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Omnis Education Platform – DPIA &amp; GDPR Governance Document</w:t>
      </w:r>
    </w:p>
    <w:p>
      <w:r>
        <w:t>Generated: 24 February 2026</w:t>
      </w:r>
    </w:p>
    <w:p>
      <w:pPr>
        <w:pStyle w:val="Heading1"/>
      </w:pPr>
      <w:r>
        <w:t>1. Introduction</w:t>
      </w:r>
    </w:p>
    <w:p>
      <w:r>
        <w:t>This document outlines the Data Protection Impact Assessment (DPIA) and GDPR governance framework for the Omnis Education Platform. Omnis is a multi-tenant cloud-based SaaS system designed for secondary schools to manage teaching operations, homework, SEND support, integrity monitoring, analytics, and structured parent communication.</w:t>
      </w:r>
    </w:p>
    <w:p>
      <w:pPr>
        <w:pStyle w:val="Heading1"/>
      </w:pPr>
      <w:r>
        <w:t>2. Nature, Scope, Context and Purpose of Processing</w:t>
      </w:r>
    </w:p>
    <w:p>
      <w:r>
        <w:t>Omnis processes personal data for the following purposes:</w:t>
      </w:r>
    </w:p>
    <w:p>
      <w:pPr>
        <w:pStyle w:val="ListBullet"/>
      </w:pPr>
      <w:r>
        <w:t>Lesson management and homework assignment</w:t>
      </w:r>
    </w:p>
    <w:p>
      <w:pPr>
        <w:pStyle w:val="ListBullet"/>
      </w:pPr>
      <w:r>
        <w:t>Adaptive learning and SEND support planning</w:t>
      </w:r>
    </w:p>
    <w:p>
      <w:pPr>
        <w:pStyle w:val="ListBullet"/>
      </w:pPr>
      <w:r>
        <w:t>Student performance tracking and analytics</w:t>
      </w:r>
    </w:p>
    <w:p>
      <w:pPr>
        <w:pStyle w:val="ListBullet"/>
      </w:pPr>
      <w:r>
        <w:t>Integrity monitoring for text-entry submissions</w:t>
      </w:r>
    </w:p>
    <w:p>
      <w:pPr>
        <w:pStyle w:val="ListBullet"/>
      </w:pPr>
      <w:r>
        <w:t>Parent communication within structured time windows</w:t>
      </w:r>
    </w:p>
    <w:p>
      <w:pPr>
        <w:pStyle w:val="ListBullet"/>
      </w:pPr>
      <w:r>
        <w:t>Internal benchmarking within a single school</w:t>
      </w:r>
    </w:p>
    <w:p>
      <w:pPr>
        <w:pStyle w:val="ListBullet"/>
      </w:pPr>
      <w:r>
        <w:t>MIS synchronisation via Wonde integration</w:t>
      </w:r>
    </w:p>
    <w:p>
      <w:pPr>
        <w:pStyle w:val="Heading1"/>
      </w:pPr>
      <w:r>
        <w:t>3. Categories of Data Processed</w:t>
      </w:r>
    </w:p>
    <w:p>
      <w:pPr>
        <w:pStyle w:val="ListBullet"/>
      </w:pPr>
      <w:r>
        <w:t>Student identity data (name, year group, class membership)</w:t>
      </w:r>
    </w:p>
    <w:p>
      <w:pPr>
        <w:pStyle w:val="ListBullet"/>
      </w:pPr>
      <w:r>
        <w:t>Educational performance data (grades, homework submissions)</w:t>
      </w:r>
    </w:p>
    <w:p>
      <w:pPr>
        <w:pStyle w:val="ListBullet"/>
      </w:pPr>
      <w:r>
        <w:t>SEND status (where provided via MIS and confirmed by SENCo)</w:t>
      </w:r>
    </w:p>
    <w:p>
      <w:pPr>
        <w:pStyle w:val="ListBullet"/>
      </w:pPr>
      <w:r>
        <w:t>Parent contact details (where linked via MIS)</w:t>
      </w:r>
    </w:p>
    <w:p>
      <w:pPr>
        <w:pStyle w:val="ListBullet"/>
      </w:pPr>
      <w:r>
        <w:t>Teacher identity and role data</w:t>
      </w:r>
    </w:p>
    <w:p>
      <w:pPr>
        <w:pStyle w:val="ListBullet"/>
      </w:pPr>
      <w:r>
        <w:t>Aggregated interaction signals (no raw keystrokes stored)</w:t>
      </w:r>
    </w:p>
    <w:p>
      <w:r>
        <w:t>The system does not use raw student essays, parent messages, or identifiable free-text content for cross-school AI training or global model development.</w:t>
      </w:r>
    </w:p>
    <w:p>
      <w:pPr>
        <w:pStyle w:val="Heading1"/>
      </w:pPr>
      <w:r>
        <w:t>4. Lawful Basis for Processing</w:t>
      </w:r>
    </w:p>
    <w:p>
      <w:r>
        <w:t>Processing is carried out under Article 6(1)(e) (Public Task) and Article 6(1)(b) (Contractual necessity). Where special category data (e.g., SEND status) is processed, it is under Article 9(2)(g) (Substantial public interest).</w:t>
      </w:r>
    </w:p>
    <w:p>
      <w:pPr>
        <w:pStyle w:val="Heading1"/>
      </w:pPr>
      <w:r>
        <w:t>5. Data Minimisation &amp; Purpose Limitation</w:t>
      </w:r>
    </w:p>
    <w:p>
      <w:pPr>
        <w:pStyle w:val="ListBullet"/>
      </w:pPr>
      <w:r>
        <w:t>Only operationally required data is stored.</w:t>
      </w:r>
    </w:p>
    <w:p>
      <w:pPr>
        <w:pStyle w:val="ListBullet"/>
      </w:pPr>
      <w:r>
        <w:t>Aggregated metrics are used for improvement insights.</w:t>
      </w:r>
    </w:p>
    <w:p>
      <w:pPr>
        <w:pStyle w:val="ListBullet"/>
      </w:pPr>
      <w:r>
        <w:t>No cross-school identifiable benchmarking is permitted.</w:t>
      </w:r>
    </w:p>
    <w:p>
      <w:pPr>
        <w:pStyle w:val="ListBullet"/>
      </w:pPr>
      <w:r>
        <w:t>Raw keystroke logs are not retained.</w:t>
      </w:r>
    </w:p>
    <w:p>
      <w:pPr>
        <w:pStyle w:val="ListBullet"/>
      </w:pPr>
      <w:r>
        <w:t>Integrity monitoring stores aggregated signal metrics only.</w:t>
      </w:r>
    </w:p>
    <w:p>
      <w:pPr>
        <w:pStyle w:val="Heading1"/>
      </w:pPr>
      <w:r>
        <w:t>6. Data Security Measures</w:t>
      </w:r>
    </w:p>
    <w:p>
      <w:pPr>
        <w:pStyle w:val="ListBullet"/>
      </w:pPr>
      <w:r>
        <w:t>Multi-tenant row-level security (school_id enforced)</w:t>
      </w:r>
    </w:p>
    <w:p>
      <w:pPr>
        <w:pStyle w:val="ListBullet"/>
      </w:pPr>
      <w:r>
        <w:t>Role-based access control (RBAC)</w:t>
      </w:r>
    </w:p>
    <w:p>
      <w:pPr>
        <w:pStyle w:val="ListBullet"/>
      </w:pPr>
      <w:r>
        <w:t>Full audit logging of sensitive changes</w:t>
      </w:r>
    </w:p>
    <w:p>
      <w:pPr>
        <w:pStyle w:val="ListBullet"/>
      </w:pPr>
      <w:r>
        <w:t>Encryption in transit (TLS) and at rest</w:t>
      </w:r>
    </w:p>
    <w:p>
      <w:pPr>
        <w:pStyle w:val="ListBullet"/>
      </w:pPr>
      <w:r>
        <w:t>Optional per-tenant encryption keys</w:t>
      </w:r>
    </w:p>
    <w:p>
      <w:pPr>
        <w:pStyle w:val="ListBullet"/>
      </w:pPr>
      <w:r>
        <w:t>Strict access logging for SEND and integrity cases</w:t>
      </w:r>
    </w:p>
    <w:p>
      <w:pPr>
        <w:pStyle w:val="Heading1"/>
      </w:pPr>
      <w:r>
        <w:t>7. Data Retention</w:t>
      </w:r>
    </w:p>
    <w:p>
      <w:r>
        <w:t>Retention periods are configurable per school policy. Messaging and integrity logs may be retained in line with safeguarding policy (recommended up to 6 years). Data deletion workflows exist for leavers.</w:t>
      </w:r>
    </w:p>
    <w:p>
      <w:pPr>
        <w:pStyle w:val="Heading1"/>
      </w:pPr>
      <w:r>
        <w:t>8. Data Subject Rights</w:t>
      </w:r>
    </w:p>
    <w:p>
      <w:pPr>
        <w:pStyle w:val="ListBullet"/>
      </w:pPr>
      <w:r>
        <w:t>Right of access (Subject Access Requests)</w:t>
      </w:r>
    </w:p>
    <w:p>
      <w:pPr>
        <w:pStyle w:val="ListBullet"/>
      </w:pPr>
      <w:r>
        <w:t>Right to rectification</w:t>
      </w:r>
    </w:p>
    <w:p>
      <w:pPr>
        <w:pStyle w:val="ListBullet"/>
      </w:pPr>
      <w:r>
        <w:t>Right to restriction of processing</w:t>
      </w:r>
    </w:p>
    <w:p>
      <w:pPr>
        <w:pStyle w:val="ListBullet"/>
      </w:pPr>
      <w:r>
        <w:t>Right to erasure (where applicable)</w:t>
      </w:r>
    </w:p>
    <w:p>
      <w:pPr>
        <w:pStyle w:val="ListBullet"/>
      </w:pPr>
      <w:r>
        <w:t>Right to data portability (where applicable)</w:t>
      </w:r>
    </w:p>
    <w:p>
      <w:pPr>
        <w:pStyle w:val="Heading1"/>
      </w:pPr>
      <w:r>
        <w:t>9. AI &amp; Automated Processing Governance</w:t>
      </w:r>
    </w:p>
    <w:p>
      <w:r>
        <w:t>AI systems are used to assist homework generation, adaptation suggestions, and template recommendations. No automated decisions with legal or significant effect are made without human review. High integrity flags require teacher confirmation before grade release. SEND plan drafts require SENCo activation.</w:t>
      </w:r>
    </w:p>
    <w:p>
      <w:pPr>
        <w:pStyle w:val="Heading1"/>
      </w:pPr>
      <w:r>
        <w:t>10. Risk Assessment &amp; Mitigation</w:t>
      </w:r>
    </w:p>
    <w:p>
      <w:pPr>
        <w:pStyle w:val="ListBullet"/>
      </w:pPr>
      <w:r>
        <w:t>Risk of misclassification in integrity detection – mitigated by human review requirement.</w:t>
      </w:r>
    </w:p>
    <w:p>
      <w:pPr>
        <w:pStyle w:val="ListBullet"/>
      </w:pPr>
      <w:r>
        <w:t>Risk of SEND misinterpretation – mitigated by SENCo approval workflows.</w:t>
      </w:r>
    </w:p>
    <w:p>
      <w:pPr>
        <w:pStyle w:val="ListBullet"/>
      </w:pPr>
      <w:r>
        <w:t>Risk of cross-tenant data leakage – mitigated by row-level security and encryption.</w:t>
      </w:r>
    </w:p>
    <w:p>
      <w:pPr>
        <w:pStyle w:val="ListBullet"/>
      </w:pPr>
      <w:r>
        <w:t>Risk of excessive data retention – mitigated by configurable retention controls.</w:t>
      </w:r>
    </w:p>
    <w:p>
      <w:pPr>
        <w:pStyle w:val="Heading1"/>
      </w:pPr>
      <w:r>
        <w:t>11. International Transfers</w:t>
      </w:r>
    </w:p>
    <w:p>
      <w:r>
        <w:t>If cloud providers process data outside the UK, appropriate safeguards such as UK Addendum to Standard Contractual Clauses are required.</w:t>
      </w:r>
    </w:p>
    <w:p>
      <w:pPr>
        <w:pStyle w:val="Heading1"/>
      </w:pPr>
      <w:r>
        <w:t>12. Governance &amp; Accountability</w:t>
      </w:r>
    </w:p>
    <w:p>
      <w:r>
        <w:t>Each school acts as Data Controller. Omnis operates as Data Processor. A Data Processing Agreement (DPA) is required. Schools may opt out of anonymised contribution to global improvement insights.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