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Omnis – MVP Scope &amp; 18-Month Roadmap</w:t>
      </w:r>
    </w:p>
    <w:p>
      <w:r>
        <w:rPr>
          <w:b w:val="0"/>
        </w:rPr>
        <w:t>Generated: 24 February 2026</w:t>
      </w:r>
    </w:p>
    <w:p>
      <w:pPr>
        <w:pStyle w:val="Heading1"/>
      </w:pPr>
      <w:r>
        <w:t>Phase 1 – MVP (0–6 Months)</w:t>
      </w:r>
    </w:p>
    <w:p>
      <w:pPr>
        <w:pStyle w:val="ListBullet"/>
      </w:pPr>
      <w:r>
        <w:t>Multi-tenant SaaS foundation</w:t>
      </w:r>
    </w:p>
    <w:p>
      <w:pPr>
        <w:pStyle w:val="ListBullet"/>
      </w:pPr>
      <w:r>
        <w:t>Wonde integration (read-only)</w:t>
      </w:r>
    </w:p>
    <w:p>
      <w:pPr>
        <w:pStyle w:val="ListBullet"/>
      </w:pPr>
      <w:r>
        <w:t>Teacher calendar and lesson folders</w:t>
      </w:r>
    </w:p>
    <w:p>
      <w:pPr>
        <w:pStyle w:val="ListBullet"/>
      </w:pPr>
      <w:r>
        <w:t>Homework engine (objective + extended)</w:t>
      </w:r>
    </w:p>
    <w:p>
      <w:pPr>
        <w:pStyle w:val="ListBullet"/>
      </w:pPr>
      <w:r>
        <w:t>Integrity detection (basic)</w:t>
      </w:r>
    </w:p>
    <w:p>
      <w:pPr>
        <w:pStyle w:val="ListBullet"/>
      </w:pPr>
      <w:r>
        <w:t>Grade override with audit trail</w:t>
      </w:r>
    </w:p>
    <w:p>
      <w:pPr>
        <w:pStyle w:val="ListBullet"/>
      </w:pPr>
      <w:r>
        <w:t>Parent portal with messaging</w:t>
      </w:r>
    </w:p>
    <w:p>
      <w:pPr>
        <w:pStyle w:val="ListBullet"/>
      </w:pPr>
      <w:r>
        <w:t>Manual ILP engine and SEND review queue</w:t>
      </w:r>
    </w:p>
    <w:p>
      <w:pPr>
        <w:pStyle w:val="Heading1"/>
      </w:pPr>
      <w:r>
        <w:t>Phase 2 – Intelligence Layer (6–12 Months)</w:t>
      </w:r>
    </w:p>
    <w:p>
      <w:pPr>
        <w:pStyle w:val="ListBullet"/>
      </w:pPr>
      <w:r>
        <w:t>Auto-generated ILP drafts</w:t>
      </w:r>
    </w:p>
    <w:p>
      <w:pPr>
        <w:pStyle w:val="ListBullet"/>
      </w:pPr>
      <w:r>
        <w:t>Subject-specific adaptation profiles</w:t>
      </w:r>
    </w:p>
    <w:p>
      <w:pPr>
        <w:pStyle w:val="ListBullet"/>
      </w:pPr>
      <w:r>
        <w:t>Review-cycle auto-adjustments</w:t>
      </w:r>
    </w:p>
    <w:p>
      <w:pPr>
        <w:pStyle w:val="ListBullet"/>
      </w:pPr>
      <w:r>
        <w:t>Integrity pattern detection</w:t>
      </w:r>
    </w:p>
    <w:p>
      <w:pPr>
        <w:pStyle w:val="ListBullet"/>
      </w:pPr>
      <w:r>
        <w:t>Advanced internal benchmarking</w:t>
      </w:r>
    </w:p>
    <w:p>
      <w:pPr>
        <w:pStyle w:val="ListBullet"/>
      </w:pPr>
      <w:r>
        <w:t>Template library improvements</w:t>
      </w:r>
    </w:p>
    <w:p>
      <w:pPr>
        <w:pStyle w:val="Heading1"/>
      </w:pPr>
      <w:r>
        <w:t>Phase 3 – Optimisation &amp; Scale (12–18 Months)</w:t>
      </w:r>
    </w:p>
    <w:p>
      <w:pPr>
        <w:pStyle w:val="ListBullet"/>
      </w:pPr>
      <w:r>
        <w:t>Aggregated recommendation engine</w:t>
      </w:r>
    </w:p>
    <w:p>
      <w:pPr>
        <w:pStyle w:val="ListBullet"/>
      </w:pPr>
      <w:r>
        <w:t>Intervention impact modelling</w:t>
      </w:r>
    </w:p>
    <w:p>
      <w:pPr>
        <w:pStyle w:val="ListBullet"/>
      </w:pPr>
      <w:r>
        <w:t>MAT-level tenancy options</w:t>
      </w:r>
    </w:p>
    <w:p>
      <w:pPr>
        <w:pStyle w:val="ListBullet"/>
      </w:pPr>
      <w:r>
        <w:t>Optional MIS write-back</w:t>
      </w:r>
    </w:p>
    <w:p>
      <w:pPr>
        <w:pStyle w:val="ListBullet"/>
      </w:pPr>
      <w:r>
        <w:t>AI model orchestration improvements</w:t>
      </w:r>
    </w:p>
    <w:p>
      <w:pPr>
        <w:pStyle w:val="ListBullet"/>
      </w:pPr>
      <w:r>
        <w:t>Performance and scalability optimisation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