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Omnis – Technical Architecture &amp; System Design</w:t>
      </w:r>
    </w:p>
    <w:p>
      <w:r>
        <w:rPr>
          <w:b w:val="0"/>
        </w:rPr>
        <w:t>Generated: 24 February 2026</w:t>
      </w:r>
    </w:p>
    <w:p>
      <w:pPr>
        <w:pStyle w:val="Heading1"/>
      </w:pPr>
      <w:r>
        <w:t>Architecture Overview</w:t>
      </w:r>
    </w:p>
    <w:p>
      <w:r>
        <w:t>Omnis is a cloud-native, multi-tenant SaaS platform with strict tenant isolation and role-based access control.</w:t>
      </w:r>
    </w:p>
    <w:p>
      <w:pPr>
        <w:pStyle w:val="Heading1"/>
      </w:pPr>
      <w:r>
        <w:t>Core Services</w:t>
      </w:r>
    </w:p>
    <w:p>
      <w:pPr>
        <w:pStyle w:val="ListBullet"/>
      </w:pPr>
      <w:r>
        <w:t>API Gateway</w:t>
      </w:r>
    </w:p>
    <w:p>
      <w:pPr>
        <w:pStyle w:val="ListBullet"/>
      </w:pPr>
      <w:r>
        <w:t>Identity &amp; RBAC Service</w:t>
      </w:r>
    </w:p>
    <w:p>
      <w:pPr>
        <w:pStyle w:val="ListBullet"/>
      </w:pPr>
      <w:r>
        <w:t>Integration Service (Wonde)</w:t>
      </w:r>
    </w:p>
    <w:p>
      <w:pPr>
        <w:pStyle w:val="ListBullet"/>
      </w:pPr>
      <w:r>
        <w:t>Lesson &amp; Resource Service</w:t>
      </w:r>
    </w:p>
    <w:p>
      <w:pPr>
        <w:pStyle w:val="ListBullet"/>
      </w:pPr>
      <w:r>
        <w:t>Homework Engine</w:t>
      </w:r>
    </w:p>
    <w:p>
      <w:pPr>
        <w:pStyle w:val="ListBullet"/>
      </w:pPr>
      <w:r>
        <w:t>AI Orchestration Layer</w:t>
      </w:r>
    </w:p>
    <w:p>
      <w:pPr>
        <w:pStyle w:val="ListBullet"/>
      </w:pPr>
      <w:r>
        <w:t>SEND &amp; Plan Service</w:t>
      </w:r>
    </w:p>
    <w:p>
      <w:pPr>
        <w:pStyle w:val="ListBullet"/>
      </w:pPr>
      <w:r>
        <w:t>Integrity Monitoring Service</w:t>
      </w:r>
    </w:p>
    <w:p>
      <w:pPr>
        <w:pStyle w:val="ListBullet"/>
      </w:pPr>
      <w:r>
        <w:t>Messaging Service</w:t>
      </w:r>
    </w:p>
    <w:p>
      <w:pPr>
        <w:pStyle w:val="ListBullet"/>
      </w:pPr>
      <w:r>
        <w:t>Analytics &amp; Benchmarking Engine</w:t>
      </w:r>
    </w:p>
    <w:p>
      <w:pPr>
        <w:pStyle w:val="ListBullet"/>
      </w:pPr>
      <w:r>
        <w:t>Notification Service</w:t>
      </w:r>
    </w:p>
    <w:p>
      <w:pPr>
        <w:pStyle w:val="Heading1"/>
      </w:pPr>
      <w:r>
        <w:t>Database Structure (High Level)</w:t>
      </w:r>
    </w:p>
    <w:p>
      <w:pPr>
        <w:pStyle w:val="ListBullet"/>
      </w:pPr>
      <w:r>
        <w:t>Users, Roles, Schools</w:t>
      </w:r>
    </w:p>
    <w:p>
      <w:pPr>
        <w:pStyle w:val="ListBullet"/>
      </w:pPr>
      <w:r>
        <w:t>Classes, Subjects, TimetableSlots</w:t>
      </w:r>
    </w:p>
    <w:p>
      <w:pPr>
        <w:pStyle w:val="ListBullet"/>
      </w:pPr>
      <w:r>
        <w:t>LessonInstance, Resource, ResourceVersion</w:t>
      </w:r>
    </w:p>
    <w:p>
      <w:pPr>
        <w:pStyle w:val="ListBullet"/>
      </w:pPr>
      <w:r>
        <w:t>HomeworkAssignment, Submission, SubmissionVersion</w:t>
      </w:r>
    </w:p>
    <w:p>
      <w:pPr>
        <w:pStyle w:val="ListBullet"/>
      </w:pPr>
      <w:r>
        <w:t>SubmissionIntegritySignal</w:t>
      </w:r>
    </w:p>
    <w:p>
      <w:pPr>
        <w:pStyle w:val="ListBullet"/>
      </w:pPr>
      <w:r>
        <w:t>AttainmentRecord + ChangeLog</w:t>
      </w:r>
    </w:p>
    <w:p>
      <w:pPr>
        <w:pStyle w:val="ListBullet"/>
      </w:pPr>
      <w:r>
        <w:t>SendStatus + Review</w:t>
      </w:r>
    </w:p>
    <w:p>
      <w:pPr>
        <w:pStyle w:val="ListBullet"/>
      </w:pPr>
      <w:r>
        <w:t>Plan, PlanTarget, PlanStrategy, PlanReviewCycle</w:t>
      </w:r>
    </w:p>
    <w:p>
      <w:pPr>
        <w:pStyle w:val="ListBullet"/>
      </w:pPr>
      <w:r>
        <w:t>SubjectAdaptationProfile</w:t>
      </w:r>
    </w:p>
    <w:p>
      <w:pPr>
        <w:pStyle w:val="ListBullet"/>
      </w:pPr>
      <w:r>
        <w:t>Conversation, Message</w:t>
      </w:r>
    </w:p>
    <w:p>
      <w:pPr>
        <w:pStyle w:val="ListBullet"/>
      </w:pPr>
      <w:r>
        <w:t>IntegrityPatternCase</w:t>
      </w:r>
    </w:p>
    <w:p>
      <w:pPr>
        <w:pStyle w:val="ListBullet"/>
      </w:pPr>
      <w:r>
        <w:t>ClassPerformanceAggregate</w:t>
      </w:r>
    </w:p>
    <w:p>
      <w:pPr>
        <w:pStyle w:val="Heading1"/>
      </w:pPr>
      <w:r>
        <w:t>Security &amp; Governance</w:t>
      </w:r>
    </w:p>
    <w:p>
      <w:pPr>
        <w:pStyle w:val="ListBullet"/>
      </w:pPr>
      <w:r>
        <w:t>Row-Level Security per school</w:t>
      </w:r>
    </w:p>
    <w:p>
      <w:pPr>
        <w:pStyle w:val="ListBullet"/>
      </w:pPr>
      <w:r>
        <w:t>Audit logs for all critical changes</w:t>
      </w:r>
    </w:p>
    <w:p>
      <w:pPr>
        <w:pStyle w:val="ListBullet"/>
      </w:pPr>
      <w:r>
        <w:t>SEND status changes require SENCo review</w:t>
      </w:r>
    </w:p>
    <w:p>
      <w:pPr>
        <w:pStyle w:val="ListBullet"/>
      </w:pPr>
      <w:r>
        <w:t>High integrity risk requires teacher review before release</w:t>
      </w:r>
    </w:p>
    <w:p>
      <w:pPr>
        <w:pStyle w:val="ListBullet"/>
      </w:pPr>
      <w:r>
        <w:t>Anonymised opt-in contribution to global improvement layer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