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071" w:rsidRPr="00504E13" w:rsidRDefault="002421DE" w:rsidP="007D7071">
      <w:pPr>
        <w:spacing w:line="312" w:lineRule="auto"/>
        <w:jc w:val="center"/>
        <w:rPr>
          <w:b/>
          <w:caps/>
          <w:sz w:val="16"/>
          <w:szCs w:val="16"/>
        </w:rPr>
      </w:pPr>
      <w:r>
        <w:rPr>
          <w:b/>
          <w:szCs w:val="26"/>
        </w:rPr>
        <w:softHyphen/>
      </w:r>
      <w:r w:rsidR="007D7071" w:rsidRPr="007D7071">
        <w:rPr>
          <w:b/>
          <w:szCs w:val="26"/>
        </w:rPr>
        <w:t xml:space="preserve"> </w:t>
      </w:r>
      <w:r w:rsidR="007D7071" w:rsidRPr="00504E13">
        <w:rPr>
          <w:b/>
          <w:szCs w:val="26"/>
        </w:rPr>
        <w:t>Министерство науки</w:t>
      </w:r>
      <w:r w:rsidR="007D7071">
        <w:rPr>
          <w:b/>
          <w:szCs w:val="26"/>
        </w:rPr>
        <w:t xml:space="preserve"> и</w:t>
      </w:r>
      <w:r w:rsidR="007D7071" w:rsidRPr="00504E13">
        <w:rPr>
          <w:b/>
          <w:szCs w:val="26"/>
        </w:rPr>
        <w:t xml:space="preserve"> высшего образования Российской Федерации</w:t>
      </w:r>
    </w:p>
    <w:p w:rsidR="007D7071" w:rsidRPr="00504E13" w:rsidRDefault="007D7071" w:rsidP="007D7071">
      <w:pPr>
        <w:spacing w:line="360" w:lineRule="auto"/>
        <w:jc w:val="center"/>
        <w:rPr>
          <w:rFonts w:eastAsia="Calibri"/>
          <w:b/>
          <w:sz w:val="26"/>
          <w:szCs w:val="26"/>
        </w:rPr>
      </w:pPr>
      <w:r w:rsidRPr="00504E13">
        <w:rPr>
          <w:rFonts w:eastAsia="Calibri"/>
          <w:b/>
          <w:caps/>
          <w:sz w:val="16"/>
          <w:szCs w:val="16"/>
        </w:rPr>
        <w:t xml:space="preserve">федеральное государственное автономное образовательное учреждение </w:t>
      </w:r>
      <w:r>
        <w:rPr>
          <w:rFonts w:eastAsia="Calibri"/>
          <w:b/>
          <w:caps/>
          <w:sz w:val="16"/>
          <w:szCs w:val="16"/>
        </w:rPr>
        <w:br/>
      </w:r>
      <w:r w:rsidRPr="00504E13">
        <w:rPr>
          <w:rFonts w:eastAsia="Calibri"/>
          <w:b/>
          <w:caps/>
          <w:sz w:val="16"/>
          <w:szCs w:val="16"/>
        </w:rPr>
        <w:t>высшего образования</w:t>
      </w:r>
    </w:p>
    <w:p w:rsidR="007D7071" w:rsidRPr="00504E13" w:rsidRDefault="007D7071" w:rsidP="007D7071">
      <w:pPr>
        <w:spacing w:line="312" w:lineRule="auto"/>
        <w:jc w:val="center"/>
        <w:rPr>
          <w:b/>
          <w:sz w:val="26"/>
          <w:szCs w:val="26"/>
        </w:rPr>
      </w:pPr>
      <w:r w:rsidRPr="00504E13">
        <w:rPr>
          <w:b/>
          <w:sz w:val="26"/>
          <w:szCs w:val="26"/>
        </w:rPr>
        <w:t>«НАЦИОНАЛЬНЫЙ ИССЛЕДОВАТЕЛЬСКИЙ УНИВЕРСИТЕТ ИТМО»</w:t>
      </w:r>
    </w:p>
    <w:p w:rsidR="007D7071" w:rsidRPr="00504E13" w:rsidRDefault="007D7071" w:rsidP="007D7071">
      <w:pPr>
        <w:spacing w:line="312" w:lineRule="auto"/>
        <w:jc w:val="center"/>
        <w:rPr>
          <w:b/>
          <w:sz w:val="26"/>
          <w:szCs w:val="26"/>
        </w:rPr>
      </w:pPr>
      <w:r w:rsidRPr="00504E13">
        <w:rPr>
          <w:b/>
          <w:sz w:val="26"/>
          <w:szCs w:val="26"/>
        </w:rPr>
        <w:t>(Университет ИТМО)</w:t>
      </w:r>
    </w:p>
    <w:p w:rsidR="007D7071" w:rsidRPr="00504E13" w:rsidRDefault="007D7071" w:rsidP="007D7071">
      <w:pPr>
        <w:spacing w:after="200"/>
        <w:jc w:val="center"/>
        <w:rPr>
          <w:rFonts w:eastAsia="Calibri"/>
          <w:b/>
          <w:bCs/>
        </w:rPr>
      </w:pPr>
    </w:p>
    <w:p w:rsidR="007D7071" w:rsidRPr="00504E13" w:rsidRDefault="007D7071" w:rsidP="007D7071">
      <w:pPr>
        <w:ind w:left="708" w:hanging="424"/>
        <w:jc w:val="both"/>
        <w:rPr>
          <w:b/>
        </w:rPr>
      </w:pPr>
      <w:r w:rsidRPr="00504E13">
        <w:rPr>
          <w:b/>
        </w:rPr>
        <w:t>Факультет</w:t>
      </w:r>
      <w:r>
        <w:rPr>
          <w:b/>
        </w:rPr>
        <w:t xml:space="preserve">    </w:t>
      </w:r>
      <w:sdt>
        <w:sdtPr>
          <w:rPr>
            <w:b/>
            <w:u w:val="single"/>
          </w:rPr>
          <w:id w:val="3075756"/>
          <w:placeholder>
            <w:docPart w:val="DFE0E73040839B49A51205A39F1D498F"/>
          </w:placeholder>
          <w:text/>
        </w:sdtPr>
        <w:sdtContent>
          <w:r w:rsidRPr="00504E13">
            <w:rPr>
              <w:b/>
              <w:u w:val="single"/>
            </w:rPr>
            <w:t>ИТиП</w:t>
          </w:r>
        </w:sdtContent>
      </w:sdt>
    </w:p>
    <w:p w:rsidR="007D7071" w:rsidRPr="00504E13" w:rsidRDefault="007D7071" w:rsidP="007D7071">
      <w:pPr>
        <w:ind w:left="708"/>
        <w:jc w:val="both"/>
        <w:rPr>
          <w:b/>
          <w:sz w:val="16"/>
          <w:szCs w:val="16"/>
        </w:rPr>
      </w:pPr>
      <w:r w:rsidRPr="00504E13">
        <w:rPr>
          <w:b/>
          <w:sz w:val="16"/>
          <w:szCs w:val="16"/>
        </w:rPr>
        <w:tab/>
      </w:r>
      <w:r w:rsidRPr="00504E13">
        <w:rPr>
          <w:b/>
          <w:sz w:val="16"/>
          <w:szCs w:val="16"/>
        </w:rPr>
        <w:tab/>
      </w:r>
      <w:r w:rsidRPr="00504E13">
        <w:rPr>
          <w:b/>
          <w:sz w:val="16"/>
          <w:szCs w:val="16"/>
        </w:rPr>
        <w:tab/>
      </w:r>
      <w:r w:rsidRPr="00504E13">
        <w:rPr>
          <w:b/>
          <w:sz w:val="16"/>
          <w:szCs w:val="16"/>
        </w:rPr>
        <w:tab/>
      </w:r>
      <w:r w:rsidRPr="00504E13">
        <w:rPr>
          <w:b/>
          <w:sz w:val="16"/>
          <w:szCs w:val="16"/>
        </w:rPr>
        <w:tab/>
      </w:r>
      <w:r w:rsidRPr="00504E13">
        <w:rPr>
          <w:b/>
          <w:sz w:val="16"/>
          <w:szCs w:val="16"/>
        </w:rPr>
        <w:tab/>
      </w:r>
    </w:p>
    <w:p w:rsidR="007D7071" w:rsidRPr="00504E13" w:rsidRDefault="007D7071" w:rsidP="007D7071">
      <w:pPr>
        <w:ind w:left="708" w:hanging="424"/>
        <w:jc w:val="both"/>
        <w:rPr>
          <w:b/>
          <w:sz w:val="16"/>
          <w:szCs w:val="16"/>
        </w:rPr>
      </w:pPr>
      <w:r w:rsidRPr="00504E13">
        <w:rPr>
          <w:b/>
        </w:rPr>
        <w:t>Образовательная программа</w:t>
      </w:r>
      <w:r w:rsidRPr="00504E13">
        <w:rPr>
          <w:b/>
          <w:sz w:val="16"/>
          <w:szCs w:val="16"/>
        </w:rPr>
        <w:t xml:space="preserve"> </w:t>
      </w:r>
      <w:sdt>
        <w:sdtPr>
          <w:rPr>
            <w:b/>
            <w:u w:val="single"/>
          </w:rPr>
          <w:id w:val="2026749617"/>
          <w:placeholder>
            <w:docPart w:val="62089CD33D13A64BB7E2E0C4AB46F527"/>
          </w:placeholder>
          <w:text/>
        </w:sdtPr>
        <w:sdtContent>
          <w:r w:rsidRPr="00504E13">
            <w:rPr>
              <w:b/>
              <w:u w:val="single"/>
            </w:rPr>
            <w:t xml:space="preserve">Речевые </w:t>
          </w:r>
          <w:r>
            <w:rPr>
              <w:b/>
              <w:u w:val="single"/>
            </w:rPr>
            <w:t>технологии и машинное обучение</w:t>
          </w:r>
        </w:sdtContent>
      </w:sdt>
    </w:p>
    <w:p w:rsidR="007D7071" w:rsidRPr="00504E13" w:rsidRDefault="007D7071" w:rsidP="007D7071">
      <w:pPr>
        <w:ind w:left="708"/>
        <w:jc w:val="both"/>
        <w:rPr>
          <w:b/>
        </w:rPr>
      </w:pPr>
    </w:p>
    <w:p w:rsidR="007D7071" w:rsidRPr="00504E13" w:rsidRDefault="007D7071" w:rsidP="007D7071">
      <w:pPr>
        <w:ind w:left="708" w:hanging="424"/>
        <w:jc w:val="both"/>
        <w:rPr>
          <w:b/>
          <w:u w:val="single"/>
        </w:rPr>
      </w:pPr>
      <w:r w:rsidRPr="00504E13">
        <w:rPr>
          <w:b/>
        </w:rPr>
        <w:t>Направление подготовки</w:t>
      </w:r>
      <w:r w:rsidRPr="00504E13">
        <w:rPr>
          <w:b/>
          <w:sz w:val="16"/>
          <w:szCs w:val="16"/>
        </w:rPr>
        <w:t xml:space="preserve"> </w:t>
      </w:r>
      <w:r w:rsidRPr="00504E13">
        <w:rPr>
          <w:b/>
        </w:rPr>
        <w:t>(специальность)</w:t>
      </w:r>
      <w:r w:rsidRPr="00504E13">
        <w:rPr>
          <w:b/>
          <w:sz w:val="16"/>
          <w:szCs w:val="16"/>
        </w:rPr>
        <w:t xml:space="preserve"> </w:t>
      </w:r>
      <w:sdt>
        <w:sdtPr>
          <w:rPr>
            <w:b/>
            <w:u w:val="single"/>
          </w:rPr>
          <w:id w:val="3075758"/>
          <w:placeholder>
            <w:docPart w:val="EE86F837FA962349BA8224058A5875FA"/>
          </w:placeholder>
          <w:text/>
        </w:sdtPr>
        <w:sdtContent>
          <w:r w:rsidRPr="00504E13">
            <w:rPr>
              <w:b/>
              <w:u w:val="single"/>
            </w:rPr>
            <w:t>Информационные системы и технологии</w:t>
          </w:r>
        </w:sdtContent>
      </w:sdt>
    </w:p>
    <w:p w:rsidR="007D7071" w:rsidRPr="00504E13" w:rsidRDefault="007D7071" w:rsidP="007D7071">
      <w:pPr>
        <w:spacing w:after="200"/>
        <w:jc w:val="center"/>
        <w:rPr>
          <w:rFonts w:eastAsia="Calibri"/>
          <w:b/>
          <w:bCs/>
        </w:rPr>
      </w:pPr>
    </w:p>
    <w:p w:rsidR="007D7071" w:rsidRPr="00504E13" w:rsidRDefault="007D7071" w:rsidP="007D7071">
      <w:pPr>
        <w:spacing w:after="200"/>
        <w:jc w:val="center"/>
        <w:rPr>
          <w:b/>
          <w:bCs/>
        </w:rPr>
      </w:pPr>
    </w:p>
    <w:p w:rsidR="007D7071" w:rsidRPr="00504E13" w:rsidRDefault="007D7071" w:rsidP="007D7071">
      <w:pPr>
        <w:spacing w:line="276" w:lineRule="auto"/>
        <w:jc w:val="center"/>
        <w:rPr>
          <w:b/>
          <w:bCs/>
          <w:sz w:val="28"/>
          <w:szCs w:val="28"/>
        </w:rPr>
      </w:pPr>
      <w:r w:rsidRPr="00504E13">
        <w:rPr>
          <w:b/>
          <w:bCs/>
          <w:sz w:val="28"/>
          <w:szCs w:val="28"/>
        </w:rPr>
        <w:t>ОТЧЁТ</w:t>
      </w:r>
    </w:p>
    <w:p w:rsidR="007D7071" w:rsidRPr="00504E13" w:rsidRDefault="007D7071" w:rsidP="007D7071">
      <w:pPr>
        <w:spacing w:after="200" w:line="276" w:lineRule="auto"/>
        <w:jc w:val="center"/>
        <w:rPr>
          <w:b/>
          <w:bCs/>
          <w:sz w:val="28"/>
          <w:szCs w:val="28"/>
        </w:rPr>
      </w:pPr>
      <w:r w:rsidRPr="00504E13">
        <w:rPr>
          <w:b/>
          <w:bCs/>
          <w:sz w:val="28"/>
          <w:szCs w:val="28"/>
        </w:rPr>
        <w:t>О НАУЧНО-ИССЛЕДОВАТЕЛЬСКОЙ РАБОТЕ</w:t>
      </w:r>
    </w:p>
    <w:p w:rsidR="007D7071" w:rsidRPr="00504E13" w:rsidRDefault="007D7071" w:rsidP="007D7071">
      <w:pPr>
        <w:spacing w:after="200"/>
        <w:jc w:val="center"/>
        <w:rPr>
          <w:b/>
          <w:bCs/>
        </w:rPr>
      </w:pPr>
    </w:p>
    <w:p w:rsidR="007D7071" w:rsidRPr="00504E13" w:rsidRDefault="007D7071" w:rsidP="007D7071">
      <w:pPr>
        <w:ind w:left="1701" w:hanging="1417"/>
        <w:jc w:val="both"/>
      </w:pPr>
      <w:r w:rsidRPr="00504E13">
        <w:t xml:space="preserve">Тема задания: </w:t>
      </w:r>
      <w:sdt>
        <w:sdtPr>
          <w:rPr>
            <w:b/>
            <w:bCs/>
            <w:sz w:val="21"/>
            <w:szCs w:val="20"/>
            <w:lang w:eastAsia="en-US"/>
          </w:rPr>
          <w:id w:val="3075765"/>
          <w:placeholder>
            <w:docPart w:val="00BACDB86C0D3645BEEEBA30B5BCE058"/>
          </w:placeholder>
          <w:text/>
        </w:sdtPr>
        <w:sdtContent>
          <w:r w:rsidR="002B22F8" w:rsidRPr="002B22F8">
            <w:rPr>
              <w:b/>
              <w:bCs/>
              <w:sz w:val="21"/>
              <w:szCs w:val="20"/>
              <w:lang w:eastAsia="en-US"/>
            </w:rPr>
            <w:t>Автоматическая классификация голосовых данных взрослых с нормативным и искажённым звукопроизношением</w:t>
          </w:r>
        </w:sdtContent>
      </w:sdt>
    </w:p>
    <w:p w:rsidR="007D7071" w:rsidRPr="00504E13" w:rsidRDefault="007D7071" w:rsidP="007D7071">
      <w:pPr>
        <w:jc w:val="center"/>
      </w:pPr>
    </w:p>
    <w:p w:rsidR="007D7071" w:rsidRPr="00504E13" w:rsidRDefault="007D7071" w:rsidP="007D7071">
      <w:pPr>
        <w:spacing w:after="200"/>
        <w:ind w:firstLine="284"/>
        <w:rPr>
          <w:b/>
          <w:bCs/>
        </w:rPr>
      </w:pPr>
      <w:r w:rsidRPr="00504E13">
        <w:t xml:space="preserve">Обучающийся </w:t>
      </w:r>
      <w:sdt>
        <w:sdtPr>
          <w:rPr>
            <w:b/>
            <w:iCs/>
          </w:rPr>
          <w:id w:val="3075766"/>
          <w:placeholder>
            <w:docPart w:val="028B9D63A640D442816051F6324F56DD"/>
          </w:placeholder>
          <w:text/>
        </w:sdtPr>
        <w:sdtContent>
          <w:r w:rsidR="006F0C9A">
            <w:rPr>
              <w:b/>
              <w:iCs/>
            </w:rPr>
            <w:t>Гусев Иван Владимирович</w:t>
          </w:r>
          <w:r w:rsidRPr="00504E13">
            <w:rPr>
              <w:b/>
              <w:iCs/>
            </w:rPr>
            <w:t>, М4121</w:t>
          </w:r>
        </w:sdtContent>
      </w:sdt>
    </w:p>
    <w:p w:rsidR="007D7071" w:rsidRPr="00504E13" w:rsidRDefault="007D7071" w:rsidP="007D7071">
      <w:pPr>
        <w:spacing w:after="60"/>
        <w:jc w:val="both"/>
      </w:pPr>
    </w:p>
    <w:p w:rsidR="007D7071" w:rsidRPr="00504E13" w:rsidRDefault="007D7071" w:rsidP="007D7071">
      <w:pPr>
        <w:spacing w:after="60"/>
        <w:jc w:val="both"/>
      </w:pPr>
    </w:p>
    <w:p w:rsidR="007D7071" w:rsidRPr="00504E13" w:rsidRDefault="007D7071" w:rsidP="007D7071">
      <w:pPr>
        <w:spacing w:after="60"/>
        <w:jc w:val="both"/>
      </w:pPr>
    </w:p>
    <w:p w:rsidR="007D7071" w:rsidRPr="00504E13" w:rsidRDefault="007D7071" w:rsidP="007D7071">
      <w:pPr>
        <w:ind w:left="4140"/>
        <w:jc w:val="both"/>
      </w:pPr>
      <w:r w:rsidRPr="00504E13">
        <w:t xml:space="preserve">Практика пройдена с оценкой </w:t>
      </w:r>
      <w:sdt>
        <w:sdtPr>
          <w:rPr>
            <w:b/>
            <w:sz w:val="28"/>
            <w:szCs w:val="20"/>
          </w:rPr>
          <w:id w:val="3075780"/>
          <w:placeholder>
            <w:docPart w:val="969948C42A3E884A8643A895B8168E6E"/>
          </w:placeholder>
          <w:showingPlcHdr/>
          <w:text/>
        </w:sdtPr>
        <w:sdtContent>
          <w:r w:rsidRPr="00504E13">
            <w:rPr>
              <w:b/>
              <w:color w:val="808080"/>
              <w:sz w:val="28"/>
              <w:szCs w:val="20"/>
            </w:rPr>
            <w:t>____</w:t>
          </w:r>
        </w:sdtContent>
      </w:sdt>
    </w:p>
    <w:p w:rsidR="007D7071" w:rsidRPr="00504E13" w:rsidRDefault="007D7071" w:rsidP="007D7071">
      <w:pPr>
        <w:ind w:left="4140"/>
        <w:jc w:val="both"/>
      </w:pPr>
    </w:p>
    <w:p w:rsidR="007D7071" w:rsidRDefault="007D7071" w:rsidP="007D7071">
      <w:pPr>
        <w:ind w:left="4140"/>
        <w:jc w:val="both"/>
      </w:pPr>
      <w:r w:rsidRPr="00504E13">
        <w:t>Подписи членов комиссии:</w:t>
      </w:r>
    </w:p>
    <w:p w:rsidR="007D7071" w:rsidRPr="00504E13" w:rsidRDefault="007D7071" w:rsidP="007D7071">
      <w:pPr>
        <w:ind w:left="4140"/>
        <w:jc w:val="both"/>
      </w:pPr>
    </w:p>
    <w:p w:rsidR="007D7071" w:rsidRDefault="007D7071" w:rsidP="007D7071">
      <w:pPr>
        <w:pStyle w:val="BodyText"/>
        <w:ind w:left="5812"/>
        <w:rPr>
          <w:b w:val="0"/>
          <w:iCs/>
          <w:sz w:val="24"/>
          <w:szCs w:val="24"/>
        </w:rPr>
      </w:pPr>
      <w:r w:rsidRPr="00504E13">
        <w:rPr>
          <w:b w:val="0"/>
          <w:sz w:val="24"/>
          <w:szCs w:val="24"/>
        </w:rPr>
        <w:t>_____________</w:t>
      </w:r>
      <w:r w:rsidRPr="00504E13">
        <w:t xml:space="preserve"> </w:t>
      </w:r>
      <w:r w:rsidRPr="00504E13">
        <w:rPr>
          <w:b w:val="0"/>
          <w:iCs/>
          <w:sz w:val="24"/>
          <w:szCs w:val="24"/>
        </w:rPr>
        <w:t>Матвеев Ю.Н.</w:t>
      </w:r>
    </w:p>
    <w:p w:rsidR="007D7071" w:rsidRPr="00504E13" w:rsidRDefault="007D7071" w:rsidP="007D7071">
      <w:pPr>
        <w:pStyle w:val="BodyText"/>
        <w:ind w:left="5812"/>
        <w:rPr>
          <w:b w:val="0"/>
          <w:sz w:val="16"/>
          <w:szCs w:val="16"/>
        </w:rPr>
      </w:pP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t xml:space="preserve">     </w:t>
      </w:r>
      <w:r w:rsidRPr="00504E13">
        <w:rPr>
          <w:b w:val="0"/>
          <w:sz w:val="16"/>
          <w:szCs w:val="16"/>
        </w:rPr>
        <w:t>(подпись)</w:t>
      </w: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 w:rsidRPr="00504E13">
        <w:rPr>
          <w:b w:val="0"/>
          <w:sz w:val="24"/>
          <w:szCs w:val="24"/>
        </w:rPr>
        <w:t>_____________</w:t>
      </w:r>
      <w:r w:rsidRPr="00504E13">
        <w:t xml:space="preserve"> </w:t>
      </w:r>
      <w:sdt>
        <w:sdtPr>
          <w:rPr>
            <w:b w:val="0"/>
            <w:iCs/>
            <w:sz w:val="24"/>
            <w:szCs w:val="24"/>
          </w:rPr>
          <w:id w:val="3075785"/>
          <w:placeholder>
            <w:docPart w:val="C04EF6CDD8C6CA4085F782986A8ABAAD"/>
          </w:placeholder>
          <w:text/>
        </w:sdtPr>
        <w:sdtContent>
          <w:r w:rsidRPr="00504E13">
            <w:rPr>
              <w:b w:val="0"/>
              <w:iCs/>
              <w:sz w:val="24"/>
              <w:szCs w:val="24"/>
            </w:rPr>
            <w:t xml:space="preserve">Рыбин </w:t>
          </w:r>
          <w:r>
            <w:rPr>
              <w:b w:val="0"/>
              <w:iCs/>
              <w:sz w:val="24"/>
              <w:szCs w:val="24"/>
            </w:rPr>
            <w:t>С</w:t>
          </w:r>
          <w:r w:rsidRPr="00504E13">
            <w:rPr>
              <w:b w:val="0"/>
              <w:iCs/>
              <w:sz w:val="24"/>
              <w:szCs w:val="24"/>
            </w:rPr>
            <w:t>.В.</w:t>
          </w:r>
        </w:sdtContent>
      </w:sdt>
      <w:r>
        <w:rPr>
          <w:b w:val="0"/>
          <w:iCs/>
          <w:sz w:val="16"/>
          <w:szCs w:val="16"/>
        </w:rPr>
        <w:t xml:space="preserve">  </w:t>
      </w: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t xml:space="preserve">     </w:t>
      </w:r>
      <w:r w:rsidRPr="00504E13">
        <w:rPr>
          <w:b w:val="0"/>
          <w:sz w:val="16"/>
          <w:szCs w:val="16"/>
        </w:rPr>
        <w:t>(подпись)</w:t>
      </w:r>
    </w:p>
    <w:p w:rsidR="007D7071" w:rsidRPr="00504E13" w:rsidRDefault="007D7071" w:rsidP="007D7071">
      <w:pPr>
        <w:pStyle w:val="BodyText"/>
        <w:ind w:left="4140"/>
        <w:rPr>
          <w:b w:val="0"/>
          <w:sz w:val="16"/>
          <w:szCs w:val="16"/>
        </w:rPr>
      </w:pP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 w:rsidRPr="00504E13">
        <w:rPr>
          <w:b w:val="0"/>
          <w:sz w:val="24"/>
          <w:szCs w:val="24"/>
        </w:rPr>
        <w:t xml:space="preserve">_____________ </w:t>
      </w:r>
      <w:sdt>
        <w:sdtPr>
          <w:rPr>
            <w:b w:val="0"/>
            <w:iCs/>
            <w:sz w:val="24"/>
            <w:szCs w:val="24"/>
          </w:rPr>
          <w:id w:val="3075786"/>
          <w:placeholder>
            <w:docPart w:val="4E7520ED62A25440BFE40574EF088A5A"/>
          </w:placeholder>
          <w:text/>
        </w:sdtPr>
        <w:sdtContent>
          <w:r w:rsidRPr="00504E13">
            <w:rPr>
              <w:b w:val="0"/>
              <w:iCs/>
              <w:sz w:val="24"/>
              <w:szCs w:val="24"/>
            </w:rPr>
            <w:t>Махныткина О.В.</w:t>
          </w:r>
        </w:sdtContent>
      </w:sdt>
      <w:r>
        <w:rPr>
          <w:b w:val="0"/>
          <w:sz w:val="16"/>
          <w:szCs w:val="16"/>
        </w:rPr>
        <w:t xml:space="preserve"> </w:t>
      </w: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t xml:space="preserve">     </w:t>
      </w:r>
      <w:r w:rsidRPr="00504E13">
        <w:rPr>
          <w:b w:val="0"/>
          <w:sz w:val="16"/>
          <w:szCs w:val="16"/>
        </w:rPr>
        <w:t>(подпись)</w:t>
      </w:r>
    </w:p>
    <w:p w:rsidR="007D7071" w:rsidRPr="00504E13" w:rsidRDefault="007D7071" w:rsidP="007D7071">
      <w:pPr>
        <w:pStyle w:val="BodyText"/>
        <w:ind w:left="4140"/>
        <w:rPr>
          <w:sz w:val="16"/>
          <w:szCs w:val="16"/>
        </w:rPr>
      </w:pP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 w:rsidRPr="00504E13">
        <w:rPr>
          <w:b w:val="0"/>
          <w:sz w:val="24"/>
          <w:szCs w:val="24"/>
        </w:rPr>
        <w:t xml:space="preserve">_____________ </w:t>
      </w:r>
      <w:sdt>
        <w:sdtPr>
          <w:rPr>
            <w:b w:val="0"/>
            <w:iCs/>
            <w:sz w:val="24"/>
            <w:szCs w:val="24"/>
          </w:rPr>
          <w:id w:val="-1388098717"/>
          <w:placeholder>
            <w:docPart w:val="B8B7108ECE51044B9EC6E5B80536237E"/>
          </w:placeholder>
          <w:text/>
        </w:sdtPr>
        <w:sdtContent>
          <w:r w:rsidRPr="00504E13">
            <w:rPr>
              <w:b w:val="0"/>
              <w:iCs/>
              <w:sz w:val="24"/>
              <w:szCs w:val="24"/>
            </w:rPr>
            <w:t>Кабаров В.И.</w:t>
          </w:r>
        </w:sdtContent>
      </w:sdt>
      <w:r>
        <w:rPr>
          <w:b w:val="0"/>
          <w:sz w:val="16"/>
          <w:szCs w:val="16"/>
        </w:rPr>
        <w:t xml:space="preserve">  </w:t>
      </w:r>
    </w:p>
    <w:p w:rsidR="007D7071" w:rsidRPr="00504E13" w:rsidRDefault="007D7071" w:rsidP="007D7071">
      <w:pPr>
        <w:pStyle w:val="BodyText"/>
        <w:ind w:left="6372" w:hanging="560"/>
        <w:rPr>
          <w:b w:val="0"/>
          <w:sz w:val="16"/>
          <w:szCs w:val="16"/>
        </w:rPr>
      </w:pPr>
      <w:r>
        <w:rPr>
          <w:b w:val="0"/>
          <w:sz w:val="16"/>
          <w:szCs w:val="16"/>
        </w:rPr>
        <w:t xml:space="preserve">     </w:t>
      </w:r>
      <w:r w:rsidRPr="00504E13">
        <w:rPr>
          <w:b w:val="0"/>
          <w:sz w:val="16"/>
          <w:szCs w:val="16"/>
        </w:rPr>
        <w:t>(подпись)</w:t>
      </w:r>
    </w:p>
    <w:p w:rsidR="007D7071" w:rsidRPr="00504E13" w:rsidRDefault="007D7071" w:rsidP="007D7071">
      <w:pPr>
        <w:pStyle w:val="BodyText"/>
        <w:ind w:left="6372"/>
        <w:rPr>
          <w:b w:val="0"/>
          <w:sz w:val="16"/>
          <w:szCs w:val="16"/>
        </w:rPr>
      </w:pPr>
    </w:p>
    <w:p w:rsidR="007D7071" w:rsidRPr="00504E13" w:rsidRDefault="007D7071" w:rsidP="007D7071">
      <w:pPr>
        <w:ind w:left="4140"/>
        <w:jc w:val="both"/>
      </w:pPr>
      <w:r>
        <w:t xml:space="preserve">                  </w:t>
      </w:r>
      <w:r w:rsidRPr="00504E13">
        <w:t>Дата</w:t>
      </w:r>
      <w:r>
        <w:t xml:space="preserve"> </w:t>
      </w:r>
      <w:r w:rsidRPr="00504E13">
        <w:t xml:space="preserve"> </w:t>
      </w:r>
      <w:sdt>
        <w:sdtPr>
          <w:rPr>
            <w:b/>
            <w:sz w:val="28"/>
            <w:szCs w:val="20"/>
          </w:rPr>
          <w:id w:val="3075787"/>
          <w:placeholder>
            <w:docPart w:val="164B38DBE979924A89D5F934A37B800E"/>
          </w:placeholder>
          <w:showingPlcHdr/>
          <w:text/>
        </w:sdtPr>
        <w:sdtContent>
          <w:r w:rsidRPr="00504E13">
            <w:rPr>
              <w:b/>
              <w:color w:val="808080"/>
              <w:sz w:val="28"/>
              <w:szCs w:val="20"/>
            </w:rPr>
            <w:t>____</w:t>
          </w:r>
        </w:sdtContent>
      </w:sdt>
    </w:p>
    <w:p w:rsidR="007D7071" w:rsidRPr="00504E13" w:rsidRDefault="007D7071" w:rsidP="007D7071">
      <w:pPr>
        <w:jc w:val="center"/>
      </w:pPr>
    </w:p>
    <w:p w:rsidR="007D7071" w:rsidRPr="00504E13" w:rsidRDefault="007D7071" w:rsidP="007D7071">
      <w:pPr>
        <w:jc w:val="center"/>
      </w:pPr>
    </w:p>
    <w:p w:rsidR="007D7071" w:rsidRPr="00504E13" w:rsidRDefault="007D7071" w:rsidP="007D7071">
      <w:pPr>
        <w:jc w:val="center"/>
      </w:pPr>
    </w:p>
    <w:p w:rsidR="007D7071" w:rsidRPr="008E1016" w:rsidRDefault="007D7071" w:rsidP="007D7071">
      <w:pPr>
        <w:jc w:val="center"/>
      </w:pPr>
      <w:r w:rsidRPr="00A61CBE">
        <w:t>Санкт-</w:t>
      </w:r>
      <w:r>
        <w:t>Петербург 202</w:t>
      </w:r>
      <w:r w:rsidR="008A3DF8" w:rsidRPr="008E1016">
        <w:t>6</w:t>
      </w:r>
    </w:p>
    <w:p w:rsidR="00C63182" w:rsidRDefault="00C63182" w:rsidP="00EB39C8">
      <w:pPr>
        <w:spacing w:line="360" w:lineRule="auto"/>
        <w:rPr>
          <w:sz w:val="28"/>
          <w:szCs w:val="28"/>
        </w:rPr>
      </w:pPr>
    </w:p>
    <w:p w:rsidR="00C63182" w:rsidRDefault="00C6318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E22AB" w:rsidRPr="00C90D4C" w:rsidRDefault="00F7786E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lastRenderedPageBreak/>
        <w:t xml:space="preserve">Отчёт — &lt;__&gt; с., </w:t>
      </w:r>
      <w:r w:rsidR="00500B96" w:rsidRPr="00C90D4C">
        <w:rPr>
          <w:sz w:val="28"/>
          <w:szCs w:val="28"/>
        </w:rPr>
        <w:t>2</w:t>
      </w:r>
      <w:r w:rsidRPr="00C90D4C">
        <w:rPr>
          <w:sz w:val="28"/>
          <w:szCs w:val="28"/>
        </w:rPr>
        <w:t xml:space="preserve"> табл., 34 источн., 1 прил.</w:t>
      </w:r>
    </w:p>
    <w:p w:rsidR="003402DC" w:rsidRDefault="00936D41" w:rsidP="008836EE">
      <w:pPr>
        <w:spacing w:line="360" w:lineRule="auto"/>
        <w:ind w:firstLine="720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АВТОМАТИЧЕСКАЯ КЛАССИФИКАЦИЯ ГОЛОСОВЫХ ДАННЫХ ВЗРОСЛЫХ С НОРМАТИВНЫМ И ИСКАЖЁННЫМ ЗВУКОПРОИЗНОШЕНИЕМ</w:t>
      </w:r>
      <w:r w:rsidR="00DE22AB" w:rsidRPr="00C90D4C">
        <w:rPr>
          <w:sz w:val="28"/>
          <w:szCs w:val="28"/>
        </w:rPr>
        <w:tab/>
      </w:r>
    </w:p>
    <w:p w:rsidR="00DE22AB" w:rsidRPr="00C90D4C" w:rsidRDefault="00DE22AB" w:rsidP="008836EE">
      <w:pPr>
        <w:spacing w:line="360" w:lineRule="auto"/>
        <w:ind w:firstLine="720"/>
        <w:jc w:val="both"/>
        <w:rPr>
          <w:sz w:val="28"/>
          <w:szCs w:val="28"/>
        </w:rPr>
      </w:pPr>
      <w:r w:rsidRPr="00033154">
        <w:rPr>
          <w:b/>
          <w:bCs/>
          <w:i/>
          <w:iCs/>
          <w:sz w:val="28"/>
          <w:szCs w:val="28"/>
        </w:rPr>
        <w:t>Объект исследования</w:t>
      </w:r>
      <w:r w:rsidRPr="00C90D4C">
        <w:rPr>
          <w:sz w:val="28"/>
          <w:szCs w:val="28"/>
        </w:rPr>
        <w:t xml:space="preserve"> — процесс автоматической классификации голосовых данных взрослых с нормативным и искажённым звукопроизношением.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</w:r>
      <w:r w:rsidRPr="007B36C7">
        <w:rPr>
          <w:b/>
          <w:bCs/>
          <w:i/>
          <w:iCs/>
          <w:sz w:val="28"/>
          <w:szCs w:val="28"/>
        </w:rPr>
        <w:t>Предмет исследования</w:t>
      </w:r>
      <w:r w:rsidRPr="00C90D4C">
        <w:rPr>
          <w:sz w:val="28"/>
          <w:szCs w:val="28"/>
        </w:rPr>
        <w:t xml:space="preserve"> — методы извлечения акустических признаков и алгоритмы машинного обучения для решения задачи бинарной классификации речевых данных.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</w:r>
      <w:r w:rsidRPr="00C22432">
        <w:rPr>
          <w:b/>
          <w:bCs/>
          <w:i/>
          <w:iCs/>
          <w:sz w:val="28"/>
          <w:szCs w:val="28"/>
        </w:rPr>
        <w:t>Цель работы</w:t>
      </w:r>
      <w:r w:rsidRPr="00C90D4C">
        <w:rPr>
          <w:sz w:val="28"/>
          <w:szCs w:val="28"/>
        </w:rPr>
        <w:t xml:space="preserve"> — разработка и улучшение методов автоматической классификации голосовых данных взрослых с нормативным и искажённым звукопроизношением с использованием методов машинного обучения.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работе рассмотрены теоретические основы классификации речевых отклонений и подходы машинного обучения к детекции дизартрии. Практическая часть включает проверку гипотезы о переобучении модели на дикторах при некорректном протоколе разбиения данных, а также разработку улучшенного подхода на основе расширения набора признаков и сравнение нескольких семейств моделей в speaker-independent постановке (LTSO).</w:t>
      </w:r>
    </w:p>
    <w:p w:rsidR="007A4AFA" w:rsidRPr="00DC3A89" w:rsidRDefault="007D0127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sdt>
      <w:sdtPr>
        <w:id w:val="-1454327564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noProof/>
          <w:color w:val="auto"/>
          <w:sz w:val="24"/>
          <w:szCs w:val="24"/>
          <w:lang w:val="ru-RU" w:eastAsia="ru-RU"/>
        </w:rPr>
      </w:sdtEndPr>
      <w:sdtContent>
        <w:p w:rsidR="007A4AFA" w:rsidRPr="007970BC" w:rsidRDefault="004D6F27" w:rsidP="004D6F27">
          <w:pPr>
            <w:pStyle w:val="TOCHeading"/>
            <w:rPr>
              <w:b/>
              <w:bCs w:val="0"/>
              <w:lang w:val="ru-RU"/>
            </w:rPr>
          </w:pPr>
          <w:r w:rsidRPr="007970BC">
            <w:rPr>
              <w:b/>
              <w:bCs w:val="0"/>
              <w:lang w:val="ru-RU"/>
            </w:rPr>
            <w:t>СОДЕРЖАНИЕ</w:t>
          </w:r>
        </w:p>
        <w:p w:rsidR="00282118" w:rsidRDefault="007A4AFA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r w:rsidRPr="007970BC">
            <w:rPr>
              <w:b w:val="0"/>
              <w:bCs w:val="0"/>
              <w:i w:val="0"/>
              <w:iCs w:val="0"/>
            </w:rPr>
            <w:fldChar w:fldCharType="begin"/>
          </w:r>
          <w:r w:rsidRPr="007970BC">
            <w:rPr>
              <w:i w:val="0"/>
              <w:iCs w:val="0"/>
              <w:lang w:val="en-US"/>
            </w:rPr>
            <w:instrText xml:space="preserve"> TOC \o "1-3" \h \z \u </w:instrText>
          </w:r>
          <w:r w:rsidRPr="007970BC">
            <w:rPr>
              <w:b w:val="0"/>
              <w:bCs w:val="0"/>
              <w:i w:val="0"/>
              <w:iCs w:val="0"/>
            </w:rPr>
            <w:fldChar w:fldCharType="separate"/>
          </w:r>
          <w:hyperlink w:anchor="_Toc219587273" w:history="1">
            <w:r w:rsidR="00282118" w:rsidRPr="00960782">
              <w:rPr>
                <w:rStyle w:val="Hyperlink"/>
                <w:noProof/>
              </w:rPr>
              <w:t>ПЕРЕЧЕНЬ СОКРАЩЕНИЙ И ОБОЗНАЧЕНИЙ</w:t>
            </w:r>
            <w:r w:rsidR="00282118">
              <w:rPr>
                <w:noProof/>
                <w:webHidden/>
              </w:rPr>
              <w:tab/>
            </w:r>
            <w:r w:rsidR="00282118">
              <w:rPr>
                <w:noProof/>
                <w:webHidden/>
              </w:rPr>
              <w:fldChar w:fldCharType="begin"/>
            </w:r>
            <w:r w:rsidR="00282118">
              <w:rPr>
                <w:noProof/>
                <w:webHidden/>
              </w:rPr>
              <w:instrText xml:space="preserve"> PAGEREF _Toc219587273 \h </w:instrText>
            </w:r>
            <w:r w:rsidR="00282118">
              <w:rPr>
                <w:noProof/>
                <w:webHidden/>
              </w:rPr>
            </w:r>
            <w:r w:rsidR="00282118">
              <w:rPr>
                <w:noProof/>
                <w:webHidden/>
              </w:rPr>
              <w:fldChar w:fldCharType="separate"/>
            </w:r>
            <w:r w:rsidR="00282118">
              <w:rPr>
                <w:noProof/>
                <w:webHidden/>
              </w:rPr>
              <w:t>4</w:t>
            </w:r>
            <w:r w:rsidR="00282118"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74" w:history="1">
            <w:r w:rsidRPr="00960782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75" w:history="1">
            <w:r w:rsidRPr="00960782">
              <w:rPr>
                <w:rStyle w:val="Hyperlink"/>
                <w:noProof/>
              </w:rPr>
              <w:t>1 Теоретические основы классификации речевых отклонений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76" w:history="1">
            <w:r w:rsidRPr="00960782">
              <w:rPr>
                <w:rStyle w:val="Hyperlink"/>
                <w:noProof/>
              </w:rPr>
              <w:t>1.1 Классификация речевых отклонений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77" w:history="1">
            <w:r w:rsidRPr="00960782">
              <w:rPr>
                <w:rStyle w:val="Hyperlink"/>
                <w:noProof/>
              </w:rPr>
              <w:t>1.2 Методы машинного обучения в задачах детекции и классификации речевых отклонений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78" w:history="1">
            <w:r w:rsidRPr="00960782">
              <w:rPr>
                <w:rStyle w:val="Hyperlink"/>
                <w:noProof/>
              </w:rPr>
              <w:t>1.3 Описание датасета, использованного в исследовании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79" w:history="1">
            <w:r w:rsidRPr="00960782">
              <w:rPr>
                <w:rStyle w:val="Hyperlink"/>
                <w:noProof/>
              </w:rPr>
              <w:t>1.4 Алгоритм классификации в работе с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0" w:history="1">
            <w:r w:rsidRPr="00960782">
              <w:rPr>
                <w:rStyle w:val="Hyperlink"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1" w:history="1">
            <w:r w:rsidRPr="00960782">
              <w:rPr>
                <w:rStyle w:val="Hyperlink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82" w:history="1">
            <w:r w:rsidRPr="00960782">
              <w:rPr>
                <w:rStyle w:val="Hyperlink"/>
                <w:noProof/>
              </w:rPr>
              <w:t>2.1 Проверка гипотезы о переобучении модели на дикторах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2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 w:eastAsia="en-GB"/>
              <w14:ligatures w14:val="standardContextual"/>
            </w:rPr>
          </w:pPr>
          <w:hyperlink w:anchor="_Toc219587283" w:history="1">
            <w:r w:rsidRPr="00960782">
              <w:rPr>
                <w:rStyle w:val="Hyperlink"/>
                <w:noProof/>
              </w:rPr>
              <w:t>2.2 Расширение набора признаков и изменение алгоритма классификации (без учёта результатов)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4" w:history="1">
            <w:r w:rsidRPr="00960782">
              <w:rPr>
                <w:rStyle w:val="Hyperlink"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5" w:history="1">
            <w:r w:rsidRPr="0096078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6" w:history="1">
            <w:r w:rsidRPr="00960782">
              <w:rPr>
                <w:rStyle w:val="Hyperlink"/>
                <w:noProof/>
              </w:rPr>
              <w:t>СПИСОК</w:t>
            </w:r>
            <w:r w:rsidRPr="00960782">
              <w:rPr>
                <w:rStyle w:val="Hyperlink"/>
                <w:noProof/>
                <w:lang w:val="en-US"/>
              </w:rPr>
              <w:t xml:space="preserve"> </w:t>
            </w:r>
            <w:r w:rsidRPr="00960782">
              <w:rPr>
                <w:rStyle w:val="Hyperlink"/>
                <w:noProof/>
              </w:rPr>
              <w:t>ИСПОЛЬЗОВАННЫХ</w:t>
            </w:r>
            <w:r w:rsidRPr="00960782">
              <w:rPr>
                <w:rStyle w:val="Hyperlink"/>
                <w:noProof/>
                <w:lang w:val="en-US"/>
              </w:rPr>
              <w:t xml:space="preserve"> </w:t>
            </w:r>
            <w:r w:rsidRPr="00960782">
              <w:rPr>
                <w:rStyle w:val="Hyperlink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2118" w:rsidRDefault="00282118">
          <w:pPr>
            <w:pStyle w:val="TOC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RU" w:eastAsia="en-GB"/>
              <w14:ligatures w14:val="standardContextual"/>
            </w:rPr>
          </w:pPr>
          <w:hyperlink w:anchor="_Toc219587287" w:history="1">
            <w:r w:rsidRPr="00960782">
              <w:rPr>
                <w:rStyle w:val="Hyperlink"/>
                <w:noProof/>
              </w:rPr>
              <w:t>ПРИЛОЖЕНИЕ А (справочное)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_Toc219587287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A4AFA" w:rsidRPr="007970BC" w:rsidRDefault="007A4AFA" w:rsidP="008836EE">
          <w:pPr>
            <w:jc w:val="both"/>
            <w:rPr>
              <w:lang w:val="en-US"/>
            </w:rPr>
          </w:pPr>
          <w:r w:rsidRPr="007970BC">
            <w:rPr>
              <w:b/>
              <w:bCs/>
              <w:noProof/>
            </w:rPr>
            <w:fldChar w:fldCharType="end"/>
          </w:r>
        </w:p>
      </w:sdtContent>
    </w:sdt>
    <w:p w:rsidR="00DE22AB" w:rsidRPr="00E32189" w:rsidRDefault="00B46232" w:rsidP="00E32189">
      <w:pPr>
        <w:pStyle w:val="Heading1"/>
      </w:pPr>
      <w:r w:rsidRPr="00E32189">
        <w:br w:type="page"/>
      </w:r>
      <w:bookmarkStart w:id="0" w:name="_Toc219587273"/>
      <w:r w:rsidR="00DE22AB" w:rsidRPr="00E32189">
        <w:lastRenderedPageBreak/>
        <w:t>ПЕРЕЧЕНЬ СОКРАЩЕНИЙ И ОБОЗНАЧЕНИЙ</w:t>
      </w:r>
      <w:bookmarkEnd w:id="0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ASHA — American Speech-Language-Hearing Association.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CNN — Convolutional Neural Network (</w:t>
      </w:r>
      <w:r w:rsidRPr="00C90D4C">
        <w:rPr>
          <w:sz w:val="28"/>
          <w:szCs w:val="28"/>
        </w:rPr>
        <w:t>свёрточная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нейронная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сеть</w:t>
      </w:r>
      <w:r w:rsidRPr="00C90D4C">
        <w:rPr>
          <w:sz w:val="28"/>
          <w:szCs w:val="28"/>
          <w:lang w:val="en-US"/>
        </w:rPr>
        <w:t>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MLP — Multi-Layer Perceptron (</w:t>
      </w:r>
      <w:r w:rsidRPr="00C90D4C">
        <w:rPr>
          <w:sz w:val="28"/>
          <w:szCs w:val="28"/>
        </w:rPr>
        <w:t>многослойный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персептрон</w:t>
      </w:r>
      <w:r w:rsidRPr="00C90D4C">
        <w:rPr>
          <w:sz w:val="28"/>
          <w:szCs w:val="28"/>
          <w:lang w:val="en-US"/>
        </w:rPr>
        <w:t>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MFCC — Mel-Frequency Cepstral Coefficients (</w:t>
      </w:r>
      <w:r w:rsidRPr="00C90D4C">
        <w:rPr>
          <w:sz w:val="28"/>
          <w:szCs w:val="28"/>
        </w:rPr>
        <w:t>мел</w:t>
      </w:r>
      <w:r w:rsidRPr="00C90D4C">
        <w:rPr>
          <w:sz w:val="28"/>
          <w:szCs w:val="28"/>
          <w:lang w:val="en-US"/>
        </w:rPr>
        <w:t>-</w:t>
      </w:r>
      <w:r w:rsidRPr="00C90D4C">
        <w:rPr>
          <w:sz w:val="28"/>
          <w:szCs w:val="28"/>
        </w:rPr>
        <w:t>частотные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кепстральные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коэффициенты</w:t>
      </w:r>
      <w:r w:rsidRPr="00C90D4C">
        <w:rPr>
          <w:sz w:val="28"/>
          <w:szCs w:val="28"/>
          <w:lang w:val="en-US"/>
        </w:rPr>
        <w:t>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LTSO — Leave-Two-Speakers-Out (</w:t>
      </w:r>
      <w:r w:rsidRPr="00C90D4C">
        <w:rPr>
          <w:sz w:val="28"/>
          <w:szCs w:val="28"/>
        </w:rPr>
        <w:t>кросс</w:t>
      </w:r>
      <w:r w:rsidRPr="00C90D4C">
        <w:rPr>
          <w:sz w:val="28"/>
          <w:szCs w:val="28"/>
          <w:lang w:val="en-US"/>
        </w:rPr>
        <w:t>-</w:t>
      </w:r>
      <w:r w:rsidRPr="00C90D4C">
        <w:rPr>
          <w:sz w:val="28"/>
          <w:szCs w:val="28"/>
        </w:rPr>
        <w:t>валидация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по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двум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дикторам</w:t>
      </w:r>
      <w:r w:rsidRPr="00C90D4C">
        <w:rPr>
          <w:sz w:val="28"/>
          <w:szCs w:val="28"/>
          <w:lang w:val="en-US"/>
        </w:rPr>
        <w:t>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LOSO — Leave-One-Speaker-Out (</w:t>
      </w:r>
      <w:r w:rsidRPr="00C90D4C">
        <w:rPr>
          <w:sz w:val="28"/>
          <w:szCs w:val="28"/>
        </w:rPr>
        <w:t>кросс</w:t>
      </w:r>
      <w:r w:rsidRPr="00C90D4C">
        <w:rPr>
          <w:sz w:val="28"/>
          <w:szCs w:val="28"/>
          <w:lang w:val="en-US"/>
        </w:rPr>
        <w:t>-</w:t>
      </w:r>
      <w:r w:rsidRPr="00C90D4C">
        <w:rPr>
          <w:sz w:val="28"/>
          <w:szCs w:val="28"/>
        </w:rPr>
        <w:t>валидация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по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одному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диктору</w:t>
      </w:r>
      <w:r w:rsidRPr="00C90D4C">
        <w:rPr>
          <w:sz w:val="28"/>
          <w:szCs w:val="28"/>
          <w:lang w:val="en-US"/>
        </w:rPr>
        <w:t>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ZCR — Zero Crossing Rate (частота пересечения нуля).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RMS — Root Mean Square (среднеквадратический уровень сигнала).</w:t>
      </w:r>
    </w:p>
    <w:p w:rsidR="00C458AE" w:rsidRPr="00CA6EDB" w:rsidRDefault="004846DE" w:rsidP="00FC61F4">
      <w:pPr>
        <w:pStyle w:val="Heading1"/>
      </w:pPr>
      <w:r w:rsidRPr="00C90D4C">
        <w:br w:type="page"/>
      </w:r>
      <w:bookmarkStart w:id="1" w:name="_Toc219587274"/>
      <w:r w:rsidR="00DE22AB" w:rsidRPr="00CA6EDB">
        <w:lastRenderedPageBreak/>
        <w:t>ВВЕДЕНИЕ</w:t>
      </w:r>
      <w:bookmarkEnd w:id="1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Дизартрия — это речевое расстройство, характеризующееся нарушением звукопроизношения вследствие патологии нервной системы, приводящей к слабости мышц, участвующих в артикуляции. Данное расстройство может проявляться в замедленной или невнятной речи, изменении темпа, ритма и интонации, что существенно затрудняет коммуникацию пациентов с окружающими. Дизартрия часто возникает как следствие различных неврологических заболеваний, таких как инсульт, болезнь Паркинсона, рассеянный склероз, церебральный паралич и другие патологии, затрагивающие двигательные центры головного мозга.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Автоматическая классификация голосовых данных с целью выявления дизартрии представляет собой важную задачу в области речевых технологий и медицинской информатики. Традиционные методы диагностики дизартрии требуют участия квалифицированных специалистов-логопедов и неврологов, что делает процесс трудоёмким и дорогостоящим. Разработка автоматических систем классификации может способствовать раннему выявлению речевых нарушений, мониторингу прогресса лечения и обеспечению доступности диагностики для широкого круга пациентов.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Для решения задачи автоматической классификации речевых данных применяются методы машинного обучения, основанные на извлечении акустических признаков из аудиозаписей. К числу таких признаков относятся мел-частотные кепстральные коэффициенты (MFCC), спектральные характеристики (спектральный центроид, полоса пропускания, спектральный контраст), признаки, связанные с энергией сигнала (RMS), частота пересечения нуля (ZCR), а также хроматические признаки. Эти характеристики позволяют количественно описать особенности звукопроизношения, которые могут быть использованы для различения нормативной и искажённой речи.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Однако при разработке систем автоматической классификации возникает проблема валидности получаемых результатов. В частности, </w:t>
      </w:r>
      <w:r w:rsidRPr="00C90D4C">
        <w:rPr>
          <w:sz w:val="28"/>
          <w:szCs w:val="28"/>
        </w:rPr>
        <w:lastRenderedPageBreak/>
        <w:t>высокая точность классификации может быть связана не с эффективностью алгоритма распознавания признаков дизартрии, а с тем, что модель запоминает индивидуальные особенности дикторов, представленных в обучающей выборке. Это приводит к завышенным оценкам качества модели и её неспособности корректно классифицировать речь новых, не встречавшихся при обучении дикторов. Для обеспечения достоверности результатов необходимо применять методы кросс-валидации, исключающие возможность запоминания модели индивидуальных характеристик дикторов.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Целью данной работы является разработка и улучшение методов автоматической классификации голосовых данных взрослых с нормативным и искажённым звукопроизношением с использованием методов машинного обучения. Для достижения цели поставлены следующие задачи: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     - анализ существующих подходов к классификации речевых данных с признаками дизартрии;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     - исследование проблемы валидности результатов классификации при использовании различных методов разделения данных;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     - разработка улучшенного подхода к извлечению акустических признаков из речевых сигналов;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     - сравнение эффективности различных алгоритмов машинного обучения (свёрточные нейронные сети, многослойные персептроны, XGBoost) для задачи классификации;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     - оценка качества классификации с применением кросс-валидации, исключающей запоминание индивидуальных особенностей дикторов.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Объект исследования — процесс автоматической классификации голосовых данных взрослых с нормативным и искажённым звукопроизношением. Предмет исследования — методы извлечения акустических признаков и алгоритмы машинного обучения для решения задачи бинарной классификации речевых данных.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Актуальность работы обуславливается растущей потребностью в автоматизированных системах диагностики речевых расстройств, которые </w:t>
      </w:r>
      <w:r w:rsidRPr="00C90D4C">
        <w:rPr>
          <w:sz w:val="28"/>
          <w:szCs w:val="28"/>
        </w:rPr>
        <w:lastRenderedPageBreak/>
        <w:t>могут обеспечить раннее выявление дизартрии и мониторинг эффективности лечения. Кроме того, в литературе недостаточно внимания уделяется проблеме валидности результатов классификации при работе с речевыми данными, что может приводить к завышенным оценкам качества моделей. Практическая значимость исследования заключается в разработке надёжного метода классификации, способного корректно работать с речью новых дикторов, не представленных в обучающей выборке, что является критически важным для практического применения системы в клинических условиях.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</w:p>
    <w:p w:rsidR="00BB4D66" w:rsidRDefault="00BB4D66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bookmarkStart w:id="2" w:name="_Toc219587275"/>
      <w:r>
        <w:br w:type="page"/>
      </w:r>
    </w:p>
    <w:p w:rsidR="00DE22AB" w:rsidRDefault="00DE22AB" w:rsidP="00E036A7">
      <w:pPr>
        <w:pStyle w:val="Heading1"/>
        <w:ind w:firstLine="720"/>
        <w:jc w:val="both"/>
      </w:pPr>
      <w:r w:rsidRPr="007661EE">
        <w:lastRenderedPageBreak/>
        <w:t xml:space="preserve">1 </w:t>
      </w:r>
      <w:r w:rsidR="00582B4E">
        <w:t>Т</w:t>
      </w:r>
      <w:r w:rsidR="005A4CE2" w:rsidRPr="007661EE">
        <w:t>еоретические основы классификации речевых отклонений</w:t>
      </w:r>
      <w:bookmarkEnd w:id="2"/>
    </w:p>
    <w:p w:rsidR="00BB4D66" w:rsidRPr="00BB4D66" w:rsidRDefault="00BB4D66" w:rsidP="002F175A">
      <w:pPr>
        <w:spacing w:line="360" w:lineRule="auto"/>
        <w:ind w:firstLine="720"/>
        <w:jc w:val="both"/>
        <w:rPr>
          <w:sz w:val="28"/>
          <w:szCs w:val="28"/>
        </w:rPr>
      </w:pPr>
      <w:r w:rsidRPr="00BB4D66">
        <w:rPr>
          <w:sz w:val="28"/>
          <w:szCs w:val="28"/>
        </w:rPr>
        <w:t>В первой главе сформированы теоретические основания исследования. Последовательно рассматриваются: (1) клинические и логопедические подходы к классификации речевых отклонений и месту дизартрии среди моторных речевых расстройств; (2) типовые ML-пайплайны и современные архитектуры, применяемые для детекции и классификации речевых нарушений, включая требования к корректной валидации; (3) состав и структура используемого набора данных; (4) исходный алгоритм классификации (Kaggle), выступающий базовой линией для дальнейших экспериментов.</w:t>
      </w:r>
    </w:p>
    <w:p w:rsidR="00DE22AB" w:rsidRPr="00891002" w:rsidRDefault="00DE22AB" w:rsidP="008836EE">
      <w:pPr>
        <w:pStyle w:val="Heading2"/>
        <w:ind w:firstLine="720"/>
      </w:pPr>
      <w:bookmarkStart w:id="3" w:name="_Toc219587276"/>
      <w:r w:rsidRPr="00891002">
        <w:t>1.1 Классификация речевых отклонений</w:t>
      </w:r>
      <w:bookmarkEnd w:id="3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прикладных задачах речевых технологий под речевыми отклонениями (нарушениями речи) обычно понимают такие изменения речевого сигнала, которые снижают разборчивость (intelligibility) и/или естественность (naturalness) звучащей речи и затрудняют коммуникацию. В зависимости от того, какие компоненты речепорождения нарушены, в клинической и логопедической практике выделяют различные группы речевых нарушений: нарушения звукопроизношения (фонетической стороны), нарушения просодики (темпа, ритма, интонации), нарушения голоса и резонанса, а также нарушения более высоких уровней речевой деятельности (языкового планирования и построения высказывания) [4].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В контексте данной работы ключевым является класс нарушений, проявляющихся в искажённом звукопроизношении у взрослых при сохранном владении языком. К таким нарушениям относят моторные (двигательные) речевые расстройства. На сайте American Speech-Language-Hearing Association (ASHA) дизартрия рассматривается как группа нейрогенных речевых нарушений; подчёркивается, что она связана с «abnormalities in the strength, speed, range» движений, необходимых для порождения речи [1]. Также отмечается, что дизартрия может изменять разборчивость и/или естественность речи за счёт нарушения одной или нескольких подсистем, </w:t>
      </w:r>
      <w:r w:rsidRPr="00C90D4C">
        <w:rPr>
          <w:sz w:val="28"/>
          <w:szCs w:val="28"/>
        </w:rPr>
        <w:lastRenderedPageBreak/>
        <w:t>включая «respiration, phonation, articulation, resonance, and prosody» [1]. В прикладном и клиническом контексте эти положения согласуются с распространёнными описаниями моторных речевых расстройств в специализированных руководствах [2].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Классификация моторных речевых расстройств может строиться по разным основаниям: (1) по предполагаемой локализации поражения (верхний/нижний мотонейрон, мозжечок, базальные ганглии и др.); (2) по ведущему моторному синдрому (слабость, спастичность, атаксия, гипо-/гиперкинезы); (3) по перцептивным характеристикам речи (качество голоса, артикуляционная точность, темп и ритм). Классическим примером перцептивно-ориентированного подхода является работа F. L. Darley, A. E. Aronson и J. R. Brown, в которой предложены «differential diagnostic patterns» дизартрии и показано, что различные неврологические поражения приводят к различимым паттернам нарушений в речи [3]. В дальнейшем на основе этих исследований и последующих клинических обобщений закрепилась распространённая типология дизартрий (например, flaccid, spastic, ataxic, hypokinetic, hyperkinetic, mixed), которая широко используется в англоязычной клинической литературе и учебниках по моторным речевым расстройствам [2; 3].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отечественной традиции описания речевых нарушений часто используют взаимодополняющие классификации: клинико-педагогическую (ориентированную на механизм и форму нарушения) и психолого-педагогическую (ориентированную на проявления и влияние на коммуникацию и обучение) [4]. Для задачи автоматической бинарной классификации «нормативная речь / искажённое звукопроизношение» особенно важны нарушения, затрагивающие произносительную сторону речи и просодику, так как именно они отражаются в акустике сигнала и могут быть зафиксированы автоматически.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Таким образом, теоретическая база классификации речевых отклонений задаёт корректные рамки для постановки задачи машинного обучения: </w:t>
      </w:r>
      <w:r w:rsidRPr="00C90D4C">
        <w:rPr>
          <w:sz w:val="28"/>
          <w:szCs w:val="28"/>
        </w:rPr>
        <w:lastRenderedPageBreak/>
        <w:t>определяет, какие типы нарушений относятся к целевому классу, какие подсистемы речи потенциально затронуты, и какие наблюдаемые (акустические) проявления могут быть использованы как признаки для автоматической классификации [1; 2].</w:t>
      </w:r>
    </w:p>
    <w:p w:rsidR="00DE22AB" w:rsidRPr="00C90D4C" w:rsidRDefault="00DE22AB" w:rsidP="008836EE">
      <w:pPr>
        <w:pStyle w:val="Heading2"/>
        <w:ind w:firstLine="720"/>
      </w:pPr>
      <w:bookmarkStart w:id="4" w:name="_Toc219587277"/>
      <w:r w:rsidRPr="00C90D4C">
        <w:t>1.2 Методы машинного обучения в задачах детекции и классификации речевых отклонений</w:t>
      </w:r>
      <w:bookmarkEnd w:id="4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Автоматическая детекция и классификация речевых отклонений, включая дизартрию, обычно формулируется как задача бинарной классификации («норма / патология») либо как задача классификации степени тяжести. Типовой ML-пайплайн включает: (1) подготовку данных (очистка записей, выравнивание форматов, нормализация уровней, при необходимости — детекция речевой активности); (2) извлечение признаков; (3) обучение модели; (4) оценку качества на отложенной выборке с соблюдением выбранного протокола разбиения данных.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Наиболее распространённым направлением остаётся подход «признаки → классификатор». В качестве признаков используют временно-частотные представления и статистики (MFCC и их производные, спектральные характеристики, признаки, связанные с энергией и нулевыми пересечениями, просодические параметры). После этого применяются классические алгоритмы (например, SVM, деревья решений и их ансамбли) или полносвязные нейронные сети. В работе A. A. Joshy и R. Rajan рассматривается автоматическая оценка тяжести дизартрии и подчёркивается её прикладная значимость для поддержки клинических решений; авторы сравнивают различные варианты акустических признаков и архитектур глубокого обучения для классификации уровней тяжести [5].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Среди параметрических представлений речевого сигнала одним из наиболее распространённых являются мел-частотные кепстральные коэффициенты (MFCC), предложенные как эффективное представление для распознавания речи; классическое сравнение параметрических представлений, включающее MFCC-подобные признаки, представлено в </w:t>
      </w:r>
      <w:r w:rsidRPr="00C90D4C">
        <w:rPr>
          <w:sz w:val="28"/>
          <w:szCs w:val="28"/>
        </w:rPr>
        <w:lastRenderedPageBreak/>
        <w:t>работе S. Davis и P. Mermelstein [15]. На практике извлечение признаков реализуется с помощью специализированных инструментов и библиотек, например `librosa` для анализа аудио в Python [19] или openSMILE как универсального набора акустических дескрипторов [20]. Для обучения и оценки классических ML-моделей широко применяется библиотека `scikit-learn` [21].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С развитием глубокого обучения усилилось направление, в котором признаки извлекаются моделью автоматически из спектральных представлений (например, мел-спектрограмм) или из исходного сигнала. На практике часто используют свёрточные нейронные сети (CNN) для извлечения локальных паттернов во времени и по частоте, а также рекуррентные блоки (GRU/LSTM) для учёта динамики во времени. Примером гибридного подхода является работа D.-H. Shih и соавт., где предложена модель для детекции дизартрической речи на основе CNN и GRU [6]. В более поздних исследованиях встречаются гибридные архитектуры, объединяющие CNN, рекуррентные сети и трансформеры, ориентированные на задачи автоматической детекции и/или оценки тяжести дизартрии [8].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В целом применение CNN для классификации аудио является устоявшимся направлением: архитектуры CNN успешно используются для крупномасштабной классификации аудиособытий и аудиоконтента [16], а также для задач классификации звуков окружающей среды [17]. При построении более “глубоких” сверточных экстракторов признаков в смежных задачах часто применяются остаточные архитектуры (ResNet) [25]. Для повышения устойчивости к вариативности условий записи (включая шум и различия по дикторам) в задачах обработки речи широко используются методы аугментации, например SpecAugment [18]. Для обучения нейросетевых моделей повсеместно применяется оптимизатор Adam [22], а реализация вычислительных графов и обучения часто выполняется с помощью фреймворков глубокого обучения (например, TensorFlow) [30]. Рекуррентные архитектуры, включая LSTM [23], и encoder–decoder подходы для </w:t>
      </w:r>
      <w:r w:rsidRPr="00C90D4C">
        <w:rPr>
          <w:sz w:val="28"/>
          <w:szCs w:val="28"/>
        </w:rPr>
        <w:lastRenderedPageBreak/>
        <w:t>последовательностей [24] используются, когда требуется учитывать длительный контекст во времени (например, при оценке динамики речевых нарушений внутри фразы).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Отдельным направлением является повышение интерпретируемости моделей. Несмотря на то, что глубокие нейронные сети демонстрируют высокую эффективность, их латентные представления зачастую сложно соотнести с клиническими характеристиками нарушения. В работе L. Xu, J. Liss и V. Berisha подчёркивается, что представления, формируемые DNN в задачах дизартрии, могут быть недостаточно интерпретируемыми с клинической точки зрения, что ограничивает их прикладную ценность. В связи с этим предлагаются архитектурные решения (например, bottleneck-слои), которые стимулируют модель одновременно решать задачу классификации и предсказывать клинически осмысленные характеристики [7].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Современный тренд — использование self-supervised представлений речи (эмбеддингов), полученных при предобучении на больших массивах неразмеченных аудиоданных. Классическим примером такого подхода является wav2vec 2.0, предложенный A. Baevski и соавт. [10]. Для задач дизартрии self-supervised модели ценны тем, что позволяют повысить качество при ограниченном объёме размеченных клинических данных. Например, в работе L. Stumpf и соавт. рассматривается трансформерный фреймворк с ориентацией на speaker-independent классификацию тяжести дизартрии и используется протокол leave-one-speaker-out cross-validation [9]. Это согласуется с общей практикой: при разработке систем детекции речевых отклонений важно контролировать утечки информации о дикторе и проверять обобщающую способность модели на новых говорящих.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С методологической точки зрения важно различать постановки задач. Помимо бинарной классификации («норма / патология») и классификации по уровням тяжести, в литературе встречается регрессионная постановка (предсказание непрерывной оценки разборчивости/тяжести) и постановки на основе обнаружения аномалий (one-class / novelty detection), где модель </w:t>
      </w:r>
      <w:r w:rsidRPr="00C90D4C">
        <w:rPr>
          <w:sz w:val="28"/>
          <w:szCs w:val="28"/>
        </w:rPr>
        <w:lastRenderedPageBreak/>
        <w:t>обучается на «норме» и выявляет отклонения как выход за пределы выученного распределения. Выбор постановки влияет на требования к разметке и на интерпретацию результатов в клиническом контексте [13].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Не менее важен выбор метрик и протокола оценки. Для клинических задач зачастую недостаточно одной метрики accuracy, особенно при дисбалансе классов и при существенной междикторной вариативности. На практике используют F1-меру, balanced accuracy, ROC-AUC, а также метрики регрессии (например, RMSE и \(R^2\)) при оценке тяжести по шкале. Критичным является и протокол разбиения данных: при speaker-dependent разбиении модель может использовать «подсказки» конкретного диктора, тогда как speaker-independent разбиения (например, leave-one-speaker-out, leave-two-speakers-out) дают более реалистичную оценку обобщающей способности системы [5; 9].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Отдельно стоит подчеркнуть, что для сопоставимости результатов важны не только протоколы разбиения, но и единообразие критериев включения/исключения работ и описания экспериментальных настроек; именно на этих аспектах концентрируются систематические картирования по AI в диагностике речевых и языковых нарушений [12].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Ещё один устойчивый фактор — сдвиг домена (domain shift): различия между корпусами по языку, условиям записи, задачам речевого материала (чтение/диалог/изолированные слоги), оборудованию и профилю говорящих. Именно поэтому в исследованиях часто используются стандартизированные датасеты патологической речи. Например, описан «The TORGO database of acoustic and articulatory speech from speakers with dysarthria», включающий акустические и артикуляторные данные от говорящих с дизартрией и контрольной группы [11]. Наличие таких корпусов позволяет сравнивать подходы, однако переносимость моделей на другие условия остаётся предметом отдельной проверки.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Помимо TORGO, в литературе широко используется и корпус UA-Speech («Dysarthric speech database for universal access research») [29], который </w:t>
      </w:r>
      <w:r w:rsidRPr="00C90D4C">
        <w:rPr>
          <w:sz w:val="28"/>
          <w:szCs w:val="28"/>
        </w:rPr>
        <w:lastRenderedPageBreak/>
        <w:t>также служит базой для сопоставимых экспериментов по классификации дизартрической речи. Для self-supervised подходов важны большие корпуса нормальной речи, применяемые на этапе предобучения моделей представлений; примером такого ресурса является LibriSpeech [28].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Наконец, обзорные исследования подчёркивают, что поле работ остаётся фрагментированным: в частности, в систематических обзорах по AI/ML для диагностики речевых и языковых нарушений отмечаются пробелы в систематизации и сопоставимости результатов, а также недостаток унифицированных протоколов оценки [12; 13]. Аналогичные наблюдения обсуждаются и в более широком контексте аудиоклассификации, где подчёркивается зависимость результатов от выбора датасета и протокола оценки [31]. Эти факторы согласуются с практической проблемой сопоставимости: исследования используют разные датасеты, разные протоколы валидации и разные шкалы разметки, что затрудняет прямое сравнение моделей.</w:t>
      </w:r>
    </w:p>
    <w:p w:rsidR="00AC4C79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Таким образом, существующие ML-проекты в области детекции речевых отклонений и дизартрии демонстрируют эволюцию от ручной инженерии признаков к гибридным и self-supervised подходам, а также усиливающееся внимание к двум требованиям прикладных систем: (1) корректная валидация в speaker-independent постановке и (2) интерпретируемость результатов в терминах клинических характеристик нарушения [5; 7; 9].</w:t>
      </w:r>
    </w:p>
    <w:p w:rsidR="00DE22AB" w:rsidRPr="00C90D4C" w:rsidRDefault="00DE22AB" w:rsidP="008836EE">
      <w:pPr>
        <w:pStyle w:val="Heading2"/>
        <w:ind w:firstLine="720"/>
      </w:pPr>
      <w:bookmarkStart w:id="5" w:name="_Toc219587278"/>
      <w:r w:rsidRPr="00C90D4C">
        <w:t>1.3 Описание датасета, использованного в исследовании</w:t>
      </w:r>
      <w:bookmarkEnd w:id="5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В работе [14] рассматривается набор аудиоданных, подготовленный в среде Kaggle для задачи автоматической бинарной классификации дизартрической речи. Данный набор основан на корпусе TORGO — широко используемом ресурсе акустических (и в оригинале также артикуляторных) данных, записанных у взрослых дикторов с дизартрией и у контрольной группы [11]. Использование TORGO обусловлено тем, что корпус является одним из стандартных открытых наборов данных для исследования </w:t>
      </w:r>
      <w:r w:rsidRPr="00C90D4C">
        <w:rPr>
          <w:sz w:val="28"/>
          <w:szCs w:val="28"/>
        </w:rPr>
        <w:lastRenderedPageBreak/>
        <w:t>дизартрической речи и позволяет строить сопоставимые эксперименты с другими работами [11].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используемой в проекте версии датасет представлен аудиофайлами формата WAV и таблицей разметки `data.csv`, содержащей следующие поля: `is_dysarthria` (метка класса), `gender` (пол диктора), `filename` (путь к аудиофайлу). Структура данных организована по четырём директориям, разделяющим записи по классу и полу: `dysarthria_male`, `dysarthria_female`, `non_dysarthria_male`, `non_dysarthria_female`. Каждая из директорий содержит по 500 записей, всего — 2000 аудиофайлов. Таким образом, датасет сбалансирован как по классам (1000 «dysarthria» и 1000 «non_dysarthria»), так и по полу (1000 мужских и 1000 женских записей), что упрощает интерпретацию метрик качества при первичном сравнении моделей.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С точки зрения постановки задачи разметка соответствует бинарной классификации «нормативная речь / дизартрическая речь». Такое упрощение удобно для построения и сравнения базовых моделей, однако имеет ограничения: метка не отражает степень тяжести дизартрии и не различает её клинические типы.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ноутбуке [14] датасет используется следующим образом: из каждого аудиофайла извлекаются мел-частотные кепстральные коэффициенты (MFCC); далее признаки агрегируются (например, усредняются по времени) и подаются на вход модели. Полученный вектор признаков приводится к фиксированной размерности и используется как вход для сверточной нейронной сети (CNN), что позволяет свести задачу классификации к распознаванию устойчивых паттернов во временно-частотном представлении речи.</w:t>
      </w:r>
    </w:p>
    <w:p w:rsidR="006902EB" w:rsidRPr="00C90D4C" w:rsidRDefault="006902EB" w:rsidP="008836EE">
      <w:pPr>
        <w:spacing w:line="360" w:lineRule="auto"/>
        <w:jc w:val="both"/>
        <w:rPr>
          <w:sz w:val="28"/>
          <w:szCs w:val="28"/>
        </w:rPr>
      </w:pPr>
    </w:p>
    <w:p w:rsidR="00DE22AB" w:rsidRPr="00BB0603" w:rsidRDefault="00DE22AB" w:rsidP="00BB0603">
      <w:pPr>
        <w:pStyle w:val="Heading2"/>
        <w:ind w:firstLine="720"/>
      </w:pPr>
      <w:bookmarkStart w:id="6" w:name="_Toc219587279"/>
      <w:r w:rsidRPr="00BB0603">
        <w:t xml:space="preserve">1.4 Алгоритм классификации в работе </w:t>
      </w:r>
      <w:r w:rsidR="00F23AF0" w:rsidRPr="00BB0603">
        <w:t xml:space="preserve">с </w:t>
      </w:r>
      <w:r w:rsidRPr="00BB0603">
        <w:t>Kaggle</w:t>
      </w:r>
      <w:bookmarkEnd w:id="6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В работе [14] применяется сверточная нейронная сеть (CNN) для бинарной классификации, где входом модели служит матрица признаков, полученная из MFCC. MFCC относятся к распространённым параметрическим </w:t>
      </w:r>
      <w:r w:rsidRPr="00C90D4C">
        <w:rPr>
          <w:sz w:val="28"/>
          <w:szCs w:val="28"/>
        </w:rPr>
        <w:lastRenderedPageBreak/>
        <w:t>представлениям речевого сигнала, применяемым в задачах автоматической обработки речи [15]. Извлечённые MFCC приводятся к фиксированной размерности, после чего выполняется преобразование (reshape) к формату, совместимому с двумерной свёрткой: вход трактуется как «изображение» малого размера, в котором одна ось соответствует индексам признаков, а другая — их группировке.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Архитектура CNN в [14] относится к классу компактных сверточных классификаторов и включает два сверточных блока с подвыборкой, за которыми следует полносвязная часть. В типичном варианте используются: слой `Conv2D` с нелинейностью ReLU, затем `MaxPooling2D` для снижения размерности; далее второй `Conv2D`+`MaxPooling2D`; после этого выполняется операция `Flatten`, и выход подаётся на полносвязный слой `Dense` с ReLU и выходной нейрон `Dense(1)` с сигмоидой для получения вероятности класса «dysarthria» [14]. Подходы на основе CNN являются стандартными для задач аудиоклассификации [16; 17], поскольку позволяют выделять локальные устойчивые паттерны во временно-частотном представлении.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Обучение модели в [14] проводится в постановке бинарной классификации с функцией потерь `binary_crossentropy` и оптимизатором Adam [22]. Для контроля переобучения и выбора наилучшей модели используется ранняя остановка (EarlyStopping) и сохранение лучшей версии по значению функции потерь на валидации (ModelCheckpoint). Разбиение на обучающую и тестовую части выполняется с сохранением баланса классов (stratify) [14]. В более общем контексте задач распознавания речи и аудиоклассификации для повышения устойчивости нередко применяются методы аугментации спектральных представлений, например SpecAugment [18], а обучение реализуется во фреймворках глубокого обучения (например, TensorFlow) [30].</w:t>
      </w:r>
    </w:p>
    <w:p w:rsidR="004D0CBC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Качество классификации оценивается стандартными метриками и визуализациями: accuracy, матрица ошибок (confusion matrix), а также ROC-</w:t>
      </w:r>
      <w:r w:rsidRPr="00C90D4C">
        <w:rPr>
          <w:sz w:val="28"/>
          <w:szCs w:val="28"/>
        </w:rPr>
        <w:lastRenderedPageBreak/>
        <w:t>кривая и площадь под ROC-кривой (ROC-AUC). Для получения финального бинарного предсказания вероятность, выдаваемая сигмоидой, порогуется (обычно при пороге 0,5) [14]. Комплекс таких метрик позволяет оценивать качество модели не только по общей доле верных ответов, но и по чувствительности/специфичности, что особенно важно для задач медицинского профиля.</w:t>
      </w:r>
    </w:p>
    <w:p w:rsidR="004D0CBC" w:rsidRPr="00C90D4C" w:rsidRDefault="004D0CBC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p w:rsidR="00DE22AB" w:rsidRPr="00C90D4C" w:rsidRDefault="00DE22AB" w:rsidP="001851AC">
      <w:pPr>
        <w:pStyle w:val="Heading1"/>
      </w:pPr>
      <w:bookmarkStart w:id="7" w:name="_Toc219587280"/>
      <w:r w:rsidRPr="00C90D4C">
        <w:lastRenderedPageBreak/>
        <w:t>ВЫВОДЫ ПО ГЛАВЕ 1</w:t>
      </w:r>
      <w:bookmarkEnd w:id="7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первой главе рассмотрены теоретические основы классификации речевых отклонений и клинические представления о дизартрии, что позволило корректно очертить целевой класс нарушений для задачи автоматической бинарной классификации.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Показано, что современные ML-подходы к детекции и классификации речевых нарушений эволюционируют от ручной инженерии признаков к глубоким и self-supervised моделям; при этом ключевым методологическим требованием является speaker-independent протокол оценки, предотвращающий утечки информации о дикторе.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На основе описания датасета и исходного решения Kaggle зафиксирована базовая экспериментальная постановка (MFCC-признаки и CNN), которая далее используется как отправная точка для практической части и сравнительных экспериментов.</w:t>
      </w:r>
    </w:p>
    <w:p w:rsidR="00DE22AB" w:rsidRPr="00C90D4C" w:rsidRDefault="002C0253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p w:rsidR="00DE22AB" w:rsidRDefault="00F00B93" w:rsidP="00EF2CC9">
      <w:pPr>
        <w:pStyle w:val="Heading1"/>
        <w:ind w:firstLine="720"/>
        <w:jc w:val="both"/>
      </w:pPr>
      <w:bookmarkStart w:id="8" w:name="_Toc219587281"/>
      <w:r w:rsidRPr="007B55A8">
        <w:lastRenderedPageBreak/>
        <w:t xml:space="preserve">2 </w:t>
      </w:r>
      <w:bookmarkEnd w:id="8"/>
      <w:r w:rsidR="009C5B9F" w:rsidRPr="007B55A8">
        <w:t>Экспериментальное исследование автоматической</w:t>
      </w:r>
      <w:r w:rsidR="00DE6B50" w:rsidRPr="007B55A8">
        <w:t xml:space="preserve"> </w:t>
      </w:r>
      <w:r w:rsidR="009C5B9F" w:rsidRPr="007B55A8">
        <w:t>классификации речи</w:t>
      </w:r>
    </w:p>
    <w:p w:rsidR="00202A9C" w:rsidRPr="00202A9C" w:rsidRDefault="00202A9C" w:rsidP="00F0391D">
      <w:pPr>
        <w:spacing w:line="360" w:lineRule="auto"/>
        <w:ind w:firstLine="720"/>
        <w:jc w:val="both"/>
        <w:rPr>
          <w:sz w:val="28"/>
          <w:szCs w:val="28"/>
        </w:rPr>
      </w:pPr>
      <w:r w:rsidRPr="00202A9C">
        <w:rPr>
          <w:sz w:val="28"/>
          <w:szCs w:val="28"/>
        </w:rPr>
        <w:t>Во второй главе описана практическая реализация исследования: воспроизведение базового подхода и постановка гипотезы о завышении метрик из‑за диктор‑зависимых факторов; организация speaker-independent проверки по протоколу LTSO; расширение набора акустических признаков и переход к табличным моделям; а также сопоставление результатов нескольких семейств алгоритмов (CNN, MLP, XGBoost) в едином протоколе оценки. Структура главы выстроена от проверки валидности исходного решения к построению улучшенного представления и сравнительной оценке моделей.</w:t>
      </w:r>
    </w:p>
    <w:p w:rsidR="00DE22AB" w:rsidRPr="00C90D4C" w:rsidRDefault="00DE22AB" w:rsidP="008A5646">
      <w:pPr>
        <w:pStyle w:val="Heading2"/>
        <w:ind w:firstLine="720"/>
      </w:pPr>
      <w:bookmarkStart w:id="9" w:name="_Toc219587282"/>
      <w:r w:rsidRPr="00C90D4C">
        <w:t>2.1 Проверка гипотезы о переобучении модели на дикторах</w:t>
      </w:r>
      <w:bookmarkEnd w:id="9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На первом этапе была рассмотрена и воспроизведена исходная постановка задачи из работы [14]: бинарная классификация записей «dysarthria / non_dysarthria» с использованием MFCC-признаков и CNN-классификатора. В исходном решении применяется разбиение на обучающую и тестовую выборки по записям (train/test split) без явного контроля того, что записи одного и того же диктора не попадают одновременно и в обучающую, и в тестовую части.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При таком разбиении модель демонстрирует очень высокие значения метрик качества (вплоть до значений порядка 0</w:t>
      </w:r>
      <w:r w:rsidR="00CD19C0">
        <w:rPr>
          <w:sz w:val="28"/>
          <w:szCs w:val="28"/>
        </w:rPr>
        <w:t>,</w:t>
      </w:r>
      <w:r w:rsidRPr="00C90D4C">
        <w:rPr>
          <w:sz w:val="28"/>
          <w:szCs w:val="28"/>
        </w:rPr>
        <w:t>99 по accuracy/precision/recall, как в демонстрационных запусках [14]). Это привело к предположению, что высокая точность может быть обусловлена не только выделением устойчивых признаков дизартрии, но и “утечкой” информации о дикторе между обучением и тестированием: модель может частично запоминать индивидуальные особенности конкретных говорящих и тем самым завышать качество на тестовой выборке.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Отмеченное явление согласуется с общими представлениями о том, что речевой сигнал содержит выраженные диктор-зависимые компоненты, которые можно извлекать и использовать для идентификации говорящего. В задачах распознавания диктора широко применяются специализированные </w:t>
      </w:r>
      <w:r w:rsidRPr="00C90D4C">
        <w:rPr>
          <w:sz w:val="28"/>
          <w:szCs w:val="28"/>
        </w:rPr>
        <w:lastRenderedPageBreak/>
        <w:t>векторные представления (speaker embeddings), например x-vectors [26] и i-vector/FA-подходы [27]. При некорректном протоколе разбиения данных подобные диктор-зависимые характеристики могут неявно использоваться и в задаче классификации патологии речи, что приводит к завышенным оценкам качества.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Для проверки гипотезы была проведена валидация по дикторам. Поскольку идентификатор диктора кодируется префиксом имени файла (например, `FC03_...`, `MC01_...`), на основе исходного `data.csv` был сформирован расширенный файл разметки с колонкой `speaker_id` (скрипт `data_restructuring.py`). Далее был реализован эксперимент leave-two-speakers-out (LTSO): на каждой итерации из данных исключалась пара дикторов — по одному из каждого класса (один “non_dysarthria” и один “dysarthria”) — и использовалась как тестовая выборка; остальные дикторы формировали обучающую выборку (скрипт `speaker_CV.py`).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Модель на каждой итерации обучалась с теми же принципами, что и в исходной работе (MFCC-признаки и CNN), после чего рассчитывались метрики на тестовой паре дикторов. Усреднение по всем парам дало следующие результаты: средний accuracy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6504, средний precision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6221, средний recall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749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 Существенное снижение качества по сравнению со случайным разбиением по записям подтверждает гипотезу о том, что исходная оценка могла быть завышена из‑за попадания записей одних и тех же дикторов в обучение и тестирование. Это наблюдение обосновывает необходимость использовать speaker-independent протоколы оценки качества при дальнейшем развитии модели.</w:t>
      </w:r>
    </w:p>
    <w:p w:rsidR="00DE22AB" w:rsidRPr="00C90D4C" w:rsidRDefault="00DE22AB" w:rsidP="00820866">
      <w:pPr>
        <w:pStyle w:val="Heading2"/>
        <w:ind w:firstLine="720"/>
      </w:pPr>
      <w:bookmarkStart w:id="10" w:name="_Toc219587283"/>
      <w:r w:rsidRPr="00C90D4C">
        <w:t>2.2 Расширение набора признаков и изменение алгоритма классификации (без учёта результатов)</w:t>
      </w:r>
      <w:bookmarkEnd w:id="10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После перехода к speaker-independent протоколу оценки стало необходимым усилить информативность входного представления, чтобы модель опиралась не на диктор-зависимые особенности, а на устойчивые акустические проявления нарушения звукопроизношения. В рамках </w:t>
      </w:r>
      <w:r w:rsidRPr="00C90D4C">
        <w:rPr>
          <w:sz w:val="28"/>
          <w:szCs w:val="28"/>
        </w:rPr>
        <w:lastRenderedPageBreak/>
        <w:t>следующего шага работы был реализован расширенный набор признаков (скрипт `LTSO_mlp.py`, также описан в `README.md`): вместо использования только усреднённых MFCC из исходного ноутбука [14] формируется фиксированный вектор, объединяющий статистики нескольких групп акустических дескрипторов, вычисленных средствами `librosa` [19].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Общая идея извлечения признаков в `LTSO_mlp.py` состоит в том, что многие признаки (MFCC и др.) вычисляются как матрицы «признак × время» на коротких окнах, после чего для каждого измерения берутся агрегаты по времени — среднее значение и стандартное отклонение. Такой подход переводит запись произвольной длительности в вектор фиксированной длины, пригодный для подачи на вход табличных моделей и полносвязных нейросетей [21; 32].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Ниже приведена краткая справка по каждой группе признаков, добавленной в `LTSO_mlp.py`.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</w:r>
      <w:r w:rsidRPr="00C90D4C">
        <w:rPr>
          <w:sz w:val="28"/>
          <w:szCs w:val="28"/>
          <w:lang w:val="en-US"/>
        </w:rPr>
        <w:t xml:space="preserve">1) MFCC, delta </w:t>
      </w:r>
      <w:r w:rsidRPr="00C90D4C">
        <w:rPr>
          <w:sz w:val="28"/>
          <w:szCs w:val="28"/>
        </w:rPr>
        <w:t>и</w:t>
      </w:r>
      <w:r w:rsidRPr="00C90D4C">
        <w:rPr>
          <w:sz w:val="28"/>
          <w:szCs w:val="28"/>
          <w:lang w:val="en-US"/>
        </w:rPr>
        <w:t xml:space="preserve"> delta-delta. </w:t>
      </w:r>
      <w:r w:rsidRPr="00C90D4C">
        <w:rPr>
          <w:sz w:val="28"/>
          <w:szCs w:val="28"/>
        </w:rPr>
        <w:t>MFCC (mel-frequency cepstral coefficients) являются одним из наиболее распространённых параметрических представлений речевого сигнала и описывают форму спектральной огибающей, тесно связанную с характеристиками вокального тракта и артикуляции [15]. В `LTSO_mlp.py` вычисляются MFCC (40 коэффициентов) и их производные по времени первого и второго порядков (delta и delta-delta), что позволяет учитывать не только «статическую» спектральную форму, но и динамику изменений признаков во времени [19; 32]. Для каждой из трёх матриц (MFCC/delta/delta-delta) дополнительно извлекаются статистики по времени (mean/std) для каждого коэффициента, что повышает устойчивость представления и снижает размерность по сравнению с хранением полной последовательности [32].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2) Спектральные дескрипторы формы спектра. В `LTSO_mlp.py` добавлены: спектральный центроид (spectral centroid), спектральная ширина (spectral bandwidth), спектральный roll-off (частота, ниже которой сосредоточена заданная доля энергии спектра), спектральная плоскостность </w:t>
      </w:r>
      <w:r w:rsidRPr="00C90D4C">
        <w:rPr>
          <w:sz w:val="28"/>
          <w:szCs w:val="28"/>
        </w:rPr>
        <w:lastRenderedPageBreak/>
        <w:t>(spectral flatness) и спектральный контраст (spectral contrast). Эти признаки описывают распределение энергии по частоте, «яркость» и «рассеянность» спектра, степень шумоподобности, а также различия между пиками и впадинами в поддиапазонах спектра [19; 31; 32]. Для задач выявления нарушений звукопроизношения такие характеристики потенциально полезны, поскольку дизартрия и связанные с ней артикуляторно-фонационные изменения могут приводить к изменению спектральной структуры (например, смещению энергии по частотам, появлению дополнительных шумовых компонент, снижению контрастности формантных максимумов) [2; 31; 32].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3) Энергетические и временные простые признаки: RMS и ZCR. RMS (root mean square) отражает среднеквадратический уровень сигнала и служит простой характеристикой энергии/интенсивности в записи, тогда как ZCR (zero crossing rate) описывает частоту пересечений нуля и часто коррелирует с долей высокочастотных/шумовых компонент и особенностями фонации/сегментации на глухие/шумные участки [19; 31; 32]. Эти признаки дополняют спектральные характеристики и позволяют частично учитывать «шумность» и стабильность речевого сигнала.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4) Chroma-признаки. Chroma (pitch class profile) формируют 12-мерное представление, агрегирующее энергию по классам высоты (полутонам) и отражающее гармоническую структуру сигнала [19; 33]. Хотя chroma-признаки изначально популярны в задачах музыкального анализа, в контексте речевого сигнала они могут выступать как дополнительная характеристика тонально-гармонической составляющей и устойчивости голосового тона (в сочетании с другими признаками) [33].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Расширение признаков логически связано с изменением модели классификации. В исходной постановке [14] входом CNN служила компактная матрица MFCC, интерпретируемая как «изображение», что естественно для свёрточной обработки. В `LTSO_mlp.py`, напротив, формируется табличный вектор фиксированной длины, составленный из разнородных статистик; для такой формы данных предпочтителен полносвязный классификатор (MLP), </w:t>
      </w:r>
      <w:r w:rsidRPr="00C90D4C">
        <w:rPr>
          <w:sz w:val="28"/>
          <w:szCs w:val="28"/>
        </w:rPr>
        <w:lastRenderedPageBreak/>
        <w:t>обучаемый на нормализованных признаках [21; 30]. В реализации применяется стандартизация признаков (`StandardScaler`) перед обучением, а сама MLP включает полносвязные слои, пакетную нормализацию и dropout-регуляризацию, что направлено на стабилизацию обучения и снижение риска переобучения при увеличении размерности признакового пространства [21; 22; 30].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2.3 Результаты улучшенной модели и сравнение с LTSO-оценкой исходного подхода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Для сопоставимого сравнения моделей использовался один и тот же протокол проверки — leave-two-speakers-out (LTSO), описанный в разделе 2.1. В качестве базовой линии выступает воспроизведённый вариант исходного подхода [14] (MFCC-признаки и CNN), для которого при LTSO усреднение по всем парам дикторов дало: accuracy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6504, precision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6221, recall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7490 (см. 2.1).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После расширения набора признаков и перехода к полносвязному классификатору (MLP) в `LTSO_mlp.py` (см. 2.2) была проведена оценка по тому же протоколу LTSO. Усреднённые значения метрик составили: accuracy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8659, precision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8254, recall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9769 (значения приведены по результатам запусков, отражённых в `README.md` проекта).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Дополнительно был проверен вариант алгоритма на основе деревьев решений с градиентным бустингом XGBoost (скрипт `LTSO_xbgoost.py`), который обучается на том же расширенном векторе признаков, что и MLP (см. 2.2), а оценка выполняется по тому же протоколу LTSO. В качестве базовой реализации использован `XGBClassifier` [34] с параметрами `n_estimators=400`, `max_depth=6`, `learning_rate=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05`, `subsample=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9`, `colsample_bytree=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9` (как в коде). Полученные усреднённые значения метрик: accuracy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8256, precision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 xml:space="preserve">8075, recall =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9656 (по результатам запусков, зафиксированных в терминальном выводе и перенесённых в `README.md` проекта).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Таблица 1 – Сравнение качества моделей при speaker-independent протоколе LTSO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3252"/>
        <w:gridCol w:w="1289"/>
        <w:gridCol w:w="1259"/>
        <w:gridCol w:w="932"/>
      </w:tblGrid>
      <w:tr w:rsidR="00466E6C" w:rsidRPr="00764572" w:rsidTr="0021767E">
        <w:trPr>
          <w:jc w:val="center"/>
        </w:trPr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jc w:val="center"/>
              <w:rPr>
                <w:sz w:val="28"/>
                <w:szCs w:val="28"/>
                <w:lang w:val="en-RU" w:eastAsia="en-GB"/>
              </w:rPr>
            </w:pPr>
            <w:r w:rsidRPr="007B2EA0">
              <w:rPr>
                <w:sz w:val="28"/>
                <w:szCs w:val="28"/>
              </w:rPr>
              <w:t>Модель (раздел)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Входное представление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Recall</w:t>
            </w:r>
          </w:p>
        </w:tc>
      </w:tr>
      <w:tr w:rsidR="00466E6C" w:rsidRPr="00764572" w:rsidTr="0021767E">
        <w:trPr>
          <w:jc w:val="center"/>
        </w:trPr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rStyle w:val="Strong"/>
                <w:b w:val="0"/>
                <w:bCs w:val="0"/>
                <w:sz w:val="28"/>
                <w:szCs w:val="28"/>
              </w:rPr>
              <w:t>CNN + MFCC (2.1)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MFCC, reshape 16×8×1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041AF3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650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EE018D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622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6560B3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749</w:t>
            </w:r>
          </w:p>
        </w:tc>
      </w:tr>
      <w:tr w:rsidR="00466E6C" w:rsidRPr="00764572" w:rsidTr="0021767E">
        <w:trPr>
          <w:jc w:val="center"/>
        </w:trPr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rStyle w:val="Strong"/>
                <w:b w:val="0"/>
                <w:bCs w:val="0"/>
                <w:sz w:val="28"/>
                <w:szCs w:val="28"/>
              </w:rPr>
              <w:t>MLP + расширенные признаки (2.2)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7B2EA0">
              <w:rPr>
                <w:sz w:val="28"/>
                <w:szCs w:val="28"/>
                <w:lang w:val="en-US"/>
              </w:rPr>
              <w:t xml:space="preserve">MFCC + </w:t>
            </w:r>
            <w:r w:rsidRPr="007B2EA0">
              <w:rPr>
                <w:sz w:val="28"/>
                <w:szCs w:val="28"/>
              </w:rPr>
              <w:t>Δ</w:t>
            </w:r>
            <w:r w:rsidRPr="007B2EA0">
              <w:rPr>
                <w:sz w:val="28"/>
                <w:szCs w:val="28"/>
                <w:lang w:val="en-US"/>
              </w:rPr>
              <w:t xml:space="preserve"> + </w:t>
            </w:r>
            <w:r w:rsidRPr="007B2EA0">
              <w:rPr>
                <w:sz w:val="28"/>
                <w:szCs w:val="28"/>
              </w:rPr>
              <w:t>Δ</w:t>
            </w:r>
            <w:r w:rsidRPr="007B2EA0">
              <w:rPr>
                <w:sz w:val="28"/>
                <w:szCs w:val="28"/>
                <w:lang w:val="en-US"/>
              </w:rPr>
              <w:t>² (mean/std), spectral, RMS, ZCR, chroma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1E4A24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865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4A1B38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825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5F29F5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976</w:t>
            </w:r>
          </w:p>
        </w:tc>
      </w:tr>
      <w:tr w:rsidR="00466E6C" w:rsidRPr="00764572" w:rsidTr="0021767E">
        <w:trPr>
          <w:jc w:val="center"/>
        </w:trPr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rStyle w:val="Strong"/>
                <w:b w:val="0"/>
                <w:bCs w:val="0"/>
                <w:sz w:val="28"/>
                <w:szCs w:val="28"/>
              </w:rPr>
              <w:t>XGBoost + расширенные признаки (2.3)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Те же признаки, что для MLP; деревья решений (XGBoost)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080B8C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825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080B8C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807</w:t>
            </w:r>
          </w:p>
        </w:tc>
        <w:tc>
          <w:tcPr>
            <w:tcW w:w="0" w:type="auto"/>
            <w:hideMark/>
          </w:tcPr>
          <w:p w:rsidR="00466E6C" w:rsidRPr="007B2EA0" w:rsidRDefault="00466E6C" w:rsidP="0021767E">
            <w:pPr>
              <w:spacing w:line="360" w:lineRule="auto"/>
              <w:rPr>
                <w:sz w:val="28"/>
                <w:szCs w:val="28"/>
              </w:rPr>
            </w:pPr>
            <w:r w:rsidRPr="007B2EA0">
              <w:rPr>
                <w:sz w:val="28"/>
                <w:szCs w:val="28"/>
              </w:rPr>
              <w:t>0</w:t>
            </w:r>
            <w:r w:rsidR="006B52D3">
              <w:rPr>
                <w:sz w:val="28"/>
                <w:szCs w:val="28"/>
              </w:rPr>
              <w:t>,</w:t>
            </w:r>
            <w:r w:rsidRPr="007B2EA0">
              <w:rPr>
                <w:sz w:val="28"/>
                <w:szCs w:val="28"/>
              </w:rPr>
              <w:t>965</w:t>
            </w:r>
          </w:p>
        </w:tc>
      </w:tr>
    </w:tbl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 xml:space="preserve">Примечание – Во всех трёх строках использован один и тот же протокол LTSO; сравнение корректно только в рамках этого протокола и данной выборки. 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Таким образом, при speaker-independent оценке наблюдается улучшение по всем трём ключевым метрикам по сравнению с базовой CNN+MFCC моделью: прирост accuracy составил +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2155, precision — +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2033, recall — +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2279. На интерпретационном уровне это означает, что расширенное признаковое описание и табличная MLP-модель в большей степени сохраняют способность обобщать на новых говорящих и лучше отделяют дизартрическую речь от нормативной в условиях, когда «подсказки диктора» исключены протоколом LTSO.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 xml:space="preserve">Отдельно важно отметить профиль метрик: высокий recall у улучшенной модели означает снижение доли пропусков дизартрии (false negatives) при пороге классификации 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5, тогда как рост precision указывает на уменьшение числа ложных срабатываний (false positives). В прикладной постановке это создаёт более благоприятный баланс ошибок по сравнению с базовой моделью и формирует основу для дальнейшего развития (например, подбора порога решения под сценарий применения и анализа ошибок по группам дикторов).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lastRenderedPageBreak/>
        <w:tab/>
        <w:t>Если сопоставлять две модели, обученные на одинаковых расширенных признаках (MLP и XGBoost), то XGBoost демонстрирует сопоставимо высокий recall (</w:t>
      </w:r>
      <w:r w:rsidR="00D64BF5">
        <w:rPr>
          <w:sz w:val="28"/>
          <w:szCs w:val="28"/>
        </w:rPr>
        <w:t>0,</w:t>
      </w:r>
      <w:r w:rsidRPr="00C90D4C">
        <w:rPr>
          <w:sz w:val="28"/>
          <w:szCs w:val="28"/>
        </w:rPr>
        <w:t>9656), но уступает MLP по accuracy и precision в данном эксперименте. Это указывает, что при фиксированном наборе признаков выбор семейства модели и гиперпараметров заметно влияет на итоговый баланс ошибок и требует отдельной настройки (например, перебора глубины деревьев, числа оценщиков, регуляризации и порога решения).</w:t>
      </w:r>
    </w:p>
    <w:p w:rsidR="00DE22AB" w:rsidRPr="00C90D4C" w:rsidRDefault="0089661F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p w:rsidR="00DE22AB" w:rsidRPr="00C90D4C" w:rsidRDefault="00DE22AB" w:rsidP="00E937A0">
      <w:pPr>
        <w:pStyle w:val="Heading1"/>
      </w:pPr>
      <w:bookmarkStart w:id="11" w:name="_Toc219587284"/>
      <w:r w:rsidRPr="00C90D4C">
        <w:lastRenderedPageBreak/>
        <w:t>ВЫВОДЫ ПО ГЛАВЕ 2</w:t>
      </w:r>
      <w:bookmarkEnd w:id="11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Во второй главе экспериментально подтверждена гипотеза о том, что при разбиении данных по записям без контроля дикторов оценка качества модели может быть завышена; применение LTSO даёт более реалистичную speaker-independent оценку.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Реализовано расширение набора признаков и выполнено сравнение нескольких семейств моделей (CNN, MLP, XGBoost) в едином протоколе LTSO; показано, что при фиксированном протоколе и наборе признаков выбор модели и гиперпараметров влияет на итоговые метрики и баланс ошибок.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Полученные результаты и сравнительная таблица формируют основу для дальнейшего развития: подбора порога решения под сценарий применения, анализа ошибок по дикторам и исследования вклада отдельных признаков.</w:t>
      </w:r>
    </w:p>
    <w:p w:rsidR="00DE22AB" w:rsidRPr="00C90D4C" w:rsidRDefault="008E12E1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p w:rsidR="00DE22AB" w:rsidRPr="00C90D4C" w:rsidRDefault="00DE22AB" w:rsidP="00102924">
      <w:pPr>
        <w:pStyle w:val="Heading1"/>
      </w:pPr>
      <w:bookmarkStart w:id="12" w:name="_Toc219587285"/>
      <w:r w:rsidRPr="00C90D4C">
        <w:lastRenderedPageBreak/>
        <w:t>ЗАКЛЮЧЕНИЕ</w:t>
      </w:r>
      <w:bookmarkEnd w:id="12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В ходе выполнения работы была рассмотрена задача автоматической бинарной классификации речевых записей взрослых «нормативная речь / дизартрическая речь» на основе акустических признаков. Проведён обзор клинических представлений о дизартрии и современных ML-подходов к детекции речевых отклонений, включая требования к speaker-independent валидации.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Практическая часть показала, что оценка качества модели при разбиении данных по записям может приводить к завышенным значениям метрик вследствие утечки информации о дикторе. Для получения реалистичной оценки обобщающей способности применён протокол LTSO, исключающий пересечение дикторов между обучением и тестированием.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Для улучшения качества в speaker-independent постановке был реализован расширенный набор признаков (MFCC и их производные, спектральные дескрипторы, RMS, ZCR, chroma) и выполнено сравнение нескольких семейств моделей (CNN, MLP, XGBoost) при одинаковом протоколе оценки. Полученные результаты демонстрируют, что расширение признакового описания в сочетании с корректной валидацией является ключевым фактором повышения практической применимости модели.</w:t>
      </w:r>
    </w:p>
    <w:p w:rsidR="00E25205" w:rsidRPr="00C90D4C" w:rsidRDefault="00E25205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br w:type="page"/>
      </w:r>
    </w:p>
    <w:p w:rsidR="00DE22AB" w:rsidRPr="001957B9" w:rsidRDefault="00DE22AB" w:rsidP="001957B9">
      <w:pPr>
        <w:pStyle w:val="Heading1"/>
        <w:rPr>
          <w:lang w:val="en-US"/>
        </w:rPr>
      </w:pPr>
      <w:bookmarkStart w:id="13" w:name="_Toc219587286"/>
      <w:r w:rsidRPr="00C90D4C">
        <w:lastRenderedPageBreak/>
        <w:t>СПИСОК</w:t>
      </w:r>
      <w:r w:rsidRPr="00C90D4C">
        <w:rPr>
          <w:lang w:val="en-US"/>
        </w:rPr>
        <w:t xml:space="preserve"> </w:t>
      </w:r>
      <w:r w:rsidRPr="00C90D4C">
        <w:t>ИСПОЛЬЗОВАННЫХ</w:t>
      </w:r>
      <w:r w:rsidRPr="00C90D4C">
        <w:rPr>
          <w:lang w:val="en-US"/>
        </w:rPr>
        <w:t xml:space="preserve"> </w:t>
      </w:r>
      <w:r w:rsidRPr="00C90D4C">
        <w:t>ИСТОЧНИКОВ</w:t>
      </w:r>
      <w:bookmarkEnd w:id="13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1. American Speech-Language-Hearing Association. Dysarthria in Adults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 // ASHA Practice Portal. — URL: https://www.asha.org/practice-portal/clinical-topics/dysarthria-in-adults/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2. Duffy J. R. Motor Speech Disorders: Substrates, Differential Diagnosis, and Management. — 4th ed. — St. Louis: Mosby, 2019. — 512 p. — ISBN 978-0-323-53054-5.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3. Darley F. L., Aronson A. E., Brown J. R. Differential diagnostic patterns of dysarthria // Journal of Speech and Hearing Research. — 1969. — Vol. 12, No. 2. — P. 246–269.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1044/jshr.1202.246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4. Волкова Л. С., Шаховская С. Н. Логопедия: учебник для студентов дефектол. фак. педвузов. — М.: Гуманитарный издательский центр ВЛАДОС, 1998.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5. Joshy A. A., Rajan R. Automated Dysarthria Severity Classification: A Study on Acoustic Features and Deep Learning Techniques // IEEE Transactions on Neural Systems and Rehabilitation Engineering. — 2022. — Vol. 3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P. 1147–1157.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1109/TNSRE.2022.3169814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6. Shih D.-H., Liao C.-H., Wu T.-W., Xu X.-Y., Shih M.-H. Dysarthria Speech Detection Using Convolutional Neural Networks with Gated Recurrent Unit // Healthcare. — 2022. — Vol. 10, No.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Art. 1956.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3390/healthcare10101956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7. Xu L., Liss J., Berisha V. Dysarthria detection based on a deep learning model with a clinically-interpretable layer // JASA Express Letters. — 2023. — Vol. 3, No. 1. — Art. 015201.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1121/1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0016833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8. Remya M. S., Ishwar P., Nedungadi P. A Hybrid Cross-Attentive CNN-BiLSTM-Transformer Network for Dysarthria Severity Classification // Scientific Reports. — 2025. — Vol. 15, No. 1. — Art. 4208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1038/s41598-025-26049-2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 xml:space="preserve">9. Stumpf L., Kadirvelu B., Waibel S., Faisal A. A. Speaker-Independent Dysarthria Severity Classification using Self-Supervised Transformers and Multi-Task </w:t>
      </w:r>
      <w:r w:rsidRPr="00C90D4C">
        <w:rPr>
          <w:sz w:val="28"/>
          <w:szCs w:val="28"/>
          <w:lang w:val="en-US"/>
        </w:rPr>
        <w:lastRenderedPageBreak/>
        <w:t>Learning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]. — arXiv:2403.00854. — URL: https://arxiv.org/abs/2403.00854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Baevski A., Zhou H., Mohamed A., Auli M. wav2vec 2.0: A Framework for Self-Supervised Learning of Speech Representations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]. — arXiv:2006.11477. — URL: https://arxiv.org/abs/2006.11477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11. Rudzicz F., Namasivayam A. K., Wolff T. The TORGO database of acoustic and articulatory speech from speakers with dysarthria // Language Resources and Evaluation. — 2011. — Vol. 46. — P. 523–541.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1007/s10579-011-9145-0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12. Tbaishat D., Al-Shafei R., Odeh M. The role of AI in the diagnosis of speech and language disorders: A systematic mapping study // Digital Health. — 2025. — Vol. 11. — Art. 20552076251379769.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1177/20552076251379769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13. Brahmi Z., Mahyoob M., Al-Sarem M., Algaraady J., Bousselmi K., Alblwi A. Exploring the Role of Machine Learning in Diagnosing and Treating Speech Disorders: A Systematic Literature Review // Psychology Research and Behavior Management. — 2024. — Vol. 17. — P. 2205–2232.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2147/PRBM.S460283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14. beprojectaudio. Dysarthia Classification using CNNs on Audios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 // Kaggle. — URL: https://www.kaggle.com/code/beprojectaudio/dysarthia-classification-using-cnns-on-audios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15. Davis S., Mermelstein P. Comparison of parametric representations for monosyllabic word recognition in continuously spoken sentences // IEEE Transactions on Acoustics, Speech, and Signal Processing. — 198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Vol. 28, No. 4. — P. 357–366.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1109/TASSP.198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1163420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16. Hershey S., Chaudhuri S., Ellis D. P. W., Gemmeke J. F., Jansen A., Moore R. C. CNN architectures for large-scale audio classification // 2017 IEEE International Conference on Acoustics, Speech and Signal Processing (ICASSP). — 2017. — P. 131–135.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1109/ICASSP.2017.7952132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lastRenderedPageBreak/>
        <w:t>17. Piczak K. J. Environmental sound classification with convolutional neural networks // 2015 IEEE 25th International Workshop on Machine Learning for Signal Processing (MLSP). — 2015. — P. 1–6.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1109/MLSP.2015.7324337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18. Park D. S., Chan W., Zhang Y., Chiu C.-C., Zoph B., Cubuk E. D., Le Q. V. SpecAugment: A Simple Data Augmentation Method for Automatic Speech Recognition // Interspeech 2019. — 2019. — P. 2613–2617.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21437/Interspeech.2019-2680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19. McFee B., Raffel C., Liang D., Ellis D., McVicar M., Battenberg E., Nieto O. librosa: Audio and Music Signal Analysis in Python // Proceedings of the Python in Science Conference. — 2015. — P. 18–24.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25080/Majora-7b98e3ed-003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Eyben F., Wöllmer M., Schuller B. Opensmile // Proceedings of the 18th ACM International Conference on Multimedia. — 201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P. 1459–1462.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1145/1873951.1874246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21. Pedregosa F., Varoquaux G., Gramfort A. et al. Scikit-learn: Machine Learning in Python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 // Journal of Machine Learning Research. — 2011. — Vol. 12. — P. 2825–283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URL: http://jmlr.org/papers/v12/pedregosa11a.html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22. Kingma D. P., Ba J. Adam: A Method for Stochastic Optimization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]. — arXiv:1412.698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URL: https://arxiv.org/abs/1412.6980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23. Hochreiter S., Schmidhuber J. Long Short-Term Memory // Neural Computation. — 1997. — Vol. 9, No. 8. — P. 1735–178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1162/neco.1997.9.8.1735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24. Cho K., van Merriënboer B., Gulcehre C. et al. Learning Phrase Representations using RNN Encoder–Decoder for Statistical Machine Translation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]. — arXiv:1406.1078. — URL: https://arxiv.org/abs/1406.1078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25. He K., Zhang X., Ren S., Sun J. Deep Residual Learning for Image Recognition // 2016 IEEE Conference on Computer Vision and Pattern Recognition (CVPR). — 2016. — P. 770–778.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1109/CVPR.2016.90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lastRenderedPageBreak/>
        <w:t>26. Snyder D., Garcia-Romero D., Sell G., Povey D., Khudanpur S. X-Vectors: Robust DNN Embeddings for Speaker Recognition // 2018 IEEE International Conference on Acoustics, Speech and Signal Processing (ICASSP). — 2018. — P. 5329–5333.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1109/ICASSP.2018.8461375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27. Dehak N., Kenny P. J., Dehak R., Dumouchel P., Ouellet P. Front-End Factor Analysis for Speaker Verification // IEEE Transactions on Audio, Speech, and Language Processing. — 2011. — Vol. 19, No. 4. — P. 788–798.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1109/TASL.201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2064307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28. Panayotov V., Chen G., Povey D., Khudanpur S. Librispeech: An ASR corpus based on public domain audio books // 2015 IEEE International Conference on Acoustics, Speech and Signal Processing (ICASSP). — 2015. — P. 5206–521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1109/ICASSP.2015.7178964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29. Kim H., Hasegawa-Johnson M., Perlman A., Gunderson J., Huang T. S., Watkin K., Frame S. Dysarthric speech database for universal access research // Interspeech 2008. — 2008. — P. 1741–1744.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21437/Interspeech.2008-480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 xml:space="preserve"> Abadi M., Barham P., Chen J. et al. TensorFlow: A System for Large-Scale Machine Learning [</w:t>
      </w:r>
      <w:r w:rsidRPr="00C90D4C">
        <w:rPr>
          <w:sz w:val="28"/>
          <w:szCs w:val="28"/>
        </w:rPr>
        <w:t>Электронный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ресурс</w:t>
      </w:r>
      <w:r w:rsidRPr="00C90D4C">
        <w:rPr>
          <w:sz w:val="28"/>
          <w:szCs w:val="28"/>
          <w:lang w:val="en-US"/>
        </w:rPr>
        <w:t>]. — arXiv:1605.08695. — URL: https://arxiv.org/abs/1605.08695 (</w:t>
      </w:r>
      <w:r w:rsidRPr="00C90D4C">
        <w:rPr>
          <w:sz w:val="28"/>
          <w:szCs w:val="28"/>
        </w:rPr>
        <w:t>дата</w:t>
      </w:r>
      <w:r w:rsidRPr="00C90D4C">
        <w:rPr>
          <w:sz w:val="28"/>
          <w:szCs w:val="28"/>
          <w:lang w:val="en-US"/>
        </w:rPr>
        <w:t xml:space="preserve"> </w:t>
      </w:r>
      <w:r w:rsidRPr="00C90D4C">
        <w:rPr>
          <w:sz w:val="28"/>
          <w:szCs w:val="28"/>
        </w:rPr>
        <w:t>обращения</w:t>
      </w:r>
      <w:r w:rsidRPr="00C90D4C">
        <w:rPr>
          <w:sz w:val="28"/>
          <w:szCs w:val="28"/>
          <w:lang w:val="en-US"/>
        </w:rPr>
        <w:t>: 17.01.2026).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31. Tzanetakis G., Cook P. Musical genre classification of audio signals // IEEE Transactions on Speech and Audio Processing. — 2002. — Vol. 10, No. 5. — P. 293–302.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1109/TSA.2002.800560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32. Lerch A. An Introduction to Audio Content Analysis: Applications in Signal Processing and Music Informatics. — Hoboken: Wiley, 2012.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1002/9781118393550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33. Müller M. Fundamentals of Music Processing: Audio, Analysis, Algorithms, Applications. — Cham: Springer, 2015.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1007/978-3-319-21945-5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t>34. Chen T., Guestrin C. XGBoost // Proceedings of the 22nd ACM SIGKDD International Conference on Knowledge Discovery and Data Mining (KDD ’16). — 2016. — P. 785–794. — DOI: 1</w:t>
      </w:r>
      <w:r w:rsidR="00D64BF5">
        <w:rPr>
          <w:sz w:val="28"/>
          <w:szCs w:val="28"/>
          <w:lang w:val="en-US"/>
        </w:rPr>
        <w:t>0,</w:t>
      </w:r>
      <w:r w:rsidRPr="00C90D4C">
        <w:rPr>
          <w:sz w:val="28"/>
          <w:szCs w:val="28"/>
          <w:lang w:val="en-US"/>
        </w:rPr>
        <w:t>1145/2939672.2939785</w:t>
      </w:r>
    </w:p>
    <w:p w:rsidR="00AA64BE" w:rsidRPr="00C90D4C" w:rsidRDefault="00AA64BE" w:rsidP="008836EE">
      <w:pPr>
        <w:spacing w:line="360" w:lineRule="auto"/>
        <w:jc w:val="both"/>
        <w:rPr>
          <w:sz w:val="28"/>
          <w:szCs w:val="28"/>
          <w:lang w:val="en-US"/>
        </w:rPr>
      </w:pPr>
      <w:r w:rsidRPr="00C90D4C">
        <w:rPr>
          <w:sz w:val="28"/>
          <w:szCs w:val="28"/>
          <w:lang w:val="en-US"/>
        </w:rPr>
        <w:br w:type="page"/>
      </w:r>
    </w:p>
    <w:p w:rsidR="00AA64BE" w:rsidRPr="00C90D4C" w:rsidRDefault="00DE22AB" w:rsidP="00736C6F">
      <w:pPr>
        <w:pStyle w:val="Heading1"/>
      </w:pPr>
      <w:bookmarkStart w:id="14" w:name="_Toc219587287"/>
      <w:r w:rsidRPr="00C90D4C">
        <w:lastRenderedPageBreak/>
        <w:t>ПРИЛОЖЕНИЕ А (справочное)</w:t>
      </w:r>
      <w:bookmarkEnd w:id="14"/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Состав репозитория и воспроизводимость экспериментов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>А.1 Состав репозитория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`base_code.ipynb` — исходная реализация (Kaggle) для классификации дизартрии.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`speaker_CV.py` — проверка LTSO-гипотезы (speaker-independent оценка) для базовой модели.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`LTSO_mlp.py` — расширение признаков и модель MLP в протоколе LTSO.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`LTSO_xbgoost.py` — модель XGBoost на расширенных признаках в протоколе LTSO.</w:t>
      </w:r>
    </w:p>
    <w:p w:rsidR="00DE22AB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`data_restructuring.py` — формирование расширенной разметки с `speaker_id` для LTSO.</w:t>
      </w:r>
    </w:p>
    <w:p w:rsidR="00F068E7" w:rsidRPr="00C90D4C" w:rsidRDefault="00DE22AB" w:rsidP="008836EE">
      <w:pPr>
        <w:spacing w:line="360" w:lineRule="auto"/>
        <w:jc w:val="both"/>
        <w:rPr>
          <w:sz w:val="28"/>
          <w:szCs w:val="28"/>
        </w:rPr>
      </w:pPr>
      <w:r w:rsidRPr="00C90D4C">
        <w:rPr>
          <w:sz w:val="28"/>
          <w:szCs w:val="28"/>
        </w:rPr>
        <w:tab/>
        <w:t>- `dataset/` — аудиофайлы и таблицы разметки.</w:t>
      </w:r>
    </w:p>
    <w:sectPr w:rsidR="00F068E7" w:rsidRPr="00C90D4C" w:rsidSect="000474B0">
      <w:footerReference w:type="even" r:id="rId7"/>
      <w:footerReference w:type="default" r:id="rId8"/>
      <w:pgSz w:w="11906" w:h="16838"/>
      <w:pgMar w:top="1134" w:right="567" w:bottom="1134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61B10" w:rsidRDefault="00A61B10" w:rsidP="00035E99">
      <w:r>
        <w:separator/>
      </w:r>
    </w:p>
  </w:endnote>
  <w:endnote w:type="continuationSeparator" w:id="0">
    <w:p w:rsidR="00A61B10" w:rsidRDefault="00A61B10" w:rsidP="00035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21769006"/>
      <w:docPartObj>
        <w:docPartGallery w:val="Page Numbers (Bottom of Page)"/>
        <w:docPartUnique/>
      </w:docPartObj>
    </w:sdtPr>
    <w:sdtContent>
      <w:p w:rsidR="00035E99" w:rsidRDefault="00035E99" w:rsidP="00644A2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35E99" w:rsidRDefault="00035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24033997"/>
      <w:docPartObj>
        <w:docPartGallery w:val="Page Numbers (Bottom of Page)"/>
        <w:docPartUnique/>
      </w:docPartObj>
    </w:sdtPr>
    <w:sdtContent>
      <w:p w:rsidR="00035E99" w:rsidRDefault="00035E99" w:rsidP="00644A2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035E99" w:rsidRDefault="00035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61B10" w:rsidRDefault="00A61B10" w:rsidP="00035E99">
      <w:r>
        <w:separator/>
      </w:r>
    </w:p>
  </w:footnote>
  <w:footnote w:type="continuationSeparator" w:id="0">
    <w:p w:rsidR="00A61B10" w:rsidRDefault="00A61B10" w:rsidP="00035E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E7"/>
    <w:rsid w:val="00026C1D"/>
    <w:rsid w:val="00033154"/>
    <w:rsid w:val="00033917"/>
    <w:rsid w:val="00034CBF"/>
    <w:rsid w:val="00035E99"/>
    <w:rsid w:val="00041AF3"/>
    <w:rsid w:val="000474B0"/>
    <w:rsid w:val="00056560"/>
    <w:rsid w:val="00070956"/>
    <w:rsid w:val="00080B8C"/>
    <w:rsid w:val="0008255E"/>
    <w:rsid w:val="00087538"/>
    <w:rsid w:val="00091F38"/>
    <w:rsid w:val="000A3D86"/>
    <w:rsid w:val="000C6F86"/>
    <w:rsid w:val="000F13CC"/>
    <w:rsid w:val="000F1AB8"/>
    <w:rsid w:val="000F615E"/>
    <w:rsid w:val="00102924"/>
    <w:rsid w:val="00106F5C"/>
    <w:rsid w:val="001315CF"/>
    <w:rsid w:val="001408F3"/>
    <w:rsid w:val="00151BAB"/>
    <w:rsid w:val="00173E8C"/>
    <w:rsid w:val="00180A24"/>
    <w:rsid w:val="001851AC"/>
    <w:rsid w:val="00191E12"/>
    <w:rsid w:val="001957B9"/>
    <w:rsid w:val="001D126E"/>
    <w:rsid w:val="001E4A24"/>
    <w:rsid w:val="001E5D9C"/>
    <w:rsid w:val="001F24A8"/>
    <w:rsid w:val="00202A9C"/>
    <w:rsid w:val="0021767E"/>
    <w:rsid w:val="00220264"/>
    <w:rsid w:val="00234667"/>
    <w:rsid w:val="002421DE"/>
    <w:rsid w:val="00252348"/>
    <w:rsid w:val="00282118"/>
    <w:rsid w:val="00283B0C"/>
    <w:rsid w:val="00295339"/>
    <w:rsid w:val="002A3FE5"/>
    <w:rsid w:val="002B22F8"/>
    <w:rsid w:val="002C0253"/>
    <w:rsid w:val="002E08FF"/>
    <w:rsid w:val="002F175A"/>
    <w:rsid w:val="0033688E"/>
    <w:rsid w:val="003402DC"/>
    <w:rsid w:val="003774E8"/>
    <w:rsid w:val="003A6662"/>
    <w:rsid w:val="003B0AAF"/>
    <w:rsid w:val="003B4D8E"/>
    <w:rsid w:val="003F120D"/>
    <w:rsid w:val="00416727"/>
    <w:rsid w:val="004370B3"/>
    <w:rsid w:val="00464228"/>
    <w:rsid w:val="00466E6C"/>
    <w:rsid w:val="004704B6"/>
    <w:rsid w:val="00470542"/>
    <w:rsid w:val="0047272B"/>
    <w:rsid w:val="004846DE"/>
    <w:rsid w:val="00485751"/>
    <w:rsid w:val="004A1B38"/>
    <w:rsid w:val="004D0CBC"/>
    <w:rsid w:val="004D43A7"/>
    <w:rsid w:val="004D4CD7"/>
    <w:rsid w:val="004D5460"/>
    <w:rsid w:val="004D6F27"/>
    <w:rsid w:val="0050082E"/>
    <w:rsid w:val="00500B96"/>
    <w:rsid w:val="00582B4E"/>
    <w:rsid w:val="00584FF6"/>
    <w:rsid w:val="005879CF"/>
    <w:rsid w:val="00594082"/>
    <w:rsid w:val="00595AF0"/>
    <w:rsid w:val="005A4CE2"/>
    <w:rsid w:val="005F29F5"/>
    <w:rsid w:val="00616888"/>
    <w:rsid w:val="00631986"/>
    <w:rsid w:val="006560B3"/>
    <w:rsid w:val="006901FB"/>
    <w:rsid w:val="006902EB"/>
    <w:rsid w:val="006A4928"/>
    <w:rsid w:val="006B52D3"/>
    <w:rsid w:val="006D312F"/>
    <w:rsid w:val="006F0C9A"/>
    <w:rsid w:val="006F127C"/>
    <w:rsid w:val="007167CC"/>
    <w:rsid w:val="00722E5E"/>
    <w:rsid w:val="00736C6F"/>
    <w:rsid w:val="007424FD"/>
    <w:rsid w:val="00764572"/>
    <w:rsid w:val="007661EE"/>
    <w:rsid w:val="00777C72"/>
    <w:rsid w:val="00790268"/>
    <w:rsid w:val="007970BC"/>
    <w:rsid w:val="007A4AFA"/>
    <w:rsid w:val="007B2EA0"/>
    <w:rsid w:val="007B36C7"/>
    <w:rsid w:val="007B55A8"/>
    <w:rsid w:val="007C014A"/>
    <w:rsid w:val="007D0127"/>
    <w:rsid w:val="007D13D3"/>
    <w:rsid w:val="007D7071"/>
    <w:rsid w:val="007F30F0"/>
    <w:rsid w:val="00820866"/>
    <w:rsid w:val="008467DD"/>
    <w:rsid w:val="00856BD4"/>
    <w:rsid w:val="008836EE"/>
    <w:rsid w:val="00891002"/>
    <w:rsid w:val="00894110"/>
    <w:rsid w:val="0089661F"/>
    <w:rsid w:val="008A3DF8"/>
    <w:rsid w:val="008A5646"/>
    <w:rsid w:val="008A776B"/>
    <w:rsid w:val="008E1016"/>
    <w:rsid w:val="008E12E1"/>
    <w:rsid w:val="008E2FCD"/>
    <w:rsid w:val="008F152D"/>
    <w:rsid w:val="008F4EAE"/>
    <w:rsid w:val="00926AB7"/>
    <w:rsid w:val="009272D0"/>
    <w:rsid w:val="00927802"/>
    <w:rsid w:val="00936D41"/>
    <w:rsid w:val="00970B52"/>
    <w:rsid w:val="00992D43"/>
    <w:rsid w:val="009943F3"/>
    <w:rsid w:val="009B28CF"/>
    <w:rsid w:val="009C5B9F"/>
    <w:rsid w:val="009D08BD"/>
    <w:rsid w:val="00A0064F"/>
    <w:rsid w:val="00A47A46"/>
    <w:rsid w:val="00A600AF"/>
    <w:rsid w:val="00A615EA"/>
    <w:rsid w:val="00A61B10"/>
    <w:rsid w:val="00A65856"/>
    <w:rsid w:val="00A744D5"/>
    <w:rsid w:val="00AA64BE"/>
    <w:rsid w:val="00AB0E6E"/>
    <w:rsid w:val="00AC19C4"/>
    <w:rsid w:val="00AC4C79"/>
    <w:rsid w:val="00AD4F58"/>
    <w:rsid w:val="00AD78C2"/>
    <w:rsid w:val="00B333C5"/>
    <w:rsid w:val="00B46232"/>
    <w:rsid w:val="00B50F96"/>
    <w:rsid w:val="00B54EB2"/>
    <w:rsid w:val="00B966EA"/>
    <w:rsid w:val="00BB0603"/>
    <w:rsid w:val="00BB4D66"/>
    <w:rsid w:val="00BC1CA6"/>
    <w:rsid w:val="00C22432"/>
    <w:rsid w:val="00C32944"/>
    <w:rsid w:val="00C458AE"/>
    <w:rsid w:val="00C63182"/>
    <w:rsid w:val="00C86C24"/>
    <w:rsid w:val="00C90D4C"/>
    <w:rsid w:val="00CA6EDB"/>
    <w:rsid w:val="00CB0354"/>
    <w:rsid w:val="00CD19C0"/>
    <w:rsid w:val="00CD3EE0"/>
    <w:rsid w:val="00CD45DB"/>
    <w:rsid w:val="00CF0E1C"/>
    <w:rsid w:val="00D125E8"/>
    <w:rsid w:val="00D43574"/>
    <w:rsid w:val="00D64BF5"/>
    <w:rsid w:val="00D751D8"/>
    <w:rsid w:val="00D862E4"/>
    <w:rsid w:val="00DA2B73"/>
    <w:rsid w:val="00DB4E6C"/>
    <w:rsid w:val="00DB5C6C"/>
    <w:rsid w:val="00DC3A89"/>
    <w:rsid w:val="00DC57F5"/>
    <w:rsid w:val="00DE22AB"/>
    <w:rsid w:val="00DE6B50"/>
    <w:rsid w:val="00DF76EC"/>
    <w:rsid w:val="00E030DA"/>
    <w:rsid w:val="00E036A7"/>
    <w:rsid w:val="00E0618C"/>
    <w:rsid w:val="00E063BD"/>
    <w:rsid w:val="00E1705F"/>
    <w:rsid w:val="00E22109"/>
    <w:rsid w:val="00E234A5"/>
    <w:rsid w:val="00E25205"/>
    <w:rsid w:val="00E32189"/>
    <w:rsid w:val="00E32ABC"/>
    <w:rsid w:val="00E36F93"/>
    <w:rsid w:val="00E937A0"/>
    <w:rsid w:val="00EB2539"/>
    <w:rsid w:val="00EB39C8"/>
    <w:rsid w:val="00EE018D"/>
    <w:rsid w:val="00EF2CC9"/>
    <w:rsid w:val="00F00B93"/>
    <w:rsid w:val="00F0391D"/>
    <w:rsid w:val="00F068E7"/>
    <w:rsid w:val="00F23AF0"/>
    <w:rsid w:val="00F7786E"/>
    <w:rsid w:val="00F83EDC"/>
    <w:rsid w:val="00F97A69"/>
    <w:rsid w:val="00FA7D9F"/>
    <w:rsid w:val="00FC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E30EC"/>
  <w15:chartTrackingRefBased/>
  <w15:docId w15:val="{EDBD32C6-C308-814D-A904-7ECA162F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1DE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751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0B3"/>
    <w:pPr>
      <w:keepNext/>
      <w:keepLines/>
      <w:spacing w:before="160" w:after="120"/>
      <w:jc w:val="both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421DE"/>
    <w:pPr>
      <w:jc w:val="both"/>
    </w:pPr>
    <w:rPr>
      <w:b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2421DE"/>
    <w:rPr>
      <w:rFonts w:ascii="Times New Roman" w:eastAsia="Times New Roman" w:hAnsi="Times New Roman" w:cs="Times New Roman"/>
      <w:b/>
      <w:kern w:val="0"/>
      <w:sz w:val="28"/>
      <w:szCs w:val="2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5E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E99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35E99"/>
  </w:style>
  <w:style w:type="character" w:customStyle="1" w:styleId="Heading1Char">
    <w:name w:val="Heading 1 Char"/>
    <w:basedOn w:val="DefaultParagraphFont"/>
    <w:link w:val="Heading1"/>
    <w:uiPriority w:val="9"/>
    <w:rsid w:val="00485751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4AFA"/>
    <w:pPr>
      <w:spacing w:before="480" w:line="276" w:lineRule="auto"/>
      <w:outlineLvl w:val="9"/>
    </w:pPr>
    <w:rPr>
      <w:b w:val="0"/>
      <w:bCs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A4AFA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A4AF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A4AFA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A4AF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A4AF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A4AF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A4AF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A4AF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A4AFA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4AFA"/>
    <w:pPr>
      <w:spacing w:before="120" w:after="120"/>
      <w:contextualSpacing/>
    </w:pPr>
    <w:rPr>
      <w:rFonts w:eastAsiaTheme="majorEastAsia" w:cstheme="majorBidi"/>
      <w:spacing w:val="-10"/>
      <w:kern w:val="28"/>
      <w:sz w:val="28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A4AFA"/>
    <w:rPr>
      <w:rFonts w:ascii="Times New Roman" w:eastAsiaTheme="majorEastAsia" w:hAnsi="Times New Roman" w:cstheme="majorBidi"/>
      <w:spacing w:val="-10"/>
      <w:kern w:val="28"/>
      <w:sz w:val="28"/>
      <w:szCs w:val="56"/>
      <w:lang w:val="en-US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727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72B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D751D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370B3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ru-RU" w:eastAsia="ru-R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95AF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66E6C"/>
    <w:rPr>
      <w:b/>
      <w:bCs/>
    </w:rPr>
  </w:style>
  <w:style w:type="table" w:styleId="TableGrid">
    <w:name w:val="Table Grid"/>
    <w:basedOn w:val="TableNormal"/>
    <w:uiPriority w:val="39"/>
    <w:rsid w:val="00466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E0E73040839B49A51205A39F1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9D298-4374-394C-A79F-ADF57A9116E4}"/>
      </w:docPartPr>
      <w:docPartBody>
        <w:p w:rsidR="00000000" w:rsidRDefault="00C3535D" w:rsidP="00C3535D">
          <w:pPr>
            <w:pStyle w:val="DFE0E73040839B49A51205A39F1D498F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62089CD33D13A64BB7E2E0C4AB46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3172D-60BA-6D45-9C2D-AB5E3E24E320}"/>
      </w:docPartPr>
      <w:docPartBody>
        <w:p w:rsidR="00000000" w:rsidRDefault="00C3535D" w:rsidP="00C3535D">
          <w:pPr>
            <w:pStyle w:val="62089CD33D13A64BB7E2E0C4AB46F527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EE86F837FA962349BA8224058A587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8EFF3-F0DF-C241-B8D9-D2FDC0EFD007}"/>
      </w:docPartPr>
      <w:docPartBody>
        <w:p w:rsidR="00000000" w:rsidRDefault="00C3535D" w:rsidP="00C3535D">
          <w:pPr>
            <w:pStyle w:val="EE86F837FA962349BA8224058A5875FA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00BACDB86C0D3645BEEEBA30B5BCE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9206D-4DBF-1845-B71A-77610BD36B9D}"/>
      </w:docPartPr>
      <w:docPartBody>
        <w:p w:rsidR="00000000" w:rsidRDefault="00C3535D" w:rsidP="00C3535D">
          <w:pPr>
            <w:pStyle w:val="00BACDB86C0D3645BEEEBA30B5BCE058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028B9D63A640D442816051F6324F5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3C57C-4BD9-A245-B12F-C02F1B3821EE}"/>
      </w:docPartPr>
      <w:docPartBody>
        <w:p w:rsidR="00000000" w:rsidRDefault="00C3535D" w:rsidP="00C3535D">
          <w:pPr>
            <w:pStyle w:val="028B9D63A640D442816051F6324F56DD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969948C42A3E884A8643A895B8168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FE582-C316-2A4F-982A-FDF4DC3F2F8A}"/>
      </w:docPartPr>
      <w:docPartBody>
        <w:p w:rsidR="00000000" w:rsidRDefault="00C3535D" w:rsidP="00C3535D">
          <w:pPr>
            <w:pStyle w:val="969948C42A3E884A8643A895B8168E6E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C04EF6CDD8C6CA4085F782986A8AB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871E6-272C-5447-B205-E19CA14A8743}"/>
      </w:docPartPr>
      <w:docPartBody>
        <w:p w:rsidR="00000000" w:rsidRDefault="00C3535D" w:rsidP="00C3535D">
          <w:pPr>
            <w:pStyle w:val="C04EF6CDD8C6CA4085F782986A8ABAAD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4E7520ED62A25440BFE40574EF088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90CB8-8889-6142-A84E-418A1759BD06}"/>
      </w:docPartPr>
      <w:docPartBody>
        <w:p w:rsidR="00000000" w:rsidRDefault="00C3535D" w:rsidP="00C3535D">
          <w:pPr>
            <w:pStyle w:val="4E7520ED62A25440BFE40574EF088A5A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B8B7108ECE51044B9EC6E5B80536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FFA1C-1B4B-0147-880F-4680DF5841C7}"/>
      </w:docPartPr>
      <w:docPartBody>
        <w:p w:rsidR="00000000" w:rsidRDefault="00C3535D" w:rsidP="00C3535D">
          <w:pPr>
            <w:pStyle w:val="B8B7108ECE51044B9EC6E5B80536237E"/>
          </w:pPr>
          <w:r>
            <w:rPr>
              <w:rStyle w:val="PlaceholderText"/>
            </w:rPr>
            <w:t>____</w:t>
          </w:r>
        </w:p>
      </w:docPartBody>
    </w:docPart>
    <w:docPart>
      <w:docPartPr>
        <w:name w:val="164B38DBE979924A89D5F934A37B8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76208-FEBE-FB49-AA96-D687209FA8C2}"/>
      </w:docPartPr>
      <w:docPartBody>
        <w:p w:rsidR="00000000" w:rsidRDefault="00C3535D" w:rsidP="00C3535D">
          <w:pPr>
            <w:pStyle w:val="164B38DBE979924A89D5F934A37B800E"/>
          </w:pPr>
          <w:r>
            <w:rPr>
              <w:rStyle w:val="PlaceholderText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E8"/>
    <w:rsid w:val="002054E8"/>
    <w:rsid w:val="00C3535D"/>
    <w:rsid w:val="00EB5970"/>
    <w:rsid w:val="00ED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535D"/>
    <w:rPr>
      <w:color w:val="808080"/>
    </w:rPr>
  </w:style>
  <w:style w:type="paragraph" w:customStyle="1" w:styleId="9F31AA85C74E4B448F38A0D5B735CE40">
    <w:name w:val="9F31AA85C74E4B448F38A0D5B735CE40"/>
    <w:rsid w:val="002054E8"/>
  </w:style>
  <w:style w:type="paragraph" w:customStyle="1" w:styleId="D150B6645B861946B17B43BA8511EA16">
    <w:name w:val="D150B6645B861946B17B43BA8511EA16"/>
    <w:rsid w:val="002054E8"/>
  </w:style>
  <w:style w:type="paragraph" w:customStyle="1" w:styleId="2CF02E289BB82D4E9AD66B557702D059">
    <w:name w:val="2CF02E289BB82D4E9AD66B557702D059"/>
    <w:rsid w:val="002054E8"/>
  </w:style>
  <w:style w:type="paragraph" w:customStyle="1" w:styleId="D814F363D8EFCA4B9F66911E11FA32E1">
    <w:name w:val="D814F363D8EFCA4B9F66911E11FA32E1"/>
    <w:rsid w:val="002054E8"/>
  </w:style>
  <w:style w:type="paragraph" w:customStyle="1" w:styleId="A2315F325713BF4998B85C047AEC724E">
    <w:name w:val="A2315F325713BF4998B85C047AEC724E"/>
    <w:rsid w:val="002054E8"/>
  </w:style>
  <w:style w:type="paragraph" w:customStyle="1" w:styleId="55EB745121E0674FB2AA5FB116E9E1F7">
    <w:name w:val="55EB745121E0674FB2AA5FB116E9E1F7"/>
    <w:rsid w:val="002054E8"/>
  </w:style>
  <w:style w:type="paragraph" w:customStyle="1" w:styleId="3F5690DEEADC044FAFA1F9538CCC1916">
    <w:name w:val="3F5690DEEADC044FAFA1F9538CCC1916"/>
    <w:rsid w:val="002054E8"/>
  </w:style>
  <w:style w:type="paragraph" w:customStyle="1" w:styleId="9DB5BE116C32194A8EB875DD7EBE44B2">
    <w:name w:val="9DB5BE116C32194A8EB875DD7EBE44B2"/>
    <w:rsid w:val="002054E8"/>
  </w:style>
  <w:style w:type="paragraph" w:customStyle="1" w:styleId="25879AD3228C3C48B3D27341A9A4D281">
    <w:name w:val="25879AD3228C3C48B3D27341A9A4D281"/>
    <w:rsid w:val="002054E8"/>
  </w:style>
  <w:style w:type="paragraph" w:customStyle="1" w:styleId="2F452C26938AF74CB082C6579039D78F">
    <w:name w:val="2F452C26938AF74CB082C6579039D78F"/>
    <w:rsid w:val="002054E8"/>
  </w:style>
  <w:style w:type="paragraph" w:customStyle="1" w:styleId="DFE0E73040839B49A51205A39F1D498F">
    <w:name w:val="DFE0E73040839B49A51205A39F1D498F"/>
    <w:rsid w:val="00C3535D"/>
  </w:style>
  <w:style w:type="paragraph" w:customStyle="1" w:styleId="62089CD33D13A64BB7E2E0C4AB46F527">
    <w:name w:val="62089CD33D13A64BB7E2E0C4AB46F527"/>
    <w:rsid w:val="00C3535D"/>
  </w:style>
  <w:style w:type="paragraph" w:customStyle="1" w:styleId="EE86F837FA962349BA8224058A5875FA">
    <w:name w:val="EE86F837FA962349BA8224058A5875FA"/>
    <w:rsid w:val="00C3535D"/>
  </w:style>
  <w:style w:type="paragraph" w:customStyle="1" w:styleId="00BACDB86C0D3645BEEEBA30B5BCE058">
    <w:name w:val="00BACDB86C0D3645BEEEBA30B5BCE058"/>
    <w:rsid w:val="00C3535D"/>
  </w:style>
  <w:style w:type="paragraph" w:customStyle="1" w:styleId="028B9D63A640D442816051F6324F56DD">
    <w:name w:val="028B9D63A640D442816051F6324F56DD"/>
    <w:rsid w:val="00C3535D"/>
  </w:style>
  <w:style w:type="paragraph" w:customStyle="1" w:styleId="969948C42A3E884A8643A895B8168E6E">
    <w:name w:val="969948C42A3E884A8643A895B8168E6E"/>
    <w:rsid w:val="00C3535D"/>
  </w:style>
  <w:style w:type="paragraph" w:customStyle="1" w:styleId="C04EF6CDD8C6CA4085F782986A8ABAAD">
    <w:name w:val="C04EF6CDD8C6CA4085F782986A8ABAAD"/>
    <w:rsid w:val="00C3535D"/>
  </w:style>
  <w:style w:type="paragraph" w:customStyle="1" w:styleId="4E7520ED62A25440BFE40574EF088A5A">
    <w:name w:val="4E7520ED62A25440BFE40574EF088A5A"/>
    <w:rsid w:val="00C3535D"/>
  </w:style>
  <w:style w:type="paragraph" w:customStyle="1" w:styleId="B8B7108ECE51044B9EC6E5B80536237E">
    <w:name w:val="B8B7108ECE51044B9EC6E5B80536237E"/>
    <w:rsid w:val="00C3535D"/>
  </w:style>
  <w:style w:type="paragraph" w:customStyle="1" w:styleId="164B38DBE979924A89D5F934A37B800E">
    <w:name w:val="164B38DBE979924A89D5F934A37B800E"/>
    <w:rsid w:val="00C353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8D1935-F69C-4243-9191-5CA8A2251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32</Pages>
  <Words>7210</Words>
  <Characters>41102</Characters>
  <Application>Microsoft Office Word</Application>
  <DocSecurity>0</DocSecurity>
  <Lines>342</Lines>
  <Paragraphs>96</Paragraphs>
  <ScaleCrop>false</ScaleCrop>
  <Company/>
  <LinksUpToDate>false</LinksUpToDate>
  <CharactersWithSpaces>48216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Gusev Ivan</dc:creator>
  <cp:keywords/>
  <dc:description/>
  <cp:lastModifiedBy>Gusev Ivan</cp:lastModifiedBy>
  <cp:revision>223</cp:revision>
  <dcterms:created xsi:type="dcterms:W3CDTF">2026-01-17T18:47:00Z</dcterms:created>
  <dcterms:modified xsi:type="dcterms:W3CDTF">2026-01-17T21:32:00Z</dcterms:modified>
</cp:coreProperties>
</file>