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="3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4f81bd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4f81bd"/>
          <w:sz w:val="34"/>
          <w:szCs w:val="3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color w:val="4f81bd"/>
          <w:sz w:val="34"/>
          <w:szCs w:val="34"/>
          <w:rtl w:val="0"/>
        </w:rPr>
        <w:t xml:space="preserve">Sistema de Optimización del proceso de venta e inventario de automóviles en una agencia vehicular.”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4f81b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3d85c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d85c6"/>
          <w:sz w:val="40"/>
          <w:szCs w:val="40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3d85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d85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2"/>
          <w:szCs w:val="22"/>
          <w:rtl w:val="0"/>
        </w:rPr>
        <w:t xml:space="preserve">Roberson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3d85c6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2"/>
          <w:szCs w:val="22"/>
          <w:rtl w:val="0"/>
        </w:rPr>
        <w:t xml:space="preserve">Jonathan Cortez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3d85c6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2"/>
          <w:szCs w:val="22"/>
          <w:rtl w:val="0"/>
        </w:rPr>
        <w:t xml:space="preserve">Samantha Tipanguano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3d85c6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d85c6"/>
          <w:sz w:val="22"/>
          <w:szCs w:val="22"/>
          <w:rtl w:val="0"/>
        </w:rPr>
        <w:t xml:space="preserve">Iván Zambrano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742" w:right="0" w:firstLine="0"/>
        <w:jc w:val="both"/>
        <w:rPr>
          <w:rFonts w:ascii="Cambria" w:cs="Cambria" w:eastAsia="Cambria" w:hAnsi="Cambria"/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d85c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d85c6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1"/>
          <w:color w:val="3d85c6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d85c6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color w:val="3d85c6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d85c6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color w:val="3d85c6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DE OPTIMIZACIÓN DEL PROCESO DE VENTA E INVENTARIO DE AUTOMÓVILES EN UNA AGENCIA VEHICULAR.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20-08-2021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Tipanguano, Constante, Cortez, Zambrano.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26-08-2021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CP-001/</w:t>
            </w:r>
            <w:r w:rsidDel="00000000" w:rsidR="00000000" w:rsidRPr="00000000">
              <w:rPr>
                <w:highlight w:val="white"/>
                <w:rtl w:val="0"/>
              </w:rPr>
              <w:t xml:space="preserve">CM-RF01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REGISTRAR CLIENTE EN LA APLICACIÓN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USUARIO YA EXISTENTE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DESPLEGAR UN MENSAJE INDICANDO QUE EL USUARIO INGRESADO YA EXISTE.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CP-002/CM-RF02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(ADM)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MOSTRAR UNA NOTIFICACIÓN DEL ERROR EN PANTALLA.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CP-003/</w:t>
            </w:r>
            <w:r w:rsidDel="00000000" w:rsidR="00000000" w:rsidRPr="00000000">
              <w:rPr>
                <w:highlight w:val="white"/>
                <w:rtl w:val="0"/>
              </w:rPr>
              <w:t xml:space="preserve">CM-RF03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VISUALIZAR VEHÍCULO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LA LISTA NO SE DESPLIEGA POR INTERCONEXIÓN A LA BASE DE DATOS.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MOSTRAR EN PANTALLA UN MENSAJE DE ERROR DE CONEXIÓN CON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CP-004/</w:t>
            </w:r>
            <w:r w:rsidDel="00000000" w:rsidR="00000000" w:rsidRPr="00000000">
              <w:rPr>
                <w:highlight w:val="white"/>
                <w:rtl w:val="0"/>
              </w:rPr>
              <w:t xml:space="preserve">CM-RF04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REGISTRO DE VEHÍCULOS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 DATO DEL AÑO DEL VEHÍCULO NO SE GUARDA EN LA BASE DE DATOS.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MODIFICAR LA ENTRADA DEL DATO.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CP-005/</w:t>
            </w:r>
            <w:r w:rsidDel="00000000" w:rsidR="00000000" w:rsidRPr="00000000">
              <w:rPr>
                <w:highlight w:val="white"/>
                <w:rtl w:val="0"/>
              </w:rPr>
              <w:t xml:space="preserve">CM-RF05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IDIOMA DE LA APLICACIÓN EN GENERAL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PREFIERE IDIOMA ESPAÑOL.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HA MODIFICADO EL IDIOMA ESPAÑOL EN SU TOTALIDAD AL PROGRAMA.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II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SISTEMA DE OPTIMIZACIÓN DEL PROCESO DE VENTA E INVENTARIO DE AUTOMÓVILES EN UNA AGENCIA VEHICULAR.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25-08-2021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Tipanguano, Constante, Cortez, Zambrano.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27-08-2021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CP-006/CM-RF06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ACTUALIZAR ESTADO DEL VEHÍCULO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LA LISTA NO SE DESPLIEGA POR INTERCONEXIÓN A LA BASE DE DATOS.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MOSTRAR EN PANTALLA UN MENSAJE DE ERROR DE CONEXIÓN CON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CP-007/CM-RF07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LOS DATOS INGRESADOS SON INCORRECTOS NO CUMPLEN EL FORMATO DE INGRESO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VALIDAR ENTRADA DE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CP-008/CM-RF08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ACTUALIZAR ESTADO DEL VEHÍCULO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LOS DATOS INGRESADOS SON INCORRECTOS NO CUMPLEN EL FORMATO DE INGRESO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VALIDAR ENTRADA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CP-009/CM-RF09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ACTUALIZAR ESTADO DEL REPUESTO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LISTA DE REPUESTOS NO DISPONIBLE. ERROR AL ESTABLECER CONEXIÓN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RESTRINGIR LA ENTRADA A REPUESTOS SI LA BASE DE DATOS NO ESTÁ DISPONIBLE, PRESENTAR MENSAJE DE ADVERTENCIA.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D6591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/jdmA+0/yTJnZ5ijpIRuqTw2w==">AMUW2mXpC1ITk0CzgDBM0NfeAxNqsgZOgh36p0lvzn0PzDcyVUyTvHNsQuEMWkFWV0Efx/2ooqtu6kDABYwQvvuPu3WWyOV11Qz//By/MHE2gCRRNixcg7RJKpQSLhsvW66FrdSlK3EI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2015-01-27T12:30:00Z</dcterms:created>
  <dc:creator>SANDRA</dc:creator>
</cp:coreProperties>
</file>