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83"/>
        <w:rPr>
          <w:b w:val="1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DISTRIBUTED DATABASES FINAL EXAM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1. Linguistic matching approaches, as the name implies, use element names and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other textual information (such as textual descriptions/annotations in schema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definitions) to perform matches among elements.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2. Hybrid algorithms combine multiple matchers within one algorithm.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3. Binary approaches are a special case of iterative n-ary.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4. A number of issues affect the particular matching algorithm are: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given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(Element versus structure level matching; Matching cardinality, Schema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versus instance matching)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5. Learning-based approaches formulate the problem as one of classification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where concepts from various schemas are classified into classes according to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their similarity.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6. Communication autonomy means that a component DBMS communicates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with others at its own discretion, and, in particular, it may terminate its services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at any time.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7. Query translation and execution is performed by the wrappers using the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component DBMSs.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8. Customized 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A</w:t>
      </w: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pproach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uses previous knowledge about the component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DBMSs, as well as their external characteristics, to subjectively determine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the cost information.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9.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GFS organizes files as a tree of directories and identifies them by pathnames.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10. Non-monotonic queries may produce results that cease to be valid as new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data is added and existing data changed (or deleted).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11. A monotonic query is one whose results can be updated incrementally.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12. Google applications have the following characteristics: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given (their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files are very large, typically several gigabytes, containing many objects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such as web documents, high throughput is more important than low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latency, workloads consist mainly of read and append operations, while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random updates are rare. Read operations consist of large reads of bulk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data and small random reads.)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13. Object storage manages data as objects.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14. Graph databases represent and store data directly as graphs which allows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easy expression and fast processing of graph-like queries.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15. Neo4J – architecture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[provides extensive support for high availability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through full replication both at the cluster level and across data centers]</w:t>
      </w:r>
    </w:p>
    <w:p>
      <w:pPr>
        <w:jc w:val="both"/>
        <w:spacing w:lineRule="auto" w:line="283" w:after="16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16. NoSQL means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Not only Structured Query Language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17. Which are the main categories of NoSQL systems?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the above (key-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value, graph, document, wide column)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18. NewSQL's role is to: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the above (seeks to combine the scalability of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NoSQL systems with the strong consistency and usability of relational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DBMSs.; systems provide scalability, as well as availability, flexible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schemas, practical APIs for programming complex data-intensive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applications)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19. HadoopDB provide the best of both parallel DBMS (high performance data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analysis over structured data) and MapReduce-based systems (scalability, fault-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tolerance, and flexibility to handle unstructured data) with an SQL-like language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(HiveQL) and a relational data model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20. The web consists of “pages” that are connected by hyperlinks, and this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structure can be modeled as a directed graph that reflects the hyperlink structure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21. In every search engine the___________ plays one of the most crucial roles.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crawlers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22.  [[3]] have been a major focus of database technology.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both (declarative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querying, efficient execution of queries)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23. </w:t>
      </w: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OEM (Object Exchange Model) is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 self-describing semistructured data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model.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24. RDF is the data model on top of HTML and forms a fundamental building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block of the semantic web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False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25. The types of freshness constraints that can be specified are: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given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(Drift constraints on multiple data items, Time-bound constraints, Value-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bound constraints)</w:t>
      </w:r>
    </w:p>
    <w:p>
      <w:pPr>
        <w:jc w:val="both"/>
        <w:spacing w:lineRule="auto" w:line="283" w:before="0" w:after="0"/>
        <w:ind w:right="0" w:firstLine="0"/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26. The purposes of replication are:</w:t>
      </w: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Both of given (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System availability and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performance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Scalability and application requirements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27.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Distributed DBMSs may remove single points of failure by replicating data,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so that data items are accessible from multiple sites. Consequently, even when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some sites are down, data may be accessible from other sites.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28. Eager techniques typically enforce strong mutual consistency criteria.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29. Transaction consistency requires that the global execution history be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serializable.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30. Lazy distributed replication protocols are the most complex ones owing to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the fact that updates can occur on any replica and they are propagated to the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other replicas lazily.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31. Rewriting a query expressed on the global schema into an equivalent query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on the views describing the local relations is difficult for three reasons.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given (There may be many more views than global relations, Views may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contain complex predicates to reflect the content of the local relations, No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direct correspondence between the terms in GS)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32. Logical data integration and the resulting systems are known by a variety of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names: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Both of given (data integration, information integration)</w:t>
      </w:r>
    </w:p>
    <w:p>
      <w:pPr>
        <w:jc w:val="both"/>
        <w:spacing w:lineRule="auto" w:line="283" w:before="0" w:after="0"/>
        <w:ind w:right="0" w:firstLine="0"/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33. In the second step of bottom-up design, the intermediate schemas are used to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generate a GCS. The schema generation process consists of the following order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of steps: 1. Schema matching to determine the syntactic and semantic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correspondences among the translated LCS elements or between individual LCS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elements and the predefined GCS elements 2. Schema mapping that determines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how to map the elements of each LCS to the other elements of the GCS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3.Integration of the common schema elements into a global conceptual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(mediated) schema if one has not yet been defined</w:t>
      </w: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1, 3, 2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34.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The bottom-up design involves both the generation of the GCS and the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mapping of individual LCSs to this GCS.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GCS, LCSs, GCS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35. In the black-box approach, the cost functions are expressed logically (e.g.,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aggregate CPU and I/O costs, selectivity factors), rather than on the basis of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physical characteristics (e.g., relation cardinalities, number of pages, number of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distinct values for each column).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36. Logical data integration and the resulting systems are known by a variety of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names; data integration and information integration.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37. In most cases, the rule base contains both intra and inter schema rules.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38. Integration methodologies can be classified as binary or n-ary mechanisms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based on the manner in which the local schemas are handled in the first phase.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39. Main advantages of shared-disk are: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All of given (good load balance, simple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and cheap administration, high availability)</w:t>
      </w:r>
    </w:p>
    <w:p>
      <w:pPr>
        <w:jc w:val="both"/>
        <w:spacing w:lineRule="auto" w:line="283" w:before="0" w:after="0"/>
        <w:ind w:right="0" w:firstLine="0"/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40. Intra-operation means:</w:t>
      </w: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The same operation on different data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41.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 parallel query optimizer has following component/s: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given (a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search space, a cost model, a search strategy)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42. Shared-nothing and shared-disk are used in tightly coupled multiprocessors,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while Shared-memory is used in clusters.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False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43. NoSQL DBMSs and big data systems typically use shared nothing.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44. With UMA, the physical memory is shared by all processors, so access to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memory is in constant time.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45. Potential Benefits of P2P Systems is/are: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given (High availability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through massive replication, Dynamic self-organization and Load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balancing, Scale up to very large numbers of peers and Parallel processing)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46. The potential advantages of using a blockchain-based cryptocurrency are the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following: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given (Fewer risks for merchants, Trust through the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blockchain, without any central authority, Security and control, Low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transaction)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47. Each peer in Unstructured P2P networks unknowns its neighbors, but does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not know the resources that they have.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False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48. Early work on distributed DBMSs had primarily focused on P2P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architectures where there was no differentiation between the functionality of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each site in the system.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49. There are two alternatives to maintaining indices in P2P system: centralized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and distributed.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50. Blockchain is a recent P2P infrastructure that can record transactions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between two parties efficiently and safely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51. There are two alternatives to maintaining indices in P2P system: centralized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and distributed. In distributed, one peer stores the metadata for the entire P2P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system.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False</w:t>
      </w: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52.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GFS organizes files as a tree of directories and identifies them by pathnames.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 w:before="0" w:after="0"/>
        <w:ind w:right="0" w:firstLine="0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53. Hadoop processing engine has two types of nodes, the master node and the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worker nodes.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54. Big data applications or systems, are typically characterized by the “four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Vs”.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83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55. In Single Master with Limited Transparency, the update transactions are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submitted and executed directly at the master site (as in the eager single master);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once the update transaction commits, the refresh transaction is sent to the slaves.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1. an update transaction is first applied to the master replica 2. the refresh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transaction is sent to the slaves 3. the transaction is committed at the master, and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then; The sequence of execution steps is as follows: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1, 3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, 2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56. Weak mutual consistency criteria do not require the values of replicas of a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data item to be identical when an update transaction terminates.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57. In eager centralized replica control, a master site controls the operations on a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data item.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58. The autonomy of the component DBMSs poses problems. DBMS autonomy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can be defined along the following main dimension/s: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All of given (execution,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communication, design)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59. N-ary integration mechanisms integrate more than two schemas at each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iteration.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60. The bucket algorithm considers each predicate of the query independently to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select only the views that are relevant to that predicate.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61. Linear scale-up refers to a sustained performance for a linear increase in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Both of given (database size, load and number of nodes)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62. The parallel database system should demonstrate extensibility advantages: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Both of given (linear scale-up, linear speed-up)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63. The objectives of parallel database systems are similar to those of distributed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DBMSs (performance, availability, extensibility), but have somewhat different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focus due to the tighter coupling of computing/storage nodes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64. The term UMA reflects the fact that accesses to the (virtually) shared-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memory have a different cost depending on whether the physical memory is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local or remote to the processor.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False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65. Linear scale-up means sustained performance for a linear increase of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database size and load.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65. The main types of complex queries which are useful in P2P systems are: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All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of given (join queries, top-k queries, range queries)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66. An ______________ peer should be able to join or leave the system at any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time without restriction. It should also be able to control the data it stores and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which other peers can store its data (e.g., some other trusted peers).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autonomous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67. To increase data availability and access performance, P2P systems replicate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data.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68. Mapping Based on Machine Learning approach is generally used when the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shared data is defined based on ontologies and taxonomies as proposed for the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semantic web.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69. In a super peer network, a requesting peer sends the request, which can be 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expressed in a high-level language, to its responsible super peer. </w:t>
      </w:r>
      <w:r>
        <w:rPr>
          <w:spacing w:val="0"/>
          <w:i w:val="0"/>
          <w:b w:val="1"/>
          <w:color w:val="FF0000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70. There are two main approaches for supporting range queries in structured 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P2P 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systems.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71. MapReduce does not require the existence of a schema and does not provide 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a high-level language such as SQL.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72. Persistent queries may be monotonic or non monotonic.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73. Big data is a major aspect of data science, which combines various 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disciplines such as data management, data analysis and statistics, machine 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learning, and others to produce new knowledge from data.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74.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Design autonomy may restrict the availability and accuracy of cost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information that is needed for query optimization.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75.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Mapping maintenance creation is the process of creating explicit queries that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map data from a local database to the global one.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76.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main problem/s of query optimization in multidatabase systems is/are: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heterogeneous cost modeling,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heterogeneous query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optimization (to deal with different capabilities of component DBMSs)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adaptive query processing (to deal with strong variations in the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environment—failures, unpredictable delays, etc.)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77.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Linguistic matchers that operate at the schema element-level typically deal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with the names of the schema elements and handle cases such as: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hypernyms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synonyms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homonyms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78.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Mapping creation is the process of detection and correction of mapping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inconsistencies resulting from schema evolution.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79.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Query classification can be performed according to query characteristics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(e.g., unary operation queries, two-way join queries), characteristics of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operand relations (e.g., cardinality, number of attributes, information on indexed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attributes), and characteristics of the underlying component DBMSs (e.g.,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access methods that are supported and the policies for choosing access methods).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If the GCS is defined upfront, the relationship between the GCS and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LCSs can be of two fundamental types: local-as-view and global-as-view.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Extract–transform–load (ETL) tools enables extraction of data from sources.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82.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Linguistic techniques can be applied in both schema-based approaches and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instance-based ones.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br/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83.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Database integration can be either physical or logical.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 the second step of bottom-up design, the intermediate schemas are used to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generate a GCS.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Inter-query means: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Different queries on the same data</w:t>
      </w:r>
    </w:p>
    <w:p>
      <w:pPr>
        <w:jc w:val="both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86.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As in a parallel DBMS, the database cluster middleware has several software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layers: transaction load balancer, replication manager, query processor, and fault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tolerance manager.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87.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objective of parallel query processing is to transform queries into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execution plans that can be efficiently executed in parallel.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88.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Inter-operation means: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Different operations of the same query on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different data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89. Extensibility is the ability to expand the system smoothly by adding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processing and storage power to the system.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90.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Parallel query optimization exhibits similarities with distributed query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processing.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91.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Query processor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receives and manages client queries, such as compile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query, execute query, and start transaction.</w:t>
      </w:r>
    </w:p>
    <w:p>
      <w:pPr>
        <w:jc w:val="both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92.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Shared-nothing clusters are widely used in practice, typically using NUMA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nodes, because they can provide the best cost/performance ratio and scale up to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very large configurations (thousands of nodes).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93.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A general solution to load balancing is the execution model called Dynamic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Processing (DP).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94.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Multicore processors are also based on SMP, with multiple processing cores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and shared-memory on a single chip.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95.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Data processor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manages the database’s data and system data (system log,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etc.) and provides all the low-level functions needed to execute queries in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parallel, i.e., database operator execution, parallel transaction support,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cache management, etc.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96.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There are two main technologies to share disks in a cluster: network-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attached storage (NAS) and storage-area network (SAN).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97.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 parallel computer, or multiprocessor, is a form of distributed system made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of a number of nodes (processors, memories, and disks) connected by a very fast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network within one or more cabinets in the same room.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98.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infrastructure of all P2P systems is a P2P network, which is built on top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of a physical network (usually the Internet).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99.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key aspect of the proposed peer reference architecture is the separation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of the functionality into three main components.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100.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approaches which are used by P2P systems for defining and creating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mappings between peers’ schemas can be classified as follows: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schema mapping using information retrieval (IR) techniques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mapping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based on machine learning techniques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pairwise schema mapping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common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agreement mapping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101.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There are two alternatives to maintaining indices in P2P system: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centralized and distributed.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In centralized each peer maintains metadata for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resources that it holds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>102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>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OceanStore is a data management system designed to provide continuous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access to persistent information.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103.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main difference/s od P2P systems is/are: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the inherent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heterogeneity of every aspect of the sites and their autonomy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the massive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distribution in current systems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the considerable volatility of these system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s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104.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Super peer P2P systems are hybrid between pure P2P systems and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traditional client–server architectures.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105.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 Pairwise Schema Mapping, each user defines the mapping between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local schema and the schema of any other peer that contains data that are of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interest.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106.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type of index supported by a P2P system (centralized or distributed)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impacts how resources are searched.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107.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Unstructured P2P networks refer to those with no restriction on data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placement in the overlay topology.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108.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In systems that maintain a centralized index, the process involves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consulting the central peer to find the location of the resource, followed by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directly contacting the peer where the resource is located.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>109.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P2P networks provide basic techniques for routing queries to relevant peers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and this is sufficient for supporting simple, exact-match queries.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110.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OceanStore allows concurrent updates on replicated objects and relies on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reconciliation to assure data consistency.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11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Many of the popular aggregation functions such as Min, Max, and Average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are monotonic.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112.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 modern P2P systems, the sites are (quite often) people’s individual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machines and they join and leave the P2P system at will, creating considerable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hardship in the management of data.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113.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Top-k queries have been used in many domains such as: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multimedia databases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information retrieval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network and system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monitoring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 )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114.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 more advanced P2P systems where replicas can be updated, there is a no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need for proper replica management techniques.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115.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The reduce function is applied to each record in the input dataset to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compute zero or more intermediate (key,value) pairs.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116.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Big data management relies on a distributed storage layer, whereby data is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typically stored in files or objects distributed over the nodes of a shared-nothing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>cluster.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117.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Database queries may share parts that are identical and techniques for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optimizing a batch of queries have long been of interest and this is referred to as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multiquery optimization.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118.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Map and reduce can be automatically processed in parallel, on different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data partitions using many cluster nodes.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119.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MapReduce is a simplified parallel data processing approach for execution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on a computer cluster.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120.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issues related to consistency of a replicated database are: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Both of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mutual consistency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transaction consistency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1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21.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Mutual consistency requires that the global execution history be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serializable.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122.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Lazy propagation is used in those applications for which strong mutual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consistency may be unnecessary and too restrictive.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123.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critical issue is to ensure that concurrent conflicting Write operations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initiated at different sites are executed in the same order at every site where they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execute together (of course, the local executions at each site also have to be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serializable).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124.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Centralized update propagation techniques require that updates are first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applied at a master copy and then propagated to other copies (which are called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slaves).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125.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Dynamic Approach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monitors the runtime behavior of component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DBMSs, and dynamically collects the cost information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126.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 global-as-view systems (GAV), the GCS definition exists, and each LCS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is treated as a view definition over it.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127.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Client manager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manages the connections and disconnections between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the client processes, which run on different servers, e.g., application servers,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and the query processors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128. The objective of NUMA is to provide a shared-memory programming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model and all its benefits, in a scalable architecture with distributed memory.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129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Tapestry is an extensible P2P system that provides decentralized object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location and routing on top of a structured overlay network.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130.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Google File System (GFS) has been developed by Google for its internal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use and is used by many Google applications and systems.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131.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Distributed storage layer typically provides two solutions to store data,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objects, or files, distributed over cluster nodes.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132.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There are multiple masters; each master execution is similar to lazy single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master in the way it handles transactions. This is the case of: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Lazy Primary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Copy/Limited Transparency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133. Mutual consistency deals with the convergence of the values of physical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data items corresponding to one logical data item.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134.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Replication may be dictated by the applications, which may wish to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maintain multiple data copies as part of their operational specifications.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1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35.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Weak mutual consistency criteria require that all copies of a data item have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same value at the end of the execution of an update transaction.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136.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alternative approaches exist for determining the cost of executing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queries at component DBMSs are: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Customized Approach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Black-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Box Approach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Dynamic Approach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137.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Query processing in a multidatabase system is more complex than in a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distributed DBMS for the following reason/s: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Different data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models and query languages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Different runtime performance and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unpredictable behavior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Different computing capabilities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Different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processing cost and optimization capabilities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138.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Super peer networks exploit and take advantage of peers’ different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capabilities in terms of: ______________ as super peers take on a large portion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of the entire network load.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All of 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CPU power,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bandwidth,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storage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capacity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139.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DHT-based systems provide some APIs: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Both of 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get(key)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put(key,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data)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most popular indexing and data location mechanism that is used in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structured P2P networks is a distributed hash table (DHT).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Blockchain was invented for bitcoin to solve the double spending problem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of previous digital currencies without the need of a trusted, central authority.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142.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One possible approach for processing top-k queries in unstructured systems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is to route the query to all the peers, retrieve all available answers, score them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using the scoring function, and return to the user the k highest scored answers.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primary disadvantage is that, as in any centralized algorithm, if there is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one central site that hosts all of the masters, this site can be overloaded and can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become a bottleneck.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There are three issues related to consistency of a replicated database.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145.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Strong mutual consistency criteria do not require the values of replicas of a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data item to be identical when an update transaction terminates.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146.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Distributed techniques apply the update on the local copy at the site where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update transaction originates, and then the updates are propagated to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other replica sites.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execution autonomy of multidatabase systems makes it difficult to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apply some of the query optimization strategies we discussed in previous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chapters.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148.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A “complete” matching algorithm or methodology usually needs to make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use of more than one individual matcher.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149.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Mapping Based on Machine Learning uses machine learning techniques to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automatically extract the mappings between the shared schemas.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150.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An efficient algorithm for top-k query processing in centralized and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distributed systems is the Threshold Algorithm (TA).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151.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The map function is applied to all the values that share the same unique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key in order to compute a combined result.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152.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site that hosts the master copy is similarly called the slave site, while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sites that host the slave copies for that data item are called master sites.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15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disadvantages are that the replicas are not mutually consistent and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some replicas may be out-of - date, and consequently, a local read may read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stale data and does not guarantee to return the up-to-date value.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154.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main disadvantage of eager update propagation is that a transaction has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to update all the copies before it can terminate.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155.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Mutual consistency refers to the replicas converging to the same value.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156.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Black-Box Approach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treats each component DBMS as a black box,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running some test queries on it, and from these determines the necessary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cost information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157.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There are two issues related to schema mapping that we will study: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mapping creation and mapping maintenance.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158.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 local-as-view (LAV) systems, the GCS is defined as a set of views over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LCSs.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159.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Binary integration methodologies involve the manipulation of two schemas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at a time.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160.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In a parallel system, accommodating increasing database sizes or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increasing performance demands (e.g., throughput) should be easier.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161.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____________ use of the P2P system resources (bandwidth,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computing power, storage) should result in lower cost, and, thus, higher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throughput of queries, i.e., a higher number of queries can be processed by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P2P system in a given time interval.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efficient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162.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Super peer P2P systems are similar to client–server architectures in that not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all peers are equal.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163.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Efficiency and quality of service should be maintained despite the failures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of peers.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164.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 Common Agreement Mapping approach, the peers that have a common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interest agree on a common schema description for data sharing.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165.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Quality of service in P2P databases refers to the user-perceived efficiency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of the system, such as completeness of query results, data consistency, data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availability, and query response time.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166.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primary advantage of lazy update propagation techniques is that they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generally have lower response times for update transactions, since an update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transaction can commit as soon as it has updated one copy.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167.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Strong mutual consistency criteria require that all copies of a data item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have the same value at the end of the execution of an update transaction.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168.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These are called distributed techniques since different transactions can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update different copies of the same data item located at different sites.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>16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9.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bottom-up design involves both the generation of the GCS and the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mapping of individual LCSs to this GCS.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170.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Bottom-up design occurs in two general steps: schema translation (or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simply translation) and schema generation.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171.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Linear scale-up refers to a sustained performance for a linear increase in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both database size, load and number of nodes.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172.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The main advantages of super peer networks are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Both of given (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efficiency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quality of service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)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173.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Unstructured networks are the earliest examples of P2P systems whose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core functionality remains file sharing.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174.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In systems that maintain a distributed index, there are a number of search 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>alternatives.</w:t>
      </w: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175. </w:t>
      </w:r>
      <w:r>
        <w:rPr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Transaction consistency refers to the replicas converging to the same value.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176. </w:t>
      </w:r>
      <w:r>
        <w:rPr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In global-as-view systems (GAV), the GCS definition exists, and each LCS </w:t>
      </w:r>
      <w:r>
        <w:rPr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is treated as a view definition over it.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>False</w:t>
      </w:r>
    </w:p>
    <w:p>
      <w:pPr>
        <w:jc w:val="both"/>
        <w:spacing w:before="0" w:after="0"/>
        <w:ind w:left="0" w:right="0" w:firstLine="0"/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001A1E"/>
          <w:sz w:val="28"/>
          <w:szCs w:val="28"/>
          <w:shd w:val="clear"/>
          <w:rFonts w:ascii="Times New Roman" w:eastAsia="Times New Roman" w:hAnsi="Times New Roman" w:cs="Times New Roman"/>
        </w:rPr>
        <w:t xml:space="preserve">177.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Explain the two popular approaches to lightweight web data integration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web portals and mashups that aggregate web and other data on specific topics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such as travel, hotel bookings, etc: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 Web portals are websites that aggregate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data from various sources on specific topics like travel or hotel bookings.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They provide a centralized platform where users can access comprehensive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information from different websites in one place. On the other hand,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mashups combine data from multiple sources, including web APIs, to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create new integrated applications or services. They allow users to interact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with and manipulate data from different sources, providing personalized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and customized experiences based on their specific needs. </w:t>
      </w:r>
    </w:p>
    <w:p>
      <w:pPr>
        <w:jc w:val="both"/>
        <w:spacing w:before="0" w:after="0"/>
        <w:ind w:left="0" w:right="0" w:firstLine="0"/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188.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What is and represents Metasearching?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Metasearching is an approach for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querying the hidden web. It involves selecting relevant databases,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translating the user's query for each database, and merging the results.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This ensures a comprehensive search experience by accessing multiple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sources and providing the user with relevant information.</w:t>
      </w:r>
    </w:p>
    <w:p>
      <w:pPr>
        <w:jc w:val="both"/>
        <w:spacing w:before="0" w:after="0"/>
        <w:ind w:left="0" w:right="0" w:firstLine="0"/>
        <w:rPr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189.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State several reasons that have motivated the need for NoSQL systems</w:t>
      </w:r>
    </w:p>
    <w:p>
      <w:pPr>
        <w:jc w:val="both"/>
        <w:spacing w:lineRule="auto" w:line="240" w:after="0"/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NoSQL systems are databases that can store a lot of data, work fast, and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change easily. They are good for different reasons. They can grow bigger by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adding more computers. They can work faster by using simple data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structures and avoiding complex operations. They can store different kinds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of data without needing a fixed structure. They can run on cheap hardware </w:t>
      </w:r>
      <w:r>
        <w:rPr>
          <w:b w:val="1"/>
          <w:color w:val="FF0000"/>
          <w:sz w:val="28"/>
          <w:szCs w:val="28"/>
          <w:shd w:val="clear"/>
          <w:rFonts w:ascii="Times New Roman" w:eastAsia="Times New Roman" w:hAnsi="Times New Roman" w:cs="Times New Roman"/>
        </w:rPr>
        <w:t xml:space="preserve">and save money on hardware and software licenses.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151" w:type="paragraph">
    <w:name w:val="Normal (Web)"/>
    <w:basedOn w:val="PO1"/>
    <w:uiPriority w:val="-1"/>
    <w:semiHidden/>
    <w:unhideWhenUsed/>
    <w:pPr>
      <w:spacing w:before="100" w:beforeAutospacing="1" w:after="100" w:afterAutospacing="1"/>
      <w:rPr/>
    </w:pPr>
    <w:rPr>
      <w:shd w:val="clear"/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Konstantina Djurkovic</dc:creator>
  <cp:lastModifiedBy>Konstantina Djurkovic</cp:lastModifiedBy>
</cp:coreProperties>
</file>