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IVANA KURNIAWAN</w:t>
      </w:r>
    </w:p>
    <w:p>
      <w:pPr>
        <w:spacing w:after="0" w:line="240" w:lineRule="auto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IT Consultant | Business Analyst | Project Management</w:t>
      </w:r>
    </w:p>
    <w:p>
      <w:pPr>
        <w:spacing w:after="0" w:line="240" w:lineRule="auto"/>
        <w:jc w:val="center"/>
      </w:pPr>
      <w:hyperlink w:history="1" r:id="rIdhnfkqnuucqzxbvap6nmo7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ivana.kurniawan.18@gmail.com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6akzzwdprersqid987qor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+45 71431053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sz w:val="20"/>
          <w:szCs w:val="20"/>
        </w:rPr>
        <w:t xml:space="preserve">Kgs. Lyngby</w:t>
      </w:r>
    </w:p>
    <w:p>
      <w:pPr>
        <w:spacing w:after="0" w:line="240" w:lineRule="auto"/>
        <w:jc w:val="center"/>
      </w:pPr>
      <w:hyperlink w:history="1" r:id="rIdgiaq5htmhzlzn_f9omqua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linkedin.com/in/ivanakurniawan18/</w:t>
        </w:r>
      </w:hyperlink>
    </w:p>
    <w:p>
      <w:pPr>
        <w:pBdr>
          <w:bottom w:val="single" w:color="000000" w:sz="4" w:space="1"/>
        </w:pBdr>
        <w:spacing w:after="12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About Me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 am a data-driven consultant with four years of experience as a business analyst in the banking sector, eager to turn strategic analysis and insights into successful projects. In my previous role, I effectively managed a module in an end-to-end wealth banking core migration project, becoming the only team with 100% delivery with the fewest tickets by the expected deadline. I had also stepped up as a project management officer, which led the team to clean up more than 100 to 4 tickets in 2 months. Additionally, I implemented a new resource workload tracking system, resulting in 100% chargeability forecast accuracy. My strong problem-solving abilities combined with data analytic skills (Python, SQL, Tableau) and effective stakeholder coordination, prepare me to deliver substantial impact in business analysis. Having delivered measurable results, I am well-equipped to contribute valuable insights to strategic initiatives and enhance overall organizational success in business analytics team.</w:t>
      </w:r>
    </w:p>
    <w:p>
      <w:pPr>
        <w:pBdr>
          <w:bottom w:val="single" w:color="000000" w:sz="4" w:space="1"/>
        </w:pBdr>
        <w:spacing w:after="12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tabs>
          <w:tab w:val="right" w:pos="10465"/>
        </w:tabs>
        <w:spacing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Indonesia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2021 - Aug 2023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Master of Financial Management</w:t>
      </w:r>
      <w:r>
        <w:rPr>
          <w:rFonts w:ascii="Calibri" w:cs="Calibri" w:eastAsia="Calibri" w:hAnsi="Calibri"/>
          <w:sz w:val="20"/>
          <w:szCs w:val="20"/>
        </w:rPr>
        <w:t xml:space="preserve"> | GPA: 3.94/4.00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10465"/>
        </w:tabs>
        <w:spacing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Bandung Institute of Technology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2013 - Apr 2018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Bachelor of Bioengineering</w:t>
      </w:r>
      <w:r>
        <w:rPr>
          <w:rFonts w:ascii="Calibri" w:cs="Calibri" w:eastAsia="Calibri" w:hAnsi="Calibri"/>
          <w:sz w:val="20"/>
          <w:szCs w:val="20"/>
        </w:rPr>
        <w:t xml:space="preserve"> | GPA: 3.30/4.00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10465"/>
        </w:tabs>
        <w:spacing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National Chung Hsing University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2018 - May 2018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Exchange Student, Biomedical Engineering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4" w:space="1"/>
        </w:pBdr>
        <w:spacing w:after="12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Working Experiences</w:t>
      </w:r>
    </w:p>
    <w:p>
      <w:pPr>
        <w:tabs>
          <w:tab w:val="right" w:pos="10465"/>
        </w:tabs>
        <w:spacing w:before="6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Events Team Lead | IDCN Copenhagen Danmark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Sep 2025 - Present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Led IDCN events arrangement and collaborated with other subcommittees, delivering 2 successful knowledge sharing sessions and 1 julefrokost event, adding value for IDCN members.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Contributed to a LinkedIn task group to develop and implement a new LinkedIn strategy, relaunching the LinkedIn page and broadening IDCN presence on LinkedIn.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Contributed to a Handbook task group to review and update organizational policies, delivering a new IDCN Handbook that is more updated, structured, and consistent.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10465"/>
        </w:tabs>
        <w:spacing w:before="6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Butik Assistant | Røde Kors Lyngby Danmark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2025 - Present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Managed displayed items, worked as a cashier, processed new donations, and handled customer service to ensure smooth daily operation, supporting Red Cross operations and promoting a sustainable lifestyle principle.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10465"/>
        </w:tabs>
        <w:spacing w:before="6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Consultant | PT Synpulse Management Consulting Indonesia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2024 - Apr 2025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Managed the end-to-end Avaloq migration for the finance module with only one dedicated developer, delivering 100% on time with the fewest tickets compared to other teams.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a new resource allocation tracking system delivering 100% workload visibility across the team to improve chargeability forecast accuracy.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Led production issues clean up as Project Management Officer post go-live, reducing more than 100 tickets to 4 in 2 months and increasing resource allocation efficiency.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Led the execution of the 2024 Indonesia Wealth Event, earning stakeholder satisfaction and positive participant feedback by effectively managing stakeholders and C-level attendance from major financial institutions in Indonesia.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10465"/>
        </w:tabs>
        <w:spacing w:before="6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Consultant | PT Synpulse Management Consulting Indonesia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2021 - Dec 2023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Translated business needs into technical requirements and validated the delivered solution by producing a clear and reliable FSD, TSD, 23 test case documents covering 100+ scenarios, and user guide modules, enabling high-quality client-fit delivery through effective TTT user training.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Conducted Avaloq code development using PL/SQL to deliver 5 requirements with unit testing documentation, building new skills and sustaining delivery despite developer scarcity.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10465"/>
        </w:tabs>
        <w:spacing w:before="6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International Sales Manager | PT Haldin Pacific Semesta Indonesia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2020 - Aug 2021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Optimized the sales cycle and expanded global client outreach, delivering 42% product annual revenue growth in 2020, 12 new global accounts, and enabling market entry in Portugal while improving market share rank to 7th by Jan 2021.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Launched 3 new derivative products that contributed 17% of total revenue in 2020 by attracting new customers and expanding product variations based on current raw material items.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Coordinated operational scale-up initiatives, increasing production from 200 to 500 tons of product yearly to fulfill sales demand and ensure on-time delivery.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10465"/>
        </w:tabs>
        <w:spacing w:before="6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International Sales Supervisor | PT Haldin Pacific Semesta Indonesia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2019 - Apr 2020</w:t>
      </w:r>
    </w:p>
    <w:p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Optimized the sales process by evaluating historical sales patterns and Indonesia export data, boosting 2019 annual product revenue growth by 47% and making the coconut &amp; honey department the second-largest revenue contributor, while moving deadstocks and improving order processing time.</w:t>
      </w:r>
    </w:p>
    <w:p>
      <w:pPr>
        <w:spacing w:line="240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4" w:space="1"/>
        </w:pBdr>
        <w:spacing w:after="120" w:line="240" w:lineRule="auto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</w:t>
      </w:r>
    </w:p>
    <w:p>
      <w:pPr>
        <w:tabs>
          <w:tab w:val="right" w:pos="10465"/>
        </w:tabs>
        <w:spacing w:line="240" w:lineRule="auto"/>
        <w:jc w:val="left"/>
      </w:pPr>
      <w:hyperlink w:history="1" r:id="rIdz0fbk7ajiigwyieqithxz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IBM Working in Digital World: Professional Skills</w:t>
        </w:r>
      </w:hyperlink>
      <w:r>
        <w:rPr>
          <w:rFonts w:ascii="Calibri" w:cs="Calibri" w:eastAsia="Calibri" w:hAnsi="Calibri"/>
          <w:sz w:val="20"/>
          <w:szCs w:val="20"/>
        </w:rPr>
        <w:t xml:space="preserve">, Issued by IBM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Jun 2025</w:t>
      </w:r>
    </w:p>
    <w:p>
      <w:pPr>
        <w:tabs>
          <w:tab w:val="right" w:pos="10465"/>
        </w:tabs>
        <w:spacing w:line="240" w:lineRule="auto"/>
        <w:jc w:val="left"/>
      </w:pPr>
      <w:hyperlink w:history="1" r:id="rIdhbedasllstfqy3i48tzhg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IBM Project Management Fundamentals</w:t>
        </w:r>
      </w:hyperlink>
      <w:r>
        <w:rPr>
          <w:rFonts w:ascii="Calibri" w:cs="Calibri" w:eastAsia="Calibri" w:hAnsi="Calibri"/>
          <w:sz w:val="20"/>
          <w:szCs w:val="20"/>
        </w:rPr>
        <w:t xml:space="preserve">, Issued by IBM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Jun 2025</w:t>
      </w:r>
    </w:p>
    <w:p>
      <w:pPr>
        <w:tabs>
          <w:tab w:val="right" w:pos="10465"/>
        </w:tabs>
        <w:spacing w:line="240" w:lineRule="auto"/>
        <w:jc w:val="left"/>
      </w:pPr>
      <w:hyperlink w:history="1" r:id="rIdfegf7qhfvtc2jx3qtbxpc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IBM Customer Engagement</w:t>
        </w:r>
      </w:hyperlink>
      <w:r>
        <w:rPr>
          <w:rFonts w:ascii="Calibri" w:cs="Calibri" w:eastAsia="Calibri" w:hAnsi="Calibri"/>
          <w:sz w:val="20"/>
          <w:szCs w:val="20"/>
        </w:rPr>
        <w:t xml:space="preserve">, Issued by IBM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Jun 2025</w:t>
      </w:r>
    </w:p>
    <w:p>
      <w:pPr>
        <w:tabs>
          <w:tab w:val="right" w:pos="10465"/>
        </w:tabs>
        <w:spacing w:line="240" w:lineRule="auto"/>
        <w:jc w:val="left"/>
      </w:pPr>
      <w:hyperlink w:history="1" r:id="rId-spln-umlmpsatosn-skq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IBM AI Fundamentals</w:t>
        </w:r>
      </w:hyperlink>
      <w:r>
        <w:rPr>
          <w:rFonts w:ascii="Calibri" w:cs="Calibri" w:eastAsia="Calibri" w:hAnsi="Calibri"/>
          <w:sz w:val="20"/>
          <w:szCs w:val="20"/>
        </w:rPr>
        <w:t xml:space="preserve">, Issued by IBM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Jul 2025</w:t>
      </w:r>
    </w:p>
    <w:p>
      <w:pPr>
        <w:tabs>
          <w:tab w:val="right" w:pos="10465"/>
        </w:tabs>
        <w:spacing w:line="240" w:lineRule="auto"/>
        <w:jc w:val="left"/>
      </w:pPr>
      <w:hyperlink w:history="1" r:id="rIdkoauwusae2c4ddaiyjqqz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IBM Data Fundamentals</w:t>
        </w:r>
      </w:hyperlink>
      <w:r>
        <w:rPr>
          <w:rFonts w:ascii="Calibri" w:cs="Calibri" w:eastAsia="Calibri" w:hAnsi="Calibri"/>
          <w:sz w:val="20"/>
          <w:szCs w:val="20"/>
        </w:rPr>
        <w:t xml:space="preserve">, Issued by IBM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Jun 2025</w:t>
      </w:r>
    </w:p>
    <w:p>
      <w:pPr>
        <w:tabs>
          <w:tab w:val="right" w:pos="10465"/>
        </w:tabs>
        <w:spacing w:line="240" w:lineRule="auto"/>
        <w:jc w:val="left"/>
      </w:pPr>
      <w:hyperlink w:history="1" r:id="rIdicpvwq2pzsx8ku4krheba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Cisco Data Analytics Essentials</w:t>
        </w:r>
      </w:hyperlink>
      <w:r>
        <w:rPr>
          <w:rFonts w:ascii="Calibri" w:cs="Calibri" w:eastAsia="Calibri" w:hAnsi="Calibri"/>
          <w:sz w:val="20"/>
          <w:szCs w:val="20"/>
        </w:rPr>
        <w:t xml:space="preserve">, Issued by Cisco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Oct 2025</w:t>
      </w:r>
    </w:p>
    <w:p>
      <w:pPr>
        <w:tabs>
          <w:tab w:val="right" w:pos="10465"/>
        </w:tabs>
        <w:spacing w:line="240" w:lineRule="auto"/>
        <w:jc w:val="left"/>
      </w:pPr>
      <w:hyperlink w:history="1" r:id="rIdpxrke7uok58yltyzo4xqb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SQL Basic</w:t>
        </w:r>
      </w:hyperlink>
      <w:r>
        <w:rPr>
          <w:rFonts w:ascii="Calibri" w:cs="Calibri" w:eastAsia="Calibri" w:hAnsi="Calibri"/>
          <w:sz w:val="20"/>
          <w:szCs w:val="20"/>
        </w:rPr>
        <w:t xml:space="preserve">, Issued by HackerRank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Apr 2026</w:t>
      </w:r>
    </w:p>
    <w:sectPr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nfkqnuucqzxbvap6nmo7" Type="http://schemas.openxmlformats.org/officeDocument/2006/relationships/hyperlink" Target="mailto:ivana.kurniawan.18@gmail.com" TargetMode="External"/><Relationship Id="rId6akzzwdprersqid987qor" Type="http://schemas.openxmlformats.org/officeDocument/2006/relationships/hyperlink" Target="https://wa.me/4571431053" TargetMode="External"/><Relationship Id="rIdgiaq5htmhzlzn_f9omqua" Type="http://schemas.openxmlformats.org/officeDocument/2006/relationships/hyperlink" Target="linkedin.com/in/ivanakurniawan18/" TargetMode="External"/><Relationship Id="rIdz0fbk7ajiigwyieqithxz" Type="http://schemas.openxmlformats.org/officeDocument/2006/relationships/hyperlink" Target="https://www.credly.com/badges/f348594f-b0fb-4a46-95e7-32048612e85e/linked_in_profile" TargetMode="External"/><Relationship Id="rIdhbedasllstfqy3i48tzhg" Type="http://schemas.openxmlformats.org/officeDocument/2006/relationships/hyperlink" Target="https://www.credly.com/badges/55a9e089-d29b-4afa-b630-e17c006be4a1/linked_in_profile" TargetMode="External"/><Relationship Id="rIdfegf7qhfvtc2jx3qtbxpc" Type="http://schemas.openxmlformats.org/officeDocument/2006/relationships/hyperlink" Target="https://www.credly.com/badges/08ed2464-7f57-4681-9291-944f474fe0cb/linked_in_profile" TargetMode="External"/><Relationship Id="rId-spln-umlmpsatosn-skq" Type="http://schemas.openxmlformats.org/officeDocument/2006/relationships/hyperlink" Target="https://www.credly.com/badges/55268c4e-4809-40b2-8d90-c6f52c8a6ac1/linked_in_profile" TargetMode="External"/><Relationship Id="rIdkoauwusae2c4ddaiyjqqz" Type="http://schemas.openxmlformats.org/officeDocument/2006/relationships/hyperlink" Target="https://www.credly.com/badges/301ddfd5-4ac7-4047-bdb7-ae6c8efaf177/linked_in_profile" TargetMode="External"/><Relationship Id="rIdicpvwq2pzsx8ku4krheba" Type="http://schemas.openxmlformats.org/officeDocument/2006/relationships/hyperlink" Target="https://www.credly.com/badges/f595f6ee-7845-48f8-9d30-910bfdcb0cb5/linked_in_profile" TargetMode="External"/><Relationship Id="rIdpxrke7uok58yltyzo4xqb" Type="http://schemas.openxmlformats.org/officeDocument/2006/relationships/hyperlink" Target="https://www.hackerrank.com/certificates/iframe/cbefd4a2a2dc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2026-06-19T21:39:43.421Z</dcterms:created>
  <dcterms:modified xsi:type="dcterms:W3CDTF">2026-06-19T21:39:43.421Z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