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00431C"/>
          <w:sz w:val="32"/>
          <w:szCs w:val="32"/>
        </w:rPr>
        <w:t xml:space="preserve">Unidad 6 · Competencia Básica 4ª: El aprendizaje permanente</w:t>
      </w:r>
    </w:p>
    <w:p>
      <w:pPr>
        <w:pBdr>
          <w:left w:val="single" w:color="00431C" w:sz="12" w:space="12"/>
        </w:pBdr>
        <w:spacing w:after="280"/>
        <w:jc w:val="left"/>
      </w:pPr>
      <w:r>
        <w:rPr>
          <w:i/>
          <w:iCs/>
          <w:color w:val="555559"/>
          <w:sz w:val="19"/>
          <w:szCs w:val="19"/>
        </w:rPr>
        <w:t xml:space="preserve">Podcast de repaso · MOOC de Competencias Básicas · Junta de Andalucía</w:t>
      </w:r>
      <w:r>
        <w:br/>
      </w:r>
      <w:r>
        <w:rPr>
          <w:i/>
          <w:iCs/>
          <w:color w:val="555559"/>
          <w:sz w:val="19"/>
          <w:szCs w:val="19"/>
        </w:rPr>
        <w:t xml:space="preserve">Personajes: </w:t>
      </w:r>
      <w:r>
        <w:rPr>
          <w:b/>
          <w:bCs/>
          <w:i/>
          <w:iCs/>
          <w:color w:val="555559"/>
          <w:sz w:val="19"/>
          <w:szCs w:val="19"/>
        </w:rPr>
        <w:t xml:space="preserve">Laura</w:t>
      </w:r>
      <w:r>
        <w:rPr>
          <w:i/>
          <w:iCs/>
          <w:color w:val="555559"/>
          <w:sz w:val="19"/>
          <w:szCs w:val="19"/>
        </w:rPr>
        <w:t xml:space="preserve"> (experta) · </w:t>
      </w:r>
      <w:r>
        <w:rPr>
          <w:b/>
          <w:bCs/>
          <w:i/>
          <w:iCs/>
          <w:color w:val="555559"/>
          <w:sz w:val="19"/>
          <w:szCs w:val="19"/>
        </w:rPr>
        <w:t xml:space="preserve">Carlos</w:t>
      </w:r>
      <w:r>
        <w:rPr>
          <w:i/>
          <w:iCs/>
          <w:color w:val="555559"/>
          <w:sz w:val="19"/>
          <w:szCs w:val="19"/>
        </w:rPr>
        <w:t xml:space="preserve"> (empleado público interesado en mejorar)</w:t>
      </w:r>
      <w:r>
        <w:br/>
      </w:r>
      <w:r>
        <w:rPr>
          <w:i/>
          <w:iCs/>
          <w:color w:val="555559"/>
          <w:sz w:val="19"/>
          <w:szCs w:val="19"/>
        </w:rPr>
        <w:t xml:space="preserve">Actualizado conforme al Decreto 91/2026, de 12 de mayo (BOJA núm. 93, de 18/05/2026).</w:t>
      </w:r>
    </w:p>
    <w:p>
      <w:pPr>
        <w:pStyle w:val="Heading2"/>
        <w:spacing w:after="120" w:before="320"/>
      </w:pPr>
      <w:r>
        <w:rPr>
          <w:b/>
          <w:bCs/>
          <w:color w:val="00431C"/>
          <w:sz w:val="26"/>
          <w:szCs w:val="26"/>
        </w:rPr>
        <w:t xml:space="preserve">Introducción: ¿por qué hablamos de aprendizaje permanente?</w:t>
      </w:r>
    </w:p>
    <w:p>
      <w:pPr>
        <w:spacing w:after="140"/>
      </w:pPr>
      <w:r>
        <w:rPr>
          <w:b/>
          <w:bCs/>
        </w:rPr>
        <w:t xml:space="preserve">Laura:</w:t>
      </w:r>
      <w:r>
        <w:t xml:space="preserve"> Hoy vamos a hablar de algo que nos toca a todos y a todas, dentro y fuera del trabajo: el aprendizaje permanente.</w:t>
      </w:r>
    </w:p>
    <w:p>
      <w:pPr>
        <w:spacing w:after="140"/>
      </w:pPr>
      <w:r>
        <w:rPr>
          <w:b/>
          <w:bCs/>
        </w:rPr>
        <w:t xml:space="preserve">Carlos:</w:t>
      </w:r>
      <w:r>
        <w:t xml:space="preserve"> ¡Eso suena a estar toda la vida estudiando! Pero imagino que no se trata de ir acumulando títulos, ¿no?</w:t>
      </w:r>
    </w:p>
    <w:p>
      <w:pPr>
        <w:spacing w:after="140"/>
      </w:pPr>
      <w:r>
        <w:rPr>
          <w:b/>
          <w:bCs/>
        </w:rPr>
        <w:t xml:space="preserve">Laura:</w:t>
      </w:r>
      <w:r>
        <w:t xml:space="preserve"> Exacto. No se trata solo de títulos ni de clases formales. Es la capacidad de seguir aprendiendo siempre, adaptándonos a los cambios. Puede ser un curso en línea, compartir experiencias con alguien del trabajo o incluso ver un tutorial o escuchar un podcast como este.</w:t>
      </w:r>
    </w:p>
    <w:p>
      <w:pPr>
        <w:spacing w:after="140"/>
      </w:pPr>
      <w:r>
        <w:rPr>
          <w:b/>
          <w:bCs/>
        </w:rPr>
        <w:t xml:space="preserve">Carlos:</w:t>
      </w:r>
      <w:r>
        <w:t xml:space="preserve"> O sea, aprender no termina cuando conseguimos un título.</w:t>
      </w:r>
    </w:p>
    <w:p>
      <w:pPr>
        <w:spacing w:after="140"/>
      </w:pPr>
      <w:r>
        <w:rPr>
          <w:b/>
          <w:bCs/>
        </w:rPr>
        <w:t xml:space="preserve">Laura:</w:t>
      </w:r>
      <w:r>
        <w:t xml:space="preserve"> Justo. Aprender es un proceso continuo que nos prepara para la sociedad del conocimiento, la digitalización y los nuevos retos.</w:t>
      </w:r>
    </w:p>
    <w:p>
      <w:pPr>
        <w:pStyle w:val="Heading2"/>
        <w:spacing w:after="120" w:before="320"/>
      </w:pPr>
      <w:r>
        <w:rPr>
          <w:b/>
          <w:bCs/>
          <w:color w:val="00431C"/>
          <w:sz w:val="26"/>
          <w:szCs w:val="26"/>
        </w:rPr>
        <w:t xml:space="preserve">Bloque 1: Definiendo la competencia</w:t>
      </w:r>
    </w:p>
    <w:p>
      <w:pPr>
        <w:spacing w:after="140"/>
      </w:pPr>
      <w:r>
        <w:rPr>
          <w:b/>
          <w:bCs/>
        </w:rPr>
        <w:t xml:space="preserve">Carlos:</w:t>
      </w:r>
      <w:r>
        <w:t xml:space="preserve"> ¿Y por qué es tan importante para quienes trabajamos en la Administración?</w:t>
      </w:r>
    </w:p>
    <w:p>
      <w:pPr>
        <w:spacing w:after="140"/>
      </w:pPr>
      <w:r>
        <w:rPr>
          <w:b/>
          <w:bCs/>
        </w:rPr>
        <w:t xml:space="preserve">Laura:</w:t>
      </w:r>
      <w:r>
        <w:t xml:space="preserve"> Porque vivimos en un entorno cambiante: nuevas leyes, avances tecnológicos, demandas ciudadanas diferentes. Si no nos actualizamos, nos quedamos atrás. Por eso la OCDE, la Unión Europea y la UNESCO insisten en que el aprendizaje permanente es fundamental para el empleo público y para garantizar servicios de calidad.</w:t>
      </w:r>
    </w:p>
    <w:p>
      <w:pPr>
        <w:spacing w:after="140"/>
      </w:pPr>
      <w:r>
        <w:rPr>
          <w:b/>
          <w:bCs/>
        </w:rPr>
        <w:t xml:space="preserve">Carlos:</w:t>
      </w:r>
      <w:r>
        <w:t xml:space="preserve"> Visto así, no es un lujo, sino una necesidad.</w:t>
      </w:r>
    </w:p>
    <w:p>
      <w:pPr>
        <w:pStyle w:val="Heading2"/>
        <w:spacing w:after="120" w:before="320"/>
      </w:pPr>
      <w:r>
        <w:rPr>
          <w:b/>
          <w:bCs/>
          <w:color w:val="00431C"/>
          <w:sz w:val="26"/>
          <w:szCs w:val="26"/>
        </w:rPr>
        <w:t xml:space="preserve">Bloque 2: Aprender de muchas maneras</w:t>
      </w:r>
    </w:p>
    <w:p>
      <w:pPr>
        <w:spacing w:after="140"/>
      </w:pPr>
      <w:r>
        <w:rPr>
          <w:b/>
          <w:bCs/>
        </w:rPr>
        <w:t xml:space="preserve">Laura:</w:t>
      </w:r>
      <w:r>
        <w:t xml:space="preserve"> Exacto. Y lo bueno es que no solo cuenta la formación reglada con sus títulos reconocidos. También el aprendizaje no formal, como un curso de idiomas, y el aprendizaje informal, como aprender en la oficina observando a alguien que sabe o probando nuevas herramientas en el trabajo.</w:t>
      </w:r>
    </w:p>
    <w:p>
      <w:pPr>
        <w:spacing w:after="140"/>
      </w:pPr>
      <w:r>
        <w:rPr>
          <w:b/>
          <w:bCs/>
        </w:rPr>
        <w:t xml:space="preserve">Carlos:</w:t>
      </w:r>
      <w:r>
        <w:t xml:space="preserve"> Eso me gusta, porque a veces lo que más aprendo es en el día a día, cuando alguien me enseña un truco en el sistema informático o cuando busco una solución por mi cuenta.</w:t>
      </w:r>
    </w:p>
    <w:p>
      <w:pPr>
        <w:spacing w:after="140"/>
      </w:pPr>
      <w:r>
        <w:rPr>
          <w:b/>
          <w:bCs/>
        </w:rPr>
        <w:t xml:space="preserve">Laura:</w:t>
      </w:r>
      <w:r>
        <w:t xml:space="preserve"> Justo. Y la clave está en la actitud: curiosidad, motivación, humildad y también resiliencia, innovación y capacidad de adaptación.</w:t>
      </w:r>
    </w:p>
    <w:p>
      <w:pPr>
        <w:pStyle w:val="Heading2"/>
        <w:spacing w:after="120" w:before="320"/>
      </w:pPr>
      <w:r>
        <w:rPr>
          <w:b/>
          <w:bCs/>
          <w:color w:val="00431C"/>
          <w:sz w:val="26"/>
          <w:szCs w:val="26"/>
        </w:rPr>
        <w:t xml:space="preserve">Bloque 3: El Plan de Formación del IAAP</w:t>
      </w:r>
    </w:p>
    <w:p>
      <w:pPr>
        <w:spacing w:after="140"/>
      </w:pPr>
      <w:r>
        <w:rPr>
          <w:b/>
          <w:bCs/>
        </w:rPr>
        <w:t xml:space="preserve">Carlos:</w:t>
      </w:r>
      <w:r>
        <w:t xml:space="preserve"> Vale, ¿y en la práctica, cómo se organizan la formación y el aprendizaje en la Junta de Andalucía?</w:t>
      </w:r>
    </w:p>
    <w:p>
      <w:pPr>
        <w:spacing w:after="140"/>
      </w:pPr>
      <w:r>
        <w:rPr>
          <w:b/>
          <w:bCs/>
        </w:rPr>
        <w:t xml:space="preserve">Laura:</w:t>
      </w:r>
      <w:r>
        <w:t xml:space="preserve"> El Instituto Andaluz de Administración Pública, el IAAP, es el encargado. Su Plan de Formación incluye varios programas:</w:t>
      </w:r>
    </w:p>
    <w:p>
      <w:pPr>
        <w:pStyle w:val="ListParagraph"/>
        <w:numPr>
          <w:ilvl w:val="0"/>
          <w:numId w:val="1"/>
        </w:numPr>
        <w:spacing w:after="60"/>
      </w:pPr>
      <w:r>
        <w:t xml:space="preserve">De acogida, para el personal de nuevo ingreso.</w:t>
      </w:r>
    </w:p>
    <w:p>
      <w:pPr>
        <w:pStyle w:val="ListParagraph"/>
        <w:numPr>
          <w:ilvl w:val="0"/>
          <w:numId w:val="1"/>
        </w:numPr>
        <w:spacing w:after="60"/>
      </w:pPr>
      <w:r>
        <w:t xml:space="preserve">De formación general.</w:t>
      </w:r>
    </w:p>
    <w:p>
      <w:pPr>
        <w:pStyle w:val="ListParagraph"/>
        <w:numPr>
          <w:ilvl w:val="0"/>
          <w:numId w:val="1"/>
        </w:numPr>
        <w:spacing w:after="60"/>
      </w:pPr>
      <w:r>
        <w:t xml:space="preserve">De perfeccionamiento.</w:t>
      </w:r>
    </w:p>
    <w:p>
      <w:pPr>
        <w:pStyle w:val="ListParagraph"/>
        <w:numPr>
          <w:ilvl w:val="0"/>
          <w:numId w:val="1"/>
        </w:numPr>
        <w:spacing w:after="60"/>
      </w:pPr>
      <w:r>
        <w:t xml:space="preserve">De promoción interna.</w:t>
      </w:r>
    </w:p>
    <w:p>
      <w:pPr>
        <w:pStyle w:val="ListParagraph"/>
        <w:numPr>
          <w:ilvl w:val="0"/>
          <w:numId w:val="1"/>
        </w:numPr>
        <w:spacing w:after="60"/>
      </w:pPr>
      <w:r>
        <w:t xml:space="preserve">De dirección pública profesional.</w:t>
      </w:r>
    </w:p>
    <w:p>
      <w:pPr>
        <w:spacing w:after="140"/>
      </w:pPr>
      <w:r>
        <w:rPr>
          <w:b/>
          <w:bCs/>
        </w:rPr>
        <w:t xml:space="preserve">Laura:</w:t>
      </w:r>
      <w:r>
        <w:t xml:space="preserve"> Y además cuenta con más de setenta cursos de formación abierta para el aprendizaje permanente, disponibles durante todo el año, en áreas como cultura digital o gestión de la información.</w:t>
      </w:r>
    </w:p>
    <w:p>
      <w:pPr>
        <w:spacing w:after="140"/>
      </w:pPr>
      <w:r>
        <w:rPr>
          <w:b/>
          <w:bCs/>
        </w:rPr>
        <w:t xml:space="preserve">Carlos:</w:t>
      </w:r>
      <w:r>
        <w:t xml:space="preserve"> ¡Eso está genial! Así cada uno puede aprender a su ritmo.</w:t>
      </w:r>
    </w:p>
    <w:p>
      <w:pPr>
        <w:pStyle w:val="Heading2"/>
        <w:spacing w:after="120" w:before="320"/>
      </w:pPr>
      <w:r>
        <w:rPr>
          <w:b/>
          <w:bCs/>
          <w:color w:val="00431C"/>
          <w:sz w:val="26"/>
          <w:szCs w:val="26"/>
        </w:rPr>
        <w:t xml:space="preserve">Bloque 4: Roles y niveles de desempeño</w:t>
      </w:r>
    </w:p>
    <w:p>
      <w:pPr>
        <w:spacing w:after="140"/>
      </w:pPr>
      <w:r>
        <w:rPr>
          <w:b/>
          <w:bCs/>
        </w:rPr>
        <w:t xml:space="preserve">Carlos:</w:t>
      </w:r>
      <w:r>
        <w:t xml:space="preserve"> ¿Y todos aprendemos de la misma manera?</w:t>
      </w:r>
    </w:p>
    <w:p>
      <w:pPr>
        <w:spacing w:after="140"/>
      </w:pPr>
      <w:r>
        <w:rPr>
          <w:b/>
          <w:bCs/>
        </w:rPr>
        <w:t xml:space="preserve">Laura:</w:t>
      </w:r>
      <w:r>
        <w:t xml:space="preserve"> No exactamente. Depende de tu rol de trabajo (soporte o apoyo, técnico o directivo) y del nivel de desempeño. Mira los cuatro niveles:</w:t>
      </w:r>
    </w:p>
    <w:p>
      <w:pPr>
        <w:pStyle w:val="ListParagraph"/>
        <w:numPr>
          <w:ilvl w:val="0"/>
          <w:numId w:val="1"/>
        </w:numPr>
        <w:spacing w:after="60"/>
      </w:pPr>
      <w:r>
        <w:t xml:space="preserve">Sin competencia: no tener interés por aprender, pensando que ya se sabe todo.</w:t>
      </w:r>
    </w:p>
    <w:p>
      <w:pPr>
        <w:pStyle w:val="ListParagraph"/>
        <w:numPr>
          <w:ilvl w:val="0"/>
          <w:numId w:val="1"/>
        </w:numPr>
        <w:spacing w:after="60"/>
      </w:pPr>
      <w:r>
        <w:t xml:space="preserve">Nivel básico: formarse solo cuando lo exigen.</w:t>
      </w:r>
    </w:p>
    <w:p>
      <w:pPr>
        <w:pStyle w:val="ListParagraph"/>
        <w:numPr>
          <w:ilvl w:val="0"/>
          <w:numId w:val="1"/>
        </w:numPr>
        <w:spacing w:after="60"/>
      </w:pPr>
      <w:r>
        <w:t xml:space="preserve">Nivel medio: buscar formación por iniciativa propia y aplicar lo aprendido.</w:t>
      </w:r>
    </w:p>
    <w:p>
      <w:pPr>
        <w:pStyle w:val="ListParagraph"/>
        <w:numPr>
          <w:ilvl w:val="0"/>
          <w:numId w:val="1"/>
        </w:numPr>
        <w:spacing w:after="60"/>
      </w:pPr>
      <w:r>
        <w:t xml:space="preserve">Nivel alto: fomentar redes de conocimiento, compartir aprendizajes y liderar procesos formativos.</w:t>
      </w:r>
    </w:p>
    <w:p>
      <w:pPr>
        <w:spacing w:after="140"/>
      </w:pPr>
      <w:r>
        <w:rPr>
          <w:b/>
          <w:bCs/>
        </w:rPr>
        <w:t xml:space="preserve">Carlos:</w:t>
      </w:r>
      <w:r>
        <w:t xml:space="preserve"> O sea, no es solo lo que aprendo yo, sino cómo contagio y comparto ese aprendizaje.</w:t>
      </w:r>
    </w:p>
    <w:p>
      <w:pPr>
        <w:spacing w:after="140"/>
      </w:pPr>
      <w:r>
        <w:rPr>
          <w:b/>
          <w:bCs/>
        </w:rPr>
        <w:t xml:space="preserve">Laura:</w:t>
      </w:r>
      <w:r>
        <w:t xml:space="preserve"> Exacto. Cada persona elige hasta dónde quiere llegar en aprendizaje permanente.</w:t>
      </w:r>
    </w:p>
    <w:p>
      <w:pPr>
        <w:pStyle w:val="Heading2"/>
        <w:spacing w:after="120" w:before="320"/>
      </w:pPr>
      <w:r>
        <w:rPr>
          <w:b/>
          <w:bCs/>
          <w:color w:val="00431C"/>
          <w:sz w:val="26"/>
          <w:szCs w:val="26"/>
        </w:rPr>
        <w:t xml:space="preserve">Bloque 5: Buenas prácticas y ejemplos</w:t>
      </w:r>
    </w:p>
    <w:p>
      <w:pPr>
        <w:spacing w:after="140"/>
      </w:pPr>
      <w:r>
        <w:rPr>
          <w:b/>
          <w:bCs/>
        </w:rPr>
        <w:t xml:space="preserve">Laura:</w:t>
      </w:r>
      <w:r>
        <w:t xml:space="preserve"> Te pongo ejemplos. Un administrativo que se apunta por iniciativa propia a un curso de tramitación digital y luego ayuda a sus compañeros y compañeras. Una directora de centro que participa en un programa de mentoría para mejorar su liderazgo. O un grupo de especialistas que crea una comunidad de práctica para elaborar un protocolo de actuación común. Son casos de aprendizaje permanente aplicado.</w:t>
      </w:r>
    </w:p>
    <w:p>
      <w:pPr>
        <w:spacing w:after="140"/>
      </w:pPr>
      <w:r>
        <w:rPr>
          <w:b/>
          <w:bCs/>
        </w:rPr>
        <w:t xml:space="preserve">Carlos:</w:t>
      </w:r>
      <w:r>
        <w:t xml:space="preserve"> O sea, no solo mejora la persona, sino que también mejoran la organización y el servicio que damos a la ciudadanía.</w:t>
      </w:r>
    </w:p>
    <w:p>
      <w:pPr>
        <w:spacing w:after="140"/>
      </w:pPr>
      <w:r>
        <w:rPr>
          <w:b/>
          <w:bCs/>
        </w:rPr>
        <w:t xml:space="preserve">Laura:</w:t>
      </w:r>
      <w:r>
        <w:t xml:space="preserve"> ¿Lo ves? Es un efecto multiplicador.</w:t>
      </w:r>
    </w:p>
    <w:p>
      <w:pPr>
        <w:pStyle w:val="Heading2"/>
        <w:spacing w:after="120" w:before="320"/>
      </w:pPr>
      <w:r>
        <w:rPr>
          <w:b/>
          <w:bCs/>
          <w:color w:val="00431C"/>
          <w:sz w:val="26"/>
          <w:szCs w:val="26"/>
        </w:rPr>
        <w:t xml:space="preserve">Bloque 6: Y esto, ¿qué tiene que ver con la evaluación del desempeño?</w:t>
      </w:r>
    </w:p>
    <w:p>
      <w:pPr>
        <w:spacing w:after="140"/>
      </w:pPr>
      <w:r>
        <w:rPr>
          <w:b/>
          <w:bCs/>
        </w:rPr>
        <w:t xml:space="preserve">Carlos:</w:t>
      </w:r>
      <w:r>
        <w:t xml:space="preserve"> Laura, seamos sinceros: formarse cuesta tiempo. ¿Eso se reconoce de alguna manera o es puro voluntarismo?</w:t>
      </w:r>
    </w:p>
    <w:p>
      <w:pPr>
        <w:spacing w:after="140"/>
      </w:pPr>
      <w:r>
        <w:rPr>
          <w:b/>
          <w:bCs/>
        </w:rPr>
        <w:t xml:space="preserve">Laura:</w:t>
      </w:r>
      <w:r>
        <w:t xml:space="preserve"> Se reconoce, y bastante. Aquí entra el Decreto 91/2026, de 12 de mayo, que regula la evaluación del desempeño y la carrera horizontal. Y el aprendizaje aparece en tres sitios distintos.</w:t>
      </w:r>
    </w:p>
    <w:p>
      <w:pPr>
        <w:spacing w:after="140"/>
      </w:pPr>
      <w:r>
        <w:rPr>
          <w:b/>
          <w:bCs/>
        </w:rPr>
        <w:t xml:space="preserve">Carlos:</w:t>
      </w:r>
      <w:r>
        <w:t xml:space="preserve"> ¿Tres? Venga.</w:t>
      </w:r>
    </w:p>
    <w:p>
      <w:pPr>
        <w:spacing w:after="140"/>
      </w:pPr>
      <w:r>
        <w:rPr>
          <w:b/>
          <w:bCs/>
        </w:rPr>
        <w:t xml:space="preserve">Laura:</w:t>
      </w:r>
      <w:r>
        <w:t xml:space="preserve"> El primero ya lo conoces: el aprendizaje permanente es una de las seis competencias básicas, así que se valora en tu evaluación individual.</w:t>
      </w:r>
    </w:p>
    <w:p>
      <w:pPr>
        <w:spacing w:after="140"/>
      </w:pPr>
      <w:r>
        <w:rPr>
          <w:b/>
          <w:bCs/>
        </w:rPr>
        <w:t xml:space="preserve">Carlos:</w:t>
      </w:r>
      <w:r>
        <w:t xml:space="preserve"> Vale. ¿El segundo?</w:t>
      </w:r>
    </w:p>
    <w:p>
      <w:pPr>
        <w:spacing w:after="140"/>
      </w:pPr>
      <w:r>
        <w:rPr>
          <w:b/>
          <w:bCs/>
        </w:rPr>
        <w:t xml:space="preserve">Laura:</w:t>
      </w:r>
      <w:r>
        <w:t xml:space="preserve"> El segundo es el Plan de Mejora Individual. Si de tu evaluación se detectan áreas de mejora, la persona evaluadora puede proponerte acciones formativas o medidas de apoyo, y eso se recoge en ese plan.</w:t>
      </w:r>
    </w:p>
    <w:p>
      <w:pPr>
        <w:spacing w:after="140"/>
      </w:pPr>
      <w:r>
        <w:rPr>
          <w:b/>
          <w:bCs/>
        </w:rPr>
        <w:t xml:space="preserve">Carlos:</w:t>
      </w:r>
      <w:r>
        <w:t xml:space="preserve"> ¿Y es obligatorio hacerlo?</w:t>
      </w:r>
    </w:p>
    <w:p>
      <w:pPr>
        <w:spacing w:after="140"/>
      </w:pPr>
      <w:r>
        <w:rPr>
          <w:b/>
          <w:bCs/>
        </w:rPr>
        <w:t xml:space="preserve">Laura:</w:t>
      </w:r>
      <w:r>
        <w:t xml:space="preserve"> No, y esto es importante: el decreto dice que es un instrumento personalizado y no obligatorio. Surge a iniciativa de la persona evaluadora, se construye de forma colaborativa entre ambas partes, y las medidas concretas son voluntarias: puedes sustituirlas por otras que consideres más adecuadas.</w:t>
      </w:r>
    </w:p>
    <w:p>
      <w:pPr>
        <w:spacing w:after="140"/>
      </w:pPr>
      <w:r>
        <w:rPr>
          <w:b/>
          <w:bCs/>
        </w:rPr>
        <w:t xml:space="preserve">Carlos:</w:t>
      </w:r>
      <w:r>
        <w:t xml:space="preserve"> Eso cambia bastante el tono. No es un castigo.</w:t>
      </w:r>
    </w:p>
    <w:p>
      <w:pPr>
        <w:spacing w:after="140"/>
      </w:pPr>
      <w:r>
        <w:rPr>
          <w:b/>
          <w:bCs/>
        </w:rPr>
        <w:t xml:space="preserve">Laura:</w:t>
      </w:r>
      <w:r>
        <w:t xml:space="preserve"> No lo es. Aunque ojo, hay un caso distinto: si se obtiene por primera vez un resultado negativo en la evaluación, sí se participa en un programa de formación específico para mejorar, que se realiza al año siguiente del evaluado. Eso es otra cosa, y conviene no confundirlos.</w:t>
      </w:r>
    </w:p>
    <w:p>
      <w:pPr>
        <w:spacing w:after="140"/>
      </w:pPr>
      <w:r>
        <w:rPr>
          <w:b/>
          <w:bCs/>
        </w:rPr>
        <w:t xml:space="preserve">Carlos:</w:t>
      </w:r>
      <w:r>
        <w:t xml:space="preserve"> Entendido. ¿Y el tercer sitio?</w:t>
      </w:r>
    </w:p>
    <w:p>
      <w:pPr>
        <w:spacing w:after="140"/>
      </w:pPr>
      <w:r>
        <w:rPr>
          <w:b/>
          <w:bCs/>
        </w:rPr>
        <w:t xml:space="preserve">Laura:</w:t>
      </w:r>
      <w:r>
        <w:t xml:space="preserve"> El tercero es la carrera horizontal, y aquí es donde aprender suma puntos de forma literal. En el bloque de conocimientos y competencias se valora la formación recibida, las titulaciones oficiales, el nivel de idiomas según el Marco Común Europeo, y también la docencia, la tutorización y la mentorización que tú impartas.</w:t>
      </w:r>
    </w:p>
    <w:p>
      <w:pPr>
        <w:spacing w:after="140"/>
      </w:pPr>
      <w:r>
        <w:rPr>
          <w:b/>
          <w:bCs/>
        </w:rPr>
        <w:t xml:space="preserve">Carlos:</w:t>
      </w:r>
      <w:r>
        <w:t xml:space="preserve"> ¡Anda! ¿Enseñar también puntúa?</w:t>
      </w:r>
    </w:p>
    <w:p>
      <w:pPr>
        <w:spacing w:after="140"/>
      </w:pPr>
      <w:r>
        <w:rPr>
          <w:b/>
          <w:bCs/>
        </w:rPr>
        <w:t xml:space="preserve">Laura:</w:t>
      </w:r>
      <w:r>
        <w:t xml:space="preserve"> Puntúa. Y hay más: la difusión y la transferencia del conocimiento tienen su propio bloque. Participar en programas como TRANSFER del IAAP, acompañar a personal en prácticas, dar una ponencia... todo eso cuenta para avanzar de tramo.</w:t>
      </w:r>
    </w:p>
    <w:p>
      <w:pPr>
        <w:spacing w:after="140"/>
      </w:pPr>
      <w:r>
        <w:rPr>
          <w:b/>
          <w:bCs/>
        </w:rPr>
        <w:t xml:space="preserve">Carlos:</w:t>
      </w:r>
      <w:r>
        <w:t xml:space="preserve"> O sea que lo que decías al principio, que aprender es un efecto multiplicador, ahora tiene hasta traducción en tu carrera.</w:t>
      </w:r>
    </w:p>
    <w:p>
      <w:pPr>
        <w:spacing w:after="140"/>
      </w:pPr>
      <w:r>
        <w:rPr>
          <w:b/>
          <w:bCs/>
        </w:rPr>
        <w:t xml:space="preserve">Laura:</w:t>
      </w:r>
      <w:r>
        <w:t xml:space="preserve"> Exacto. Y un detalle que te interesa: el propio decreto encarga al IAAP elaborar cuestionarios y manuales e impartir formación para la autoevaluación de competencias. Es decir, formarse en cómo autoevaluarse también forma parte del sistema.</w:t>
      </w:r>
    </w:p>
    <w:p>
      <w:pPr>
        <w:pStyle w:val="Heading2"/>
        <w:spacing w:after="120" w:before="320"/>
      </w:pPr>
      <w:r>
        <w:rPr>
          <w:b/>
          <w:bCs/>
          <w:color w:val="00431C"/>
          <w:sz w:val="26"/>
          <w:szCs w:val="26"/>
        </w:rPr>
        <w:t xml:space="preserve">Bloque 7: Beneficios</w:t>
      </w:r>
    </w:p>
    <w:p>
      <w:pPr>
        <w:spacing w:after="140"/>
      </w:pPr>
      <w:r>
        <w:rPr>
          <w:b/>
          <w:bCs/>
        </w:rPr>
        <w:t xml:space="preserve">Carlos:</w:t>
      </w:r>
      <w:r>
        <w:t xml:space="preserve"> Y supongo que también tiene beneficios personales, ¿no?</w:t>
      </w:r>
    </w:p>
    <w:p>
      <w:pPr>
        <w:spacing w:after="140"/>
      </w:pPr>
      <w:r>
        <w:rPr>
          <w:b/>
          <w:bCs/>
        </w:rPr>
        <w:t xml:space="preserve">Laura:</w:t>
      </w:r>
      <w:r>
        <w:t xml:space="preserve"> Muchos. Desde sentirte más seguro en tu trabajo hasta mejorar tu autoestima, tu salud mental y tu motivación. También favorece la innovación, el trabajo en equipo y hasta la cohesión social. Y además tiene beneficios organizativos, como mejorar el clima laboral y aumentar la innovación, y beneficios sociales.</w:t>
      </w:r>
    </w:p>
    <w:p>
      <w:pPr>
        <w:spacing w:after="140"/>
      </w:pPr>
      <w:r>
        <w:rPr>
          <w:b/>
          <w:bCs/>
        </w:rPr>
        <w:t xml:space="preserve">Carlos:</w:t>
      </w:r>
      <w:r>
        <w:t xml:space="preserve"> Pues suena bastante bien. En vez de verlo como una obligación, hay que verlo como una oportunidad.</w:t>
      </w:r>
    </w:p>
    <w:p>
      <w:pPr>
        <w:pStyle w:val="Heading2"/>
        <w:spacing w:after="120" w:before="320"/>
      </w:pPr>
      <w:r>
        <w:rPr>
          <w:b/>
          <w:bCs/>
          <w:color w:val="00431C"/>
          <w:sz w:val="26"/>
          <w:szCs w:val="26"/>
        </w:rPr>
        <w:t xml:space="preserve">Cierre: idea clave</w:t>
      </w:r>
    </w:p>
    <w:p>
      <w:pPr>
        <w:spacing w:after="140"/>
      </w:pPr>
      <w:r>
        <w:rPr>
          <w:b/>
          <w:bCs/>
        </w:rPr>
        <w:t xml:space="preserve">Laura:</w:t>
      </w:r>
      <w:r>
        <w:t xml:space="preserve"> Esa es la idea. El aprendizaje permanente no es estudiar sin parar, sino ir sumando conocimientos y habilidades, no solo en la etapa educativa formal, sino en diversos contextos y a través de diferentes formatos, con el fin de adaptarse a un mundo cambiante y desarrollar el potencial personal y profesional. En la Junta de Andalucía es un pilar estratégico porque nos ayuda a crecer como profesionales y a ofrecer un servicio público de calidad.</w:t>
      </w:r>
    </w:p>
    <w:p>
      <w:pPr>
        <w:spacing w:after="140"/>
      </w:pPr>
      <w:r>
        <w:rPr>
          <w:b/>
          <w:bCs/>
        </w:rPr>
        <w:t xml:space="preserve">Carlos:</w:t>
      </w:r>
      <w:r>
        <w:t xml:space="preserve"> Me quedo con eso: aprender siempre, para mejorar siempre.</w:t>
      </w:r>
    </w:p>
    <w:p>
      <w:pPr>
        <w:spacing w:after="140"/>
      </w:pPr>
      <w:r>
        <w:rPr>
          <w:b/>
          <w:bCs/>
        </w:rPr>
        <w:t xml:space="preserve">Laura:</w:t>
      </w:r>
      <w:r>
        <w:t xml:space="preserve"> Exacto. Y recuerda: cada pequeño aprendizaje suma.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IAAP · MOOC de Competencias Básicas</dc:creator>
  <dc:description>Guion de podcast de repaso</dc:description>
  <cp:lastModifiedBy>Un-named</cp:lastModifiedBy>
  <cp:revision>1</cp:revision>
  <dcterms:created xsi:type="dcterms:W3CDTF">2026-07-16T08:58:45.213Z</dcterms:created>
  <dcterms:modified xsi:type="dcterms:W3CDTF">2026-07-16T08:58:45.213Z</dcterms:modified>
</cp:coreProperties>
</file>

<file path=docProps/custom.xml><?xml version="1.0" encoding="utf-8"?>
<Properties xmlns="http://schemas.openxmlformats.org/officeDocument/2006/custom-properties" xmlns:vt="http://schemas.openxmlformats.org/officeDocument/2006/docPropsVTypes"/>
</file>