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F4E93" w14:textId="77777777" w:rsidR="00D1700A" w:rsidRDefault="00000000">
      <w:pPr>
        <w:pStyle w:val="Ttulo"/>
        <w:spacing w:after="120"/>
      </w:pPr>
      <w:r>
        <w:rPr>
          <w:b/>
          <w:bCs/>
          <w:color w:val="00431C"/>
          <w:sz w:val="32"/>
          <w:szCs w:val="32"/>
        </w:rPr>
        <w:t>Unidad 7 · Competencia Básica 5ª: Cooperación y colaboración</w:t>
      </w:r>
    </w:p>
    <w:p w14:paraId="69962F4C" w14:textId="77777777" w:rsidR="00D1700A" w:rsidRDefault="00000000">
      <w:pPr>
        <w:pBdr>
          <w:left w:val="single" w:sz="12" w:space="12" w:color="00431C"/>
        </w:pBdr>
        <w:spacing w:after="280"/>
      </w:pPr>
      <w:r>
        <w:rPr>
          <w:i/>
          <w:iCs/>
          <w:color w:val="555559"/>
          <w:sz w:val="19"/>
          <w:szCs w:val="19"/>
        </w:rPr>
        <w:t>Podcast de repaso · MOOC de Competencias Básicas · Junta de Andalucía</w:t>
      </w:r>
      <w:r>
        <w:br/>
      </w:r>
      <w:r>
        <w:rPr>
          <w:i/>
          <w:iCs/>
          <w:color w:val="555559"/>
          <w:sz w:val="19"/>
          <w:szCs w:val="19"/>
        </w:rPr>
        <w:t xml:space="preserve">Personajes: </w:t>
      </w:r>
      <w:r>
        <w:rPr>
          <w:b/>
          <w:bCs/>
          <w:i/>
          <w:iCs/>
          <w:color w:val="555559"/>
          <w:sz w:val="19"/>
          <w:szCs w:val="19"/>
        </w:rPr>
        <w:t>Laura</w:t>
      </w:r>
      <w:r>
        <w:rPr>
          <w:i/>
          <w:iCs/>
          <w:color w:val="555559"/>
          <w:sz w:val="19"/>
          <w:szCs w:val="19"/>
        </w:rPr>
        <w:t xml:space="preserve"> (experta) · </w:t>
      </w:r>
      <w:r>
        <w:rPr>
          <w:b/>
          <w:bCs/>
          <w:i/>
          <w:iCs/>
          <w:color w:val="555559"/>
          <w:sz w:val="19"/>
          <w:szCs w:val="19"/>
        </w:rPr>
        <w:t>Carlos</w:t>
      </w:r>
      <w:r>
        <w:rPr>
          <w:i/>
          <w:iCs/>
          <w:color w:val="555559"/>
          <w:sz w:val="19"/>
          <w:szCs w:val="19"/>
        </w:rPr>
        <w:t xml:space="preserve"> (aprendiz)</w:t>
      </w:r>
      <w:r>
        <w:br/>
      </w:r>
      <w:r>
        <w:rPr>
          <w:i/>
          <w:iCs/>
          <w:color w:val="555559"/>
          <w:sz w:val="19"/>
          <w:szCs w:val="19"/>
        </w:rPr>
        <w:t>Actualizado conforme al Decreto 91/2026, de 12 de mayo (BOJA núm. 93, de 18/05/2026).</w:t>
      </w:r>
    </w:p>
    <w:p w14:paraId="41A164E7" w14:textId="77777777" w:rsidR="00D1700A" w:rsidRDefault="00000000">
      <w:pPr>
        <w:pStyle w:val="Ttulo2"/>
        <w:spacing w:before="320" w:after="120"/>
      </w:pPr>
      <w:r>
        <w:rPr>
          <w:b/>
          <w:bCs/>
          <w:color w:val="00431C"/>
        </w:rPr>
        <w:t>Introducción: ¿de qué vamos a hablar hoy?</w:t>
      </w:r>
    </w:p>
    <w:p w14:paraId="67A8DA24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Hola, Laura, ¿qué tal? Hoy me han dicho que toca hablar de algo que parece fácil, pero que en la práctica a veces se complica: cooperación y colaboración.</w:t>
      </w:r>
    </w:p>
    <w:p w14:paraId="53C58A51" w14:textId="2E3D9FE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¡Exacto, Carlos! Hoy vamos a profundizar en estos dos conceptos, que son clave </w:t>
      </w:r>
      <w:r w:rsidR="00284E4E">
        <w:t>en</w:t>
      </w:r>
      <w:r>
        <w:t xml:space="preserve"> la Junta de Andalucía. Y aunque suenan parecidos, no son lo mismo.</w:t>
      </w:r>
    </w:p>
    <w:p w14:paraId="5C582D33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Pues me viene genial, porque yo los suelo usar como si fueran sinónimos.</w:t>
      </w:r>
    </w:p>
    <w:p w14:paraId="3DCAED52" w14:textId="77777777" w:rsidR="00D1700A" w:rsidRDefault="00000000">
      <w:pPr>
        <w:pStyle w:val="Ttulo2"/>
        <w:spacing w:before="320" w:after="120"/>
      </w:pPr>
      <w:r>
        <w:rPr>
          <w:b/>
          <w:bCs/>
          <w:color w:val="00431C"/>
        </w:rPr>
        <w:t>Diferencia entre cooperación y colaboración</w:t>
      </w:r>
    </w:p>
    <w:p w14:paraId="2CFF3CEE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Vamos a empezar aclarando la diferencia. Mira, la cooperación es cuando alguien ayuda en una tarea puntual que es responsabilidad de otra persona. Por ejemplo, si yo te ayudo a preparar una presentación, pero el trabajo sigue siendo tuyo.</w:t>
      </w:r>
    </w:p>
    <w:p w14:paraId="56D13DA4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Vale, o sea, que yo sigo siendo el responsable, aunque tú me eches un cable.</w:t>
      </w:r>
    </w:p>
    <w:p w14:paraId="3436ABD9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Exacto. En cambio, la colaboración es cuando trabajamos juntos desde el principio para lograr un objetivo común. Ahí compartimos responsabilidad, decisiones y también el éxito del resultado.</w:t>
      </w:r>
    </w:p>
    <w:p w14:paraId="306B738F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Entonces, en colaboración es como decir «nuestro proyecto», y en cooperación sería más bien «te ayudo con el tuyo».</w:t>
      </w:r>
    </w:p>
    <w:p w14:paraId="253CF29E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¡Tal cual! Una frase que lo resume bien es: cooperar es sumar esfuerzos, colaborar es construir juntos.</w:t>
      </w:r>
    </w:p>
    <w:p w14:paraId="1454894F" w14:textId="77777777" w:rsidR="00D1700A" w:rsidRDefault="00000000">
      <w:pPr>
        <w:pStyle w:val="Ttulo2"/>
        <w:spacing w:before="320" w:after="120"/>
      </w:pPr>
      <w:r>
        <w:rPr>
          <w:b/>
          <w:bCs/>
          <w:color w:val="00431C"/>
        </w:rPr>
        <w:t>Ejemplos prácticos</w:t>
      </w:r>
    </w:p>
    <w:p w14:paraId="0A2454E0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Dame ejemplos concretos, que me ayudan a verlo mejor.</w:t>
      </w:r>
    </w:p>
    <w:p w14:paraId="2ED8B931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Claro. Imagina que el área de comunicación prepara los carteles de un evento organizado por otra consejería: eso es cooperación. Pero si distintas consejerías trabajan juntas desde el diseño de un programa educativo, con responsabilidades compartidas, eso es colaboración.</w:t>
      </w:r>
    </w:p>
    <w:p w14:paraId="4B455FE5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Entendido. O sea, ambos enfoques son útiles, pero hay que elegir el que mejor encaje en cada situación.</w:t>
      </w:r>
    </w:p>
    <w:p w14:paraId="3F7CBEE4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Exacto, y lo importante es saber distinguirlos para aplicarlos con sentido.</w:t>
      </w:r>
    </w:p>
    <w:p w14:paraId="2FB3FD7B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¿Y qué ganamos con todo esto? Porque a veces parece que tanto hablar de cooperación y colaboración se queda en palabras bonitas.</w:t>
      </w:r>
    </w:p>
    <w:p w14:paraId="27102A8E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¡Muy buena pregunta! Ganamos mucho:</w:t>
      </w:r>
    </w:p>
    <w:p w14:paraId="323D5F61" w14:textId="77777777" w:rsidR="00D1700A" w:rsidRDefault="00000000">
      <w:pPr>
        <w:pStyle w:val="Prrafodelista"/>
        <w:numPr>
          <w:ilvl w:val="0"/>
          <w:numId w:val="1"/>
        </w:numPr>
        <w:spacing w:after="60"/>
      </w:pPr>
      <w:r>
        <w:t>A nivel individual: desarrollamos habilidades sociales, motivación y sentimiento de pertenencia.</w:t>
      </w:r>
    </w:p>
    <w:p w14:paraId="7780E540" w14:textId="77777777" w:rsidR="00D1700A" w:rsidRDefault="00000000">
      <w:pPr>
        <w:pStyle w:val="Prrafodelista"/>
        <w:numPr>
          <w:ilvl w:val="0"/>
          <w:numId w:val="1"/>
        </w:numPr>
        <w:spacing w:after="60"/>
      </w:pPr>
      <w:r>
        <w:t>A nivel organizativo: más confianza entre equipos, menos duplicidad de tareas, más innovación y eficiencia.</w:t>
      </w:r>
    </w:p>
    <w:p w14:paraId="26E7C05D" w14:textId="77777777" w:rsidR="00D1700A" w:rsidRDefault="00000000">
      <w:pPr>
        <w:pStyle w:val="Prrafodelista"/>
        <w:numPr>
          <w:ilvl w:val="0"/>
          <w:numId w:val="1"/>
        </w:numPr>
        <w:spacing w:after="60"/>
      </w:pPr>
      <w:r>
        <w:t>A nivel social: mejores servicios, más integrados y cercanos a la ciudadanía, con más confianza en la Administración.</w:t>
      </w:r>
    </w:p>
    <w:p w14:paraId="23CB69DB" w14:textId="70E91961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Claro, si cada </w:t>
      </w:r>
      <w:r w:rsidR="004C45F2">
        <w:t>unidad</w:t>
      </w:r>
      <w:r>
        <w:t xml:space="preserve"> va por libre, la gente lo nota enseguida en trámites repetidos o información contradictoria.</w:t>
      </w:r>
    </w:p>
    <w:p w14:paraId="4DA8C7A1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Justo. Y la colaboración impulsa además la innovación, porque cuando juntamos perspectivas diferentes, surgen soluciones más creativas.</w:t>
      </w:r>
    </w:p>
    <w:p w14:paraId="5EFF59DB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¿Y cómo conseguimos que esto ocurra de verdad en el día a día?</w:t>
      </w:r>
    </w:p>
    <w:p w14:paraId="052715C2" w14:textId="02D254BB" w:rsidR="00D1700A" w:rsidRDefault="00000000">
      <w:pPr>
        <w:spacing w:after="140"/>
      </w:pPr>
      <w:r>
        <w:rPr>
          <w:b/>
          <w:bCs/>
        </w:rPr>
        <w:t>Laura:</w:t>
      </w:r>
      <w:r>
        <w:t xml:space="preserve"> Pues hay buenas prácticas que marcan la diferencia: comunicación abierta, uso de herramientas digitales colaborativas para compartir información en tiempo real, mentoría, creación de protocolos compartidos</w:t>
      </w:r>
      <w:r w:rsidR="004C45F2">
        <w:t>, comunidades de práctica</w:t>
      </w:r>
      <w:r>
        <w:t xml:space="preserve"> o incluso la cocreación con la ciudadanía.</w:t>
      </w:r>
    </w:p>
    <w:p w14:paraId="477A55DE" w14:textId="1D30777A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Vamos, que no es magia: son hábitos y herramientas concretas</w:t>
      </w:r>
      <w:r w:rsidR="004C45F2">
        <w:t xml:space="preserve"> con las que todo el mundo puede trabajar</w:t>
      </w:r>
      <w:r>
        <w:t>.</w:t>
      </w:r>
    </w:p>
    <w:p w14:paraId="3B3D0DCD" w14:textId="77777777" w:rsidR="00D1700A" w:rsidRDefault="00000000">
      <w:pPr>
        <w:pStyle w:val="Ttulo2"/>
        <w:spacing w:before="320" w:after="120"/>
      </w:pPr>
      <w:r>
        <w:rPr>
          <w:b/>
          <w:bCs/>
          <w:color w:val="00431C"/>
        </w:rPr>
        <w:t>Dimensiones de la competencia</w:t>
      </w:r>
    </w:p>
    <w:p w14:paraId="30473762" w14:textId="12CECB8A" w:rsidR="00D1700A" w:rsidRDefault="00000000">
      <w:pPr>
        <w:spacing w:after="140"/>
      </w:pPr>
      <w:r>
        <w:rPr>
          <w:b/>
          <w:bCs/>
        </w:rPr>
        <w:lastRenderedPageBreak/>
        <w:t>Carlos:</w:t>
      </w:r>
      <w:r>
        <w:t xml:space="preserve"> Y, </w:t>
      </w:r>
      <w:r w:rsidR="004C45F2">
        <w:t>como las demás competencias básicas, la cooperación y colaboración también implicará las 3 dimensiones ¿no?</w:t>
      </w:r>
    </w:p>
    <w:p w14:paraId="37247023" w14:textId="0303A3DC" w:rsidR="00D1700A" w:rsidRDefault="00000000">
      <w:pPr>
        <w:spacing w:after="140"/>
      </w:pPr>
      <w:r>
        <w:rPr>
          <w:b/>
          <w:bCs/>
        </w:rPr>
        <w:t>Laura:</w:t>
      </w:r>
      <w:r>
        <w:t xml:space="preserve"> </w:t>
      </w:r>
      <w:r w:rsidR="007F11CC">
        <w:t>Te estás volviendo experto en competencias. Por supuesto la competencia de cooperación y colaboración implica:</w:t>
      </w:r>
    </w:p>
    <w:p w14:paraId="0BEEB7C6" w14:textId="765E048A" w:rsidR="00D1700A" w:rsidRDefault="00000000">
      <w:pPr>
        <w:pStyle w:val="Prrafodelista"/>
        <w:numPr>
          <w:ilvl w:val="0"/>
          <w:numId w:val="1"/>
        </w:numPr>
        <w:spacing w:after="60"/>
      </w:pPr>
      <w:r>
        <w:t>Saber: entender los principios del trabajo en equipo</w:t>
      </w:r>
      <w:r w:rsidR="007F11CC">
        <w:t xml:space="preserve">, </w:t>
      </w:r>
      <w:r>
        <w:t xml:space="preserve">la </w:t>
      </w:r>
      <w:r w:rsidR="007F11CC">
        <w:t>coordinación la cooperación y la colaboración</w:t>
      </w:r>
      <w:r>
        <w:t>.</w:t>
      </w:r>
    </w:p>
    <w:p w14:paraId="600CDE3A" w14:textId="1F84980B" w:rsidR="00D1700A" w:rsidRDefault="00000000">
      <w:pPr>
        <w:pStyle w:val="Prrafodelista"/>
        <w:numPr>
          <w:ilvl w:val="0"/>
          <w:numId w:val="1"/>
        </w:numPr>
        <w:spacing w:after="60"/>
      </w:pPr>
      <w:r>
        <w:t xml:space="preserve">Saber hacer: participar activamente, </w:t>
      </w:r>
      <w:r w:rsidR="007F11CC">
        <w:t>aportar ideas</w:t>
      </w:r>
      <w:r w:rsidR="007F11CC">
        <w:t xml:space="preserve">, </w:t>
      </w:r>
      <w:r>
        <w:t>escuchar</w:t>
      </w:r>
      <w:r w:rsidR="007F11CC">
        <w:t xml:space="preserve"> y</w:t>
      </w:r>
      <w:r>
        <w:t xml:space="preserve"> compartir.</w:t>
      </w:r>
    </w:p>
    <w:p w14:paraId="68B632DB" w14:textId="765046F8" w:rsidR="00D1700A" w:rsidRDefault="00000000">
      <w:pPr>
        <w:pStyle w:val="Prrafodelista"/>
        <w:numPr>
          <w:ilvl w:val="0"/>
          <w:numId w:val="1"/>
        </w:numPr>
        <w:spacing w:after="60"/>
      </w:pPr>
      <w:r>
        <w:t>Saber ser: mostrar respeto, empatía, actitud positiva</w:t>
      </w:r>
      <w:r w:rsidR="007F11CC">
        <w:t>, escucha activa</w:t>
      </w:r>
      <w:r>
        <w:t xml:space="preserve"> y disposición.</w:t>
      </w:r>
    </w:p>
    <w:p w14:paraId="49BD5D6C" w14:textId="77777777" w:rsidR="00D1700A" w:rsidRDefault="00000000">
      <w:pPr>
        <w:pStyle w:val="Ttulo2"/>
        <w:spacing w:before="320" w:after="120"/>
      </w:pPr>
      <w:r>
        <w:rPr>
          <w:b/>
          <w:bCs/>
          <w:color w:val="00431C"/>
        </w:rPr>
        <w:t>Roles y niveles de desempeño</w:t>
      </w:r>
    </w:p>
    <w:p w14:paraId="00B5DB85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¿Y esto se aplica igual para todo el personal?</w:t>
      </w:r>
    </w:p>
    <w:p w14:paraId="5BB32447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Es para todo el mundo, pero cada cual lo aplica desde su rol de trabajo, buscando el máximo nivel de desempeño:</w:t>
      </w:r>
    </w:p>
    <w:p w14:paraId="0283A305" w14:textId="77777777" w:rsidR="00D1700A" w:rsidRDefault="00000000">
      <w:pPr>
        <w:pStyle w:val="Prrafodelista"/>
        <w:numPr>
          <w:ilvl w:val="0"/>
          <w:numId w:val="1"/>
        </w:numPr>
        <w:spacing w:after="60"/>
      </w:pPr>
      <w:r>
        <w:t>Si tu rol es de soporte o apoyo: puedes colaborar en tareas diarias, compartir información o ayudar en gestiones.</w:t>
      </w:r>
    </w:p>
    <w:p w14:paraId="0F11B2FD" w14:textId="77777777" w:rsidR="00D1700A" w:rsidRDefault="00000000">
      <w:pPr>
        <w:pStyle w:val="Prrafodelista"/>
        <w:numPr>
          <w:ilvl w:val="0"/>
          <w:numId w:val="1"/>
        </w:numPr>
        <w:spacing w:after="60"/>
      </w:pPr>
      <w:r>
        <w:t>Si tu rol es técnico: puedes coordinar proyectos, proponer soluciones conjuntas y usar herramientas colaborativas.</w:t>
      </w:r>
    </w:p>
    <w:p w14:paraId="350C41EB" w14:textId="77777777" w:rsidR="00D1700A" w:rsidRDefault="00000000">
      <w:pPr>
        <w:pStyle w:val="Prrafodelista"/>
        <w:numPr>
          <w:ilvl w:val="0"/>
          <w:numId w:val="1"/>
        </w:numPr>
        <w:spacing w:after="60"/>
      </w:pPr>
      <w:r>
        <w:t>Y desde el rol directivo: puedes fomentar la cooperación entre áreas, liderar proyectos interdepartamentales y abrir espacios de colaboración con la ciudadanía.</w:t>
      </w:r>
    </w:p>
    <w:p w14:paraId="3F77162A" w14:textId="77777777" w:rsidR="00D1700A" w:rsidRDefault="00000000">
      <w:pPr>
        <w:pStyle w:val="Ttulo2"/>
        <w:spacing w:before="320" w:after="120"/>
      </w:pPr>
      <w:r>
        <w:rPr>
          <w:b/>
          <w:bCs/>
          <w:color w:val="00431C"/>
        </w:rPr>
        <w:t>Y esto, ¿qué tiene que ver con la evaluación del desempeño?</w:t>
      </w:r>
    </w:p>
    <w:p w14:paraId="569A2FD5" w14:textId="1113E51C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Y</w:t>
      </w:r>
      <w:r w:rsidR="007F11CC">
        <w:t xml:space="preserve"> en el marco del Decreto 91/2026</w:t>
      </w:r>
      <w:r>
        <w:t xml:space="preserve">... ¿la </w:t>
      </w:r>
      <w:r w:rsidR="007F11CC">
        <w:t xml:space="preserve">competencia en cooperación y </w:t>
      </w:r>
      <w:r>
        <w:t>colaboración se evalúa? Porque es de esas cosas que parecen difíciles de medir.</w:t>
      </w:r>
    </w:p>
    <w:p w14:paraId="7429F1C4" w14:textId="0D549844" w:rsidR="00D1700A" w:rsidRDefault="00000000">
      <w:pPr>
        <w:spacing w:after="140"/>
      </w:pPr>
      <w:r>
        <w:rPr>
          <w:b/>
          <w:bCs/>
        </w:rPr>
        <w:t>Laura:</w:t>
      </w:r>
      <w:r>
        <w:t xml:space="preserve"> </w:t>
      </w:r>
      <w:r w:rsidR="007F11CC">
        <w:t>Claro que s</w:t>
      </w:r>
      <w:r>
        <w:t>e evalúa, y en dos planos. El primero lo esperabas: cooperación y colaboración es una de las seis competencias básicas, así que entra en tu evaluación individual, en el área contextual y organizacional.</w:t>
      </w:r>
    </w:p>
    <w:p w14:paraId="082CE1EB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¿Y el segundo?</w:t>
      </w:r>
    </w:p>
    <w:p w14:paraId="3CE3B5A2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El segundo es el que más me gusta. La evaluación del desempeño también tiene una dimensión colectiva, por unidad administrativa. Y dentro de su área contextual, uno de los tres criterios es, literalmente, «trabajo en equipo y colaboración».</w:t>
      </w:r>
    </w:p>
    <w:p w14:paraId="06BBE9B6" w14:textId="77777777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¿Y qué mira exactamente ese criterio?</w:t>
      </w:r>
    </w:p>
    <w:p w14:paraId="7201A722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El nivel de cohesión y cooperación interna: implementar nuevas prácticas y tecnologías, y buscar y compartir información útil para mejorar el desempeño. E incluye algo muy bonito: la capacidad de capitalizar la experiencia de otras personas y transferir el saber adquirido entre los miembros del equipo.</w:t>
      </w:r>
    </w:p>
    <w:p w14:paraId="633C85AF" w14:textId="77777777" w:rsidR="007F11CC" w:rsidRDefault="00000000" w:rsidP="007F11CC">
      <w:pPr>
        <w:spacing w:after="140"/>
      </w:pPr>
      <w:r>
        <w:rPr>
          <w:b/>
          <w:bCs/>
        </w:rPr>
        <w:t>Carlos:</w:t>
      </w:r>
      <w:r>
        <w:t xml:space="preserve"> O sea, que guardarse el conocimiento para uno mismo va justo en contra de lo que se valora.</w:t>
      </w:r>
      <w:r w:rsidR="007F11CC">
        <w:t xml:space="preserve"> </w:t>
      </w:r>
      <w:r w:rsidR="007F11CC">
        <w:t>Me quedo con eso. No es «yo apruebo y que se apañe mi equipo».</w:t>
      </w:r>
    </w:p>
    <w:p w14:paraId="3A32F2CD" w14:textId="77777777" w:rsidR="00D1700A" w:rsidRDefault="00000000">
      <w:pPr>
        <w:pStyle w:val="Ttulo2"/>
        <w:spacing w:before="320" w:after="120"/>
      </w:pPr>
      <w:r>
        <w:rPr>
          <w:b/>
          <w:bCs/>
          <w:color w:val="00431C"/>
        </w:rPr>
        <w:t>Cierre</w:t>
      </w:r>
    </w:p>
    <w:p w14:paraId="4F996A7A" w14:textId="07A7BF9E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</w:t>
      </w:r>
      <w:r w:rsidR="007F11CC">
        <w:t>Me gusta</w:t>
      </w:r>
      <w:r>
        <w:t xml:space="preserve"> la idea de que cooperar y colaborar son cosas distintas pero igual de importantes, porque al final lo que buscamos es un servicio público más eficaz y humano.</w:t>
      </w:r>
    </w:p>
    <w:p w14:paraId="4B96B983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¡Perfecto resumen, Carlos! Si logramos fomentar estas competencias en nuestro día a día, estaremos construyendo una administración más innovadora, más motivada y más cercana a la ciudadanía.</w:t>
      </w:r>
    </w:p>
    <w:p w14:paraId="7057C5B5" w14:textId="64DE4575" w:rsidR="00D1700A" w:rsidRDefault="00000000">
      <w:pPr>
        <w:spacing w:after="140"/>
      </w:pPr>
      <w:r>
        <w:rPr>
          <w:b/>
          <w:bCs/>
        </w:rPr>
        <w:t>Carlos:</w:t>
      </w:r>
      <w:r>
        <w:t xml:space="preserve"> Pues nada, manos a la obra... pero juntos</w:t>
      </w:r>
      <w:r w:rsidR="007F11CC">
        <w:t xml:space="preserve"> y juntas</w:t>
      </w:r>
      <w:r>
        <w:t>, ¿eh?</w:t>
      </w:r>
    </w:p>
    <w:p w14:paraId="724898E7" w14:textId="77777777" w:rsidR="00D1700A" w:rsidRDefault="00000000">
      <w:pPr>
        <w:spacing w:after="140"/>
      </w:pPr>
      <w:r>
        <w:rPr>
          <w:b/>
          <w:bCs/>
        </w:rPr>
        <w:t>Laura:</w:t>
      </w:r>
      <w:r>
        <w:t xml:space="preserve"> ¡Siempre!</w:t>
      </w:r>
    </w:p>
    <w:sectPr w:rsidR="00D1700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0140F"/>
    <w:multiLevelType w:val="hybridMultilevel"/>
    <w:tmpl w:val="917473AA"/>
    <w:lvl w:ilvl="0" w:tplc="A170D538">
      <w:start w:val="1"/>
      <w:numFmt w:val="bullet"/>
      <w:lvlText w:val="●"/>
      <w:lvlJc w:val="left"/>
      <w:pPr>
        <w:ind w:left="720" w:hanging="360"/>
      </w:pPr>
    </w:lvl>
    <w:lvl w:ilvl="1" w:tplc="68E21A28">
      <w:start w:val="1"/>
      <w:numFmt w:val="bullet"/>
      <w:lvlText w:val="○"/>
      <w:lvlJc w:val="left"/>
      <w:pPr>
        <w:ind w:left="1440" w:hanging="360"/>
      </w:pPr>
    </w:lvl>
    <w:lvl w:ilvl="2" w:tplc="DE62DF62">
      <w:start w:val="1"/>
      <w:numFmt w:val="bullet"/>
      <w:lvlText w:val="■"/>
      <w:lvlJc w:val="left"/>
      <w:pPr>
        <w:ind w:left="2160" w:hanging="360"/>
      </w:pPr>
    </w:lvl>
    <w:lvl w:ilvl="3" w:tplc="378E91E8">
      <w:start w:val="1"/>
      <w:numFmt w:val="bullet"/>
      <w:lvlText w:val="●"/>
      <w:lvlJc w:val="left"/>
      <w:pPr>
        <w:ind w:left="2880" w:hanging="360"/>
      </w:pPr>
    </w:lvl>
    <w:lvl w:ilvl="4" w:tplc="F9DAB5C8">
      <w:start w:val="1"/>
      <w:numFmt w:val="bullet"/>
      <w:lvlText w:val="○"/>
      <w:lvlJc w:val="left"/>
      <w:pPr>
        <w:ind w:left="3600" w:hanging="360"/>
      </w:pPr>
    </w:lvl>
    <w:lvl w:ilvl="5" w:tplc="618CA2C8">
      <w:start w:val="1"/>
      <w:numFmt w:val="bullet"/>
      <w:lvlText w:val="■"/>
      <w:lvlJc w:val="left"/>
      <w:pPr>
        <w:ind w:left="4320" w:hanging="360"/>
      </w:pPr>
    </w:lvl>
    <w:lvl w:ilvl="6" w:tplc="7FE05256">
      <w:start w:val="1"/>
      <w:numFmt w:val="bullet"/>
      <w:lvlText w:val="●"/>
      <w:lvlJc w:val="left"/>
      <w:pPr>
        <w:ind w:left="5040" w:hanging="360"/>
      </w:pPr>
    </w:lvl>
    <w:lvl w:ilvl="7" w:tplc="320A3308">
      <w:start w:val="1"/>
      <w:numFmt w:val="bullet"/>
      <w:lvlText w:val="●"/>
      <w:lvlJc w:val="left"/>
      <w:pPr>
        <w:ind w:left="5760" w:hanging="360"/>
      </w:pPr>
    </w:lvl>
    <w:lvl w:ilvl="8" w:tplc="194CD4D4">
      <w:start w:val="1"/>
      <w:numFmt w:val="bullet"/>
      <w:lvlText w:val="●"/>
      <w:lvlJc w:val="left"/>
      <w:pPr>
        <w:ind w:left="6480" w:hanging="360"/>
      </w:pPr>
    </w:lvl>
  </w:abstractNum>
  <w:num w:numId="1" w16cid:durableId="7901677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00A"/>
    <w:rsid w:val="00284E4E"/>
    <w:rsid w:val="004C45F2"/>
    <w:rsid w:val="007F11CC"/>
    <w:rsid w:val="0081603C"/>
    <w:rsid w:val="009429E0"/>
    <w:rsid w:val="00A211A9"/>
    <w:rsid w:val="00D17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05690"/>
  <w15:docId w15:val="{7CBC3D8F-1706-46B6-AAF8-A6B5609E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941</Words>
  <Characters>5178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IAAP · MOOC de Competencias Básicas</dc:creator>
  <dc:description>Guion de podcast de repaso</dc:description>
  <cp:lastModifiedBy>Francisco Javier Morales</cp:lastModifiedBy>
  <cp:revision>4</cp:revision>
  <dcterms:created xsi:type="dcterms:W3CDTF">2026-07-16T11:09:00Z</dcterms:created>
  <dcterms:modified xsi:type="dcterms:W3CDTF">2026-07-17T09:37:00Z</dcterms:modified>
</cp:coreProperties>
</file>