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4" w:before="0" w:after="82"/>
        <w:ind w:hanging="10" w:start="-142" w:end="-13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МИНИСТЕРСТВО НАУКИ И ВЫСШЕГО ОБРАЗОВАНИЯ РФ</w:t>
      </w:r>
    </w:p>
    <w:p>
      <w:pPr>
        <w:pStyle w:val="Normal"/>
        <w:spacing w:lineRule="auto" w:line="264"/>
        <w:ind w:hanging="10" w:start="25" w:end="1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64"/>
        <w:ind w:hanging="10" w:start="2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«Московский Авиационный Институт»</w:t>
      </w:r>
    </w:p>
    <w:p>
      <w:pPr>
        <w:pStyle w:val="Normal"/>
        <w:spacing w:lineRule="auto" w:line="264"/>
        <w:ind w:hanging="10" w:start="25" w:end="2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(Национальный Исследовательский Университет)</w:t>
      </w:r>
    </w:p>
    <w:p>
      <w:pPr>
        <w:pStyle w:val="Normal"/>
        <w:spacing w:lineRule="auto" w:line="257" w:before="0" w:after="38"/>
        <w:ind w:hanging="0" w:start="87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spacing w:lineRule="auto" w:line="257" w:before="0" w:after="38"/>
        <w:ind w:hanging="0" w:start="87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</w:r>
    </w:p>
    <w:p>
      <w:pPr>
        <w:pStyle w:val="Normal"/>
        <w:spacing w:lineRule="auto" w:line="264"/>
        <w:ind w:hanging="10" w:start="25" w:end="1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 xml:space="preserve">Институт: №8 «Информационные технологии </w:t>
        <w:br/>
        <w:t xml:space="preserve">и прикладная математика» </w:t>
        <w:br/>
        <w:t xml:space="preserve">Кафедра: 806 «Вычислительная математика </w:t>
        <w:br/>
        <w:t>и программирование»</w:t>
      </w:r>
    </w:p>
    <w:p>
      <w:pPr>
        <w:pStyle w:val="Normal"/>
        <w:spacing w:lineRule="auto" w:line="264" w:before="0" w:after="120"/>
        <w:ind w:hanging="11" w:start="28" w:end="17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  <w:bookmarkStart w:id="0" w:name="_GoBack"/>
      <w:bookmarkEnd w:id="0"/>
    </w:p>
    <w:p>
      <w:pPr>
        <w:pStyle w:val="Normal"/>
        <w:spacing w:lineRule="auto" w:line="264" w:before="0" w:after="120"/>
        <w:ind w:hanging="11" w:start="28" w:end="17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64" w:before="0" w:after="120"/>
        <w:ind w:hanging="11" w:start="28" w:end="17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64"/>
        <w:ind w:hanging="10" w:start="2592" w:end="257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 xml:space="preserve">Лабораторная работа № 1 </w:t>
        <w:br/>
        <w:t>по курсу «Криптография»</w:t>
      </w:r>
    </w:p>
    <w:p>
      <w:pPr>
        <w:pStyle w:val="Normal"/>
        <w:spacing w:lineRule="auto" w:line="257" w:before="0" w:after="120"/>
        <w:ind w:hanging="0" w:start="91"/>
        <w:jc w:val="center"/>
        <w:rPr>
          <w:rFonts w:ascii="Times New Roman" w:hAnsi="Times New Roman" w:eastAsia="Times New Roman" w:cs="Times New Roman"/>
          <w:sz w:val="30"/>
        </w:rPr>
      </w:pPr>
      <w:r>
        <w:rPr>
          <w:rFonts w:eastAsia="Times New Roman" w:cs="Times New Roman" w:ascii="Times New Roman" w:hAnsi="Times New Roman"/>
          <w:sz w:val="30"/>
        </w:rPr>
      </w:r>
    </w:p>
    <w:p>
      <w:pPr>
        <w:pStyle w:val="Normal"/>
        <w:spacing w:lineRule="auto" w:line="257" w:before="0" w:after="120"/>
        <w:ind w:hanging="0" w:start="91"/>
        <w:jc w:val="center"/>
        <w:rPr>
          <w:rFonts w:ascii="Times New Roman" w:hAnsi="Times New Roman" w:eastAsia="Times New Roman" w:cs="Times New Roman"/>
          <w:sz w:val="30"/>
        </w:rPr>
      </w:pPr>
      <w:r>
        <w:rPr>
          <w:rFonts w:eastAsia="Times New Roman" w:cs="Times New Roman" w:ascii="Times New Roman" w:hAnsi="Times New Roman"/>
          <w:sz w:val="30"/>
        </w:rPr>
      </w:r>
    </w:p>
    <w:p>
      <w:pPr>
        <w:pStyle w:val="Normal"/>
        <w:spacing w:lineRule="auto" w:line="257" w:before="0" w:after="120"/>
        <w:ind w:hanging="0" w:start="91"/>
        <w:jc w:val="center"/>
        <w:rPr>
          <w:rFonts w:ascii="Times New Roman" w:hAnsi="Times New Roman" w:eastAsia="Times New Roman" w:cs="Times New Roman"/>
          <w:sz w:val="30"/>
        </w:rPr>
      </w:pPr>
      <w:r>
        <w:rPr>
          <w:rFonts w:eastAsia="Times New Roman" w:cs="Times New Roman" w:ascii="Times New Roman" w:hAnsi="Times New Roman"/>
          <w:sz w:val="30"/>
        </w:rPr>
      </w:r>
    </w:p>
    <w:p>
      <w:pPr>
        <w:pStyle w:val="Normal"/>
        <w:spacing w:lineRule="auto" w:line="257" w:before="0" w:after="120"/>
        <w:ind w:hanging="0" w:start="91"/>
        <w:jc w:val="center"/>
        <w:rPr>
          <w:rFonts w:ascii="Times New Roman" w:hAnsi="Times New Roman" w:eastAsia="Times New Roman" w:cs="Times New Roman"/>
          <w:sz w:val="30"/>
        </w:rPr>
      </w:pPr>
      <w:r>
        <w:rPr>
          <w:rFonts w:eastAsia="Times New Roman" w:cs="Times New Roman" w:ascii="Times New Roman" w:hAnsi="Times New Roman"/>
          <w:sz w:val="30"/>
        </w:rPr>
      </w:r>
    </w:p>
    <w:p>
      <w:pPr>
        <w:pStyle w:val="Normal"/>
        <w:tabs>
          <w:tab w:val="clear" w:pos="720"/>
          <w:tab w:val="center" w:pos="6218" w:leader="none"/>
          <w:tab w:val="right" w:pos="9623" w:leader="none"/>
        </w:tabs>
        <w:spacing w:lineRule="auto" w:line="257" w:before="0" w:after="189"/>
        <w:ind w:hanging="0" w:start="5529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Группа: М8О-315Б-23</w:t>
      </w:r>
    </w:p>
    <w:p>
      <w:pPr>
        <w:pStyle w:val="Normal"/>
        <w:tabs>
          <w:tab w:val="clear" w:pos="720"/>
          <w:tab w:val="center" w:pos="6273" w:leader="none"/>
          <w:tab w:val="right" w:pos="9623" w:leader="none"/>
        </w:tabs>
        <w:spacing w:lineRule="auto" w:line="257" w:before="0" w:after="189"/>
        <w:ind w:hanging="0" w:start="5529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Студент: И. А. Бойцов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 xml:space="preserve"> </w:t>
      </w:r>
    </w:p>
    <w:p>
      <w:pPr>
        <w:pStyle w:val="Normal"/>
        <w:tabs>
          <w:tab w:val="clear" w:pos="720"/>
          <w:tab w:val="center" w:pos="6649" w:leader="none"/>
          <w:tab w:val="right" w:pos="9623" w:leader="none"/>
        </w:tabs>
        <w:spacing w:lineRule="auto" w:line="257" w:before="0" w:after="189"/>
        <w:ind w:hanging="0" w:start="5529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Преподаватель: А. В. Борисов</w:t>
      </w:r>
    </w:p>
    <w:p>
      <w:pPr>
        <w:pStyle w:val="Normal"/>
        <w:spacing w:lineRule="auto" w:line="257" w:before="0" w:after="183"/>
        <w:ind w:hanging="0" w:start="5529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Оценка:</w:t>
      </w:r>
    </w:p>
    <w:p>
      <w:pPr>
        <w:pStyle w:val="Normal"/>
        <w:spacing w:lineRule="auto" w:line="257" w:before="0" w:after="59"/>
        <w:ind w:hanging="0" w:start="5529" w:end="302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Дата: 15.06.2026</w:t>
      </w:r>
    </w:p>
    <w:p>
      <w:pPr>
        <w:pStyle w:val="Normal"/>
        <w:spacing w:lineRule="auto" w:line="257" w:before="0" w:after="120"/>
        <w:ind w:hanging="0" w:start="7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57" w:before="0" w:after="120"/>
        <w:ind w:hanging="0" w:start="7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57" w:before="0" w:after="219"/>
        <w:ind w:hanging="10" w:start="28"/>
        <w:jc w:val="center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  <w:t>Москва,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360" w:before="0" w:after="240"/>
            <w:ind w:hanging="0" w:start="0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ru-RU"/>
            </w:rPr>
          </w:pPr>
          <w:r>
            <w:br w:type="page"/>
          </w:r>
          <w:r>
            <w:rPr>
              <w:rFonts w:cs="Times New Roman" w:ascii="Times New Roman" w:hAnsi="Times New Roman"/>
              <w:b/>
              <w:bCs/>
              <w:color w:val="auto"/>
              <w:lang w:val="ru-RU"/>
            </w:rPr>
            <w:t>О</w:t>
          </w:r>
          <w:r>
            <w:rPr>
              <w:rFonts w:cs="Times New Roman" w:ascii="Times New Roman" w:hAnsi="Times New Roman"/>
              <w:b/>
              <w:bCs/>
              <w:color w:val="auto"/>
              <w:sz w:val="28"/>
              <w:szCs w:val="28"/>
              <w:lang w:val="ru-RU"/>
            </w:rPr>
            <w:t>ГЛАВЛЕНИЕ</w:t>
          </w:r>
        </w:p>
        <w:p>
          <w:pPr>
            <w:pStyle w:val="TOC1"/>
            <w:tabs>
              <w:tab w:val="clear" w:pos="720"/>
              <w:tab w:val="left" w:pos="480" w:leader="none"/>
              <w:tab w:val="right" w:pos="9350" w:leader="dot"/>
            </w:tabs>
            <w:rPr>
              <w:rFonts w:eastAsia="" w:eastAsiaTheme="minorEastAsia"/>
              <w:kern w:val="2"/>
              <w:lang w:val="ru-RU" w:eastAsia="ru-RU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rFonts w:cs="Times New Roman" w:ascii="Times New Roman" w:hAnsi="Times New Roman"/>
              <w:webHidden/>
            </w:rPr>
            <w:instrText xml:space="preserve"> TOC \z \o "1-3" \u \h</w:instrText>
          </w:r>
          <w:r>
            <w:rPr>
              <w:rStyle w:val="IndexLink"/>
              <w:rFonts w:cs="Times New Roman" w:ascii="Times New Roman" w:hAnsi="Times New Roman"/>
              <w:webHidden/>
            </w:rPr>
            <w:fldChar w:fldCharType="separate"/>
          </w:r>
          <w:hyperlink w:anchor="_Toc158983147">
            <w:r>
              <w:rPr>
                <w:rStyle w:val="IndexLink"/>
                <w:rFonts w:cs="Times New Roman" w:ascii="Times New Roman" w:hAnsi="Times New Roman"/>
                <w:webHidden/>
              </w:rPr>
              <w:t>1</w:t>
            </w:r>
            <w:r>
              <w:rPr>
                <w:rStyle w:val="IndexLink"/>
                <w:rFonts w:eastAsia="" w:eastAsiaTheme="minorEastAsia"/>
                <w:kern w:val="2"/>
                <w:lang w:val="ru-RU" w:eastAsia="ru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Тема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_Toc158983147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350" w:leader="dot"/>
            </w:tabs>
            <w:rPr>
              <w:rFonts w:eastAsia="" w:eastAsiaTheme="minorEastAsia"/>
              <w:kern w:val="2"/>
              <w:lang w:val="ru-RU" w:eastAsia="ru-RU"/>
              <w14:ligatures w14:val="standardContextual"/>
            </w:rPr>
          </w:pPr>
          <w:hyperlink w:anchor="_Toc158983148">
            <w:r>
              <w:rPr>
                <w:rStyle w:val="IndexLink"/>
                <w:rFonts w:cs="Times New Roman" w:ascii="Times New Roman" w:hAnsi="Times New Roman"/>
                <w:webHidden/>
              </w:rPr>
              <w:t>2</w:t>
            </w:r>
            <w:r>
              <w:rPr>
                <w:rStyle w:val="IndexLink"/>
                <w:rFonts w:eastAsia="" w:eastAsiaTheme="minorEastAsia"/>
                <w:kern w:val="2"/>
                <w:lang w:val="ru-RU" w:eastAsia="ru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Задание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_Toc158983148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350" w:leader="dot"/>
            </w:tabs>
            <w:rPr>
              <w:rFonts w:eastAsia="" w:eastAsiaTheme="minorEastAsia"/>
              <w:kern w:val="2"/>
              <w:lang w:val="ru-RU" w:eastAsia="ru-RU"/>
              <w14:ligatures w14:val="standardContextual"/>
            </w:rPr>
          </w:pPr>
          <w:hyperlink w:anchor="_Toc158983149">
            <w:r>
              <w:rPr>
                <w:rStyle w:val="IndexLink"/>
                <w:rFonts w:cs="Times New Roman" w:ascii="Times New Roman" w:hAnsi="Times New Roman"/>
                <w:webHidden/>
              </w:rPr>
              <w:t>3</w:t>
            </w:r>
            <w:r>
              <w:rPr>
                <w:rStyle w:val="IndexLink"/>
                <w:rFonts w:eastAsia="" w:eastAsiaTheme="minorEastAsia"/>
                <w:kern w:val="2"/>
                <w:lang w:val="ru-RU" w:eastAsia="ru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Теория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_Toc158983149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350" w:leader="dot"/>
            </w:tabs>
            <w:rPr>
              <w:rFonts w:eastAsia="" w:eastAsiaTheme="minorEastAsia"/>
              <w:kern w:val="2"/>
              <w:lang w:val="ru-RU" w:eastAsia="ru-RU"/>
              <w14:ligatures w14:val="standardContextual"/>
            </w:rPr>
          </w:pPr>
          <w:hyperlink w:anchor="_Toc158983150">
            <w:r>
              <w:rPr>
                <w:rStyle w:val="IndexLink"/>
                <w:rFonts w:cs="Times New Roman" w:ascii="Times New Roman" w:hAnsi="Times New Roman"/>
                <w:webHidden/>
              </w:rPr>
              <w:t>4</w:t>
            </w:r>
            <w:r>
              <w:rPr>
                <w:rStyle w:val="IndexLink"/>
                <w:rFonts w:eastAsia="" w:eastAsiaTheme="minorEastAsia"/>
                <w:kern w:val="2"/>
                <w:lang w:val="ru-RU" w:eastAsia="ru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Ход лабораторной работы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_Toc158983150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350" w:leader="dot"/>
            </w:tabs>
            <w:rPr>
              <w:rFonts w:eastAsia="" w:eastAsiaTheme="minorEastAsia"/>
              <w:kern w:val="2"/>
              <w:lang w:val="ru-RU" w:eastAsia="ru-RU"/>
              <w14:ligatures w14:val="standardContextual"/>
            </w:rPr>
          </w:pPr>
          <w:hyperlink w:anchor="_Toc158983151">
            <w:r>
              <w:rPr>
                <w:rStyle w:val="IndexLink"/>
                <w:rFonts w:cs="Times New Roman" w:ascii="Times New Roman" w:hAnsi="Times New Roman"/>
                <w:webHidden/>
              </w:rPr>
              <w:t>5</w:t>
            </w:r>
            <w:r>
              <w:rPr>
                <w:rStyle w:val="IndexLink"/>
                <w:rFonts w:eastAsia="" w:eastAsiaTheme="minorEastAsia"/>
                <w:kern w:val="2"/>
                <w:lang w:val="ru-RU" w:eastAsia="ru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</w:rPr>
              <w:t>Выводы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_Toc158983151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350" w:leader="dot"/>
            </w:tabs>
            <w:rPr>
              <w:rFonts w:ascii="Times New Roman" w:hAnsi="Times New Roman" w:cs="Times New Roman"/>
            </w:rPr>
          </w:pPr>
          <w:r>
            <w:rPr>
              <w:rFonts w:cs="Times New Roman" w:ascii="Times New Roman" w:hAnsi="Times New Roman"/>
            </w:rPr>
          </w:r>
          <w:r>
            <w:rPr>
              <w:rFonts w:cs="Times New Roman" w:ascii="Times New Roman" w:hAnsi="Times New Roman"/>
            </w:rPr>
            <w:fldChar w:fldCharType="end"/>
          </w:r>
        </w:p>
      </w:sdtContent>
    </w:sdt>
    <w:p>
      <w:pPr>
        <w:pStyle w:val="Normal"/>
        <w:spacing w:lineRule="auto" w:line="259" w:before="0" w:after="160"/>
        <w:ind w:hanging="0" w:start="0"/>
        <w:jc w:val="start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cs="Times New Roman" w:ascii="Times New Roman" w:hAnsi="Times New Roman"/>
          <w:b/>
          <w:bCs/>
          <w:sz w:val="32"/>
          <w:szCs w:val="32"/>
          <w:u w:val="single"/>
        </w:rPr>
      </w:r>
      <w:r>
        <w:br w:type="page"/>
      </w:r>
    </w:p>
    <w:p>
      <w:pPr>
        <w:pStyle w:val="Heading1"/>
        <w:numPr>
          <w:ilvl w:val="0"/>
          <w:numId w:val="4"/>
        </w:numPr>
        <w:spacing w:lineRule="auto" w:line="360" w:before="0" w:after="140"/>
        <w:ind w:hanging="10" w:start="0"/>
        <w:jc w:val="both"/>
        <w:rPr>
          <w:rFonts w:ascii="Times New Roman" w:hAnsi="Times New Roman" w:cs="Times New Roman"/>
          <w:b/>
          <w:bCs/>
        </w:rPr>
      </w:pPr>
      <w:bookmarkStart w:id="1" w:name="_Toc158983147"/>
      <w:r>
        <w:rPr>
          <w:rFonts w:cs="Times New Roman" w:ascii="Times New Roman" w:hAnsi="Times New Roman"/>
          <w:b/>
          <w:bCs/>
        </w:rPr>
        <w:t>Тема</w:t>
      </w:r>
      <w:bookmarkEnd w:id="1"/>
      <w:r>
        <w:rPr>
          <w:rFonts w:cs="Times New Roman" w:ascii="Times New Roman" w:hAnsi="Times New Roman"/>
          <w:b/>
          <w:bCs/>
        </w:rPr>
        <w:t xml:space="preserve"> </w:t>
      </w:r>
    </w:p>
    <w:p>
      <w:pPr>
        <w:pStyle w:val="ListParagraph"/>
        <w:spacing w:lineRule="auto" w:line="360" w:before="120" w:after="120"/>
        <w:ind w:firstLine="709" w:start="0"/>
        <w:contextualSpacing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cs="Times New Roman" w:ascii="Times New Roman" w:hAnsi="Times New Roman"/>
          <w:sz w:val="28"/>
          <w:szCs w:val="28"/>
        </w:rPr>
        <w:t>Асимметричное шифрование, основанное на использовании пары ключей.</w:t>
      </w:r>
    </w:p>
    <w:p>
      <w:pPr>
        <w:pStyle w:val="Heading1"/>
        <w:spacing w:lineRule="auto" w:line="360"/>
        <w:ind w:hanging="10" w:start="10"/>
        <w:jc w:val="both"/>
        <w:rPr>
          <w:rFonts w:ascii="Times New Roman" w:hAnsi="Times New Roman" w:cs="Times New Roman"/>
          <w:b/>
          <w:bCs/>
        </w:rPr>
      </w:pPr>
      <w:bookmarkStart w:id="2" w:name="_Toc158983148"/>
      <w:r>
        <w:rPr>
          <w:rFonts w:cs="Times New Roman" w:ascii="Times New Roman" w:hAnsi="Times New Roman"/>
          <w:b/>
          <w:bCs/>
        </w:rPr>
        <w:t>Задание</w:t>
      </w:r>
      <w:bookmarkEnd w:id="2"/>
      <w:r>
        <w:rPr>
          <w:rFonts w:cs="Times New Roman" w:ascii="Times New Roman" w:hAnsi="Times New Roman"/>
          <w:b/>
          <w:bCs/>
        </w:rPr>
        <w:t xml:space="preserve"> </w:t>
      </w:r>
    </w:p>
    <w:p>
      <w:pPr>
        <w:pStyle w:val="ListParagraph"/>
        <w:numPr>
          <w:ilvl w:val="0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 xml:space="preserve"> </w:t>
      </w:r>
      <w:r>
        <w:rPr>
          <w:rFonts w:cs="Times New Roman" w:ascii="Times New Roman" w:hAnsi="Times New Roman"/>
          <w:sz w:val="28"/>
          <w:szCs w:val="32"/>
        </w:rPr>
        <w:t>Создать пару OpenPGP-ключей, указав в сертификате свою почту. Создать её возможно, например, с помощью почтового клиента thunderbird, или из командной строки терминала ОС семейства linux, или иным способом.</w:t>
      </w:r>
    </w:p>
    <w:p>
      <w:pPr>
        <w:pStyle w:val="ListParagraph"/>
        <w:numPr>
          <w:ilvl w:val="0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Установить связь с преподавателем, используя созданный ключ, следующим образом:</w:t>
      </w:r>
    </w:p>
    <w:p>
      <w:pPr>
        <w:pStyle w:val="ListParagraph"/>
        <w:numPr>
          <w:ilvl w:val="1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Прислать собеседнику от своего имени по электронной почте сообщение, во вложении которого поместить свой сертификат открытого ключа.</w:t>
      </w:r>
    </w:p>
    <w:p>
      <w:pPr>
        <w:pStyle w:val="ListParagraph"/>
        <w:numPr>
          <w:ilvl w:val="1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Дождаться письма, в котором собеседник Вам пришлет сертификат своего открытого ключа.</w:t>
      </w:r>
    </w:p>
    <w:p>
      <w:pPr>
        <w:pStyle w:val="ListParagraph"/>
        <w:numPr>
          <w:ilvl w:val="1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Выслать сообщение, зашифрованное на открытом ключе собеседника.</w:t>
      </w:r>
    </w:p>
    <w:p>
      <w:pPr>
        <w:pStyle w:val="ListParagraph"/>
        <w:numPr>
          <w:ilvl w:val="1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Дождаться ответного письма.</w:t>
      </w:r>
    </w:p>
    <w:p>
      <w:pPr>
        <w:pStyle w:val="ListParagraph"/>
        <w:numPr>
          <w:ilvl w:val="1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Расшифровать ответное письмо своим закрытым ключом.</w:t>
      </w:r>
    </w:p>
    <w:p>
      <w:pPr>
        <w:pStyle w:val="ListParagraph"/>
        <w:numPr>
          <w:ilvl w:val="0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Собрать подписи под своим сертификатом открытого ключа.</w:t>
      </w:r>
    </w:p>
    <w:p>
      <w:pPr>
        <w:pStyle w:val="ListParagraph"/>
        <w:numPr>
          <w:ilvl w:val="1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Получить сертификат открытого ключа одногруппника.</w:t>
      </w:r>
    </w:p>
    <w:p>
      <w:pPr>
        <w:pStyle w:val="ListParagraph"/>
        <w:numPr>
          <w:ilvl w:val="1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Убедиться в том, что подписываемый Вами сертификат ключа принадлежит его владельцу - путём сравнения отпечатка ключа или ключа целиком, по доверенным каналам связи.</w:t>
      </w:r>
    </w:p>
    <w:p>
      <w:pPr>
        <w:pStyle w:val="ListParagraph"/>
        <w:numPr>
          <w:ilvl w:val="1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Подписать сертификат открытого ключа одногруппника.</w:t>
      </w:r>
    </w:p>
    <w:p>
      <w:pPr>
        <w:pStyle w:val="ListParagraph"/>
        <w:numPr>
          <w:ilvl w:val="1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Передать подписанный Вами сертификат полученный в п.3.2 его владельцу, т.е. одногруппнику.</w:t>
      </w:r>
    </w:p>
    <w:p>
      <w:pPr>
        <w:pStyle w:val="ListParagraph"/>
        <w:numPr>
          <w:ilvl w:val="1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Повторив п.3.0.-3.3., собрать 10 подписей одногруппников под своим сертификатом.</w:t>
      </w:r>
    </w:p>
    <w:p>
      <w:pPr>
        <w:pStyle w:val="ListParagraph"/>
        <w:numPr>
          <w:ilvl w:val="1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Прислать преподавателю свой сертификат открытого ключа, с 10-ю или более подписями одногруппников.</w:t>
      </w:r>
    </w:p>
    <w:p>
      <w:pPr>
        <w:pStyle w:val="ListParagraph"/>
        <w:numPr>
          <w:ilvl w:val="0"/>
          <w:numId w:val="2"/>
        </w:numPr>
        <w:spacing w:lineRule="auto" w:line="360" w:before="0" w:after="16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Подписать сертификат открытого ключа преподавателя и выслать ему</w:t>
      </w:r>
      <w:r>
        <w:br w:type="page"/>
      </w:r>
    </w:p>
    <w:p>
      <w:pPr>
        <w:pStyle w:val="Heading1"/>
        <w:spacing w:lineRule="auto" w:line="360" w:before="0" w:after="140"/>
        <w:ind w:hanging="0" w:start="10"/>
        <w:jc w:val="both"/>
        <w:rPr>
          <w:rFonts w:ascii="Times New Roman" w:hAnsi="Times New Roman" w:cs="Times New Roman"/>
          <w:b/>
          <w:bCs/>
        </w:rPr>
      </w:pPr>
      <w:bookmarkStart w:id="3" w:name="_Toc158983149"/>
      <w:r>
        <w:rPr>
          <w:rFonts w:cs="Times New Roman" w:ascii="Times New Roman" w:hAnsi="Times New Roman"/>
          <w:b/>
          <w:bCs/>
        </w:rPr>
        <w:t>Теория</w:t>
      </w:r>
      <w:bookmarkEnd w:id="3"/>
    </w:p>
    <w:p>
      <w:pPr>
        <w:pStyle w:val="Normal"/>
        <w:spacing w:lineRule="auto" w:line="360" w:before="120" w:after="120"/>
        <w:ind w:firstLine="709" w:start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OpenPGP</w:t>
      </w:r>
      <w:r>
        <w:rPr>
          <w:rFonts w:cs="Times New Roman" w:ascii="Times New Roman" w:hAnsi="Times New Roman"/>
          <w:sz w:val="28"/>
          <w:szCs w:val="28"/>
        </w:rPr>
        <w:t xml:space="preserve"> – стандарт, определяющий формат криптографических сообщений, сигнатур и ключей (</w:t>
      </w:r>
      <w:r>
        <w:rPr>
          <w:rFonts w:cs="Times New Roman" w:ascii="Times New Roman" w:hAnsi="Times New Roman"/>
          <w:sz w:val="28"/>
          <w:szCs w:val="28"/>
          <w:lang w:val="en-US"/>
        </w:rPr>
        <w:t>RFC</w:t>
      </w:r>
      <w:r>
        <w:rPr>
          <w:rFonts w:cs="Times New Roman" w:ascii="Times New Roman" w:hAnsi="Times New Roman"/>
          <w:sz w:val="28"/>
          <w:szCs w:val="28"/>
        </w:rPr>
        <w:t xml:space="preserve"> 4880). В его основе лежит ассиметричная криптография – генерация открытого (</w:t>
      </w:r>
      <w:r>
        <w:rPr>
          <w:rFonts w:cs="Times New Roman" w:ascii="Times New Roman" w:hAnsi="Times New Roman"/>
          <w:sz w:val="28"/>
          <w:szCs w:val="28"/>
          <w:lang w:val="en-US"/>
        </w:rPr>
        <w:t>public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key</w:t>
      </w:r>
      <w:r>
        <w:rPr>
          <w:rFonts w:cs="Times New Roman" w:ascii="Times New Roman" w:hAnsi="Times New Roman"/>
          <w:sz w:val="28"/>
          <w:szCs w:val="28"/>
        </w:rPr>
        <w:t>) и закрытого (</w:t>
      </w:r>
      <w:r>
        <w:rPr>
          <w:rFonts w:cs="Times New Roman" w:ascii="Times New Roman" w:hAnsi="Times New Roman"/>
          <w:sz w:val="28"/>
          <w:szCs w:val="28"/>
          <w:lang w:val="en-US"/>
        </w:rPr>
        <w:t>private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key</w:t>
      </w:r>
      <w:r>
        <w:rPr>
          <w:rFonts w:cs="Times New Roman" w:ascii="Times New Roman" w:hAnsi="Times New Roman"/>
          <w:sz w:val="28"/>
          <w:szCs w:val="28"/>
        </w:rPr>
        <w:t xml:space="preserve">) ключей. </w:t>
      </w:r>
      <w:r>
        <w:rPr>
          <w:rFonts w:cs="Times New Roman" w:ascii="Times New Roman" w:hAnsi="Times New Roman"/>
          <w:sz w:val="28"/>
          <w:szCs w:val="32"/>
        </w:rPr>
        <w:t>Открытый ключ распространяется свободно и используется другими для шифрования сообщений адресату или проверки его подписей. Закрытый ключ хранится только у владельца и используется для расшифровки полученных сообщений и создания собственных подписей. Чтобы отправить конфиденциальное сообщение, отправитель шифрует его открытым ключом получателя. Расшифровать такое сообщение может только обладатель соответствующего закрытого ключа – то есть сам получатель. Это обеспечивает конфиденциальность: даже если письмо перехватят, без закрытого ключа прочитать его нельзя.</w:t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Сертификат открытого ключа и отпечаток ключа</w:t>
      </w:r>
    </w:p>
    <w:p>
      <w:pPr>
        <w:pStyle w:val="Normal"/>
        <w:spacing w:lineRule="auto" w:line="360" w:before="0" w:after="160"/>
        <w:ind w:hanging="0" w:start="0"/>
        <w:rPr/>
      </w:pPr>
      <w:r>
        <w:rPr>
          <w:rFonts w:cs="Times New Roman" w:ascii="Times New Roman" w:hAnsi="Times New Roman"/>
          <w:sz w:val="28"/>
          <w:szCs w:val="28"/>
        </w:rPr>
        <w:tab/>
        <w:t xml:space="preserve">Под </w:t>
      </w:r>
      <w:r>
        <w:rPr>
          <w:rFonts w:cs="Times New Roman" w:ascii="Times New Roman" w:hAnsi="Times New Roman"/>
          <w:sz w:val="28"/>
          <w:szCs w:val="28"/>
          <w:u w:val="single"/>
        </w:rPr>
        <w:t>сертификатом</w:t>
      </w:r>
      <w:r>
        <w:rPr>
          <w:rFonts w:cs="Times New Roman" w:ascii="Times New Roman" w:hAnsi="Times New Roman"/>
          <w:sz w:val="28"/>
          <w:szCs w:val="28"/>
        </w:rPr>
        <w:t xml:space="preserve"> открытого ключа обычно подразумевают сам открытый ключ вместе с привязанными к нему метаданными идентификатором пользователя (имя, email), временем создания, сроком действия и подписями. Так как открытые ключи </w:t>
      </w:r>
      <w:r>
        <w:rPr>
          <w:rFonts w:cs="Times New Roman" w:ascii="Times New Roman" w:hAnsi="Times New Roman"/>
          <w:sz w:val="28"/>
          <w:szCs w:val="32"/>
        </w:rPr>
        <w:t xml:space="preserve">– это </w:t>
      </w:r>
      <w:r>
        <w:rPr>
          <w:rFonts w:cs="Times New Roman" w:ascii="Times New Roman" w:hAnsi="Times New Roman"/>
          <w:sz w:val="28"/>
          <w:szCs w:val="28"/>
        </w:rPr>
        <w:t xml:space="preserve">длинные числа, для удобства сравнения используется </w:t>
      </w:r>
      <w:r>
        <w:rPr>
          <w:rFonts w:cs="Times New Roman" w:ascii="Times New Roman" w:hAnsi="Times New Roman"/>
          <w:sz w:val="28"/>
          <w:szCs w:val="28"/>
          <w:u w:val="single"/>
        </w:rPr>
        <w:t>отпечаток</w:t>
      </w:r>
      <w:r>
        <w:rPr>
          <w:rFonts w:cs="Times New Roman" w:ascii="Times New Roman" w:hAnsi="Times New Roman"/>
          <w:sz w:val="28"/>
          <w:szCs w:val="28"/>
        </w:rPr>
        <w:t xml:space="preserve"> — короткое хеш-значение, однозначно идентифицирующее ключ.</w:t>
      </w:r>
      <w:r>
        <w:rPr/>
        <w:t xml:space="preserve"> </w:t>
      </w:r>
    </w:p>
    <w:p>
      <w:pPr>
        <w:pStyle w:val="font-claude-response-body"/>
        <w:spacing w:lineRule="auto" w:line="360" w:before="280" w:after="280"/>
        <w:jc w:val="both"/>
        <w:rPr>
          <w:sz w:val="28"/>
          <w:szCs w:val="28"/>
        </w:rPr>
      </w:pPr>
      <w:r>
        <w:rPr>
          <w:rStyle w:val="Strong"/>
          <w:rFonts w:eastAsia="" w:eastAsiaTheme="majorEastAsia"/>
          <w:sz w:val="28"/>
          <w:szCs w:val="28"/>
        </w:rPr>
        <w:t>Подпись сертификата и Web of Trust</w:t>
      </w:r>
    </w:p>
    <w:p>
      <w:pPr>
        <w:pStyle w:val="font-claude-response-body"/>
        <w:spacing w:lineRule="auto" w:line="360" w:before="280" w:after="280"/>
        <w:ind w:firstLine="720" w:start="0"/>
        <w:jc w:val="both"/>
        <w:rPr>
          <w:sz w:val="28"/>
          <w:szCs w:val="28"/>
        </w:rPr>
      </w:pPr>
      <w:r>
        <w:rPr>
          <w:sz w:val="28"/>
          <w:szCs w:val="28"/>
        </w:rPr>
        <w:t>Когда пользователь A проверяет (по отпечатку) и подписывает своим закрытым ключом сертификат пользователя B, он тем самым публично заявляет: "я лично убедился, что этот ключ принадлежит B". Эта подпись добавляется к сертификату B и видна всем, кто его получит. Совокупность таких взаимных подписей образует Web of Trust (паутину доверия) – децентрализованную альтернативу централизованным удостоверяющим центрам (как в HTTPS/PKI). Если пользователь не знаком с владельцем ключа лично, но видит, что его сертификат подписан несколькими людьми, которым ты доверяешь, это повышает уверенность, что ключ подлинный.</w:t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color w:val="auto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140"/>
        <w:ind w:hanging="0" w:start="10"/>
        <w:jc w:val="both"/>
        <w:rPr>
          <w:rFonts w:ascii="Times New Roman" w:hAnsi="Times New Roman" w:cs="Times New Roman"/>
          <w:b/>
          <w:bCs/>
        </w:rPr>
      </w:pPr>
      <w:bookmarkStart w:id="4" w:name="_Toc158983150"/>
      <w:r>
        <w:rPr>
          <w:rFonts w:cs="Times New Roman" w:ascii="Times New Roman" w:hAnsi="Times New Roman"/>
          <w:b/>
          <w:bCs/>
        </w:rPr>
        <w:t>Ход лабораторной работы</w:t>
      </w:r>
      <w:bookmarkEnd w:id="4"/>
    </w:p>
    <w:p>
      <w:pPr>
        <w:pStyle w:val="Normal"/>
        <w:spacing w:lineRule="auto" w:line="360" w:before="12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решения данной лабораторной работы пойдём по заданию этой лабораторной работы.</w:t>
      </w:r>
    </w:p>
    <w:p>
      <w:pPr>
        <w:pStyle w:val="Normal"/>
        <w:spacing w:lineRule="auto" w:line="360" w:before="12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Скачаем клиент Thunderbird Mail и авторизуемся в нём под своей почтой:</w:t>
      </w:r>
    </w:p>
    <w:p>
      <w:pPr>
        <w:pStyle w:val="Normal"/>
        <w:spacing w:lineRule="auto" w:line="360" w:before="12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47625</wp:posOffset>
            </wp:positionH>
            <wp:positionV relativeFrom="paragraph">
              <wp:posOffset>-9525</wp:posOffset>
            </wp:positionV>
            <wp:extent cx="5943600" cy="267779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77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47625</wp:posOffset>
            </wp:positionH>
            <wp:positionV relativeFrom="paragraph">
              <wp:posOffset>2981325</wp:posOffset>
            </wp:positionV>
            <wp:extent cx="5943600" cy="273304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3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br/>
      </w:r>
    </w:p>
    <w:p>
      <w:pPr>
        <w:pStyle w:val="Normal"/>
        <w:spacing w:lineRule="auto" w:line="360" w:before="12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В этом же клиенте создадим OpenPGP-ключей во вкладке End-To-End Encryption, указав контрольную фразу:</w:t>
      </w:r>
    </w:p>
    <w:p>
      <w:pPr>
        <w:pStyle w:val="Normal"/>
        <w:spacing w:lineRule="auto" w:line="360" w:before="12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31279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12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Экспортируем к себе на устройство свой открытый и закрытый ключ;</w:t>
      </w:r>
    </w:p>
    <w:p>
      <w:pPr>
        <w:pStyle w:val="Normal"/>
        <w:spacing w:lineRule="auto" w:line="360" w:before="12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Присылаем преподавателю письмо, в котором мы прикладываем наш открытый ключ:</w:t>
      </w:r>
    </w:p>
    <w:p>
      <w:pPr>
        <w:pStyle w:val="Normal"/>
        <w:spacing w:lineRule="auto" w:line="360" w:before="12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38100</wp:posOffset>
            </wp:positionH>
            <wp:positionV relativeFrom="paragraph">
              <wp:posOffset>635</wp:posOffset>
            </wp:positionV>
            <wp:extent cx="5943600" cy="688340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8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12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В ответном письме получаем открытый ключ преподавателя:</w:t>
      </w:r>
    </w:p>
    <w:p>
      <w:pPr>
        <w:pStyle w:val="Normal"/>
        <w:spacing w:lineRule="auto" w:line="360" w:before="12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120" w:after="120"/>
        <w:ind w:hanging="0" w:star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88340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8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6. Отправляем преподавателю уже зашифрованное письмо, нажав на кнопку </w:t>
      </w:r>
      <w:r>
        <w:rPr>
          <w:rFonts w:cs="Times New Roman" w:ascii="Times New Roman" w:hAnsi="Times New Roman"/>
          <w:sz w:val="28"/>
          <w:szCs w:val="28"/>
        </w:rPr>
        <w:t>Encrypt</w:t>
      </w:r>
      <w:r>
        <w:rPr>
          <w:rFonts w:cs="Times New Roman" w:ascii="Times New Roman" w:hAnsi="Times New Roman"/>
          <w:sz w:val="28"/>
          <w:szCs w:val="28"/>
        </w:rPr>
        <w:t>:</w:t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771525</wp:posOffset>
            </wp:positionH>
            <wp:positionV relativeFrom="paragraph">
              <wp:posOffset>1800860</wp:posOffset>
            </wp:positionV>
            <wp:extent cx="4590415" cy="531558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415" cy="5315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419100</wp:posOffset>
            </wp:positionH>
            <wp:positionV relativeFrom="paragraph">
              <wp:posOffset>-6985</wp:posOffset>
            </wp:positionV>
            <wp:extent cx="5143500" cy="1665605"/>
            <wp:effectExtent l="0" t="0" r="0" b="0"/>
            <wp:wrapTopAndBottom/>
            <wp:docPr id="7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665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br/>
        <w:t>7. Дожидаемся ответного зашифрованного письма (оно будет автоматически расшифровано почтовым клиентом):</w:t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883400"/>
            <wp:effectExtent l="0" t="0" r="0" b="0"/>
            <wp:wrapSquare wrapText="largest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8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8. Для сбора подписей я пользовался приложением Kleopatra, так как у меня не получилось подписать ключ в Thunderbird. В приложении необходимо добавить свой закрытый и открытый ключ — запись автоматически отобразится жирным шрифтом:</w:t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75305"/>
            <wp:effectExtent l="0" t="0" r="0" b="0"/>
            <wp:wrapSquare wrapText="largest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5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br/>
        <w:t>9. Процесс подписания ключа собеседника выглядит следующим образом:</w:t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>9.1 Собеседник отправляет нам свой открытый ключ;</w:t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>9.2 Открываем его через приложение Kleopatra и нам сразу предлагает его подписать:</w:t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977765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77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br/>
        <w:t xml:space="preserve"> </w:t>
        <w:tab/>
      </w:r>
      <w:r>
        <w:rPr>
          <w:rFonts w:cs="Times New Roman" w:ascii="Times New Roman" w:hAnsi="Times New Roman"/>
          <w:sz w:val="28"/>
          <w:szCs w:val="28"/>
        </w:rPr>
        <w:t>9.3 В advanced настройках ставим галочку на «Certify for everyone to see», нажимаем кнопку Certify, вводим пароль от нашего ключа и ключ собеседника будет автоматически подписан;</w:t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</w:r>
      <w:r>
        <w:rPr>
          <w:rFonts w:cs="Times New Roman" w:ascii="Times New Roman" w:hAnsi="Times New Roman"/>
          <w:sz w:val="28"/>
          <w:szCs w:val="28"/>
        </w:rPr>
        <w:t>9.4 Отправляем собеседнику его открытый ключ. Собеседник отправляет нам наш подписанный, и через ту же Kleopatra мы можем повторно открыть наш ключ и он убедиться, что он подписан во вкладке Show Certificaton.</w:t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10. Проделываем данный алгоритм 10 раз. В конечном итоге наш ключ будет выглядеть следующим образом:</w:t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021965"/>
            <wp:effectExtent l="0" t="0" r="0" b="0"/>
            <wp:wrapSquare wrapText="largest"/>
            <wp:docPr id="1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1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br/>
        <w:t>11. Подписываем сертификат и в сообщении отправляем ему его подписанный ключ и наш сертификат:</w:t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57150</wp:posOffset>
            </wp:positionH>
            <wp:positionV relativeFrom="paragraph">
              <wp:posOffset>635</wp:posOffset>
            </wp:positionV>
            <wp:extent cx="5943600" cy="652462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24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160"/>
        <w:ind w:hanging="0" w:start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140"/>
        <w:ind w:hanging="0" w:start="10"/>
        <w:jc w:val="both"/>
        <w:rPr>
          <w:rFonts w:ascii="Times New Roman" w:hAnsi="Times New Roman" w:cs="Times New Roman"/>
          <w:b/>
          <w:bCs/>
        </w:rPr>
      </w:pPr>
      <w:bookmarkStart w:id="5" w:name="_Toc158983151"/>
      <w:r>
        <w:rPr>
          <w:rFonts w:cs="Times New Roman" w:ascii="Times New Roman" w:hAnsi="Times New Roman"/>
          <w:b/>
          <w:bCs/>
        </w:rPr>
        <w:t>Выводы</w:t>
      </w:r>
      <w:bookmarkEnd w:id="5"/>
    </w:p>
    <w:p>
      <w:pPr>
        <w:pStyle w:val="Normal"/>
        <w:spacing w:lineRule="auto" w:line="360" w:before="0" w:after="160"/>
        <w:ind w:firstLine="720" w:start="0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>
        <w:rPr>
          <w:rFonts w:cs="Times New Roman" w:ascii="Times New Roman" w:hAnsi="Times New Roman"/>
          <w:sz w:val="28"/>
          <w:szCs w:val="32"/>
        </w:rPr>
        <w:t>В ходе работы изучены принципы асимметричного шифрования и применены на практике основные механизмы стандарта OpenPGP: генерация пары ключей, обмен сертификатами, шифрование и расшифровка сообщений. Полученные навыки демонстрируют, как эти механизмы обеспечивают конфиденциальность передаваемых данных и подтверждение подлинности участников обмена.</w:t>
      </w:r>
      <w:r>
        <w:br w:type="page"/>
      </w:r>
    </w:p>
    <w:p>
      <w:pPr>
        <w:pStyle w:val="Heading1"/>
        <w:spacing w:lineRule="auto" w:line="360" w:before="0" w:after="140"/>
        <w:ind w:hanging="10" w:start="10"/>
        <w:jc w:val="both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Список используемой литературы</w:t>
      </w:r>
    </w:p>
    <w:p>
      <w:pPr>
        <w:pStyle w:val="ListParagraph"/>
        <w:numPr>
          <w:ilvl w:val="0"/>
          <w:numId w:val="3"/>
        </w:numPr>
        <w:spacing w:lineRule="auto" w:line="360" w:before="0" w:after="49"/>
        <w:contextualSpacing/>
        <w:rPr>
          <w:rFonts w:ascii="Times New Roman" w:hAnsi="Times New Roman" w:cs="Times New Roman"/>
          <w:sz w:val="28"/>
          <w:szCs w:val="28"/>
        </w:rPr>
      </w:pPr>
      <w:hyperlink r:id="rId14">
        <w:r>
          <w:rPr>
            <w:rStyle w:val="Hyperlink"/>
            <w:rFonts w:cs="Times New Roman" w:ascii="Times New Roman" w:hAnsi="Times New Roman"/>
            <w:sz w:val="28"/>
            <w:szCs w:val="28"/>
            <w:lang w:val="en-US"/>
          </w:rPr>
          <w:t>https</w:t>
        </w:r>
        <w:r>
          <w:rPr>
            <w:rStyle w:val="Hyperlink"/>
            <w:rFonts w:cs="Times New Roman" w:ascii="Times New Roman" w:hAnsi="Times New Roman"/>
            <w:sz w:val="28"/>
            <w:szCs w:val="28"/>
          </w:rPr>
          <w:t>://</w:t>
        </w:r>
        <w:r>
          <w:rPr>
            <w:rStyle w:val="Hyperlink"/>
            <w:rFonts w:cs="Times New Roman" w:ascii="Times New Roman" w:hAnsi="Times New Roman"/>
            <w:sz w:val="28"/>
            <w:szCs w:val="28"/>
            <w:lang w:val="en-US"/>
          </w:rPr>
          <w:t>www</w:t>
        </w:r>
        <w:r>
          <w:rPr>
            <w:rStyle w:val="Hyperlink"/>
            <w:rFonts w:cs="Times New Roman" w:ascii="Times New Roman" w:hAnsi="Times New Roman"/>
            <w:sz w:val="28"/>
            <w:szCs w:val="28"/>
          </w:rPr>
          <w:t>.</w:t>
        </w:r>
        <w:r>
          <w:rPr>
            <w:rStyle w:val="Hyperlink"/>
            <w:rFonts w:cs="Times New Roman" w:ascii="Times New Roman" w:hAnsi="Times New Roman"/>
            <w:sz w:val="28"/>
            <w:szCs w:val="28"/>
            <w:lang w:val="en-US"/>
          </w:rPr>
          <w:t>jscape</w:t>
        </w:r>
        <w:r>
          <w:rPr>
            <w:rStyle w:val="Hyperlink"/>
            <w:rFonts w:cs="Times New Roman" w:ascii="Times New Roman" w:hAnsi="Times New Roman"/>
            <w:sz w:val="28"/>
            <w:szCs w:val="28"/>
          </w:rPr>
          <w:t>.</w:t>
        </w:r>
        <w:r>
          <w:rPr>
            <w:rStyle w:val="Hyperlink"/>
            <w:rFonts w:cs="Times New Roman" w:ascii="Times New Roman" w:hAnsi="Times New Roman"/>
            <w:sz w:val="28"/>
            <w:szCs w:val="28"/>
            <w:lang w:val="en-US"/>
          </w:rPr>
          <w:t>com</w:t>
        </w:r>
        <w:r>
          <w:rPr>
            <w:rStyle w:val="Hyperlink"/>
            <w:rFonts w:cs="Times New Roman" w:ascii="Times New Roman" w:hAnsi="Times New Roman"/>
            <w:sz w:val="28"/>
            <w:szCs w:val="28"/>
          </w:rPr>
          <w:t>/</w:t>
        </w:r>
        <w:r>
          <w:rPr>
            <w:rStyle w:val="Hyperlink"/>
            <w:rFonts w:cs="Times New Roman" w:ascii="Times New Roman" w:hAnsi="Times New Roman"/>
            <w:sz w:val="28"/>
            <w:szCs w:val="28"/>
            <w:lang w:val="en-US"/>
          </w:rPr>
          <w:t>blog</w:t>
        </w:r>
        <w:r>
          <w:rPr>
            <w:rStyle w:val="Hyperlink"/>
            <w:rFonts w:cs="Times New Roman" w:ascii="Times New Roman" w:hAnsi="Times New Roman"/>
            <w:sz w:val="28"/>
            <w:szCs w:val="28"/>
          </w:rPr>
          <w:t>/3-</w:t>
        </w:r>
        <w:r>
          <w:rPr>
            <w:rStyle w:val="Hyperlink"/>
            <w:rFonts w:cs="Times New Roman" w:ascii="Times New Roman" w:hAnsi="Times New Roman"/>
            <w:sz w:val="28"/>
            <w:szCs w:val="28"/>
            <w:lang w:val="en-US"/>
          </w:rPr>
          <w:t>ways</w:t>
        </w:r>
        <w:r>
          <w:rPr>
            <w:rStyle w:val="Hyperlink"/>
            <w:rFonts w:cs="Times New Roman" w:ascii="Times New Roman" w:hAnsi="Times New Roman"/>
            <w:sz w:val="28"/>
            <w:szCs w:val="28"/>
          </w:rPr>
          <w:t>-</w:t>
        </w:r>
        <w:r>
          <w:rPr>
            <w:rStyle w:val="Hyperlink"/>
            <w:rFonts w:cs="Times New Roman" w:ascii="Times New Roman" w:hAnsi="Times New Roman"/>
            <w:sz w:val="28"/>
            <w:szCs w:val="28"/>
            <w:lang w:val="en-US"/>
          </w:rPr>
          <w:t>to</w:t>
        </w:r>
        <w:r>
          <w:rPr>
            <w:rStyle w:val="Hyperlink"/>
            <w:rFonts w:cs="Times New Roman" w:ascii="Times New Roman" w:hAnsi="Times New Roman"/>
            <w:sz w:val="28"/>
            <w:szCs w:val="28"/>
          </w:rPr>
          <w:t>-</w:t>
        </w:r>
        <w:r>
          <w:rPr>
            <w:rStyle w:val="Hyperlink"/>
            <w:rFonts w:cs="Times New Roman" w:ascii="Times New Roman" w:hAnsi="Times New Roman"/>
            <w:sz w:val="28"/>
            <w:szCs w:val="28"/>
            <w:lang w:val="en-US"/>
          </w:rPr>
          <w:t>generate</w:t>
        </w:r>
        <w:r>
          <w:rPr>
            <w:rStyle w:val="Hyperlink"/>
            <w:rFonts w:cs="Times New Roman" w:ascii="Times New Roman" w:hAnsi="Times New Roman"/>
            <w:sz w:val="28"/>
            <w:szCs w:val="28"/>
          </w:rPr>
          <w:t>-</w:t>
        </w:r>
        <w:r>
          <w:rPr>
            <w:rStyle w:val="Hyperlink"/>
            <w:rFonts w:cs="Times New Roman" w:ascii="Times New Roman" w:hAnsi="Times New Roman"/>
            <w:sz w:val="28"/>
            <w:szCs w:val="28"/>
            <w:lang w:val="en-US"/>
          </w:rPr>
          <w:t>openpgp</w:t>
        </w:r>
        <w:r>
          <w:rPr>
            <w:rStyle w:val="Hyperlink"/>
            <w:rFonts w:cs="Times New Roman" w:ascii="Times New Roman" w:hAnsi="Times New Roman"/>
            <w:sz w:val="28"/>
            <w:szCs w:val="28"/>
          </w:rPr>
          <w:t>-</w:t>
        </w:r>
        <w:r>
          <w:rPr>
            <w:rStyle w:val="Hyperlink"/>
            <w:rFonts w:cs="Times New Roman" w:ascii="Times New Roman" w:hAnsi="Times New Roman"/>
            <w:sz w:val="28"/>
            <w:szCs w:val="28"/>
            <w:lang w:val="en-US"/>
          </w:rPr>
          <w:t>keys</w:t>
        </w:r>
      </w:hyperlink>
    </w:p>
    <w:p>
      <w:pPr>
        <w:pStyle w:val="ListParagraph"/>
        <w:numPr>
          <w:ilvl w:val="0"/>
          <w:numId w:val="3"/>
        </w:numPr>
        <w:spacing w:lineRule="auto" w:line="360" w:before="0" w:after="49"/>
        <w:contextualSpacing/>
        <w:rPr>
          <w:rFonts w:ascii="Times New Roman" w:hAnsi="Times New Roman" w:cs="Times New Roman"/>
          <w:sz w:val="28"/>
          <w:szCs w:val="28"/>
        </w:rPr>
      </w:pPr>
      <w:hyperlink r:id="rId15">
        <w:r>
          <w:rPr>
            <w:rStyle w:val="Hyperlink"/>
            <w:rFonts w:cs="Times New Roman" w:ascii="Times New Roman" w:hAnsi="Times New Roman"/>
            <w:sz w:val="28"/>
            <w:szCs w:val="28"/>
          </w:rPr>
          <w:t>https://support.startmail.com/hc/en-us/articles/360014775437-Thunderbird-PGP-Encryption</w:t>
        </w:r>
      </w:hyperlink>
    </w:p>
    <w:p>
      <w:pPr>
        <w:pStyle w:val="ListParagraph"/>
        <w:numPr>
          <w:ilvl w:val="0"/>
          <w:numId w:val="3"/>
        </w:numPr>
        <w:spacing w:lineRule="auto" w:line="360" w:before="0" w:after="49"/>
        <w:contextualSpacing/>
        <w:rPr>
          <w:rFonts w:ascii="Times New Roman" w:hAnsi="Times New Roman" w:cs="Times New Roman"/>
          <w:sz w:val="28"/>
          <w:szCs w:val="28"/>
        </w:rPr>
      </w:pPr>
      <w:hyperlink r:id="rId16">
        <w:r>
          <w:rPr>
            <w:rStyle w:val="Hyperlink"/>
            <w:rFonts w:cs="Times New Roman" w:ascii="Times New Roman" w:hAnsi="Times New Roman"/>
            <w:sz w:val="28"/>
            <w:szCs w:val="28"/>
          </w:rPr>
          <w:t>https://apps.kde.org/kleopatra/</w:t>
        </w:r>
      </w:hyperlink>
    </w:p>
    <w:p>
      <w:pPr>
        <w:pStyle w:val="ListParagraph"/>
        <w:spacing w:lineRule="auto" w:line="360" w:before="0" w:after="49"/>
        <w:ind w:hanging="0" w:start="106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Calibri Light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0"/>
        </w:tabs>
        <w:ind w:start="10" w:hanging="0"/>
      </w:pPr>
      <w:rPr>
        <w:rFonts w:ascii="Times New Roman" w:hAnsi="Times New Roman" w:eastAsia="Calibri" w:cs="Times New Roman"/>
        <w:b/>
        <w:bCs/>
        <w:i w:val="false"/>
        <w:strike w:val="false"/>
        <w:dstrike w:val="false"/>
        <w:color w:val="000000"/>
        <w:position w:val="0"/>
        <w:sz w:val="36"/>
        <w:szCs w:val="36"/>
        <w:u w:val="none" w:color="000000"/>
        <w:effect w:val="none"/>
        <w:vertAlign w:val="baseline"/>
      </w:rPr>
    </w:lvl>
    <w:lvl w:ilvl="1">
      <w:start w:val="1"/>
      <w:numFmt w:val="lowerLetter"/>
      <w:lvlText w:val="%2"/>
      <w:lvlJc w:val="start"/>
      <w:pPr>
        <w:tabs>
          <w:tab w:val="num" w:pos="0"/>
        </w:tabs>
        <w:ind w:start="119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34"/>
        <w:szCs w:val="34"/>
        <w:u w:val="none" w:color="000000"/>
        <w:effect w:val="none"/>
        <w:vertAlign w:val="baseline"/>
      </w:rPr>
    </w:lvl>
    <w:lvl w:ilvl="2">
      <w:start w:val="1"/>
      <w:numFmt w:val="lowerRoman"/>
      <w:lvlText w:val="%3"/>
      <w:lvlJc w:val="start"/>
      <w:pPr>
        <w:tabs>
          <w:tab w:val="num" w:pos="0"/>
        </w:tabs>
        <w:ind w:start="191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34"/>
        <w:szCs w:val="34"/>
        <w:u w:val="none" w:color="000000"/>
        <w:effect w:val="none"/>
        <w:vertAlign w:val="baseline"/>
      </w:rPr>
    </w:lvl>
    <w:lvl w:ilvl="3">
      <w:start w:val="1"/>
      <w:numFmt w:val="decimal"/>
      <w:lvlText w:val="%4"/>
      <w:lvlJc w:val="start"/>
      <w:pPr>
        <w:tabs>
          <w:tab w:val="num" w:pos="0"/>
        </w:tabs>
        <w:ind w:start="263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34"/>
        <w:szCs w:val="34"/>
        <w:u w:val="none" w:color="000000"/>
        <w:effect w:val="none"/>
        <w:vertAlign w:val="baseline"/>
      </w:rPr>
    </w:lvl>
    <w:lvl w:ilvl="4">
      <w:start w:val="1"/>
      <w:numFmt w:val="lowerLetter"/>
      <w:lvlText w:val="%5"/>
      <w:lvlJc w:val="start"/>
      <w:pPr>
        <w:tabs>
          <w:tab w:val="num" w:pos="0"/>
        </w:tabs>
        <w:ind w:start="335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34"/>
        <w:szCs w:val="34"/>
        <w:u w:val="none" w:color="000000"/>
        <w:effect w:val="none"/>
        <w:vertAlign w:val="baseline"/>
      </w:rPr>
    </w:lvl>
    <w:lvl w:ilvl="5">
      <w:start w:val="1"/>
      <w:numFmt w:val="lowerRoman"/>
      <w:lvlText w:val="%6"/>
      <w:lvlJc w:val="start"/>
      <w:pPr>
        <w:tabs>
          <w:tab w:val="num" w:pos="0"/>
        </w:tabs>
        <w:ind w:start="407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34"/>
        <w:szCs w:val="34"/>
        <w:u w:val="none" w:color="000000"/>
        <w:effect w:val="none"/>
        <w:vertAlign w:val="baseline"/>
      </w:rPr>
    </w:lvl>
    <w:lvl w:ilvl="6">
      <w:start w:val="1"/>
      <w:numFmt w:val="decimal"/>
      <w:lvlText w:val="%7"/>
      <w:lvlJc w:val="start"/>
      <w:pPr>
        <w:tabs>
          <w:tab w:val="num" w:pos="0"/>
        </w:tabs>
        <w:ind w:start="479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34"/>
        <w:szCs w:val="34"/>
        <w:u w:val="none" w:color="000000"/>
        <w:effect w:val="none"/>
        <w:vertAlign w:val="baseline"/>
      </w:rPr>
    </w:lvl>
    <w:lvl w:ilvl="7">
      <w:start w:val="1"/>
      <w:numFmt w:val="lowerLetter"/>
      <w:lvlText w:val="%8"/>
      <w:lvlJc w:val="start"/>
      <w:pPr>
        <w:tabs>
          <w:tab w:val="num" w:pos="0"/>
        </w:tabs>
        <w:ind w:start="551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34"/>
        <w:szCs w:val="34"/>
        <w:u w:val="none" w:color="000000"/>
        <w:effect w:val="none"/>
        <w:vertAlign w:val="baseline"/>
      </w:rPr>
    </w:lvl>
    <w:lvl w:ilvl="8">
      <w:start w:val="1"/>
      <w:numFmt w:val="lowerRoman"/>
      <w:lvlText w:val="%9"/>
      <w:lvlJc w:val="start"/>
      <w:pPr>
        <w:tabs>
          <w:tab w:val="num" w:pos="0"/>
        </w:tabs>
        <w:ind w:start="6230" w:hanging="0"/>
      </w:pPr>
      <w:rPr>
        <w:rFonts w:ascii="Calibri" w:hAnsi="Calibri" w:eastAsia="Calibri" w:cs="Calibri"/>
        <w:b w:val="false"/>
        <w:i w:val="false"/>
        <w:strike w:val="false"/>
        <w:dstrike w:val="false"/>
        <w:color w:val="000000"/>
        <w:position w:val="0"/>
        <w:sz w:val="34"/>
        <w:szCs w:val="34"/>
        <w:u w:val="none" w:color="000000"/>
        <w:effect w:val="none"/>
        <w:vertAlign w:val="baseline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789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509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229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949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669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389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109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829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f033a"/>
    <w:pPr>
      <w:widowControl/>
      <w:bidi w:val="0"/>
      <w:spacing w:lineRule="auto" w:line="269" w:before="0" w:after="10"/>
      <w:ind w:hanging="10" w:start="209"/>
      <w:jc w:val="both"/>
    </w:pPr>
    <w:rPr>
      <w:rFonts w:ascii="Calibri" w:hAnsi="Calibri" w:eastAsia="Calibri" w:cs="Calibri"/>
      <w:color w:val="000000"/>
      <w:kern w:val="0"/>
      <w:sz w:val="20"/>
      <w:szCs w:val="22"/>
      <w:lang w:val="ru-RU" w:eastAsia="ru-RU" w:bidi="ar-SA"/>
    </w:rPr>
  </w:style>
  <w:style w:type="paragraph" w:styleId="Heading1">
    <w:name w:val="heading 1"/>
    <w:next w:val="Normal"/>
    <w:link w:val="1"/>
    <w:uiPriority w:val="9"/>
    <w:qFormat/>
    <w:rsid w:val="002f033a"/>
    <w:pPr>
      <w:keepNext w:val="true"/>
      <w:keepLines/>
      <w:widowControl/>
      <w:numPr>
        <w:ilvl w:val="0"/>
        <w:numId w:val="1"/>
      </w:numPr>
      <w:bidi w:val="0"/>
      <w:spacing w:lineRule="auto" w:line="264" w:before="0" w:after="140"/>
      <w:ind w:hanging="10"/>
      <w:jc w:val="start"/>
      <w:outlineLvl w:val="0"/>
    </w:pPr>
    <w:rPr>
      <w:rFonts w:ascii="Calibri" w:hAnsi="Calibri" w:eastAsia="Calibri" w:cs="Calibri"/>
      <w:color w:val="000000"/>
      <w:kern w:val="0"/>
      <w:sz w:val="34"/>
      <w:szCs w:val="22"/>
      <w:lang w:val="ru-RU" w:eastAsia="ru-RU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7d73ad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2f033a"/>
    <w:rPr>
      <w:rFonts w:ascii="Calibri" w:hAnsi="Calibri" w:eastAsia="Calibri" w:cs="Calibri"/>
      <w:color w:val="000000"/>
      <w:sz w:val="34"/>
      <w:lang w:val="ru-RU" w:eastAsia="ru-RU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7d73ad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ru-RU" w:eastAsia="ru-RU"/>
    </w:rPr>
  </w:style>
  <w:style w:type="character" w:styleId="Hyperlink">
    <w:name w:val="Hyperlink"/>
    <w:basedOn w:val="DefaultParagraphFont"/>
    <w:uiPriority w:val="99"/>
    <w:unhideWhenUsed/>
    <w:rsid w:val="007665c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665c2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7665c2"/>
    <w:rPr>
      <w:color w:themeColor="followedHyperlink" w:val="954F72"/>
      <w:u w:val="single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265781"/>
    <w:rPr>
      <w:rFonts w:ascii="Courier New" w:hAnsi="Courier New" w:eastAsia="Times New Roman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qFormat/>
    <w:rsid w:val="00dd56c9"/>
    <w:rPr>
      <w:color w:val="808080"/>
    </w:rPr>
  </w:style>
  <w:style w:type="character" w:styleId="Style12" w:customStyle="1">
    <w:name w:val="Основной текст Знак"/>
    <w:basedOn w:val="DefaultParagraphFont"/>
    <w:uiPriority w:val="99"/>
    <w:semiHidden/>
    <w:qFormat/>
    <w:rsid w:val="00ba56a5"/>
    <w:rPr>
      <w:rFonts w:ascii="Calibri" w:hAnsi="Calibri" w:eastAsia="Calibri" w:cs="Calibri"/>
      <w:color w:val="000000"/>
      <w:sz w:val="20"/>
      <w:lang w:val="ru-RU" w:eastAsia="ru-RU"/>
    </w:rPr>
  </w:style>
  <w:style w:type="character" w:styleId="Strong">
    <w:name w:val="Strong"/>
    <w:basedOn w:val="DefaultParagraphFont"/>
    <w:uiPriority w:val="22"/>
    <w:qFormat/>
    <w:rsid w:val="008b3186"/>
    <w:rPr>
      <w:b/>
      <w:bCs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uiPriority w:val="99"/>
    <w:semiHidden/>
    <w:unhideWhenUsed/>
    <w:rsid w:val="00ba56a5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6b0b02"/>
    <w:pPr>
      <w:spacing w:before="0" w:after="10"/>
      <w:ind w:start="720"/>
      <w:contextualSpacing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265781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  <w:ind w:hanging="0" w:start="0"/>
      <w:jc w:val="start"/>
    </w:pPr>
    <w:rPr>
      <w:rFonts w:ascii="Courier New" w:hAnsi="Courier New" w:eastAsia="Times New Roman" w:cs="Courier New"/>
      <w:color w:val="auto"/>
      <w:szCs w:val="20"/>
      <w:lang w:val="en-US" w:eastAsia="en-US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ba56a5"/>
    <w:pPr>
      <w:numPr>
        <w:ilvl w:val="0"/>
        <w:numId w:val="0"/>
      </w:numPr>
      <w:suppressAutoHyphens w:val="true"/>
      <w:spacing w:lineRule="auto" w:line="259" w:before="240" w:after="0"/>
      <w:ind w:hanging="10"/>
      <w:outlineLvl w:val="9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a56a5"/>
    <w:pPr>
      <w:suppressAutoHyphens w:val="true"/>
      <w:spacing w:lineRule="auto" w:line="240" w:before="0" w:after="100"/>
      <w:ind w:hanging="0" w:start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sz w:val="24"/>
      <w:szCs w:val="24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ba56a5"/>
    <w:pPr>
      <w:suppressAutoHyphens w:val="true"/>
      <w:spacing w:lineRule="auto" w:line="240" w:before="0" w:after="100"/>
      <w:ind w:hanging="0" w:start="24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sz w:val="24"/>
      <w:szCs w:val="24"/>
      <w:lang w:val="en-US" w:eastAsia="en-US"/>
    </w:rPr>
  </w:style>
  <w:style w:type="paragraph" w:styleId="font-claude-response-body" w:customStyle="1">
    <w:name w:val="font-claude-response-body"/>
    <w:basedOn w:val="Normal"/>
    <w:qFormat/>
    <w:rsid w:val="008b3186"/>
    <w:pPr>
      <w:spacing w:lineRule="auto" w:line="240" w:beforeAutospacing="1" w:afterAutospacing="1"/>
      <w:ind w:hanging="0" w:start="0"/>
      <w:jc w:val="start"/>
    </w:pPr>
    <w:rPr>
      <w:rFonts w:ascii="Times New Roman" w:hAnsi="Times New Roman" w:eastAsia="Times New Roman" w:cs="Times New Roman"/>
      <w:color w:val="auto"/>
      <w:sz w:val="24"/>
      <w:szCs w:val="24"/>
    </w:rPr>
  </w:style>
  <w:style w:type="paragraph" w:styleId="TOC3">
    <w:name w:val="toc 3"/>
    <w:basedOn w:val="Index"/>
    <w:pPr/>
    <w:rPr/>
  </w:style>
  <w:style w:type="paragraph" w:styleId="TOC4">
    <w:name w:val="toc 4"/>
    <w:basedOn w:val="Index"/>
    <w:pPr/>
    <w:rPr/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39"/>
    <w:rsid w:val="00b14c8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-41">
    <w:name w:val="Grid Table 4 Accent 1"/>
    <w:basedOn w:val="a1"/>
    <w:uiPriority w:val="49"/>
    <w:rsid w:val="00b14c88"/>
    <w:pPr>
      <w:spacing w:after="0" w:line="240" w:lineRule="auto"/>
    </w:pPr>
    <w:tblPr>
      <w:tblStyleRowBandSize w:val="1"/>
      <w:tblStyleColBandSize w:val="1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35">
    <w:name w:val="Grid Table 3 Accent 5"/>
    <w:basedOn w:val="a1"/>
    <w:uiPriority w:val="48"/>
    <w:rsid w:val="005d0bde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color="8EAADB" w:themeColor="accent5" w:sz="4" w:space="0"/>
        </w:tcBorders>
      </w:tcPr>
    </w:tblStylePr>
    <w:tblStylePr w:type="nwCell">
      <w:tblPr/>
      <w:tcPr>
        <w:tcBorders>
          <w:bottom w:val="single" w:color="8EAADB" w:themeColor="accent5" w:sz="4" w:space="0"/>
        </w:tcBorders>
      </w:tcPr>
    </w:tblStylePr>
    <w:tblStylePr w:type="seCell">
      <w:tblPr/>
      <w:tcPr>
        <w:tcBorders>
          <w:top w:val="single" w:color="8EAADB" w:themeColor="accent5" w:sz="4" w:space="0"/>
        </w:tcBorders>
      </w:tcPr>
    </w:tblStylePr>
    <w:tblStylePr w:type="swCell">
      <w:tblPr/>
      <w:tcPr>
        <w:tcBorders>
          <w:top w:val="single" w:color="8EAADB" w:themeColor="accent5" w:sz="4" w:space="0"/>
        </w:tcBorders>
      </w:tcPr>
    </w:tblStylePr>
  </w:style>
  <w:style w:type="table" w:styleId="-51">
    <w:name w:val="Grid Table 5 Dark Accent 1"/>
    <w:basedOn w:val="a1"/>
    <w:uiPriority w:val="50"/>
    <w:rsid w:val="005d0bde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hyperlink" Target="https://www.jscape.com/blog/3-ways-to-generate-openpgp-keys" TargetMode="External"/><Relationship Id="rId15" Type="http://schemas.openxmlformats.org/officeDocument/2006/relationships/hyperlink" Target="https://support.startmail.com/hc/en-us/articles/360014775437-Thunderbird-PGP-Encryption" TargetMode="External"/><Relationship Id="rId16" Type="http://schemas.openxmlformats.org/officeDocument/2006/relationships/hyperlink" Target="https://apps.kde.org/kleopatra/" TargetMode="Externa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049B98-67E4-4DE1-9EB3-B6E7D6E3B1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1735</TotalTime>
  <Application>LibreOffice/26.2.3.2$Linux_X86_64 LibreOffice_project/d4d5ed47b6084125f28d269a5650105d54dde034</Application>
  <AppVersion>15.0000</AppVersion>
  <Pages>18</Pages>
  <Words>779</Words>
  <Characters>5335</Characters>
  <CharactersWithSpaces>6053</CharactersWithSpaces>
  <Paragraphs>66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2023-03-06T18:11:00Z</dcterms:created>
  <dc:creator>Артём Сухой</dc:creator>
  <dc:description/>
  <dc:language>en-US</dc:language>
  <cp:lastModifiedBy/>
  <dcterms:modified xsi:type="dcterms:W3CDTF">2026-06-16T03:52:40Z</dcterms:modified>
  <cp:revision>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