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BED" w:rsidRPr="00EC2BED" w:rsidRDefault="00EC2BED" w:rsidP="00EC2BED">
      <w:pPr>
        <w:spacing w:before="100" w:beforeAutospacing="1" w:after="100" w:afterAutospacing="1" w:line="240" w:lineRule="auto"/>
        <w:rPr>
          <w:rFonts w:ascii="Times New Roman" w:eastAsia="Times New Roman" w:hAnsi="Times New Roman" w:cs="Times New Roman"/>
          <w:sz w:val="24"/>
          <w:szCs w:val="24"/>
          <w:lang w:eastAsia="en-GB"/>
        </w:rPr>
      </w:pPr>
      <w:r w:rsidRPr="00EC2BED">
        <w:rPr>
          <w:rFonts w:ascii="Calibri" w:eastAsia="Times New Roman" w:hAnsi="Calibri" w:cs="Calibri"/>
          <w:b/>
          <w:bCs/>
          <w:color w:val="0C0C0C"/>
          <w:sz w:val="24"/>
          <w:szCs w:val="24"/>
          <w:shd w:val="clear" w:color="auto" w:fill="FF6900"/>
          <w:lang w:eastAsia="en-GB"/>
        </w:rPr>
        <w:t>Program putovanja: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1.dan / 27. April Beograd – Nice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Okupljanje na aerodromu i sastanak sa vodičem dva i po sata pre leta. Let za Nicu na liniji JU252 u 17:25h. Sletanje u Nicu u 19:30. Po prolasku pasoških i carinskih formalnosti organizovan transfer do hotela.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2.dan / 28. April Nice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Nakon doručka organizovana pešačka tura u pratnji vodiča. Nica se nalazi na samoj obali Sredozemnog mora, između Kana i Monaka, a zbog svog položaja, jedno je od najsunčanijih mesta Azurne obale. Dužinom obale pruža </w:t>
      </w:r>
      <w:proofErr w:type="gramStart"/>
      <w:r w:rsidRPr="00EC2BED">
        <w:rPr>
          <w:rFonts w:ascii="Calibri" w:eastAsia="Times New Roman" w:hAnsi="Calibri" w:cs="Calibri"/>
          <w:color w:val="0C0C0C"/>
          <w:sz w:val="24"/>
          <w:szCs w:val="24"/>
          <w:lang w:eastAsia="en-GB"/>
        </w:rPr>
        <w:t>se ,,Englesko</w:t>
      </w:r>
      <w:proofErr w:type="gramEnd"/>
      <w:r w:rsidRPr="00EC2BED">
        <w:rPr>
          <w:rFonts w:ascii="Calibri" w:eastAsia="Times New Roman" w:hAnsi="Calibri" w:cs="Calibri"/>
          <w:color w:val="0C0C0C"/>
          <w:sz w:val="24"/>
          <w:szCs w:val="24"/>
          <w:lang w:eastAsia="en-GB"/>
        </w:rPr>
        <w:t xml:space="preserve"> šetalište” dugo 5 km, ukrašeno visokim palmama, koje je i centar svih dešavanja. Jedna od najpoznatijih građevina na promenadi je hotel Negresko, uvršćen u istorijske spomenike grada. U toku šetnje obilazimo sam centar grada gde se nalazi velika Fontana sunca, Trg Masena, Opera, prirodnjački muzej koji poseduje preko milion zooloških, botaničkih i geoloških uzoraka Sredozemnog mora, Stari grad (Vielle Nice). Slobodno vreme za individualne aktivnosti ili opciono odlazak do Monaka i Monte Karla ili do Egzotičnih vrtova – botaničke bašte koja se nalazi na vrhu najvišeg sela Ez, sa spektakularnim panoramskim pogledom na celu rivijeru.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 xml:space="preserve">3.dan / 29. April Nice - Aix en Provence </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Doručak. Odjava iz hotela. Polazak autobusom za Eks </w:t>
      </w:r>
      <w:proofErr w:type="gramStart"/>
      <w:r w:rsidRPr="00EC2BED">
        <w:rPr>
          <w:rFonts w:ascii="Calibri" w:eastAsia="Times New Roman" w:hAnsi="Calibri" w:cs="Calibri"/>
          <w:color w:val="0C0C0C"/>
          <w:sz w:val="24"/>
          <w:szCs w:val="24"/>
          <w:lang w:eastAsia="en-GB"/>
        </w:rPr>
        <w:t>An</w:t>
      </w:r>
      <w:proofErr w:type="gramEnd"/>
      <w:r w:rsidRPr="00EC2BED">
        <w:rPr>
          <w:rFonts w:ascii="Calibri" w:eastAsia="Times New Roman" w:hAnsi="Calibri" w:cs="Calibri"/>
          <w:color w:val="0C0C0C"/>
          <w:sz w:val="24"/>
          <w:szCs w:val="24"/>
          <w:lang w:eastAsia="en-GB"/>
        </w:rPr>
        <w:t xml:space="preserve"> Provans sa usputnim obilaskom mesta San Pol d Vans, koji se nalazi u planinskom zaleđu Nice, sa prelepim i sveobuhvatnim pogledom na rivijeru. Jedan je od najstarijih srednjovekovnih gradova na francuskoj rivijeri, poznat po svojim muzejima i galerijama moderne i savremene umetnosti. Nakon obilaska, put nastavljamo ka Eks an Provansu sa usputnom posetom vinariji radi degustacije. Nastavak puta, dolazak u Eks, smeštaj u hotel. Po smeštaju, sledi pešački obilazak grada. Eks je gradić u samom srcu Provanse, na jugu Francuske koji odiše umetnošću i toplinom, poznat po pijaci, glavnoj ulici sa preko 100 fontana, a takođe i kao rodni grad poznatog slikara Pola Sezana. Njegova kuća u kojoj je živeo i radio danas je pretvorena u muzej gde posetioci mogu videti njegov atelje i neke od glavnih motiva mrtve prirode koje je slikao. U ovom predivnom gradiću nalazi se i veliki broj restorana koji nude tradicionalnu francusku kuhinju i lokalne specijalitete. Slobodno vreme.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4.dan / 30.April Aix en Provence - Marseille - Cassis - Aix en Provence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Doručak. Dan predviđen za obilaske Marseja i Kasia. Marsej je jedan od najstarijih gradova u Evropi, drugi grad po veličini u Francuskoj i treća najveća luka u Evropi. Po dolasku u Marsej sledi obilazak starog dela grada sa brojnim zgradama koje datiraju iz XVII veka, galerijama, restoranima, barovima, kao i obilazak Stare luke (Vieux Port), Gradske kuće i Carske palate Faro (Palais Du Pharo) sa pogledom na Sredozemno more koju je podigao car Napoleon III za caricu Eugeniju. Katedrala Notre Dame de la Garde se nalazi na najvišoj tački u Marseju, na 147 mnv. Poznata je i pod imenom Dobra majka, a na vrhu se nalazi 9,72 m visoka statua Bogorodice, zaštitnice ribara. Odavde se pruža veličanstven pogled na grad, kao i na Lionski zaliv. Stadion Vélodrome je jedan od najlepših i najpoznatijih stadiona u Francuskoj i nezaobilazna atrakcija za sve ljubitelje fudbala. Ljubiteljima hrane preporučujemo najukusniji specijalitet ovog regiona-Bujabes, riblja čorba koja se pravi u različitim varijantama. Nakon ručka nastavak puta ka Kasiu, šarmantnom ribarskom gradiću okruženog vinogradima i borovima, koji svojom posebnom lepotom i šarmom privlači veliki broj turista iz celog sveta. Povratak u Eks an Provans.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 xml:space="preserve">5.dan / 01. Maj Aix en Pronevce - L’il Sur La Sorgue - Roussillon - Gordes - Aix en Provence </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Nakon doručka polazak za L’il Sir La Sorg, gradić poznat po svojim brojnim pijacama antikviteta uz mnoštvo kafića i restorana na obali reke Sorg. Njegove brojne stare vodenice </w:t>
      </w:r>
      <w:r w:rsidRPr="00EC2BED">
        <w:rPr>
          <w:rFonts w:ascii="Calibri" w:eastAsia="Times New Roman" w:hAnsi="Calibri" w:cs="Calibri"/>
          <w:color w:val="0C0C0C"/>
          <w:sz w:val="24"/>
          <w:szCs w:val="24"/>
          <w:lang w:eastAsia="en-GB"/>
        </w:rPr>
        <w:lastRenderedPageBreak/>
        <w:t>širom grada još uvek rade. Nakon kraćeg obilaska nastavak puta za Rusijon. Smešten na padinama planine Vokliz, Rusijon je centar takozvanog oker regiona. Mineral oker od koga se nekada dobijala prirodna boja, daje celom ovom regionu jarke boje. Sam grad je smešten na početku Oker staze, mesta gde se smenjuju crvene i žute litice. Od ovog minerala rađene su sve fasade u mestu, pa je ono veoma upečatljivo i popularno među turistima. Obilazak kamenoloma Okera. Nastavak puta ka selu Gord, smeštenog na steni, smatra se jednim od najlepših sela u Francuskoj. Njegove kuće i građevine od belog kamena ukorenjuju se u oštru liticu planine, lavirint uskih kaldrmisanih ulica ne ostavlja posetioca ravnodušnim. Povratak u Eks an Provans.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6.dan / 02. Maj Aix en Provence - Avignon - Nimes - Aix en Provence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Doručak. Odlazak u Avinjon, grad na obali reke Rone. Avinjon je još jedan živopisan grad koji svojim istorijskim jezgrom osvaja srce svakog turiste. Stari grad se nalazi na UNESCO-voj listi svetske kulturne baštine. Ovaj grad ima dugu i burnu istoriju. Najznačajniji deo je svakako period Papskog grada, tačnije države od 1309-e godine kada je papa Kliment V izabrao Avinjon za mesto boravka, umesto dotadašnjeg Rima. Grad je okružen zidinama koje su podignute u XIV veku, imaju nekoliko kapija i ukupno 39 kula. Papska palata i most na reci Roni su pod zaštitom UNESCO-a. Papska palata se nalazi na istoimenom trgu, izgrađena je u gotičkom stilu i zapravo se sastoji iz dve palate – Stare i Nove. Most </w:t>
      </w:r>
      <w:proofErr w:type="gramStart"/>
      <w:r w:rsidRPr="00EC2BED">
        <w:rPr>
          <w:rFonts w:ascii="Calibri" w:eastAsia="Times New Roman" w:hAnsi="Calibri" w:cs="Calibri"/>
          <w:color w:val="0C0C0C"/>
          <w:sz w:val="24"/>
          <w:szCs w:val="24"/>
          <w:lang w:eastAsia="en-GB"/>
        </w:rPr>
        <w:t>Sv.Benezea</w:t>
      </w:r>
      <w:proofErr w:type="gramEnd"/>
      <w:r w:rsidRPr="00EC2BED">
        <w:rPr>
          <w:rFonts w:ascii="Calibri" w:eastAsia="Times New Roman" w:hAnsi="Calibri" w:cs="Calibri"/>
          <w:color w:val="0C0C0C"/>
          <w:sz w:val="24"/>
          <w:szCs w:val="24"/>
          <w:lang w:eastAsia="en-GB"/>
        </w:rPr>
        <w:t>, poznat kao Pont d’Avignon, ime je dobio po pastiru Benezeu čija je vizija bila izgradnja mosta. Najpre je bio izgrađen od drveta u XII veku, a kasnije obnovljen u XVII veku. Slobodno vreme za šetnju. Nastavak putovanja ka Nimu i obilazak grada. Stari grad Nim predstavlja splet mnogobrojnih ulica koje odišu šarmom i lepotom. Tokom šetnje moći ćete da uživate u živopisnim ulicama, neoklasičnim građevinama sa balkonima od kovanog gvožđa, zanimljivim fontanama… Dominantna je kula sa satom Tour de L’Horloge, kao i gradska katedrala. Arena u Nimu je možda i najvažniji lokalitet ovog grada. Nekada je primala 24 000 gledalaca i konstruisana je tako da je bilo lako i brzo popuniti i isprazniti za gladijatorske borbe. Spoljašnjost arene je zadivljujuća kao i unutrašnjost. Danas služi za koncerte i događaje zabavnog karaktera. Maison Carree ili tkz. “kvadratna kuća” je najbolje očuvani hram iz Avgustovog doba. Sagradio ga je Avgust po ugledu na hramove Apolona i Marsa u Rimu i posvetio svojim naslednicima koji su prerano preminuli. Toranj Manj je jedini preostali trag drevnih utvrđenja iz vremena Avgusta, koje su nekada opasavale grad u dužini od oko 16 km. Današnji ostaci tornja su visoki oko 18 m, do vrha vode kružne stepenice i sa vrha se pruža divan pogled na grad i okolinu. Le Jardin de la Fontaine ili vrtovi fontane su atrakcija grada koji pruža mir i opuštajuću atmosferu. Izgrađeni su na mestu nekadašnjeg lekovitog izvora iz doba Kelta. Posebno mesto u vrtu zauzima nekadašnji rimski hram posvećen Diani, dok je arheološki Musée de la Romanité – muzej rimskog doba, smešten u modernu građevinu iz 2018-e godine. Sliku o Nimu savetujemo da upotpunite gastronomskim đakonijama i vinom. Tradicionalno lokalno jelo ovde je Brandade de Morue – pire tj. kaša od slanog bakalara, poširana u mleku i prelivena maslinovim uljem kako bi se dobio sočan ukus. Često se služi sa par listića tartufa koji dolaze iz susednog grada Uzes. Popularno vino, Costieres de Nimes je savršen odabir u ovom gradu, crveno kojim dominira aroma crnog voća, dok belo ostavlja blagu aromu cveća i citrusa. Povratak u Eks an Provans.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7.dan / 03. Maj Saint-Rémy-de-Provence - Les Baux-de-Provence - Arles</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Doručak. Polazak za San Remi de Provans, gradić poznat po rođenju čuvenog Nostradamusa. Ovaj gradić bio je i još uvek je izvor inspiracije za mnoge umetnike. Zavedeni atmosferom grada, mnogi su odlučili da žive ovde, a u centru grada nastali su brojni ateljei i umetničke galerije. Odmah izvan varošice nalazi se sanatorijum - Manastir Saint-Paul de Mausole, </w:t>
      </w:r>
      <w:r w:rsidRPr="00EC2BED">
        <w:rPr>
          <w:rFonts w:ascii="Calibri" w:eastAsia="Times New Roman" w:hAnsi="Calibri" w:cs="Calibri"/>
          <w:color w:val="0C0C0C"/>
          <w:sz w:val="24"/>
          <w:szCs w:val="24"/>
          <w:lang w:eastAsia="en-GB"/>
        </w:rPr>
        <w:lastRenderedPageBreak/>
        <w:t>dragulj provansalske romaničke arhitekture, poznat po tome što je Vinsent Van Gog upravo ovde naslikao 150 svojih najpoznatijih dela. Tamo možete videti rekonstrukciju sobe čuvenog pacijenta, a krug Promenade dans l'Univers de Vincent Van Gogh pokazuje vam mesta koja su ga inspirisala za njegove slike. Nastavak puta do Bo de Provans koji se nalazi u planinama Alpij, severoistočno od Arla, na vrhu stenovitog platoa na kojem se nalaze ostaci zamka. Ovaj utvrđeni grad je tokom istorije imao veliki strateški značaj. Sa zamka se pruža prelepa panorama na celu dolinu, a tu su izložene i rekonstrukcije opsadnih mašina iz tog vremena. Put nastavljamo ka Arlu, fascinantan grad koji poseduje ostatke rimske imperije. Arena koja je svoje mesto našla na UNESCO-voj listi kulturne baštine, potiče iz doba Rimljana, prilično je dobro očuvana. Izgrađena je u i veku i mogla je nekada da primi oko 20 000 gledalaca. Povratak u Eks an Provans. Noćenje.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08.dan / 04. Maj Aix en Provence - Grasse - Antibes - Aerodrom Nice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Doručak. Odjavljivanje iz hotela i putovanje do Grasa gde se obilazi jedna od Fragonarovih parfimerija osnovanih 1926. Godine. Ona nam donosi priču o ovoj porodici, parfemima i kolekcionarima, koja se prenosi kroz četiri generacije uz testiranje raznih mirisnih nota. Na putu ka aerodromu, obilazak jednog od najlepših gradića na rivijeri – Antib, poznatog po tome što je bio dom španskog slikara Pabla Pikasa, drevni grad opasan zidinama, marinom za luksuzne jahte, lepim plažama, starim gradom uskih kaldrmisanih ulica… Nastavak puta do aerodroma. Let za Beograd na liniji JU253 u 20:15h. Sletanje u Beograd u 22:05h. Kraj programa.</w:t>
      </w:r>
      <w:r w:rsidRPr="00EC2BED">
        <w:rPr>
          <w:rFonts w:ascii="Times New Roman" w:eastAsia="Times New Roman" w:hAnsi="Times New Roman" w:cs="Times New Roman"/>
          <w:sz w:val="24"/>
          <w:szCs w:val="24"/>
          <w:lang w:eastAsia="en-GB"/>
        </w:rPr>
        <w:br/>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OPISI HOTELA: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Hotel Du Pin Nice Port 3* je centralno lociran hotel, 350 m od luke, u blizini Starog grada i 20ak minuta hoda od Promenade. Renoviran 2020. godine hotel u svom sastavu ima 91 sobu, restoran, bar i terasu, parking. Sve sobe sadrže kupatilo, fen, klima uređaj, mini bar, LCD TV i WiFi internet.</w:t>
      </w:r>
      <w:r w:rsidRPr="00EC2BED">
        <w:rPr>
          <w:rFonts w:ascii="Times New Roman" w:eastAsia="Times New Roman" w:hAnsi="Times New Roman" w:cs="Times New Roman"/>
          <w:sz w:val="24"/>
          <w:szCs w:val="24"/>
          <w:lang w:eastAsia="en-GB"/>
        </w:rPr>
        <w:br/>
      </w:r>
      <w:hyperlink r:id="rId4" w:history="1">
        <w:r w:rsidRPr="00EC2BED">
          <w:rPr>
            <w:rFonts w:ascii="Calibri" w:eastAsia="Times New Roman" w:hAnsi="Calibri" w:cs="Calibri"/>
            <w:color w:val="0000FF"/>
            <w:sz w:val="24"/>
            <w:szCs w:val="24"/>
            <w:u w:val="single"/>
            <w:lang w:eastAsia="en-GB"/>
          </w:rPr>
          <w:t>https://www.soniho.com/hotels/hotel-du-pin-nice/</w:t>
        </w:r>
      </w:hyperlink>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Hotel Oceania Aix En Provence 3*nalazi se na 5 minuta vožnje od starog centra grada, nudi 90 udobnih i lepih soba, bazen na otvorenom, bar na terasi i restoran. Sve sobe imaju kupatilo, fen, SAT TV i WiFi internet.</w:t>
      </w:r>
      <w:r w:rsidRPr="00EC2BED">
        <w:rPr>
          <w:rFonts w:ascii="Times New Roman" w:eastAsia="Times New Roman" w:hAnsi="Times New Roman" w:cs="Times New Roman"/>
          <w:sz w:val="24"/>
          <w:szCs w:val="24"/>
          <w:lang w:eastAsia="en-GB"/>
        </w:rPr>
        <w:br/>
      </w:r>
      <w:hyperlink r:id="rId5" w:history="1">
        <w:r w:rsidRPr="00EC2BED">
          <w:rPr>
            <w:rFonts w:ascii="Calibri" w:eastAsia="Times New Roman" w:hAnsi="Calibri" w:cs="Calibri"/>
            <w:color w:val="0000FF"/>
            <w:sz w:val="24"/>
            <w:szCs w:val="24"/>
            <w:u w:val="single"/>
            <w:lang w:eastAsia="en-GB"/>
          </w:rPr>
          <w:t>https://www.oceaniahotels.com/en/escale-oceania-aix-en-provence</w:t>
        </w:r>
      </w:hyperlink>
      <w:r w:rsidRPr="00EC2BED">
        <w:rPr>
          <w:rFonts w:ascii="Times New Roman" w:eastAsia="Times New Roman" w:hAnsi="Times New Roman" w:cs="Times New Roman"/>
          <w:sz w:val="24"/>
          <w:szCs w:val="24"/>
          <w:lang w:eastAsia="en-GB"/>
        </w:rPr>
        <w:br/>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lang w:eastAsia="en-GB"/>
        </w:rPr>
        <w:t>ODEON World Travel zadržava pravo zamene ovog hotela sličnim hotelima iste kategorije.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CENA UKLJUČUJE: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Povratni avionski prevoz na relaciji Beograd-Nica-Beograd kompanijom Air Serbia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Aerodromske takse 79 eur - čiji je iznos podložan promeni.</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Smeštaj u hotelu kategorije 3* na bazi 2 noćenja sa doručkom u Nici u standardnim dvokrevetnim sobama i 5 noćenja sa doručkom u hotelu kategorije 3* u Eks An Provans u standardnim dvokrevetnim sobama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Transferi prema programu</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Usluge vodiča na srpskom jeziku</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Troškovi organizacije i vođenja putovanja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Obilazak kamenoloma Okera u Rusijonu</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Obilazak Fragonarove parfimerije u Grasu</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CENA NE UKLJUČUJE: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 Putno zdravstveno osiguranje </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Ulaznicu za Papsku Palatu u Avinjonu (oko 10 eur)</w:t>
      </w:r>
    </w:p>
    <w:p w:rsidR="00D11968" w:rsidRDefault="00EC2BED" w:rsidP="00EC2BED">
      <w:pPr>
        <w:rPr>
          <w:rFonts w:ascii="Calibri" w:eastAsia="Times New Roman" w:hAnsi="Calibri" w:cs="Calibri"/>
          <w:color w:val="0C0C0C"/>
          <w:sz w:val="24"/>
          <w:szCs w:val="24"/>
          <w:lang w:eastAsia="en-GB"/>
        </w:rPr>
      </w:pPr>
      <w:r w:rsidRPr="00EC2BED">
        <w:rPr>
          <w:rFonts w:ascii="Calibri" w:eastAsia="Times New Roman" w:hAnsi="Calibri" w:cs="Calibri"/>
          <w:sz w:val="24"/>
          <w:szCs w:val="24"/>
          <w:lang w:eastAsia="en-GB"/>
        </w:rPr>
        <w:lastRenderedPageBreak/>
        <w:t>- Ulaznicu za Arenu u Nimu</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Degustaciju u vinariji</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 Individualne troškove putnika </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 Osiguranje od otkaza ili prekida turističkog putovanja. Potrebne informacije mogu se dobiti u svim poslovnicama ili putem telefona. </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NAPOMENE: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-Jednokrevetne i trokrevetne sobe su ograničenog broja NA UPIT. Konačna potvrda se dobija u roku od 2 radna dana.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-Dozvoljena količina predatog prtljaga je 23kg i kabinskog (ručnog) 8 kg</w:t>
      </w:r>
      <w:r w:rsidRPr="00EC2BED">
        <w:rPr>
          <w:rFonts w:ascii="Times New Roman" w:eastAsia="Times New Roman" w:hAnsi="Times New Roman" w:cs="Times New Roman"/>
          <w:sz w:val="24"/>
          <w:szCs w:val="24"/>
          <w:lang w:eastAsia="en-GB"/>
        </w:rPr>
        <w:br/>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 xml:space="preserve">VIZA I PUTNA DOKUMENTA: </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 Organizator putovanja nije ovlašćen i ne ceni valjanost putnih i drugih isprava. Pasoš mora biti važnosti minimum 3 meseci nakon povratka sa putovanja (minimum 90 dana nakon povratka). Molimo putnike da posebnu pažnju obrate na dečije pasoše, budući da se isti izdaju sa kraćim periodom važenja.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USLOVI PLAĆANJA: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1. UPLATA DO POLASKA – prilikom rezervacije uplaćuje se 40% akontacije od cene aranžmana, a ostatak najkasnije 21 dan pre polaska.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2. PLATNIM KARTICAMA - Visa, Visa Electron, Master, Maestro, Dina i American Express.</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3. PLAĆANJE NA RATE – bez kamate, kreditnim karticama Banca Intesa i Komercijalne banke (do 6 mesečnih rata prilikom rezervacije).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 xml:space="preserve">4. UPLATA ČEKOVIMA GRAĐANA U VIŠE RATA – uplata akontacije od 40% prilikom rezervacije, ostatak uplate čekovima građana do 6 mesečnih rata, koje je potrebno </w:t>
      </w:r>
      <w:r w:rsidRPr="00EC2BED">
        <w:rPr>
          <w:rFonts w:ascii="Calibri" w:eastAsia="Times New Roman" w:hAnsi="Calibri" w:cs="Calibri"/>
          <w:color w:val="0C0C0C"/>
          <w:sz w:val="24"/>
          <w:szCs w:val="24"/>
          <w:lang w:eastAsia="en-GB"/>
        </w:rPr>
        <w:lastRenderedPageBreak/>
        <w:t>deponovati organizatoru prilikom uplate avansa. Rate dospevaju svakog 01/10/20.umesecu. Konkretan dogovor u agenciji.</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5. PREKO RAČUNA – uplata na račun Odeon World Travel-a.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6 ADMINISTRATIVNOM ZABRANOM – sa firmama sa kojima Odeon World Travel ima ugovor.</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7. TURISTIČKIM KREDITOM – sa izdatim predračunom od strane Odeon World Travel, klijent aplicira za kredit u banci.</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Odeon World Travel zadržava pravo da propiše i drugačije uslove plaćanja za pojedine ponude.</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b/>
          <w:bCs/>
          <w:color w:val="0C0C0C"/>
          <w:sz w:val="24"/>
          <w:szCs w:val="24"/>
          <w:shd w:val="clear" w:color="auto" w:fill="FF6900"/>
          <w:lang w:eastAsia="en-GB"/>
        </w:rPr>
        <w:t>NAPOMENA: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U slučaju neadekvatnog smeštaja ili bilo kog drugog problema, mole se putnici da o tome obaveste pratioca grupe i predstavnika lokalne partnerske agencije odmah po smeštaju. Molimo putnike da se u slučaju bilo kakve incidentne situacije (krađa, tuča, saobraćajna nezgoda…) obratite nadležnim organima domicilne zemlje. Organizator putovanja je jedino ovlašćen da vam pomogne u posredovanju između putnika i nadležnih organa. Pasoš mora važiti najmanje 6 meseci od datuma povratka sa putovanja. Molimo putnike koji nisu državljani RS da se sami raspitaju o viznom režimu, prolasku granica i tranzintom režimu zemalja u koje putuju.</w:t>
      </w:r>
      <w:r w:rsidRPr="00EC2BED">
        <w:rPr>
          <w:rFonts w:ascii="Times New Roman" w:eastAsia="Times New Roman" w:hAnsi="Times New Roman" w:cs="Times New Roman"/>
          <w:sz w:val="24"/>
          <w:szCs w:val="24"/>
          <w:lang w:eastAsia="en-GB"/>
        </w:rPr>
        <w:br/>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MINIMALAN BROJ PUTNIKA ZA REALIZACIJU PROGRAMA JE 20</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Ukoliko broj putnika bude manji, putovanje je moguće realizovati uz doplatu</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KRAJNJI ROK ZA OBAVEŠTAVANJE PUTNIKA ZA SLUČAJ OTKAZIVANJA ILI PROMENE PROGRAMA PUTOVANJA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OD STRANE AGENCIJE JE 7 DANA PRE POČETKA PUTOVANJA</w:t>
      </w:r>
      <w:r w:rsidRPr="00EC2BED">
        <w:rPr>
          <w:rFonts w:ascii="Times New Roman" w:eastAsia="Times New Roman" w:hAnsi="Times New Roman" w:cs="Times New Roman"/>
          <w:sz w:val="24"/>
          <w:szCs w:val="24"/>
          <w:lang w:eastAsia="en-GB"/>
        </w:rPr>
        <w:br/>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Cenovnik br.2 od 09.01.2025.</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OTP br. 114/2021 od 12.10.2021.god, kategorija licence A</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Garancija putovanja broj 2702416, važi od 01.10.2024. god.</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Odeon World Travel d.o.o.</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Kneza Miloša br. 84, Beograd, Tel: +381 11 366 02 22, +381 11 366 09 99 Fax:+ 381 11 366 02 25</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Beogradska br. 71, Beograd, Tel: +381 11 323 80 04 Fax: +381 11 323 81 30</w:t>
      </w:r>
      <w:r w:rsidRPr="00EC2BED">
        <w:rPr>
          <w:rFonts w:ascii="Times New Roman" w:eastAsia="Times New Roman" w:hAnsi="Times New Roman" w:cs="Times New Roman"/>
          <w:sz w:val="24"/>
          <w:szCs w:val="24"/>
          <w:lang w:eastAsia="en-GB"/>
        </w:rPr>
        <w:br/>
      </w:r>
      <w:r w:rsidRPr="00EC2BED">
        <w:rPr>
          <w:rFonts w:ascii="Calibri" w:eastAsia="Times New Roman" w:hAnsi="Calibri" w:cs="Calibri"/>
          <w:color w:val="0C0C0C"/>
          <w:sz w:val="24"/>
          <w:szCs w:val="24"/>
          <w:lang w:eastAsia="en-GB"/>
        </w:rPr>
        <w:t>Bul. Crvene armije br. 9b, Beograd, Tel: +381 60 0240 123</w:t>
      </w:r>
    </w:p>
    <w:p w:rsidR="00EC2BED" w:rsidRDefault="00EC2BED" w:rsidP="00EC2BED">
      <w:pPr>
        <w:rPr>
          <w:rFonts w:ascii="Calibri" w:eastAsia="Times New Roman" w:hAnsi="Calibri" w:cs="Calibri"/>
          <w:color w:val="0C0C0C"/>
          <w:sz w:val="24"/>
          <w:szCs w:val="24"/>
          <w:lang w:eastAsia="en-GB"/>
        </w:rPr>
      </w:pPr>
    </w:p>
    <w:p w:rsidR="00EC2BED" w:rsidRPr="00EC2BED" w:rsidRDefault="00EC2BED" w:rsidP="00EC2BED">
      <w:pPr>
        <w:shd w:val="clear" w:color="auto" w:fill="FFFFFF"/>
        <w:spacing w:after="0" w:line="240" w:lineRule="auto"/>
        <w:rPr>
          <w:rFonts w:ascii="Arial Narrow" w:eastAsia="Times New Roman" w:hAnsi="Arial Narrow" w:cs="Times New Roman"/>
          <w:color w:val="F58138"/>
          <w:sz w:val="21"/>
          <w:szCs w:val="21"/>
          <w:lang w:eastAsia="en-GB"/>
        </w:rPr>
      </w:pPr>
      <w:r w:rsidRPr="00EC2BED">
        <w:rPr>
          <w:rFonts w:ascii="Arial Narrow" w:eastAsia="Times New Roman" w:hAnsi="Arial Narrow" w:cs="Times New Roman"/>
          <w:color w:val="F58138"/>
          <w:sz w:val="39"/>
          <w:szCs w:val="39"/>
          <w:lang w:eastAsia="en-GB"/>
        </w:rPr>
        <w:t>1.450</w:t>
      </w:r>
      <w:r w:rsidRPr="00EC2BED">
        <w:rPr>
          <w:rFonts w:ascii="Arial Narrow" w:eastAsia="Times New Roman" w:hAnsi="Arial Narrow" w:cs="Times New Roman"/>
          <w:color w:val="F58138"/>
          <w:sz w:val="27"/>
          <w:szCs w:val="27"/>
          <w:lang w:eastAsia="en-GB"/>
        </w:rPr>
        <w:t>,00</w:t>
      </w:r>
      <w:r w:rsidRPr="00EC2BED">
        <w:rPr>
          <w:rFonts w:ascii="Arial Narrow" w:eastAsia="Times New Roman" w:hAnsi="Arial Narrow" w:cs="Times New Roman"/>
          <w:color w:val="F58138"/>
          <w:sz w:val="21"/>
          <w:szCs w:val="21"/>
          <w:lang w:eastAsia="en-GB"/>
        </w:rPr>
        <w:t> </w:t>
      </w:r>
      <w:r w:rsidRPr="00EC2BED">
        <w:rPr>
          <w:rFonts w:ascii="Arial Narrow" w:eastAsia="Times New Roman" w:hAnsi="Arial Narrow" w:cs="Times New Roman"/>
          <w:color w:val="F58138"/>
          <w:sz w:val="18"/>
          <w:szCs w:val="18"/>
          <w:lang w:eastAsia="en-GB"/>
        </w:rPr>
        <w:t>EUR</w:t>
      </w:r>
    </w:p>
    <w:p w:rsidR="00EC2BED" w:rsidRPr="00EC2BED" w:rsidRDefault="00EC2BED" w:rsidP="00EC2BED">
      <w:pPr>
        <w:shd w:val="clear" w:color="auto" w:fill="FFFFFF"/>
        <w:spacing w:after="0" w:line="240" w:lineRule="auto"/>
        <w:rPr>
          <w:rFonts w:ascii="Arial Narrow" w:eastAsia="Times New Roman" w:hAnsi="Arial Narrow" w:cs="Times New Roman"/>
          <w:color w:val="545454"/>
          <w:sz w:val="21"/>
          <w:szCs w:val="21"/>
          <w:lang w:eastAsia="en-GB"/>
        </w:rPr>
      </w:pPr>
      <w:r w:rsidRPr="00EC2BED">
        <w:rPr>
          <w:rFonts w:ascii="Arial Narrow" w:eastAsia="Times New Roman" w:hAnsi="Arial Narrow" w:cs="Times New Roman"/>
          <w:color w:val="545454"/>
          <w:sz w:val="21"/>
          <w:szCs w:val="21"/>
          <w:lang w:eastAsia="en-GB"/>
        </w:rPr>
        <w:t>BED AND BREAKFAST</w:t>
      </w:r>
    </w:p>
    <w:p w:rsidR="00EC2BED" w:rsidRPr="00EC2BED" w:rsidRDefault="00EC2BED" w:rsidP="00EC2BED">
      <w:pPr>
        <w:shd w:val="clear" w:color="auto" w:fill="FFFFFF"/>
        <w:spacing w:after="75" w:line="240" w:lineRule="auto"/>
        <w:rPr>
          <w:rFonts w:ascii="Arial Narrow" w:eastAsia="Times New Roman" w:hAnsi="Arial Narrow" w:cs="Times New Roman"/>
          <w:color w:val="545454"/>
          <w:sz w:val="21"/>
          <w:szCs w:val="21"/>
          <w:lang w:eastAsia="en-GB"/>
        </w:rPr>
      </w:pPr>
      <w:r w:rsidRPr="00EC2BED">
        <w:rPr>
          <w:rFonts w:ascii="Arial Narrow" w:eastAsia="Times New Roman" w:hAnsi="Arial Narrow" w:cs="Times New Roman"/>
          <w:color w:val="545454"/>
          <w:sz w:val="21"/>
          <w:szCs w:val="21"/>
          <w:lang w:eastAsia="en-GB"/>
        </w:rPr>
        <w:t>Uključeno</w:t>
      </w:r>
    </w:p>
    <w:p w:rsidR="00EC2BED" w:rsidRPr="00EC2BED" w:rsidRDefault="00EC2BED" w:rsidP="00EC2BED">
      <w:pPr>
        <w:shd w:val="clear" w:color="auto" w:fill="FFFFFF"/>
        <w:spacing w:after="75" w:line="240" w:lineRule="auto"/>
        <w:rPr>
          <w:rFonts w:ascii="Arial Narrow" w:eastAsia="Times New Roman" w:hAnsi="Arial Narrow" w:cs="Times New Roman"/>
          <w:color w:val="545454"/>
          <w:sz w:val="21"/>
          <w:szCs w:val="21"/>
          <w:lang w:eastAsia="en-GB"/>
        </w:rPr>
      </w:pPr>
      <w:r w:rsidRPr="00EC2BED">
        <w:rPr>
          <w:rFonts w:ascii="Arial Narrow" w:eastAsia="Times New Roman" w:hAnsi="Arial Narrow" w:cs="Times New Roman"/>
          <w:color w:val="545454"/>
          <w:sz w:val="21"/>
          <w:szCs w:val="21"/>
          <w:lang w:eastAsia="en-GB"/>
        </w:rPr>
        <w:t>27.04.2025 - 7 Noći</w:t>
      </w:r>
    </w:p>
    <w:p w:rsidR="00EC2BED" w:rsidRPr="00EC2BED" w:rsidRDefault="00EC2BED" w:rsidP="00EC2BED">
      <w:pPr>
        <w:shd w:val="clear" w:color="auto" w:fill="FFFFFF"/>
        <w:spacing w:after="0" w:line="240" w:lineRule="auto"/>
        <w:rPr>
          <w:rFonts w:ascii="Arial Narrow" w:eastAsia="Times New Roman" w:hAnsi="Arial Narrow" w:cs="Times New Roman"/>
          <w:color w:val="545454"/>
          <w:sz w:val="21"/>
          <w:szCs w:val="21"/>
          <w:lang w:eastAsia="en-GB"/>
        </w:rPr>
      </w:pPr>
      <w:r w:rsidRPr="00EC2BED">
        <w:rPr>
          <w:rFonts w:ascii="Arial Narrow" w:eastAsia="Times New Roman" w:hAnsi="Arial Narrow" w:cs="Times New Roman"/>
          <w:color w:val="545454"/>
          <w:sz w:val="21"/>
          <w:szCs w:val="21"/>
          <w:lang w:eastAsia="en-GB"/>
        </w:rPr>
        <w:t>po osobi</w:t>
      </w:r>
    </w:p>
    <w:p w:rsidR="00EC2BED" w:rsidRDefault="00EC2BED" w:rsidP="00EC2BED">
      <w:bookmarkStart w:id="0" w:name="_GoBack"/>
      <w:bookmarkEnd w:id="0"/>
    </w:p>
    <w:sectPr w:rsidR="00EC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E0"/>
    <w:rsid w:val="006713E0"/>
    <w:rsid w:val="00D11968"/>
    <w:rsid w:val="00EC2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A291"/>
  <w15:chartTrackingRefBased/>
  <w15:docId w15:val="{1237EC59-6B3E-4E2C-869B-173EF242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C2BED"/>
    <w:rPr>
      <w:color w:val="0000FF"/>
      <w:u w:val="single"/>
    </w:rPr>
  </w:style>
  <w:style w:type="character" w:customStyle="1" w:styleId="price-number">
    <w:name w:val="price-number"/>
    <w:basedOn w:val="DefaultParagraphFont"/>
    <w:rsid w:val="00EC2BED"/>
  </w:style>
  <w:style w:type="character" w:customStyle="1" w:styleId="price-penny">
    <w:name w:val="price-penny"/>
    <w:basedOn w:val="DefaultParagraphFont"/>
    <w:rsid w:val="00EC2BED"/>
  </w:style>
  <w:style w:type="character" w:customStyle="1" w:styleId="price-currency">
    <w:name w:val="price-currency"/>
    <w:basedOn w:val="DefaultParagraphFont"/>
    <w:rsid w:val="00EC2BED"/>
  </w:style>
  <w:style w:type="character" w:customStyle="1" w:styleId="service-list-text">
    <w:name w:val="service-list-text"/>
    <w:basedOn w:val="DefaultParagraphFont"/>
    <w:rsid w:val="00EC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5217">
      <w:bodyDiv w:val="1"/>
      <w:marLeft w:val="0"/>
      <w:marRight w:val="0"/>
      <w:marTop w:val="0"/>
      <w:marBottom w:val="0"/>
      <w:divBdr>
        <w:top w:val="none" w:sz="0" w:space="0" w:color="auto"/>
        <w:left w:val="none" w:sz="0" w:space="0" w:color="auto"/>
        <w:bottom w:val="none" w:sz="0" w:space="0" w:color="auto"/>
        <w:right w:val="none" w:sz="0" w:space="0" w:color="auto"/>
      </w:divBdr>
      <w:divsChild>
        <w:div w:id="637488939">
          <w:marLeft w:val="0"/>
          <w:marRight w:val="0"/>
          <w:marTop w:val="0"/>
          <w:marBottom w:val="0"/>
          <w:divBdr>
            <w:top w:val="none" w:sz="0" w:space="0" w:color="auto"/>
            <w:left w:val="none" w:sz="0" w:space="0" w:color="auto"/>
            <w:bottom w:val="none" w:sz="0" w:space="0" w:color="auto"/>
            <w:right w:val="none" w:sz="0" w:space="0" w:color="auto"/>
          </w:divBdr>
          <w:divsChild>
            <w:div w:id="1983846292">
              <w:marLeft w:val="0"/>
              <w:marRight w:val="0"/>
              <w:marTop w:val="0"/>
              <w:marBottom w:val="0"/>
              <w:divBdr>
                <w:top w:val="none" w:sz="0" w:space="0" w:color="auto"/>
                <w:left w:val="none" w:sz="0" w:space="0" w:color="auto"/>
                <w:bottom w:val="none" w:sz="0" w:space="0" w:color="auto"/>
                <w:right w:val="none" w:sz="0" w:space="0" w:color="auto"/>
              </w:divBdr>
            </w:div>
          </w:divsChild>
        </w:div>
        <w:div w:id="1355156786">
          <w:marLeft w:val="0"/>
          <w:marRight w:val="0"/>
          <w:marTop w:val="0"/>
          <w:marBottom w:val="0"/>
          <w:divBdr>
            <w:top w:val="none" w:sz="0" w:space="0" w:color="auto"/>
            <w:left w:val="none" w:sz="0" w:space="0" w:color="auto"/>
            <w:bottom w:val="none" w:sz="0" w:space="0" w:color="auto"/>
            <w:right w:val="none" w:sz="0" w:space="0" w:color="auto"/>
          </w:divBdr>
        </w:div>
        <w:div w:id="154343546">
          <w:marLeft w:val="0"/>
          <w:marRight w:val="0"/>
          <w:marTop w:val="0"/>
          <w:marBottom w:val="0"/>
          <w:divBdr>
            <w:top w:val="none" w:sz="0" w:space="0" w:color="auto"/>
            <w:left w:val="none" w:sz="0" w:space="0" w:color="auto"/>
            <w:bottom w:val="none" w:sz="0" w:space="0" w:color="auto"/>
            <w:right w:val="none" w:sz="0" w:space="0" w:color="auto"/>
          </w:divBdr>
          <w:divsChild>
            <w:div w:id="1389692166">
              <w:marLeft w:val="0"/>
              <w:marRight w:val="0"/>
              <w:marTop w:val="0"/>
              <w:marBottom w:val="75"/>
              <w:divBdr>
                <w:top w:val="none" w:sz="0" w:space="0" w:color="auto"/>
                <w:left w:val="none" w:sz="0" w:space="0" w:color="auto"/>
                <w:bottom w:val="none" w:sz="0" w:space="0" w:color="auto"/>
                <w:right w:val="none" w:sz="0" w:space="0" w:color="auto"/>
              </w:divBdr>
            </w:div>
            <w:div w:id="1083144257">
              <w:marLeft w:val="0"/>
              <w:marRight w:val="0"/>
              <w:marTop w:val="0"/>
              <w:marBottom w:val="75"/>
              <w:divBdr>
                <w:top w:val="none" w:sz="0" w:space="0" w:color="auto"/>
                <w:left w:val="none" w:sz="0" w:space="0" w:color="auto"/>
                <w:bottom w:val="none" w:sz="0" w:space="0" w:color="auto"/>
                <w:right w:val="none" w:sz="0" w:space="0" w:color="auto"/>
              </w:divBdr>
            </w:div>
          </w:divsChild>
        </w:div>
        <w:div w:id="2118406924">
          <w:marLeft w:val="0"/>
          <w:marRight w:val="0"/>
          <w:marTop w:val="0"/>
          <w:marBottom w:val="0"/>
          <w:divBdr>
            <w:top w:val="none" w:sz="0" w:space="0" w:color="auto"/>
            <w:left w:val="none" w:sz="0" w:space="0" w:color="auto"/>
            <w:bottom w:val="none" w:sz="0" w:space="0" w:color="auto"/>
            <w:right w:val="none" w:sz="0" w:space="0" w:color="auto"/>
          </w:divBdr>
        </w:div>
      </w:divsChild>
    </w:div>
    <w:div w:id="9419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ceaniahotels.com/en/escale-oceania-aix-en-provence" TargetMode="External"/><Relationship Id="rId4" Type="http://schemas.openxmlformats.org/officeDocument/2006/relationships/hyperlink" Target="https://www.soniho.com/hotels/hotel-du-pin-n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2025-04-24T11:24:00Z</dcterms:created>
  <dcterms:modified xsi:type="dcterms:W3CDTF">2025-04-24T11:24:00Z</dcterms:modified>
</cp:coreProperties>
</file>