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57" w:rsidRPr="00705157" w:rsidRDefault="00705157" w:rsidP="00705157">
      <w:pPr>
        <w:spacing w:before="100" w:beforeAutospacing="1" w:after="100" w:afterAutospacing="1" w:line="240" w:lineRule="auto"/>
        <w:rPr>
          <w:rFonts w:ascii="Times New Roman" w:eastAsia="Times New Roman" w:hAnsi="Times New Roman" w:cs="Times New Roman"/>
          <w:sz w:val="24"/>
          <w:szCs w:val="24"/>
          <w:lang w:eastAsia="en-GB"/>
        </w:rPr>
      </w:pPr>
      <w:r w:rsidRPr="00705157">
        <w:rPr>
          <w:rFonts w:ascii="Calibri" w:eastAsia="Times New Roman" w:hAnsi="Calibri" w:cs="Calibri"/>
          <w:color w:val="0C0C0C"/>
          <w:sz w:val="24"/>
          <w:szCs w:val="24"/>
          <w:lang w:eastAsia="en-GB"/>
        </w:rPr>
        <w:t>PUTEVIMA KINESKIH IMPERATORA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ŠANGAJ – PEKING – ŠI AN – GUANGDŽOU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Grupni polazak 28.oktobar 2025.</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12 dana / 9 noćenja, avionom, vozom i autobusom</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Svi obilasci uključeni u cenu aranžmana!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Direktni letovi kompanije AIR SERBIA</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Kina – biser dalekog istoka, zemlja kontrasta, mesto susreta istorije i modernog doba, treća je po veličini država sveta, iza Indije druga najmnogoljudnija zemlja na svetu. Teritorija obuhvata 22 provincije, 5 autonomnih pokrajina, 4 opštine i 2 posebna administrativna centra (Hong Kong i Makao). Peking (Beijing) je glavni grad Narodne Republike Kine, ali ne i najveći. Sa svojih skoro 15 miliona stanovnika zauzima drugu poziciju po veličini, odmah iza Šangaja. Zahvaljujući Velikom Kineskom zidu, građevini koja se vidi iz svemira, dugoj 8851 m, visine 10 – 16m, danas mnogo turista iz čitavog sveta dolazi i posećuje Peking. Zid kao takav predstavlja najveći odbrambeni objekat u svetu. Osim Velikog Kineskog zida, na mapi turista uvek se nađe Zabranjeni grad – nekadašnja carska palata dinastije Ming i Ćing, a danas muzej koji se prostire na 720 000 m2, 890 zgrada i 9 999 prostorija. Šangaj (Shanghai) je prvi po veličini grad u Kini, broji oko 29 miliona stanovnika. Razmere ovog grada su zaista ravne fantastici. Grad koji ima 19 linija metroa, čiji je dnevni kapacitet prevoza 10 miliona ljudi, ovakva mreža podzemnog saobraćaja je najveća u svetu. Osim toga poseduje 2 internacionalna aerodroma, 4 železničke stanice, najbrži voz na svetu – Šangajski maglev, koji zapravo ne ide šinama već lebdi iznad njih zahvaljujući elektromagnetnom polju, tri ring roud-a, najveći broj zgrada izgrađenih u stilu Art Deco... i puno drugih zanimljivosti vas očekuje u Šangaju. Ši An (Xi’An) je grad u kontinentalnom delu Kine. Drevna imperijalna prestonica i istočna polazna tačka Puta svile, nekadašnji Čang An, dugo je bio važno raskršće Kine, Centralne Azije i Bliskog istoka. Danas najveću atrakciju predstavlja Muzej Terakota ratnika, Bell Tower, Muslimanska četvrt-bazar, Antički zid i brojne druge lepote koje obilaze turisti iz čitavog sveta. Guangdžou (Guangzhou) koji se nalazi na obalama reke Zhu, što u prevodu znači biser, pa bi se reka prevela kao Biserna reka. Guangdžou nije samo centar razvijene trgovine, već prijatan grad koji odaje utisak da ste negde na Mediteranu. Grad parkova, vrtova, prelepog zelenila, sjajno uređenog cvetnog ambijenta, uostalom kao i čitava provincija koja zahvalnost duguje klimatskim uslovima. U pratnji iskusnih vodiča agencije Odeon World Travel, započinjemo kinesku avanturu. Kupovinom turističkog aranžmana za Kinu ne kupujete putovanje! Kupujete iskustvo koje transformiše život. Huanjing (Huānyíng) – u prevodu dobrodošli!</w:t>
      </w:r>
    </w:p>
    <w:p w:rsidR="00705157" w:rsidRPr="00705157" w:rsidRDefault="00705157" w:rsidP="00705157">
      <w:pPr>
        <w:shd w:val="clear" w:color="auto" w:fill="FFFFFF"/>
        <w:rPr>
          <w:rFonts w:ascii="Arial Narrow" w:eastAsia="Times New Roman" w:hAnsi="Arial Narrow" w:cs="Times New Roman"/>
          <w:color w:val="F58138"/>
          <w:sz w:val="21"/>
          <w:szCs w:val="21"/>
          <w:lang w:eastAsia="en-GB"/>
        </w:rPr>
      </w:pPr>
      <w:r w:rsidRPr="00705157">
        <w:rPr>
          <w:rFonts w:ascii="Calibri" w:eastAsia="Times New Roman" w:hAnsi="Calibri" w:cs="Calibri"/>
          <w:b/>
          <w:bCs/>
          <w:color w:val="0C0C0C"/>
          <w:sz w:val="24"/>
          <w:szCs w:val="24"/>
          <w:shd w:val="clear" w:color="auto" w:fill="FF6900"/>
          <w:lang w:eastAsia="en-GB"/>
        </w:rPr>
        <w:t>Program putovanja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 xml:space="preserve">1.dan/28.Oktobar Beograd – Šangaj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Okupljanje na aerodromu i sastanak sa vodičem koji će boraviti sa grupom tokom putovanja u 10:00 ujutru. Preuzimanje putne dokumentacije. Let na liniji JU 986 u 13:30h za Šangaj. Let traje 11 sati i 15 minuta. Obroci tokom leta.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2.dan/29.Oktobar Šangaj</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Sletanje na aerodrom Šangaj u 07:45h po lokalnom vremenu. Nakon prolaska pasoških i carinskih formalnosti, sledi transfer do restorana gde je predviđen lagani ručak dobrodošlice. Polazak do čuvene ulice Nanjing Road, pešačke ulice ispunjene restoranima, prodavnicama, kako domaćih tako i uvoznih brendova. Nastavak do Banda (The Bund) </w:t>
      </w:r>
      <w:r w:rsidRPr="00705157">
        <w:rPr>
          <w:rFonts w:ascii="Calibri" w:eastAsia="Times New Roman" w:hAnsi="Calibri" w:cs="Calibri"/>
          <w:color w:val="0C0C0C"/>
          <w:sz w:val="24"/>
          <w:szCs w:val="24"/>
          <w:lang w:eastAsia="en-GB"/>
        </w:rPr>
        <w:lastRenderedPageBreak/>
        <w:t xml:space="preserve">odakle se pruža fascinantan pogled na nebodere Šangaja. Ovo je najslikanija tačka ovog grada. Obilazak Narodnog parka – javni park u centralnoj zoni Šangaja koji je nastao 1952-e godine. U sastavu parka se nalazi istorijski muzej Šangaja, Muzej savremene umetnosti... Na sam park se naslanja zgrada Šangajskog teatra, kultna znamenitost u kojoj se održavaju razne predstave, opere, baleti i simfonijski orkestri. Nakon obilaska transfer do hotela. Smeštaj. Uveče odlazak u lokalni restoran i večeru. Noćenje. Agencija zadržava pravo da promeni raspored za ovaj dan. Ukoliko bude bio moguć raniji ulazak u sobe, grupa će nakon ručka biti odvežena najpre u hotel na kraći odmor, a zatim sve ostale pomenute aktivnosti će biti realizovane u toku kasnijeg popodneva.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3.dan/30.Oktobar Šangaj</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Polazak na celodnevni izlet. Obilazak Yu Gardena, Yuyuan bazara, Francuske koncesije i Šangajskog tornja. Yu garden (Yu Yuan), vrt nastao u vreme dinastije Ming, pre oko 400 godina na oko 20 000 m2. Sam kompleks je doveden do savršenstva, prepoznatljiv je po bonsai drveću, jezercima, mostićima, paviljonima sa tipično izvijenim krovovima na gore. Središte bašte je stena od nefrita koja je prema legendi trebala da bude deo Carske palate u Pekingu. Kako je brod koji ga je prevozio potonuo, stena je spašena i smeštena zauvek u Yu garden. Danas je park pod zaštitom države. Nastavak do Jujuan bazara (Yuyuan bazaar) koji se naslanja na Yu garden. U sklopu bazara se nalaze brojne tradicionalne kineske građevine koje danas služe u komercijalne svrhe, te su upravo ovde smeštene prodavnice lokalnih proizvoda, nakita, suvenira ali i mesta sa ponudom hrane lokalne kuhinje. Ovde imate priliku da probate ukusnu domaću hranu poput punjenje lepinje Nan Xiang koja važi za najbolju u Kini. Osim punjene lepinje ovde se mogu jesti rakovi na pari, hrskava pržena torta, kolač od pirinča i mnogi drugi. Nastavak ka Francuskoj koncesiji. Francuska koncesija je oblast Šangaja koja je nekada bila podređena Francuzima. Prometna ulica sa građevinama i lokalima izgrađenim u francuskom stilu. Vukang Lu je prelepa ulica sa kafićima na otvorenom gde možete uživati u prijatnim vinskim barovima ili dobroj šoljici kafe. Razgledanje se završava na Šangajskom TV tornju – zgradi visine 468 metara. Do 2007-e godine je to bila najviša zgrada Kine. Sa visine se pruža fantastičan pogled na okruženje i svetla Šangaja. Boravak na vrhu radi fotografisanja. Nakon razgledanja sledi povratak u hotel.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4.dan/31.Oktobar Šangaj – Peking</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Doručak. Odjava iz hotela. Napuštanje hotela i polazak ka železničkoj stanici. Vožnja brzim vozom (bullet train) do Pekinga koji je udaljen oko 1210km. Očekivani polazak iz Šangaja u 10:00h. Vožnja vozom traje 4 sata i 26 minuta, sedišta II klase (soft seat). U vozu je moguće kupiti obrok i piće u bifeu. Planirani dolazak u Peking u 14:26h. Po dolasku odlazak do Nebeskog hrama (Temple of Heaven) koji je od 1998-e godine pod zaštitom UNESCO-a. Nebeski hram, napravljen od strane dinastije Ming 1420-e godine, predstavlja kompleks verskih građevina smeštenih u lepo uređenim vrtovima, okružen borovom šumom. Simbolizuje vezu između zemlje i neba, odnosno ljudskog i Božanskog sveta. Ovde su se dinastije Ming i Ćing molile za što bolje useve, žetve i prinose. Najimpresivniji deo kompleksa je sala za molitve, kružna građevina na tri nivoa, napravljena od drveta i mermera kojim dominiraju razne nijanse plave boje. Ovde bi jednom godišnje vladar dolazio da se moli za obilne prinose. Čitav ritual molitve bi morao da bude izveden savršeno, u suprotnom godina neće biti plodonosna. U blizini se nalazi Carski nebeski svod, izgrađen u </w:t>
      </w:r>
      <w:r w:rsidRPr="00705157">
        <w:rPr>
          <w:rFonts w:ascii="Calibri" w:eastAsia="Times New Roman" w:hAnsi="Calibri" w:cs="Calibri"/>
          <w:color w:val="0C0C0C"/>
          <w:sz w:val="24"/>
          <w:szCs w:val="24"/>
          <w:lang w:eastAsia="en-GB"/>
        </w:rPr>
        <w:lastRenderedPageBreak/>
        <w:t>sličnom stilu kao i sala za molitve. Ovde bi vladar postio i prinosio darove Bogovima pre samog glavnog rituala molitve. U južnom delu kompleksa nalazi se Nebeski oltar, napravljen od mermera koji se pruža na tri nivoa. Ovde bi bio namešten tron vladara, na koga se gledalo kao u Sina Nebeskog kome je dodeljen Nebeski mandat. Nakon razgledanja transfer do hotela, smeštaj i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5.dan/01.Novembar Peking</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Polazak na celodnevno razgledanje Pekinga: Tjenanmen trg (Tian’ anmen Square), Zabranjeni grad (Forbidden City) i Hutong tura. Trg Tjenanmen je gradski trg u centru Pekinga, najveći u svetu koji se prostire na 40ha površine. Na trgu se nalazi Spomenik Narodnim herojima, Velika dvorana naroda, Nacionalni muzej Kine i Mauzolej Mao Čedunga koji je 1.oktobra 1949-e godine proglasio osnivanje Narodne Republike Kine. Van granica Kine ovaj trg je poznat po masovnim demonstracijama studenata i radničke klase protiv tadašnjeg vladajućeg režima gde su mnogi ljudi izgubili živote u pokušaju da uguše demonstracije. Ovaj događaj je poznat kao veliki masakr. O tadašnjim događajima bilo je zabranjeno izveštavati u okviru granica zemlje. Ovaj Trg se još naziva i Trg Nebeskog mira, ime duguje istoimenim vratima koja su ulaz u Zabranjeni grad, nekadašnju carsku palatu. Zabranjeni grad se pruža na 720 000 m2 i sastoji se od 890 zgrada i 9 999 prostorija. Ime je dobio po tome što dugo vremena niko osim članova carske porodice i njihovih sluga nije mogao da uđe unutra, tako da su “obični” ljudi imali priliku da vide Zabranjeni grad tek u XX veku. Izgradnja kompleksa je trajala 15 godina i u njoj je učestvovalo 200 000 radnika od kojih su mnogi izgubili živote usled teških uslova rada. Ovo je inače najposećeniji muzej u svetu sa skoro 20 miliona posetilaca godišnje. Kompleks se pruža na 72ha površine, deli se na dve sekcije – severni gde su boravili car, porodica i posluga i južni u kojem su rešavana državna pitanja. Ovde je boravilo ukupno 24 cara sve do 1912-e godine kada je carstvo zvanično ukinuto. Od 1987-e godine UNESCO je Muzej uvrstio na listu Svetske kulturne baštine. Veličina ovog kompleksa svakog turistu impresionira. Nastavak ture vodi ka Hutong obilasku. Hutonzi su tradicionalne uzane ulice koje se vezuju za severne gradove Kine, naročito za Peking. U Pekingu hutonzi su ulice koje formiraju nizovi sihejuana, tradicionalnih dvorišnih rezidencija. Šetnja naseljem, uzanim uličicama i vožnja rikšama među tradicionalnim kućicama u kojima žive ljudi i danas. Kuće su popločane sivim pločicama, većina ih je srušena tokom XX veka, dok preostali hutonzi su zaštićeni Zakonom od strane Vlade NRK. Nakon obilaska transfer ka hotelu, smeštaj,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6.dan/02.Novembar Peking</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Polazak na celodnevni izlet i obilazak Velikog Kineskog zida, najveće građevine na svetu koja se proteže dužinom od 8851 km, visinom od 10 – 16m i širinom od 8m. Vožnja gondolom. Ovo je najveća formacija ovog tipa koja je imala najpre odbrambenu svrhu i jedina koja je vidljliva iz svemira. Napravljen je od kamena, cigle, drveta, zemlje i drugih materijala. Izgrdnja je počela u V veku pre nove ere, međutim ozbiljnije se pristupilo u periodu od 220 – 206. godine pre nove ere za vreme prvog kineskog cara Ćin Ši Huanga, dinastija Ćin. Kineski zid je jedno od sedam svetskih čuda. Nakon obilaska Kineskog zida nastavljamo ka Letnjoj palati, koja se nalazi na UNESCO-voj listi Svetske kulturne baštine. Letnja palata, nekadašnja rezidencija careva, zapravo čini kompleks jezera, vrtova i palata u Pekingu. Bio je to carski vrt za vreme dinastije Ćin, unutra se nalazi brdo dugovečnosti, jezero Kunming i most sa sadamnaest rupa. Nakon obilaska sledi povratak u hotel.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lastRenderedPageBreak/>
        <w:t>7.dan/03.Novembar Peking – Ši An</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Napuštanje hotela i transfer ka železničkoj stanici. Vožnja brzim vozom (bullet train) Ši Ana koji je udaljen oko 1100km. Očekivani polazak iz Pekinga u 09:55h. Vožnja vozom traje 4 sata i 10 minuta, sedišta II klase (soft seat). U vozu je moguće kupiti obrok i piće u bifeu. Planirani dolazak u Ši An u 14:05h. Ši An je glavni grad pokrijine Šansi, nalazi se na južnoj obali reke Vej. Nekada je ovo bio najvažniji region u istoriji Kine kao i prestonica vladajuće dinastije Tang. Osim toga, bio je istočni kraj Puta svile koji je povezivao Kinu sa Mediteranom. Do pre samo 15-tak godina Ši An je postojao samo u okviru gradskih zidina koje danas svedoče od čuvenim dinastijama Tang i Ming. Zid je kao i svi drugi imao za ulogu odbranu od spoljnih neprijatelja. Ulaz u grad je moguć kroz četiri kapije koje u prevodu znače sledeće: zapadna kapija koja se zove Harmonija i mir, istočna – Večna radost, severna – Večna harmonija i južna – Večni mir. Danas je Ši An nezaobilazna tačka na turističkoj mapi Kine, drevan i moderan grad. Po dolasku, transfer do hotela, smeštaj. Slobodno vreme. U večernjim satima sledi odlazak u restoran – teatar na večeru uz muzički i plesni performans koji priča priču dinastije Tang. Osim fantastičnih zvukova, kostima, plesnih koraka, imaćete priliku da degustirate vino od pirinča i druge specijalite ove regije. Po završetku programa sledi povratak u hotel.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08.dan/04.Novembar Ši An</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Polazak na celodnevni izlet. Polazak ka Muzeju terakota ratnika koji se nalazi izvan grada. Terakota ratnici – ratnici urađeni od terakote za vreme vladavine prvog kineskog cara Ćin Ši Haunga (Qin Shi Huang). Svaki ratnik je urađen u prirodnoj veličini. Ovo je jedno od najvažnijih arheoloških nalazišta u svetu, slučajno otkriveno 1974-e godine kada su lokalni meštani kopali bunar. Pronalazak je bio toliko važan da je među mnogima imenovan za Osmo Svetsko čudo, što zvanično nije, ali jeste dodat na UNESCO-vu listu Svetske kulturne baštine. Tokom svog života kineski car Ćin je patio od straha od smrti. Čitavog života je tragao za eliksirom mladosti koji bi mu garantovao besmrtnost. Pošto nije uspeo da ga pronađe, rešio je sebi da obezbedi vladavinu u zagrobnom životu. Veruje se da je na izgradnji grobnice radilo oko 700 000 radnika i da je sama izgradnja trajala skoro 20 godina. Stručnjaci procenjuju da ima više od 8000 ratnika, 130 kočija i 630 konja. Izrazi lica su realno prikazani i odgovaraju izrazima lica današnjih Kineza. Nakon obilaska muzeja sledi povratak ka Ši Anu i dalji razgled grada. Najvažnije zdanje grada su svakako antički zid koji opasuje grad i koji je u dobroj meri sačuvan, restauriran, Bell i Drum Tower. U blizini tornjeva smeštena je Muslimanska četvrt, živopisni kraj grada u sklopu kojeg je pijaca na kojoj možete videti i probati mnoge lokalne specijalitete, pazariti suvenire, kineske rukotvorine... U distriktu je Velika Džamija, sagrađena 742. godine i jedna od najočuvanijih džamija na teritoriji Kine. Džamija predstavlja spoj islamske i budističke arhitekture. Povratak u hotel,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09.dan/05.Novembar Ši An – Guangdžou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Odjava iz hotela i transfer na aerodrom. Let za Guangdžou. Očekivano poletanje iz Ši Ana u 11:00h. Sletanje u Guangdžou u 13:40. transfer do hotela, smeštaj. Slobodno vreme za kupovinu, budući da je Guangdžou jedan od važnijih trgovačkih centara.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10.dan/06.Novembar Guangdžou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Doručak. Polazak na celodnevni izlet i razgledanje Guangdžoa. Obilazak Čen klan akademije (Chen Clan Academy), muzejski kompleks narodne umetnosti Guangdžoa, biser </w:t>
      </w:r>
      <w:r w:rsidRPr="00705157">
        <w:rPr>
          <w:rFonts w:ascii="Calibri" w:eastAsia="Times New Roman" w:hAnsi="Calibri" w:cs="Calibri"/>
          <w:color w:val="0C0C0C"/>
          <w:sz w:val="24"/>
          <w:szCs w:val="24"/>
          <w:lang w:eastAsia="en-GB"/>
        </w:rPr>
        <w:lastRenderedPageBreak/>
        <w:t>arhitektonske umetnosti Lingnana, dvorana predaka Čen klana, najveća i najveličanstvenija ukrašena dvorana predaka u Guangdžou. U ovoj palati umetnosti se mogu videti razni pravci poput rezbarenja u drvetu, u kamenu, u cigli, grnčarske figure, livenje gvožđa i bakra kao i brojni crteži u boji. Nastavak do Huačeng trga (Huacheng square) – cvetnog trga, najveći trg Guangdžoa. Pokriva ukupnu površinu od 560 000 m2, poseduje veštačko jezero, veliku fontanu, 600 stabala, cveće, opremljen je sistemom za hlađenje i predstavlja pravu atrakciju. Nastavak ka Šamijan ostrvu (Shamian island), još jednoj živopisnoj četvrti grada. Ime ostrva u prevodu znači peščana površina. Ostrvo ima veliki istorijski značaj dinastije Ćing. Služio je kao važna luka za spoljnu trgovinu, zatim je postao strateška tačka za odbranu grada u vreme Opijumskih ratova (1856 – 1860 god). Godine 1859-e je teritorija podeljena na dve koncesije – Francusku i Britansku. Danas je ovo prelep deo grada, sa božanstvenim primerima gotičke, barokne i neoklasične arhitekture. Brojni mostići, ugostiteljski objekti, zelenilo koje ovom gradu ne nedostaje, iznenadiće vas prijatnim ambijentom u koji ćete poželeti da se vratite. Nastavak ka Ksiguan kućama (Xiguan House), starim velikim kućama koje su zidale plemićke porodice i bogati trgovci u Guangdžou na kraju dinastije Ćing. Nekada ih je bio 800, od kojih danas svega 10 funkcioniše u pristojnim uslovima. Nastavak puta nas vodi do Jong Ćing Fanga (Yongquing Fang), izuzetnog primerka kombinacije tradicije i modernog doba. U pitanju je istorijska ulica koja je nekad bila mesto okupljanja mnogih umetnika, književnika, glumaca, operskih pevača, tako da u sebi nosi notu lokalne istorije i kulture. Danas ona nudi brojne restorane, trgovine, muzeje, smeštajne kapacitete, prostor za kulturne i umetničke izvedbe itd. Slobodno vreme. U večernjim satima sledi krstarenje Bisernom rekom u trajanju oko sat vremena. Pogled na grad sa vode kada dobija svoj pun sjaj zahvaljujući dekorativnoj rasveti. Povratak u hotel, noćenje.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11.dan/07.Novembar Guangdžou – Beograd</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Doručak. Odjava iz hotela. Polazak na celodnevnu turu gradom: obilazak Dafo hrama, Šangšiaju pešačke zone (Shangxiajiu street) i Jueksiju parku (Yuexiu park). Dafo hram odnosno u prevodu Hram Velikog Bude je budistički hram sa istorijom dugom više od hiljadu godina.Sagradio ga je Car Liu Jan iz dinastije Han. Više puta je bio rušen i obnavljan. Poznat je po svojim bakarnim statuama Bude i bogatom arhitektonskom dekorativnom rešenju. Danas hram služi kao simbol hulturnog nasleđa modern Kine. Nastavak i obilazak pešačke zone Šangšiaju, trgovačke ulice koja je ispunjena svetskim i lokalnim brendovima kao i brojnim restoranima. Završetak ture u Jueksiju parku, najveći park u centru Guangdžoa. Pruža se na 212 hektara, sastoji od tri veštačka jezera i sedam brda planine Jueksiju, kojoj duguje ime. Transfer na aerodrom. Let za Beograd na liniji JU989 u 22:45h. let traje 13 sati i 25 minuta. Obroci tokom leta.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lang w:eastAsia="en-GB"/>
        </w:rPr>
        <w:t>12.dan/08.Novembar Beograd</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Dolazak u Beograd u 05:10 ujutru po lokalnom vremenu. Kraj programa.</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Opisi hotela: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Hoteli su komforni, predviđeni za smeštaj turističkih grupa. Svaka soba ima kupatilo, mini frižider, klima uređaj, TV, telefon. Planiran smeštaj u hotelima iz nastavka ili sličnim:</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Golden Tulip Shanghai 4*, 2 noćenja, Šangaj</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Beijing Dong Fang Hotel 4*, 3 noćenja, Peking</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Xi’An Bell Tower Hotel 4*, 2 noćenja, Ši An.</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lastRenderedPageBreak/>
        <w:t>Days Hotel Guangzhou Stadium 4*, 2 noćenja, Guangdžou.</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CENA UKLJUČUJE: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Avio prevoz na navedenim relacijama sa svim pripadajućim taksama (53 eur)</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- 2 noćenja sa doručkom u hotelu 4* u Šangaju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- 3 noćenja sa doručkom u hotelu 4* u Pekingu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- 2 noćenja sa doručkom u hotelu 4* u Ši Anu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- 2 noćenja sa doručkom u hotelu 4* u Guangdžou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Lagani ručak dobrodošlice u restoranu prvog dana boravka u Kini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Večera prvog dana boravka u Kini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Večera sa muzičkim i plesnim performansom u restoranu-teatru dinastije Tang u Ši Anu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Obilaske navedene programom putovanja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Usluge lokalnih vodiča na engleskom jeziku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Ulaznice za lokalitete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Prevoz brzim vozovima na relaciji Šangaj – Peking – Ši An , II klasa (soft seats)</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Usluge vodiča na srpskom jeziku</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CENA NE UKLJUČUJE: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Međunarodno putno osiguranje (okvirno 2eur po osobi/danu)</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Obroke koji nisu navedeni programom putovanja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Obavezan bakšiš koji se plaća vozačima i lokalnim vodičima (preporučena suma 5€ po osobi/danu za lokalne vodiče i 3€ po osobi/danu za vozače).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nepomenute usluge</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VIZA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Viza za državljane RS nije potrebna za turistički boravak do 30 dana. Potrebno je da pasoš važi minimum 6 meseci od momenta povratka sa putovanja. Molimo putnike koji nisu državljani RS da se sami raspitaju o uslovima ulaska i boravka u Kini.</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KORISNO JE ZNATI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Glavni grad: PEKING (Beijing)</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Najveći grad : ŠANGAJ (Shanghai)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Površina: 9,6 milionakm²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Stanovništvo: 1 411 000 000 stanovnika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Valuta: Kineski juan</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1€ = 7,65 CNY ; 1USD = 7,29 CNY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Jezik: Mandarin</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Pozivnibroj: + 86</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KORISNE INFORMACIJE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U Kini važe posebni uslovi plaćanja. Gotov novac možete poneti, ali često je na destinaciji neupotrebljiv. Savetujemo putnicima da uoči polaska na putovanje instaliraju aplikacije WeChat ili Ali Pay. U pitanju su kineske aplikacije u koje se uz prethodno registrovan profil učita kreditna kartica i na destinaciji plaća uz pomoć aplikacije i QR koda. Za plaćanje </w:t>
      </w:r>
      <w:r w:rsidRPr="00705157">
        <w:rPr>
          <w:rFonts w:ascii="Calibri" w:eastAsia="Times New Roman" w:hAnsi="Calibri" w:cs="Calibri"/>
          <w:color w:val="0C0C0C"/>
          <w:sz w:val="24"/>
          <w:szCs w:val="24"/>
          <w:lang w:eastAsia="en-GB"/>
        </w:rPr>
        <w:lastRenderedPageBreak/>
        <w:t>potreban je internet kako bi aplikacija radila. Poželjno je da putnici obezbede internet dodatak kod lokalnih mobilnih operatera ili kupe e sim karticu. Molimo putnike da se kod svojih banaka informišu da li imaju bilo kakve bezbedonosne, restriktivne mere u plaćanjima (dnevni limit i slično). Pasoš je potrebno nositi sve vreme sa sobom tokom putovanja. Aplikacije Viber, Whatsapp, Facebook, Instagram u Kini ne funkcionišu, osim ako ne posedujete VPN ili e sim karticu registrovanu na teritoriji van NRK. Google aplikacije nisu pouzdane tokom boravka u Kini. Za sva dodatna pitanja, putnici više informacija mogu dobiti u turističkoj agenciji Odeon World Travel.</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USLOVI PLAĆANJA: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Cene su izražene u Eurima. Plaćanje se vrši u dinarima prema srednjem kursu NBS na dan rezervacije. U slučaju poremećaja na tržištu roba i usluga, organizator zadržava pravo korigovanja cena za neplaćeni deo aranžmana.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1. UPLATA DO POLASKA – prilikom rezervacije uplaćuje se 40% akontacije od cene aranžmana, a ostatak najkasnije 30 dana pre polaska.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2. PLATNIM KARTICAMA - Visa, Visa Electron, Master, Maestro, Dina i American Express.</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3. PLAĆANJE NA RATE – bez kamate, kreditnim karticama Banca Intesa i Komercijalne banke (do 6 mesečnih rata prilikom rezervacije).</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5. PREKO RAČUNA – uplata na račun Odeon World Travel-a.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6. ADMINISTRATIVNOM ZABRANOM – sa firmama sa kojima Odeon World Travel ima ugovor.</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7. TURISTIČKIM KREDITOM – sa izdatim predračunom od strane Odeon World Travel, klijent aplicira za kredit u banci.</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Odeon World Travel zadržava pravo da propiše i drugačije uslove plaćanja za pojedine ponude.</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b/>
          <w:bCs/>
          <w:color w:val="0C0C0C"/>
          <w:sz w:val="24"/>
          <w:szCs w:val="24"/>
          <w:shd w:val="clear" w:color="auto" w:fill="FF6900"/>
          <w:lang w:eastAsia="en-GB"/>
        </w:rPr>
        <w:t>NAPOMENA: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 xml:space="preserve">U slučaju neadekvatnog smeštaja ili bilo kog drugog problema, mole se putnici da o tome obaveste pratioca grupe i predstavnika lokalne partnerske agencije odmah po smeštaju. Molimo putnike da se u slučaju bilo kakve incidentne situacije (krađa, tuča, saobraćajna nezgoda…) obrate nadležnim organima domicilne zemlje. Organizator putovanja je jedino ovlašćen da vam pomogne u posredovanju između putnika i nadležnih organa. </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Važna napomena: u slučaju objektivniih okolnosti koje su van moći Organizatora putovanja, agencija zadržava pravo da promeni redosled servisa na destinaciji. Pod objektivnim okolnostima se smatraju viša sila, vremenske prilike, eventualna promene reda polazaka/letenja na avionu ili železničkim polascima.</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MINIMALAN BROJ PUTNIKA ZA REALIZACIJU PROGRAMA JE 20.</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KRAJNJI ROK ZA OBAVEŠTAVANJE PUTNIKA ZA SLUČAJ OTKAZIVANJA ILI PROMENE TERMINA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OD STRANE AGENCIJE JE 7 DANA PRE POČETKA PUTOVANJA</w:t>
      </w:r>
      <w:r w:rsidRPr="00705157">
        <w:rPr>
          <w:rFonts w:ascii="Times New Roman" w:eastAsia="Times New Roman" w:hAnsi="Times New Roman" w:cs="Times New Roman"/>
          <w:sz w:val="24"/>
          <w:szCs w:val="24"/>
          <w:lang w:eastAsia="en-GB"/>
        </w:rPr>
        <w:br/>
      </w:r>
      <w:r w:rsidRPr="00705157">
        <w:rPr>
          <w:rFonts w:ascii="Times New Roman" w:eastAsia="Times New Roman" w:hAnsi="Times New Roman" w:cs="Times New Roman"/>
          <w:sz w:val="24"/>
          <w:szCs w:val="24"/>
          <w:lang w:eastAsia="en-GB"/>
        </w:rPr>
        <w:lastRenderedPageBreak/>
        <w:br/>
      </w:r>
      <w:r w:rsidRPr="00705157">
        <w:rPr>
          <w:rFonts w:ascii="Calibri" w:eastAsia="Times New Roman" w:hAnsi="Calibri" w:cs="Calibri"/>
          <w:color w:val="0C0C0C"/>
          <w:sz w:val="24"/>
          <w:szCs w:val="24"/>
          <w:lang w:eastAsia="en-GB"/>
        </w:rPr>
        <w:t>Cenovnik br. 1 od 15.04.2025.</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OTP br. 114/2021 od 12.10.2021.god, kategorija licence A</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Garancija putovanja broj 2702416, važi od 01.10.2024. god.</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Odeon World Travel d.o.o.</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Kneza Miloša br. 84, Beograd, Tel: +381 11 366 02 22, +381 11 366 09 99</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Beogradska br. 71, Beograd, Tel: +381 11 323 80 04</w:t>
      </w:r>
      <w:r w:rsidRPr="00705157">
        <w:rPr>
          <w:rFonts w:ascii="Times New Roman" w:eastAsia="Times New Roman" w:hAnsi="Times New Roman" w:cs="Times New Roman"/>
          <w:sz w:val="24"/>
          <w:szCs w:val="24"/>
          <w:lang w:eastAsia="en-GB"/>
        </w:rPr>
        <w:br/>
      </w:r>
      <w:r w:rsidRPr="00705157">
        <w:rPr>
          <w:rFonts w:ascii="Calibri" w:eastAsia="Times New Roman" w:hAnsi="Calibri" w:cs="Calibri"/>
          <w:color w:val="0C0C0C"/>
          <w:sz w:val="24"/>
          <w:szCs w:val="24"/>
          <w:lang w:eastAsia="en-GB"/>
        </w:rPr>
        <w:t>Bul. Crvene Armije br. 9 B, (Belvil)</w:t>
      </w:r>
      <w:r>
        <w:rPr>
          <w:rFonts w:ascii="Calibri" w:eastAsia="Times New Roman" w:hAnsi="Calibri" w:cs="Calibri"/>
          <w:color w:val="0C0C0C"/>
          <w:sz w:val="24"/>
          <w:szCs w:val="24"/>
          <w:lang w:eastAsia="en-GB"/>
        </w:rPr>
        <w:br/>
      </w:r>
      <w:r>
        <w:rPr>
          <w:rFonts w:ascii="Calibri" w:eastAsia="Times New Roman" w:hAnsi="Calibri" w:cs="Calibri"/>
          <w:color w:val="0C0C0C"/>
          <w:sz w:val="24"/>
          <w:szCs w:val="24"/>
          <w:lang w:eastAsia="en-GB"/>
        </w:rPr>
        <w:br/>
      </w:r>
      <w:r w:rsidRPr="00705157">
        <w:rPr>
          <w:rFonts w:ascii="Arial Narrow" w:eastAsia="Times New Roman" w:hAnsi="Arial Narrow" w:cs="Times New Roman"/>
          <w:color w:val="F58138"/>
          <w:sz w:val="39"/>
          <w:szCs w:val="39"/>
          <w:lang w:eastAsia="en-GB"/>
        </w:rPr>
        <w:t>2.290</w:t>
      </w:r>
      <w:r w:rsidRPr="00705157">
        <w:rPr>
          <w:rFonts w:ascii="Arial Narrow" w:eastAsia="Times New Roman" w:hAnsi="Arial Narrow" w:cs="Times New Roman"/>
          <w:color w:val="F58138"/>
          <w:sz w:val="27"/>
          <w:szCs w:val="27"/>
          <w:lang w:eastAsia="en-GB"/>
        </w:rPr>
        <w:t>,00</w:t>
      </w:r>
      <w:r w:rsidRPr="00705157">
        <w:rPr>
          <w:rFonts w:ascii="Arial Narrow" w:eastAsia="Times New Roman" w:hAnsi="Arial Narrow" w:cs="Times New Roman"/>
          <w:color w:val="F58138"/>
          <w:sz w:val="21"/>
          <w:szCs w:val="21"/>
          <w:lang w:eastAsia="en-GB"/>
        </w:rPr>
        <w:t> </w:t>
      </w:r>
      <w:r w:rsidRPr="00705157">
        <w:rPr>
          <w:rFonts w:ascii="Arial Narrow" w:eastAsia="Times New Roman" w:hAnsi="Arial Narrow" w:cs="Times New Roman"/>
          <w:color w:val="F58138"/>
          <w:sz w:val="18"/>
          <w:szCs w:val="18"/>
          <w:lang w:eastAsia="en-GB"/>
        </w:rPr>
        <w:t>EUR</w:t>
      </w:r>
    </w:p>
    <w:p w:rsidR="00705157" w:rsidRPr="00705157" w:rsidRDefault="00705157" w:rsidP="00705157">
      <w:pPr>
        <w:shd w:val="clear" w:color="auto" w:fill="FFFFFF"/>
        <w:spacing w:after="0" w:line="240" w:lineRule="auto"/>
        <w:rPr>
          <w:rFonts w:ascii="Arial Narrow" w:eastAsia="Times New Roman" w:hAnsi="Arial Narrow" w:cs="Times New Roman"/>
          <w:color w:val="545454"/>
          <w:sz w:val="21"/>
          <w:szCs w:val="21"/>
          <w:lang w:eastAsia="en-GB"/>
        </w:rPr>
      </w:pPr>
      <w:r w:rsidRPr="00705157">
        <w:rPr>
          <w:rFonts w:ascii="Arial Narrow" w:eastAsia="Times New Roman" w:hAnsi="Arial Narrow" w:cs="Times New Roman"/>
          <w:color w:val="545454"/>
          <w:sz w:val="21"/>
          <w:szCs w:val="21"/>
          <w:lang w:eastAsia="en-GB"/>
        </w:rPr>
        <w:t>PREMA PROGRAMU</w:t>
      </w:r>
    </w:p>
    <w:p w:rsidR="00705157" w:rsidRPr="00705157" w:rsidRDefault="00705157" w:rsidP="00705157">
      <w:pPr>
        <w:shd w:val="clear" w:color="auto" w:fill="FFFFFF"/>
        <w:spacing w:after="75" w:line="240" w:lineRule="auto"/>
        <w:rPr>
          <w:rFonts w:ascii="Arial Narrow" w:eastAsia="Times New Roman" w:hAnsi="Arial Narrow" w:cs="Times New Roman"/>
          <w:color w:val="545454"/>
          <w:sz w:val="21"/>
          <w:szCs w:val="21"/>
          <w:lang w:eastAsia="en-GB"/>
        </w:rPr>
      </w:pPr>
      <w:r w:rsidRPr="00705157">
        <w:rPr>
          <w:rFonts w:ascii="Arial Narrow" w:eastAsia="Times New Roman" w:hAnsi="Arial Narrow" w:cs="Times New Roman"/>
          <w:color w:val="545454"/>
          <w:sz w:val="21"/>
          <w:szCs w:val="21"/>
          <w:lang w:eastAsia="en-GB"/>
        </w:rPr>
        <w:t>Uključeno</w:t>
      </w:r>
    </w:p>
    <w:p w:rsidR="00705157" w:rsidRPr="00705157" w:rsidRDefault="00705157" w:rsidP="00705157">
      <w:pPr>
        <w:shd w:val="clear" w:color="auto" w:fill="FFFFFF"/>
        <w:spacing w:after="75" w:line="240" w:lineRule="auto"/>
        <w:rPr>
          <w:rFonts w:ascii="Arial Narrow" w:eastAsia="Times New Roman" w:hAnsi="Arial Narrow" w:cs="Times New Roman"/>
          <w:color w:val="545454"/>
          <w:sz w:val="21"/>
          <w:szCs w:val="21"/>
          <w:lang w:eastAsia="en-GB"/>
        </w:rPr>
      </w:pPr>
      <w:r w:rsidRPr="00705157">
        <w:rPr>
          <w:rFonts w:ascii="Arial Narrow" w:eastAsia="Times New Roman" w:hAnsi="Arial Narrow" w:cs="Times New Roman"/>
          <w:color w:val="545454"/>
          <w:sz w:val="21"/>
          <w:szCs w:val="21"/>
          <w:lang w:eastAsia="en-GB"/>
        </w:rPr>
        <w:t>28.10.2025 - 10 Noći</w:t>
      </w:r>
    </w:p>
    <w:p w:rsidR="00705157" w:rsidRPr="00705157" w:rsidRDefault="00705157" w:rsidP="00705157">
      <w:pPr>
        <w:shd w:val="clear" w:color="auto" w:fill="FFFFFF"/>
        <w:spacing w:after="0" w:line="240" w:lineRule="auto"/>
        <w:rPr>
          <w:rFonts w:ascii="Arial Narrow" w:eastAsia="Times New Roman" w:hAnsi="Arial Narrow" w:cs="Times New Roman"/>
          <w:color w:val="545454"/>
          <w:sz w:val="21"/>
          <w:szCs w:val="21"/>
          <w:lang w:eastAsia="en-GB"/>
        </w:rPr>
      </w:pPr>
      <w:r w:rsidRPr="00705157">
        <w:rPr>
          <w:rFonts w:ascii="Arial Narrow" w:eastAsia="Times New Roman" w:hAnsi="Arial Narrow" w:cs="Times New Roman"/>
          <w:color w:val="545454"/>
          <w:sz w:val="21"/>
          <w:szCs w:val="21"/>
          <w:lang w:eastAsia="en-GB"/>
        </w:rPr>
        <w:t>po osobi</w:t>
      </w:r>
    </w:p>
    <w:p w:rsidR="00D11968" w:rsidRDefault="00D11968" w:rsidP="00705157">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43"/>
    <w:rsid w:val="00286743"/>
    <w:rsid w:val="00705157"/>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537E"/>
  <w15:chartTrackingRefBased/>
  <w15:docId w15:val="{4F8B76C6-A617-414E-96A8-28D574D2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705157"/>
  </w:style>
  <w:style w:type="character" w:customStyle="1" w:styleId="price-penny">
    <w:name w:val="price-penny"/>
    <w:basedOn w:val="DefaultParagraphFont"/>
    <w:rsid w:val="00705157"/>
  </w:style>
  <w:style w:type="character" w:customStyle="1" w:styleId="price-currency">
    <w:name w:val="price-currency"/>
    <w:basedOn w:val="DefaultParagraphFont"/>
    <w:rsid w:val="00705157"/>
  </w:style>
  <w:style w:type="character" w:customStyle="1" w:styleId="service-list-text">
    <w:name w:val="service-list-text"/>
    <w:basedOn w:val="DefaultParagraphFont"/>
    <w:rsid w:val="00705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0180">
      <w:bodyDiv w:val="1"/>
      <w:marLeft w:val="0"/>
      <w:marRight w:val="0"/>
      <w:marTop w:val="0"/>
      <w:marBottom w:val="0"/>
      <w:divBdr>
        <w:top w:val="none" w:sz="0" w:space="0" w:color="auto"/>
        <w:left w:val="none" w:sz="0" w:space="0" w:color="auto"/>
        <w:bottom w:val="none" w:sz="0" w:space="0" w:color="auto"/>
        <w:right w:val="none" w:sz="0" w:space="0" w:color="auto"/>
      </w:divBdr>
      <w:divsChild>
        <w:div w:id="1083337130">
          <w:marLeft w:val="0"/>
          <w:marRight w:val="0"/>
          <w:marTop w:val="0"/>
          <w:marBottom w:val="0"/>
          <w:divBdr>
            <w:top w:val="none" w:sz="0" w:space="0" w:color="auto"/>
            <w:left w:val="none" w:sz="0" w:space="0" w:color="auto"/>
            <w:bottom w:val="none" w:sz="0" w:space="0" w:color="auto"/>
            <w:right w:val="none" w:sz="0" w:space="0" w:color="auto"/>
          </w:divBdr>
          <w:divsChild>
            <w:div w:id="1118332119">
              <w:marLeft w:val="0"/>
              <w:marRight w:val="0"/>
              <w:marTop w:val="0"/>
              <w:marBottom w:val="0"/>
              <w:divBdr>
                <w:top w:val="none" w:sz="0" w:space="0" w:color="auto"/>
                <w:left w:val="none" w:sz="0" w:space="0" w:color="auto"/>
                <w:bottom w:val="none" w:sz="0" w:space="0" w:color="auto"/>
                <w:right w:val="none" w:sz="0" w:space="0" w:color="auto"/>
              </w:divBdr>
            </w:div>
          </w:divsChild>
        </w:div>
        <w:div w:id="961421303">
          <w:marLeft w:val="0"/>
          <w:marRight w:val="0"/>
          <w:marTop w:val="0"/>
          <w:marBottom w:val="0"/>
          <w:divBdr>
            <w:top w:val="none" w:sz="0" w:space="0" w:color="auto"/>
            <w:left w:val="none" w:sz="0" w:space="0" w:color="auto"/>
            <w:bottom w:val="none" w:sz="0" w:space="0" w:color="auto"/>
            <w:right w:val="none" w:sz="0" w:space="0" w:color="auto"/>
          </w:divBdr>
        </w:div>
        <w:div w:id="1052656481">
          <w:marLeft w:val="0"/>
          <w:marRight w:val="0"/>
          <w:marTop w:val="0"/>
          <w:marBottom w:val="0"/>
          <w:divBdr>
            <w:top w:val="none" w:sz="0" w:space="0" w:color="auto"/>
            <w:left w:val="none" w:sz="0" w:space="0" w:color="auto"/>
            <w:bottom w:val="none" w:sz="0" w:space="0" w:color="auto"/>
            <w:right w:val="none" w:sz="0" w:space="0" w:color="auto"/>
          </w:divBdr>
          <w:divsChild>
            <w:div w:id="1219318588">
              <w:marLeft w:val="0"/>
              <w:marRight w:val="0"/>
              <w:marTop w:val="0"/>
              <w:marBottom w:val="75"/>
              <w:divBdr>
                <w:top w:val="none" w:sz="0" w:space="0" w:color="auto"/>
                <w:left w:val="none" w:sz="0" w:space="0" w:color="auto"/>
                <w:bottom w:val="none" w:sz="0" w:space="0" w:color="auto"/>
                <w:right w:val="none" w:sz="0" w:space="0" w:color="auto"/>
              </w:divBdr>
            </w:div>
            <w:div w:id="1228801503">
              <w:marLeft w:val="0"/>
              <w:marRight w:val="0"/>
              <w:marTop w:val="0"/>
              <w:marBottom w:val="75"/>
              <w:divBdr>
                <w:top w:val="none" w:sz="0" w:space="0" w:color="auto"/>
                <w:left w:val="none" w:sz="0" w:space="0" w:color="auto"/>
                <w:bottom w:val="none" w:sz="0" w:space="0" w:color="auto"/>
                <w:right w:val="none" w:sz="0" w:space="0" w:color="auto"/>
              </w:divBdr>
            </w:div>
          </w:divsChild>
        </w:div>
        <w:div w:id="1779713546">
          <w:marLeft w:val="0"/>
          <w:marRight w:val="0"/>
          <w:marTop w:val="0"/>
          <w:marBottom w:val="0"/>
          <w:divBdr>
            <w:top w:val="none" w:sz="0" w:space="0" w:color="auto"/>
            <w:left w:val="none" w:sz="0" w:space="0" w:color="auto"/>
            <w:bottom w:val="none" w:sz="0" w:space="0" w:color="auto"/>
            <w:right w:val="none" w:sz="0" w:space="0" w:color="auto"/>
          </w:divBdr>
        </w:div>
      </w:divsChild>
    </w:div>
    <w:div w:id="12592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2025-04-24T11:31:00Z</dcterms:created>
  <dcterms:modified xsi:type="dcterms:W3CDTF">2025-04-24T11:31:00Z</dcterms:modified>
</cp:coreProperties>
</file>