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C1" w:rsidRPr="00691FC1" w:rsidRDefault="00691FC1" w:rsidP="0069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PROGRAM PUTOVANJA:</w:t>
      </w:r>
    </w:p>
    <w:p w:rsidR="00691FC1" w:rsidRPr="00691FC1" w:rsidRDefault="00691FC1" w:rsidP="0069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1.dan (01.septembar) Beograd – Sankt Peterburg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Sastanak grupe dva sata pre poletanja na aerodromu “Nikola Tesla”. Let avio kompanije Turkish Airlines za Istanbul u 16.00h. (let TK1080). Sletanje u 18.50h. Nastavak putovanja za Sankt Peterburg u 20.25h (let TK403), dolazak na aerodrom u 00.05h. Transfer do hotela. Noćenje.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2.dan (02.septembar) Sankt Peterburg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Doručak. Panoramsko razgledanje grada autobusom: Nevski prospekt, Kazanjski sabor, Dvorski trg, Admiralitet, Vasiljevsko ostrvo, Ermitaž, Isakijevska saborna crkva, Bronzani konjanik (bez ulaska u objekte). U nastavku, posle pauze fakultativna poseta Petropavlovskoj tvrđavi, istorijskom jezgru grada, unutar čijih zidina se nalaze Petropavlovska saborna crkva u kojoj su sahranjeni svi ruski imperatori (počev od Petra I) Istorijski muzej Sankt Peterburga, kao i čuvene tamnice. Slobodno vreme. Noćenje.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03.dan (03.septembar) Sankt Peterburg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Fakultativni program: Ermitaž, obilazak jednog od najvećih muzeja na svetu, u zdanju Zimskog dvorca, sa preko 3 miliona eksponata. Njegova neprocenjiva zbirka izložena je u 6 zgrada raspoređenih na Dvorskom trgu i duž reke Neve. Glavna zgrada je Zimski dvorac koji je nekada bio rezidencija ruskih careva, a u njegovoj bogatoj zbirci izdvajaju se remek dela Leonarda </w:t>
      </w:r>
      <w:proofErr w:type="gramStart"/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Da</w:t>
      </w:r>
      <w:proofErr w:type="gramEnd"/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 Vinčija, Ticijana, Rembranta, Mikelanđela i drugih. Muzej je poznat i po arheološkoj zbirci, zbirci skulptura, zbirci srednjevekovne evropske umetnosti, ali i po svom baroknom izgledu i arhitekturi. Vožnja kanalima u Nevom, specifičnim niskim borodovima prilagođenim za prolazak kroz kanale i ispod niskih mostova, zbog kojih je ovaj grad i dobio naziv ‘’Severna Venecija’’. Pogled na znamenitosti grada i njegovu arhitekturu sa legendardne reke Neve i nekih od mnoštva kanala, ostavlja jedinstven utisak i sećanje. Slobodno vreme. Noćenje.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4.dan (04.septembar) Sankt Peterburg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Fakultativni program: Peterhof - Ruski Versaj, letnju carsku rezidenciju Petra Velikog, nastalu u XVIII veku po nalogu samog cara prema uzoru na Versaj. Obilazak obuhvata šetnju kroz veličanstven park, razgledanje čuvenih fontana sa 250 pozlaćenih skulptura i izlazak na obalu Finskog zaliva sa kojeg se pruža veličanstven pogled na zaliv, Kronštat i Sankt Peterburg. Puškin-Carsko Selo, letnja rezidencija Ekaterine Velike, prekrasan dvorac i park površine 107 hektara. Enterijer dvorca fascinira sjajem umetničkih predmeta od poludragog kamena, zlata, portretima dinastije Romanovih. Povodom 300- godišnjice osnivanja Sankt Peterburga završena je obnova čuvene Ćilibarske dvorane, koja je Ekatarininom dvorcu vratila stari sjaj. Slobodno vreme. Noćenje.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5.dan (05.septembar) Sankt Peterburg - Moskva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Doručak. Transfer do železničke stanice. Polazak voza za Moskvu oko 09 časova. Putovanje savremenim vozom Sapsan u trajanju 3 sata i 50 minuta. Po dolasku, panoramsko razgledanje grada autobusom: centar grada, Crveni trg, Kremlj, Crkva Vasilija Blaženog, Boljšoj teatar, Hram Hrista Spasitelja, Novodevičji manastir, vidikovac Vrapčeva brda i Univerzitet "Lomonosov", Poklonaja gora (Park Pobede) i dr. (bez ulaska u objekte). Transfer do hotela. Smeštaj. Noćenje. U večernjim časovima fakultativni program: upoznavanje sa Moskovskim metroom, jednim od najlepših i najstarijih metroa na svetu, u kojem čak 44 stanice imaju status kulturnog nasleđa. Obilazak nekoliko najznačajnijih metro stanica, koje su nalik na muzeje bogato dekorisane skulpturama, mozaicima, pozlaćenim floralnim ornamentima, mermernim stubovima i portretima nacionalnih heroja. Noćenje.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6.dan (06.septembar) Moskva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Fakultativni program: Kremlj, najstariji deo Moskve i njen politički, duhovni i istorijski centar, kompleks neponovljiv po svojoj arhitektonskoj i umetničkoj lepoti. Obilazak teritorije, Uspenske crkve u kojoj su krunisani svi ruski carevi, Arhangelske crkve, Car zvona i Car topa i 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Oružane palate, riznice carske Rusije. Ogromne istorijske i umetničke dragocenosti moskovskog Kremlja sakupljene su u jednu zbirku iz koje je nastao Muzej Oružana Palata, koji se nalazi pod zaštitom UNESCO-a. Muzej Panorama Borodinske bitke, posvećen ratu sa Napoleonom 1812. g. Glavni eksponat muzeja je panorama, ogromno slikano platno dimenzije 115x15m, koje visi u zatvorenom krugu i pretstavlja jedan od najtežih momenata bitke na Borodinskom polju. Slobodno vreme. Noćenje.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7.dan (07.septembar) Moskva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Doručak. Fakultativni program: Sergijev Posad (bivši Zagorsk, 70 km od Moskve), jedan od najstarijih i najvećih ruskih manastirskih kompleksa, centar ruskog pravoslavlja i duhovnosti, ranije rezidencija ruskog patrijarha. Obilazak Troice Sergijeve Lavre, bisera drevnoruske umetnosti i arhitekture. Lavra je, razvijajući se od usamljene drvene crkve usred šume u XIV veku, imala različite uloge koje su bile od velikog značaja za rusku istoriju. Slobodno vreme. Večernja Moskva sa reke - vožnja ekskluzivnim brodom-restoranom “Radisson”. Veličanstven pogled sa reke na noćnu Moskvu, jedan od najlepše osvetljenih gradova na svetu. Noćenje.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8.dan (08.septembar) Moskva – Beograd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Doručak. Slobodno vreme. Transfer do aerodroma. Let avio kompanije Turkish Airlines za Istanbul u 12.30</w:t>
      </w:r>
      <w:proofErr w:type="gramStart"/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h.(</w:t>
      </w:r>
      <w:proofErr w:type="gramEnd"/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let TK414). Sletanje u 16.40h. Nastavak putovanja za Beograd u 18.50h (let TK1083), dolazak u 19.40h. Kraj usluge.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Cena po osobi za navedeni period u €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Hotel/kategorija Tip sobe usluga 16.08 – 23.08.2025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8 dana / 7 noćenja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JE UKLJUČENO: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Avionski prevoz letovima Turkish Airlines;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Troškovi aerodromskih taksi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Prevoz vozom Sapsan Sankt Peterburg-Moskva;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Smeštaj u Sankt Peterburgu u hotelu Moskva 4* u dvokrevetnim sobama sa doručkom;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Smeštaj u Moskvi u hotelu Delta 4* u dvokrevetnim sobama sa doručkom;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Gradske komunalne i boravišne takse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Transfere prema programu;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Turistički program: panoramsko razgledanje Sankt Peterburga i Moskve;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Usluge pratioca grupe i stručnih lokalnih vodiča; Troškove organizacije aranžmana.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NIJE UKLJUČENO: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Putno zdravstveno osiguranje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Fakultativni program u Sankt Peterburgu i Moskvi;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Individualne troškove.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FAKULTATIVNI IZLET</w:t>
      </w:r>
      <w:r w:rsidRPr="00691FC1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t>I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 (plaćanje u agenciji):</w:t>
      </w:r>
    </w:p>
    <w:p w:rsidR="00691FC1" w:rsidRPr="00691FC1" w:rsidRDefault="00691FC1" w:rsidP="0069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1FC1">
        <w:rPr>
          <w:rFonts w:ascii="Calibri" w:eastAsia="Times New Roman" w:hAnsi="Calibri" w:cs="Calibri"/>
          <w:b/>
          <w:bCs/>
          <w:sz w:val="23"/>
          <w:szCs w:val="23"/>
          <w:u w:val="single"/>
          <w:lang w:eastAsia="en-GB"/>
        </w:rPr>
        <w:t>Sankt Peterburg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 Petropavlovska tvrđava 40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•Ermitaž 50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•Vožnja kanalima i Nevom 40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•Peterhof, park sa fontanama 55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•Puškin (Carsko selo) </w:t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65 EUR *</w:t>
      </w:r>
    </w:p>
    <w:p w:rsidR="00691FC1" w:rsidRPr="00691FC1" w:rsidRDefault="00691FC1" w:rsidP="00691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1FC1">
        <w:rPr>
          <w:rFonts w:ascii="Calibri" w:eastAsia="Times New Roman" w:hAnsi="Calibri" w:cs="Calibri"/>
          <w:b/>
          <w:bCs/>
          <w:sz w:val="23"/>
          <w:szCs w:val="23"/>
          <w:u w:val="single"/>
          <w:lang w:eastAsia="en-GB"/>
        </w:rPr>
        <w:t>Moskva</w:t>
      </w:r>
    </w:p>
    <w:p w:rsidR="00691FC1" w:rsidRPr="00691FC1" w:rsidRDefault="00691FC1" w:rsidP="00691FC1">
      <w:pPr>
        <w:shd w:val="clear" w:color="auto" w:fill="FFFFFF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Obilazak Moskovskog metroa 10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•Kremlj (teritorija, 2 Saborne crkve) </w:t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50 EUR *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•Panorama Borodinske bitke 40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•Sergijev Posad (bivši Zagorsk) 55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•Krstarenje rekom Moskvom 50 EUR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•Oružana Palata </w:t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55 EUR*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U sve cene uračunato je: vodič, autobus, ulaznice, slušalice. Odlazak u Kremlj i Panoramu Borodinske bitke - metroom.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Minimum za realizaciju izleta je 10 prijavljenih.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*)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 Prijavljivanje i plaćanje izleta Kremlj, Oružana Palata i Puškin-Carsko selo obavezno je prilikom uplate aranžmana, na licu mesta nije moguće.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Za broj prijavljenih putnika ispod 15, program će se realizovati javnim prevozom, metroom (ne odnosi se na izlete van oba grada).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NAPOMENA: Lokalna turistička agencija (organizator fakultativnih izleta) zadržava pravo promene cene, dana realizacije i minimalnog broja putnika za realizaciju izleta.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USLOVI PLAĆANJA: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Cene su izražene u Eurima (osim ako drugačije nije definisano programom putovanja). Plaćanje se vrši u dinarima prema srednjem kursu NBS na dan rezervacije. U slučaju poremećaja na tržištu roba i usluga, organizator zadržava pravo korigovanja cena za neplaćeni deo aranžmana.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1. UPLATA DO POLASKA – prilikom rezervacije uplaćuje se 40% akontacije od cene aranžmana, a ostatak najkasnije 21 dan pre polaska.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2. PLATNIM KARTICAMA - Visa, Visa Electron, Master, Maestro, Dina i American Express.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3. PLAĆANJE NA RATE – bez kamate, kreditnim karticama Banca Intesa i Komercijalne banke (do 6 mesečnih rata prilikom rezervacije).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4. UPLATA ČEKOVIMA GRAĐANA U VIŠE RATA – uplata akontacije od 40% prilikom rezervacije, ostatak uplate čekovima građana do 6 mesečnih rata, koje je potrebno deponovati organizatoru prilikom uplate avansa. Rate dospevaju svakog 01/10/20.umesecu. Konkretan dogovor u agenciji.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5. PREKO RAČUNA – uplata na račun Odeon World Travel-a.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6 ADMINISTRATIVNOM ZABRANOM – sa firmama sa kojima Odeon World Travel ima ugovor.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7. TURISTIČKIM KREDITOM – sa izdatim predračunom od strane Odeon World Travel, klijent aplicira za kredit u banci.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Odeon World Travel zadržava pravo da propiše i drugačije uslove plaćanja za pojedine ponude.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OSIGURANJE: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Prodavac na ovlašćenom prodajnom mestu dužan je da ponudi putniku zdravstveno putno osiguranje i informiše ga o postojanju osiguranja od otkaza aranžmana prema uslovima i tarifama osiguravača. U poslovnicama Odeon World travel-a moguće je, uz fotokopiju prve strane pasoša, pribaviti polisu osiguravača koja pokriva, u slučaju potrebe, od prvog do poslednjeg dana putovanja troškove lečenja i bolničke troškove do iznosa od 35 000 evra. U slučaju nastanka osiguranog slučaja, u toku putovanja, dovoljno je prezentovati pasoš i pomenutu polisu za pokriće svih troškova u roku utvrđenim uslovima zdravstvenog putnog osiguranja. Ukoliko putnik poseduje neku drugu individualnu polisu zdravstvenog putnog 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osiguranja, molimo da se kod te osiguravajuće kompanije informiše o proceduri aktiviranja iste.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HOTELSKI SMEŠTAJ: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U najvećem broju hotela ulazak u sobe je posle 14.00 h, a iste se napuštaju najkasnije do 10.00 h. Ukoliko gost želi da zadrži duže sobu, obavezan je da izvrši najavu recepciji hotela, kao i da sam plati ovu dodatnu uslugu.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VIZA I PUTNA DOKUMENTA: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Putnici koji nisu državljani Srbije u obavezi su da se sami upoznaju sa viznim režimom zemlje u koju putuju kao i zemalja kroz koje prolaze. Maloletnoj deci koja putuju bez jednog roditelja potrebna je saglasnost drugog roditelja za prelazak granice ili ukoliko putuju bez pratnje roditelja moraju imati punoletnog pratioca i overenu saglasnost oba roditelja pri prelasku granice. Izjava saglasnosti roditelja mora biti overena u sudu ili opštini. Preporučuje se putnicima da se o uslovima ulaska u zemlje EU (potrebna novčana sredstva za boravak, zdravstveno osiguranje, potvrde o smeštaju) informišu na sajtu Delegacije EU u Srbiji www.europa.rs ili u konzulatu zemlje u koju putuju. Agencija ne snosi odgovornost u slučaju da pogranične vlasti onemoguće putniku ulaz na teritoriju EU.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Organizator putovanja nije ovlašćen i ne ceni valjanost putnih i drugih isprava. Pasoš mora biti važnosti minimum 6 meseci nakon povratka sa putovanja (minimum 180 dana nakon povratka).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POTVRDA REZERVACIJE HOTELA SE DOBIJA 48 SATI PO UPLATI AKONTACIJE.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U slučaju ne dobijanja potvrde, putnik ima pravo na povraćaj celokupnog iznosa uplaćenog avansa.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NAPOMENA: 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U slučaju neadekvatnog smeštaja ili bilo kog drugog problema, mole se putnici da o tome obaveste ORGANIZATORA PUTOVANJA prvog dana boravka. Napominjemo da reklamacije za koje agencija sazna poslednjeg dana boravka ili po povratku putnika neće biti razmatrane.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Molimo vas da se u slučaju bilo kakve incidentne situacije (krađa, tuča, saobraćajna nezgoda,…) obratite nadležnim organima domicilne zemlje. Organizator putovanja je jedino ovlašćen da vam pomogne u posredovanju između vas i nadležnih organa.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>Ukoliko broj putnika bude manji, putovanje je moguće realizovati uz doplatu.</w:t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t xml:space="preserve">OTP br. 114/2021 od 19.11.2021.god, kategorija licence A 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br/>
        <w:t>Garancija putovanja broj 2702416, važi od 20.02.2025. god.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br/>
        <w:t>Odeon World Travel d.o.o.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br/>
        <w:t xml:space="preserve">Kneza Miloša br. 84, Beograd, Tel: +381 11 366 02 22, +381 11 366 09 99 Fax:+ 381 11 366 02 25 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br/>
        <w:t xml:space="preserve">Beogradska br. 71, Beograd, Tel: +381 11 323 80 04 Fax: +381 11 323 81 30 Bul. 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br/>
        <w:t>Crvene armije br. 9b, Beograd, Tel: +381 60 0240 123</w:t>
      </w:r>
      <w:r w:rsidRPr="00691FC1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691FC1">
        <w:rPr>
          <w:rFonts w:ascii="Calibri" w:eastAsia="Times New Roman" w:hAnsi="Calibri" w:cs="Calibri"/>
          <w:sz w:val="24"/>
          <w:szCs w:val="24"/>
          <w:lang w:eastAsia="en-GB"/>
        </w:rPr>
        <w:br/>
      </w:r>
      <w:r w:rsidRPr="00691FC1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1.290</w:t>
      </w:r>
      <w:r w:rsidRPr="00691FC1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691FC1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691FC1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691FC1" w:rsidRPr="00691FC1" w:rsidRDefault="00691FC1" w:rsidP="00691FC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691FC1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691FC1" w:rsidRPr="00691FC1" w:rsidRDefault="00691FC1" w:rsidP="00691FC1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691FC1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</w:p>
    <w:p w:rsidR="00691FC1" w:rsidRPr="00691FC1" w:rsidRDefault="00691FC1" w:rsidP="00691FC1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691FC1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lastRenderedPageBreak/>
        <w:t>01.09.2025 - 7 Noći</w:t>
      </w:r>
    </w:p>
    <w:p w:rsidR="00691FC1" w:rsidRPr="00691FC1" w:rsidRDefault="00691FC1" w:rsidP="00691FC1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691FC1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 osobi</w:t>
      </w:r>
    </w:p>
    <w:p w:rsidR="00D11968" w:rsidRDefault="00D11968" w:rsidP="00691FC1">
      <w:bookmarkStart w:id="0" w:name="_GoBack"/>
      <w:bookmarkEnd w:id="0"/>
    </w:p>
    <w:sectPr w:rsidR="00D1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6F"/>
    <w:rsid w:val="0058466F"/>
    <w:rsid w:val="00691FC1"/>
    <w:rsid w:val="00D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32492-9517-40C6-B665-C43461D8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-number">
    <w:name w:val="price-number"/>
    <w:basedOn w:val="DefaultParagraphFont"/>
    <w:rsid w:val="00691FC1"/>
  </w:style>
  <w:style w:type="character" w:customStyle="1" w:styleId="price-penny">
    <w:name w:val="price-penny"/>
    <w:basedOn w:val="DefaultParagraphFont"/>
    <w:rsid w:val="00691FC1"/>
  </w:style>
  <w:style w:type="character" w:customStyle="1" w:styleId="price-currency">
    <w:name w:val="price-currency"/>
    <w:basedOn w:val="DefaultParagraphFont"/>
    <w:rsid w:val="00691FC1"/>
  </w:style>
  <w:style w:type="character" w:customStyle="1" w:styleId="service-list-text">
    <w:name w:val="service-list-text"/>
    <w:basedOn w:val="DefaultParagraphFont"/>
    <w:rsid w:val="0069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3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7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2</cp:revision>
  <dcterms:created xsi:type="dcterms:W3CDTF">2025-04-24T11:49:00Z</dcterms:created>
  <dcterms:modified xsi:type="dcterms:W3CDTF">2025-04-24T11:49:00Z</dcterms:modified>
</cp:coreProperties>
</file>