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BF" w:rsidRPr="00A623BF" w:rsidRDefault="00A623BF" w:rsidP="00A62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23BF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PROGRAM PUTOVANJA:</w:t>
      </w:r>
    </w:p>
    <w:p w:rsidR="00A623BF" w:rsidRPr="00A623BF" w:rsidRDefault="00A623BF" w:rsidP="00A62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23BF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1.dan (16.avgust) Beograd – Sankt Peterburg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Sastanak grupe dva sata pre poletanja na aerodromu “Nikola Tesla”. Let avio kompanije Turkish Airlines za Istanbul u 16.00h. (let TK1080). Sletanje u 18.50h. Nastavak putovanja za Sankt Peterburg u 20.25h (let TK403), dolazak na aerodrom u 00.05h. Transfer do hotela. Noćenje.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2.dan (17.avgust) Sankt Peterburg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Doručak. Panoramsko razgledanje grada autobusom: Nevski prospekt, Kazanjski sabor, Dvorski trg, Admiralitet, Vasiljevsko ostrvo, Ermitaž, Isakijevska saborna crkva, Bronzani konjanik (bez ulaska u objekte). U nastavku, posle pauze fakultativna poseta Petropavlovskoj tvrđavi, istorijskom jezgru grada, unutar čijih zidina se nalaze Petropavlovska saborna crkva u kojoj su sahranjeni svi ruski imperatori (počev od Petra I) Istorijski muzej Sankt Peterburga, kao i čuvene tamnice. Slobodno vreme. Noćenje.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03.dan (18.avgust) Sankt Peterburg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 xml:space="preserve">Doručak. Fakultativni program: Ermitaž, obilazak jednog od najvećih muzeja na svetu, u zdanju Zimskog dvorca, sa preko 3 miliona eksponata. Njegova neprocenjiva zbirka izložena je u 6 zgrada raspoređenih na Dvorskom trgu i duž reke Neve. Glavna zgrada je Zimski dvorac koji je nekada bio rezidencija ruskih careva, a u njegovoj bogatoj zbirci izdvajaju se remek dela Leonarda </w:t>
      </w:r>
      <w:proofErr w:type="gramStart"/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Da</w:t>
      </w:r>
      <w:proofErr w:type="gramEnd"/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 xml:space="preserve"> Vinčija, Ticijana, Rembranta, Mikelanđela i drugih. Muzej je poznat i po arheološkoj zbirci, zbirci skulptura, zbirci srednjevekovne evropske umetnosti, ali i po svom baroknom izgledu i arhitekturi. Vožnja kanalima u Nevom, specifičnim niskim borodovima prilagođenim za prolazak kroz kanale i ispod niskih mostova, zbog kojih je ovaj grad i dobio naziv ‘’Severna Venecija’’. Pogled na znamenitosti grada i njegovu arhitekturu sa legendardne reke Neve i nekih od mnoštva kanala, ostavlja jedinstven utisak i sećanje. Slobodno vreme. Noćenje.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4.dan (19.avgust) Sankt Peterburg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 xml:space="preserve">Doručak. Fakultativni program: Peterhof - Ruski Versaj, letnju carsku rezidenciju Petra Velikog, nastalu u XVIII veku po nalogu samog cara prema uzoru na Versaj. Obilazak obuhvata šetnju kroz veličanstven park, razgledanje čuvenih fontana sa 250 pozlaćenih skulptura i izlazak na obalu Finskog zaliva sa kojeg se pruža veličanstven pogled na zaliv, Kronštat i Sankt Peterburg. Puškin-Carsko Selo, letnja rezidencija Ekaterine Velike, prekrasan dvorac i park površine 107 hektara. Enterijer dvorca fascinira sjajem umetničkih predmeta od poludragog kamena, zlata, portretima dinastije Romanovih. Povodom 300- godišnjice osnivanja Sankt Peterburga završena je obnova čuvene Ćilibarske dvorane, koja je Ekatarininom dvorcu vratila stari sjaj. Slobodno vreme. Noćenje. 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5.dan (20.avgust) Sankt Peterburg - Moskva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Doručak. Transfer do železničke stanice. Polazak voza za Moskvu oko 09 časova. Putovanje savremenim vozom Sapsan u trajanju 3 sata i 50 minuta. Po dolasku, panoramsko razgledanje grada autobusom: centar grada, Crveni trg, Kremlj, Crkva Vasilija Blaženog, Boljšoj teatar, Hram Hrista Spasitelja, Novodevičji manastir, vidikovac Vrapčeva brda i Univerzitet "Lomonosov", Poklonaja gora (Park Pobede) i dr. (bez ulaska u objekte). Transfer do hotela. Smeštaj. Noćenje. U večernjim časovima fakultativni program: upoznavanje sa Moskovskim metroom, jednim od najlepših i najstarijih metroa na svetu, u kojem čak 44 stanice imaju status kulturnog nasleđa. Obilazak nekoliko najznačajnijih metro stanica, koje su nalik na muzeje bogato dekorisane skulpturama, mozaicima, pozlaćenim floralnim ornamentima, mermernim stubovima i portretima nacionalnih heroja. Noćenje.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6.dan (21.avgust) Moskva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 xml:space="preserve">Doručak. Fakultativni program: Kremlj, najstariji deo Moskve i njen politički, duhovni i istorijski centar, kompleks neponovljiv po svojoj arhitektonskoj i umetničkoj lepoti. Obilazak teritorije, Uspenske crkve u kojoj su krunisani svi ruski carevi, Arhangelske crkve, Car zvona i Car topa i </w:t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lastRenderedPageBreak/>
        <w:t>Oružane palate, riznice carske Rusije. Ogromne istorijske i umetničke dragocenosti moskovskog Kremlja sakupljene su u jednu zbirku iz koje je nastao Muzej Oružana Palata, koji se nalazi pod zaštitom UNESCO-a. Muzej Panorama Borodinske bitke, posvećen ratu sa Napoleonom 1812. g. Glavni eksponat muzeja je panorama, ogromno slikano platno dimenzije 115x15m, koje visi u zatvorenom krugu i pretstavlja jedan od najtežih momenata bitke na Borodinskom polju. Slobodno vreme. Noćenje.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7.dan (22.avgust) Moskva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Doručak. Fakultativni program: Sergijev Posad (bivši Zagorsk, 70 km od Moskve), jedan od najstarijih i najvećih ruskih manastirskih kompleksa, centar ruskog pravoslavlja i duhovnosti, ranije rezidencija ruskog patrijarha. Obilazak Troice Sergijeve Lavre, bisera drevnoruske umetnosti i arhitekture. Lavra je, razvijajući se od usamljene drvene crkve usred šume u XIV veku, imala različite uloge koje su bile od velikog značaja za rusku istoriju. Slobodno vreme. Večernja Moskva sa reke - vožnja ekskluzivnim brodom-restoranom “Radisson”. Veličanstven pogled sa reke na noćnu Moskvu, jedan od najlepše osvetljenih gradova na svetu. Noćenje.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8. dan (23.avgust) Moskva – Beograd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Doručak. Slobodno vreme. Transfer do aerodroma. Let avio kompanije Turkish Airlines za Istanbul u 12.30</w:t>
      </w:r>
      <w:proofErr w:type="gramStart"/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h.(</w:t>
      </w:r>
      <w:proofErr w:type="gramEnd"/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let TK414). Sletanje u 16.40h. Nastavak putovanja za Beograd u 18.50h (let TK1083), dolazak u 19.40h. Kraj usluge.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Cena po osobi za navedeni period u €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Hotel/kategorija Tip sobe usluga 16.08 – 23.08.2025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8 dana / 7 noćenja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U CENU ARANŽMANA JE UKLJUČENO: 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• Avionski prevoz letovima Turkish Airlines;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• Troškovi aerodromskih taksi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• Prevoz vozom Sapsan Sankt Peterburg-Moskva;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• Smeštaj u Sankt Peterburgu u hotelu Moskva 4* u dvokrevetnim sobama sa doručkom;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• Smeštaj u Moskvi u hotelu Delta 4* u dvokrevetnim sobama sa doručkom;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• Gradske komunalne i boravišne takse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• Transfere prema programu;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• Turistički program: panoramsko razgledanje Sankt Peterburga i Moskve;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• Usluge pratioca grupe i stručnih lokalnih vodiča; Troškove organizacije aranžmana.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U CENU ARANŽMANA NIJE UKLJUČENO: 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• Putno zdravstveno osiguranje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• Fakultativni program u Sankt Peterburgu i Moskvi;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• Individualne troškove.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FAKULTATIVNI IZLET</w:t>
      </w:r>
      <w:r w:rsidRPr="00A623BF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t>I</w:t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 xml:space="preserve"> (plaćanje u agenciji):</w:t>
      </w:r>
    </w:p>
    <w:p w:rsidR="00A623BF" w:rsidRPr="00A623BF" w:rsidRDefault="00A623BF" w:rsidP="00A62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23BF">
        <w:rPr>
          <w:rFonts w:ascii="Calibri" w:eastAsia="Times New Roman" w:hAnsi="Calibri" w:cs="Calibri"/>
          <w:b/>
          <w:bCs/>
          <w:sz w:val="23"/>
          <w:szCs w:val="23"/>
          <w:u w:val="single"/>
          <w:lang w:eastAsia="en-GB"/>
        </w:rPr>
        <w:t>Sankt Peterburg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• Petropavlovska tvrđava 40 EUR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•Ermitaž 50 EUR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•Vožnja kanalima i Nevom 40 EUR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•Peterhof, park sa fontanama 55 EUR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 xml:space="preserve">•Puškin (Carsko selo) </w:t>
      </w:r>
      <w:r w:rsidRPr="00A623BF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65 EUR *</w:t>
      </w:r>
    </w:p>
    <w:p w:rsidR="00A623BF" w:rsidRPr="00A623BF" w:rsidRDefault="00A623BF" w:rsidP="00A62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23BF">
        <w:rPr>
          <w:rFonts w:ascii="Calibri" w:eastAsia="Times New Roman" w:hAnsi="Calibri" w:cs="Calibri"/>
          <w:b/>
          <w:bCs/>
          <w:sz w:val="23"/>
          <w:szCs w:val="23"/>
          <w:u w:val="single"/>
          <w:lang w:eastAsia="en-GB"/>
        </w:rPr>
        <w:t>Moskva</w:t>
      </w:r>
    </w:p>
    <w:p w:rsidR="00A623BF" w:rsidRPr="00A623BF" w:rsidRDefault="00A623BF" w:rsidP="00A623BF">
      <w:pPr>
        <w:shd w:val="clear" w:color="auto" w:fill="FFFFFF"/>
        <w:rPr>
          <w:rFonts w:ascii="Arial Narrow" w:eastAsia="Times New Roman" w:hAnsi="Arial Narrow" w:cs="Times New Roman"/>
          <w:color w:val="F58138"/>
          <w:sz w:val="21"/>
          <w:szCs w:val="21"/>
          <w:lang w:eastAsia="en-GB"/>
        </w:rPr>
      </w:pP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lastRenderedPageBreak/>
        <w:t>Obilazak Moskovskog metroa 10 EUR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 xml:space="preserve">•Kremlj (teritorija, 2 Saborne crkve) </w:t>
      </w:r>
      <w:r w:rsidRPr="00A623BF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50 EUR *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•Panorama Borodinske bitke 40 EUR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•Sergijev Posad (bivši Zagorsk) 55 EUR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•Krstarenje rekom Moskvom 50 EUR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 xml:space="preserve">•Oružana Palata </w:t>
      </w:r>
      <w:r w:rsidRPr="00A623BF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55 EUR*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U sve cene uračunato je: vodič, autobus, ulaznice, slušalice. Odlazak u Kremlj i Panoramu Borodinske bitke - metroom.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Minimum za realizaciju izleta je 10 prijavljenih.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*)</w:t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 xml:space="preserve"> Prijavljivanje i plaćanje izleta Kremlj, Oružana Palata i Puškin-Carsko selo obavezno je prilikom uplate aranžmana, na licu mesta nije moguće.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Za broj prijavljenih putnika ispod 15, program će se realizovati javnim prevozom, metroom (ne odnosi se na izlete van oba grada).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NAPOMENA: Lokalna turistička agencija (organizator fakultativnih izleta) zadržava pravo promene cene, dana realizacije i minimalnog broja putnika za realizaciju izleta.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USLOVI PLAĆANJA: 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Cene su izražene u Eurima (osim ako drugačije nije definisano programom putovanja). Plaćanje se vrši u dinarima prema srednjem kursu NBS na dan rezervacije. U slučaju poremećaja na tržištu roba i usluga, organizator zadržava pravo korigovanja cena za neplaćeni deo aranžmana.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1. UPLATA DO POLASKA – prilikom rezervacije uplaćuje se 40% akontacije od cene aranžmana, a ostatak najkasnije 21 dan pre polaska.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2. PLATNIM KARTICAMA - Visa, Visa Electron, Master, Maestro, Dina i American Express.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3. PLAĆANJE NA RATE – bez kamate, kreditnim karticama Banca Intesa i Komercijalne banke (do 6 mesečnih rata prilikom rezervacije).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4. UPLATA ČEKOVIMA GRAĐANA U VIŠE RATA – uplata akontacije od 40% prilikom rezervacije, ostatak uplate čekovima građana do 6 mesečnih rata, koje je potrebno deponovati organizatoru prilikom uplate avansa. Rate dospevaju svakog 01/10/20.umesecu. Konkretan dogovor u agenciji.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5. PREKO RAČUNA – uplata na račun Odeon World Travel-a.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6 ADMINISTRATIVNOM ZABRANOM – sa firmama sa kojima Odeon World Travel ima ugovor.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7. TURISTIČKIM KREDITOM – sa izdatim predračunom od strane Odeon World Travel, klijent aplicira za kredit u banci.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Odeon World Travel zadržava pravo da propiše i drugačije uslove plaćanja za pojedine ponude.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OSIGURANJE: 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 xml:space="preserve">Prodavac na ovlašćenom prodajnom mestu dužan je da ponudi putniku zdravstveno putno osiguranje i informiše ga o postojanju osiguranja od otkaza aranžmana prema uslovima i tarifama osiguravača. U poslovnicama Odeon World travel-a moguće je, uz fotokopiju prve strane pasoša, pribaviti polisu osiguravača koja pokriva, u slučaju potrebe, od prvog do poslednjeg dana putovanja troškove lečenja i bolničke troškove do iznosa od 35 000 evra. U slučaju nastanka osiguranog slučaja, u toku putovanja, dovoljno je prezentovati pasoš i pomenutu polisu za pokriće svih troškova u roku utvrđenim uslovima zdravstvenog putnog osiguranja. Ukoliko putnik poseduje neku drugu individualnu polisu zdravstvenog putnog </w:t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lastRenderedPageBreak/>
        <w:t>osiguranja, molimo da se kod te osiguravajuće kompanije informiše o proceduri aktiviranja iste.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HOTELSKI SMEŠTAJ: 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U najvećem broju hotela ulazak u sobe je posle 14.00 h, a iste se napuštaju najkasnije do 10.00 h. Ukoliko gost želi da zadrži duže sobu, obavezan je da izvrši najavu recepciji hotela, kao i da sam plati ovu dodatnu uslugu.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VIZA I PUTNA DOKUMENTA: 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Putnici koji nisu državljani Srbije u obavezi su da se sami upoznaju sa viznim režimom zemlje u koju putuju kao i zemalja kroz koje prolaze. Maloletnoj deci koja putuju bez jednog roditelja potrebna je saglasnost drugog roditelja za prelazak granice ili ukoliko putuju bez pratnje roditelja moraju imati punoletnog pratioca i overenu saglasnost oba roditelja pri prelasku granice. Izjava saglasnosti roditelja mora biti overena u sudu ili opštini. Preporučuje se putnicima da se o uslovima ulaska u zemlje EU (potrebna novčana sredstva za boravak, zdravstveno osiguranje, potvrde o smeštaju) informišu na sajtu Delegacije EU u Srbiji www.europa.rs ili u konzulatu zemlje u koju putuju. Agencija ne snosi odgovornost u slučaju da pogranične vlasti onemoguće putniku ulaz na teritoriju EU.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Organizator putovanja nije ovlašćen i ne ceni valjanost putnih i drugih isprava. Pasoš mora biti važnosti minimum 6 meseci nakon povratka sa putovanja (minimum 180 dana nakon povratka).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POTVRDA REZERVACIJE HOTELA SE DOBIJA 48 SATI PO UPLATI AKONTACIJE.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U slučaju ne dobijanja potvrde, putnik ima pravo na povraćaj celokupnog iznosa uplaćenog avansa.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NAPOMENA: 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U slučaju neadekvatnog smeštaja ili bilo kog drugog problema, mole se putnici da o tome obaveste ORGANIZATORA PUTOVANJA prvog dana boravka. Napominjemo da reklamacije za koje agencija sazna poslednjeg dana boravka ili po povratku putnika neće biti razmatrane.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Molimo vas da se u slučaju bilo kakve incidentne situacije (krađa, tuča, saobraćajna nezgoda,…) obratite nadležnim organima domicilne zemlje. Organizator putovanja je jedino ovlašćen da vam pomogne u posredovanju između vas i nadležnih organa.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>Ukoliko broj putnika bude manji, putovanje je moguće realizovati uz doplatu.</w:t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t xml:space="preserve">OTP br. 114/2021 od 19.11.2021.god, kategorija licence A </w:t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br/>
        <w:t>Garancija putovanja broj 2702416, važi od 20.02.2025. god.</w:t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br/>
        <w:t>Odeon World Travel d.o.o.</w:t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br/>
        <w:t xml:space="preserve">Kneza Miloša br. 84, Beograd, Tel: +381 11 366 02 22, +381 11 366 09 99 Fax:+ 381 11 366 02 25 </w:t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br/>
        <w:t xml:space="preserve">Beogradska br. 71, Beograd, Tel: +381 11 323 80 04 Fax: +381 11 323 81 30 Bul. </w:t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br/>
        <w:t>Crvene armije br. 9b, Beograd, Tel: +381 60 0240 123</w:t>
      </w:r>
      <w:r w:rsidRPr="00A623BF">
        <w:rPr>
          <w:rFonts w:ascii="Calibri" w:eastAsia="Times New Roman" w:hAnsi="Calibri" w:cs="Calibri"/>
          <w:sz w:val="23"/>
          <w:szCs w:val="23"/>
          <w:lang w:eastAsia="en-GB"/>
        </w:rPr>
        <w:br/>
      </w:r>
      <w:r w:rsidRPr="00A623BF">
        <w:rPr>
          <w:rFonts w:ascii="Calibri" w:eastAsia="Times New Roman" w:hAnsi="Calibri" w:cs="Calibri"/>
          <w:sz w:val="24"/>
          <w:szCs w:val="24"/>
          <w:lang w:eastAsia="en-GB"/>
        </w:rPr>
        <w:br/>
      </w:r>
      <w:r w:rsidRPr="00A623BF">
        <w:rPr>
          <w:rFonts w:ascii="Arial Narrow" w:eastAsia="Times New Roman" w:hAnsi="Arial Narrow" w:cs="Times New Roman"/>
          <w:color w:val="F58138"/>
          <w:sz w:val="39"/>
          <w:szCs w:val="39"/>
          <w:lang w:eastAsia="en-GB"/>
        </w:rPr>
        <w:t>1.390</w:t>
      </w:r>
      <w:r w:rsidRPr="00A623BF">
        <w:rPr>
          <w:rFonts w:ascii="Arial Narrow" w:eastAsia="Times New Roman" w:hAnsi="Arial Narrow" w:cs="Times New Roman"/>
          <w:color w:val="F58138"/>
          <w:sz w:val="27"/>
          <w:szCs w:val="27"/>
          <w:lang w:eastAsia="en-GB"/>
        </w:rPr>
        <w:t>,00</w:t>
      </w:r>
      <w:r w:rsidRPr="00A623BF">
        <w:rPr>
          <w:rFonts w:ascii="Arial Narrow" w:eastAsia="Times New Roman" w:hAnsi="Arial Narrow" w:cs="Times New Roman"/>
          <w:color w:val="F58138"/>
          <w:sz w:val="21"/>
          <w:szCs w:val="21"/>
          <w:lang w:eastAsia="en-GB"/>
        </w:rPr>
        <w:t> </w:t>
      </w:r>
      <w:r w:rsidRPr="00A623BF">
        <w:rPr>
          <w:rFonts w:ascii="Arial Narrow" w:eastAsia="Times New Roman" w:hAnsi="Arial Narrow" w:cs="Times New Roman"/>
          <w:color w:val="F58138"/>
          <w:sz w:val="18"/>
          <w:szCs w:val="18"/>
          <w:lang w:eastAsia="en-GB"/>
        </w:rPr>
        <w:t>EUR</w:t>
      </w:r>
    </w:p>
    <w:p w:rsidR="00A623BF" w:rsidRPr="00A623BF" w:rsidRDefault="00A623BF" w:rsidP="00A623BF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A623BF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BED AND BREAKFAST</w:t>
      </w:r>
    </w:p>
    <w:p w:rsidR="00A623BF" w:rsidRPr="00A623BF" w:rsidRDefault="00A623BF" w:rsidP="00A623BF">
      <w:pPr>
        <w:shd w:val="clear" w:color="auto" w:fill="FFFFFF"/>
        <w:spacing w:after="75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A623BF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Uključeno</w:t>
      </w:r>
    </w:p>
    <w:p w:rsidR="00A623BF" w:rsidRPr="00A623BF" w:rsidRDefault="00A623BF" w:rsidP="00A623BF">
      <w:pPr>
        <w:shd w:val="clear" w:color="auto" w:fill="FFFFFF"/>
        <w:spacing w:after="75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A623BF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lastRenderedPageBreak/>
        <w:t>16.08.2025 - 7 Noći</w:t>
      </w:r>
    </w:p>
    <w:p w:rsidR="00A623BF" w:rsidRPr="00A623BF" w:rsidRDefault="00A623BF" w:rsidP="00A623BF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A623BF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po osobi</w:t>
      </w:r>
    </w:p>
    <w:p w:rsidR="00D11968" w:rsidRDefault="00A623BF" w:rsidP="00A623BF">
      <w:bookmarkStart w:id="0" w:name="_GoBack"/>
      <w:bookmarkEnd w:id="0"/>
      <w:r>
        <w:br/>
      </w:r>
    </w:p>
    <w:sectPr w:rsidR="00D1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6C"/>
    <w:rsid w:val="00193B6C"/>
    <w:rsid w:val="00A623BF"/>
    <w:rsid w:val="00D1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C720"/>
  <w15:chartTrackingRefBased/>
  <w15:docId w15:val="{A4083C35-B957-4A89-874A-56CE2C4C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-number">
    <w:name w:val="price-number"/>
    <w:basedOn w:val="DefaultParagraphFont"/>
    <w:rsid w:val="00A623BF"/>
  </w:style>
  <w:style w:type="character" w:customStyle="1" w:styleId="price-penny">
    <w:name w:val="price-penny"/>
    <w:basedOn w:val="DefaultParagraphFont"/>
    <w:rsid w:val="00A623BF"/>
  </w:style>
  <w:style w:type="character" w:customStyle="1" w:styleId="price-currency">
    <w:name w:val="price-currency"/>
    <w:basedOn w:val="DefaultParagraphFont"/>
    <w:rsid w:val="00A623BF"/>
  </w:style>
  <w:style w:type="character" w:customStyle="1" w:styleId="service-list-text">
    <w:name w:val="service-list-text"/>
    <w:basedOn w:val="DefaultParagraphFont"/>
    <w:rsid w:val="00A62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27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5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9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Milijana Pantić</dc:creator>
  <cp:keywords/>
  <dc:description/>
  <cp:lastModifiedBy>Milijana Pantić</cp:lastModifiedBy>
  <cp:revision>2</cp:revision>
  <dcterms:created xsi:type="dcterms:W3CDTF">2025-04-24T11:50:00Z</dcterms:created>
  <dcterms:modified xsi:type="dcterms:W3CDTF">2025-04-24T11:50:00Z</dcterms:modified>
</cp:coreProperties>
</file>