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70" w:rsidRPr="00B15170" w:rsidRDefault="00B15170" w:rsidP="00B1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40"/>
          <w:lang w:eastAsia="en-GB"/>
        </w:rPr>
        <w:t>P</w:t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ROGRAM PUTOVANJA: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>1.dan (16.jun) Beograd – Sankt Peterburg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Sastanak grupe dva sata pre poletanja na aerodromu “Nikola Tesla”. Let avio kompanije Turkish Airlines za Istanbul u 15.45h. (let TK1080). Sletanje u 18.50h. Nastavak putovanja za Sankt Peterburg u 20.25h (let TK403), dolazak na aerodrom u 00.05h. Transfer do hotela. Noćenje.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>2.dan (17.jun) Sankt Peterburg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Doručak. Panoramsko razgledanje grada autobusom: Nevski prospekt, Kazanjski sabor, Dvorski trg, Admiralitet, Vasiljevsko ostrvo, Ermitaž, Isakijevska saborna crkva, Bronzani konjanik (bez ulaska u objekte). U nastavku, posle pauze fakultativna poseta Petropavlovskoj tvrđavi, istorijskom jezgru grada, unutar čijih zidina se nalaze Petropavlovska saborna crkva u kojoj su sahranjeni svi ruski imperatori (počev od Petra I) Istorijski muzej Sankt Peterburga, kao i čuvene tamnice. Slobodno vreme. Noćenje.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>03.dan (18.jun) Sankt Peterburg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 xml:space="preserve">Doručak. Fakultativni program: Ermitaž, obilazak jednog od najvećih muzeja na svetu, u zdanju Zimskog dvorca, sa preko 3 miliona eksponata. Njegova neprocenjiva zbirka izložena je u 6 zgrada raspoređenih na Dvorskom trgu i duž reke Neve. Glavna zgrada je Zimski dvorac koji je nekada bio rezidencija ruskih careva, a u njegovoj bogatoj zbirci izdvajaju se remek dela Leonarda </w:t>
      </w:r>
      <w:proofErr w:type="gramStart"/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Da</w:t>
      </w:r>
      <w:proofErr w:type="gramEnd"/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 xml:space="preserve"> Vinčija, Ticijana, Rembranta, Mikelanđela i drugih. Muzej je poznat i po arheološkoj zbirci, zbirci skulptura, zbirci srednjevekovne evropske umetnosti, ali i po svom baroknom izgledu i arhitekturi. Vožnja kanalima u Nevom, specifičnim niskim borodovima prilagođenim za prolazak kroz kanale i ispod niskih mostova, zbog kojih je ovaj grad i dobio naziv ‘’Severna Venecija’’. Pogled na znamenitosti grada i njegovu arhitekturu sa legendardne reke Neve i nekih od mnoštva kanala, ostavlja jedinstven utisak i sećanje. Slobodno vreme. Noćenje. 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 xml:space="preserve">4.dan (19.jun) Sankt Peterburg 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Doručak. Fakultativni program: Peterhof - Ruski Versaj, letnju carsku rezidenciju Petra Velikog, nastalu u XVIII veku po nalogu samog cara prema uzoru na Versaj. Obilazak obuhvata šetnju kroz veličanstven park, razgledanje čuvenih fontana sa 250 pozlaćenih skulptura i izlazak na obalu Finskog zaliva sa kojeg se pruža veličanstven pogled na zaliv, Kronštat i Sankt Peterburg. Puškin-Carsko Selo, letnja rezidencija Ekaterine Velike, prekrasan dvorac i park površine 107 hektara. Enterijer dvorca fascinira sjajem umetničkih predmeta od poludragog kamena, zlata, portretima dinastije Romanovih. Povodom 300-godišnjice osnivanja Sankt Peterburga završena je obnova čuvene Ćilibarske dvorane, koja je Ekatarininom dvorcu vratila stari sjaj. Slobodno vreme. Noćenje.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>5.dan (20.jun) Sankt Peterburg - Moskva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Doručak. Transfer do železničke stanice. Polazak voza za Moskvu oko 09 časova. Putovanje savremenim vozom Sapsan u trajanju 3 sata i 50 minuta. Po dolasku, panoramsko razgledanje grada autobusom: centar grada, Crveni trg, Kremlj, Crkva Vasilija Blaženog, Boljšoj teatar, Hram Hrista Spasitelja, Novodevičji manastir, vidikovac Vrapčeva brda i Univerzitet "Lomonosov", Poklonaja gora (Park Pobede) i dr. (bez ulaska u objekte). Transfer do hotela. Smeštaj. Noćenje. U večernjim časovima fakultativni program: upoznavanje sa Moskovskim metroom, jednim od najlepših i najstarijih metroa na svetu, u kojem čak 44 stanice imaju status kulturnog nasleđa. Obilazak nekoliko najznačajnijih metro stanica, koje su nalik na muzeje bogato dekorisane skulpturama, mozaicima, pozlaćenim floralnim ornamentima, mermernim stubovima i portretima nacionalnih heroja. Noćenje.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 xml:space="preserve">6.dan (21.jun) Moskva 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 xml:space="preserve">Doručak. Fakultativni program: Kremlj, najstariji deo Moskve i njen politički, duhovni i istorijski centar, kompleks neponovljiv po svojoj arhitektonskoj i umetničkoj lepoti. Obilazak teritorije, Uspenske crkve u kojoj su krunisani svi ruski carevi, Arhangelske crkve, Car zvona i Car topa. Muzej Panorama Borodinskebitke, posvećen ratu sa Napoleonom 1812. g. Glavni eksponat 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lastRenderedPageBreak/>
        <w:t>muzeja je panorama, ogromno slikano platno dimenzije 115x15m, koje visi u zatvorenom krugu i pretstavlja jedan od najtežih momenata bitke na Borodinskom polju. Slobodno vreme. Noćenje.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 xml:space="preserve">7.dan (22.jun) Moskva 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Doručak. Fakultativni program: Sergijev Posad (bivši Zagorsk, 70 km od Moskve), jedan od najstarijih i najvećih ruskih manastirskih kompleksa, centar ruskog pravoslavlja i duhovnosti, ranije rezidencija ruskog patrijarha. Obilazak Troice Sergijeve Lavre, bisera drevnoruske umetnosti i arhitekture. Lavra je, razvijajući se od usamljene drvene crkve usred šume u XIV veku, imala različite uloge koje su bile od velikog značaja za rusku istoriju. Slobodno vreme. Večernja Moskva sa reke - vožnja ekskluzivnim brodom-restoranom “Radisson”. Veličanstven pogled sa reke na noćnu Moskvu, jedan od najlepše osvetljenih gradova na svetu. Noćenje.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FFFF"/>
          <w:lang w:eastAsia="en-GB"/>
        </w:rPr>
        <w:t xml:space="preserve">8.dan (23.jun) Moskva – Beograd </w:t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Doručak. Slobodno vreme. Transfer do aerodroma. Let avio kompanije Turkish Airlines za Istanbul u 12.30</w:t>
      </w:r>
      <w:proofErr w:type="gramStart"/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h.(</w:t>
      </w:r>
      <w:proofErr w:type="gramEnd"/>
      <w:r w:rsidRPr="00B15170">
        <w:rPr>
          <w:rFonts w:ascii="Calibri" w:eastAsia="Times New Roman" w:hAnsi="Calibri" w:cs="Calibri"/>
          <w:sz w:val="23"/>
          <w:szCs w:val="23"/>
          <w:shd w:val="clear" w:color="auto" w:fill="FFFFFF"/>
          <w:lang w:eastAsia="en-GB"/>
        </w:rPr>
        <w:t>let TK414). Sletanje u 16.40h. Nastavak putovanja za Beograd u 18.50h (let TK1083), dolazak u 19.40h. Kraj usluge.</w:t>
      </w:r>
    </w:p>
    <w:p w:rsidR="00B15170" w:rsidRPr="00B15170" w:rsidRDefault="00B15170" w:rsidP="00B1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color w:val="000000"/>
          <w:sz w:val="23"/>
          <w:szCs w:val="23"/>
          <w:shd w:val="clear" w:color="auto" w:fill="FF6940"/>
          <w:lang w:eastAsia="en-GB"/>
        </w:rPr>
        <w:t>H</w:t>
      </w:r>
      <w:r w:rsidRPr="00B15170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6940"/>
          <w:lang w:eastAsia="en-GB"/>
        </w:rPr>
        <w:t>OTELI: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Hotel Cosmos Pulkovskaya 4* Sankt Peterburg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https://www.radissonhotels.com/en-us/hotels/radisson-individuals-st-petersburg-pulkovskaya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Nalazi se na Moskovskom prospektu, ima odličnu vezu metroom sa centrom.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U sadržaju hotela su restorani: pivni, sa sopstvenom mini pivarom poznate marke Paulaner i živom muzikom svake večeri, japanski restoran sa velikim izborom specijaliteta. Opremljeni fitness centar, sa bazenom, saunama i masažnim tretmanima.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Hotel Delta 4* MOSKVA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https://www.izmailovo.ru/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Hotel Delta se nalazi u hotelskom kompleksu Izmailovo. Metro stanica je na oko 100 m od hotela, a do strogog centra i Crvenog trga se stiže za samo 25-30 minuta, što je od velikog značaja za efektivno korisćenje slobodnog vremena. U sklopu kompleksa je sve što je turistima i gostima grada potrebno - jeftini restorani brze hrane, tržni centar, kao i velika pijaca suvenira. Hotel je u potpunosti renoviran. Doručak švedski sto.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ODEON World Travel zadržava pravo zamene ovog hotela sličnim hotelima iste kategorije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JE UKLJUČENO: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Avionski prevoz letovima Turkish Airlines;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• Troškove aerodromskih taksi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Prevoz vozom Sapsan Sankt Peterburg-Moskva;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•Smeštaj u Sankt Peterburgu u hotelu Moskva 4* u dvokrevetnim sobama sa doručkom;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Smeštaj u Moskvi u hotelu Delta 4* u dvokrevetnim sobama sa doručkom;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Transfere prema programu;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Turistički program: panoramsko razgledanje Sankt Peterburga i Moskve;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• Usluge pratioca grupe i stručnih lokalnih vodiča;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Troškove organizacije aranžmana.</w:t>
      </w:r>
    </w:p>
    <w:p w:rsidR="00D11968" w:rsidRDefault="00B15170" w:rsidP="00B15170"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U CENU ARANŽMANA NIJE UKLJUČENO: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• Putno zdravstveno osiguranje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Fakultativni program u Sankt Peterburgu i Moskvi;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• Individualne troškove.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FAKULTATIVNI IZLETI (plaćanje u agenciji):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Sankt Peterburg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•Petropavlovska tvrđava 40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•Ermitaž 50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Vožnja kanalima i Nevom 40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•Peterhof, park sa fontanama 55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•Puškin (Carsko selo) 65 EUR *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Moskva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Obilazak Moskovskog metroa 10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•Kremlj (teritorija, 2 Saborne crkve)50 EUR *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•Panorama Borodinske bitke50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•Sergijev Posad (bivši Zagorsk)55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• Krstarenje rekom Moskvom 50 EUR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U sve cene uračunato je: vodič, autobus, ulaznice, slušalice.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Odlazak u Kremlj i Panoramu Borodinske bitke - metroom.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Minimum za realizaciju izleta je 10 prijavljenih.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*) Prijavljivanje i plaćanje izleta Kremlj i Puškin-Carsko selo obavezno je prilikom uplate aranžmana, na licu mesta nije moguće.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Za broj prijavljenih putnika ispod 15, program će se realizovati javnim prevozom, metroom (ne odnosi se na izlete van oba grada).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NAPOMENA: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 Lokalna turistička agencija (organizator fakultativnih izleta) zadržava pravo promene cene, dana realizacije i minimalnog broja putnika za realizaciju izleta.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USLOVI PLAĆANJA: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Cene su izražene u Eurima (osim ako drugačije nije definisano programom putovanja). Plaćanje se vrši u dinarima prema srednjem kursu NBS na dan rezervacije. U slučaju poremećaja na tržištu roba i usluga, organizator zadržava pravo korigovanja cena za neplaćeni deo aranžmana.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1. UPLATA DO POLASKA – prilikom rezervacije uplaćuje se 40% akontacije od cene aranžmana, a ostatak najkasnije 21 dan pre polaska. 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2. PLATNIM KARTICAMA - Visa, Visa Electron, Master, Maestro, Dina i American Express.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3. PLAĆANJE NA RATE – bez kamate, kreditnim karticama Banca Intesa i Komercijalne banke (do 6 mesečnih rata prilikom rezervacije).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4. UPLATA ČEKOVIMA GRAĐANA U VIŠE RATA – uplata akontacije od 40% prilikom rezervacije, ostatak uplate čekovima građana do 6 mesečnih rata, koje je potrebno deponovati organizatoru prilikom uplate avansa. Rate dospevaju svakog 01/10/20.umesecu. Konkretan dogovor u agenciji.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5. PREKO RAČUNA – uplata na račun Odeon World Travel-a.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6 ADMINISTRATIVNOM ZABRANOM – sa firmama sa kojima Odeon World Travel ima ugovor.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7. TURISTIČKIM KREDITOM – sa izdatim predračunom od strane Odeon World Travel, klijent aplicira za kredit u banci.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Odeon World Travel zadržava pravo da propiše i drugačije uslove plaćanja za pojedine ponude.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OSIGURANJE: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Prodavac na ovlašćenom prodajnom mestu dužan je da ponudi putniku zdravstveno putno osiguranje i informiše ga o postojanju osiguranja od otkaza aranžmana prema uslovima i tarifama osiguravača. U poslovnicama Odeon World travel-a moguće je, uz fotokopiju prve strane pasoša, pribaviti polisu osiguravača koja pokriva, u slučaju potrebe, od prvog do poslednjeg dana putovanja troškove lečenja i bolničke troškove do iznosa od 35 000 evra. U slučaju nastanka osiguranog slučaja, u toku putovanja, dovoljno je prezentovati pasoš i pomenutu polisu za pokriće svih troškova u roku utvrđenim uslovima zdravstvenog putnog osiguranja. Ukoliko putnik poseduje neku drugu individualnu polisu zdravstvenog putnog osiguranja, molimo da se kod te osiguravajuće kompanije informiše o proceduri aktiviranja iste.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HOTELSKI SMEŠTAJ: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U najvećem broju hotela ulazak u sobe je posle 14.00 h, a iste se napuštaju najkasnije do 10.00 h. Ukoliko gost želi da zadrži duže sobu, obavezan je da izvrši najavu recepciji hotela, kao i da sam plati ovu dodatnu uslugu.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VIZA I PUTNA DOKUMENTA: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Putnici koji nisu državljani Srbije u obavezi su da se sami upoznaju sa viznim režimom zemlje u koju putuju kao i zemalja kroz koje prolaze. Maloletnoj deci koja putuju bez jednog roditelja potrebna je saglasnost drugog roditelja za prelazak granice ili ukoliko putuju bez pratnje roditelja moraju imati punoletnog pratioca i overenu saglasnost oba roditelja pri prelasku granice. Izjava saglasnosti roditelja mora biti overena u sudu ili opštini. Preporučuje se putnicima da se o uslovima ulaska u zemlje EU (potrebna novčana sredstva za boravak, zdravstveno osiguranje, potvrde o smeštaju) informišu na sajtu Delegacije EU u Srbiji www.europa.rs ili u konzulatu zemlje u koju putuju. Agencija ne snosi odgovornost u slučaju da pogranične vlasti onemoguće putniku ulaz na teritoriju EU.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Organizator putovanja nije ovlašćen i ne ceni valjanost putnih i drugih isprava. Pasoš mora biti važnosti minimum 6 meseci nakon povratka sa putovanja (minimum 180 dana nakon povratka).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POTVRDA REZERVACIJE HOTELA SE DOBIJA 48 SATI PO UPLATI AKONTACIJE.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U slučaju ne dobijanja potvrde, putnik ima pravo na povraćaj celokupnog iznosa uplaće¬nog avansa.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NAPOMENA: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U slučaju neadekvatnog smeštaja ili bilo kog drugog problema, mole se putnici da o tome obaveste ORGANIZATORA PUTOVANJA prvog dana boravka. Napominjemo da reklamacije za koje agencija sazna poslednjeg dana boravka ili po povratku putnika neće biti razmatrane.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Molimo vas da se u slučaju bilo kakve incidentne situacije (krađa, tuča, saobraćajna nezgoda,…) obratite nadležnim organima domicilne zemlje. Organizator putovanja je jedino ovlašćen da vam pomogne u posredovanju između vas i nadležnih organa.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Molimo putnike da pažljivo pročitaju PROGRAM PUTOVANJA, INFORMACIJE I OPŠTE USLOVE 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PUTOVANJA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jer oni čine sastavni deo ugovora i obavezujuće su za obe ugovorne strane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MINIMALAN BROJ PUTNIKA ZA REALIZACIJU PROGRAMA JE 15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KRAJNJI ROK ZA OBAVEŠTAVANJE PUTNIKA ZA SLUČAJ OTKAZIVANJA ILI PROMENE PROGRAMA PUTOVANJA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OD STRANE AGENCIJE JE 20 DANA PRE POČETKA PUTOVANJA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>Ukoliko broj putnika bude manji, putovanje je moguće realizovati uz doplatu.</w:t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t xml:space="preserve">OTP br. 114/2021 od 19.11.2021.god, kategorija licence A 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br/>
        <w:t>Garancija putovanja broj 2702416, važi od 20.02.2025. god.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br/>
        <w:t>Odeon World Travel d.o.o.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br/>
        <w:t xml:space="preserve">Kneza Miloša br. 84, Beograd, Tel: +381 11 366 02 22, +381 11 366 09 99 Fax:+ 381 11 366 02 25 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br/>
        <w:t xml:space="preserve">Beogradska br. 71, Beograd, Tel: +381 11 323 80 04 Fax: +381 11 323 81 30 Bul. 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br/>
        <w:t>Crvene armije br. 9b, Beograd, Tel: +381 60 0240 123</w:t>
      </w:r>
      <w:r w:rsidRPr="00B15170">
        <w:rPr>
          <w:rFonts w:ascii="Calibri" w:eastAsia="Times New Roman" w:hAnsi="Calibri" w:cs="Calibri"/>
          <w:sz w:val="23"/>
          <w:szCs w:val="23"/>
          <w:lang w:eastAsia="en-GB"/>
        </w:rPr>
        <w:br/>
      </w:r>
    </w:p>
    <w:p w:rsidR="00B15170" w:rsidRPr="00B15170" w:rsidRDefault="00B15170" w:rsidP="00B1517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 w:rsidRPr="00B15170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1.490</w:t>
      </w:r>
      <w:r w:rsidRPr="00B15170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B15170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B15170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B15170" w:rsidRPr="00B15170" w:rsidRDefault="00B15170" w:rsidP="00B1517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B1517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B15170" w:rsidRPr="00B15170" w:rsidRDefault="00B15170" w:rsidP="00B15170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B1517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</w:p>
    <w:p w:rsidR="00B15170" w:rsidRPr="00B15170" w:rsidRDefault="00B15170" w:rsidP="00B15170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B1517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16.06.2025 - 7 Noći</w:t>
      </w:r>
    </w:p>
    <w:p w:rsidR="00B15170" w:rsidRPr="00B15170" w:rsidRDefault="00B15170" w:rsidP="00B1517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B1517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 osobi</w:t>
      </w:r>
    </w:p>
    <w:p w:rsidR="00B15170" w:rsidRDefault="00B15170" w:rsidP="00B15170">
      <w:bookmarkStart w:id="0" w:name="_GoBack"/>
      <w:bookmarkEnd w:id="0"/>
    </w:p>
    <w:sectPr w:rsidR="00B1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04"/>
    <w:rsid w:val="002B6704"/>
    <w:rsid w:val="00B15170"/>
    <w:rsid w:val="00D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CB52"/>
  <w15:chartTrackingRefBased/>
  <w15:docId w15:val="{C0B39AC5-85EA-49C6-B77C-CE5498D4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-number">
    <w:name w:val="price-number"/>
    <w:basedOn w:val="DefaultParagraphFont"/>
    <w:rsid w:val="00B15170"/>
  </w:style>
  <w:style w:type="character" w:customStyle="1" w:styleId="price-penny">
    <w:name w:val="price-penny"/>
    <w:basedOn w:val="DefaultParagraphFont"/>
    <w:rsid w:val="00B15170"/>
  </w:style>
  <w:style w:type="character" w:customStyle="1" w:styleId="price-currency">
    <w:name w:val="price-currency"/>
    <w:basedOn w:val="DefaultParagraphFont"/>
    <w:rsid w:val="00B15170"/>
  </w:style>
  <w:style w:type="character" w:customStyle="1" w:styleId="service-list-text">
    <w:name w:val="service-list-text"/>
    <w:basedOn w:val="DefaultParagraphFont"/>
    <w:rsid w:val="00B1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9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2</cp:revision>
  <dcterms:created xsi:type="dcterms:W3CDTF">2025-04-24T11:51:00Z</dcterms:created>
  <dcterms:modified xsi:type="dcterms:W3CDTF">2025-04-24T11:51:00Z</dcterms:modified>
</cp:coreProperties>
</file>