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архитектуры и конструирование ПО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Лабораторная работа № 2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Повторное использование компонентов АОМК: включение и агрегирование</w:t>
      </w:r>
    </w:p>
    <w:p>
      <w:pPr>
        <w:spacing w:after="8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Компоненты калькулятора A–E, внешние компоненты Eco.Lab1Outer и Eco.Lab2, генераторы лабораторной работы 1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Студент: ______________________________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_______________________________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Платформа: macOS (arm64), Xcode, Eco.Framework 20260918</w:t>
      </w:r>
    </w:p>
    <w:p>
      <w:pPr>
        <w:pStyle w:val="Heading1"/>
        <w:keepNext/>
        <w:pageBreakBefore/>
        <w:spacing w:after="160" w:befor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Задание 2: в ранее созданный компонент с помощью приёмов программирования </w:t>
      </w:r>
      <w:r>
        <w:rPr>
          <w:rFonts w:ascii="Times New Roman" w:cs="Times New Roman" w:eastAsia="Times New Roman" w:hAnsi="Times New Roman"/>
          <w:b/>
          <w:bCs/>
        </w:rPr>
        <w:t xml:space="preserve">включение</w:t>
      </w:r>
      <w:r>
        <w:rPr>
          <w:rFonts w:ascii="Times New Roman" w:cs="Times New Roman" w:eastAsia="Times New Roman" w:hAnsi="Times New Roman"/>
        </w:rPr>
        <w:t xml:space="preserve"> (containment) и </w:t>
      </w:r>
      <w:r>
        <w:rPr>
          <w:rFonts w:ascii="Times New Roman" w:cs="Times New Roman" w:eastAsia="Times New Roman" w:hAnsi="Times New Roman"/>
          <w:b/>
          <w:bCs/>
        </w:rPr>
        <w:t xml:space="preserve">агрегирование</w:t>
      </w:r>
      <w:r>
        <w:rPr>
          <w:rFonts w:ascii="Times New Roman" w:cs="Times New Roman" w:eastAsia="Times New Roman" w:hAnsi="Times New Roman"/>
        </w:rPr>
        <w:t xml:space="preserve"> (aggregation) добавить компоненты калькулятора, выполняющие сложение, вычитание, умножение и деление. Клиент (юнит-тест) должен получать интерфейсы калькулятора вызовом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и показать свойства интерфейсов: через любой указатель на интерфейс можно получить указатель на любой другой интерфейс компонента. Для высшей оценки внешний компонент должен поддерживать агрегирование, и должен быть реализован новый компонент Eco.Lab2, в котором включены и агрегированы все компоненты A, B, C, D, E и компонент лабораторной работы 1.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1.1. Принятые допущения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  <w:b/>
          <w:bCs/>
        </w:rPr>
        <w:t xml:space="preserve">Компоненты A–E.</w:t>
      </w:r>
      <w:r>
        <w:rPr>
          <w:rFonts w:ascii="Times New Roman" w:cs="Times New Roman" w:eastAsia="Times New Roman" w:hAnsi="Times New Roman"/>
        </w:rPr>
        <w:t xml:space="preserve"> В задании даны только схемы, определений нет. Принято (в соответствии с лекциями 2 и 4): A и B реализуют </w:t>
      </w:r>
      <w:r>
        <w:rPr>
          <w:rFonts w:ascii="Menlo" w:cs="Menlo" w:eastAsia="Menlo" w:hAnsi="Menlo"/>
          <w:sz w:val="22"/>
          <w:szCs w:val="22"/>
        </w:rPr>
        <w:t xml:space="preserve">IEcoCalculatorX</w:t>
      </w:r>
      <w:r>
        <w:rPr>
          <w:rFonts w:ascii="Times New Roman" w:cs="Times New Roman" w:eastAsia="Times New Roman" w:hAnsi="Times New Roman"/>
        </w:rPr>
        <w:t xml:space="preserve"> (сложение, вычитание); D и E – </w:t>
      </w:r>
      <w:r>
        <w:rPr>
          <w:rFonts w:ascii="Menlo" w:cs="Menlo" w:eastAsia="Menlo" w:hAnsi="Menlo"/>
          <w:sz w:val="22"/>
          <w:szCs w:val="22"/>
        </w:rPr>
        <w:t xml:space="preserve">IEcoCalculatorY</w:t>
      </w:r>
      <w:r>
        <w:rPr>
          <w:rFonts w:ascii="Times New Roman" w:cs="Times New Roman" w:eastAsia="Times New Roman" w:hAnsi="Times New Roman"/>
        </w:rPr>
        <w:t xml:space="preserve"> (умножение, деление); C – один компонент с обоими интерфейсами. B и E поддерживают агрегирование, A, C и D – только включение. IID и сигнатуры методов взяты из лекции 2.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  <w:b/>
          <w:bCs/>
        </w:rPr>
        <w:t xml:space="preserve">Код лабораторной работы 1 не изменяется.</w:t>
      </w:r>
      <w:r>
        <w:rPr>
          <w:rFonts w:ascii="Times New Roman" w:cs="Times New Roman" w:eastAsia="Times New Roman" w:hAnsi="Times New Roman"/>
        </w:rPr>
        <w:t xml:space="preserve"> Три генератора (Fibonacci LFSR, Galois LFSR, Xorshift), клиент и тесты лабораторной работы 1 остались байт в байт теми же: в репозитории </w:t>
      </w:r>
      <w:r>
        <w:rPr>
          <w:rFonts w:ascii="Menlo" w:cs="Menlo" w:eastAsia="Menlo" w:hAnsi="Menlo"/>
          <w:sz w:val="22"/>
          <w:szCs w:val="22"/>
        </w:rPr>
        <w:t xml:space="preserve">git status</w:t>
      </w:r>
      <w:r>
        <w:rPr>
          <w:rFonts w:ascii="Times New Roman" w:cs="Times New Roman" w:eastAsia="Times New Roman" w:hAnsi="Times New Roman"/>
        </w:rPr>
        <w:t xml:space="preserve"> по их файлам показывает ноль изменений. Эти компоненты не поддерживают агрегирование (их </w:t>
      </w:r>
      <w:r>
        <w:rPr>
          <w:rFonts w:ascii="Menlo" w:cs="Menlo" w:eastAsia="Menlo" w:hAnsi="Menlo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</w:rPr>
        <w:t xml:space="preserve"> игнорирует внешний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), а менять их нельзя, поэтому генераторы </w:t>
      </w:r>
      <w:r>
        <w:rPr>
          <w:rFonts w:ascii="Times New Roman" w:cs="Times New Roman" w:eastAsia="Times New Roman" w:hAnsi="Times New Roman"/>
          <w:b/>
          <w:bCs/>
        </w:rPr>
        <w:t xml:space="preserve">включаются</w:t>
      </w:r>
      <w:r>
        <w:rPr>
          <w:rFonts w:ascii="Times New Roman" w:cs="Times New Roman" w:eastAsia="Times New Roman" w:hAnsi="Times New Roman"/>
        </w:rPr>
        <w:t xml:space="preserve"> в новый внешний компонент.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  <w:b/>
          <w:bCs/>
        </w:rPr>
        <w:t xml:space="preserve">«Eco.Lab1 с поддержкой агрегирования».</w:t>
      </w:r>
      <w:r>
        <w:rPr>
          <w:rFonts w:ascii="Times New Roman" w:cs="Times New Roman" w:eastAsia="Times New Roman" w:hAnsi="Times New Roman"/>
        </w:rPr>
        <w:t xml:space="preserve"> Роль компонента Eco.Lab1 из схем задания выполняет новый внешний компонент </w:t>
      </w:r>
      <w:r>
        <w:rPr>
          <w:rFonts w:ascii="Times New Roman" w:cs="Times New Roman" w:eastAsia="Times New Roman" w:hAnsi="Times New Roman"/>
          <w:b/>
          <w:bCs/>
        </w:rPr>
        <w:t xml:space="preserve">Eco.Lab1Outer</w:t>
      </w:r>
      <w:r>
        <w:rPr>
          <w:rFonts w:ascii="Times New Roman" w:cs="Times New Roman" w:eastAsia="Times New Roman" w:hAnsi="Times New Roman"/>
        </w:rPr>
        <w:t xml:space="preserve">: он предоставляет интерфейсы лабораторной работы 1 (</w:t>
      </w:r>
      <w:r>
        <w:rPr>
          <w:rFonts w:ascii="Menlo" w:cs="Menlo" w:eastAsia="Menlo" w:hAnsi="Menlo"/>
          <w:sz w:val="22"/>
          <w:szCs w:val="22"/>
        </w:rPr>
        <w:t xml:space="preserve">IEcoPseudoRandom1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Menlo" w:cs="Menlo" w:eastAsia="Menlo" w:hAnsi="Menlo"/>
          <w:sz w:val="22"/>
          <w:szCs w:val="22"/>
        </w:rPr>
        <w:t xml:space="preserve">IEcoPseudoRandomService1</w:t>
      </w:r>
      <w:r>
        <w:rPr>
          <w:rFonts w:ascii="Times New Roman" w:cs="Times New Roman" w:eastAsia="Times New Roman" w:hAnsi="Times New Roman"/>
        </w:rPr>
        <w:t xml:space="preserve">), перенаправляя вызовы включённому генератору, содержит калькуляторы и сам поддерживает агрегирование.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  <w:b/>
          <w:bCs/>
        </w:rPr>
        <w:t xml:space="preserve">Ограничение интерфейсов калькулятора.</w:t>
      </w:r>
      <w:r>
        <w:rPr>
          <w:rFonts w:ascii="Times New Roman" w:cs="Times New Roman" w:eastAsia="Times New Roman" w:hAnsi="Times New Roman"/>
        </w:rPr>
        <w:t xml:space="preserve"> Возвращаемые типы заданы лекцией (</w:t>
      </w:r>
      <w:r>
        <w:rPr>
          <w:rFonts w:ascii="Menlo" w:cs="Menlo" w:eastAsia="Menlo" w:hAnsi="Menlo"/>
          <w:sz w:val="22"/>
          <w:szCs w:val="22"/>
        </w:rPr>
        <w:t xml:space="preserve">Subtraction</w:t>
      </w:r>
      <w:r>
        <w:rPr>
          <w:rFonts w:ascii="Times New Roman" w:cs="Times New Roman" w:eastAsia="Times New Roman" w:hAnsi="Times New Roman"/>
        </w:rPr>
        <w:t xml:space="preserve"> и </w:t>
      </w:r>
      <w:r>
        <w:rPr>
          <w:rFonts w:ascii="Menlo" w:cs="Menlo" w:eastAsia="Menlo" w:hAnsi="Menlo"/>
          <w:sz w:val="22"/>
          <w:szCs w:val="22"/>
        </w:rPr>
        <w:t xml:space="preserve">Division</w:t>
      </w:r>
      <w:r>
        <w:rPr>
          <w:rFonts w:ascii="Times New Roman" w:cs="Times New Roman" w:eastAsia="Times New Roman" w:hAnsi="Times New Roman"/>
        </w:rPr>
        <w:t xml:space="preserve"> возвращают 16 бит, канала ошибки нет), поэтому переполнение и деление на ноль определяются политикой каждого компонента (см. таблицу 2).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</w:rPr>
        <w:t xml:space="preserve">2. Архитектура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2.1. Схема компонентов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Eco.Lab2                     IEcoLab2, IEcoCalculatorX, IEcoCalculatorY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  |-- [aggregation] Eco.Lab1Outer     IEcoLab1Outer, IEcoPseudoRandom1, IEcoPseudoRandomService1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  |       |-- [containment] Fibonacci LFSR | Galois LFSR | Xorshift      (lab 1, unchanged)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  |       |-- X &lt;- A (containment) | B (aggregation) | C (containment)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  |       `-- Y &lt;- D (containment) | E (aggregation) | C (containment)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  |-- X &lt;- A (containment) | B (aggregation) | C (containment)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7"/>
          <w:szCs w:val="17"/>
        </w:rPr>
        <w:t xml:space="preserve">  `-- Y &lt;- D (containment) | E (aggregation) | C (containment)</w:t>
      </w:r>
    </w:p>
    <w:p>
      <w:pPr>
        <w:spacing w:after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Схема объединяет рис. 1–3 задания. Внешний компонент Eco.Lab1Outer – схема рис. 1 и 2: интерфейс X предоставляют включённые A или C либо агрегированный B, интерфейс Y – включённые D или C либо агрегированный E. Eco.Lab2 – схема рис. 3: он агрегирует Eco.Lab1Outer (через него доступны интерфейсы лабораторной работы 1) и сам предоставляет X и Y от своих внутренних компонентов. Вариант внутреннего компонента выбирается методом </w:t>
      </w:r>
      <w:r>
        <w:rPr>
          <w:rFonts w:ascii="Menlo" w:cs="Menlo" w:eastAsia="Menlo" w:hAnsi="Menlo"/>
          <w:sz w:val="22"/>
          <w:szCs w:val="22"/>
        </w:rPr>
        <w:t xml:space="preserve">SelectCalculators(kindX, kindY)</w:t>
      </w:r>
      <w:r>
        <w:rPr>
          <w:rFonts w:ascii="Times New Roman" w:cs="Times New Roman" w:eastAsia="Times New Roman" w:hAnsi="Times New Roman"/>
        </w:rPr>
        <w:t xml:space="preserve"> собственного интерфейса внешнего компонента; по умолчанию используются A и D.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2.2. Компоненты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Таблица 1. Проекты и идентификаторы (каждый – отдельный проект eco-wizard со своей фабрикой и статической библиотекой)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1700"/>
        <w:gridCol w:w="30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Интерфейсы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Агрегирование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CID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Eco.CalcA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IEcoCalculatorX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 (только включение)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BD776821-99BD-4A97-8265-14C606878ABA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Eco.CalcB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IEcoCalculatorX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6DE9CA94-3778-466F-BCD8-81EE6A5670F9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Eco.CalcC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IEcoCalculatorX, IEcoCalculatorY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 (только включение)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F34299EC-0AC3-4EAA-9739-9B54DE118C94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Eco.CalcD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IEcoCalculatorY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 (только включение)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F2363DF3-F1CD-41CA-9B15-C660A8852E48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Eco.CalcE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IEcoCalculatorY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A143D4A7-1265-4E93-ABCE-ABEA8C776B06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Eco.Lab1Outer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IEcoLab1Outer, X, Y, IEcoPseudoRandom1, IEcoPseudoRandomService1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44F480AF-1FFA-4822-A895-BB9C540B2191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Eco.Lab2</w:t>
            </w:r>
          </w:p>
        </w:tc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IEcoLab2, X, Y (+ все интерфейсы агрегированного Eco.Lab1Outer)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Menlo" w:cs="Menlo" w:eastAsia="Menlo" w:hAnsi="Menlo"/>
                <w:sz w:val="18"/>
                <w:szCs w:val="18"/>
              </w:rPr>
              <w:t xml:space="preserve">6242527A-642E-4FD2-933F-D40ABBF941C7</w:t>
            </w:r>
          </w:p>
        </w:tc>
      </w:tr>
    </w:tbl>
    <w:p>
      <w:pPr>
        <w:spacing w:after="120"/>
      </w:pP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Таблица 2. Интерфейсы калькулятора и политики компонентов (одинаковый контракт, различимое поведение)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500"/>
        <w:gridCol w:w="24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Subtraction(-32768, 1) при переполнении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Subtraction(32767, -1)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Division(1, 0)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-32768 (насыщение)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32767 (насыщение)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32767 (циклический перенос)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-32768 (циклический перенос)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–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–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32767 (насыщение)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rFonts w:ascii="Menlo" w:cs="Menlo" w:eastAsia="Menlo" w:hAnsi="Menlo"/>
          <w:sz w:val="22"/>
          <w:szCs w:val="22"/>
        </w:rPr>
        <w:t xml:space="preserve">IEcoCalculatorX</w:t>
      </w:r>
      <w:r>
        <w:rPr>
          <w:rFonts w:ascii="Times New Roman" w:cs="Times New Roman" w:eastAsia="Times New Roman" w:hAnsi="Times New Roman"/>
        </w:rPr>
        <w:t xml:space="preserve">: </w:t>
      </w:r>
      <w:r>
        <w:rPr>
          <w:rFonts w:ascii="Menlo" w:cs="Menlo" w:eastAsia="Menlo" w:hAnsi="Menlo"/>
          <w:sz w:val="22"/>
          <w:szCs w:val="22"/>
        </w:rPr>
        <w:t xml:space="preserve">int32_t Addition(a, b)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Menlo" w:cs="Menlo" w:eastAsia="Menlo" w:hAnsi="Menlo"/>
          <w:sz w:val="22"/>
          <w:szCs w:val="22"/>
        </w:rPr>
        <w:t xml:space="preserve">int16_t Subtraction(a, b)</w:t>
      </w:r>
      <w:r>
        <w:rPr>
          <w:rFonts w:ascii="Times New Roman" w:cs="Times New Roman" w:eastAsia="Times New Roman" w:hAnsi="Times New Roman"/>
        </w:rPr>
        <w:t xml:space="preserve">; </w:t>
      </w:r>
      <w:r>
        <w:rPr>
          <w:rFonts w:ascii="Menlo" w:cs="Menlo" w:eastAsia="Menlo" w:hAnsi="Menlo"/>
          <w:sz w:val="22"/>
          <w:szCs w:val="22"/>
        </w:rPr>
        <w:t xml:space="preserve">IEcoCalculatorY</w:t>
      </w:r>
      <w:r>
        <w:rPr>
          <w:rFonts w:ascii="Times New Roman" w:cs="Times New Roman" w:eastAsia="Times New Roman" w:hAnsi="Times New Roman"/>
        </w:rPr>
        <w:t xml:space="preserve">: </w:t>
      </w:r>
      <w:r>
        <w:rPr>
          <w:rFonts w:ascii="Menlo" w:cs="Menlo" w:eastAsia="Menlo" w:hAnsi="Menlo"/>
          <w:sz w:val="22"/>
          <w:szCs w:val="22"/>
        </w:rPr>
        <w:t xml:space="preserve">int32_t Multiplication(a, b)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Menlo" w:cs="Menlo" w:eastAsia="Menlo" w:hAnsi="Menlo"/>
          <w:sz w:val="22"/>
          <w:szCs w:val="22"/>
        </w:rPr>
        <w:t xml:space="preserve">int16_t Division(a, b)</w:t>
      </w:r>
      <w:r>
        <w:rPr>
          <w:rFonts w:ascii="Times New Roman" w:cs="Times New Roman" w:eastAsia="Times New Roman" w:hAnsi="Times New Roman"/>
        </w:rPr>
        <w:t xml:space="preserve">; операнды 16-битные. Политики на выходе за пределы контракта намеренно разные: по ним тест и демонстрация определяют, какой именно внутренний компонент ответил, даже когда клиент держит только указатель на интерфейс.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</w:rPr>
        <w:t xml:space="preserve">3. Реализация механизмов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3.1. Включение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Внешний компонент является клиентом внутреннего: при выборе варианта он запрашивает у шины внутренний компонент по CID и хранит указатель на его интерфейс; собственный интерфейс X (Y) реализован заново и переадресует вызовы внутреннему. Так подключены A, C и D, а в Eco.Lab1Outer – ещё и генератор лабораторной работы 1: интерфейсы </w:t>
      </w:r>
      <w:r>
        <w:rPr>
          <w:rFonts w:ascii="Menlo" w:cs="Menlo" w:eastAsia="Menlo" w:hAnsi="Menlo"/>
          <w:sz w:val="22"/>
          <w:szCs w:val="22"/>
        </w:rPr>
        <w:t xml:space="preserve">IEcoPseudoRandom1</w:t>
      </w:r>
      <w:r>
        <w:rPr>
          <w:rFonts w:ascii="Times New Roman" w:cs="Times New Roman" w:eastAsia="Times New Roman" w:hAnsi="Times New Roman"/>
        </w:rPr>
        <w:t xml:space="preserve"> и </w:t>
      </w:r>
      <w:r>
        <w:rPr>
          <w:rFonts w:ascii="Menlo" w:cs="Menlo" w:eastAsia="Menlo" w:hAnsi="Menlo"/>
          <w:sz w:val="22"/>
          <w:szCs w:val="22"/>
        </w:rPr>
        <w:t xml:space="preserve">IEcoPseudoRandomService1</w:t>
      </w:r>
      <w:r>
        <w:rPr>
          <w:rFonts w:ascii="Times New Roman" w:cs="Times New Roman" w:eastAsia="Times New Roman" w:hAnsi="Times New Roman"/>
        </w:rPr>
        <w:t xml:space="preserve"> перенаправляются выбранному генератору без каких-либо правок его кода.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static int32_t ECOCALLMETHOD CEcoLab1Outer_540B2191_X_Addition(/* in */ IEcoCalculatorXPtr_t me, /* in */ int16_t a, /* in */ int16_t b)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CEcoLab1Outer_540B2191* pCMe = 0;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if (me == 0)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return 0;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pCMe = (CEcoLab1Outer_540B2191*)((char_t*)me - 1 * sizeof(voidptr_t));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if (pCMe-&gt;m_pIXc == 0)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return 0;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return pCMe-&gt;m_pIXc-&gt;pVTbl-&gt;Addition(pCMe-&gt;m_pIXc, a, b);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3.2. Агрегирование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Агрегируемый компонент (B, E) содержит </w:t>
      </w:r>
      <w:r>
        <w:rPr>
          <w:rFonts w:ascii="Times New Roman" w:cs="Times New Roman" w:eastAsia="Times New Roman" w:hAnsi="Times New Roman"/>
          <w:b/>
          <w:bCs/>
        </w:rPr>
        <w:t xml:space="preserve">два</w:t>
      </w:r>
      <w:r>
        <w:rPr>
          <w:rFonts w:ascii="Times New Roman" w:cs="Times New Roman" w:eastAsia="Times New Roman" w:hAnsi="Times New Roman"/>
        </w:rPr>
        <w:t xml:space="preserve"> набора методов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. *Делегирующие* (в таблице функций его интерфейса калькулятора) всегда передают вызов контролирующему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: внешнему компоненту при агрегировании либо собственному неделегирующему, если компонент создан сам по себе. *Неделегирующий*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ведёт настоящий счётчик ссылок и отвечает на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за сам компонент; при запросе любого другого интерфейса он увеличивает счётчик через контролирующий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, так что клиент и внешний компонент видят один счётчик.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static int16_t ECOCALLMETHOD CEcoCalcB_6A5670F9_Nondelegating_QueryInterface(/* in */ IEcoUnknownPtr_t me, /* in */ const UGUID* riid, /* out */ voidptr_t* ppv)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CEcoCalcB_6A5670F9* pCMe = 0;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if (me == 0 || riid == 0 || ppv == 0)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return ERR_ECO_POINTER;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pCMe = (CEcoCalcB_6A5670F9*)((char_t*)me - 1 * sizeof(voidptr_t));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if (IsEqualUGUID(riid, &amp;IID_IEcoUnknown))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*ppv = &amp;pCMe-&gt;m_pVTblINondelegatingUnk;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++pCMe-&gt;m_cRef;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else if (IsEqualUGUID(riid, &amp;IID_IEcoCalculatorX))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*ppv = &amp;pCMe-&gt;m_pVTblIEcoCalculatorX;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pCMe-&gt;m_pIUnkOuter-&gt;pVTbl-&gt;AddRef(pCMe-&gt;m_pIUnkOuter);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else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*ppv = 0;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return ERR_ECO_NOINTERFACE;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return ERR_ECO_SUCCESS;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Внешний компонент создаёт агрегируемый внутренний вызовом </w:t>
      </w:r>
      <w:r>
        <w:rPr>
          <w:rFonts w:ascii="Menlo" w:cs="Menlo" w:eastAsia="Menlo" w:hAnsi="Menlo"/>
          <w:sz w:val="22"/>
          <w:szCs w:val="22"/>
        </w:rPr>
        <w:t xml:space="preserve">QueryComponent</w:t>
      </w:r>
      <w:r>
        <w:rPr>
          <w:rFonts w:ascii="Times New Roman" w:cs="Times New Roman" w:eastAsia="Times New Roman" w:hAnsi="Times New Roman"/>
        </w:rPr>
        <w:t xml:space="preserve">, передавая свой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третьим параметром и запрашивая именно </w:t>
      </w:r>
      <w:r>
        <w:rPr>
          <w:rFonts w:ascii="Menlo" w:cs="Menlo" w:eastAsia="Menlo" w:hAnsi="Menlo"/>
          <w:sz w:val="22"/>
          <w:szCs w:val="22"/>
        </w:rPr>
        <w:t xml:space="preserve">IID_IEcoUnknown</w:t>
      </w:r>
      <w:r>
        <w:rPr>
          <w:rFonts w:ascii="Times New Roman" w:cs="Times New Roman" w:eastAsia="Times New Roman" w:hAnsi="Times New Roman"/>
        </w:rPr>
        <w:t xml:space="preserve">; полученный указатель – неделегирующий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внутреннего компонента. В своём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для интерфейса X (Y) внешний компонент передаёт запрос внутреннему и возвращает клиенту </w:t>
      </w:r>
      <w:r>
        <w:rPr>
          <w:rFonts w:ascii="Times New Roman" w:cs="Times New Roman" w:eastAsia="Times New Roman" w:hAnsi="Times New Roman"/>
          <w:b/>
          <w:bCs/>
        </w:rPr>
        <w:t xml:space="preserve">его</w:t>
      </w:r>
      <w:r>
        <w:rPr>
          <w:rFonts w:ascii="Times New Roman" w:cs="Times New Roman" w:eastAsia="Times New Roman" w:hAnsi="Times New Roman"/>
        </w:rPr>
        <w:t xml:space="preserve"> указатель – вызовы идут напрямую, без переадресации: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result = pCMe-&gt;m_pIBus-&gt;pVTbl-&gt;QueryComponent(pCMe-&gt;m_pIBus, &amp;CID_EcoCalcB, pOuterUnk,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         &amp;IID_IEcoUnknown, (void**)&amp;pCMe-&gt;m_pXInner);          /* creation, aggregation */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...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if (IsEqualUGUID(riid, &amp;IID_IEcoCalculatorX)) {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if (pCMe-&gt;m_pXInner != 0) {                                        /* the pointer of B goes to the client */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    return pCMe-&gt;m_pXInner-&gt;pVTbl-&gt;QueryInterface(pCMe-&gt;m_pXInner, riid, ppv);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}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    ...                                                                /* otherwise this component's own interface */</w:t>
      </w:r>
    </w:p>
    <w:p>
      <w:pPr>
        <w:spacing w:after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Фабрика компонента, созданная визардом, была доработана в новых проектах: она обращается к объекту через его </w:t>
      </w:r>
      <w:r>
        <w:rPr>
          <w:rFonts w:ascii="Times New Roman" w:cs="Times New Roman" w:eastAsia="Times New Roman" w:hAnsi="Times New Roman"/>
          <w:b/>
          <w:bCs/>
        </w:rPr>
        <w:t xml:space="preserve">неделегирующий</w:t>
      </w:r>
      <w:r>
        <w:rPr>
          <w:rFonts w:ascii="Times New Roman" w:cs="Times New Roman" w:eastAsia="Times New Roman" w:hAnsi="Times New Roman"/>
        </w:rPr>
        <w:t xml:space="preserve">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(иначе при создании с внешним компонентом запрос ушёл бы в ещё не готовый внешний), проверяет результат </w:t>
      </w:r>
      <w:r>
        <w:rPr>
          <w:rFonts w:ascii="Menlo" w:cs="Menlo" w:eastAsia="Menlo" w:hAnsi="Menlo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</w:rPr>
        <w:t xml:space="preserve"> и освобождает память при отказе. Компоненты без поддержки агрегирования в </w:t>
      </w:r>
      <w:r>
        <w:rPr>
          <w:rFonts w:ascii="Menlo" w:cs="Menlo" w:eastAsia="Menlo" w:hAnsi="Menlo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</w:rPr>
        <w:t xml:space="preserve"> возвращают </w:t>
      </w:r>
      <w:r>
        <w:rPr>
          <w:rFonts w:ascii="Menlo" w:cs="Menlo" w:eastAsia="Menlo" w:hAnsi="Menlo"/>
          <w:sz w:val="22"/>
          <w:szCs w:val="22"/>
        </w:rPr>
        <w:t xml:space="preserve">ERR_ECO_NOAGGREGATION</w:t>
      </w:r>
      <w:r>
        <w:rPr>
          <w:rFonts w:ascii="Times New Roman" w:cs="Times New Roman" w:eastAsia="Times New Roman" w:hAnsi="Times New Roman"/>
        </w:rPr>
        <w:t xml:space="preserve">, если им передан внешний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3.3. Внешний компонент, который сам агрегируется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Eco.Lab1Outer одновременно агрегирует (B, E) и сам может быть агрегирован (его создаёт Eco.Lab2). Поэтому все его пять интерфейсов делегируют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контролирующему, а шестая таблица – неделегирующий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. Агрегируемым внутренним компонентам он передаёт собственный делегирующий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: цепочка делегирования проходит вверх до самого внешнего компонента, так что в любой точке схемы счётчик ссылок и тождество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общие. Eco.Lab2 обрабатывает собственные интерфейсы и X, Y, а все остальные запросы передаёт агрегированному Eco.Lab1Outer; интерфейсы, полученные оттуда, при обращении к X или Y вновь возвращаются к Eco.Lab2.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3.4. Освобождение и счётчик ссылок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При обнулении счётчика внешний компонент сначала фиксирует его значение единицей (чтобы повторный </w:t>
      </w:r>
      <w:r>
        <w:rPr>
          <w:rFonts w:ascii="Menlo" w:cs="Menlo" w:eastAsia="Menlo" w:hAnsi="Menlo"/>
          <w:sz w:val="22"/>
          <w:szCs w:val="22"/>
        </w:rPr>
        <w:t xml:space="preserve">Release</w:t>
      </w:r>
      <w:r>
        <w:rPr>
          <w:rFonts w:ascii="Times New Roman" w:cs="Times New Roman" w:eastAsia="Times New Roman" w:hAnsi="Times New Roman"/>
        </w:rPr>
        <w:t xml:space="preserve"> во время разрушения не уничтожил объект второй раз), затем освобождает внутренние компоненты: включённые – обычным </w:t>
      </w:r>
      <w:r>
        <w:rPr>
          <w:rFonts w:ascii="Menlo" w:cs="Menlo" w:eastAsia="Menlo" w:hAnsi="Menlo"/>
          <w:sz w:val="22"/>
          <w:szCs w:val="22"/>
        </w:rPr>
        <w:t xml:space="preserve">Release</w:t>
      </w:r>
      <w:r>
        <w:rPr>
          <w:rFonts w:ascii="Times New Roman" w:cs="Times New Roman" w:eastAsia="Times New Roman" w:hAnsi="Times New Roman"/>
        </w:rPr>
        <w:t xml:space="preserve">, агрегированные – </w:t>
      </w:r>
      <w:r>
        <w:rPr>
          <w:rFonts w:ascii="Menlo" w:cs="Menlo" w:eastAsia="Menlo" w:hAnsi="Menlo"/>
          <w:sz w:val="22"/>
          <w:szCs w:val="22"/>
        </w:rPr>
        <w:t xml:space="preserve">Release</w:t>
      </w:r>
      <w:r>
        <w:rPr>
          <w:rFonts w:ascii="Times New Roman" w:cs="Times New Roman" w:eastAsia="Times New Roman" w:hAnsi="Times New Roman"/>
        </w:rPr>
        <w:t xml:space="preserve"> их неделегирующего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– и только потом освобождает собственную память. Тест проверяет, что после всех операций последний </w:t>
      </w:r>
      <w:r>
        <w:rPr>
          <w:rFonts w:ascii="Menlo" w:cs="Menlo" w:eastAsia="Menlo" w:hAnsi="Menlo"/>
          <w:sz w:val="22"/>
          <w:szCs w:val="22"/>
        </w:rPr>
        <w:t xml:space="preserve">Release</w:t>
      </w:r>
      <w:r>
        <w:rPr>
          <w:rFonts w:ascii="Times New Roman" w:cs="Times New Roman" w:eastAsia="Times New Roman" w:hAnsi="Times New Roman"/>
        </w:rPr>
        <w:t xml:space="preserve"> возвращает 0, то есть ни одна ссылка не потеряна ни при включении, ни при агрегировании, ни при вложенном агрегировании.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</w:rPr>
        <w:t xml:space="preserve">4. Тестирование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Для каждого проекта написан юнит-тест (консольный клиент, использующий libc для вывода; компоненты libc не используют). Тесты проходят на статических сборках через интерфейсную шину; запуск: </w:t>
      </w:r>
      <w:r>
        <w:rPr>
          <w:rFonts w:ascii="Menlo" w:cs="Menlo" w:eastAsia="Menlo" w:hAnsi="Menlo"/>
          <w:sz w:val="22"/>
          <w:szCs w:val="22"/>
        </w:rPr>
        <w:t xml:space="preserve">Eco.PseudoRandom/tests/run_unittest.sh Eco.&lt;Проект&gt;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Таблица 3. Результаты юнит-тестов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6838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Проверок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Eco.CalcA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арифметика, политика, правила QueryInterface, отказ от внешнего IEcoUnknown (на уровне шины и фабрики)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Eco.CalcB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то же, агрегирование подставным внешним компонентом: делегирование QueryInterface/AddRef/Release, неделегирующий IEcoUnknown, разрушение при последнем Release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Eco.CalcC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оба интерфейса X и Y одного экземпляра, переходы X↔Y, отказ от внешнего IEcoUnknown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Eco.CalcD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как A для интерфейса 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Eco.CalcE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как B для интерфейса 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Eco.Lab1Outer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617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вариантов калькуляторов (включение и агрегирование), матрица QueryInterface, генераторы лабораторной работы 1 через указатели калькуляторов, общий счётчик ссылок, баланс ссылок, агрегирование самого компонента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Eco.Lab2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719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то же для схемы рис. 3 с агрегированным Eco.Lab1Outer; интерфейсы лабораторной работы 1 доступны через указатель агрегированного B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Чувствительность тестов проверена намеренными поломками: если Eco.Lab2 перестаёт передавать неизвестные запросы агрегированному Eco.Lab1Outer, или агрегируемый B увеличивает собственный счётчик вместо контролирующего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, соответствующие тесты падают, а после восстановления кода проходят.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4.1. Демонстрация клиента (Eco.Lab2)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Клиент запрашивает интерфейсы калькулятора вызовом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у указателя внешнего компонента (как в задании) и вызывает методы через полученные указатели. Вывод клиента: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=== Eco.Lab2: calculators X and Y requested with QueryInterface, every combination of the inner components ===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A (containment)  Y from D (containment)   3+5=8  7-9=-2  (-32768)-1=-32768  |  6*7=42  17/5=3  1/0=0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A (containment)  Y from E (aggregation)   3+5=8  7-9=-2  (-32768)-1=-32768  |  6*7=42  17/5=3  1/0=32767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A (containment)  Y from C (containment)   3+5=8  7-9=-2  (-32768)-1=-32768  |  6*7=42  17/5=3  1/0=-1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B (aggregation)  Y from D (containment)   3+5=8  7-9=-2  (-32768)-1=32767  |  6*7=42  17/5=3  1/0=0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B (aggregation)  Y from E (aggregation)   3+5=8  7-9=-2  (-32768)-1=32767  |  6*7=42  17/5=3  1/0=32767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B (aggregation)  Y from C (containment)   3+5=8  7-9=-2  (-32768)-1=32767  |  6*7=42  17/5=3  1/0=-1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C (containment)  Y from D (containment)   3+5=8  7-9=-2  (-32768)-1=0  |  6*7=42  17/5=3  1/0=0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C (containment)  Y from E (aggregation)   3+5=8  7-9=-2  (-32768)-1=0  |  6*7=42  17/5=3  1/0=32767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 from C (containment)  Y from C (containment)   3+5=8  7-9=-2  (-32768)-1=0  |  6*7=42  17/5=3  1/0=-1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=== Eco.Lab2: any interface pointer gives any other interface (ok = obtained, the same pointer every time) ===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from \ to                  0    1    2    3    4    5    6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0 IEcoUnknown             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1 IEcoLab2                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2 IEcoCalculatorX         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3 IEcoCalculatorY         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4 IEcoPseudoRandomService1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5 IEcoPseudoRandom1       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6 IEcoLab1Outer            ok   ok   ok   ok   ok   ok   ok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=== Eco.Lab2: the generators of lab 1 are called through the pointer of calculator X (aggregated component B) ===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3+5 through the same pointer = 8, then QueryInterface(IEcoPseudoRandom1) from it succeeded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Fibonacci LFSR           first values: 000059C3 0000B387 0000670F 0000CE1E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GaloisLFSR1              first values: 0000E270 00007138 0000389C 00001C4E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3"/>
          <w:szCs w:val="13"/>
        </w:rPr>
        <w:t xml:space="preserve">  Xorshift (Marsaglia)     first values: 00042021 04080601 9DCCA8C5 1255994F</w:t>
      </w:r>
    </w:p>
    <w:p>
      <w:pPr>
        <w:spacing w:after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</w:rPr>
        <w:t xml:space="preserve">В таблице вариантов видно, какой внутренний компонент ответил (по политике, таблица 2): B даёт </w:t>
      </w:r>
      <w:r>
        <w:rPr>
          <w:rFonts w:ascii="Menlo" w:cs="Menlo" w:eastAsia="Menlo" w:hAnsi="Menlo"/>
          <w:sz w:val="22"/>
          <w:szCs w:val="22"/>
        </w:rPr>
        <w:t xml:space="preserve">(-32768)-1 = 32767</w:t>
      </w:r>
      <w:r>
        <w:rPr>
          <w:rFonts w:ascii="Times New Roman" w:cs="Times New Roman" w:eastAsia="Times New Roman" w:hAnsi="Times New Roman"/>
        </w:rPr>
        <w:t xml:space="preserve">, C – </w:t>
      </w:r>
      <w:r>
        <w:rPr>
          <w:rFonts w:ascii="Menlo" w:cs="Menlo" w:eastAsia="Menlo" w:hAnsi="Menlo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и </w:t>
      </w:r>
      <w:r>
        <w:rPr>
          <w:rFonts w:ascii="Menlo" w:cs="Menlo" w:eastAsia="Menlo" w:hAnsi="Menlo"/>
          <w:sz w:val="22"/>
          <w:szCs w:val="22"/>
        </w:rPr>
        <w:t xml:space="preserve">1/0 = -1</w:t>
      </w:r>
      <w:r>
        <w:rPr>
          <w:rFonts w:ascii="Times New Roman" w:cs="Times New Roman" w:eastAsia="Times New Roman" w:hAnsi="Times New Roman"/>
        </w:rPr>
        <w:t xml:space="preserve">, E – </w:t>
      </w:r>
      <w:r>
        <w:rPr>
          <w:rFonts w:ascii="Menlo" w:cs="Menlo" w:eastAsia="Menlo" w:hAnsi="Menlo"/>
          <w:sz w:val="22"/>
          <w:szCs w:val="22"/>
        </w:rPr>
        <w:t xml:space="preserve">1/0 = 32767</w:t>
      </w:r>
      <w:r>
        <w:rPr>
          <w:rFonts w:ascii="Times New Roman" w:cs="Times New Roman" w:eastAsia="Times New Roman" w:hAnsi="Times New Roman"/>
        </w:rPr>
        <w:t xml:space="preserve">. В матрице </w:t>
      </w:r>
      <w:r>
        <w:rPr>
          <w:rFonts w:ascii="Menlo" w:cs="Menlo" w:eastAsia="Menlo" w:hAnsi="Menlo"/>
          <w:sz w:val="22"/>
          <w:szCs w:val="22"/>
        </w:rPr>
        <w:t xml:space="preserve">ok</w:t>
      </w:r>
      <w:r>
        <w:rPr>
          <w:rFonts w:ascii="Times New Roman" w:cs="Times New Roman" w:eastAsia="Times New Roman" w:hAnsi="Times New Roman"/>
        </w:rPr>
        <w:t xml:space="preserve"> означает, что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из указателя строки на интерфейс столбца успешен и возвращает всегда один и тот же указатель; последняя часть показывает, что генераторы лабораторной работы 1 вызываются через указатель калькулятора, агрегированного из B, при этом сами компоненты лабораторной работы 1 не менялись.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</w:rPr>
        <w:t xml:space="preserve">5. Анализ и выводы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5.1. Сравнение включения и агрегирования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Таблица 4. Включение и агрегирование в выполненной работе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38"/>
      </w:tblGrid>
      <w:tr>
        <w:trPr>
          <w:tblHeader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Включение (A, C, D, генераторы)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Агрегирование (B, E, Eco.Lab1Outer в Eco.Lab2)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Код внешнего компонента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Свой интерфейс X (Y) реализован заново и переадресует вызовы; можно добавить код до и после вызова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Интерфейс внутреннего возвращается клиенту как есть; переадресации нет, специализировать вызовы нельзя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Требования к внутреннему компоненту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Никаких: подойдёт любой компонент, в том числе не поддерживающий агрегирование (лаба 1)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Должен поддерживать агрегирование: делегирующий и неделегирующий IEcoUnknown, обработку внешнего IEcoUnknown в Create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Тождество и счётчик ссылок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Внутренний – отдельный объект со своим IEcoUnknown и счётчиком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Один IEcoUnknown и один счётчик на весь составной объект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Накладные расходы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Дополнительный вызов на каждый метод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Нет, но каждый вызов IEcoUnknown проходит цепочку делегирования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Замена внутреннего при работе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Указатели клиента остаются действительными: они принадлежат внешнему компоненту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Указатели прежнего внутреннего компонента становятся недействительными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5.2. Находки и ошибки, которые пришлось исправить</w:t>
      </w:r>
    </w:p>
    <w:p>
      <w:pPr>
        <w:pStyle w:val="ListParagraph"/>
        <w:numPr>
          <w:ilvl w:val="0"/>
          <w:numId w:val="3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Шаблонная фабрика визарда не проверяет результат </w:t>
      </w:r>
      <w:r>
        <w:rPr>
          <w:rFonts w:ascii="Menlo" w:cs="Menlo" w:eastAsia="Menlo" w:hAnsi="Menlo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</w:rPr>
        <w:t xml:space="preserve"> и обращается к объекту через его первый (делегирующий)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. Для агрегирования это ошибка: фабрика обязана использовать неделегирующий. Исправлено в фабриках новых проектов; фабрики лабораторной работы 1 не затрагивались.</w:t>
      </w:r>
    </w:p>
    <w:p>
      <w:pPr>
        <w:pStyle w:val="ListParagraph"/>
        <w:numPr>
          <w:ilvl w:val="0"/>
          <w:numId w:val="3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Интерфейсная шина превращает любой отказ фабрики в код </w:t>
      </w:r>
      <w:r>
        <w:rPr>
          <w:rFonts w:ascii="Menlo" w:cs="Menlo" w:eastAsia="Menlo" w:hAnsi="Menlo"/>
          <w:sz w:val="22"/>
          <w:szCs w:val="22"/>
        </w:rPr>
        <w:t xml:space="preserve">ERR_ECO_COMPONENT_NOTFOUND</w:t>
      </w:r>
      <w:r>
        <w:rPr>
          <w:rFonts w:ascii="Times New Roman" w:cs="Times New Roman" w:eastAsia="Times New Roman" w:hAnsi="Times New Roman"/>
        </w:rPr>
        <w:t xml:space="preserve"> (−23); </w:t>
      </w:r>
      <w:r>
        <w:rPr>
          <w:rFonts w:ascii="Menlo" w:cs="Menlo" w:eastAsia="Menlo" w:hAnsi="Menlo"/>
          <w:sz w:val="22"/>
          <w:szCs w:val="22"/>
        </w:rPr>
        <w:t xml:space="preserve">ERR_ECO_NOAGGREGATION</w:t>
      </w:r>
      <w:r>
        <w:rPr>
          <w:rFonts w:ascii="Times New Roman" w:cs="Times New Roman" w:eastAsia="Times New Roman" w:hAnsi="Times New Roman"/>
        </w:rPr>
        <w:t xml:space="preserve"> виден только при прямом вызове фабрики. Тесты проверяют оба уровня.</w:t>
      </w:r>
    </w:p>
    <w:p>
      <w:pPr>
        <w:pStyle w:val="ListParagraph"/>
        <w:numPr>
          <w:ilvl w:val="0"/>
          <w:numId w:val="3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Два вызова </w:t>
      </w:r>
      <w:r>
        <w:rPr>
          <w:rFonts w:ascii="Menlo" w:cs="Menlo" w:eastAsia="Menlo" w:hAnsi="Menlo"/>
          <w:sz w:val="22"/>
          <w:szCs w:val="22"/>
        </w:rPr>
        <w:t xml:space="preserve">QueryComponent</w:t>
      </w:r>
      <w:r>
        <w:rPr>
          <w:rFonts w:ascii="Times New Roman" w:cs="Times New Roman" w:eastAsia="Times New Roman" w:hAnsi="Times New Roman"/>
        </w:rPr>
        <w:t xml:space="preserve"> создают два разных экземпляра: тождество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определено только внутри экземпляра. Первая версия теста получала X и Y из двух вызовов и ожидала общий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– ошибка теста, исправлена получением второго интерфейса через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Тождество компонента определяется сравнением результатов </w:t>
      </w:r>
      <w:r>
        <w:rPr>
          <w:rFonts w:ascii="Menlo" w:cs="Menlo" w:eastAsia="Menlo" w:hAnsi="Menlo"/>
          <w:sz w:val="22"/>
          <w:szCs w:val="22"/>
        </w:rPr>
        <w:t xml:space="preserve">QueryInterface(IID_IEcoUnknown)</w:t>
      </w:r>
      <w:r>
        <w:rPr>
          <w:rFonts w:ascii="Times New Roman" w:cs="Times New Roman" w:eastAsia="Times New Roman" w:hAnsi="Times New Roman"/>
        </w:rPr>
        <w:t xml:space="preserve">, а не приведением указателя интерфейса (правило лекции 3). Первая версия теста сравнивала результат с приведением указателя первого интерфейса и ошибочно падала.</w:t>
      </w:r>
    </w:p>
    <w:p>
      <w:pPr>
        <w:pStyle w:val="ListParagraph"/>
        <w:numPr>
          <w:ilvl w:val="0"/>
          <w:numId w:val="3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Лабораторная работа 1 не поддерживает агрегирование, а менять её нельзя; поэтому для требования «компонент Eco.Lab1 поддерживает агрегирование» понадобилась обёртка Eco.Lab1Outer, включающая неизменённые генераторы.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</w:rPr>
        <w:t xml:space="preserve">5.3. Выводы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Реализованы пять компонентов калькулятора A–E (два агрегируемых и три только для включения) и два внешних компонента, в которых показаны оба приёма и их вложение друг в друга (схемы рис. 1–3).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Через указатель калькулятора, в том числе агрегированного,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возвращает интерфейсы лабораторной работы 1, а вызов генераторов даёт значения, совпадающие с эталоном лабораторной работы 1 (</w:t>
      </w:r>
      <w:r>
        <w:rPr>
          <w:rFonts w:ascii="Menlo" w:cs="Menlo" w:eastAsia="Menlo" w:hAnsi="Menlo"/>
          <w:sz w:val="22"/>
          <w:szCs w:val="22"/>
        </w:rPr>
        <w:t xml:space="preserve">000059C3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Menlo" w:cs="Menlo" w:eastAsia="Menlo" w:hAnsi="Menlo"/>
          <w:sz w:val="22"/>
          <w:szCs w:val="22"/>
        </w:rPr>
        <w:t xml:space="preserve">0000E270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Menlo" w:cs="Menlo" w:eastAsia="Menlo" w:hAnsi="Menlo"/>
          <w:sz w:val="22"/>
          <w:szCs w:val="22"/>
        </w:rPr>
        <w:t xml:space="preserve">00042021</w:t>
      </w:r>
      <w:r>
        <w:rPr>
          <w:rFonts w:ascii="Times New Roman" w:cs="Times New Roman" w:eastAsia="Times New Roman" w:hAnsi="Times New Roman"/>
        </w:rPr>
        <w:t xml:space="preserve">), без изменения её кода.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Свойства интерфейсов подтверждены: для каждой пары интерфейсов каждого внешнего компонента </w:t>
      </w:r>
      <w:r>
        <w:rPr>
          <w:rFonts w:ascii="Menlo" w:cs="Menlo" w:eastAsia="Menlo" w:hAnsi="Menlo"/>
          <w:sz w:val="22"/>
          <w:szCs w:val="22"/>
        </w:rPr>
        <w:t xml:space="preserve">QueryInterface</w:t>
      </w:r>
      <w:r>
        <w:rPr>
          <w:rFonts w:ascii="Times New Roman" w:cs="Times New Roman" w:eastAsia="Times New Roman" w:hAnsi="Times New Roman"/>
        </w:rPr>
        <w:t xml:space="preserve"> успешен и возвращает один и тот же указатель; все интерфейсы дают один </w:t>
      </w:r>
      <w:r>
        <w:rPr>
          <w:rFonts w:ascii="Menlo" w:cs="Menlo" w:eastAsia="Menlo" w:hAnsi="Menlo"/>
          <w:sz w:val="22"/>
          <w:szCs w:val="22"/>
        </w:rPr>
        <w:t xml:space="preserve">IEcoUnknown</w:t>
      </w:r>
      <w:r>
        <w:rPr>
          <w:rFonts w:ascii="Times New Roman" w:cs="Times New Roman" w:eastAsia="Times New Roman" w:hAnsi="Times New Roman"/>
        </w:rPr>
        <w:t xml:space="preserve"> и используют один счётчик ссылок; баланс ссылок сохраняется при включении, агрегировании и вложенном агрегировании.</w:t>
      </w:r>
    </w:p>
    <w:p>
      <w:pPr>
        <w:pStyle w:val="ListParagraph"/>
        <w:numPr>
          <w:ilvl w:val="0"/>
          <w:numId w:val="2"/>
        </w:numPr>
        <w:spacing w:after="80" w:line="290"/>
        <w:jc w:val="left"/>
      </w:pPr>
      <w:r>
        <w:rPr>
          <w:rFonts w:ascii="Times New Roman" w:cs="Times New Roman" w:eastAsia="Times New Roman" w:hAnsi="Times New Roman"/>
        </w:rPr>
        <w:t xml:space="preserve">Агрегирование экономит код и сохраняет единое тождество, но требует поддержки от внутреннего компонента; включение универсально и позволяет специализировать вызовы, но дублирует интерфейс во внешнем компоненте.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</w:rPr>
        <w:t xml:space="preserve">6. Соответствие критериям оценивания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задания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Как выполнено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4–5: включение хотя бы одного из A–E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Включение A, C, D (и генераторов лабораторной работы 1) в Eco.Lab1Outer и Eco.Lab2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6–7: включение и агрегирование всех A–E, отчёт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Все пять: A, C, D включены, B и E агрегированы, в обоих внешних компонентах; 9 вариантов в тестах и демонстрации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8: без ошибок, полный отчёт с анализом и выводами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Раздел 5; тесты проходят, мутации ловятся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9–10: агрегирование внешним компонентом в Eco.Lab1, новый Eco.Lab2 со всеми A–E и Eco.Lab1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Eco.Lab1Outer поддерживает агрегирование (тест на подставном внешнем компоненте); Eco.Lab2 агрегирует Eco.Lab1Outer и содержит A–E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160" w:before="360"/>
      </w:pPr>
      <w:r>
        <w:rPr>
          <w:rFonts w:ascii="Times New Roman" w:cs="Times New Roman" w:eastAsia="Times New Roman" w:hAnsi="Times New Roman"/>
        </w:rPr>
        <w:t xml:space="preserve">Приложение. Состав поставки и запуск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Что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Где (репозиторий lab_1)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Компоненты A–E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Eco.CalcA … Eco.CalcE (исходники, BuildFiles/Mac, проекты Xcode, юнит-тест)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Внешние компоненты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Eco.Lab1Outer, Eco.Lab2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Интерфейсы калькулятора и IDL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Eco.CalcInterfaces/SharedFiles (копии лежат в каждом проекте)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Генераторы кода и тестов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tools/gen_calc.py, gen_outer.py, gen_calc_tests.py, gen_outer_tests.py, link_projects.py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Отчёт и сбор данных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Eco.PseudoRandom/report/build_report_lab2.js, collect_lab2.py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Лабораторная работа 1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Eco.FibonacciLFSR1, Eco.GaloisLFSR1, Eco.Xorshift1, Eco.Lab1 – без изменений</w:t>
            </w:r>
          </w:p>
        </w:tc>
      </w:tr>
    </w:tbl>
    <w:p>
      <w:pPr>
        <w:spacing w:after="120"/>
      </w:pP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export ECO_FRAMEWORK=$HOME/Dev/Eco.Framework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Eco.PseudoRandom/tests/run_unittest.sh Eco.Lab2        # builds the library and the unit test and runs it</w:t>
      </w:r>
    </w:p>
    <w:p>
      <w:pPr>
        <w:shd w:fill="F2F2F2" w:color="auto" w:val="clear"/>
        <w:spacing w:after="0" w:line="240"/>
        <w:jc w:val="left"/>
      </w:pPr>
      <w:r>
        <w:rPr>
          <w:rFonts w:ascii="Menlo" w:cs="Menlo" w:eastAsia="Menlo" w:hAnsi="Menlo"/>
          <w:sz w:val="16"/>
          <w:szCs w:val="16"/>
        </w:rPr>
        <w:t xml:space="preserve">Eco.PseudoRandom/tests/run_unittest.sh Eco.CalcB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Включение и агрегирование (АОМК)</dc:title>
  <dc:creator>Lab2</dc:creator>
  <cp:lastModifiedBy>Un-named</cp:lastModifiedBy>
  <cp:revision>1</cp:revision>
  <dcterms:created xsi:type="dcterms:W3CDTF">2026-10-25T09:29:46.687Z</dcterms:created>
  <dcterms:modified xsi:type="dcterms:W3CDTF">2026-10-25T09:29:46.689Z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