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Проектирование архитектуры и конструирование ПО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Лабораторная работа № 2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Повторное использование компонентов АОМК: включение и агрегирование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Компоненты калькулятора A–E, внешние компоненты Eco.Lab1Outer и Eco.Lab2, генераторы лабораторной работы 1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Студент: Черепенников Иван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ТИДИ24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Платформа: macOS (arm64), Xcode, Eco.Framework 20260918</w:t>
      </w:r>
    </w:p>
    <w:p>
      <w:pPr>
        <w:pStyle w:val="Heading1"/>
        <w:keepNext/>
        <w:pageBreakBefore/>
        <w:spacing w:after="160" w:before="360"/>
      </w:pPr>
      <w:r>
        <w:rPr>
          <w:rFonts w:ascii="Times New Roman" w:cs="Times New Roman" w:eastAsia="Times New Roman" w:hAnsi="Times New Roman"/>
        </w:rPr>
        <w:t xml:space="preserve">1. Постановка задачи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Задание 2: в ранее созданный компонент с помощью приёмов программирования </w:t>
      </w:r>
      <w:r>
        <w:rPr>
          <w:rFonts w:ascii="Times New Roman" w:cs="Times New Roman" w:eastAsia="Times New Roman" w:hAnsi="Times New Roman"/>
          <w:b/>
          <w:bCs/>
        </w:rPr>
        <w:t xml:space="preserve">включение</w:t>
      </w:r>
      <w:r>
        <w:rPr>
          <w:rFonts w:ascii="Times New Roman" w:cs="Times New Roman" w:eastAsia="Times New Roman" w:hAnsi="Times New Roman"/>
        </w:rPr>
        <w:t xml:space="preserve"> (containment) и </w:t>
      </w:r>
      <w:r>
        <w:rPr>
          <w:rFonts w:ascii="Times New Roman" w:cs="Times New Roman" w:eastAsia="Times New Roman" w:hAnsi="Times New Roman"/>
          <w:b/>
          <w:bCs/>
        </w:rPr>
        <w:t xml:space="preserve">агрегирование</w:t>
      </w:r>
      <w:r>
        <w:rPr>
          <w:rFonts w:ascii="Times New Roman" w:cs="Times New Roman" w:eastAsia="Times New Roman" w:hAnsi="Times New Roman"/>
        </w:rPr>
        <w:t xml:space="preserve"> (aggregation) добавить компоненты калькулятора, выполняющие сложение, вычитание, умножение и деление. Клиент (юнит-тест) должен получать интерфейсы калькулятора вызовом </w:t>
      </w:r>
      <w:r>
        <w:rPr>
          <w:rFonts w:ascii="Menlo" w:cs="Menlo" w:eastAsia="Menlo" w:hAnsi="Menlo"/>
          <w:sz w:val="22"/>
          <w:szCs w:val="22"/>
        </w:rPr>
        <w:t xml:space="preserve">QueryInterface</w:t>
      </w:r>
      <w:r>
        <w:rPr>
          <w:rFonts w:ascii="Times New Roman" w:cs="Times New Roman" w:eastAsia="Times New Roman" w:hAnsi="Times New Roman"/>
        </w:rPr>
        <w:t xml:space="preserve"> и показать свойства интерфейсов: через любой указатель на интерфейс можно получить указатель на любой другой интерфейс компонента. Для высшей оценки внешний компонент должен поддерживать агрегирование, и должен быть реализован новый компонент Eco.Lab2, в котором включены и агрегированы все компоненты A, B, C, D, E и компонент лабораторной работы 1.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1.1. Принятые допущения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Компоненты A–E.</w:t>
      </w:r>
      <w:r>
        <w:rPr>
          <w:rFonts w:ascii="Times New Roman" w:cs="Times New Roman" w:eastAsia="Times New Roman" w:hAnsi="Times New Roman"/>
        </w:rPr>
        <w:t xml:space="preserve"> В задании даны только схемы, определений нет. Принято (в соответствии с лекциями 2 и 4): A и B реализуют </w:t>
      </w:r>
      <w:r>
        <w:rPr>
          <w:rFonts w:ascii="Menlo" w:cs="Menlo" w:eastAsia="Menlo" w:hAnsi="Menlo"/>
          <w:sz w:val="22"/>
          <w:szCs w:val="22"/>
        </w:rPr>
        <w:t xml:space="preserve">IEcoCalculatorX</w:t>
      </w:r>
      <w:r>
        <w:rPr>
          <w:rFonts w:ascii="Times New Roman" w:cs="Times New Roman" w:eastAsia="Times New Roman" w:hAnsi="Times New Roman"/>
        </w:rPr>
        <w:t xml:space="preserve"> (сложение, вычитание); D и E – </w:t>
      </w:r>
      <w:r>
        <w:rPr>
          <w:rFonts w:ascii="Menlo" w:cs="Menlo" w:eastAsia="Menlo" w:hAnsi="Menlo"/>
          <w:sz w:val="22"/>
          <w:szCs w:val="22"/>
        </w:rPr>
        <w:t xml:space="preserve">IEcoCalculatorY</w:t>
      </w:r>
      <w:r>
        <w:rPr>
          <w:rFonts w:ascii="Times New Roman" w:cs="Times New Roman" w:eastAsia="Times New Roman" w:hAnsi="Times New Roman"/>
        </w:rPr>
        <w:t xml:space="preserve"> (умножение, деление); C – один компонент с обоими интерфейсами. B и E поддерживают агрегирование, A, C и D – только включение. IID и сигнатуры методов взяты из лекции 2.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Код лабораторной работы 1 не изменяется.</w:t>
      </w:r>
      <w:r>
        <w:rPr>
          <w:rFonts w:ascii="Times New Roman" w:cs="Times New Roman" w:eastAsia="Times New Roman" w:hAnsi="Times New Roman"/>
        </w:rPr>
        <w:t xml:space="preserve"> Три генератора (Fibonacci LFSR, Galois LFSR, Xorshift), клиент и тесты лабораторной работы 1 остались байт в байт теми же: в репозитории </w:t>
      </w:r>
      <w:r>
        <w:rPr>
          <w:rFonts w:ascii="Menlo" w:cs="Menlo" w:eastAsia="Menlo" w:hAnsi="Menlo"/>
          <w:sz w:val="22"/>
          <w:szCs w:val="22"/>
        </w:rPr>
        <w:t xml:space="preserve">git status</w:t>
      </w:r>
      <w:r>
        <w:rPr>
          <w:rFonts w:ascii="Times New Roman" w:cs="Times New Roman" w:eastAsia="Times New Roman" w:hAnsi="Times New Roman"/>
        </w:rPr>
        <w:t xml:space="preserve"> по их файлам показывает ноль изменений. Эти компоненты не поддерживают агрегирование (их </w:t>
      </w:r>
      <w:r>
        <w:rPr>
          <w:rFonts w:ascii="Menlo" w:cs="Menlo" w:eastAsia="Menlo" w:hAnsi="Menlo"/>
          <w:sz w:val="22"/>
          <w:szCs w:val="22"/>
        </w:rPr>
        <w:t xml:space="preserve">Create</w:t>
      </w:r>
      <w:r>
        <w:rPr>
          <w:rFonts w:ascii="Times New Roman" w:cs="Times New Roman" w:eastAsia="Times New Roman" w:hAnsi="Times New Roman"/>
        </w:rPr>
        <w:t xml:space="preserve"> игнорирует внешний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), а менять их нельзя, поэтому генераторы </w:t>
      </w:r>
      <w:r>
        <w:rPr>
          <w:rFonts w:ascii="Times New Roman" w:cs="Times New Roman" w:eastAsia="Times New Roman" w:hAnsi="Times New Roman"/>
          <w:b/>
          <w:bCs/>
        </w:rPr>
        <w:t xml:space="preserve">включаются</w:t>
      </w:r>
      <w:r>
        <w:rPr>
          <w:rFonts w:ascii="Times New Roman" w:cs="Times New Roman" w:eastAsia="Times New Roman" w:hAnsi="Times New Roman"/>
        </w:rPr>
        <w:t xml:space="preserve"> в новый внешний компонент.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«Eco.Lab1 с поддержкой агрегирования».</w:t>
      </w:r>
      <w:r>
        <w:rPr>
          <w:rFonts w:ascii="Times New Roman" w:cs="Times New Roman" w:eastAsia="Times New Roman" w:hAnsi="Times New Roman"/>
        </w:rPr>
        <w:t xml:space="preserve"> Роль компонента Eco.Lab1 из схем задания выполняет новый внешний компонент </w:t>
      </w:r>
      <w:r>
        <w:rPr>
          <w:rFonts w:ascii="Times New Roman" w:cs="Times New Roman" w:eastAsia="Times New Roman" w:hAnsi="Times New Roman"/>
          <w:b/>
          <w:bCs/>
        </w:rPr>
        <w:t xml:space="preserve">Eco.Lab1Outer</w:t>
      </w:r>
      <w:r>
        <w:rPr>
          <w:rFonts w:ascii="Times New Roman" w:cs="Times New Roman" w:eastAsia="Times New Roman" w:hAnsi="Times New Roman"/>
        </w:rPr>
        <w:t xml:space="preserve">: он предоставляет интерфейсы лабораторной работы 1 (</w:t>
      </w:r>
      <w:r>
        <w:rPr>
          <w:rFonts w:ascii="Menlo" w:cs="Menlo" w:eastAsia="Menlo" w:hAnsi="Menlo"/>
          <w:sz w:val="22"/>
          <w:szCs w:val="22"/>
        </w:rPr>
        <w:t xml:space="preserve">IEcoPseudoRandom1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Menlo" w:cs="Menlo" w:eastAsia="Menlo" w:hAnsi="Menlo"/>
          <w:sz w:val="22"/>
          <w:szCs w:val="22"/>
        </w:rPr>
        <w:t xml:space="preserve">IEcoPseudoRandomService1</w:t>
      </w:r>
      <w:r>
        <w:rPr>
          <w:rFonts w:ascii="Times New Roman" w:cs="Times New Roman" w:eastAsia="Times New Roman" w:hAnsi="Times New Roman"/>
        </w:rPr>
        <w:t xml:space="preserve">), перенаправляя вызовы включённому генератору, содержит калькуляторы и сам поддерживает агрегирование.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Ограничение интерфейсов калькулятора.</w:t>
      </w:r>
      <w:r>
        <w:rPr>
          <w:rFonts w:ascii="Times New Roman" w:cs="Times New Roman" w:eastAsia="Times New Roman" w:hAnsi="Times New Roman"/>
        </w:rPr>
        <w:t xml:space="preserve"> Возвращаемые типы заданы лекцией (</w:t>
      </w:r>
      <w:r>
        <w:rPr>
          <w:rFonts w:ascii="Menlo" w:cs="Menlo" w:eastAsia="Menlo" w:hAnsi="Menlo"/>
          <w:sz w:val="22"/>
          <w:szCs w:val="22"/>
        </w:rPr>
        <w:t xml:space="preserve">Subtraction</w:t>
      </w:r>
      <w:r>
        <w:rPr>
          <w:rFonts w:ascii="Times New Roman" w:cs="Times New Roman" w:eastAsia="Times New Roman" w:hAnsi="Times New Roman"/>
        </w:rPr>
        <w:t xml:space="preserve"> и </w:t>
      </w:r>
      <w:r>
        <w:rPr>
          <w:rFonts w:ascii="Menlo" w:cs="Menlo" w:eastAsia="Menlo" w:hAnsi="Menlo"/>
          <w:sz w:val="22"/>
          <w:szCs w:val="22"/>
        </w:rPr>
        <w:t xml:space="preserve">Division</w:t>
      </w:r>
      <w:r>
        <w:rPr>
          <w:rFonts w:ascii="Times New Roman" w:cs="Times New Roman" w:eastAsia="Times New Roman" w:hAnsi="Times New Roman"/>
        </w:rPr>
        <w:t xml:space="preserve"> возвращают 16 бит, канала ошибки нет), поэтому переполнение и деление на ноль определяются политикой каждого компонента (см. таблицу 2).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2. Архитектура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2.1. Схема компонентов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7"/>
          <w:szCs w:val="17"/>
        </w:rPr>
        <w:t xml:space="preserve">Eco.Lab2                     IEcoLab2, IEcoCalculatorX, IEcoCalculatorY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7"/>
          <w:szCs w:val="17"/>
        </w:rPr>
        <w:t xml:space="preserve">  |-- [aggregation] Eco.Lab1Outer     IEcoLab1Outer, IEcoPseudoRandom1, IEcoPseudoRandomService1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7"/>
          <w:szCs w:val="17"/>
        </w:rPr>
        <w:t xml:space="preserve">  |       |-- [containment] Fibonacci LFSR | Galois LFSR | Xorshift      (lab 1, unchanged)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7"/>
          <w:szCs w:val="17"/>
        </w:rPr>
        <w:t xml:space="preserve">  |       |-- X &lt;- A (containment) | B (aggregation) | C (containment)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7"/>
          <w:szCs w:val="17"/>
        </w:rPr>
        <w:t xml:space="preserve">  |       `-- Y &lt;- D (containment) | E (aggregation) | C (containment)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7"/>
          <w:szCs w:val="17"/>
        </w:rPr>
        <w:t xml:space="preserve">  |-- X &lt;- A (containment) | B (aggregation) | C (containment)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7"/>
          <w:szCs w:val="17"/>
        </w:rPr>
        <w:t xml:space="preserve">  `-- Y &lt;- D (containment) | E (aggregation) | C (containment)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Схема объединяет рис. 1–3 задания. Внешний компонент Eco.Lab1Outer – схема рис. 1 и 2: интерфейс X предоставляют включённые A или C либо агрегированный B, интерфейс Y – включённые D или C либо агрегированный E. Eco.Lab2 – схема рис. 3: он агрегирует Eco.Lab1Outer (через него доступны интерфейсы лабораторной работы 1) и сам предоставляет X и Y от своих внутренних компонентов. Вариант внутреннего компонента выбирается методом </w:t>
      </w:r>
      <w:r>
        <w:rPr>
          <w:rFonts w:ascii="Menlo" w:cs="Menlo" w:eastAsia="Menlo" w:hAnsi="Menlo"/>
          <w:sz w:val="22"/>
          <w:szCs w:val="22"/>
        </w:rPr>
        <w:t xml:space="preserve">SelectCalculators(kindX, kindY)</w:t>
      </w:r>
      <w:r>
        <w:rPr>
          <w:rFonts w:ascii="Times New Roman" w:cs="Times New Roman" w:eastAsia="Times New Roman" w:hAnsi="Times New Roman"/>
        </w:rPr>
        <w:t xml:space="preserve"> собственного интерфейса внешнего компонента; по умолчанию используются A и D.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2.2. Компоненты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1. Проекты и идентификаторы (каждый – отдельный проект eco-wizard со своей фабрикой и статической библиотекой)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1700"/>
        <w:gridCol w:w="3038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Проект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Интерфейсы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Агрегирование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Eco.CalcA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IEcoCalculatorX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 (только включение)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Menlo" w:cs="Menlo" w:eastAsia="Menlo" w:hAnsi="Menlo"/>
                <w:sz w:val="18"/>
                <w:szCs w:val="18"/>
              </w:rPr>
              <w:t xml:space="preserve">BD776821-99BD-4A97-8265-14C606878ABA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Eco.CalcB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IEcoCalculatorX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Menlo" w:cs="Menlo" w:eastAsia="Menlo" w:hAnsi="Menlo"/>
                <w:sz w:val="18"/>
                <w:szCs w:val="18"/>
              </w:rPr>
              <w:t xml:space="preserve">6DE9CA94-3778-466F-BCD8-81EE6A5670F9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Eco.CalcC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IEcoCalculatorX, IEcoCalculatorY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 (только включение)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Menlo" w:cs="Menlo" w:eastAsia="Menlo" w:hAnsi="Menlo"/>
                <w:sz w:val="18"/>
                <w:szCs w:val="18"/>
              </w:rPr>
              <w:t xml:space="preserve">F34299EC-0AC3-4EAA-9739-9B54DE118C94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Eco.CalcD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IEcoCalculatorY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 (только включение)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Menlo" w:cs="Menlo" w:eastAsia="Menlo" w:hAnsi="Menlo"/>
                <w:sz w:val="18"/>
                <w:szCs w:val="18"/>
              </w:rPr>
              <w:t xml:space="preserve">F2363DF3-F1CD-41CA-9B15-C660A8852E48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Eco.CalcE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IEcoCalculatorY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Menlo" w:cs="Menlo" w:eastAsia="Menlo" w:hAnsi="Menlo"/>
                <w:sz w:val="18"/>
                <w:szCs w:val="18"/>
              </w:rPr>
              <w:t xml:space="preserve">A143D4A7-1265-4E93-ABCE-ABEA8C776B06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Eco.Lab1Outer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IEcoLab1Outer, X, Y, IEcoPseudoRandom1, IEcoPseudoRandomService1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Menlo" w:cs="Menlo" w:eastAsia="Menlo" w:hAnsi="Menlo"/>
                <w:sz w:val="18"/>
                <w:szCs w:val="18"/>
              </w:rPr>
              <w:t xml:space="preserve">44F480AF-1FFA-4822-A895-BB9C540B2191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Eco.Lab2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IEcoLab2, X, Y (+ все интерфейсы агрегированного Eco.Lab1Outer)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Menlo" w:cs="Menlo" w:eastAsia="Menlo" w:hAnsi="Menlo"/>
                <w:sz w:val="18"/>
                <w:szCs w:val="18"/>
              </w:rPr>
              <w:t xml:space="preserve">6242527A-642E-4FD2-933F-D40ABBF941C7</w:t>
            </w:r>
          </w:p>
        </w:tc>
      </w:tr>
    </w:tbl>
    <w:p>
      <w:pPr>
        <w:spacing w:after="120"/>
      </w:pP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2. Интерфейсы калькулятора и политики компонентов (одинаковый контракт, различимое поведение)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500"/>
        <w:gridCol w:w="2438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Subtraction(-32768, 1) при переполнении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Subtraction(32767, -1)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Division(1, 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-32768 (насыщение)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32767 (насыщение)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32767 (циклический перенос)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-32768 (циклический перенос)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32767 (насыщение)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Menlo" w:cs="Menlo" w:eastAsia="Menlo" w:hAnsi="Menlo"/>
          <w:sz w:val="22"/>
          <w:szCs w:val="22"/>
        </w:rPr>
        <w:t xml:space="preserve">IEcoCalculatorX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Menlo" w:cs="Menlo" w:eastAsia="Menlo" w:hAnsi="Menlo"/>
          <w:sz w:val="22"/>
          <w:szCs w:val="22"/>
        </w:rPr>
        <w:t xml:space="preserve">int32_t Addition(a, b)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Menlo" w:cs="Menlo" w:eastAsia="Menlo" w:hAnsi="Menlo"/>
          <w:sz w:val="22"/>
          <w:szCs w:val="22"/>
        </w:rPr>
        <w:t xml:space="preserve">int16_t Subtraction(a, b)</w:t>
      </w:r>
      <w:r>
        <w:rPr>
          <w:rFonts w:ascii="Times New Roman" w:cs="Times New Roman" w:eastAsia="Times New Roman" w:hAnsi="Times New Roman"/>
        </w:rPr>
        <w:t xml:space="preserve">; </w:t>
      </w:r>
      <w:r>
        <w:rPr>
          <w:rFonts w:ascii="Menlo" w:cs="Menlo" w:eastAsia="Menlo" w:hAnsi="Menlo"/>
          <w:sz w:val="22"/>
          <w:szCs w:val="22"/>
        </w:rPr>
        <w:t xml:space="preserve">IEcoCalculatorY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Menlo" w:cs="Menlo" w:eastAsia="Menlo" w:hAnsi="Menlo"/>
          <w:sz w:val="22"/>
          <w:szCs w:val="22"/>
        </w:rPr>
        <w:t xml:space="preserve">int32_t Multiplication(a, b)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Menlo" w:cs="Menlo" w:eastAsia="Menlo" w:hAnsi="Menlo"/>
          <w:sz w:val="22"/>
          <w:szCs w:val="22"/>
        </w:rPr>
        <w:t xml:space="preserve">int16_t Division(a, b)</w:t>
      </w:r>
      <w:r>
        <w:rPr>
          <w:rFonts w:ascii="Times New Roman" w:cs="Times New Roman" w:eastAsia="Times New Roman" w:hAnsi="Times New Roman"/>
        </w:rPr>
        <w:t xml:space="preserve">; операнды 16-битные. Политики на выходе за пределы контракта намеренно разные: по ним тест и демонстрация определяют, какой именно внутренний компонент ответил, даже когда клиент держит только указатель на интерфейс.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3. Реализация механизмов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3.1. Включение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Внешний компонент является клиентом внутреннего: при выборе варианта он запрашивает у шины внутренний компонент по CID и хранит указатель на его интерфейс; собственный интерфейс X (Y) реализован заново и переадресует вызовы внутреннему. Так подключены A, C и D, а в Eco.Lab1Outer – ещё и генератор лабораторной работы 1: интерфейсы </w:t>
      </w:r>
      <w:r>
        <w:rPr>
          <w:rFonts w:ascii="Menlo" w:cs="Menlo" w:eastAsia="Menlo" w:hAnsi="Menlo"/>
          <w:sz w:val="22"/>
          <w:szCs w:val="22"/>
        </w:rPr>
        <w:t xml:space="preserve">IEcoPseudoRandom1</w:t>
      </w:r>
      <w:r>
        <w:rPr>
          <w:rFonts w:ascii="Times New Roman" w:cs="Times New Roman" w:eastAsia="Times New Roman" w:hAnsi="Times New Roman"/>
        </w:rPr>
        <w:t xml:space="preserve"> и </w:t>
      </w:r>
      <w:r>
        <w:rPr>
          <w:rFonts w:ascii="Menlo" w:cs="Menlo" w:eastAsia="Menlo" w:hAnsi="Menlo"/>
          <w:sz w:val="22"/>
          <w:szCs w:val="22"/>
        </w:rPr>
        <w:t xml:space="preserve">IEcoPseudoRandomService1</w:t>
      </w:r>
      <w:r>
        <w:rPr>
          <w:rFonts w:ascii="Times New Roman" w:cs="Times New Roman" w:eastAsia="Times New Roman" w:hAnsi="Times New Roman"/>
        </w:rPr>
        <w:t xml:space="preserve"> перенаправляются выбранному генератору без каких-либо правок его кода.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static int32_t ECOCALLMETHOD CEcoLab1Outer_540B2191_X_Addition(/* in */ IEcoCalculatorXPtr_t me, /* in */ int16_t a, /* in */ int16_t b) {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CEcoLab1Outer_540B2191* pCMe = 0;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if (me == 0) {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    return 0;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}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pCMe = (CEcoLab1Outer_540B2191*)((char_t*)me - 1 * sizeof(voidptr_t));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if (pCMe-&gt;m_pIXc == 0) {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    return 0;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}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return pCMe-&gt;m_pIXc-&gt;pVTbl-&gt;Addition(pCMe-&gt;m_pIXc, a, b);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3.2. Агрегирование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Агрегируемый компонент (B, E) содержит </w:t>
      </w:r>
      <w:r>
        <w:rPr>
          <w:rFonts w:ascii="Times New Roman" w:cs="Times New Roman" w:eastAsia="Times New Roman" w:hAnsi="Times New Roman"/>
          <w:b/>
          <w:bCs/>
        </w:rPr>
        <w:t xml:space="preserve">два</w:t>
      </w:r>
      <w:r>
        <w:rPr>
          <w:rFonts w:ascii="Times New Roman" w:cs="Times New Roman" w:eastAsia="Times New Roman" w:hAnsi="Times New Roman"/>
        </w:rPr>
        <w:t xml:space="preserve"> набора методов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. *Делегирующие* (в таблице функций его интерфейса калькулятора) всегда передают вызов контролирующему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: внешнему компоненту при агрегировании либо собственному неделегирующему, если компонент создан сам по себе. *Неделегирующий*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 ведёт настоящий счётчик ссылок и отвечает на </w:t>
      </w:r>
      <w:r>
        <w:rPr>
          <w:rFonts w:ascii="Menlo" w:cs="Menlo" w:eastAsia="Menlo" w:hAnsi="Menlo"/>
          <w:sz w:val="22"/>
          <w:szCs w:val="22"/>
        </w:rPr>
        <w:t xml:space="preserve">QueryInterface</w:t>
      </w:r>
      <w:r>
        <w:rPr>
          <w:rFonts w:ascii="Times New Roman" w:cs="Times New Roman" w:eastAsia="Times New Roman" w:hAnsi="Times New Roman"/>
        </w:rPr>
        <w:t xml:space="preserve"> за сам компонент; при запросе любого другого интерфейса он увеличивает счётчик через контролирующий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, так что клиент и внешний компонент видят один счётчик.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static int16_t ECOCALLMETHOD CEcoCalcB_6A5670F9_Nondelegating_QueryInterface(/* in */ IEcoUnknownPtr_t me, /* in */ const UGUID* riid, /* out */ voidptr_t* ppv) {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CEcoCalcB_6A5670F9* pCMe = 0;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if (me == 0 || riid == 0 || ppv == 0) {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    return ERR_ECO_POINTER;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}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pCMe = (CEcoCalcB_6A5670F9*)((char_t*)me - 1 * sizeof(voidptr_t));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if (IsEqualUGUID(riid, &amp;IID_IEcoUnknown)) {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    *ppv = &amp;pCMe-&gt;m_pVTblINondelegatingUnk;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    ++pCMe-&gt;m_cRef;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}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else if (IsEqualUGUID(riid, &amp;IID_IEcoCalculatorX)) {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    *ppv = &amp;pCMe-&gt;m_pVTblIEcoCalculatorX;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    pCMe-&gt;m_pIUnkOuter-&gt;pVTbl-&gt;AddRef(pCMe-&gt;m_pIUnkOuter);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}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else {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    *ppv = 0;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    return ERR_ECO_NOINTERFACE;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}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return ERR_ECO_SUCCESS;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Внешний компонент создаёт агрегируемый внутренний вызовом </w:t>
      </w:r>
      <w:r>
        <w:rPr>
          <w:rFonts w:ascii="Menlo" w:cs="Menlo" w:eastAsia="Menlo" w:hAnsi="Menlo"/>
          <w:sz w:val="22"/>
          <w:szCs w:val="22"/>
        </w:rPr>
        <w:t xml:space="preserve">QueryComponent</w:t>
      </w:r>
      <w:r>
        <w:rPr>
          <w:rFonts w:ascii="Times New Roman" w:cs="Times New Roman" w:eastAsia="Times New Roman" w:hAnsi="Times New Roman"/>
        </w:rPr>
        <w:t xml:space="preserve">, передавая свой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 третьим параметром и запрашивая именно </w:t>
      </w:r>
      <w:r>
        <w:rPr>
          <w:rFonts w:ascii="Menlo" w:cs="Menlo" w:eastAsia="Menlo" w:hAnsi="Menlo"/>
          <w:sz w:val="22"/>
          <w:szCs w:val="22"/>
        </w:rPr>
        <w:t xml:space="preserve">IID_IEcoUnknown</w:t>
      </w:r>
      <w:r>
        <w:rPr>
          <w:rFonts w:ascii="Times New Roman" w:cs="Times New Roman" w:eastAsia="Times New Roman" w:hAnsi="Times New Roman"/>
        </w:rPr>
        <w:t xml:space="preserve">; полученный указатель – неделегирующий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 внутреннего компонента. В своём </w:t>
      </w:r>
      <w:r>
        <w:rPr>
          <w:rFonts w:ascii="Menlo" w:cs="Menlo" w:eastAsia="Menlo" w:hAnsi="Menlo"/>
          <w:sz w:val="22"/>
          <w:szCs w:val="22"/>
        </w:rPr>
        <w:t xml:space="preserve">QueryInterface</w:t>
      </w:r>
      <w:r>
        <w:rPr>
          <w:rFonts w:ascii="Times New Roman" w:cs="Times New Roman" w:eastAsia="Times New Roman" w:hAnsi="Times New Roman"/>
        </w:rPr>
        <w:t xml:space="preserve"> для интерфейса X (Y) внешний компонент передаёт запрос внутреннему и возвращает клиенту </w:t>
      </w:r>
      <w:r>
        <w:rPr>
          <w:rFonts w:ascii="Times New Roman" w:cs="Times New Roman" w:eastAsia="Times New Roman" w:hAnsi="Times New Roman"/>
          <w:b/>
          <w:bCs/>
        </w:rPr>
        <w:t xml:space="preserve">его</w:t>
      </w:r>
      <w:r>
        <w:rPr>
          <w:rFonts w:ascii="Times New Roman" w:cs="Times New Roman" w:eastAsia="Times New Roman" w:hAnsi="Times New Roman"/>
        </w:rPr>
        <w:t xml:space="preserve"> указатель – вызовы идут напрямую, без переадресации: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result = pCMe-&gt;m_pIBus-&gt;pVTbl-&gt;QueryComponent(pCMe-&gt;m_pIBus, &amp;CID_EcoCalcB, pOuterUnk,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             &amp;IID_IEcoUnknown, (void**)&amp;pCMe-&gt;m_pXInner);          /* creation, aggregation */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...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if (IsEqualUGUID(riid, &amp;IID_IEcoCalculatorX)) {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if (pCMe-&gt;m_pXInner != 0) {                                        /* the pointer of B goes to the client */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    return pCMe-&gt;m_pXInner-&gt;pVTbl-&gt;QueryInterface(pCMe-&gt;m_pXInner, riid, ppv);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}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    ...                                                                /* otherwise this component's own interface */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Фабрика компонента, созданная визардом, была доработана в новых проектах: она обращается к объекту через его </w:t>
      </w:r>
      <w:r>
        <w:rPr>
          <w:rFonts w:ascii="Times New Roman" w:cs="Times New Roman" w:eastAsia="Times New Roman" w:hAnsi="Times New Roman"/>
          <w:b/>
          <w:bCs/>
        </w:rPr>
        <w:t xml:space="preserve">неделегирующий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 (иначе при создании с внешним компонентом запрос ушёл бы в ещё не готовый внешний), проверяет результат </w:t>
      </w:r>
      <w:r>
        <w:rPr>
          <w:rFonts w:ascii="Menlo" w:cs="Menlo" w:eastAsia="Menlo" w:hAnsi="Menlo"/>
          <w:sz w:val="22"/>
          <w:szCs w:val="22"/>
        </w:rPr>
        <w:t xml:space="preserve">Create</w:t>
      </w:r>
      <w:r>
        <w:rPr>
          <w:rFonts w:ascii="Times New Roman" w:cs="Times New Roman" w:eastAsia="Times New Roman" w:hAnsi="Times New Roman"/>
        </w:rPr>
        <w:t xml:space="preserve"> и освобождает память при отказе. Компоненты без поддержки агрегирования в </w:t>
      </w:r>
      <w:r>
        <w:rPr>
          <w:rFonts w:ascii="Menlo" w:cs="Menlo" w:eastAsia="Menlo" w:hAnsi="Menlo"/>
          <w:sz w:val="22"/>
          <w:szCs w:val="22"/>
        </w:rPr>
        <w:t xml:space="preserve">Create</w:t>
      </w:r>
      <w:r>
        <w:rPr>
          <w:rFonts w:ascii="Times New Roman" w:cs="Times New Roman" w:eastAsia="Times New Roman" w:hAnsi="Times New Roman"/>
        </w:rPr>
        <w:t xml:space="preserve"> возвращают </w:t>
      </w:r>
      <w:r>
        <w:rPr>
          <w:rFonts w:ascii="Menlo" w:cs="Menlo" w:eastAsia="Menlo" w:hAnsi="Menlo"/>
          <w:sz w:val="22"/>
          <w:szCs w:val="22"/>
        </w:rPr>
        <w:t xml:space="preserve">ERR_ECO_NOAGGREGATION</w:t>
      </w:r>
      <w:r>
        <w:rPr>
          <w:rFonts w:ascii="Times New Roman" w:cs="Times New Roman" w:eastAsia="Times New Roman" w:hAnsi="Times New Roman"/>
        </w:rPr>
        <w:t xml:space="preserve">, если им передан внешний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3.3. Внешний компонент, который сам агрегируется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Eco.Lab1Outer одновременно агрегирует (B, E) и сам может быть агрегирован (его создаёт Eco.Lab2). Поэтому все его пять интерфейсов делегируют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 контролирующему, а шестая таблица – неделегирующий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. Агрегируемым внутренним компонентам он передаёт собственный делегирующий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: цепочка делегирования проходит вверх до самого внешнего компонента, так что в любой точке схемы счётчик ссылок и тождество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 общие. Eco.Lab2 обрабатывает собственные интерфейсы и X, Y, а все остальные запросы передаёт агрегированному Eco.Lab1Outer; интерфейсы, полученные оттуда, при обращении к X или Y вновь возвращаются к Eco.Lab2.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3.4. Освобождение и счётчик ссылок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При обнулении счётчика внешний компонент сначала фиксирует его значение единицей (чтобы повторный </w:t>
      </w:r>
      <w:r>
        <w:rPr>
          <w:rFonts w:ascii="Menlo" w:cs="Menlo" w:eastAsia="Menlo" w:hAnsi="Menlo"/>
          <w:sz w:val="22"/>
          <w:szCs w:val="22"/>
        </w:rPr>
        <w:t xml:space="preserve">Release</w:t>
      </w:r>
      <w:r>
        <w:rPr>
          <w:rFonts w:ascii="Times New Roman" w:cs="Times New Roman" w:eastAsia="Times New Roman" w:hAnsi="Times New Roman"/>
        </w:rPr>
        <w:t xml:space="preserve"> во время разрушения не уничтожил объект второй раз), затем освобождает внутренние компоненты: включённые – обычным </w:t>
      </w:r>
      <w:r>
        <w:rPr>
          <w:rFonts w:ascii="Menlo" w:cs="Menlo" w:eastAsia="Menlo" w:hAnsi="Menlo"/>
          <w:sz w:val="22"/>
          <w:szCs w:val="22"/>
        </w:rPr>
        <w:t xml:space="preserve">Release</w:t>
      </w:r>
      <w:r>
        <w:rPr>
          <w:rFonts w:ascii="Times New Roman" w:cs="Times New Roman" w:eastAsia="Times New Roman" w:hAnsi="Times New Roman"/>
        </w:rPr>
        <w:t xml:space="preserve">, агрегированные – </w:t>
      </w:r>
      <w:r>
        <w:rPr>
          <w:rFonts w:ascii="Menlo" w:cs="Menlo" w:eastAsia="Menlo" w:hAnsi="Menlo"/>
          <w:sz w:val="22"/>
          <w:szCs w:val="22"/>
        </w:rPr>
        <w:t xml:space="preserve">Release</w:t>
      </w:r>
      <w:r>
        <w:rPr>
          <w:rFonts w:ascii="Times New Roman" w:cs="Times New Roman" w:eastAsia="Times New Roman" w:hAnsi="Times New Roman"/>
        </w:rPr>
        <w:t xml:space="preserve"> их неделегирующего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 – и только потом освобождает собственную память. Тест проверяет, что после всех операций последний </w:t>
      </w:r>
      <w:r>
        <w:rPr>
          <w:rFonts w:ascii="Menlo" w:cs="Menlo" w:eastAsia="Menlo" w:hAnsi="Menlo"/>
          <w:sz w:val="22"/>
          <w:szCs w:val="22"/>
        </w:rPr>
        <w:t xml:space="preserve">Release</w:t>
      </w:r>
      <w:r>
        <w:rPr>
          <w:rFonts w:ascii="Times New Roman" w:cs="Times New Roman" w:eastAsia="Times New Roman" w:hAnsi="Times New Roman"/>
        </w:rPr>
        <w:t xml:space="preserve"> возвращает 0, то есть ни одна ссылка не потеряна ни при включении, ни при агрегировании, ни при вложенном агрегировании.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4. Тестирование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Для каждого проекта написан юнит-тест (консольный клиент, использующий libc для вывода; компоненты libc не используют). Тесты проходят на статических сборках через интерфейсную шину; запуск: </w:t>
      </w:r>
      <w:r>
        <w:rPr>
          <w:rFonts w:ascii="Menlo" w:cs="Menlo" w:eastAsia="Menlo" w:hAnsi="Menlo"/>
          <w:sz w:val="22"/>
          <w:szCs w:val="22"/>
        </w:rPr>
        <w:t xml:space="preserve">Eco.PseudoRandom/tests/run_unittest.sh Eco.&lt;Проект&gt;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3. Результаты юнит-тестов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838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Проект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Проверок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Что проверяется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Eco.CalcA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арифметика, политика, правила QueryInterface, отказ от внешнего IEcoUnknown (на уровне шины и фабрики)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Eco.CalcB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то же, агрегирование подставным внешним компонентом: делегирование QueryInterface/AddRef/Release, неделегирующий IEcoUnknown, разрушение при последнем Release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Eco.CalcC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оба интерфейса X и Y одного экземпляра, переходы X↔Y, отказ от внешнего IEcoUnknown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Eco.CalcD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как A для интерфейса 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Eco.CalcE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как B для интерфейса 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Eco.Lab1Outer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617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 вариантов калькуляторов (включение и агрегирование), матрица QueryInterface, генераторы лабораторной работы 1 через указатели калькуляторов, общий счётчик ссылок, баланс ссылок, агрегирование самого компонента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Eco.Lab2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719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то же для схемы рис. 3 с агрегированным Eco.Lab1Outer; интерфейсы лабораторной работы 1 доступны через указатель агрегированного B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Чувствительность тестов проверена намеренными поломками: если Eco.Lab2 перестаёт передавать неизвестные запросы агрегированному Eco.Lab1Outer, или агрегируемый B увеличивает собственный счётчик вместо контролирующего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, соответствующие тесты падают, а после восстановления кода проходят.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4.1. Демонстрация клиента (Eco.Lab2)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Клиент запрашивает интерфейсы калькулятора вызовом </w:t>
      </w:r>
      <w:r>
        <w:rPr>
          <w:rFonts w:ascii="Menlo" w:cs="Menlo" w:eastAsia="Menlo" w:hAnsi="Menlo"/>
          <w:sz w:val="22"/>
          <w:szCs w:val="22"/>
        </w:rPr>
        <w:t xml:space="preserve">QueryInterface</w:t>
      </w:r>
      <w:r>
        <w:rPr>
          <w:rFonts w:ascii="Times New Roman" w:cs="Times New Roman" w:eastAsia="Times New Roman" w:hAnsi="Times New Roman"/>
        </w:rPr>
        <w:t xml:space="preserve"> у указателя внешнего компонента (как в задании) и вызывает методы через полученные указатели. Вывод клиента: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=== Eco.Lab2: calculators X and Y requested with QueryInterface, every combination of the inner components ===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X from A (containment)  Y from D (containment)   3+5=8  7-9=-2  (-32768)-1=-32768  |  6*7=42  17/5=3  1/0=0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X from A (containment)  Y from E (aggregation)   3+5=8  7-9=-2  (-32768)-1=-32768  |  6*7=42  17/5=3  1/0=32767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X from A (containment)  Y from C (containment)   3+5=8  7-9=-2  (-32768)-1=-32768  |  6*7=42  17/5=3  1/0=-1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X from B (aggregation)  Y from D (containment)   3+5=8  7-9=-2  (-32768)-1=32767  |  6*7=42  17/5=3  1/0=0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X from B (aggregation)  Y from E (aggregation)   3+5=8  7-9=-2  (-32768)-1=32767  |  6*7=42  17/5=3  1/0=32767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X from B (aggregation)  Y from C (containment)   3+5=8  7-9=-2  (-32768)-1=32767  |  6*7=42  17/5=3  1/0=-1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X from C (containment)  Y from D (containment)   3+5=8  7-9=-2  (-32768)-1=0  |  6*7=42  17/5=3  1/0=0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X from C (containment)  Y from E (aggregation)   3+5=8  7-9=-2  (-32768)-1=0  |  6*7=42  17/5=3  1/0=32767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X from C (containment)  Y from C (containment)   3+5=8  7-9=-2  (-32768)-1=0  |  6*7=42  17/5=3  1/0=-1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=== Eco.Lab2: any interface pointer gives any other interface (ok = obtained, the same pointer every time) ===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from \ to                  0    1    2    3    4    5    6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0 IEcoUnknown              ok   ok   ok   ok   ok   ok   ok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1 IEcoLab2                 ok   ok   ok   ok   ok   ok   ok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2 IEcoCalculatorX          ok   ok   ok   ok   ok   ok   ok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3 IEcoCalculatorY          ok   ok   ok   ok   ok   ok   ok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4 IEcoPseudoRandomService1 ok   ok   ok   ok   ok   ok   ok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5 IEcoPseudoRandom1        ok   ok   ok   ok   ok   ok   ok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6 IEcoLab1Outer            ok   ok   ok   ok   ok   ok   ok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=== Eco.Lab2: the generators of lab 1 are called through the pointer of calculator X (aggregated component B) ===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3+5 through the same pointer = 8, then QueryInterface(IEcoPseudoRandom1) from it succeeded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Fibonacci LFSR           first values: 000059C3 0000B387 0000670F 0000CE1E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GaloisLFSR1              first values: 0000E270 00007138 0000389C 00001C4E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3"/>
          <w:szCs w:val="13"/>
        </w:rPr>
        <w:t xml:space="preserve">  Xorshift (Marsaglia)     first values: 00042021 04080601 9DCCA8C5 1255994F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В таблице вариантов видно, какой внутренний компонент ответил (по политике, таблица 2): B даёт </w:t>
      </w:r>
      <w:r>
        <w:rPr>
          <w:rFonts w:ascii="Menlo" w:cs="Menlo" w:eastAsia="Menlo" w:hAnsi="Menlo"/>
          <w:sz w:val="22"/>
          <w:szCs w:val="22"/>
        </w:rPr>
        <w:t xml:space="preserve">(-32768)-1 = 32767</w:t>
      </w:r>
      <w:r>
        <w:rPr>
          <w:rFonts w:ascii="Times New Roman" w:cs="Times New Roman" w:eastAsia="Times New Roman" w:hAnsi="Times New Roman"/>
        </w:rPr>
        <w:t xml:space="preserve">, C – </w:t>
      </w:r>
      <w:r>
        <w:rPr>
          <w:rFonts w:ascii="Menlo" w:cs="Menlo" w:eastAsia="Menlo" w:hAnsi="Menlo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</w:rPr>
        <w:t xml:space="preserve"> и </w:t>
      </w:r>
      <w:r>
        <w:rPr>
          <w:rFonts w:ascii="Menlo" w:cs="Menlo" w:eastAsia="Menlo" w:hAnsi="Menlo"/>
          <w:sz w:val="22"/>
          <w:szCs w:val="22"/>
        </w:rPr>
        <w:t xml:space="preserve">1/0 = -1</w:t>
      </w:r>
      <w:r>
        <w:rPr>
          <w:rFonts w:ascii="Times New Roman" w:cs="Times New Roman" w:eastAsia="Times New Roman" w:hAnsi="Times New Roman"/>
        </w:rPr>
        <w:t xml:space="preserve">, E – </w:t>
      </w:r>
      <w:r>
        <w:rPr>
          <w:rFonts w:ascii="Menlo" w:cs="Menlo" w:eastAsia="Menlo" w:hAnsi="Menlo"/>
          <w:sz w:val="22"/>
          <w:szCs w:val="22"/>
        </w:rPr>
        <w:t xml:space="preserve">1/0 = 32767</w:t>
      </w:r>
      <w:r>
        <w:rPr>
          <w:rFonts w:ascii="Times New Roman" w:cs="Times New Roman" w:eastAsia="Times New Roman" w:hAnsi="Times New Roman"/>
        </w:rPr>
        <w:t xml:space="preserve">. В матрице </w:t>
      </w:r>
      <w:r>
        <w:rPr>
          <w:rFonts w:ascii="Menlo" w:cs="Menlo" w:eastAsia="Menlo" w:hAnsi="Menlo"/>
          <w:sz w:val="22"/>
          <w:szCs w:val="22"/>
        </w:rPr>
        <w:t xml:space="preserve">ok</w:t>
      </w:r>
      <w:r>
        <w:rPr>
          <w:rFonts w:ascii="Times New Roman" w:cs="Times New Roman" w:eastAsia="Times New Roman" w:hAnsi="Times New Roman"/>
        </w:rPr>
        <w:t xml:space="preserve"> означает, что </w:t>
      </w:r>
      <w:r>
        <w:rPr>
          <w:rFonts w:ascii="Menlo" w:cs="Menlo" w:eastAsia="Menlo" w:hAnsi="Menlo"/>
          <w:sz w:val="22"/>
          <w:szCs w:val="22"/>
        </w:rPr>
        <w:t xml:space="preserve">QueryInterface</w:t>
      </w:r>
      <w:r>
        <w:rPr>
          <w:rFonts w:ascii="Times New Roman" w:cs="Times New Roman" w:eastAsia="Times New Roman" w:hAnsi="Times New Roman"/>
        </w:rPr>
        <w:t xml:space="preserve"> из указателя строки на интерфейс столбца успешен и возвращает всегда один и тот же указатель; последняя часть показывает, что генераторы лабораторной работы 1 вызываются через указатель калькулятора, агрегированного из B, при этом сами компоненты лабораторной работы 1 не менялись.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5. Анализ и выводы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5.1. Сравнение включения и агрегирования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4. Включение и агрегирование в выполненной работе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Включение (A, C, D, генераторы)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Агрегирование (B, E, Eco.Lab1Outer в Eco.Lab2)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Код внешнего компонента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Свой интерфейс X (Y) реализован заново и переадресует вызовы; можно добавить код до и после вызова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Интерфейс внутреннего возвращается клиенту как есть; переадресации нет, специализировать вызовы нельзя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Требования к внутреннему компоненту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Никаких: подойдёт любой компонент, в том числе не поддерживающий агрегирование (лаба 1)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Должен поддерживать агрегирование: делегирующий и неделегирующий IEcoUnknown, обработку внешнего IEcoUnknown в Create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Тождество и счётчик ссылок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Внутренний – отдельный объект со своим IEcoUnknown и счётчиком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Один IEcoUnknown и один счётчик на весь составной объект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Накладные расходы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Дополнительный вызов на каждый метод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Нет, но каждый вызов IEcoUnknown проходит цепочку делегирования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Замена внутреннего при работе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Указатели клиента остаются действительными: они принадлежат внешнему компоненту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Указатели прежнего внутреннего компонента становятся недействительными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5.2. Находки и ошибки, которые пришлось исправить</w:t>
      </w:r>
    </w:p>
    <w:p>
      <w:pPr>
        <w:pStyle w:val="ListParagraph"/>
        <w:numPr>
          <w:ilvl w:val="0"/>
          <w:numId w:val="3"/>
        </w:numPr>
        <w:spacing w:after="80" w:line="290"/>
        <w:jc w:val="left"/>
      </w:pPr>
      <w:r>
        <w:rPr>
          <w:rFonts w:ascii="Times New Roman" w:cs="Times New Roman" w:eastAsia="Times New Roman" w:hAnsi="Times New Roman"/>
        </w:rPr>
        <w:t xml:space="preserve">Шаблонная фабрика визарда не проверяет результат </w:t>
      </w:r>
      <w:r>
        <w:rPr>
          <w:rFonts w:ascii="Menlo" w:cs="Menlo" w:eastAsia="Menlo" w:hAnsi="Menlo"/>
          <w:sz w:val="22"/>
          <w:szCs w:val="22"/>
        </w:rPr>
        <w:t xml:space="preserve">Create</w:t>
      </w:r>
      <w:r>
        <w:rPr>
          <w:rFonts w:ascii="Times New Roman" w:cs="Times New Roman" w:eastAsia="Times New Roman" w:hAnsi="Times New Roman"/>
        </w:rPr>
        <w:t xml:space="preserve"> и обращается к объекту через его первый (делегирующий)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. Для агрегирования это ошибка: фабрика обязана использовать неделегирующий. Исправлено в фабриках новых проектов; фабрики лабораторной работы 1 не затрагивались.</w:t>
      </w:r>
    </w:p>
    <w:p>
      <w:pPr>
        <w:pStyle w:val="ListParagraph"/>
        <w:numPr>
          <w:ilvl w:val="0"/>
          <w:numId w:val="3"/>
        </w:numPr>
        <w:spacing w:after="80" w:line="290"/>
        <w:jc w:val="left"/>
      </w:pPr>
      <w:r>
        <w:rPr>
          <w:rFonts w:ascii="Times New Roman" w:cs="Times New Roman" w:eastAsia="Times New Roman" w:hAnsi="Times New Roman"/>
        </w:rPr>
        <w:t xml:space="preserve">Интерфейсная шина превращает любой отказ фабрики в код </w:t>
      </w:r>
      <w:r>
        <w:rPr>
          <w:rFonts w:ascii="Menlo" w:cs="Menlo" w:eastAsia="Menlo" w:hAnsi="Menlo"/>
          <w:sz w:val="22"/>
          <w:szCs w:val="22"/>
        </w:rPr>
        <w:t xml:space="preserve">ERR_ECO_COMPONENT_NOTFOUND</w:t>
      </w:r>
      <w:r>
        <w:rPr>
          <w:rFonts w:ascii="Times New Roman" w:cs="Times New Roman" w:eastAsia="Times New Roman" w:hAnsi="Times New Roman"/>
        </w:rPr>
        <w:t xml:space="preserve"> (−23); </w:t>
      </w:r>
      <w:r>
        <w:rPr>
          <w:rFonts w:ascii="Menlo" w:cs="Menlo" w:eastAsia="Menlo" w:hAnsi="Menlo"/>
          <w:sz w:val="22"/>
          <w:szCs w:val="22"/>
        </w:rPr>
        <w:t xml:space="preserve">ERR_ECO_NOAGGREGATION</w:t>
      </w:r>
      <w:r>
        <w:rPr>
          <w:rFonts w:ascii="Times New Roman" w:cs="Times New Roman" w:eastAsia="Times New Roman" w:hAnsi="Times New Roman"/>
        </w:rPr>
        <w:t xml:space="preserve"> виден только при прямом вызове фабрики. Тесты проверяют оба уровня.</w:t>
      </w:r>
    </w:p>
    <w:p>
      <w:pPr>
        <w:pStyle w:val="ListParagraph"/>
        <w:numPr>
          <w:ilvl w:val="0"/>
          <w:numId w:val="3"/>
        </w:numPr>
        <w:spacing w:after="80" w:line="290"/>
        <w:jc w:val="left"/>
      </w:pPr>
      <w:r>
        <w:rPr>
          <w:rFonts w:ascii="Times New Roman" w:cs="Times New Roman" w:eastAsia="Times New Roman" w:hAnsi="Times New Roman"/>
        </w:rPr>
        <w:t xml:space="preserve">Два вызова </w:t>
      </w:r>
      <w:r>
        <w:rPr>
          <w:rFonts w:ascii="Menlo" w:cs="Menlo" w:eastAsia="Menlo" w:hAnsi="Menlo"/>
          <w:sz w:val="22"/>
          <w:szCs w:val="22"/>
        </w:rPr>
        <w:t xml:space="preserve">QueryComponent</w:t>
      </w:r>
      <w:r>
        <w:rPr>
          <w:rFonts w:ascii="Times New Roman" w:cs="Times New Roman" w:eastAsia="Times New Roman" w:hAnsi="Times New Roman"/>
        </w:rPr>
        <w:t xml:space="preserve"> создают два разных экземпляра: тождество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 определено только внутри экземпляра. Первая версия теста получала X и Y из двух вызовов и ожидала общий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 – ошибка теста, исправлена получением второго интерфейса через </w:t>
      </w:r>
      <w:r>
        <w:rPr>
          <w:rFonts w:ascii="Menlo" w:cs="Menlo" w:eastAsia="Menlo" w:hAnsi="Menlo"/>
          <w:sz w:val="22"/>
          <w:szCs w:val="22"/>
        </w:rPr>
        <w:t xml:space="preserve">QueryInterface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  <w:jc w:val="left"/>
      </w:pPr>
      <w:r>
        <w:rPr>
          <w:rFonts w:ascii="Times New Roman" w:cs="Times New Roman" w:eastAsia="Times New Roman" w:hAnsi="Times New Roman"/>
        </w:rPr>
        <w:t xml:space="preserve">Тождество компонента определяется сравнением результатов </w:t>
      </w:r>
      <w:r>
        <w:rPr>
          <w:rFonts w:ascii="Menlo" w:cs="Menlo" w:eastAsia="Menlo" w:hAnsi="Menlo"/>
          <w:sz w:val="22"/>
          <w:szCs w:val="22"/>
        </w:rPr>
        <w:t xml:space="preserve">QueryInterface(IID_IEcoUnknown)</w:t>
      </w:r>
      <w:r>
        <w:rPr>
          <w:rFonts w:ascii="Times New Roman" w:cs="Times New Roman" w:eastAsia="Times New Roman" w:hAnsi="Times New Roman"/>
        </w:rPr>
        <w:t xml:space="preserve">, а не приведением указателя интерфейса (правило лекции 3). Первая версия теста сравнивала результат с приведением указателя первого интерфейса и ошибочно падала.</w:t>
      </w:r>
    </w:p>
    <w:p>
      <w:pPr>
        <w:pStyle w:val="ListParagraph"/>
        <w:numPr>
          <w:ilvl w:val="0"/>
          <w:numId w:val="3"/>
        </w:numPr>
        <w:spacing w:after="80" w:line="290"/>
        <w:jc w:val="left"/>
      </w:pPr>
      <w:r>
        <w:rPr>
          <w:rFonts w:ascii="Times New Roman" w:cs="Times New Roman" w:eastAsia="Times New Roman" w:hAnsi="Times New Roman"/>
        </w:rPr>
        <w:t xml:space="preserve">Лабораторная работа 1 не поддерживает агрегирование, а менять её нельзя; поэтому для требования «компонент Eco.Lab1 поддерживает агрегирование» понадобилась обёртка Eco.Lab1Outer, включающая неизменённые генераторы.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5.3. Выводы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Times New Roman" w:cs="Times New Roman" w:eastAsia="Times New Roman" w:hAnsi="Times New Roman"/>
        </w:rPr>
        <w:t xml:space="preserve">Реализованы пять компонентов калькулятора A–E (два агрегируемых и три только для включения) и два внешних компонента, в которых показаны оба приёма и их вложение друг в друга (схемы рис. 1–3).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Times New Roman" w:cs="Times New Roman" w:eastAsia="Times New Roman" w:hAnsi="Times New Roman"/>
        </w:rPr>
        <w:t xml:space="preserve">Через указатель калькулятора, в том числе агрегированного, </w:t>
      </w:r>
      <w:r>
        <w:rPr>
          <w:rFonts w:ascii="Menlo" w:cs="Menlo" w:eastAsia="Menlo" w:hAnsi="Menlo"/>
          <w:sz w:val="22"/>
          <w:szCs w:val="22"/>
        </w:rPr>
        <w:t xml:space="preserve">QueryInterface</w:t>
      </w:r>
      <w:r>
        <w:rPr>
          <w:rFonts w:ascii="Times New Roman" w:cs="Times New Roman" w:eastAsia="Times New Roman" w:hAnsi="Times New Roman"/>
        </w:rPr>
        <w:t xml:space="preserve"> возвращает интерфейсы лабораторной работы 1, а вызов генераторов даёт значения, совпадающие с эталоном лабораторной работы 1 (</w:t>
      </w:r>
      <w:r>
        <w:rPr>
          <w:rFonts w:ascii="Menlo" w:cs="Menlo" w:eastAsia="Menlo" w:hAnsi="Menlo"/>
          <w:sz w:val="22"/>
          <w:szCs w:val="22"/>
        </w:rPr>
        <w:t xml:space="preserve">000059C3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Menlo" w:cs="Menlo" w:eastAsia="Menlo" w:hAnsi="Menlo"/>
          <w:sz w:val="22"/>
          <w:szCs w:val="22"/>
        </w:rPr>
        <w:t xml:space="preserve">0000E270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Menlo" w:cs="Menlo" w:eastAsia="Menlo" w:hAnsi="Menlo"/>
          <w:sz w:val="22"/>
          <w:szCs w:val="22"/>
        </w:rPr>
        <w:t xml:space="preserve">00042021</w:t>
      </w:r>
      <w:r>
        <w:rPr>
          <w:rFonts w:ascii="Times New Roman" w:cs="Times New Roman" w:eastAsia="Times New Roman" w:hAnsi="Times New Roman"/>
        </w:rPr>
        <w:t xml:space="preserve">), без изменения её кода.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Times New Roman" w:cs="Times New Roman" w:eastAsia="Times New Roman" w:hAnsi="Times New Roman"/>
        </w:rPr>
        <w:t xml:space="preserve">Свойства интерфейсов подтверждены: для каждой пары интерфейсов каждого внешнего компонента </w:t>
      </w:r>
      <w:r>
        <w:rPr>
          <w:rFonts w:ascii="Menlo" w:cs="Menlo" w:eastAsia="Menlo" w:hAnsi="Menlo"/>
          <w:sz w:val="22"/>
          <w:szCs w:val="22"/>
        </w:rPr>
        <w:t xml:space="preserve">QueryInterface</w:t>
      </w:r>
      <w:r>
        <w:rPr>
          <w:rFonts w:ascii="Times New Roman" w:cs="Times New Roman" w:eastAsia="Times New Roman" w:hAnsi="Times New Roman"/>
        </w:rPr>
        <w:t xml:space="preserve"> успешен и возвращает один и тот же указатель; все интерфейсы дают один </w:t>
      </w:r>
      <w:r>
        <w:rPr>
          <w:rFonts w:ascii="Menlo" w:cs="Menlo" w:eastAsia="Menlo" w:hAnsi="Menlo"/>
          <w:sz w:val="22"/>
          <w:szCs w:val="22"/>
        </w:rPr>
        <w:t xml:space="preserve">IEcoUnknown</w:t>
      </w:r>
      <w:r>
        <w:rPr>
          <w:rFonts w:ascii="Times New Roman" w:cs="Times New Roman" w:eastAsia="Times New Roman" w:hAnsi="Times New Roman"/>
        </w:rPr>
        <w:t xml:space="preserve"> и используют один счётчик ссылок; баланс ссылок сохраняется при включении, агрегировании и вложенном агрегировании.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Times New Roman" w:cs="Times New Roman" w:eastAsia="Times New Roman" w:hAnsi="Times New Roman"/>
        </w:rPr>
        <w:t xml:space="preserve">Агрегирование экономит код и сохраняет единое тождество, но требует поддержки от внутреннего компонента; включение универсально и позволяет специализировать вызовы, но дублирует интерфейс во внешнем компоненте.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6. Соответствие критериям оценивания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задания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Как выполнено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4–5: включение хотя бы одного из A–E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Включение A, C, D (и генераторов лабораторной работы 1) в Eco.Lab1Outer и Eco.Lab2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6–7: включение и агрегирование всех A–E, отчёт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Все пять: A, C, D включены, B и E агрегированы, в обоих внешних компонентах; 9 вариантов в тестах и демонстрации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8: без ошибок, полный отчёт с анализом и выводами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Раздел 5; тесты проходят, мутации ловятся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9–10: агрегирование внешним компонентом в Eco.Lab1, новый Eco.Lab2 со всеми A–E и Eco.Lab1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Eco.Lab1Outer поддерживает агрегирование (тест на подставном внешнем компоненте); Eco.Lab2 агрегирует Eco.Lab1Outer и содержит A–E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160" w:before="360"/>
      </w:pPr>
      <w:r>
        <w:rPr>
          <w:rFonts w:ascii="Times New Roman" w:cs="Times New Roman" w:eastAsia="Times New Roman" w:hAnsi="Times New Roman"/>
        </w:rPr>
        <w:t xml:space="preserve">Приложение. Состав поставки и запуск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Что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Где (репозиторий lab_1)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Компоненты A–E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Eco.CalcA … Eco.CalcE (исходники, BuildFiles/Mac, проекты Xcode, юнит-тест)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Внешние компоненты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Eco.Lab1Outer, Eco.Lab2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Интерфейсы калькулятора и IDL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Eco.CalcInterfaces/SharedFiles (копии лежат в каждом проекте)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Генераторы кода и тестов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tools/gen_calc.py, gen_outer.py, gen_calc_tests.py, gen_outer_tests.py, link_projects.py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Отчёт и сбор данных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Eco.PseudoRandom/report/build_report_lab2.js, collect_lab2.py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Лабораторная работа 1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Eco.FibonacciLFSR1, Eco.GaloisLFSR1, Eco.Xorshift1, Eco.Lab1 – без изменений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export ECO_FRAMEWORK=$HOME/Dev/Eco.Framework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Eco.PseudoRandom/tests/run_unittest.sh Eco.Lab2        # builds the library and the unit test and runs it</w:t>
      </w:r>
    </w:p>
    <w:p>
      <w:pPr>
        <w:shd w:fill="F2F2F2" w:color="auto" w:val="clear"/>
        <w:spacing w:after="0" w:line="240"/>
        <w:jc w:val="left"/>
      </w:pPr>
      <w:r>
        <w:rPr>
          <w:rFonts w:ascii="Menlo" w:cs="Menlo" w:eastAsia="Menlo" w:hAnsi="Menlo"/>
          <w:sz w:val="16"/>
          <w:szCs w:val="16"/>
        </w:rPr>
        <w:t xml:space="preserve">Eco.PseudoRandom/tests/run_unittest.sh Eco.CalcB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2. Включение и агрегирование (АОМК)</dc:title>
  <dc:creator>Lab2</dc:creator>
  <cp:lastModifiedBy>Un-named</cp:lastModifiedBy>
  <cp:revision>1</cp:revision>
  <dcterms:created xsi:type="dcterms:W3CDTF">2026-10-25T15:32:56.599Z</dcterms:created>
  <dcterms:modified xsi:type="dcterms:W3CDTF">2026-10-25T15:32:56.605Z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