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240"/>
      </w:pPr>
      <w:r>
        <w:t xml:space="preserve">Análisis y roadmap — Motor de verificación del scoring</w:t>
      </w:r>
    </w:p>
    <w:p>
      <w:pPr>
        <w:pBdr>
          <w:left w:val="single" w:color="999999" w:sz="12" w:space="8"/>
        </w:pBdr>
        <w:spacing w:after="60"/>
        <w:ind w:left="432"/>
      </w:pPr>
      <w:r>
        <w:t xml:space="preserve">Documento de análisis, no de especificación. No describe qué hace el producto hoy (eso lo hace </w:t>
      </w:r>
      <w:r>
        <w:rPr>
          <w:rFonts w:ascii="Consolas" w:cs="Consolas" w:eastAsia="Consolas" w:hAnsi="Consolas"/>
          <w:color w:val="AA1155"/>
          <w:sz w:val="21"/>
          <w:szCs w:val="21"/>
        </w:rPr>
        <w:t xml:space="preserve">MIEMPRESA.md</w:t>
      </w:r>
      <w:r>
        <w:t xml:space="preserve">); describe qué le falta al motor de scoring para ser más preciso, más auditable y más robusto, y qué se necesitaría para lograrlo.</w:t>
      </w:r>
    </w:p>
    <w:p>
      <w:pPr>
        <w:pBdr>
          <w:top w:val="single" w:color="0067B1" w:sz="4"/>
          <w:bottom w:val="single" w:color="0067B1" w:sz="4"/>
          <w:left w:val="single" w:color="0067B1" w:sz="4"/>
          <w:right w:val="single" w:color="0067B1" w:sz="4"/>
        </w:pBdr>
        <w:shd w:fill="EAF3FB" w:val="clear"/>
        <w:spacing w:after="240" w:before="120"/>
        <w:ind w:left="120" w:right="120"/>
      </w:pPr>
      <w:r>
        <w:t xml:space="preserve">Estado de implementación: de los 15 ítems del roadmap (sección 6), los 9 que no dependían de datos reales ya están implementados y en producción (ver el detalle marcado "Implementado" en cada sección, y la columna Estado de la tabla). Los 6 restantes siguen pendientes: todos, por diseño, requieren volumen de outcomes reales de leads (backtesting, pesos por regresión logística, shadow scoring, cadencia formal de recalibración) o son trabajo de auditoría/monitoreo continuo que no se abordó en esta ronda (auditoría de impacto dispar, monitoreo de distribución en producción).</w:t>
      </w:r>
    </w:p>
    <w:p>
      <w:pPr>
        <w:pStyle w:val="Heading1"/>
        <w:spacing w:after="160" w:before="320"/>
      </w:pPr>
      <w:r>
        <w:t xml:space="preserve">1. Resumen ejecutivo</w:t>
      </w:r>
    </w:p>
    <w:p>
      <w:pPr>
        <w:spacing w:after="160"/>
      </w:pPr>
      <w:r>
        <w:t xml:space="preserve">El motor de scoring (</w:t>
      </w:r>
      <w:r>
        <w:rPr>
          <w:rFonts w:ascii="Consolas" w:cs="Consolas" w:eastAsia="Consolas" w:hAnsi="Consolas"/>
          <w:color w:val="AA1155"/>
          <w:sz w:val="21"/>
          <w:szCs w:val="21"/>
        </w:rPr>
        <w:t xml:space="preserve">app/scoring.py</w:t>
      </w:r>
      <w:r>
        <w:t xml:space="preserve"> y módulos asociados) es </w:t>
      </w:r>
      <w:r>
        <w:rPr>
          <w:b/>
          <w:bCs/>
        </w:rPr>
        <w:t xml:space="preserve">lógica de reglas 100% determinística</w:t>
      </w:r>
      <w:r>
        <w:t xml:space="preserve">, calibrada a mano sobre una base sintética de 3.449 usuarios. No hay modelo de ML entrenado — el pseudocódigo original del reto (</w:t>
      </w:r>
      <w:r>
        <w:rPr>
          <w:rFonts w:ascii="Consolas" w:cs="Consolas" w:eastAsia="Consolas" w:hAnsi="Consolas"/>
          <w:color w:val="AA1155"/>
          <w:sz w:val="21"/>
          <w:szCs w:val="21"/>
        </w:rPr>
        <w:t xml:space="preserve">RECURSOS/Algoritmo_de_Scoring_y_Enrutamiento.py</w:t>
      </w:r>
      <w:r>
        <w:t xml:space="preserve">) llamaba a un </w:t>
      </w:r>
      <w:r>
        <w:rPr>
          <w:rFonts w:ascii="Consolas" w:cs="Consolas" w:eastAsia="Consolas" w:hAnsi="Consolas"/>
          <w:color w:val="AA1155"/>
          <w:sz w:val="21"/>
          <w:szCs w:val="21"/>
        </w:rPr>
        <w:t xml:space="preserve">modelo_xgboost</w:t>
      </w:r>
      <w:r>
        <w:t xml:space="preserve"> que nunca existió, y </w:t>
      </w:r>
      <w:r>
        <w:rPr>
          <w:rFonts w:ascii="Consolas" w:cs="Consolas" w:eastAsia="Consolas" w:hAnsi="Consolas"/>
          <w:color w:val="AA1155"/>
          <w:sz w:val="21"/>
          <w:szCs w:val="21"/>
        </w:rPr>
        <w:t xml:space="preserve">scoring.py</w:t>
      </w:r>
      <w:r>
        <w:t xml:space="preserve"> lo reemplazó explícitamente por reglas explícitas y verificables. El LLM solo interviene para extraer variables declaradas de la conversación (</w:t>
      </w:r>
      <w:r>
        <w:rPr>
          <w:rFonts w:ascii="Consolas" w:cs="Consolas" w:eastAsia="Consolas" w:hAnsi="Consolas"/>
          <w:color w:val="AA1155"/>
          <w:sz w:val="21"/>
          <w:szCs w:val="21"/>
        </w:rPr>
        <w:t xml:space="preserve">app/extraccion.py</w:t>
      </w:r>
      <w:r>
        <w:t xml:space="preserve">) y para redactar mensajes; nunca decide el score.</w:t>
      </w:r>
    </w:p>
    <w:p>
      <w:pPr>
        <w:spacing w:after="160"/>
      </w:pPr>
      <w:r>
        <w:t xml:space="preserve">Esa decisión de diseño (reglas explícitas en vez de un modelo opaco) es correcta para un producto que necesita explicar por qué a alguien no se le recomienda una vivienda. El problema no era "reglas vs. ML": era que las reglas estaban </w:t>
      </w:r>
      <w:r>
        <w:rPr>
          <w:b/>
          <w:bCs/>
        </w:rPr>
        <w:t xml:space="preserve">calibradas una sola vez a mano, sin validación estadística continua, sin trazabilidad de versión, y alimentadas por una extracción LLM que no reportaba su propia incertidumbre</w:t>
      </w:r>
      <w:r>
        <w:t xml:space="preserve">. De las cuatro limitaciones estructurales identificadas, tres ya se resolvieron:</w:t>
      </w:r>
    </w:p>
    <w:p>
      <w:pPr>
        <w:pStyle w:val="ListParagraph"/>
        <w:numPr>
          <w:ilvl w:val="0"/>
          <w:numId w:val="2"/>
        </w:numPr>
        <w:spacing w:after="80"/>
      </w:pPr>
      <w:r>
        <w:rPr>
          <w:b/>
          <w:bCs/>
        </w:rPr>
        <w:t xml:space="preserve">Calibración sin backtesting.</w:t>
      </w:r>
      <w:r>
        <w:t xml:space="preserve"> *(Pendiente — requiere outcomes reales, ver sección 2.1.)* Los umbrales y pesos siguen calibrados sobre la misma base sintética que los genera, no contra un holdout ni contra outcomes reales. Ya hubo un incidente de este tipo: meses sin ningún lead CALIENTE, sin que los tests unitarios lo detectaran — de ahí nació </w:t>
      </w:r>
      <w:r>
        <w:rPr>
          <w:rFonts w:ascii="Consolas" w:cs="Consolas" w:eastAsia="Consolas" w:hAnsi="Consolas"/>
          <w:color w:val="AA1155"/>
          <w:sz w:val="21"/>
          <w:szCs w:val="21"/>
        </w:rPr>
        <w:t xml:space="preserve">tests/test_distribucion_scoring.py</w:t>
      </w:r>
      <w:r>
        <w:t xml:space="preserve">, que sí sigue corriendo como red de seguridad en cada cambio (dos recalibraciones de umbrales durante esta ronda de trabajo se detectaron y aplicaron gracias a ese test).</w:t>
      </w:r>
    </w:p>
    <w:p>
      <w:pPr>
        <w:pStyle w:val="ListParagraph"/>
        <w:numPr>
          <w:ilvl w:val="0"/>
          <w:numId w:val="2"/>
        </w:numPr>
        <w:spacing w:after="80"/>
      </w:pPr>
      <w:r>
        <w:rPr>
          <w:b/>
          <w:bCs/>
        </w:rPr>
        <w:t xml:space="preserve">Sin versionado del score.</w:t>
      </w:r>
      <w:r>
        <w:t xml:space="preserve"> *(Resuelto.)* </w:t>
      </w:r>
      <w:r>
        <w:rPr>
          <w:rFonts w:ascii="Consolas" w:cs="Consolas" w:eastAsia="Consolas" w:hAnsi="Consolas"/>
          <w:color w:val="AA1155"/>
          <w:sz w:val="21"/>
          <w:szCs w:val="21"/>
        </w:rPr>
        <w:t xml:space="preserve">config.SCORING_VERSION</w:t>
      </w:r>
      <w:r>
        <w:t xml:space="preserve"> (hoy "1.1") viaja en cada </w:t>
      </w:r>
      <w:r>
        <w:rPr>
          <w:rFonts w:ascii="Consolas" w:cs="Consolas" w:eastAsia="Consolas" w:hAnsi="Consolas"/>
          <w:color w:val="AA1155"/>
          <w:sz w:val="21"/>
          <w:szCs w:val="21"/>
        </w:rPr>
        <w:t xml:space="preserve">ResultadoScoring</w:t>
      </w:r>
      <w:r>
        <w:t xml:space="preserve"> y se persiste en </w:t>
      </w:r>
      <w:r>
        <w:rPr>
          <w:rFonts w:ascii="Consolas" w:cs="Consolas" w:eastAsia="Consolas" w:hAnsi="Consolas"/>
          <w:color w:val="AA1155"/>
          <w:sz w:val="21"/>
          <w:szCs w:val="21"/>
        </w:rPr>
        <w:t xml:space="preserve">leads.scoring_version</w:t>
      </w:r>
      <w:r>
        <w:t xml:space="preserve">.</w:t>
      </w:r>
    </w:p>
    <w:p>
      <w:pPr>
        <w:pStyle w:val="ListParagraph"/>
        <w:numPr>
          <w:ilvl w:val="0"/>
          <w:numId w:val="2"/>
        </w:numPr>
        <w:spacing w:after="80"/>
      </w:pPr>
      <w:r>
        <w:rPr>
          <w:b/>
          <w:bCs/>
        </w:rPr>
        <w:t xml:space="preserve">Extracción LLM sin calibrar su propia confianza.</w:t>
      </w:r>
      <w:r>
        <w:t xml:space="preserve"> *(Resuelto.)* </w:t>
      </w:r>
      <w:r>
        <w:rPr>
          <w:rFonts w:ascii="Consolas" w:cs="Consolas" w:eastAsia="Consolas" w:hAnsi="Consolas"/>
          <w:color w:val="AA1155"/>
          <w:sz w:val="21"/>
          <w:szCs w:val="21"/>
        </w:rPr>
        <w:t xml:space="preserve">app/scoring._confianza_declarado()</w:t>
      </w:r>
      <w:r>
        <w:t xml:space="preserve"> reemplazó el descuento plano por un factor que depende de qué tan directamente se afirmó cada dato, y </w:t>
      </w:r>
      <w:r>
        <w:rPr>
          <w:rFonts w:ascii="Consolas" w:cs="Consolas" w:eastAsia="Consolas" w:hAnsi="Consolas"/>
          <w:color w:val="AA1155"/>
          <w:sz w:val="21"/>
          <w:szCs w:val="21"/>
        </w:rPr>
        <w:t xml:space="preserve">app/llm_client.metricas_extraccion()</w:t>
      </w:r>
      <w:r>
        <w:t xml:space="preserve"> mide la tasa de fallos de extracción en vez de dejarla en silencio.</w:t>
      </w:r>
    </w:p>
    <w:p>
      <w:pPr>
        <w:pStyle w:val="ListParagraph"/>
        <w:numPr>
          <w:ilvl w:val="0"/>
          <w:numId w:val="2"/>
        </w:numPr>
        <w:spacing w:after="80"/>
      </w:pPr>
      <w:r>
        <w:rPr>
          <w:b/>
          <w:bCs/>
        </w:rPr>
        <w:t xml:space="preserve">Señales estadísticas sin control de muestra pequeña.</w:t>
      </w:r>
      <w:r>
        <w:t xml:space="preserve"> *(Resuelto.)* Peers y similitud vectorial ahora usan shrinkage tipo Empirical Bayes (</w:t>
      </w:r>
      <w:r>
        <w:rPr>
          <w:rFonts w:ascii="Consolas" w:cs="Consolas" w:eastAsia="Consolas" w:hAnsi="Consolas"/>
          <w:color w:val="AA1155"/>
          <w:sz w:val="21"/>
          <w:szCs w:val="21"/>
        </w:rPr>
        <w:t xml:space="preserve">PSEUDO_CONTEO_PEERS</w:t>
      </w:r>
      <w:r>
        <w:t xml:space="preserve"> / </w:t>
      </w:r>
      <w:r>
        <w:rPr>
          <w:rFonts w:ascii="Consolas" w:cs="Consolas" w:eastAsia="Consolas" w:hAnsi="Consolas"/>
          <w:color w:val="AA1155"/>
          <w:sz w:val="21"/>
          <w:szCs w:val="21"/>
        </w:rPr>
        <w:t xml:space="preserve">PSEUDO_CONTEO_CENTROIDE</w:t>
      </w:r>
      <w:r>
        <w:t xml:space="preserve">, ambos en 10) en vez de un corte binario o un ancla fija.</w:t>
      </w:r>
    </w:p>
    <w:p>
      <w:pPr>
        <w:spacing w:after="160"/>
      </w:pPr>
      <w:r>
        <w:t xml:space="preserve">Las siguientes secciones desarrollan cada frente priorizado (rigor estadístico, explicabilidad, robustez conversacional), qué datos hacen falta, y el roadmap con lo ya implementado marcado explícitamente.</w:t>
      </w:r>
    </w:p>
    <w:p>
      <w:pPr>
        <w:pStyle w:val="Heading1"/>
        <w:spacing w:after="160" w:before="320"/>
      </w:pPr>
      <w:r>
        <w:t xml:space="preserve">2. Rigor estadístico y calibración</w:t>
      </w:r>
    </w:p>
    <w:p>
      <w:pPr>
        <w:pStyle w:val="Heading3"/>
        <w:spacing w:after="120" w:before="260"/>
      </w:pPr>
      <w:r>
        <w:t xml:space="preserve">2.1 Backtesting formal — Pendiente (requiere outcomes reales)</w:t>
      </w:r>
    </w:p>
    <w:p>
      <w:pPr>
        <w:spacing w:after="160"/>
      </w:pPr>
      <w:r>
        <w:rPr>
          <w:rFonts w:ascii="Consolas" w:cs="Consolas" w:eastAsia="Consolas" w:hAnsi="Consolas"/>
          <w:color w:val="AA1155"/>
          <w:sz w:val="21"/>
          <w:szCs w:val="21"/>
        </w:rPr>
        <w:t xml:space="preserve">scripts/calibrar_scoring.py</w:t>
      </w:r>
      <w:r>
        <w:t xml:space="preserve"> calcula el score de </w:t>
      </w:r>
      <w:r>
        <w:rPr>
          <w:b/>
          <w:bCs/>
        </w:rPr>
        <w:t xml:space="preserve">toda</w:t>
      </w:r>
      <w:r>
        <w:t xml:space="preserve"> la base y elige los umbrales para que CALIENTE caiga en el percentil objetivo de esa misma base. Sigue siendo calibración, no validación: no hay ningún conjunto de datos que el motor no haya visto usado para comprobar que la calibración generaliza. Nada de esto cambia hasta que haya outcomes reales de leads.</w:t>
      </w:r>
    </w:p>
    <w:p>
      <w:pPr>
        <w:spacing w:after="160"/>
      </w:pPr>
      <w:r>
        <w:t xml:space="preserve">En cuanto los haya (tabla </w:t>
      </w:r>
      <w:r>
        <w:rPr>
          <w:rFonts w:ascii="Consolas" w:cs="Consolas" w:eastAsia="Consolas" w:hAnsi="Consolas"/>
          <w:color w:val="AA1155"/>
          <w:sz w:val="21"/>
          <w:szCs w:val="21"/>
        </w:rPr>
        <w:t xml:space="preserve">leads</w:t>
      </w:r>
      <w:r>
        <w:t xml:space="preserve">, ver sección 5):</w:t>
      </w:r>
    </w:p>
    <w:p>
      <w:pPr>
        <w:pStyle w:val="ListParagraph"/>
        <w:numPr>
          <w:ilvl w:val="0"/>
          <w:numId w:val="2"/>
        </w:numPr>
        <w:spacing w:after="80"/>
      </w:pPr>
      <w:r>
        <w:t xml:space="preserve">Separar un </w:t>
      </w:r>
      <w:r>
        <w:rPr>
          <w:b/>
          <w:bCs/>
        </w:rPr>
        <w:t xml:space="preserve">holdout</w:t>
      </w:r>
      <w:r>
        <w:t xml:space="preserve"> que nunca se use para fijar pesos ni umbrales.</w:t>
      </w:r>
    </w:p>
    <w:p>
      <w:pPr>
        <w:pStyle w:val="ListParagraph"/>
        <w:numPr>
          <w:ilvl w:val="0"/>
          <w:numId w:val="2"/>
        </w:numPr>
        <w:spacing w:after="80"/>
      </w:pPr>
      <w:r>
        <w:rPr>
          <w:b/>
          <w:bCs/>
        </w:rPr>
        <w:t xml:space="preserve">AUC-ROC / Gini</w:t>
      </w:r>
      <w:r>
        <w:t xml:space="preserve">, </w:t>
      </w:r>
      <w:r>
        <w:rPr>
          <w:b/>
          <w:bCs/>
        </w:rPr>
        <w:t xml:space="preserve">curva de calibración</w:t>
      </w:r>
      <w:r>
        <w:t xml:space="preserve">, </w:t>
      </w:r>
      <w:r>
        <w:rPr>
          <w:b/>
          <w:bCs/>
        </w:rPr>
        <w:t xml:space="preserve">KS statistic</w:t>
      </w:r>
      <w:r>
        <w:t xml:space="preserve"> y </w:t>
      </w:r>
      <w:r>
        <w:rPr>
          <w:b/>
          <w:bCs/>
        </w:rPr>
        <w:t xml:space="preserve">PSI (Population Stability Index)</w:t>
      </w:r>
      <w:r>
        <w:t xml:space="preserve"> contra ese holdout.</w:t>
      </w:r>
    </w:p>
    <w:p>
      <w:pPr>
        <w:pStyle w:val="Heading3"/>
        <w:spacing w:after="120" w:before="260"/>
      </w:pPr>
      <w:r>
        <w:t xml:space="preserve">2.2 De pesos fijados a mano a pesos ajustados por datos — Pendiente (requiere outcomes reales)</w:t>
      </w:r>
    </w:p>
    <w:p>
      <w:pPr>
        <w:spacing w:after="160"/>
      </w:pPr>
      <w:r>
        <w:t xml:space="preserve">Los multiplicadores actuales (</w:t>
      </w:r>
      <w:r>
        <w:rPr>
          <w:rFonts w:ascii="Consolas" w:cs="Consolas" w:eastAsia="Consolas" w:hAnsi="Consolas"/>
          <w:color w:val="AA1155"/>
          <w:sz w:val="21"/>
          <w:szCs w:val="21"/>
        </w:rPr>
        <w:t xml:space="preserve">EMPLOYER_TIER_MULTIPLIER</w:t>
      </w:r>
      <w:r>
        <w:t xml:space="preserve">, el 0,2/0,8 de la regla 90/10, los pesos 0,6/0,2/0,2 del blend, los bonos +5/+8/+20/-30) siguen siendo valores de negocio razonados, no ajustados contra resultados reales. Con volumen suficiente de outcomes, la recomendación sigue siendo </w:t>
      </w:r>
      <w:r>
        <w:rPr>
          <w:b/>
          <w:bCs/>
        </w:rPr>
        <w:t xml:space="preserve">regresión logística regularizada</w:t>
      </w:r>
      <w:r>
        <w:t xml:space="preserve"> sobre las mismas variables que hoy alimentan las reglas.</w:t>
      </w:r>
    </w:p>
    <w:p>
      <w:pPr>
        <w:pStyle w:val="Heading3"/>
        <w:spacing w:after="120" w:before="260"/>
      </w:pPr>
      <w:r>
        <w:t xml:space="preserve">2.3 Shrinkage formal en peers y similitud vectorial — Implementado</w:t>
      </w:r>
    </w:p>
    <w:p>
      <w:pPr>
        <w:spacing w:after="160"/>
      </w:pPr>
      <w:r>
        <w:rPr>
          <w:rFonts w:ascii="Consolas" w:cs="Consolas" w:eastAsia="Consolas" w:hAnsi="Consolas"/>
          <w:color w:val="AA1155"/>
          <w:sz w:val="21"/>
          <w:szCs w:val="21"/>
        </w:rPr>
        <w:t xml:space="preserve">_peer_conversion_stats</w:t>
      </w:r>
      <w:r>
        <w:t xml:space="preserve"> y </w:t>
      </w:r>
      <w:r>
        <w:rPr>
          <w:rFonts w:ascii="Consolas" w:cs="Consolas" w:eastAsia="Consolas" w:hAnsi="Consolas"/>
          <w:color w:val="AA1155"/>
          <w:sz w:val="21"/>
          <w:szCs w:val="21"/>
        </w:rPr>
        <w:t xml:space="preserve">vector_similarity.calcular_similitud_vectorial</w:t>
      </w:r>
      <w:r>
        <w:t xml:space="preserve"> ahora calculan una </w:t>
      </w:r>
      <w:r>
        <w:rPr>
          <w:rFonts w:ascii="Consolas" w:cs="Consolas" w:eastAsia="Consolas" w:hAnsi="Consolas"/>
          <w:color w:val="AA1155"/>
          <w:sz w:val="21"/>
          <w:szCs w:val="21"/>
        </w:rPr>
        <w:t xml:space="preserve">confianza</w:t>
      </w:r>
      <w:r>
        <w:t xml:space="preserve"> (0-1) con la fórmula clásica de shrinkage </w:t>
      </w:r>
      <w:r>
        <w:rPr>
          <w:rFonts w:ascii="Consolas" w:cs="Consolas" w:eastAsia="Consolas" w:hAnsi="Consolas"/>
          <w:color w:val="AA1155"/>
          <w:sz w:val="21"/>
          <w:szCs w:val="21"/>
        </w:rPr>
        <w:t xml:space="preserve">n / (n + k)</w:t>
      </w:r>
      <w:r>
        <w:t xml:space="preserve">, </w:t>
      </w:r>
      <w:r>
        <w:rPr>
          <w:rFonts w:ascii="Consolas" w:cs="Consolas" w:eastAsia="Consolas" w:hAnsi="Consolas"/>
          <w:color w:val="AA1155"/>
          <w:sz w:val="21"/>
          <w:szCs w:val="21"/>
        </w:rPr>
        <w:t xml:space="preserve">k = PSEUDO_CONTEO_PEERS = PSEUDO_CONTEO_CENTROIDE = 10</w:t>
      </w:r>
      <w:r>
        <w:t xml:space="preserve"> (mismo valor en ambos módulos, verificado por test). El peso efectivo de cada señal en el blend es </w:t>
      </w:r>
      <w:r>
        <w:rPr>
          <w:rFonts w:ascii="Consolas" w:cs="Consolas" w:eastAsia="Consolas" w:hAnsi="Consolas"/>
          <w:color w:val="AA1155"/>
          <w:sz w:val="21"/>
          <w:szCs w:val="21"/>
        </w:rPr>
        <w:t xml:space="preserve">peso_nominal × confianza</w:t>
      </w:r>
      <w:r>
        <w:t xml:space="preserve">: crece gradualmente con el tamaño de muestra en vez de activarse/desactivarse en un umbral fijo (</w:t>
      </w:r>
      <w:r>
        <w:rPr>
          <w:rFonts w:ascii="Consolas" w:cs="Consolas" w:eastAsia="Consolas" w:hAnsi="Consolas"/>
          <w:color w:val="AA1155"/>
          <w:sz w:val="21"/>
          <w:szCs w:val="21"/>
        </w:rPr>
        <w:t xml:space="preserve">MIN_PEERS_PARA_BLEND = 3</w:t>
      </w:r>
      <w:r>
        <w:t xml:space="preserve"> ya no existe). La tasa de conversión del grupo de peers también se encoge hacia el promedio general de la base. Recalibró la distribución real lo suficiente como para mover </w:t>
      </w:r>
      <w:r>
        <w:rPr>
          <w:rFonts w:ascii="Consolas" w:cs="Consolas" w:eastAsia="Consolas" w:hAnsi="Consolas"/>
          <w:color w:val="AA1155"/>
          <w:sz w:val="21"/>
          <w:szCs w:val="21"/>
        </w:rPr>
        <w:t xml:space="preserve">UMBRAL_CALIENTE</w:t>
      </w:r>
      <w:r>
        <w:t xml:space="preserve">/</w:t>
      </w:r>
      <w:r>
        <w:rPr>
          <w:rFonts w:ascii="Consolas" w:cs="Consolas" w:eastAsia="Consolas" w:hAnsi="Consolas"/>
          <w:color w:val="AA1155"/>
          <w:sz w:val="21"/>
          <w:szCs w:val="21"/>
        </w:rPr>
        <w:t xml:space="preserve">UMBRAL_TIBIO</w:t>
      </w:r>
      <w:r>
        <w:t xml:space="preserve"> (52,6/31,1 → 52,0/30,3) y subir </w:t>
      </w:r>
      <w:r>
        <w:rPr>
          <w:rFonts w:ascii="Consolas" w:cs="Consolas" w:eastAsia="Consolas" w:hAnsi="Consolas"/>
          <w:color w:val="AA1155"/>
          <w:sz w:val="21"/>
          <w:szCs w:val="21"/>
        </w:rPr>
        <w:t xml:space="preserve">SCORING_VERSION</w:t>
      </w:r>
      <w:r>
        <w:t xml:space="preserve"> a </w:t>
      </w:r>
      <w:r>
        <w:rPr>
          <w:rFonts w:ascii="Consolas" w:cs="Consolas" w:eastAsia="Consolas" w:hAnsi="Consolas"/>
          <w:color w:val="AA1155"/>
          <w:sz w:val="21"/>
          <w:szCs w:val="21"/>
        </w:rPr>
        <w:t xml:space="preserve">1.1</w:t>
      </w:r>
      <w:r>
        <w:t xml:space="preserve">.</w:t>
      </w:r>
    </w:p>
    <w:p>
      <w:pPr>
        <w:pStyle w:val="Heading3"/>
        <w:spacing w:after="120" w:before="260"/>
      </w:pPr>
      <w:r>
        <w:t xml:space="preserve">2.4 Shadow scoring antes de cambiar producción — Pendiente (requiere outcomes reales)</w:t>
      </w:r>
    </w:p>
    <w:p>
      <w:pPr>
        <w:spacing w:after="160"/>
      </w:pPr>
      <w:r>
        <w:t xml:space="preserve">Antes de reemplazar pesos o umbrales en producción, correrlos en paralelo (shadow) contra tráfico real y comparar la distribución resultante contra la vigente. No implementado — depende de tráfico real de producción. En esta ronda, las recalibraciones de umbrales se validaron corriendo </w:t>
      </w:r>
      <w:r>
        <w:rPr>
          <w:rFonts w:ascii="Consolas" w:cs="Consolas" w:eastAsia="Consolas" w:hAnsi="Consolas"/>
          <w:color w:val="AA1155"/>
          <w:sz w:val="21"/>
          <w:szCs w:val="21"/>
        </w:rPr>
        <w:t xml:space="preserve">scripts/calibrar_scoring.py</w:t>
      </w:r>
      <w:r>
        <w:t xml:space="preserve"> contra la base completa antes de aplicar el cambio, una versión manual y más débil de esta misma idea.</w:t>
      </w:r>
    </w:p>
    <w:p>
      <w:pPr>
        <w:pStyle w:val="Heading3"/>
        <w:spacing w:after="120" w:before="260"/>
      </w:pPr>
      <w:r>
        <w:t xml:space="preserve">2.5 Cadencia de recalibración — Pendiente (requiere outcomes reales)</w:t>
      </w:r>
    </w:p>
    <w:p>
      <w:pPr>
        <w:spacing w:after="160"/>
      </w:pPr>
      <w:r>
        <w:t xml:space="preserve">La recalibración sigue siendo manual y esporádica. Formalizar una cadencia solo tiene sentido con outcomes reales entrando.</w:t>
      </w:r>
    </w:p>
    <w:p>
      <w:pPr>
        <w:pStyle w:val="Heading1"/>
        <w:spacing w:after="160" w:before="320"/>
      </w:pPr>
      <w:r>
        <w:t xml:space="preserve">3. Explicabilidad y auditoría</w:t>
      </w:r>
    </w:p>
    <w:p>
      <w:pPr>
        <w:pStyle w:val="Heading3"/>
        <w:spacing w:after="120" w:before="260"/>
      </w:pPr>
      <w:r>
        <w:t xml:space="preserve">3.1 Reason codes estructurados — Implementado</w:t>
      </w:r>
    </w:p>
    <w:p>
      <w:pPr>
        <w:spacing w:after="160"/>
      </w:pPr>
      <w:r>
        <w:rPr>
          <w:rFonts w:ascii="Consolas" w:cs="Consolas" w:eastAsia="Consolas" w:hAnsi="Consolas"/>
          <w:color w:val="AA1155"/>
          <w:sz w:val="21"/>
          <w:szCs w:val="21"/>
        </w:rPr>
        <w:t xml:space="preserve">ResultadoScoring.codigos_razones</w:t>
      </w:r>
      <w:r>
        <w:t xml:space="preserve"> acompaña a </w:t>
      </w:r>
      <w:r>
        <w:rPr>
          <w:rFonts w:ascii="Consolas" w:cs="Consolas" w:eastAsia="Consolas" w:hAnsi="Consolas"/>
          <w:color w:val="AA1155"/>
          <w:sz w:val="21"/>
          <w:szCs w:val="21"/>
        </w:rPr>
        <w:t xml:space="preserve">razones</w:t>
      </w:r>
      <w:r>
        <w:t xml:space="preserve"> (mismo orden, misma longitud, garantizado por el helper </w:t>
      </w:r>
      <w:r>
        <w:rPr>
          <w:rFonts w:ascii="Consolas" w:cs="Consolas" w:eastAsia="Consolas" w:hAnsi="Consolas"/>
          <w:color w:val="AA1155"/>
          <w:sz w:val="21"/>
          <w:szCs w:val="21"/>
        </w:rPr>
        <w:t xml:space="preserve">_agregar(codigo, texto)</w:t>
      </w:r>
      <w:r>
        <w:t xml:space="preserve">). Hay 24 códigos </w:t>
      </w:r>
      <w:r>
        <w:rPr>
          <w:rFonts w:ascii="Consolas" w:cs="Consolas" w:eastAsia="Consolas" w:hAnsi="Consolas"/>
          <w:color w:val="AA1155"/>
          <w:sz w:val="21"/>
          <w:szCs w:val="21"/>
        </w:rPr>
        <w:t xml:space="preserve">RC_*</w:t>
      </w:r>
      <w:r>
        <w:t xml:space="preserve"> cubriendo cada regla que puede afectar el score, incluidos los cuatro </w:t>
      </w:r>
      <w:r>
        <w:rPr>
          <w:rFonts w:ascii="Consolas" w:cs="Consolas" w:eastAsia="Consolas" w:hAnsi="Consolas"/>
          <w:color w:val="AA1155"/>
          <w:sz w:val="21"/>
          <w:szCs w:val="21"/>
        </w:rPr>
        <w:t xml:space="preserve">RC_CONFLICTO_*</w:t>
      </w:r>
      <w:r>
        <w:t xml:space="preserve"> de la sección 4.3. Se persiste en </w:t>
      </w:r>
      <w:r>
        <w:rPr>
          <w:rFonts w:ascii="Consolas" w:cs="Consolas" w:eastAsia="Consolas" w:hAnsi="Consolas"/>
          <w:color w:val="AA1155"/>
          <w:sz w:val="21"/>
          <w:szCs w:val="21"/>
        </w:rPr>
        <w:t xml:space="preserve">leads.codigos_razones</w:t>
      </w:r>
      <w:r>
        <w:t xml:space="preserve"> (jsonb). Habilitó tests que verifican "este perfil debe disparar exactamente estos códigos" en vez de comparar substrings de texto libre. La analítica agregada por canal/ciudad sigue sin construirse.</w:t>
      </w:r>
    </w:p>
    <w:p>
      <w:pPr>
        <w:pStyle w:val="Heading3"/>
        <w:spacing w:after="120" w:before="260"/>
      </w:pPr>
      <w:r>
        <w:t xml:space="preserve">3.2 Versionado del score — Implementado</w:t>
      </w:r>
    </w:p>
    <w:p>
      <w:pPr>
        <w:spacing w:after="160"/>
      </w:pPr>
      <w:r>
        <w:rPr>
          <w:rFonts w:ascii="Consolas" w:cs="Consolas" w:eastAsia="Consolas" w:hAnsi="Consolas"/>
          <w:color w:val="AA1155"/>
          <w:sz w:val="21"/>
          <w:szCs w:val="21"/>
        </w:rPr>
        <w:t xml:space="preserve">config.SCORING_VERSION</w:t>
      </w:r>
      <w:r>
        <w:t xml:space="preserve"> viaja en </w:t>
      </w:r>
      <w:r>
        <w:rPr>
          <w:rFonts w:ascii="Consolas" w:cs="Consolas" w:eastAsia="Consolas" w:hAnsi="Consolas"/>
          <w:color w:val="AA1155"/>
          <w:sz w:val="21"/>
          <w:szCs w:val="21"/>
        </w:rPr>
        <w:t xml:space="preserve">ResultadoScoring.scoring_version</w:t>
      </w:r>
      <w:r>
        <w:t xml:space="preserve"> y se persiste en </w:t>
      </w:r>
      <w:r>
        <w:rPr>
          <w:rFonts w:ascii="Consolas" w:cs="Consolas" w:eastAsia="Consolas" w:hAnsi="Consolas"/>
          <w:color w:val="AA1155"/>
          <w:sz w:val="21"/>
          <w:szCs w:val="21"/>
        </w:rPr>
        <w:t xml:space="preserve">leads.scoring_version</w:t>
      </w:r>
      <w:r>
        <w:t xml:space="preserve">. Ya se usó de verdad: subió de "1.0" a "1.1" con el shrinkage de la sección 2.3.</w:t>
      </w:r>
    </w:p>
    <w:p>
      <w:pPr>
        <w:pStyle w:val="Heading3"/>
        <w:spacing w:after="120" w:before="260"/>
      </w:pPr>
      <w:r>
        <w:t xml:space="preserve">3.3 Auditoría de impacto dispar — Pendiente</w:t>
      </w:r>
    </w:p>
    <w:p>
      <w:pPr>
        <w:spacing w:after="160"/>
      </w:pPr>
      <w:r>
        <w:rPr>
          <w:rFonts w:ascii="Consolas" w:cs="Consolas" w:eastAsia="Consolas" w:hAnsi="Consolas"/>
          <w:color w:val="AA1155"/>
          <w:sz w:val="21"/>
          <w:szCs w:val="21"/>
        </w:rPr>
        <w:t xml:space="preserve">estructura_familiar</w:t>
      </w:r>
      <w:r>
        <w:t xml:space="preserve"> y, más indirectamente, </w:t>
      </w:r>
      <w:r>
        <w:rPr>
          <w:rFonts w:ascii="Consolas" w:cs="Consolas" w:eastAsia="Consolas" w:hAnsi="Consolas"/>
          <w:color w:val="AA1155"/>
          <w:sz w:val="21"/>
          <w:szCs w:val="21"/>
        </w:rPr>
        <w:t xml:space="preserve">ciudad</w:t>
      </w:r>
      <w:r>
        <w:t xml:space="preserve"> (vía peers) siguen sin una revisión periódica de impacto dispar sobre subgrupos. No se abordó en esta ronda.</w:t>
      </w:r>
    </w:p>
    <w:p>
      <w:pPr>
        <w:pStyle w:val="Heading3"/>
        <w:spacing w:after="120" w:before="260"/>
      </w:pPr>
      <w:r>
        <w:t xml:space="preserve">3.4 Monitoreo de salud del modelo — Pendiente</w:t>
      </w:r>
    </w:p>
    <w:p>
      <w:pPr>
        <w:spacing w:after="160"/>
      </w:pPr>
      <w:r>
        <w:t xml:space="preserve">Sigue sin existir una alerta en producción si la distribución CALIENTE/TIBIO/FRIO se aleja del baseline (hoy 12,0%/38,0%/50,0%, actualizado dos veces en esta ronda). Lo que sí existe es la verificación manual vía </w:t>
      </w:r>
      <w:r>
        <w:rPr>
          <w:rFonts w:ascii="Consolas" w:cs="Consolas" w:eastAsia="Consolas" w:hAnsi="Consolas"/>
          <w:color w:val="AA1155"/>
          <w:sz w:val="21"/>
          <w:szCs w:val="21"/>
        </w:rPr>
        <w:t xml:space="preserve">scripts/calibrar_scoring.py</w:t>
      </w:r>
      <w:r>
        <w:t xml:space="preserve"> y el gate de CI — ninguno de los dos es monitoreo continuo en producción.</w:t>
      </w:r>
    </w:p>
    <w:p>
      <w:pPr>
        <w:pStyle w:val="Heading3"/>
        <w:spacing w:after="120" w:before="260"/>
      </w:pPr>
      <w:r>
        <w:t xml:space="preserve">3.5 Consistencia entre documentación y código — Implementado</w:t>
      </w:r>
    </w:p>
    <w:p>
      <w:pPr>
        <w:spacing w:after="160"/>
      </w:pPr>
      <w:r>
        <w:rPr>
          <w:rFonts w:ascii="Consolas" w:cs="Consolas" w:eastAsia="Consolas" w:hAnsi="Consolas"/>
          <w:color w:val="AA1155"/>
          <w:sz w:val="21"/>
          <w:szCs w:val="21"/>
        </w:rPr>
        <w:t xml:space="preserve">tests/test_documentacion_consistente.py</w:t>
      </w:r>
      <w:r>
        <w:t xml:space="preserve"> compara 12 afirmaciones numéricas textuales de </w:t>
      </w:r>
      <w:r>
        <w:rPr>
          <w:rFonts w:ascii="Consolas" w:cs="Consolas" w:eastAsia="Consolas" w:hAnsi="Consolas"/>
          <w:color w:val="AA1155"/>
          <w:sz w:val="21"/>
          <w:szCs w:val="21"/>
        </w:rPr>
        <w:t xml:space="preserve">MIEMPRESA.md</w:t>
      </w:r>
      <w:r>
        <w:t xml:space="preserve"> contra las constantes con nombre que las producen, y falla en CI si se desincronizan. Ya demostró su utilidad: detectó en desarrollo que </w:t>
      </w:r>
      <w:r>
        <w:rPr>
          <w:rFonts w:ascii="Consolas" w:cs="Consolas" w:eastAsia="Consolas" w:hAnsi="Consolas"/>
          <w:color w:val="AA1155"/>
          <w:sz w:val="21"/>
          <w:szCs w:val="21"/>
        </w:rPr>
        <w:t xml:space="preserve">MIEMPRESA.md</w:t>
      </w:r>
      <w:r>
        <w:t xml:space="preserve"> habría quedado desactualizado tras cada una de las dos recalibraciones de umbrales de esta ronda. </w:t>
      </w:r>
      <w:r>
        <w:rPr>
          <w:rFonts w:ascii="Consolas" w:cs="Consolas" w:eastAsia="Consolas" w:hAnsi="Consolas"/>
          <w:color w:val="AA1155"/>
          <w:sz w:val="21"/>
          <w:szCs w:val="21"/>
        </w:rPr>
        <w:t xml:space="preserve">SOBRE MI/SYSTEMPROMPT.md</w:t>
      </w:r>
      <w:r>
        <w:t xml:space="preserve"> sigue sin tocarse.</w:t>
      </w:r>
    </w:p>
    <w:p>
      <w:pPr>
        <w:pStyle w:val="Heading1"/>
        <w:spacing w:after="160" w:before="320"/>
      </w:pPr>
      <w:r>
        <w:t xml:space="preserve">4. Robustez del agente conversacional (extracción de datos declarados)</w:t>
      </w:r>
    </w:p>
    <w:p>
      <w:pPr>
        <w:pStyle w:val="Heading3"/>
        <w:spacing w:after="120" w:before="260"/>
      </w:pPr>
      <w:r>
        <w:t xml:space="preserve">4.1 Cobertura de features — Pendiente</w:t>
      </w:r>
    </w:p>
    <w:p>
      <w:pPr>
        <w:spacing w:after="160"/>
      </w:pPr>
      <w:r>
        <w:t xml:space="preserve">Sigue sin hacerse el cruce explícito entre los 6 campos que extrae </w:t>
      </w:r>
      <w:r>
        <w:rPr>
          <w:rFonts w:ascii="Consolas" w:cs="Consolas" w:eastAsia="Consolas" w:hAnsi="Consolas"/>
          <w:color w:val="AA1155"/>
          <w:sz w:val="21"/>
          <w:szCs w:val="21"/>
        </w:rPr>
        <w:t xml:space="preserve">app/extraccion.py</w:t>
      </w:r>
      <w:r>
        <w:t xml:space="preserve"> y los features no usados de </w:t>
      </w:r>
      <w:r>
        <w:rPr>
          <w:rFonts w:ascii="Consolas" w:cs="Consolas" w:eastAsia="Consolas" w:hAnsi="Consolas"/>
          <w:color w:val="AA1155"/>
          <w:sz w:val="21"/>
          <w:szCs w:val="21"/>
        </w:rPr>
        <w:t xml:space="preserve">RECURSOS/buyer_persona_scoring_schema.json</w:t>
      </w:r>
      <w:r>
        <w:t xml:space="preserve">.</w:t>
      </w:r>
    </w:p>
    <w:p>
      <w:pPr>
        <w:pStyle w:val="Heading3"/>
        <w:spacing w:after="120" w:before="260"/>
      </w:pPr>
      <w:r>
        <w:t xml:space="preserve">4.2 Confianza por campo, no por perfil — Implementado</w:t>
      </w:r>
    </w:p>
    <w:p>
      <w:pPr>
        <w:spacing w:after="160"/>
      </w:pPr>
      <w:r>
        <w:rPr>
          <w:rFonts w:ascii="Consolas" w:cs="Consolas" w:eastAsia="Consolas" w:hAnsi="Consolas"/>
          <w:color w:val="AA1155"/>
          <w:sz w:val="21"/>
          <w:szCs w:val="21"/>
        </w:rPr>
        <w:t xml:space="preserve">FACTOR_CONFIANZA_DECLARADO</w:t>
      </w:r>
      <w:r>
        <w:t xml:space="preserve"> (descuento plano de 0,75) se reemplazó por </w:t>
      </w:r>
      <w:r>
        <w:rPr>
          <w:rFonts w:ascii="Consolas" w:cs="Consolas" w:eastAsia="Consolas" w:hAnsi="Consolas"/>
          <w:color w:val="AA1155"/>
          <w:sz w:val="21"/>
          <w:szCs w:val="21"/>
        </w:rPr>
        <w:t xml:space="preserve">app/scoring._confianza_declarado()</w:t>
      </w:r>
      <w:r>
        <w:t xml:space="preserve">: una base según qué tan directamente se afirmó lo que más pesa en el score (ingreso + situación laboral: 0,85 explícito / 0,70 inferido / 0,55 sin situación), más un bono pequeño por cada campo secundario declarado, con techo en 0,9. La confianza se deriva en código de la procedencia del dato, no le pide al LLM que se autoevalúe.</w:t>
      </w:r>
    </w:p>
    <w:p>
      <w:pPr>
        <w:pStyle w:val="Heading3"/>
        <w:spacing w:after="120" w:before="260"/>
      </w:pPr>
      <w:r>
        <w:t xml:space="preserve">4.3 Detección de conflictos entre lo declarado y lo registrado — Implementado</w:t>
      </w:r>
    </w:p>
    <w:p>
      <w:pPr>
        <w:spacing w:after="160"/>
      </w:pPr>
      <w:r>
        <w:rPr>
          <w:rFonts w:ascii="Consolas" w:cs="Consolas" w:eastAsia="Consolas" w:hAnsi="Consolas"/>
          <w:color w:val="AA1155"/>
          <w:sz w:val="21"/>
          <w:szCs w:val="21"/>
        </w:rPr>
        <w:t xml:space="preserve">app/scoring._detectar_conflictos()</w:t>
      </w:r>
      <w:r>
        <w:t xml:space="preserve"> compara, cuando el usuario está registrado, situación laboral, ingreso (15% de tolerancia sobre el rango salarial), ahorro declarado vs. verificado (zona neutra entre $500k y $3M COP) y vivienda (solo valores sin ambigüedad). Puramente informativo — persistido en </w:t>
      </w:r>
      <w:r>
        <w:rPr>
          <w:rFonts w:ascii="Consolas" w:cs="Consolas" w:eastAsia="Consolas" w:hAnsi="Consolas"/>
          <w:color w:val="AA1155"/>
          <w:sz w:val="21"/>
          <w:szCs w:val="21"/>
        </w:rPr>
        <w:t xml:space="preserve">leads.conflictos</w:t>
      </w:r>
      <w:r>
        <w:t xml:space="preserve">, nunca cambia el score, verificado explícitamente con un test.</w:t>
      </w:r>
    </w:p>
    <w:p>
      <w:pPr>
        <w:pStyle w:val="Heading3"/>
        <w:spacing w:after="120" w:before="260"/>
      </w:pPr>
      <w:r>
        <w:t xml:space="preserve">4.4 Fallos silenciosos de extracción — Implementado</w:t>
      </w:r>
    </w:p>
    <w:p>
      <w:pPr>
        <w:spacing w:after="160"/>
      </w:pPr>
      <w:r>
        <w:rPr>
          <w:rFonts w:ascii="Consolas" w:cs="Consolas" w:eastAsia="Consolas" w:hAnsi="Consolas"/>
          <w:color w:val="AA1155"/>
          <w:sz w:val="21"/>
          <w:szCs w:val="21"/>
        </w:rPr>
        <w:t xml:space="preserve">app/llm_client.metricas_extraccion()</w:t>
      </w:r>
      <w:r>
        <w:t xml:space="preserve"> cuenta intentos y fallos reales de </w:t>
      </w:r>
      <w:r>
        <w:rPr>
          <w:rFonts w:ascii="Consolas" w:cs="Consolas" w:eastAsia="Consolas" w:hAnsi="Consolas"/>
          <w:color w:val="AA1155"/>
          <w:sz w:val="21"/>
          <w:szCs w:val="21"/>
        </w:rPr>
        <w:t xml:space="preserve">extraer_json</w:t>
      </w:r>
      <w:r>
        <w:t xml:space="preserve">, con </w:t>
      </w:r>
      <w:r>
        <w:rPr>
          <w:rFonts w:ascii="Consolas" w:cs="Consolas" w:eastAsia="Consolas" w:hAnsi="Consolas"/>
          <w:color w:val="AA1155"/>
          <w:sz w:val="21"/>
          <w:szCs w:val="21"/>
        </w:rPr>
        <w:t xml:space="preserve">logging.warning</w:t>
      </w:r>
      <w:r>
        <w:t xml:space="preserve"> en cada fallo y la tasa expuesta en </w:t>
      </w:r>
      <w:r>
        <w:rPr>
          <w:rFonts w:ascii="Consolas" w:cs="Consolas" w:eastAsia="Consolas" w:hAnsi="Consolas"/>
          <w:color w:val="AA1155"/>
          <w:sz w:val="21"/>
          <w:szCs w:val="21"/>
        </w:rPr>
        <w:t xml:space="preserve">/api/asesor/resumen-dia</w:t>
      </w:r>
      <w:r>
        <w:t xml:space="preserve">.</w:t>
      </w:r>
    </w:p>
    <w:p>
      <w:pPr>
        <w:pStyle w:val="Heading3"/>
        <w:spacing w:after="120" w:before="260"/>
      </w:pPr>
      <w:r>
        <w:t xml:space="preserve">4.5 Golden set de evaluación — Implementado</w:t>
      </w:r>
    </w:p>
    <w:p>
      <w:pPr>
        <w:spacing w:after="160"/>
      </w:pPr>
      <w:r>
        <w:rPr>
          <w:rFonts w:ascii="Consolas" w:cs="Consolas" w:eastAsia="Consolas" w:hAnsi="Consolas"/>
          <w:color w:val="AA1155"/>
          <w:sz w:val="21"/>
          <w:szCs w:val="21"/>
        </w:rPr>
        <w:t xml:space="preserve">tests/test_golden_extraccion.py</w:t>
      </w:r>
      <w:r>
        <w:t xml:space="preserve">: 15 casos representativos, opcional (</w:t>
      </w:r>
      <w:r>
        <w:rPr>
          <w:rFonts w:ascii="Consolas" w:cs="Consolas" w:eastAsia="Consolas" w:hAnsi="Consolas"/>
          <w:color w:val="AA1155"/>
          <w:sz w:val="21"/>
          <w:szCs w:val="21"/>
        </w:rPr>
        <w:t xml:space="preserve">RUN_GOLDEN_EXTRACCION=1</w:t>
      </w:r>
      <w:r>
        <w:t xml:space="preserve">). Se corrió de verdad contra el Gemini configurado en el proyecto y encontró dos alucinaciones reales del prompt (mencionar "cesantías" disparaba </w:t>
      </w:r>
      <w:r>
        <w:rPr>
          <w:rFonts w:ascii="Consolas" w:cs="Consolas" w:eastAsia="Consolas" w:hAnsi="Consolas"/>
          <w:color w:val="AA1155"/>
          <w:sz w:val="21"/>
          <w:szCs w:val="21"/>
        </w:rPr>
        <w:t xml:space="preserve">situacion_laboral="empleado_formal"</w:t>
      </w:r>
      <w:r>
        <w:t xml:space="preserve"> sin mención de trabajo; mencionar "mi esposo" en una respuesta evasiva disparaba </w:t>
      </w:r>
      <w:r>
        <w:rPr>
          <w:rFonts w:ascii="Consolas" w:cs="Consolas" w:eastAsia="Consolas" w:hAnsi="Consolas"/>
          <w:color w:val="AA1155"/>
          <w:sz w:val="21"/>
          <w:szCs w:val="21"/>
        </w:rPr>
        <w:t xml:space="preserve">estructura_familiar="Nuclear Integrada"</w:t>
      </w:r>
      <w:r>
        <w:t xml:space="preserve">). Ambas se corrigieron en </w:t>
      </w:r>
      <w:r>
        <w:rPr>
          <w:rFonts w:ascii="Consolas" w:cs="Consolas" w:eastAsia="Consolas" w:hAnsi="Consolas"/>
          <w:color w:val="AA1155"/>
          <w:sz w:val="21"/>
          <w:szCs w:val="21"/>
        </w:rPr>
        <w:t xml:space="preserve">INSTRUCCION</w:t>
      </w:r>
      <w:r>
        <w:t xml:space="preserve"> y se reverificaron contra el LLM real.</w:t>
      </w:r>
    </w:p>
    <w:p>
      <w:pPr>
        <w:pStyle w:val="Heading1"/>
        <w:spacing w:after="160" w:before="320"/>
      </w:pPr>
      <w:r>
        <w:t xml:space="preserve">5. Datos necesarios / ground truth</w:t>
      </w:r>
    </w:p>
    <w:p>
      <w:pPr>
        <w:spacing w:after="160"/>
      </w:pPr>
      <w:r>
        <w:t xml:space="preserve">Con datos reales de outcomes en camino, lo que la tabla </w:t>
      </w:r>
      <w:r>
        <w:rPr>
          <w:rFonts w:ascii="Consolas" w:cs="Consolas" w:eastAsia="Consolas" w:hAnsi="Consolas"/>
          <w:color w:val="AA1155"/>
          <w:sz w:val="21"/>
          <w:szCs w:val="21"/>
        </w:rPr>
        <w:t xml:space="preserve">leads</w:t>
      </w:r>
      <w:r>
        <w:t xml:space="preserve"> sigue necesitando capturar (nada de esta lista se implementó en esta ronda):</w:t>
      </w:r>
    </w:p>
    <w:p>
      <w:pPr>
        <w:pStyle w:val="ListParagraph"/>
        <w:numPr>
          <w:ilvl w:val="0"/>
          <w:numId w:val="2"/>
        </w:numPr>
        <w:spacing w:after="80"/>
      </w:pPr>
      <w:r>
        <w:rPr>
          <w:b/>
          <w:bCs/>
        </w:rPr>
        <w:t xml:space="preserve">Resultado final con timestamp</w:t>
      </w:r>
      <w:r>
        <w:t xml:space="preserve"> — qué pasó después del cierre de la conversación, y cuándo se supo.</w:t>
      </w:r>
    </w:p>
    <w:p>
      <w:pPr>
        <w:pStyle w:val="ListParagraph"/>
        <w:numPr>
          <w:ilvl w:val="0"/>
          <w:numId w:val="2"/>
        </w:numPr>
        <w:spacing w:after="80"/>
      </w:pPr>
      <w:r>
        <w:rPr>
          <w:b/>
          <w:bCs/>
        </w:rPr>
        <w:t xml:space="preserve">Canal/origen del lead</w:t>
      </w:r>
      <w:r>
        <w:t xml:space="preserve"> — ya se guarda; falta confirmar que el pipeline de outcomes reales lo preserva.</w:t>
      </w:r>
    </w:p>
    <w:p>
      <w:pPr>
        <w:pStyle w:val="ListParagraph"/>
        <w:numPr>
          <w:ilvl w:val="0"/>
          <w:numId w:val="2"/>
        </w:numPr>
        <w:spacing w:after="80"/>
      </w:pPr>
      <w:r>
        <w:rPr>
          <w:b/>
          <w:bCs/>
        </w:rPr>
        <w:t xml:space="preserve">Correcciones del asesor</w:t>
      </w:r>
      <w:r>
        <w:t xml:space="preserve"> — señal de ground truth adicional, más rápida de acumular que el desenlace final.</w:t>
      </w:r>
    </w:p>
    <w:p>
      <w:pPr>
        <w:pStyle w:val="ListParagraph"/>
        <w:numPr>
          <w:ilvl w:val="0"/>
          <w:numId w:val="2"/>
        </w:numPr>
        <w:spacing w:after="80"/>
      </w:pPr>
      <w:r>
        <w:rPr>
          <w:b/>
          <w:bCs/>
        </w:rPr>
        <w:t xml:space="preserve">Separación temporal calibración/validación</w:t>
      </w:r>
      <w:r>
        <w:t xml:space="preserve"> — evitar calibrar y validar sobre la misma ventana de tiempo.</w:t>
      </w:r>
    </w:p>
    <w:p>
      <w:pPr>
        <w:pStyle w:val="Heading3"/>
        <w:spacing w:after="120" w:before="260"/>
      </w:pPr>
      <w:r>
        <w:t xml:space="preserve">Quick win de bajo esfuerzo, sin depender de datos reales — Implementado</w:t>
      </w:r>
    </w:p>
    <w:p>
      <w:pPr>
        <w:spacing w:after="160"/>
      </w:pPr>
      <w:r>
        <w:t xml:space="preserve">La columna </w:t>
      </w:r>
      <w:r>
        <w:rPr>
          <w:rFonts w:ascii="Consolas" w:cs="Consolas" w:eastAsia="Consolas" w:hAnsi="Consolas"/>
          <w:color w:val="AA1155"/>
          <w:sz w:val="21"/>
          <w:szCs w:val="21"/>
        </w:rPr>
        <w:t xml:space="preserve">ahorros</w:t>
      </w:r>
      <w:r>
        <w:t xml:space="preserve"> ya está conectada end-to-end: </w:t>
      </w:r>
      <w:r>
        <w:rPr>
          <w:rFonts w:ascii="Consolas" w:cs="Consolas" w:eastAsia="Consolas" w:hAnsi="Consolas"/>
          <w:color w:val="AA1155"/>
          <w:sz w:val="21"/>
          <w:szCs w:val="21"/>
        </w:rPr>
        <w:t xml:space="preserve">scripts/migrar_a_supabase.py</w:t>
      </w:r>
      <w:r>
        <w:t xml:space="preserve"> la incluye, </w:t>
      </w:r>
      <w:r>
        <w:rPr>
          <w:rFonts w:ascii="Consolas" w:cs="Consolas" w:eastAsia="Consolas" w:hAnsi="Consolas"/>
          <w:color w:val="AA1155"/>
          <w:sz w:val="21"/>
          <w:szCs w:val="21"/>
        </w:rPr>
        <w:t xml:space="preserve">data_store.SQL_USUARIOS</w:t>
      </w:r>
      <w:r>
        <w:t xml:space="preserve"> la selecciona, y </w:t>
      </w:r>
      <w:r>
        <w:rPr>
          <w:rFonts w:ascii="Consolas" w:cs="Consolas" w:eastAsia="Consolas" w:hAnsi="Consolas"/>
          <w:color w:val="AA1155"/>
          <w:sz w:val="21"/>
          <w:szCs w:val="21"/>
        </w:rPr>
        <w:t xml:space="preserve">scoring.calcular_score</w:t>
      </w:r>
      <w:r>
        <w:t xml:space="preserve"> la usa como señal dura (bono escalado por monto, hasta </w:t>
      </w:r>
      <w:r>
        <w:rPr>
          <w:rFonts w:ascii="Consolas" w:cs="Consolas" w:eastAsia="Consolas" w:hAnsi="Consolas"/>
          <w:color w:val="AA1155"/>
          <w:sz w:val="21"/>
          <w:szCs w:val="21"/>
        </w:rPr>
        <w:t xml:space="preserve">BONO_AHORRO_VERIFICADO_MAX = 10</w:t>
      </w:r>
      <w:r>
        <w:t xml:space="preserve"> pts), con prioridad sobre el booleano declarado. La migración se corrió contra la base real de Supabase.</w:t>
      </w:r>
    </w:p>
    <w:p>
      <w:pPr>
        <w:pStyle w:val="Heading1"/>
        <w:spacing w:after="160" w:before="320"/>
      </w:pPr>
      <w:r>
        <w:t xml:space="preserve">6. Roadmap priorizado</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100"/>
        <w:gridCol w:w="700"/>
        <w:gridCol w:w="1150"/>
        <w:gridCol w:w="1250"/>
        <w:gridCol w:w="3880"/>
      </w:tblGrid>
      <w:tr>
        <w:trPr>
          <w:tblHeader/>
        </w:trPr>
        <w:tc>
          <w:tcPr>
            <w:tcW w:type="dxa" w:w="3100"/>
            <w:shd w:fill="0067B1" w:val="clear"/>
            <w:tcMar>
              <w:top w:type="dxa" w:w="80"/>
              <w:left w:type="dxa" w:w="100"/>
              <w:bottom w:type="dxa" w:w="80"/>
              <w:right w:type="dxa" w:w="100"/>
            </w:tcMar>
          </w:tcPr>
          <w:p>
            <w:r>
              <w:rPr>
                <w:b/>
                <w:bCs/>
                <w:color w:val="FFFFFF"/>
                <w:sz w:val="18"/>
                <w:szCs w:val="18"/>
              </w:rPr>
              <w:t xml:space="preserve">Ítem</w:t>
            </w:r>
          </w:p>
        </w:tc>
        <w:tc>
          <w:tcPr>
            <w:tcW w:type="dxa" w:w="700"/>
            <w:shd w:fill="0067B1" w:val="clear"/>
            <w:tcMar>
              <w:top w:type="dxa" w:w="80"/>
              <w:left w:type="dxa" w:w="100"/>
              <w:bottom w:type="dxa" w:w="80"/>
              <w:right w:type="dxa" w:w="100"/>
            </w:tcMar>
          </w:tcPr>
          <w:p>
            <w:r>
              <w:rPr>
                <w:b/>
                <w:bCs/>
                <w:color w:val="FFFFFF"/>
                <w:sz w:val="18"/>
                <w:szCs w:val="18"/>
              </w:rPr>
              <w:t xml:space="preserve">Sección</w:t>
            </w:r>
          </w:p>
        </w:tc>
        <w:tc>
          <w:tcPr>
            <w:tcW w:type="dxa" w:w="1150"/>
            <w:shd w:fill="0067B1" w:val="clear"/>
            <w:tcMar>
              <w:top w:type="dxa" w:w="80"/>
              <w:left w:type="dxa" w:w="100"/>
              <w:bottom w:type="dxa" w:w="80"/>
              <w:right w:type="dxa" w:w="100"/>
            </w:tcMar>
          </w:tcPr>
          <w:p>
            <w:r>
              <w:rPr>
                <w:b/>
                <w:bCs/>
                <w:color w:val="FFFFFF"/>
                <w:sz w:val="18"/>
                <w:szCs w:val="18"/>
              </w:rPr>
              <w:t xml:space="preserve">Estado</w:t>
            </w:r>
          </w:p>
        </w:tc>
        <w:tc>
          <w:tcPr>
            <w:tcW w:type="dxa" w:w="1250"/>
            <w:shd w:fill="0067B1" w:val="clear"/>
            <w:tcMar>
              <w:top w:type="dxa" w:w="80"/>
              <w:left w:type="dxa" w:w="100"/>
              <w:bottom w:type="dxa" w:w="80"/>
              <w:right w:type="dxa" w:w="100"/>
            </w:tcMar>
          </w:tcPr>
          <w:p>
            <w:r>
              <w:rPr>
                <w:b/>
                <w:bCs/>
                <w:color w:val="FFFFFF"/>
                <w:sz w:val="18"/>
                <w:szCs w:val="18"/>
              </w:rPr>
              <w:t xml:space="preserve">Esfuerzo</w:t>
            </w:r>
          </w:p>
        </w:tc>
        <w:tc>
          <w:tcPr>
            <w:tcW w:type="dxa" w:w="3880"/>
            <w:shd w:fill="0067B1" w:val="clear"/>
            <w:tcMar>
              <w:top w:type="dxa" w:w="80"/>
              <w:left w:type="dxa" w:w="100"/>
              <w:bottom w:type="dxa" w:w="80"/>
              <w:right w:type="dxa" w:w="100"/>
            </w:tcMar>
          </w:tcPr>
          <w:p>
            <w:r>
              <w:rPr>
                <w:b/>
                <w:bCs/>
                <w:color w:val="FFFFFF"/>
                <w:sz w:val="18"/>
                <w:szCs w:val="18"/>
              </w:rPr>
              <w:t xml:space="preserve">¿Requiere outcomes reales?</w:t>
            </w:r>
          </w:p>
        </w:tc>
      </w:tr>
      <w:tr>
        <w:tc>
          <w:tcPr>
            <w:tcW w:type="dxa" w:w="3100"/>
            <w:tcMar>
              <w:top w:type="dxa" w:w="80"/>
              <w:left w:type="dxa" w:w="100"/>
              <w:bottom w:type="dxa" w:w="80"/>
              <w:right w:type="dxa" w:w="100"/>
            </w:tcMar>
          </w:tcPr>
          <w:p>
            <w:r>
              <w:t xml:space="preserve">Conectar </w:t>
            </w:r>
            <w:r>
              <w:rPr>
                <w:rFonts w:ascii="Consolas" w:cs="Consolas" w:eastAsia="Consolas" w:hAnsi="Consolas"/>
                <w:color w:val="AA1155"/>
                <w:sz w:val="21"/>
                <w:szCs w:val="21"/>
              </w:rPr>
              <w:t xml:space="preserve">ahorros</w:t>
            </w:r>
            <w:r>
              <w:t xml:space="preserve"> verificado end-to-end</w:t>
            </w:r>
          </w:p>
        </w:tc>
        <w:tc>
          <w:tcPr>
            <w:tcW w:type="dxa" w:w="700"/>
            <w:tcMar>
              <w:top w:type="dxa" w:w="80"/>
              <w:left w:type="dxa" w:w="100"/>
              <w:bottom w:type="dxa" w:w="80"/>
              <w:right w:type="dxa" w:w="100"/>
            </w:tcMar>
          </w:tcPr>
          <w:p>
            <w:r>
              <w:t xml:space="preserve">5</w:t>
            </w:r>
          </w:p>
        </w:tc>
        <w:tc>
          <w:tcPr>
            <w:tcW w:type="dxa" w:w="1150"/>
            <w:tcMar>
              <w:top w:type="dxa" w:w="80"/>
              <w:left w:type="dxa" w:w="100"/>
              <w:bottom w:type="dxa" w:w="80"/>
              <w:right w:type="dxa" w:w="100"/>
            </w:tcMar>
          </w:tcPr>
          <w:p>
            <w:r>
              <w:rPr>
                <w:b/>
                <w:bCs/>
                <w:color w:val="1E7E34"/>
              </w:rPr>
              <w:t xml:space="preserve">✅ Hecho</w:t>
            </w:r>
          </w:p>
        </w:tc>
        <w:tc>
          <w:tcPr>
            <w:tcW w:type="dxa" w:w="1250"/>
            <w:tcMar>
              <w:top w:type="dxa" w:w="80"/>
              <w:left w:type="dxa" w:w="100"/>
              <w:bottom w:type="dxa" w:w="80"/>
              <w:right w:type="dxa" w:w="100"/>
            </w:tcMar>
          </w:tcPr>
          <w:p>
            <w:r>
              <w:t xml:space="preserve">Bajo</w:t>
            </w:r>
          </w:p>
        </w:tc>
        <w:tc>
          <w:tcPr>
            <w:tcW w:type="dxa" w:w="3880"/>
            <w:tcMar>
              <w:top w:type="dxa" w:w="80"/>
              <w:left w:type="dxa" w:w="100"/>
              <w:bottom w:type="dxa" w:w="80"/>
              <w:right w:type="dxa" w:w="100"/>
            </w:tcMar>
          </w:tcPr>
          <w:p>
            <w:r>
              <w:t xml:space="preserve">No</w:t>
            </w:r>
          </w:p>
        </w:tc>
      </w:tr>
      <w:tr>
        <w:tc>
          <w:tcPr>
            <w:tcW w:type="dxa" w:w="3100"/>
            <w:tcMar>
              <w:top w:type="dxa" w:w="80"/>
              <w:left w:type="dxa" w:w="100"/>
              <w:bottom w:type="dxa" w:w="80"/>
              <w:right w:type="dxa" w:w="100"/>
            </w:tcMar>
          </w:tcPr>
          <w:p>
            <w:r>
              <w:t xml:space="preserve">Versionado de score en </w:t>
            </w:r>
            <w:r>
              <w:rPr>
                <w:rFonts w:ascii="Consolas" w:cs="Consolas" w:eastAsia="Consolas" w:hAnsi="Consolas"/>
                <w:color w:val="AA1155"/>
                <w:sz w:val="21"/>
                <w:szCs w:val="21"/>
              </w:rPr>
              <w:t xml:space="preserve">leads</w:t>
            </w:r>
          </w:p>
        </w:tc>
        <w:tc>
          <w:tcPr>
            <w:tcW w:type="dxa" w:w="700"/>
            <w:tcMar>
              <w:top w:type="dxa" w:w="80"/>
              <w:left w:type="dxa" w:w="100"/>
              <w:bottom w:type="dxa" w:w="80"/>
              <w:right w:type="dxa" w:w="100"/>
            </w:tcMar>
          </w:tcPr>
          <w:p>
            <w:r>
              <w:t xml:space="preserve">3.2</w:t>
            </w:r>
          </w:p>
        </w:tc>
        <w:tc>
          <w:tcPr>
            <w:tcW w:type="dxa" w:w="1150"/>
            <w:tcMar>
              <w:top w:type="dxa" w:w="80"/>
              <w:left w:type="dxa" w:w="100"/>
              <w:bottom w:type="dxa" w:w="80"/>
              <w:right w:type="dxa" w:w="100"/>
            </w:tcMar>
          </w:tcPr>
          <w:p>
            <w:r>
              <w:rPr>
                <w:b/>
                <w:bCs/>
                <w:color w:val="1E7E34"/>
              </w:rPr>
              <w:t xml:space="preserve">✅ Hecho</w:t>
            </w:r>
          </w:p>
        </w:tc>
        <w:tc>
          <w:tcPr>
            <w:tcW w:type="dxa" w:w="1250"/>
            <w:tcMar>
              <w:top w:type="dxa" w:w="80"/>
              <w:left w:type="dxa" w:w="100"/>
              <w:bottom w:type="dxa" w:w="80"/>
              <w:right w:type="dxa" w:w="100"/>
            </w:tcMar>
          </w:tcPr>
          <w:p>
            <w:r>
              <w:t xml:space="preserve">Bajo</w:t>
            </w:r>
          </w:p>
        </w:tc>
        <w:tc>
          <w:tcPr>
            <w:tcW w:type="dxa" w:w="3880"/>
            <w:tcMar>
              <w:top w:type="dxa" w:w="80"/>
              <w:left w:type="dxa" w:w="100"/>
              <w:bottom w:type="dxa" w:w="80"/>
              <w:right w:type="dxa" w:w="100"/>
            </w:tcMar>
          </w:tcPr>
          <w:p>
            <w:r>
              <w:t xml:space="preserve">No</w:t>
            </w:r>
          </w:p>
        </w:tc>
      </w:tr>
      <w:tr>
        <w:tc>
          <w:tcPr>
            <w:tcW w:type="dxa" w:w="3100"/>
            <w:tcMar>
              <w:top w:type="dxa" w:w="80"/>
              <w:left w:type="dxa" w:w="100"/>
              <w:bottom w:type="dxa" w:w="80"/>
              <w:right w:type="dxa" w:w="100"/>
            </w:tcMar>
          </w:tcPr>
          <w:p>
            <w:r>
              <w:t xml:space="preserve">Reason codes estructurados</w:t>
            </w:r>
          </w:p>
        </w:tc>
        <w:tc>
          <w:tcPr>
            <w:tcW w:type="dxa" w:w="700"/>
            <w:tcMar>
              <w:top w:type="dxa" w:w="80"/>
              <w:left w:type="dxa" w:w="100"/>
              <w:bottom w:type="dxa" w:w="80"/>
              <w:right w:type="dxa" w:w="100"/>
            </w:tcMar>
          </w:tcPr>
          <w:p>
            <w:r>
              <w:t xml:space="preserve">3.1</w:t>
            </w:r>
          </w:p>
        </w:tc>
        <w:tc>
          <w:tcPr>
            <w:tcW w:type="dxa" w:w="1150"/>
            <w:tcMar>
              <w:top w:type="dxa" w:w="80"/>
              <w:left w:type="dxa" w:w="100"/>
              <w:bottom w:type="dxa" w:w="80"/>
              <w:right w:type="dxa" w:w="100"/>
            </w:tcMar>
          </w:tcPr>
          <w:p>
            <w:r>
              <w:rPr>
                <w:b/>
                <w:bCs/>
                <w:color w:val="1E7E34"/>
              </w:rPr>
              <w:t xml:space="preserve">✅ Hecho</w:t>
            </w:r>
          </w:p>
        </w:tc>
        <w:tc>
          <w:tcPr>
            <w:tcW w:type="dxa" w:w="1250"/>
            <w:tcMar>
              <w:top w:type="dxa" w:w="80"/>
              <w:left w:type="dxa" w:w="100"/>
              <w:bottom w:type="dxa" w:w="80"/>
              <w:right w:type="dxa" w:w="100"/>
            </w:tcMar>
          </w:tcPr>
          <w:p>
            <w:r>
              <w:t xml:space="preserve">Medio</w:t>
            </w:r>
          </w:p>
        </w:tc>
        <w:tc>
          <w:tcPr>
            <w:tcW w:type="dxa" w:w="3880"/>
            <w:tcMar>
              <w:top w:type="dxa" w:w="80"/>
              <w:left w:type="dxa" w:w="100"/>
              <w:bottom w:type="dxa" w:w="80"/>
              <w:right w:type="dxa" w:w="100"/>
            </w:tcMar>
          </w:tcPr>
          <w:p>
            <w:r>
              <w:t xml:space="preserve">No</w:t>
            </w:r>
          </w:p>
        </w:tc>
      </w:tr>
      <w:tr>
        <w:tc>
          <w:tcPr>
            <w:tcW w:type="dxa" w:w="3100"/>
            <w:tcMar>
              <w:top w:type="dxa" w:w="80"/>
              <w:left w:type="dxa" w:w="100"/>
              <w:bottom w:type="dxa" w:w="80"/>
              <w:right w:type="dxa" w:w="100"/>
            </w:tcMar>
          </w:tcPr>
          <w:p>
            <w:r>
              <w:t xml:space="preserve">Métrica de tasa de fallos de extracción LLM</w:t>
            </w:r>
          </w:p>
        </w:tc>
        <w:tc>
          <w:tcPr>
            <w:tcW w:type="dxa" w:w="700"/>
            <w:tcMar>
              <w:top w:type="dxa" w:w="80"/>
              <w:left w:type="dxa" w:w="100"/>
              <w:bottom w:type="dxa" w:w="80"/>
              <w:right w:type="dxa" w:w="100"/>
            </w:tcMar>
          </w:tcPr>
          <w:p>
            <w:r>
              <w:t xml:space="preserve">4.4</w:t>
            </w:r>
          </w:p>
        </w:tc>
        <w:tc>
          <w:tcPr>
            <w:tcW w:type="dxa" w:w="1150"/>
            <w:tcMar>
              <w:top w:type="dxa" w:w="80"/>
              <w:left w:type="dxa" w:w="100"/>
              <w:bottom w:type="dxa" w:w="80"/>
              <w:right w:type="dxa" w:w="100"/>
            </w:tcMar>
          </w:tcPr>
          <w:p>
            <w:r>
              <w:rPr>
                <w:b/>
                <w:bCs/>
                <w:color w:val="1E7E34"/>
              </w:rPr>
              <w:t xml:space="preserve">✅ Hecho</w:t>
            </w:r>
          </w:p>
        </w:tc>
        <w:tc>
          <w:tcPr>
            <w:tcW w:type="dxa" w:w="1250"/>
            <w:tcMar>
              <w:top w:type="dxa" w:w="80"/>
              <w:left w:type="dxa" w:w="100"/>
              <w:bottom w:type="dxa" w:w="80"/>
              <w:right w:type="dxa" w:w="100"/>
            </w:tcMar>
          </w:tcPr>
          <w:p>
            <w:r>
              <w:t xml:space="preserve">Bajo</w:t>
            </w:r>
          </w:p>
        </w:tc>
        <w:tc>
          <w:tcPr>
            <w:tcW w:type="dxa" w:w="3880"/>
            <w:tcMar>
              <w:top w:type="dxa" w:w="80"/>
              <w:left w:type="dxa" w:w="100"/>
              <w:bottom w:type="dxa" w:w="80"/>
              <w:right w:type="dxa" w:w="100"/>
            </w:tcMar>
          </w:tcPr>
          <w:p>
            <w:r>
              <w:t xml:space="preserve">No</w:t>
            </w:r>
          </w:p>
        </w:tc>
      </w:tr>
      <w:tr>
        <w:tc>
          <w:tcPr>
            <w:tcW w:type="dxa" w:w="3100"/>
            <w:tcMar>
              <w:top w:type="dxa" w:w="80"/>
              <w:left w:type="dxa" w:w="100"/>
              <w:bottom w:type="dxa" w:w="80"/>
              <w:right w:type="dxa" w:w="100"/>
            </w:tcMar>
          </w:tcPr>
          <w:p>
            <w:r>
              <w:t xml:space="preserve">Golden set de evaluación de extracción</w:t>
            </w:r>
          </w:p>
        </w:tc>
        <w:tc>
          <w:tcPr>
            <w:tcW w:type="dxa" w:w="700"/>
            <w:tcMar>
              <w:top w:type="dxa" w:w="80"/>
              <w:left w:type="dxa" w:w="100"/>
              <w:bottom w:type="dxa" w:w="80"/>
              <w:right w:type="dxa" w:w="100"/>
            </w:tcMar>
          </w:tcPr>
          <w:p>
            <w:r>
              <w:t xml:space="preserve">4.5</w:t>
            </w:r>
          </w:p>
        </w:tc>
        <w:tc>
          <w:tcPr>
            <w:tcW w:type="dxa" w:w="1150"/>
            <w:tcMar>
              <w:top w:type="dxa" w:w="80"/>
              <w:left w:type="dxa" w:w="100"/>
              <w:bottom w:type="dxa" w:w="80"/>
              <w:right w:type="dxa" w:w="100"/>
            </w:tcMar>
          </w:tcPr>
          <w:p>
            <w:r>
              <w:rPr>
                <w:b/>
                <w:bCs/>
                <w:color w:val="1E7E34"/>
              </w:rPr>
              <w:t xml:space="preserve">✅ Hecho</w:t>
            </w:r>
          </w:p>
        </w:tc>
        <w:tc>
          <w:tcPr>
            <w:tcW w:type="dxa" w:w="1250"/>
            <w:tcMar>
              <w:top w:type="dxa" w:w="80"/>
              <w:left w:type="dxa" w:w="100"/>
              <w:bottom w:type="dxa" w:w="80"/>
              <w:right w:type="dxa" w:w="100"/>
            </w:tcMar>
          </w:tcPr>
          <w:p>
            <w:r>
              <w:t xml:space="preserve">Medio</w:t>
            </w:r>
          </w:p>
        </w:tc>
        <w:tc>
          <w:tcPr>
            <w:tcW w:type="dxa" w:w="3880"/>
            <w:tcMar>
              <w:top w:type="dxa" w:w="80"/>
              <w:left w:type="dxa" w:w="100"/>
              <w:bottom w:type="dxa" w:w="80"/>
              <w:right w:type="dxa" w:w="100"/>
            </w:tcMar>
          </w:tcPr>
          <w:p>
            <w:r>
              <w:t xml:space="preserve">No</w:t>
            </w:r>
          </w:p>
        </w:tc>
      </w:tr>
      <w:tr>
        <w:tc>
          <w:tcPr>
            <w:tcW w:type="dxa" w:w="3100"/>
            <w:tcMar>
              <w:top w:type="dxa" w:w="80"/>
              <w:left w:type="dxa" w:w="100"/>
              <w:bottom w:type="dxa" w:w="80"/>
              <w:right w:type="dxa" w:w="100"/>
            </w:tcMar>
          </w:tcPr>
          <w:p>
            <w:r>
              <w:t xml:space="preserve">Confianza por campo en extracción declarada</w:t>
            </w:r>
          </w:p>
        </w:tc>
        <w:tc>
          <w:tcPr>
            <w:tcW w:type="dxa" w:w="700"/>
            <w:tcMar>
              <w:top w:type="dxa" w:w="80"/>
              <w:left w:type="dxa" w:w="100"/>
              <w:bottom w:type="dxa" w:w="80"/>
              <w:right w:type="dxa" w:w="100"/>
            </w:tcMar>
          </w:tcPr>
          <w:p>
            <w:r>
              <w:t xml:space="preserve">4.2</w:t>
            </w:r>
          </w:p>
        </w:tc>
        <w:tc>
          <w:tcPr>
            <w:tcW w:type="dxa" w:w="1150"/>
            <w:tcMar>
              <w:top w:type="dxa" w:w="80"/>
              <w:left w:type="dxa" w:w="100"/>
              <w:bottom w:type="dxa" w:w="80"/>
              <w:right w:type="dxa" w:w="100"/>
            </w:tcMar>
          </w:tcPr>
          <w:p>
            <w:r>
              <w:rPr>
                <w:b/>
                <w:bCs/>
                <w:color w:val="1E7E34"/>
              </w:rPr>
              <w:t xml:space="preserve">✅ Hecho</w:t>
            </w:r>
          </w:p>
        </w:tc>
        <w:tc>
          <w:tcPr>
            <w:tcW w:type="dxa" w:w="1250"/>
            <w:tcMar>
              <w:top w:type="dxa" w:w="80"/>
              <w:left w:type="dxa" w:w="100"/>
              <w:bottom w:type="dxa" w:w="80"/>
              <w:right w:type="dxa" w:w="100"/>
            </w:tcMar>
          </w:tcPr>
          <w:p>
            <w:r>
              <w:t xml:space="preserve">Medio</w:t>
            </w:r>
          </w:p>
        </w:tc>
        <w:tc>
          <w:tcPr>
            <w:tcW w:type="dxa" w:w="3880"/>
            <w:tcMar>
              <w:top w:type="dxa" w:w="80"/>
              <w:left w:type="dxa" w:w="100"/>
              <w:bottom w:type="dxa" w:w="80"/>
              <w:right w:type="dxa" w:w="100"/>
            </w:tcMar>
          </w:tcPr>
          <w:p>
            <w:r>
              <w:t xml:space="preserve">No</w:t>
            </w:r>
          </w:p>
        </w:tc>
      </w:tr>
      <w:tr>
        <w:tc>
          <w:tcPr>
            <w:tcW w:type="dxa" w:w="3100"/>
            <w:tcMar>
              <w:top w:type="dxa" w:w="80"/>
              <w:left w:type="dxa" w:w="100"/>
              <w:bottom w:type="dxa" w:w="80"/>
              <w:right w:type="dxa" w:w="100"/>
            </w:tcMar>
          </w:tcPr>
          <w:p>
            <w:r>
              <w:t xml:space="preserve">Detección de conflictos declarado vs. registrado</w:t>
            </w:r>
          </w:p>
        </w:tc>
        <w:tc>
          <w:tcPr>
            <w:tcW w:type="dxa" w:w="700"/>
            <w:tcMar>
              <w:top w:type="dxa" w:w="80"/>
              <w:left w:type="dxa" w:w="100"/>
              <w:bottom w:type="dxa" w:w="80"/>
              <w:right w:type="dxa" w:w="100"/>
            </w:tcMar>
          </w:tcPr>
          <w:p>
            <w:r>
              <w:t xml:space="preserve">4.3</w:t>
            </w:r>
          </w:p>
        </w:tc>
        <w:tc>
          <w:tcPr>
            <w:tcW w:type="dxa" w:w="1150"/>
            <w:tcMar>
              <w:top w:type="dxa" w:w="80"/>
              <w:left w:type="dxa" w:w="100"/>
              <w:bottom w:type="dxa" w:w="80"/>
              <w:right w:type="dxa" w:w="100"/>
            </w:tcMar>
          </w:tcPr>
          <w:p>
            <w:r>
              <w:rPr>
                <w:b/>
                <w:bCs/>
                <w:color w:val="1E7E34"/>
              </w:rPr>
              <w:t xml:space="preserve">✅ Hecho</w:t>
            </w:r>
          </w:p>
        </w:tc>
        <w:tc>
          <w:tcPr>
            <w:tcW w:type="dxa" w:w="1250"/>
            <w:tcMar>
              <w:top w:type="dxa" w:w="80"/>
              <w:left w:type="dxa" w:w="100"/>
              <w:bottom w:type="dxa" w:w="80"/>
              <w:right w:type="dxa" w:w="100"/>
            </w:tcMar>
          </w:tcPr>
          <w:p>
            <w:r>
              <w:t xml:space="preserve">Medio</w:t>
            </w:r>
          </w:p>
        </w:tc>
        <w:tc>
          <w:tcPr>
            <w:tcW w:type="dxa" w:w="3880"/>
            <w:tcMar>
              <w:top w:type="dxa" w:w="80"/>
              <w:left w:type="dxa" w:w="100"/>
              <w:bottom w:type="dxa" w:w="80"/>
              <w:right w:type="dxa" w:w="100"/>
            </w:tcMar>
          </w:tcPr>
          <w:p>
            <w:r>
              <w:t xml:space="preserve">No</w:t>
            </w:r>
          </w:p>
        </w:tc>
      </w:tr>
      <w:tr>
        <w:tc>
          <w:tcPr>
            <w:tcW w:type="dxa" w:w="3100"/>
            <w:tcMar>
              <w:top w:type="dxa" w:w="80"/>
              <w:left w:type="dxa" w:w="100"/>
              <w:bottom w:type="dxa" w:w="80"/>
              <w:right w:type="dxa" w:w="100"/>
            </w:tcMar>
          </w:tcPr>
          <w:p>
            <w:r>
              <w:t xml:space="preserve">Test de consistencia </w:t>
            </w:r>
            <w:r>
              <w:rPr>
                <w:rFonts w:ascii="Consolas" w:cs="Consolas" w:eastAsia="Consolas" w:hAnsi="Consolas"/>
                <w:color w:val="AA1155"/>
                <w:sz w:val="21"/>
                <w:szCs w:val="21"/>
              </w:rPr>
              <w:t xml:space="preserve">MIEMPRESA.md</w:t>
            </w:r>
            <w:r>
              <w:t xml:space="preserve"> ↔ </w:t>
            </w:r>
            <w:r>
              <w:rPr>
                <w:rFonts w:ascii="Consolas" w:cs="Consolas" w:eastAsia="Consolas" w:hAnsi="Consolas"/>
                <w:color w:val="AA1155"/>
                <w:sz w:val="21"/>
                <w:szCs w:val="21"/>
              </w:rPr>
              <w:t xml:space="preserve">config.py</w:t>
            </w:r>
          </w:p>
        </w:tc>
        <w:tc>
          <w:tcPr>
            <w:tcW w:type="dxa" w:w="700"/>
            <w:tcMar>
              <w:top w:type="dxa" w:w="80"/>
              <w:left w:type="dxa" w:w="100"/>
              <w:bottom w:type="dxa" w:w="80"/>
              <w:right w:type="dxa" w:w="100"/>
            </w:tcMar>
          </w:tcPr>
          <w:p>
            <w:r>
              <w:t xml:space="preserve">3.5</w:t>
            </w:r>
          </w:p>
        </w:tc>
        <w:tc>
          <w:tcPr>
            <w:tcW w:type="dxa" w:w="1150"/>
            <w:tcMar>
              <w:top w:type="dxa" w:w="80"/>
              <w:left w:type="dxa" w:w="100"/>
              <w:bottom w:type="dxa" w:w="80"/>
              <w:right w:type="dxa" w:w="100"/>
            </w:tcMar>
          </w:tcPr>
          <w:p>
            <w:r>
              <w:rPr>
                <w:b/>
                <w:bCs/>
                <w:color w:val="1E7E34"/>
              </w:rPr>
              <w:t xml:space="preserve">✅ Hecho</w:t>
            </w:r>
          </w:p>
        </w:tc>
        <w:tc>
          <w:tcPr>
            <w:tcW w:type="dxa" w:w="1250"/>
            <w:tcMar>
              <w:top w:type="dxa" w:w="80"/>
              <w:left w:type="dxa" w:w="100"/>
              <w:bottom w:type="dxa" w:w="80"/>
              <w:right w:type="dxa" w:w="100"/>
            </w:tcMar>
          </w:tcPr>
          <w:p>
            <w:r>
              <w:t xml:space="preserve">Bajo</w:t>
            </w:r>
          </w:p>
        </w:tc>
        <w:tc>
          <w:tcPr>
            <w:tcW w:type="dxa" w:w="3880"/>
            <w:tcMar>
              <w:top w:type="dxa" w:w="80"/>
              <w:left w:type="dxa" w:w="100"/>
              <w:bottom w:type="dxa" w:w="80"/>
              <w:right w:type="dxa" w:w="100"/>
            </w:tcMar>
          </w:tcPr>
          <w:p>
            <w:r>
              <w:t xml:space="preserve">No</w:t>
            </w:r>
          </w:p>
        </w:tc>
      </w:tr>
      <w:tr>
        <w:tc>
          <w:tcPr>
            <w:tcW w:type="dxa" w:w="3100"/>
            <w:tcMar>
              <w:top w:type="dxa" w:w="80"/>
              <w:left w:type="dxa" w:w="100"/>
              <w:bottom w:type="dxa" w:w="80"/>
              <w:right w:type="dxa" w:w="100"/>
            </w:tcMar>
          </w:tcPr>
          <w:p>
            <w:r>
              <w:t xml:space="preserve">Shrinkage formal en peers / similitud vectorial</w:t>
            </w:r>
          </w:p>
        </w:tc>
        <w:tc>
          <w:tcPr>
            <w:tcW w:type="dxa" w:w="700"/>
            <w:tcMar>
              <w:top w:type="dxa" w:w="80"/>
              <w:left w:type="dxa" w:w="100"/>
              <w:bottom w:type="dxa" w:w="80"/>
              <w:right w:type="dxa" w:w="100"/>
            </w:tcMar>
          </w:tcPr>
          <w:p>
            <w:r>
              <w:t xml:space="preserve">2.3</w:t>
            </w:r>
          </w:p>
        </w:tc>
        <w:tc>
          <w:tcPr>
            <w:tcW w:type="dxa" w:w="1150"/>
            <w:tcMar>
              <w:top w:type="dxa" w:w="80"/>
              <w:left w:type="dxa" w:w="100"/>
              <w:bottom w:type="dxa" w:w="80"/>
              <w:right w:type="dxa" w:w="100"/>
            </w:tcMar>
          </w:tcPr>
          <w:p>
            <w:r>
              <w:rPr>
                <w:b/>
                <w:bCs/>
                <w:color w:val="1E7E34"/>
              </w:rPr>
              <w:t xml:space="preserve">✅ Hecho</w:t>
            </w:r>
          </w:p>
        </w:tc>
        <w:tc>
          <w:tcPr>
            <w:tcW w:type="dxa" w:w="1250"/>
            <w:tcMar>
              <w:top w:type="dxa" w:w="80"/>
              <w:left w:type="dxa" w:w="100"/>
              <w:bottom w:type="dxa" w:w="80"/>
              <w:right w:type="dxa" w:w="100"/>
            </w:tcMar>
          </w:tcPr>
          <w:p>
            <w:r>
              <w:t xml:space="preserve">Medio</w:t>
            </w:r>
          </w:p>
        </w:tc>
        <w:tc>
          <w:tcPr>
            <w:tcW w:type="dxa" w:w="3880"/>
            <w:tcMar>
              <w:top w:type="dxa" w:w="80"/>
              <w:left w:type="dxa" w:w="100"/>
              <w:bottom w:type="dxa" w:w="80"/>
              <w:right w:type="dxa" w:w="100"/>
            </w:tcMar>
          </w:tcPr>
          <w:p>
            <w:r>
              <w:t xml:space="preserve">No (mejora con la base sintética actual, se afina más con datos reales)</w:t>
            </w:r>
          </w:p>
        </w:tc>
      </w:tr>
      <w:tr>
        <w:tc>
          <w:tcPr>
            <w:tcW w:type="dxa" w:w="3100"/>
            <w:tcMar>
              <w:top w:type="dxa" w:w="80"/>
              <w:left w:type="dxa" w:w="100"/>
              <w:bottom w:type="dxa" w:w="80"/>
              <w:right w:type="dxa" w:w="100"/>
            </w:tcMar>
          </w:tcPr>
          <w:p>
            <w:r>
              <w:t xml:space="preserve">Monitoreo continuo de distribución CALIENTE/TIBIO/FRIO</w:t>
            </w:r>
          </w:p>
        </w:tc>
        <w:tc>
          <w:tcPr>
            <w:tcW w:type="dxa" w:w="700"/>
            <w:tcMar>
              <w:top w:type="dxa" w:w="80"/>
              <w:left w:type="dxa" w:w="100"/>
              <w:bottom w:type="dxa" w:w="80"/>
              <w:right w:type="dxa" w:w="100"/>
            </w:tcMar>
          </w:tcPr>
          <w:p>
            <w:r>
              <w:t xml:space="preserve">3.4</w:t>
            </w:r>
          </w:p>
        </w:tc>
        <w:tc>
          <w:tcPr>
            <w:tcW w:type="dxa" w:w="1150"/>
            <w:tcMar>
              <w:top w:type="dxa" w:w="80"/>
              <w:left w:type="dxa" w:w="100"/>
              <w:bottom w:type="dxa" w:w="80"/>
              <w:right w:type="dxa" w:w="100"/>
            </w:tcMar>
          </w:tcPr>
          <w:p>
            <w:r>
              <w:rPr>
                <w:b/>
                <w:bCs/>
                <w:color w:val="8A6D00"/>
              </w:rPr>
              <w:t xml:space="preserve">⏳ Pendiente</w:t>
            </w:r>
          </w:p>
        </w:tc>
        <w:tc>
          <w:tcPr>
            <w:tcW w:type="dxa" w:w="1250"/>
            <w:tcMar>
              <w:top w:type="dxa" w:w="80"/>
              <w:left w:type="dxa" w:w="100"/>
              <w:bottom w:type="dxa" w:w="80"/>
              <w:right w:type="dxa" w:w="100"/>
            </w:tcMar>
          </w:tcPr>
          <w:p>
            <w:r>
              <w:t xml:space="preserve">Medio</w:t>
            </w:r>
          </w:p>
        </w:tc>
        <w:tc>
          <w:tcPr>
            <w:tcW w:type="dxa" w:w="3880"/>
            <w:tcMar>
              <w:top w:type="dxa" w:w="80"/>
              <w:left w:type="dxa" w:w="100"/>
              <w:bottom w:type="dxa" w:w="80"/>
              <w:right w:type="dxa" w:w="100"/>
            </w:tcMar>
          </w:tcPr>
          <w:p>
            <w:r>
              <w:t xml:space="preserve">No para el mecanismo; sí para saber qué es "normal" en producción</w:t>
            </w:r>
          </w:p>
        </w:tc>
      </w:tr>
      <w:tr>
        <w:tc>
          <w:tcPr>
            <w:tcW w:type="dxa" w:w="3100"/>
            <w:tcMar>
              <w:top w:type="dxa" w:w="80"/>
              <w:left w:type="dxa" w:w="100"/>
              <w:bottom w:type="dxa" w:w="80"/>
              <w:right w:type="dxa" w:w="100"/>
            </w:tcMar>
          </w:tcPr>
          <w:p>
            <w:r>
              <w:t xml:space="preserve">Backtesting formal con holdout</w:t>
            </w:r>
          </w:p>
        </w:tc>
        <w:tc>
          <w:tcPr>
            <w:tcW w:type="dxa" w:w="700"/>
            <w:tcMar>
              <w:top w:type="dxa" w:w="80"/>
              <w:left w:type="dxa" w:w="100"/>
              <w:bottom w:type="dxa" w:w="80"/>
              <w:right w:type="dxa" w:w="100"/>
            </w:tcMar>
          </w:tcPr>
          <w:p>
            <w:r>
              <w:t xml:space="preserve">2.1</w:t>
            </w:r>
          </w:p>
        </w:tc>
        <w:tc>
          <w:tcPr>
            <w:tcW w:type="dxa" w:w="1150"/>
            <w:tcMar>
              <w:top w:type="dxa" w:w="80"/>
              <w:left w:type="dxa" w:w="100"/>
              <w:bottom w:type="dxa" w:w="80"/>
              <w:right w:type="dxa" w:w="100"/>
            </w:tcMar>
          </w:tcPr>
          <w:p>
            <w:r>
              <w:rPr>
                <w:b/>
                <w:bCs/>
                <w:color w:val="8A6D00"/>
              </w:rPr>
              <w:t xml:space="preserve">⏳ Pendiente</w:t>
            </w:r>
          </w:p>
        </w:tc>
        <w:tc>
          <w:tcPr>
            <w:tcW w:type="dxa" w:w="1250"/>
            <w:tcMar>
              <w:top w:type="dxa" w:w="80"/>
              <w:left w:type="dxa" w:w="100"/>
              <w:bottom w:type="dxa" w:w="80"/>
              <w:right w:type="dxa" w:w="100"/>
            </w:tcMar>
          </w:tcPr>
          <w:p>
            <w:r>
              <w:t xml:space="preserve">Alto</w:t>
            </w:r>
          </w:p>
        </w:tc>
        <w:tc>
          <w:tcPr>
            <w:tcW w:type="dxa" w:w="3880"/>
            <w:tcMar>
              <w:top w:type="dxa" w:w="80"/>
              <w:left w:type="dxa" w:w="100"/>
              <w:bottom w:type="dxa" w:w="80"/>
              <w:right w:type="dxa" w:w="100"/>
            </w:tcMar>
          </w:tcPr>
          <w:p>
            <w:r>
              <w:rPr>
                <w:b/>
                <w:bCs/>
              </w:rPr>
              <w:t xml:space="preserve">Sí</w:t>
            </w:r>
          </w:p>
        </w:tc>
      </w:tr>
      <w:tr>
        <w:tc>
          <w:tcPr>
            <w:tcW w:type="dxa" w:w="3100"/>
            <w:tcMar>
              <w:top w:type="dxa" w:w="80"/>
              <w:left w:type="dxa" w:w="100"/>
              <w:bottom w:type="dxa" w:w="80"/>
              <w:right w:type="dxa" w:w="100"/>
            </w:tcMar>
          </w:tcPr>
          <w:p>
            <w:r>
              <w:t xml:space="preserve">Pesos ajustados por regresión logística</w:t>
            </w:r>
          </w:p>
        </w:tc>
        <w:tc>
          <w:tcPr>
            <w:tcW w:type="dxa" w:w="700"/>
            <w:tcMar>
              <w:top w:type="dxa" w:w="80"/>
              <w:left w:type="dxa" w:w="100"/>
              <w:bottom w:type="dxa" w:w="80"/>
              <w:right w:type="dxa" w:w="100"/>
            </w:tcMar>
          </w:tcPr>
          <w:p>
            <w:r>
              <w:t xml:space="preserve">2.2</w:t>
            </w:r>
          </w:p>
        </w:tc>
        <w:tc>
          <w:tcPr>
            <w:tcW w:type="dxa" w:w="1150"/>
            <w:tcMar>
              <w:top w:type="dxa" w:w="80"/>
              <w:left w:type="dxa" w:w="100"/>
              <w:bottom w:type="dxa" w:w="80"/>
              <w:right w:type="dxa" w:w="100"/>
            </w:tcMar>
          </w:tcPr>
          <w:p>
            <w:r>
              <w:rPr>
                <w:b/>
                <w:bCs/>
                <w:color w:val="8A6D00"/>
              </w:rPr>
              <w:t xml:space="preserve">⏳ Pendiente</w:t>
            </w:r>
          </w:p>
        </w:tc>
        <w:tc>
          <w:tcPr>
            <w:tcW w:type="dxa" w:w="1250"/>
            <w:tcMar>
              <w:top w:type="dxa" w:w="80"/>
              <w:left w:type="dxa" w:w="100"/>
              <w:bottom w:type="dxa" w:w="80"/>
              <w:right w:type="dxa" w:w="100"/>
            </w:tcMar>
          </w:tcPr>
          <w:p>
            <w:r>
              <w:t xml:space="preserve">Alto</w:t>
            </w:r>
          </w:p>
        </w:tc>
        <w:tc>
          <w:tcPr>
            <w:tcW w:type="dxa" w:w="3880"/>
            <w:tcMar>
              <w:top w:type="dxa" w:w="80"/>
              <w:left w:type="dxa" w:w="100"/>
              <w:bottom w:type="dxa" w:w="80"/>
              <w:right w:type="dxa" w:w="100"/>
            </w:tcMar>
          </w:tcPr>
          <w:p>
            <w:r>
              <w:rPr>
                <w:b/>
                <w:bCs/>
              </w:rPr>
              <w:t xml:space="preserve">Sí</w:t>
            </w:r>
          </w:p>
        </w:tc>
      </w:tr>
      <w:tr>
        <w:tc>
          <w:tcPr>
            <w:tcW w:type="dxa" w:w="3100"/>
            <w:tcMar>
              <w:top w:type="dxa" w:w="80"/>
              <w:left w:type="dxa" w:w="100"/>
              <w:bottom w:type="dxa" w:w="80"/>
              <w:right w:type="dxa" w:w="100"/>
            </w:tcMar>
          </w:tcPr>
          <w:p>
            <w:r>
              <w:t xml:space="preserve">Shadow scoring antes de cambios en producción</w:t>
            </w:r>
          </w:p>
        </w:tc>
        <w:tc>
          <w:tcPr>
            <w:tcW w:type="dxa" w:w="700"/>
            <w:tcMar>
              <w:top w:type="dxa" w:w="80"/>
              <w:left w:type="dxa" w:w="100"/>
              <w:bottom w:type="dxa" w:w="80"/>
              <w:right w:type="dxa" w:w="100"/>
            </w:tcMar>
          </w:tcPr>
          <w:p>
            <w:r>
              <w:t xml:space="preserve">2.4</w:t>
            </w:r>
          </w:p>
        </w:tc>
        <w:tc>
          <w:tcPr>
            <w:tcW w:type="dxa" w:w="1150"/>
            <w:tcMar>
              <w:top w:type="dxa" w:w="80"/>
              <w:left w:type="dxa" w:w="100"/>
              <w:bottom w:type="dxa" w:w="80"/>
              <w:right w:type="dxa" w:w="100"/>
            </w:tcMar>
          </w:tcPr>
          <w:p>
            <w:r>
              <w:rPr>
                <w:b/>
                <w:bCs/>
                <w:color w:val="8A6D00"/>
              </w:rPr>
              <w:t xml:space="preserve">⏳ Pendiente</w:t>
            </w:r>
          </w:p>
        </w:tc>
        <w:tc>
          <w:tcPr>
            <w:tcW w:type="dxa" w:w="1250"/>
            <w:tcMar>
              <w:top w:type="dxa" w:w="80"/>
              <w:left w:type="dxa" w:w="100"/>
              <w:bottom w:type="dxa" w:w="80"/>
              <w:right w:type="dxa" w:w="100"/>
            </w:tcMar>
          </w:tcPr>
          <w:p>
            <w:r>
              <w:t xml:space="preserve">Alto</w:t>
            </w:r>
          </w:p>
        </w:tc>
        <w:tc>
          <w:tcPr>
            <w:tcW w:type="dxa" w:w="3880"/>
            <w:tcMar>
              <w:top w:type="dxa" w:w="80"/>
              <w:left w:type="dxa" w:w="100"/>
              <w:bottom w:type="dxa" w:w="80"/>
              <w:right w:type="dxa" w:w="100"/>
            </w:tcMar>
          </w:tcPr>
          <w:p>
            <w:r>
              <w:rPr>
                <w:b/>
                <w:bCs/>
              </w:rPr>
              <w:t xml:space="preserve">Sí</w:t>
            </w:r>
            <w:r>
              <w:t xml:space="preserve"> (para comparar contra tráfico real)</w:t>
            </w:r>
          </w:p>
        </w:tc>
      </w:tr>
      <w:tr>
        <w:tc>
          <w:tcPr>
            <w:tcW w:type="dxa" w:w="3100"/>
            <w:tcMar>
              <w:top w:type="dxa" w:w="80"/>
              <w:left w:type="dxa" w:w="100"/>
              <w:bottom w:type="dxa" w:w="80"/>
              <w:right w:type="dxa" w:w="100"/>
            </w:tcMar>
          </w:tcPr>
          <w:p>
            <w:r>
              <w:t xml:space="preserve">Auditoría de impacto dispar</w:t>
            </w:r>
          </w:p>
        </w:tc>
        <w:tc>
          <w:tcPr>
            <w:tcW w:type="dxa" w:w="700"/>
            <w:tcMar>
              <w:top w:type="dxa" w:w="80"/>
              <w:left w:type="dxa" w:w="100"/>
              <w:bottom w:type="dxa" w:w="80"/>
              <w:right w:type="dxa" w:w="100"/>
            </w:tcMar>
          </w:tcPr>
          <w:p>
            <w:r>
              <w:t xml:space="preserve">3.3</w:t>
            </w:r>
          </w:p>
        </w:tc>
        <w:tc>
          <w:tcPr>
            <w:tcW w:type="dxa" w:w="1150"/>
            <w:tcMar>
              <w:top w:type="dxa" w:w="80"/>
              <w:left w:type="dxa" w:w="100"/>
              <w:bottom w:type="dxa" w:w="80"/>
              <w:right w:type="dxa" w:w="100"/>
            </w:tcMar>
          </w:tcPr>
          <w:p>
            <w:r>
              <w:rPr>
                <w:b/>
                <w:bCs/>
                <w:color w:val="8A6D00"/>
              </w:rPr>
              <w:t xml:space="preserve">⏳ Pendiente</w:t>
            </w:r>
          </w:p>
        </w:tc>
        <w:tc>
          <w:tcPr>
            <w:tcW w:type="dxa" w:w="1250"/>
            <w:tcMar>
              <w:top w:type="dxa" w:w="80"/>
              <w:left w:type="dxa" w:w="100"/>
              <w:bottom w:type="dxa" w:w="80"/>
              <w:right w:type="dxa" w:w="100"/>
            </w:tcMar>
          </w:tcPr>
          <w:p>
            <w:r>
              <w:t xml:space="preserve">Medio</w:t>
            </w:r>
          </w:p>
        </w:tc>
        <w:tc>
          <w:tcPr>
            <w:tcW w:type="dxa" w:w="3880"/>
            <w:tcMar>
              <w:top w:type="dxa" w:w="80"/>
              <w:left w:type="dxa" w:w="100"/>
              <w:bottom w:type="dxa" w:w="80"/>
              <w:right w:type="dxa" w:w="100"/>
            </w:tcMar>
          </w:tcPr>
          <w:p>
            <w:r>
              <w:t xml:space="preserve">Se puede empezar con la base sintética, pero solo es concluyente con datos reales</w:t>
            </w:r>
          </w:p>
        </w:tc>
      </w:tr>
      <w:tr>
        <w:tc>
          <w:tcPr>
            <w:tcW w:type="dxa" w:w="3100"/>
            <w:tcMar>
              <w:top w:type="dxa" w:w="80"/>
              <w:left w:type="dxa" w:w="100"/>
              <w:bottom w:type="dxa" w:w="80"/>
              <w:right w:type="dxa" w:w="100"/>
            </w:tcMar>
          </w:tcPr>
          <w:p>
            <w:r>
              <w:t xml:space="preserve">Cadencia formal de recalibración</w:t>
            </w:r>
          </w:p>
        </w:tc>
        <w:tc>
          <w:tcPr>
            <w:tcW w:type="dxa" w:w="700"/>
            <w:tcMar>
              <w:top w:type="dxa" w:w="80"/>
              <w:left w:type="dxa" w:w="100"/>
              <w:bottom w:type="dxa" w:w="80"/>
              <w:right w:type="dxa" w:w="100"/>
            </w:tcMar>
          </w:tcPr>
          <w:p>
            <w:r>
              <w:t xml:space="preserve">2.5</w:t>
            </w:r>
          </w:p>
        </w:tc>
        <w:tc>
          <w:tcPr>
            <w:tcW w:type="dxa" w:w="1150"/>
            <w:tcMar>
              <w:top w:type="dxa" w:w="80"/>
              <w:left w:type="dxa" w:w="100"/>
              <w:bottom w:type="dxa" w:w="80"/>
              <w:right w:type="dxa" w:w="100"/>
            </w:tcMar>
          </w:tcPr>
          <w:p>
            <w:r>
              <w:rPr>
                <w:b/>
                <w:bCs/>
                <w:color w:val="8A6D00"/>
              </w:rPr>
              <w:t xml:space="preserve">⏳ Pendiente</w:t>
            </w:r>
          </w:p>
        </w:tc>
        <w:tc>
          <w:tcPr>
            <w:tcW w:type="dxa" w:w="1250"/>
            <w:tcMar>
              <w:top w:type="dxa" w:w="80"/>
              <w:left w:type="dxa" w:w="100"/>
              <w:bottom w:type="dxa" w:w="80"/>
              <w:right w:type="dxa" w:w="100"/>
            </w:tcMar>
          </w:tcPr>
          <w:p>
            <w:r>
              <w:t xml:space="preserve">Bajo (proceso)</w:t>
            </w:r>
          </w:p>
        </w:tc>
        <w:tc>
          <w:tcPr>
            <w:tcW w:type="dxa" w:w="3880"/>
            <w:tcMar>
              <w:top w:type="dxa" w:w="80"/>
              <w:left w:type="dxa" w:w="100"/>
              <w:bottom w:type="dxa" w:w="80"/>
              <w:right w:type="dxa" w:w="100"/>
            </w:tcMar>
          </w:tcPr>
          <w:p>
            <w:r>
              <w:rPr>
                <w:b/>
                <w:bCs/>
              </w:rPr>
              <w:t xml:space="preserve">Sí</w:t>
            </w:r>
            <w:r>
              <w:t xml:space="preserve"> (para que tenga sentido recalibrar)</w:t>
            </w:r>
          </w:p>
        </w:tc>
      </w:tr>
    </w:tbl>
    <w:p>
      <w:pPr>
        <w:spacing w:before="200"/>
      </w:pPr>
    </w:p>
    <w:p>
      <w:pPr>
        <w:spacing w:after="160"/>
      </w:pPr>
      <w:r>
        <w:t xml:space="preserve">Los 9 ítems marcados "No" en la columna de outcomes reales ya están implementados. Los 6 restantes siguen pendientes porque, tal como se identificó al escribir este documento, dependen de datos que el sistema todavía no tiene (outcomes reales de leads) o son trabajo de auditoría y monitoreo continuo que no entraba en el alcance de esta ronda. Varios de los ítems ya implementados (reason codes, versionado, golden set) eran además prerrequisitos técnicos para que el backtesting y el shadow scoring sean posibles cuando lleguen los datos reales — ese trabajo de base ya está hecho.</w:t>
      </w:r>
    </w:p>
    <w:sectPr>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rPr>
      <w:b/>
      <w:bCs/>
      <w:color w:val="0067B1"/>
      <w:sz w:val="32"/>
      <w:szCs w:val="32"/>
    </w:rPr>
  </w:style>
  <w:style w:type="paragraph" w:styleId="Heading2">
    <w:name w:val="Heading 2"/>
    <w:basedOn w:val="Normal"/>
    <w:next w:val="Normal"/>
    <w:qFormat/>
    <w:rPr>
      <w:b/>
      <w:bCs/>
      <w:color w:val="0067B1"/>
      <w:sz w:val="26"/>
      <w:szCs w:val="26"/>
    </w:rPr>
  </w:style>
  <w:style w:type="paragraph" w:styleId="Heading3">
    <w:name w:val="Heading 3"/>
    <w:basedOn w:val="Normal"/>
    <w:next w:val="Normal"/>
    <w:qFormat/>
    <w:rPr>
      <w:b/>
      <w:bCs/>
      <w:color w:val="575756"/>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2026-07-30T00:16:50.804Z</dcterms:created>
  <dcterms:modified xsi:type="dcterms:W3CDTF">2026-07-30T00:16:50.853Z</dcterms:modified>
</cp:coreProperties>
</file>

<file path=docProps/custom.xml><?xml version="1.0" encoding="utf-8"?>
<Properties xmlns="http://schemas.openxmlformats.org/officeDocument/2006/custom-properties" xmlns:vt="http://schemas.openxmlformats.org/officeDocument/2006/docPropsVTypes"/>
</file>