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Weighted SFT para recetas multi-output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Nota breve de investigación y recomendación para llm-craft</w:t>
      </w:r>
    </w:p>
    <w:p>
      <w:pPr>
        <w:pStyle w:val="Heading1"/>
      </w:pPr>
      <w:r>
        <w:t>Resumen ejecutivo</w:t>
      </w:r>
    </w:p>
    <w:p>
      <w:r>
        <w:rPr>
          <w:b/>
        </w:rPr>
        <w:t xml:space="preserve">Conclusión: </w:t>
      </w:r>
      <w:r>
        <w:t>la recomendación del profesor es relevante y ya encaja con la dirección del proyecto. El repo implementa una base fuerte de weighted multi-candidate SFT: cada receta puede tener varios outputs aceptables, pesos por candidato y agregaciones por receta. Lo más valioso ahora es medir esa familia de losses y, si hay señal, agregar pesos por receta/fuente. Haría gradient accumulation dinámico solo como extensión posterior, porque complica la normalización y la reproducibilidad.</w:t>
      </w:r>
    </w:p>
    <w:p>
      <w:pPr>
        <w:pStyle w:val="Heading1"/>
      </w:pPr>
      <w:r>
        <w:t>Recomendación del profesor</w:t>
      </w:r>
    </w:p>
    <w:p>
      <w:r>
        <w:rPr>
          <w:b/>
        </w:rPr>
        <w:t xml:space="preserve">Texto recibido: </w:t>
      </w:r>
      <w:r>
        <w:t>“SFT: hacer gradient accumulation dinámico basado en nuestra data. Lo podemos llamar weighted SFT (revisar literatura si ya existe). Esto está relacionado con in-batch weighting.”</w:t>
      </w:r>
    </w:p>
    <w:p>
      <w:pPr>
        <w:pStyle w:val="Heading1"/>
      </w:pPr>
      <w:r>
        <w:t>Interpretación técnica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Weighted SFT significa escalar la loss de ejemplos o candidatos según una señal de calidad, ranking, fuente o confianza.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In-batch weighting es la versión práctica dentro del batch: no todos los candidatos del mismo prompt contribuyen igual al gradiente.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Dynamic gradient accumulation es otra capa: decidir cuándo hacer optimizer.step() según masa efectiva, tokens, candidatos o pesos acumulados.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La parte delicada no es multiplicar por pesos, sino normalizar correctamente para que los cambios de pesos no cambien accidentalmente el learning rate efectivo.</w:t>
      </w:r>
    </w:p>
    <w:p>
      <w:pPr>
        <w:pStyle w:val="Heading1"/>
      </w:pPr>
      <w:r>
        <w:t>Estado actual del repo</w:t>
      </w:r>
    </w:p>
    <w:p>
      <w:r>
        <w:rPr>
          <w:b/>
        </w:rPr>
        <w:t xml:space="preserve">llm-craft ya tiene una formulación muy cercana. </w:t>
      </w:r>
      <w:r>
        <w:t>La pipeline SFT agrupa por receta y permite elegir `candidate_weighting` en `{uniform, dataset}` y `candidate_aggregation` en `{expected_logprob, logsumexp_prob}`. En términos simples: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`expected_logprob`: aprende de todos los candidatos como una CE ponderada.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`logsumexp_prob`: maximiza la masa de probabilidad asignada al conjunto de candidatos aceptables.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`dataset`: usa pesos provenientes del dataset, o fallback por ranking inverso si faltan pesos explícitos.</w:t>
      </w:r>
    </w:p>
    <w:p>
      <w:pPr>
        <w:pStyle w:val="Heading1"/>
      </w:pPr>
      <w:r>
        <w:t>Qué aporta el PDF</w:t>
      </w:r>
    </w:p>
    <w:p>
      <w:r>
        <w:rPr>
          <w:b/>
        </w:rPr>
        <w:t xml:space="preserve">Sí conviene incorporarlo como guía práctica. </w:t>
      </w:r>
      <w:r>
        <w:t>El PDF está alineado con la literatura y remarca una advertencia importante: si usamos gradient accumulation, la suma ponderada y el denominador de pesos deberían computarse sobre el batch efectivo completo, no normalizarse por microbatch y luego promediar. Esa diferencia puede sesgar updates cuando los microbatches tienen distinta masa de peso.</w:t>
      </w:r>
    </w:p>
    <w:p>
      <w:pPr>
        <w:pStyle w:val="Heading1"/>
      </w:pPr>
      <w:r>
        <w:t>Relación con literatura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950"/>
        <w:gridCol w:w="291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22"/>
              </w:rPr>
              <w:t>Línea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22"/>
              </w:rPr>
              <w:t>Idea relevante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22"/>
              </w:rPr>
              <w:t>Uso para nosotros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Reward / importance weighted SFT</w:t>
            </w:r>
          </w:p>
        </w:tc>
        <w:tc>
          <w:tcPr>
            <w:tcW w:type="dxa" w:w="395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Reponderar la NLL por reward, ranking o importancia. Aparece en RWR/AWR, iw-SFT y VAR.</w:t>
            </w:r>
          </w:p>
        </w:tc>
        <w:tc>
          <w:tcPr>
            <w:tcW w:type="dxa" w:w="291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Justifica llamar a esto weighted SFT sin venderlo como invención nueva.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Best-of-N / rejection SFT</w:t>
            </w:r>
          </w:p>
        </w:tc>
        <w:tc>
          <w:tcPr>
            <w:tcW w:type="dxa" w:w="395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Caso extremo donde solo se conserva el mejor candidato.</w:t>
            </w:r>
          </w:p>
        </w:tc>
        <w:tc>
          <w:tcPr>
            <w:tcW w:type="dxa" w:w="291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Sirve como baseline, pero desperdicia outputs plausibles de nuestras recetas.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Ranking losses: RRHF / PRO</w:t>
            </w:r>
          </w:p>
        </w:tc>
        <w:tc>
          <w:tcPr>
            <w:tcW w:type="dxa" w:w="395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Usan el orden completo de respuestas, no solo pesos escalares.</w:t>
            </w:r>
          </w:p>
        </w:tc>
        <w:tc>
          <w:tcPr>
            <w:tcW w:type="dxa" w:w="2910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Interesante si nuestros rankings son confiables; más agresivo que weighted SFT.</w:t>
            </w:r>
          </w:p>
        </w:tc>
      </w:tr>
    </w:tbl>
    <w:p>
      <w:pPr>
        <w:pStyle w:val="Heading1"/>
      </w:pPr>
      <w:r>
        <w:t>Recomendación concreta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Nombrar el enfoque como “weighted multi-candidate SFT” o “importance-weighted multi-candidate SFT”.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Primero correr la matriz ya implementada: CE uniforme, soft CE ponderada, concept-set uniforme y concept-set ponderada.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Evaluar con métricas de top-k, exact match normalizado y cobertura semántica/recetas válidas.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Si los pesos por candidato ayudan, agregar peso por receta/fuente: observed &gt; teacher, consenso &gt; singleton, fuente confiable &gt; fuente ruidosa.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Postergar gradient accumulation dinámico hasta tener resultados de la ablation; si se implementa, normalizar por batch efectivo acumulado.</w:t>
      </w:r>
    </w:p>
    <w:p>
      <w:pPr>
        <w:pStyle w:val="Heading1"/>
      </w:pPr>
      <w:r>
        <w:t>Decisión sugerida</w:t>
      </w:r>
    </w:p>
    <w:p>
      <w:r>
        <w:rPr>
          <w:b/>
        </w:rPr>
        <w:t xml:space="preserve">Decisión: </w:t>
      </w:r>
      <w:r>
        <w:t>seguir adelante con weighted SFT como línea experimental principal, pero no presentar gradient accumulation dinámico como contribución inicial. La contribución más clara para el informe es ponderar candidatos y recetas según confianza en datos multi-output, porque conecta directamente con nuestra estructura de dataset.</w:t>
      </w:r>
    </w:p>
    <w:p>
      <w:pPr>
        <w:pStyle w:val="Heading1"/>
      </w:pPr>
      <w:r>
        <w:t>Fuentes breves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Apunte recibido: “Weighting Samples in Supervised Fine-Tuning”, sft_weighting.pdf.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Hugging Face Accelerate: Gradient accumulation guide, https://huggingface.co/docs/accelerate/en/usage_guides/gradient_accumulation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Importance-weighted SFT / iw-SFT, arXiv:2507.12856.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VAR: variational alignment / reward-weighted SFT framing, arXiv:2502.11026.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RAFT: Reward rAnked FineTuning, arXiv:2304.06767.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RRHF: Rank Responses to Align Language Models with Human Feedback, arXiv:2304.05302.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ReST: Reinforced Self-Training for Language Modeling, arXiv:2308.08998.</w:t>
      </w:r>
    </w:p>
    <w:p>
      <w:pPr>
        <w:spacing w:after="60"/>
      </w:pPr>
      <w:r>
        <w:rPr>
          <w:rFonts w:ascii="Calibri" w:hAnsi="Calibri"/>
          <w:color w:val="555555"/>
          <w:sz w:val="18"/>
        </w:rPr>
        <w:t>Preference tuning survey, arXiv:2409.11564.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SFT weighting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