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DDA5B" w14:textId="77777777" w:rsidR="004473DB" w:rsidRPr="00522FCC" w:rsidRDefault="004473DB" w:rsidP="00BA785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Nurul Hana Sintya</w:t>
      </w:r>
    </w:p>
    <w:p w14:paraId="243ED556" w14:textId="77777777" w:rsidR="004473DB" w:rsidRPr="00522FCC" w:rsidRDefault="004473DB" w:rsidP="00BA785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Nim</w:t>
      </w:r>
      <w:proofErr w:type="spellEnd"/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124180036</w:t>
      </w:r>
    </w:p>
    <w:p w14:paraId="198B1CE3" w14:textId="77777777" w:rsidR="004473DB" w:rsidRPr="00522FCC" w:rsidRDefault="004473DB" w:rsidP="00BA785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Kelas</w:t>
      </w:r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UKPL-B</w:t>
      </w:r>
    </w:p>
    <w:p w14:paraId="08DFDF60" w14:textId="785B5765" w:rsidR="004473DB" w:rsidRPr="00522FCC" w:rsidRDefault="004473DB" w:rsidP="00BA785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FC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90E1D" wp14:editId="17EF36C5">
                <wp:simplePos x="0" y="0"/>
                <wp:positionH relativeFrom="column">
                  <wp:posOffset>-76200</wp:posOffset>
                </wp:positionH>
                <wp:positionV relativeFrom="paragraph">
                  <wp:posOffset>294005</wp:posOffset>
                </wp:positionV>
                <wp:extent cx="58140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3D9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3.15pt" to="451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522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TUGAS BAB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</w:p>
    <w:p w14:paraId="3DE7B9BD" w14:textId="6334BF9E" w:rsidR="00963CBE" w:rsidRPr="00BA785B" w:rsidRDefault="00963CBE" w:rsidP="00BA785B">
      <w:pPr>
        <w:spacing w:line="276" w:lineRule="auto"/>
        <w:rPr>
          <w:b/>
          <w:bCs/>
        </w:rPr>
      </w:pPr>
    </w:p>
    <w:p w14:paraId="261915E5" w14:textId="363EE983" w:rsidR="004473DB" w:rsidRPr="00BA785B" w:rsidRDefault="004473DB" w:rsidP="00BA785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Gambar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Test tracking dan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</w:p>
    <w:p w14:paraId="28149374" w14:textId="77777777" w:rsidR="00BA785B" w:rsidRP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6911D0F" w14:textId="77777777" w:rsidR="00BA785B" w:rsidRP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CB5CD" w14:textId="3410FA40" w:rsidR="004473DB" w:rsidRPr="00BA785B" w:rsidRDefault="004473DB" w:rsidP="00BA785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ERD pada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Logistik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</w:p>
    <w:p w14:paraId="0A5D25B9" w14:textId="5EAA3682" w:rsid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2F9F0F8" w14:textId="1B2C3996" w:rsidR="00BA785B" w:rsidRDefault="00BA785B" w:rsidP="00BA7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AA019E" wp14:editId="1CD504D3">
            <wp:extent cx="3287321" cy="515400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15933" cy="51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7C1" w14:textId="39B2F120" w:rsidR="00BA785B" w:rsidRP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785B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A785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A785B">
        <w:rPr>
          <w:rFonts w:ascii="Times New Roman" w:hAnsi="Times New Roman" w:cs="Times New Roman"/>
          <w:sz w:val="24"/>
          <w:szCs w:val="24"/>
        </w:rPr>
        <w:t xml:space="preserve"> diagram entity-relationship (E-R) </w:t>
      </w:r>
      <w:proofErr w:type="spellStart"/>
      <w:r w:rsidRPr="00BA78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5B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B8ECEBE" w14:textId="3571C6CD" w:rsidR="00BA785B" w:rsidRPr="00BA785B" w:rsidRDefault="00BA785B" w:rsidP="00BA78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rectangles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garis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berlabel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. Satu (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0D932C4" w14:textId="4D4DC135" w:rsidR="00BA785B" w:rsidRDefault="00BA785B" w:rsidP="00BA78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Pr="00BA78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ines with solid endpoints</w:t>
      </w:r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garis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Nama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F9E15A" w14:textId="5468B080" w:rsidR="00BA785B" w:rsidRDefault="00BA785B" w:rsidP="00BA78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diamonds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diidentifikasi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kaitkan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Ada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one-to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-o</w:t>
      </w:r>
      <w:r w:rsidRPr="00BA785B">
        <w:rPr>
          <w:rFonts w:ascii="Times New Roman" w:hAnsi="Times New Roman" w:cs="Times New Roman"/>
          <w:color w:val="000000" w:themeColor="text1"/>
          <w:sz w:val="24"/>
          <w:szCs w:val="24"/>
        </w:rPr>
        <w:t>ne, one-to-many, and many-to-many.</w:t>
      </w:r>
    </w:p>
    <w:p w14:paraId="52DBC921" w14:textId="77777777" w:rsidR="000D79B1" w:rsidRDefault="000D79B1" w:rsidP="00BA78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79B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The Tests entity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enam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bagan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89D02AF" w14:textId="7FE43BEF" w:rsidR="000D79B1" w:rsidRDefault="000D79B1" w:rsidP="000D79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Phase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Component, Integration,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 </w:t>
      </w:r>
    </w:p>
    <w:p w14:paraId="217C6633" w14:textId="0D62DDC2" w:rsidR="000D79B1" w:rsidRDefault="000D79B1" w:rsidP="000D79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Cycle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urut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cycle 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Saya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cycle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passes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melacak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revisi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cycle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75E1516" w14:textId="77777777" w:rsidR="000D79B1" w:rsidRDefault="000D79B1" w:rsidP="000D79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suite. (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Anda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angkanya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deskriptif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digabungkan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individual,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GUI/Edit Engine. </w:t>
      </w:r>
    </w:p>
    <w:p w14:paraId="6DDF36F2" w14:textId="4D4A85DE" w:rsidR="000D79B1" w:rsidRDefault="000D79B1" w:rsidP="000D79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terjadwal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F4802FA" w14:textId="0FF53639" w:rsidR="000D79B1" w:rsidRDefault="00F12C30" w:rsidP="000D79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="000D79B1"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52B690" w14:textId="34F61B44" w:rsidR="000D79B1" w:rsidRDefault="000D79B1" w:rsidP="000D79B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26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</w:t>
      </w:r>
      <w:r w:rsidRPr="00A9126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ntities Tests and Testers</w:t>
      </w:r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ditautkan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12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Run By</w:t>
      </w:r>
      <w:r w:rsid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lain,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diidentifikasi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umumnya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insinyur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teknisi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D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many-to-many.</w:t>
      </w:r>
    </w:p>
    <w:p w14:paraId="7E722577" w14:textId="6080D63E" w:rsidR="00A9126D" w:rsidRDefault="00A9126D" w:rsidP="000D79B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26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Testers work at locations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testers </w:t>
      </w: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location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ditautkan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12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Work At</w:t>
      </w: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A800DC" w14:textId="5D50A2AD" w:rsidR="00A9126D" w:rsidRDefault="00A9126D" w:rsidP="000D79B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Tests </w:t>
      </w:r>
      <w:r w:rsidRPr="00A912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run on</w:t>
      </w: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or more items of hardware, yang masing-masing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terkadang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eksklusif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eksklusif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pelaksanaannya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A15A5F" w14:textId="739778DD" w:rsidR="00A9126D" w:rsidRPr="00A9126D" w:rsidRDefault="00A9126D" w:rsidP="00A912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</w:t>
      </w:r>
      <w:r w:rsidRPr="00A912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configures</w:t>
      </w: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hardware items</w:t>
      </w:r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kombinasi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diinstal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pemasangannya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fungsionalitas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diinstal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Anda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di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di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peternakan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Anda.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A9126D">
        <w:rPr>
          <w:rFonts w:ascii="Times New Roman" w:hAnsi="Times New Roman" w:cs="Times New Roman"/>
          <w:color w:val="000000" w:themeColor="text1"/>
          <w:sz w:val="24"/>
          <w:szCs w:val="24"/>
        </w:rPr>
        <w:t>: Name, Release ID (the release number), Released (the release date), and Description.</w:t>
      </w:r>
    </w:p>
    <w:p w14:paraId="1504AE66" w14:textId="572FCD58" w:rsidR="00A9126D" w:rsidRDefault="00F12C30" w:rsidP="00A912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C30">
        <w:rPr>
          <w:rFonts w:ascii="Times New Roman" w:hAnsi="Times New Roman" w:cs="Times New Roman"/>
          <w:sz w:val="24"/>
          <w:szCs w:val="24"/>
        </w:rPr>
        <w:t xml:space="preserve">In a networked or telecommunications environment, a given piece of hardware </w:t>
      </w:r>
      <w:r w:rsidRPr="00F12C30">
        <w:rPr>
          <w:rFonts w:ascii="Times New Roman" w:hAnsi="Times New Roman" w:cs="Times New Roman"/>
          <w:b/>
          <w:bCs/>
          <w:sz w:val="24"/>
          <w:szCs w:val="24"/>
          <w:u w:val="single"/>
        </w:rPr>
        <w:t>attaches</w:t>
      </w:r>
      <w:r w:rsidRPr="00F12C30">
        <w:rPr>
          <w:rFonts w:ascii="Times New Roman" w:hAnsi="Times New Roman" w:cs="Times New Roman"/>
          <w:sz w:val="24"/>
          <w:szCs w:val="24"/>
        </w:rPr>
        <w:t xml:space="preserve"> to one or more other pieces of hardware. Router, hub, dan switch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; modem, keyboard, dan mouse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. Lampiran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>.</w:t>
      </w:r>
    </w:p>
    <w:p w14:paraId="5FE59517" w14:textId="7D4BA9AE" w:rsidR="00F12C30" w:rsidRDefault="00F12C30" w:rsidP="00A912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C30">
        <w:rPr>
          <w:rFonts w:ascii="Times New Roman" w:hAnsi="Times New Roman" w:cs="Times New Roman"/>
          <w:sz w:val="24"/>
          <w:szCs w:val="24"/>
        </w:rPr>
        <w:t xml:space="preserve">Finally, hardware items are situated at a particular location during certain periods of time. In the </w:t>
      </w:r>
      <w:r w:rsidRPr="00F12C30">
        <w:rPr>
          <w:rFonts w:ascii="Times New Roman" w:hAnsi="Times New Roman" w:cs="Times New Roman"/>
          <w:b/>
          <w:bCs/>
          <w:sz w:val="24"/>
          <w:szCs w:val="24"/>
          <w:u w:val="single"/>
        </w:rPr>
        <w:t>Situated At</w:t>
      </w:r>
      <w:r w:rsidRPr="00F12C30">
        <w:rPr>
          <w:rFonts w:ascii="Times New Roman" w:hAnsi="Times New Roman" w:cs="Times New Roman"/>
          <w:sz w:val="24"/>
          <w:szCs w:val="24"/>
        </w:rPr>
        <w:t xml:space="preserve"> relationship, an installer sets up the hardware, starting </w:t>
      </w:r>
      <w:r w:rsidRPr="00F12C30">
        <w:rPr>
          <w:rFonts w:ascii="Times New Roman" w:hAnsi="Times New Roman" w:cs="Times New Roman"/>
          <w:sz w:val="24"/>
          <w:szCs w:val="24"/>
        </w:rPr>
        <w:lastRenderedPageBreak/>
        <w:t>on a particular date.</w:t>
      </w:r>
      <w:r w:rsidRPr="00F12C30"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kunjungannya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berpindah-pindah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1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B96A07" w14:textId="77777777" w:rsidR="00F12C30" w:rsidRPr="00F12C30" w:rsidRDefault="00F12C30" w:rsidP="00F12C3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2FFA6F" w14:textId="38699C29" w:rsidR="004473DB" w:rsidRPr="00BA785B" w:rsidRDefault="004473DB" w:rsidP="00BA785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test hardware dan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! </w:t>
      </w:r>
    </w:p>
    <w:p w14:paraId="6B562EE5" w14:textId="77777777" w:rsidR="00BA785B" w:rsidRP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698B4A0" w14:textId="070D1023" w:rsidR="00BA785B" w:rsidRDefault="00BA785B" w:rsidP="008D58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noProof/>
        </w:rPr>
      </w:pPr>
    </w:p>
    <w:p w14:paraId="1B30B47B" w14:textId="64FD72C3" w:rsidR="0048798A" w:rsidRDefault="0048798A" w:rsidP="008D58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EA9B2D" wp14:editId="752A2EB0">
            <wp:extent cx="3276806" cy="5224689"/>
            <wp:effectExtent l="0" t="222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9"/>
                    <a:stretch/>
                  </pic:blipFill>
                  <pic:spPr bwMode="auto">
                    <a:xfrm rot="5400000">
                      <a:off x="0" y="0"/>
                      <a:ext cx="3295284" cy="525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89D7F" w14:textId="77777777" w:rsidR="0048798A" w:rsidRPr="00BA785B" w:rsidRDefault="0048798A" w:rsidP="008D58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9FEA" w14:textId="625A5070" w:rsidR="00C15BD1" w:rsidRDefault="0048798A" w:rsidP="00C15BD1">
      <w:pPr>
        <w:pStyle w:val="ListParagraph"/>
        <w:spacing w:line="276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48798A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: Microsoft peer-to peer (NetBEUI), Novell (SPX dan TCP/IP), Solaris (NFS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TCP/IP), dan Windows NT (TCP/IP).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server peer-to-peer Microsoft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; Anda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menganggarkan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Acer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tuan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: 100 Mbps Ethernet TCP/IP, 10 Mbps Ethernet TCP/IP, 10 Mbps Ethernet SPX, 16 Mbps token-ring NetBEUI, dan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dial-up ISDN TCP/IP. (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driver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bersinggungan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aplikas</w:t>
      </w:r>
      <w:r w:rsidR="007C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="00C15BD1">
        <w:rPr>
          <w:rFonts w:ascii="Times New Roman" w:hAnsi="Times New Roman" w:cs="Times New Roman"/>
          <w:sz w:val="24"/>
          <w:szCs w:val="24"/>
        </w:rPr>
        <w:t>Gamar</w:t>
      </w:r>
      <w:proofErr w:type="spellEnd"/>
      <w:r w:rsid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D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lab uji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, server, dan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798A">
        <w:rPr>
          <w:rFonts w:ascii="Times New Roman" w:hAnsi="Times New Roman" w:cs="Times New Roman"/>
          <w:sz w:val="24"/>
          <w:szCs w:val="24"/>
        </w:rPr>
        <w:t>.</w:t>
      </w:r>
    </w:p>
    <w:p w14:paraId="4224D250" w14:textId="61C90109" w:rsidR="0048798A" w:rsidRPr="00C15BD1" w:rsidRDefault="0048798A" w:rsidP="00C15BD1">
      <w:pPr>
        <w:pStyle w:val="ListParagraph"/>
        <w:spacing w:line="276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server, dan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paling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lastRenderedPageBreak/>
        <w:t>mungkin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D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15BD1">
        <w:rPr>
          <w:rFonts w:ascii="Times New Roman" w:hAnsi="Times New Roman" w:cs="Times New Roman"/>
          <w:sz w:val="24"/>
          <w:szCs w:val="24"/>
        </w:rPr>
        <w:t>.</w:t>
      </w:r>
    </w:p>
    <w:p w14:paraId="69C343F5" w14:textId="77777777" w:rsidR="0048798A" w:rsidRDefault="0048798A" w:rsidP="0048798A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8CC1D" w14:textId="6E4E050E" w:rsidR="00BA785B" w:rsidRPr="00BA785B" w:rsidRDefault="004473DB" w:rsidP="00BA785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BasisData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Pengelola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BA785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</w:p>
    <w:p w14:paraId="50F01BD4" w14:textId="78B8D88E" w:rsidR="00BA785B" w:rsidRDefault="00BA785B" w:rsidP="00BA785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85B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658A5DC" w14:textId="75CA483A" w:rsidR="00C15BD1" w:rsidRPr="001A47F0" w:rsidRDefault="00123D42" w:rsidP="007C4EB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Manajemen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perubahan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basis data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bukanlah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tugas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sulit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lagi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ketika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berada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awal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proyek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mana model data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terus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berubah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orang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tim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kesulitan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lain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kami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mengoordinasikan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pekerjaan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kami dan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saling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mengganggu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Tentu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saja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kami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mendelegasikan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manajemen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perubahan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basis data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orang,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tetapi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menjaga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otomatisasi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penerapan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tanpa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otomatisasi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integrasi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pengiriman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benar-benar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berkelanjutan</w:t>
      </w:r>
      <w:proofErr w:type="spellEnd"/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A47F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Bagaimanapun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sempurnanya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hati-hati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kefektifan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rekan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tanggapan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dihindari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direncanakan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seringkali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manifestasi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CCB (change control board)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informal </w:t>
      </w:r>
      <w:proofErr w:type="spellStart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15BD1"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 change management database.</w:t>
      </w:r>
      <w:r w:rsidRPr="001A4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Change Management Database (CMDB)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alat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dapat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digunakan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organisasi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melacak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aset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 dan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hubungan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antara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mereka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Manfaatnya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termasuk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kontrol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logistik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kepatuhan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lisensi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dan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perhitungan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ROI yang </w:t>
      </w:r>
      <w:proofErr w:type="spellStart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akurat</w:t>
      </w:r>
      <w:proofErr w:type="spellEnd"/>
      <w:r w:rsidR="001A47F0" w:rsidRPr="001A47F0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9EBBA1A" w14:textId="77777777" w:rsidR="00BA785B" w:rsidRPr="00BA785B" w:rsidRDefault="00BA785B" w:rsidP="00BA785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BA785B" w:rsidRPr="00BA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B1332"/>
    <w:multiLevelType w:val="hybridMultilevel"/>
    <w:tmpl w:val="893C62F8"/>
    <w:lvl w:ilvl="0" w:tplc="784436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B0AD8"/>
    <w:multiLevelType w:val="hybridMultilevel"/>
    <w:tmpl w:val="07A477BA"/>
    <w:lvl w:ilvl="0" w:tplc="8B5AA32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A66C70"/>
    <w:multiLevelType w:val="hybridMultilevel"/>
    <w:tmpl w:val="B298F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B"/>
    <w:rsid w:val="000D79B1"/>
    <w:rsid w:val="00123D42"/>
    <w:rsid w:val="001A47F0"/>
    <w:rsid w:val="00424CF2"/>
    <w:rsid w:val="004473DB"/>
    <w:rsid w:val="0048798A"/>
    <w:rsid w:val="0070762D"/>
    <w:rsid w:val="007C4EBE"/>
    <w:rsid w:val="008D5852"/>
    <w:rsid w:val="00963CBE"/>
    <w:rsid w:val="00A9126D"/>
    <w:rsid w:val="00AB4836"/>
    <w:rsid w:val="00BA785B"/>
    <w:rsid w:val="00C15BD1"/>
    <w:rsid w:val="00F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F07F"/>
  <w15:chartTrackingRefBased/>
  <w15:docId w15:val="{3E53A8A4-116D-4862-9EA9-FD7064A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Hana Sintya</dc:creator>
  <cp:keywords/>
  <dc:description/>
  <cp:lastModifiedBy>Nurul Hana Sintya</cp:lastModifiedBy>
  <cp:revision>3</cp:revision>
  <dcterms:created xsi:type="dcterms:W3CDTF">2021-11-07T09:35:00Z</dcterms:created>
  <dcterms:modified xsi:type="dcterms:W3CDTF">2021-11-07T13:27:00Z</dcterms:modified>
</cp:coreProperties>
</file>