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2016年年终总结</w:t>
      </w:r>
    </w:p>
    <w:p>
      <w:pPr>
        <w:pStyle w:val="Author"/>
      </w:pPr>
      <w:r>
        <w:t xml:space="preserve">wangyifan</w:t>
      </w:r>
    </w:p>
    <w:p>
      <w:pPr>
        <w:pStyle w:val="FirstParagraph"/>
      </w:pPr>
      <w:r>
        <w:t xml:space="preserve">2016年主要做了四个项目:</w:t>
      </w:r>
    </w:p>
    <w:p>
      <w:pPr>
        <w:pStyle w:val="Compact"/>
        <w:numPr>
          <w:numId w:val="1001"/>
          <w:ilvl w:val="0"/>
        </w:numPr>
      </w:pPr>
      <w:r>
        <w:t xml:space="preserve">分布式服务项目「Hydra」</w:t>
      </w:r>
    </w:p>
    <w:p>
      <w:pPr>
        <w:pStyle w:val="Compact"/>
        <w:numPr>
          <w:numId w:val="1001"/>
          <w:ilvl w:val="0"/>
        </w:numPr>
      </w:pPr>
      <w:r>
        <w:t xml:space="preserve">ffuse项目</w:t>
      </w:r>
    </w:p>
    <w:p>
      <w:pPr>
        <w:pStyle w:val="Compact"/>
        <w:numPr>
          <w:numId w:val="1001"/>
          <w:ilvl w:val="0"/>
        </w:numPr>
      </w:pPr>
      <w:r>
        <w:t xml:space="preserve">基准测试项目「JMH」</w:t>
      </w:r>
    </w:p>
    <w:p>
      <w:pPr>
        <w:pStyle w:val="Compact"/>
        <w:numPr>
          <w:numId w:val="1001"/>
          <w:ilvl w:val="0"/>
        </w:numPr>
      </w:pPr>
      <w:r>
        <w:t xml:space="preserve">参与分布式缓存项目</w:t>
      </w:r>
    </w:p>
    <w:p>
      <w:pPr>
        <w:pStyle w:val="Heading1"/>
      </w:pPr>
      <w:bookmarkStart w:id="21" w:name="分布式服务项目hydra"/>
      <w:bookmarkEnd w:id="21"/>
      <w:r>
        <w:t xml:space="preserve">分布式服务项目「Hydra」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人员(小时)</w:t>
            </w:r>
          </w:p>
        </w:tc>
        <w:tc>
          <w:tcPr>
            <w:tcBorders>
              <w:bottom w:val="single"/>
            </w:tcBorders>
            <w:vAlign w:val="bottom"/>
          </w:tcPr>
          <w:p>
            <w:pPr>
              <w:pStyle w:val="Compact"/>
              <w:jc w:val="left"/>
            </w:pPr>
            <w:r>
              <w:t xml:space="preserve">设计</w:t>
            </w:r>
          </w:p>
        </w:tc>
        <w:tc>
          <w:tcPr>
            <w:tcBorders>
              <w:bottom w:val="single"/>
            </w:tcBorders>
            <w:vAlign w:val="bottom"/>
          </w:tcPr>
          <w:p>
            <w:pPr>
              <w:pStyle w:val="Compact"/>
              <w:jc w:val="left"/>
            </w:pPr>
            <w:r>
              <w:t xml:space="preserve">客户端</w:t>
            </w:r>
          </w:p>
        </w:tc>
        <w:tc>
          <w:tcPr>
            <w:tcBorders>
              <w:bottom w:val="single"/>
            </w:tcBorders>
            <w:vAlign w:val="bottom"/>
          </w:tcPr>
          <w:p>
            <w:pPr>
              <w:pStyle w:val="Compact"/>
              <w:jc w:val="left"/>
            </w:pPr>
            <w:r>
              <w:t xml:space="preserve">管理中心</w:t>
            </w:r>
          </w:p>
        </w:tc>
        <w:tc>
          <w:tcPr>
            <w:tcBorders>
              <w:bottom w:val="single"/>
            </w:tcBorders>
            <w:vAlign w:val="bottom"/>
          </w:tcPr>
          <w:p>
            <w:pPr>
              <w:pStyle w:val="Compact"/>
              <w:jc w:val="left"/>
            </w:pPr>
            <w:r>
              <w:t xml:space="preserve">服务节点</w:t>
            </w:r>
          </w:p>
        </w:tc>
        <w:tc>
          <w:tcPr>
            <w:tcBorders>
              <w:bottom w:val="single"/>
            </w:tcBorders>
            <w:vAlign w:val="bottom"/>
          </w:tcPr>
          <w:p>
            <w:pPr>
              <w:pStyle w:val="Compact"/>
              <w:jc w:val="left"/>
            </w:pPr>
            <w:r>
              <w:t xml:space="preserve">维护</w:t>
            </w:r>
          </w:p>
        </w:tc>
        <w:tc>
          <w:tcPr>
            <w:tcBorders>
              <w:bottom w:val="single"/>
            </w:tcBorders>
            <w:vAlign w:val="bottom"/>
          </w:tcPr>
          <w:p>
            <w:pPr>
              <w:pStyle w:val="Compact"/>
              <w:jc w:val="left"/>
            </w:pPr>
            <w:r>
              <w:t xml:space="preserve">小计</w:t>
            </w:r>
          </w:p>
        </w:tc>
      </w:tr>
      <w:tr>
        <w:tc>
          <w:p>
            <w:pPr>
              <w:pStyle w:val="Compact"/>
              <w:jc w:val="left"/>
            </w:pPr>
            <w:r>
              <w:t xml:space="preserve">王一帆</w:t>
            </w:r>
          </w:p>
        </w:tc>
        <w:tc>
          <w:p>
            <w:pPr>
              <w:pStyle w:val="Compact"/>
              <w:jc w:val="left"/>
            </w:pPr>
            <w:r>
              <w:t xml:space="preserve">288.25</w:t>
            </w:r>
          </w:p>
        </w:tc>
        <w:tc>
          <w:p>
            <w:pPr>
              <w:pStyle w:val="Compact"/>
              <w:jc w:val="left"/>
            </w:pPr>
            <w:r>
              <w:t xml:space="preserve">44</w:t>
            </w:r>
          </w:p>
        </w:tc>
        <w:tc>
          <w:p>
            <w:pPr>
              <w:pStyle w:val="Compact"/>
              <w:jc w:val="left"/>
            </w:pPr>
            <w:r>
              <w:t xml:space="preserve">37.5</w:t>
            </w:r>
          </w:p>
        </w:tc>
        <w:tc>
          <w:p>
            <w:pPr>
              <w:pStyle w:val="Compact"/>
              <w:jc w:val="left"/>
            </w:pPr>
            <w:r>
              <w:t xml:space="preserve">878.25</w:t>
            </w:r>
          </w:p>
        </w:tc>
        <w:tc>
          <w:p>
            <w:pPr>
              <w:pStyle w:val="Compact"/>
              <w:jc w:val="left"/>
            </w:pPr>
            <w:r>
              <w:t xml:space="preserve">205.5</w:t>
            </w:r>
          </w:p>
        </w:tc>
        <w:tc>
          <w:p>
            <w:pPr>
              <w:pStyle w:val="Compact"/>
              <w:jc w:val="left"/>
            </w:pPr>
            <w:r>
              <w:t xml:space="preserve">1453.5</w:t>
            </w:r>
          </w:p>
        </w:tc>
      </w:tr>
      <w:tr>
        <w:tc>
          <w:p>
            <w:pPr>
              <w:pStyle w:val="Compact"/>
              <w:jc w:val="left"/>
            </w:pPr>
            <w:r>
              <w:t xml:space="preserve">丁国洋</w:t>
            </w:r>
          </w:p>
        </w:tc>
        <w:tc>
          <w:p>
            <w:pStyle w:val="Compact"/>
          </w:p>
        </w:tc>
        <w:tc>
          <w:p>
            <w:pPr>
              <w:pStyle w:val="Compact"/>
              <w:jc w:val="left"/>
            </w:pPr>
            <w:r>
              <w:t xml:space="preserve">22.25</w:t>
            </w:r>
          </w:p>
        </w:tc>
        <w:tc>
          <w:p>
            <w:pPr>
              <w:pStyle w:val="Compact"/>
              <w:jc w:val="left"/>
            </w:pPr>
            <w:r>
              <w:t xml:space="preserve">539</w:t>
            </w:r>
          </w:p>
        </w:tc>
        <w:tc>
          <w:p>
            <w:pStyle w:val="Compact"/>
          </w:p>
        </w:tc>
        <w:tc>
          <w:p>
            <w:pStyle w:val="Compact"/>
          </w:p>
        </w:tc>
        <w:tc>
          <w:p>
            <w:pPr>
              <w:pStyle w:val="Compact"/>
              <w:jc w:val="left"/>
            </w:pPr>
            <w:r>
              <w:t xml:space="preserve">561.25</w:t>
            </w:r>
          </w:p>
        </w:tc>
      </w:tr>
      <w:tr>
        <w:tc>
          <w:p>
            <w:pPr>
              <w:pStyle w:val="Compact"/>
              <w:jc w:val="left"/>
            </w:pPr>
            <w:r>
              <w:t xml:space="preserve">总计</w:t>
            </w:r>
          </w:p>
        </w:tc>
        <w:tc>
          <w:p>
            <w:pStyle w:val="Compact"/>
          </w:p>
        </w:tc>
        <w:tc>
          <w:p>
            <w:pStyle w:val="Compact"/>
          </w:p>
        </w:tc>
        <w:tc>
          <w:p>
            <w:pStyle w:val="Compact"/>
          </w:p>
        </w:tc>
        <w:tc>
          <w:p>
            <w:pStyle w:val="Compact"/>
          </w:p>
        </w:tc>
        <w:tc>
          <w:p>
            <w:pStyle w:val="Compact"/>
          </w:p>
        </w:tc>
        <w:tc>
          <w:p>
            <w:pPr>
              <w:pStyle w:val="Compact"/>
              <w:jc w:val="left"/>
            </w:pPr>
            <w:r>
              <w:t xml:space="preserve">2014.75</w:t>
            </w:r>
          </w:p>
        </w:tc>
      </w:tr>
    </w:tbl>
    <w:p>
      <w:pPr>
        <w:pStyle w:val="Heading2"/>
      </w:pPr>
      <w:bookmarkStart w:id="22" w:name="目标"/>
      <w:bookmarkEnd w:id="22"/>
      <w:r>
        <w:t xml:space="preserve">目标</w:t>
      </w:r>
    </w:p>
    <w:p>
      <w:pPr>
        <w:pStyle w:val="Compact"/>
        <w:numPr>
          <w:numId w:val="1002"/>
          <w:ilvl w:val="0"/>
        </w:numPr>
      </w:pPr>
      <w:r>
        <w:t xml:space="preserve">降低使用Hydra框架开发服务的难度,提高服务开发效率</w:t>
      </w:r>
    </w:p>
    <w:p>
      <w:pPr>
        <w:pStyle w:val="Compact"/>
        <w:numPr>
          <w:numId w:val="1002"/>
          <w:ilvl w:val="0"/>
        </w:numPr>
      </w:pPr>
      <w:r>
        <w:t xml:space="preserve">优化服务发布流程</w:t>
      </w:r>
    </w:p>
    <w:p>
      <w:pPr>
        <w:pStyle w:val="Compact"/>
        <w:numPr>
          <w:numId w:val="1002"/>
          <w:ilvl w:val="0"/>
        </w:numPr>
      </w:pPr>
      <w:r>
        <w:t xml:space="preserve">提供完善的服务治理，方便运维</w:t>
      </w:r>
    </w:p>
    <w:p>
      <w:pPr>
        <w:pStyle w:val="Compact"/>
        <w:numPr>
          <w:numId w:val="1002"/>
          <w:ilvl w:val="0"/>
        </w:numPr>
      </w:pPr>
      <w:r>
        <w:t xml:space="preserve">替换掉OSGi</w:t>
      </w:r>
    </w:p>
    <w:p>
      <w:pPr>
        <w:pStyle w:val="Heading2"/>
      </w:pPr>
      <w:bookmarkStart w:id="23" w:name="执行情况"/>
      <w:bookmarkEnd w:id="23"/>
      <w:r>
        <w:t xml:space="preserve">执行情况</w:t>
      </w:r>
    </w:p>
    <w:p>
      <w:pPr>
        <w:pStyle w:val="Compact"/>
        <w:numPr>
          <w:numId w:val="1003"/>
          <w:ilvl w:val="0"/>
        </w:numPr>
      </w:pPr>
      <w:r>
        <w:t xml:space="preserve">[x] Hydra3整体架构设计及技术预研</w:t>
      </w:r>
    </w:p>
    <w:p>
      <w:pPr>
        <w:pStyle w:val="Compact"/>
        <w:numPr>
          <w:numId w:val="1003"/>
          <w:ilvl w:val="0"/>
        </w:numPr>
      </w:pPr>
      <w:r>
        <w:t xml:space="preserve">[x] Hydra3客户端设计与开发及Hydra3管理中心页面设计</w:t>
      </w:r>
    </w:p>
    <w:p>
      <w:pPr>
        <w:pStyle w:val="Compact"/>
        <w:numPr>
          <w:numId w:val="1003"/>
          <w:ilvl w:val="0"/>
        </w:numPr>
      </w:pPr>
      <w:r>
        <w:t xml:space="preserve">[x] Hydra3管理中心详细设计与前台编码以及Hydra3服务详细设计</w:t>
      </w:r>
    </w:p>
    <w:p>
      <w:pPr>
        <w:pStyle w:val="Compact"/>
        <w:numPr>
          <w:numId w:val="1003"/>
          <w:ilvl w:val="0"/>
        </w:numPr>
      </w:pPr>
      <w:r>
        <w:t xml:space="preserve">[x] Hydra3服务开发及流程优化</w:t>
      </w:r>
    </w:p>
    <w:p>
      <w:pPr>
        <w:pStyle w:val="Compact"/>
        <w:numPr>
          <w:numId w:val="1003"/>
          <w:ilvl w:val="0"/>
        </w:numPr>
      </w:pPr>
      <w:r>
        <w:t xml:space="preserve">[x] Hydra3联调测试及文档整理</w:t>
      </w:r>
    </w:p>
    <w:p>
      <w:pPr>
        <w:pStyle w:val="Compact"/>
        <w:numPr>
          <w:numId w:val="1003"/>
          <w:ilvl w:val="0"/>
        </w:numPr>
      </w:pPr>
      <w:r>
        <w:t xml:space="preserve">[ ] FPay部署Hydra3 [进行中]</w:t>
      </w:r>
    </w:p>
    <w:p>
      <w:pPr>
        <w:pStyle w:val="Compact"/>
        <w:numPr>
          <w:numId w:val="1003"/>
          <w:ilvl w:val="0"/>
        </w:numPr>
      </w:pPr>
      <w:r>
        <w:t xml:space="preserve">[ ] 百卓部署Hydra3 [进行中]</w:t>
      </w:r>
    </w:p>
    <w:p>
      <w:pPr>
        <w:pStyle w:val="Compact"/>
        <w:numPr>
          <w:numId w:val="1003"/>
          <w:ilvl w:val="0"/>
        </w:numPr>
      </w:pPr>
      <w:r>
        <w:t xml:space="preserve">[ ] Hydra2维护 [进行中]</w:t>
      </w:r>
    </w:p>
    <w:p>
      <w:pPr>
        <w:pStyle w:val="Heading2"/>
      </w:pPr>
      <w:bookmarkStart w:id="24" w:name="成绩"/>
      <w:bookmarkEnd w:id="24"/>
      <w:r>
        <w:t xml:space="preserve">成绩</w:t>
      </w:r>
    </w:p>
    <w:p>
      <w:pPr>
        <w:pStyle w:val="Compact"/>
        <w:numPr>
          <w:numId w:val="1004"/>
          <w:ilvl w:val="0"/>
        </w:numPr>
      </w:pPr>
      <w:r>
        <w:t xml:space="preserve">老版Hydra暴露了过多的技术细节，目前项目组使用Hydra开发服务过于复杂，影响开发效率。复杂的主要原因是项目组开发人员需要关注OSGi的相关配置，比如模块的导入导出，且相关配置需要在运行时才会提示是否有错误！在Hydra3中，摒弃了复杂的OSGi技术，并对技术细节进行了封装，实现了本地测试、debug和远程debug功能，极大的提高了开发效率。且在部署上提高了易用性，初步得到了项目组的认可。</w:t>
      </w:r>
    </w:p>
    <w:p>
      <w:pPr>
        <w:pStyle w:val="Compact"/>
        <w:numPr>
          <w:numId w:val="1004"/>
          <w:ilvl w:val="0"/>
        </w:numPr>
      </w:pPr>
      <w:r>
        <w:t xml:space="preserve">老版Hydra的发布流程与运维发布流程无法很好的结合，老版Hydra默认基于命令行的发布方式，而运维通常使用shell拷贝方式进行方法，OSGi需要通过设置优先级来判断bundle的启动顺序，运维的拷贝方式无法进行优先级设置，可能导致bundle启动顺序错乱的问题。Hydra3的部署结合UMC进行发布，实现界面操作即可完成发布流程，同时UMC提供了监控功能，能方便的对Hydra3进行服务调用、运行情况的监控与报警。</w:t>
      </w:r>
    </w:p>
    <w:p>
      <w:pPr>
        <w:pStyle w:val="Compact"/>
        <w:numPr>
          <w:numId w:val="1004"/>
          <w:ilvl w:val="0"/>
        </w:numPr>
      </w:pPr>
      <w:r>
        <w:t xml:space="preserve">老版Hydra缺少完善的服务治理，老版Hydra只有服务查看功能，而没有治理功能。Hydra3提供了完善的服务治理功能，包括服务升降级、客户端管理、服务端管理、权重管理、执行队列管理等功能。</w:t>
      </w:r>
    </w:p>
    <w:p>
      <w:pPr>
        <w:pStyle w:val="Heading2"/>
      </w:pPr>
      <w:bookmarkStart w:id="25" w:name="问题"/>
      <w:bookmarkEnd w:id="25"/>
      <w:r>
        <w:t xml:space="preserve">问题</w:t>
      </w:r>
    </w:p>
    <w:p>
      <w:pPr>
        <w:pStyle w:val="Compact"/>
        <w:numPr>
          <w:numId w:val="1005"/>
          <w:ilvl w:val="0"/>
        </w:numPr>
      </w:pPr>
      <w:r>
        <w:t xml:space="preserve">设计阶段缺少对实际使用情况的考虑，在后续实际使用过程中，又针对项目组反馈的问题做了调整</w:t>
      </w:r>
    </w:p>
    <w:p>
      <w:pPr>
        <w:pStyle w:val="Compact"/>
        <w:numPr>
          <w:numId w:val="1005"/>
          <w:ilvl w:val="0"/>
        </w:numPr>
      </w:pPr>
      <w:r>
        <w:t xml:space="preserve">Hydra3使用了Spring，对版本没有做隔离，项目组Spring版本只能跟Hydra3走，限制了一部分的灵活性</w:t>
      </w:r>
    </w:p>
    <w:p>
      <w:pPr>
        <w:pStyle w:val="Compact"/>
        <w:numPr>
          <w:numId w:val="1005"/>
          <w:ilvl w:val="0"/>
        </w:numPr>
      </w:pPr>
      <w:r>
        <w:t xml:space="preserve">项目开发完成后，推广使用有较长的空档期</w:t>
      </w:r>
    </w:p>
    <w:p>
      <w:pPr>
        <w:pStyle w:val="Heading1"/>
      </w:pPr>
      <w:bookmarkStart w:id="26" w:name="ffuse项目"/>
      <w:bookmarkEnd w:id="26"/>
      <w:r>
        <w:t xml:space="preserve">ffuse项目</w:t>
      </w:r>
    </w:p>
    <w:p>
      <w:pPr>
        <w:pStyle w:val="Heading2"/>
      </w:pPr>
      <w:bookmarkStart w:id="27" w:name="目标-1"/>
      <w:bookmarkEnd w:id="27"/>
      <w:r>
        <w:t xml:space="preserve">目标</w:t>
      </w:r>
    </w:p>
    <w:p>
      <w:pPr>
        <w:pStyle w:val="FirstParagraph"/>
      </w:pPr>
      <w:r>
        <w:t xml:space="preserve">实现日志信息能自动推送到消息队列中，将「拉日志」改成「推日志」！</w:t>
      </w:r>
    </w:p>
    <w:p>
      <w:pPr>
        <w:pStyle w:val="Heading2"/>
      </w:pPr>
      <w:bookmarkStart w:id="28" w:name="执行情况-1"/>
      <w:bookmarkEnd w:id="28"/>
      <w:r>
        <w:t xml:space="preserve">执行情况</w:t>
      </w:r>
    </w:p>
    <w:p>
      <w:pPr>
        <w:pStyle w:val="Compact"/>
        <w:numPr>
          <w:numId w:val="1006"/>
          <w:ilvl w:val="0"/>
        </w:numPr>
      </w:pPr>
      <w:r>
        <w:t xml:space="preserve">[x] 完成ffuse的架构设计</w:t>
      </w:r>
    </w:p>
    <w:p>
      <w:pPr>
        <w:pStyle w:val="Compact"/>
        <w:numPr>
          <w:numId w:val="1006"/>
          <w:ilvl w:val="0"/>
        </w:numPr>
      </w:pPr>
      <w:r>
        <w:t xml:space="preserve">[x] 完成ffuse的代码开发</w:t>
      </w:r>
    </w:p>
    <w:p>
      <w:pPr>
        <w:pStyle w:val="Compact"/>
        <w:numPr>
          <w:numId w:val="1006"/>
          <w:ilvl w:val="0"/>
        </w:numPr>
      </w:pPr>
      <w:r>
        <w:t xml:space="preserve">[ ] ffuse整体功能测试</w:t>
      </w:r>
    </w:p>
    <w:p>
      <w:pPr>
        <w:pStyle w:val="Compact"/>
        <w:numPr>
          <w:numId w:val="1006"/>
          <w:ilvl w:val="0"/>
        </w:numPr>
      </w:pPr>
      <w:r>
        <w:t xml:space="preserve">[ ] ffuse整体性能测试</w:t>
      </w:r>
    </w:p>
    <w:p>
      <w:pPr>
        <w:pStyle w:val="Compact"/>
        <w:numPr>
          <w:numId w:val="1006"/>
          <w:ilvl w:val="0"/>
        </w:numPr>
      </w:pPr>
      <w:r>
        <w:t xml:space="preserve">[ ] ffuse打包部署</w:t>
      </w:r>
    </w:p>
    <w:p>
      <w:pPr>
        <w:pStyle w:val="Heading2"/>
      </w:pPr>
      <w:bookmarkStart w:id="29" w:name="成绩-1"/>
      <w:bookmarkEnd w:id="29"/>
      <w:r>
        <w:t xml:space="preserve">成绩</w:t>
      </w:r>
    </w:p>
    <w:p>
      <w:pPr>
        <w:pStyle w:val="FirstParagraph"/>
      </w:pPr>
      <w:r>
        <w:t xml:space="preserve">目前日志分析平台通过tail的方式将日志写到消息队列中！而tail可能会失败，当失败后没有很好的恢复机制，导致最终消费端日志与实际日志不同步！使用ffuse通过用户空间的文件系统来替代tail的方式，当应用向文件中写日志时，自动触发推送消息队列功能，将日志信息自动推送到消息队列中！当消息队列出现问题时，可暂时将日志信息缓存，待消息队列恢复后，自动再将日志信息推送过去。保证本地日志信息与消费端日志信息同步！</w:t>
      </w:r>
    </w:p>
    <w:p>
      <w:pPr>
        <w:pStyle w:val="Heading2"/>
      </w:pPr>
      <w:bookmarkStart w:id="30" w:name="问题-1"/>
      <w:bookmarkEnd w:id="30"/>
      <w:r>
        <w:t xml:space="preserve">问题</w:t>
      </w:r>
    </w:p>
    <w:p>
      <w:pPr>
        <w:pStyle w:val="Compact"/>
        <w:numPr>
          <w:numId w:val="1007"/>
          <w:ilvl w:val="0"/>
        </w:numPr>
      </w:pPr>
      <w:r>
        <w:t xml:space="preserve">在开发层面，ffuse使用C语言开发，学习、开发、调试都花了较多的时间</w:t>
      </w:r>
    </w:p>
    <w:p>
      <w:pPr>
        <w:pStyle w:val="Heading1"/>
      </w:pPr>
      <w:bookmarkStart w:id="31" w:name="jmh项目"/>
      <w:bookmarkEnd w:id="31"/>
      <w:r>
        <w:t xml:space="preserve">JMH项目</w:t>
      </w:r>
    </w:p>
    <w:p>
      <w:pPr>
        <w:pStyle w:val="Heading2"/>
      </w:pPr>
      <w:bookmarkStart w:id="32" w:name="目标-2"/>
      <w:bookmarkEnd w:id="32"/>
      <w:r>
        <w:t xml:space="preserve">目标</w:t>
      </w:r>
    </w:p>
    <w:p>
      <w:pPr>
        <w:pStyle w:val="FirstParagraph"/>
      </w:pPr>
      <w:r>
        <w:t xml:space="preserve">提供部门使用的公共的、便利的基准测试平台！</w:t>
      </w:r>
    </w:p>
    <w:p>
      <w:pPr>
        <w:pStyle w:val="Heading2"/>
      </w:pPr>
      <w:bookmarkStart w:id="33" w:name="执行情况-2"/>
      <w:bookmarkEnd w:id="33"/>
      <w:r>
        <w:t xml:space="preserve">执行情况</w:t>
      </w:r>
    </w:p>
    <w:p>
      <w:pPr>
        <w:pStyle w:val="Compact"/>
        <w:numPr>
          <w:numId w:val="1008"/>
          <w:ilvl w:val="0"/>
        </w:numPr>
      </w:pPr>
      <w:r>
        <w:t xml:space="preserve">[x] 完成基准测试平台的架构设计</w:t>
      </w:r>
    </w:p>
    <w:p>
      <w:pPr>
        <w:pStyle w:val="Compact"/>
        <w:numPr>
          <w:numId w:val="1008"/>
          <w:ilvl w:val="0"/>
        </w:numPr>
      </w:pPr>
      <w:r>
        <w:t xml:space="preserve">[ ] 完成基准测试平台的原型及流程设计</w:t>
      </w:r>
    </w:p>
    <w:p>
      <w:pPr>
        <w:pStyle w:val="Compact"/>
        <w:numPr>
          <w:numId w:val="1008"/>
          <w:ilvl w:val="0"/>
        </w:numPr>
      </w:pPr>
      <w:r>
        <w:t xml:space="preserve">[ ] 搭建开发框架</w:t>
      </w:r>
    </w:p>
    <w:p>
      <w:pPr>
        <w:pStyle w:val="Compact"/>
        <w:numPr>
          <w:numId w:val="1008"/>
          <w:ilvl w:val="0"/>
        </w:numPr>
      </w:pPr>
      <w:r>
        <w:t xml:space="preserve">[ ] 完成基准测试平台的开发</w:t>
      </w:r>
    </w:p>
    <w:p>
      <w:pPr>
        <w:pStyle w:val="Compact"/>
        <w:numPr>
          <w:numId w:val="1008"/>
          <w:ilvl w:val="0"/>
        </w:numPr>
      </w:pPr>
      <w:r>
        <w:t xml:space="preserve">[ ] 完成基准测试平台的测试</w:t>
      </w:r>
    </w:p>
    <w:p>
      <w:pPr>
        <w:pStyle w:val="Compact"/>
        <w:numPr>
          <w:numId w:val="1008"/>
          <w:ilvl w:val="0"/>
        </w:numPr>
      </w:pPr>
      <w:r>
        <w:t xml:space="preserve">[ ] 完成基准测试平台的部署</w:t>
      </w:r>
    </w:p>
    <w:p>
      <w:pPr>
        <w:pStyle w:val="Heading2"/>
      </w:pPr>
      <w:bookmarkStart w:id="34" w:name="成绩-2"/>
      <w:bookmarkEnd w:id="34"/>
      <w:r>
        <w:t xml:space="preserve">成绩</w:t>
      </w:r>
    </w:p>
    <w:p>
      <w:pPr>
        <w:pStyle w:val="FirstParagraph"/>
      </w:pPr>
      <w:r>
        <w:t xml:space="preserve">目前已完成基准测试平台的架构设计，正在进行原型及流程设计！后台基于Hydra3开发，直接复用Hydra3的节点功能，节省服务端的开发.</w:t>
      </w:r>
    </w:p>
    <w:p>
      <w:pPr>
        <w:pStyle w:val="Heading1"/>
      </w:pPr>
      <w:bookmarkStart w:id="35" w:name="缓存项目"/>
      <w:bookmarkEnd w:id="35"/>
      <w:r>
        <w:t xml:space="preserve">缓存项目</w:t>
      </w:r>
    </w:p>
    <w:p>
      <w:pPr>
        <w:pStyle w:val="Heading2"/>
      </w:pPr>
      <w:bookmarkStart w:id="36" w:name="目标-3"/>
      <w:bookmarkEnd w:id="36"/>
      <w:r>
        <w:t xml:space="preserve">目标</w:t>
      </w:r>
    </w:p>
    <w:p>
      <w:pPr>
        <w:pStyle w:val="FirstParagraph"/>
      </w:pPr>
      <w:r>
        <w:t xml:space="preserve">提供公用的缓存平台！</w:t>
      </w:r>
    </w:p>
    <w:p>
      <w:pPr>
        <w:pStyle w:val="Heading2"/>
      </w:pPr>
      <w:bookmarkStart w:id="37" w:name="执行情况-3"/>
      <w:bookmarkEnd w:id="37"/>
      <w:r>
        <w:t xml:space="preserve">执行情况</w:t>
      </w:r>
    </w:p>
    <w:p>
      <w:pPr>
        <w:pStyle w:val="Compact"/>
        <w:numPr>
          <w:numId w:val="1009"/>
          <w:ilvl w:val="0"/>
        </w:numPr>
      </w:pPr>
      <w:r>
        <w:t xml:space="preserve">[x] 梳理现有分布式缓存(Codis)的实现</w:t>
      </w:r>
    </w:p>
    <w:p>
      <w:pPr>
        <w:pStyle w:val="Heading1"/>
      </w:pPr>
      <w:bookmarkStart w:id="38" w:name="个人成长与不足"/>
      <w:bookmarkEnd w:id="38"/>
      <w:r>
        <w:t xml:space="preserve">个人成长与不足</w:t>
      </w:r>
    </w:p>
    <w:p>
      <w:pPr>
        <w:pStyle w:val="FirstParagraph"/>
      </w:pPr>
      <w:r>
        <w:t xml:space="preserve">2016年主要锻炼自己架构能力！通过分布式服务框架Hydra、ffuse以及基准测试框架JMH架构设计的锻炼，架构能力有了一定程度的提升，也对架构设计有了新的认识！</w:t>
      </w:r>
    </w:p>
    <w:p>
      <w:pPr>
        <w:pStyle w:val="BodyText"/>
      </w:pPr>
      <w:r>
        <w:t xml:space="preserve">架构设计「是在限定的上下文下，做出最适合的决策的过程，决策的结果就是一个个的子系统、组件及接口」！与「程序员思维」不同的是，对于某个问题，「程序员思维」选择的是最短路径！架构设计选择的是最优路径！</w:t>
      </w:r>
    </w:p>
    <w:p>
      <w:pPr>
        <w:pStyle w:val="BodyText"/>
      </w:pPr>
      <w:r>
        <w:t xml:space="preserve">今年也在刻意锻炼自己的思考能力！以前在实现功能时都是先实现、先跑起来，然后进行重构、调优！90%的行动+10%的思考！今年特意克制自己，在实现一个功能前，先梳理整个流程，确认这个流程是否有问题？有问题的话，该怎么改？这个流程怎么样来实现？现有技术是否可以实现？如果不可以，是否有替代技术？整个流程确定后，才动手！这个时候的行动就是个相对机械的过程，行动效率要比以前高很多！编码完成，基本一次就能Run起来！</w:t>
      </w:r>
    </w:p>
    <w:p>
      <w:pPr>
        <w:pStyle w:val="BodyText"/>
      </w:pPr>
      <w:r>
        <w:t xml:space="preserve">演讲方面，今年进行了四次内部分享，一次针对初中级开发人员的培训！对内部分享、培训等场合来说，基本没什么大问题！今年还参加了公司的技术大会！整个体验和内部分享及培训完全不同，这方面的经验还很不足，需要进一步的学习与练习！</w:t>
      </w:r>
    </w:p>
    <w:p>
      <w:pPr>
        <w:pStyle w:val="Heading1"/>
      </w:pPr>
      <w:bookmarkStart w:id="39" w:name="一些想法和建议"/>
      <w:bookmarkEnd w:id="39"/>
      <w:r>
        <w:t xml:space="preserve">一些想法和建议</w:t>
      </w:r>
    </w:p>
    <w:p>
      <w:pPr>
        <w:pStyle w:val="FirstParagraph"/>
      </w:pPr>
      <w:r>
        <w:t xml:space="preserve">当初从ttnet到平台架构部，一是，希望能在技术方面有成长和学习架构方面的知识。这个目的已经达到了。二是，在ttnet有很多繁琐的项目管理工作要做，没法安心思考技术实现方面的问题！这个问题也解决了。三是，ttnet已经从当初刚收购时的重点项目，慢慢变成了边缘项目，因为基本没有盈利能力！今年南京技术团队差点就解散了！感觉个人也没有能力逆转这个趋势，算是逃避吧！</w:t>
      </w:r>
    </w:p>
    <w:p>
      <w:pPr>
        <w:pStyle w:val="BodyText"/>
      </w:pPr>
      <w:r>
        <w:t xml:space="preserve">来到平台架构部以后，发现了类似的问题！今年感觉更强烈了！做完的项目没人用！ttnet虽然不受重视了，但是还有用户，做的功能是产品和需求定下来的，做了肯定会上线！在平台东西做完了，也就做完了！能不能上线，有没有人用是另一方面的事情！从这个角度看的话，其实成就感比ttnet还小！</w:t>
      </w:r>
    </w:p>
    <w:p>
      <w:pPr>
        <w:pStyle w:val="BodyText"/>
      </w:pPr>
      <w:r>
        <w:t xml:space="preserve">个人觉得目前横向部门的处境比较尴尬！除了已经公司范围使用的ffs,搜索,bi等平台，其它未在公司内部广泛使用的、或正在开发的项目在推广层面都有比较大的阻力！这点我也比较理解，当初在ttnet的时候，平台也来推广过hydra，当时业务正紧，只是做了了解，而没有实际使用！纵向部门有自己的业务压力，如果最终平台的项目做完了，只在内部消化，项目意义大打折扣！</w:t>
      </w:r>
    </w:p>
    <w:p>
      <w:pPr>
        <w:pStyle w:val="BodyText"/>
      </w:pPr>
      <w:r>
        <w:t xml:space="preserve">我觉得出现这种情况的原因有两个！一是，横纵向利益点不同！纵向的重点在业务，技术能服务于自身业务即可，不管用什么技术，不影响业务就可以，绩效考核也是看业务。而横向考虑的是公司各个项目的通用性，考核点也主要在技术上，比如通用性、扩展性等。二是，都是技术人员，能自己搞定的就自己搞定了。部门之间扯皮的时间，还不如自己闷头搞！</w:t>
      </w:r>
    </w:p>
    <w:p>
      <w:pPr>
        <w:pStyle w:val="BodyText"/>
      </w:pPr>
      <w:r>
        <w:t xml:space="preserve">个人认为的一个解决方案是利益绑定！如果一个项目是横纵向合作项目，则考核级别远大于单独的纵向或横向项目。比如公司层面的创新评判偏向合作项目，合作项目的相关人员绩效高于非合作项目等！从利益层面驱动纵向和横向的合作以及跨部门开发人员合作的积极性！</w:t>
      </w:r>
    </w:p>
    <w:p>
      <w:pPr>
        <w:pStyle w:val="Heading1"/>
      </w:pPr>
      <w:bookmarkStart w:id="40" w:name="年项目规划和个人规划"/>
      <w:bookmarkEnd w:id="40"/>
      <w:r>
        <w:t xml:space="preserve">2017年项目规划和个人规划</w:t>
      </w:r>
    </w:p>
    <w:p>
      <w:pPr>
        <w:pStyle w:val="FirstParagraph"/>
      </w:pPr>
      <w:r>
        <w:rPr>
          <w:b/>
        </w:rPr>
        <w:t xml:space="preserve">项目规划：</w:t>
      </w:r>
    </w:p>
    <w:p>
      <w:pPr>
        <w:pStyle w:val="Compact"/>
        <w:numPr>
          <w:numId w:val="1010"/>
          <w:ilvl w:val="0"/>
        </w:numPr>
      </w:pPr>
      <w:r>
        <w:t xml:space="preserve">协助支付、百卓升级Hydra的工作</w:t>
      </w:r>
    </w:p>
    <w:p>
      <w:pPr>
        <w:pStyle w:val="Compact"/>
        <w:numPr>
          <w:numId w:val="1010"/>
          <w:ilvl w:val="0"/>
        </w:numPr>
      </w:pPr>
      <w:r>
        <w:t xml:space="preserve">根据项目组反馈优化Hydra3</w:t>
      </w:r>
    </w:p>
    <w:p>
      <w:pPr>
        <w:pStyle w:val="Compact"/>
        <w:numPr>
          <w:numId w:val="1010"/>
          <w:ilvl w:val="0"/>
        </w:numPr>
      </w:pPr>
      <w:r>
        <w:t xml:space="preserve">优化Hydra3异常结构，方便问题追踪</w:t>
      </w:r>
    </w:p>
    <w:p>
      <w:pPr>
        <w:pStyle w:val="Compact"/>
        <w:numPr>
          <w:numId w:val="1010"/>
          <w:ilvl w:val="0"/>
        </w:numPr>
      </w:pPr>
      <w:r>
        <w:t xml:space="preserve">完成JMH的开发测试与部署</w:t>
      </w:r>
    </w:p>
    <w:p>
      <w:pPr>
        <w:pStyle w:val="Compact"/>
        <w:numPr>
          <w:numId w:val="1010"/>
          <w:ilvl w:val="0"/>
        </w:numPr>
      </w:pPr>
      <w:r>
        <w:t xml:space="preserve">完成ffuse的开发与测试</w:t>
      </w:r>
    </w:p>
    <w:p>
      <w:pPr>
        <w:pStyle w:val="Compact"/>
        <w:numPr>
          <w:numId w:val="1010"/>
          <w:ilvl w:val="0"/>
        </w:numPr>
      </w:pPr>
      <w:r>
        <w:t xml:space="preserve">协助完成缓存平台的技术预研与开发工作</w:t>
      </w:r>
    </w:p>
    <w:p>
      <w:pPr>
        <w:pStyle w:val="FirstParagraph"/>
      </w:pPr>
      <w:r>
        <w:rPr>
          <w:b/>
        </w:rPr>
        <w:t xml:space="preserve">个人规划：</w:t>
      </w:r>
    </w:p>
    <w:p>
      <w:pPr>
        <w:pStyle w:val="Compact"/>
        <w:numPr>
          <w:numId w:val="1011"/>
          <w:ilvl w:val="0"/>
        </w:numPr>
      </w:pPr>
      <w:r>
        <w:t xml:space="preserve">继续深入技术与架构设计</w:t>
      </w:r>
    </w:p>
    <w:p>
      <w:pPr>
        <w:pStyle w:val="Compact"/>
        <w:numPr>
          <w:numId w:val="1011"/>
          <w:ilvl w:val="0"/>
        </w:numPr>
      </w:pPr>
      <w:r>
        <w:t xml:space="preserve">能做更深层次的分享，不单单在技术层面，还能分享个人的想法</w:t>
      </w:r>
    </w:p>
    <w:p>
      <w:pPr>
        <w:pStyle w:val="Compact"/>
        <w:numPr>
          <w:numId w:val="1011"/>
          <w:ilvl w:val="0"/>
        </w:numPr>
      </w:pPr>
      <w:r>
        <w:t xml:space="preserve">扩大知识范围,与技术融合</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14c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13dc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2d7e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2016年年终总结</dc:title>
  <dc:creator>wangyifan</dc:creator>
</cp:coreProperties>
</file>