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Arial" w:hAnsi="Arial" w:cs="Arial"/>
          <w:b/>
          <w:color w:val="1F4E79"/>
          <w:sz w:val="38"/>
        </w:rPr>
        <w:t>Guide de déploiement &amp; d'utilisation</w:t>
      </w:r>
    </w:p>
    <w:p>
      <w:pPr>
        <w:jc w:val="center"/>
      </w:pPr>
      <w:r>
        <w:rPr>
          <w:rFonts w:ascii="Arial" w:hAnsi="Arial" w:cs="Arial"/>
          <w:b w:val="0"/>
          <w:color w:val="5A6070"/>
          <w:sz w:val="22"/>
        </w:rPr>
        <w:t>MVP SOC externalisé Daylight - Cyber Trust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110" w:type="dxa"/>
          <w:start w:w="140" w:type="dxa"/>
          <w:bottom w:w="110" w:type="dxa"/>
          <w:end w:w="140" w:type="dxa"/>
        </w:tblCellMar>
      </w:tblPr>
      <w:tblGrid>
        <w:gridCol w:w="9994"/>
      </w:tblGrid>
      <w:tr>
        <w:tc>
          <w:tcPr>
            <w:tcW w:type="dxa" w:w="9994"/>
            <w:shd w:fill="F6F9FC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202737"/>
                <w:sz w:val="20"/>
              </w:rPr>
              <w:t>Objectif.</w:t>
            </w:r>
            <w:r>
              <w:rPr>
                <w:rFonts w:ascii="Arial" w:hAnsi="Arial" w:cs="Arial"/>
                <w:b w:val="0"/>
                <w:color w:val="202737"/>
                <w:sz w:val="20"/>
              </w:rPr>
              <w:t xml:space="preserve"> Donner à l'équipe projet et au jury une procédure unique pour déployer, utiliser, tester et présenter le MVP SOC Daylight.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2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Élément</w:t>
            </w:r>
          </w:p>
        </w:tc>
        <w:tc>
          <w:tcPr>
            <w:tcW w:type="dxa" w:w="698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Valeur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Client fictif</w:t>
            </w:r>
          </w:p>
        </w:tc>
        <w:tc>
          <w:tcPr>
            <w:tcW w:type="dxa" w:w="69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Daylight, réseau de centres d'audioprothésistes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Prestataire</w:t>
            </w:r>
          </w:p>
        </w:tc>
        <w:tc>
          <w:tcPr>
            <w:tcW w:type="dxa" w:w="69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Cyber Trust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Périmètre MVP</w:t>
            </w:r>
          </w:p>
        </w:tc>
        <w:tc>
          <w:tcPr>
            <w:tcW w:type="dxa" w:w="69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Segmentation pfSense, collecte Wazuh, règles, dashboards, playbooks et preuves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Public du guide</w:t>
            </w:r>
          </w:p>
        </w:tc>
        <w:tc>
          <w:tcPr>
            <w:tcW w:type="dxa" w:w="69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Équipe projet, jury, futur exploitant du lab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Livrable associé</w:t>
            </w:r>
          </w:p>
        </w:tc>
        <w:tc>
          <w:tcPr>
            <w:tcW w:type="dxa" w:w="69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Rapport groupe, démonstrateur technique, script vidéo et annexes de contrôle</w:t>
            </w:r>
          </w:p>
        </w:tc>
      </w:tr>
    </w:tbl>
    <w:p/>
    <w:p>
      <w:pPr>
        <w:pStyle w:val="Heading1"/>
        <w:keepNext/>
      </w:pPr>
      <w:r>
        <w:t>1. Contenu livré et chemins utiles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Besoin</w:t>
            </w:r>
          </w:p>
        </w:tc>
        <w:tc>
          <w:tcPr>
            <w:tcW w:type="dxa" w:w="662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Emplacement dans le dépôt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Rapport groupe final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Rendu_Groupe/Rapport_final/PE-2526_MSI526CSB_RapportGroupe_CyberTrust_client.pdf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Guide de déploiement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Rendu_Groupe/Annexes_controle/08_GUIDE_DEPLOIEMENT_UTILISATION.pdf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Configuration pfSense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Demonstrateur_Technique/Config/pfsense/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Configuration Wazuh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Demonstrateur_Technique/Config/wazuh/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Logs de démonstration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Demonstrateur_Technique/Demo_Logs/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Scripts utiles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Demonstrateur_Technique/Outils_utiles/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Preuves et captures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Demonstrateur_Technique/Preuves_Captures/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Script vidéo</w:t>
            </w:r>
          </w:p>
        </w:tc>
        <w:tc>
          <w:tcPr>
            <w:tcW w:type="dxa" w:w="66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Soutenance_Video/Script_video/</w:t>
            </w:r>
          </w:p>
        </w:tc>
      </w:tr>
    </w:tbl>
    <w:p/>
    <w:p>
      <w:pPr>
        <w:pStyle w:val="Heading1"/>
        <w:keepNext/>
      </w:pPr>
      <w:r>
        <w:t>2. Prérequis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Docker Desktop lancé si le lab Wazuh/serveur-01 est utilisé.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Python 3 disponible pour générer et rejouer les logs de démonstration.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Accès au dépôt local `projet-m2-supdevinci`.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Navigateur web pour ouvrir Wazuh, pfSense et les captures de preuve.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pfSense disponible en VM si une démonstration live réseau est prévue. Sinon, utiliser les captures validées.</w:t>
      </w:r>
    </w:p>
    <w:p>
      <w:pPr>
        <w:widowControl/>
        <w:spacing w:after="100" w:line="259" w:lineRule="auto"/>
      </w:pPr>
      <w:r>
        <w:rPr>
          <w:rFonts w:ascii="Arial" w:hAnsi="Arial" w:cs="Arial"/>
          <w:b/>
          <w:color w:val="202737"/>
          <w:sz w:val="20"/>
        </w:rPr>
        <w:t xml:space="preserve">Attention : </w:t>
      </w:r>
      <w:r>
        <w:rPr>
          <w:rFonts w:ascii="Arial" w:hAnsi="Arial" w:cs="Arial"/>
          <w:color w:val="202737"/>
          <w:sz w:val="20"/>
        </w:rPr>
        <w:t>Les identifiants de lab visibles dans les scripts sont réservés à la démonstration pédagogique. En production, ils doivent être changés et stockés dans un coffre de secrets.</w:t>
      </w:r>
    </w:p>
    <w:p>
      <w:pPr>
        <w:pStyle w:val="Heading1"/>
        <w:keepNext/>
      </w:pPr>
      <w:r>
        <w:t>3. Architecture cible du MVP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Composant</w:t>
            </w:r>
          </w:p>
        </w:tc>
        <w:tc>
          <w:tcPr>
            <w:tcW w:type="dxa" w:w="302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Rôle</w:t>
            </w:r>
          </w:p>
        </w:tc>
        <w:tc>
          <w:tcPr>
            <w:tcW w:type="dxa" w:w="252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Accès / IP de lab</w:t>
            </w:r>
          </w:p>
        </w:tc>
        <w:tc>
          <w:tcPr>
            <w:tcW w:type="dxa" w:w="2016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pfSense fw-01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Firewall, segmentation, NAT, syslog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10.10.10.1 à 10.10.50.1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Yvan / Mahamadou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Wazuh Manager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Réception, corrélation et règles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10.10.50.10 ou https://localhost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Youssef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Wazuh Dashboard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Interface analyste/supervision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https://localhost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Youssef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serveur-01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Serveur Linux simulé, SSH, auth.log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Docker / SERVERS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Mahamadou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poste-01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Endpoint utilisateur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USERS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Youssef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daylight-app-01</w:t>
            </w:r>
          </w:p>
        </w:tc>
        <w:tc>
          <w:tcPr>
            <w:tcW w:type="dxa" w:w="302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Source applicative métier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DMZ 10.10.30.20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Kilyan / Youssef</w:t>
            </w:r>
          </w:p>
        </w:tc>
      </w:tr>
    </w:tbl>
    <w:p/>
    <w:p>
      <w:pPr>
        <w:pStyle w:val="Heading1"/>
        <w:keepNext/>
      </w:pPr>
      <w:r>
        <w:t>4. Démarrage rapide du démonstrateur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1. </w:t>
      </w:r>
      <w:r>
        <w:rPr>
          <w:rFonts w:ascii="Arial" w:hAnsi="Arial" w:cs="Arial"/>
          <w:color w:val="202737"/>
          <w:sz w:val="20"/>
        </w:rPr>
        <w:t>Se placer à la racine du dépôt.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2. </w:t>
      </w:r>
      <w:r>
        <w:rPr>
          <w:rFonts w:ascii="Arial" w:hAnsi="Arial" w:cs="Arial"/>
          <w:color w:val="202737"/>
          <w:sz w:val="20"/>
        </w:rPr>
        <w:t>Lancer Docker Desktop.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3. </w:t>
      </w:r>
      <w:r>
        <w:rPr>
          <w:rFonts w:ascii="Arial" w:hAnsi="Arial" w:cs="Arial"/>
          <w:color w:val="202737"/>
          <w:sz w:val="20"/>
        </w:rPr>
        <w:t>Démarrer le lab Wazuh selon la procédure Youssef si l'environnement complet est disponible.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4. </w:t>
      </w:r>
      <w:r>
        <w:rPr>
          <w:rFonts w:ascii="Arial" w:hAnsi="Arial" w:cs="Arial"/>
          <w:color w:val="202737"/>
          <w:sz w:val="20"/>
        </w:rPr>
        <w:t>Démarrer ou vérifier `serveur-01` si le scénario SSH est joué en live.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5. </w:t>
      </w:r>
      <w:r>
        <w:rPr>
          <w:rFonts w:ascii="Arial" w:hAnsi="Arial" w:cs="Arial"/>
          <w:color w:val="202737"/>
          <w:sz w:val="20"/>
        </w:rPr>
        <w:t>Générer les logs de démonstration.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6. </w:t>
      </w:r>
      <w:r>
        <w:rPr>
          <w:rFonts w:ascii="Arial" w:hAnsi="Arial" w:cs="Arial"/>
          <w:color w:val="202737"/>
          <w:sz w:val="20"/>
        </w:rPr>
        <w:t>Tester le dry-run avant tout envoi réseau.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cd Demonstrateur_Technique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python3 Outils_utiles/generate_demo_logs.py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python3 Outils_utiles/send_demo_logs_to_syslog.py --dry-run</w:t>
      </w:r>
    </w:p>
    <w:p>
      <w:pPr>
        <w:widowControl/>
        <w:spacing w:after="100" w:line="259" w:lineRule="auto"/>
      </w:pPr>
      <w:r>
        <w:rPr>
          <w:rFonts w:ascii="Arial" w:hAnsi="Arial" w:cs="Arial"/>
          <w:b/>
          <w:color w:val="202737"/>
          <w:sz w:val="20"/>
        </w:rPr>
        <w:t xml:space="preserve">Contrôle attendu : </w:t>
      </w:r>
      <w:r>
        <w:rPr>
          <w:rFonts w:ascii="Arial" w:hAnsi="Arial" w:cs="Arial"/>
          <w:color w:val="202737"/>
          <w:sz w:val="20"/>
        </w:rPr>
        <w:t>Le dry-run doit afficher les événements sans envoyer de trafic. C'est le test le plus sûr avant enregistrement vidéo ou soutenance.</w:t>
      </w:r>
    </w:p>
    <w:p>
      <w:pPr>
        <w:pStyle w:val="Heading1"/>
        <w:keepNext/>
      </w:pPr>
      <w:r>
        <w:t>5. Déploiement pfSense</w:t>
      </w:r>
    </w:p>
    <w:p>
      <w:pPr>
        <w:pStyle w:val="Heading2"/>
        <w:keepNext/>
      </w:pPr>
      <w:r>
        <w:t>5.1 Interfaces et zones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Interface</w:t>
            </w:r>
          </w:p>
        </w:tc>
        <w:tc>
          <w:tcPr>
            <w:tcW w:type="dxa" w:w="108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VLAN</w:t>
            </w:r>
          </w:p>
        </w:tc>
        <w:tc>
          <w:tcPr>
            <w:tcW w:type="dxa" w:w="2376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Adresse</w:t>
            </w:r>
          </w:p>
        </w:tc>
        <w:tc>
          <w:tcPr>
            <w:tcW w:type="dxa" w:w="432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Usage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WAN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-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DHCP / FAI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Accès Internet, refus entrant par défaut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USERS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10.10.10.1/24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Postes utilisateurs Daylight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SERVERS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20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10.10.20.1/24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AD, fichiers, bases internes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DMZ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30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10.10.30.1/24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Application Daylight exposée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MGMT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40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10.10.40.1/24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Administration réservée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SOC</w:t>
            </w:r>
          </w:p>
        </w:tc>
        <w:tc>
          <w:tcPr>
            <w:tcW w:type="dxa" w:w="108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50</w:t>
            </w:r>
          </w:p>
        </w:tc>
        <w:tc>
          <w:tcPr>
            <w:tcW w:type="dxa" w:w="237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10.10.50.1/24</w:t>
            </w:r>
          </w:p>
        </w:tc>
        <w:tc>
          <w:tcPr>
            <w:tcW w:type="dxa" w:w="43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Wazuh et supervision Cyber Trust</w:t>
            </w:r>
          </w:p>
        </w:tc>
      </w:tr>
    </w:tbl>
    <w:p/>
    <w:p>
      <w:pPr>
        <w:pStyle w:val="Heading2"/>
        <w:keepNext/>
      </w:pPr>
      <w:r>
        <w:t>5.2 Ordre de configuration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1. </w:t>
      </w:r>
      <w:r>
        <w:rPr>
          <w:rFonts w:ascii="Arial" w:hAnsi="Arial" w:cs="Arial"/>
          <w:color w:val="202737"/>
          <w:sz w:val="20"/>
        </w:rPr>
        <w:t>Créer les interfaces et vérifier l'adressage.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2. </w:t>
      </w:r>
      <w:r>
        <w:rPr>
          <w:rFonts w:ascii="Arial" w:hAnsi="Arial" w:cs="Arial"/>
          <w:color w:val="202737"/>
          <w:sz w:val="20"/>
        </w:rPr>
        <w:t>Créer les aliases depuis `pfsense_aliases.csv`.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3. </w:t>
      </w:r>
      <w:r>
        <w:rPr>
          <w:rFonts w:ascii="Arial" w:hAnsi="Arial" w:cs="Arial"/>
          <w:color w:val="202737"/>
          <w:sz w:val="20"/>
        </w:rPr>
        <w:t>Créer les règles NAT depuis `pfsense_nat_port_forward.csv` si la DMZ est exposée.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4. </w:t>
      </w:r>
      <w:r>
        <w:rPr>
          <w:rFonts w:ascii="Arial" w:hAnsi="Arial" w:cs="Arial"/>
          <w:color w:val="202737"/>
          <w:sz w:val="20"/>
        </w:rPr>
        <w:t>Créer les règles firewall depuis `pfsense_firewall_rules.csv`, par interface et dans l'ordre.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5. </w:t>
      </w:r>
      <w:r>
        <w:rPr>
          <w:rFonts w:ascii="Arial" w:hAnsi="Arial" w:cs="Arial"/>
          <w:color w:val="202737"/>
          <w:sz w:val="20"/>
        </w:rPr>
        <w:t>Activer la journalisation sur les règles de blocage et sur les flux critiques.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6. </w:t>
      </w:r>
      <w:r>
        <w:rPr>
          <w:rFonts w:ascii="Arial" w:hAnsi="Arial" w:cs="Arial"/>
          <w:color w:val="202737"/>
          <w:sz w:val="20"/>
        </w:rPr>
        <w:t>Configurer le remote logging vers Wazuh.</w:t>
      </w:r>
    </w:p>
    <w:p>
      <w:pPr>
        <w:pStyle w:val="Heading2"/>
        <w:keepNext/>
      </w:pPr>
      <w:r>
        <w:t>5.3 Remote logging pfSense vers Wazuh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Dans pfSense : `Status &gt; System Logs &gt; Settings`.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Cocher `Enable Remote Logging`.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Serveur distant : `10.10.50.10:514`.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Protocole : UDP pour le lab.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Catégories : Firewall Events, System Events, DHCP Events, DNS Resolver, VPN.</w:t>
      </w:r>
    </w:p>
    <w:p>
      <w:pPr>
        <w:pStyle w:val="Heading1"/>
        <w:keepNext/>
      </w:pPr>
      <w:r>
        <w:t>6. Déploiement Wazuh et règles</w:t>
      </w:r>
    </w:p>
    <w:p>
      <w:pPr>
        <w:widowControl/>
        <w:spacing w:after="100" w:line="259" w:lineRule="auto"/>
      </w:pPr>
      <w:r>
        <w:rPr>
          <w:rFonts w:ascii="Arial" w:hAnsi="Arial" w:cs="Arial"/>
          <w:color w:val="202737"/>
          <w:sz w:val="20"/>
        </w:rPr>
        <w:t>La configuration Wazuh attendue se trouve dans `Demonstrateur_Technique/Config/wazuh/`. Le fichier principal est `local_rules_daylight_pfsense.xml`.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1. </w:t>
      </w:r>
      <w:r>
        <w:rPr>
          <w:rFonts w:ascii="Arial" w:hAnsi="Arial" w:cs="Arial"/>
          <w:color w:val="202737"/>
          <w:sz w:val="20"/>
        </w:rPr>
        <w:t>Copier les règles dans `/var/ossec/etc/rules/local_rules.xml` sur le Wazuh Manager.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2. </w:t>
      </w:r>
      <w:r>
        <w:rPr>
          <w:rFonts w:ascii="Arial" w:hAnsi="Arial" w:cs="Arial"/>
          <w:color w:val="202737"/>
          <w:sz w:val="20"/>
        </w:rPr>
        <w:t>Redémarrer le manager après modification.</w:t>
      </w:r>
    </w:p>
    <w:p>
      <w:pPr>
        <w:spacing w:after="60" w:line="259" w:lineRule="auto"/>
        <w:ind w:left="346" w:hanging="346"/>
      </w:pPr>
      <w:r>
        <w:rPr>
          <w:rFonts w:ascii="Arial" w:hAnsi="Arial" w:cs="Arial"/>
          <w:b/>
          <w:color w:val="1F4E79"/>
          <w:sz w:val="20"/>
        </w:rPr>
        <w:t xml:space="preserve">3. </w:t>
      </w:r>
      <w:r>
        <w:rPr>
          <w:rFonts w:ascii="Arial" w:hAnsi="Arial" w:cs="Arial"/>
          <w:color w:val="202737"/>
          <w:sz w:val="20"/>
        </w:rPr>
        <w:t>Vérifier que les événements apparaissent dans Discover ou Security Events.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docker ps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docker cp Demonstrateur_Technique/Config/wazuh/local_rules_daylight_pfsense.xml &lt;wazuh-manager&gt;:/var/ossec/etc/rules/local_rules.xml</w:t>
      </w:r>
    </w:p>
    <w:p>
      <w:pPr>
        <w:spacing w:before="40" w:after="100"/>
        <w:ind w:left="317"/>
      </w:pPr>
      <w:r>
        <w:rPr>
          <w:rFonts w:ascii="Courier New" w:hAnsi="Courier New" w:cs="Arial"/>
          <w:color w:val="2A3040"/>
          <w:sz w:val="18"/>
        </w:rPr>
        <w:t>docker exec &lt;wazuh-manager&gt; /var/ossec/bin/wazuh-control restart</w:t>
      </w:r>
    </w:p>
    <w:p>
      <w:pPr>
        <w:widowControl/>
        <w:spacing w:after="100" w:line="259" w:lineRule="auto"/>
      </w:pPr>
      <w:r>
        <w:rPr>
          <w:rFonts w:ascii="Arial" w:hAnsi="Arial" w:cs="Arial"/>
          <w:b/>
          <w:color w:val="202737"/>
          <w:sz w:val="20"/>
        </w:rPr>
        <w:t xml:space="preserve">Note : </w:t>
      </w:r>
      <w:r>
        <w:rPr>
          <w:rFonts w:ascii="Arial" w:hAnsi="Arial" w:cs="Arial"/>
          <w:color w:val="202737"/>
          <w:sz w:val="20"/>
        </w:rPr>
        <w:t>Adapter `&lt;wazuh-manager&gt;` au nom réel du conteneur affiché par `docker ps`.</w:t>
      </w:r>
    </w:p>
    <w:p>
      <w:r>
        <w:br w:type="page"/>
      </w:r>
    </w:p>
    <w:p>
      <w:pPr>
        <w:pStyle w:val="Heading1"/>
        <w:keepNext/>
      </w:pPr>
      <w:r>
        <w:t>7. Utilisation opérationnelle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Action</w:t>
            </w:r>
          </w:p>
        </w:tc>
        <w:tc>
          <w:tcPr>
            <w:tcW w:type="dxa" w:w="5112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Commande / écran</w:t>
            </w:r>
          </w:p>
        </w:tc>
        <w:tc>
          <w:tcPr>
            <w:tcW w:type="dxa" w:w="2448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Résultat attendu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Générer les logs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python3 Outils_utiles/</w:t>
              <w:br/>
              <w:t>generate_demo_logs.py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5 fichiers de logs dans Demo_Logs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Tester sans réseau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python3 Outils_utiles/</w:t>
              <w:br/>
              <w:t>send_demo_logs_to_syslog.py</w:t>
              <w:br/>
              <w:t>--dry-run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Les événements s'affichent dans le terminal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Rejouer pfSense uniquement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python3 Outils_utiles/</w:t>
              <w:br/>
              <w:t>send_demo_logs_to_syslog.py</w:t>
              <w:br/>
              <w:t>--dry-run --file pfsense.log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5 événements pfSense visibles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Envoyer à Wazuh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python3 Outils_utiles/</w:t>
              <w:br/>
              <w:t>send_demo_logs_to_syslog.py</w:t>
              <w:br/>
              <w:t>--host 10.10.50.10 --port 514 --protocol udp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Événements reçus par Wazuh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Chercher dans Wazuh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filterlog OR rule.id:(110010 OR 110020 OR 110050)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Alertes pfSense filtrées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Chercher les alertes métier</w:t>
            </w:r>
          </w:p>
        </w:tc>
        <w:tc>
          <w:tcPr>
            <w:tcW w:type="dxa" w:w="51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rule.id:(100110 OR 100120 OR 100130 OR 100140 OR 100150)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Alertes Daylight filtrées</w:t>
            </w:r>
          </w:p>
        </w:tc>
      </w:tr>
    </w:tbl>
    <w:p/>
    <w:p>
      <w:pPr>
        <w:pStyle w:val="Heading1"/>
        <w:keepNext/>
      </w:pPr>
      <w:r>
        <w:t>8. Recette et tests à montrer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Test</w:t>
            </w:r>
          </w:p>
        </w:tc>
        <w:tc>
          <w:tcPr>
            <w:tcW w:type="dxa" w:w="338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Objectif</w:t>
            </w:r>
          </w:p>
        </w:tc>
        <w:tc>
          <w:tcPr>
            <w:tcW w:type="dxa" w:w="410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Preuve attendue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PF-TEST-01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Refus entrant WAN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rule.id:110010 ou ligne filterlog block WAN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PF-TEST-02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Blocage USERS vers MGMT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rule.id:110020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PF-TEST-05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Remote logging pfSense vers Wazuh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filterlog visible dans Wazuh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SSH brute force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Détection serveur Linux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5710 / 5503 / 5551 / 5763 / 5712 selon version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Accès dossier patient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Alerte métier critique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rule.id:100120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USB non autorisé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Alerte endpoint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rule.id:100140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RBAC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Séparation admin / analyste / supervision</w:t>
            </w:r>
          </w:p>
        </w:tc>
        <w:tc>
          <w:tcPr>
            <w:tcW w:type="dxa" w:w="410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Compte analyste en lecture seule</w:t>
            </w:r>
          </w:p>
        </w:tc>
      </w:tr>
    </w:tbl>
    <w:p/>
    <w:p>
      <w:pPr>
        <w:pStyle w:val="Heading1"/>
        <w:keepNext/>
      </w:pPr>
      <w:r>
        <w:t>9. Utilisation pendant la vidéo ou la soutenance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Commencer par le rapport ou la présentation, puis ouvrir le schéma d'architecture.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Montrer pfSense : interfaces, aliases, règles LAN/WAN et remote logging.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Montrer Wazuh : dashboard, agents, événements, règles et RBAC.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Montrer la matrice de qualification et les playbooks.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Si le live ne répond pas, utiliser les captures validées dans `Demonstrateur_Technique/Preuves_Captures`.</w:t>
      </w:r>
    </w:p>
    <w:p>
      <w:pPr>
        <w:pStyle w:val="Heading1"/>
        <w:keepNext/>
      </w:pPr>
      <w:r>
        <w:t>10. Dépannage rapide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Symptôme</w:t>
            </w:r>
          </w:p>
        </w:tc>
        <w:tc>
          <w:tcPr>
            <w:tcW w:type="dxa" w:w="3384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Vérification</w:t>
            </w:r>
          </w:p>
        </w:tc>
        <w:tc>
          <w:tcPr>
            <w:tcW w:type="dxa" w:w="360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Correction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Docker ne répond pas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`docker info`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Lancer Docker Desktop puis relancer la commande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Wazuh inaccessible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https://localhost ou conteneurs `docker ps`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Redémarrer le lab ou utiliser les captures validées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Aucune alerte pfSense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Remote logging + règles Wazuh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Vérifier UDP 514, logging des règles et recherche `filterlog`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Dry-run vide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Présence des fichiers dans Demo_Logs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Relancer `generate_demo_logs.py`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Trop d'alertes faibles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Dashboard technique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Filtrer par rule.id ou niveau de sévérité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Vidéo live instable</w:t>
            </w:r>
          </w:p>
        </w:tc>
        <w:tc>
          <w:tcPr>
            <w:tcW w:type="dxa" w:w="3384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Captures CAP-*</w:t>
            </w:r>
          </w:p>
        </w:tc>
        <w:tc>
          <w:tcPr>
            <w:tcW w:type="dxa" w:w="36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Basculer sur les preuves validées et expliquer le scénario</w:t>
            </w:r>
          </w:p>
        </w:tc>
      </w:tr>
    </w:tbl>
    <w:p/>
    <w:p>
      <w:pPr>
        <w:pStyle w:val="Heading1"/>
        <w:keepNext/>
      </w:pPr>
      <w:r>
        <w:t>11. Checklist finale du livrable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  <w:tblCellMar>
          <w:top w:w="80" w:type="dxa"/>
          <w:start w:w="110" w:type="dxa"/>
          <w:bottom w:w="80" w:type="dxa"/>
          <w:end w:w="110" w:type="dxa"/>
        </w:tblCellMar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12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Élément attendu</w:t>
            </w:r>
          </w:p>
        </w:tc>
        <w:tc>
          <w:tcPr>
            <w:tcW w:type="dxa" w:w="1800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Statut</w:t>
            </w:r>
          </w:p>
        </w:tc>
        <w:tc>
          <w:tcPr>
            <w:tcW w:type="dxa" w:w="4392"/>
            <w:shd w:fill="EAF2F8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b/>
                <w:color w:val="1F4E79"/>
                <w:sz w:val="17"/>
              </w:rPr>
              <w:t>Preuve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Analyse initiale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Rapport groupe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Document architecture technique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Schémas Yvan + section architecture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Démonstrateur opérationnel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Config, scripts, logs et captures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Dashboards &amp; alertes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Wazuh, dashboards, règles 100xxx/110xxx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Playbooks / procédures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Documents Mahamadou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Rapport technique complet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Rapport groupe client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Guide de déploiement &amp; d'utilisation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Couvert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Présent document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Vidéo de démonstration</w:t>
            </w:r>
          </w:p>
        </w:tc>
        <w:tc>
          <w:tcPr>
            <w:tcW w:type="dxa" w:w="1800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À finaliser</w:t>
            </w:r>
          </w:p>
        </w:tc>
        <w:tc>
          <w:tcPr>
            <w:tcW w:type="dxa" w:w="4392"/>
            <w:vAlign w:val="center"/>
          </w:tcPr>
          <w:p>
            <w:pPr>
              <w:widowControl/>
              <w:spacing w:after="100" w:line="259" w:lineRule="auto"/>
            </w:pPr>
            <w:r>
              <w:rPr>
                <w:rFonts w:ascii="Arial" w:hAnsi="Arial" w:cs="Arial"/>
                <w:color w:val="202737"/>
                <w:sz w:val="16"/>
              </w:rPr>
              <w:t>MP4 ou lien YouTube non répertorié</w:t>
            </w:r>
          </w:p>
        </w:tc>
      </w:tr>
    </w:tbl>
    <w:p/>
    <w:p>
      <w:pPr>
        <w:pStyle w:val="Heading1"/>
        <w:keepNext/>
      </w:pPr>
      <w:r>
        <w:t>12. Fichiers de référence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`Participants/Yvan_FOCSA/Config_pfSense/README_IMPORT_PFSENSE_DAYLIGHT.md`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`Participants/Yvan_FOCSA/Config_pfSense/pfsense_syslog_wazuh.md`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`Participants/Youssef_GUERNIOU/Scripts_lab/setup-siem-lab.ps1`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`Demonstrateur_Technique/Config/lab/daylight_lab_runbook.csv`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`Demonstrateur_Technique/Config/wazuh/daylight_alert_qualification_matrix.csv`</w:t>
      </w:r>
    </w:p>
    <w:p>
      <w:pPr>
        <w:pStyle w:val="ListBullet"/>
        <w:spacing w:after="60" w:line="259" w:lineRule="auto"/>
      </w:pPr>
      <w:r>
        <w:rPr>
          <w:rFonts w:ascii="Arial" w:hAnsi="Arial" w:cs="Arial"/>
          <w:color w:val="202737"/>
          <w:sz w:val="20"/>
        </w:rPr>
        <w:t>`Soutenance_Video/Script_video/PE-2526_MSI526CSB_Script_Video_Groupe_CyberTrust_Daylight.pdf`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893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after="100" w:line="259" w:lineRule="auto"/>
      <w:jc w:val="center"/>
    </w:pPr>
    <w:r>
      <w:rPr>
        <w:rFonts w:ascii="Arial" w:hAnsi="Arial" w:cs="Arial"/>
        <w:color w:val="5A6070"/>
        <w:sz w:val="17"/>
      </w:rPr>
      <w:t>Projet d'étude 2025 - SUP DE VINCI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after="100" w:line="259" w:lineRule="auto"/>
      <w:jc w:val="right"/>
    </w:pPr>
    <w:r>
      <w:rPr>
        <w:rFonts w:ascii="Arial" w:hAnsi="Arial" w:cs="Arial"/>
        <w:color w:val="5A6070"/>
        <w:sz w:val="17"/>
      </w:rPr>
      <w:t>Cyber Trust x Daylight - Guide de déploiement et d'utilisation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