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F4E79"/>
          <w:sz w:val="32"/>
        </w:rPr>
        <w:t>Mastère 2 Cybersécurité</w:t>
      </w:r>
    </w:p>
    <w:p>
      <w:pPr>
        <w:jc w:val="center"/>
      </w:pPr>
      <w:r>
        <w:rPr>
          <w:b/>
          <w:sz w:val="36"/>
        </w:rPr>
        <w:t>Projet M2  SOC externalisé pour un réseau d’audioprothésistes</w:t>
      </w:r>
    </w:p>
    <w:p>
      <w:pPr>
        <w:jc w:val="center"/>
      </w:pPr>
      <w:r>
        <w:rPr>
          <w:b/>
          <w:color w:val="1F4E79"/>
          <w:sz w:val="40"/>
        </w:rPr>
        <w:t>Rendu individuel  Architecte de la solution</w:t>
      </w:r>
    </w:p>
    <w:p>
      <w:pPr>
        <w:jc w:val="center"/>
      </w:pPr>
      <w:r>
        <w:rPr>
          <w:b/>
          <w:sz w:val="36"/>
        </w:rPr>
        <w:t>Yvan FOCSA</w:t>
      </w:r>
    </w:p>
    <w:p>
      <w:pPr>
        <w:jc w:val="center"/>
      </w:pPr>
      <w:r>
        <w:rPr>
          <w:sz w:val="24"/>
        </w:rPr>
        <w:t>Client fictif : Daylight</w:t>
        <w:br/>
        <w:t>Centre de services : Cyber Trust</w:t>
        <w:br/>
        <w:t>Année 2025-2026</w:t>
      </w:r>
    </w:p>
    <w:tbl>
      <w:tblPr>
        <w:tblStyle w:val="Grilledutableau"/>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8"/>
              </w:rPr>
              <w:t>Champ</w:t>
            </w:r>
          </w:p>
        </w:tc>
        <w:tc>
          <w:tcPr>
            <w:tcW w:type="dxa" w:w="5184"/>
            <w:vAlign w:val="center"/>
            <w:shd w:fill="1F4E78"/>
          </w:tcPr>
          <w:p>
            <w:r/>
            <w:r>
              <w:rPr>
                <w:b/>
                <w:color w:val="FFFFFF"/>
                <w:sz w:val="18"/>
              </w:rPr>
              <w:t>Valeur</w:t>
            </w:r>
          </w:p>
        </w:tc>
      </w:tr>
      <w:tr>
        <w:tc>
          <w:tcPr>
            <w:tcW w:type="dxa" w:w="5184"/>
            <w:vAlign w:val="center"/>
          </w:tcPr>
          <w:p>
            <w:r/>
            <w:r>
              <w:rPr>
                <w:b w:val="0"/>
                <w:sz w:val="18"/>
              </w:rPr>
              <w:t>Établissement</w:t>
            </w:r>
          </w:p>
        </w:tc>
        <w:tc>
          <w:tcPr>
            <w:tcW w:type="dxa" w:w="5184"/>
            <w:vAlign w:val="center"/>
          </w:tcPr>
          <w:p>
            <w:r/>
            <w:r>
              <w:rPr>
                <w:b w:val="0"/>
                <w:sz w:val="18"/>
              </w:rPr>
              <w:t>Sup de Vinci  Mastère 2 Cybersécurité</w:t>
            </w:r>
          </w:p>
        </w:tc>
      </w:tr>
      <w:tr>
        <w:tc>
          <w:tcPr>
            <w:tcW w:type="dxa" w:w="5184"/>
            <w:vAlign w:val="center"/>
          </w:tcPr>
          <w:p>
            <w:r/>
            <w:r>
              <w:rPr>
                <w:b w:val="0"/>
                <w:sz w:val="18"/>
              </w:rPr>
              <w:t>Type de rendu</w:t>
            </w:r>
          </w:p>
        </w:tc>
        <w:tc>
          <w:tcPr>
            <w:tcW w:type="dxa" w:w="5184"/>
            <w:vAlign w:val="center"/>
          </w:tcPr>
          <w:p>
            <w:r/>
            <w:r>
              <w:rPr>
                <w:b w:val="0"/>
                <w:sz w:val="18"/>
              </w:rPr>
              <w:t>Rendu individuel</w:t>
            </w:r>
          </w:p>
        </w:tc>
      </w:tr>
      <w:tr>
        <w:tc>
          <w:tcPr>
            <w:tcW w:type="dxa" w:w="5184"/>
            <w:vAlign w:val="center"/>
          </w:tcPr>
          <w:p>
            <w:r/>
            <w:r>
              <w:rPr>
                <w:b w:val="0"/>
                <w:sz w:val="18"/>
              </w:rPr>
              <w:t>Auteur</w:t>
            </w:r>
          </w:p>
        </w:tc>
        <w:tc>
          <w:tcPr>
            <w:tcW w:type="dxa" w:w="5184"/>
            <w:vAlign w:val="center"/>
          </w:tcPr>
          <w:p>
            <w:r/>
            <w:r>
              <w:rPr>
                <w:b w:val="0"/>
                <w:sz w:val="18"/>
              </w:rPr>
              <w:t>Yvan FOCSA  Architecte de la solution</w:t>
            </w:r>
          </w:p>
        </w:tc>
      </w:tr>
      <w:tr>
        <w:tc>
          <w:tcPr>
            <w:tcW w:type="dxa" w:w="5184"/>
            <w:vAlign w:val="center"/>
          </w:tcPr>
          <w:p>
            <w:r/>
            <w:r>
              <w:rPr>
                <w:b w:val="0"/>
                <w:sz w:val="18"/>
              </w:rPr>
              <w:t>Équipe</w:t>
            </w:r>
          </w:p>
        </w:tc>
        <w:tc>
          <w:tcPr>
            <w:tcW w:type="dxa" w:w="5184"/>
            <w:vAlign w:val="center"/>
          </w:tcPr>
          <w:p>
            <w:r/>
            <w:r>
              <w:rPr>
                <w:b w:val="0"/>
                <w:sz w:val="18"/>
              </w:rPr>
              <w:t>Yvan FOCSA, Youssef GUERNIOU, Kilyan FELIX, Mahamadou DIACOUMBA</w:t>
            </w:r>
          </w:p>
        </w:tc>
      </w:tr>
      <w:tr>
        <w:tc>
          <w:tcPr>
            <w:tcW w:type="dxa" w:w="5184"/>
            <w:vAlign w:val="center"/>
          </w:tcPr>
          <w:p>
            <w:r/>
            <w:r>
              <w:rPr>
                <w:b w:val="0"/>
                <w:sz w:val="18"/>
              </w:rPr>
              <w:t>Nom de l’équipe</w:t>
            </w:r>
          </w:p>
        </w:tc>
        <w:tc>
          <w:tcPr>
            <w:tcW w:type="dxa" w:w="5184"/>
            <w:vAlign w:val="center"/>
          </w:tcPr>
          <w:p>
            <w:r/>
            <w:r>
              <w:rPr>
                <w:b w:val="0"/>
                <w:sz w:val="18"/>
              </w:rPr>
              <w:t>Cyber Trust</w:t>
            </w:r>
          </w:p>
        </w:tc>
      </w:tr>
      <w:tr>
        <w:tc>
          <w:tcPr>
            <w:tcW w:type="dxa" w:w="5184"/>
            <w:vAlign w:val="center"/>
          </w:tcPr>
          <w:p>
            <w:r/>
            <w:r>
              <w:rPr>
                <w:b w:val="0"/>
                <w:sz w:val="18"/>
              </w:rPr>
              <w:t>Client</w:t>
            </w:r>
          </w:p>
        </w:tc>
        <w:tc>
          <w:tcPr>
            <w:tcW w:type="dxa" w:w="5184"/>
            <w:vAlign w:val="center"/>
          </w:tcPr>
          <w:p>
            <w:r/>
            <w:r>
              <w:rPr>
                <w:b w:val="0"/>
                <w:sz w:val="18"/>
              </w:rPr>
              <w:t>Daylight</w:t>
            </w:r>
          </w:p>
        </w:tc>
      </w:tr>
      <w:tr>
        <w:tc>
          <w:tcPr>
            <w:tcW w:type="dxa" w:w="5184"/>
            <w:vAlign w:val="center"/>
          </w:tcPr>
          <w:p>
            <w:r/>
            <w:r>
              <w:rPr>
                <w:b w:val="0"/>
                <w:sz w:val="18"/>
              </w:rPr>
              <w:t>Périmètre traité</w:t>
            </w:r>
          </w:p>
        </w:tc>
        <w:tc>
          <w:tcPr>
            <w:tcW w:type="dxa" w:w="5184"/>
            <w:vAlign w:val="center"/>
          </w:tcPr>
          <w:p>
            <w:r/>
            <w:r>
              <w:rPr>
                <w:b w:val="0"/>
                <w:sz w:val="18"/>
              </w:rPr>
              <w:t>Architecture, segmentation, pfSense, flux, routage, preuves réseau et intégration Wazuh</w:t>
            </w:r>
          </w:p>
        </w:tc>
      </w:tr>
    </w:tbl>
    <w:p/>
    <w:p>
      <w:r>
        <w:br w:type="page"/>
      </w:r>
    </w:p>
    <w:p>
      <w:pPr>
        <w:pStyle w:val="Titre1"/>
      </w:pPr>
      <w:r>
        <w:t>Sommaire</w:t>
      </w:r>
    </w:p>
    <w:p>
      <w:r>
        <w:fldChar w:fldCharType="begin"/>
        <w:instrText xml:space="preserve">TOC \o "1-2" \h \z \u</w:instrText>
        <w:fldChar w:fldCharType="separate"/>
        <w:fldChar w:fldCharType="end"/>
      </w:r>
    </w:p>
    <w:p>
      <w:r>
        <w:rPr>
          <w:i/>
        </w:rPr>
        <w:t>Mettre à jour le sommaire dans Word avec clic droit puis Mettre à jour les champs si nécessaire.</w:t>
      </w:r>
    </w:p>
    <w:p>
      <w:r>
        <w:br w:type="page"/>
      </w:r>
    </w:p>
    <w:p>
      <w:pPr>
        <w:pStyle w:val="Titre1"/>
      </w:pPr>
      <w:r>
        <w:t>1. Introduction</w:t>
      </w:r>
    </w:p>
    <w:p>
      <w:pPr>
        <w:spacing w:after="160" w:line="259" w:lineRule="auto"/>
      </w:pPr>
      <w:r>
        <w:rPr>
          <w:sz w:val="21"/>
        </w:rPr>
        <w:t>Ce rendu présente ma contribution individuelle au projet de mise en place d’un SOC externalisé pour Daylight, un réseau fictif d’audioprothésistes réparti sur plusieurs points de vente. Mon rôle dans l’équipe Cyber Trust est celui d’architecte de la solution. Je me suis concentré sur la structuration réseau, la segmentation, la configuration pfSense, les flux autorisés ou bloqués, ainsi que les preuves montrant que les événements firewall sont exploitables par Wazuh.</w:t>
      </w:r>
    </w:p>
    <w:p>
      <w:pPr>
        <w:spacing w:after="160" w:line="259" w:lineRule="auto"/>
      </w:pPr>
      <w:r>
        <w:rPr>
          <w:sz w:val="21"/>
        </w:rPr>
        <w:t>L’objectif n’était pas uniquement de proposer une architecture théorique. La partie réalisée comprend un démonstrateur concret avec une VM pfSense, des règles firewall configurées, des aliases, une sortie WAN, une zone d’administration, une configuration syslog vers Wazuh et des alertes visibles côté SIEM. Les captures intégrées dans ce document servent de preuves techniques.</w:t>
      </w:r>
    </w:p>
    <w:p>
      <w:pPr>
        <w:pStyle w:val="Titre1"/>
      </w:pPr>
      <w:r>
        <w:t>2. Présentation du projet et périmètre</w:t>
      </w:r>
    </w:p>
    <w:p>
      <w:pPr>
        <w:spacing w:after="160" w:line="259" w:lineRule="auto"/>
      </w:pPr>
      <w:r>
        <w:rPr>
          <w:sz w:val="21"/>
        </w:rPr>
        <w:t>Daylight souhaite externaliser sa supervision sécurité afin de centraliser les événements issus des postes, serveurs, équipements réseau, applications métiers et services exposés. Dans ce contexte, Cyber Trust propose une architecture de SOC externalisé fondée sur Wazuh pour la collecte et la détection, et pfSense pour la segmentation, le filtrage et la journalisation réseau.</w:t>
      </w:r>
    </w:p>
    <w:p>
      <w:pPr>
        <w:spacing w:after="160" w:line="259" w:lineRule="auto"/>
      </w:pPr>
      <w:r>
        <w:rPr>
          <w:sz w:val="21"/>
        </w:rPr>
        <w:t>Le périmètre de ma partie couvre la conception de l’architecture cible, la définition des zones réseau, la formalisation des équipements et flux critiques, la mise en place d’un firewall pfSense en laboratoire VMware, la création d’aliases et de règles de filtrage, puis l’envoi des logs firewall vers le SOC. Le lab utilise une interface LAN réelle en 10.10.40.0/24 et une interface WAN en 192.168.5.0/24. Les autres zones sont représentées sous forme d’aliases, de règles et de schémas afin de rester cohérentes avec la cible de production.</w:t>
      </w:r>
    </w:p>
    <w:p>
      <w:pPr>
        <w:pStyle w:val="Titre1"/>
      </w:pPr>
      <w:r>
        <w:t>3. Mon rôle et mes missions</w:t>
      </w:r>
    </w:p>
    <w:p>
      <w:pPr>
        <w:spacing w:after="160" w:line="259" w:lineRule="auto"/>
      </w:pPr>
      <w:r>
        <w:rPr>
          <w:sz w:val="21"/>
        </w:rPr>
        <w:t>En tant qu’architecte de la solution, j’ai cadré la partie réseau et sécurité périmétrique du démonstrateur. Mon travail a consisté à traduire le besoin du cahier des charges en une architecture compréhensible, industrialisable et démontrable. J’ai défini les zones Daylight, les flux autorisés, les flux interdits, l’emplacement du SOC Cyber Trust et la manière dont pfSense s’intègre avec Wazuh.</w:t>
      </w:r>
    </w:p>
    <w:p>
      <w:pPr>
        <w:spacing w:after="160" w:line="259" w:lineRule="auto"/>
      </w:pPr>
      <w:r>
        <w:rPr>
          <w:sz w:val="21"/>
        </w:rPr>
        <w:t>J’ai aussi veillé à produire des livrables concrets : un classeur d’architecture, un schéma draw.io à trois pages, des captures pfSense, des captures Wazuh et une liste claire des ports nécessaires. Ces éléments permettent de défendre la solution à l’oral et de montrer que la configuration n’est pas uniquement conceptuelle.</w:t>
      </w:r>
    </w:p>
    <w:p>
      <w:pPr>
        <w:pStyle w:val="Titre1"/>
      </w:pPr>
      <w:r>
        <w:t>4. Architecture réseau proposée</w:t>
      </w:r>
    </w:p>
    <w:p>
      <w:pPr>
        <w:spacing w:after="160" w:line="259" w:lineRule="auto"/>
      </w:pPr>
      <w:r>
        <w:rPr>
          <w:sz w:val="21"/>
        </w:rPr>
        <w:t>L’architecture cible est segmentée par zones afin de limiter les déplacements latéraux et d’isoler les composants sensibles. Les utilisateurs n’accèdent qu’aux services nécessaires, l’application métier est placée en DMZ, les serveurs internes sont séparés, l’administration est isolée, et la zone SOC reçoit les journaux pour corrélation et supervision.</w:t>
      </w:r>
    </w:p>
    <w:p>
      <w:pPr>
        <w:jc w:val="center"/>
      </w:pPr>
      <w:r>
        <w:drawing>
          <wp:inline xmlns:a="http://schemas.openxmlformats.org/drawingml/2006/main" xmlns:pic="http://schemas.openxmlformats.org/drawingml/2006/picture">
            <wp:extent cx="6217920" cy="3691890"/>
            <wp:docPr id="1" name="Picture 1"/>
            <wp:cNvGraphicFramePr>
              <a:graphicFrameLocks noChangeAspect="1"/>
            </wp:cNvGraphicFramePr>
            <a:graphic>
              <a:graphicData uri="http://schemas.openxmlformats.org/drawingml/2006/picture">
                <pic:pic>
                  <pic:nvPicPr>
                    <pic:cNvPr id="0" name="architecture_globale.png"/>
                    <pic:cNvPicPr/>
                  </pic:nvPicPr>
                  <pic:blipFill>
                    <a:blip r:embed="rId15"/>
                    <a:stretch>
                      <a:fillRect/>
                    </a:stretch>
                  </pic:blipFill>
                  <pic:spPr>
                    <a:xfrm>
                      <a:off x="0" y="0"/>
                      <a:ext cx="6217920" cy="3691890"/>
                    </a:xfrm>
                    <a:prstGeom prst="rect"/>
                  </pic:spPr>
                </pic:pic>
              </a:graphicData>
            </a:graphic>
          </wp:inline>
        </w:drawing>
      </w:r>
    </w:p>
    <w:p>
      <w:pPr>
        <w:jc w:val="center"/>
      </w:pPr>
      <w:r>
        <w:rPr>
          <w:i/>
          <w:color w:val="4B5563"/>
          <w:sz w:val="18"/>
        </w:rPr>
        <w:t>Schéma 1  Architecture globale Daylight / Cyber Trust</w:t>
      </w:r>
    </w:p>
    <w:tbl>
      <w:tblPr>
        <w:tblStyle w:val="Grilledutableau"/>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8"/>
              </w:rPr>
              <w:t>Zone</w:t>
            </w:r>
          </w:p>
        </w:tc>
        <w:tc>
          <w:tcPr>
            <w:tcW w:type="dxa" w:w="2592"/>
            <w:vAlign w:val="center"/>
            <w:shd w:fill="1F4E78"/>
          </w:tcPr>
          <w:p>
            <w:r/>
            <w:r>
              <w:rPr>
                <w:b/>
                <w:color w:val="FFFFFF"/>
                <w:sz w:val="18"/>
              </w:rPr>
              <w:t>Adressage</w:t>
            </w:r>
          </w:p>
        </w:tc>
        <w:tc>
          <w:tcPr>
            <w:tcW w:type="dxa" w:w="2592"/>
            <w:vAlign w:val="center"/>
            <w:shd w:fill="1F4E78"/>
          </w:tcPr>
          <w:p>
            <w:r/>
            <w:r>
              <w:rPr>
                <w:b/>
                <w:color w:val="FFFFFF"/>
                <w:sz w:val="18"/>
              </w:rPr>
              <w:t>Rôle</w:t>
            </w:r>
          </w:p>
        </w:tc>
        <w:tc>
          <w:tcPr>
            <w:tcW w:type="dxa" w:w="2592"/>
            <w:vAlign w:val="center"/>
            <w:shd w:fill="1F4E78"/>
          </w:tcPr>
          <w:p>
            <w:r/>
            <w:r>
              <w:rPr>
                <w:b/>
                <w:color w:val="FFFFFF"/>
                <w:sz w:val="18"/>
              </w:rPr>
              <w:t>Principe de sécurité</w:t>
            </w:r>
          </w:p>
        </w:tc>
      </w:tr>
      <w:tr>
        <w:tc>
          <w:tcPr>
            <w:tcW w:type="dxa" w:w="2592"/>
            <w:vAlign w:val="center"/>
          </w:tcPr>
          <w:p>
            <w:r/>
            <w:r>
              <w:rPr>
                <w:b w:val="0"/>
                <w:sz w:val="18"/>
              </w:rPr>
              <w:t>USERS</w:t>
            </w:r>
          </w:p>
        </w:tc>
        <w:tc>
          <w:tcPr>
            <w:tcW w:type="dxa" w:w="2592"/>
            <w:vAlign w:val="center"/>
          </w:tcPr>
          <w:p>
            <w:r/>
            <w:r>
              <w:rPr>
                <w:b w:val="0"/>
                <w:sz w:val="18"/>
              </w:rPr>
              <w:t>10.10.10.0/24</w:t>
            </w:r>
          </w:p>
        </w:tc>
        <w:tc>
          <w:tcPr>
            <w:tcW w:type="dxa" w:w="2592"/>
            <w:vAlign w:val="center"/>
          </w:tcPr>
          <w:p>
            <w:r/>
            <w:r>
              <w:rPr>
                <w:b w:val="0"/>
                <w:sz w:val="18"/>
              </w:rPr>
              <w:t>Postes utilisateurs</w:t>
            </w:r>
          </w:p>
        </w:tc>
        <w:tc>
          <w:tcPr>
            <w:tcW w:type="dxa" w:w="2592"/>
            <w:vAlign w:val="center"/>
          </w:tcPr>
          <w:p>
            <w:r/>
            <w:r>
              <w:rPr>
                <w:b w:val="0"/>
                <w:sz w:val="18"/>
              </w:rPr>
              <w:t>Accès applicatif contrôlé, pas d’accès direct aux serveurs, au SOC ou à l’administration.</w:t>
            </w:r>
          </w:p>
        </w:tc>
      </w:tr>
      <w:tr>
        <w:tc>
          <w:tcPr>
            <w:tcW w:type="dxa" w:w="2592"/>
            <w:vAlign w:val="center"/>
          </w:tcPr>
          <w:p>
            <w:r/>
            <w:r>
              <w:rPr>
                <w:b w:val="0"/>
                <w:sz w:val="18"/>
              </w:rPr>
              <w:t>SERVERS</w:t>
            </w:r>
          </w:p>
        </w:tc>
        <w:tc>
          <w:tcPr>
            <w:tcW w:type="dxa" w:w="2592"/>
            <w:vAlign w:val="center"/>
          </w:tcPr>
          <w:p>
            <w:r/>
            <w:r>
              <w:rPr>
                <w:b w:val="0"/>
                <w:sz w:val="18"/>
              </w:rPr>
              <w:t>10.10.20.0/24</w:t>
            </w:r>
          </w:p>
        </w:tc>
        <w:tc>
          <w:tcPr>
            <w:tcW w:type="dxa" w:w="2592"/>
            <w:vAlign w:val="center"/>
          </w:tcPr>
          <w:p>
            <w:r/>
            <w:r>
              <w:rPr>
                <w:b w:val="0"/>
                <w:sz w:val="18"/>
              </w:rPr>
              <w:t>Serveurs internes</w:t>
            </w:r>
          </w:p>
        </w:tc>
        <w:tc>
          <w:tcPr>
            <w:tcW w:type="dxa" w:w="2592"/>
            <w:vAlign w:val="center"/>
          </w:tcPr>
          <w:p>
            <w:r/>
            <w:r>
              <w:rPr>
                <w:b w:val="0"/>
                <w:sz w:val="18"/>
              </w:rPr>
              <w:t>AD, fichiers patients et base de données, protégés contre le mouvement latéral.</w:t>
            </w:r>
          </w:p>
        </w:tc>
      </w:tr>
      <w:tr>
        <w:tc>
          <w:tcPr>
            <w:tcW w:type="dxa" w:w="2592"/>
            <w:vAlign w:val="center"/>
          </w:tcPr>
          <w:p>
            <w:r/>
            <w:r>
              <w:rPr>
                <w:b w:val="0"/>
                <w:sz w:val="18"/>
              </w:rPr>
              <w:t>DMZ</w:t>
            </w:r>
          </w:p>
        </w:tc>
        <w:tc>
          <w:tcPr>
            <w:tcW w:type="dxa" w:w="2592"/>
            <w:vAlign w:val="center"/>
          </w:tcPr>
          <w:p>
            <w:r/>
            <w:r>
              <w:rPr>
                <w:b w:val="0"/>
                <w:sz w:val="18"/>
              </w:rPr>
              <w:t>10.10.30.0/24</w:t>
            </w:r>
          </w:p>
        </w:tc>
        <w:tc>
          <w:tcPr>
            <w:tcW w:type="dxa" w:w="2592"/>
            <w:vAlign w:val="center"/>
          </w:tcPr>
          <w:p>
            <w:r/>
            <w:r>
              <w:rPr>
                <w:b w:val="0"/>
                <w:sz w:val="18"/>
              </w:rPr>
              <w:t>Application Daylight</w:t>
            </w:r>
          </w:p>
        </w:tc>
        <w:tc>
          <w:tcPr>
            <w:tcW w:type="dxa" w:w="2592"/>
            <w:vAlign w:val="center"/>
          </w:tcPr>
          <w:p>
            <w:r/>
            <w:r>
              <w:rPr>
                <w:b w:val="0"/>
                <w:sz w:val="18"/>
              </w:rPr>
              <w:t>Zone exposée contrôlée pour le service métier accessible en HTTPS.</w:t>
            </w:r>
          </w:p>
        </w:tc>
      </w:tr>
      <w:tr>
        <w:tc>
          <w:tcPr>
            <w:tcW w:type="dxa" w:w="2592"/>
            <w:vAlign w:val="center"/>
          </w:tcPr>
          <w:p>
            <w:r/>
            <w:r>
              <w:rPr>
                <w:b w:val="0"/>
                <w:sz w:val="18"/>
              </w:rPr>
              <w:t>ADMIN_MGMT</w:t>
            </w:r>
          </w:p>
        </w:tc>
        <w:tc>
          <w:tcPr>
            <w:tcW w:type="dxa" w:w="2592"/>
            <w:vAlign w:val="center"/>
          </w:tcPr>
          <w:p>
            <w:r/>
            <w:r>
              <w:rPr>
                <w:b w:val="0"/>
                <w:sz w:val="18"/>
              </w:rPr>
              <w:t>10.10.40.0/24</w:t>
            </w:r>
          </w:p>
        </w:tc>
        <w:tc>
          <w:tcPr>
            <w:tcW w:type="dxa" w:w="2592"/>
            <w:vAlign w:val="center"/>
          </w:tcPr>
          <w:p>
            <w:r/>
            <w:r>
              <w:rPr>
                <w:b w:val="0"/>
                <w:sz w:val="18"/>
              </w:rPr>
              <w:t>Administration</w:t>
            </w:r>
          </w:p>
        </w:tc>
        <w:tc>
          <w:tcPr>
            <w:tcW w:type="dxa" w:w="2592"/>
            <w:vAlign w:val="center"/>
          </w:tcPr>
          <w:p>
            <w:r/>
            <w:r>
              <w:rPr>
                <w:b w:val="0"/>
                <w:sz w:val="18"/>
              </w:rPr>
              <w:t>Management pfSense et démonstration locale, pfSense LAN 10.10.40.1.</w:t>
            </w:r>
          </w:p>
        </w:tc>
      </w:tr>
      <w:tr>
        <w:tc>
          <w:tcPr>
            <w:tcW w:type="dxa" w:w="2592"/>
            <w:vAlign w:val="center"/>
          </w:tcPr>
          <w:p>
            <w:r/>
            <w:r>
              <w:rPr>
                <w:b w:val="0"/>
                <w:sz w:val="18"/>
              </w:rPr>
              <w:t>SOC</w:t>
            </w:r>
          </w:p>
        </w:tc>
        <w:tc>
          <w:tcPr>
            <w:tcW w:type="dxa" w:w="2592"/>
            <w:vAlign w:val="center"/>
          </w:tcPr>
          <w:p>
            <w:r/>
            <w:r>
              <w:rPr>
                <w:b w:val="0"/>
                <w:sz w:val="18"/>
              </w:rPr>
              <w:t>10.10.50.0/24</w:t>
            </w:r>
          </w:p>
        </w:tc>
        <w:tc>
          <w:tcPr>
            <w:tcW w:type="dxa" w:w="2592"/>
            <w:vAlign w:val="center"/>
          </w:tcPr>
          <w:p>
            <w:r/>
            <w:r>
              <w:rPr>
                <w:b w:val="0"/>
                <w:sz w:val="18"/>
              </w:rPr>
              <w:t>SOC Cyber Trust</w:t>
            </w:r>
          </w:p>
        </w:tc>
        <w:tc>
          <w:tcPr>
            <w:tcW w:type="dxa" w:w="2592"/>
            <w:vAlign w:val="center"/>
          </w:tcPr>
          <w:p>
            <w:r/>
            <w:r>
              <w:rPr>
                <w:b w:val="0"/>
                <w:sz w:val="18"/>
              </w:rPr>
              <w:t>Wazuh Manager 10.10.50.10 et Dashboard 10.10.50.11.</w:t>
            </w:r>
          </w:p>
        </w:tc>
      </w:tr>
      <w:tr>
        <w:tc>
          <w:tcPr>
            <w:tcW w:type="dxa" w:w="2592"/>
            <w:vAlign w:val="center"/>
          </w:tcPr>
          <w:p>
            <w:r/>
            <w:r>
              <w:rPr>
                <w:b w:val="0"/>
                <w:sz w:val="18"/>
              </w:rPr>
              <w:t>WAN_LAB</w:t>
            </w:r>
          </w:p>
        </w:tc>
        <w:tc>
          <w:tcPr>
            <w:tcW w:type="dxa" w:w="2592"/>
            <w:vAlign w:val="center"/>
          </w:tcPr>
          <w:p>
            <w:r/>
            <w:r>
              <w:rPr>
                <w:b w:val="0"/>
                <w:sz w:val="18"/>
              </w:rPr>
              <w:t>192.168.5.0/24</w:t>
            </w:r>
          </w:p>
        </w:tc>
        <w:tc>
          <w:tcPr>
            <w:tcW w:type="dxa" w:w="2592"/>
            <w:vAlign w:val="center"/>
          </w:tcPr>
          <w:p>
            <w:r/>
            <w:r>
              <w:rPr>
                <w:b w:val="0"/>
                <w:sz w:val="18"/>
              </w:rPr>
              <w:t>Sortie VMware NAT</w:t>
            </w:r>
          </w:p>
        </w:tc>
        <w:tc>
          <w:tcPr>
            <w:tcW w:type="dxa" w:w="2592"/>
            <w:vAlign w:val="center"/>
          </w:tcPr>
          <w:p>
            <w:r/>
            <w:r>
              <w:rPr>
                <w:b w:val="0"/>
                <w:sz w:val="18"/>
              </w:rPr>
              <w:t>pfSense WAN 192.168.5.128, aucune règle entrante autorisée.</w:t>
            </w:r>
          </w:p>
        </w:tc>
      </w:tr>
    </w:tbl>
    <w:p/>
    <w:p>
      <w:pPr>
        <w:spacing w:after="160" w:line="259" w:lineRule="auto"/>
      </w:pPr>
      <w:r>
        <w:rPr>
          <w:sz w:val="21"/>
        </w:rPr>
        <w:t>Dans le lab, la zone réellement utilisée pour administrer pfSense est ADMIN_MGMT en 10.10.40.0/24. La cible de production prévoit une segmentation plus complète, qui pourra être matérialisée par des VLANs ou des interfaces pfSense supplémentaires. Cette distinction est importante : le démonstrateur prouve le comportement firewall et la supervision, tandis que le schéma décrit la cible industrialisable.</w:t>
      </w:r>
    </w:p>
    <w:p>
      <w:pPr>
        <w:pStyle w:val="Titre1"/>
      </w:pPr>
      <w:r>
        <w:t>5. Configuration pfSense</w:t>
      </w:r>
    </w:p>
    <w:p>
      <w:pPr>
        <w:pStyle w:val="Titre2"/>
      </w:pPr>
      <w:r>
        <w:t>5.1 Interfaces et rôle du firewall</w:t>
      </w:r>
    </w:p>
    <w:p>
      <w:pPr>
        <w:spacing w:after="160" w:line="259" w:lineRule="auto"/>
      </w:pPr>
      <w:r>
        <w:rPr>
          <w:sz w:val="21"/>
        </w:rPr>
        <w:t>pfSense est déployé sous VMware en version Community Edition 2.8.1. Il possède une interface WAN en 192.168.5.128, reliée au NAT VMware, et une interface LAN en 10.10.40.1, utilisée pour l’administration et les tests. Le firewall joue le rôle de point de contrôle entre les zones et de source de logs pour Wazuh.</w:t>
      </w:r>
    </w:p>
    <w:p>
      <w:pPr>
        <w:jc w:val="center"/>
      </w:pPr>
      <w:r>
        <w:drawing>
          <wp:inline xmlns:a="http://schemas.openxmlformats.org/drawingml/2006/main" xmlns:pic="http://schemas.openxmlformats.org/drawingml/2006/picture">
            <wp:extent cx="5852160" cy="6696699"/>
            <wp:docPr id="2" name="Picture 2"/>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852160" cy="6696699"/>
                    </a:xfrm>
                    <a:prstGeom prst="rect"/>
                  </pic:spPr>
                </pic:pic>
              </a:graphicData>
            </a:graphic>
          </wp:inline>
        </w:drawing>
      </w:r>
    </w:p>
    <w:p>
      <w:pPr>
        <w:jc w:val="center"/>
      </w:pPr>
      <w:r>
        <w:rPr>
          <w:i/>
          <w:color w:val="4B5563"/>
          <w:sz w:val="18"/>
        </w:rPr>
        <w:t>Capture 1  Tableau de bord pfSense avec WAN 192.168.5.128 et LAN 10.10.40.1</w:t>
      </w:r>
    </w:p>
    <w:p>
      <w:pPr>
        <w:jc w:val="center"/>
      </w:pPr>
      <w:r>
        <w:drawing>
          <wp:inline xmlns:a="http://schemas.openxmlformats.org/drawingml/2006/main" xmlns:pic="http://schemas.openxmlformats.org/drawingml/2006/picture">
            <wp:extent cx="5852160" cy="2322504"/>
            <wp:docPr id="3" name="Picture 3"/>
            <wp:cNvGraphicFramePr>
              <a:graphicFrameLocks noChangeAspect="1"/>
            </wp:cNvGraphicFramePr>
            <a:graphic>
              <a:graphicData uri="http://schemas.openxmlformats.org/drawingml/2006/picture">
                <pic:pic>
                  <pic:nvPicPr>
                    <pic:cNvPr id="0" name="Interfaces Assignements.png"/>
                    <pic:cNvPicPr/>
                  </pic:nvPicPr>
                  <pic:blipFill>
                    <a:blip r:embed="rId17"/>
                    <a:stretch>
                      <a:fillRect/>
                    </a:stretch>
                  </pic:blipFill>
                  <pic:spPr>
                    <a:xfrm>
                      <a:off x="0" y="0"/>
                      <a:ext cx="5852160" cy="2322504"/>
                    </a:xfrm>
                    <a:prstGeom prst="rect"/>
                  </pic:spPr>
                </pic:pic>
              </a:graphicData>
            </a:graphic>
          </wp:inline>
        </w:drawing>
      </w:r>
    </w:p>
    <w:p>
      <w:pPr>
        <w:jc w:val="center"/>
      </w:pPr>
      <w:r>
        <w:rPr>
          <w:i/>
          <w:color w:val="4B5563"/>
          <w:sz w:val="18"/>
        </w:rPr>
        <w:t>Capture 2  Affectation des interfaces WAN em0 et LAN em1</w:t>
      </w:r>
    </w:p>
    <w:p>
      <w:pPr>
        <w:pStyle w:val="Titre2"/>
      </w:pPr>
      <w:r>
        <w:t>5.2 Aliases pfSense</w:t>
      </w:r>
    </w:p>
    <w:p>
      <w:pPr>
        <w:spacing w:after="160" w:line="259" w:lineRule="auto"/>
      </w:pPr>
      <w:r>
        <w:rPr>
          <w:sz w:val="21"/>
        </w:rPr>
        <w:t>Les aliases permettent de nommer les zones, serveurs et destinations critiques. Cette méthode rend les règles lisibles et évite de manipuler directement des adresses IP dans chaque règle. Elle facilite aussi l’industrialisation, car les adresses peuvent être adaptées par site sans réécrire toute la logique de filtrage.</w:t>
      </w:r>
    </w:p>
    <w:tbl>
      <w:tblPr>
        <w:tblStyle w:val="Grilledutableau"/>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8"/>
              </w:rPr>
              <w:t>Alias</w:t>
            </w:r>
          </w:p>
        </w:tc>
        <w:tc>
          <w:tcPr>
            <w:tcW w:type="dxa" w:w="3456"/>
            <w:vAlign w:val="center"/>
            <w:shd w:fill="1F4E78"/>
          </w:tcPr>
          <w:p>
            <w:r/>
            <w:r>
              <w:rPr>
                <w:b/>
                <w:color w:val="FFFFFF"/>
                <w:sz w:val="18"/>
              </w:rPr>
              <w:t>Valeur</w:t>
            </w:r>
          </w:p>
        </w:tc>
        <w:tc>
          <w:tcPr>
            <w:tcW w:type="dxa" w:w="3456"/>
            <w:vAlign w:val="center"/>
            <w:shd w:fill="1F4E78"/>
          </w:tcPr>
          <w:p>
            <w:r/>
            <w:r>
              <w:rPr>
                <w:b/>
                <w:color w:val="FFFFFF"/>
                <w:sz w:val="18"/>
              </w:rPr>
              <w:t>Usage</w:t>
            </w:r>
          </w:p>
        </w:tc>
      </w:tr>
      <w:tr>
        <w:tc>
          <w:tcPr>
            <w:tcW w:type="dxa" w:w="3456"/>
            <w:vAlign w:val="center"/>
          </w:tcPr>
          <w:p>
            <w:r/>
            <w:r>
              <w:rPr>
                <w:b w:val="0"/>
                <w:sz w:val="18"/>
              </w:rPr>
              <w:t>ADMIN_SUBNET</w:t>
            </w:r>
          </w:p>
        </w:tc>
        <w:tc>
          <w:tcPr>
            <w:tcW w:type="dxa" w:w="3456"/>
            <w:vAlign w:val="center"/>
          </w:tcPr>
          <w:p>
            <w:r/>
            <w:r>
              <w:rPr>
                <w:b w:val="0"/>
                <w:sz w:val="18"/>
              </w:rPr>
              <w:t>10.10.40.0/24</w:t>
            </w:r>
          </w:p>
        </w:tc>
        <w:tc>
          <w:tcPr>
            <w:tcW w:type="dxa" w:w="3456"/>
            <w:vAlign w:val="center"/>
          </w:tcPr>
          <w:p>
            <w:r/>
            <w:r>
              <w:rPr>
                <w:b w:val="0"/>
                <w:sz w:val="18"/>
              </w:rPr>
              <w:t>Zone administration Daylight</w:t>
            </w:r>
          </w:p>
        </w:tc>
      </w:tr>
      <w:tr>
        <w:tc>
          <w:tcPr>
            <w:tcW w:type="dxa" w:w="3456"/>
            <w:vAlign w:val="center"/>
          </w:tcPr>
          <w:p>
            <w:r/>
            <w:r>
              <w:rPr>
                <w:b w:val="0"/>
                <w:sz w:val="18"/>
              </w:rPr>
              <w:t>DAYLIGHT_APP</w:t>
            </w:r>
          </w:p>
        </w:tc>
        <w:tc>
          <w:tcPr>
            <w:tcW w:type="dxa" w:w="3456"/>
            <w:vAlign w:val="center"/>
          </w:tcPr>
          <w:p>
            <w:r/>
            <w:r>
              <w:rPr>
                <w:b w:val="0"/>
                <w:sz w:val="18"/>
              </w:rPr>
              <w:t>10.10.30.20</w:t>
            </w:r>
          </w:p>
        </w:tc>
        <w:tc>
          <w:tcPr>
            <w:tcW w:type="dxa" w:w="3456"/>
            <w:vAlign w:val="center"/>
          </w:tcPr>
          <w:p>
            <w:r/>
            <w:r>
              <w:rPr>
                <w:b w:val="0"/>
                <w:sz w:val="18"/>
              </w:rPr>
              <w:t>Application métier Daylight en DMZ</w:t>
            </w:r>
          </w:p>
        </w:tc>
      </w:tr>
      <w:tr>
        <w:tc>
          <w:tcPr>
            <w:tcW w:type="dxa" w:w="3456"/>
            <w:vAlign w:val="center"/>
          </w:tcPr>
          <w:p>
            <w:r/>
            <w:r>
              <w:rPr>
                <w:b w:val="0"/>
                <w:sz w:val="18"/>
              </w:rPr>
              <w:t>SERVERS_SUBNET</w:t>
            </w:r>
          </w:p>
        </w:tc>
        <w:tc>
          <w:tcPr>
            <w:tcW w:type="dxa" w:w="3456"/>
            <w:vAlign w:val="center"/>
          </w:tcPr>
          <w:p>
            <w:r/>
            <w:r>
              <w:rPr>
                <w:b w:val="0"/>
                <w:sz w:val="18"/>
              </w:rPr>
              <w:t>10.10.20.0/24</w:t>
            </w:r>
          </w:p>
        </w:tc>
        <w:tc>
          <w:tcPr>
            <w:tcW w:type="dxa" w:w="3456"/>
            <w:vAlign w:val="center"/>
          </w:tcPr>
          <w:p>
            <w:r/>
            <w:r>
              <w:rPr>
                <w:b w:val="0"/>
                <w:sz w:val="18"/>
              </w:rPr>
              <w:t>Serveurs internes Daylight</w:t>
            </w:r>
          </w:p>
        </w:tc>
      </w:tr>
      <w:tr>
        <w:tc>
          <w:tcPr>
            <w:tcW w:type="dxa" w:w="3456"/>
            <w:vAlign w:val="center"/>
          </w:tcPr>
          <w:p>
            <w:r/>
            <w:r>
              <w:rPr>
                <w:b w:val="0"/>
                <w:sz w:val="18"/>
              </w:rPr>
              <w:t>SOC_WAZUH</w:t>
            </w:r>
          </w:p>
        </w:tc>
        <w:tc>
          <w:tcPr>
            <w:tcW w:type="dxa" w:w="3456"/>
            <w:vAlign w:val="center"/>
          </w:tcPr>
          <w:p>
            <w:r/>
            <w:r>
              <w:rPr>
                <w:b w:val="0"/>
                <w:sz w:val="18"/>
              </w:rPr>
              <w:t>10.10.50.10</w:t>
            </w:r>
          </w:p>
        </w:tc>
        <w:tc>
          <w:tcPr>
            <w:tcW w:type="dxa" w:w="3456"/>
            <w:vAlign w:val="center"/>
          </w:tcPr>
          <w:p>
            <w:r/>
            <w:r>
              <w:rPr>
                <w:b w:val="0"/>
                <w:sz w:val="18"/>
              </w:rPr>
              <w:t>Wazuh Manager Cyber Trust</w:t>
            </w:r>
          </w:p>
        </w:tc>
      </w:tr>
      <w:tr>
        <w:tc>
          <w:tcPr>
            <w:tcW w:type="dxa" w:w="3456"/>
            <w:vAlign w:val="center"/>
          </w:tcPr>
          <w:p>
            <w:r/>
            <w:r>
              <w:rPr>
                <w:b w:val="0"/>
                <w:sz w:val="18"/>
              </w:rPr>
              <w:t>SOC_SUBNET</w:t>
            </w:r>
          </w:p>
        </w:tc>
        <w:tc>
          <w:tcPr>
            <w:tcW w:type="dxa" w:w="3456"/>
            <w:vAlign w:val="center"/>
          </w:tcPr>
          <w:p>
            <w:r/>
            <w:r>
              <w:rPr>
                <w:b w:val="0"/>
                <w:sz w:val="18"/>
              </w:rPr>
              <w:t>10.10.50.0/24</w:t>
            </w:r>
          </w:p>
        </w:tc>
        <w:tc>
          <w:tcPr>
            <w:tcW w:type="dxa" w:w="3456"/>
            <w:vAlign w:val="center"/>
          </w:tcPr>
          <w:p>
            <w:r/>
            <w:r>
              <w:rPr>
                <w:b w:val="0"/>
                <w:sz w:val="18"/>
              </w:rPr>
              <w:t>Zone SOC externalisée</w:t>
            </w:r>
          </w:p>
        </w:tc>
      </w:tr>
      <w:tr>
        <w:tc>
          <w:tcPr>
            <w:tcW w:type="dxa" w:w="3456"/>
            <w:vAlign w:val="center"/>
          </w:tcPr>
          <w:p>
            <w:r/>
            <w:r>
              <w:rPr>
                <w:b w:val="0"/>
                <w:sz w:val="18"/>
              </w:rPr>
              <w:t>DNS_ALLOWED</w:t>
            </w:r>
          </w:p>
        </w:tc>
        <w:tc>
          <w:tcPr>
            <w:tcW w:type="dxa" w:w="3456"/>
            <w:vAlign w:val="center"/>
          </w:tcPr>
          <w:p>
            <w:r/>
            <w:r>
              <w:rPr>
                <w:b w:val="0"/>
                <w:sz w:val="18"/>
              </w:rPr>
              <w:t>10.10.40.1, 1.1.1.1, 8.8.8.8</w:t>
            </w:r>
          </w:p>
        </w:tc>
        <w:tc>
          <w:tcPr>
            <w:tcW w:type="dxa" w:w="3456"/>
            <w:vAlign w:val="center"/>
          </w:tcPr>
          <w:p>
            <w:r/>
            <w:r>
              <w:rPr>
                <w:b w:val="0"/>
                <w:sz w:val="18"/>
              </w:rPr>
              <w:t>Resolvers DNS autorisés</w:t>
            </w:r>
          </w:p>
        </w:tc>
      </w:tr>
    </w:tbl>
    <w:p/>
    <w:p>
      <w:pPr>
        <w:jc w:val="center"/>
      </w:pPr>
      <w:r>
        <w:drawing>
          <wp:inline xmlns:a="http://schemas.openxmlformats.org/drawingml/2006/main" xmlns:pic="http://schemas.openxmlformats.org/drawingml/2006/picture">
            <wp:extent cx="5852160" cy="3704073"/>
            <wp:docPr id="4" name="Picture 4"/>
            <wp:cNvGraphicFramePr>
              <a:graphicFrameLocks noChangeAspect="1"/>
            </wp:cNvGraphicFramePr>
            <a:graphic>
              <a:graphicData uri="http://schemas.openxmlformats.org/drawingml/2006/picture">
                <pic:pic>
                  <pic:nvPicPr>
                    <pic:cNvPr id="0" name="Aliases.png"/>
                    <pic:cNvPicPr/>
                  </pic:nvPicPr>
                  <pic:blipFill>
                    <a:blip r:embed="rId18"/>
                    <a:stretch>
                      <a:fillRect/>
                    </a:stretch>
                  </pic:blipFill>
                  <pic:spPr>
                    <a:xfrm>
                      <a:off x="0" y="0"/>
                      <a:ext cx="5852160" cy="3704073"/>
                    </a:xfrm>
                    <a:prstGeom prst="rect"/>
                  </pic:spPr>
                </pic:pic>
              </a:graphicData>
            </a:graphic>
          </wp:inline>
        </w:drawing>
      </w:r>
    </w:p>
    <w:p>
      <w:pPr>
        <w:jc w:val="center"/>
      </w:pPr>
      <w:r>
        <w:rPr>
          <w:i/>
          <w:color w:val="4B5563"/>
          <w:sz w:val="18"/>
        </w:rPr>
        <w:t>Capture 3  Aliases pfSense représentant les zones et équipements Daylight / Cyber Trust</w:t>
      </w:r>
    </w:p>
    <w:p>
      <w:pPr>
        <w:pStyle w:val="Titre2"/>
      </w:pPr>
      <w:r>
        <w:t>5.3 Règles LAN et WAN</w:t>
      </w:r>
    </w:p>
    <w:p>
      <w:pPr>
        <w:spacing w:after="160" w:line="259" w:lineRule="auto"/>
      </w:pPr>
      <w:r>
        <w:rPr>
          <w:sz w:val="21"/>
        </w:rPr>
        <w:t>Le principe retenu est simple : autoriser uniquement les flux nécessaires, bloquer les accès directs aux zones sensibles, puis journaliser les tentatives importantes. Sur WAN, aucune règle entrante pass n’est créée. Les connexions entrantes sont donc bloquées par défaut, ce qui correspond au principe de réduction de la surface d’exposition.</w:t>
      </w:r>
    </w:p>
    <w:p>
      <w:pPr>
        <w:jc w:val="center"/>
      </w:pPr>
      <w:r>
        <w:drawing>
          <wp:inline xmlns:a="http://schemas.openxmlformats.org/drawingml/2006/main" xmlns:pic="http://schemas.openxmlformats.org/drawingml/2006/picture">
            <wp:extent cx="6217920" cy="3691890"/>
            <wp:docPr id="5" name="Picture 5"/>
            <wp:cNvGraphicFramePr>
              <a:graphicFrameLocks noChangeAspect="1"/>
            </wp:cNvGraphicFramePr>
            <a:graphic>
              <a:graphicData uri="http://schemas.openxmlformats.org/drawingml/2006/picture">
                <pic:pic>
                  <pic:nvPicPr>
                    <pic:cNvPr id="0" name="pfsense_flux.png"/>
                    <pic:cNvPicPr/>
                  </pic:nvPicPr>
                  <pic:blipFill>
                    <a:blip r:embed="rId19"/>
                    <a:stretch>
                      <a:fillRect/>
                    </a:stretch>
                  </pic:blipFill>
                  <pic:spPr>
                    <a:xfrm>
                      <a:off x="0" y="0"/>
                      <a:ext cx="6217920" cy="3691890"/>
                    </a:xfrm>
                    <a:prstGeom prst="rect"/>
                  </pic:spPr>
                </pic:pic>
              </a:graphicData>
            </a:graphic>
          </wp:inline>
        </w:drawing>
      </w:r>
    </w:p>
    <w:p>
      <w:pPr>
        <w:jc w:val="center"/>
      </w:pPr>
      <w:r>
        <w:rPr>
          <w:i/>
          <w:color w:val="4B5563"/>
          <w:sz w:val="18"/>
        </w:rPr>
        <w:t>Schéma 2  Flux autorisés et bloqués par pfSense</w:t>
      </w:r>
    </w:p>
    <w:tbl>
      <w:tblPr>
        <w:tblStyle w:val="Grilledutableau"/>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1F4E78"/>
          </w:tcPr>
          <w:p>
            <w:r/>
            <w:r>
              <w:rPr>
                <w:b/>
                <w:color w:val="FFFFFF"/>
                <w:sz w:val="18"/>
              </w:rPr>
              <w:t>Ordre</w:t>
            </w:r>
          </w:p>
        </w:tc>
        <w:tc>
          <w:tcPr>
            <w:tcW w:type="dxa" w:w="1481"/>
            <w:vAlign w:val="center"/>
            <w:shd w:fill="1F4E78"/>
          </w:tcPr>
          <w:p>
            <w:r/>
            <w:r>
              <w:rPr>
                <w:b/>
                <w:color w:val="FFFFFF"/>
                <w:sz w:val="18"/>
              </w:rPr>
              <w:t>Règle</w:t>
            </w:r>
          </w:p>
        </w:tc>
        <w:tc>
          <w:tcPr>
            <w:tcW w:type="dxa" w:w="1481"/>
            <w:vAlign w:val="center"/>
            <w:shd w:fill="1F4E78"/>
          </w:tcPr>
          <w:p>
            <w:r/>
            <w:r>
              <w:rPr>
                <w:b/>
                <w:color w:val="FFFFFF"/>
                <w:sz w:val="18"/>
              </w:rPr>
              <w:t>Source</w:t>
            </w:r>
          </w:p>
        </w:tc>
        <w:tc>
          <w:tcPr>
            <w:tcW w:type="dxa" w:w="1481"/>
            <w:vAlign w:val="center"/>
            <w:shd w:fill="1F4E78"/>
          </w:tcPr>
          <w:p>
            <w:r/>
            <w:r>
              <w:rPr>
                <w:b/>
                <w:color w:val="FFFFFF"/>
                <w:sz w:val="18"/>
              </w:rPr>
              <w:t>Destination</w:t>
            </w:r>
          </w:p>
        </w:tc>
        <w:tc>
          <w:tcPr>
            <w:tcW w:type="dxa" w:w="1481"/>
            <w:vAlign w:val="center"/>
            <w:shd w:fill="1F4E78"/>
          </w:tcPr>
          <w:p>
            <w:r/>
            <w:r>
              <w:rPr>
                <w:b/>
                <w:color w:val="FFFFFF"/>
                <w:sz w:val="18"/>
              </w:rPr>
              <w:t>Port</w:t>
            </w:r>
          </w:p>
        </w:tc>
        <w:tc>
          <w:tcPr>
            <w:tcW w:type="dxa" w:w="1481"/>
            <w:vAlign w:val="center"/>
            <w:shd w:fill="1F4E78"/>
          </w:tcPr>
          <w:p>
            <w:r/>
            <w:r>
              <w:rPr>
                <w:b/>
                <w:color w:val="FFFFFF"/>
                <w:sz w:val="18"/>
              </w:rPr>
              <w:t>Action</w:t>
            </w:r>
          </w:p>
        </w:tc>
        <w:tc>
          <w:tcPr>
            <w:tcW w:type="dxa" w:w="1481"/>
            <w:vAlign w:val="center"/>
            <w:shd w:fill="1F4E78"/>
          </w:tcPr>
          <w:p>
            <w:r/>
            <w:r>
              <w:rPr>
                <w:b/>
                <w:color w:val="FFFFFF"/>
                <w:sz w:val="18"/>
              </w:rPr>
              <w:t>Justification</w:t>
            </w:r>
          </w:p>
        </w:tc>
      </w:tr>
      <w:tr>
        <w:tc>
          <w:tcPr>
            <w:tcW w:type="dxa" w:w="1481"/>
            <w:vAlign w:val="center"/>
          </w:tcPr>
          <w:p>
            <w:r/>
            <w:r>
              <w:rPr>
                <w:b w:val="0"/>
                <w:sz w:val="18"/>
              </w:rPr>
              <w:t>1</w:t>
            </w:r>
          </w:p>
        </w:tc>
        <w:tc>
          <w:tcPr>
            <w:tcW w:type="dxa" w:w="1481"/>
            <w:vAlign w:val="center"/>
          </w:tcPr>
          <w:p>
            <w:r/>
            <w:r>
              <w:rPr>
                <w:b w:val="0"/>
                <w:sz w:val="18"/>
              </w:rPr>
              <w:t>Allow DNS users</w:t>
            </w:r>
          </w:p>
        </w:tc>
        <w:tc>
          <w:tcPr>
            <w:tcW w:type="dxa" w:w="1481"/>
            <w:vAlign w:val="center"/>
          </w:tcPr>
          <w:p>
            <w:r/>
            <w:r>
              <w:rPr>
                <w:b w:val="0"/>
                <w:sz w:val="18"/>
              </w:rPr>
              <w:t>LAN subnets</w:t>
            </w:r>
          </w:p>
        </w:tc>
        <w:tc>
          <w:tcPr>
            <w:tcW w:type="dxa" w:w="1481"/>
            <w:vAlign w:val="center"/>
          </w:tcPr>
          <w:p>
            <w:r/>
            <w:r>
              <w:rPr>
                <w:b w:val="0"/>
                <w:sz w:val="18"/>
              </w:rPr>
              <w:t>DNS_ALLOWED</w:t>
            </w:r>
          </w:p>
        </w:tc>
        <w:tc>
          <w:tcPr>
            <w:tcW w:type="dxa" w:w="1481"/>
            <w:vAlign w:val="center"/>
          </w:tcPr>
          <w:p>
            <w:r/>
            <w:r>
              <w:rPr>
                <w:b w:val="0"/>
                <w:sz w:val="18"/>
              </w:rPr>
              <w:t>TCP/UDP 53</w:t>
            </w:r>
          </w:p>
        </w:tc>
        <w:tc>
          <w:tcPr>
            <w:tcW w:type="dxa" w:w="1481"/>
            <w:vAlign w:val="center"/>
          </w:tcPr>
          <w:p>
            <w:r/>
            <w:r>
              <w:rPr>
                <w:b w:val="0"/>
                <w:sz w:val="18"/>
              </w:rPr>
              <w:t>Pass</w:t>
            </w:r>
          </w:p>
        </w:tc>
        <w:tc>
          <w:tcPr>
            <w:tcW w:type="dxa" w:w="1481"/>
            <w:vAlign w:val="center"/>
          </w:tcPr>
          <w:p>
            <w:r/>
            <w:r>
              <w:rPr>
                <w:b w:val="0"/>
                <w:sz w:val="18"/>
              </w:rPr>
              <w:t>Autorise la résolution DNS uniquement vers les resolvers prévus.</w:t>
            </w:r>
          </w:p>
        </w:tc>
      </w:tr>
      <w:tr>
        <w:tc>
          <w:tcPr>
            <w:tcW w:type="dxa" w:w="1481"/>
            <w:vAlign w:val="center"/>
          </w:tcPr>
          <w:p>
            <w:r/>
            <w:r>
              <w:rPr>
                <w:b w:val="0"/>
                <w:sz w:val="18"/>
              </w:rPr>
              <w:t>2</w:t>
            </w:r>
          </w:p>
        </w:tc>
        <w:tc>
          <w:tcPr>
            <w:tcW w:type="dxa" w:w="1481"/>
            <w:vAlign w:val="center"/>
          </w:tcPr>
          <w:p>
            <w:r/>
            <w:r>
              <w:rPr>
                <w:b w:val="0"/>
                <w:sz w:val="18"/>
              </w:rPr>
              <w:t>Allow Daylight app HTTPS</w:t>
            </w:r>
          </w:p>
        </w:tc>
        <w:tc>
          <w:tcPr>
            <w:tcW w:type="dxa" w:w="1481"/>
            <w:vAlign w:val="center"/>
          </w:tcPr>
          <w:p>
            <w:r/>
            <w:r>
              <w:rPr>
                <w:b w:val="0"/>
                <w:sz w:val="18"/>
              </w:rPr>
              <w:t>LAN subnets</w:t>
            </w:r>
          </w:p>
        </w:tc>
        <w:tc>
          <w:tcPr>
            <w:tcW w:type="dxa" w:w="1481"/>
            <w:vAlign w:val="center"/>
          </w:tcPr>
          <w:p>
            <w:r/>
            <w:r>
              <w:rPr>
                <w:b w:val="0"/>
                <w:sz w:val="18"/>
              </w:rPr>
              <w:t>DAYLIGHT_APP</w:t>
            </w:r>
          </w:p>
        </w:tc>
        <w:tc>
          <w:tcPr>
            <w:tcW w:type="dxa" w:w="1481"/>
            <w:vAlign w:val="center"/>
          </w:tcPr>
          <w:p>
            <w:r/>
            <w:r>
              <w:rPr>
                <w:b w:val="0"/>
                <w:sz w:val="18"/>
              </w:rPr>
              <w:t>TCP 443</w:t>
            </w:r>
          </w:p>
        </w:tc>
        <w:tc>
          <w:tcPr>
            <w:tcW w:type="dxa" w:w="1481"/>
            <w:vAlign w:val="center"/>
          </w:tcPr>
          <w:p>
            <w:r/>
            <w:r>
              <w:rPr>
                <w:b w:val="0"/>
                <w:sz w:val="18"/>
              </w:rPr>
              <w:t>Pass</w:t>
            </w:r>
          </w:p>
        </w:tc>
        <w:tc>
          <w:tcPr>
            <w:tcW w:type="dxa" w:w="1481"/>
            <w:vAlign w:val="center"/>
          </w:tcPr>
          <w:p>
            <w:r/>
            <w:r>
              <w:rPr>
                <w:b w:val="0"/>
                <w:sz w:val="18"/>
              </w:rPr>
              <w:t>Autorise l’accès à l’application métier Daylight.</w:t>
            </w:r>
          </w:p>
        </w:tc>
      </w:tr>
      <w:tr>
        <w:tc>
          <w:tcPr>
            <w:tcW w:type="dxa" w:w="1481"/>
            <w:vAlign w:val="center"/>
          </w:tcPr>
          <w:p>
            <w:r/>
            <w:r>
              <w:rPr>
                <w:b w:val="0"/>
                <w:sz w:val="18"/>
              </w:rPr>
              <w:t>3</w:t>
            </w:r>
          </w:p>
        </w:tc>
        <w:tc>
          <w:tcPr>
            <w:tcW w:type="dxa" w:w="1481"/>
            <w:vAlign w:val="center"/>
          </w:tcPr>
          <w:p>
            <w:r/>
            <w:r>
              <w:rPr>
                <w:b w:val="0"/>
                <w:sz w:val="18"/>
              </w:rPr>
              <w:t>Block lateral movement</w:t>
            </w:r>
          </w:p>
        </w:tc>
        <w:tc>
          <w:tcPr>
            <w:tcW w:type="dxa" w:w="1481"/>
            <w:vAlign w:val="center"/>
          </w:tcPr>
          <w:p>
            <w:r/>
            <w:r>
              <w:rPr>
                <w:b w:val="0"/>
                <w:sz w:val="18"/>
              </w:rPr>
              <w:t>LAN subnets</w:t>
            </w:r>
          </w:p>
        </w:tc>
        <w:tc>
          <w:tcPr>
            <w:tcW w:type="dxa" w:w="1481"/>
            <w:vAlign w:val="center"/>
          </w:tcPr>
          <w:p>
            <w:r/>
            <w:r>
              <w:rPr>
                <w:b w:val="0"/>
                <w:sz w:val="18"/>
              </w:rPr>
              <w:t>SERVERS_SUBNET</w:t>
            </w:r>
          </w:p>
        </w:tc>
        <w:tc>
          <w:tcPr>
            <w:tcW w:type="dxa" w:w="1481"/>
            <w:vAlign w:val="center"/>
          </w:tcPr>
          <w:p>
            <w:r/>
            <w:r>
              <w:rPr>
                <w:b w:val="0"/>
                <w:sz w:val="18"/>
              </w:rPr>
              <w:t>TCP any</w:t>
            </w:r>
          </w:p>
        </w:tc>
        <w:tc>
          <w:tcPr>
            <w:tcW w:type="dxa" w:w="1481"/>
            <w:vAlign w:val="center"/>
          </w:tcPr>
          <w:p>
            <w:r/>
            <w:r>
              <w:rPr>
                <w:b w:val="0"/>
                <w:sz w:val="18"/>
              </w:rPr>
              <w:t>Block</w:t>
            </w:r>
          </w:p>
        </w:tc>
        <w:tc>
          <w:tcPr>
            <w:tcW w:type="dxa" w:w="1481"/>
            <w:vAlign w:val="center"/>
          </w:tcPr>
          <w:p>
            <w:r/>
            <w:r>
              <w:rPr>
                <w:b w:val="0"/>
                <w:sz w:val="18"/>
              </w:rPr>
              <w:t>Bloque les connexions directes des utilisateurs vers les serveurs internes.</w:t>
            </w:r>
          </w:p>
        </w:tc>
      </w:tr>
      <w:tr>
        <w:tc>
          <w:tcPr>
            <w:tcW w:type="dxa" w:w="1481"/>
            <w:vAlign w:val="center"/>
          </w:tcPr>
          <w:p>
            <w:r/>
            <w:r>
              <w:rPr>
                <w:b w:val="0"/>
                <w:sz w:val="18"/>
              </w:rPr>
              <w:t>4</w:t>
            </w:r>
          </w:p>
        </w:tc>
        <w:tc>
          <w:tcPr>
            <w:tcW w:type="dxa" w:w="1481"/>
            <w:vAlign w:val="center"/>
          </w:tcPr>
          <w:p>
            <w:r/>
            <w:r>
              <w:rPr>
                <w:b w:val="0"/>
                <w:sz w:val="18"/>
              </w:rPr>
              <w:t>Block users to admin zone</w:t>
            </w:r>
          </w:p>
        </w:tc>
        <w:tc>
          <w:tcPr>
            <w:tcW w:type="dxa" w:w="1481"/>
            <w:vAlign w:val="center"/>
          </w:tcPr>
          <w:p>
            <w:r/>
            <w:r>
              <w:rPr>
                <w:b w:val="0"/>
                <w:sz w:val="18"/>
              </w:rPr>
              <w:t>LAN subnets</w:t>
            </w:r>
          </w:p>
        </w:tc>
        <w:tc>
          <w:tcPr>
            <w:tcW w:type="dxa" w:w="1481"/>
            <w:vAlign w:val="center"/>
          </w:tcPr>
          <w:p>
            <w:r/>
            <w:r>
              <w:rPr>
                <w:b w:val="0"/>
                <w:sz w:val="18"/>
              </w:rPr>
              <w:t>ADMIN_SUBNET</w:t>
            </w:r>
          </w:p>
        </w:tc>
        <w:tc>
          <w:tcPr>
            <w:tcW w:type="dxa" w:w="1481"/>
            <w:vAlign w:val="center"/>
          </w:tcPr>
          <w:p>
            <w:r/>
            <w:r>
              <w:rPr>
                <w:b w:val="0"/>
                <w:sz w:val="18"/>
              </w:rPr>
              <w:t>IPv4 any</w:t>
            </w:r>
          </w:p>
        </w:tc>
        <w:tc>
          <w:tcPr>
            <w:tcW w:type="dxa" w:w="1481"/>
            <w:vAlign w:val="center"/>
          </w:tcPr>
          <w:p>
            <w:r/>
            <w:r>
              <w:rPr>
                <w:b w:val="0"/>
                <w:sz w:val="18"/>
              </w:rPr>
              <w:t>Block + log</w:t>
            </w:r>
          </w:p>
        </w:tc>
        <w:tc>
          <w:tcPr>
            <w:tcW w:type="dxa" w:w="1481"/>
            <w:vAlign w:val="center"/>
          </w:tcPr>
          <w:p>
            <w:r/>
            <w:r>
              <w:rPr>
                <w:b w:val="0"/>
                <w:sz w:val="18"/>
              </w:rPr>
              <w:t>Bloque et journalise les tentatives vers la zone administration.</w:t>
            </w:r>
          </w:p>
        </w:tc>
      </w:tr>
      <w:tr>
        <w:tc>
          <w:tcPr>
            <w:tcW w:type="dxa" w:w="1481"/>
            <w:vAlign w:val="center"/>
          </w:tcPr>
          <w:p>
            <w:r/>
            <w:r>
              <w:rPr>
                <w:b w:val="0"/>
                <w:sz w:val="18"/>
              </w:rPr>
              <w:t>5</w:t>
            </w:r>
          </w:p>
        </w:tc>
        <w:tc>
          <w:tcPr>
            <w:tcW w:type="dxa" w:w="1481"/>
            <w:vAlign w:val="center"/>
          </w:tcPr>
          <w:p>
            <w:r/>
            <w:r>
              <w:rPr>
                <w:b w:val="0"/>
                <w:sz w:val="18"/>
              </w:rPr>
              <w:t>Block direct users to SOC</w:t>
            </w:r>
          </w:p>
        </w:tc>
        <w:tc>
          <w:tcPr>
            <w:tcW w:type="dxa" w:w="1481"/>
            <w:vAlign w:val="center"/>
          </w:tcPr>
          <w:p>
            <w:r/>
            <w:r>
              <w:rPr>
                <w:b w:val="0"/>
                <w:sz w:val="18"/>
              </w:rPr>
              <w:t>LAN subnets</w:t>
            </w:r>
          </w:p>
        </w:tc>
        <w:tc>
          <w:tcPr>
            <w:tcW w:type="dxa" w:w="1481"/>
            <w:vAlign w:val="center"/>
          </w:tcPr>
          <w:p>
            <w:r/>
            <w:r>
              <w:rPr>
                <w:b w:val="0"/>
                <w:sz w:val="18"/>
              </w:rPr>
              <w:t>SOC_SUBNET</w:t>
            </w:r>
          </w:p>
        </w:tc>
        <w:tc>
          <w:tcPr>
            <w:tcW w:type="dxa" w:w="1481"/>
            <w:vAlign w:val="center"/>
          </w:tcPr>
          <w:p>
            <w:r/>
            <w:r>
              <w:rPr>
                <w:b w:val="0"/>
                <w:sz w:val="18"/>
              </w:rPr>
              <w:t>IPv4 any</w:t>
            </w:r>
          </w:p>
        </w:tc>
        <w:tc>
          <w:tcPr>
            <w:tcW w:type="dxa" w:w="1481"/>
            <w:vAlign w:val="center"/>
          </w:tcPr>
          <w:p>
            <w:r/>
            <w:r>
              <w:rPr>
                <w:b w:val="0"/>
                <w:sz w:val="18"/>
              </w:rPr>
              <w:t>Block + log</w:t>
            </w:r>
          </w:p>
        </w:tc>
        <w:tc>
          <w:tcPr>
            <w:tcW w:type="dxa" w:w="1481"/>
            <w:vAlign w:val="center"/>
          </w:tcPr>
          <w:p>
            <w:r/>
            <w:r>
              <w:rPr>
                <w:b w:val="0"/>
                <w:sz w:val="18"/>
              </w:rPr>
              <w:t>Protège le SOC contre les accès directs depuis les postes.</w:t>
            </w:r>
          </w:p>
        </w:tc>
      </w:tr>
      <w:tr>
        <w:tc>
          <w:tcPr>
            <w:tcW w:type="dxa" w:w="1481"/>
            <w:vAlign w:val="center"/>
          </w:tcPr>
          <w:p>
            <w:r/>
            <w:r>
              <w:rPr>
                <w:b w:val="0"/>
                <w:sz w:val="18"/>
              </w:rPr>
              <w:t>6</w:t>
            </w:r>
          </w:p>
        </w:tc>
        <w:tc>
          <w:tcPr>
            <w:tcW w:type="dxa" w:w="1481"/>
            <w:vAlign w:val="center"/>
          </w:tcPr>
          <w:p>
            <w:r/>
            <w:r>
              <w:rPr>
                <w:b w:val="0"/>
                <w:sz w:val="18"/>
              </w:rPr>
              <w:t>Allow web browsing</w:t>
            </w:r>
          </w:p>
        </w:tc>
        <w:tc>
          <w:tcPr>
            <w:tcW w:type="dxa" w:w="1481"/>
            <w:vAlign w:val="center"/>
          </w:tcPr>
          <w:p>
            <w:r/>
            <w:r>
              <w:rPr>
                <w:b w:val="0"/>
                <w:sz w:val="18"/>
              </w:rPr>
              <w:t>LAN subnets</w:t>
            </w:r>
          </w:p>
        </w:tc>
        <w:tc>
          <w:tcPr>
            <w:tcW w:type="dxa" w:w="1481"/>
            <w:vAlign w:val="center"/>
          </w:tcPr>
          <w:p>
            <w:r/>
            <w:r>
              <w:rPr>
                <w:b w:val="0"/>
                <w:sz w:val="18"/>
              </w:rPr>
              <w:t>Any</w:t>
            </w:r>
          </w:p>
        </w:tc>
        <w:tc>
          <w:tcPr>
            <w:tcW w:type="dxa" w:w="1481"/>
            <w:vAlign w:val="center"/>
          </w:tcPr>
          <w:p>
            <w:r/>
            <w:r>
              <w:rPr>
                <w:b w:val="0"/>
                <w:sz w:val="18"/>
              </w:rPr>
              <w:t>TCP 80-443</w:t>
            </w:r>
          </w:p>
        </w:tc>
        <w:tc>
          <w:tcPr>
            <w:tcW w:type="dxa" w:w="1481"/>
            <w:vAlign w:val="center"/>
          </w:tcPr>
          <w:p>
            <w:r/>
            <w:r>
              <w:rPr>
                <w:b w:val="0"/>
                <w:sz w:val="18"/>
              </w:rPr>
              <w:t>Pass</w:t>
            </w:r>
          </w:p>
        </w:tc>
        <w:tc>
          <w:tcPr>
            <w:tcW w:type="dxa" w:w="1481"/>
            <w:vAlign w:val="center"/>
          </w:tcPr>
          <w:p>
            <w:r/>
            <w:r>
              <w:rPr>
                <w:b w:val="0"/>
                <w:sz w:val="18"/>
              </w:rPr>
              <w:t>Autorise la navigation web standard après les blocages spécifiques.</w:t>
            </w:r>
          </w:p>
        </w:tc>
      </w:tr>
    </w:tbl>
    <w:p/>
    <w:p>
      <w:pPr>
        <w:jc w:val="center"/>
      </w:pPr>
      <w:r>
        <w:drawing>
          <wp:inline xmlns:a="http://schemas.openxmlformats.org/drawingml/2006/main" xmlns:pic="http://schemas.openxmlformats.org/drawingml/2006/picture">
            <wp:extent cx="5852160" cy="3250623"/>
            <wp:docPr id="6" name="Picture 6"/>
            <wp:cNvGraphicFramePr>
              <a:graphicFrameLocks noChangeAspect="1"/>
            </wp:cNvGraphicFramePr>
            <a:graphic>
              <a:graphicData uri="http://schemas.openxmlformats.org/drawingml/2006/picture">
                <pic:pic>
                  <pic:nvPicPr>
                    <pic:cNvPr id="0" name="regles wan.png"/>
                    <pic:cNvPicPr/>
                  </pic:nvPicPr>
                  <pic:blipFill>
                    <a:blip r:embed="rId20"/>
                    <a:stretch>
                      <a:fillRect/>
                    </a:stretch>
                  </pic:blipFill>
                  <pic:spPr>
                    <a:xfrm>
                      <a:off x="0" y="0"/>
                      <a:ext cx="5852160" cy="3250623"/>
                    </a:xfrm>
                    <a:prstGeom prst="rect"/>
                  </pic:spPr>
                </pic:pic>
              </a:graphicData>
            </a:graphic>
          </wp:inline>
        </w:drawing>
      </w:r>
    </w:p>
    <w:p>
      <w:pPr>
        <w:jc w:val="center"/>
      </w:pPr>
      <w:r>
        <w:rPr>
          <w:i/>
          <w:color w:val="4B5563"/>
          <w:sz w:val="18"/>
        </w:rPr>
        <w:t>Capture 4  WAN sans règle pass, blocage entrant par défaut</w:t>
      </w:r>
    </w:p>
    <w:p>
      <w:pPr>
        <w:jc w:val="center"/>
      </w:pPr>
      <w:r>
        <w:drawing>
          <wp:inline xmlns:a="http://schemas.openxmlformats.org/drawingml/2006/main" xmlns:pic="http://schemas.openxmlformats.org/drawingml/2006/picture">
            <wp:extent cx="5852160" cy="2980700"/>
            <wp:docPr id="7" name="Picture 7"/>
            <wp:cNvGraphicFramePr>
              <a:graphicFrameLocks noChangeAspect="1"/>
            </wp:cNvGraphicFramePr>
            <a:graphic>
              <a:graphicData uri="http://schemas.openxmlformats.org/drawingml/2006/picture">
                <pic:pic>
                  <pic:nvPicPr>
                    <pic:cNvPr id="0" name="Rules LAN.png"/>
                    <pic:cNvPicPr/>
                  </pic:nvPicPr>
                  <pic:blipFill>
                    <a:blip r:embed="rId21"/>
                    <a:stretch>
                      <a:fillRect/>
                    </a:stretch>
                  </pic:blipFill>
                  <pic:spPr>
                    <a:xfrm>
                      <a:off x="0" y="0"/>
                      <a:ext cx="5852160" cy="2980700"/>
                    </a:xfrm>
                    <a:prstGeom prst="rect"/>
                  </pic:spPr>
                </pic:pic>
              </a:graphicData>
            </a:graphic>
          </wp:inline>
        </w:drawing>
      </w:r>
    </w:p>
    <w:p>
      <w:pPr>
        <w:jc w:val="center"/>
      </w:pPr>
      <w:r>
        <w:rPr>
          <w:i/>
          <w:color w:val="4B5563"/>
          <w:sz w:val="18"/>
        </w:rPr>
        <w:t>Capture 5  Règles LAN configurées et ordonnées</w:t>
      </w:r>
    </w:p>
    <w:p>
      <w:pPr>
        <w:pStyle w:val="Titre1"/>
      </w:pPr>
      <w:r>
        <w:t>6. Intégration pfSense avec Wazuh</w:t>
      </w:r>
    </w:p>
    <w:p>
      <w:pPr>
        <w:spacing w:after="160" w:line="259" w:lineRule="auto"/>
      </w:pPr>
      <w:r>
        <w:rPr>
          <w:sz w:val="21"/>
        </w:rPr>
        <w:t>pfSense est configuré pour envoyer ses journaux vers le SOC via syslog. Dans l’architecture cible, le serveur Wazuh Manager est porté par l’adresse 10.10.50.10 et reçoit les logs en UDP 514. Les catégories sélectionnées couvrent les événements système, firewall, authentification et gateway. Ces journaux alimentent ensuite les règles de détection côté Wazuh.</w:t>
      </w:r>
    </w:p>
    <w:tbl>
      <w:tblPr>
        <w:tblStyle w:val="Grilledutableau"/>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8"/>
              </w:rPr>
              <w:t>Port</w:t>
            </w:r>
          </w:p>
        </w:tc>
        <w:tc>
          <w:tcPr>
            <w:tcW w:type="dxa" w:w="5184"/>
            <w:vAlign w:val="center"/>
            <w:shd w:fill="1F4E78"/>
          </w:tcPr>
          <w:p>
            <w:r/>
            <w:r>
              <w:rPr>
                <w:b/>
                <w:color w:val="FFFFFF"/>
                <w:sz w:val="18"/>
              </w:rPr>
              <w:t>Usage</w:t>
            </w:r>
          </w:p>
        </w:tc>
      </w:tr>
      <w:tr>
        <w:tc>
          <w:tcPr>
            <w:tcW w:type="dxa" w:w="5184"/>
            <w:vAlign w:val="center"/>
          </w:tcPr>
          <w:p>
            <w:r/>
            <w:r>
              <w:rPr>
                <w:b w:val="0"/>
                <w:sz w:val="18"/>
              </w:rPr>
              <w:t>1514/TCP</w:t>
            </w:r>
          </w:p>
        </w:tc>
        <w:tc>
          <w:tcPr>
            <w:tcW w:type="dxa" w:w="5184"/>
            <w:vAlign w:val="center"/>
          </w:tcPr>
          <w:p>
            <w:r/>
            <w:r>
              <w:rPr>
                <w:b w:val="0"/>
                <w:sz w:val="18"/>
              </w:rPr>
              <w:t>Remontée des événements agents Wazuh</w:t>
            </w:r>
          </w:p>
        </w:tc>
      </w:tr>
      <w:tr>
        <w:tc>
          <w:tcPr>
            <w:tcW w:type="dxa" w:w="5184"/>
            <w:vAlign w:val="center"/>
          </w:tcPr>
          <w:p>
            <w:r/>
            <w:r>
              <w:rPr>
                <w:b w:val="0"/>
                <w:sz w:val="18"/>
              </w:rPr>
              <w:t>1515/TCP</w:t>
            </w:r>
          </w:p>
        </w:tc>
        <w:tc>
          <w:tcPr>
            <w:tcW w:type="dxa" w:w="5184"/>
            <w:vAlign w:val="center"/>
          </w:tcPr>
          <w:p>
            <w:r/>
            <w:r>
              <w:rPr>
                <w:b w:val="0"/>
                <w:sz w:val="18"/>
              </w:rPr>
              <w:t>Enrôlement des agents Wazuh</w:t>
            </w:r>
          </w:p>
        </w:tc>
      </w:tr>
      <w:tr>
        <w:tc>
          <w:tcPr>
            <w:tcW w:type="dxa" w:w="5184"/>
            <w:vAlign w:val="center"/>
          </w:tcPr>
          <w:p>
            <w:r/>
            <w:r>
              <w:rPr>
                <w:b w:val="0"/>
                <w:sz w:val="18"/>
              </w:rPr>
              <w:t>514/UDP</w:t>
            </w:r>
          </w:p>
        </w:tc>
        <w:tc>
          <w:tcPr>
            <w:tcW w:type="dxa" w:w="5184"/>
            <w:vAlign w:val="center"/>
          </w:tcPr>
          <w:p>
            <w:r/>
            <w:r>
              <w:rPr>
                <w:b w:val="0"/>
                <w:sz w:val="18"/>
              </w:rPr>
              <w:t>Collecte syslog pfSense et équipements réseau</w:t>
            </w:r>
          </w:p>
        </w:tc>
      </w:tr>
      <w:tr>
        <w:tc>
          <w:tcPr>
            <w:tcW w:type="dxa" w:w="5184"/>
            <w:vAlign w:val="center"/>
          </w:tcPr>
          <w:p>
            <w:r/>
            <w:r>
              <w:rPr>
                <w:b w:val="0"/>
                <w:sz w:val="18"/>
              </w:rPr>
              <w:t>55000/TCP</w:t>
            </w:r>
          </w:p>
        </w:tc>
        <w:tc>
          <w:tcPr>
            <w:tcW w:type="dxa" w:w="5184"/>
            <w:vAlign w:val="center"/>
          </w:tcPr>
          <w:p>
            <w:r/>
            <w:r>
              <w:rPr>
                <w:b w:val="0"/>
                <w:sz w:val="18"/>
              </w:rPr>
              <w:t>API Wazuh</w:t>
            </w:r>
          </w:p>
        </w:tc>
      </w:tr>
      <w:tr>
        <w:tc>
          <w:tcPr>
            <w:tcW w:type="dxa" w:w="5184"/>
            <w:vAlign w:val="center"/>
          </w:tcPr>
          <w:p>
            <w:r/>
            <w:r>
              <w:rPr>
                <w:b w:val="0"/>
                <w:sz w:val="18"/>
              </w:rPr>
              <w:t>443/TCP</w:t>
            </w:r>
          </w:p>
        </w:tc>
        <w:tc>
          <w:tcPr>
            <w:tcW w:type="dxa" w:w="5184"/>
            <w:vAlign w:val="center"/>
          </w:tcPr>
          <w:p>
            <w:r/>
            <w:r>
              <w:rPr>
                <w:b w:val="0"/>
                <w:sz w:val="18"/>
              </w:rPr>
              <w:t>Dashboard web Wazuh</w:t>
            </w:r>
          </w:p>
        </w:tc>
      </w:tr>
      <w:tr>
        <w:tc>
          <w:tcPr>
            <w:tcW w:type="dxa" w:w="5184"/>
            <w:vAlign w:val="center"/>
          </w:tcPr>
          <w:p>
            <w:r/>
            <w:r>
              <w:rPr>
                <w:b w:val="0"/>
                <w:sz w:val="18"/>
              </w:rPr>
              <w:t>9200/TCP</w:t>
            </w:r>
          </w:p>
        </w:tc>
        <w:tc>
          <w:tcPr>
            <w:tcW w:type="dxa" w:w="5184"/>
            <w:vAlign w:val="center"/>
          </w:tcPr>
          <w:p>
            <w:r/>
            <w:r>
              <w:rPr>
                <w:b w:val="0"/>
                <w:sz w:val="18"/>
              </w:rPr>
              <w:t>Indexer Wazuh</w:t>
            </w:r>
          </w:p>
        </w:tc>
      </w:tr>
    </w:tbl>
    <w:p/>
    <w:p>
      <w:pPr>
        <w:jc w:val="center"/>
      </w:pPr>
      <w:r>
        <w:drawing>
          <wp:inline xmlns:a="http://schemas.openxmlformats.org/drawingml/2006/main" xmlns:pic="http://schemas.openxmlformats.org/drawingml/2006/picture">
            <wp:extent cx="5852160" cy="4012442"/>
            <wp:docPr id="8" name="Picture 8"/>
            <wp:cNvGraphicFramePr>
              <a:graphicFrameLocks noChangeAspect="1"/>
            </wp:cNvGraphicFramePr>
            <a:graphic>
              <a:graphicData uri="http://schemas.openxmlformats.org/drawingml/2006/picture">
                <pic:pic>
                  <pic:nvPicPr>
                    <pic:cNvPr id="0" name="Syslog Wazuh.png"/>
                    <pic:cNvPicPr/>
                  </pic:nvPicPr>
                  <pic:blipFill>
                    <a:blip r:embed="rId22"/>
                    <a:stretch>
                      <a:fillRect/>
                    </a:stretch>
                  </pic:blipFill>
                  <pic:spPr>
                    <a:xfrm>
                      <a:off x="0" y="0"/>
                      <a:ext cx="5852160" cy="4012442"/>
                    </a:xfrm>
                    <a:prstGeom prst="rect"/>
                  </pic:spPr>
                </pic:pic>
              </a:graphicData>
            </a:graphic>
          </wp:inline>
        </w:drawing>
      </w:r>
    </w:p>
    <w:p>
      <w:pPr>
        <w:jc w:val="center"/>
      </w:pPr>
      <w:r>
        <w:rPr>
          <w:i/>
          <w:color w:val="4B5563"/>
          <w:sz w:val="18"/>
        </w:rPr>
        <w:t>Capture 6  Remote logging pfSense vers 10.10.50.10:514</w:t>
      </w:r>
    </w:p>
    <w:p>
      <w:pPr>
        <w:jc w:val="center"/>
      </w:pPr>
      <w:r>
        <w:drawing>
          <wp:inline xmlns:a="http://schemas.openxmlformats.org/drawingml/2006/main" xmlns:pic="http://schemas.openxmlformats.org/drawingml/2006/picture">
            <wp:extent cx="6217920" cy="3691890"/>
            <wp:docPr id="9" name="Picture 9"/>
            <wp:cNvGraphicFramePr>
              <a:graphicFrameLocks noChangeAspect="1"/>
            </wp:cNvGraphicFramePr>
            <a:graphic>
              <a:graphicData uri="http://schemas.openxmlformats.org/drawingml/2006/picture">
                <pic:pic>
                  <pic:nvPicPr>
                    <pic:cNvPr id="0" name="soc_wazuh.png"/>
                    <pic:cNvPicPr/>
                  </pic:nvPicPr>
                  <pic:blipFill>
                    <a:blip r:embed="rId23"/>
                    <a:stretch>
                      <a:fillRect/>
                    </a:stretch>
                  </pic:blipFill>
                  <pic:spPr>
                    <a:xfrm>
                      <a:off x="0" y="0"/>
                      <a:ext cx="6217920" cy="3691890"/>
                    </a:xfrm>
                    <a:prstGeom prst="rect"/>
                  </pic:spPr>
                </pic:pic>
              </a:graphicData>
            </a:graphic>
          </wp:inline>
        </w:drawing>
      </w:r>
    </w:p>
    <w:p>
      <w:pPr>
        <w:jc w:val="center"/>
      </w:pPr>
      <w:r>
        <w:rPr>
          <w:i/>
          <w:color w:val="4B5563"/>
          <w:sz w:val="18"/>
        </w:rPr>
        <w:t>Schéma 3  Chaîne SOC Wazuh : collecte, indexation, dashboard et rôles</w:t>
      </w:r>
    </w:p>
    <w:p>
      <w:pPr>
        <w:pStyle w:val="Titre1"/>
      </w:pPr>
      <w:r>
        <w:t>7. Tests et preuves techniques</w:t>
      </w:r>
    </w:p>
    <w:p>
      <w:pPr>
        <w:spacing w:after="160" w:line="259" w:lineRule="auto"/>
      </w:pPr>
      <w:r>
        <w:rPr>
          <w:sz w:val="21"/>
        </w:rPr>
        <w:t>Les tests montrent deux éléments importants. Premièrement, pfSense applique bien les règles de blocage : les tentatives vers la zone administration apparaissent dans les logs firewall. Deuxièmement, Wazuh est capable de remonter des alertes liées au trafic pfSense, notamment les règles 110010 pour le trafic entrant bloqué sur WAN et 110020 pour les tentatives de mouvement latéral vers la zone de management.</w:t>
      </w:r>
    </w:p>
    <w:p>
      <w:pPr>
        <w:jc w:val="center"/>
      </w:pPr>
      <w:r>
        <w:drawing>
          <wp:inline xmlns:a="http://schemas.openxmlformats.org/drawingml/2006/main" xmlns:pic="http://schemas.openxmlformats.org/drawingml/2006/picture">
            <wp:extent cx="5852160" cy="5639354"/>
            <wp:docPr id="10" name="Picture 10"/>
            <wp:cNvGraphicFramePr>
              <a:graphicFrameLocks noChangeAspect="1"/>
            </wp:cNvGraphicFramePr>
            <a:graphic>
              <a:graphicData uri="http://schemas.openxmlformats.org/drawingml/2006/picture">
                <pic:pic>
                  <pic:nvPicPr>
                    <pic:cNvPr id="0" name="pfSense block.png"/>
                    <pic:cNvPicPr/>
                  </pic:nvPicPr>
                  <pic:blipFill>
                    <a:blip r:embed="rId24"/>
                    <a:stretch>
                      <a:fillRect/>
                    </a:stretch>
                  </pic:blipFill>
                  <pic:spPr>
                    <a:xfrm>
                      <a:off x="0" y="0"/>
                      <a:ext cx="5852160" cy="5639354"/>
                    </a:xfrm>
                    <a:prstGeom prst="rect"/>
                  </pic:spPr>
                </pic:pic>
              </a:graphicData>
            </a:graphic>
          </wp:inline>
        </w:drawing>
      </w:r>
    </w:p>
    <w:p>
      <w:pPr>
        <w:jc w:val="center"/>
      </w:pPr>
      <w:r>
        <w:rPr>
          <w:i/>
          <w:color w:val="4B5563"/>
          <w:sz w:val="18"/>
        </w:rPr>
        <w:t>Capture 7  Logs pfSense montrant le blocage vers la zone administration</w:t>
      </w:r>
    </w:p>
    <w:p>
      <w:pPr>
        <w:jc w:val="center"/>
      </w:pPr>
      <w:r>
        <w:drawing>
          <wp:inline xmlns:a="http://schemas.openxmlformats.org/drawingml/2006/main" xmlns:pic="http://schemas.openxmlformats.org/drawingml/2006/picture">
            <wp:extent cx="5852160" cy="5690626"/>
            <wp:docPr id="11" name="Picture 11"/>
            <wp:cNvGraphicFramePr>
              <a:graphicFrameLocks noChangeAspect="1"/>
            </wp:cNvGraphicFramePr>
            <a:graphic>
              <a:graphicData uri="http://schemas.openxmlformats.org/drawingml/2006/picture">
                <pic:pic>
                  <pic:nvPicPr>
                    <pic:cNvPr id="0" name="wazuh traffict entrabnt bloqué WAN - loiuvement lateral vert MGMT.png"/>
                    <pic:cNvPicPr/>
                  </pic:nvPicPr>
                  <pic:blipFill>
                    <a:blip r:embed="rId25"/>
                    <a:stretch>
                      <a:fillRect/>
                    </a:stretch>
                  </pic:blipFill>
                  <pic:spPr>
                    <a:xfrm>
                      <a:off x="0" y="0"/>
                      <a:ext cx="5852160" cy="5690626"/>
                    </a:xfrm>
                    <a:prstGeom prst="rect"/>
                  </pic:spPr>
                </pic:pic>
              </a:graphicData>
            </a:graphic>
          </wp:inline>
        </w:drawing>
      </w:r>
    </w:p>
    <w:p>
      <w:pPr>
        <w:jc w:val="center"/>
      </w:pPr>
      <w:r>
        <w:rPr>
          <w:i/>
          <w:color w:val="4B5563"/>
          <w:sz w:val="18"/>
        </w:rPr>
        <w:t>Capture 8  Wazuh affiche les alertes pfSense 110010 et 110020</w:t>
      </w:r>
    </w:p>
    <w:p>
      <w:pPr>
        <w:spacing w:after="160" w:line="259" w:lineRule="auto"/>
      </w:pPr>
      <w:r>
        <w:rPr>
          <w:sz w:val="21"/>
        </w:rPr>
        <w:t>La requête utilisée dans Wazuh pour vérifier la supervision pfSense est : rule.id:110010 OR rule.id:110020 OR pfsense-fw-01. Elle permet de retrouver les événements firewall remontés au SIEM et de prouver que la supervision réseau s’intègre au périmètre SOC.</w:t>
      </w:r>
    </w:p>
    <w:p>
      <w:pPr>
        <w:pStyle w:val="Titre1"/>
      </w:pPr>
      <w:r>
        <w:t>8. Analyse critique des limites techniques</w:t>
      </w:r>
    </w:p>
    <w:p>
      <w:pPr>
        <w:spacing w:after="160" w:line="259" w:lineRule="auto"/>
      </w:pPr>
      <w:r>
        <w:rPr>
          <w:sz w:val="21"/>
        </w:rPr>
        <w:t>Le démonstrateur reste volontairement réduit par rapport à une production réelle. Toutes les zones ne sont pas matérialisées par des VLANs physiques ou des interfaces dédiées ; elles sont représentées par des aliases, des règles et des schémas afin de démontrer la logique de segmentation. En production, chaque zone devrait être rattachée à une interface, un VLAN ou un tunnel site à site selon le contexte réseau des centres Daylight.</w:t>
      </w:r>
    </w:p>
    <w:p>
      <w:pPr>
        <w:spacing w:after="160" w:line="259" w:lineRule="auto"/>
      </w:pPr>
      <w:r>
        <w:rPr>
          <w:sz w:val="21"/>
        </w:rPr>
        <w:t>La supervision pfSense est démontrée par la configuration syslog et les alertes Wazuh. Pour une production complète, il faudrait durcir le transport des logs, prévoir une haute disponibilité pfSense, formaliser la sauvegarde des configurations, gérer la rotation des logs et tester la montée en charge avec plusieurs sites clients.</w:t>
      </w:r>
    </w:p>
    <w:p>
      <w:pPr>
        <w:pStyle w:val="Titre1"/>
      </w:pPr>
      <w:r>
        <w:t>9. Perspectives d’évolution</w:t>
      </w:r>
    </w:p>
    <w:p>
      <w:pPr>
        <w:spacing w:after="160" w:line="259" w:lineRule="auto"/>
      </w:pPr>
      <w:r>
        <w:rPr>
          <w:sz w:val="21"/>
        </w:rPr>
        <w:t>La première évolution consiste à transformer la maquette en architecture multi-sites. Chaque centre Daylight pourrait être raccordé au SOC Cyber Trust via VPN site à site, avec un modèle de configuration pfSense standardisé. Les règles seraient templatisées par zone et adaptées uniquement sur les adresses locales du centre.</w:t>
      </w:r>
    </w:p>
    <w:p>
      <w:pPr>
        <w:spacing w:after="160" w:line="259" w:lineRule="auto"/>
      </w:pPr>
      <w:r>
        <w:rPr>
          <w:sz w:val="21"/>
        </w:rPr>
        <w:t>La deuxième évolution concerne l’enrichissement sécurité. L’ajout de Suricata ou d’un IDS réseau permettrait de détecter davantage de comportements suspects. Côté SOC, les événements pfSense pourraient alimenter des dashboards dédiés aux flux bloqués, aux scans WAN, aux tentatives d’accès aux zones sensibles et aux anomalies de trafic.</w:t>
      </w:r>
    </w:p>
    <w:p>
      <w:pPr>
        <w:spacing w:after="160" w:line="259" w:lineRule="auto"/>
      </w:pPr>
      <w:r>
        <w:rPr>
          <w:sz w:val="21"/>
        </w:rPr>
        <w:t>La troisième évolution porte sur l’exploitation : sauvegarde automatique des configurations pfSense, contrôle de conformité régulier, supervision de la disponibilité des composants Wazuh, documentation des procédures de restauration et tests de reprise après incident.</w:t>
      </w:r>
    </w:p>
    <w:p>
      <w:pPr>
        <w:pStyle w:val="Titre1"/>
      </w:pPr>
      <w:r>
        <w:t>10. Conclusion</w:t>
      </w:r>
    </w:p>
    <w:p>
      <w:pPr>
        <w:spacing w:after="160" w:line="259" w:lineRule="auto"/>
      </w:pPr>
      <w:r>
        <w:rPr>
          <w:sz w:val="21"/>
        </w:rPr>
        <w:t>Ma contribution a permis de rendre concrète la partie architecture et sécurité réseau du projet. Le rendu fournit une segmentation claire, un adressage cohérent, des règles pfSense visibles, une configuration syslog vers Wazuh et des preuves de blocage et de supervision. La solution est démontrable dans le lab et suffisamment structurée pour être industrialisée dans un modèle de SOC externalisé.</w:t>
      </w:r>
    </w:p>
    <w:p>
      <w:pPr>
        <w:spacing w:after="160" w:line="259" w:lineRule="auto"/>
      </w:pPr>
      <w:r>
        <w:rPr>
          <w:sz w:val="21"/>
        </w:rPr>
        <w:t>Cette partie complète le travail SIEM de Youssef, la qualification et les tableaux de bord de Kilyan, ainsi que les procédures d’exploitation et playbooks de Mahamadou. Elle montre comment Cyber Trust peut proposer à Daylight une base technique réaliste pour centraliser, filtrer et superviser les événements de sécurité.</w:t>
      </w:r>
    </w:p>
    <w:p>
      <w:pPr>
        <w:pStyle w:val="Titre1"/>
      </w:pPr>
      <w:r>
        <w:t>Annexes</w:t>
      </w:r>
    </w:p>
    <w:p>
      <w:pPr>
        <w:pStyle w:val="Titre2"/>
      </w:pPr>
      <w:r>
        <w:t>Annexe A  Fichiers livrables utilisés</w:t>
      </w:r>
    </w:p>
    <w:tbl>
      <w:tblPr>
        <w:tblStyle w:val="Grilledutableau"/>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8"/>
              </w:rPr>
              <w:t>Élément</w:t>
            </w:r>
          </w:p>
        </w:tc>
        <w:tc>
          <w:tcPr>
            <w:tcW w:type="dxa" w:w="3456"/>
            <w:vAlign w:val="center"/>
            <w:shd w:fill="1F4E78"/>
          </w:tcPr>
          <w:p>
            <w:r/>
            <w:r>
              <w:rPr>
                <w:b/>
                <w:color w:val="FFFFFF"/>
                <w:sz w:val="18"/>
              </w:rPr>
              <w:t>Chemin</w:t>
            </w:r>
          </w:p>
        </w:tc>
        <w:tc>
          <w:tcPr>
            <w:tcW w:type="dxa" w:w="3456"/>
            <w:vAlign w:val="center"/>
            <w:shd w:fill="1F4E78"/>
          </w:tcPr>
          <w:p>
            <w:r/>
            <w:r>
              <w:rPr>
                <w:b/>
                <w:color w:val="FFFFFF"/>
                <w:sz w:val="18"/>
              </w:rPr>
              <w:t>Contenu</w:t>
            </w:r>
          </w:p>
        </w:tc>
      </w:tr>
      <w:tr>
        <w:tc>
          <w:tcPr>
            <w:tcW w:type="dxa" w:w="3456"/>
            <w:vAlign w:val="center"/>
          </w:tcPr>
          <w:p>
            <w:r/>
            <w:r>
              <w:rPr>
                <w:b w:val="0"/>
                <w:sz w:val="18"/>
              </w:rPr>
              <w:t>Classeur architecture</w:t>
            </w:r>
          </w:p>
        </w:tc>
        <w:tc>
          <w:tcPr>
            <w:tcW w:type="dxa" w:w="3456"/>
            <w:vAlign w:val="center"/>
          </w:tcPr>
          <w:p>
            <w:r/>
            <w:r>
              <w:rPr>
                <w:b w:val="0"/>
                <w:sz w:val="18"/>
              </w:rPr>
              <w:t>C:\Users\Ivan\Pictures\M2 PROJET YVAN\Schemas\YVAN_Architecture_Zones_Flux_pfSense_Wazuh.xlsx</w:t>
            </w:r>
          </w:p>
        </w:tc>
        <w:tc>
          <w:tcPr>
            <w:tcW w:type="dxa" w:w="3456"/>
            <w:vAlign w:val="center"/>
          </w:tcPr>
          <w:p>
            <w:r/>
            <w:r>
              <w:rPr>
                <w:b w:val="0"/>
                <w:sz w:val="18"/>
              </w:rPr>
              <w:t>Zones, flux, ports Wazuh, aliases, captures à montrer</w:t>
            </w:r>
          </w:p>
        </w:tc>
      </w:tr>
      <w:tr>
        <w:tc>
          <w:tcPr>
            <w:tcW w:type="dxa" w:w="3456"/>
            <w:vAlign w:val="center"/>
          </w:tcPr>
          <w:p>
            <w:r/>
            <w:r>
              <w:rPr>
                <w:b w:val="0"/>
                <w:sz w:val="18"/>
              </w:rPr>
              <w:t>Schéma draw.io</w:t>
            </w:r>
          </w:p>
        </w:tc>
        <w:tc>
          <w:tcPr>
            <w:tcW w:type="dxa" w:w="3456"/>
            <w:vAlign w:val="center"/>
          </w:tcPr>
          <w:p>
            <w:r/>
            <w:r>
              <w:rPr>
                <w:b w:val="0"/>
                <w:sz w:val="18"/>
              </w:rPr>
              <w:t>C:\Users\Ivan\Pictures\M2 PROJET YVAN\Schemas\YVAN_Schemas_Architecture.drawio</w:t>
            </w:r>
          </w:p>
        </w:tc>
        <w:tc>
          <w:tcPr>
            <w:tcW w:type="dxa" w:w="3456"/>
            <w:vAlign w:val="center"/>
          </w:tcPr>
          <w:p>
            <w:r/>
            <w:r>
              <w:rPr>
                <w:b w:val="0"/>
                <w:sz w:val="18"/>
              </w:rPr>
              <w:t>Schéma architecture en plusieurs pages</w:t>
            </w:r>
          </w:p>
        </w:tc>
      </w:tr>
      <w:tr>
        <w:tc>
          <w:tcPr>
            <w:tcW w:type="dxa" w:w="3456"/>
            <w:vAlign w:val="center"/>
          </w:tcPr>
          <w:p>
            <w:r/>
            <w:r>
              <w:rPr>
                <w:b w:val="0"/>
                <w:sz w:val="18"/>
              </w:rPr>
              <w:t>Captures pfSense</w:t>
            </w:r>
          </w:p>
        </w:tc>
        <w:tc>
          <w:tcPr>
            <w:tcW w:type="dxa" w:w="3456"/>
            <w:vAlign w:val="center"/>
          </w:tcPr>
          <w:p>
            <w:r/>
            <w:r>
              <w:rPr>
                <w:b w:val="0"/>
                <w:sz w:val="18"/>
              </w:rPr>
              <w:t>C:\Users\Ivan\Pictures\M2 PROJET YVAN\pfSense</w:t>
            </w:r>
          </w:p>
        </w:tc>
        <w:tc>
          <w:tcPr>
            <w:tcW w:type="dxa" w:w="3456"/>
            <w:vAlign w:val="center"/>
          </w:tcPr>
          <w:p>
            <w:r/>
            <w:r>
              <w:rPr>
                <w:b w:val="0"/>
                <w:sz w:val="18"/>
              </w:rPr>
              <w:t>Preuves de configuration et de tests</w:t>
            </w:r>
          </w:p>
        </w:tc>
      </w:tr>
    </w:tbl>
    <w:p/>
    <w:p>
      <w:pPr>
        <w:pStyle w:val="Titre2"/>
      </w:pPr>
      <w:r>
        <w:t>Annexe B  Analyse personnelle</w:t>
      </w:r>
    </w:p>
    <w:p>
      <w:pPr>
        <w:spacing w:after="160" w:line="259" w:lineRule="auto"/>
      </w:pPr>
      <w:r>
        <w:rPr>
          <w:sz w:val="21"/>
        </w:rPr>
        <w:t>Le principal défi a été de garder une architecture crédible tout en restant dans un MVP démontrable. Il fallait éviter de promettre une production complète tout en montrant des preuves concrètes. La configuration pfSense, les aliases, les règles et les logs Wazuh ont permis de répondre à ce besoin.</w:t>
      </w:r>
    </w:p>
    <w:p>
      <w:pPr>
        <w:spacing w:after="160" w:line="259" w:lineRule="auto"/>
      </w:pPr>
      <w:r>
        <w:rPr>
          <w:sz w:val="21"/>
        </w:rPr>
        <w:t>Mes points forts sur cette partie sont la structuration de l’architecture, la cohérence entre les schémas, les IP et les captures, ainsi que la capacité à expliquer les flux simplement. Les axes d’amélioration seraient d’aller plus loin sur la partie haute disponibilité, la gestion multi-sites et l’automatisation du déploiement des règles.</w:t>
      </w:r>
    </w:p>
    <w:p>
      <w:r>
        <w:br w:type="page"/>
      </w:r>
    </w:p>
    <w:p>
      <w:pPr>
        <w:pStyle w:val="Titre2"/>
      </w:pPr>
      <w:r>
        <w:t>Annexe C  Vérification des consignes</w:t>
      </w:r>
    </w:p>
    <w:p>
      <w:pPr>
        <w:spacing w:after="160" w:line="259" w:lineRule="auto"/>
      </w:pPr>
      <w:r>
        <w:rPr>
          <w:sz w:val="21"/>
        </w:rPr>
        <w:t>Cette annexe relie explicitement ma contribution aux consignes du cahier des charges et du cadre pédagogique. Elle sert à montrer que ma partie ne se limite pas à une configuration pfSense, mais couvre aussi la justification d’architecture, la démonstrabilité, la documentation et les limites techniques attendues dans un rendu individuel.</w:t>
      </w:r>
    </w:p>
    <w:tbl>
      <w:tblPr>
        <w:tblStyle w:val="Grilledutableau"/>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Consigne relue</w:t>
            </w:r>
          </w:p>
        </w:tc>
        <w:tc>
          <w:tcPr>
            <w:tcW w:type="dxa" w:w="3456"/>
            <w:vAlign w:val="center"/>
            <w:shd w:fill="1F4E78"/>
          </w:tcPr>
          <w:p>
            <w:r>
              <w:t>Réponse dans ma partie</w:t>
            </w:r>
            <w:r>
              <w:rPr>
                <w:b/>
                <w:color w:val="FFFFFF"/>
                <w:sz w:val="17"/>
              </w:rPr>
            </w:r>
          </w:p>
        </w:tc>
        <w:tc>
          <w:tcPr>
            <w:tcW w:type="dxa" w:w="3456"/>
            <w:vAlign w:val="center"/>
            <w:shd w:fill="1F4E78"/>
          </w:tcPr>
          <w:p>
            <w:r>
              <w:t>Preuve associée</w:t>
            </w:r>
            <w:r>
              <w:rPr>
                <w:b/>
                <w:color w:val="FFFFFF"/>
                <w:sz w:val="17"/>
              </w:rPr>
            </w:r>
          </w:p>
        </w:tc>
      </w:tr>
      <w:tr>
        <w:tc>
          <w:tcPr>
            <w:tcW w:type="dxa" w:w="3456"/>
            <w:vAlign w:val="center"/>
          </w:tcPr>
          <w:p>
            <w:r/>
            <w:r>
              <w:rPr>
                <w:b w:val="0"/>
                <w:sz w:val="17"/>
              </w:rPr>
              <w:t>Document Architecture Technique</w:t>
            </w:r>
          </w:p>
        </w:tc>
        <w:tc>
          <w:tcPr>
            <w:tcW w:type="dxa" w:w="3456"/>
            <w:vAlign w:val="center"/>
          </w:tcPr>
          <w:p>
            <w:r>
              <w:t>Schémas réseau, zones, flux, adressage, table des règles et classeur d’architecture.</w:t>
            </w:r>
            <w:r>
              <w:rPr>
                <w:b w:val="0"/>
                <w:sz w:val="17"/>
              </w:rPr>
            </w:r>
          </w:p>
        </w:tc>
        <w:tc>
          <w:tcPr>
            <w:tcW w:type="dxa" w:w="3456"/>
            <w:vAlign w:val="center"/>
          </w:tcPr>
          <w:p>
            <w:r/>
            <w:r>
              <w:rPr>
                <w:b w:val="0"/>
                <w:sz w:val="17"/>
              </w:rPr>
              <w:t>YVAN_Schemas_Architecture.drawio, YVAN_Architecture_Zones_Flux_pfSense_Wazuh.xlsx</w:t>
            </w:r>
          </w:p>
        </w:tc>
      </w:tr>
      <w:tr>
        <w:tc>
          <w:tcPr>
            <w:tcW w:type="dxa" w:w="3456"/>
            <w:vAlign w:val="center"/>
          </w:tcPr>
          <w:p>
            <w:r>
              <w:t>Démonstrateur opérationnel</w:t>
            </w:r>
            <w:r>
              <w:rPr>
                <w:b w:val="0"/>
                <w:sz w:val="17"/>
              </w:rPr>
            </w:r>
          </w:p>
        </w:tc>
        <w:tc>
          <w:tcPr>
            <w:tcW w:type="dxa" w:w="3456"/>
            <w:vAlign w:val="center"/>
          </w:tcPr>
          <w:p>
            <w:r>
              <w:t>pfSense CE installé en VM avec WAN 192.168.5.128 et LAN 10.10.40.1.</w:t>
            </w:r>
            <w:r>
              <w:rPr>
                <w:b w:val="0"/>
                <w:sz w:val="17"/>
              </w:rPr>
            </w:r>
          </w:p>
        </w:tc>
        <w:tc>
          <w:tcPr>
            <w:tcW w:type="dxa" w:w="3456"/>
            <w:vAlign w:val="center"/>
          </w:tcPr>
          <w:p>
            <w:r/>
            <w:r>
              <w:rPr>
                <w:b w:val="0"/>
                <w:sz w:val="17"/>
              </w:rPr>
              <w:t>Captures dashboard et interfaces pfSense</w:t>
            </w:r>
          </w:p>
        </w:tc>
      </w:tr>
      <w:tr>
        <w:tc>
          <w:tcPr>
            <w:tcW w:type="dxa" w:w="3456"/>
            <w:vAlign w:val="center"/>
          </w:tcPr>
          <w:p>
            <w:r>
              <w:t>Routeurs / Firewall : flux, accès non autorisés, configuration</w:t>
            </w:r>
            <w:r>
              <w:rPr>
                <w:b w:val="0"/>
                <w:sz w:val="17"/>
              </w:rPr>
            </w:r>
          </w:p>
        </w:tc>
        <w:tc>
          <w:tcPr>
            <w:tcW w:type="dxa" w:w="3456"/>
            <w:vAlign w:val="center"/>
          </w:tcPr>
          <w:p>
            <w:r>
              <w:t>Règles LAN/WAN, default deny WAN, blocage admin/SOC/serveurs, aliases maintenables.</w:t>
            </w:r>
            <w:r>
              <w:rPr>
                <w:b w:val="0"/>
                <w:sz w:val="17"/>
              </w:rPr>
            </w:r>
          </w:p>
        </w:tc>
        <w:tc>
          <w:tcPr>
            <w:tcW w:type="dxa" w:w="3456"/>
            <w:vAlign w:val="center"/>
          </w:tcPr>
          <w:p>
            <w:r/>
            <w:r>
              <w:rPr>
                <w:b w:val="0"/>
                <w:sz w:val="17"/>
              </w:rPr>
              <w:t>Captures Rules LAN, regles WAN, Aliases</w:t>
            </w:r>
          </w:p>
        </w:tc>
      </w:tr>
      <w:tr>
        <w:tc>
          <w:tcPr>
            <w:tcW w:type="dxa" w:w="3456"/>
            <w:vAlign w:val="center"/>
          </w:tcPr>
          <w:p>
            <w:r>
              <w:t>Collecte multi-source et SIEM centralisé</w:t>
            </w:r>
            <w:r>
              <w:rPr>
                <w:b w:val="0"/>
                <w:sz w:val="17"/>
              </w:rPr>
            </w:r>
          </w:p>
        </w:tc>
        <w:tc>
          <w:tcPr>
            <w:tcW w:type="dxa" w:w="3456"/>
            <w:vAlign w:val="center"/>
          </w:tcPr>
          <w:p>
            <w:r>
              <w:t>Envoi syslog pfSense vers Wazuh en UDP 514 et preuve de remontée côté Wazuh.</w:t>
            </w:r>
            <w:r>
              <w:rPr>
                <w:b w:val="0"/>
                <w:sz w:val="17"/>
              </w:rPr>
            </w:r>
          </w:p>
        </w:tc>
        <w:tc>
          <w:tcPr>
            <w:tcW w:type="dxa" w:w="3456"/>
            <w:vAlign w:val="center"/>
          </w:tcPr>
          <w:p>
            <w:r/>
            <w:r>
              <w:rPr>
                <w:b w:val="0"/>
                <w:sz w:val="17"/>
              </w:rPr>
              <w:t>Capture Syslog Wazuh et alerte Wazuh 110010/110020</w:t>
            </w:r>
          </w:p>
        </w:tc>
      </w:tr>
      <w:tr>
        <w:tc>
          <w:tcPr>
            <w:tcW w:type="dxa" w:w="3456"/>
            <w:vAlign w:val="center"/>
          </w:tcPr>
          <w:p>
            <w:r>
              <w:t>Reproductibilité et industrialisation</w:t>
            </w:r>
            <w:r>
              <w:rPr>
                <w:b w:val="0"/>
                <w:sz w:val="17"/>
              </w:rPr>
            </w:r>
          </w:p>
        </w:tc>
        <w:tc>
          <w:tcPr>
            <w:tcW w:type="dxa" w:w="3456"/>
            <w:vAlign w:val="center"/>
          </w:tcPr>
          <w:p>
            <w:r>
              <w:t>Séparation lab/cible, table de flux, ports Wazuh, trajectoire multi-sites par VLAN/VPN.</w:t>
            </w:r>
            <w:r>
              <w:rPr>
                <w:b w:val="0"/>
                <w:sz w:val="17"/>
              </w:rPr>
            </w:r>
          </w:p>
        </w:tc>
        <w:tc>
          <w:tcPr>
            <w:tcW w:type="dxa" w:w="3456"/>
            <w:vAlign w:val="center"/>
          </w:tcPr>
          <w:p>
            <w:r/>
            <w:r>
              <w:rPr>
                <w:b w:val="0"/>
                <w:sz w:val="17"/>
              </w:rPr>
              <w:t>Sections limites et perspectives</w:t>
            </w:r>
          </w:p>
        </w:tc>
      </w:tr>
      <w:tr>
        <w:tc>
          <w:tcPr>
            <w:tcW w:type="dxa" w:w="3456"/>
            <w:vAlign w:val="center"/>
          </w:tcPr>
          <w:p>
            <w:r/>
            <w:r>
              <w:rPr>
                <w:b w:val="0"/>
                <w:sz w:val="17"/>
              </w:rPr>
              <w:t>Analyse critique individuelle</w:t>
            </w:r>
          </w:p>
        </w:tc>
        <w:tc>
          <w:tcPr>
            <w:tcW w:type="dxa" w:w="3456"/>
            <w:vAlign w:val="center"/>
          </w:tcPr>
          <w:p>
            <w:r>
              <w:t>Limites assumées : zones cibles non toutes matérialisées, besoin HA, durcissement syslog, sauvegardes.</w:t>
            </w:r>
            <w:r>
              <w:rPr>
                <w:b w:val="0"/>
                <w:sz w:val="17"/>
              </w:rPr>
            </w:r>
          </w:p>
        </w:tc>
        <w:tc>
          <w:tcPr>
            <w:tcW w:type="dxa" w:w="3456"/>
            <w:vAlign w:val="center"/>
          </w:tcPr>
          <w:p>
            <w:r/>
            <w:r>
              <w:rPr>
                <w:b w:val="0"/>
                <w:sz w:val="17"/>
              </w:rPr>
              <w:t>Annexe B et section 8</w:t>
            </w:r>
          </w:p>
        </w:tc>
      </w:tr>
    </w:tbl>
    <w:p/>
    <w:p>
      <w:pPr>
        <w:pStyle w:val="Titre2"/>
      </w:pPr>
      <w:r>
        <w:t>Annexe D  Scénarios de tests défendus à l’oral</w:t>
      </w:r>
    </w:p>
    <w:tbl>
      <w:tblPr>
        <w:tblStyle w:val="Grilledutableau"/>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t>Scénario</w:t>
            </w:r>
            <w:r>
              <w:rPr>
                <w:b/>
                <w:color w:val="FFFFFF"/>
                <w:sz w:val="17"/>
              </w:rPr>
            </w:r>
          </w:p>
        </w:tc>
        <w:tc>
          <w:tcPr>
            <w:tcW w:type="dxa" w:w="2592"/>
            <w:vAlign w:val="center"/>
            <w:shd w:fill="1F4E78"/>
          </w:tcPr>
          <w:p>
            <w:r/>
            <w:r>
              <w:rPr>
                <w:b/>
                <w:color w:val="FFFFFF"/>
                <w:sz w:val="17"/>
              </w:rPr>
              <w:t>Action de test</w:t>
            </w:r>
          </w:p>
        </w:tc>
        <w:tc>
          <w:tcPr>
            <w:tcW w:type="dxa" w:w="2592"/>
            <w:vAlign w:val="center"/>
            <w:shd w:fill="1F4E78"/>
          </w:tcPr>
          <w:p>
            <w:r>
              <w:t>Résultat attendu</w:t>
            </w:r>
            <w:r>
              <w:rPr>
                <w:b/>
                <w:color w:val="FFFFFF"/>
                <w:sz w:val="17"/>
              </w:rPr>
            </w:r>
          </w:p>
        </w:tc>
        <w:tc>
          <w:tcPr>
            <w:tcW w:type="dxa" w:w="2592"/>
            <w:vAlign w:val="center"/>
            <w:shd w:fill="1F4E78"/>
          </w:tcPr>
          <w:p>
            <w:r/>
            <w:r>
              <w:rPr>
                <w:b/>
                <w:color w:val="FFFFFF"/>
                <w:sz w:val="17"/>
              </w:rPr>
              <w:t>Ce que je montre</w:t>
            </w:r>
          </w:p>
        </w:tc>
      </w:tr>
      <w:tr>
        <w:tc>
          <w:tcPr>
            <w:tcW w:type="dxa" w:w="2592"/>
            <w:vAlign w:val="center"/>
          </w:tcPr>
          <w:p>
            <w:r>
              <w:t>WAN fermé</w:t>
            </w:r>
            <w:r>
              <w:rPr>
                <w:b w:val="0"/>
                <w:sz w:val="17"/>
              </w:rPr>
            </w:r>
          </w:p>
        </w:tc>
        <w:tc>
          <w:tcPr>
            <w:tcW w:type="dxa" w:w="2592"/>
            <w:vAlign w:val="center"/>
          </w:tcPr>
          <w:p>
            <w:r>
              <w:t>Ouvrir l’onglet WAN rules</w:t>
            </w:r>
            <w:r>
              <w:rPr>
                <w:b w:val="0"/>
                <w:sz w:val="17"/>
              </w:rPr>
            </w:r>
          </w:p>
        </w:tc>
        <w:tc>
          <w:tcPr>
            <w:tcW w:type="dxa" w:w="2592"/>
            <w:vAlign w:val="center"/>
          </w:tcPr>
          <w:p>
            <w:r>
              <w:t>Aucune règle pass entrante, trafic bloqué par défaut.</w:t>
            </w:r>
            <w:r>
              <w:rPr>
                <w:b w:val="0"/>
                <w:sz w:val="17"/>
              </w:rPr>
            </w:r>
          </w:p>
        </w:tc>
        <w:tc>
          <w:tcPr>
            <w:tcW w:type="dxa" w:w="2592"/>
            <w:vAlign w:val="center"/>
          </w:tcPr>
          <w:p>
            <w:r/>
            <w:r>
              <w:rPr>
                <w:b w:val="0"/>
                <w:sz w:val="17"/>
              </w:rPr>
              <w:t>Capture regles wan.png</w:t>
            </w:r>
          </w:p>
        </w:tc>
      </w:tr>
      <w:tr>
        <w:tc>
          <w:tcPr>
            <w:tcW w:type="dxa" w:w="2592"/>
            <w:vAlign w:val="center"/>
          </w:tcPr>
          <w:p>
            <w:r/>
            <w:r>
              <w:rPr>
                <w:b w:val="0"/>
                <w:sz w:val="17"/>
              </w:rPr>
              <w:t>Blocage zone admin</w:t>
            </w:r>
          </w:p>
        </w:tc>
        <w:tc>
          <w:tcPr>
            <w:tcW w:type="dxa" w:w="2592"/>
            <w:vAlign w:val="center"/>
          </w:tcPr>
          <w:p>
            <w:r>
              <w:t>Ping ou accès non autorisé vers 10.10.40.1 depuis le LAN</w:t>
            </w:r>
            <w:r>
              <w:rPr>
                <w:b w:val="0"/>
                <w:sz w:val="17"/>
              </w:rPr>
            </w:r>
          </w:p>
        </w:tc>
        <w:tc>
          <w:tcPr>
            <w:tcW w:type="dxa" w:w="2592"/>
            <w:vAlign w:val="center"/>
          </w:tcPr>
          <w:p>
            <w:r>
              <w:t>Entrée de log pfSense Block users to admin zone.</w:t>
            </w:r>
            <w:r>
              <w:rPr>
                <w:b w:val="0"/>
                <w:sz w:val="17"/>
              </w:rPr>
            </w:r>
          </w:p>
        </w:tc>
        <w:tc>
          <w:tcPr>
            <w:tcW w:type="dxa" w:w="2592"/>
            <w:vAlign w:val="center"/>
          </w:tcPr>
          <w:p>
            <w:r/>
            <w:r>
              <w:rPr>
                <w:b w:val="0"/>
                <w:sz w:val="17"/>
              </w:rPr>
              <w:t>Capture pfSense block.png</w:t>
            </w:r>
          </w:p>
        </w:tc>
      </w:tr>
      <w:tr>
        <w:tc>
          <w:tcPr>
            <w:tcW w:type="dxa" w:w="2592"/>
            <w:vAlign w:val="center"/>
          </w:tcPr>
          <w:p>
            <w:r>
              <w:t>Accès applicatif contrôlé</w:t>
            </w:r>
            <w:r>
              <w:rPr>
                <w:b w:val="0"/>
                <w:sz w:val="17"/>
              </w:rPr>
            </w:r>
          </w:p>
        </w:tc>
        <w:tc>
          <w:tcPr>
            <w:tcW w:type="dxa" w:w="2592"/>
            <w:vAlign w:val="center"/>
          </w:tcPr>
          <w:p>
            <w:r>
              <w:t>Règle LAN vers DAYLIGHT_APP en TCP 443</w:t>
            </w:r>
            <w:r>
              <w:rPr>
                <w:b w:val="0"/>
                <w:sz w:val="17"/>
              </w:rPr>
            </w:r>
          </w:p>
        </w:tc>
        <w:tc>
          <w:tcPr>
            <w:tcW w:type="dxa" w:w="2592"/>
            <w:vAlign w:val="center"/>
          </w:tcPr>
          <w:p>
            <w:r>
              <w:t>Flux applicatif prévu, pas d’ouverture large vers serveurs.</w:t>
            </w:r>
            <w:r>
              <w:rPr>
                <w:b w:val="0"/>
                <w:sz w:val="17"/>
              </w:rPr>
            </w:r>
          </w:p>
        </w:tc>
        <w:tc>
          <w:tcPr>
            <w:tcW w:type="dxa" w:w="2592"/>
            <w:vAlign w:val="center"/>
          </w:tcPr>
          <w:p>
            <w:r/>
            <w:r>
              <w:rPr>
                <w:b w:val="0"/>
                <w:sz w:val="17"/>
              </w:rPr>
              <w:t>Capture Rules LAN.png</w:t>
            </w:r>
          </w:p>
        </w:tc>
      </w:tr>
      <w:tr>
        <w:tc>
          <w:tcPr>
            <w:tcW w:type="dxa" w:w="2592"/>
            <w:vAlign w:val="center"/>
          </w:tcPr>
          <w:p>
            <w:r/>
            <w:r>
              <w:rPr>
                <w:b w:val="0"/>
                <w:sz w:val="17"/>
              </w:rPr>
              <w:t>Centralisation SOC</w:t>
            </w:r>
          </w:p>
        </w:tc>
        <w:tc>
          <w:tcPr>
            <w:tcW w:type="dxa" w:w="2592"/>
            <w:vAlign w:val="center"/>
          </w:tcPr>
          <w:p>
            <w:r/>
            <w:r>
              <w:rPr>
                <w:b w:val="0"/>
                <w:sz w:val="17"/>
              </w:rPr>
              <w:t>Filtrer dans Wazuh rule.id:110010 OR rule.id:110020 OR pfsense-fw-01</w:t>
            </w:r>
          </w:p>
        </w:tc>
        <w:tc>
          <w:tcPr>
            <w:tcW w:type="dxa" w:w="2592"/>
            <w:vAlign w:val="center"/>
          </w:tcPr>
          <w:p>
            <w:r/>
            <w:r>
              <w:rPr>
                <w:b w:val="0"/>
                <w:sz w:val="17"/>
              </w:rPr>
              <w:t>Alertes pfSense visibles dans Wazuh.</w:t>
            </w:r>
          </w:p>
        </w:tc>
        <w:tc>
          <w:tcPr>
            <w:tcW w:type="dxa" w:w="2592"/>
            <w:vAlign w:val="center"/>
          </w:tcPr>
          <w:p>
            <w:r/>
            <w:r>
              <w:rPr>
                <w:b w:val="0"/>
                <w:sz w:val="17"/>
              </w:rPr>
              <w:t>Capture Wazuh pfSense</w:t>
            </w:r>
          </w:p>
        </w:tc>
      </w:tr>
    </w:tbl>
    <w:p/>
    <w:p>
      <w:pPr>
        <w:pStyle w:val="Titre2"/>
      </w:pPr>
      <w:r>
        <w:t>Annexe E  Apports personnels</w:t>
      </w:r>
    </w:p>
    <w:p>
      <w:pPr>
        <w:spacing w:after="160" w:line="259" w:lineRule="auto"/>
      </w:pPr>
      <w:r>
        <w:t>Sur ce projet, j’ai renforcé ma capacité à transformer un cahier des charges en architecture défendable. La difficulté principale était de rester concret sans surdimensionner le lab. J’ai donc séparé clairement ce qui est démontré en VM, ce qui est représenté par alias et ce qui relève de la trajectoire de production. Cette approche me permet d’expliquer au jury pourquoi le MVP est réaliste tout en restant industrialisable.</w:t>
      </w:r>
    </w:p>
    <w:p>
      <w:r>
        <w:rPr>
          <w:rFonts w:ascii="Aptos" w:hAnsi="Aptos"/>
          <w:sz w:val="20"/>
        </w:rPr>
        <w:t>Mon apport principal porte sur la cohérence d’ensemble : zones réseau, adressage, rôle de pfSense, flux autorisés, flux bloqués, raccordement syslog vers Wazuh et articulation avec les besoins métier de Daylight. J’ai aussi appris à justifier chaque choix technique par une preuve observable. Par exemple, la règle LAN ne se limite pas à une intention de segmentation : elle est visible dans pfSense, elle génère des logs de blocage et elle est corrélée dans Wazuh avec les règles 110010 et 110020.</w:t>
      </w:r>
    </w:p>
    <w:p>
      <w:r>
        <w:rPr>
          <w:rFonts w:ascii="Aptos" w:hAnsi="Aptos"/>
          <w:sz w:val="20"/>
        </w:rPr>
        <w:t>J’ai également progressé dans la distinction entre architecture de démonstration et architecture cible. Une démonstration doit rester stable, compréhensible et montrable en quelques minutes. Une production doit ajouter haute disponibilité, rétention, sauvegardes, supervision des composants, séparation Manager, Indexer et Dashboard, ainsi qu’un vrai modèle multi-site. Le fait de documenter ces deux niveaux m’a permis de ne pas vendre le lab comme une production complète, mais de montrer une trajectoire crédible.</w:t>
      </w:r>
    </w:p>
    <w:p>
      <w:r>
        <w:rPr>
          <w:rFonts w:ascii="Aptos" w:hAnsi="Aptos"/>
          <w:sz w:val="20"/>
        </w:rPr>
        <w:t>La limite principale de mon travail est que toutes les zones ne sont pas déployées sous forme de VLAN réels dans le MVP. J’ai compensé cette limite par une matrice d’adressage, des alias pfSense, des règles explicites et des schémas. Pour une version suivante, je déploierais une interface ou un VLAN par zone, avec au moins une machine de test dans USERS, SERVERS, DMZ, MGMT et SOC afin de valider chaque flux en conditions plus proches de la production.</w:t>
      </w:r>
    </w:p>
    <w:p>
      <w:r>
        <w:rPr>
          <w:rFonts w:ascii="Aptos" w:hAnsi="Aptos"/>
          <w:sz w:val="20"/>
        </w:rPr>
        <w:t>Ce projet m’a surtout fait gagner en posture d’architecte : expliquer simplement, choisir des preuves pertinentes, assumer les compromis, et relier la sécurité réseau au fonctionnement du SOC. Je suis maintenant plus à l’aise pour défendre une solution devant un client en montrant à la fois le schéma, la configuration, le test et la preuve dans les logs.</w:t>
      </w:r>
    </w:p>
    <w:sectPr w:rsidR="004C7994" w:rsidSect="00CF52F6">
      <w:headerReference w:type="default" r:id="rId9"/>
      <w:footerReference w:type="default" r:id="rId10"/>
      <w:headerReference w:type="first" r:id="rId11"/>
      <w:footerReference w:type="first" r:id="rId12"/>
      <w:pgSz w:w="12240" w:h="15840"/>
      <w:pgMar w:top="864" w:right="936" w:bottom="864" w:left="936"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A687" w14:textId="77777777" w:rsidR="00105099" w:rsidRDefault="00105099">
      <w:r>
        <w:separator/>
      </w:r>
    </w:p>
  </w:endnote>
  <w:endnote w:type="continuationSeparator" w:id="0">
    <w:p w14:paraId="368BE946" w14:textId="77777777" w:rsidR="00105099" w:rsidRDefault="00105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9C70" w14:textId="77777777" w:rsidR="00630017" w:rsidRDefault="00000000">
    <w:pPr>
      <w:pBdr>
        <w:top w:val="single" w:sz="4" w:space="4" w:color="CCCCCC"/>
      </w:pBd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F52F6">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CF52F6">
      <w:rPr>
        <w:noProof/>
        <w:color w:val="808080"/>
        <w:sz w:val="16"/>
        <w:szCs w:val="16"/>
      </w:rPr>
      <w:t>2</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5A5E37" w14:paraId="2E06106C" w14:textId="77777777" w:rsidTr="545A5E37">
      <w:trPr>
        <w:trHeight w:val="300"/>
      </w:trPr>
      <w:tc>
        <w:tcPr>
          <w:tcW w:w="3120" w:type="dxa"/>
        </w:tcPr>
        <w:p w14:paraId="7EE2D166" w14:textId="4F9BE0FA" w:rsidR="545A5E37" w:rsidRDefault="545A5E37" w:rsidP="545A5E37">
          <w:pPr>
            <w:pStyle w:val="En-tte"/>
            <w:ind w:left="-115"/>
          </w:pPr>
        </w:p>
      </w:tc>
      <w:tc>
        <w:tcPr>
          <w:tcW w:w="3120" w:type="dxa"/>
        </w:tcPr>
        <w:p w14:paraId="5ABCE4A9" w14:textId="39091D67" w:rsidR="545A5E37" w:rsidRDefault="545A5E37" w:rsidP="545A5E37">
          <w:pPr>
            <w:pStyle w:val="En-tte"/>
            <w:jc w:val="center"/>
          </w:pPr>
        </w:p>
      </w:tc>
      <w:tc>
        <w:tcPr>
          <w:tcW w:w="3120" w:type="dxa"/>
        </w:tcPr>
        <w:p w14:paraId="5DBA2A69" w14:textId="1DF6432B" w:rsidR="545A5E37" w:rsidRDefault="545A5E37" w:rsidP="545A5E37">
          <w:pPr>
            <w:pStyle w:val="En-tte"/>
            <w:ind w:right="-115"/>
            <w:jc w:val="right"/>
          </w:pPr>
        </w:p>
      </w:tc>
    </w:tr>
  </w:tbl>
  <w:p w14:paraId="7D251638" w14:textId="098F9976" w:rsidR="545A5E37" w:rsidRDefault="545A5E37" w:rsidP="545A5E3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BE80E" w14:textId="77777777" w:rsidR="00105099" w:rsidRDefault="00105099">
      <w:r>
        <w:separator/>
      </w:r>
    </w:p>
  </w:footnote>
  <w:footnote w:type="continuationSeparator" w:id="0">
    <w:p w14:paraId="135E68C0" w14:textId="77777777" w:rsidR="00105099" w:rsidRDefault="001050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6431E" w14:textId="04F2B673" w:rsidR="00630017" w:rsidRPr="00056AA0" w:rsidRDefault="545A5E37" w:rsidP="545A5E37">
    <w:pPr>
      <w:pBdr>
        <w:bottom w:val="single" w:sz="4" w:space="4" w:color="CCCCCC"/>
      </w:pBdr>
      <w:rPr>
        <w:color w:val="808080"/>
        <w:sz w:val="16"/>
        <w:szCs w:val="16"/>
      </w:rPr>
    </w:pPr>
    <w:r w:rsidRPr="545A5E37">
      <w:rPr>
        <w:color w:val="808080" w:themeColor="background1" w:themeShade="80"/>
        <w:sz w:val="16"/>
        <w:szCs w:val="16"/>
      </w:rPr>
      <w:t>Projet de groupe : SOC externalisé - Rendu individuel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45A5E37" w14:paraId="02E4D842" w14:textId="77777777" w:rsidTr="545A5E37">
      <w:trPr>
        <w:trHeight w:val="300"/>
      </w:trPr>
      <w:tc>
        <w:tcPr>
          <w:tcW w:w="3120" w:type="dxa"/>
        </w:tcPr>
        <w:p w14:paraId="6247B78A" w14:textId="780CB74E" w:rsidR="545A5E37" w:rsidRDefault="545A5E37" w:rsidP="545A5E37">
          <w:pPr>
            <w:pStyle w:val="En-tte"/>
            <w:ind w:left="-115"/>
          </w:pPr>
        </w:p>
      </w:tc>
      <w:tc>
        <w:tcPr>
          <w:tcW w:w="3120" w:type="dxa"/>
        </w:tcPr>
        <w:p w14:paraId="25CCCBCB" w14:textId="4A112F76" w:rsidR="545A5E37" w:rsidRDefault="545A5E37" w:rsidP="545A5E37">
          <w:pPr>
            <w:pStyle w:val="En-tte"/>
            <w:jc w:val="center"/>
          </w:pPr>
        </w:p>
      </w:tc>
      <w:tc>
        <w:tcPr>
          <w:tcW w:w="3120" w:type="dxa"/>
        </w:tcPr>
        <w:p w14:paraId="1A3138F7" w14:textId="7B260755" w:rsidR="545A5E37" w:rsidRDefault="545A5E37" w:rsidP="545A5E37">
          <w:pPr>
            <w:pStyle w:val="En-tte"/>
            <w:ind w:right="-115"/>
            <w:jc w:val="right"/>
          </w:pPr>
        </w:p>
      </w:tc>
    </w:tr>
  </w:tbl>
  <w:p w14:paraId="287AE5C8" w14:textId="7F34CAC3" w:rsidR="545A5E37" w:rsidRDefault="545A5E37" w:rsidP="545A5E3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1D01"/>
    <w:multiLevelType w:val="hybridMultilevel"/>
    <w:tmpl w:val="B0CAB346"/>
    <w:lvl w:ilvl="0" w:tplc="F6CC8CB6">
      <w:start w:val="1"/>
      <w:numFmt w:val="bullet"/>
      <w:lvlText w:val="●"/>
      <w:lvlJc w:val="left"/>
      <w:pPr>
        <w:ind w:left="720" w:hanging="360"/>
      </w:pPr>
    </w:lvl>
    <w:lvl w:ilvl="1" w:tplc="99BE9704">
      <w:start w:val="1"/>
      <w:numFmt w:val="bullet"/>
      <w:lvlText w:val="○"/>
      <w:lvlJc w:val="left"/>
      <w:pPr>
        <w:ind w:left="1440" w:hanging="360"/>
      </w:pPr>
    </w:lvl>
    <w:lvl w:ilvl="2" w:tplc="103C3502">
      <w:start w:val="1"/>
      <w:numFmt w:val="bullet"/>
      <w:lvlText w:val="■"/>
      <w:lvlJc w:val="left"/>
      <w:pPr>
        <w:ind w:left="2160" w:hanging="360"/>
      </w:pPr>
    </w:lvl>
    <w:lvl w:ilvl="3" w:tplc="0B1A2FDE">
      <w:start w:val="1"/>
      <w:numFmt w:val="bullet"/>
      <w:lvlText w:val="●"/>
      <w:lvlJc w:val="left"/>
      <w:pPr>
        <w:ind w:left="2880" w:hanging="360"/>
      </w:pPr>
    </w:lvl>
    <w:lvl w:ilvl="4" w:tplc="D1182D7C">
      <w:start w:val="1"/>
      <w:numFmt w:val="bullet"/>
      <w:lvlText w:val="○"/>
      <w:lvlJc w:val="left"/>
      <w:pPr>
        <w:ind w:left="3600" w:hanging="360"/>
      </w:pPr>
    </w:lvl>
    <w:lvl w:ilvl="5" w:tplc="5BDC9B48">
      <w:start w:val="1"/>
      <w:numFmt w:val="bullet"/>
      <w:lvlText w:val="■"/>
      <w:lvlJc w:val="left"/>
      <w:pPr>
        <w:ind w:left="4320" w:hanging="360"/>
      </w:pPr>
    </w:lvl>
    <w:lvl w:ilvl="6" w:tplc="95D21D68">
      <w:start w:val="1"/>
      <w:numFmt w:val="bullet"/>
      <w:lvlText w:val="●"/>
      <w:lvlJc w:val="left"/>
      <w:pPr>
        <w:ind w:left="5040" w:hanging="360"/>
      </w:pPr>
    </w:lvl>
    <w:lvl w:ilvl="7" w:tplc="9B50D7A2">
      <w:start w:val="1"/>
      <w:numFmt w:val="bullet"/>
      <w:lvlText w:val="●"/>
      <w:lvlJc w:val="left"/>
      <w:pPr>
        <w:ind w:left="5760" w:hanging="360"/>
      </w:pPr>
    </w:lvl>
    <w:lvl w:ilvl="8" w:tplc="254AF15A">
      <w:start w:val="1"/>
      <w:numFmt w:val="bullet"/>
      <w:lvlText w:val="●"/>
      <w:lvlJc w:val="left"/>
      <w:pPr>
        <w:ind w:left="6480" w:hanging="360"/>
      </w:pPr>
    </w:lvl>
  </w:abstractNum>
  <w:abstractNum w:abstractNumId="1" w15:restartNumberingAfterBreak="0">
    <w:nsid w:val="5F8D7CF5"/>
    <w:multiLevelType w:val="hybridMultilevel"/>
    <w:tmpl w:val="4ADAF5E6"/>
    <w:lvl w:ilvl="0" w:tplc="2F564E98">
      <w:start w:val="1"/>
      <w:numFmt w:val="bullet"/>
      <w:lvlText w:val="●"/>
      <w:lvlJc w:val="left"/>
      <w:pPr>
        <w:ind w:left="720" w:hanging="360"/>
      </w:pPr>
    </w:lvl>
    <w:lvl w:ilvl="1" w:tplc="8146F574">
      <w:start w:val="1"/>
      <w:numFmt w:val="bullet"/>
      <w:lvlText w:val="○"/>
      <w:lvlJc w:val="left"/>
      <w:pPr>
        <w:ind w:left="1440" w:hanging="360"/>
      </w:pPr>
    </w:lvl>
    <w:lvl w:ilvl="2" w:tplc="F2763E12">
      <w:start w:val="1"/>
      <w:numFmt w:val="bullet"/>
      <w:lvlText w:val="■"/>
      <w:lvlJc w:val="left"/>
      <w:pPr>
        <w:ind w:left="2160" w:hanging="360"/>
      </w:pPr>
    </w:lvl>
    <w:lvl w:ilvl="3" w:tplc="C4B613C2">
      <w:start w:val="1"/>
      <w:numFmt w:val="bullet"/>
      <w:lvlText w:val="●"/>
      <w:lvlJc w:val="left"/>
      <w:pPr>
        <w:ind w:left="2880" w:hanging="360"/>
      </w:pPr>
    </w:lvl>
    <w:lvl w:ilvl="4" w:tplc="5C522B2E">
      <w:start w:val="1"/>
      <w:numFmt w:val="bullet"/>
      <w:lvlText w:val="○"/>
      <w:lvlJc w:val="left"/>
      <w:pPr>
        <w:ind w:left="3600" w:hanging="360"/>
      </w:pPr>
    </w:lvl>
    <w:lvl w:ilvl="5" w:tplc="ECBEBBFC">
      <w:start w:val="1"/>
      <w:numFmt w:val="bullet"/>
      <w:lvlText w:val="■"/>
      <w:lvlJc w:val="left"/>
      <w:pPr>
        <w:ind w:left="4320" w:hanging="360"/>
      </w:pPr>
    </w:lvl>
    <w:lvl w:ilvl="6" w:tplc="37B2FD1C">
      <w:start w:val="1"/>
      <w:numFmt w:val="bullet"/>
      <w:lvlText w:val="●"/>
      <w:lvlJc w:val="left"/>
      <w:pPr>
        <w:ind w:left="5040" w:hanging="360"/>
      </w:pPr>
    </w:lvl>
    <w:lvl w:ilvl="7" w:tplc="DA5EC7F0">
      <w:start w:val="1"/>
      <w:numFmt w:val="bullet"/>
      <w:lvlText w:val="●"/>
      <w:lvlJc w:val="left"/>
      <w:pPr>
        <w:ind w:left="5760" w:hanging="360"/>
      </w:pPr>
    </w:lvl>
    <w:lvl w:ilvl="8" w:tplc="E6BA06B4">
      <w:start w:val="1"/>
      <w:numFmt w:val="bullet"/>
      <w:lvlText w:val="●"/>
      <w:lvlJc w:val="left"/>
      <w:pPr>
        <w:ind w:left="6480" w:hanging="360"/>
      </w:pPr>
    </w:lvl>
  </w:abstractNum>
  <w:num w:numId="1" w16cid:durableId="1031616010">
    <w:abstractNumId w:val="0"/>
    <w:lvlOverride w:ilvl="0">
      <w:startOverride w:val="1"/>
    </w:lvlOverride>
  </w:num>
  <w:num w:numId="2" w16cid:durableId="60296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017"/>
    <w:rsid w:val="00056AA0"/>
    <w:rsid w:val="00105099"/>
    <w:rsid w:val="00225C90"/>
    <w:rsid w:val="004C7994"/>
    <w:rsid w:val="00630017"/>
    <w:rsid w:val="0066400B"/>
    <w:rsid w:val="006C3853"/>
    <w:rsid w:val="009858E5"/>
    <w:rsid w:val="00CF52F6"/>
    <w:rsid w:val="0E0F136F"/>
    <w:rsid w:val="0F88E94D"/>
    <w:rsid w:val="26ECEC2F"/>
    <w:rsid w:val="35362EB1"/>
    <w:rsid w:val="36478903"/>
    <w:rsid w:val="4F00050B"/>
    <w:rsid w:val="4F989E07"/>
    <w:rsid w:val="545A5E37"/>
    <w:rsid w:val="67B76E40"/>
    <w:rsid w:val="6ADE183F"/>
    <w:rsid w:val="6F470B53"/>
    <w:rsid w:val="6F6FEC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E685"/>
  <w15:docId w15:val="{1C1D3334-85AB-4750-B8A7-C0F69592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sz w:val="21"/>
    </w:rPr>
  </w:style>
  <w:style w:type="paragraph" w:styleId="Titre1">
    <w:name w:val="heading 1"/>
    <w:uiPriority w:val="9"/>
    <w:qFormat/>
    <w:pPr>
      <w:spacing w:before="280" w:after="140"/>
      <w:outlineLvl w:val="0"/>
    </w:pPr>
    <w:rPr>
      <w:rFonts w:ascii="Aptos Display" w:hAnsi="Aptos Display" w:eastAsia="Aptos Display"/>
      <w:b/>
      <w:bCs/>
      <w:color w:val="1F4E79"/>
      <w:sz w:val="28"/>
      <w:szCs w:val="28"/>
    </w:rPr>
  </w:style>
  <w:style w:type="paragraph" w:styleId="Titre2">
    <w:name w:val="heading 2"/>
    <w:uiPriority w:val="9"/>
    <w:unhideWhenUsed/>
    <w:qFormat/>
    <w:pPr>
      <w:spacing w:before="200" w:after="100"/>
      <w:outlineLvl w:val="1"/>
    </w:pPr>
    <w:rPr>
      <w:rFonts w:ascii="Aptos Display" w:hAnsi="Aptos Display" w:eastAsia="Aptos Display"/>
      <w:b/>
      <w:bCs/>
      <w:color w:val="2F5496"/>
      <w:sz w:val="24"/>
      <w:szCs w:val="24"/>
    </w:rPr>
  </w:style>
  <w:style w:type="paragraph" w:styleId="Titre3">
    <w:name w:val="heading 3"/>
    <w:uiPriority w:val="9"/>
    <w:semiHidden/>
    <w:unhideWhenUsed/>
    <w:qFormat/>
    <w:pPr>
      <w:outlineLvl w:val="2"/>
    </w:pPr>
    <w:rPr>
      <w:rFonts w:ascii="Aptos Display" w:hAnsi="Aptos Display" w:eastAsia="Aptos Display"/>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F52F6"/>
    <w:pPr>
      <w:tabs>
        <w:tab w:val="center" w:pos="4536"/>
        <w:tab w:val="right" w:pos="9072"/>
      </w:tabs>
    </w:pPr>
  </w:style>
  <w:style w:type="character" w:customStyle="1" w:styleId="En-tteCar">
    <w:name w:val="En-tête Car"/>
    <w:basedOn w:val="Policepardfaut"/>
    <w:link w:val="En-tte"/>
    <w:uiPriority w:val="99"/>
    <w:rsid w:val="00CF52F6"/>
  </w:style>
  <w:style w:type="paragraph" w:styleId="Pieddepage">
    <w:name w:val="footer"/>
    <w:basedOn w:val="Normal"/>
    <w:link w:val="PieddepageCar"/>
    <w:uiPriority w:val="99"/>
    <w:unhideWhenUsed/>
    <w:rsid w:val="00CF52F6"/>
    <w:pPr>
      <w:tabs>
        <w:tab w:val="center" w:pos="4536"/>
        <w:tab w:val="right" w:pos="9072"/>
      </w:tabs>
    </w:pPr>
  </w:style>
  <w:style w:type="character" w:customStyle="1" w:styleId="PieddepageCar">
    <w:name w:val="Pied de page Car"/>
    <w:basedOn w:val="Policepardfaut"/>
    <w:link w:val="Pieddepage"/>
    <w:uiPriority w:val="99"/>
    <w:rsid w:val="00CF52F6"/>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378</Words>
  <Characters>2082</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Naylik n'daaaa</cp:lastModifiedBy>
  <cp:revision>4</cp:revision>
  <dcterms:created xsi:type="dcterms:W3CDTF">2026-06-23T08:31:00Z</dcterms:created>
  <dcterms:modified xsi:type="dcterms:W3CDTF">2026-06-23T12:43:00Z</dcterms:modified>
</cp:coreProperties>
</file>