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color="000000" w:space="10" w:sz="4" w:val="single"/>
          <w:right w:space="0" w:sz="0" w:val="nil"/>
          <w:between w:space="0" w:sz="0" w:val="nil"/>
        </w:pBdr>
        <w:shd w:fill="auto" w:val="clear"/>
        <w:tabs>
          <w:tab w:val="left" w:leader="none" w:pos="737"/>
          <w:tab w:val="left" w:leader="none" w:pos="1020"/>
        </w:tabs>
        <w:spacing w:after="256" w:before="0" w:line="288" w:lineRule="auto"/>
        <w:ind w:left="0" w:right="0" w:firstLine="0"/>
        <w:jc w:val="center"/>
        <w:rPr>
          <w:rFonts w:ascii="Klavika Md" w:cs="Klavika Md" w:eastAsia="Klavika Md" w:hAnsi="Klavika Md"/>
          <w:b w:val="0"/>
          <w:bCs w:val="0"/>
          <w:i w:val="0"/>
          <w:iCs w:val="0"/>
          <w:smallCaps w:val="0"/>
          <w:strike w:val="0"/>
          <w:color w:val="000000"/>
          <w:sz w:val="22"/>
          <w:szCs w:val="22"/>
          <w:u w:val="none"/>
          <w:shd w:fill="auto" w:val="clear"/>
          <w:vertAlign w:val="baseline"/>
        </w:rPr>
      </w:pPr>
      <w:r w:rsidDel="00000000" w:rsidR="00000000" w:rsidRPr="00000000">
        <w:rPr>
          <w:rFonts w:ascii="Klavika Md" w:cs="Klavika Md" w:eastAsia="Klavika Md" w:hAnsi="Klavika Md"/>
          <w:b w:val="0"/>
          <w:bCs w:val="0"/>
          <w:i w:val="0"/>
          <w:iCs w:val="0"/>
          <w:smallCaps w:val="0"/>
          <w:strike w:val="0"/>
          <w:color w:val="000000"/>
          <w:sz w:val="22"/>
          <w:szCs w:val="22"/>
          <w:u w:val="none"/>
          <w:shd w:fill="auto" w:val="clear"/>
          <w:vertAlign w:val="baseline"/>
          <w:rtl w:val="0"/>
        </w:rPr>
        <w:t xml:space="preserve">El riesgo de la “autonomía de la voluntad” </w:t>
        <w:br w:type="textWrapping"/>
        <w:t xml:space="preserve">causado por la Inteligencia Artificial </w:t>
        <w:br w:type="textWrapping"/>
        <w:t xml:space="preserve">en un sistema jurídico ideado para el ser humano</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7"/>
          <w:tab w:val="left" w:leader="none" w:pos="1020"/>
        </w:tabs>
        <w:spacing w:after="512" w:before="128" w:line="288" w:lineRule="auto"/>
        <w:ind w:left="0" w:right="0" w:firstLine="0"/>
        <w:jc w:val="center"/>
        <w:rPr>
          <w:rFonts w:ascii="Klavika Md" w:cs="Klavika Md" w:eastAsia="Klavika Md" w:hAnsi="Klavika Md"/>
          <w:b w:val="0"/>
          <w:bCs w:val="0"/>
          <w:i w:val="0"/>
          <w:iCs w:val="0"/>
          <w:smallCaps w:val="1"/>
          <w:strike w:val="0"/>
          <w:color w:val="000000"/>
          <w:sz w:val="20"/>
          <w:szCs w:val="20"/>
          <w:u w:val="none"/>
          <w:shd w:fill="auto" w:val="clear"/>
          <w:vertAlign w:val="baseline"/>
        </w:rPr>
      </w:pPr>
      <w:r w:rsidDel="00000000" w:rsidR="00000000" w:rsidRPr="00000000">
        <w:rPr>
          <w:rFonts w:ascii="Klavika Md" w:cs="Klavika Md" w:eastAsia="Klavika Md" w:hAnsi="Klavika Md"/>
          <w:b w:val="0"/>
          <w:bCs w:val="0"/>
          <w:i w:val="0"/>
          <w:iCs w:val="0"/>
          <w:smallCaps w:val="1"/>
          <w:strike w:val="0"/>
          <w:color w:val="000000"/>
          <w:sz w:val="20"/>
          <w:szCs w:val="20"/>
          <w:u w:val="none"/>
          <w:shd w:fill="auto" w:val="clear"/>
          <w:vertAlign w:val="baseline"/>
          <w:rtl w:val="0"/>
        </w:rPr>
        <w:t xml:space="preserve">Leticia M. Quinn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7"/>
          <w:tab w:val="left" w:leader="none" w:pos="1020"/>
        </w:tabs>
        <w:spacing w:after="512" w:before="128" w:line="288" w:lineRule="auto"/>
        <w:ind w:left="0" w:right="0" w:firstLine="0"/>
        <w:jc w:val="center"/>
        <w:rPr>
          <w:rFonts w:ascii="Klavika Md" w:cs="Klavika Md" w:eastAsia="Klavika Md" w:hAnsi="Klavika Md"/>
          <w:b w:val="0"/>
          <w:bCs w:val="0"/>
          <w:i w:val="0"/>
          <w:iCs w:val="0"/>
          <w:smallCaps w:val="1"/>
          <w:strike w:val="0"/>
          <w:color w:val="000000"/>
          <w:sz w:val="20"/>
          <w:szCs w:val="20"/>
          <w:u w:val="none"/>
          <w:shd w:fill="auto" w:val="clear"/>
          <w:vertAlign w:val="baseline"/>
        </w:rPr>
      </w:pPr>
      <w:r w:rsidDel="00000000" w:rsidR="00000000" w:rsidRPr="00000000">
        <w:rPr>
          <w:rFonts w:ascii="Klavika Md" w:cs="Klavika Md" w:eastAsia="Klavika Md" w:hAnsi="Klavika Md"/>
          <w:smallCaps w:val="1"/>
          <w:sz w:val="20"/>
          <w:szCs w:val="20"/>
          <w:rtl w:val="0"/>
        </w:rPr>
        <w:t xml:space="preserve">Publicado en el libro @ubacibercrimen de Editorial Ad Hoc en octubre 2022 </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7"/>
          <w:tab w:val="left" w:leader="none" w:pos="1020"/>
        </w:tabs>
        <w:spacing w:after="0" w:before="384" w:line="288" w:lineRule="auto"/>
        <w:ind w:left="0" w:right="0" w:firstLine="454"/>
        <w:jc w:val="both"/>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Hoy en día, la Inteligencia Artificial ha alcanzado un desarrollo tan significativo que nos permite ver sus beneficios en distintos aspectos de nuestra vida cotidiana y además proyectar cómo ira superándose con el tiempo para así potenciar dichos beneficios. Esto acarrea una importante discusión sobre la regulación necesaria para su uso en el presente y en el futuro (no tan lejano), ya que en su funcionamiento se ven involucrados o, mejor dicho, afectados, los derechos y responsabilidades de los humanos. Fundamentalmente, la conducta humana ya se encuentra regulada por normas y enmarcada en un sistema jurídico complejo, pero no ocurre lo mismo con la tecnología, que pretende alcanzar una autonomía y actuación asimilable a la de los seres humanos. Este trabajo propone plantear el dilema de la “</w:t>
      </w:r>
      <w:r w:rsidDel="00000000" w:rsidR="00000000" w:rsidRPr="00000000">
        <w:rPr>
          <w:rFonts w:ascii="BookmanITC Lt BT" w:cs="BookmanITC Lt BT" w:eastAsia="BookmanITC Lt BT" w:hAnsi="BookmanITC Lt BT"/>
          <w:b w:val="0"/>
          <w:bCs w:val="0"/>
          <w:i w:val="1"/>
          <w:iCs w:val="1"/>
          <w:smallCaps w:val="0"/>
          <w:strike w:val="0"/>
          <w:color w:val="000000"/>
          <w:sz w:val="20"/>
          <w:szCs w:val="20"/>
          <w:u w:val="none"/>
          <w:shd w:fill="auto" w:val="clear"/>
          <w:vertAlign w:val="baseline"/>
          <w:rtl w:val="0"/>
        </w:rPr>
        <w:t xml:space="preserve">autonomía de la voluntad</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 que podría llegar a alcanzar la tecnología, analizándola dentro del actual sistema jurídico que advierte serias limitaciones para su tratamiento, y finalmente considerar alternativas para poder abordar la problemática en un marco normativo más “</w:t>
      </w:r>
      <w:r w:rsidDel="00000000" w:rsidR="00000000" w:rsidRPr="00000000">
        <w:rPr>
          <w:rFonts w:ascii="BookmanITC Lt BT" w:cs="BookmanITC Lt BT" w:eastAsia="BookmanITC Lt BT" w:hAnsi="BookmanITC Lt BT"/>
          <w:b w:val="0"/>
          <w:bCs w:val="0"/>
          <w:i w:val="1"/>
          <w:iCs w:val="1"/>
          <w:smallCaps w:val="0"/>
          <w:strike w:val="0"/>
          <w:color w:val="000000"/>
          <w:sz w:val="20"/>
          <w:szCs w:val="20"/>
          <w:u w:val="none"/>
          <w:shd w:fill="auto" w:val="clear"/>
          <w:vertAlign w:val="baseline"/>
          <w:rtl w:val="0"/>
        </w:rPr>
        <w:t xml:space="preserve">realista</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 y abarcador, acorde a la revolución tecnológica que existe en el mundo. </w:t>
      </w:r>
    </w:p>
    <w:p w:rsidR="00000000" w:rsidDel="00000000" w:rsidP="00000000" w:rsidRDefault="00000000" w:rsidRPr="00000000" w14:paraId="00000005">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737"/>
          <w:tab w:val="left" w:leader="none" w:pos="1020"/>
        </w:tabs>
        <w:spacing w:after="128" w:before="384" w:line="288" w:lineRule="auto"/>
        <w:ind w:left="221" w:right="0" w:hanging="221"/>
        <w:jc w:val="left"/>
        <w:rPr>
          <w:rFonts w:ascii="Humanst521 BT" w:cs="Humanst521 BT" w:eastAsia="Humanst521 BT" w:hAnsi="Humanst521 BT"/>
          <w:b w:val="1"/>
          <w:bCs w:val="1"/>
          <w:i w:val="1"/>
          <w:iCs w:val="1"/>
          <w:smallCaps w:val="0"/>
          <w:strike w:val="0"/>
          <w:color w:val="000000"/>
          <w:sz w:val="22"/>
          <w:szCs w:val="22"/>
          <w:u w:val="none"/>
          <w:shd w:fill="auto" w:val="clear"/>
          <w:vertAlign w:val="baseline"/>
        </w:rPr>
      </w:pPr>
      <w:r w:rsidDel="00000000" w:rsidR="00000000" w:rsidRPr="00000000">
        <w:rPr>
          <w:rFonts w:ascii="Humanst521 BT" w:cs="Humanst521 BT" w:eastAsia="Humanst521 BT" w:hAnsi="Humanst521 BT"/>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Humanst521 BT" w:cs="Humanst521 BT" w:eastAsia="Humanst521 BT" w:hAnsi="Humanst521 BT"/>
          <w:b w:val="1"/>
          <w:bCs w:val="1"/>
          <w:i w:val="1"/>
          <w:iCs w:val="1"/>
          <w:smallCaps w:val="0"/>
          <w:strike w:val="0"/>
          <w:color w:val="000000"/>
          <w:sz w:val="22"/>
          <w:szCs w:val="22"/>
          <w:u w:val="none"/>
          <w:shd w:fill="auto" w:val="clear"/>
          <w:vertAlign w:val="baseline"/>
          <w:rtl w:val="0"/>
        </w:rPr>
        <w:t xml:space="preserve">Introducción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7"/>
          <w:tab w:val="left" w:leader="none" w:pos="1020"/>
        </w:tabs>
        <w:spacing w:after="0" w:before="0" w:line="288" w:lineRule="auto"/>
        <w:ind w:left="0" w:right="0" w:firstLine="454"/>
        <w:jc w:val="both"/>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Desde hace ya un largo tiempo, he debatido con colegas y profesionales de otras disciplinas acerca del sorprendente rol que está ocupando la tecnología en nuestras vidas. Por mi parte, como profesional del derecho, me interesa y preocupa en particular analizar el impacto legal de la tecnología (principalmente, el impacto sobre los derechos de las personas) y conocer el rol que con el tiempo ocupará la sociedad a raíz del uso de esta, teniendo en consideración que estamos atravesando una revolución tecnológica que alterará el modo en que trabajamos, pero, sobre todo, el modo en que vivimos. Por ello, deseo plantear en este trabajo el incipiente riesgo de la “autonomía de la voluntad” causado por la Inteligencia Artificial en un sistema jurídico originalmente y, hasta el momento, pensado por el ser humano para el ser humano y para regular su vida en convivencia con otros seres humanos. Pretendo además interpelar a la comunidad con ciertos interrogantes que generan debate y hasta el momento no llegan a conclusiones claras, pero que, en definitiva, deben plantearse para poder demarcar el rumbo que queremos tomar con respecto a la tecnología. Ya deja de ser una discusión utópica: la Inteligencia Artificial se encuentra entre nosotros y vino para quedarse. El momento para debatir cómo regularla es ahora.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7"/>
          <w:tab w:val="left" w:leader="none" w:pos="1020"/>
        </w:tabs>
        <w:spacing w:after="0" w:before="0" w:line="288" w:lineRule="auto"/>
        <w:ind w:left="0" w:right="0" w:firstLine="454"/>
        <w:jc w:val="both"/>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Ante todo, entiendo que es oportuno comenzar con una definición de Inteligencia Artificial que permita conocer el concepto que se trabajará a lo largo de este documento, que debe distinguirse y compararse con otros conceptos utilizados en el mundo de la tecnología. Aclaro a su vez que, en adelante, me remitiré a la Inteligencia Artificial como “IA”; sin embargo, debe tenerse en cuenta que suele referirse a la misma como “AI” por sus siglas en inglés, de cuya forma es comúnmente conocida en el mundo.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7"/>
          <w:tab w:val="left" w:leader="none" w:pos="1020"/>
        </w:tabs>
        <w:spacing w:after="0" w:before="0" w:line="288" w:lineRule="auto"/>
        <w:ind w:left="0" w:right="0" w:firstLine="454"/>
        <w:jc w:val="both"/>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Si bien, como indiqué en el párrafo precedente, el punto de partida en este análisis es definir el significado y el alcance de lo que es la IA, es pertinente aclarar que hoy en día existen numerosas formas de conceptualizarla, lo que me lleva a recopilar aquí los aspectos más relevantes de la IA que logran constituir una definición más acabada. Dicho lo cual, empiezo por establecer que la IA es un término amplio que refiere a los sistemas capaces de simular la inteligencia humana y los procesos de razonamiento.</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superscript"/>
        </w:rPr>
        <w:footnoteReference w:customMarkFollows="0" w:id="0"/>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 Desde un punto de vista técnico, la IA es un campo robusto de la ciencia de la computación que incluye algunos conceptos avanzados dignos de destacar como: </w:t>
      </w:r>
      <w:r w:rsidDel="00000000" w:rsidR="00000000" w:rsidRPr="00000000">
        <w:rPr>
          <w:rFonts w:ascii="BookmanITC Lt BT" w:cs="BookmanITC Lt BT" w:eastAsia="BookmanITC Lt BT" w:hAnsi="BookmanITC Lt BT"/>
          <w:b w:val="0"/>
          <w:bCs w:val="0"/>
          <w:i w:val="1"/>
          <w:iCs w:val="1"/>
          <w:smallCaps w:val="0"/>
          <w:strike w:val="0"/>
          <w:color w:val="000000"/>
          <w:sz w:val="20"/>
          <w:szCs w:val="20"/>
          <w:u w:val="none"/>
          <w:shd w:fill="auto" w:val="clear"/>
          <w:vertAlign w:val="baseline"/>
          <w:rtl w:val="0"/>
        </w:rPr>
        <w:t xml:space="preserve">i) </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“machine learning” (término conocido en español como “aprendizaje automatizado”, refiere a una “forma de la IA que permite a un sistema aprender de los datos en lugar de aprender mediante la programación explícita”</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superscript"/>
        </w:rPr>
        <w:footnoteReference w:customMarkFollows="0" w:id="1"/>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BookmanITC Lt BT" w:cs="BookmanITC Lt BT" w:eastAsia="BookmanITC Lt BT" w:hAnsi="BookmanITC Lt BT"/>
          <w:b w:val="0"/>
          <w:bCs w:val="0"/>
          <w:i w:val="1"/>
          <w:iCs w:val="1"/>
          <w:smallCaps w:val="0"/>
          <w:strike w:val="0"/>
          <w:color w:val="000000"/>
          <w:sz w:val="20"/>
          <w:szCs w:val="20"/>
          <w:u w:val="none"/>
          <w:shd w:fill="auto" w:val="clear"/>
          <w:vertAlign w:val="baseline"/>
          <w:rtl w:val="0"/>
        </w:rPr>
        <w:t xml:space="preserve">ii) </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“deep learning” (que es un “método específico de machine learning que incorpora las redes neuronales en capas sucesivas para aprender de los datos de manera iterativa”</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superscript"/>
        </w:rPr>
        <w:footnoteReference w:customMarkFollows="0" w:id="2"/>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BookmanITC Lt BT" w:cs="BookmanITC Lt BT" w:eastAsia="BookmanITC Lt BT" w:hAnsi="BookmanITC Lt BT"/>
          <w:b w:val="0"/>
          <w:bCs w:val="0"/>
          <w:i w:val="1"/>
          <w:iCs w:val="1"/>
          <w:smallCaps w:val="0"/>
          <w:strike w:val="0"/>
          <w:color w:val="000000"/>
          <w:sz w:val="20"/>
          <w:szCs w:val="20"/>
          <w:u w:val="none"/>
          <w:shd w:fill="auto" w:val="clear"/>
          <w:vertAlign w:val="baseline"/>
          <w:rtl w:val="0"/>
        </w:rPr>
        <w:t xml:space="preserve">iii) </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“machine vision” (un tipo de tecnología que permite a un dispositivo inspeccionar, evaluar e identificar imágenes fijas o en movimiento</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superscript"/>
        </w:rPr>
        <w:footnoteReference w:customMarkFollows="0" w:id="3"/>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BookmanITC Lt BT" w:cs="BookmanITC Lt BT" w:eastAsia="BookmanITC Lt BT" w:hAnsi="BookmanITC Lt BT"/>
          <w:b w:val="0"/>
          <w:bCs w:val="0"/>
          <w:i w:val="1"/>
          <w:iCs w:val="1"/>
          <w:smallCaps w:val="0"/>
          <w:strike w:val="0"/>
          <w:color w:val="000000"/>
          <w:sz w:val="20"/>
          <w:szCs w:val="20"/>
          <w:u w:val="none"/>
          <w:shd w:fill="auto" w:val="clear"/>
          <w:vertAlign w:val="baseline"/>
          <w:rtl w:val="0"/>
        </w:rPr>
        <w:t xml:space="preserve">iv) </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“natural language processing” (que refiere a la rama de IA que se ocupa de darle a la tecnología la habilidad de comprender texto y discurso oral en una forma asimilable a la de los seres humanos</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superscript"/>
        </w:rPr>
        <w:footnoteReference w:customMarkFollows="0" w:id="4"/>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BookmanITC Lt BT" w:cs="BookmanITC Lt BT" w:eastAsia="BookmanITC Lt BT" w:hAnsi="BookmanITC Lt BT"/>
          <w:b w:val="0"/>
          <w:bCs w:val="0"/>
          <w:i w:val="1"/>
          <w:iCs w:val="1"/>
          <w:smallCaps w:val="0"/>
          <w:strike w:val="0"/>
          <w:color w:val="000000"/>
          <w:sz w:val="20"/>
          <w:szCs w:val="20"/>
          <w:u w:val="none"/>
          <w:shd w:fill="auto" w:val="clear"/>
          <w:vertAlign w:val="baseline"/>
          <w:rtl w:val="0"/>
        </w:rPr>
        <w:t xml:space="preserve">v) </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“speech recognition” (en este caso, se refiere a la habilidad de un programa de procesar el discurso oral en formato escrito</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superscript"/>
        </w:rPr>
        <w:footnoteReference w:customMarkFollows="0" w:id="5"/>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 y </w:t>
      </w:r>
      <w:r w:rsidDel="00000000" w:rsidR="00000000" w:rsidRPr="00000000">
        <w:rPr>
          <w:rFonts w:ascii="BookmanITC Lt BT" w:cs="BookmanITC Lt BT" w:eastAsia="BookmanITC Lt BT" w:hAnsi="BookmanITC Lt BT"/>
          <w:b w:val="0"/>
          <w:bCs w:val="0"/>
          <w:i w:val="1"/>
          <w:iCs w:val="1"/>
          <w:smallCaps w:val="0"/>
          <w:strike w:val="0"/>
          <w:color w:val="000000"/>
          <w:sz w:val="20"/>
          <w:szCs w:val="20"/>
          <w:u w:val="none"/>
          <w:shd w:fill="auto" w:val="clear"/>
          <w:vertAlign w:val="baseline"/>
          <w:rtl w:val="0"/>
        </w:rPr>
        <w:t xml:space="preserve">vi) </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“expert systems” (un tipo de programa diseñado para emular e imitar la inteligencia, habilidad o comportamiento humanos</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superscript"/>
        </w:rPr>
        <w:footnoteReference w:customMarkFollows="0" w:id="6"/>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 Además, “Como explica Jaimovich, la inteligencia artificial está conformada por algoritmos, fórmulas o instrucciones que procesan datos para llegar a una conclusión”.</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superscript"/>
        </w:rPr>
        <w:footnoteReference w:customMarkFollows="0" w:id="7"/>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 Todo lo anterior, en mi opinión, permite comprender la complejidad de la IA, que la distingue de cualquier otro objeto que podamos tener en nuestro poder, como una mesa de madera. Así, la IA viene a nuestras vidas a plantear otro concepto que va más allá de la simple utilidad que podría tener un objeto como el anteriormente mencionado. Incluso, viene a mejorar cualquier tecnología que hayamos usado y a crear nueva tecnología con funciones más audaces. También es necesario agregar que: “Boden explica que la IA tiene dos objetivos principales. Uno es tecnológico: usar los ordenadores para hacer cosas útiles (a veces empleando métodos muy distintos a los de la mente). El otro es científico: usar conceptos y modelos de IA que ayuden a resolver cuestiones sobre los seres humanos y demás seres vivos”.</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superscript"/>
        </w:rPr>
        <w:footnoteReference w:customMarkFollows="0" w:id="8"/>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 Este doble fin de la IA también convalida el carácter complejo que tiene la misma.</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7"/>
          <w:tab w:val="left" w:leader="none" w:pos="1020"/>
        </w:tabs>
        <w:spacing w:after="0" w:before="0" w:line="288" w:lineRule="auto"/>
        <w:ind w:left="0" w:right="0" w:firstLine="454"/>
        <w:jc w:val="both"/>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Tal como indica Leonardo Pablo Palacios, “… estamos viviendo la cuarta revolución industrial, que se caracteriza por la posibilidad de desarrollar sistemas de pensamiento autónomos, donde las capacidades de evaluar contextos en base a información y tomar decisiones que modifiquen estos contextos —típicas del homo sapiens—, sean casi tan ilimitadas como los datos que pueden obtener, almacenar y clasificar los dispositivos artificiales”.</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superscript"/>
        </w:rPr>
        <w:footnoteReference w:customMarkFollows="0" w:id="9"/>
      </w:r>
      <w:r w:rsidDel="00000000" w:rsidR="00000000" w:rsidRPr="00000000">
        <w:rPr>
          <w:rFonts w:ascii="BookmanITC Lt BT" w:cs="BookmanITC Lt BT" w:eastAsia="BookmanITC Lt BT" w:hAnsi="BookmanITC Lt BT"/>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La revolución tecnológica que estamos viviendo está dada por diversos sistemas sofisticados cuyas capacidades cada vez se asemejan más a las de los seres humanos.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7"/>
          <w:tab w:val="left" w:leader="none" w:pos="1020"/>
        </w:tabs>
        <w:spacing w:after="0" w:before="0" w:line="288" w:lineRule="auto"/>
        <w:ind w:left="0" w:right="0" w:firstLine="454"/>
        <w:jc w:val="both"/>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Es notable, a su vez, que los desarrollos tecnológicos avanzan cada vez más rápido. Conforme lo que comenta en su artículo Michelle Hennessy,</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superscript"/>
        </w:rPr>
        <w:footnoteReference w:customMarkFollows="0" w:id="10"/>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 “Johan Hoorn, profesor dedicado a la robótica social, cuya investigación ha incluido trabajo con Sophia, indicó que, aunque la tecnología aún esté en una infancia relativa, la pandemia podría acelerar la relación entre humanos y robots”. Sin dudas, la pandemia ha fomentado la celeridad en la producción de muchos productos tecnológicos y ha motivado a crear soluciones innovadoras como consecuencia del teletrabajo y las limitaciones a la circulación de personas para evitar la propagación del coronavirus Covid-19. La realidad es que ya los desarrollos tecnológicos tienen otros tiempos a los primeros que surgieron y a continuación se enumeran algunos: “El teléfono fijo tardó 75 años en alcanzar los cien millones de usuarios; el teléfono móvil, 16 años; Internet, 7 años; WhatsApp, 4 años; Instagram, 2 años; CandyCrush, 1 año y dos meses”.</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superscript"/>
        </w:rPr>
        <w:footnoteReference w:customMarkFollows="0" w:id="11"/>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7"/>
          <w:tab w:val="left" w:leader="none" w:pos="1020"/>
        </w:tabs>
        <w:spacing w:after="0" w:before="0" w:line="288" w:lineRule="auto"/>
        <w:ind w:left="0" w:right="0" w:firstLine="454"/>
        <w:jc w:val="both"/>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Todo lo anterior nos plantea un primer interrogante que alcanza muy de cerca mi preocupación sobre el cuidado de los derechos de las personas y el impacto de la tecnología en la sociedad, y es: ¿Cómo se genera la información para que la IA pueda operar? La respuesta a ello es que, “...para que se produjera e incremente el desarrollo de lo que hoy comienza a tornarse cotidiano como la Inteligencia Artificial, el Big Data, el Data Mining, etcétera, resultó fundamental el suministro masivo e indiscriminado de datos”.</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superscript"/>
        </w:rPr>
        <w:footnoteReference w:customMarkFollows="0" w:id="12"/>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 Esto implica que el hecho de mejorar nuestras vidas con tecnología compleja y experta no es gratuito y sencillo: nosotros debemos alimentarla para que pueda progresar y obtener el mayor desempeño. Seamos conscientes de ello o no, en nuestras acciones cotidianas, permitimos que las distintas aplicaciones que utilizamos recaben los datos que van a servir para el funcionamiento de la IA. Consecuentemente, generamos una relación simbiótica con la IA que parecería </w:t>
      </w:r>
      <w:r w:rsidDel="00000000" w:rsidR="00000000" w:rsidRPr="00000000">
        <w:rPr>
          <w:rFonts w:ascii="BookmanITC Lt BT" w:cs="BookmanITC Lt BT" w:eastAsia="BookmanITC Lt BT" w:hAnsi="BookmanITC Lt BT"/>
          <w:b w:val="0"/>
          <w:bCs w:val="0"/>
          <w:i w:val="1"/>
          <w:iCs w:val="1"/>
          <w:smallCaps w:val="0"/>
          <w:strike w:val="0"/>
          <w:color w:val="000000"/>
          <w:sz w:val="20"/>
          <w:szCs w:val="20"/>
          <w:u w:val="none"/>
          <w:shd w:fill="auto" w:val="clear"/>
          <w:vertAlign w:val="baseline"/>
          <w:rtl w:val="0"/>
        </w:rPr>
        <w:t xml:space="preserve">a priori</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 simétrica pero que, a medida que uno la estudia y comprende, resulta que no lo es. No es tan tangible para poder asimilarlo, pero por la simple intención de querer utilizar la tecnología y obtener sus beneficios, estamos cediendo nuestra información, la cual constituye nuestra identidad. Por eso ya se ha legislado en materia de protección de los datos personales, lo cual constituye un buen punto de partida, pero todavía queda camino por andar. Coincido con Álvarez Larrondo en cuanto indica que: “Es la tecnología la que condiciona nuestra autonomía, nuestro libre albedrío”.</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superscript"/>
        </w:rPr>
        <w:footnoteReference w:customMarkFollows="0" w:id="13"/>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7"/>
          <w:tab w:val="left" w:leader="none" w:pos="1020"/>
        </w:tabs>
        <w:spacing w:after="0" w:before="0" w:line="288" w:lineRule="auto"/>
        <w:ind w:left="0" w:right="0" w:firstLine="454"/>
        <w:jc w:val="both"/>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Hoy en día, el escepticismo por la tecnología es sostenido por una buena parte de la población mundial: “La percepción pública de la IA es cada vez más oscura: el público cree que la IA es una tecnología siniestra”.</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superscript"/>
        </w:rPr>
        <w:footnoteReference w:customMarkFollows="0" w:id="14"/>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 Por un lado, estamos brindando toda nuestra información y desconociendo muchas veces quién la controla o protege y, por otro lado, estamos dándole poder decisivo y capacidad a la tecnología que con sus algoritmos puede lograr una autonomía y discrecionalidad de accionar por sí sola. En estos dos sentidos es que estamos permitiendo que la tecnología tome control y se imponga en nuestra vida cotidiana que, en mayor o menor medida, ya está enmarcada en un sistema jurídico con normas y sanciones predeterminadas. Nuestro mal accionar está regulado por dicho sistema, pero ¿está regulado allí el mal accionar de la tecnología?</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7"/>
          <w:tab w:val="left" w:leader="none" w:pos="1020"/>
        </w:tabs>
        <w:spacing w:after="0" w:before="0" w:line="288" w:lineRule="auto"/>
        <w:ind w:left="0" w:right="0" w:firstLine="454"/>
        <w:jc w:val="both"/>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Observando el estado actual de la IA, podemos apresurarnos a concluir sobre sus beneficios y resultados: “De esta manera hemos hecho que el mundo sea modificable, almacenable, reproducible y transferible por las máquinas que hemos inventado, las cuales, a su vez, lo hacen muy rápidamente, sin errores y con un gasto moderado”.</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superscript"/>
        </w:rPr>
        <w:footnoteReference w:customMarkFollows="0" w:id="15"/>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 Ahora bien, si la tecnología que hemos desarrollado arroja casi al 100% resultados óptimos ¿Cómo cuestionar su utilidad si supera la defectuosa </w:t>
      </w:r>
      <w:r w:rsidDel="00000000" w:rsidR="00000000" w:rsidRPr="00000000">
        <w:rPr>
          <w:rFonts w:ascii="BookmanITC Lt BT" w:cs="BookmanITC Lt BT" w:eastAsia="BookmanITC Lt BT" w:hAnsi="BookmanITC Lt BT"/>
          <w:b w:val="0"/>
          <w:bCs w:val="0"/>
          <w:i w:val="1"/>
          <w:iCs w:val="1"/>
          <w:smallCaps w:val="0"/>
          <w:strike w:val="0"/>
          <w:color w:val="000000"/>
          <w:sz w:val="20"/>
          <w:szCs w:val="20"/>
          <w:u w:val="none"/>
          <w:shd w:fill="auto" w:val="clear"/>
          <w:vertAlign w:val="baseline"/>
          <w:rtl w:val="0"/>
        </w:rPr>
        <w:t xml:space="preserve">performance</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 de los seres humanos? La respuesta parcial a dicha pregunta, al menos, como dije anteriormente, en base a la tecnología con la que contamos hoy en día, es que: “El problema en esta era de la economía del big data está dado por la convicción generalizada y asentada de que las computadoras son capaces de procesar miles de datos y actuar en consecuencia realizando dicha tarea siempre de manera justa y objetiva (además de veloz y barata)”.</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superscript"/>
        </w:rPr>
        <w:footnoteReference w:customMarkFollows="0" w:id="16"/>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 Retomo de esta manera la idea de que no debemos suponer que nuestra entrega al desarrollo y perfeccionamiento de la tecnología no tiene costo: conlleva diversas consecuencias que en ejemplos como los que se desarrollarán más adelante se pueden apreciar mejor. Debemos entonces adentrarnos en el funcionamiento de la IA y cuáles son las implicancias en su uso.</w:t>
      </w:r>
    </w:p>
    <w:p w:rsidR="00000000" w:rsidDel="00000000" w:rsidP="00000000" w:rsidRDefault="00000000" w:rsidRPr="00000000" w14:paraId="0000000E">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737"/>
          <w:tab w:val="left" w:leader="none" w:pos="1020"/>
        </w:tabs>
        <w:spacing w:after="128" w:before="384" w:line="288" w:lineRule="auto"/>
        <w:ind w:left="221" w:right="0" w:hanging="221"/>
        <w:jc w:val="left"/>
        <w:rPr>
          <w:rFonts w:ascii="Humanst521 BT" w:cs="Humanst521 BT" w:eastAsia="Humanst521 BT" w:hAnsi="Humanst521 BT"/>
          <w:b w:val="1"/>
          <w:bCs w:val="1"/>
          <w:i w:val="1"/>
          <w:iCs w:val="1"/>
          <w:smallCaps w:val="0"/>
          <w:strike w:val="0"/>
          <w:color w:val="000000"/>
          <w:sz w:val="22"/>
          <w:szCs w:val="22"/>
          <w:u w:val="none"/>
          <w:shd w:fill="auto" w:val="clear"/>
          <w:vertAlign w:val="baseline"/>
        </w:rPr>
      </w:pPr>
      <w:r w:rsidDel="00000000" w:rsidR="00000000" w:rsidRPr="00000000">
        <w:rPr>
          <w:rFonts w:ascii="Humanst521 BT" w:cs="Humanst521 BT" w:eastAsia="Humanst521 BT" w:hAnsi="Humanst521 BT"/>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Humanst521 BT" w:cs="Humanst521 BT" w:eastAsia="Humanst521 BT" w:hAnsi="Humanst521 BT"/>
          <w:b w:val="1"/>
          <w:bCs w:val="1"/>
          <w:i w:val="1"/>
          <w:iCs w:val="1"/>
          <w:smallCaps w:val="0"/>
          <w:strike w:val="0"/>
          <w:color w:val="000000"/>
          <w:sz w:val="22"/>
          <w:szCs w:val="22"/>
          <w:u w:val="none"/>
          <w:shd w:fill="auto" w:val="clear"/>
          <w:vertAlign w:val="baseline"/>
          <w:rtl w:val="0"/>
        </w:rPr>
        <w:t xml:space="preserve">¿Cómo impacta la IA en nuestras vidas actualmente? </w:t>
        <w:br w:type="textWrapping"/>
        <w:t xml:space="preserve">¿Cuáles son sus principales falencias y riesgos al funcionar?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7"/>
          <w:tab w:val="left" w:leader="none" w:pos="1020"/>
        </w:tabs>
        <w:spacing w:after="0" w:before="0" w:line="288" w:lineRule="auto"/>
        <w:ind w:left="0" w:right="0" w:firstLine="454"/>
        <w:jc w:val="both"/>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Puede resultar prejuicioso abordar este análisis sin destacar los logros que ha alcanzado la IA, por lo que incluiré a continuación los que me resultan más destacables. Un ejemplo es el de los “</w:t>
      </w:r>
      <w:r w:rsidDel="00000000" w:rsidR="00000000" w:rsidRPr="00000000">
        <w:rPr>
          <w:rFonts w:ascii="BookmanITC Lt BT" w:cs="BookmanITC Lt BT" w:eastAsia="BookmanITC Lt BT" w:hAnsi="BookmanITC Lt BT"/>
          <w:b w:val="0"/>
          <w:bCs w:val="0"/>
          <w:i w:val="1"/>
          <w:iCs w:val="1"/>
          <w:smallCaps w:val="0"/>
          <w:strike w:val="0"/>
          <w:color w:val="000000"/>
          <w:sz w:val="20"/>
          <w:szCs w:val="20"/>
          <w:u w:val="none"/>
          <w:shd w:fill="auto" w:val="clear"/>
          <w:vertAlign w:val="baseline"/>
          <w:rtl w:val="0"/>
        </w:rPr>
        <w:t xml:space="preserve">robots-geólogos</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 que son enviados a Marte. En el 2020 se envió una misión, superadora a las anteriores, consistente en un “robot equipado con el taladro y herramientas para realizar investigaciones geoquímicas y astrobiológicas con las que averiguar si Marte albergó vida en el pasado”.</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superscript"/>
        </w:rPr>
        <w:footnoteReference w:customMarkFollows="0" w:id="17"/>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 Por otra parte, en el campo de la medicina, un proyecto del Massachusetts Institute of Technology ha detectado mediante un algoritmo un antibiótico capaz de matar 35 tipos de bacterias potencialmente mortales.</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superscript"/>
        </w:rPr>
        <w:footnoteReference w:customMarkFollows="0" w:id="18"/>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 En el mismo artículo de la BBC, se menciona que la IA “…es más precisa que los médicos a la hora de diagnosticar cáncer de mama con mamografías”.</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superscript"/>
        </w:rPr>
        <w:footnoteReference w:customMarkFollows="0" w:id="19"/>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 Definitivamente, este tipo de desarrollos científicos son esperanzadores para la expectativa de vida y la calidad de la salud de los seres humanos. Otro ejemplo del impacto positivo de la tecnología es el de la búsqueda de jurisprudencia y doctrina, que siempre se ha realizado manualmente por estudiantes o profesionales del derecho: ahora, esto se hace digitalmente gracias a herramientas como LexisNexis y Westlaw.</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superscript"/>
        </w:rPr>
        <w:footnoteReference w:customMarkFollows="0" w:id="20"/>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 El aporte de la IA en casos como los anteriormente mencionados es absolutamente incuestionable.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7"/>
          <w:tab w:val="left" w:leader="none" w:pos="1020"/>
        </w:tabs>
        <w:spacing w:after="0" w:before="0" w:line="288" w:lineRule="auto"/>
        <w:ind w:left="0" w:right="0" w:firstLine="454"/>
        <w:jc w:val="both"/>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Similarmente, como indica la publicación de Quinn Emanuel, Urquhart &amp; Sullivan, LLP,</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superscript"/>
        </w:rPr>
        <w:footnoteReference w:customMarkFollows="0" w:id="21"/>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 la IA tiene diversos usos prácticos, incluyendo sistemas expertos de diagnósticos médicos que emulan la toma de decisiones de los profesionales de la salud, sistemas automatizados de intercambio de títulos valores, drones automatizados, entre otros. Sin dudas, la tecnología ha venido a cambiar nuestras vidas y permitir la efectividad en tareas diarias que necesitaban un mejoramiento en pos de la evolución de la humanidad.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7"/>
          <w:tab w:val="left" w:leader="none" w:pos="1020"/>
        </w:tabs>
        <w:spacing w:after="0" w:before="0" w:line="288" w:lineRule="auto"/>
        <w:ind w:left="0" w:right="0" w:firstLine="454"/>
        <w:jc w:val="both"/>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Sin embargo, Partnership on AI refleja perfectamente la doble cara de esta tecnología tan avanzada, al sostener que: “Los avances de la IA impactarán a las personas y la sociedad en numerosas formas, incluyendo potenciales influencias en la privacidad, democracia, justicia penal, y los derechos humanos. Por ejemplo, mientras que las tecnologías que personalizan la información y asisten a las personas con recomendaciones pueden brindarles una asistencia valiosa a ellas, también podrían inadvertida o deliberadamente manipularlas e influenciar sus opiniones”.</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superscript"/>
        </w:rPr>
        <w:footnoteReference w:customMarkFollows="0" w:id="22"/>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 De lo anterior se puede inferir que, a medida que transcurra el tiempo, se observará el impacto de la IA en distintas aristas del ambiente político y jurídico de la sociedad.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7"/>
          <w:tab w:val="left" w:leader="none" w:pos="1020"/>
        </w:tabs>
        <w:spacing w:after="0" w:before="0" w:line="288" w:lineRule="auto"/>
        <w:ind w:left="0" w:right="0" w:firstLine="454"/>
        <w:jc w:val="both"/>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A modo de contraste, en la cultura japonesa, donde se practica el “sintoísmo”,</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superscript"/>
        </w:rPr>
        <w:footnoteReference w:customMarkFollows="0" w:id="23"/>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 “…no existe una distinción categórica entre humanos, animales y objetos, por lo que no es tan extraño que un robot demuestre comportamientos similares a los humanos, porque tiene un tipo particular de kami”.</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superscript"/>
        </w:rPr>
        <w:footnoteReference w:customMarkFollows="0" w:id="24"/>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 En dicha cultura existe una notable apreciación a los robots y no se cuestiona su participación en la vida diaria. No obstante, ello no ocurre en la mayoría de las sociedades occidentales. Conforme lo establecido por la publicación de Quinn Emanuel, Urquhart &amp; Sullivan, LLP: “Conjuntamente a estas tecnologías emerge la creciente preocupación pública de los diversos riesgos que se presentan donde las decisiones son tomadas por las computadoras y no por los humanos”.</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superscript"/>
        </w:rPr>
        <w:footnoteReference w:customMarkFollows="0" w:id="25"/>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 En este sentido, es pertinente señalar de dicha publicación que: “Por ejemplo, los reclamos de responsabilidad civil y mala praxis del derecho anglosajón frecuentemente se enfocan en los conceptos humanos de culpa, negligencia, conocimiento, intención y razonabilidad. Entonces, ¿qué ocurre cuando el razonamiento humano, o el dolo humano, son reemplazados por una computadora? ¿qué ocurre cuando el criminal y/o la víctima no son humanos? ¿qué ocurre cuando existe una causa de acción real, pero existe un robot como acusado? ¿quién es responsable y qué daño ha causado?”.</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superscript"/>
        </w:rPr>
        <w:footnoteReference w:customMarkFollows="0" w:id="26"/>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7"/>
          <w:tab w:val="left" w:leader="none" w:pos="1020"/>
        </w:tabs>
        <w:spacing w:after="0" w:before="0" w:line="288" w:lineRule="auto"/>
        <w:ind w:left="0" w:right="0" w:firstLine="454"/>
        <w:jc w:val="both"/>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Estas cuestiones fueron discutidas en casos como “</w:t>
      </w:r>
      <w:r w:rsidDel="00000000" w:rsidR="00000000" w:rsidRPr="00000000">
        <w:rPr>
          <w:rFonts w:ascii="BookmanITC Lt BT" w:cs="BookmanITC Lt BT" w:eastAsia="BookmanITC Lt BT" w:hAnsi="BookmanITC Lt BT"/>
          <w:b w:val="0"/>
          <w:bCs w:val="0"/>
          <w:i w:val="1"/>
          <w:iCs w:val="1"/>
          <w:smallCaps w:val="0"/>
          <w:strike w:val="0"/>
          <w:color w:val="000000"/>
          <w:sz w:val="20"/>
          <w:szCs w:val="20"/>
          <w:u w:val="none"/>
          <w:shd w:fill="auto" w:val="clear"/>
          <w:vertAlign w:val="baseline"/>
          <w:rtl w:val="0"/>
        </w:rPr>
        <w:t xml:space="preserve">Ashley Madison Customer Data Sec. Breach Litig</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 148 F. Supp. 3d 1378, 1380 (JPML 2015)”,</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superscript"/>
        </w:rPr>
        <w:footnoteReference w:customMarkFollows="0" w:id="27"/>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 donde se programaron robots para generar y enviar mensajes a hombres simulando que eran mujeres de verdad, e inducirlos a hacer compras en la web. En dicho caso, se concluyó que el uso de un programa de computación para similar la interacción humana podría derivar en responsabilidad por fraude. En otro caso también comentado por Quinn Emanuel, Urquhart &amp; Sullivan, LLP, se creó un robot para comprar ciertos ítems ilegales en la “dark web”. Lo que ocurrió en este caso fue que la policía confiscó el robot y sus compras ilegales, pero no se condenó al robot o a los diseñadores por haber cometido ningún crimen.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7"/>
          <w:tab w:val="left" w:leader="none" w:pos="1020"/>
        </w:tabs>
        <w:spacing w:after="0" w:before="0" w:line="288" w:lineRule="auto"/>
        <w:ind w:left="0" w:right="0" w:firstLine="454"/>
        <w:jc w:val="both"/>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De lo anterior se puede inferir que la IA presenta diversos vicios en su toma de decisiones, genera resultados no deseados al momento de aplicarla y es utilizada para fines ilícitos, especialmente, para cometer ciberdelitos. El problema es que, como sostiene Álvarez Larrondo, “...todos los sistemas y algoritmos en un inicio han sido concebidos por un humano con sus preconceptos y cargas morales”.</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superscript"/>
        </w:rPr>
        <w:footnoteReference w:customMarkFollows="0" w:id="28"/>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 Adicionalmente, indica que “...en su origen, insisto, hubo un humano con sus intereses e ideologías (aún inconscientes) diseñando sus futuras pautas de actuación”.</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superscript"/>
        </w:rPr>
        <w:footnoteReference w:customMarkFollows="0" w:id="29"/>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 De esta manera, la tecnología termina dotada de una subjetividad que no es deseada y que termina resultando contraproducente en su funcionamiento. Pero además, genera el cuestionamiento de quién responde ante esa impericia de la tecnología.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7"/>
          <w:tab w:val="left" w:leader="none" w:pos="1020"/>
        </w:tabs>
        <w:spacing w:after="0" w:before="0" w:line="288" w:lineRule="auto"/>
        <w:ind w:left="0" w:right="0" w:firstLine="454"/>
        <w:jc w:val="both"/>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A modo de ejemplo, en el caso “State v. Loomis”, analizado por Harvard Law Review, ocurrió que Loomis interpuso un recurso luego de haber sido condenado argumentando que el uso por parte del tribunal del programa COMPAS había violado su derecho a un debido proceso. Como indica dicha publicación: “Dado que los reportes de COMPAS proporcionan información a ciertos grupos y la metodología para realizar dichos reportes es confidencial, Loomis afirmó que el uso de dicho programa por el tribunal había infringido su derecho a una sentencia individualizada y su derecho a ser condenado con información exacta. Loomis adicionalmente argumentó, partiendo del derecho al debido proceso, que el tribunal había actuado inconstitucionalmente al considerar el género al momento de condenarlo basándose en una evaluación de riesgo que tomó en cuenta el género”.</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superscript"/>
        </w:rPr>
        <w:footnoteReference w:customMarkFollows="0" w:id="30"/>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 En este sentido, se destacó la preocupación del uso de la tecnología en el derecho penal dado que los avances han reforzado desigualdades existentes, como la discriminación basada en la situación demográfica y socioeconómica de una persona. Coincido con la conclusión de la publicación de Harvard Law Review que dice: “…los jueces deberían controlar la parcialidad de una herramienta diseñada para corregir la parcialidad de los jueces”.</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superscript"/>
        </w:rPr>
        <w:footnoteReference w:customMarkFollows="0" w:id="31"/>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 Al final, el juez debe controlar y corregir la tecnología que se suponía ser superadora a él. Eso demuestra que la formación profesional del juez es fundamental para supervisar el adecuado funcionamiento de la tecnología.</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7"/>
          <w:tab w:val="left" w:leader="none" w:pos="1020"/>
        </w:tabs>
        <w:spacing w:after="0" w:before="0" w:line="288" w:lineRule="auto"/>
        <w:ind w:left="0" w:right="0" w:firstLine="454"/>
        <w:jc w:val="both"/>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Ahora bien, vale aclarar que estos vicios que presenta la IA perjudican en mayor medida a determinados sectores de la sociedad: “El punto es que las mismas terminan castigando a los más débiles del sistema, a los de menores recursos. (...) Esto nos plantea el reto de enfrentar (y actuar) desde el derecho contra lo que me he atrevido a definir como la ‘dictadura’ de los tecnócratas, quienes, a través de sus algoritmos, diseñan la estructura social futura sin marcos legales que, hasta el presente, a excepción de Europa, les impongan un deber ser acordado previamente por el común de la sociedad”.</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superscript"/>
        </w:rPr>
        <w:footnoteReference w:customMarkFollows="0" w:id="32"/>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 No resulta a mi juicio casual que Álvarez Larrondo se refiera a este fenómeno como la “dictadura de los tecnócratas” ya que, en definitiva, la IA es muy discrecional en su forma de actuar y eso es por cómo fue configurada por los creadores de la misma, que son los denominados “tecnócratas”.</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superscript"/>
        </w:rPr>
        <w:footnoteReference w:customMarkFollows="0" w:id="33"/>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 Por ello, quiero destacar esta idea ya que, sin darnos totalmente cuenta, se están creando tecnologías que pueden avasallar nuestros derechos debido a que no existe una regulación que controle el proceso desde su creación hasta su implementación, y que prevea los distintos problemas que puedan generarse durante el proceso o luego de su comercialización. Es decir, se les otorga una libertad de poder actuar discrecionalmente, peligrando así un sistema jurídico que ya ha determinado derechos, límites y responsabilidades a los sujetos que forman parte de la sociedad.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7"/>
          <w:tab w:val="left" w:leader="none" w:pos="1020"/>
        </w:tabs>
        <w:spacing w:after="0" w:before="0" w:line="288" w:lineRule="auto"/>
        <w:ind w:left="0" w:right="0" w:firstLine="454"/>
        <w:jc w:val="both"/>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Lo que resulta sumamente preocupante es que, como sostiene Álvarez Larrondo: “...en la actualidad, la IA ha comenzado a operar por si sola sin que muchas veces los propios programadores puedan comprender la decisión adoptada por el sistema”.</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superscript"/>
        </w:rPr>
        <w:footnoteReference w:customMarkFollows="0" w:id="34"/>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 Ese punto del desarrollo de la tecnología en que se hace incontrolable hasta para el mismo creador es al que hay que prestarle particular atención al momento de pensar un sistema jurídico acorde y autosuficiente. Sobre ello se va a tratar la siguiente sección de este trabajo. Asimismo, me parece pertinente en esta sección del trabajo aclarar por qué hablo del riesgo de la “autonomía de la voluntad” de la IA, a la cual quiero definir conforme el siguiente parámetro: “la facultad de los particulares de regir y ordenar su propia conducta mediante sus propias normas sin depender de nadie ni ser obligado a ello por algún impulso externo”.</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superscript"/>
        </w:rPr>
        <w:footnoteReference w:customMarkFollows="0" w:id="35"/>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 Teniendo en cuenta, como fue dicho al comienzo de este párrafo, que en muchos casos la IA puede tornarse tan autónoma que ni los creadores conozcan su alcance, debemos asumir que la IA es potencialmente capaz de regir y ordenar su propia conducta mediante sus propias normas. Al no estar ordenada por ningún agente externo, eso significa que funcionaría independientemente y, en consecuencia, podría actuar de forma imprevista generando daño.</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7"/>
          <w:tab w:val="left" w:leader="none" w:pos="1020"/>
        </w:tabs>
        <w:spacing w:after="0" w:before="0" w:line="288" w:lineRule="auto"/>
        <w:ind w:left="0" w:right="0" w:firstLine="454"/>
        <w:jc w:val="both"/>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Entonces, deberíamos empezar a cuestionarnos cosas como: “¿Quién sería responsable en ese caso de actuación no prevista? ¿Debemos prohibir o limitar esta posibilidad en el momento del diseño de forma que únicamente puedan ejecutar las tareas o funciones para las que se les diseñó originariamente?”.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7"/>
          <w:tab w:val="left" w:leader="none" w:pos="1020"/>
        </w:tabs>
        <w:spacing w:after="0" w:before="0" w:line="288" w:lineRule="auto"/>
        <w:ind w:left="0" w:right="0" w:firstLine="454"/>
        <w:jc w:val="both"/>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El autor Álvarez Larrondo explica en este sentido el concepto de</w:t>
      </w:r>
      <w:r w:rsidDel="00000000" w:rsidR="00000000" w:rsidRPr="00000000">
        <w:rPr>
          <w:rFonts w:ascii="BookmanITC Lt BT" w:cs="BookmanITC Lt BT" w:eastAsia="BookmanITC Lt BT" w:hAnsi="BookmanITC Lt BT"/>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“code as law” o “regulation by design”: “…la tecnología no es solo objeto de regulación sino que también participa en la misma por ejemplo mediante la implementación en las máquinas/sistemas autónomos de un conjunto de requisitos éticos y legales, de forma que puedan comportarse de acuerdo con dichas reglas”.</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superscript"/>
        </w:rPr>
        <w:footnoteReference w:customMarkFollows="0" w:id="36"/>
      </w:r>
      <w:r w:rsidDel="00000000" w:rsidR="00000000" w:rsidRPr="00000000">
        <w:rPr>
          <w:rFonts w:ascii="BookmanITC Lt BT" w:cs="BookmanITC Lt BT" w:eastAsia="BookmanITC Lt BT" w:hAnsi="BookmanITC Lt BT"/>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De esta manera, se puede empezar a controlar las consecuencias derivadas del funcionamiento de la tecnología, al proporcionarse parámetros de actuación ella misma. Esto además permitiría anticipar con facilidad quién sería el sujeto responsable ante una conducta dañosa de la IA.</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7"/>
          <w:tab w:val="left" w:leader="none" w:pos="1020"/>
        </w:tabs>
        <w:spacing w:after="0" w:before="0" w:line="288" w:lineRule="auto"/>
        <w:ind w:left="0" w:right="0" w:firstLine="454"/>
        <w:jc w:val="both"/>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Por otra parte, conforme lo establecido por Cecilia Celeste Danesi, en un informe emitido por el Expert Group on Liability and New Tecnologies de la Unión Europea (“UE”): “…se reconoce el ‘elevado riesgo de causar daño a otros’ que poseen las tecnologías emergentes y por ello se propone una idea de responsabilidad objetiva y el establecimiento de un seguro obligatorio”.</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superscript"/>
        </w:rPr>
        <w:footnoteReference w:customMarkFollows="0" w:id="37"/>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 Es decir, alternativamente se puede preestablecer un seguro de carácter obligatorio en caso de existir un alto riesgo de daño. Es interesante mencionar que este grupo tiene como misión asesorar a la UE en la aplicabilidad de las directivas de responsabilidad del producto sobre las nuevas tecnologías y cambios en la sociedad y desarrollar principios que sirvan como guía para la adaptación de leyes nacionales y de la UE en lo que respecta a las nuevas tecnologías.</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superscript"/>
        </w:rPr>
        <w:footnoteReference w:customMarkFollows="0" w:id="38"/>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 Sería oportuno que los estados nacionales y organizaciones regionales tengan este tipo de grupos que analicen la aplicabilidad de sus normas a medida que se van desarrollando nuevas tecnologías.</w:t>
      </w:r>
    </w:p>
    <w:p w:rsidR="00000000" w:rsidDel="00000000" w:rsidP="00000000" w:rsidRDefault="00000000" w:rsidRPr="00000000" w14:paraId="0000001B">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737"/>
          <w:tab w:val="left" w:leader="none" w:pos="1020"/>
        </w:tabs>
        <w:spacing w:after="128" w:before="384" w:line="288" w:lineRule="auto"/>
        <w:ind w:left="221" w:right="0" w:hanging="221"/>
        <w:jc w:val="left"/>
        <w:rPr>
          <w:rFonts w:ascii="Humanst521 BT" w:cs="Humanst521 BT" w:eastAsia="Humanst521 BT" w:hAnsi="Humanst521 BT"/>
          <w:b w:val="1"/>
          <w:bCs w:val="1"/>
          <w:i w:val="1"/>
          <w:iCs w:val="1"/>
          <w:smallCaps w:val="0"/>
          <w:strike w:val="0"/>
          <w:color w:val="000000"/>
          <w:sz w:val="22"/>
          <w:szCs w:val="22"/>
          <w:u w:val="none"/>
          <w:shd w:fill="auto" w:val="clear"/>
          <w:vertAlign w:val="baseline"/>
        </w:rPr>
      </w:pPr>
      <w:r w:rsidDel="00000000" w:rsidR="00000000" w:rsidRPr="00000000">
        <w:rPr>
          <w:rFonts w:ascii="Humanst521 BT" w:cs="Humanst521 BT" w:eastAsia="Humanst521 BT" w:hAnsi="Humanst521 BT"/>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Humanst521 BT" w:cs="Humanst521 BT" w:eastAsia="Humanst521 BT" w:hAnsi="Humanst521 BT"/>
          <w:b w:val="1"/>
          <w:bCs w:val="1"/>
          <w:i w:val="1"/>
          <w:iCs w:val="1"/>
          <w:smallCaps w:val="0"/>
          <w:strike w:val="0"/>
          <w:color w:val="000000"/>
          <w:sz w:val="22"/>
          <w:szCs w:val="22"/>
          <w:u w:val="none"/>
          <w:shd w:fill="auto" w:val="clear"/>
          <w:vertAlign w:val="baseline"/>
          <w:rtl w:val="0"/>
        </w:rPr>
        <w:t xml:space="preserve">Análisis del estado actual de nuestro sistema jurídico </w:t>
        <w:br w:type="textWrapping"/>
        <w:t xml:space="preserve">con relación al uso de la tecnología y consideración </w:t>
        <w:br w:type="textWrapping"/>
        <w:t xml:space="preserve">de los desafíos que se avecinan para alcanzar </w:t>
        <w:br w:type="textWrapping"/>
        <w:t xml:space="preserve">el ágil avance de la IA en el ámbito legal</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7"/>
          <w:tab w:val="left" w:leader="none" w:pos="1020"/>
        </w:tabs>
        <w:spacing w:after="0" w:before="0" w:line="288" w:lineRule="auto"/>
        <w:ind w:left="0" w:right="0" w:firstLine="454"/>
        <w:jc w:val="both"/>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En virtud del avance acelerado de la tecnología, resulta relevante analizar la normativa que tenemos actualmente y cómo ella puede atender todas las cuestiones legales que puedan surgir, ya sea en el ámbito civil como en el penal. De ese modo, se puede verificar si el sistema jurídico que nos rige actualmente cuenta con las herramientas necesarias para responder a cualquier problemática que emerja de la tecnología. Y, en caso contrario, podremos diagramar algunas propuestas o planes de acción para preparar el sistema para los cambios que ya son inminentes. Si bien este trabajo se centra en cuestiones de responsabilidad, deseo resaltar brevemente otros aspectos legales que también deben atenderse.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7"/>
          <w:tab w:val="left" w:leader="none" w:pos="1020"/>
        </w:tabs>
        <w:spacing w:after="0" w:before="0" w:line="288" w:lineRule="auto"/>
        <w:ind w:left="0" w:right="0" w:firstLine="454"/>
        <w:jc w:val="both"/>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Tal como establece el libro de la AI Latin American SumMIT: “…desde el año 2016, varios gobiernos de todo el mundo comenzaron a reflexionar sobre la necesidad de diseñar estrategias en sus políticas en torno a la IA. Téngase en cuenta que países como China, Estados Unidos de América y la mayor parte de la Unión Europea ya han implementado técnicas de IA para mejorar los procesos gubernamentales internos, la prestación de servicios y la interacción con los ciudadanos, y/o han desarrollado una estrategia nacional para la implementación de IA. (…) no necesariamente se hizo bajo un marco de referencia de uso ético y responsable. De ahí la importancia de definir una estrategia para el diseño, uso y aprovechamiento de la IA.”</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superscript"/>
        </w:rPr>
        <w:footnoteReference w:customMarkFollows="0" w:id="39"/>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 Esto implica que algunos países han comenzado a implementar la IA en distintos sectores de manera responsable, pero debería aún establecerse una estrategia más uniforme para cubrir, por ejemplo, cuestiones éticas y derechos humanos.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7"/>
          <w:tab w:val="left" w:leader="none" w:pos="1020"/>
        </w:tabs>
        <w:spacing w:after="0" w:before="0" w:line="288" w:lineRule="auto"/>
        <w:ind w:left="0" w:right="0" w:firstLine="454"/>
        <w:jc w:val="both"/>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“Dado que la responsabilidad legal es un subconjunto de la responsabilidad moral (o ética), para que la AI gane aceptación y sea aplicada en un sector determinado, las empresas deberán tener en cuenta las consideraciones éticas y los factores legales que surgen de las mismas”.</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superscript"/>
        </w:rPr>
        <w:footnoteReference w:customMarkFollows="0" w:id="40"/>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 Es decir, ninguna de las instituciones y empresas que produzcan y operen con IA puede desentenderse de sus implicancias legales. Será profundamente necesario que en la adaptación del sistema jurídico cooperen con los operadores legales para asegurar la protección de los derechos de las personas en todo momento y, además, que se vele por crear tecnologías que tengan como base pilares fundamentales a la ética y los valores humanos. Esto constituiría un paso fundamental para delimitar correctamente la responsabilidad de cada agente que intervenga en la creación de la tecnología.</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7"/>
          <w:tab w:val="left" w:leader="none" w:pos="1020"/>
        </w:tabs>
        <w:spacing w:after="0" w:before="0" w:line="288" w:lineRule="auto"/>
        <w:ind w:left="0" w:right="0" w:firstLine="454"/>
        <w:jc w:val="both"/>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Es necesario destacar, con respecto a la consideración de la ética, que el Grupo Independiente de Expertos de Alto Nivel sobre Inteligencia Artificial de la Comisión Europea ha indicado que: “El objetivo de las presentes directrices es promover una inteligencia artificial fiable. La fiabilidad de la inteligencia artificial (IA) se apoya en tres componentes que deben satisfacerse a lo largo de todo el ciclo de vida del sistema: </w:t>
      </w:r>
      <w:r w:rsidDel="00000000" w:rsidR="00000000" w:rsidRPr="00000000">
        <w:rPr>
          <w:rFonts w:ascii="BookmanITC Lt BT" w:cs="BookmanITC Lt BT" w:eastAsia="BookmanITC Lt BT" w:hAnsi="BookmanITC Lt BT"/>
          <w:b w:val="0"/>
          <w:bCs w:val="0"/>
          <w:i w:val="1"/>
          <w:iCs w:val="1"/>
          <w:smallCaps w:val="0"/>
          <w:strike w:val="0"/>
          <w:color w:val="000000"/>
          <w:sz w:val="20"/>
          <w:szCs w:val="20"/>
          <w:u w:val="none"/>
          <w:shd w:fill="auto" w:val="clear"/>
          <w:vertAlign w:val="baseline"/>
          <w:rtl w:val="0"/>
        </w:rPr>
        <w:t xml:space="preserve">a) </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la IA debe ser lícita, es decir, cumplir todas las leyes y reglamentos aplicables; </w:t>
      </w:r>
      <w:r w:rsidDel="00000000" w:rsidR="00000000" w:rsidRPr="00000000">
        <w:rPr>
          <w:rFonts w:ascii="BookmanITC Lt BT" w:cs="BookmanITC Lt BT" w:eastAsia="BookmanITC Lt BT" w:hAnsi="BookmanITC Lt BT"/>
          <w:b w:val="0"/>
          <w:bCs w:val="0"/>
          <w:i w:val="1"/>
          <w:iCs w:val="1"/>
          <w:smallCaps w:val="0"/>
          <w:strike w:val="0"/>
          <w:color w:val="000000"/>
          <w:sz w:val="20"/>
          <w:szCs w:val="20"/>
          <w:u w:val="none"/>
          <w:shd w:fill="auto" w:val="clear"/>
          <w:vertAlign w:val="baseline"/>
          <w:rtl w:val="0"/>
        </w:rPr>
        <w:t xml:space="preserve">b) </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ha de ser ética, de modo que se garantice el respeto de los principios y valores éticos; y </w:t>
      </w:r>
      <w:r w:rsidDel="00000000" w:rsidR="00000000" w:rsidRPr="00000000">
        <w:rPr>
          <w:rFonts w:ascii="BookmanITC Lt BT" w:cs="BookmanITC Lt BT" w:eastAsia="BookmanITC Lt BT" w:hAnsi="BookmanITC Lt BT"/>
          <w:b w:val="0"/>
          <w:bCs w:val="0"/>
          <w:i w:val="1"/>
          <w:iCs w:val="1"/>
          <w:smallCaps w:val="0"/>
          <w:strike w:val="0"/>
          <w:color w:val="000000"/>
          <w:sz w:val="20"/>
          <w:szCs w:val="20"/>
          <w:u w:val="none"/>
          <w:shd w:fill="auto" w:val="clear"/>
          <w:vertAlign w:val="baseline"/>
          <w:rtl w:val="0"/>
        </w:rPr>
        <w:t xml:space="preserve">c) </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debe ser robusta, tanto desde el punto de vista técnico como social, puesto que los sistemas de IA, incluso si las intenciones son buenas, pueden provocar daños accidentales”.</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superscript"/>
        </w:rPr>
        <w:footnoteReference w:customMarkFollows="0" w:id="41"/>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7"/>
          <w:tab w:val="left" w:leader="none" w:pos="1020"/>
        </w:tabs>
        <w:spacing w:after="0" w:before="0" w:line="288" w:lineRule="auto"/>
        <w:ind w:left="0" w:right="0" w:firstLine="454"/>
        <w:jc w:val="both"/>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Para que la IA sea fiable, es fundamental que, mediante un equipo de profesionales, se discuta el abordaje de problemáticas éticas desde distintas perspectivas como el consecuencialismo o el deontologismo. Por sobre todo, debe existir esta discusión de forma democrática previamente a lanzar un producto al mercado. De esta manera, suponiendo que falle el freno de un tren automatizado, se podría predeterminar la decisión moral que tome entre dos resultados alternativos: </w:t>
      </w:r>
      <w:r w:rsidDel="00000000" w:rsidR="00000000" w:rsidRPr="00000000">
        <w:rPr>
          <w:rFonts w:ascii="BookmanITC Lt BT" w:cs="BookmanITC Lt BT" w:eastAsia="BookmanITC Lt BT" w:hAnsi="BookmanITC Lt BT"/>
          <w:b w:val="0"/>
          <w:bCs w:val="0"/>
          <w:i w:val="1"/>
          <w:iCs w:val="1"/>
          <w:smallCaps w:val="0"/>
          <w:strike w:val="0"/>
          <w:color w:val="000000"/>
          <w:sz w:val="20"/>
          <w:szCs w:val="20"/>
          <w:u w:val="none"/>
          <w:shd w:fill="auto" w:val="clear"/>
          <w:vertAlign w:val="baseline"/>
          <w:rtl w:val="0"/>
        </w:rPr>
        <w:t xml:space="preserve">i) </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que siga su vía y mate a una pluralidad de personas; o </w:t>
      </w:r>
      <w:r w:rsidDel="00000000" w:rsidR="00000000" w:rsidRPr="00000000">
        <w:rPr>
          <w:rFonts w:ascii="BookmanITC Lt BT" w:cs="BookmanITC Lt BT" w:eastAsia="BookmanITC Lt BT" w:hAnsi="BookmanITC Lt BT"/>
          <w:b w:val="0"/>
          <w:bCs w:val="0"/>
          <w:i w:val="1"/>
          <w:iCs w:val="1"/>
          <w:smallCaps w:val="0"/>
          <w:strike w:val="0"/>
          <w:color w:val="000000"/>
          <w:sz w:val="20"/>
          <w:szCs w:val="20"/>
          <w:u w:val="none"/>
          <w:shd w:fill="auto" w:val="clear"/>
          <w:vertAlign w:val="baseline"/>
          <w:rtl w:val="0"/>
        </w:rPr>
        <w:t xml:space="preserve">ii) </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que cambie su curso y mate a una sola persona. Este dilema no resulta fácil ni siquiera para los humanos, pero puede llegar a ocurrir con una IA y, por ello, es necesario que se estudie cómo regularlo mejor de antemano. Tal como indica Cennydd Bowles</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superscript"/>
        </w:rPr>
        <w:footnoteReference w:customMarkFollows="0" w:id="42"/>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 en su podcast, la formulación del concepto de tecnología ética y el debate de las implicancias del uso de la tecnología (como ser las consecuencias involuntarias, los efectos colaterales y los posibles riesgos de la tecnología) deben debatirse ahora, antes de que se empiece a comercializar la misma.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7"/>
          <w:tab w:val="left" w:leader="none" w:pos="1020"/>
        </w:tabs>
        <w:spacing w:after="0" w:before="0" w:line="288" w:lineRule="auto"/>
        <w:ind w:left="0" w:right="0" w:firstLine="454"/>
        <w:jc w:val="both"/>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Por otra parte, teniendo en cuenta lo que indica el Grupo Independiente de Expertos de Alto Nivel sobre Inteligencia Artificial de la Comisión Europea, la IA debe ser lícita, y esto significa que debe crearse conforme lo permite la ley y además considerar con anticipación las posibles finalidades para las que se le va a utilizar. En otras palabras, debe poder preverse que, de ser hackeada o intervenida por personas ajenas, puede ser usada como instrumento para cometer ciberdelitos. El Código Penal de la Nación Argentina regula delitos informáticos; no obstante, debe verificarse con el desarrollo de la IA que estos comprendan estas potenciales conductas ilícitas ya que no se puede penar por algo que la ley no prohíba. También debe considerarse que la IA pueda eventualmente asumir una condena penal por sus conductas, si bien el solo hecho de mencionarlo puede ser por el momento algo utópico.</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7"/>
          <w:tab w:val="left" w:leader="none" w:pos="1020"/>
        </w:tabs>
        <w:spacing w:after="0" w:before="0" w:line="288" w:lineRule="auto"/>
        <w:ind w:left="0" w:right="0" w:firstLine="454"/>
        <w:jc w:val="both"/>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A su vez, dicho organismo de la Comisión Europea “… propone, en particular, el establecimiento de una evaluación previa de la conformidad de los sistemas de IA ‘de alto riesgo’ (…) a fin de verificar que cumplen una serie de nuevos requisitos (solidez, exactitud y reproducibilidad, gestión de datos, rendición de cuentas, transparencia y supervisión humana) antes de entrar en el mercado interior de la UE”.</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superscript"/>
        </w:rPr>
        <w:footnoteReference w:customMarkFollows="0" w:id="43"/>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7"/>
          <w:tab w:val="left" w:leader="none" w:pos="1020"/>
        </w:tabs>
        <w:spacing w:after="0" w:before="0" w:line="288" w:lineRule="auto"/>
        <w:ind w:left="0" w:right="0" w:firstLine="454"/>
        <w:jc w:val="both"/>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Brevemente en lo que respecta al tratamiento de los datos personales, debe mencionarse que actualmente esto se encuentra regulado en Argentina en la ley 25.326, la cual prevé “…la protección integral de los datos personales asentados en archivos, registros, bancos de datos, u otros medios técnicos de tratamiento de datos, sean estos públicos, o privados destinados a dar informes, para garantizar el derecho al honor y a la intimidad de las personas, así como también el acceso a la información que sobre las mismas se registre, de conformidad a lo establecido en el art. 43, párr. 3º de la C.N.”.</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superscript"/>
        </w:rPr>
        <w:footnoteReference w:customMarkFollows="0" w:id="44"/>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 Es de vital importancia que el tratamiento de los datos personales esté regulado y, por sobre todo, que se prevea la responsabilidad de quienes vulneren los mismos. En esta línea, es relevante cuestionarnos: ¿Quién respondería si la IA vulnera o manipula datos personales?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7"/>
          <w:tab w:val="left" w:leader="none" w:pos="1020"/>
        </w:tabs>
        <w:spacing w:after="0" w:before="0" w:line="288" w:lineRule="auto"/>
        <w:ind w:left="0" w:right="0" w:firstLine="454"/>
        <w:jc w:val="both"/>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Por otra parte, a raíz de la 40ª Conferencia Internacional de Protección de Datos y Comisionados de Privacidad,</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superscript"/>
        </w:rPr>
        <w:footnoteReference w:customMarkFollows="0" w:id="45"/>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 se diagramó la “Declaración sobre Ética y Protección de Datos en Inteligencia Artificial”. En ella se aprobó el Convenio 108 de protección de las personas con respecto al tratamiento automatizado de datos de carácter personal de la Unión Europea, al cual adhirió Argentina por medio de la ley 27.483. La normativa antes mencionada demuestra que ya existe regulación sobre el uso de los datos personales, la cual puede resultar aplicable a la IA por cuanto la ley 25.326 aplica a cualquier “medio técnico de tratamiento de datos”. Si bien no es el foco de este trabajo comentar sobre la viabilidad de esta normativa de datos personales, es destacable que ya existan regulaciones al respecto y debe continuarse este camino para que sea lo más completa posible.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7"/>
          <w:tab w:val="left" w:leader="none" w:pos="1020"/>
        </w:tabs>
        <w:spacing w:after="0" w:before="0" w:line="288" w:lineRule="auto"/>
        <w:ind w:left="0" w:right="0" w:firstLine="454"/>
        <w:jc w:val="both"/>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En cuanto a la regulación en el ámbito civil, se definen en el Código Civil y Comercial de la Nación Argentina a las cosas muebles como “…las que pueden desplazarse por sí mismas o por una fuerza externa”. Sobre el concepto de cosa yo me detengo a preguntar: ¿Es equiparable la IA a una cosa mueble? La definición de IA antes brindada me impide poder responder esta pregunta afirmativamente. Dado que la IA constituye una tecnología con inteligencia de carácter similar a la de un ser humano, resulta incompatible considerarla análoga a una cosa mueble como una mesa.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7"/>
          <w:tab w:val="left" w:leader="none" w:pos="1020"/>
        </w:tabs>
        <w:spacing w:after="0" w:before="0" w:line="288" w:lineRule="auto"/>
        <w:ind w:left="0" w:right="0" w:firstLine="454"/>
        <w:jc w:val="both"/>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Por otro lado, si bien los automóviles se incluyen dentro de la definición de cosa mueble, sería necesario considerar si los automóviles autónomos forman parte de ese concepto, o ya han quedado lejos de ello por el proceso intelectual que poseen: “… cuanto más autónomos sean los robots, más difícil será considerarlos simples instrumentos en manos de otros agentes (como el fabricante, el operador, el propietario, el usuario, etcétera…”.</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superscript"/>
        </w:rPr>
        <w:footnoteReference w:customMarkFollows="0" w:id="46"/>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7"/>
          <w:tab w:val="left" w:leader="none" w:pos="1020"/>
        </w:tabs>
        <w:spacing w:after="0" w:before="0" w:line="288" w:lineRule="auto"/>
        <w:ind w:left="0" w:right="0" w:firstLine="454"/>
        <w:jc w:val="both"/>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Con relación a los automóviles autónomos, resulta necesario citar a Álvarez Larrondo que relata: “Mientras que en julio de 2016 trascendió la primera muerte conocida de un pasajero en un coche auto pilotado, al estrellarse este contra un camión en Florida (…), en marzo de 2018 se produjo el primer atropello mortal de un coche autónomo en Arizona”.</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superscript"/>
        </w:rPr>
        <w:footnoteReference w:customMarkFollows="0" w:id="47"/>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 De este modo, se puede demostrar que no es una cosa mueble en el sentido más básico de dicho concepto, y coincido con Álvarez Larrondo en cuanto dice: “… una vez más, somos rehenes de la dictadura de los científicos quienes han decidido que este habrá de ser el sistema de transporte futuro, sin aceptar debates o cuestionamientos, ni analizar la conveniencia de las políticas de transporte público”.</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superscript"/>
        </w:rPr>
        <w:footnoteReference w:customMarkFollows="0" w:id="48"/>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 No obstante, no solo debemos preocuparnos por las decisiones políticas que toman dichos científicos, sino también por precisar a quién se le atribuiría la responsabilidad o la imputación penal por los delitos cometidos por un robot o una máquina automatizada (como ser un asesinato o lesiones graves).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7"/>
          <w:tab w:val="left" w:leader="none" w:pos="1020"/>
        </w:tabs>
        <w:spacing w:after="0" w:before="0" w:line="288" w:lineRule="auto"/>
        <w:ind w:left="0" w:right="0" w:firstLine="454"/>
        <w:jc w:val="both"/>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Debe tenerse en cuenta que en lo que respecta a responsabilidad derivada de la intervención de las cosas, el CCyCN prevé los arts. 1757 (“Toda persona responde por el daño causado por el riesgo o vicio de las cosas, o de las actividades que sean riesgosas o peligrosas por su naturaleza, por los medios empleados o por las circunstancias de su realización”) y 1758 (“El dueño y el guardián son responsables concurrentes del daño causado por las cosas. Se considera guardián a quien ejerce, por sí o por terceros, el uso, la dirección y el control de la cosa, o a quien obtiene un provecho de ella. El dueño y el guardián no responden si prueban que la cosa fue usada en contra de su voluntad expresa o presunta”). En este sentido, en tanto la IA se considere como una cosa, está prevista la responsabilidad derivada de su riesgo o vicio, y también la responsabilidad concurrente del dueño y guardián de la misma.</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7"/>
          <w:tab w:val="left" w:leader="none" w:pos="1020"/>
        </w:tabs>
        <w:spacing w:after="0" w:before="0" w:line="288" w:lineRule="auto"/>
        <w:ind w:left="0" w:right="0" w:firstLine="454"/>
        <w:jc w:val="both"/>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En la jurisprudencia internacional, ya existen casos donde empleados resultaron heridos por maquinas automatizadas o robots implementados en su trabajo, por ejemplo, Payne v. ABB Flexible Automation, Inc., Hills v. Fanuc Robotics Am., Inc., Bynum v. ESAB Grp., Inc., Owens v. Water Gremlin Co.</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superscript"/>
        </w:rPr>
        <w:footnoteReference w:customMarkFollows="0" w:id="49"/>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 Esto demuestra que ya contamos con casos reales sobre el uso de la tecnología y se han debido dictar sentencias para brindar justicia, teniendo en consideración que muchas veces no fueron suficientemente acompañadas por la normativa existente, por no ser esta última actualizada según el contexto que vivimos.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7"/>
          <w:tab w:val="left" w:leader="none" w:pos="1020"/>
        </w:tabs>
        <w:spacing w:after="0" w:before="0" w:line="288" w:lineRule="auto"/>
        <w:ind w:left="0" w:right="0" w:firstLine="454"/>
        <w:jc w:val="both"/>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En su análisis, Quinn Emanuel, Urquhart &amp; Sullivan, LLP</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superscript"/>
        </w:rPr>
        <w:footnoteReference w:customMarkFollows="0" w:id="50"/>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 indica que es posible que se exija a los tribunales o a los legisladores que impongan responsabilidad a los creadores de los programas, por los actos realizados por dichos programas. Resulta necesario entonces tener en cuenta que dichos sujetos podrán ser pasibles de responsabilidad. En parte, ellos son quienes proyectan la finalidad de las tecnologías, por lo que tienen una mayor previsibilidad de las consecuencias que pueden darse.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7"/>
          <w:tab w:val="left" w:leader="none" w:pos="1020"/>
        </w:tabs>
        <w:spacing w:after="0" w:before="0" w:line="288" w:lineRule="auto"/>
        <w:ind w:left="0" w:right="0" w:firstLine="454"/>
        <w:jc w:val="both"/>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Por otra parte, este mismo grupo de abogados menciona la regulación de la responsabilidad de los productos, la cual prevé un marco legal para resolver ciertas causas: “…con un producto como un automóvil autónomo, dicha ley agrupa posibles defectos en categorías familiares: defectos de diseño, defectos de fábrica, defectos de información, y fallas para instruir en los usos apropiados. Pueden surgir complicaciones cuando los reclamos son dirigidos a fallas en el software, dado que la programación informática no se ha considerado generalmente como un producto sino como un servicio, en cuyos casos se ha reclamado indemnización por un software defectuoso y muchas veces se ha concedido un incumplimiento de garantía más que una atribución de responsabilidad al producto”.</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superscript"/>
        </w:rPr>
        <w:footnoteReference w:customMarkFollows="0" w:id="51"/>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7"/>
          <w:tab w:val="left" w:leader="none" w:pos="1020"/>
        </w:tabs>
        <w:spacing w:after="0" w:before="0" w:line="288" w:lineRule="auto"/>
        <w:ind w:left="0" w:right="0" w:firstLine="454"/>
        <w:jc w:val="both"/>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Por supuesto que las soluciones jurídicas aplicables a la tecnología dependerán de su grado de intelectualidad. Considerando que aun para nosotros una aspiradora es una máquina, como dice Álvarez Larrondo, “…la respuesta se presentaría fácil porque nadie dudaría en aplicar la normativa de defensa del consumidor”. No obstante, a medida que la tecnología presenta mayor intelectualidad, esta solución no resulta la apropiada.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7"/>
          <w:tab w:val="left" w:leader="none" w:pos="1020"/>
        </w:tabs>
        <w:spacing w:after="0" w:before="0" w:line="288" w:lineRule="auto"/>
        <w:ind w:left="0" w:right="0" w:firstLine="454"/>
        <w:jc w:val="both"/>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Complementariamente, es necesario agregar que: “Con el aumento de la autonomía, los robots no pueden verse como meros instrumentos en manos de sus participantes. Por lo tanto, será necesario crear una forma diferenciada de lidiar con la responsabilidad de los agentes que son directa o indirectamente parte de la acción dañina causada por la máquina, pero es necesario considerar la causa, la tecnología involucrada, el grado de autonomía y el conocimiento”.</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superscript"/>
        </w:rPr>
        <w:footnoteReference w:customMarkFollows="0" w:id="52"/>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 De esto se puede inferir que, si en algún momento el humano y la IA llegaran a ser sujetos de derecho equiparables, podría considerarse el contrato de mandato (art. 1319 del CCyCN) como un instrumento para regular las acciones que se ordenan a los robots. De forma extracontractual, un sujeto principal (el ser humano) podría responder por el dependiente (su dispositivo tecnológico) según el art. 1753 del CCyCN, que dice: “El principal responde objetivamente por los daños que causen los que están bajo su dependencia, o las personas de las cuales se sirve para el cumplimiento de sus obligaciones, cuando el hecho dañoso acaece en ejercicio o con ocasión de las funciones encomendadas.”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7"/>
          <w:tab w:val="left" w:leader="none" w:pos="1020"/>
        </w:tabs>
        <w:spacing w:after="0" w:before="0" w:line="288" w:lineRule="auto"/>
        <w:ind w:left="0" w:right="0" w:firstLine="454"/>
        <w:jc w:val="both"/>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Sonia José Dos Santos establece que: “…la responsabilidad de la reparación se puede atribuir al propietario, el responsable último de la IA, o el robot y/o su fabricante, y de acuerdo con la situación y la tecnología involucrada”.</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superscript"/>
        </w:rPr>
        <w:footnoteReference w:customMarkFollows="0" w:id="53"/>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 Es interesante su enfoque ya que tiene en consideración a los distintos sujetos que forman parte de la cadena de la IA y, según el grado de avance de la tecnología en cuestión, se les otorgará distinto nivel de responsabilidad.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7"/>
          <w:tab w:val="left" w:leader="none" w:pos="1020"/>
        </w:tabs>
        <w:spacing w:after="0" w:before="0" w:line="288" w:lineRule="auto"/>
        <w:ind w:left="0" w:right="0" w:firstLine="454"/>
        <w:jc w:val="both"/>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Tal como sostiene Quinn Emanuel, Urquhart &amp; Sullivan, LLP, “…es posible que se intime a los tribunales o legisladores a imponer una responsabilidad estricta sobre los creadores de los programas por los actos realizados por dichos programas.”</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superscript"/>
        </w:rPr>
        <w:footnoteReference w:customMarkFollows="0" w:id="54"/>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 Por otra parte, también se evalúa imponer una responsabilidad conjunta de las partes, como explican en la publicación de Quinn Emanuel, Urquhart &amp; Sullivan, LLP: “Sin embargo, se debe considerar la atribución de la responsabilidad sobre todas las partes que participaron en la creación y mantenimiento del sistema autónomo del vehículo, mediante la aplicación de una variable de la responsabilidad societaria”.</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superscript"/>
        </w:rPr>
        <w:footnoteReference w:customMarkFollows="0" w:id="55"/>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 Coincido con la postura que allí sostienen en lo que respecta a que, de esta manera, no sería necesario asignar cada aspecto del mal accionar de la IA a una u otra parte.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7"/>
          <w:tab w:val="left" w:leader="none" w:pos="1020"/>
        </w:tabs>
        <w:spacing w:after="0" w:before="0" w:line="288" w:lineRule="auto"/>
        <w:ind w:left="0" w:right="0" w:firstLine="454"/>
        <w:jc w:val="both"/>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Deben tenerse en cuenta las Recomendaciones de la Unión Europea, donde se considera el análisis de distintas soluciones jurídicas como: “…crear a largo plazo una personalidad jurídica específica para los robots, de forma que como mínimo los robots autónomos más complejos puedan ser considerados personas electrónicas responsables de reparar los daños que puedan causar, y posiblemente aplicar la personalidad electrónica a aquellos supuestos en los que los robots tomen decisiones autónomas inteligentes o interactúen con terceros de forma independiente”.</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superscript"/>
        </w:rPr>
        <w:footnoteReference w:customMarkFollows="0" w:id="56"/>
      </w:r>
      <w:r w:rsidDel="00000000" w:rsidR="00000000" w:rsidRPr="00000000">
        <w:rPr>
          <w:rFonts w:ascii="BookmanITC Lt BT" w:cs="BookmanITC Lt BT" w:eastAsia="BookmanITC Lt BT" w:hAnsi="BookmanITC Lt BT"/>
          <w:b w:val="0"/>
          <w:bCs w:val="0"/>
          <w:i w:val="1"/>
          <w:iCs w:val="1"/>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7"/>
          <w:tab w:val="left" w:leader="none" w:pos="1020"/>
        </w:tabs>
        <w:spacing w:after="0" w:before="0" w:line="288" w:lineRule="auto"/>
        <w:ind w:left="0" w:right="0" w:firstLine="454"/>
        <w:jc w:val="both"/>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Paralelamente a considerar la idea de crear una persona jurídica, que en el parlamento europeo ha sido denominada “e-personality” (en español, “persona electrónica”), lo cual implica considerar a la IA de una forma asimilable a la de una persona con capacidad propia, deberes y obligaciones, debe reconocerse que “los fabricantes de inteligencia artificial admiten que ningún ser humano puede decir por qué un algoritmo de inteligencia artificial hace lo que hace, y es totalmente imposible predecir lo que el algoritmo puede hacer en situaciones distintas de las programadas en su entrenamiento de campo”.</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superscript"/>
        </w:rPr>
        <w:footnoteReference w:customMarkFollows="0" w:id="57"/>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 Esta impredecibilidad justamente podría ser regulada mediante una persona artificial, ya que se le otorgaría su propia capacidad, así como derechos y obligaciones.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7"/>
          <w:tab w:val="left" w:leader="none" w:pos="1020"/>
        </w:tabs>
        <w:spacing w:after="0" w:before="0" w:line="288" w:lineRule="auto"/>
        <w:ind w:left="0" w:right="0" w:firstLine="454"/>
        <w:jc w:val="both"/>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Por último, es necesario agregar que, coincidiendo con la explicación de Sonia José Dos Santos, quien relata el estado de la regulación de la IA en Brasil: “La ley nacional aún no ha reconocido a los agentes de inteligencia artificial como sujetos que pueden ser pasibles de la aplicación de una ley, es decir, muestra que estos agentes no tienen personalidad jurídica, lo que los hace irresponsables por los posibles daños que pueden causar a alguien”.</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superscript"/>
        </w:rPr>
        <w:footnoteReference w:customMarkFollows="0" w:id="58"/>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 Resulta una alternativa interesante darle entidad a la IA de modo que pueda atribuírsele responsabilidades, deberes y derechos. Por el momento esto puede resultar en cierta manera utópico, pero no extraña que en un futuro la tecnología pueda alcanzar semejante autonomía para poder ser equiparada a una persona humana.</w:t>
      </w:r>
    </w:p>
    <w:p w:rsidR="00000000" w:rsidDel="00000000" w:rsidP="00000000" w:rsidRDefault="00000000" w:rsidRPr="00000000" w14:paraId="00000033">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737"/>
          <w:tab w:val="left" w:leader="none" w:pos="1020"/>
        </w:tabs>
        <w:spacing w:after="128" w:before="384" w:line="288" w:lineRule="auto"/>
        <w:ind w:left="221" w:right="0" w:hanging="221"/>
        <w:jc w:val="left"/>
        <w:rPr>
          <w:rFonts w:ascii="Humanst521 BT" w:cs="Humanst521 BT" w:eastAsia="Humanst521 BT" w:hAnsi="Humanst521 BT"/>
          <w:b w:val="1"/>
          <w:bCs w:val="1"/>
          <w:i w:val="1"/>
          <w:iCs w:val="1"/>
          <w:smallCaps w:val="0"/>
          <w:strike w:val="0"/>
          <w:color w:val="000000"/>
          <w:sz w:val="22"/>
          <w:szCs w:val="22"/>
          <w:u w:val="none"/>
          <w:shd w:fill="auto" w:val="clear"/>
          <w:vertAlign w:val="baseline"/>
        </w:rPr>
      </w:pPr>
      <w:r w:rsidDel="00000000" w:rsidR="00000000" w:rsidRPr="00000000">
        <w:rPr>
          <w:rFonts w:ascii="Humanst521 BT" w:cs="Humanst521 BT" w:eastAsia="Humanst521 BT" w:hAnsi="Humanst521 BT"/>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Humanst521 BT" w:cs="Humanst521 BT" w:eastAsia="Humanst521 BT" w:hAnsi="Humanst521 BT"/>
          <w:b w:val="1"/>
          <w:bCs w:val="1"/>
          <w:i w:val="1"/>
          <w:iCs w:val="1"/>
          <w:smallCaps w:val="0"/>
          <w:strike w:val="0"/>
          <w:color w:val="000000"/>
          <w:sz w:val="22"/>
          <w:szCs w:val="22"/>
          <w:u w:val="none"/>
          <w:shd w:fill="auto" w:val="clear"/>
          <w:vertAlign w:val="baseline"/>
          <w:rtl w:val="0"/>
        </w:rPr>
        <w:t xml:space="preserve">Conclusión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7"/>
          <w:tab w:val="left" w:leader="none" w:pos="1020"/>
        </w:tabs>
        <w:spacing w:after="0" w:before="0" w:line="288" w:lineRule="auto"/>
        <w:ind w:left="0" w:right="0" w:firstLine="454"/>
        <w:jc w:val="both"/>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En virtud del análisis anteriormente hecho, aún existe una gran incógnita sobre cómo lidiar con el avance de las tecnologías en nuestra vida diaria. La constante modificación de la IA hace que a veces sea difícil prever cómo será en el futuro. La mejor forma de reflejar mi parecer es con las palabras de Álvarez Larrondo: “Estamos en verdad a las puertas de un nuevo mundo ‘artificial’ signado por la inmaterialidad y la modificación de toda la estructura social tal como la hemos concebido y conocido, y que habrá de demandar también un nuevo ordenamiento específico...”.</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superscript"/>
        </w:rPr>
        <w:footnoteReference w:customMarkFollows="0" w:id="59"/>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7"/>
          <w:tab w:val="left" w:leader="none" w:pos="1020"/>
        </w:tabs>
        <w:spacing w:after="0" w:before="0" w:line="288" w:lineRule="auto"/>
        <w:ind w:left="0" w:right="0" w:firstLine="454"/>
        <w:jc w:val="both"/>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Resulta evidente que el actual sistema jurídico es insuficiente para prever una solución a cada problemática generada por el uso de la IA y, más específicamente, para establecer el grado de responsabilidad de la IA y de los agentes que intervienen en su creación, producción, comercialización y consumo. Por ello, es necesario congregar legisladores, abogados, tecnócratas, empresarios a fin de evaluar los principios que deben primar y los límites que pueden alcanzarse al momento de desarrollar una tecnología que afectará en mayor o menor proporción la vida humana. De lo contrario, estamos brindándole a la tecnología una potestad de hacer lo que desee (es decir, una “autonomía de la voluntad”) sin serias consecuencias, ya que muchas de las acciones que puede llegar a realizar van más allá de la original función para la que se la crea, y esas acciones imprevistas no tienen una regulación específica o, si la tienen, su regulación es muy limitada.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7"/>
          <w:tab w:val="left" w:leader="none" w:pos="1020"/>
        </w:tabs>
        <w:spacing w:after="0" w:before="0" w:line="288" w:lineRule="auto"/>
        <w:ind w:left="0" w:right="0" w:firstLine="454"/>
        <w:jc w:val="both"/>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Lo anteriormente dicho es convalidado por muchos autores como Gustavo Montenegro y E. Damián Bes, quienes sostienen que: “Todo nuestro derecho conforme está concebido y se lo aplica en la actualidad se presenta retrasado con relación a la plataforma fáctica actual en materia de nuevas tecnologías”.</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superscript"/>
        </w:rPr>
        <w:footnoteReference w:customMarkFollows="0" w:id="60"/>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 Es fundamental ante todo advertir que nuestro sistema jurídico no está preparado para abarcar diversos delitos y conductas disvaliosas cometidos por robots o por humanos que utilizan a los mismos como medio, para poder comenzar a diagramar de forma concienzuda cómo lo trataremos en los próximos años y cómo evolucionaremos para regular las conductas cotidianas de los distintos sujetos de la sociedad.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7"/>
          <w:tab w:val="left" w:leader="none" w:pos="1020"/>
        </w:tabs>
        <w:spacing w:after="0" w:before="0" w:line="288" w:lineRule="auto"/>
        <w:ind w:left="0" w:right="0" w:firstLine="454"/>
        <w:jc w:val="both"/>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Para poder realizar dicha diagramación, podemos observar lo que ya están haciendo por ejemplo en Europa, donde se está diseñando una estructura capaz de imponer a las tecnologías un deber ser determinado y acordado por toda la comunidad. Similarmente, se puede estudiar con mayor profundidad el concepto anteriormente mencionado de “code as law”, que permitiría prohibir o limitar acciones en el momento en que se diseña la IA. Esto significa enseñarle a la IA la importancia de que autorregule cuestiones éticas y legales para poder funcionar armónicamente.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7"/>
          <w:tab w:val="left" w:leader="none" w:pos="1020"/>
        </w:tabs>
        <w:spacing w:after="0" w:before="0" w:line="288" w:lineRule="auto"/>
        <w:ind w:left="0" w:right="0" w:firstLine="454"/>
        <w:jc w:val="both"/>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Hay algo en lo que todos coincidimos y es que no podemos asegurar hasta dónde llegara el desarrollo de la IA, pero si sabemos cuáles son a grandes rasgos las expectativas del mundo tecnológico para dentro de unos años. Por el momento, la tecnología demuestra ciertas fallas y se está trabajando en optimizar su trabajo para poder ser algún día implementada con completa autonomía del ser humano. En definitiva, lo mejor será que “esperemos un poco más antes de pedir ayuda a un robot”</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superscript"/>
        </w:rPr>
        <w:footnoteReference w:customMarkFollows="0" w:id="61"/>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 pero, mientras tanto, diagramemos un marco normativo comprensivo para el día en que la tecnología alcance una mayor presencia y actividad en nuestras vidas. En las palabras de Gustavo Montenegro y E. Damián Bes, “Si la sociedad no comienza rápidamente a pensar y elaborar su futuro, serán unos pocos los que definan hacia dónde vamos, fundándose exclusivamente en sus intereses y descartando el bien común”.</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superscript"/>
        </w:rPr>
        <w:footnoteReference w:customMarkFollows="0" w:id="62"/>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 Para evitar que esto ocurra, es fundamental que: “…cada país cuente con un modelo de gobernanza diseñado a largo plazo, liderado por instituciones especializadas en la materia y que involucra a sectores claves de la sociedad como el gobierno en todos sus niveles y poderes (legislativo, ejecutivo y judicial), la academia, la industria, las organizaciones de la sociedad civil y la ciudadanía en general”.</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superscript"/>
        </w:rPr>
        <w:footnoteReference w:customMarkFollows="0" w:id="63"/>
      </w:r>
      <w:r w:rsidDel="00000000" w:rsidR="00000000" w:rsidRPr="00000000">
        <w:rPr>
          <w:rFonts w:ascii="BookmanITC Lt BT" w:cs="BookmanITC Lt BT" w:eastAsia="BookmanITC Lt BT" w:hAnsi="BookmanITC Lt BT"/>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BookmanITC Lt BT" w:cs="BookmanITC Lt BT" w:eastAsia="BookmanITC Lt BT" w:hAnsi="BookmanITC Lt BT"/>
          <w:b w:val="0"/>
          <w:bCs w:val="0"/>
          <w:i w:val="0"/>
          <w:iCs w:val="0"/>
          <w:smallCaps w:val="0"/>
          <w:strike w:val="0"/>
          <w:color w:val="000000"/>
          <w:sz w:val="20"/>
          <w:szCs w:val="20"/>
          <w:u w:val="none"/>
          <w:shd w:fill="auto" w:val="clear"/>
          <w:vertAlign w:val="baseline"/>
          <w:rtl w:val="0"/>
        </w:rPr>
        <w:t xml:space="preserve">Si hay algo que es seguro, es que de una forma interdisciplinaria se alcanzarán mejores resultados, y se evitará que la tecnología avance a su propia voluntad. </w:t>
      </w:r>
    </w:p>
    <w:p w:rsidR="00000000" w:rsidDel="00000000" w:rsidP="00000000" w:rsidRDefault="00000000" w:rsidRPr="00000000" w14:paraId="00000039">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737"/>
          <w:tab w:val="left" w:leader="none" w:pos="1020"/>
        </w:tabs>
        <w:spacing w:after="128" w:before="384" w:line="288" w:lineRule="auto"/>
        <w:ind w:left="221" w:right="0" w:hanging="221"/>
        <w:jc w:val="left"/>
        <w:rPr>
          <w:rFonts w:ascii="Humanst521 BT" w:cs="Humanst521 BT" w:eastAsia="Humanst521 BT" w:hAnsi="Humanst521 BT"/>
          <w:b w:val="1"/>
          <w:bCs w:val="1"/>
          <w:i w:val="1"/>
          <w:iCs w:val="1"/>
          <w:smallCaps w:val="0"/>
          <w:strike w:val="0"/>
          <w:color w:val="000000"/>
          <w:sz w:val="22"/>
          <w:szCs w:val="22"/>
          <w:u w:val="none"/>
          <w:shd w:fill="auto" w:val="clear"/>
          <w:vertAlign w:val="baseline"/>
        </w:rPr>
      </w:pPr>
      <w:r w:rsidDel="00000000" w:rsidR="00000000" w:rsidRPr="00000000">
        <w:rPr>
          <w:rFonts w:ascii="Humanst521 BT" w:cs="Humanst521 BT" w:eastAsia="Humanst521 BT" w:hAnsi="Humanst521 BT"/>
          <w:b w:val="0"/>
          <w:bCs w:val="0"/>
          <w:i w:val="0"/>
          <w:iCs w:val="0"/>
          <w:smallCaps w:val="0"/>
          <w:strike w:val="0"/>
          <w:color w:val="000000"/>
          <w:sz w:val="22"/>
          <w:szCs w:val="22"/>
          <w:u w:val="none"/>
          <w:shd w:fill="auto" w:val="clear"/>
          <w:vertAlign w:val="baseline"/>
          <w:rtl w:val="0"/>
        </w:rPr>
        <w:t xml:space="preserve">5. </w:t>
      </w:r>
      <w:r w:rsidDel="00000000" w:rsidR="00000000" w:rsidRPr="00000000">
        <w:rPr>
          <w:rFonts w:ascii="Humanst521 BT" w:cs="Humanst521 BT" w:eastAsia="Humanst521 BT" w:hAnsi="Humanst521 BT"/>
          <w:b w:val="1"/>
          <w:bCs w:val="1"/>
          <w:i w:val="1"/>
          <w:iCs w:val="1"/>
          <w:smallCaps w:val="0"/>
          <w:strike w:val="0"/>
          <w:color w:val="000000"/>
          <w:sz w:val="22"/>
          <w:szCs w:val="22"/>
          <w:u w:val="none"/>
          <w:shd w:fill="auto" w:val="clear"/>
          <w:vertAlign w:val="baseline"/>
          <w:rtl w:val="0"/>
        </w:rPr>
        <w:t xml:space="preserve">Bibliografía consultada</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0"/>
        </w:tabs>
        <w:spacing w:after="0" w:before="0" w:line="288" w:lineRule="auto"/>
        <w:ind w:left="340" w:right="0" w:hanging="340"/>
        <w:jc w:val="both"/>
        <w:rPr>
          <w:rFonts w:ascii="BookmanITC Lt BT" w:cs="BookmanITC Lt BT" w:eastAsia="BookmanITC Lt BT" w:hAnsi="BookmanITC Lt BT"/>
          <w:b w:val="0"/>
          <w:bCs w:val="0"/>
          <w:i w:val="1"/>
          <w:iCs w:val="1"/>
          <w:smallCaps w:val="0"/>
          <w:strike w:val="0"/>
          <w:color w:val="000000"/>
          <w:sz w:val="18"/>
          <w:szCs w:val="18"/>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1"/>
          <w:strike w:val="0"/>
          <w:color w:val="000000"/>
          <w:sz w:val="18"/>
          <w:szCs w:val="18"/>
          <w:u w:val="none"/>
          <w:shd w:fill="auto" w:val="clear"/>
          <w:vertAlign w:val="baseline"/>
          <w:rtl w:val="0"/>
        </w:rPr>
        <w:t xml:space="preserve">Agencia de Acceso a la Información Pública</w:t>
      </w:r>
      <w:r w:rsidDel="00000000" w:rsidR="00000000" w:rsidRPr="00000000">
        <w:rPr>
          <w:rFonts w:ascii="BookmanITC Lt BT" w:cs="BookmanITC Lt BT" w:eastAsia="BookmanITC Lt BT" w:hAnsi="BookmanITC Lt BT"/>
          <w:b w:val="0"/>
          <w:bCs w:val="0"/>
          <w:i w:val="0"/>
          <w:iCs w:val="0"/>
          <w:smallCaps w:val="0"/>
          <w:strike w:val="0"/>
          <w:color w:val="000000"/>
          <w:sz w:val="18"/>
          <w:szCs w:val="18"/>
          <w:u w:val="none"/>
          <w:shd w:fill="auto" w:val="clear"/>
          <w:vertAlign w:val="baseline"/>
          <w:rtl w:val="0"/>
        </w:rPr>
        <w:t xml:space="preserve">: “Ética y protección de datos en la era digital”, en </w:t>
      </w:r>
      <w:r w:rsidDel="00000000" w:rsidR="00000000" w:rsidRPr="00000000">
        <w:rPr>
          <w:rFonts w:ascii="BookmanITC Lt BT" w:cs="BookmanITC Lt BT" w:eastAsia="BookmanITC Lt BT" w:hAnsi="BookmanITC Lt BT"/>
          <w:b w:val="0"/>
          <w:bCs w:val="0"/>
          <w:i w:val="1"/>
          <w:iCs w:val="1"/>
          <w:smallCaps w:val="0"/>
          <w:strike w:val="0"/>
          <w:color w:val="000000"/>
          <w:sz w:val="18"/>
          <w:szCs w:val="18"/>
          <w:u w:val="none"/>
          <w:shd w:fill="auto" w:val="clear"/>
          <w:vertAlign w:val="baseline"/>
          <w:rtl w:val="0"/>
        </w:rPr>
        <w:t xml:space="preserve">Argentina.gob.ar</w:t>
      </w:r>
      <w:r w:rsidDel="00000000" w:rsidR="00000000" w:rsidRPr="00000000">
        <w:rPr>
          <w:rFonts w:ascii="BookmanITC Lt BT" w:cs="BookmanITC Lt BT" w:eastAsia="BookmanITC Lt BT" w:hAnsi="BookmanITC Lt BT"/>
          <w:b w:val="0"/>
          <w:bCs w:val="0"/>
          <w:i w:val="0"/>
          <w:iCs w:val="0"/>
          <w:smallCaps w:val="0"/>
          <w:strike w:val="0"/>
          <w:color w:val="000000"/>
          <w:sz w:val="18"/>
          <w:szCs w:val="18"/>
          <w:u w:val="none"/>
          <w:shd w:fill="auto" w:val="clear"/>
          <w:vertAlign w:val="baseline"/>
          <w:rtl w:val="0"/>
        </w:rPr>
        <w:t xml:space="preserve">, 2018, en </w:t>
      </w:r>
      <w:r w:rsidDel="00000000" w:rsidR="00000000" w:rsidRPr="00000000">
        <w:rPr>
          <w:rFonts w:ascii="BookmanITC Lt BT" w:cs="BookmanITC Lt BT" w:eastAsia="BookmanITC Lt BT" w:hAnsi="BookmanITC Lt BT"/>
          <w:b w:val="0"/>
          <w:bCs w:val="0"/>
          <w:i w:val="1"/>
          <w:iCs w:val="1"/>
          <w:smallCaps w:val="0"/>
          <w:strike w:val="0"/>
          <w:color w:val="000000"/>
          <w:sz w:val="18"/>
          <w:szCs w:val="18"/>
          <w:u w:val="none"/>
          <w:shd w:fill="auto" w:val="clear"/>
          <w:vertAlign w:val="baseline"/>
          <w:rtl w:val="0"/>
        </w:rPr>
        <w:t xml:space="preserve">https://www.argentina.gob.ar/noticias/etica-y-proteccion-de-datos-en-la-era-digital</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0"/>
        </w:tabs>
        <w:spacing w:after="0" w:before="0" w:line="288" w:lineRule="auto"/>
        <w:ind w:left="340" w:right="0" w:hanging="340"/>
        <w:jc w:val="both"/>
        <w:rPr>
          <w:rFonts w:ascii="BookmanITC Lt BT" w:cs="BookmanITC Lt BT" w:eastAsia="BookmanITC Lt BT" w:hAnsi="BookmanITC Lt BT"/>
          <w:b w:val="0"/>
          <w:bCs w:val="0"/>
          <w:i w:val="0"/>
          <w:iCs w:val="0"/>
          <w:smallCaps w:val="0"/>
          <w:strike w:val="0"/>
          <w:color w:val="000000"/>
          <w:sz w:val="18"/>
          <w:szCs w:val="18"/>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1"/>
          <w:strike w:val="0"/>
          <w:color w:val="000000"/>
          <w:sz w:val="18"/>
          <w:szCs w:val="18"/>
          <w:u w:val="none"/>
          <w:shd w:fill="auto" w:val="clear"/>
          <w:vertAlign w:val="baseline"/>
          <w:rtl w:val="0"/>
        </w:rPr>
        <w:t xml:space="preserve">Álvarez Larrondo</w:t>
      </w:r>
      <w:r w:rsidDel="00000000" w:rsidR="00000000" w:rsidRPr="00000000">
        <w:rPr>
          <w:rFonts w:ascii="BookmanITC Lt BT" w:cs="BookmanITC Lt BT" w:eastAsia="BookmanITC Lt BT" w:hAnsi="BookmanITC Lt BT"/>
          <w:b w:val="0"/>
          <w:bCs w:val="0"/>
          <w:i w:val="0"/>
          <w:iCs w:val="0"/>
          <w:smallCaps w:val="0"/>
          <w:strike w:val="0"/>
          <w:color w:val="000000"/>
          <w:sz w:val="18"/>
          <w:szCs w:val="18"/>
          <w:u w:val="none"/>
          <w:shd w:fill="auto" w:val="clear"/>
          <w:vertAlign w:val="baseline"/>
          <w:rtl w:val="0"/>
        </w:rPr>
        <w:t xml:space="preserve">, Federico M., </w:t>
      </w:r>
      <w:r w:rsidDel="00000000" w:rsidR="00000000" w:rsidRPr="00000000">
        <w:rPr>
          <w:rFonts w:ascii="BookmanITC Lt BT" w:cs="BookmanITC Lt BT" w:eastAsia="BookmanITC Lt BT" w:hAnsi="BookmanITC Lt BT"/>
          <w:b w:val="0"/>
          <w:bCs w:val="0"/>
          <w:i w:val="1"/>
          <w:iCs w:val="1"/>
          <w:smallCaps w:val="0"/>
          <w:strike w:val="0"/>
          <w:color w:val="000000"/>
          <w:sz w:val="18"/>
          <w:szCs w:val="18"/>
          <w:u w:val="none"/>
          <w:shd w:fill="auto" w:val="clear"/>
          <w:vertAlign w:val="baseline"/>
          <w:rtl w:val="0"/>
        </w:rPr>
        <w:t xml:space="preserve">et al.</w:t>
      </w:r>
      <w:r w:rsidDel="00000000" w:rsidR="00000000" w:rsidRPr="00000000">
        <w:rPr>
          <w:rFonts w:ascii="BookmanITC Lt BT" w:cs="BookmanITC Lt BT" w:eastAsia="BookmanITC Lt BT" w:hAnsi="BookmanITC Lt BT"/>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BookmanITC Lt BT" w:cs="BookmanITC Lt BT" w:eastAsia="BookmanITC Lt BT" w:hAnsi="BookmanITC Lt BT"/>
          <w:b w:val="0"/>
          <w:bCs w:val="0"/>
          <w:i w:val="1"/>
          <w:iCs w:val="1"/>
          <w:smallCaps w:val="0"/>
          <w:strike w:val="0"/>
          <w:color w:val="000000"/>
          <w:sz w:val="18"/>
          <w:szCs w:val="18"/>
          <w:u w:val="none"/>
          <w:shd w:fill="auto" w:val="clear"/>
          <w:vertAlign w:val="baseline"/>
          <w:rtl w:val="0"/>
        </w:rPr>
        <w:t xml:space="preserve">Inteligencia artificial y derecho</w:t>
      </w:r>
      <w:r w:rsidDel="00000000" w:rsidR="00000000" w:rsidRPr="00000000">
        <w:rPr>
          <w:rFonts w:ascii="BookmanITC Lt BT" w:cs="BookmanITC Lt BT" w:eastAsia="BookmanITC Lt BT" w:hAnsi="BookmanITC Lt BT"/>
          <w:b w:val="0"/>
          <w:bCs w:val="0"/>
          <w:i w:val="0"/>
          <w:iCs w:val="0"/>
          <w:smallCaps w:val="0"/>
          <w:strike w:val="0"/>
          <w:color w:val="000000"/>
          <w:sz w:val="18"/>
          <w:szCs w:val="18"/>
          <w:u w:val="none"/>
          <w:shd w:fill="auto" w:val="clear"/>
          <w:vertAlign w:val="baseline"/>
          <w:rtl w:val="0"/>
        </w:rPr>
        <w:t xml:space="preserve">, Hammurabi, Buenos Aires, 2020.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0"/>
        </w:tabs>
        <w:spacing w:after="0" w:before="0" w:line="288" w:lineRule="auto"/>
        <w:ind w:left="340" w:right="0" w:hanging="340"/>
        <w:jc w:val="both"/>
        <w:rPr>
          <w:rFonts w:ascii="BookmanITC Lt BT" w:cs="BookmanITC Lt BT" w:eastAsia="BookmanITC Lt BT" w:hAnsi="BookmanITC Lt BT"/>
          <w:b w:val="0"/>
          <w:bCs w:val="0"/>
          <w:i w:val="1"/>
          <w:iCs w:val="1"/>
          <w:smallCaps w:val="0"/>
          <w:strike w:val="0"/>
          <w:color w:val="000000"/>
          <w:sz w:val="18"/>
          <w:szCs w:val="18"/>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0"/>
          <w:strike w:val="0"/>
          <w:color w:val="000000"/>
          <w:sz w:val="18"/>
          <w:szCs w:val="18"/>
          <w:u w:val="none"/>
          <w:shd w:fill="auto" w:val="clear"/>
          <w:vertAlign w:val="baseline"/>
          <w:rtl w:val="0"/>
        </w:rPr>
        <w:t xml:space="preserve">A</w:t>
      </w:r>
      <w:r w:rsidDel="00000000" w:rsidR="00000000" w:rsidRPr="00000000">
        <w:rPr>
          <w:rFonts w:ascii="BookmanITC Lt BT" w:cs="BookmanITC Lt BT" w:eastAsia="BookmanITC Lt BT" w:hAnsi="BookmanITC Lt BT"/>
          <w:b w:val="0"/>
          <w:bCs w:val="0"/>
          <w:i w:val="0"/>
          <w:iCs w:val="0"/>
          <w:smallCaps w:val="1"/>
          <w:strike w:val="0"/>
          <w:color w:val="000000"/>
          <w:sz w:val="18"/>
          <w:szCs w:val="18"/>
          <w:u w:val="none"/>
          <w:shd w:fill="auto" w:val="clear"/>
          <w:vertAlign w:val="baseline"/>
          <w:rtl w:val="0"/>
        </w:rPr>
        <w:t xml:space="preserve">nllo</w:t>
      </w:r>
      <w:r w:rsidDel="00000000" w:rsidR="00000000" w:rsidRPr="00000000">
        <w:rPr>
          <w:rFonts w:ascii="BookmanITC Lt BT" w:cs="BookmanITC Lt BT" w:eastAsia="BookmanITC Lt BT" w:hAnsi="BookmanITC Lt BT"/>
          <w:b w:val="0"/>
          <w:bCs w:val="0"/>
          <w:i w:val="0"/>
          <w:iCs w:val="0"/>
          <w:smallCaps w:val="0"/>
          <w:strike w:val="0"/>
          <w:color w:val="000000"/>
          <w:sz w:val="18"/>
          <w:szCs w:val="18"/>
          <w:u w:val="none"/>
          <w:shd w:fill="auto" w:val="clear"/>
          <w:vertAlign w:val="baseline"/>
          <w:rtl w:val="0"/>
        </w:rPr>
        <w:t xml:space="preserve">, Guillermo, </w:t>
      </w:r>
      <w:r w:rsidDel="00000000" w:rsidR="00000000" w:rsidRPr="00000000">
        <w:rPr>
          <w:rFonts w:ascii="BookmanITC Lt BT" w:cs="BookmanITC Lt BT" w:eastAsia="BookmanITC Lt BT" w:hAnsi="BookmanITC Lt BT"/>
          <w:b w:val="0"/>
          <w:bCs w:val="0"/>
          <w:i w:val="1"/>
          <w:iCs w:val="1"/>
          <w:smallCaps w:val="0"/>
          <w:strike w:val="0"/>
          <w:color w:val="000000"/>
          <w:sz w:val="18"/>
          <w:szCs w:val="18"/>
          <w:u w:val="none"/>
          <w:shd w:fill="auto" w:val="clear"/>
          <w:vertAlign w:val="baseline"/>
          <w:rtl w:val="0"/>
        </w:rPr>
        <w:t xml:space="preserve">et al.</w:t>
      </w:r>
      <w:r w:rsidDel="00000000" w:rsidR="00000000" w:rsidRPr="00000000">
        <w:rPr>
          <w:rFonts w:ascii="BookmanITC Lt BT" w:cs="BookmanITC Lt BT" w:eastAsia="BookmanITC Lt BT" w:hAnsi="BookmanITC Lt BT"/>
          <w:b w:val="0"/>
          <w:bCs w:val="0"/>
          <w:i w:val="0"/>
          <w:iCs w:val="0"/>
          <w:smallCaps w:val="0"/>
          <w:strike w:val="0"/>
          <w:color w:val="000000"/>
          <w:sz w:val="18"/>
          <w:szCs w:val="18"/>
          <w:u w:val="none"/>
          <w:shd w:fill="auto" w:val="clear"/>
          <w:vertAlign w:val="baseline"/>
          <w:rtl w:val="0"/>
        </w:rPr>
        <w:t xml:space="preserve">: “AI Latin American SumMIT – AI Latam Book 2020”, coord. por BID, MIT, IALAB, UNESCO, y RIMAC, 2020, en </w:t>
      </w:r>
      <w:r w:rsidDel="00000000" w:rsidR="00000000" w:rsidRPr="00000000">
        <w:rPr>
          <w:rFonts w:ascii="BookmanITC Lt BT" w:cs="BookmanITC Lt BT" w:eastAsia="BookmanITC Lt BT" w:hAnsi="BookmanITC Lt BT"/>
          <w:b w:val="0"/>
          <w:bCs w:val="0"/>
          <w:i w:val="1"/>
          <w:iCs w:val="1"/>
          <w:smallCaps w:val="0"/>
          <w:strike w:val="0"/>
          <w:color w:val="000000"/>
          <w:sz w:val="18"/>
          <w:szCs w:val="18"/>
          <w:u w:val="none"/>
          <w:shd w:fill="auto" w:val="clear"/>
          <w:vertAlign w:val="baseline"/>
          <w:rtl w:val="0"/>
        </w:rPr>
        <w:t xml:space="preserve">https://ialab.com.ar/wp-content/uploads/2021/01/AI-BOOK..pdf</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0"/>
        </w:tabs>
        <w:spacing w:after="0" w:before="0" w:line="288" w:lineRule="auto"/>
        <w:ind w:left="340" w:right="0" w:hanging="340"/>
        <w:jc w:val="both"/>
        <w:rPr>
          <w:rFonts w:ascii="BookmanITC Lt BT" w:cs="BookmanITC Lt BT" w:eastAsia="BookmanITC Lt BT" w:hAnsi="BookmanITC Lt BT"/>
          <w:b w:val="0"/>
          <w:bCs w:val="0"/>
          <w:i w:val="1"/>
          <w:iCs w:val="1"/>
          <w:smallCaps w:val="0"/>
          <w:strike w:val="0"/>
          <w:color w:val="000000"/>
          <w:sz w:val="18"/>
          <w:szCs w:val="18"/>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1"/>
          <w:strike w:val="0"/>
          <w:color w:val="000000"/>
          <w:sz w:val="18"/>
          <w:szCs w:val="18"/>
          <w:u w:val="none"/>
          <w:shd w:fill="auto" w:val="clear"/>
          <w:vertAlign w:val="baseline"/>
          <w:rtl w:val="0"/>
        </w:rPr>
        <w:t xml:space="preserve">BBC News Mundo</w:t>
      </w:r>
      <w:r w:rsidDel="00000000" w:rsidR="00000000" w:rsidRPr="00000000">
        <w:rPr>
          <w:rFonts w:ascii="BookmanITC Lt BT" w:cs="BookmanITC Lt BT" w:eastAsia="BookmanITC Lt BT" w:hAnsi="BookmanITC Lt BT"/>
          <w:b w:val="0"/>
          <w:bCs w:val="0"/>
          <w:i w:val="0"/>
          <w:iCs w:val="0"/>
          <w:smallCaps w:val="0"/>
          <w:strike w:val="0"/>
          <w:color w:val="000000"/>
          <w:sz w:val="18"/>
          <w:szCs w:val="18"/>
          <w:u w:val="none"/>
          <w:shd w:fill="auto" w:val="clear"/>
          <w:vertAlign w:val="baseline"/>
          <w:rtl w:val="0"/>
        </w:rPr>
        <w:t xml:space="preserve">: “El revolucionario método con el que se descubrió un antibiótico capaz de matar a las bacterias más resistentes y peligrosas”, en </w:t>
      </w:r>
      <w:r w:rsidDel="00000000" w:rsidR="00000000" w:rsidRPr="00000000">
        <w:rPr>
          <w:rFonts w:ascii="BookmanITC Lt BT" w:cs="BookmanITC Lt BT" w:eastAsia="BookmanITC Lt BT" w:hAnsi="BookmanITC Lt BT"/>
          <w:b w:val="0"/>
          <w:bCs w:val="0"/>
          <w:i w:val="1"/>
          <w:iCs w:val="1"/>
          <w:smallCaps w:val="0"/>
          <w:strike w:val="0"/>
          <w:color w:val="000000"/>
          <w:sz w:val="18"/>
          <w:szCs w:val="18"/>
          <w:u w:val="none"/>
          <w:shd w:fill="auto" w:val="clear"/>
          <w:vertAlign w:val="baseline"/>
          <w:rtl w:val="0"/>
        </w:rPr>
        <w:t xml:space="preserve">BBC News</w:t>
      </w:r>
      <w:r w:rsidDel="00000000" w:rsidR="00000000" w:rsidRPr="00000000">
        <w:rPr>
          <w:rFonts w:ascii="BookmanITC Lt BT" w:cs="BookmanITC Lt BT" w:eastAsia="BookmanITC Lt BT" w:hAnsi="BookmanITC Lt BT"/>
          <w:b w:val="0"/>
          <w:bCs w:val="0"/>
          <w:i w:val="0"/>
          <w:iCs w:val="0"/>
          <w:smallCaps w:val="0"/>
          <w:strike w:val="0"/>
          <w:color w:val="000000"/>
          <w:sz w:val="18"/>
          <w:szCs w:val="18"/>
          <w:u w:val="none"/>
          <w:shd w:fill="auto" w:val="clear"/>
          <w:vertAlign w:val="baseline"/>
          <w:rtl w:val="0"/>
        </w:rPr>
        <w:t xml:space="preserve">, 2020, en </w:t>
      </w:r>
      <w:r w:rsidDel="00000000" w:rsidR="00000000" w:rsidRPr="00000000">
        <w:rPr>
          <w:rFonts w:ascii="BookmanITC Lt BT" w:cs="BookmanITC Lt BT" w:eastAsia="BookmanITC Lt BT" w:hAnsi="BookmanITC Lt BT"/>
          <w:b w:val="0"/>
          <w:bCs w:val="0"/>
          <w:i w:val="1"/>
          <w:iCs w:val="1"/>
          <w:smallCaps w:val="0"/>
          <w:strike w:val="0"/>
          <w:color w:val="000000"/>
          <w:sz w:val="18"/>
          <w:szCs w:val="18"/>
          <w:u w:val="none"/>
          <w:shd w:fill="auto" w:val="clear"/>
          <w:vertAlign w:val="baseline"/>
          <w:rtl w:val="0"/>
        </w:rPr>
        <w:t xml:space="preserve">https://www.bbc.com/mundo/noticias-51614517</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0"/>
        </w:tabs>
        <w:spacing w:after="0" w:before="0" w:line="288" w:lineRule="auto"/>
        <w:ind w:left="340" w:right="0" w:hanging="340"/>
        <w:jc w:val="both"/>
        <w:rPr>
          <w:rFonts w:ascii="BookmanITC Lt BT" w:cs="BookmanITC Lt BT" w:eastAsia="BookmanITC Lt BT" w:hAnsi="BookmanITC Lt BT"/>
          <w:b w:val="0"/>
          <w:bCs w:val="0"/>
          <w:i w:val="0"/>
          <w:iCs w:val="0"/>
          <w:smallCaps w:val="0"/>
          <w:strike w:val="0"/>
          <w:color w:val="000000"/>
          <w:sz w:val="18"/>
          <w:szCs w:val="18"/>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1"/>
          <w:strike w:val="0"/>
          <w:color w:val="000000"/>
          <w:sz w:val="18"/>
          <w:szCs w:val="18"/>
          <w:u w:val="none"/>
          <w:shd w:fill="auto" w:val="clear"/>
          <w:vertAlign w:val="baseline"/>
          <w:rtl w:val="0"/>
        </w:rPr>
        <w:t xml:space="preserve">Bowles</w:t>
      </w:r>
      <w:r w:rsidDel="00000000" w:rsidR="00000000" w:rsidRPr="00000000">
        <w:rPr>
          <w:rFonts w:ascii="BookmanITC Lt BT" w:cs="BookmanITC Lt BT" w:eastAsia="BookmanITC Lt BT" w:hAnsi="BookmanITC Lt BT"/>
          <w:b w:val="0"/>
          <w:bCs w:val="0"/>
          <w:i w:val="0"/>
          <w:iCs w:val="0"/>
          <w:smallCaps w:val="0"/>
          <w:strike w:val="0"/>
          <w:color w:val="000000"/>
          <w:sz w:val="18"/>
          <w:szCs w:val="18"/>
          <w:u w:val="none"/>
          <w:shd w:fill="auto" w:val="clear"/>
          <w:vertAlign w:val="baseline"/>
          <w:rtl w:val="0"/>
        </w:rPr>
        <w:t xml:space="preserve">, Cennydd: “Future Ethics” en </w:t>
      </w:r>
      <w:r w:rsidDel="00000000" w:rsidR="00000000" w:rsidRPr="00000000">
        <w:rPr>
          <w:rFonts w:ascii="BookmanITC Lt BT" w:cs="BookmanITC Lt BT" w:eastAsia="BookmanITC Lt BT" w:hAnsi="BookmanITC Lt BT"/>
          <w:b w:val="0"/>
          <w:bCs w:val="0"/>
          <w:i w:val="1"/>
          <w:iCs w:val="1"/>
          <w:smallCaps w:val="0"/>
          <w:strike w:val="0"/>
          <w:color w:val="000000"/>
          <w:sz w:val="18"/>
          <w:szCs w:val="18"/>
          <w:u w:val="none"/>
          <w:shd w:fill="auto" w:val="clear"/>
          <w:vertAlign w:val="baseline"/>
          <w:rtl w:val="0"/>
        </w:rPr>
        <w:t xml:space="preserve">The Human-centered AI Podcast</w:t>
      </w:r>
      <w:r w:rsidDel="00000000" w:rsidR="00000000" w:rsidRPr="00000000">
        <w:rPr>
          <w:rFonts w:ascii="BookmanITC Lt BT" w:cs="BookmanITC Lt BT" w:eastAsia="BookmanITC Lt BT" w:hAnsi="BookmanITC Lt BT"/>
          <w:b w:val="0"/>
          <w:bCs w:val="0"/>
          <w:i w:val="0"/>
          <w:iCs w:val="0"/>
          <w:smallCaps w:val="0"/>
          <w:strike w:val="0"/>
          <w:color w:val="000000"/>
          <w:sz w:val="18"/>
          <w:szCs w:val="18"/>
          <w:u w:val="none"/>
          <w:shd w:fill="auto" w:val="clear"/>
          <w:vertAlign w:val="baseline"/>
          <w:rtl w:val="0"/>
        </w:rPr>
        <w:t xml:space="preserve">, Spotify, 2020.</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0"/>
        </w:tabs>
        <w:spacing w:after="0" w:before="0" w:line="288" w:lineRule="auto"/>
        <w:ind w:left="340" w:right="0" w:hanging="340"/>
        <w:jc w:val="both"/>
        <w:rPr>
          <w:rFonts w:ascii="BookmanITC Lt BT" w:cs="BookmanITC Lt BT" w:eastAsia="BookmanITC Lt BT" w:hAnsi="BookmanITC Lt BT"/>
          <w:b w:val="0"/>
          <w:bCs w:val="0"/>
          <w:i w:val="1"/>
          <w:iCs w:val="1"/>
          <w:smallCaps w:val="0"/>
          <w:strike w:val="0"/>
          <w:color w:val="000000"/>
          <w:sz w:val="18"/>
          <w:szCs w:val="18"/>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1"/>
          <w:strike w:val="0"/>
          <w:color w:val="000000"/>
          <w:sz w:val="18"/>
          <w:szCs w:val="18"/>
          <w:u w:val="none"/>
          <w:shd w:fill="auto" w:val="clear"/>
          <w:vertAlign w:val="baseline"/>
          <w:rtl w:val="0"/>
        </w:rPr>
        <w:t xml:space="preserve">Chaparro</w:t>
      </w:r>
      <w:r w:rsidDel="00000000" w:rsidR="00000000" w:rsidRPr="00000000">
        <w:rPr>
          <w:rFonts w:ascii="BookmanITC Lt BT" w:cs="BookmanITC Lt BT" w:eastAsia="BookmanITC Lt BT" w:hAnsi="BookmanITC Lt BT"/>
          <w:b w:val="0"/>
          <w:bCs w:val="0"/>
          <w:i w:val="0"/>
          <w:iCs w:val="0"/>
          <w:smallCaps w:val="0"/>
          <w:strike w:val="0"/>
          <w:color w:val="000000"/>
          <w:sz w:val="18"/>
          <w:szCs w:val="18"/>
          <w:u w:val="none"/>
          <w:shd w:fill="auto" w:val="clear"/>
          <w:vertAlign w:val="baseline"/>
          <w:rtl w:val="0"/>
        </w:rPr>
        <w:t xml:space="preserve">, Laura: “Robots en Marte: la nueva generación de geólogos”, en </w:t>
      </w:r>
      <w:r w:rsidDel="00000000" w:rsidR="00000000" w:rsidRPr="00000000">
        <w:rPr>
          <w:rFonts w:ascii="BookmanITC Lt BT" w:cs="BookmanITC Lt BT" w:eastAsia="BookmanITC Lt BT" w:hAnsi="BookmanITC Lt BT"/>
          <w:b w:val="0"/>
          <w:bCs w:val="0"/>
          <w:i w:val="1"/>
          <w:iCs w:val="1"/>
          <w:smallCaps w:val="0"/>
          <w:strike w:val="0"/>
          <w:color w:val="000000"/>
          <w:sz w:val="18"/>
          <w:szCs w:val="18"/>
          <w:u w:val="none"/>
          <w:shd w:fill="auto" w:val="clear"/>
          <w:vertAlign w:val="baseline"/>
          <w:rtl w:val="0"/>
        </w:rPr>
        <w:t xml:space="preserve">Open Mind BBVA</w:t>
      </w:r>
      <w:r w:rsidDel="00000000" w:rsidR="00000000" w:rsidRPr="00000000">
        <w:rPr>
          <w:rFonts w:ascii="BookmanITC Lt BT" w:cs="BookmanITC Lt BT" w:eastAsia="BookmanITC Lt BT" w:hAnsi="BookmanITC Lt BT"/>
          <w:b w:val="0"/>
          <w:bCs w:val="0"/>
          <w:i w:val="0"/>
          <w:iCs w:val="0"/>
          <w:smallCaps w:val="0"/>
          <w:strike w:val="0"/>
          <w:color w:val="000000"/>
          <w:sz w:val="18"/>
          <w:szCs w:val="18"/>
          <w:u w:val="none"/>
          <w:shd w:fill="auto" w:val="clear"/>
          <w:vertAlign w:val="baseline"/>
          <w:rtl w:val="0"/>
        </w:rPr>
        <w:t xml:space="preserve">, Madrid, 2017, en </w:t>
      </w:r>
      <w:r w:rsidDel="00000000" w:rsidR="00000000" w:rsidRPr="00000000">
        <w:rPr>
          <w:rFonts w:ascii="BookmanITC Lt BT" w:cs="BookmanITC Lt BT" w:eastAsia="BookmanITC Lt BT" w:hAnsi="BookmanITC Lt BT"/>
          <w:b w:val="0"/>
          <w:bCs w:val="0"/>
          <w:i w:val="1"/>
          <w:iCs w:val="1"/>
          <w:smallCaps w:val="0"/>
          <w:strike w:val="0"/>
          <w:color w:val="000000"/>
          <w:sz w:val="18"/>
          <w:szCs w:val="18"/>
          <w:u w:val="none"/>
          <w:shd w:fill="auto" w:val="clear"/>
          <w:vertAlign w:val="baseline"/>
          <w:rtl w:val="0"/>
        </w:rPr>
        <w:t xml:space="preserve">https://www.bbvaopenmind.com/ciencia/fisica/robots-en-marte-la-nueva-generacion-de-geologos/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0"/>
        </w:tabs>
        <w:spacing w:after="0" w:before="0" w:line="288" w:lineRule="auto"/>
        <w:ind w:left="340" w:right="0" w:hanging="340"/>
        <w:jc w:val="both"/>
        <w:rPr>
          <w:rFonts w:ascii="BookmanITC Lt BT" w:cs="BookmanITC Lt BT" w:eastAsia="BookmanITC Lt BT" w:hAnsi="BookmanITC Lt BT"/>
          <w:b w:val="0"/>
          <w:bCs w:val="0"/>
          <w:i w:val="1"/>
          <w:iCs w:val="1"/>
          <w:smallCaps w:val="0"/>
          <w:strike w:val="0"/>
          <w:color w:val="000000"/>
          <w:sz w:val="18"/>
          <w:szCs w:val="18"/>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1"/>
          <w:strike w:val="0"/>
          <w:color w:val="000000"/>
          <w:sz w:val="18"/>
          <w:szCs w:val="18"/>
          <w:u w:val="none"/>
          <w:shd w:fill="auto" w:val="clear"/>
          <w:vertAlign w:val="baseline"/>
          <w:rtl w:val="0"/>
        </w:rPr>
        <w:t xml:space="preserve">Comisión Europea - Grupo Independiente de Expertos de Alto Nivel sobre Inteligencia Artificial</w:t>
      </w:r>
      <w:r w:rsidDel="00000000" w:rsidR="00000000" w:rsidRPr="00000000">
        <w:rPr>
          <w:rFonts w:ascii="BookmanITC Lt BT" w:cs="BookmanITC Lt BT" w:eastAsia="BookmanITC Lt BT" w:hAnsi="BookmanITC Lt BT"/>
          <w:b w:val="0"/>
          <w:bCs w:val="0"/>
          <w:i w:val="0"/>
          <w:iCs w:val="0"/>
          <w:smallCaps w:val="0"/>
          <w:strike w:val="0"/>
          <w:color w:val="000000"/>
          <w:sz w:val="18"/>
          <w:szCs w:val="18"/>
          <w:u w:val="none"/>
          <w:shd w:fill="auto" w:val="clear"/>
          <w:vertAlign w:val="baseline"/>
          <w:rtl w:val="0"/>
        </w:rPr>
        <w:t xml:space="preserve">: “Directrices éticas para una IA fiable”, en EU Publications, 2019, en </w:t>
      </w:r>
      <w:r w:rsidDel="00000000" w:rsidR="00000000" w:rsidRPr="00000000">
        <w:rPr>
          <w:rFonts w:ascii="BookmanITC Lt BT" w:cs="BookmanITC Lt BT" w:eastAsia="BookmanITC Lt BT" w:hAnsi="BookmanITC Lt BT"/>
          <w:b w:val="0"/>
          <w:bCs w:val="0"/>
          <w:i w:val="1"/>
          <w:iCs w:val="1"/>
          <w:smallCaps w:val="0"/>
          <w:strike w:val="0"/>
          <w:color w:val="000000"/>
          <w:sz w:val="18"/>
          <w:szCs w:val="18"/>
          <w:u w:val="none"/>
          <w:shd w:fill="auto" w:val="clear"/>
          <w:vertAlign w:val="baseline"/>
          <w:rtl w:val="0"/>
        </w:rPr>
        <w:t xml:space="preserve">https://op.europa.eu/en/publication-detail/-/publication/d3988569-0434-11ea-8c1f-01aa75ed71a1/language-es/format-PDF</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0"/>
        </w:tabs>
        <w:spacing w:after="0" w:before="0" w:line="288" w:lineRule="auto"/>
        <w:ind w:left="340" w:right="0" w:hanging="340"/>
        <w:jc w:val="both"/>
        <w:rPr>
          <w:rFonts w:ascii="BookmanITC Lt BT" w:cs="BookmanITC Lt BT" w:eastAsia="BookmanITC Lt BT" w:hAnsi="BookmanITC Lt BT"/>
          <w:b w:val="0"/>
          <w:bCs w:val="0"/>
          <w:i w:val="0"/>
          <w:iCs w:val="0"/>
          <w:smallCaps w:val="0"/>
          <w:strike w:val="0"/>
          <w:color w:val="000000"/>
          <w:sz w:val="18"/>
          <w:szCs w:val="18"/>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1"/>
          <w:strike w:val="0"/>
          <w:color w:val="000000"/>
          <w:sz w:val="18"/>
          <w:szCs w:val="18"/>
          <w:u w:val="none"/>
          <w:shd w:fill="auto" w:val="clear"/>
          <w:vertAlign w:val="baseline"/>
          <w:rtl w:val="0"/>
        </w:rPr>
        <w:t xml:space="preserve">Danesi</w:t>
      </w:r>
      <w:r w:rsidDel="00000000" w:rsidR="00000000" w:rsidRPr="00000000">
        <w:rPr>
          <w:rFonts w:ascii="BookmanITC Lt BT" w:cs="BookmanITC Lt BT" w:eastAsia="BookmanITC Lt BT" w:hAnsi="BookmanITC Lt BT"/>
          <w:b w:val="0"/>
          <w:bCs w:val="0"/>
          <w:i w:val="0"/>
          <w:iCs w:val="0"/>
          <w:smallCaps w:val="0"/>
          <w:strike w:val="0"/>
          <w:color w:val="000000"/>
          <w:sz w:val="18"/>
          <w:szCs w:val="18"/>
          <w:u w:val="none"/>
          <w:shd w:fill="auto" w:val="clear"/>
          <w:vertAlign w:val="baseline"/>
          <w:rtl w:val="0"/>
        </w:rPr>
        <w:t xml:space="preserve">, Cecilia. C., </w:t>
      </w:r>
      <w:r w:rsidDel="00000000" w:rsidR="00000000" w:rsidRPr="00000000">
        <w:rPr>
          <w:rFonts w:ascii="BookmanITC Lt BT" w:cs="BookmanITC Lt BT" w:eastAsia="BookmanITC Lt BT" w:hAnsi="BookmanITC Lt BT"/>
          <w:b w:val="0"/>
          <w:bCs w:val="0"/>
          <w:i w:val="1"/>
          <w:iCs w:val="1"/>
          <w:smallCaps w:val="0"/>
          <w:strike w:val="0"/>
          <w:color w:val="000000"/>
          <w:sz w:val="18"/>
          <w:szCs w:val="18"/>
          <w:u w:val="none"/>
          <w:shd w:fill="auto" w:val="clear"/>
          <w:vertAlign w:val="baseline"/>
          <w:rtl w:val="0"/>
        </w:rPr>
        <w:t xml:space="preserve">et al.</w:t>
      </w:r>
      <w:r w:rsidDel="00000000" w:rsidR="00000000" w:rsidRPr="00000000">
        <w:rPr>
          <w:rFonts w:ascii="BookmanITC Lt BT" w:cs="BookmanITC Lt BT" w:eastAsia="BookmanITC Lt BT" w:hAnsi="BookmanITC Lt BT"/>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BookmanITC Lt BT" w:cs="BookmanITC Lt BT" w:eastAsia="BookmanITC Lt BT" w:hAnsi="BookmanITC Lt BT"/>
          <w:b w:val="0"/>
          <w:bCs w:val="0"/>
          <w:i w:val="1"/>
          <w:iCs w:val="1"/>
          <w:smallCaps w:val="0"/>
          <w:strike w:val="0"/>
          <w:color w:val="000000"/>
          <w:sz w:val="18"/>
          <w:szCs w:val="18"/>
          <w:u w:val="none"/>
          <w:shd w:fill="auto" w:val="clear"/>
          <w:vertAlign w:val="baseline"/>
          <w:rtl w:val="0"/>
        </w:rPr>
        <w:t xml:space="preserve">Inteligencia artificial, tecnologías emergentes y derecho. Reflexiones interdisciplinarias</w:t>
      </w:r>
      <w:r w:rsidDel="00000000" w:rsidR="00000000" w:rsidRPr="00000000">
        <w:rPr>
          <w:rFonts w:ascii="BookmanITC Lt BT" w:cs="BookmanITC Lt BT" w:eastAsia="BookmanITC Lt BT" w:hAnsi="BookmanITC Lt BT"/>
          <w:b w:val="0"/>
          <w:bCs w:val="0"/>
          <w:i w:val="0"/>
          <w:iCs w:val="0"/>
          <w:smallCaps w:val="0"/>
          <w:strike w:val="0"/>
          <w:color w:val="000000"/>
          <w:sz w:val="18"/>
          <w:szCs w:val="18"/>
          <w:u w:val="none"/>
          <w:shd w:fill="auto" w:val="clear"/>
          <w:vertAlign w:val="baseline"/>
          <w:rtl w:val="0"/>
        </w:rPr>
        <w:t xml:space="preserve">, Hammurabi, Buenos Aires, 2021.</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0"/>
        </w:tabs>
        <w:spacing w:after="0" w:before="0" w:line="288" w:lineRule="auto"/>
        <w:ind w:left="340" w:right="0" w:hanging="340"/>
        <w:jc w:val="both"/>
        <w:rPr>
          <w:rFonts w:ascii="BookmanITC Lt BT" w:cs="BookmanITC Lt BT" w:eastAsia="BookmanITC Lt BT" w:hAnsi="BookmanITC Lt BT"/>
          <w:b w:val="0"/>
          <w:bCs w:val="0"/>
          <w:i w:val="1"/>
          <w:iCs w:val="1"/>
          <w:smallCaps w:val="0"/>
          <w:strike w:val="0"/>
          <w:color w:val="000000"/>
          <w:sz w:val="18"/>
          <w:szCs w:val="18"/>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1"/>
          <w:strike w:val="0"/>
          <w:color w:val="000000"/>
          <w:sz w:val="18"/>
          <w:szCs w:val="18"/>
          <w:u w:val="none"/>
          <w:shd w:fill="auto" w:val="clear"/>
          <w:vertAlign w:val="baseline"/>
          <w:rtl w:val="0"/>
        </w:rPr>
        <w:t xml:space="preserve">Gobbi</w:t>
      </w:r>
      <w:r w:rsidDel="00000000" w:rsidR="00000000" w:rsidRPr="00000000">
        <w:rPr>
          <w:rFonts w:ascii="BookmanITC Lt BT" w:cs="BookmanITC Lt BT" w:eastAsia="BookmanITC Lt BT" w:hAnsi="BookmanITC Lt BT"/>
          <w:b w:val="0"/>
          <w:bCs w:val="0"/>
          <w:i w:val="0"/>
          <w:iCs w:val="0"/>
          <w:smallCaps w:val="0"/>
          <w:strike w:val="0"/>
          <w:color w:val="000000"/>
          <w:sz w:val="18"/>
          <w:szCs w:val="18"/>
          <w:u w:val="none"/>
          <w:shd w:fill="auto" w:val="clear"/>
          <w:vertAlign w:val="baseline"/>
          <w:rtl w:val="0"/>
        </w:rPr>
        <w:t xml:space="preserve">, Florencia, y </w:t>
      </w:r>
      <w:r w:rsidDel="00000000" w:rsidR="00000000" w:rsidRPr="00000000">
        <w:rPr>
          <w:rFonts w:ascii="BookmanITC Lt BT" w:cs="BookmanITC Lt BT" w:eastAsia="BookmanITC Lt BT" w:hAnsi="BookmanITC Lt BT"/>
          <w:b w:val="0"/>
          <w:bCs w:val="0"/>
          <w:i w:val="0"/>
          <w:iCs w:val="0"/>
          <w:smallCaps w:val="1"/>
          <w:strike w:val="0"/>
          <w:color w:val="000000"/>
          <w:sz w:val="18"/>
          <w:szCs w:val="18"/>
          <w:u w:val="none"/>
          <w:shd w:fill="auto" w:val="clear"/>
          <w:vertAlign w:val="baseline"/>
          <w:rtl w:val="0"/>
        </w:rPr>
        <w:t xml:space="preserve">Triay</w:t>
      </w:r>
      <w:r w:rsidDel="00000000" w:rsidR="00000000" w:rsidRPr="00000000">
        <w:rPr>
          <w:rFonts w:ascii="BookmanITC Lt BT" w:cs="BookmanITC Lt BT" w:eastAsia="BookmanITC Lt BT" w:hAnsi="BookmanITC Lt BT"/>
          <w:b w:val="0"/>
          <w:bCs w:val="0"/>
          <w:i w:val="0"/>
          <w:iCs w:val="0"/>
          <w:smallCaps w:val="0"/>
          <w:strike w:val="0"/>
          <w:color w:val="000000"/>
          <w:sz w:val="18"/>
          <w:szCs w:val="18"/>
          <w:u w:val="none"/>
          <w:shd w:fill="auto" w:val="clear"/>
          <w:vertAlign w:val="baseline"/>
          <w:rtl w:val="0"/>
        </w:rPr>
        <w:t xml:space="preserve">, Aixa Y.: </w:t>
      </w:r>
      <w:r w:rsidDel="00000000" w:rsidR="00000000" w:rsidRPr="00000000">
        <w:rPr>
          <w:rFonts w:ascii="BookmanITC Lt BT" w:cs="BookmanITC Lt BT" w:eastAsia="BookmanITC Lt BT" w:hAnsi="BookmanITC Lt BT"/>
          <w:b w:val="0"/>
          <w:bCs w:val="0"/>
          <w:i w:val="1"/>
          <w:iCs w:val="1"/>
          <w:smallCaps w:val="0"/>
          <w:strike w:val="0"/>
          <w:color w:val="000000"/>
          <w:sz w:val="18"/>
          <w:szCs w:val="18"/>
          <w:u w:val="none"/>
          <w:shd w:fill="auto" w:val="clear"/>
          <w:vertAlign w:val="baseline"/>
          <w:rtl w:val="0"/>
        </w:rPr>
        <w:t xml:space="preserve">El principio de la autonomía de la voluntad en las contrataciones</w:t>
      </w:r>
      <w:r w:rsidDel="00000000" w:rsidR="00000000" w:rsidRPr="00000000">
        <w:rPr>
          <w:rFonts w:ascii="BookmanITC Lt BT" w:cs="BookmanITC Lt BT" w:eastAsia="BookmanITC Lt BT" w:hAnsi="BookmanITC Lt BT"/>
          <w:b w:val="0"/>
          <w:bCs w:val="0"/>
          <w:i w:val="0"/>
          <w:iCs w:val="0"/>
          <w:smallCaps w:val="0"/>
          <w:strike w:val="0"/>
          <w:color w:val="000000"/>
          <w:sz w:val="18"/>
          <w:szCs w:val="18"/>
          <w:u w:val="none"/>
          <w:shd w:fill="auto" w:val="clear"/>
          <w:vertAlign w:val="baseline"/>
          <w:rtl w:val="0"/>
        </w:rPr>
        <w:t xml:space="preserve">, Tesina de Grado, Universidad Nacional de Cuyo, Mendoza, Año 2015, en </w:t>
      </w:r>
      <w:r w:rsidDel="00000000" w:rsidR="00000000" w:rsidRPr="00000000">
        <w:rPr>
          <w:rFonts w:ascii="BookmanITC Lt BT" w:cs="BookmanITC Lt BT" w:eastAsia="BookmanITC Lt BT" w:hAnsi="BookmanITC Lt BT"/>
          <w:b w:val="0"/>
          <w:bCs w:val="0"/>
          <w:i w:val="1"/>
          <w:iCs w:val="1"/>
          <w:smallCaps w:val="0"/>
          <w:strike w:val="0"/>
          <w:color w:val="000000"/>
          <w:sz w:val="18"/>
          <w:szCs w:val="18"/>
          <w:u w:val="none"/>
          <w:shd w:fill="auto" w:val="clear"/>
          <w:vertAlign w:val="baseline"/>
          <w:rtl w:val="0"/>
        </w:rPr>
        <w:t xml:space="preserve">https://bdigital.uncu.edu.ar/7541</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0"/>
        </w:tabs>
        <w:spacing w:after="0" w:before="0" w:line="288" w:lineRule="auto"/>
        <w:ind w:left="340" w:right="0" w:hanging="340"/>
        <w:jc w:val="both"/>
        <w:rPr>
          <w:rFonts w:ascii="BookmanITC Lt BT" w:cs="BookmanITC Lt BT" w:eastAsia="BookmanITC Lt BT" w:hAnsi="BookmanITC Lt BT"/>
          <w:b w:val="0"/>
          <w:bCs w:val="0"/>
          <w:i w:val="1"/>
          <w:iCs w:val="1"/>
          <w:smallCaps w:val="0"/>
          <w:strike w:val="0"/>
          <w:color w:val="000000"/>
          <w:sz w:val="18"/>
          <w:szCs w:val="18"/>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1"/>
          <w:strike w:val="0"/>
          <w:color w:val="000000"/>
          <w:sz w:val="18"/>
          <w:szCs w:val="18"/>
          <w:u w:val="none"/>
          <w:shd w:fill="auto" w:val="clear"/>
          <w:vertAlign w:val="baseline"/>
          <w:rtl w:val="0"/>
        </w:rPr>
        <w:t xml:space="preserve">Expert Group on liability and new technologies</w:t>
      </w:r>
      <w:r w:rsidDel="00000000" w:rsidR="00000000" w:rsidRPr="00000000">
        <w:rPr>
          <w:rFonts w:ascii="BookmanITC Lt BT" w:cs="BookmanITC Lt BT" w:eastAsia="BookmanITC Lt BT" w:hAnsi="BookmanITC Lt BT"/>
          <w:b w:val="0"/>
          <w:bCs w:val="0"/>
          <w:i w:val="0"/>
          <w:iCs w:val="0"/>
          <w:smallCaps w:val="0"/>
          <w:strike w:val="0"/>
          <w:color w:val="000000"/>
          <w:sz w:val="18"/>
          <w:szCs w:val="18"/>
          <w:u w:val="none"/>
          <w:shd w:fill="auto" w:val="clear"/>
          <w:vertAlign w:val="baseline"/>
          <w:rtl w:val="0"/>
        </w:rPr>
        <w:t xml:space="preserve">, en </w:t>
      </w:r>
      <w:r w:rsidDel="00000000" w:rsidR="00000000" w:rsidRPr="00000000">
        <w:rPr>
          <w:rFonts w:ascii="BookmanITC Lt BT" w:cs="BookmanITC Lt BT" w:eastAsia="BookmanITC Lt BT" w:hAnsi="BookmanITC Lt BT"/>
          <w:b w:val="0"/>
          <w:bCs w:val="0"/>
          <w:i w:val="1"/>
          <w:iCs w:val="1"/>
          <w:smallCaps w:val="0"/>
          <w:strike w:val="0"/>
          <w:color w:val="000000"/>
          <w:sz w:val="18"/>
          <w:szCs w:val="18"/>
          <w:u w:val="none"/>
          <w:shd w:fill="auto" w:val="clear"/>
          <w:vertAlign w:val="baseline"/>
          <w:rtl w:val="0"/>
        </w:rPr>
        <w:t xml:space="preserve">https://ec.europa.eu/transparency/expert-groups-register/screen/expert-groups/consult?do=groupDetail.groupDetail&amp;groupID=3592</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0"/>
        </w:tabs>
        <w:spacing w:after="0" w:before="0" w:line="288" w:lineRule="auto"/>
        <w:ind w:left="340" w:right="0" w:hanging="340"/>
        <w:jc w:val="both"/>
        <w:rPr>
          <w:rFonts w:ascii="BookmanITC Lt BT" w:cs="BookmanITC Lt BT" w:eastAsia="BookmanITC Lt BT" w:hAnsi="BookmanITC Lt BT"/>
          <w:b w:val="0"/>
          <w:bCs w:val="0"/>
          <w:i w:val="1"/>
          <w:iCs w:val="1"/>
          <w:smallCaps w:val="0"/>
          <w:strike w:val="0"/>
          <w:color w:val="000000"/>
          <w:sz w:val="18"/>
          <w:szCs w:val="18"/>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1"/>
          <w:strike w:val="0"/>
          <w:color w:val="000000"/>
          <w:sz w:val="18"/>
          <w:szCs w:val="18"/>
          <w:u w:val="none"/>
          <w:shd w:fill="auto" w:val="clear"/>
          <w:vertAlign w:val="baseline"/>
          <w:rtl w:val="0"/>
        </w:rPr>
        <w:t xml:space="preserve">Harvard Law Review</w:t>
      </w:r>
      <w:r w:rsidDel="00000000" w:rsidR="00000000" w:rsidRPr="00000000">
        <w:rPr>
          <w:rFonts w:ascii="BookmanITC Lt BT" w:cs="BookmanITC Lt BT" w:eastAsia="BookmanITC Lt BT" w:hAnsi="BookmanITC Lt BT"/>
          <w:b w:val="0"/>
          <w:bCs w:val="0"/>
          <w:i w:val="0"/>
          <w:iCs w:val="0"/>
          <w:smallCaps w:val="0"/>
          <w:strike w:val="0"/>
          <w:color w:val="000000"/>
          <w:sz w:val="18"/>
          <w:szCs w:val="18"/>
          <w:u w:val="none"/>
          <w:shd w:fill="auto" w:val="clear"/>
          <w:vertAlign w:val="baseline"/>
          <w:rtl w:val="0"/>
        </w:rPr>
        <w:t xml:space="preserve">: “State v. Loomis. Wisconsin Supreme Court Requires Warning Before Use of Algorithmic Risk Assessments in Sentencing”, 2017, en </w:t>
      </w:r>
      <w:r w:rsidDel="00000000" w:rsidR="00000000" w:rsidRPr="00000000">
        <w:rPr>
          <w:rFonts w:ascii="BookmanITC Lt BT" w:cs="BookmanITC Lt BT" w:eastAsia="BookmanITC Lt BT" w:hAnsi="BookmanITC Lt BT"/>
          <w:b w:val="0"/>
          <w:bCs w:val="0"/>
          <w:i w:val="1"/>
          <w:iCs w:val="1"/>
          <w:smallCaps w:val="0"/>
          <w:strike w:val="0"/>
          <w:color w:val="000000"/>
          <w:sz w:val="18"/>
          <w:szCs w:val="18"/>
          <w:u w:val="none"/>
          <w:shd w:fill="auto" w:val="clear"/>
          <w:vertAlign w:val="baseline"/>
          <w:rtl w:val="0"/>
        </w:rPr>
        <w:t xml:space="preserve">https://harvardlawreview.org/2017/03/state-v-loomis/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0"/>
        </w:tabs>
        <w:spacing w:after="0" w:before="0" w:line="288" w:lineRule="auto"/>
        <w:ind w:left="340" w:right="0" w:hanging="340"/>
        <w:jc w:val="both"/>
        <w:rPr>
          <w:rFonts w:ascii="BookmanITC Lt BT" w:cs="BookmanITC Lt BT" w:eastAsia="BookmanITC Lt BT" w:hAnsi="BookmanITC Lt BT"/>
          <w:b w:val="0"/>
          <w:bCs w:val="0"/>
          <w:i w:val="1"/>
          <w:iCs w:val="1"/>
          <w:smallCaps w:val="0"/>
          <w:strike w:val="0"/>
          <w:color w:val="000000"/>
          <w:sz w:val="18"/>
          <w:szCs w:val="18"/>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1"/>
          <w:strike w:val="0"/>
          <w:color w:val="000000"/>
          <w:sz w:val="18"/>
          <w:szCs w:val="18"/>
          <w:u w:val="none"/>
          <w:shd w:fill="auto" w:val="clear"/>
          <w:vertAlign w:val="baseline"/>
          <w:rtl w:val="0"/>
        </w:rPr>
        <w:t xml:space="preserve">Hennessy</w:t>
      </w:r>
      <w:r w:rsidDel="00000000" w:rsidR="00000000" w:rsidRPr="00000000">
        <w:rPr>
          <w:rFonts w:ascii="BookmanITC Lt BT" w:cs="BookmanITC Lt BT" w:eastAsia="BookmanITC Lt BT" w:hAnsi="BookmanITC Lt BT"/>
          <w:b w:val="0"/>
          <w:bCs w:val="0"/>
          <w:i w:val="0"/>
          <w:iCs w:val="0"/>
          <w:smallCaps w:val="0"/>
          <w:strike w:val="0"/>
          <w:color w:val="000000"/>
          <w:sz w:val="18"/>
          <w:szCs w:val="18"/>
          <w:u w:val="none"/>
          <w:shd w:fill="auto" w:val="clear"/>
          <w:vertAlign w:val="baseline"/>
          <w:rtl w:val="0"/>
        </w:rPr>
        <w:t xml:space="preserve">, Michelle: “Makers of Sophia the robot plan mass rollout amid pandemic”, en </w:t>
      </w:r>
      <w:r w:rsidDel="00000000" w:rsidR="00000000" w:rsidRPr="00000000">
        <w:rPr>
          <w:rFonts w:ascii="BookmanITC Lt BT" w:cs="BookmanITC Lt BT" w:eastAsia="BookmanITC Lt BT" w:hAnsi="BookmanITC Lt BT"/>
          <w:b w:val="0"/>
          <w:bCs w:val="0"/>
          <w:i w:val="1"/>
          <w:iCs w:val="1"/>
          <w:smallCaps w:val="0"/>
          <w:strike w:val="0"/>
          <w:color w:val="000000"/>
          <w:sz w:val="18"/>
          <w:szCs w:val="18"/>
          <w:u w:val="none"/>
          <w:shd w:fill="auto" w:val="clear"/>
          <w:vertAlign w:val="baseline"/>
          <w:rtl w:val="0"/>
        </w:rPr>
        <w:t xml:space="preserve">Thomson Reuters online</w:t>
      </w:r>
      <w:r w:rsidDel="00000000" w:rsidR="00000000" w:rsidRPr="00000000">
        <w:rPr>
          <w:rFonts w:ascii="BookmanITC Lt BT" w:cs="BookmanITC Lt BT" w:eastAsia="BookmanITC Lt BT" w:hAnsi="BookmanITC Lt BT"/>
          <w:b w:val="0"/>
          <w:bCs w:val="0"/>
          <w:i w:val="0"/>
          <w:iCs w:val="0"/>
          <w:smallCaps w:val="0"/>
          <w:strike w:val="0"/>
          <w:color w:val="000000"/>
          <w:sz w:val="18"/>
          <w:szCs w:val="18"/>
          <w:u w:val="none"/>
          <w:shd w:fill="auto" w:val="clear"/>
          <w:vertAlign w:val="baseline"/>
          <w:rtl w:val="0"/>
        </w:rPr>
        <w:t xml:space="preserve">, Hong Kong, 2021, en </w:t>
      </w:r>
      <w:r w:rsidDel="00000000" w:rsidR="00000000" w:rsidRPr="00000000">
        <w:rPr>
          <w:rFonts w:ascii="BookmanITC Lt BT" w:cs="BookmanITC Lt BT" w:eastAsia="BookmanITC Lt BT" w:hAnsi="BookmanITC Lt BT"/>
          <w:b w:val="0"/>
          <w:bCs w:val="0"/>
          <w:i w:val="1"/>
          <w:iCs w:val="1"/>
          <w:smallCaps w:val="0"/>
          <w:strike w:val="0"/>
          <w:color w:val="000000"/>
          <w:sz w:val="18"/>
          <w:szCs w:val="18"/>
          <w:u w:val="none"/>
          <w:shd w:fill="auto" w:val="clear"/>
          <w:vertAlign w:val="baseline"/>
          <w:rtl w:val="0"/>
        </w:rPr>
        <w:t xml:space="preserve">https://www.reuters.com/article/us-hongkong-robot-idUSKBN29U03X</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0"/>
        </w:tabs>
        <w:spacing w:after="0" w:before="0" w:line="288" w:lineRule="auto"/>
        <w:ind w:left="340" w:right="0" w:hanging="340"/>
        <w:jc w:val="both"/>
        <w:rPr>
          <w:rFonts w:ascii="BookmanITC Lt BT" w:cs="BookmanITC Lt BT" w:eastAsia="BookmanITC Lt BT" w:hAnsi="BookmanITC Lt BT"/>
          <w:b w:val="0"/>
          <w:bCs w:val="0"/>
          <w:i w:val="0"/>
          <w:iCs w:val="0"/>
          <w:smallCaps w:val="0"/>
          <w:strike w:val="0"/>
          <w:color w:val="000000"/>
          <w:sz w:val="18"/>
          <w:szCs w:val="18"/>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0"/>
          <w:strike w:val="0"/>
          <w:color w:val="000000"/>
          <w:sz w:val="18"/>
          <w:szCs w:val="18"/>
          <w:u w:val="none"/>
          <w:shd w:fill="auto" w:val="clear"/>
          <w:vertAlign w:val="baseline"/>
          <w:rtl w:val="0"/>
        </w:rPr>
        <w:t xml:space="preserve">IBM, en </w:t>
      </w:r>
      <w:r w:rsidDel="00000000" w:rsidR="00000000" w:rsidRPr="00000000">
        <w:rPr>
          <w:rFonts w:ascii="BookmanITC Lt BT" w:cs="BookmanITC Lt BT" w:eastAsia="BookmanITC Lt BT" w:hAnsi="BookmanITC Lt BT"/>
          <w:b w:val="0"/>
          <w:bCs w:val="0"/>
          <w:i w:val="1"/>
          <w:iCs w:val="1"/>
          <w:smallCaps w:val="0"/>
          <w:strike w:val="0"/>
          <w:color w:val="000000"/>
          <w:sz w:val="18"/>
          <w:szCs w:val="18"/>
          <w:u w:val="none"/>
          <w:shd w:fill="auto" w:val="clear"/>
          <w:vertAlign w:val="baseline"/>
          <w:rtl w:val="0"/>
        </w:rPr>
        <w:t xml:space="preserve">https://www.ibm.com/ar-es</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0"/>
        </w:tabs>
        <w:spacing w:after="0" w:before="0" w:line="288" w:lineRule="auto"/>
        <w:ind w:left="340" w:right="0" w:hanging="340"/>
        <w:jc w:val="both"/>
        <w:rPr>
          <w:rFonts w:ascii="BookmanITC Lt BT" w:cs="BookmanITC Lt BT" w:eastAsia="BookmanITC Lt BT" w:hAnsi="BookmanITC Lt BT"/>
          <w:b w:val="0"/>
          <w:bCs w:val="0"/>
          <w:i w:val="1"/>
          <w:iCs w:val="1"/>
          <w:smallCaps w:val="0"/>
          <w:strike w:val="0"/>
          <w:color w:val="000000"/>
          <w:sz w:val="18"/>
          <w:szCs w:val="18"/>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1"/>
          <w:strike w:val="0"/>
          <w:color w:val="000000"/>
          <w:sz w:val="18"/>
          <w:szCs w:val="18"/>
          <w:u w:val="none"/>
          <w:shd w:fill="auto" w:val="clear"/>
          <w:vertAlign w:val="baseline"/>
          <w:rtl w:val="0"/>
        </w:rPr>
        <w:t xml:space="preserve">Norton Rose Fulbright LLP:</w:t>
      </w:r>
      <w:r w:rsidDel="00000000" w:rsidR="00000000" w:rsidRPr="00000000">
        <w:rPr>
          <w:rFonts w:ascii="BookmanITC Lt BT" w:cs="BookmanITC Lt BT" w:eastAsia="BookmanITC Lt BT" w:hAnsi="BookmanITC Lt BT"/>
          <w:b w:val="0"/>
          <w:bCs w:val="0"/>
          <w:i w:val="0"/>
          <w:iCs w:val="0"/>
          <w:smallCaps w:val="0"/>
          <w:strike w:val="0"/>
          <w:color w:val="000000"/>
          <w:sz w:val="18"/>
          <w:szCs w:val="18"/>
          <w:u w:val="none"/>
          <w:shd w:fill="auto" w:val="clear"/>
          <w:vertAlign w:val="baseline"/>
          <w:rtl w:val="0"/>
        </w:rPr>
        <w:t xml:space="preserve"> “What is AI?”, en </w:t>
      </w:r>
      <w:r w:rsidDel="00000000" w:rsidR="00000000" w:rsidRPr="00000000">
        <w:rPr>
          <w:rFonts w:ascii="BookmanITC Lt BT" w:cs="BookmanITC Lt BT" w:eastAsia="BookmanITC Lt BT" w:hAnsi="BookmanITC Lt BT"/>
          <w:b w:val="0"/>
          <w:bCs w:val="0"/>
          <w:i w:val="1"/>
          <w:iCs w:val="1"/>
          <w:smallCaps w:val="0"/>
          <w:strike w:val="0"/>
          <w:color w:val="000000"/>
          <w:sz w:val="18"/>
          <w:szCs w:val="18"/>
          <w:u w:val="none"/>
          <w:shd w:fill="auto" w:val="clear"/>
          <w:vertAlign w:val="baseline"/>
          <w:rtl w:val="0"/>
        </w:rPr>
        <w:t xml:space="preserve">Inside Tech Law</w:t>
      </w:r>
      <w:r w:rsidDel="00000000" w:rsidR="00000000" w:rsidRPr="00000000">
        <w:rPr>
          <w:rFonts w:ascii="BookmanITC Lt BT" w:cs="BookmanITC Lt BT" w:eastAsia="BookmanITC Lt BT" w:hAnsi="BookmanITC Lt BT"/>
          <w:b w:val="0"/>
          <w:bCs w:val="0"/>
          <w:i w:val="0"/>
          <w:iCs w:val="0"/>
          <w:smallCaps w:val="0"/>
          <w:strike w:val="0"/>
          <w:color w:val="000000"/>
          <w:sz w:val="18"/>
          <w:szCs w:val="18"/>
          <w:u w:val="none"/>
          <w:shd w:fill="auto" w:val="clear"/>
          <w:vertAlign w:val="baseline"/>
          <w:rtl w:val="0"/>
        </w:rPr>
        <w:t xml:space="preserve">, 2017, en </w:t>
      </w:r>
      <w:r w:rsidDel="00000000" w:rsidR="00000000" w:rsidRPr="00000000">
        <w:rPr>
          <w:rFonts w:ascii="BookmanITC Lt BT" w:cs="BookmanITC Lt BT" w:eastAsia="BookmanITC Lt BT" w:hAnsi="BookmanITC Lt BT"/>
          <w:b w:val="0"/>
          <w:bCs w:val="0"/>
          <w:i w:val="1"/>
          <w:iCs w:val="1"/>
          <w:smallCaps w:val="0"/>
          <w:strike w:val="0"/>
          <w:color w:val="000000"/>
          <w:sz w:val="18"/>
          <w:szCs w:val="18"/>
          <w:u w:val="none"/>
          <w:shd w:fill="auto" w:val="clear"/>
          <w:vertAlign w:val="baseline"/>
          <w:rtl w:val="0"/>
        </w:rPr>
        <w:t xml:space="preserve">https://www.insidetechlaw.com/publications/what-is-ai</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0"/>
        </w:tabs>
        <w:spacing w:after="0" w:before="0" w:line="288" w:lineRule="auto"/>
        <w:ind w:left="340" w:right="0" w:hanging="340"/>
        <w:jc w:val="both"/>
        <w:rPr>
          <w:rFonts w:ascii="BookmanITC Lt BT" w:cs="BookmanITC Lt BT" w:eastAsia="BookmanITC Lt BT" w:hAnsi="BookmanITC Lt BT"/>
          <w:b w:val="0"/>
          <w:bCs w:val="0"/>
          <w:i w:val="1"/>
          <w:iCs w:val="1"/>
          <w:smallCaps w:val="0"/>
          <w:strike w:val="0"/>
          <w:color w:val="000000"/>
          <w:sz w:val="18"/>
          <w:szCs w:val="18"/>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1"/>
          <w:strike w:val="0"/>
          <w:color w:val="000000"/>
          <w:sz w:val="18"/>
          <w:szCs w:val="18"/>
          <w:u w:val="none"/>
          <w:shd w:fill="auto" w:val="clear"/>
          <w:vertAlign w:val="baseline"/>
          <w:rtl w:val="0"/>
        </w:rPr>
        <w:t xml:space="preserve">Partnership on AI</w:t>
      </w:r>
      <w:r w:rsidDel="00000000" w:rsidR="00000000" w:rsidRPr="00000000">
        <w:rPr>
          <w:rFonts w:ascii="BookmanITC Lt BT" w:cs="BookmanITC Lt BT" w:eastAsia="BookmanITC Lt BT" w:hAnsi="BookmanITC Lt BT"/>
          <w:b w:val="0"/>
          <w:bCs w:val="0"/>
          <w:i w:val="0"/>
          <w:iCs w:val="0"/>
          <w:smallCaps w:val="0"/>
          <w:strike w:val="0"/>
          <w:color w:val="000000"/>
          <w:sz w:val="18"/>
          <w:szCs w:val="18"/>
          <w:u w:val="none"/>
          <w:shd w:fill="auto" w:val="clear"/>
          <w:vertAlign w:val="baseline"/>
          <w:rtl w:val="0"/>
        </w:rPr>
        <w:t xml:space="preserve">, en </w:t>
      </w:r>
      <w:r w:rsidDel="00000000" w:rsidR="00000000" w:rsidRPr="00000000">
        <w:rPr>
          <w:rFonts w:ascii="BookmanITC Lt BT" w:cs="BookmanITC Lt BT" w:eastAsia="BookmanITC Lt BT" w:hAnsi="BookmanITC Lt BT"/>
          <w:b w:val="0"/>
          <w:bCs w:val="0"/>
          <w:i w:val="1"/>
          <w:iCs w:val="1"/>
          <w:smallCaps w:val="0"/>
          <w:strike w:val="0"/>
          <w:color w:val="000000"/>
          <w:sz w:val="18"/>
          <w:szCs w:val="18"/>
          <w:u w:val="none"/>
          <w:shd w:fill="auto" w:val="clear"/>
          <w:vertAlign w:val="baseline"/>
          <w:rtl w:val="0"/>
        </w:rPr>
        <w:t xml:space="preserve">https://www.partnershiponai.org/</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0"/>
        </w:tabs>
        <w:spacing w:after="0" w:before="0" w:line="288" w:lineRule="auto"/>
        <w:ind w:left="340" w:right="0" w:hanging="340"/>
        <w:jc w:val="both"/>
        <w:rPr>
          <w:rFonts w:ascii="BookmanITC Lt BT" w:cs="BookmanITC Lt BT" w:eastAsia="BookmanITC Lt BT" w:hAnsi="BookmanITC Lt BT"/>
          <w:b w:val="0"/>
          <w:bCs w:val="0"/>
          <w:i w:val="1"/>
          <w:iCs w:val="1"/>
          <w:smallCaps w:val="0"/>
          <w:strike w:val="0"/>
          <w:color w:val="000000"/>
          <w:sz w:val="18"/>
          <w:szCs w:val="18"/>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1"/>
          <w:strike w:val="0"/>
          <w:color w:val="000000"/>
          <w:sz w:val="18"/>
          <w:szCs w:val="18"/>
          <w:u w:val="none"/>
          <w:shd w:fill="auto" w:val="clear"/>
          <w:vertAlign w:val="baseline"/>
          <w:rtl w:val="0"/>
        </w:rPr>
        <w:t xml:space="preserve">Quinn Emanuel, Urquhart &amp; Sullivan, LLP</w:t>
      </w:r>
      <w:r w:rsidDel="00000000" w:rsidR="00000000" w:rsidRPr="00000000">
        <w:rPr>
          <w:rFonts w:ascii="BookmanITC Lt BT" w:cs="BookmanITC Lt BT" w:eastAsia="BookmanITC Lt BT" w:hAnsi="BookmanITC Lt BT"/>
          <w:b w:val="0"/>
          <w:bCs w:val="0"/>
          <w:i w:val="0"/>
          <w:iCs w:val="0"/>
          <w:smallCaps w:val="0"/>
          <w:strike w:val="0"/>
          <w:color w:val="000000"/>
          <w:sz w:val="18"/>
          <w:szCs w:val="18"/>
          <w:u w:val="none"/>
          <w:shd w:fill="auto" w:val="clear"/>
          <w:vertAlign w:val="baseline"/>
          <w:rtl w:val="0"/>
        </w:rPr>
        <w:t xml:space="preserve">. “Artificial Intelligence Litigation: Can the Law Keep Pace with The Rise of the Machines?”, </w:t>
      </w:r>
      <w:r w:rsidDel="00000000" w:rsidR="00000000" w:rsidRPr="00000000">
        <w:rPr>
          <w:rFonts w:ascii="BookmanITC Lt BT" w:cs="BookmanITC Lt BT" w:eastAsia="BookmanITC Lt BT" w:hAnsi="BookmanITC Lt BT"/>
          <w:b w:val="0"/>
          <w:bCs w:val="0"/>
          <w:i w:val="1"/>
          <w:iCs w:val="1"/>
          <w:smallCaps w:val="0"/>
          <w:strike w:val="0"/>
          <w:color w:val="000000"/>
          <w:sz w:val="18"/>
          <w:szCs w:val="18"/>
          <w:u w:val="none"/>
          <w:shd w:fill="auto" w:val="clear"/>
          <w:vertAlign w:val="baseline"/>
          <w:rtl w:val="0"/>
        </w:rPr>
        <w:t xml:space="preserve">Business Litigation Reports</w:t>
      </w:r>
      <w:r w:rsidDel="00000000" w:rsidR="00000000" w:rsidRPr="00000000">
        <w:rPr>
          <w:rFonts w:ascii="BookmanITC Lt BT" w:cs="BookmanITC Lt BT" w:eastAsia="BookmanITC Lt BT" w:hAnsi="BookmanITC Lt BT"/>
          <w:b w:val="0"/>
          <w:bCs w:val="0"/>
          <w:i w:val="0"/>
          <w:iCs w:val="0"/>
          <w:smallCaps w:val="0"/>
          <w:strike w:val="0"/>
          <w:color w:val="000000"/>
          <w:sz w:val="18"/>
          <w:szCs w:val="18"/>
          <w:u w:val="none"/>
          <w:shd w:fill="auto" w:val="clear"/>
          <w:vertAlign w:val="baseline"/>
          <w:rtl w:val="0"/>
        </w:rPr>
        <w:t xml:space="preserve">, 2016, en </w:t>
      </w:r>
      <w:r w:rsidDel="00000000" w:rsidR="00000000" w:rsidRPr="00000000">
        <w:rPr>
          <w:rFonts w:ascii="BookmanITC Lt BT" w:cs="BookmanITC Lt BT" w:eastAsia="BookmanITC Lt BT" w:hAnsi="BookmanITC Lt BT"/>
          <w:b w:val="0"/>
          <w:bCs w:val="0"/>
          <w:i w:val="1"/>
          <w:iCs w:val="1"/>
          <w:smallCaps w:val="0"/>
          <w:strike w:val="0"/>
          <w:color w:val="000000"/>
          <w:sz w:val="18"/>
          <w:szCs w:val="18"/>
          <w:u w:val="none"/>
          <w:shd w:fill="auto" w:val="clear"/>
          <w:vertAlign w:val="baseline"/>
          <w:rtl w:val="0"/>
        </w:rPr>
        <w:t xml:space="preserve">https://www.quinnemanuel.com/the-firm/publications/article-december-2016-artificial-intelligence-litigation-can-the-law-keep-pace-with-the-rise-of-the-machines/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0"/>
        </w:tabs>
        <w:spacing w:after="0" w:before="0" w:line="288" w:lineRule="auto"/>
        <w:ind w:left="340" w:right="0" w:hanging="340"/>
        <w:jc w:val="both"/>
        <w:rPr>
          <w:rFonts w:ascii="BookmanITC Lt BT" w:cs="BookmanITC Lt BT" w:eastAsia="BookmanITC Lt BT" w:hAnsi="BookmanITC Lt BT"/>
          <w:b w:val="0"/>
          <w:bCs w:val="0"/>
          <w:i w:val="1"/>
          <w:iCs w:val="1"/>
          <w:smallCaps w:val="0"/>
          <w:strike w:val="0"/>
          <w:color w:val="000000"/>
          <w:sz w:val="18"/>
          <w:szCs w:val="18"/>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1"/>
          <w:strike w:val="0"/>
          <w:color w:val="000000"/>
          <w:sz w:val="18"/>
          <w:szCs w:val="18"/>
          <w:u w:val="none"/>
          <w:shd w:fill="auto" w:val="clear"/>
          <w:vertAlign w:val="baseline"/>
          <w:rtl w:val="0"/>
        </w:rPr>
        <w:t xml:space="preserve">Shead</w:t>
      </w:r>
      <w:r w:rsidDel="00000000" w:rsidR="00000000" w:rsidRPr="00000000">
        <w:rPr>
          <w:rFonts w:ascii="BookmanITC Lt BT" w:cs="BookmanITC Lt BT" w:eastAsia="BookmanITC Lt BT" w:hAnsi="BookmanITC Lt BT"/>
          <w:b w:val="0"/>
          <w:bCs w:val="0"/>
          <w:i w:val="0"/>
          <w:iCs w:val="0"/>
          <w:smallCaps w:val="0"/>
          <w:strike w:val="0"/>
          <w:color w:val="000000"/>
          <w:sz w:val="18"/>
          <w:szCs w:val="18"/>
          <w:u w:val="none"/>
          <w:shd w:fill="auto" w:val="clear"/>
          <w:vertAlign w:val="baseline"/>
          <w:rtl w:val="0"/>
        </w:rPr>
        <w:t xml:space="preserve">, Sam: “Qué es el ‘invierno de la inteligencia artificial’ y por qué hay expertos que creen que estamos acercándonos a uno”, en </w:t>
      </w:r>
      <w:r w:rsidDel="00000000" w:rsidR="00000000" w:rsidRPr="00000000">
        <w:rPr>
          <w:rFonts w:ascii="BookmanITC Lt BT" w:cs="BookmanITC Lt BT" w:eastAsia="BookmanITC Lt BT" w:hAnsi="BookmanITC Lt BT"/>
          <w:b w:val="0"/>
          <w:bCs w:val="0"/>
          <w:i w:val="1"/>
          <w:iCs w:val="1"/>
          <w:smallCaps w:val="0"/>
          <w:strike w:val="0"/>
          <w:color w:val="000000"/>
          <w:sz w:val="18"/>
          <w:szCs w:val="18"/>
          <w:u w:val="none"/>
          <w:shd w:fill="auto" w:val="clear"/>
          <w:vertAlign w:val="baseline"/>
          <w:rtl w:val="0"/>
        </w:rPr>
        <w:t xml:space="preserve">BBC News</w:t>
      </w:r>
      <w:r w:rsidDel="00000000" w:rsidR="00000000" w:rsidRPr="00000000">
        <w:rPr>
          <w:rFonts w:ascii="BookmanITC Lt BT" w:cs="BookmanITC Lt BT" w:eastAsia="BookmanITC Lt BT" w:hAnsi="BookmanITC Lt BT"/>
          <w:b w:val="0"/>
          <w:bCs w:val="0"/>
          <w:i w:val="0"/>
          <w:iCs w:val="0"/>
          <w:smallCaps w:val="0"/>
          <w:strike w:val="0"/>
          <w:color w:val="000000"/>
          <w:sz w:val="18"/>
          <w:szCs w:val="18"/>
          <w:u w:val="none"/>
          <w:shd w:fill="auto" w:val="clear"/>
          <w:vertAlign w:val="baseline"/>
          <w:rtl w:val="0"/>
        </w:rPr>
        <w:t xml:space="preserve">, 2020, en </w:t>
      </w:r>
      <w:r w:rsidDel="00000000" w:rsidR="00000000" w:rsidRPr="00000000">
        <w:rPr>
          <w:rFonts w:ascii="BookmanITC Lt BT" w:cs="BookmanITC Lt BT" w:eastAsia="BookmanITC Lt BT" w:hAnsi="BookmanITC Lt BT"/>
          <w:b w:val="0"/>
          <w:bCs w:val="0"/>
          <w:i w:val="1"/>
          <w:iCs w:val="1"/>
          <w:smallCaps w:val="0"/>
          <w:strike w:val="0"/>
          <w:color w:val="000000"/>
          <w:sz w:val="18"/>
          <w:szCs w:val="18"/>
          <w:u w:val="none"/>
          <w:shd w:fill="auto" w:val="clear"/>
          <w:vertAlign w:val="baseline"/>
          <w:rtl w:val="0"/>
        </w:rPr>
        <w:t xml:space="preserve">https://www.bbc.com/mundo/noticias-51097189</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0"/>
        </w:tabs>
        <w:spacing w:after="0" w:before="0" w:line="288" w:lineRule="auto"/>
        <w:ind w:left="340" w:right="0" w:hanging="340"/>
        <w:jc w:val="both"/>
        <w:rPr>
          <w:rFonts w:ascii="BookmanITC Lt BT" w:cs="BookmanITC Lt BT" w:eastAsia="BookmanITC Lt BT" w:hAnsi="BookmanITC Lt BT"/>
          <w:b w:val="0"/>
          <w:bCs w:val="0"/>
          <w:i w:val="1"/>
          <w:iCs w:val="1"/>
          <w:smallCaps w:val="0"/>
          <w:strike w:val="0"/>
          <w:color w:val="000000"/>
          <w:sz w:val="18"/>
          <w:szCs w:val="18"/>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1"/>
          <w:strike w:val="0"/>
          <w:color w:val="000000"/>
          <w:sz w:val="18"/>
          <w:szCs w:val="18"/>
          <w:u w:val="none"/>
          <w:shd w:fill="auto" w:val="clear"/>
          <w:vertAlign w:val="baseline"/>
          <w:rtl w:val="0"/>
        </w:rPr>
        <w:t xml:space="preserve">Technopedia</w:t>
      </w:r>
      <w:r w:rsidDel="00000000" w:rsidR="00000000" w:rsidRPr="00000000">
        <w:rPr>
          <w:rFonts w:ascii="BookmanITC Lt BT" w:cs="BookmanITC Lt BT" w:eastAsia="BookmanITC Lt BT" w:hAnsi="BookmanITC Lt BT"/>
          <w:b w:val="0"/>
          <w:bCs w:val="0"/>
          <w:i w:val="0"/>
          <w:iCs w:val="0"/>
          <w:smallCaps w:val="0"/>
          <w:strike w:val="0"/>
          <w:color w:val="000000"/>
          <w:sz w:val="18"/>
          <w:szCs w:val="18"/>
          <w:u w:val="none"/>
          <w:shd w:fill="auto" w:val="clear"/>
          <w:vertAlign w:val="baseline"/>
          <w:rtl w:val="0"/>
        </w:rPr>
        <w:t xml:space="preserve">, en </w:t>
      </w:r>
      <w:r w:rsidDel="00000000" w:rsidR="00000000" w:rsidRPr="00000000">
        <w:rPr>
          <w:rFonts w:ascii="BookmanITC Lt BT" w:cs="BookmanITC Lt BT" w:eastAsia="BookmanITC Lt BT" w:hAnsi="BookmanITC Lt BT"/>
          <w:b w:val="0"/>
          <w:bCs w:val="0"/>
          <w:i w:val="1"/>
          <w:iCs w:val="1"/>
          <w:smallCaps w:val="0"/>
          <w:strike w:val="0"/>
          <w:color w:val="000000"/>
          <w:sz w:val="18"/>
          <w:szCs w:val="18"/>
          <w:u w:val="none"/>
          <w:shd w:fill="auto" w:val="clear"/>
          <w:vertAlign w:val="baseline"/>
          <w:rtl w:val="0"/>
        </w:rPr>
        <w:t xml:space="preserve">https://www.techopedia.com/</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0"/>
        </w:tabs>
        <w:spacing w:after="0" w:before="0" w:line="288" w:lineRule="auto"/>
        <w:ind w:left="340" w:right="0" w:hanging="340"/>
        <w:jc w:val="both"/>
        <w:rPr>
          <w:rFonts w:ascii="BookmanITC Lt BT" w:cs="BookmanITC Lt BT" w:eastAsia="BookmanITC Lt BT" w:hAnsi="BookmanITC Lt BT"/>
          <w:b w:val="0"/>
          <w:bCs w:val="0"/>
          <w:i w:val="1"/>
          <w:iCs w:val="1"/>
          <w:smallCaps w:val="0"/>
          <w:strike w:val="0"/>
          <w:color w:val="000000"/>
          <w:sz w:val="18"/>
          <w:szCs w:val="18"/>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1"/>
          <w:strike w:val="0"/>
          <w:color w:val="000000"/>
          <w:sz w:val="18"/>
          <w:szCs w:val="18"/>
          <w:u w:val="none"/>
          <w:shd w:fill="auto" w:val="clear"/>
          <w:vertAlign w:val="baseline"/>
          <w:rtl w:val="0"/>
        </w:rPr>
        <w:t xml:space="preserve">Toews, </w:t>
      </w:r>
      <w:r w:rsidDel="00000000" w:rsidR="00000000" w:rsidRPr="00000000">
        <w:rPr>
          <w:rFonts w:ascii="BookmanITC Lt BT" w:cs="BookmanITC Lt BT" w:eastAsia="BookmanITC Lt BT" w:hAnsi="BookmanITC Lt BT"/>
          <w:b w:val="0"/>
          <w:bCs w:val="0"/>
          <w:i w:val="0"/>
          <w:iCs w:val="0"/>
          <w:smallCaps w:val="0"/>
          <w:strike w:val="0"/>
          <w:color w:val="000000"/>
          <w:sz w:val="18"/>
          <w:szCs w:val="18"/>
          <w:u w:val="none"/>
          <w:shd w:fill="auto" w:val="clear"/>
          <w:vertAlign w:val="baseline"/>
          <w:rtl w:val="0"/>
        </w:rPr>
        <w:t xml:space="preserve">Rob</w:t>
      </w:r>
      <w:r w:rsidDel="00000000" w:rsidR="00000000" w:rsidRPr="00000000">
        <w:rPr>
          <w:rFonts w:ascii="BookmanITC Lt BT" w:cs="BookmanITC Lt BT" w:eastAsia="BookmanITC Lt BT" w:hAnsi="BookmanITC Lt BT"/>
          <w:b w:val="0"/>
          <w:bCs w:val="0"/>
          <w:i w:val="0"/>
          <w:iCs w:val="0"/>
          <w:smallCaps w:val="1"/>
          <w:strike w:val="0"/>
          <w:color w:val="000000"/>
          <w:sz w:val="18"/>
          <w:szCs w:val="18"/>
          <w:u w:val="none"/>
          <w:shd w:fill="auto" w:val="clear"/>
          <w:vertAlign w:val="baseline"/>
          <w:rtl w:val="0"/>
        </w:rPr>
        <w:t xml:space="preserve">: </w:t>
      </w:r>
      <w:r w:rsidDel="00000000" w:rsidR="00000000" w:rsidRPr="00000000">
        <w:rPr>
          <w:rFonts w:ascii="BookmanITC Lt BT" w:cs="BookmanITC Lt BT" w:eastAsia="BookmanITC Lt BT" w:hAnsi="BookmanITC Lt BT"/>
          <w:b w:val="0"/>
          <w:bCs w:val="0"/>
          <w:i w:val="0"/>
          <w:iCs w:val="0"/>
          <w:smallCaps w:val="0"/>
          <w:strike w:val="0"/>
          <w:color w:val="000000"/>
          <w:sz w:val="18"/>
          <w:szCs w:val="18"/>
          <w:u w:val="none"/>
          <w:shd w:fill="auto" w:val="clear"/>
          <w:vertAlign w:val="baseline"/>
          <w:rtl w:val="0"/>
        </w:rPr>
        <w:t xml:space="preserve">“AI will transform the field of law”, en </w:t>
      </w:r>
      <w:r w:rsidDel="00000000" w:rsidR="00000000" w:rsidRPr="00000000">
        <w:rPr>
          <w:rFonts w:ascii="BookmanITC Lt BT" w:cs="BookmanITC Lt BT" w:eastAsia="BookmanITC Lt BT" w:hAnsi="BookmanITC Lt BT"/>
          <w:b w:val="0"/>
          <w:bCs w:val="0"/>
          <w:i w:val="1"/>
          <w:iCs w:val="1"/>
          <w:smallCaps w:val="0"/>
          <w:strike w:val="0"/>
          <w:color w:val="000000"/>
          <w:sz w:val="18"/>
          <w:szCs w:val="18"/>
          <w:u w:val="none"/>
          <w:shd w:fill="auto" w:val="clear"/>
          <w:vertAlign w:val="baseline"/>
          <w:rtl w:val="0"/>
        </w:rPr>
        <w:t xml:space="preserve">Forbes</w:t>
      </w:r>
      <w:r w:rsidDel="00000000" w:rsidR="00000000" w:rsidRPr="00000000">
        <w:rPr>
          <w:rFonts w:ascii="BookmanITC Lt BT" w:cs="BookmanITC Lt BT" w:eastAsia="BookmanITC Lt BT" w:hAnsi="BookmanITC Lt BT"/>
          <w:b w:val="0"/>
          <w:bCs w:val="0"/>
          <w:i w:val="0"/>
          <w:iCs w:val="0"/>
          <w:smallCaps w:val="0"/>
          <w:strike w:val="0"/>
          <w:color w:val="000000"/>
          <w:sz w:val="18"/>
          <w:szCs w:val="18"/>
          <w:u w:val="none"/>
          <w:shd w:fill="auto" w:val="clear"/>
          <w:vertAlign w:val="baseline"/>
          <w:rtl w:val="0"/>
        </w:rPr>
        <w:t xml:space="preserve">, San Francisco, 2019, en</w:t>
      </w:r>
      <w:r w:rsidDel="00000000" w:rsidR="00000000" w:rsidRPr="00000000">
        <w:rPr>
          <w:rFonts w:ascii="BookmanITC Lt BT" w:cs="BookmanITC Lt BT" w:eastAsia="BookmanITC Lt BT" w:hAnsi="BookmanITC Lt BT"/>
          <w:b w:val="0"/>
          <w:bCs w:val="0"/>
          <w:i w:val="0"/>
          <w:iCs w:val="0"/>
          <w:smallCaps w:val="1"/>
          <w:strike w:val="0"/>
          <w:color w:val="000000"/>
          <w:sz w:val="18"/>
          <w:szCs w:val="18"/>
          <w:u w:val="none"/>
          <w:shd w:fill="auto" w:val="clear"/>
          <w:vertAlign w:val="baseline"/>
          <w:rtl w:val="0"/>
        </w:rPr>
        <w:t xml:space="preserve"> </w:t>
      </w:r>
      <w:r w:rsidDel="00000000" w:rsidR="00000000" w:rsidRPr="00000000">
        <w:rPr>
          <w:rFonts w:ascii="BookmanITC Lt BT" w:cs="BookmanITC Lt BT" w:eastAsia="BookmanITC Lt BT" w:hAnsi="BookmanITC Lt BT"/>
          <w:b w:val="0"/>
          <w:bCs w:val="0"/>
          <w:i w:val="1"/>
          <w:iCs w:val="1"/>
          <w:smallCaps w:val="0"/>
          <w:strike w:val="0"/>
          <w:color w:val="000000"/>
          <w:sz w:val="18"/>
          <w:szCs w:val="18"/>
          <w:u w:val="none"/>
          <w:shd w:fill="auto" w:val="clear"/>
          <w:vertAlign w:val="baseline"/>
          <w:rtl w:val="0"/>
        </w:rPr>
        <w:t xml:space="preserve">https://www.forbes.com/sites/robtoews/2019/12/19/ai-will-transform-the-field-of-law/</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0"/>
        </w:tabs>
        <w:spacing w:after="0" w:before="0" w:line="288" w:lineRule="auto"/>
        <w:ind w:left="340" w:right="0" w:hanging="340"/>
        <w:jc w:val="both"/>
        <w:rPr>
          <w:rFonts w:ascii="BookmanITC Lt BT" w:cs="BookmanITC Lt BT" w:eastAsia="BookmanITC Lt BT" w:hAnsi="BookmanITC Lt BT"/>
          <w:b w:val="0"/>
          <w:bCs w:val="0"/>
          <w:i w:val="1"/>
          <w:iCs w:val="1"/>
          <w:smallCaps w:val="0"/>
          <w:strike w:val="0"/>
          <w:color w:val="000000"/>
          <w:sz w:val="18"/>
          <w:szCs w:val="18"/>
          <w:u w:val="none"/>
          <w:shd w:fill="auto" w:val="clear"/>
          <w:vertAlign w:val="baseline"/>
        </w:rPr>
      </w:pPr>
      <w:r w:rsidDel="00000000" w:rsidR="00000000" w:rsidRPr="00000000">
        <w:rPr>
          <w:rFonts w:ascii="BookmanITC Lt BT" w:cs="BookmanITC Lt BT" w:eastAsia="BookmanITC Lt BT" w:hAnsi="BookmanITC Lt BT"/>
          <w:b w:val="0"/>
          <w:bCs w:val="0"/>
          <w:i w:val="0"/>
          <w:iCs w:val="0"/>
          <w:smallCaps w:val="1"/>
          <w:strike w:val="0"/>
          <w:color w:val="000000"/>
          <w:sz w:val="18"/>
          <w:szCs w:val="18"/>
          <w:u w:val="none"/>
          <w:shd w:fill="auto" w:val="clear"/>
          <w:vertAlign w:val="baseline"/>
          <w:rtl w:val="0"/>
        </w:rPr>
        <w:t xml:space="preserve">Zeeberg</w:t>
      </w:r>
      <w:r w:rsidDel="00000000" w:rsidR="00000000" w:rsidRPr="00000000">
        <w:rPr>
          <w:rFonts w:ascii="BookmanITC Lt BT" w:cs="BookmanITC Lt BT" w:eastAsia="BookmanITC Lt BT" w:hAnsi="BookmanITC Lt BT"/>
          <w:b w:val="0"/>
          <w:bCs w:val="0"/>
          <w:i w:val="0"/>
          <w:iCs w:val="0"/>
          <w:smallCaps w:val="0"/>
          <w:strike w:val="0"/>
          <w:color w:val="000000"/>
          <w:sz w:val="18"/>
          <w:szCs w:val="18"/>
          <w:u w:val="none"/>
          <w:shd w:fill="auto" w:val="clear"/>
          <w:vertAlign w:val="baseline"/>
          <w:rtl w:val="0"/>
        </w:rPr>
        <w:t xml:space="preserve">, Amos: “Qué podemos aprender de cómo Japón utiliza los robots”, en </w:t>
      </w:r>
      <w:r w:rsidDel="00000000" w:rsidR="00000000" w:rsidRPr="00000000">
        <w:rPr>
          <w:rFonts w:ascii="BookmanITC Lt BT" w:cs="BookmanITC Lt BT" w:eastAsia="BookmanITC Lt BT" w:hAnsi="BookmanITC Lt BT"/>
          <w:b w:val="0"/>
          <w:bCs w:val="0"/>
          <w:i w:val="1"/>
          <w:iCs w:val="1"/>
          <w:smallCaps w:val="0"/>
          <w:strike w:val="0"/>
          <w:color w:val="000000"/>
          <w:sz w:val="18"/>
          <w:szCs w:val="18"/>
          <w:u w:val="none"/>
          <w:shd w:fill="auto" w:val="clear"/>
          <w:vertAlign w:val="baseline"/>
          <w:rtl w:val="0"/>
        </w:rPr>
        <w:t xml:space="preserve">BBC News</w:t>
      </w:r>
      <w:r w:rsidDel="00000000" w:rsidR="00000000" w:rsidRPr="00000000">
        <w:rPr>
          <w:rFonts w:ascii="BookmanITC Lt BT" w:cs="BookmanITC Lt BT" w:eastAsia="BookmanITC Lt BT" w:hAnsi="BookmanITC Lt BT"/>
          <w:b w:val="0"/>
          <w:bCs w:val="0"/>
          <w:i w:val="0"/>
          <w:iCs w:val="0"/>
          <w:smallCaps w:val="0"/>
          <w:strike w:val="0"/>
          <w:color w:val="000000"/>
          <w:sz w:val="18"/>
          <w:szCs w:val="18"/>
          <w:u w:val="none"/>
          <w:shd w:fill="auto" w:val="clear"/>
          <w:vertAlign w:val="baseline"/>
          <w:rtl w:val="0"/>
        </w:rPr>
        <w:t xml:space="preserve">, 2020, en </w:t>
      </w:r>
      <w:r w:rsidDel="00000000" w:rsidR="00000000" w:rsidRPr="00000000">
        <w:rPr>
          <w:rFonts w:ascii="BookmanITC Lt BT" w:cs="BookmanITC Lt BT" w:eastAsia="BookmanITC Lt BT" w:hAnsi="BookmanITC Lt BT"/>
          <w:b w:val="0"/>
          <w:bCs w:val="0"/>
          <w:i w:val="1"/>
          <w:iCs w:val="1"/>
          <w:smallCaps w:val="0"/>
          <w:strike w:val="0"/>
          <w:color w:val="000000"/>
          <w:sz w:val="18"/>
          <w:szCs w:val="18"/>
          <w:u w:val="none"/>
          <w:shd w:fill="auto" w:val="clear"/>
          <w:vertAlign w:val="baseline"/>
          <w:rtl w:val="0"/>
        </w:rPr>
        <w:t xml:space="preserve">https://www.bbc.com/mundo/vert-fut-51314016</w:t>
      </w:r>
    </w:p>
    <w:sectPr>
      <w:pgSz w:h="13039" w:w="9071" w:orient="portrait"/>
      <w:pgMar w:bottom="1287" w:top="1967" w:left="1361" w:right="156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Humanst521 BT"/>
  <w:font w:name="BookmanITC Lt BT"/>
  <w:font w:name="Klavika Md"/>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superscript"/>
          <w:rtl w:val="0"/>
        </w:rPr>
        <w:tab/>
        <w:tab/>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Definición por IBM en </w:t>
      </w:r>
      <w:r w:rsidDel="00000000" w:rsidR="00000000" w:rsidRPr="00000000">
        <w:rPr>
          <w:rFonts w:ascii="BookmanITC Lt BT" w:cs="BookmanITC Lt BT" w:eastAsia="BookmanITC Lt BT" w:hAnsi="BookmanITC Lt BT"/>
          <w:b w:val="0"/>
          <w:bCs w:val="0"/>
          <w:i w:val="1"/>
          <w:iCs w:val="1"/>
          <w:smallCaps w:val="0"/>
          <w:strike w:val="0"/>
          <w:color w:val="000000"/>
          <w:sz w:val="16"/>
          <w:szCs w:val="16"/>
          <w:u w:val="none"/>
          <w:shd w:fill="auto" w:val="clear"/>
          <w:vertAlign w:val="baseline"/>
          <w:rtl w:val="0"/>
        </w:rPr>
        <w:t xml:space="preserve">https://www.ibm.com/design/ai/basics/ai</w:t>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 Traducción propia al español.</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tl w:val="0"/>
        </w:rPr>
      </w:r>
    </w:p>
  </w:footnote>
  <w:footnote w:id="1">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superscript"/>
          <w:rtl w:val="0"/>
        </w:rPr>
        <w:tab/>
        <w:tab/>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Definición por IBM en </w:t>
      </w:r>
      <w:r w:rsidDel="00000000" w:rsidR="00000000" w:rsidRPr="00000000">
        <w:rPr>
          <w:rFonts w:ascii="BookmanITC Lt BT" w:cs="BookmanITC Lt BT" w:eastAsia="BookmanITC Lt BT" w:hAnsi="BookmanITC Lt BT"/>
          <w:b w:val="0"/>
          <w:bCs w:val="0"/>
          <w:i w:val="1"/>
          <w:iCs w:val="1"/>
          <w:smallCaps w:val="0"/>
          <w:strike w:val="0"/>
          <w:color w:val="000000"/>
          <w:sz w:val="16"/>
          <w:szCs w:val="16"/>
          <w:u w:val="none"/>
          <w:shd w:fill="auto" w:val="clear"/>
          <w:vertAlign w:val="baseline"/>
          <w:rtl w:val="0"/>
        </w:rPr>
        <w:t xml:space="preserve">https://www.ibm.com/ar-es/analytics/machine-learning</w:t>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 Traducción propia al español.</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tl w:val="0"/>
        </w:rPr>
      </w:r>
    </w:p>
  </w:footnote>
  <w:footnote w:id="2">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superscript"/>
          <w:rtl w:val="0"/>
        </w:rPr>
        <w:tab/>
        <w:tab/>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Definición por IBM en </w:t>
      </w:r>
      <w:r w:rsidDel="00000000" w:rsidR="00000000" w:rsidRPr="00000000">
        <w:rPr>
          <w:rFonts w:ascii="BookmanITC Lt BT" w:cs="BookmanITC Lt BT" w:eastAsia="BookmanITC Lt BT" w:hAnsi="BookmanITC Lt BT"/>
          <w:b w:val="0"/>
          <w:bCs w:val="0"/>
          <w:i w:val="1"/>
          <w:iCs w:val="1"/>
          <w:smallCaps w:val="0"/>
          <w:strike w:val="0"/>
          <w:color w:val="000000"/>
          <w:sz w:val="16"/>
          <w:szCs w:val="16"/>
          <w:u w:val="none"/>
          <w:shd w:fill="auto" w:val="clear"/>
          <w:vertAlign w:val="baseline"/>
          <w:rtl w:val="0"/>
        </w:rPr>
        <w:t xml:space="preserve">https://www.ibm.com/ar-es/analytics/machine-learning</w:t>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 Traducción propia al español.</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tl w:val="0"/>
        </w:rPr>
      </w:r>
    </w:p>
  </w:footnote>
  <w:footnote w:id="3">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superscript"/>
          <w:rtl w:val="0"/>
        </w:rPr>
        <w:tab/>
        <w:tab/>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Definición por Technopedia en </w:t>
      </w:r>
      <w:r w:rsidDel="00000000" w:rsidR="00000000" w:rsidRPr="00000000">
        <w:rPr>
          <w:rFonts w:ascii="BookmanITC Lt BT" w:cs="BookmanITC Lt BT" w:eastAsia="BookmanITC Lt BT" w:hAnsi="BookmanITC Lt BT"/>
          <w:b w:val="0"/>
          <w:bCs w:val="0"/>
          <w:i w:val="1"/>
          <w:iCs w:val="1"/>
          <w:smallCaps w:val="0"/>
          <w:strike w:val="0"/>
          <w:color w:val="000000"/>
          <w:sz w:val="16"/>
          <w:szCs w:val="16"/>
          <w:u w:val="none"/>
          <w:shd w:fill="auto" w:val="clear"/>
          <w:vertAlign w:val="baseline"/>
          <w:rtl w:val="0"/>
        </w:rPr>
        <w:t xml:space="preserve">https://www.techopedia.com/definition/30414/machine-vision-system-mvs</w:t>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 Traducción propia al español.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tl w:val="0"/>
        </w:rPr>
      </w:r>
    </w:p>
  </w:footnote>
  <w:footnote w:id="4">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superscript"/>
          <w:rtl w:val="0"/>
        </w:rPr>
        <w:tab/>
        <w:tab/>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Definición por IBM en </w:t>
      </w:r>
      <w:r w:rsidDel="00000000" w:rsidR="00000000" w:rsidRPr="00000000">
        <w:rPr>
          <w:rFonts w:ascii="BookmanITC Lt BT" w:cs="BookmanITC Lt BT" w:eastAsia="BookmanITC Lt BT" w:hAnsi="BookmanITC Lt BT"/>
          <w:b w:val="0"/>
          <w:bCs w:val="0"/>
          <w:i w:val="1"/>
          <w:iCs w:val="1"/>
          <w:smallCaps w:val="0"/>
          <w:strike w:val="0"/>
          <w:color w:val="000000"/>
          <w:sz w:val="16"/>
          <w:szCs w:val="16"/>
          <w:u w:val="none"/>
          <w:shd w:fill="auto" w:val="clear"/>
          <w:vertAlign w:val="baseline"/>
          <w:rtl w:val="0"/>
        </w:rPr>
        <w:t xml:space="preserve">https://www.ibm.com/cloud/learn/natural-language-processing</w:t>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 Traducción propia al español.</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tl w:val="0"/>
        </w:rPr>
      </w:r>
    </w:p>
  </w:footnote>
  <w:footnote w:id="5">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superscript"/>
          <w:rtl w:val="0"/>
        </w:rPr>
        <w:tab/>
        <w:tab/>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Definición por IBM en </w:t>
      </w:r>
      <w:r w:rsidDel="00000000" w:rsidR="00000000" w:rsidRPr="00000000">
        <w:rPr>
          <w:rFonts w:ascii="BookmanITC Lt BT" w:cs="BookmanITC Lt BT" w:eastAsia="BookmanITC Lt BT" w:hAnsi="BookmanITC Lt BT"/>
          <w:b w:val="0"/>
          <w:bCs w:val="0"/>
          <w:i w:val="1"/>
          <w:iCs w:val="1"/>
          <w:smallCaps w:val="0"/>
          <w:strike w:val="0"/>
          <w:color w:val="000000"/>
          <w:sz w:val="16"/>
          <w:szCs w:val="16"/>
          <w:u w:val="none"/>
          <w:shd w:fill="auto" w:val="clear"/>
          <w:vertAlign w:val="baseline"/>
          <w:rtl w:val="0"/>
        </w:rPr>
        <w:t xml:space="preserve">https://www.ibm.com/cloud/learn/speech-recognition</w:t>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 Traducción propia al español.</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tl w:val="0"/>
        </w:rPr>
      </w:r>
    </w:p>
  </w:footnote>
  <w:footnote w:id="6">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superscript"/>
          <w:rtl w:val="0"/>
        </w:rPr>
        <w:tab/>
        <w:tab/>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Definición por Technopedia en </w:t>
      </w:r>
      <w:r w:rsidDel="00000000" w:rsidR="00000000" w:rsidRPr="00000000">
        <w:rPr>
          <w:rFonts w:ascii="BookmanITC Lt BT" w:cs="BookmanITC Lt BT" w:eastAsia="BookmanITC Lt BT" w:hAnsi="BookmanITC Lt BT"/>
          <w:b w:val="0"/>
          <w:bCs w:val="0"/>
          <w:i w:val="1"/>
          <w:iCs w:val="1"/>
          <w:smallCaps w:val="0"/>
          <w:strike w:val="0"/>
          <w:color w:val="000000"/>
          <w:sz w:val="16"/>
          <w:szCs w:val="16"/>
          <w:u w:val="none"/>
          <w:shd w:fill="auto" w:val="clear"/>
          <w:vertAlign w:val="baseline"/>
          <w:rtl w:val="0"/>
        </w:rPr>
        <w:t xml:space="preserve">https://www.techopedia.com/definition/613/expert-system</w:t>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 Traducción propia al español.</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tl w:val="0"/>
        </w:rPr>
      </w:r>
    </w:p>
  </w:footnote>
  <w:footnote w:id="7">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superscript"/>
          <w:rtl w:val="0"/>
        </w:rPr>
        <w:tab/>
        <w:tab/>
      </w:r>
      <w:r w:rsidDel="00000000" w:rsidR="00000000" w:rsidRPr="00000000">
        <w:rPr>
          <w:rFonts w:ascii="BookmanITC Lt BT" w:cs="BookmanITC Lt BT" w:eastAsia="BookmanITC Lt BT" w:hAnsi="BookmanITC Lt BT"/>
          <w:b w:val="0"/>
          <w:bCs w:val="0"/>
          <w:i w:val="0"/>
          <w:iCs w:val="0"/>
          <w:smallCaps w:val="1"/>
          <w:strike w:val="0"/>
          <w:color w:val="000000"/>
          <w:sz w:val="16"/>
          <w:szCs w:val="16"/>
          <w:u w:val="none"/>
          <w:shd w:fill="auto" w:val="clear"/>
          <w:vertAlign w:val="baseline"/>
          <w:rtl w:val="0"/>
        </w:rPr>
        <w:t xml:space="preserve">Álvarez Larrondo</w:t>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 Federico M., </w:t>
      </w:r>
      <w:r w:rsidDel="00000000" w:rsidR="00000000" w:rsidRPr="00000000">
        <w:rPr>
          <w:rFonts w:ascii="BookmanITC Lt BT" w:cs="BookmanITC Lt BT" w:eastAsia="BookmanITC Lt BT" w:hAnsi="BookmanITC Lt BT"/>
          <w:b w:val="0"/>
          <w:bCs w:val="0"/>
          <w:i w:val="1"/>
          <w:iCs w:val="1"/>
          <w:smallCaps w:val="0"/>
          <w:strike w:val="0"/>
          <w:color w:val="000000"/>
          <w:sz w:val="16"/>
          <w:szCs w:val="16"/>
          <w:u w:val="none"/>
          <w:shd w:fill="auto" w:val="clear"/>
          <w:vertAlign w:val="baseline"/>
          <w:rtl w:val="0"/>
        </w:rPr>
        <w:t xml:space="preserve">et al.</w:t>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BookmanITC Lt BT" w:cs="BookmanITC Lt BT" w:eastAsia="BookmanITC Lt BT" w:hAnsi="BookmanITC Lt BT"/>
          <w:b w:val="0"/>
          <w:bCs w:val="0"/>
          <w:i w:val="1"/>
          <w:iCs w:val="1"/>
          <w:smallCaps w:val="0"/>
          <w:strike w:val="0"/>
          <w:color w:val="000000"/>
          <w:sz w:val="16"/>
          <w:szCs w:val="16"/>
          <w:u w:val="none"/>
          <w:shd w:fill="auto" w:val="clear"/>
          <w:vertAlign w:val="baseline"/>
          <w:rtl w:val="0"/>
        </w:rPr>
        <w:t xml:space="preserve">Inteligencia artificial y derecho</w:t>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 Hammurabi, Buenos Aires, 2020, p. 57.</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tl w:val="0"/>
        </w:rPr>
      </w:r>
    </w:p>
  </w:footnote>
  <w:footnote w:id="8">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superscript"/>
          <w:rtl w:val="0"/>
        </w:rPr>
        <w:tab/>
        <w:tab/>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Ibídem.</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tl w:val="0"/>
        </w:rPr>
      </w:r>
    </w:p>
  </w:footnote>
  <w:footnote w:id="9">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superscript"/>
          <w:rtl w:val="0"/>
        </w:rPr>
        <w:tab/>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Ídem, p. 104.</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tl w:val="0"/>
        </w:rPr>
      </w:r>
    </w:p>
  </w:footnote>
  <w:footnote w:id="10">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superscript"/>
          <w:rtl w:val="0"/>
        </w:rPr>
        <w:tab/>
      </w:r>
      <w:r w:rsidDel="00000000" w:rsidR="00000000" w:rsidRPr="00000000">
        <w:rPr>
          <w:rFonts w:ascii="BookmanITC Lt BT" w:cs="BookmanITC Lt BT" w:eastAsia="BookmanITC Lt BT" w:hAnsi="BookmanITC Lt BT"/>
          <w:b w:val="0"/>
          <w:bCs w:val="0"/>
          <w:i w:val="0"/>
          <w:iCs w:val="0"/>
          <w:smallCaps w:val="1"/>
          <w:strike w:val="0"/>
          <w:color w:val="000000"/>
          <w:sz w:val="16"/>
          <w:szCs w:val="16"/>
          <w:u w:val="none"/>
          <w:shd w:fill="auto" w:val="clear"/>
          <w:vertAlign w:val="baseline"/>
          <w:rtl w:val="0"/>
        </w:rPr>
        <w:t xml:space="preserve">Hennessy</w:t>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 Michelle: “Makers of Sophia the robot plan mass rollout amid pandemic”, en </w:t>
      </w:r>
      <w:r w:rsidDel="00000000" w:rsidR="00000000" w:rsidRPr="00000000">
        <w:rPr>
          <w:rFonts w:ascii="BookmanITC Lt BT" w:cs="BookmanITC Lt BT" w:eastAsia="BookmanITC Lt BT" w:hAnsi="BookmanITC Lt BT"/>
          <w:b w:val="0"/>
          <w:bCs w:val="0"/>
          <w:i w:val="1"/>
          <w:iCs w:val="1"/>
          <w:smallCaps w:val="0"/>
          <w:strike w:val="0"/>
          <w:color w:val="000000"/>
          <w:sz w:val="16"/>
          <w:szCs w:val="16"/>
          <w:u w:val="none"/>
          <w:shd w:fill="auto" w:val="clear"/>
          <w:vertAlign w:val="baseline"/>
          <w:rtl w:val="0"/>
        </w:rPr>
        <w:t xml:space="preserve">Thomson Reuters online</w:t>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 Hong Kong, 2021, en </w:t>
      </w:r>
      <w:r w:rsidDel="00000000" w:rsidR="00000000" w:rsidRPr="00000000">
        <w:rPr>
          <w:rFonts w:ascii="BookmanITC Lt BT" w:cs="BookmanITC Lt BT" w:eastAsia="BookmanITC Lt BT" w:hAnsi="BookmanITC Lt BT"/>
          <w:b w:val="0"/>
          <w:bCs w:val="0"/>
          <w:i w:val="1"/>
          <w:iCs w:val="1"/>
          <w:smallCaps w:val="0"/>
          <w:strike w:val="0"/>
          <w:color w:val="000000"/>
          <w:sz w:val="16"/>
          <w:szCs w:val="16"/>
          <w:u w:val="none"/>
          <w:shd w:fill="auto" w:val="clear"/>
          <w:vertAlign w:val="baseline"/>
          <w:rtl w:val="0"/>
        </w:rPr>
        <w:t xml:space="preserve">https://www.reuters.com/article/us-hongkong-robot-idUSKBN29U03X</w:t>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 Traducción propia al español.</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tl w:val="0"/>
        </w:rPr>
      </w:r>
    </w:p>
  </w:footnote>
  <w:footnote w:id="11">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superscript"/>
          <w:rtl w:val="0"/>
        </w:rPr>
        <w:tab/>
      </w:r>
      <w:r w:rsidDel="00000000" w:rsidR="00000000" w:rsidRPr="00000000">
        <w:rPr>
          <w:rFonts w:ascii="BookmanITC Lt BT" w:cs="BookmanITC Lt BT" w:eastAsia="BookmanITC Lt BT" w:hAnsi="BookmanITC Lt BT"/>
          <w:b w:val="0"/>
          <w:bCs w:val="0"/>
          <w:i w:val="0"/>
          <w:iCs w:val="0"/>
          <w:smallCaps w:val="1"/>
          <w:strike w:val="0"/>
          <w:color w:val="000000"/>
          <w:sz w:val="16"/>
          <w:szCs w:val="16"/>
          <w:u w:val="none"/>
          <w:shd w:fill="auto" w:val="clear"/>
          <w:vertAlign w:val="baseline"/>
          <w:rtl w:val="0"/>
        </w:rPr>
        <w:t xml:space="preserve">Álvarez Larrondo</w:t>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 ob. cit., p. 197.</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tl w:val="0"/>
        </w:rPr>
      </w:r>
    </w:p>
  </w:footnote>
  <w:footnote w:id="12">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superscript"/>
          <w:rtl w:val="0"/>
        </w:rPr>
        <w:tab/>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Ídem, p. 29.</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tl w:val="0"/>
        </w:rPr>
      </w:r>
    </w:p>
  </w:footnote>
  <w:footnote w:id="13">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superscript"/>
          <w:rtl w:val="0"/>
        </w:rPr>
        <w:tab/>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Ídem, p. 37.</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tl w:val="0"/>
        </w:rPr>
      </w:r>
    </w:p>
  </w:footnote>
  <w:footnote w:id="14">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1"/>
          <w:iCs w:val="1"/>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superscript"/>
          <w:rtl w:val="0"/>
        </w:rPr>
        <w:tab/>
      </w:r>
      <w:r w:rsidDel="00000000" w:rsidR="00000000" w:rsidRPr="00000000">
        <w:rPr>
          <w:rFonts w:ascii="BookmanITC Lt BT" w:cs="BookmanITC Lt BT" w:eastAsia="BookmanITC Lt BT" w:hAnsi="BookmanITC Lt BT"/>
          <w:b w:val="0"/>
          <w:bCs w:val="0"/>
          <w:i w:val="0"/>
          <w:iCs w:val="0"/>
          <w:smallCaps w:val="1"/>
          <w:strike w:val="0"/>
          <w:color w:val="000000"/>
          <w:sz w:val="16"/>
          <w:szCs w:val="16"/>
          <w:u w:val="none"/>
          <w:shd w:fill="auto" w:val="clear"/>
          <w:vertAlign w:val="baseline"/>
          <w:rtl w:val="0"/>
        </w:rPr>
        <w:t xml:space="preserve">Shead</w:t>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 Sam: “Qué es el ‘invierno de la inteligencia artificial’ y por qué hay expertos que creen que estamos acercándonos a uno”, en </w:t>
      </w:r>
      <w:r w:rsidDel="00000000" w:rsidR="00000000" w:rsidRPr="00000000">
        <w:rPr>
          <w:rFonts w:ascii="BookmanITC Lt BT" w:cs="BookmanITC Lt BT" w:eastAsia="BookmanITC Lt BT" w:hAnsi="BookmanITC Lt BT"/>
          <w:b w:val="0"/>
          <w:bCs w:val="0"/>
          <w:i w:val="1"/>
          <w:iCs w:val="1"/>
          <w:smallCaps w:val="0"/>
          <w:strike w:val="0"/>
          <w:color w:val="000000"/>
          <w:sz w:val="16"/>
          <w:szCs w:val="16"/>
          <w:u w:val="none"/>
          <w:shd w:fill="auto" w:val="clear"/>
          <w:vertAlign w:val="baseline"/>
          <w:rtl w:val="0"/>
        </w:rPr>
        <w:t xml:space="preserve">BBC News</w:t>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 2020, en </w:t>
      </w:r>
      <w:r w:rsidDel="00000000" w:rsidR="00000000" w:rsidRPr="00000000">
        <w:rPr>
          <w:rFonts w:ascii="BookmanITC Lt BT" w:cs="BookmanITC Lt BT" w:eastAsia="BookmanITC Lt BT" w:hAnsi="BookmanITC Lt BT"/>
          <w:b w:val="0"/>
          <w:bCs w:val="0"/>
          <w:i w:val="1"/>
          <w:iCs w:val="1"/>
          <w:smallCaps w:val="0"/>
          <w:strike w:val="0"/>
          <w:color w:val="000000"/>
          <w:sz w:val="16"/>
          <w:szCs w:val="16"/>
          <w:u w:val="none"/>
          <w:shd w:fill="auto" w:val="clear"/>
          <w:vertAlign w:val="baseline"/>
          <w:rtl w:val="0"/>
        </w:rPr>
        <w:t xml:space="preserve">https://www.bbc.com/mundo/noticias-51097189</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tl w:val="0"/>
        </w:rPr>
      </w:r>
    </w:p>
  </w:footnote>
  <w:footnote w:id="15">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superscript"/>
          <w:rtl w:val="0"/>
        </w:rPr>
        <w:tab/>
      </w:r>
      <w:r w:rsidDel="00000000" w:rsidR="00000000" w:rsidRPr="00000000">
        <w:rPr>
          <w:rFonts w:ascii="BookmanITC Lt BT" w:cs="BookmanITC Lt BT" w:eastAsia="BookmanITC Lt BT" w:hAnsi="BookmanITC Lt BT"/>
          <w:b w:val="0"/>
          <w:bCs w:val="0"/>
          <w:i w:val="0"/>
          <w:iCs w:val="0"/>
          <w:smallCaps w:val="1"/>
          <w:strike w:val="0"/>
          <w:color w:val="000000"/>
          <w:sz w:val="16"/>
          <w:szCs w:val="16"/>
          <w:u w:val="none"/>
          <w:shd w:fill="auto" w:val="clear"/>
          <w:vertAlign w:val="baseline"/>
          <w:rtl w:val="0"/>
        </w:rPr>
        <w:t xml:space="preserve">Álvarez Larrondo</w:t>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 ob. cit., p. 30.</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tl w:val="0"/>
        </w:rPr>
      </w:r>
    </w:p>
  </w:footnote>
  <w:footnote w:id="16">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superscript"/>
          <w:rtl w:val="0"/>
        </w:rPr>
        <w:tab/>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Ídem, p. 38.</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tl w:val="0"/>
        </w:rPr>
      </w:r>
    </w:p>
  </w:footnote>
  <w:footnote w:id="17">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1"/>
          <w:iCs w:val="1"/>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superscript"/>
          <w:rtl w:val="0"/>
        </w:rPr>
        <w:tab/>
      </w:r>
      <w:r w:rsidDel="00000000" w:rsidR="00000000" w:rsidRPr="00000000">
        <w:rPr>
          <w:rFonts w:ascii="BookmanITC Lt BT" w:cs="BookmanITC Lt BT" w:eastAsia="BookmanITC Lt BT" w:hAnsi="BookmanITC Lt BT"/>
          <w:b w:val="0"/>
          <w:bCs w:val="0"/>
          <w:i w:val="0"/>
          <w:iCs w:val="0"/>
          <w:smallCaps w:val="1"/>
          <w:strike w:val="0"/>
          <w:color w:val="000000"/>
          <w:sz w:val="16"/>
          <w:szCs w:val="16"/>
          <w:u w:val="none"/>
          <w:shd w:fill="auto" w:val="clear"/>
          <w:vertAlign w:val="baseline"/>
          <w:rtl w:val="0"/>
        </w:rPr>
        <w:t xml:space="preserve">Chaparro</w:t>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 Laura: “Robots en Marte: la nueva generación de geólogos”, en </w:t>
      </w:r>
      <w:r w:rsidDel="00000000" w:rsidR="00000000" w:rsidRPr="00000000">
        <w:rPr>
          <w:rFonts w:ascii="BookmanITC Lt BT" w:cs="BookmanITC Lt BT" w:eastAsia="BookmanITC Lt BT" w:hAnsi="BookmanITC Lt BT"/>
          <w:b w:val="0"/>
          <w:bCs w:val="0"/>
          <w:i w:val="1"/>
          <w:iCs w:val="1"/>
          <w:smallCaps w:val="0"/>
          <w:strike w:val="0"/>
          <w:color w:val="000000"/>
          <w:sz w:val="16"/>
          <w:szCs w:val="16"/>
          <w:u w:val="none"/>
          <w:shd w:fill="auto" w:val="clear"/>
          <w:vertAlign w:val="baseline"/>
          <w:rtl w:val="0"/>
        </w:rPr>
        <w:t xml:space="preserve">Open Mind BBVA</w:t>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 Madrid, 2017, en </w:t>
      </w:r>
      <w:r w:rsidDel="00000000" w:rsidR="00000000" w:rsidRPr="00000000">
        <w:rPr>
          <w:rFonts w:ascii="BookmanITC Lt BT" w:cs="BookmanITC Lt BT" w:eastAsia="BookmanITC Lt BT" w:hAnsi="BookmanITC Lt BT"/>
          <w:b w:val="0"/>
          <w:bCs w:val="0"/>
          <w:i w:val="1"/>
          <w:iCs w:val="1"/>
          <w:smallCaps w:val="0"/>
          <w:strike w:val="0"/>
          <w:color w:val="000000"/>
          <w:sz w:val="16"/>
          <w:szCs w:val="16"/>
          <w:u w:val="none"/>
          <w:shd w:fill="auto" w:val="clear"/>
          <w:vertAlign w:val="baseline"/>
          <w:rtl w:val="0"/>
        </w:rPr>
        <w:t xml:space="preserve">https://www.bbvaopenmind.com/ciencia/fisica/robots-en-marte-la-nueva-generacion-de-geologos/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tl w:val="0"/>
        </w:rPr>
      </w:r>
    </w:p>
  </w:footnote>
  <w:footnote w:id="18">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1"/>
          <w:iCs w:val="1"/>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superscript"/>
          <w:rtl w:val="0"/>
        </w:rPr>
        <w:tab/>
      </w:r>
      <w:r w:rsidDel="00000000" w:rsidR="00000000" w:rsidRPr="00000000">
        <w:rPr>
          <w:rFonts w:ascii="BookmanITC Lt BT" w:cs="BookmanITC Lt BT" w:eastAsia="BookmanITC Lt BT" w:hAnsi="BookmanITC Lt BT"/>
          <w:b w:val="0"/>
          <w:bCs w:val="0"/>
          <w:i w:val="0"/>
          <w:iCs w:val="0"/>
          <w:smallCaps w:val="1"/>
          <w:strike w:val="0"/>
          <w:color w:val="000000"/>
          <w:sz w:val="16"/>
          <w:szCs w:val="16"/>
          <w:u w:val="none"/>
          <w:shd w:fill="auto" w:val="clear"/>
          <w:vertAlign w:val="baseline"/>
          <w:rtl w:val="0"/>
        </w:rPr>
        <w:t xml:space="preserve">BBC News Mundo</w:t>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 “El revolucionario método con el que se descubrió un antibiótico capaz de matar a las bacterias más resistentes y peligrosas”, en </w:t>
      </w:r>
      <w:r w:rsidDel="00000000" w:rsidR="00000000" w:rsidRPr="00000000">
        <w:rPr>
          <w:rFonts w:ascii="BookmanITC Lt BT" w:cs="BookmanITC Lt BT" w:eastAsia="BookmanITC Lt BT" w:hAnsi="BookmanITC Lt BT"/>
          <w:b w:val="0"/>
          <w:bCs w:val="0"/>
          <w:i w:val="1"/>
          <w:iCs w:val="1"/>
          <w:smallCaps w:val="0"/>
          <w:strike w:val="0"/>
          <w:color w:val="000000"/>
          <w:sz w:val="16"/>
          <w:szCs w:val="16"/>
          <w:u w:val="none"/>
          <w:shd w:fill="auto" w:val="clear"/>
          <w:vertAlign w:val="baseline"/>
          <w:rtl w:val="0"/>
        </w:rPr>
        <w:t xml:space="preserve">BBC News</w:t>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 2020, en </w:t>
      </w:r>
      <w:r w:rsidDel="00000000" w:rsidR="00000000" w:rsidRPr="00000000">
        <w:rPr>
          <w:rFonts w:ascii="BookmanITC Lt BT" w:cs="BookmanITC Lt BT" w:eastAsia="BookmanITC Lt BT" w:hAnsi="BookmanITC Lt BT"/>
          <w:b w:val="0"/>
          <w:bCs w:val="0"/>
          <w:i w:val="1"/>
          <w:iCs w:val="1"/>
          <w:smallCaps w:val="0"/>
          <w:strike w:val="0"/>
          <w:color w:val="000000"/>
          <w:sz w:val="16"/>
          <w:szCs w:val="16"/>
          <w:u w:val="none"/>
          <w:shd w:fill="auto" w:val="clear"/>
          <w:vertAlign w:val="baseline"/>
          <w:rtl w:val="0"/>
        </w:rPr>
        <w:t xml:space="preserve">https://www.bbc.com/mundo/noticias-51614517</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tl w:val="0"/>
        </w:rPr>
      </w:r>
    </w:p>
  </w:footnote>
  <w:footnote w:id="19">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superscript"/>
          <w:rtl w:val="0"/>
        </w:rPr>
        <w:tab/>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Ibídem.</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tl w:val="0"/>
        </w:rPr>
      </w:r>
    </w:p>
  </w:footnote>
  <w:footnote w:id="20">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1"/>
          <w:iCs w:val="1"/>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superscript"/>
          <w:rtl w:val="0"/>
        </w:rPr>
        <w:tab/>
      </w:r>
      <w:r w:rsidDel="00000000" w:rsidR="00000000" w:rsidRPr="00000000">
        <w:rPr>
          <w:rFonts w:ascii="BookmanITC Lt BT" w:cs="BookmanITC Lt BT" w:eastAsia="BookmanITC Lt BT" w:hAnsi="BookmanITC Lt BT"/>
          <w:b w:val="0"/>
          <w:bCs w:val="0"/>
          <w:i w:val="0"/>
          <w:iCs w:val="0"/>
          <w:smallCaps w:val="1"/>
          <w:strike w:val="0"/>
          <w:color w:val="000000"/>
          <w:sz w:val="16"/>
          <w:szCs w:val="16"/>
          <w:u w:val="none"/>
          <w:shd w:fill="auto" w:val="clear"/>
          <w:vertAlign w:val="baseline"/>
          <w:rtl w:val="0"/>
        </w:rPr>
        <w:t xml:space="preserve">Toews, </w:t>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Rob</w:t>
      </w:r>
      <w:r w:rsidDel="00000000" w:rsidR="00000000" w:rsidRPr="00000000">
        <w:rPr>
          <w:rFonts w:ascii="BookmanITC Lt BT" w:cs="BookmanITC Lt BT" w:eastAsia="BookmanITC Lt BT" w:hAnsi="BookmanITC Lt BT"/>
          <w:b w:val="0"/>
          <w:bCs w:val="0"/>
          <w:i w:val="0"/>
          <w:iCs w:val="0"/>
          <w:smallCaps w:val="1"/>
          <w:strike w:val="0"/>
          <w:color w:val="000000"/>
          <w:sz w:val="16"/>
          <w:szCs w:val="16"/>
          <w:u w:val="none"/>
          <w:shd w:fill="auto" w:val="clear"/>
          <w:vertAlign w:val="baseline"/>
          <w:rtl w:val="0"/>
        </w:rPr>
        <w:t xml:space="preserve">: </w:t>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“AI will transform the field of law”, en </w:t>
      </w:r>
      <w:r w:rsidDel="00000000" w:rsidR="00000000" w:rsidRPr="00000000">
        <w:rPr>
          <w:rFonts w:ascii="BookmanITC Lt BT" w:cs="BookmanITC Lt BT" w:eastAsia="BookmanITC Lt BT" w:hAnsi="BookmanITC Lt BT"/>
          <w:b w:val="0"/>
          <w:bCs w:val="0"/>
          <w:i w:val="1"/>
          <w:iCs w:val="1"/>
          <w:smallCaps w:val="0"/>
          <w:strike w:val="0"/>
          <w:color w:val="000000"/>
          <w:sz w:val="16"/>
          <w:szCs w:val="16"/>
          <w:u w:val="none"/>
          <w:shd w:fill="auto" w:val="clear"/>
          <w:vertAlign w:val="baseline"/>
          <w:rtl w:val="0"/>
        </w:rPr>
        <w:t xml:space="preserve">Forbes</w:t>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 San Francisco, 2019, en</w:t>
      </w:r>
      <w:r w:rsidDel="00000000" w:rsidR="00000000" w:rsidRPr="00000000">
        <w:rPr>
          <w:rFonts w:ascii="BookmanITC Lt BT" w:cs="BookmanITC Lt BT" w:eastAsia="BookmanITC Lt BT" w:hAnsi="BookmanITC Lt BT"/>
          <w:b w:val="0"/>
          <w:bCs w:val="0"/>
          <w:i w:val="0"/>
          <w:iCs w:val="0"/>
          <w:smallCaps w:val="1"/>
          <w:strike w:val="0"/>
          <w:color w:val="000000"/>
          <w:sz w:val="16"/>
          <w:szCs w:val="16"/>
          <w:u w:val="none"/>
          <w:shd w:fill="auto" w:val="clear"/>
          <w:vertAlign w:val="baseline"/>
          <w:rtl w:val="0"/>
        </w:rPr>
        <w:t xml:space="preserve"> </w:t>
      </w:r>
      <w:r w:rsidDel="00000000" w:rsidR="00000000" w:rsidRPr="00000000">
        <w:rPr>
          <w:rFonts w:ascii="BookmanITC Lt BT" w:cs="BookmanITC Lt BT" w:eastAsia="BookmanITC Lt BT" w:hAnsi="BookmanITC Lt BT"/>
          <w:b w:val="0"/>
          <w:bCs w:val="0"/>
          <w:i w:val="1"/>
          <w:iCs w:val="1"/>
          <w:smallCaps w:val="0"/>
          <w:strike w:val="0"/>
          <w:color w:val="000000"/>
          <w:sz w:val="16"/>
          <w:szCs w:val="16"/>
          <w:u w:val="none"/>
          <w:shd w:fill="auto" w:val="clear"/>
          <w:vertAlign w:val="baseline"/>
          <w:rtl w:val="0"/>
        </w:rPr>
        <w:t xml:space="preserve">https://www.forbes.com/sites/robtoews/2019/12/19/ai-will-transform-the-field-of-law/</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tl w:val="0"/>
        </w:rPr>
      </w:r>
    </w:p>
  </w:footnote>
  <w:footnote w:id="21">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1"/>
          <w:iCs w:val="1"/>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superscript"/>
          <w:rtl w:val="0"/>
        </w:rPr>
        <w:tab/>
      </w:r>
      <w:r w:rsidDel="00000000" w:rsidR="00000000" w:rsidRPr="00000000">
        <w:rPr>
          <w:rFonts w:ascii="BookmanITC Lt BT" w:cs="BookmanITC Lt BT" w:eastAsia="BookmanITC Lt BT" w:hAnsi="BookmanITC Lt BT"/>
          <w:b w:val="0"/>
          <w:bCs w:val="0"/>
          <w:i w:val="0"/>
          <w:iCs w:val="0"/>
          <w:smallCaps w:val="1"/>
          <w:strike w:val="0"/>
          <w:color w:val="000000"/>
          <w:sz w:val="16"/>
          <w:szCs w:val="16"/>
          <w:u w:val="none"/>
          <w:shd w:fill="auto" w:val="clear"/>
          <w:vertAlign w:val="baseline"/>
          <w:rtl w:val="0"/>
        </w:rPr>
        <w:t xml:space="preserve">Quinn Emanuel, Urquhart &amp; Sullivan, LLP</w:t>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 “Artificial Intelligence Litigation: Can the Law Keep Pace with The Rise of the Machines?”, </w:t>
      </w:r>
      <w:r w:rsidDel="00000000" w:rsidR="00000000" w:rsidRPr="00000000">
        <w:rPr>
          <w:rFonts w:ascii="BookmanITC Lt BT" w:cs="BookmanITC Lt BT" w:eastAsia="BookmanITC Lt BT" w:hAnsi="BookmanITC Lt BT"/>
          <w:b w:val="0"/>
          <w:bCs w:val="0"/>
          <w:i w:val="1"/>
          <w:iCs w:val="1"/>
          <w:smallCaps w:val="0"/>
          <w:strike w:val="0"/>
          <w:color w:val="000000"/>
          <w:sz w:val="16"/>
          <w:szCs w:val="16"/>
          <w:u w:val="none"/>
          <w:shd w:fill="auto" w:val="clear"/>
          <w:vertAlign w:val="baseline"/>
          <w:rtl w:val="0"/>
        </w:rPr>
        <w:t xml:space="preserve">Business Litigation Reports</w:t>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 2016, en </w:t>
      </w:r>
      <w:r w:rsidDel="00000000" w:rsidR="00000000" w:rsidRPr="00000000">
        <w:rPr>
          <w:rFonts w:ascii="BookmanITC Lt BT" w:cs="BookmanITC Lt BT" w:eastAsia="BookmanITC Lt BT" w:hAnsi="BookmanITC Lt BT"/>
          <w:b w:val="0"/>
          <w:bCs w:val="0"/>
          <w:i w:val="1"/>
          <w:iCs w:val="1"/>
          <w:smallCaps w:val="0"/>
          <w:strike w:val="0"/>
          <w:color w:val="000000"/>
          <w:sz w:val="16"/>
          <w:szCs w:val="16"/>
          <w:u w:val="none"/>
          <w:shd w:fill="auto" w:val="clear"/>
          <w:vertAlign w:val="baseline"/>
          <w:rtl w:val="0"/>
        </w:rPr>
        <w:t xml:space="preserve">https://www.quinnemanuel.com/the-firm/publications/article-december-2016-artificial-intelligence-litigation-can-the-law-keep-pace-with-the-rise-of-the-machines/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tl w:val="0"/>
        </w:rPr>
      </w:r>
    </w:p>
  </w:footnote>
  <w:footnote w:id="22">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superscript"/>
          <w:rtl w:val="0"/>
        </w:rPr>
        <w:tab/>
      </w:r>
      <w:r w:rsidDel="00000000" w:rsidR="00000000" w:rsidRPr="00000000">
        <w:rPr>
          <w:rFonts w:ascii="BookmanITC Lt BT" w:cs="BookmanITC Lt BT" w:eastAsia="BookmanITC Lt BT" w:hAnsi="BookmanITC Lt BT"/>
          <w:b w:val="0"/>
          <w:bCs w:val="0"/>
          <w:i w:val="0"/>
          <w:iCs w:val="0"/>
          <w:smallCaps w:val="1"/>
          <w:strike w:val="0"/>
          <w:color w:val="000000"/>
          <w:sz w:val="16"/>
          <w:szCs w:val="16"/>
          <w:u w:val="none"/>
          <w:shd w:fill="auto" w:val="clear"/>
          <w:vertAlign w:val="baseline"/>
          <w:rtl w:val="0"/>
        </w:rPr>
        <w:t xml:space="preserve">Partnership on AI</w:t>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 en </w:t>
      </w:r>
      <w:r w:rsidDel="00000000" w:rsidR="00000000" w:rsidRPr="00000000">
        <w:rPr>
          <w:rFonts w:ascii="BookmanITC Lt BT" w:cs="BookmanITC Lt BT" w:eastAsia="BookmanITC Lt BT" w:hAnsi="BookmanITC Lt BT"/>
          <w:b w:val="0"/>
          <w:bCs w:val="0"/>
          <w:i w:val="1"/>
          <w:iCs w:val="1"/>
          <w:smallCaps w:val="0"/>
          <w:strike w:val="0"/>
          <w:color w:val="000000"/>
          <w:sz w:val="16"/>
          <w:szCs w:val="16"/>
          <w:u w:val="none"/>
          <w:shd w:fill="auto" w:val="clear"/>
          <w:vertAlign w:val="baseline"/>
          <w:rtl w:val="0"/>
        </w:rPr>
        <w:t xml:space="preserve">https://www.partnershiponai.org/</w:t>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 Traducción propia al español.</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tl w:val="0"/>
        </w:rPr>
      </w:r>
    </w:p>
  </w:footnote>
  <w:footnote w:id="23">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1"/>
          <w:iCs w:val="1"/>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superscript"/>
          <w:rtl w:val="0"/>
        </w:rPr>
        <w:tab/>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“Religión politeísta en la que los kamis o espíritus sagrados son venerados. Un kami puede adoptar la forma de un río, un animal, una planta o de cualquier ser vivo”, </w:t>
      </w:r>
      <w:r w:rsidDel="00000000" w:rsidR="00000000" w:rsidRPr="00000000">
        <w:rPr>
          <w:rFonts w:ascii="BookmanITC Lt BT" w:cs="BookmanITC Lt BT" w:eastAsia="BookmanITC Lt BT" w:hAnsi="BookmanITC Lt BT"/>
          <w:b w:val="0"/>
          <w:bCs w:val="0"/>
          <w:i w:val="1"/>
          <w:iCs w:val="1"/>
          <w:smallCaps w:val="0"/>
          <w:strike w:val="0"/>
          <w:color w:val="000000"/>
          <w:sz w:val="16"/>
          <w:szCs w:val="16"/>
          <w:u w:val="none"/>
          <w:shd w:fill="auto" w:val="clear"/>
          <w:vertAlign w:val="baseline"/>
          <w:rtl w:val="0"/>
        </w:rPr>
        <w:t xml:space="preserve">https://www.definicionabc.com/religion/sintoismo.php</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tl w:val="0"/>
        </w:rPr>
      </w:r>
    </w:p>
  </w:footnote>
  <w:footnote w:id="24">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1"/>
          <w:iCs w:val="1"/>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superscript"/>
          <w:rtl w:val="0"/>
        </w:rPr>
        <w:tab/>
      </w:r>
      <w:r w:rsidDel="00000000" w:rsidR="00000000" w:rsidRPr="00000000">
        <w:rPr>
          <w:rFonts w:ascii="BookmanITC Lt BT" w:cs="BookmanITC Lt BT" w:eastAsia="BookmanITC Lt BT" w:hAnsi="BookmanITC Lt BT"/>
          <w:b w:val="0"/>
          <w:bCs w:val="0"/>
          <w:i w:val="0"/>
          <w:iCs w:val="0"/>
          <w:smallCaps w:val="1"/>
          <w:strike w:val="0"/>
          <w:color w:val="000000"/>
          <w:sz w:val="16"/>
          <w:szCs w:val="16"/>
          <w:u w:val="none"/>
          <w:shd w:fill="auto" w:val="clear"/>
          <w:vertAlign w:val="baseline"/>
          <w:rtl w:val="0"/>
        </w:rPr>
        <w:t xml:space="preserve">Zeeberg</w:t>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 Amos: “Qué podemos aprender de cómo Japón utiliza los robots”, en </w:t>
      </w:r>
      <w:r w:rsidDel="00000000" w:rsidR="00000000" w:rsidRPr="00000000">
        <w:rPr>
          <w:rFonts w:ascii="BookmanITC Lt BT" w:cs="BookmanITC Lt BT" w:eastAsia="BookmanITC Lt BT" w:hAnsi="BookmanITC Lt BT"/>
          <w:b w:val="0"/>
          <w:bCs w:val="0"/>
          <w:i w:val="1"/>
          <w:iCs w:val="1"/>
          <w:smallCaps w:val="0"/>
          <w:strike w:val="0"/>
          <w:color w:val="000000"/>
          <w:sz w:val="16"/>
          <w:szCs w:val="16"/>
          <w:u w:val="none"/>
          <w:shd w:fill="auto" w:val="clear"/>
          <w:vertAlign w:val="baseline"/>
          <w:rtl w:val="0"/>
        </w:rPr>
        <w:t xml:space="preserve">BBC News</w:t>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 2020, en </w:t>
      </w:r>
      <w:r w:rsidDel="00000000" w:rsidR="00000000" w:rsidRPr="00000000">
        <w:rPr>
          <w:rFonts w:ascii="BookmanITC Lt BT" w:cs="BookmanITC Lt BT" w:eastAsia="BookmanITC Lt BT" w:hAnsi="BookmanITC Lt BT"/>
          <w:b w:val="0"/>
          <w:bCs w:val="0"/>
          <w:i w:val="1"/>
          <w:iCs w:val="1"/>
          <w:smallCaps w:val="0"/>
          <w:strike w:val="0"/>
          <w:color w:val="000000"/>
          <w:sz w:val="16"/>
          <w:szCs w:val="16"/>
          <w:u w:val="none"/>
          <w:shd w:fill="auto" w:val="clear"/>
          <w:vertAlign w:val="baseline"/>
          <w:rtl w:val="0"/>
        </w:rPr>
        <w:t xml:space="preserve">https://www.bbc.com/mundo/vert-fut-51314016</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tl w:val="0"/>
        </w:rPr>
      </w:r>
    </w:p>
  </w:footnote>
  <w:footnote w:id="25">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superscript"/>
          <w:rtl w:val="0"/>
        </w:rPr>
        <w:tab/>
      </w:r>
      <w:r w:rsidDel="00000000" w:rsidR="00000000" w:rsidRPr="00000000">
        <w:rPr>
          <w:rFonts w:ascii="BookmanITC Lt BT" w:cs="BookmanITC Lt BT" w:eastAsia="BookmanITC Lt BT" w:hAnsi="BookmanITC Lt BT"/>
          <w:b w:val="0"/>
          <w:bCs w:val="0"/>
          <w:i w:val="0"/>
          <w:iCs w:val="0"/>
          <w:smallCaps w:val="1"/>
          <w:strike w:val="0"/>
          <w:color w:val="000000"/>
          <w:sz w:val="16"/>
          <w:szCs w:val="16"/>
          <w:u w:val="none"/>
          <w:shd w:fill="auto" w:val="clear"/>
          <w:vertAlign w:val="baseline"/>
          <w:rtl w:val="0"/>
        </w:rPr>
        <w:t xml:space="preserve">Quinn Emanuel, Urquhart &amp; Sullivan, LLP</w:t>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 ob. cit.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tl w:val="0"/>
        </w:rPr>
      </w:r>
    </w:p>
  </w:footnote>
  <w:footnote w:id="26">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superscript"/>
          <w:rtl w:val="0"/>
        </w:rPr>
        <w:tab/>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Ibídem.</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tl w:val="0"/>
        </w:rPr>
      </w:r>
    </w:p>
  </w:footnote>
  <w:footnote w:id="27">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superscript"/>
          <w:rtl w:val="0"/>
        </w:rPr>
        <w:tab/>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Ibídem.</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tl w:val="0"/>
        </w:rPr>
      </w:r>
    </w:p>
  </w:footnote>
  <w:footnote w:id="28">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superscript"/>
          <w:rtl w:val="0"/>
        </w:rPr>
        <w:tab/>
      </w:r>
      <w:r w:rsidDel="00000000" w:rsidR="00000000" w:rsidRPr="00000000">
        <w:rPr>
          <w:rFonts w:ascii="BookmanITC Lt BT" w:cs="BookmanITC Lt BT" w:eastAsia="BookmanITC Lt BT" w:hAnsi="BookmanITC Lt BT"/>
          <w:b w:val="0"/>
          <w:bCs w:val="0"/>
          <w:i w:val="0"/>
          <w:iCs w:val="0"/>
          <w:smallCaps w:val="1"/>
          <w:strike w:val="0"/>
          <w:color w:val="000000"/>
          <w:sz w:val="16"/>
          <w:szCs w:val="16"/>
          <w:u w:val="none"/>
          <w:shd w:fill="auto" w:val="clear"/>
          <w:vertAlign w:val="baseline"/>
          <w:rtl w:val="0"/>
        </w:rPr>
        <w:t xml:space="preserve">Álvarez Larrondo</w:t>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 ob. cit., p. 38.</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tl w:val="0"/>
        </w:rPr>
      </w:r>
    </w:p>
  </w:footnote>
  <w:footnote w:id="29">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superscript"/>
          <w:rtl w:val="0"/>
        </w:rPr>
        <w:tab/>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Ídem, p. 39.</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tl w:val="0"/>
        </w:rPr>
      </w:r>
    </w:p>
  </w:footnote>
  <w:footnote w:id="30">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superscript"/>
          <w:rtl w:val="0"/>
        </w:rPr>
        <w:tab/>
      </w:r>
      <w:r w:rsidDel="00000000" w:rsidR="00000000" w:rsidRPr="00000000">
        <w:rPr>
          <w:rFonts w:ascii="BookmanITC Lt BT" w:cs="BookmanITC Lt BT" w:eastAsia="BookmanITC Lt BT" w:hAnsi="BookmanITC Lt BT"/>
          <w:b w:val="0"/>
          <w:bCs w:val="0"/>
          <w:i w:val="0"/>
          <w:iCs w:val="0"/>
          <w:smallCaps w:val="1"/>
          <w:strike w:val="0"/>
          <w:color w:val="000000"/>
          <w:sz w:val="16"/>
          <w:szCs w:val="16"/>
          <w:u w:val="none"/>
          <w:shd w:fill="auto" w:val="clear"/>
          <w:vertAlign w:val="baseline"/>
          <w:rtl w:val="0"/>
        </w:rPr>
        <w:t xml:space="preserve">Harvard Law Review</w:t>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 “State v. Loomis. Wisconsin Supreme Court Requires Warning Before Use of Algorithmic Risk Assessments in Sentencing”, 2017, en </w:t>
      </w:r>
      <w:r w:rsidDel="00000000" w:rsidR="00000000" w:rsidRPr="00000000">
        <w:rPr>
          <w:rFonts w:ascii="BookmanITC Lt BT" w:cs="BookmanITC Lt BT" w:eastAsia="BookmanITC Lt BT" w:hAnsi="BookmanITC Lt BT"/>
          <w:b w:val="0"/>
          <w:bCs w:val="0"/>
          <w:i w:val="1"/>
          <w:iCs w:val="1"/>
          <w:smallCaps w:val="0"/>
          <w:strike w:val="0"/>
          <w:color w:val="000000"/>
          <w:sz w:val="16"/>
          <w:szCs w:val="16"/>
          <w:u w:val="none"/>
          <w:shd w:fill="auto" w:val="clear"/>
          <w:vertAlign w:val="baseline"/>
          <w:rtl w:val="0"/>
        </w:rPr>
        <w:t xml:space="preserve">https://harvardlawreview.org/2017/03/state-v-loomis/. </w:t>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Traducción propia al español.</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tl w:val="0"/>
        </w:rPr>
      </w:r>
    </w:p>
  </w:footnote>
  <w:footnote w:id="31">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superscript"/>
          <w:rtl w:val="0"/>
        </w:rPr>
        <w:tab/>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Ibídem.</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tl w:val="0"/>
        </w:rPr>
      </w:r>
    </w:p>
  </w:footnote>
  <w:footnote w:id="32">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superscript"/>
          <w:rtl w:val="0"/>
        </w:rPr>
        <w:tab/>
      </w:r>
      <w:r w:rsidDel="00000000" w:rsidR="00000000" w:rsidRPr="00000000">
        <w:rPr>
          <w:rFonts w:ascii="BookmanITC Lt BT" w:cs="BookmanITC Lt BT" w:eastAsia="BookmanITC Lt BT" w:hAnsi="BookmanITC Lt BT"/>
          <w:b w:val="0"/>
          <w:bCs w:val="0"/>
          <w:i w:val="0"/>
          <w:iCs w:val="0"/>
          <w:smallCaps w:val="1"/>
          <w:strike w:val="0"/>
          <w:color w:val="000000"/>
          <w:sz w:val="16"/>
          <w:szCs w:val="16"/>
          <w:u w:val="none"/>
          <w:shd w:fill="auto" w:val="clear"/>
          <w:vertAlign w:val="baseline"/>
          <w:rtl w:val="0"/>
        </w:rPr>
        <w:t xml:space="preserve">Álvarez Larrondo</w:t>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 ob. cit., p. 39.</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tl w:val="0"/>
        </w:rPr>
      </w:r>
    </w:p>
  </w:footnote>
  <w:footnote w:id="33">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superscript"/>
          <w:rtl w:val="0"/>
        </w:rPr>
        <w:tab/>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“Profesional especializado en alguna materia económica o administrativa que, en el desempeño de un cargo público, aplica medidas eficaces que persiguen el bienestar social al margen de consideraciones ideológicas”. Definición de la Real Academia Española consultada online.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tl w:val="0"/>
        </w:rPr>
      </w:r>
    </w:p>
  </w:footnote>
  <w:footnote w:id="34">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superscript"/>
          <w:rtl w:val="0"/>
        </w:rPr>
        <w:tab/>
      </w:r>
      <w:r w:rsidDel="00000000" w:rsidR="00000000" w:rsidRPr="00000000">
        <w:rPr>
          <w:rFonts w:ascii="BookmanITC Lt BT" w:cs="BookmanITC Lt BT" w:eastAsia="BookmanITC Lt BT" w:hAnsi="BookmanITC Lt BT"/>
          <w:b w:val="0"/>
          <w:bCs w:val="0"/>
          <w:i w:val="0"/>
          <w:iCs w:val="0"/>
          <w:smallCaps w:val="1"/>
          <w:strike w:val="0"/>
          <w:color w:val="000000"/>
          <w:sz w:val="16"/>
          <w:szCs w:val="16"/>
          <w:u w:val="none"/>
          <w:shd w:fill="auto" w:val="clear"/>
          <w:vertAlign w:val="baseline"/>
          <w:rtl w:val="0"/>
        </w:rPr>
        <w:t xml:space="preserve">Álvarez Larrondo</w:t>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 ob. cit., p. 62.</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tl w:val="0"/>
        </w:rPr>
      </w:r>
    </w:p>
  </w:footnote>
  <w:footnote w:id="35">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1"/>
          <w:iCs w:val="1"/>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superscript"/>
          <w:rtl w:val="0"/>
        </w:rPr>
        <w:tab/>
      </w:r>
      <w:r w:rsidDel="00000000" w:rsidR="00000000" w:rsidRPr="00000000">
        <w:rPr>
          <w:rFonts w:ascii="BookmanITC Lt BT" w:cs="BookmanITC Lt BT" w:eastAsia="BookmanITC Lt BT" w:hAnsi="BookmanITC Lt BT"/>
          <w:b w:val="0"/>
          <w:bCs w:val="0"/>
          <w:i w:val="0"/>
          <w:iCs w:val="0"/>
          <w:smallCaps w:val="1"/>
          <w:strike w:val="0"/>
          <w:color w:val="000000"/>
          <w:sz w:val="16"/>
          <w:szCs w:val="16"/>
          <w:u w:val="none"/>
          <w:shd w:fill="auto" w:val="clear"/>
          <w:vertAlign w:val="baseline"/>
          <w:rtl w:val="0"/>
        </w:rPr>
        <w:t xml:space="preserve">Gobbi</w:t>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 Florencia, y </w:t>
      </w:r>
      <w:r w:rsidDel="00000000" w:rsidR="00000000" w:rsidRPr="00000000">
        <w:rPr>
          <w:rFonts w:ascii="BookmanITC Lt BT" w:cs="BookmanITC Lt BT" w:eastAsia="BookmanITC Lt BT" w:hAnsi="BookmanITC Lt BT"/>
          <w:b w:val="0"/>
          <w:bCs w:val="0"/>
          <w:i w:val="0"/>
          <w:iCs w:val="0"/>
          <w:smallCaps w:val="1"/>
          <w:strike w:val="0"/>
          <w:color w:val="000000"/>
          <w:sz w:val="16"/>
          <w:szCs w:val="16"/>
          <w:u w:val="none"/>
          <w:shd w:fill="auto" w:val="clear"/>
          <w:vertAlign w:val="baseline"/>
          <w:rtl w:val="0"/>
        </w:rPr>
        <w:t xml:space="preserve">Triay</w:t>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 Aixa Y.: </w:t>
      </w:r>
      <w:r w:rsidDel="00000000" w:rsidR="00000000" w:rsidRPr="00000000">
        <w:rPr>
          <w:rFonts w:ascii="BookmanITC Lt BT" w:cs="BookmanITC Lt BT" w:eastAsia="BookmanITC Lt BT" w:hAnsi="BookmanITC Lt BT"/>
          <w:b w:val="0"/>
          <w:bCs w:val="0"/>
          <w:i w:val="1"/>
          <w:iCs w:val="1"/>
          <w:smallCaps w:val="0"/>
          <w:strike w:val="0"/>
          <w:color w:val="000000"/>
          <w:sz w:val="16"/>
          <w:szCs w:val="16"/>
          <w:u w:val="none"/>
          <w:shd w:fill="auto" w:val="clear"/>
          <w:vertAlign w:val="baseline"/>
          <w:rtl w:val="0"/>
        </w:rPr>
        <w:t xml:space="preserve">El principio de la autonomía de la voluntad en las contrataciones</w:t>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 Tesina de Grado, Universidad Nacional de Cuyo, Mendoza, 2015, en </w:t>
      </w:r>
      <w:r w:rsidDel="00000000" w:rsidR="00000000" w:rsidRPr="00000000">
        <w:rPr>
          <w:rFonts w:ascii="BookmanITC Lt BT" w:cs="BookmanITC Lt BT" w:eastAsia="BookmanITC Lt BT" w:hAnsi="BookmanITC Lt BT"/>
          <w:b w:val="0"/>
          <w:bCs w:val="0"/>
          <w:i w:val="1"/>
          <w:iCs w:val="1"/>
          <w:smallCaps w:val="0"/>
          <w:strike w:val="0"/>
          <w:color w:val="000000"/>
          <w:sz w:val="16"/>
          <w:szCs w:val="16"/>
          <w:u w:val="none"/>
          <w:shd w:fill="auto" w:val="clear"/>
          <w:vertAlign w:val="baseline"/>
          <w:rtl w:val="0"/>
        </w:rPr>
        <w:t xml:space="preserve">https://bdigital.uncu.edu.ar/7541</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tl w:val="0"/>
        </w:rPr>
      </w:r>
    </w:p>
  </w:footnote>
  <w:footnote w:id="36">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superscript"/>
          <w:rtl w:val="0"/>
        </w:rPr>
        <w:tab/>
      </w:r>
      <w:r w:rsidDel="00000000" w:rsidR="00000000" w:rsidRPr="00000000">
        <w:rPr>
          <w:rFonts w:ascii="BookmanITC Lt BT" w:cs="BookmanITC Lt BT" w:eastAsia="BookmanITC Lt BT" w:hAnsi="BookmanITC Lt BT"/>
          <w:b w:val="0"/>
          <w:bCs w:val="0"/>
          <w:i w:val="0"/>
          <w:iCs w:val="0"/>
          <w:smallCaps w:val="1"/>
          <w:strike w:val="0"/>
          <w:color w:val="000000"/>
          <w:sz w:val="16"/>
          <w:szCs w:val="16"/>
          <w:u w:val="none"/>
          <w:shd w:fill="auto" w:val="clear"/>
          <w:vertAlign w:val="baseline"/>
          <w:rtl w:val="0"/>
        </w:rPr>
        <w:t xml:space="preserve">Álvarez Larrondo</w:t>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 ob. cit., p. 98.</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tl w:val="0"/>
        </w:rPr>
      </w:r>
    </w:p>
  </w:footnote>
  <w:footnote w:id="37">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superscript"/>
          <w:rtl w:val="0"/>
        </w:rPr>
        <w:tab/>
      </w:r>
      <w:r w:rsidDel="00000000" w:rsidR="00000000" w:rsidRPr="00000000">
        <w:rPr>
          <w:rFonts w:ascii="BookmanITC Lt BT" w:cs="BookmanITC Lt BT" w:eastAsia="BookmanITC Lt BT" w:hAnsi="BookmanITC Lt BT"/>
          <w:b w:val="0"/>
          <w:bCs w:val="0"/>
          <w:i w:val="0"/>
          <w:iCs w:val="0"/>
          <w:smallCaps w:val="1"/>
          <w:strike w:val="0"/>
          <w:color w:val="000000"/>
          <w:sz w:val="16"/>
          <w:szCs w:val="16"/>
          <w:u w:val="none"/>
          <w:shd w:fill="auto" w:val="clear"/>
          <w:vertAlign w:val="baseline"/>
          <w:rtl w:val="0"/>
        </w:rPr>
        <w:t xml:space="preserve">Danesi</w:t>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 Cecilia. C., </w:t>
      </w:r>
      <w:r w:rsidDel="00000000" w:rsidR="00000000" w:rsidRPr="00000000">
        <w:rPr>
          <w:rFonts w:ascii="BookmanITC Lt BT" w:cs="BookmanITC Lt BT" w:eastAsia="BookmanITC Lt BT" w:hAnsi="BookmanITC Lt BT"/>
          <w:b w:val="0"/>
          <w:bCs w:val="0"/>
          <w:i w:val="1"/>
          <w:iCs w:val="1"/>
          <w:smallCaps w:val="0"/>
          <w:strike w:val="0"/>
          <w:color w:val="000000"/>
          <w:sz w:val="16"/>
          <w:szCs w:val="16"/>
          <w:u w:val="none"/>
          <w:shd w:fill="auto" w:val="clear"/>
          <w:vertAlign w:val="baseline"/>
          <w:rtl w:val="0"/>
        </w:rPr>
        <w:t xml:space="preserve">et al.</w:t>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BookmanITC Lt BT" w:cs="BookmanITC Lt BT" w:eastAsia="BookmanITC Lt BT" w:hAnsi="BookmanITC Lt BT"/>
          <w:b w:val="0"/>
          <w:bCs w:val="0"/>
          <w:i w:val="1"/>
          <w:iCs w:val="1"/>
          <w:smallCaps w:val="0"/>
          <w:strike w:val="0"/>
          <w:color w:val="000000"/>
          <w:sz w:val="16"/>
          <w:szCs w:val="16"/>
          <w:u w:val="none"/>
          <w:shd w:fill="auto" w:val="clear"/>
          <w:vertAlign w:val="baseline"/>
          <w:rtl w:val="0"/>
        </w:rPr>
        <w:t xml:space="preserve">Inteligencia artificial, tecnologías emergentes y derecho. Reflexiones interdisciplinarias</w:t>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 Hammurabi, Buenos Aires, 2021, p. 53.</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tl w:val="0"/>
        </w:rPr>
      </w:r>
    </w:p>
  </w:footnote>
  <w:footnote w:id="38">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1"/>
          <w:iCs w:val="1"/>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superscript"/>
          <w:rtl w:val="0"/>
        </w:rPr>
        <w:tab/>
      </w:r>
      <w:r w:rsidDel="00000000" w:rsidR="00000000" w:rsidRPr="00000000">
        <w:rPr>
          <w:rFonts w:ascii="BookmanITC Lt BT" w:cs="BookmanITC Lt BT" w:eastAsia="BookmanITC Lt BT" w:hAnsi="BookmanITC Lt BT"/>
          <w:b w:val="0"/>
          <w:bCs w:val="0"/>
          <w:i w:val="0"/>
          <w:iCs w:val="0"/>
          <w:smallCaps w:val="1"/>
          <w:strike w:val="0"/>
          <w:color w:val="000000"/>
          <w:sz w:val="16"/>
          <w:szCs w:val="16"/>
          <w:u w:val="none"/>
          <w:shd w:fill="auto" w:val="clear"/>
          <w:vertAlign w:val="baseline"/>
          <w:rtl w:val="0"/>
        </w:rPr>
        <w:t xml:space="preserve">Expert Group on liability and new technologies</w:t>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 en </w:t>
      </w:r>
      <w:r w:rsidDel="00000000" w:rsidR="00000000" w:rsidRPr="00000000">
        <w:rPr>
          <w:rFonts w:ascii="BookmanITC Lt BT" w:cs="BookmanITC Lt BT" w:eastAsia="BookmanITC Lt BT" w:hAnsi="BookmanITC Lt BT"/>
          <w:b w:val="0"/>
          <w:bCs w:val="0"/>
          <w:i w:val="1"/>
          <w:iCs w:val="1"/>
          <w:smallCaps w:val="0"/>
          <w:strike w:val="0"/>
          <w:color w:val="000000"/>
          <w:sz w:val="16"/>
          <w:szCs w:val="16"/>
          <w:u w:val="none"/>
          <w:shd w:fill="auto" w:val="clear"/>
          <w:vertAlign w:val="baseline"/>
          <w:rtl w:val="0"/>
        </w:rPr>
        <w:t xml:space="preserve">https://ec.europa.eu/transparency/expert-groups-register/screen/expert-groups/consult?do=groupDetail.groupDetail&amp;groupID=3592</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tl w:val="0"/>
        </w:rPr>
      </w:r>
    </w:p>
  </w:footnote>
  <w:footnote w:id="39">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1"/>
          <w:iCs w:val="1"/>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superscript"/>
          <w:rtl w:val="0"/>
        </w:rPr>
        <w:tab/>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A</w:t>
      </w:r>
      <w:r w:rsidDel="00000000" w:rsidR="00000000" w:rsidRPr="00000000">
        <w:rPr>
          <w:rFonts w:ascii="BookmanITC Lt BT" w:cs="BookmanITC Lt BT" w:eastAsia="BookmanITC Lt BT" w:hAnsi="BookmanITC Lt BT"/>
          <w:b w:val="0"/>
          <w:bCs w:val="0"/>
          <w:i w:val="0"/>
          <w:iCs w:val="0"/>
          <w:smallCaps w:val="1"/>
          <w:strike w:val="0"/>
          <w:color w:val="000000"/>
          <w:sz w:val="16"/>
          <w:szCs w:val="16"/>
          <w:u w:val="none"/>
          <w:shd w:fill="auto" w:val="clear"/>
          <w:vertAlign w:val="baseline"/>
          <w:rtl w:val="0"/>
        </w:rPr>
        <w:t xml:space="preserve">nllo</w:t>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 Guillermo, </w:t>
      </w:r>
      <w:r w:rsidDel="00000000" w:rsidR="00000000" w:rsidRPr="00000000">
        <w:rPr>
          <w:rFonts w:ascii="BookmanITC Lt BT" w:cs="BookmanITC Lt BT" w:eastAsia="BookmanITC Lt BT" w:hAnsi="BookmanITC Lt BT"/>
          <w:b w:val="0"/>
          <w:bCs w:val="0"/>
          <w:i w:val="1"/>
          <w:iCs w:val="1"/>
          <w:smallCaps w:val="0"/>
          <w:strike w:val="0"/>
          <w:color w:val="000000"/>
          <w:sz w:val="16"/>
          <w:szCs w:val="16"/>
          <w:u w:val="none"/>
          <w:shd w:fill="auto" w:val="clear"/>
          <w:vertAlign w:val="baseline"/>
          <w:rtl w:val="0"/>
        </w:rPr>
        <w:t xml:space="preserve">et al.</w:t>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 “AI Latin American SumMIT – AI Latam Book 2020”, coordinado por BID, MIT, IALAB, UNESCO, y RIMAC, 2020, p. 17 en </w:t>
      </w:r>
      <w:r w:rsidDel="00000000" w:rsidR="00000000" w:rsidRPr="00000000">
        <w:rPr>
          <w:rFonts w:ascii="BookmanITC Lt BT" w:cs="BookmanITC Lt BT" w:eastAsia="BookmanITC Lt BT" w:hAnsi="BookmanITC Lt BT"/>
          <w:b w:val="0"/>
          <w:bCs w:val="0"/>
          <w:i w:val="1"/>
          <w:iCs w:val="1"/>
          <w:smallCaps w:val="0"/>
          <w:strike w:val="0"/>
          <w:color w:val="000000"/>
          <w:sz w:val="16"/>
          <w:szCs w:val="16"/>
          <w:u w:val="none"/>
          <w:shd w:fill="auto" w:val="clear"/>
          <w:vertAlign w:val="baseline"/>
          <w:rtl w:val="0"/>
        </w:rPr>
        <w:t xml:space="preserve">https://ialab.com.ar/wp-content/uploads/2021/01/AI-BOOK..pdf</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tl w:val="0"/>
        </w:rPr>
      </w:r>
    </w:p>
  </w:footnote>
  <w:footnote w:id="40">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superscript"/>
          <w:rtl w:val="0"/>
        </w:rPr>
        <w:tab/>
      </w:r>
      <w:r w:rsidDel="00000000" w:rsidR="00000000" w:rsidRPr="00000000">
        <w:rPr>
          <w:rFonts w:ascii="BookmanITC Lt BT" w:cs="BookmanITC Lt BT" w:eastAsia="BookmanITC Lt BT" w:hAnsi="BookmanITC Lt BT"/>
          <w:b w:val="0"/>
          <w:bCs w:val="0"/>
          <w:i w:val="0"/>
          <w:iCs w:val="0"/>
          <w:smallCaps w:val="1"/>
          <w:strike w:val="0"/>
          <w:color w:val="000000"/>
          <w:sz w:val="16"/>
          <w:szCs w:val="16"/>
          <w:u w:val="none"/>
          <w:shd w:fill="auto" w:val="clear"/>
          <w:vertAlign w:val="baseline"/>
          <w:rtl w:val="0"/>
        </w:rPr>
        <w:t xml:space="preserve">Norton Rose Fulbright LLP:</w:t>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 “What is AI?”, en </w:t>
      </w:r>
      <w:r w:rsidDel="00000000" w:rsidR="00000000" w:rsidRPr="00000000">
        <w:rPr>
          <w:rFonts w:ascii="BookmanITC Lt BT" w:cs="BookmanITC Lt BT" w:eastAsia="BookmanITC Lt BT" w:hAnsi="BookmanITC Lt BT"/>
          <w:b w:val="0"/>
          <w:bCs w:val="0"/>
          <w:i w:val="1"/>
          <w:iCs w:val="1"/>
          <w:smallCaps w:val="0"/>
          <w:strike w:val="0"/>
          <w:color w:val="000000"/>
          <w:sz w:val="16"/>
          <w:szCs w:val="16"/>
          <w:u w:val="none"/>
          <w:shd w:fill="auto" w:val="clear"/>
          <w:vertAlign w:val="baseline"/>
          <w:rtl w:val="0"/>
        </w:rPr>
        <w:t xml:space="preserve">Inside Tech Law</w:t>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 2017, en </w:t>
      </w:r>
      <w:r w:rsidDel="00000000" w:rsidR="00000000" w:rsidRPr="00000000">
        <w:rPr>
          <w:rFonts w:ascii="BookmanITC Lt BT" w:cs="BookmanITC Lt BT" w:eastAsia="BookmanITC Lt BT" w:hAnsi="BookmanITC Lt BT"/>
          <w:b w:val="0"/>
          <w:bCs w:val="0"/>
          <w:i w:val="1"/>
          <w:iCs w:val="1"/>
          <w:smallCaps w:val="0"/>
          <w:strike w:val="0"/>
          <w:color w:val="000000"/>
          <w:sz w:val="16"/>
          <w:szCs w:val="16"/>
          <w:u w:val="none"/>
          <w:shd w:fill="auto" w:val="clear"/>
          <w:vertAlign w:val="baseline"/>
          <w:rtl w:val="0"/>
        </w:rPr>
        <w:t xml:space="preserve">https://www.insidetechlaw.com/publications/what-is-ai. </w:t>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Traducción propia al español.</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tl w:val="0"/>
        </w:rPr>
      </w:r>
    </w:p>
  </w:footnote>
  <w:footnote w:id="41">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1"/>
          <w:iCs w:val="1"/>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superscript"/>
          <w:rtl w:val="0"/>
        </w:rPr>
        <w:tab/>
      </w:r>
      <w:r w:rsidDel="00000000" w:rsidR="00000000" w:rsidRPr="00000000">
        <w:rPr>
          <w:rFonts w:ascii="BookmanITC Lt BT" w:cs="BookmanITC Lt BT" w:eastAsia="BookmanITC Lt BT" w:hAnsi="BookmanITC Lt BT"/>
          <w:b w:val="0"/>
          <w:bCs w:val="0"/>
          <w:i w:val="0"/>
          <w:iCs w:val="0"/>
          <w:smallCaps w:val="1"/>
          <w:strike w:val="0"/>
          <w:color w:val="000000"/>
          <w:sz w:val="16"/>
          <w:szCs w:val="16"/>
          <w:u w:val="none"/>
          <w:shd w:fill="auto" w:val="clear"/>
          <w:vertAlign w:val="baseline"/>
          <w:rtl w:val="0"/>
        </w:rPr>
        <w:t xml:space="preserve">Comisión Europea - Grupo Independiente de Expertos de Alto Nivel sobre Inteligencia Artificial</w:t>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 “Directrices éticas para una IA fiable”, en EU Publications, 2019, en </w:t>
      </w:r>
      <w:r w:rsidDel="00000000" w:rsidR="00000000" w:rsidRPr="00000000">
        <w:rPr>
          <w:rFonts w:ascii="BookmanITC Lt BT" w:cs="BookmanITC Lt BT" w:eastAsia="BookmanITC Lt BT" w:hAnsi="BookmanITC Lt BT"/>
          <w:b w:val="0"/>
          <w:bCs w:val="0"/>
          <w:i w:val="1"/>
          <w:iCs w:val="1"/>
          <w:smallCaps w:val="0"/>
          <w:strike w:val="0"/>
          <w:color w:val="000000"/>
          <w:sz w:val="16"/>
          <w:szCs w:val="16"/>
          <w:u w:val="none"/>
          <w:shd w:fill="auto" w:val="clear"/>
          <w:vertAlign w:val="baseline"/>
          <w:rtl w:val="0"/>
        </w:rPr>
        <w:t xml:space="preserve">https://op.europa.eu/en/publication-detail/-/publication/d3988569-0434-11ea-8c1f-01aa75ed71a1/language-es/format-PDF</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tl w:val="0"/>
        </w:rPr>
      </w:r>
    </w:p>
  </w:footnote>
  <w:footnote w:id="42">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superscript"/>
          <w:rtl w:val="0"/>
        </w:rPr>
        <w:tab/>
      </w:r>
      <w:r w:rsidDel="00000000" w:rsidR="00000000" w:rsidRPr="00000000">
        <w:rPr>
          <w:rFonts w:ascii="BookmanITC Lt BT" w:cs="BookmanITC Lt BT" w:eastAsia="BookmanITC Lt BT" w:hAnsi="BookmanITC Lt BT"/>
          <w:b w:val="0"/>
          <w:bCs w:val="0"/>
          <w:i w:val="0"/>
          <w:iCs w:val="0"/>
          <w:smallCaps w:val="1"/>
          <w:strike w:val="0"/>
          <w:color w:val="000000"/>
          <w:sz w:val="16"/>
          <w:szCs w:val="16"/>
          <w:u w:val="none"/>
          <w:shd w:fill="auto" w:val="clear"/>
          <w:vertAlign w:val="baseline"/>
          <w:rtl w:val="0"/>
        </w:rPr>
        <w:t xml:space="preserve">Bowles</w:t>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 Cennydd: “Future Ethics” en </w:t>
      </w:r>
      <w:r w:rsidDel="00000000" w:rsidR="00000000" w:rsidRPr="00000000">
        <w:rPr>
          <w:rFonts w:ascii="BookmanITC Lt BT" w:cs="BookmanITC Lt BT" w:eastAsia="BookmanITC Lt BT" w:hAnsi="BookmanITC Lt BT"/>
          <w:b w:val="0"/>
          <w:bCs w:val="0"/>
          <w:i w:val="1"/>
          <w:iCs w:val="1"/>
          <w:smallCaps w:val="0"/>
          <w:strike w:val="0"/>
          <w:color w:val="000000"/>
          <w:sz w:val="16"/>
          <w:szCs w:val="16"/>
          <w:u w:val="none"/>
          <w:shd w:fill="auto" w:val="clear"/>
          <w:vertAlign w:val="baseline"/>
          <w:rtl w:val="0"/>
        </w:rPr>
        <w:t xml:space="preserve">The Human-centered AI Podcast</w:t>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 Spotify, 2020.</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tl w:val="0"/>
        </w:rPr>
      </w:r>
    </w:p>
  </w:footnote>
  <w:footnote w:id="43">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superscript"/>
          <w:rtl w:val="0"/>
        </w:rPr>
        <w:tab/>
      </w:r>
      <w:r w:rsidDel="00000000" w:rsidR="00000000" w:rsidRPr="00000000">
        <w:rPr>
          <w:rFonts w:ascii="BookmanITC Lt BT" w:cs="BookmanITC Lt BT" w:eastAsia="BookmanITC Lt BT" w:hAnsi="BookmanITC Lt BT"/>
          <w:b w:val="0"/>
          <w:bCs w:val="0"/>
          <w:i w:val="0"/>
          <w:iCs w:val="0"/>
          <w:smallCaps w:val="1"/>
          <w:strike w:val="0"/>
          <w:color w:val="000000"/>
          <w:sz w:val="16"/>
          <w:szCs w:val="16"/>
          <w:u w:val="none"/>
          <w:shd w:fill="auto" w:val="clear"/>
          <w:vertAlign w:val="baseline"/>
          <w:rtl w:val="0"/>
        </w:rPr>
        <w:t xml:space="preserve">Danesi</w:t>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BookmanITC Lt BT" w:cs="BookmanITC Lt BT" w:eastAsia="BookmanITC Lt BT" w:hAnsi="BookmanITC Lt BT"/>
          <w:b w:val="0"/>
          <w:bCs w:val="0"/>
          <w:i w:val="1"/>
          <w:iCs w:val="1"/>
          <w:smallCaps w:val="0"/>
          <w:strike w:val="0"/>
          <w:color w:val="000000"/>
          <w:sz w:val="16"/>
          <w:szCs w:val="16"/>
          <w:u w:val="none"/>
          <w:shd w:fill="auto" w:val="clear"/>
          <w:vertAlign w:val="baseline"/>
          <w:rtl w:val="0"/>
        </w:rPr>
        <w:t xml:space="preserve">et al.</w:t>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 ob. cit., p. 42.</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tl w:val="0"/>
        </w:rPr>
      </w:r>
    </w:p>
  </w:footnote>
  <w:footnote w:id="44">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superscript"/>
          <w:rtl w:val="0"/>
        </w:rPr>
        <w:tab/>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Ley 25.326 de protección de los datos personales.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tl w:val="0"/>
        </w:rPr>
      </w:r>
    </w:p>
  </w:footnote>
  <w:footnote w:id="45">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1"/>
          <w:iCs w:val="1"/>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superscript"/>
          <w:rtl w:val="0"/>
        </w:rPr>
        <w:tab/>
      </w:r>
      <w:r w:rsidDel="00000000" w:rsidR="00000000" w:rsidRPr="00000000">
        <w:rPr>
          <w:rFonts w:ascii="BookmanITC Lt BT" w:cs="BookmanITC Lt BT" w:eastAsia="BookmanITC Lt BT" w:hAnsi="BookmanITC Lt BT"/>
          <w:b w:val="0"/>
          <w:bCs w:val="0"/>
          <w:i w:val="0"/>
          <w:iCs w:val="0"/>
          <w:smallCaps w:val="1"/>
          <w:strike w:val="0"/>
          <w:color w:val="000000"/>
          <w:sz w:val="16"/>
          <w:szCs w:val="16"/>
          <w:u w:val="none"/>
          <w:shd w:fill="auto" w:val="clear"/>
          <w:vertAlign w:val="baseline"/>
          <w:rtl w:val="0"/>
        </w:rPr>
        <w:t xml:space="preserve">Agencia de Acceso a la Información Pública</w:t>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 “Ética y protección de datos en la era digital”, en </w:t>
      </w:r>
      <w:r w:rsidDel="00000000" w:rsidR="00000000" w:rsidRPr="00000000">
        <w:rPr>
          <w:rFonts w:ascii="BookmanITC Lt BT" w:cs="BookmanITC Lt BT" w:eastAsia="BookmanITC Lt BT" w:hAnsi="BookmanITC Lt BT"/>
          <w:b w:val="0"/>
          <w:bCs w:val="0"/>
          <w:i w:val="1"/>
          <w:iCs w:val="1"/>
          <w:smallCaps w:val="0"/>
          <w:strike w:val="0"/>
          <w:color w:val="000000"/>
          <w:sz w:val="16"/>
          <w:szCs w:val="16"/>
          <w:u w:val="none"/>
          <w:shd w:fill="auto" w:val="clear"/>
          <w:vertAlign w:val="baseline"/>
          <w:rtl w:val="0"/>
        </w:rPr>
        <w:t xml:space="preserve">Argentina.gob.ar</w:t>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 2018, en </w:t>
      </w:r>
      <w:r w:rsidDel="00000000" w:rsidR="00000000" w:rsidRPr="00000000">
        <w:rPr>
          <w:rFonts w:ascii="BookmanITC Lt BT" w:cs="BookmanITC Lt BT" w:eastAsia="BookmanITC Lt BT" w:hAnsi="BookmanITC Lt BT"/>
          <w:b w:val="0"/>
          <w:bCs w:val="0"/>
          <w:i w:val="1"/>
          <w:iCs w:val="1"/>
          <w:smallCaps w:val="0"/>
          <w:strike w:val="0"/>
          <w:color w:val="000000"/>
          <w:sz w:val="16"/>
          <w:szCs w:val="16"/>
          <w:u w:val="none"/>
          <w:shd w:fill="auto" w:val="clear"/>
          <w:vertAlign w:val="baseline"/>
          <w:rtl w:val="0"/>
        </w:rPr>
        <w:t xml:space="preserve">https://www.argentina.gob.ar/noticias/etica-y-proteccion-de-datos-en-la-era-digital</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tl w:val="0"/>
        </w:rPr>
      </w:r>
    </w:p>
  </w:footnote>
  <w:footnote w:id="46">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superscript"/>
          <w:rtl w:val="0"/>
        </w:rPr>
        <w:tab/>
      </w:r>
      <w:r w:rsidDel="00000000" w:rsidR="00000000" w:rsidRPr="00000000">
        <w:rPr>
          <w:rFonts w:ascii="BookmanITC Lt BT" w:cs="BookmanITC Lt BT" w:eastAsia="BookmanITC Lt BT" w:hAnsi="BookmanITC Lt BT"/>
          <w:b w:val="0"/>
          <w:bCs w:val="0"/>
          <w:i w:val="0"/>
          <w:iCs w:val="0"/>
          <w:smallCaps w:val="1"/>
          <w:strike w:val="0"/>
          <w:color w:val="000000"/>
          <w:sz w:val="16"/>
          <w:szCs w:val="16"/>
          <w:u w:val="none"/>
          <w:shd w:fill="auto" w:val="clear"/>
          <w:vertAlign w:val="baseline"/>
          <w:rtl w:val="0"/>
        </w:rPr>
        <w:t xml:space="preserve">Álvarez Larrondo</w:t>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 ob. cit., p. 99.</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tl w:val="0"/>
        </w:rPr>
      </w:r>
    </w:p>
  </w:footnote>
  <w:footnote w:id="47">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superscript"/>
          <w:rtl w:val="0"/>
        </w:rPr>
        <w:tab/>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Ídem, p. 76.</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tl w:val="0"/>
        </w:rPr>
      </w:r>
    </w:p>
  </w:footnote>
  <w:footnote w:id="48">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superscript"/>
          <w:rtl w:val="0"/>
        </w:rPr>
        <w:tab/>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Ídem, p. 77.</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tl w:val="0"/>
        </w:rPr>
      </w:r>
    </w:p>
  </w:footnote>
  <w:footnote w:id="49">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superscript"/>
          <w:rtl w:val="0"/>
        </w:rPr>
        <w:tab/>
      </w:r>
      <w:r w:rsidDel="00000000" w:rsidR="00000000" w:rsidRPr="00000000">
        <w:rPr>
          <w:rFonts w:ascii="BookmanITC Lt BT" w:cs="BookmanITC Lt BT" w:eastAsia="BookmanITC Lt BT" w:hAnsi="BookmanITC Lt BT"/>
          <w:b w:val="0"/>
          <w:bCs w:val="0"/>
          <w:i w:val="0"/>
          <w:iCs w:val="0"/>
          <w:smallCaps w:val="1"/>
          <w:strike w:val="0"/>
          <w:color w:val="000000"/>
          <w:sz w:val="16"/>
          <w:szCs w:val="16"/>
          <w:u w:val="none"/>
          <w:shd w:fill="auto" w:val="clear"/>
          <w:vertAlign w:val="baseline"/>
          <w:rtl w:val="0"/>
        </w:rPr>
        <w:t xml:space="preserve">Quinn Emanuel, Urquhart &amp; Sullivan, LLP</w:t>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 ob. cit.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tl w:val="0"/>
        </w:rPr>
      </w:r>
    </w:p>
  </w:footnote>
  <w:footnote w:id="50">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superscript"/>
          <w:rtl w:val="0"/>
        </w:rPr>
        <w:tab/>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Ibídem.</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tl w:val="0"/>
        </w:rPr>
      </w:r>
    </w:p>
  </w:footnote>
  <w:footnote w:id="51">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superscript"/>
          <w:rtl w:val="0"/>
        </w:rPr>
        <w:tab/>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Ibídem.</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tl w:val="0"/>
        </w:rPr>
      </w:r>
    </w:p>
  </w:footnote>
  <w:footnote w:id="52">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superscript"/>
          <w:rtl w:val="0"/>
        </w:rPr>
        <w:tab/>
      </w:r>
      <w:r w:rsidDel="00000000" w:rsidR="00000000" w:rsidRPr="00000000">
        <w:rPr>
          <w:rFonts w:ascii="BookmanITC Lt BT" w:cs="BookmanITC Lt BT" w:eastAsia="BookmanITC Lt BT" w:hAnsi="BookmanITC Lt BT"/>
          <w:b w:val="0"/>
          <w:bCs w:val="0"/>
          <w:i w:val="0"/>
          <w:iCs w:val="0"/>
          <w:smallCaps w:val="1"/>
          <w:strike w:val="0"/>
          <w:color w:val="000000"/>
          <w:sz w:val="16"/>
          <w:szCs w:val="16"/>
          <w:u w:val="none"/>
          <w:shd w:fill="auto" w:val="clear"/>
          <w:vertAlign w:val="baseline"/>
          <w:rtl w:val="0"/>
        </w:rPr>
        <w:t xml:space="preserve">Álvarez Larrondo</w:t>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 ob. cit., p. 183.</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tl w:val="0"/>
        </w:rPr>
      </w:r>
    </w:p>
  </w:footnote>
  <w:footnote w:id="53">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superscript"/>
          <w:rtl w:val="0"/>
        </w:rPr>
        <w:tab/>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Ídem, p. 179.</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tl w:val="0"/>
        </w:rPr>
      </w:r>
    </w:p>
  </w:footnote>
  <w:footnote w:id="54">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superscript"/>
          <w:rtl w:val="0"/>
        </w:rPr>
        <w:tab/>
      </w:r>
      <w:r w:rsidDel="00000000" w:rsidR="00000000" w:rsidRPr="00000000">
        <w:rPr>
          <w:rFonts w:ascii="BookmanITC Lt BT" w:cs="BookmanITC Lt BT" w:eastAsia="BookmanITC Lt BT" w:hAnsi="BookmanITC Lt BT"/>
          <w:b w:val="0"/>
          <w:bCs w:val="0"/>
          <w:i w:val="0"/>
          <w:iCs w:val="0"/>
          <w:smallCaps w:val="1"/>
          <w:strike w:val="0"/>
          <w:color w:val="000000"/>
          <w:sz w:val="16"/>
          <w:szCs w:val="16"/>
          <w:u w:val="none"/>
          <w:shd w:fill="auto" w:val="clear"/>
          <w:vertAlign w:val="baseline"/>
          <w:rtl w:val="0"/>
        </w:rPr>
        <w:t xml:space="preserve">Quinn Emanuel, Urquhart &amp; Sullivan, LLP</w:t>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 ob. cit.</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tl w:val="0"/>
        </w:rPr>
      </w:r>
    </w:p>
  </w:footnote>
  <w:footnote w:id="55">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superscript"/>
          <w:rtl w:val="0"/>
        </w:rPr>
        <w:tab/>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Ibídem.</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tl w:val="0"/>
        </w:rPr>
      </w:r>
    </w:p>
  </w:footnote>
  <w:footnote w:id="56">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superscript"/>
          <w:rtl w:val="0"/>
        </w:rPr>
        <w:tab/>
      </w:r>
      <w:r w:rsidDel="00000000" w:rsidR="00000000" w:rsidRPr="00000000">
        <w:rPr>
          <w:rFonts w:ascii="BookmanITC Lt BT" w:cs="BookmanITC Lt BT" w:eastAsia="BookmanITC Lt BT" w:hAnsi="BookmanITC Lt BT"/>
          <w:b w:val="0"/>
          <w:bCs w:val="0"/>
          <w:i w:val="0"/>
          <w:iCs w:val="0"/>
          <w:smallCaps w:val="1"/>
          <w:strike w:val="0"/>
          <w:color w:val="000000"/>
          <w:sz w:val="16"/>
          <w:szCs w:val="16"/>
          <w:u w:val="none"/>
          <w:shd w:fill="auto" w:val="clear"/>
          <w:vertAlign w:val="baseline"/>
          <w:rtl w:val="0"/>
        </w:rPr>
        <w:t xml:space="preserve">Álvarez Larrondo</w:t>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 ob. cit., p. 96.</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tl w:val="0"/>
        </w:rPr>
      </w:r>
    </w:p>
  </w:footnote>
  <w:footnote w:id="57">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superscript"/>
          <w:rtl w:val="0"/>
        </w:rPr>
        <w:tab/>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Ídem, p. 190.</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tl w:val="0"/>
        </w:rPr>
      </w:r>
    </w:p>
  </w:footnote>
  <w:footnote w:id="58">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superscript"/>
          <w:rtl w:val="0"/>
        </w:rPr>
        <w:tab/>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Ídem, p. 192.</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tl w:val="0"/>
        </w:rPr>
      </w:r>
    </w:p>
  </w:footnote>
  <w:footnote w:id="59">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superscript"/>
          <w:rtl w:val="0"/>
        </w:rPr>
        <w:tab/>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Ídem, p. 18.</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tl w:val="0"/>
        </w:rPr>
      </w:r>
    </w:p>
  </w:footnote>
  <w:footnote w:id="60">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superscript"/>
          <w:rtl w:val="0"/>
        </w:rPr>
        <w:tab/>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Ídem, p. 204.</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tl w:val="0"/>
        </w:rPr>
      </w:r>
    </w:p>
  </w:footnote>
  <w:footnote w:id="61">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superscript"/>
          <w:rtl w:val="0"/>
        </w:rPr>
        <w:tab/>
      </w:r>
      <w:r w:rsidDel="00000000" w:rsidR="00000000" w:rsidRPr="00000000">
        <w:rPr>
          <w:rFonts w:ascii="BookmanITC Lt BT" w:cs="BookmanITC Lt BT" w:eastAsia="BookmanITC Lt BT" w:hAnsi="BookmanITC Lt BT"/>
          <w:b w:val="0"/>
          <w:bCs w:val="0"/>
          <w:i w:val="0"/>
          <w:iCs w:val="0"/>
          <w:smallCaps w:val="1"/>
          <w:strike w:val="0"/>
          <w:color w:val="000000"/>
          <w:sz w:val="16"/>
          <w:szCs w:val="16"/>
          <w:u w:val="none"/>
          <w:shd w:fill="auto" w:val="clear"/>
          <w:vertAlign w:val="baseline"/>
          <w:rtl w:val="0"/>
        </w:rPr>
        <w:t xml:space="preserve">Quinn Emanuel, Urquhart &amp; Sullivan, LLP</w:t>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 ob. cit.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tl w:val="0"/>
        </w:rPr>
      </w:r>
    </w:p>
  </w:footnote>
  <w:footnote w:id="62">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superscript"/>
          <w:rtl w:val="0"/>
        </w:rPr>
        <w:tab/>
      </w:r>
      <w:r w:rsidDel="00000000" w:rsidR="00000000" w:rsidRPr="00000000">
        <w:rPr>
          <w:rFonts w:ascii="BookmanITC Lt BT" w:cs="BookmanITC Lt BT" w:eastAsia="BookmanITC Lt BT" w:hAnsi="BookmanITC Lt BT"/>
          <w:b w:val="0"/>
          <w:bCs w:val="0"/>
          <w:i w:val="0"/>
          <w:iCs w:val="0"/>
          <w:smallCaps w:val="1"/>
          <w:strike w:val="0"/>
          <w:color w:val="000000"/>
          <w:sz w:val="16"/>
          <w:szCs w:val="16"/>
          <w:u w:val="none"/>
          <w:shd w:fill="auto" w:val="clear"/>
          <w:vertAlign w:val="baseline"/>
          <w:rtl w:val="0"/>
        </w:rPr>
        <w:t xml:space="preserve">Álvarez Larrondo</w:t>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 ob. cit., p. 214.</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tl w:val="0"/>
        </w:rPr>
      </w:r>
    </w:p>
  </w:footnote>
  <w:footnote w:id="63">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superscript"/>
          <w:rtl w:val="0"/>
        </w:rPr>
        <w:tab/>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A</w:t>
      </w:r>
      <w:r w:rsidDel="00000000" w:rsidR="00000000" w:rsidRPr="00000000">
        <w:rPr>
          <w:rFonts w:ascii="BookmanITC Lt BT" w:cs="BookmanITC Lt BT" w:eastAsia="BookmanITC Lt BT" w:hAnsi="BookmanITC Lt BT"/>
          <w:b w:val="0"/>
          <w:bCs w:val="0"/>
          <w:i w:val="0"/>
          <w:iCs w:val="0"/>
          <w:smallCaps w:val="1"/>
          <w:strike w:val="0"/>
          <w:color w:val="000000"/>
          <w:sz w:val="16"/>
          <w:szCs w:val="16"/>
          <w:u w:val="none"/>
          <w:shd w:fill="auto" w:val="clear"/>
          <w:vertAlign w:val="baseline"/>
          <w:rtl w:val="0"/>
        </w:rPr>
        <w:t xml:space="preserve">nllo</w:t>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BookmanITC Lt BT" w:cs="BookmanITC Lt BT" w:eastAsia="BookmanITC Lt BT" w:hAnsi="BookmanITC Lt BT"/>
          <w:b w:val="0"/>
          <w:bCs w:val="0"/>
          <w:i w:val="1"/>
          <w:iCs w:val="1"/>
          <w:smallCaps w:val="0"/>
          <w:strike w:val="0"/>
          <w:color w:val="000000"/>
          <w:sz w:val="16"/>
          <w:szCs w:val="16"/>
          <w:u w:val="none"/>
          <w:shd w:fill="auto" w:val="clear"/>
          <w:vertAlign w:val="baseline"/>
          <w:rtl w:val="0"/>
        </w:rPr>
        <w:t xml:space="preserve">et al.</w:t>
      </w:r>
      <w:r w:rsidDel="00000000" w:rsidR="00000000" w:rsidRPr="00000000">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tl w:val="0"/>
        </w:rPr>
        <w:t xml:space="preserve">: ob. cit., p. 25.</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3"/>
          <w:tab w:val="left" w:leader="none" w:pos="227"/>
        </w:tabs>
        <w:spacing w:after="0" w:before="0" w:line="288" w:lineRule="auto"/>
        <w:ind w:left="227" w:right="0" w:hanging="227"/>
        <w:jc w:val="both"/>
        <w:rPr>
          <w:rFonts w:ascii="BookmanITC Lt BT" w:cs="BookmanITC Lt BT" w:eastAsia="BookmanITC Lt BT" w:hAnsi="BookmanITC Lt BT"/>
          <w:b w:val="0"/>
          <w:bCs w:val="0"/>
          <w:i w:val="0"/>
          <w:iCs w:val="0"/>
          <w:smallCaps w:val="0"/>
          <w:strike w:val="0"/>
          <w:color w:val="000000"/>
          <w:sz w:val="16"/>
          <w:szCs w:val="16"/>
          <w:u w:val="none"/>
          <w:shd w:fill="auto" w:val="clear"/>
          <w:vertAlign w:val="baseline"/>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ES_tradn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Ningnestilodeprrafo" w:customStyle="1">
    <w:name w:val="[Ningún estilo de párrafo]"/>
    <w:pPr>
      <w:widowControl w:val="0"/>
      <w:autoSpaceDE w:val="0"/>
      <w:autoSpaceDN w:val="0"/>
      <w:adjustRightInd w:val="0"/>
      <w:spacing w:line="288" w:lineRule="auto"/>
      <w:textAlignment w:val="center"/>
    </w:pPr>
    <w:rPr>
      <w:rFonts w:ascii="Times" w:cs="Times" w:hAnsi="Times"/>
      <w:color w:val="000000"/>
      <w:lang w:val="es-ES_tradnl"/>
    </w:rPr>
  </w:style>
  <w:style w:type="paragraph" w:styleId="Texto" w:customStyle="1">
    <w:name w:val="Texto"/>
    <w:basedOn w:val="Ningnestilodeprrafo"/>
    <w:uiPriority w:val="99"/>
    <w:pPr>
      <w:tabs>
        <w:tab w:val="left" w:pos="737"/>
        <w:tab w:val="left" w:pos="1020"/>
      </w:tabs>
      <w:ind w:firstLine="454"/>
      <w:jc w:val="both"/>
    </w:pPr>
    <w:rPr>
      <w:rFonts w:ascii="BookmanITC Lt BT" w:cs="BookmanITC Lt BT" w:hAnsi="BookmanITC Lt BT"/>
      <w:sz w:val="20"/>
      <w:szCs w:val="20"/>
    </w:rPr>
  </w:style>
  <w:style w:type="paragraph" w:styleId="tcapitulo" w:customStyle="1">
    <w:name w:val="t. capitulo"/>
    <w:basedOn w:val="Texto"/>
    <w:uiPriority w:val="99"/>
    <w:pPr>
      <w:spacing w:after="85" w:before="384"/>
      <w:ind w:firstLine="0"/>
      <w:jc w:val="center"/>
    </w:pPr>
    <w:rPr>
      <w:rFonts w:ascii="Klavika Md" w:cs="Klavika Md" w:hAnsi="Klavika Md"/>
      <w:smallCaps w:val="1"/>
      <w:sz w:val="22"/>
      <w:szCs w:val="22"/>
    </w:rPr>
  </w:style>
  <w:style w:type="paragraph" w:styleId="ttitulo" w:customStyle="1">
    <w:name w:val="t. titulo"/>
    <w:basedOn w:val="tcapitulo"/>
    <w:uiPriority w:val="99"/>
    <w:pPr>
      <w:pBdr>
        <w:bottom w:color="000000" w:space="10" w:sz="4" w:val="single"/>
      </w:pBdr>
      <w:spacing w:after="256" w:before="0"/>
    </w:pPr>
    <w:rPr>
      <w:caps w:val="1"/>
      <w:smallCaps w:val="0"/>
    </w:rPr>
  </w:style>
  <w:style w:type="paragraph" w:styleId="autor" w:customStyle="1">
    <w:name w:val="autor"/>
    <w:basedOn w:val="Texto"/>
    <w:uiPriority w:val="99"/>
    <w:pPr>
      <w:spacing w:after="512" w:before="128"/>
      <w:ind w:firstLine="0"/>
      <w:jc w:val="center"/>
    </w:pPr>
    <w:rPr>
      <w:rFonts w:ascii="Klavika Md" w:cs="Klavika Md" w:hAnsi="Klavika Md"/>
      <w:smallCaps w:val="1"/>
    </w:rPr>
  </w:style>
  <w:style w:type="paragraph" w:styleId="1" w:customStyle="1">
    <w:name w:val="1."/>
    <w:basedOn w:val="Texto"/>
    <w:uiPriority w:val="99"/>
    <w:pPr>
      <w:keepNext w:val="1"/>
      <w:keepLines w:val="1"/>
      <w:spacing w:after="128" w:before="384"/>
      <w:ind w:left="221" w:hanging="221"/>
      <w:jc w:val="left"/>
    </w:pPr>
    <w:rPr>
      <w:rFonts w:ascii="Humanst521 BT" w:cs="Humanst521 BT" w:hAnsi="Humanst521 BT"/>
      <w:b w:val="1"/>
      <w:bCs w:val="1"/>
      <w:i w:val="1"/>
      <w:iCs w:val="1"/>
      <w:sz w:val="22"/>
      <w:szCs w:val="22"/>
    </w:rPr>
  </w:style>
  <w:style w:type="paragraph" w:styleId="Bibliografa">
    <w:name w:val="Bibliography"/>
    <w:basedOn w:val="Texto"/>
    <w:uiPriority w:val="99"/>
    <w:pPr>
      <w:tabs>
        <w:tab w:val="clear" w:pos="737"/>
        <w:tab w:val="clear" w:pos="1020"/>
        <w:tab w:val="left" w:pos="340"/>
      </w:tabs>
      <w:ind w:left="340" w:hanging="340"/>
    </w:pPr>
    <w:rPr>
      <w:sz w:val="18"/>
      <w:szCs w:val="18"/>
    </w:rPr>
  </w:style>
  <w:style w:type="paragraph" w:styleId="notas" w:customStyle="1">
    <w:name w:val="notas"/>
    <w:basedOn w:val="Texto"/>
    <w:uiPriority w:val="99"/>
    <w:pPr>
      <w:tabs>
        <w:tab w:val="clear" w:pos="737"/>
        <w:tab w:val="clear" w:pos="1020"/>
        <w:tab w:val="right" w:pos="113"/>
        <w:tab w:val="left" w:pos="227"/>
      </w:tabs>
      <w:ind w:left="227" w:hanging="227"/>
    </w:pPr>
    <w:rPr>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gZNIGGp6jubYFAnSmlMnuk3vEg==">CgMxLjA4AHIhMXNKMjNsQ0lBZ1N6dnhoZWZHWGtNSS0zeDU1NDMxZm4t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2022-06-16T18:12:00Z</dcterms:created>
</cp:coreProperties>
</file>