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78063" cy="2639373"/>
            <wp:effectExtent b="0" l="0" r="0" t="0"/>
            <wp:docPr descr="Logotipo&#10;&#10;Descripción generada automáticamente" id="5" name="image4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4.png"/>
                    <pic:cNvPicPr preferRelativeResize="0"/>
                  </pic:nvPicPr>
                  <pic:blipFill>
                    <a:blip r:embed="rId7"/>
                    <a:srcRect b="0" l="0" r="5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Y CALIDAD DEL SOFTWARE</w:t>
      </w:r>
    </w:p>
    <w:p w:rsidR="00000000" w:rsidDel="00000000" w:rsidP="00000000" w:rsidRDefault="00000000" w:rsidRPr="00000000" w14:paraId="00000006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b w:val="1"/>
          <w:i w:val="1"/>
          <w:color w:val="2e75b5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5b5"/>
          <w:sz w:val="30"/>
          <w:szCs w:val="30"/>
          <w:rtl w:val="0"/>
        </w:rPr>
        <w:t xml:space="preserve">TRABAJO PRÁCTICO N°9: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i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sz w:val="26"/>
          <w:szCs w:val="26"/>
          <w:rtl w:val="0"/>
        </w:rPr>
        <w:t xml:space="preserve">“TESTING - Métodos de Caja Blanca”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4K4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-</w:t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-    Boeiro, Gerardo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1700" w:hanging="283.000000000000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Covaro, Laura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1700" w:hanging="283.000000000000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Crespo, Mickaela</w:t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   ()</w:t>
      </w:r>
    </w:p>
    <w:p w:rsidR="00000000" w:rsidDel="00000000" w:rsidP="00000000" w:rsidRDefault="00000000" w:rsidRPr="00000000" w14:paraId="00000013">
      <w:pPr>
        <w:spacing w:line="259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Juarez, Santiago (88475)</w:t>
      </w:r>
    </w:p>
    <w:p w:rsidR="00000000" w:rsidDel="00000000" w:rsidP="00000000" w:rsidRDefault="00000000" w:rsidRPr="00000000" w14:paraId="00000014">
      <w:pPr>
        <w:spacing w:line="259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Grande, Araceli Tamara (86120)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59" w:lineRule="auto"/>
        <w:ind w:left="1770" w:hanging="351.9999999999999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Sueldo, Tomás Agustín (86329)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e75b5"/>
          <w:sz w:val="40"/>
          <w:szCs w:val="40"/>
        </w:rPr>
      </w:pPr>
      <w:r w:rsidDel="00000000" w:rsidR="00000000" w:rsidRPr="00000000">
        <w:rPr>
          <w:color w:val="2e75b5"/>
          <w:sz w:val="40"/>
          <w:szCs w:val="40"/>
          <w:rtl w:val="0"/>
        </w:rPr>
        <w:t xml:space="preserve">Pseudocódigo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jrvjf7q2gnif" w:id="0"/>
      <w:bookmarkEnd w:id="0"/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5934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225"/>
        <w:gridCol w:w="3870"/>
        <w:gridCol w:w="1005"/>
        <w:tblGridChange w:id="0">
          <w:tblGrid>
            <w:gridCol w:w="1515"/>
            <w:gridCol w:w="3225"/>
            <w:gridCol w:w="387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Sentencias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Casos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los 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Disney, Descripción “Ariel de la sirenita”, Cantidad de personajes 1 y nombres [“Ariel”]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Disney existe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225"/>
        <w:gridCol w:w="3870"/>
        <w:gridCol w:w="1005"/>
        <w:tblGridChange w:id="0">
          <w:tblGrid>
            <w:gridCol w:w="1515"/>
            <w:gridCol w:w="3225"/>
            <w:gridCol w:w="387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Casos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los 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Disney, Descripción “Ariel de la sirenita”, Cantidad de personajes 1 y nombres [“Ariel”]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Cliente Disney, Descripción “Ariel de la sirenita”, Cantidad de personajes 0 y nombres [“Ariel”]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Cliente Disney, no se carga Descripción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carga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Disney existe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225"/>
        <w:gridCol w:w="3870"/>
        <w:gridCol w:w="1005"/>
        <w:tblGridChange w:id="0">
          <w:tblGrid>
            <w:gridCol w:w="1515"/>
            <w:gridCol w:w="3225"/>
            <w:gridCol w:w="387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Casos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los 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1)Cliente Disney, Descripción “Ariel de la sirenita”, Cantidad de personajes 1 y nombres [“Ariel”]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2)Cliente Disney, Descripción “Ariel de la sirenita”, no se carga Cantidad de personajes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3)Cliente Disney, Descripción “Ariel de la sirenita”, Cantidad de personajes 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4)Cliente Disney, Descripción “Ariel de la sirenita”, Cantidad de personajes 1 y nombres [“Ariel”, “Mario”]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5)Cliente Disney, no se carga Descripción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6)Cliente Disney, Descripción “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7)No se carga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Disney existe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225"/>
        <w:gridCol w:w="3870"/>
        <w:gridCol w:w="1005"/>
        <w:tblGridChange w:id="0">
          <w:tblGrid>
            <w:gridCol w:w="1515"/>
            <w:gridCol w:w="3225"/>
            <w:gridCol w:w="387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decisión/condición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Casos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los 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1)Cliente Disney, Descripción “Ariel de la sirenita”, Cantidad de personajes 1 y nombres [“Ariel”]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2)Cliente Disney, Descripción “Ariel de la sirenita”, no se carga Cantidad de personajes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3)Cliente Disney, Descripción “Ariel de la sirenita”, Cantidad de personajes 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4)Cliente Disney, Descripción “Ariel de la sirenita”, Cantidad de personajes 1 y nombres [“Ariel”, “Mario”]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5)Cliente Disney, no se carga Descripción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6)Cliente Disney, Descripción “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7)No se carga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Disney existe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Tabla de verdad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585"/>
        <w:gridCol w:w="585"/>
        <w:gridCol w:w="570"/>
        <w:gridCol w:w="570"/>
        <w:gridCol w:w="570"/>
        <w:gridCol w:w="570"/>
        <w:tblGridChange w:id="0">
          <w:tblGrid>
            <w:gridCol w:w="6075"/>
            <w:gridCol w:w="585"/>
            <w:gridCol w:w="585"/>
            <w:gridCol w:w="570"/>
            <w:gridCol w:w="570"/>
            <w:gridCol w:w="570"/>
            <w:gridCol w:w="570"/>
          </w:tblGrid>
        </w:tblGridChange>
      </w:tblGrid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Disney, Descripcion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Disney, Descripción &gt; 250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Disney, Descripción “Sirenita”, No carga cantPersonajes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Disney, Descripción “Sirenita”, cantPersonajes -1, nombres [“Ariel”]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Disney, Descripción “Sirenita”, cantPersonajes 1, nombres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371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Disney, Descripción “Sirenita”, cantPersonajes 1, nombres [“Ariel”]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225"/>
        <w:gridCol w:w="3870"/>
        <w:gridCol w:w="1005"/>
        <w:tblGridChange w:id="0">
          <w:tblGrid>
            <w:gridCol w:w="1515"/>
            <w:gridCol w:w="3225"/>
            <w:gridCol w:w="387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Múltiple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Casos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los 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1)No se carga cliente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2)Cliente Disney, Descripción &gt; 250 caracteres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3)Cliente Disney, Descripción “Sirenita”, No carga cantPersonajes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4)Cliente Disney, Descripción “Sirenita”, cantPersonajes -1, nombres [“Ariel”]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5)Cliente Disney, Descripción “Sirenita”, cantPersonajes 1, nombres []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6)Cliente Disney, Descripción “Sirenita”, cantPersonajes 1, nombres [“Ariel”]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Disney existe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ind w:left="720" w:firstLine="720"/>
      <w:rPr/>
    </w:pPr>
    <w:r w:rsidDel="00000000" w:rsidR="00000000" w:rsidRPr="00000000">
      <w:rPr>
        <w:i w:val="1"/>
        <w:rtl w:val="0"/>
      </w:rPr>
      <w:t xml:space="preserve">   TP10: Testing - Método de Caja Negra</w:t>
      <w:tab/>
      <w:tab/>
      <w:tab/>
      <w:t xml:space="preserve">Grupo 7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-495297</wp:posOffset>
          </wp:positionH>
          <wp:positionV relativeFrom="paragraph">
            <wp:posOffset>-152397</wp:posOffset>
          </wp:positionV>
          <wp:extent cx="1776730" cy="371475"/>
          <wp:effectExtent b="0" l="0" r="0" t="0"/>
          <wp:wrapSquare wrapText="bothSides" distB="0" distT="0" distL="114300" distR="114300"/>
          <wp:docPr descr="https://lh3.googleusercontent.com/uHZcdEvQPZNAcTuhKysOaF8J8YJYGfOI7s8154AO_XB3pMLgPM6z9vaHvbMlk93MdhP9T9fEIu1GBK60ufEyqn2G4hvr28gBEXaROj3gOkGxLOv2qZZKxapbiVscwW6NytJySeet" id="7" name="image3.png"/>
          <a:graphic>
            <a:graphicData uri="http://schemas.openxmlformats.org/drawingml/2006/picture">
              <pic:pic>
                <pic:nvPicPr>
                  <pic:cNvPr descr="https://lh3.googleusercontent.com/uHZcdEvQPZNAcTuhKysOaF8J8YJYGfOI7s8154AO_XB3pMLgPM6z9vaHvbMlk93MdhP9T9fEIu1GBK60ufEyqn2G4hvr28gBEXaROj3gOkGxLOv2qZZKxapbiVscwW6NytJySeet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24"/>
      <w:numFmt w:val="bullet"/>
      <w:lvlText w:val="-"/>
      <w:lvlJc w:val="left"/>
      <w:pPr>
        <w:ind w:left="1770" w:hanging="352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97C03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 w:val="1"/>
    <w:rsid w:val="00B97C03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7C0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t9nm1PJEzTMo0o243+vnV42TQ==">CgMxLjAyDmguanJ2amY3cTJnbmlmOAByITEtZnVsSTNZbXRMMzFXWVhfZnRGaExRdF9VVGNPRk9JYg==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2023-05-20T01:14:00Z</dcterms:created>
  <dc:creator>Usuario</dc:creator>
</cp:coreProperties>
</file>