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CD8523" w14:textId="77777777" w:rsidR="00A21788" w:rsidRPr="00BB1BF8" w:rsidRDefault="00A21788" w:rsidP="00A21788">
      <w:pPr>
        <w:rPr>
          <w:b/>
          <w:bCs/>
          <w:lang w:val="en-US"/>
        </w:rPr>
      </w:pPr>
      <w:r w:rsidRPr="00BB1BF8">
        <w:rPr>
          <w:b/>
          <w:bCs/>
          <w:lang w:val="en-US"/>
        </w:rPr>
        <w:t>BSG - Statistical Genetics - practical 1</w:t>
      </w:r>
    </w:p>
    <w:p w14:paraId="28794E48" w14:textId="77777777" w:rsidR="00A21788" w:rsidRPr="00BB1BF8" w:rsidRDefault="00A21788" w:rsidP="00A21788">
      <w:pPr>
        <w:rPr>
          <w:lang w:val="en-US"/>
        </w:rPr>
      </w:pPr>
      <w:r w:rsidRPr="00BB1BF8">
        <w:rPr>
          <w:lang w:val="en-US"/>
        </w:rPr>
        <w:t>15/09/2025, submission deadline 21/09/2025 (midnight)</w:t>
      </w:r>
    </w:p>
    <w:p w14:paraId="42B95EC3" w14:textId="366E26D8" w:rsidR="00A21788" w:rsidRPr="00BB1BF8" w:rsidRDefault="00A21788" w:rsidP="00A21788">
      <w:pPr>
        <w:rPr>
          <w:lang w:val="en-US"/>
        </w:rPr>
      </w:pPr>
      <w:r w:rsidRPr="00BB1BF8">
        <w:rPr>
          <w:lang w:val="en-US"/>
        </w:rPr>
        <w:t>Resolve the following exercise in groups of 3-4 students. Write the R scripts, perform the</w:t>
      </w:r>
      <w:r w:rsidR="00DE7E8A">
        <w:rPr>
          <w:lang w:val="en-US"/>
        </w:rPr>
        <w:t xml:space="preserve"> </w:t>
      </w:r>
      <w:r w:rsidRPr="00BB1BF8">
        <w:rPr>
          <w:lang w:val="en-US"/>
        </w:rPr>
        <w:t>computations and make the graphics that are asked for in the practical below. Take care to give</w:t>
      </w:r>
      <w:r w:rsidR="00DE7E8A">
        <w:rPr>
          <w:lang w:val="en-US"/>
        </w:rPr>
        <w:t xml:space="preserve"> </w:t>
      </w:r>
      <w:r w:rsidRPr="00BB1BF8">
        <w:rPr>
          <w:lang w:val="en-US"/>
        </w:rPr>
        <w:t>each graph a title, and clearly label x and y axes, and to answer all questions asked. You can write</w:t>
      </w:r>
      <w:r w:rsidR="00DE7E8A">
        <w:rPr>
          <w:lang w:val="en-US"/>
        </w:rPr>
        <w:t xml:space="preserve"> </w:t>
      </w:r>
      <w:r w:rsidRPr="00BB1BF8">
        <w:rPr>
          <w:lang w:val="en-US"/>
        </w:rPr>
        <w:t>your solution in a Word or Latex document or generate a html/pdf file with R Markdown. Take</w:t>
      </w:r>
      <w:r w:rsidR="00DE7E8A">
        <w:rPr>
          <w:lang w:val="en-US"/>
        </w:rPr>
        <w:t xml:space="preserve"> </w:t>
      </w:r>
      <w:r w:rsidRPr="00BB1BF8">
        <w:rPr>
          <w:lang w:val="en-US"/>
        </w:rPr>
        <w:t>care to number your answers exactly as in this exercise. Upload your solution the web page of the</w:t>
      </w:r>
      <w:r w:rsidR="00DE7E8A">
        <w:rPr>
          <w:lang w:val="en-US"/>
        </w:rPr>
        <w:t xml:space="preserve"> </w:t>
      </w:r>
      <w:r w:rsidRPr="00BB1BF8">
        <w:rPr>
          <w:lang w:val="en-US"/>
        </w:rPr>
        <w:t>course at raco.fib.upc.edu no later than the submission deadline.</w:t>
      </w:r>
    </w:p>
    <w:p w14:paraId="17098886" w14:textId="194668EF" w:rsidR="00A21788" w:rsidRPr="00BB1BF8" w:rsidRDefault="00A21788" w:rsidP="00A21788">
      <w:pPr>
        <w:rPr>
          <w:lang w:val="en-US"/>
        </w:rPr>
      </w:pPr>
      <w:r w:rsidRPr="00BB1BF8">
        <w:rPr>
          <w:lang w:val="en-US"/>
        </w:rPr>
        <w:t>You can make use of the R-package genetics (and other packages) to compute your answers, as</w:t>
      </w:r>
      <w:r w:rsidR="00DE7E8A">
        <w:rPr>
          <w:lang w:val="en-US"/>
        </w:rPr>
        <w:t xml:space="preserve"> </w:t>
      </w:r>
      <w:r w:rsidRPr="00BB1BF8">
        <w:rPr>
          <w:lang w:val="en-US"/>
        </w:rPr>
        <w:t>you please. The datasets can be downloaded from the web page of the course at raco.fib.upc.edu.</w:t>
      </w:r>
    </w:p>
    <w:p w14:paraId="6F5514BF" w14:textId="6872D907" w:rsidR="00A21788" w:rsidRPr="00BB1BF8" w:rsidRDefault="00A21788" w:rsidP="00A21788">
      <w:pPr>
        <w:rPr>
          <w:lang w:val="en-US"/>
        </w:rPr>
      </w:pPr>
      <w:r w:rsidRPr="00BB1BF8">
        <w:rPr>
          <w:lang w:val="en-US"/>
        </w:rPr>
        <w:t>The first part of the practical is dedicated to the descriptive analysis of SNP data, whereas the</w:t>
      </w:r>
      <w:r w:rsidR="00DE7E8A">
        <w:rPr>
          <w:lang w:val="en-US"/>
        </w:rPr>
        <w:t xml:space="preserve"> </w:t>
      </w:r>
      <w:r w:rsidRPr="00BB1BF8">
        <w:rPr>
          <w:lang w:val="en-US"/>
        </w:rPr>
        <w:t>second part is dedicated to the analysis of STR data.</w:t>
      </w:r>
    </w:p>
    <w:p w14:paraId="2E09DF8B" w14:textId="77777777" w:rsidR="00A21788" w:rsidRPr="002401B9" w:rsidRDefault="00A21788" w:rsidP="00A21788">
      <w:pPr>
        <w:rPr>
          <w:b/>
          <w:bCs/>
          <w:u w:val="single"/>
          <w:lang w:val="en-US"/>
        </w:rPr>
      </w:pPr>
      <w:r w:rsidRPr="002401B9">
        <w:rPr>
          <w:b/>
          <w:bCs/>
          <w:u w:val="single"/>
          <w:lang w:val="en-US"/>
        </w:rPr>
        <w:t>SNP dataset</w:t>
      </w:r>
    </w:p>
    <w:p w14:paraId="5BCF247D" w14:textId="4C5175BB" w:rsidR="00A21788" w:rsidRPr="00BB1BF8" w:rsidRDefault="00A21788" w:rsidP="00A21788">
      <w:pPr>
        <w:rPr>
          <w:lang w:val="en-US"/>
        </w:rPr>
      </w:pPr>
      <w:r w:rsidRPr="00BB1BF8">
        <w:rPr>
          <w:lang w:val="en-US"/>
        </w:rPr>
        <w:t>The file TSICHR22RAW.raw contains genotype information of individuals from Tuscany in Italy,</w:t>
      </w:r>
      <w:r w:rsidR="002401B9">
        <w:rPr>
          <w:lang w:val="en-US"/>
        </w:rPr>
        <w:t xml:space="preserve"> </w:t>
      </w:r>
      <w:r w:rsidRPr="00BB1BF8">
        <w:rPr>
          <w:lang w:val="en-US"/>
        </w:rPr>
        <w:t>taken from the 1,000 Genomes project. The datafile contains all single nucleotide polymorphisms</w:t>
      </w:r>
      <w:r w:rsidR="002401B9">
        <w:rPr>
          <w:lang w:val="en-US"/>
        </w:rPr>
        <w:t xml:space="preserve"> </w:t>
      </w:r>
      <w:r w:rsidRPr="00BB1BF8">
        <w:rPr>
          <w:lang w:val="en-US"/>
        </w:rPr>
        <w:t>on chromosome 22 for which complete information is available.</w:t>
      </w:r>
    </w:p>
    <w:p w14:paraId="4E41B819" w14:textId="6CC4C212" w:rsidR="00A21788" w:rsidRPr="00BB1BF8" w:rsidRDefault="00A21788" w:rsidP="00A21788">
      <w:pPr>
        <w:rPr>
          <w:lang w:val="en-US"/>
        </w:rPr>
      </w:pPr>
      <w:r w:rsidRPr="00BB1BF8">
        <w:rPr>
          <w:lang w:val="en-US"/>
        </w:rPr>
        <w:t>Load this data into the R environment, with the read.table instruction. The first six columns</w:t>
      </w:r>
      <w:r w:rsidR="002401B9">
        <w:rPr>
          <w:lang w:val="en-US"/>
        </w:rPr>
        <w:t xml:space="preserve"> </w:t>
      </w:r>
      <w:r w:rsidRPr="00BB1BF8">
        <w:rPr>
          <w:lang w:val="en-US"/>
        </w:rPr>
        <w:t>contain non-genetical information. Create a dataframe that only contains the genetic information</w:t>
      </w:r>
      <w:r w:rsidR="002401B9">
        <w:rPr>
          <w:lang w:val="en-US"/>
        </w:rPr>
        <w:t xml:space="preserve"> </w:t>
      </w:r>
      <w:r w:rsidRPr="00BB1BF8">
        <w:rPr>
          <w:lang w:val="en-US"/>
        </w:rPr>
        <w:t>that is in and beyond the 7th column. Notice that the genetic variants are identifed by an “rs”</w:t>
      </w:r>
      <w:r w:rsidR="002401B9">
        <w:rPr>
          <w:lang w:val="en-US"/>
        </w:rPr>
        <w:t xml:space="preserve"> </w:t>
      </w:r>
      <w:r w:rsidRPr="00BB1BF8">
        <w:rPr>
          <w:lang w:val="en-US"/>
        </w:rPr>
        <w:t>identifier. The genetic data is coded in the (0, 1, 2) format with 0=AA, 1=AB, 2=BB.</w:t>
      </w:r>
    </w:p>
    <w:p w14:paraId="4A40823B" w14:textId="0462E80D" w:rsidR="00A21788" w:rsidRPr="00BB1BF8" w:rsidRDefault="00A21788" w:rsidP="00A21788">
      <w:pPr>
        <w:pStyle w:val="ListParagraph"/>
        <w:numPr>
          <w:ilvl w:val="0"/>
          <w:numId w:val="1"/>
        </w:numPr>
        <w:rPr>
          <w:lang w:val="en-US"/>
        </w:rPr>
      </w:pPr>
      <w:r w:rsidRPr="00BB1BF8">
        <w:rPr>
          <w:lang w:val="en-US"/>
        </w:rPr>
        <w:t>How many variants are there in this database? What percentage of the data is missing?</w:t>
      </w:r>
    </w:p>
    <w:p w14:paraId="000CC15E" w14:textId="15D9C7B3" w:rsidR="00A21788" w:rsidRPr="00FC4067" w:rsidRDefault="00FC4067" w:rsidP="00FC4067">
      <w:pPr>
        <w:ind w:left="708"/>
        <w:rPr>
          <w:lang w:val="en-US"/>
        </w:rPr>
      </w:pPr>
      <w:r w:rsidRPr="00FC4067">
        <w:rPr>
          <w:lang w:val="en-US"/>
        </w:rPr>
        <w:t xml:space="preserve">The database contains </w:t>
      </w:r>
      <w:r w:rsidRPr="000723C9">
        <w:rPr>
          <w:b/>
          <w:bCs/>
          <w:lang w:val="en-US"/>
        </w:rPr>
        <w:t>20,649 genetic variants</w:t>
      </w:r>
      <w:r w:rsidRPr="00FC4067">
        <w:rPr>
          <w:lang w:val="en-US"/>
        </w:rPr>
        <w:t xml:space="preserve">. The percentage of missing data in the dataset is </w:t>
      </w:r>
      <w:r w:rsidRPr="000723C9">
        <w:rPr>
          <w:b/>
          <w:bCs/>
          <w:lang w:val="en-US"/>
        </w:rPr>
        <w:t>0.2%.</w:t>
      </w:r>
    </w:p>
    <w:p w14:paraId="3E082F0D" w14:textId="15129122" w:rsidR="00A21788" w:rsidRPr="00BB1BF8" w:rsidRDefault="00A21788" w:rsidP="00BB1BF8">
      <w:pPr>
        <w:pStyle w:val="ListParagraph"/>
        <w:numPr>
          <w:ilvl w:val="0"/>
          <w:numId w:val="1"/>
        </w:numPr>
        <w:rPr>
          <w:lang w:val="en-US"/>
        </w:rPr>
      </w:pPr>
      <w:r w:rsidRPr="00BB1BF8">
        <w:rPr>
          <w:lang w:val="en-US"/>
        </w:rPr>
        <w:t>Calculate the percentage of monomorphic variants. Exclude all monomorphics from the</w:t>
      </w:r>
      <w:r w:rsidR="00BB1BF8" w:rsidRPr="00BB1BF8">
        <w:rPr>
          <w:lang w:val="en-US"/>
        </w:rPr>
        <w:t xml:space="preserve"> </w:t>
      </w:r>
      <w:r w:rsidRPr="00BB1BF8">
        <w:rPr>
          <w:lang w:val="en-US"/>
        </w:rPr>
        <w:t>database for all posterior computations of the practical. How many variants do remain in</w:t>
      </w:r>
      <w:r w:rsidR="00BB1BF8" w:rsidRPr="00BB1BF8">
        <w:rPr>
          <w:lang w:val="en-US"/>
        </w:rPr>
        <w:t xml:space="preserve"> </w:t>
      </w:r>
      <w:r w:rsidRPr="00BB1BF8">
        <w:rPr>
          <w:lang w:val="en-US"/>
        </w:rPr>
        <w:t>your database?</w:t>
      </w:r>
    </w:p>
    <w:p w14:paraId="6E74E217" w14:textId="3128DF32" w:rsidR="00BB1BF8" w:rsidRPr="00BB1BF8" w:rsidRDefault="001B4713" w:rsidP="001B4713">
      <w:pPr>
        <w:ind w:left="708"/>
        <w:rPr>
          <w:lang w:val="en-US"/>
        </w:rPr>
      </w:pPr>
      <w:r w:rsidRPr="001B4713">
        <w:rPr>
          <w:lang w:val="en-US"/>
        </w:rPr>
        <w:t xml:space="preserve">There are </w:t>
      </w:r>
      <w:r w:rsidR="002F3DD0">
        <w:rPr>
          <w:b/>
          <w:bCs/>
          <w:lang w:val="en-US"/>
        </w:rPr>
        <w:t>2366</w:t>
      </w:r>
      <w:r w:rsidRPr="001B4713">
        <w:rPr>
          <w:lang w:val="en-US"/>
        </w:rPr>
        <w:t xml:space="preserve"> </w:t>
      </w:r>
      <w:r w:rsidRPr="000E60E2">
        <w:rPr>
          <w:b/>
          <w:bCs/>
          <w:lang w:val="en-US"/>
        </w:rPr>
        <w:t>monomorphic variants</w:t>
      </w:r>
      <w:r w:rsidRPr="001B4713">
        <w:rPr>
          <w:lang w:val="en-US"/>
        </w:rPr>
        <w:t xml:space="preserve">, corresponding to </w:t>
      </w:r>
      <w:r w:rsidR="00893CBD">
        <w:rPr>
          <w:b/>
          <w:bCs/>
          <w:lang w:val="en-US"/>
        </w:rPr>
        <w:t>11,46</w:t>
      </w:r>
      <w:r w:rsidRPr="001B4713">
        <w:rPr>
          <w:b/>
          <w:bCs/>
          <w:lang w:val="en-US"/>
        </w:rPr>
        <w:t>%</w:t>
      </w:r>
      <w:r w:rsidRPr="001B4713">
        <w:rPr>
          <w:lang w:val="en-US"/>
        </w:rPr>
        <w:t xml:space="preserve"> of all variants. After excluding the monomorphic variants, </w:t>
      </w:r>
      <w:r w:rsidR="000E60E2" w:rsidRPr="000E60E2">
        <w:rPr>
          <w:b/>
          <w:bCs/>
          <w:lang w:val="en-US"/>
        </w:rPr>
        <w:t>18283</w:t>
      </w:r>
      <w:r w:rsidRPr="001B4713">
        <w:rPr>
          <w:b/>
          <w:bCs/>
          <w:lang w:val="en-US"/>
        </w:rPr>
        <w:t xml:space="preserve"> variants</w:t>
      </w:r>
      <w:r w:rsidRPr="001B4713">
        <w:rPr>
          <w:lang w:val="en-US"/>
        </w:rPr>
        <w:t xml:space="preserve"> remain in the database. </w:t>
      </w:r>
      <w:r w:rsidRPr="000E60E2">
        <w:rPr>
          <w:lang w:val="en-US"/>
        </w:rPr>
        <w:t>These polymorphic variants were used for all subsequent analyses.</w:t>
      </w:r>
    </w:p>
    <w:p w14:paraId="3A659529" w14:textId="5CEEE2B3" w:rsidR="0057607B" w:rsidRPr="005B760E" w:rsidRDefault="00A21788" w:rsidP="005B760E">
      <w:pPr>
        <w:pStyle w:val="ListParagraph"/>
        <w:numPr>
          <w:ilvl w:val="0"/>
          <w:numId w:val="1"/>
        </w:numPr>
        <w:rPr>
          <w:rStyle w:val="gcop2i3bl5b"/>
          <w:lang w:val="en-US"/>
        </w:rPr>
      </w:pPr>
      <w:r w:rsidRPr="000963F8">
        <w:rPr>
          <w:lang w:val="en-US"/>
        </w:rPr>
        <w:t xml:space="preserve">Report the genotype counts and the minor allele count of polymorphism rs8138488 </w:t>
      </w:r>
      <w:r w:rsidR="001527A6" w:rsidRPr="000963F8">
        <w:rPr>
          <w:lang w:val="en-US"/>
        </w:rPr>
        <w:t>C and</w:t>
      </w:r>
      <w:r w:rsidR="000963F8" w:rsidRPr="000963F8">
        <w:rPr>
          <w:lang w:val="en-US"/>
        </w:rPr>
        <w:t xml:space="preserve"> </w:t>
      </w:r>
      <w:r w:rsidRPr="000963F8">
        <w:rPr>
          <w:lang w:val="en-US"/>
        </w:rPr>
        <w:t>calculate the MAF of this variant.</w:t>
      </w:r>
    </w:p>
    <w:p w14:paraId="455F0CAC" w14:textId="77777777" w:rsidR="00903DD8" w:rsidRPr="00903DD8" w:rsidRDefault="00903DD8" w:rsidP="00903DD8">
      <w:pPr>
        <w:ind w:left="708"/>
        <w:rPr>
          <w:lang w:val="en-US"/>
        </w:rPr>
      </w:pPr>
      <w:r w:rsidRPr="00903DD8">
        <w:rPr>
          <w:lang w:val="en-US"/>
        </w:rPr>
        <w:t>For the polymorphism rs8138488 C, the genotype counts are 41 individuals with genotype 0, 47 with genotype 1, and 14 with genotype 2, giving a total of 102 individuals.</w:t>
      </w:r>
    </w:p>
    <w:p w14:paraId="0A618EAA" w14:textId="72DD7A5F" w:rsidR="0057607B" w:rsidRPr="0057607B" w:rsidRDefault="00903DD8" w:rsidP="00903DD8">
      <w:pPr>
        <w:ind w:left="708"/>
        <w:rPr>
          <w:lang w:val="en-US"/>
        </w:rPr>
      </w:pPr>
      <w:r w:rsidRPr="00903DD8">
        <w:rPr>
          <w:lang w:val="en-US"/>
        </w:rPr>
        <w:t>The minor allele count (MAC) is calculated as:</w:t>
      </w:r>
    </w:p>
    <w:p w14:paraId="4CA2CE33" w14:textId="167DAB90" w:rsidR="000963F8" w:rsidRPr="005B760E" w:rsidRDefault="00B5037E" w:rsidP="000963F8">
      <w:pPr>
        <w:rPr>
          <w:rFonts w:eastAsiaTheme="minorEastAsia"/>
        </w:rPr>
      </w:pPr>
      <m:oMathPara>
        <m:oMath>
          <m:r>
            <w:rPr>
              <w:rFonts w:ascii="Cambria Math" w:hAnsi="Cambria Math"/>
            </w:rPr>
            <m:t>MAC=2</m:t>
          </m:r>
          <m:d>
            <m:dPr>
              <m:ctrlPr>
                <w:rPr>
                  <w:rFonts w:ascii="Cambria Math" w:hAnsi="Cambria Math"/>
                </w:rPr>
              </m:ctrlPr>
            </m:dPr>
            <m:e>
              <m:r>
                <w:rPr>
                  <w:rFonts w:ascii="Cambria Math" w:hAnsi="Cambria Math"/>
                </w:rPr>
                <m:t>14</m:t>
              </m:r>
            </m:e>
          </m:d>
          <m:r>
            <w:rPr>
              <w:rFonts w:ascii="Cambria Math" w:hAnsi="Cambria Math"/>
            </w:rPr>
            <m:t>+47=75</m:t>
          </m:r>
        </m:oMath>
      </m:oMathPara>
    </w:p>
    <w:p w14:paraId="2E872CD0" w14:textId="77777777" w:rsidR="005B760E" w:rsidRPr="005B760E" w:rsidRDefault="005B760E" w:rsidP="005B760E">
      <w:pPr>
        <w:ind w:left="708"/>
        <w:rPr>
          <w:lang w:val="en-US"/>
        </w:rPr>
      </w:pPr>
      <w:r w:rsidRPr="005B760E">
        <w:rPr>
          <w:lang w:val="en-US"/>
        </w:rPr>
        <w:lastRenderedPageBreak/>
        <w:t>The minor allele frequency (MAF) is:</w:t>
      </w:r>
    </w:p>
    <w:p w14:paraId="517D024F" w14:textId="3F171F2E" w:rsidR="005B760E" w:rsidRPr="003E7BC7" w:rsidRDefault="005B760E" w:rsidP="000963F8">
      <m:oMathPara>
        <m:oMath>
          <m:r>
            <w:rPr>
              <w:rFonts w:ascii="Cambria Math" w:hAnsi="Cambria Math"/>
            </w:rPr>
            <m:t>MAF=</m:t>
          </m:r>
          <m:f>
            <m:fPr>
              <m:ctrlPr>
                <w:rPr>
                  <w:rFonts w:ascii="Cambria Math" w:hAnsi="Cambria Math"/>
                </w:rPr>
              </m:ctrlPr>
            </m:fPr>
            <m:num>
              <m:r>
                <w:rPr>
                  <w:rFonts w:ascii="Cambria Math" w:hAnsi="Cambria Math"/>
                </w:rPr>
                <m:t>75</m:t>
              </m:r>
            </m:num>
            <m:den>
              <m:r>
                <w:rPr>
                  <w:rFonts w:ascii="Cambria Math" w:hAnsi="Cambria Math"/>
                </w:rPr>
                <m:t>2×102</m:t>
              </m:r>
            </m:den>
          </m:f>
          <m:r>
            <w:rPr>
              <w:rFonts w:ascii="Cambria Math" w:hAnsi="Cambria Math"/>
            </w:rPr>
            <m:t>=0.3676</m:t>
          </m:r>
          <m:r>
            <w:br/>
          </m:r>
        </m:oMath>
      </m:oMathPara>
    </w:p>
    <w:p w14:paraId="0BD51E3C" w14:textId="64DE3946" w:rsidR="0060519D" w:rsidRPr="0060519D" w:rsidRDefault="00A21788" w:rsidP="0060519D">
      <w:pPr>
        <w:pStyle w:val="ListParagraph"/>
        <w:numPr>
          <w:ilvl w:val="0"/>
          <w:numId w:val="1"/>
        </w:numPr>
        <w:rPr>
          <w:lang w:val="en-US"/>
        </w:rPr>
      </w:pPr>
      <w:r w:rsidRPr="0060519D">
        <w:rPr>
          <w:lang w:val="en-US"/>
        </w:rPr>
        <w:t xml:space="preserve">Compute the minor allele frequencies (MAF) for all </w:t>
      </w:r>
      <w:r w:rsidR="0060519D" w:rsidRPr="0060519D">
        <w:rPr>
          <w:lang w:val="en-US"/>
        </w:rPr>
        <w:t>markers and</w:t>
      </w:r>
      <w:r w:rsidRPr="0060519D">
        <w:rPr>
          <w:lang w:val="en-US"/>
        </w:rPr>
        <w:t xml:space="preserve"> make a histogram of it.</w:t>
      </w:r>
      <w:r w:rsidR="0060519D" w:rsidRPr="0060519D">
        <w:rPr>
          <w:lang w:val="en-US"/>
        </w:rPr>
        <w:t xml:space="preserve"> </w:t>
      </w:r>
      <w:r w:rsidRPr="0060519D">
        <w:rPr>
          <w:lang w:val="en-US"/>
        </w:rPr>
        <w:t>Does the MAF follow a uniform distribution? What percentage of the markers have a MAF</w:t>
      </w:r>
      <w:r w:rsidR="0060519D" w:rsidRPr="0060519D">
        <w:rPr>
          <w:lang w:val="en-US"/>
        </w:rPr>
        <w:t xml:space="preserve"> </w:t>
      </w:r>
      <w:r w:rsidRPr="0060519D">
        <w:rPr>
          <w:lang w:val="en-US"/>
        </w:rPr>
        <w:t>below 0.05? And below 0.01? Can you explain the observed pattern?</w:t>
      </w:r>
      <w:r w:rsidR="0060519D" w:rsidRPr="0060519D">
        <w:rPr>
          <w:lang w:val="en-US"/>
        </w:rPr>
        <w:t xml:space="preserve"> </w:t>
      </w:r>
      <w:r w:rsidRPr="0060519D">
        <w:rPr>
          <w:lang w:val="en-US"/>
        </w:rPr>
        <w:t>Uniform distribution at [0, 0.5]. The range from 0 to 0.5 can be easily explained due to the</w:t>
      </w:r>
      <w:r w:rsidR="0060519D" w:rsidRPr="0060519D">
        <w:rPr>
          <w:lang w:val="en-US"/>
        </w:rPr>
        <w:t xml:space="preserve"> </w:t>
      </w:r>
      <w:r w:rsidRPr="0060519D">
        <w:rPr>
          <w:lang w:val="en-US"/>
        </w:rPr>
        <w:t>fact that a frequency higher than 0.5 would indicate this is not the minor allele.</w:t>
      </w:r>
    </w:p>
    <w:p w14:paraId="4023363D" w14:textId="77777777" w:rsidR="0060519D" w:rsidRPr="0060519D" w:rsidRDefault="0060519D" w:rsidP="0060519D">
      <w:pPr>
        <w:rPr>
          <w:lang w:val="en-US"/>
        </w:rPr>
      </w:pPr>
    </w:p>
    <w:p w14:paraId="0CCE7B1D" w14:textId="2E3AB431" w:rsidR="007D221F" w:rsidRPr="00B32A58" w:rsidRDefault="00A21788" w:rsidP="004B65B1">
      <w:pPr>
        <w:pStyle w:val="ListParagraph"/>
        <w:numPr>
          <w:ilvl w:val="0"/>
          <w:numId w:val="1"/>
        </w:numPr>
        <w:rPr>
          <w:lang w:val="en-US"/>
        </w:rPr>
      </w:pPr>
      <w:r w:rsidRPr="00234069">
        <w:rPr>
          <w:lang w:val="en-US"/>
        </w:rPr>
        <w:t>Calculate the observed heterozygosity H0, and make a histogram of it. What is, theoretically,</w:t>
      </w:r>
      <w:r w:rsidR="00234069" w:rsidRPr="00234069">
        <w:rPr>
          <w:lang w:val="en-US"/>
        </w:rPr>
        <w:t xml:space="preserve"> </w:t>
      </w:r>
      <w:r w:rsidRPr="00234069">
        <w:rPr>
          <w:lang w:val="en-US"/>
        </w:rPr>
        <w:t>the range of variation of this statistic?</w:t>
      </w:r>
    </w:p>
    <w:p w14:paraId="50CCDAEB" w14:textId="4C9B5A85" w:rsidR="004B65B1" w:rsidRPr="004B65B1" w:rsidRDefault="004B65B1" w:rsidP="004B65B1">
      <w:r w:rsidRPr="004B65B1">
        <w:drawing>
          <wp:inline distT="0" distB="0" distL="0" distR="0" wp14:anchorId="5836FE76" wp14:editId="78DD5DC4">
            <wp:extent cx="3454400" cy="3423934"/>
            <wp:effectExtent l="0" t="0" r="0" b="5080"/>
            <wp:docPr id="6960881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56045" cy="3425564"/>
                    </a:xfrm>
                    <a:prstGeom prst="rect">
                      <a:avLst/>
                    </a:prstGeom>
                    <a:noFill/>
                    <a:ln>
                      <a:noFill/>
                    </a:ln>
                  </pic:spPr>
                </pic:pic>
              </a:graphicData>
            </a:graphic>
          </wp:inline>
        </w:drawing>
      </w:r>
    </w:p>
    <w:p w14:paraId="11A6E853" w14:textId="292454CB" w:rsidR="00FE7C2B" w:rsidRPr="00FE7C2B" w:rsidRDefault="00FE7C2B" w:rsidP="00FE7C2B">
      <w:pPr>
        <w:ind w:left="708"/>
        <w:rPr>
          <w:lang w:val="en-US"/>
        </w:rPr>
      </w:pPr>
      <w:r w:rsidRPr="00FE7C2B">
        <w:rPr>
          <w:lang w:val="en-US"/>
        </w:rPr>
        <w:t>The observed heterozygosity (</w:t>
      </w:r>
      <m:oMath>
        <m:sSub>
          <m:sSubPr>
            <m:ctrlPr>
              <w:rPr>
                <w:rFonts w:ascii="Cambria Math" w:hAnsi="Cambria Math"/>
              </w:rPr>
            </m:ctrlPr>
          </m:sSubPr>
          <m:e>
            <m:r>
              <w:rPr>
                <w:rFonts w:ascii="Cambria Math" w:hAnsi="Cambria Math"/>
              </w:rPr>
              <m:t>H</m:t>
            </m:r>
          </m:e>
          <m:sub>
            <m:r>
              <w:rPr>
                <w:rFonts w:ascii="Cambria Math" w:hAnsi="Cambria Math"/>
              </w:rPr>
              <m:t>O</m:t>
            </m:r>
          </m:sub>
        </m:sSub>
      </m:oMath>
      <w:r w:rsidRPr="00FE7C2B">
        <w:rPr>
          <w:lang w:val="en-US"/>
        </w:rPr>
        <w:t xml:space="preserve">) is the proportion of individuals with a heterozygous genotype. Since it is a proportion, its theoretical range is </w:t>
      </w:r>
      <w:r w:rsidRPr="00FE7C2B">
        <w:rPr>
          <w:b/>
          <w:bCs/>
          <w:lang w:val="en-US"/>
        </w:rPr>
        <w:t>0 to 1</w:t>
      </w:r>
      <w:r w:rsidRPr="00FE7C2B">
        <w:rPr>
          <w:lang w:val="en-US"/>
        </w:rPr>
        <w:t>, where 0 means that no individuals are heterozygous and 1 means that all individuals are heterozygous.</w:t>
      </w:r>
    </w:p>
    <w:p w14:paraId="4B2B75F8" w14:textId="77777777" w:rsidR="00FE7C2B" w:rsidRPr="00FE7C2B" w:rsidRDefault="00FE7C2B" w:rsidP="00FE7C2B">
      <w:pPr>
        <w:ind w:left="708"/>
      </w:pPr>
      <w:r w:rsidRPr="00FE7C2B">
        <w:t>So:</w:t>
      </w:r>
    </w:p>
    <w:p w14:paraId="56A60F9A" w14:textId="21CD9A96" w:rsidR="007D221F" w:rsidRDefault="00FE7C2B" w:rsidP="007D221F">
      <m:oMathPara>
        <m:oMath>
          <m:borderBox>
            <m:borderBoxPr>
              <m:ctrlPr>
                <w:rPr>
                  <w:rFonts w:ascii="Cambria Math" w:hAnsi="Cambria Math"/>
                </w:rPr>
              </m:ctrlPr>
            </m:borderBoxPr>
            <m:e>
              <m:r>
                <w:rPr>
                  <w:rFonts w:ascii="Cambria Math" w:hAnsi="Cambria Math"/>
                </w:rPr>
                <m:t>0≤</m:t>
              </m:r>
              <m:sSub>
                <m:sSubPr>
                  <m:ctrlPr>
                    <w:rPr>
                      <w:rFonts w:ascii="Cambria Math" w:hAnsi="Cambria Math"/>
                    </w:rPr>
                  </m:ctrlPr>
                </m:sSubPr>
                <m:e>
                  <m:r>
                    <w:rPr>
                      <w:rFonts w:ascii="Cambria Math" w:hAnsi="Cambria Math"/>
                    </w:rPr>
                    <m:t>H</m:t>
                  </m:r>
                </m:e>
                <m:sub>
                  <m:r>
                    <w:rPr>
                      <w:rFonts w:ascii="Cambria Math" w:hAnsi="Cambria Math"/>
                    </w:rPr>
                    <m:t>O</m:t>
                  </m:r>
                </m:sub>
              </m:sSub>
              <m:r>
                <w:rPr>
                  <w:rFonts w:ascii="Cambria Math" w:hAnsi="Cambria Math"/>
                </w:rPr>
                <m:t>≤1</m:t>
              </m:r>
            </m:e>
          </m:borderBox>
          <m:r>
            <w:br/>
          </m:r>
        </m:oMath>
      </m:oMathPara>
    </w:p>
    <w:p w14:paraId="2E4FB475" w14:textId="77777777" w:rsidR="008F2EF9" w:rsidRPr="00FE7C2B" w:rsidRDefault="008F2EF9" w:rsidP="007D221F"/>
    <w:p w14:paraId="3465A051" w14:textId="77777777" w:rsidR="00234069" w:rsidRPr="00234069" w:rsidRDefault="00234069" w:rsidP="00234069">
      <w:pPr>
        <w:rPr>
          <w:lang w:val="en-US"/>
        </w:rPr>
      </w:pPr>
    </w:p>
    <w:p w14:paraId="3E930993" w14:textId="3BE27B21" w:rsidR="00FF107E" w:rsidRDefault="00A21788" w:rsidP="00FF107E">
      <w:pPr>
        <w:pStyle w:val="ListParagraph"/>
        <w:numPr>
          <w:ilvl w:val="0"/>
          <w:numId w:val="1"/>
        </w:numPr>
        <w:rPr>
          <w:lang w:val="en-US"/>
        </w:rPr>
      </w:pPr>
      <w:r w:rsidRPr="008F2EF9">
        <w:rPr>
          <w:lang w:val="en-US"/>
        </w:rPr>
        <w:lastRenderedPageBreak/>
        <w:t>Compute for each marker its expected heterozygosity (He), where the expected heterozygosity</w:t>
      </w:r>
      <w:r w:rsidR="008F2EF9" w:rsidRPr="008F2EF9">
        <w:rPr>
          <w:lang w:val="en-US"/>
        </w:rPr>
        <w:t xml:space="preserve"> </w:t>
      </w:r>
      <w:r w:rsidRPr="008F2EF9">
        <w:rPr>
          <w:lang w:val="en-US"/>
        </w:rPr>
        <w:t xml:space="preserve">for a bi-allelic marker is defined </w:t>
      </w:r>
      <w:r w:rsidR="00761F3E" w:rsidRPr="008F2EF9">
        <w:rPr>
          <w:lang w:val="en-US"/>
        </w:rPr>
        <w:t xml:space="preserve">as </w:t>
      </w:r>
      <w:r w:rsidR="00B64AB1" w:rsidRPr="00B64AB1">
        <w:rPr>
          <w:lang w:val="en-US"/>
        </w:rPr>
        <w:drawing>
          <wp:inline distT="0" distB="0" distL="0" distR="0" wp14:anchorId="6217F608" wp14:editId="3D0D6404">
            <wp:extent cx="762856" cy="222250"/>
            <wp:effectExtent l="0" t="0" r="0" b="6350"/>
            <wp:docPr id="162723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33979" name=""/>
                    <pic:cNvPicPr/>
                  </pic:nvPicPr>
                  <pic:blipFill>
                    <a:blip r:embed="rId8"/>
                    <a:stretch>
                      <a:fillRect/>
                    </a:stretch>
                  </pic:blipFill>
                  <pic:spPr>
                    <a:xfrm>
                      <a:off x="0" y="0"/>
                      <a:ext cx="771168" cy="224672"/>
                    </a:xfrm>
                    <a:prstGeom prst="rect">
                      <a:avLst/>
                    </a:prstGeom>
                  </pic:spPr>
                </pic:pic>
              </a:graphicData>
            </a:graphic>
          </wp:inline>
        </w:drawing>
      </w:r>
      <w:r w:rsidR="00761F3E" w:rsidRPr="008F2EF9">
        <w:rPr>
          <w:lang w:val="en-US"/>
        </w:rPr>
        <w:t>,</w:t>
      </w:r>
      <w:r w:rsidR="00761F3E">
        <w:rPr>
          <w:lang w:val="en-US"/>
        </w:rPr>
        <w:t xml:space="preserve"> </w:t>
      </w:r>
      <w:r w:rsidRPr="008F2EF9">
        <w:rPr>
          <w:lang w:val="en-US"/>
        </w:rPr>
        <w:t>where pi</w:t>
      </w:r>
      <w:r w:rsidR="00E64470">
        <w:rPr>
          <w:lang w:val="en-US"/>
        </w:rPr>
        <w:t>^2</w:t>
      </w:r>
      <w:r w:rsidR="008F2EF9" w:rsidRPr="008F2EF9">
        <w:rPr>
          <w:lang w:val="en-US"/>
        </w:rPr>
        <w:t xml:space="preserve"> </w:t>
      </w:r>
      <w:r w:rsidRPr="008F2EF9">
        <w:rPr>
          <w:lang w:val="en-US"/>
        </w:rPr>
        <w:t>is the frequency of the ith</w:t>
      </w:r>
      <w:r w:rsidR="008F2EF9" w:rsidRPr="008F2EF9">
        <w:rPr>
          <w:lang w:val="en-US"/>
        </w:rPr>
        <w:t xml:space="preserve"> </w:t>
      </w:r>
      <w:r w:rsidRPr="008F2EF9">
        <w:rPr>
          <w:lang w:val="en-US"/>
        </w:rPr>
        <w:t>allele. Make a histogram of the expected heterozygosity. What is, theoretically, the range of</w:t>
      </w:r>
      <w:r w:rsidR="008F2EF9" w:rsidRPr="008F2EF9">
        <w:rPr>
          <w:lang w:val="en-US"/>
        </w:rPr>
        <w:t xml:space="preserve"> </w:t>
      </w:r>
      <w:r w:rsidRPr="008F2EF9">
        <w:rPr>
          <w:lang w:val="en-US"/>
        </w:rPr>
        <w:t>variation of this statistic? What is the average of He for this database?</w:t>
      </w:r>
    </w:p>
    <w:p w14:paraId="62134A8A" w14:textId="31EE8941" w:rsidR="00FF49D0" w:rsidRPr="00FF49D0" w:rsidRDefault="00FF49D0" w:rsidP="00FF49D0">
      <w:pPr>
        <w:pStyle w:val="NormalWeb"/>
      </w:pPr>
      <w:r>
        <w:rPr>
          <w:noProof/>
        </w:rPr>
        <w:drawing>
          <wp:inline distT="0" distB="0" distL="0" distR="0" wp14:anchorId="521517A0" wp14:editId="66844FAB">
            <wp:extent cx="3580137" cy="3429000"/>
            <wp:effectExtent l="0" t="0" r="1270" b="0"/>
            <wp:docPr id="20110294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580720" cy="3429558"/>
                    </a:xfrm>
                    <a:prstGeom prst="rect">
                      <a:avLst/>
                    </a:prstGeom>
                    <a:noFill/>
                    <a:ln>
                      <a:noFill/>
                    </a:ln>
                  </pic:spPr>
                </pic:pic>
              </a:graphicData>
            </a:graphic>
          </wp:inline>
        </w:drawing>
      </w:r>
    </w:p>
    <w:p w14:paraId="0F798F98" w14:textId="5EC772BE" w:rsidR="00FF107E" w:rsidRPr="00BA5A5C" w:rsidRDefault="00BA5A5C" w:rsidP="00FF107E">
      <w:pPr>
        <w:rPr>
          <w:lang w:val="en-US"/>
        </w:rPr>
      </w:pPr>
      <w:r w:rsidRPr="00BA5A5C">
        <w:rPr>
          <w:lang w:val="en-US"/>
        </w:rPr>
        <w:t xml:space="preserve">For a </w:t>
      </w:r>
      <w:r w:rsidRPr="00BA5A5C">
        <w:rPr>
          <w:b/>
          <w:bCs/>
          <w:lang w:val="en-US"/>
        </w:rPr>
        <w:t>bi-allelic marker</w:t>
      </w:r>
      <w:r w:rsidRPr="00BA5A5C">
        <w:rPr>
          <w:lang w:val="en-US"/>
        </w:rPr>
        <w:t>, the maximum occurs when both alleles have frequency 0.5:</w:t>
      </w:r>
    </w:p>
    <w:p w14:paraId="0805A00E" w14:textId="41487BAC" w:rsidR="008B116A" w:rsidRPr="008B116A" w:rsidRDefault="00FF107E" w:rsidP="008B116A">
      <w:pPr>
        <w:rPr>
          <w:lang w:val="en-US"/>
        </w:rPr>
      </w:pPr>
      <m:oMathPara>
        <m:oMath>
          <m:sSub>
            <m:sSubPr>
              <m:ctrlPr>
                <w:rPr>
                  <w:rFonts w:ascii="Cambria Math" w:hAnsi="Cambria Math"/>
                </w:rPr>
              </m:ctrlPr>
            </m:sSubPr>
            <m:e>
              <m:r>
                <w:rPr>
                  <w:rFonts w:ascii="Cambria Math" w:hAnsi="Cambria Math"/>
                </w:rPr>
                <m:t>H</m:t>
              </m:r>
            </m:e>
            <m:sub>
              <m:r>
                <w:rPr>
                  <w:rFonts w:ascii="Cambria Math" w:hAnsi="Cambria Math"/>
                </w:rPr>
                <m:t>e</m:t>
              </m:r>
            </m:sub>
          </m:sSub>
          <m:r>
            <w:rPr>
              <w:rFonts w:ascii="Cambria Math" w:hAnsi="Cambria Math"/>
            </w:rPr>
            <m:t>=1-</m:t>
          </m:r>
          <m:d>
            <m:dPr>
              <m:ctrlPr>
                <w:rPr>
                  <w:rFonts w:ascii="Cambria Math" w:hAnsi="Cambria Math"/>
                </w:rPr>
              </m:ctrlPr>
            </m:dPr>
            <m:e>
              <m:sSup>
                <m:sSupPr>
                  <m:ctrlPr>
                    <w:rPr>
                      <w:rFonts w:ascii="Cambria Math" w:hAnsi="Cambria Math"/>
                    </w:rPr>
                  </m:ctrlPr>
                </m:sSupPr>
                <m:e>
                  <m:r>
                    <w:rPr>
                      <w:rFonts w:ascii="Cambria Math" w:hAnsi="Cambria Math"/>
                    </w:rPr>
                    <m:t>0.5</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0.5</m:t>
                  </m:r>
                </m:e>
                <m:sup>
                  <m:r>
                    <w:rPr>
                      <w:rFonts w:ascii="Cambria Math" w:hAnsi="Cambria Math"/>
                    </w:rPr>
                    <m:t>2</m:t>
                  </m:r>
                </m:sup>
              </m:sSup>
            </m:e>
          </m:d>
          <m:r>
            <w:rPr>
              <w:rFonts w:ascii="Cambria Math" w:hAnsi="Cambria Math"/>
            </w:rPr>
            <m:t>=0.5</m:t>
          </m:r>
        </m:oMath>
      </m:oMathPara>
    </w:p>
    <w:p w14:paraId="1C97AC32" w14:textId="21499DC9" w:rsidR="008F2EF9" w:rsidRPr="00BB5440" w:rsidRDefault="00BA5A5C" w:rsidP="008F2EF9">
      <w:pPr>
        <w:rPr>
          <w:lang w:val="en-US"/>
        </w:rPr>
      </w:pPr>
      <w:r w:rsidRPr="00BA5A5C">
        <w:rPr>
          <w:lang w:val="en-US"/>
        </w:rPr>
        <w:t>The minimum occurs when one allele has frequency 1 and the other has frequency 0:</w:t>
      </w:r>
    </w:p>
    <w:p w14:paraId="7413A2DB" w14:textId="2E1C1FB8" w:rsidR="00BB5440" w:rsidRDefault="00BB5440" w:rsidP="008F2EF9">
      <w:pPr>
        <w:rPr>
          <w:rFonts w:eastAsiaTheme="minorEastAsia"/>
        </w:rPr>
      </w:pPr>
      <m:oMathPara>
        <m:oMath>
          <m:sSub>
            <m:sSubPr>
              <m:ctrlPr>
                <w:rPr>
                  <w:rFonts w:ascii="Cambria Math" w:hAnsi="Cambria Math"/>
                </w:rPr>
              </m:ctrlPr>
            </m:sSubPr>
            <m:e>
              <m:r>
                <w:rPr>
                  <w:rFonts w:ascii="Cambria Math" w:hAnsi="Cambria Math"/>
                </w:rPr>
                <m:t>H</m:t>
              </m:r>
            </m:e>
            <m:sub>
              <m:r>
                <w:rPr>
                  <w:rFonts w:ascii="Cambria Math" w:hAnsi="Cambria Math"/>
                </w:rPr>
                <m:t>e</m:t>
              </m:r>
            </m:sub>
          </m:sSub>
          <m:r>
            <w:rPr>
              <w:rFonts w:ascii="Cambria Math" w:hAnsi="Cambria Math"/>
            </w:rPr>
            <m:t>=1-</m:t>
          </m:r>
          <m:d>
            <m:dPr>
              <m:ctrlPr>
                <w:rPr>
                  <w:rFonts w:ascii="Cambria Math" w:hAnsi="Cambria Math"/>
                </w:rPr>
              </m:ctrlPr>
            </m:dPr>
            <m:e>
              <m:sSup>
                <m:sSupPr>
                  <m:ctrlPr>
                    <w:rPr>
                      <w:rFonts w:ascii="Cambria Math" w:hAnsi="Cambria Math"/>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0</m:t>
                  </m:r>
                </m:e>
                <m:sup>
                  <m:r>
                    <w:rPr>
                      <w:rFonts w:ascii="Cambria Math" w:hAnsi="Cambria Math"/>
                    </w:rPr>
                    <m:t>2</m:t>
                  </m:r>
                </m:sup>
              </m:sSup>
            </m:e>
          </m:d>
          <m:r>
            <w:rPr>
              <w:rFonts w:ascii="Cambria Math" w:hAnsi="Cambria Math"/>
            </w:rPr>
            <m:t>=0</m:t>
          </m:r>
        </m:oMath>
      </m:oMathPara>
    </w:p>
    <w:p w14:paraId="481E267C" w14:textId="0AFEC826" w:rsidR="00BB5440" w:rsidRDefault="00BB5440" w:rsidP="008F2EF9">
      <w:r w:rsidRPr="00BB5440">
        <w:t>Therefore:</w:t>
      </w:r>
    </w:p>
    <w:p w14:paraId="1EDC1BD0" w14:textId="08CBEDF6" w:rsidR="00BB5440" w:rsidRPr="0027250C" w:rsidRDefault="006A5E74" w:rsidP="008F2EF9">
      <w:pPr>
        <w:rPr>
          <w:rFonts w:eastAsiaTheme="minorEastAsia"/>
        </w:rPr>
      </w:pPr>
      <m:oMathPara>
        <m:oMath>
          <m:borderBox>
            <m:borderBoxPr>
              <m:ctrlPr>
                <w:rPr>
                  <w:rFonts w:ascii="Cambria Math" w:hAnsi="Cambria Math"/>
                </w:rPr>
              </m:ctrlPr>
            </m:borderBoxPr>
            <m:e>
              <m:r>
                <w:rPr>
                  <w:rFonts w:ascii="Cambria Math" w:hAnsi="Cambria Math"/>
                </w:rPr>
                <m:t>0≤</m:t>
              </m:r>
              <m:sSub>
                <m:sSubPr>
                  <m:ctrlPr>
                    <w:rPr>
                      <w:rFonts w:ascii="Cambria Math" w:hAnsi="Cambria Math"/>
                    </w:rPr>
                  </m:ctrlPr>
                </m:sSubPr>
                <m:e>
                  <m:r>
                    <w:rPr>
                      <w:rFonts w:ascii="Cambria Math" w:hAnsi="Cambria Math"/>
                    </w:rPr>
                    <m:t>H</m:t>
                  </m:r>
                </m:e>
                <m:sub>
                  <m:r>
                    <w:rPr>
                      <w:rFonts w:ascii="Cambria Math" w:hAnsi="Cambria Math"/>
                    </w:rPr>
                    <m:t>e</m:t>
                  </m:r>
                </m:sub>
              </m:sSub>
              <m:r>
                <w:rPr>
                  <w:rFonts w:ascii="Cambria Math" w:hAnsi="Cambria Math"/>
                </w:rPr>
                <m:t>≤0.5</m:t>
              </m:r>
            </m:e>
          </m:borderBox>
        </m:oMath>
      </m:oMathPara>
    </w:p>
    <w:p w14:paraId="7326AB67" w14:textId="27FEE216" w:rsidR="0027250C" w:rsidRDefault="001035B0" w:rsidP="008F2EF9">
      <w:r w:rsidRPr="001035B0">
        <w:rPr>
          <w:lang w:val="en-US"/>
        </w:rPr>
        <w:t>The expected heterozygosity (</w:t>
      </w:r>
      <m:oMath>
        <m:sSub>
          <m:sSubPr>
            <m:ctrlPr>
              <w:rPr>
                <w:rFonts w:ascii="Cambria Math" w:hAnsi="Cambria Math"/>
              </w:rPr>
            </m:ctrlPr>
          </m:sSubPr>
          <m:e>
            <m:r>
              <w:rPr>
                <w:rFonts w:ascii="Cambria Math" w:hAnsi="Cambria Math"/>
              </w:rPr>
              <m:t>H</m:t>
            </m:r>
          </m:e>
          <m:sub>
            <m:r>
              <w:rPr>
                <w:rFonts w:ascii="Cambria Math" w:hAnsi="Cambria Math"/>
              </w:rPr>
              <m:t>e</m:t>
            </m:r>
          </m:sub>
        </m:sSub>
      </m:oMath>
      <w:r w:rsidRPr="001035B0">
        <w:rPr>
          <w:lang w:val="en-US"/>
        </w:rPr>
        <w:t xml:space="preserve">) was calculated for each bi-allelic marker using the allele frequencies. The theoretical range of </w:t>
      </w:r>
      <m:oMath>
        <m:sSub>
          <m:sSubPr>
            <m:ctrlPr>
              <w:rPr>
                <w:rFonts w:ascii="Cambria Math" w:hAnsi="Cambria Math"/>
              </w:rPr>
            </m:ctrlPr>
          </m:sSubPr>
          <m:e>
            <m:r>
              <w:rPr>
                <w:rFonts w:ascii="Cambria Math" w:hAnsi="Cambria Math"/>
              </w:rPr>
              <m:t>H</m:t>
            </m:r>
          </m:e>
          <m:sub>
            <m:r>
              <w:rPr>
                <w:rFonts w:ascii="Cambria Math" w:hAnsi="Cambria Math"/>
              </w:rPr>
              <m:t>e</m:t>
            </m:r>
          </m:sub>
        </m:sSub>
      </m:oMath>
      <w:r w:rsidRPr="001035B0">
        <w:rPr>
          <w:lang w:val="en-US"/>
        </w:rPr>
        <w:t xml:space="preserve">is </w:t>
      </w:r>
      <w:r w:rsidRPr="001035B0">
        <w:rPr>
          <w:b/>
          <w:bCs/>
          <w:lang w:val="en-US"/>
        </w:rPr>
        <w:t>0 to 0.5</w:t>
      </w:r>
      <w:r w:rsidRPr="001035B0">
        <w:rPr>
          <w:lang w:val="en-US"/>
        </w:rPr>
        <w:t xml:space="preserve">. The minimum value of 0 occurs when one allele is fixed, while the maximum value of 0.5 occurs when the two alleles have equal frequencies (0.5 and 0.5). The histogram shows the distribution of expected heterozygosity across the markers. </w:t>
      </w:r>
      <w:r w:rsidRPr="001035B0">
        <w:t xml:space="preserve">The </w:t>
      </w:r>
      <w:r w:rsidRPr="001035B0">
        <w:rPr>
          <w:b/>
          <w:bCs/>
        </w:rPr>
        <w:t>average expected heterozygosity for this database is 0.2759 (approximately 0.276)</w:t>
      </w:r>
      <w:r w:rsidRPr="001035B0">
        <w:t>.</w:t>
      </w:r>
    </w:p>
    <w:p w14:paraId="6161D30E" w14:textId="77777777" w:rsidR="00BB5440" w:rsidRDefault="00BB5440" w:rsidP="008F2EF9"/>
    <w:p w14:paraId="61B3C64C" w14:textId="77777777" w:rsidR="00883F83" w:rsidRDefault="00883F83" w:rsidP="008F2EF9"/>
    <w:p w14:paraId="3A875050" w14:textId="77777777" w:rsidR="00883F83" w:rsidRDefault="00883F83" w:rsidP="008F2EF9"/>
    <w:p w14:paraId="2D7D9B22" w14:textId="77777777" w:rsidR="00883F83" w:rsidRPr="00BA5A5C" w:rsidRDefault="00883F83" w:rsidP="008F2EF9"/>
    <w:p w14:paraId="60EFC2FA" w14:textId="77777777" w:rsidR="00A21788" w:rsidRPr="00841AD3" w:rsidRDefault="00A21788" w:rsidP="00A21788">
      <w:pPr>
        <w:rPr>
          <w:b/>
          <w:bCs/>
          <w:u w:val="single"/>
          <w:lang w:val="en-US"/>
        </w:rPr>
      </w:pPr>
      <w:r w:rsidRPr="00841AD3">
        <w:rPr>
          <w:b/>
          <w:bCs/>
          <w:u w:val="single"/>
          <w:lang w:val="en-US"/>
        </w:rPr>
        <w:lastRenderedPageBreak/>
        <w:t>STR dataset</w:t>
      </w:r>
    </w:p>
    <w:p w14:paraId="068120E1" w14:textId="51C237E5" w:rsidR="00A21788" w:rsidRPr="00BB1BF8" w:rsidRDefault="00A21788" w:rsidP="00A21788">
      <w:pPr>
        <w:rPr>
          <w:lang w:val="en-US"/>
        </w:rPr>
      </w:pPr>
      <w:r w:rsidRPr="00BB1BF8">
        <w:rPr>
          <w:lang w:val="en-US"/>
        </w:rPr>
        <w:t>The object NistSTRs of the R package HardyWeinberg contains a set of STRs of individuals</w:t>
      </w:r>
      <w:r w:rsidR="00883F83">
        <w:rPr>
          <w:lang w:val="en-US"/>
        </w:rPr>
        <w:t xml:space="preserve"> </w:t>
      </w:r>
      <w:r w:rsidRPr="00BB1BF8">
        <w:rPr>
          <w:lang w:val="en-US"/>
        </w:rPr>
        <w:t>of Caucasian ancestry, which can be loaded with the instructions library(HardyWeinberg) and</w:t>
      </w:r>
      <w:r w:rsidR="00883F83">
        <w:rPr>
          <w:lang w:val="en-US"/>
        </w:rPr>
        <w:t xml:space="preserve"> </w:t>
      </w:r>
      <w:r w:rsidRPr="00BB1BF8">
        <w:rPr>
          <w:lang w:val="en-US"/>
        </w:rPr>
        <w:t>data(NistSTRs). The rownames of the object consist of identifiers for each individual. Successive</w:t>
      </w:r>
      <w:r w:rsidR="00883F83">
        <w:rPr>
          <w:lang w:val="en-US"/>
        </w:rPr>
        <w:t xml:space="preserve"> </w:t>
      </w:r>
      <w:r w:rsidRPr="00BB1BF8">
        <w:rPr>
          <w:lang w:val="en-US"/>
        </w:rPr>
        <w:t>columns represent the two alleles of an individual for each STR. Note there exist fractional alleles</w:t>
      </w:r>
      <w:r w:rsidR="00883F83">
        <w:rPr>
          <w:lang w:val="en-US"/>
        </w:rPr>
        <w:t xml:space="preserve"> </w:t>
      </w:r>
      <w:r w:rsidRPr="00BB1BF8">
        <w:rPr>
          <w:lang w:val="en-US"/>
        </w:rPr>
        <w:t>(like 14.3) that indicate the particular STR sequence is repeated in-between a certain numbers of</w:t>
      </w:r>
    </w:p>
    <w:p w14:paraId="22D6FCD4" w14:textId="77777777" w:rsidR="00A21788" w:rsidRPr="00BB1BF8" w:rsidRDefault="00A21788" w:rsidP="00A21788">
      <w:pPr>
        <w:rPr>
          <w:lang w:val="en-US"/>
        </w:rPr>
      </w:pPr>
      <w:r w:rsidRPr="00BB1BF8">
        <w:rPr>
          <w:lang w:val="en-US"/>
        </w:rPr>
        <w:t>1</w:t>
      </w:r>
    </w:p>
    <w:p w14:paraId="2CAE277C" w14:textId="77777777" w:rsidR="00A21788" w:rsidRPr="00BB1BF8" w:rsidRDefault="00A21788" w:rsidP="00A21788">
      <w:pPr>
        <w:rPr>
          <w:lang w:val="en-US"/>
        </w:rPr>
      </w:pPr>
      <w:r w:rsidRPr="00BB1BF8">
        <w:rPr>
          <w:lang w:val="en-US"/>
        </w:rPr>
        <w:t>times. These fractional alleles are regarded as separate alleles (e.g. 14.3 is different from 14 and</w:t>
      </w:r>
    </w:p>
    <w:p w14:paraId="302D8B0D" w14:textId="77777777" w:rsidR="00A21788" w:rsidRPr="00BB1BF8" w:rsidRDefault="00A21788" w:rsidP="00A21788">
      <w:pPr>
        <w:rPr>
          <w:lang w:val="en-US"/>
        </w:rPr>
      </w:pPr>
      <w:r w:rsidRPr="00BB1BF8">
        <w:rPr>
          <w:lang w:val="en-US"/>
        </w:rPr>
        <w:t>15).</w:t>
      </w:r>
    </w:p>
    <w:p w14:paraId="5E3C44BE" w14:textId="77777777" w:rsidR="00A21788" w:rsidRPr="00BB1BF8" w:rsidRDefault="00A21788" w:rsidP="00A21788">
      <w:pPr>
        <w:rPr>
          <w:lang w:val="en-US"/>
        </w:rPr>
      </w:pPr>
      <w:r w:rsidRPr="00BB1BF8">
        <w:rPr>
          <w:lang w:val="en-US"/>
        </w:rPr>
        <w:t>1. How many individuals and how many STRs contains the database?</w:t>
      </w:r>
    </w:p>
    <w:p w14:paraId="492610C1" w14:textId="77777777" w:rsidR="00A21788" w:rsidRPr="00BB1BF8" w:rsidRDefault="00A21788" w:rsidP="00A21788">
      <w:pPr>
        <w:rPr>
          <w:lang w:val="en-US"/>
        </w:rPr>
      </w:pPr>
      <w:r w:rsidRPr="00BB1BF8">
        <w:rPr>
          <w:lang w:val="en-US"/>
        </w:rPr>
        <w:t>2. Write a function that determines the number of alleles for a STR. Determine the number of</w:t>
      </w:r>
    </w:p>
    <w:p w14:paraId="545D8CE3" w14:textId="77777777" w:rsidR="00A21788" w:rsidRPr="00BB1BF8" w:rsidRDefault="00A21788" w:rsidP="00A21788">
      <w:pPr>
        <w:rPr>
          <w:lang w:val="en-US"/>
        </w:rPr>
      </w:pPr>
      <w:r w:rsidRPr="00BB1BF8">
        <w:rPr>
          <w:lang w:val="en-US"/>
        </w:rPr>
        <w:t>alleles for each STR in the database. Compute basic descriptive statistics of the number of</w:t>
      </w:r>
    </w:p>
    <w:p w14:paraId="23F2B2F7" w14:textId="77777777" w:rsidR="00A21788" w:rsidRPr="00BB1BF8" w:rsidRDefault="00A21788" w:rsidP="00A21788">
      <w:pPr>
        <w:rPr>
          <w:lang w:val="en-US"/>
        </w:rPr>
      </w:pPr>
      <w:r w:rsidRPr="00BB1BF8">
        <w:rPr>
          <w:lang w:val="en-US"/>
        </w:rPr>
        <w:t>alleles (mean, standard deviation, median, minimum, maximum).</w:t>
      </w:r>
    </w:p>
    <w:p w14:paraId="30C860AF" w14:textId="77777777" w:rsidR="00A21788" w:rsidRPr="00BB1BF8" w:rsidRDefault="00A21788" w:rsidP="00A21788">
      <w:pPr>
        <w:rPr>
          <w:lang w:val="en-US"/>
        </w:rPr>
      </w:pPr>
      <w:r w:rsidRPr="00BB1BF8">
        <w:rPr>
          <w:lang w:val="en-US"/>
        </w:rPr>
        <w:t>3. Make a table with the number of STRs for a given number of alleles and present a barplot</w:t>
      </w:r>
    </w:p>
    <w:p w14:paraId="1231E0D6" w14:textId="77777777" w:rsidR="00A21788" w:rsidRPr="00BB1BF8" w:rsidRDefault="00A21788" w:rsidP="00A21788">
      <w:pPr>
        <w:rPr>
          <w:lang w:val="en-US"/>
        </w:rPr>
      </w:pPr>
      <w:r w:rsidRPr="00BB1BF8">
        <w:rPr>
          <w:lang w:val="en-US"/>
        </w:rPr>
        <w:t>of the number STRs in each category. What is the most common number of alleles for an</w:t>
      </w:r>
    </w:p>
    <w:p w14:paraId="1E8B1B41" w14:textId="77777777" w:rsidR="00A21788" w:rsidRPr="00BB1BF8" w:rsidRDefault="00A21788" w:rsidP="00A21788">
      <w:pPr>
        <w:rPr>
          <w:lang w:val="en-US"/>
        </w:rPr>
      </w:pPr>
      <w:r w:rsidRPr="00BB1BF8">
        <w:rPr>
          <w:lang w:val="en-US"/>
        </w:rPr>
        <w:t>STR?</w:t>
      </w:r>
    </w:p>
    <w:p w14:paraId="59A15837" w14:textId="77777777" w:rsidR="00A21788" w:rsidRPr="00BB1BF8" w:rsidRDefault="00A21788" w:rsidP="00A21788">
      <w:pPr>
        <w:rPr>
          <w:lang w:val="en-US"/>
        </w:rPr>
      </w:pPr>
      <w:r w:rsidRPr="00BB1BF8">
        <w:rPr>
          <w:lang w:val="en-US"/>
        </w:rPr>
        <w:t>4. Compute the expected heterozygosity for each STR. Make a histogram of the expected heterozygosity</w:t>
      </w:r>
    </w:p>
    <w:p w14:paraId="1DC21A63" w14:textId="77777777" w:rsidR="00A21788" w:rsidRPr="00BB1BF8" w:rsidRDefault="00A21788" w:rsidP="00A21788">
      <w:pPr>
        <w:rPr>
          <w:lang w:val="en-US"/>
        </w:rPr>
      </w:pPr>
      <w:r w:rsidRPr="00BB1BF8">
        <w:rPr>
          <w:lang w:val="en-US"/>
        </w:rPr>
        <w:t>over all STRS. Compute the average expected heterozygosity over all STRs.</w:t>
      </w:r>
    </w:p>
    <w:p w14:paraId="3A7B0ABA" w14:textId="77777777" w:rsidR="00A21788" w:rsidRPr="00BB1BF8" w:rsidRDefault="00A21788" w:rsidP="00A21788">
      <w:pPr>
        <w:rPr>
          <w:lang w:val="en-US"/>
        </w:rPr>
      </w:pPr>
      <w:r w:rsidRPr="00BB1BF8">
        <w:rPr>
          <w:lang w:val="en-US"/>
        </w:rPr>
        <w:t>5. Calculate also the observed heterozygosity for each STR. Plot observed against expected</w:t>
      </w:r>
    </w:p>
    <w:p w14:paraId="1D575558" w14:textId="77777777" w:rsidR="00A21788" w:rsidRPr="00BB1BF8" w:rsidRDefault="00A21788" w:rsidP="00A21788">
      <w:pPr>
        <w:rPr>
          <w:lang w:val="en-US"/>
        </w:rPr>
      </w:pPr>
      <w:r w:rsidRPr="00BB1BF8">
        <w:rPr>
          <w:lang w:val="en-US"/>
        </w:rPr>
        <w:t>heterozygosity, using all STRs. What do you observe?</w:t>
      </w:r>
    </w:p>
    <w:p w14:paraId="3A71C74B" w14:textId="77777777" w:rsidR="00A21788" w:rsidRPr="00BB1BF8" w:rsidRDefault="00A21788" w:rsidP="00A21788">
      <w:pPr>
        <w:rPr>
          <w:lang w:val="en-US"/>
        </w:rPr>
      </w:pPr>
      <w:r w:rsidRPr="00BB1BF8">
        <w:rPr>
          <w:lang w:val="en-US"/>
        </w:rPr>
        <w:t>6. Compare, overall, the results you obtained for the SNP database with those you obtained</w:t>
      </w:r>
    </w:p>
    <w:p w14:paraId="39F7562C" w14:textId="77777777" w:rsidR="00A21788" w:rsidRPr="00BB1BF8" w:rsidRDefault="00A21788" w:rsidP="00A21788">
      <w:pPr>
        <w:rPr>
          <w:lang w:val="en-US"/>
        </w:rPr>
      </w:pPr>
      <w:r w:rsidRPr="00BB1BF8">
        <w:rPr>
          <w:lang w:val="en-US"/>
        </w:rPr>
        <w:t>for the STR database. What differences do you observe between these two types of genetic</w:t>
      </w:r>
    </w:p>
    <w:p w14:paraId="60B1AC3A" w14:textId="77777777" w:rsidR="00A21788" w:rsidRPr="00A21788" w:rsidRDefault="00A21788" w:rsidP="00A21788">
      <w:r w:rsidRPr="00A21788">
        <w:t>markers?</w:t>
      </w:r>
    </w:p>
    <w:p w14:paraId="6CA11204" w14:textId="1B290989" w:rsidR="007D4995" w:rsidRDefault="00A21788" w:rsidP="00A21788">
      <w:r w:rsidRPr="00A21788">
        <w:t>2</w:t>
      </w:r>
    </w:p>
    <w:sectPr w:rsidR="007D499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26682B" w14:textId="77777777" w:rsidR="004E6B6A" w:rsidRDefault="004E6B6A" w:rsidP="002A5CDA">
      <w:pPr>
        <w:spacing w:after="0" w:line="240" w:lineRule="auto"/>
      </w:pPr>
      <w:r>
        <w:separator/>
      </w:r>
    </w:p>
  </w:endnote>
  <w:endnote w:type="continuationSeparator" w:id="0">
    <w:p w14:paraId="7D323712" w14:textId="77777777" w:rsidR="004E6B6A" w:rsidRDefault="004E6B6A" w:rsidP="002A5C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C2FA03" w14:textId="77777777" w:rsidR="004E6B6A" w:rsidRDefault="004E6B6A" w:rsidP="002A5CDA">
      <w:pPr>
        <w:spacing w:after="0" w:line="240" w:lineRule="auto"/>
      </w:pPr>
      <w:r>
        <w:separator/>
      </w:r>
    </w:p>
  </w:footnote>
  <w:footnote w:type="continuationSeparator" w:id="0">
    <w:p w14:paraId="02BF9E25" w14:textId="77777777" w:rsidR="004E6B6A" w:rsidRDefault="004E6B6A" w:rsidP="002A5C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864CC5"/>
    <w:multiLevelType w:val="hybridMultilevel"/>
    <w:tmpl w:val="683E76D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8002937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1788"/>
    <w:rsid w:val="000723C9"/>
    <w:rsid w:val="000963F8"/>
    <w:rsid w:val="000B6CD4"/>
    <w:rsid w:val="000E60E2"/>
    <w:rsid w:val="001035B0"/>
    <w:rsid w:val="001527A6"/>
    <w:rsid w:val="001B4713"/>
    <w:rsid w:val="00206409"/>
    <w:rsid w:val="002316A5"/>
    <w:rsid w:val="00234069"/>
    <w:rsid w:val="002401B9"/>
    <w:rsid w:val="0027250C"/>
    <w:rsid w:val="002A5CDA"/>
    <w:rsid w:val="002F3DD0"/>
    <w:rsid w:val="003E7BC7"/>
    <w:rsid w:val="004B65B1"/>
    <w:rsid w:val="004E6B6A"/>
    <w:rsid w:val="005122F3"/>
    <w:rsid w:val="0057607B"/>
    <w:rsid w:val="005B760E"/>
    <w:rsid w:val="0060519D"/>
    <w:rsid w:val="006A4BB2"/>
    <w:rsid w:val="006A5E74"/>
    <w:rsid w:val="00761F3E"/>
    <w:rsid w:val="007C441A"/>
    <w:rsid w:val="007D221F"/>
    <w:rsid w:val="007D4995"/>
    <w:rsid w:val="00841AD3"/>
    <w:rsid w:val="00883F83"/>
    <w:rsid w:val="00893CBD"/>
    <w:rsid w:val="008B116A"/>
    <w:rsid w:val="008F2EF9"/>
    <w:rsid w:val="00903DD8"/>
    <w:rsid w:val="00A21788"/>
    <w:rsid w:val="00A654AA"/>
    <w:rsid w:val="00B32A58"/>
    <w:rsid w:val="00B5037E"/>
    <w:rsid w:val="00B64AB1"/>
    <w:rsid w:val="00BA5A5C"/>
    <w:rsid w:val="00BB1BF8"/>
    <w:rsid w:val="00BB5440"/>
    <w:rsid w:val="00DE7E8A"/>
    <w:rsid w:val="00E64470"/>
    <w:rsid w:val="00FC4067"/>
    <w:rsid w:val="00FE7C2B"/>
    <w:rsid w:val="00FF107E"/>
    <w:rsid w:val="00FF49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0749F6"/>
  <w15:chartTrackingRefBased/>
  <w15:docId w15:val="{D3207501-9153-4215-B03D-9D2C976A05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17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217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217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217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17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17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17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17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17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17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217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217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217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17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17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17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17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1788"/>
    <w:rPr>
      <w:rFonts w:eastAsiaTheme="majorEastAsia" w:cstheme="majorBidi"/>
      <w:color w:val="272727" w:themeColor="text1" w:themeTint="D8"/>
    </w:rPr>
  </w:style>
  <w:style w:type="paragraph" w:styleId="Title">
    <w:name w:val="Title"/>
    <w:basedOn w:val="Normal"/>
    <w:next w:val="Normal"/>
    <w:link w:val="TitleChar"/>
    <w:uiPriority w:val="10"/>
    <w:qFormat/>
    <w:rsid w:val="00A217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17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17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17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1788"/>
    <w:pPr>
      <w:spacing w:before="160"/>
      <w:jc w:val="center"/>
    </w:pPr>
    <w:rPr>
      <w:i/>
      <w:iCs/>
      <w:color w:val="404040" w:themeColor="text1" w:themeTint="BF"/>
    </w:rPr>
  </w:style>
  <w:style w:type="character" w:customStyle="1" w:styleId="QuoteChar">
    <w:name w:val="Quote Char"/>
    <w:basedOn w:val="DefaultParagraphFont"/>
    <w:link w:val="Quote"/>
    <w:uiPriority w:val="29"/>
    <w:rsid w:val="00A21788"/>
    <w:rPr>
      <w:i/>
      <w:iCs/>
      <w:color w:val="404040" w:themeColor="text1" w:themeTint="BF"/>
    </w:rPr>
  </w:style>
  <w:style w:type="paragraph" w:styleId="ListParagraph">
    <w:name w:val="List Paragraph"/>
    <w:basedOn w:val="Normal"/>
    <w:uiPriority w:val="34"/>
    <w:qFormat/>
    <w:rsid w:val="00A21788"/>
    <w:pPr>
      <w:ind w:left="720"/>
      <w:contextualSpacing/>
    </w:pPr>
  </w:style>
  <w:style w:type="character" w:styleId="IntenseEmphasis">
    <w:name w:val="Intense Emphasis"/>
    <w:basedOn w:val="DefaultParagraphFont"/>
    <w:uiPriority w:val="21"/>
    <w:qFormat/>
    <w:rsid w:val="00A21788"/>
    <w:rPr>
      <w:i/>
      <w:iCs/>
      <w:color w:val="0F4761" w:themeColor="accent1" w:themeShade="BF"/>
    </w:rPr>
  </w:style>
  <w:style w:type="paragraph" w:styleId="IntenseQuote">
    <w:name w:val="Intense Quote"/>
    <w:basedOn w:val="Normal"/>
    <w:next w:val="Normal"/>
    <w:link w:val="IntenseQuoteChar"/>
    <w:uiPriority w:val="30"/>
    <w:qFormat/>
    <w:rsid w:val="00A217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1788"/>
    <w:rPr>
      <w:i/>
      <w:iCs/>
      <w:color w:val="0F4761" w:themeColor="accent1" w:themeShade="BF"/>
    </w:rPr>
  </w:style>
  <w:style w:type="character" w:styleId="IntenseReference">
    <w:name w:val="Intense Reference"/>
    <w:basedOn w:val="DefaultParagraphFont"/>
    <w:uiPriority w:val="32"/>
    <w:qFormat/>
    <w:rsid w:val="00A21788"/>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A217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ES"/>
      <w14:ligatures w14:val="none"/>
    </w:rPr>
  </w:style>
  <w:style w:type="character" w:customStyle="1" w:styleId="HTMLPreformattedChar">
    <w:name w:val="HTML Preformatted Char"/>
    <w:basedOn w:val="DefaultParagraphFont"/>
    <w:link w:val="HTMLPreformatted"/>
    <w:uiPriority w:val="99"/>
    <w:semiHidden/>
    <w:rsid w:val="00A21788"/>
    <w:rPr>
      <w:rFonts w:ascii="Courier New" w:eastAsia="Times New Roman" w:hAnsi="Courier New" w:cs="Courier New"/>
      <w:kern w:val="0"/>
      <w:sz w:val="20"/>
      <w:szCs w:val="20"/>
      <w:lang w:eastAsia="es-ES"/>
      <w14:ligatures w14:val="none"/>
    </w:rPr>
  </w:style>
  <w:style w:type="character" w:customStyle="1" w:styleId="gcop2i3bb5b">
    <w:name w:val="gcop2i3bb5b"/>
    <w:basedOn w:val="DefaultParagraphFont"/>
    <w:rsid w:val="00A21788"/>
  </w:style>
  <w:style w:type="character" w:customStyle="1" w:styleId="gcop2i3bl5b">
    <w:name w:val="gcop2i3bl5b"/>
    <w:basedOn w:val="DefaultParagraphFont"/>
    <w:rsid w:val="00A21788"/>
  </w:style>
  <w:style w:type="paragraph" w:styleId="Header">
    <w:name w:val="header"/>
    <w:basedOn w:val="Normal"/>
    <w:link w:val="HeaderChar"/>
    <w:uiPriority w:val="99"/>
    <w:unhideWhenUsed/>
    <w:rsid w:val="002A5CDA"/>
    <w:pPr>
      <w:tabs>
        <w:tab w:val="center" w:pos="4252"/>
        <w:tab w:val="right" w:pos="8504"/>
      </w:tabs>
      <w:spacing w:after="0" w:line="240" w:lineRule="auto"/>
    </w:pPr>
  </w:style>
  <w:style w:type="character" w:customStyle="1" w:styleId="HeaderChar">
    <w:name w:val="Header Char"/>
    <w:basedOn w:val="DefaultParagraphFont"/>
    <w:link w:val="Header"/>
    <w:uiPriority w:val="99"/>
    <w:rsid w:val="002A5CDA"/>
  </w:style>
  <w:style w:type="paragraph" w:styleId="Footer">
    <w:name w:val="footer"/>
    <w:basedOn w:val="Normal"/>
    <w:link w:val="FooterChar"/>
    <w:uiPriority w:val="99"/>
    <w:unhideWhenUsed/>
    <w:rsid w:val="002A5CDA"/>
    <w:pPr>
      <w:tabs>
        <w:tab w:val="center" w:pos="4252"/>
        <w:tab w:val="right" w:pos="8504"/>
      </w:tabs>
      <w:spacing w:after="0" w:line="240" w:lineRule="auto"/>
    </w:pPr>
  </w:style>
  <w:style w:type="character" w:customStyle="1" w:styleId="FooterChar">
    <w:name w:val="Footer Char"/>
    <w:basedOn w:val="DefaultParagraphFont"/>
    <w:link w:val="Footer"/>
    <w:uiPriority w:val="99"/>
    <w:rsid w:val="002A5CDA"/>
  </w:style>
  <w:style w:type="paragraph" w:styleId="NormalWeb">
    <w:name w:val="Normal (Web)"/>
    <w:basedOn w:val="Normal"/>
    <w:uiPriority w:val="99"/>
    <w:unhideWhenUsed/>
    <w:rsid w:val="00FF49D0"/>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401</TotalTime>
  <Pages>4</Pages>
  <Words>945</Words>
  <Characters>5203</Characters>
  <Application>Microsoft Office Word</Application>
  <DocSecurity>0</DocSecurity>
  <Lines>43</Lines>
  <Paragraphs>12</Paragraphs>
  <ScaleCrop>false</ScaleCrop>
  <Company/>
  <LinksUpToDate>false</LinksUpToDate>
  <CharactersWithSpaces>6136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Teruel Barti, Humbert</dc:creator>
  <cp:keywords/>
  <dc:description/>
  <cp:lastModifiedBy>Teruel Barti, Humbert</cp:lastModifiedBy>
  <cp:revision>40</cp:revision>
  <dcterms:created xsi:type="dcterms:W3CDTF">2026-09-15T17:44:00Z</dcterms:created>
  <dcterms:modified xsi:type="dcterms:W3CDTF">2026-09-21T12:52:00Z</dcterms:modified>
</cp:coreProperties>
</file>