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t>Roteiro técnico-operacional</w:t>
        <w:br/>
      </w:r>
      <w:r>
        <w:rPr>
          <w:b/>
        </w:rPr>
        <w:t>Arquivos de carga DUEOF / LIQUI / HIST</w:t>
        <w:br/>
      </w:r>
      <w:r>
        <w:t>e apuração de estatísticas de empenhos</w:t>
      </w:r>
    </w:p>
    <w:p>
      <w:pPr>
        <w:pStyle w:val="SubtitleCustom"/>
        <w:jc w:val="center"/>
      </w:pPr>
      <w:r>
        <w:t>Passos operacionais, regras de cruzamento, fórmulas de cálculo e modelo SQL</w:t>
        <w:br/>
      </w:r>
      <w:r>
        <w:t>Baseado nos arquivos enviados e no layout do SIOFI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Objetivo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Documentar como ler os arquivos de carga, cruzar as informações e apurar saldos liquidados, pagos e pendentes por empenho.</w:t>
            </w:r>
          </w:p>
        </w:tc>
      </w:tr>
      <w:tr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Arquivos-base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DUEOF, LIQUI e HIST, além do layout em PDF enviado na conversa.</w:t>
            </w:r>
          </w:p>
        </w:tc>
      </w:tr>
      <w:tr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Roteiro operacional + SQL de referência + verificação específica sobre eventual movimentação de liquidação no DUEOF.</w:t>
            </w:r>
          </w:p>
        </w:tc>
      </w:tr>
      <w:tr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Conclusão da verificação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Não foi identificada movimentação de liquidação dentro do DUEOF; a liquidação e sua movimentação estão em arquivo próprio LIQUI.</w:t>
            </w:r>
          </w:p>
        </w:tc>
      </w:tr>
    </w:tbl>
    <w:p/>
    <w:p>
      <w:pPr>
        <w:pStyle w:val="Heading1Custom"/>
      </w:pPr>
      <w:r>
        <w:t>1. Visão geral</w:t>
      </w:r>
    </w:p>
    <w:p>
      <w:pPr/>
      <w:r>
        <w:t>A apuração das estatísticas dos empenhos deve ser tratada como uma consolidação de três estruturas distintas. O DUEOF registra eventos orçamentários e financeiros do documento; o LIQUI registra o documento de liquidação e sua movimentação; e o HIST fornece o histórico textual para auditoria e conferência. Para produzir estatísticas confiáveis, o cálculo deve sempre partir dos valores estruturados e usar o histórico apenas como apoio interpretativo.</w:t>
      </w:r>
    </w:p>
    <w:p>
      <w:pPr>
        <w:pStyle w:val="Heading1Custom"/>
      </w:pPr>
      <w:r>
        <w:t>2. Papel de cada arquivo</w:t>
      </w:r>
    </w:p>
    <w:p>
      <w:pPr>
        <w:pStyle w:val="Heading2Custom"/>
      </w:pPr>
      <w:r>
        <w:t>2.1 DUEOF</w:t>
      </w:r>
    </w:p>
    <w:p>
      <w:pPr/>
      <w:r>
        <w:t>Base para identificar empenho, anulação de empenho, ordem de pagamento, anulação de ordem de pagamento, cancelamento e estornos. É a fonte principal para valor empenhado líquido e valor pago líquido.</w:t>
      </w:r>
    </w:p>
    <w:p>
      <w:pPr>
        <w:pStyle w:val="Heading2Custom"/>
      </w:pPr>
      <w:r>
        <w:t>2.2 LIQUI</w:t>
      </w:r>
    </w:p>
    <w:p>
      <w:pPr/>
      <w:r>
        <w:t>Base para identificar o documento de liquidação (registros D) e a movimentação da liquidação (registros M). É a fonte principal para valor liquidado e para rastrear vínculo entre liquidação e pagamento/anulação.</w:t>
      </w:r>
    </w:p>
    <w:p>
      <w:pPr>
        <w:pStyle w:val="Heading2Custom"/>
      </w:pPr>
      <w:r>
        <w:t>2.3 HIST</w:t>
      </w:r>
    </w:p>
    <w:p>
      <w:pPr/>
      <w:r>
        <w:t>Base textual complementar. Serve para auditoria, justificativa e conferência de situações especiais, como glosas, revisões, remanejamentos, pagamentos parciais e ajustes.</w:t>
      </w:r>
    </w:p>
    <w:p>
      <w:pPr>
        <w:pStyle w:val="Heading1Custom"/>
      </w:pPr>
      <w:r>
        <w:t>3. Regra-mestra de processamento</w:t>
      </w:r>
    </w:p>
    <w:p>
      <w:pPr>
        <w:ind w:left="340" w:hanging="170"/>
      </w:pPr>
      <w:r>
        <w:t xml:space="preserve">• </w:t>
      </w:r>
      <w:r>
        <w:t>Não calcular liquidação a partir do DUEOF.</w:t>
      </w:r>
    </w:p>
    <w:p>
      <w:pPr>
        <w:ind w:left="340" w:hanging="170"/>
      </w:pPr>
      <w:r>
        <w:t xml:space="preserve">• </w:t>
      </w:r>
      <w:r>
        <w:t>Não calcular pagamento a partir do arquivo HIST.</w:t>
      </w:r>
    </w:p>
    <w:p>
      <w:pPr>
        <w:ind w:left="340" w:hanging="170"/>
      </w:pPr>
      <w:r>
        <w:t xml:space="preserve">• </w:t>
      </w:r>
      <w:r>
        <w:t>Usar DUEOF para empenho/anulação/cancelamento/OP e LIQUI para liquidação/movimentação.</w:t>
      </w:r>
    </w:p>
    <w:p>
      <w:pPr>
        <w:ind w:left="340" w:hanging="170"/>
      </w:pPr>
      <w:r>
        <w:t xml:space="preserve">• </w:t>
      </w:r>
      <w:r>
        <w:t>Usar HIST apenas como apoio de auditoria e rastreabilidade.</w:t>
      </w:r>
    </w:p>
    <w:p>
      <w:pPr>
        <w:ind w:left="340" w:hanging="170"/>
      </w:pPr>
      <w:r>
        <w:t xml:space="preserve">• </w:t>
      </w:r>
      <w:r>
        <w:t>Manter a apuração por empenho como eixo central da consolidação.</w:t>
      </w:r>
    </w:p>
    <w:p>
      <w:pPr>
        <w:pStyle w:val="Heading1Custom"/>
      </w:pPr>
      <w:r>
        <w:t>4. Tipos relevantes para a apuração</w:t>
      </w:r>
    </w:p>
    <w:p>
      <w:pPr>
        <w:pStyle w:val="Heading2Custom"/>
      </w:pPr>
      <w:r>
        <w:t>4.1 Tipos do DUEOF mais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Uso na estatística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03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Empenho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Compõe a base do valor empenhado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04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Anulação de empenho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Reduz o valor empenhado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05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Ordem de pagamento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Compõe a base do valor pago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07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Estorno de anulação de empenho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Recompõe o valor empenhado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26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Anulação de ordem de pagamento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Reduz o valor pago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27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Estorno de anulação de OP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Recompõe o valor pago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30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Cancelamento de empenho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Reduz o valor empenhado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31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Estorno de cancelamento de empenho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Recompõe o valor empenhado</w:t>
            </w:r>
          </w:p>
        </w:tc>
      </w:tr>
    </w:tbl>
    <w:p>
      <w:pPr>
        <w:pStyle w:val="Heading2Custom"/>
      </w:pPr>
      <w:r>
        <w:t>4.2 Registros do LIQUI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Prefixo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Uso operacional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Documento de liquidação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Soma do valor liquidado por empenho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M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Movimentação de liquidação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Rastreia OP, anulação de OP, anulação de liquidação e estornos</w:t>
            </w:r>
          </w:p>
        </w:tc>
      </w:tr>
    </w:tbl>
    <w:p>
      <w:pPr>
        <w:pStyle w:val="Heading1Custom"/>
      </w:pPr>
      <w:r>
        <w:t>5. Chaves de relacionamento</w:t>
      </w:r>
    </w:p>
    <w:p>
      <w:pPr/>
      <w:r>
        <w:t>O relacionamento operacional deve ser montado em dois níveis. Primeiro, pela chave do documento do DUEOF; depois, pelo número do empenho. Para o empenho (tipo 03), a chave é composta por exercício, órgão, dotação sequencial, empenho sequencial, subunidade orçamentária e filler. Para a ordem de pagamento (tipo 05), a chave reaproveita a raiz do empenho e acrescenta o sequencial da OP. No LIQUI, o campo NUMEMPENHO deve ser a ponte principal entre liquidação e empenho.</w:t>
      </w:r>
    </w:p>
    <w:p>
      <w:pPr>
        <w:ind w:left="340" w:hanging="170"/>
      </w:pPr>
      <w:r>
        <w:t xml:space="preserve">• </w:t>
      </w:r>
      <w:r>
        <w:t>Chave do empenho: usada para consolidar 03, 04, 07, 30 e 31.</w:t>
      </w:r>
    </w:p>
    <w:p>
      <w:pPr>
        <w:ind w:left="340" w:hanging="170"/>
      </w:pPr>
      <w:r>
        <w:t xml:space="preserve">• </w:t>
      </w:r>
      <w:r>
        <w:t>Raiz da OP: usada para vincular 05, 26 e 27 ao empenho originário.</w:t>
      </w:r>
    </w:p>
    <w:p>
      <w:pPr>
        <w:ind w:left="340" w:hanging="170"/>
      </w:pPr>
      <w:r>
        <w:t xml:space="preserve">• </w:t>
      </w:r>
      <w:r>
        <w:t>NUMEMPENHO no LIQUI: usado para agregar documentos de liquidação e sua movimentação.</w:t>
      </w:r>
    </w:p>
    <w:p>
      <w:pPr>
        <w:ind w:left="340" w:hanging="170"/>
      </w:pPr>
      <w:r>
        <w:t xml:space="preserve">• </w:t>
      </w:r>
      <w:r>
        <w:t>HIST: vinculado por TIPO DUEOF + CHAVE, com ordenação por SEQLINHA.</w:t>
      </w:r>
    </w:p>
    <w:p>
      <w:pPr>
        <w:pStyle w:val="Heading1Custom"/>
      </w:pPr>
      <w:r>
        <w:t>6. Passos numerados do processamento</w:t>
      </w:r>
    </w:p>
    <w:p>
      <w:pPr>
        <w:pStyle w:val="Heading2Custom"/>
      </w:pPr>
      <w:r>
        <w:t>Passo 1 - Preparar área de staging</w:t>
      </w:r>
    </w:p>
    <w:p>
      <w:pPr/>
      <w:r>
        <w:t>Criar tabelas temporárias ou definitivas para armazenar integralmente o conteúdo bruto dos arquivos. Manter também colunas derivadas para tipo, chave, datas, valor, credor, número do empenho e identificadores de vínculo.</w:t>
      </w:r>
    </w:p>
    <w:p>
      <w:pPr>
        <w:pStyle w:val="Heading2Custom"/>
      </w:pPr>
      <w:r>
        <w:t>Passo 2 - Normalizar os registros DUEOF</w:t>
      </w:r>
    </w:p>
    <w:p>
      <w:pPr/>
      <w:r>
        <w:t>Ler cada linha como largura fixa e extrair os campos previstos no layout. Validar tamanho de registro, converter datas e dividir valor por 100.</w:t>
      </w:r>
    </w:p>
    <w:p>
      <w:pPr>
        <w:pStyle w:val="Heading2Custom"/>
      </w:pPr>
      <w:r>
        <w:t>Passo 3 - Normalizar os registros LIQUI</w:t>
      </w:r>
    </w:p>
    <w:p>
      <w:pPr/>
      <w:r>
        <w:t>Separar registros iniciados por D e M. Para D, extrair documento de liquidação; para M, extrair tipo de movimento, valor, data e referências de OP.</w:t>
      </w:r>
    </w:p>
    <w:p>
      <w:pPr>
        <w:pStyle w:val="Heading2Custom"/>
      </w:pPr>
      <w:r>
        <w:t>Passo 4 - Normalizar os registros HIST</w:t>
      </w:r>
    </w:p>
    <w:p>
      <w:pPr/>
      <w:r>
        <w:t>Extrair tipo dueof, chave, sequencial e linha textual. Agrupar as linhas por documento para formar o histórico consolidado.</w:t>
      </w:r>
    </w:p>
    <w:p>
      <w:pPr>
        <w:pStyle w:val="Heading2Custom"/>
      </w:pPr>
      <w:r>
        <w:t>Passo 5 - Formar a base de empenhos</w:t>
      </w:r>
    </w:p>
    <w:p>
      <w:pPr/>
      <w:r>
        <w:t>Selecionar os DUEOF tipo 03 como base-mãe do processo. Essa base deve conter uma linha por empenho ou, se necessário, um agrupamento por chave-raiz do empenho.</w:t>
      </w:r>
    </w:p>
    <w:p>
      <w:pPr>
        <w:pStyle w:val="Heading2Custom"/>
      </w:pPr>
      <w:r>
        <w:t>Passo 6 - Aplicar redutores e reversores do empenho</w:t>
      </w:r>
    </w:p>
    <w:p>
      <w:pPr/>
      <w:r>
        <w:t>Subtrair anulações de empenho e cancelamentos; somar estornos desses eventos quando existirem. O resultado é o valor empenhado líquido.</w:t>
      </w:r>
    </w:p>
    <w:p>
      <w:pPr>
        <w:pStyle w:val="Heading2Custom"/>
      </w:pPr>
      <w:r>
        <w:t>Passo 7 - Agregar o valor liquidado</w:t>
      </w:r>
    </w:p>
    <w:p>
      <w:pPr/>
      <w:r>
        <w:t>Somar no LIQUI os registros D por NUMEMPENHO. Quando for necessário apurar liquidação líquida, considerar também os movimentos M de anulação de liquidação e estorno de anulação.</w:t>
      </w:r>
    </w:p>
    <w:p>
      <w:pPr>
        <w:pStyle w:val="Heading2Custom"/>
      </w:pPr>
      <w:r>
        <w:t>Passo 8 - Agregar o valor pago</w:t>
      </w:r>
    </w:p>
    <w:p>
      <w:pPr/>
      <w:r>
        <w:t>Somar no DUEOF os tipos 05 vinculados ao empenho. Subtrair as anulações de OP (26) e somar os estornos dessas anulações (27).</w:t>
      </w:r>
    </w:p>
    <w:p>
      <w:pPr>
        <w:pStyle w:val="Heading2Custom"/>
      </w:pPr>
      <w:r>
        <w:t>Passo 9 - Consolidar estatísticas</w:t>
      </w:r>
    </w:p>
    <w:p>
      <w:pPr/>
      <w:r>
        <w:t>Gerar as colunas valor_empenhado_liquido, valor_liquidado, valor_pago_liquido, saldo_a_liquidar, saldo_liquidado_a_pagar e saldo_pendente_total.</w:t>
      </w:r>
    </w:p>
    <w:p>
      <w:pPr>
        <w:pStyle w:val="Heading2Custom"/>
      </w:pPr>
      <w:r>
        <w:t>Passo 10 - Fazer conferências de consistência</w:t>
      </w:r>
    </w:p>
    <w:p>
      <w:pPr/>
      <w:r>
        <w:t>Marcar casos em que pago líquido excede liquidado, liquidado excede empenhado líquido, ou haja histórico indicando glosa/revisão/remanejamento que não encontre correspondente estruturado.</w:t>
      </w:r>
    </w:p>
    <w:p>
      <w:pPr>
        <w:pStyle w:val="Heading1Custom"/>
      </w:pPr>
      <w:r>
        <w:t>7. Regras de cruzamento</w:t>
      </w:r>
    </w:p>
    <w:p>
      <w:pPr>
        <w:ind w:left="340" w:hanging="170"/>
      </w:pPr>
      <w:r>
        <w:t xml:space="preserve">• </w:t>
      </w:r>
      <w:r>
        <w:t>Regra 1: todo cálculo deve nascer do empenho.</w:t>
      </w:r>
    </w:p>
    <w:p>
      <w:pPr>
        <w:ind w:left="340" w:hanging="170"/>
      </w:pPr>
      <w:r>
        <w:t xml:space="preserve">• </w:t>
      </w:r>
      <w:r>
        <w:t>Regra 2: o valor liquidado deve vir do LIQUI; não deve ser inferido por textos ou por OPs.</w:t>
      </w:r>
    </w:p>
    <w:p>
      <w:pPr>
        <w:ind w:left="340" w:hanging="170"/>
      </w:pPr>
      <w:r>
        <w:t xml:space="preserve">• </w:t>
      </w:r>
      <w:r>
        <w:t>Regra 3: o valor pago deve vir do DUEOF tipo 05 ajustado por 26 e 27.</w:t>
      </w:r>
    </w:p>
    <w:p>
      <w:pPr>
        <w:ind w:left="340" w:hanging="170"/>
      </w:pPr>
      <w:r>
        <w:t xml:space="preserve">• </w:t>
      </w:r>
      <w:r>
        <w:t>Regra 4: anulação de empenho (04) e cancelamento (30) não são pagamento; eles reduzem o empenhado líquido.</w:t>
      </w:r>
    </w:p>
    <w:p>
      <w:pPr>
        <w:ind w:left="340" w:hanging="170"/>
      </w:pPr>
      <w:r>
        <w:t xml:space="preserve">• </w:t>
      </w:r>
      <w:r>
        <w:t>Regra 5: histórico divergente sem correspondente estruturado deve ser tratado como alerta para auditoria, não como valor a ser lançado automaticamente.</w:t>
      </w:r>
    </w:p>
    <w:p>
      <w:pPr>
        <w:ind w:left="340" w:hanging="170"/>
      </w:pPr>
      <w:r>
        <w:t xml:space="preserve">• </w:t>
      </w:r>
      <w:r>
        <w:t>Regra 6: quando existir anulação de liquidação no LIQUI movimento (tipo 7) e seu estorno (tipo 6), a liquidação líquida deve considerar essas reversões.</w:t>
      </w:r>
    </w:p>
    <w:p>
      <w:pPr>
        <w:ind w:left="340" w:hanging="170"/>
      </w:pPr>
      <w:r>
        <w:t xml:space="preserve">• </w:t>
      </w:r>
      <w:r>
        <w:t>Regra 7: a unidade mínima para consolidação é o empenho; OP e documento de liquidação são satélites do empenho.</w:t>
      </w:r>
    </w:p>
    <w:p>
      <w:pPr>
        <w:pStyle w:val="Heading1Custom"/>
      </w:pPr>
      <w:r>
        <w:t>8. Fórmulas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4986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Fórmula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Valor empenhado líquido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03 - 04 - 30 + 07 + 31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Valor liquidado bruto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Soma dos registros D do LIQUI por NUMEMPENHO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Ajuste da liquidação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- movimento 7 (anulação de liquidação) + movimento 6 (estorno de anulação de liquidação)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Valor liquidado líquido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Liquidação bruta + ajustes de anulação/estorno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Valor pago líquido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05 - 26 + 27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Saldo a liquidar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valor_empenhado_liquido - valor_liquidado_liquido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Saldo liquidado a pagar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valor_liquidado_liquido - valor_pago_liquido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Saldo pendente total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valor_empenhado_liquido - valor_pago_liquido</w:t>
            </w:r>
          </w:p>
        </w:tc>
      </w:tr>
    </w:tbl>
    <w:p>
      <w:pPr>
        <w:pStyle w:val="Heading1Custom"/>
      </w:pPr>
      <w:r>
        <w:t>9. Modelo SQL de referência</w:t>
      </w:r>
    </w:p>
    <w:p>
      <w:pPr/>
      <w:r>
        <w:t>Abaixo está um modelo de SQL para staging já normalizada. Ajuste os nomes dos campos e as expressões de extração conforme o seu banco e conforme o layout definitivo que você estiver aplicando.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>WITH empenho_base AS (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SELECT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  d.chave_raiz_empenho,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  d.numero_empenho,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  max(d.nome_credor) AS nome_credor,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  sum(CASE WHEN d.tipo_dueof = '03' THEN d.valor_dueof ELSE 0 END) AS vl_empenhado,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  sum(CASE WHEN d.tipo_dueof = '04' THEN d.valor_dueof ELSE 0 END) AS vl_anulado_empenho,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  sum(CASE WHEN d.tipo_dueof = '30' THEN d.valor_dueof ELSE 0 END) AS vl_cancelado_empenho,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  sum(CASE WHEN d.tipo_dueof = '07' THEN d.valor_dueof ELSE 0 END) AS vl_estorno_anul_empenho,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  sum(CASE WHEN d.tipo_dueof = '31' THEN d.valor_dueof ELSE 0 END) AS vl_estorno_cancelamento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FROM stg_dueof d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WHERE d.tipo_dueof IN ('03','04','07','30','31')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GROUP BY d.chave_raiz_empenho, d.numero_empenho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>),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>pagamento_base AS (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SELECT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  d.chave_raiz_empenho,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  sum(CASE WHEN d.tipo_dueof = '05' THEN d.valor_dueof ELSE 0 END) AS vl_op,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  sum(CASE WHEN d.tipo_dueof = '26' THEN d.valor_dueof ELSE 0 END) AS vl_anul_op,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  sum(CASE WHEN d.tipo_dueof = '27' THEN d.valor_dueof ELSE 0 END) AS vl_estorno_anul_op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FROM stg_dueof d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WHERE d.tipo_dueof IN ('05','26','27')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GROUP BY d.chave_raiz_empenho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>),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>liquidacao_documento AS (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SELECT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  l.num_empenho,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  sum(l.valor) AS vl_liquidado_bruto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FROM stg_liqui_documento l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GROUP BY l.num_empenho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>),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>liquidacao_movimento AS (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SELECT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  m.num_empenho,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  sum(CASE WHEN m.tipo_movimento = '7' THEN m.valor ELSE 0 END) AS vl_anul_liq,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  sum(CASE WHEN m.tipo_movimento = '6' THEN m.valor ELSE 0 END) AS vl_estorno_anul_liq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FROM stg_liqui_movimento m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GROUP BY m.num_empenho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>)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>SELECT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e.numero_empenho,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e.nome_credor,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(e.vl_empenhado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- e.vl_anulado_empenho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- e.vl_cancelado_empenho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+ e.vl_estorno_anul_empenho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+ e.vl_estorno_cancelamento) AS valor_empenhado_liquido,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(coalesce(ld.vl_liquidado_bruto,0)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- coalesce(lm.vl_anul_liq,0)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+ coalesce(lm.vl_estorno_anul_liq,0)) AS valor_liquidado_liquido,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(coalesce(p.vl_op,0)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- coalesce(p.vl_anul_op,0)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+ coalesce(p.vl_estorno_anul_op,0)) AS valor_pago_liquido,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((e.vl_empenhado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- e.vl_anulado_empenho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- e.vl_cancelado_empenho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+ e.vl_estorno_anul_empenho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+ e.vl_estorno_cancelamento)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-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(coalesce(ld.vl_liquidado_bruto,0)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- coalesce(lm.vl_anul_liq,0)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+ coalesce(lm.vl_estorno_anul_liq,0))) AS saldo_a_liquidar,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((coalesce(ld.vl_liquidado_bruto,0)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- coalesce(lm.vl_anul_liq,0)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+ coalesce(lm.vl_estorno_anul_liq,0))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-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(coalesce(p.vl_op,0)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- coalesce(p.vl_anul_op,0)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+ coalesce(p.vl_estorno_anul_op,0))) AS saldo_liquidado_a_pagar,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((e.vl_empenhado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- e.vl_anulado_empenho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- e.vl_cancelado_empenho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+ e.vl_estorno_anul_empenho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+ e.vl_estorno_cancelamento)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-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(coalesce(p.vl_op,0)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- coalesce(p.vl_anul_op,0)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+ coalesce(p.vl_estorno_anul_op,0))) AS saldo_pendente_total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>FROM empenho_base e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>LEFT JOIN pagamento_base p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 ON p.chave_raiz_empenho = e.chave_raiz_empenho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>LEFT JOIN liquidacao_documento ld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 ON ld.num_empenho = e.numero_empenho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>LEFT JOIN liquidacao_movimento lm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 xml:space="preserve">       ON lm.num_empenho = e.numero_empenho</w:t>
      </w:r>
    </w:p>
    <w:p>
      <w:pPr>
        <w:pStyle w:val="CodeBlock"/>
        <w:spacing w:after="0"/>
        <w:ind w:left="283" w:right="283"/>
      </w:pPr>
      <w:r>
        <w:rPr>
          <w:rFonts w:ascii="Courier New" w:hAnsi="Courier New"/>
          <w:sz w:val="16"/>
        </w:rPr>
        <w:t>ORDER BY e.numero_empenho;</w:t>
      </w:r>
    </w:p>
    <w:p>
      <w:pPr>
        <w:pStyle w:val="Heading1Custom"/>
      </w:pPr>
      <w:r>
        <w:t>10. Controles e validações recomendadas</w:t>
      </w:r>
    </w:p>
    <w:p>
      <w:pPr>
        <w:ind w:left="340" w:hanging="170"/>
      </w:pPr>
      <w:r>
        <w:t xml:space="preserve">• </w:t>
      </w:r>
      <w:r>
        <w:t>Conferir se o registro do DUEOF possui tamanho esperado antes de fatiar campos.</w:t>
      </w:r>
    </w:p>
    <w:p>
      <w:pPr>
        <w:ind w:left="340" w:hanging="170"/>
      </w:pPr>
      <w:r>
        <w:t xml:space="preserve">• </w:t>
      </w:r>
      <w:r>
        <w:t>Registrar rejeições de linha com motivo: tamanho inválido, data inválida, valor inconsistente ou tipo não mapeado.</w:t>
      </w:r>
    </w:p>
    <w:p>
      <w:pPr>
        <w:ind w:left="340" w:hanging="170"/>
      </w:pPr>
      <w:r>
        <w:t xml:space="preserve">• </w:t>
      </w:r>
      <w:r>
        <w:t>Criar trilha de auditoria com nome do arquivo, linha, hash do conteúdo e data de carga.</w:t>
      </w:r>
    </w:p>
    <w:p>
      <w:pPr>
        <w:ind w:left="340" w:hanging="170"/>
      </w:pPr>
      <w:r>
        <w:t xml:space="preserve">• </w:t>
      </w:r>
      <w:r>
        <w:t>Apurar divergências por empenho e listar o histórico consolidado como justificativa.</w:t>
      </w:r>
    </w:p>
    <w:p>
      <w:pPr>
        <w:ind w:left="340" w:hanging="170"/>
      </w:pPr>
      <w:r>
        <w:t xml:space="preserve">• </w:t>
      </w:r>
      <w:r>
        <w:t>Separar claramente valor bruto e valor líquido para liquidação e pagamento.</w:t>
      </w:r>
    </w:p>
    <w:p>
      <w:pPr>
        <w:pStyle w:val="Heading1Custom"/>
      </w:pPr>
      <w:r>
        <w:t>11. Verificação específica solicitada: há movimentação de liquidação no DUEOF?</w:t>
      </w:r>
    </w:p>
    <w:p>
      <w:pPr/>
      <w:r>
        <w:t>Não. A verificação dos arquivos enviados indica que o DUEOF contém registros numéricos por tipo de documento orçamentário/financeiro, como 03, 04, 05, 26 e 30, mas não contém um bloco específico de liquidação ou de movimentação de liquidação. A liquidação aparece em arquivo próprio LIQUI, onde os registros começam por D (documento de liquidação) e M (movimentação de liquidação). Portanto, a resposta operacional é: a movimentação de liquidação não deve ser procurada nem calculada dentro do DUEOF.</w:t>
      </w:r>
    </w:p>
    <w:p>
      <w:pPr>
        <w:pStyle w:val="Heading2Custom"/>
      </w:pPr>
      <w:r>
        <w:t>11.1 Evidência resumida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Total de linhas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Estrutura observada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Conclusão</w:t>
            </w:r>
          </w:p>
        </w:tc>
      </w:tr>
      <w:tr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dueof_2025_2801.txt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center"/>
            </w:pPr>
            <w:r/>
            <w:r>
              <w:rPr>
                <w:b w:val="0"/>
              </w:rPr>
              <w:t>1588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06:351, 05:277, 03:242, 04:223, 10:200, 09:98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Sem prefixos D/M de liquidação; arquivo é de tipos DUEOF.</w:t>
            </w:r>
          </w:p>
        </w:tc>
      </w:tr>
      <w:tr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dueof_2025_2850.txt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center"/>
            </w:pPr>
            <w:r/>
            <w:r>
              <w:rPr>
                <w:b w:val="0"/>
              </w:rPr>
              <w:t>35833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05:16604, 03:7402, 09:2332, 04:2058, 19:1432, 41:939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Sem prefixos D/M de liquidação; arquivo é de tipos DUEOF.</w:t>
            </w:r>
          </w:p>
        </w:tc>
      </w:tr>
      <w:tr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dueof_2025_2850_D.txt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center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05:4, 03:1, 04:1, 32:1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Sem prefixos D/M de liquidação; arquivo é de tipos DUEOF.</w:t>
            </w:r>
          </w:p>
        </w:tc>
      </w:tr>
      <w:tr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dueof_2026_2801.txt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center"/>
            </w:pPr>
            <w:r/>
            <w:r>
              <w:rPr>
                <w:b w:val="0"/>
              </w:rPr>
              <w:t>204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06:42, 03:40, 05:38, 04:13, 19:10, 09:9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Sem prefixos D/M de liquidação; arquivo é de tipos DUEOF.</w:t>
            </w:r>
          </w:p>
        </w:tc>
      </w:tr>
      <w:tr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dueof_2026_2850.txt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center"/>
            </w:pPr>
            <w:r/>
            <w:r>
              <w:rPr>
                <w:b w:val="0"/>
              </w:rPr>
              <w:t>4927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05:1613, 03:1541, 09:433, 19:205, 41:178, 42:178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Sem prefixos D/M de liquidação; arquivo é de tipos DUEOF.</w:t>
            </w:r>
          </w:p>
        </w:tc>
      </w:tr>
    </w:tbl>
    <w:p>
      <w:pPr>
        <w:pStyle w:val="Heading2Custom"/>
      </w:pPr>
      <w:r>
        <w:t>11.2 Evidência dos arquivos LIQUI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Total de linhas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Prefixos observados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Leitura</w:t>
            </w:r>
          </w:p>
        </w:tc>
      </w:tr>
      <w:tr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liqui_2025_2801.txt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center"/>
            </w:pPr>
            <w:r/>
            <w:r>
              <w:rPr>
                <w:b w:val="0"/>
              </w:rPr>
              <w:t>1285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D:280, M:1005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Aqui estão o documento de liquidação (D) e a movimentação (M).</w:t>
            </w:r>
          </w:p>
        </w:tc>
      </w:tr>
      <w:tr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liqui_2025_2801_D.txt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center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D:2, M:2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Aqui estão o documento de liquidação (D) e a movimentação (M).</w:t>
            </w:r>
          </w:p>
        </w:tc>
      </w:tr>
      <w:tr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liqui_2025_2850.txt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center"/>
            </w:pPr>
            <w:r/>
            <w:r>
              <w:rPr>
                <w:b w:val="0"/>
              </w:rPr>
              <w:t>50701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D:22990, M:27711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Aqui estão o documento de liquidação (D) e a movimentação (M).</w:t>
            </w:r>
          </w:p>
        </w:tc>
      </w:tr>
      <w:tr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liqui_2025_2850_D.txt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center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D:4, M:4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Aqui estão o documento de liquidação (D) e a movimentação (M).</w:t>
            </w:r>
          </w:p>
        </w:tc>
      </w:tr>
      <w:tr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liqui_2026_2801.txt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center"/>
            </w:pPr>
            <w:r/>
            <w:r>
              <w:rPr>
                <w:b w:val="0"/>
              </w:rPr>
              <w:t>142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D:40, M:102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Aqui estão o documento de liquidação (D) e a movimentação (M).</w:t>
            </w:r>
          </w:p>
        </w:tc>
      </w:tr>
      <w:tr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liqui_2026_2850.txt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center"/>
            </w:pPr>
            <w:r/>
            <w:r>
              <w:rPr>
                <w:b w:val="0"/>
              </w:rPr>
              <w:t>4987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D:2470, M:2517</w:t>
            </w:r>
          </w:p>
        </w:tc>
        <w:tc>
          <w:tcPr>
            <w:tcW w:type="dxa" w:w="2493"/>
            <w:vAlign w:val="center"/>
          </w:tcPr>
          <w:p>
            <w:pPr>
              <w:pStyle w:val="BodySmall"/>
              <w:jc w:val="left"/>
            </w:pPr>
            <w:r/>
            <w:r>
              <w:rPr>
                <w:b w:val="0"/>
              </w:rPr>
              <w:t>Aqui estão o documento de liquidação (D) e a movimentação (M).</w:t>
            </w:r>
          </w:p>
        </w:tc>
      </w:tr>
    </w:tbl>
    <w:p>
      <w:pPr>
        <w:pStyle w:val="Heading1Custom"/>
      </w:pPr>
      <w:r>
        <w:t>12. Fechamento</w:t>
      </w:r>
    </w:p>
    <w:p>
      <w:pPr/>
      <w:r>
        <w:t>Para gerar estatísticas corretas de saldos liquidados, pagos e pendentes, a operação deve usar DUEOF e LIQUI de forma complementar. O DUEOF informa o ciclo do empenho e do pagamento; o LIQUI informa o ciclo da liquidação; e o HIST apenas explica os fatos. Qualquer consolidação que tente inferir liquidação apenas pelo DUEOF tenderá a gerar distorção.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Roteiro técnico-operacional - arquivos de carga e estatísticas de empenhos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spacing w:before="0" w:after="200"/>
    </w:pPr>
    <w:rPr>
      <w:rFonts w:ascii="Arial" w:hAnsi="Arial" w:eastAsia="Arial"/>
      <w:b/>
      <w:color w:val="1F4E79"/>
      <w:sz w:val="40"/>
    </w:rPr>
  </w:style>
  <w:style w:type="paragraph" w:customStyle="1" w:styleId="SubtitleCustom">
    <w:name w:val="SubtitleCustom"/>
    <w:basedOn w:val="Normal"/>
    <w:pPr>
      <w:spacing w:before="0" w:after="400"/>
    </w:pPr>
    <w:rPr>
      <w:rFonts w:ascii="Arial" w:hAnsi="Arial" w:eastAsia="Arial"/>
      <w:b w:val="0"/>
      <w:color w:val="5A5A5A"/>
      <w:sz w:val="22"/>
    </w:rPr>
  </w:style>
  <w:style w:type="paragraph" w:customStyle="1" w:styleId="Heading1Custom">
    <w:name w:val="Heading1Custom"/>
    <w:basedOn w:val="Normal"/>
    <w:pPr>
      <w:spacing w:before="200" w:after="120"/>
    </w:pPr>
    <w:rPr>
      <w:rFonts w:ascii="Arial" w:hAnsi="Arial" w:eastAsia="Arial"/>
      <w:b/>
      <w:color w:val="1F4E79"/>
      <w:sz w:val="28"/>
    </w:rPr>
  </w:style>
  <w:style w:type="paragraph" w:customStyle="1" w:styleId="Heading2Custom">
    <w:name w:val="Heading2Custom"/>
    <w:basedOn w:val="Normal"/>
    <w:pPr>
      <w:spacing w:before="160" w:after="80"/>
    </w:pPr>
    <w:rPr>
      <w:rFonts w:ascii="Arial" w:hAnsi="Arial" w:eastAsia="Arial"/>
      <w:b/>
      <w:color w:val="1F4E79"/>
      <w:sz w:val="23"/>
    </w:rPr>
  </w:style>
  <w:style w:type="paragraph" w:customStyle="1" w:styleId="BodySmall">
    <w:name w:val="BodySmall"/>
    <w:basedOn w:val="Normal"/>
    <w:pPr>
      <w:spacing w:before="0" w:after="80"/>
    </w:pPr>
    <w:rPr>
      <w:rFonts w:ascii="Arial" w:hAnsi="Arial" w:eastAsia="Arial"/>
      <w:b w:val="0"/>
      <w:sz w:val="19"/>
    </w:rPr>
  </w:style>
  <w:style w:type="paragraph" w:customStyle="1" w:styleId="CodeBlock">
    <w:name w:val="CodeBlock"/>
    <w:basedOn w:val="Normal"/>
    <w:pPr>
      <w:spacing w:before="0" w:after="80"/>
    </w:pPr>
    <w:rPr>
      <w:rFonts w:ascii="Arial" w:hAnsi="Arial" w:eastAsia="Arial"/>
      <w:b w:val="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