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3FB2" w14:textId="77777777" w:rsidR="000E6877" w:rsidRDefault="00000000">
      <w:pPr>
        <w:spacing w:after="160"/>
        <w:ind w:left="10" w:hanging="10"/>
      </w:pPr>
      <w:r>
        <w:rPr>
          <w:b/>
        </w:rPr>
        <w:t>Цель работы:</w:t>
      </w:r>
      <w:r>
        <w:t xml:space="preserve"> </w:t>
      </w:r>
    </w:p>
    <w:p w14:paraId="104A5055" w14:textId="77777777" w:rsidR="000E6877" w:rsidRDefault="00000000">
      <w:pPr>
        <w:ind w:left="0" w:firstLine="0"/>
      </w:pPr>
      <w:r>
        <w:t xml:space="preserve">Разработка программного модуля, предназначенного для импорта данных из файла формата DXF (Autodesk </w:t>
      </w:r>
      <w:proofErr w:type="spellStart"/>
      <w:r>
        <w:t>Drawing</w:t>
      </w:r>
      <w:proofErr w:type="spellEnd"/>
      <w:r>
        <w:t xml:space="preserve"> Exchange Format) во внутренние структуры данных приложения с возможностью дальнейшей обработки, отображения или редактирования геометрических примитивов. </w:t>
      </w:r>
    </w:p>
    <w:p w14:paraId="0DF876FE" w14:textId="77777777" w:rsidR="000E6877" w:rsidRDefault="00000000">
      <w:pPr>
        <w:spacing w:after="160"/>
        <w:ind w:left="10" w:hanging="10"/>
      </w:pPr>
      <w:r>
        <w:rPr>
          <w:b/>
        </w:rPr>
        <w:t>Исходные данные и требования:</w:t>
      </w:r>
      <w:r>
        <w:t xml:space="preserve"> </w:t>
      </w:r>
    </w:p>
    <w:p w14:paraId="0FF9A4E6" w14:textId="77777777" w:rsidR="000E6877" w:rsidRDefault="00000000">
      <w:pPr>
        <w:ind w:left="0" w:firstLine="0"/>
      </w:pPr>
      <w:r>
        <w:rPr>
          <w:b/>
        </w:rPr>
        <w:t>Входные данные:</w:t>
      </w:r>
      <w:r>
        <w:t xml:space="preserve"> Файл с расширением .</w:t>
      </w:r>
      <w:proofErr w:type="spellStart"/>
      <w:r>
        <w:t>dxf</w:t>
      </w:r>
      <w:proofErr w:type="spellEnd"/>
      <w:r>
        <w:t xml:space="preserve">, соответствующий спецификации выбранной версии формата. </w:t>
      </w:r>
    </w:p>
    <w:p w14:paraId="7737CEFD" w14:textId="77777777" w:rsidR="000E6877" w:rsidRDefault="00000000">
      <w:pPr>
        <w:ind w:left="0" w:firstLine="0"/>
      </w:pPr>
      <w:r>
        <w:rPr>
          <w:b/>
        </w:rPr>
        <w:t>Выходные данные:</w:t>
      </w:r>
      <w:r>
        <w:t xml:space="preserve"> Внутренние геометрические примитивы, слои, цвета и атрибуты, сформированные в приложении для последующего использования. </w:t>
      </w:r>
    </w:p>
    <w:p w14:paraId="330CAC08" w14:textId="77777777" w:rsidR="000E6877" w:rsidRDefault="00000000">
      <w:pPr>
        <w:numPr>
          <w:ilvl w:val="0"/>
          <w:numId w:val="1"/>
        </w:numPr>
        <w:spacing w:after="160"/>
        <w:ind w:hanging="360"/>
      </w:pPr>
      <w:r>
        <w:rPr>
          <w:b/>
        </w:rPr>
        <w:t>Открытие и чтение файла:</w:t>
      </w:r>
      <w:r>
        <w:t xml:space="preserve"> </w:t>
      </w:r>
    </w:p>
    <w:p w14:paraId="08308CF2" w14:textId="77777777" w:rsidR="000E6877" w:rsidRDefault="00000000">
      <w:pPr>
        <w:numPr>
          <w:ilvl w:val="1"/>
          <w:numId w:val="1"/>
        </w:numPr>
        <w:ind w:hanging="360"/>
      </w:pPr>
      <w:r>
        <w:t xml:space="preserve">Чтение DXF-файла, анализ его структуры (секции HEADER, TABLES, BLOCKS, ENTITIES). </w:t>
      </w:r>
    </w:p>
    <w:p w14:paraId="499BD1D1" w14:textId="77777777" w:rsidR="000E6877" w:rsidRDefault="00000000">
      <w:pPr>
        <w:numPr>
          <w:ilvl w:val="1"/>
          <w:numId w:val="1"/>
        </w:numPr>
        <w:ind w:hanging="360"/>
      </w:pPr>
      <w:r>
        <w:t xml:space="preserve">Извлечение основных параметров чертежа из секции HEADER (версия формата, единицы измерения, диапазоны чертежа). </w:t>
      </w:r>
    </w:p>
    <w:p w14:paraId="79CD17B6" w14:textId="77777777" w:rsidR="000E6877" w:rsidRDefault="00000000">
      <w:pPr>
        <w:numPr>
          <w:ilvl w:val="1"/>
          <w:numId w:val="1"/>
        </w:numPr>
        <w:ind w:hanging="360"/>
      </w:pPr>
      <w:r>
        <w:t xml:space="preserve">Корректная обработка как текстового (ASCII), так и двоичного формата DXF (если требуется). </w:t>
      </w:r>
    </w:p>
    <w:p w14:paraId="4C13AAAF" w14:textId="77777777" w:rsidR="000E6877" w:rsidRDefault="00000000">
      <w:pPr>
        <w:numPr>
          <w:ilvl w:val="0"/>
          <w:numId w:val="1"/>
        </w:numPr>
        <w:spacing w:after="160"/>
        <w:ind w:hanging="360"/>
      </w:pPr>
      <w:r>
        <w:rPr>
          <w:b/>
        </w:rPr>
        <w:t>Обработка примитивов:</w:t>
      </w:r>
      <w:r>
        <w:t xml:space="preserve"> </w:t>
      </w:r>
    </w:p>
    <w:p w14:paraId="2987E84C" w14:textId="77777777" w:rsidR="000E6877" w:rsidRDefault="00000000">
      <w:pPr>
        <w:numPr>
          <w:ilvl w:val="1"/>
          <w:numId w:val="1"/>
        </w:numPr>
        <w:ind w:hanging="360"/>
      </w:pPr>
      <w:r>
        <w:t xml:space="preserve">Корректное преобразование следующих типов объектов из секции ENTITIES (и, при необходимости, из блоков) во внутренние структуры данных: </w:t>
      </w:r>
    </w:p>
    <w:p w14:paraId="5DE77497" w14:textId="77777777" w:rsidR="000E6877" w:rsidRDefault="00000000">
      <w:pPr>
        <w:numPr>
          <w:ilvl w:val="2"/>
          <w:numId w:val="1"/>
        </w:numPr>
        <w:spacing w:after="160"/>
        <w:ind w:hanging="361"/>
      </w:pPr>
      <w:r>
        <w:rPr>
          <w:b/>
        </w:rPr>
        <w:t>Отрезок</w:t>
      </w:r>
      <w:r>
        <w:t xml:space="preserve"> (LINE) </w:t>
      </w:r>
    </w:p>
    <w:p w14:paraId="13709B8D" w14:textId="77777777" w:rsidR="000E6877" w:rsidRDefault="00000000">
      <w:pPr>
        <w:numPr>
          <w:ilvl w:val="2"/>
          <w:numId w:val="1"/>
        </w:numPr>
        <w:spacing w:after="160"/>
        <w:ind w:hanging="361"/>
      </w:pPr>
      <w:r>
        <w:rPr>
          <w:b/>
        </w:rPr>
        <w:t>Окружность</w:t>
      </w:r>
      <w:r>
        <w:t xml:space="preserve"> (CIRCLE) </w:t>
      </w:r>
    </w:p>
    <w:p w14:paraId="620C29C4" w14:textId="77777777" w:rsidR="000E6877" w:rsidRDefault="00000000">
      <w:pPr>
        <w:numPr>
          <w:ilvl w:val="2"/>
          <w:numId w:val="1"/>
        </w:numPr>
        <w:ind w:hanging="361"/>
      </w:pPr>
      <w:r>
        <w:rPr>
          <w:b/>
        </w:rPr>
        <w:t>Дуга</w:t>
      </w:r>
      <w:r>
        <w:t xml:space="preserve"> (ARC) </w:t>
      </w:r>
    </w:p>
    <w:p w14:paraId="07AB313A" w14:textId="77777777" w:rsidR="000E6877" w:rsidRDefault="00000000">
      <w:pPr>
        <w:numPr>
          <w:ilvl w:val="2"/>
          <w:numId w:val="1"/>
        </w:numPr>
        <w:ind w:hanging="361"/>
      </w:pPr>
      <w:r>
        <w:rPr>
          <w:b/>
        </w:rPr>
        <w:t>Эллипс</w:t>
      </w:r>
      <w:r>
        <w:t xml:space="preserve"> (ELLIPSE) </w:t>
      </w:r>
    </w:p>
    <w:p w14:paraId="4D8C3C8F" w14:textId="77777777" w:rsidR="000E6877" w:rsidRDefault="00000000">
      <w:pPr>
        <w:numPr>
          <w:ilvl w:val="2"/>
          <w:numId w:val="1"/>
        </w:numPr>
        <w:spacing w:after="0" w:line="405" w:lineRule="auto"/>
        <w:ind w:hanging="361"/>
      </w:pPr>
      <w:proofErr w:type="gramStart"/>
      <w:r>
        <w:rPr>
          <w:b/>
        </w:rPr>
        <w:t>Многоугольник</w:t>
      </w:r>
      <w:r>
        <w:t xml:space="preserve">  </w:t>
      </w:r>
      <w:r>
        <w:rPr>
          <w:rFonts w:ascii="Wingdings" w:eastAsia="Wingdings" w:hAnsi="Wingdings" w:cs="Wingdings"/>
          <w:sz w:val="20"/>
        </w:rPr>
        <w:t>▪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Прямоугольник </w:t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Сплайн</w:t>
      </w:r>
      <w:r>
        <w:t xml:space="preserve"> (SPLINE) </w:t>
      </w:r>
    </w:p>
    <w:p w14:paraId="17FC2686" w14:textId="77777777" w:rsidR="000E6877" w:rsidRDefault="00000000">
      <w:pPr>
        <w:numPr>
          <w:ilvl w:val="0"/>
          <w:numId w:val="1"/>
        </w:numPr>
        <w:spacing w:after="160"/>
        <w:ind w:hanging="360"/>
      </w:pPr>
      <w:r>
        <w:rPr>
          <w:b/>
        </w:rPr>
        <w:t>Поддержка слоёв:</w:t>
      </w:r>
      <w:r>
        <w:t xml:space="preserve"> </w:t>
      </w:r>
    </w:p>
    <w:p w14:paraId="3F5E9DB9" w14:textId="77777777" w:rsidR="000E6877" w:rsidRDefault="00000000">
      <w:pPr>
        <w:numPr>
          <w:ilvl w:val="1"/>
          <w:numId w:val="1"/>
        </w:numPr>
        <w:spacing w:after="0" w:line="405" w:lineRule="auto"/>
        <w:ind w:hanging="360"/>
      </w:pPr>
      <w:r>
        <w:t xml:space="preserve">Чтение таблицы слоёв (LAYER) из секции TABLES.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Извлечение информации о каждом слое. </w:t>
      </w:r>
    </w:p>
    <w:p w14:paraId="2BD5A125" w14:textId="77777777" w:rsidR="000E6877" w:rsidRDefault="00000000">
      <w:pPr>
        <w:numPr>
          <w:ilvl w:val="1"/>
          <w:numId w:val="1"/>
        </w:numPr>
        <w:spacing w:after="82" w:line="330" w:lineRule="auto"/>
        <w:ind w:hanging="360"/>
      </w:pPr>
      <w:r>
        <w:t xml:space="preserve">Сохранение этой информации во внутренней модели.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Привязка прочитанных объектов к соответствующим слоям (например, через идентификатор или имя слоя). </w:t>
      </w:r>
    </w:p>
    <w:p w14:paraId="3D93C13D" w14:textId="77777777" w:rsidR="000E6877" w:rsidRDefault="00000000">
      <w:pPr>
        <w:numPr>
          <w:ilvl w:val="0"/>
          <w:numId w:val="1"/>
        </w:numPr>
        <w:spacing w:after="160"/>
        <w:ind w:hanging="360"/>
      </w:pPr>
      <w:r>
        <w:rPr>
          <w:b/>
        </w:rPr>
        <w:t>Система координат:</w:t>
      </w:r>
      <w:r>
        <w:t xml:space="preserve"> </w:t>
      </w:r>
    </w:p>
    <w:p w14:paraId="68690EDC" w14:textId="77777777" w:rsidR="000E6877" w:rsidRDefault="00000000">
      <w:pPr>
        <w:numPr>
          <w:ilvl w:val="1"/>
          <w:numId w:val="1"/>
        </w:numPr>
        <w:ind w:hanging="360"/>
      </w:pPr>
      <w:r>
        <w:t xml:space="preserve">Импорт объектов в мировой системе координат (WCS) без дополнительных преобразований. Если объекты определены в других координатных системах (OCS), требуется корректный пересчёт в WCS согласно спецификации DXF. </w:t>
      </w:r>
    </w:p>
    <w:p w14:paraId="216BF5A0" w14:textId="77777777" w:rsidR="000E6877" w:rsidRDefault="00000000">
      <w:pPr>
        <w:numPr>
          <w:ilvl w:val="0"/>
          <w:numId w:val="1"/>
        </w:numPr>
        <w:spacing w:after="160"/>
        <w:ind w:hanging="360"/>
      </w:pPr>
      <w:r>
        <w:rPr>
          <w:b/>
        </w:rPr>
        <w:t>Цвета и типы линий:</w:t>
      </w:r>
      <w:r>
        <w:t xml:space="preserve"> </w:t>
      </w:r>
    </w:p>
    <w:p w14:paraId="45BABD96" w14:textId="77777777" w:rsidR="000E6877" w:rsidRDefault="00000000">
      <w:pPr>
        <w:numPr>
          <w:ilvl w:val="1"/>
          <w:numId w:val="1"/>
        </w:numPr>
        <w:ind w:hanging="360"/>
      </w:pPr>
      <w:r>
        <w:t xml:space="preserve">Поддержка индексированных цветов AutoCAD (ACI от 1 до 255) и, опционально, </w:t>
      </w:r>
      <w:proofErr w:type="spellStart"/>
      <w:r>
        <w:t>TrueColor</w:t>
      </w:r>
      <w:proofErr w:type="spellEnd"/>
      <w:r>
        <w:t xml:space="preserve">. </w:t>
      </w:r>
    </w:p>
    <w:p w14:paraId="280801C1" w14:textId="77777777" w:rsidR="000E6877" w:rsidRDefault="00000000">
      <w:pPr>
        <w:numPr>
          <w:ilvl w:val="1"/>
          <w:numId w:val="1"/>
        </w:numPr>
        <w:ind w:hanging="360"/>
      </w:pPr>
      <w:r>
        <w:lastRenderedPageBreak/>
        <w:t xml:space="preserve">Чтение таблицы типов линий (LTYPE) и сопоставление прочитанных объектов с соответствующими типами линий (сплошная, пунктирная, штрихпунктирная и т.д.). При отсутствии пользовательского типа линии можно заменять его базовым или генерировать описание. </w:t>
      </w:r>
    </w:p>
    <w:p w14:paraId="56380FEB" w14:textId="77777777" w:rsidR="000E6877" w:rsidRDefault="00000000">
      <w:pPr>
        <w:spacing w:after="0"/>
        <w:ind w:left="0" w:firstLine="0"/>
      </w:pPr>
      <w:r>
        <w:t xml:space="preserve"> </w:t>
      </w:r>
    </w:p>
    <w:sectPr w:rsidR="000E6877">
      <w:pgSz w:w="11906" w:h="16838"/>
      <w:pgMar w:top="1132" w:right="858" w:bottom="116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E627F"/>
    <w:multiLevelType w:val="hybridMultilevel"/>
    <w:tmpl w:val="C5668882"/>
    <w:lvl w:ilvl="0" w:tplc="6018D06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66C422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54A924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DEBF1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36828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E8DF2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901F0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8ED76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643E5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888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877"/>
    <w:rsid w:val="000E6877"/>
    <w:rsid w:val="004977BD"/>
    <w:rsid w:val="0062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3542D"/>
  <w15:docId w15:val="{B7B4DD78-E063-4828-A8DD-4AFB9FFC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3" w:line="259" w:lineRule="auto"/>
      <w:ind w:left="370" w:hanging="370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Харитоненков</dc:creator>
  <cp:keywords/>
  <cp:lastModifiedBy>Иван Анисимов</cp:lastModifiedBy>
  <cp:revision>2</cp:revision>
  <dcterms:created xsi:type="dcterms:W3CDTF">2026-04-06T10:43:00Z</dcterms:created>
  <dcterms:modified xsi:type="dcterms:W3CDTF">2026-04-06T10:43:00Z</dcterms:modified>
</cp:coreProperties>
</file>