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1DF535" w14:textId="77777777" w:rsidR="005C372B" w:rsidRPr="00C04F5A" w:rsidRDefault="005C372B">
      <w:pPr>
        <w:tabs>
          <w:tab w:val="clear" w:pos="720"/>
          <w:tab w:val="clear" w:pos="1296"/>
          <w:tab w:val="clear" w:pos="1872"/>
          <w:tab w:val="clear" w:pos="2448"/>
        </w:tabs>
        <w:spacing w:before="0" w:after="160" w:line="259" w:lineRule="auto"/>
        <w:rPr>
          <w:rFonts w:ascii="Calibri" w:hAnsi="Calibri"/>
          <w:b/>
          <w:sz w:val="28"/>
        </w:rPr>
      </w:pPr>
      <w:bookmarkStart w:id="0" w:name="_Toc138746688"/>
      <w:r w:rsidRPr="00C04F5A">
        <w:rPr>
          <w:rFonts w:ascii="Calibri" w:hAnsi="Calibri"/>
          <w:sz w:val="28"/>
        </w:rPr>
        <w:br w:type="page"/>
      </w:r>
    </w:p>
    <w:p w14:paraId="37260132" w14:textId="1FC20DE4" w:rsidR="00A94252" w:rsidRPr="00C04F5A" w:rsidRDefault="00A94252" w:rsidP="00A94252">
      <w:pPr>
        <w:pStyle w:val="Center-12B"/>
        <w:spacing w:after="480"/>
        <w:rPr>
          <w:rFonts w:ascii="Calibri" w:hAnsi="Calibri" w:cs="Calibri"/>
          <w:sz w:val="28"/>
          <w:szCs w:val="28"/>
        </w:rPr>
      </w:pPr>
      <w:r w:rsidRPr="00C04F5A">
        <w:rPr>
          <w:rFonts w:ascii="Calibri" w:hAnsi="Calibri"/>
          <w:sz w:val="28"/>
        </w:rPr>
        <w:lastRenderedPageBreak/>
        <w:t>BGP-GW-GL-200</w:t>
      </w:r>
      <w:r w:rsidRPr="00C04F5A">
        <w:rPr>
          <w:rFonts w:ascii="Calibri" w:hAnsi="Calibri"/>
          <w:sz w:val="28"/>
        </w:rPr>
        <w:br/>
        <w:t xml:space="preserve">Редакция </w:t>
      </w:r>
      <w:r w:rsidR="00432AAB" w:rsidRPr="00C04F5A">
        <w:rPr>
          <w:rFonts w:ascii="Calibri" w:hAnsi="Calibri"/>
          <w:sz w:val="28"/>
        </w:rPr>
        <w:t>B</w:t>
      </w:r>
      <w:r w:rsidRPr="00C04F5A">
        <w:rPr>
          <w:rFonts w:ascii="Calibri" w:hAnsi="Calibri"/>
          <w:sz w:val="28"/>
        </w:rPr>
        <w:t xml:space="preserve"> </w:t>
      </w:r>
    </w:p>
    <w:p w14:paraId="4808B201" w14:textId="77777777" w:rsidR="00A94252" w:rsidRPr="00C04F5A" w:rsidRDefault="00A94252" w:rsidP="00A94252">
      <w:pPr>
        <w:pStyle w:val="Center-12B"/>
        <w:spacing w:after="480"/>
        <w:rPr>
          <w:rFonts w:ascii="Calibri" w:hAnsi="Calibri" w:cs="Calibri"/>
          <w:sz w:val="28"/>
          <w:szCs w:val="28"/>
        </w:rPr>
      </w:pPr>
    </w:p>
    <w:p w14:paraId="10A1BE36" w14:textId="77777777" w:rsidR="00A94252" w:rsidRPr="00C04F5A" w:rsidRDefault="00A94252" w:rsidP="00A94252">
      <w:pPr>
        <w:pStyle w:val="Center-12B"/>
        <w:spacing w:after="480"/>
        <w:rPr>
          <w:rFonts w:ascii="Calibri" w:hAnsi="Calibri" w:cs="Calibri"/>
          <w:sz w:val="28"/>
          <w:szCs w:val="28"/>
        </w:rPr>
      </w:pPr>
    </w:p>
    <w:p w14:paraId="280ADC09" w14:textId="77777777" w:rsidR="00A94252" w:rsidRPr="00C04F5A" w:rsidRDefault="00A94252" w:rsidP="00A94252">
      <w:pPr>
        <w:pStyle w:val="Center-12B"/>
        <w:spacing w:after="480"/>
        <w:rPr>
          <w:rFonts w:ascii="Calibri" w:hAnsi="Calibri" w:cs="Calibri"/>
          <w:sz w:val="28"/>
          <w:szCs w:val="28"/>
        </w:rPr>
      </w:pPr>
    </w:p>
    <w:p w14:paraId="43A80482" w14:textId="77777777" w:rsidR="00A94252" w:rsidRPr="00C04F5A" w:rsidRDefault="00A94252" w:rsidP="00A94252">
      <w:pPr>
        <w:pStyle w:val="PropStatement"/>
        <w:spacing w:before="0"/>
        <w:jc w:val="both"/>
        <w:rPr>
          <w:rFonts w:ascii="Calibri" w:hAnsi="Calibri" w:cs="Calibri"/>
          <w:b/>
          <w:kern w:val="0"/>
          <w:sz w:val="36"/>
          <w:szCs w:val="22"/>
        </w:rPr>
      </w:pPr>
      <w:r w:rsidRPr="00C04F5A">
        <w:rPr>
          <w:rFonts w:ascii="Calibri" w:hAnsi="Calibri"/>
          <w:b/>
          <w:sz w:val="36"/>
        </w:rPr>
        <w:t>Оценка на риска от високо ниво на 26-те идентифицирани закона, наредби, стандарти и ръководства, предложени от “АЕЦ Козлодуй – Нови мощности” за Проучване на предварителен инженеринг и проектиране (FEED) за AP1000 през 2023 г.</w:t>
      </w:r>
    </w:p>
    <w:p w14:paraId="52128A24" w14:textId="77777777" w:rsidR="00A94252" w:rsidRPr="00C04F5A" w:rsidRDefault="00A94252" w:rsidP="00A94252">
      <w:pPr>
        <w:pStyle w:val="PropStatement"/>
        <w:spacing w:before="0"/>
        <w:jc w:val="both"/>
        <w:rPr>
          <w:rFonts w:ascii="Calibri" w:hAnsi="Calibri" w:cs="Calibri"/>
          <w:b/>
          <w:kern w:val="0"/>
          <w:sz w:val="36"/>
          <w:szCs w:val="22"/>
        </w:rPr>
      </w:pPr>
    </w:p>
    <w:p w14:paraId="2C4A5B26" w14:textId="77777777" w:rsidR="00A94252" w:rsidRPr="00C04F5A" w:rsidRDefault="00A94252" w:rsidP="00A94252">
      <w:pPr>
        <w:pStyle w:val="PropStatement"/>
        <w:spacing w:before="0"/>
        <w:jc w:val="both"/>
        <w:rPr>
          <w:rFonts w:ascii="Calibri" w:hAnsi="Calibri" w:cs="Calibri"/>
          <w:szCs w:val="22"/>
        </w:rPr>
      </w:pPr>
      <w:r w:rsidRPr="00C04F5A">
        <w:rPr>
          <w:rFonts w:ascii="Calibri" w:hAnsi="Calibri"/>
        </w:rPr>
        <w:t>AP1000 е търговска марка или регистрирана търговска марка на Westinghouse Electric Company LLC, нейни филиали и/или дъщерни дружества в Съединените американски щати и може да бъде регистрирана в други страни по света. Всички права запазени. Неразрешеното използване е строго забранено. Други наименования могат да са търговски марки на съответните собственици.</w:t>
      </w:r>
    </w:p>
    <w:p w14:paraId="3B979300" w14:textId="77777777" w:rsidR="00A94252" w:rsidRPr="00C04F5A" w:rsidRDefault="00A94252" w:rsidP="00A94252">
      <w:pPr>
        <w:pStyle w:val="PropStatement"/>
        <w:spacing w:before="0"/>
        <w:jc w:val="both"/>
        <w:rPr>
          <w:rFonts w:ascii="Calibri" w:hAnsi="Calibri" w:cs="Calibri"/>
          <w:szCs w:val="22"/>
        </w:rPr>
      </w:pPr>
      <w:r w:rsidRPr="00C04F5A">
        <w:rPr>
          <w:rFonts w:ascii="Calibri" w:hAnsi="Calibri"/>
        </w:rPr>
        <w:t>Настоящият документ е собственост на и съдържа фирмена информация, собственост на Westinghouse Electric Company LLC и/или нейни подизпълнители и доставчици. Тя ви се предоставя поверително и вие приемате да използвате настоящия документ в пълно съответствие с разпоредбите и условията на споразумението, по което той ви е бил предоставен.</w:t>
      </w:r>
    </w:p>
    <w:p w14:paraId="40EF4ACE" w14:textId="77777777" w:rsidR="00A94252" w:rsidRPr="00C04F5A" w:rsidRDefault="00A94252" w:rsidP="00A94252">
      <w:pPr>
        <w:pStyle w:val="HeadingCtr-cont"/>
        <w:rPr>
          <w:rFonts w:ascii="Calibri" w:hAnsi="Calibri" w:cs="Calibri"/>
          <w:szCs w:val="22"/>
        </w:rPr>
        <w:sectPr w:rsidR="00A94252" w:rsidRPr="00C04F5A" w:rsidSect="00AE76CA">
          <w:headerReference w:type="default" r:id="rId11"/>
          <w:footerReference w:type="default" r:id="rId12"/>
          <w:footerReference w:type="first" r:id="rId13"/>
          <w:endnotePr>
            <w:numFmt w:val="decimal"/>
          </w:endnotePr>
          <w:pgSz w:w="12240" w:h="15840" w:code="1"/>
          <w:pgMar w:top="1440" w:right="1440" w:bottom="1440" w:left="1440" w:header="720" w:footer="720" w:gutter="0"/>
          <w:pgNumType w:start="2"/>
          <w:cols w:space="720"/>
          <w:noEndnote/>
          <w:titlePg/>
          <w:docGrid w:linePitch="299"/>
        </w:sectPr>
      </w:pPr>
      <w:bookmarkStart w:id="1" w:name="_Toc467476782"/>
    </w:p>
    <w:p w14:paraId="37159894" w14:textId="77777777" w:rsidR="00A94252" w:rsidRPr="00C04F5A" w:rsidRDefault="00A94252" w:rsidP="00A94252">
      <w:pPr>
        <w:pStyle w:val="HeadingCtr-cont"/>
        <w:rPr>
          <w:rFonts w:ascii="Calibri" w:hAnsi="Calibri" w:cs="Calibri"/>
          <w:szCs w:val="22"/>
        </w:rPr>
      </w:pPr>
      <w:r w:rsidRPr="00C04F5A">
        <w:rPr>
          <w:rFonts w:ascii="Calibri" w:hAnsi="Calibri"/>
        </w:rPr>
        <w:lastRenderedPageBreak/>
        <w:t>СПИСЪК НА ПРОМЕНИТЕ</w:t>
      </w:r>
      <w:bookmarkEnd w:id="1"/>
    </w:p>
    <w:tbl>
      <w:tblPr>
        <w:tblW w:w="96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62"/>
        <w:gridCol w:w="1710"/>
        <w:gridCol w:w="5164"/>
        <w:gridCol w:w="1564"/>
      </w:tblGrid>
      <w:tr w:rsidR="00A94252" w:rsidRPr="00C04F5A" w14:paraId="5D59E1C8" w14:textId="77777777" w:rsidTr="00AB5A33">
        <w:trPr>
          <w:cantSplit/>
          <w:trHeight w:val="272"/>
          <w:tblHeader/>
        </w:trPr>
        <w:tc>
          <w:tcPr>
            <w:tcW w:w="1162" w:type="dxa"/>
            <w:tcMar>
              <w:left w:w="43" w:type="dxa"/>
              <w:right w:w="43" w:type="dxa"/>
            </w:tcMar>
          </w:tcPr>
          <w:p w14:paraId="528B3424" w14:textId="77777777" w:rsidR="00A94252" w:rsidRPr="00C04F5A" w:rsidRDefault="00A94252" w:rsidP="00595E82">
            <w:pPr>
              <w:pStyle w:val="TableHead"/>
              <w:rPr>
                <w:rFonts w:ascii="Calibri" w:hAnsi="Calibri" w:cs="Calibri"/>
                <w:spacing w:val="-1"/>
                <w:szCs w:val="22"/>
              </w:rPr>
            </w:pPr>
            <w:r w:rsidRPr="00C04F5A">
              <w:rPr>
                <w:rFonts w:ascii="Calibri" w:hAnsi="Calibri"/>
              </w:rPr>
              <w:t>Редакция</w:t>
            </w:r>
          </w:p>
        </w:tc>
        <w:tc>
          <w:tcPr>
            <w:tcW w:w="1710" w:type="dxa"/>
          </w:tcPr>
          <w:p w14:paraId="415C22C4" w14:textId="77777777" w:rsidR="00A94252" w:rsidRPr="00C04F5A" w:rsidRDefault="00A94252" w:rsidP="00595E82">
            <w:pPr>
              <w:pStyle w:val="TableHead"/>
              <w:rPr>
                <w:rFonts w:ascii="Calibri" w:hAnsi="Calibri" w:cs="Calibri"/>
                <w:szCs w:val="22"/>
              </w:rPr>
            </w:pPr>
            <w:r w:rsidRPr="00C04F5A">
              <w:rPr>
                <w:rFonts w:ascii="Calibri" w:hAnsi="Calibri"/>
              </w:rPr>
              <w:t>Автор</w:t>
            </w:r>
          </w:p>
        </w:tc>
        <w:tc>
          <w:tcPr>
            <w:tcW w:w="5164" w:type="dxa"/>
          </w:tcPr>
          <w:p w14:paraId="06AEA34E" w14:textId="77777777" w:rsidR="00A94252" w:rsidRPr="00C04F5A" w:rsidRDefault="00A94252" w:rsidP="00595E82">
            <w:pPr>
              <w:pStyle w:val="TableHead"/>
              <w:rPr>
                <w:rFonts w:ascii="Calibri" w:hAnsi="Calibri" w:cs="Calibri"/>
                <w:szCs w:val="22"/>
              </w:rPr>
            </w:pPr>
            <w:r w:rsidRPr="00C04F5A">
              <w:rPr>
                <w:rFonts w:ascii="Calibri" w:hAnsi="Calibri"/>
              </w:rPr>
              <w:t>Описание</w:t>
            </w:r>
          </w:p>
        </w:tc>
        <w:tc>
          <w:tcPr>
            <w:tcW w:w="1564" w:type="dxa"/>
            <w:tcMar>
              <w:left w:w="29" w:type="dxa"/>
              <w:right w:w="29" w:type="dxa"/>
            </w:tcMar>
          </w:tcPr>
          <w:p w14:paraId="74BBA29A" w14:textId="77777777" w:rsidR="00A94252" w:rsidRPr="00C04F5A" w:rsidRDefault="00A94252" w:rsidP="00595E82">
            <w:pPr>
              <w:pStyle w:val="TableHead"/>
              <w:rPr>
                <w:rFonts w:ascii="Calibri" w:hAnsi="Calibri" w:cs="Calibri"/>
                <w:spacing w:val="-3"/>
                <w:szCs w:val="22"/>
              </w:rPr>
            </w:pPr>
            <w:r w:rsidRPr="00C04F5A">
              <w:rPr>
                <w:rFonts w:ascii="Calibri" w:hAnsi="Calibri"/>
              </w:rPr>
              <w:t>Завършено</w:t>
            </w:r>
          </w:p>
        </w:tc>
      </w:tr>
      <w:tr w:rsidR="00A94252" w:rsidRPr="00C04F5A" w14:paraId="3BADE55C" w14:textId="77777777" w:rsidTr="00AB5A33">
        <w:trPr>
          <w:cantSplit/>
          <w:trHeight w:val="272"/>
        </w:trPr>
        <w:tc>
          <w:tcPr>
            <w:tcW w:w="1162" w:type="dxa"/>
            <w:tcMar>
              <w:left w:w="43" w:type="dxa"/>
              <w:right w:w="43" w:type="dxa"/>
            </w:tcMar>
          </w:tcPr>
          <w:p w14:paraId="5C37AEF7" w14:textId="77777777" w:rsidR="00A94252" w:rsidRPr="00C04F5A" w:rsidRDefault="00A94252" w:rsidP="00595E82">
            <w:pPr>
              <w:pStyle w:val="TableBodyCtr"/>
              <w:rPr>
                <w:rFonts w:ascii="Calibri" w:hAnsi="Calibri" w:cs="Calibri"/>
                <w:sz w:val="22"/>
                <w:szCs w:val="22"/>
              </w:rPr>
            </w:pPr>
            <w:r w:rsidRPr="00C04F5A">
              <w:rPr>
                <w:rFonts w:ascii="Calibri" w:hAnsi="Calibri"/>
                <w:sz w:val="22"/>
              </w:rPr>
              <w:t>A</w:t>
            </w:r>
          </w:p>
        </w:tc>
        <w:tc>
          <w:tcPr>
            <w:tcW w:w="1710" w:type="dxa"/>
          </w:tcPr>
          <w:p w14:paraId="5F40167D" w14:textId="77777777" w:rsidR="00A94252" w:rsidRPr="00C04F5A" w:rsidRDefault="00A94252" w:rsidP="00595E82">
            <w:pPr>
              <w:pStyle w:val="TableBody"/>
              <w:rPr>
                <w:rFonts w:ascii="Calibri" w:hAnsi="Calibri" w:cs="Calibri"/>
                <w:sz w:val="22"/>
                <w:szCs w:val="22"/>
              </w:rPr>
            </w:pPr>
            <w:r w:rsidRPr="00C04F5A">
              <w:rPr>
                <w:rFonts w:ascii="Calibri" w:hAnsi="Calibri"/>
                <w:sz w:val="22"/>
              </w:rPr>
              <w:t>Глиб Кривонищенко</w:t>
            </w:r>
          </w:p>
        </w:tc>
        <w:tc>
          <w:tcPr>
            <w:tcW w:w="5164" w:type="dxa"/>
          </w:tcPr>
          <w:p w14:paraId="38ABB4AB" w14:textId="77777777" w:rsidR="00A94252" w:rsidRPr="00C04F5A" w:rsidRDefault="00A94252" w:rsidP="00595E82">
            <w:pPr>
              <w:pStyle w:val="TableBody"/>
              <w:rPr>
                <w:rFonts w:ascii="Calibri" w:hAnsi="Calibri" w:cs="Calibri"/>
                <w:sz w:val="22"/>
                <w:szCs w:val="22"/>
              </w:rPr>
            </w:pPr>
            <w:r w:rsidRPr="00C04F5A">
              <w:rPr>
                <w:rFonts w:ascii="Calibri" w:hAnsi="Calibri"/>
                <w:sz w:val="22"/>
              </w:rPr>
              <w:t xml:space="preserve">Първоначално издание на документа </w:t>
            </w:r>
          </w:p>
        </w:tc>
        <w:tc>
          <w:tcPr>
            <w:tcW w:w="1564" w:type="dxa"/>
          </w:tcPr>
          <w:p w14:paraId="2E3ED63E" w14:textId="77777777" w:rsidR="00A94252" w:rsidRPr="00C04F5A" w:rsidRDefault="00A94252" w:rsidP="00595E82">
            <w:pPr>
              <w:pStyle w:val="TableBodyCtr"/>
              <w:rPr>
                <w:rFonts w:ascii="Calibri" w:hAnsi="Calibri" w:cs="Calibri"/>
                <w:sz w:val="22"/>
                <w:szCs w:val="22"/>
              </w:rPr>
            </w:pPr>
            <w:r w:rsidRPr="00C04F5A">
              <w:rPr>
                <w:rFonts w:ascii="Calibri" w:hAnsi="Calibri"/>
                <w:sz w:val="22"/>
              </w:rPr>
              <w:t>Вж. PRIME</w:t>
            </w:r>
          </w:p>
        </w:tc>
      </w:tr>
      <w:tr w:rsidR="00432AAB" w:rsidRPr="00C04F5A" w14:paraId="17C350D4" w14:textId="77777777" w:rsidTr="00AB5A33">
        <w:trPr>
          <w:cantSplit/>
          <w:trHeight w:val="818"/>
        </w:trPr>
        <w:tc>
          <w:tcPr>
            <w:tcW w:w="1162" w:type="dxa"/>
            <w:tcMar>
              <w:left w:w="43" w:type="dxa"/>
              <w:right w:w="43" w:type="dxa"/>
            </w:tcMar>
          </w:tcPr>
          <w:p w14:paraId="1944D649" w14:textId="45783DA7" w:rsidR="00432AAB" w:rsidRPr="00C04F5A" w:rsidRDefault="00432AAB" w:rsidP="00432AAB">
            <w:pPr>
              <w:pStyle w:val="TableBodyCtr"/>
              <w:rPr>
                <w:rFonts w:ascii="Calibri" w:hAnsi="Calibri" w:cs="Calibri"/>
                <w:sz w:val="22"/>
                <w:szCs w:val="22"/>
              </w:rPr>
            </w:pPr>
            <w:r w:rsidRPr="00C04F5A">
              <w:rPr>
                <w:rFonts w:ascii="Calibri" w:hAnsi="Calibri" w:cs="Calibri"/>
                <w:sz w:val="22"/>
                <w:szCs w:val="22"/>
              </w:rPr>
              <w:t>B</w:t>
            </w:r>
          </w:p>
        </w:tc>
        <w:tc>
          <w:tcPr>
            <w:tcW w:w="1710" w:type="dxa"/>
          </w:tcPr>
          <w:p w14:paraId="00DD7C86" w14:textId="366F5FB9" w:rsidR="00432AAB" w:rsidRPr="00C04F5A" w:rsidRDefault="00595E82" w:rsidP="00432AAB">
            <w:pPr>
              <w:pStyle w:val="TableBody"/>
              <w:rPr>
                <w:rFonts w:ascii="Calibri" w:hAnsi="Calibri" w:cs="Calibri"/>
                <w:sz w:val="22"/>
                <w:szCs w:val="22"/>
              </w:rPr>
            </w:pPr>
            <w:r w:rsidRPr="00C04F5A">
              <w:rPr>
                <w:rFonts w:ascii="Calibri" w:hAnsi="Calibri"/>
                <w:sz w:val="22"/>
              </w:rPr>
              <w:t>Глиб Кривонищенко</w:t>
            </w:r>
          </w:p>
        </w:tc>
        <w:tc>
          <w:tcPr>
            <w:tcW w:w="5164" w:type="dxa"/>
          </w:tcPr>
          <w:p w14:paraId="4BFED787" w14:textId="4119333C" w:rsidR="00432AAB" w:rsidRPr="00C04F5A" w:rsidRDefault="00595E82" w:rsidP="00AF5B05">
            <w:pPr>
              <w:pStyle w:val="TableBody"/>
              <w:rPr>
                <w:rFonts w:ascii="Calibri" w:hAnsi="Calibri" w:cs="Calibri"/>
                <w:sz w:val="22"/>
                <w:szCs w:val="22"/>
              </w:rPr>
            </w:pPr>
            <w:r w:rsidRPr="00C04F5A">
              <w:rPr>
                <w:rFonts w:ascii="Calibri" w:hAnsi="Calibri" w:cs="Calibri"/>
                <w:sz w:val="22"/>
                <w:szCs w:val="22"/>
              </w:rPr>
              <w:t>Включване на резултатите от оценката APP-GW-G0R-007 Редакция А, референция</w:t>
            </w:r>
            <w:r w:rsidR="00432AAB" w:rsidRPr="00C04F5A">
              <w:rPr>
                <w:rFonts w:ascii="Calibri" w:hAnsi="Calibri" w:cs="Calibri"/>
                <w:sz w:val="22"/>
                <w:szCs w:val="22"/>
              </w:rPr>
              <w:t xml:space="preserve"> [</w:t>
            </w:r>
            <w:r w:rsidR="00432AAB" w:rsidRPr="00C04F5A">
              <w:rPr>
                <w:rFonts w:ascii="Calibri" w:hAnsi="Calibri" w:cs="Calibri"/>
                <w:sz w:val="22"/>
                <w:szCs w:val="22"/>
              </w:rPr>
              <w:fldChar w:fldCharType="begin"/>
            </w:r>
            <w:r w:rsidR="00432AAB" w:rsidRPr="00C04F5A">
              <w:rPr>
                <w:rFonts w:ascii="Calibri" w:hAnsi="Calibri" w:cs="Calibri"/>
                <w:sz w:val="22"/>
                <w:szCs w:val="22"/>
              </w:rPr>
              <w:instrText xml:space="preserve"> REF _Ref152631906 \r \h </w:instrText>
            </w:r>
            <w:r w:rsidR="00FE544D" w:rsidRPr="00C04F5A">
              <w:rPr>
                <w:rFonts w:ascii="Calibri" w:hAnsi="Calibri" w:cs="Calibri"/>
                <w:sz w:val="22"/>
                <w:szCs w:val="22"/>
              </w:rPr>
              <w:instrText xml:space="preserve"> \* MERGEFORMAT </w:instrText>
            </w:r>
            <w:r w:rsidR="00432AAB" w:rsidRPr="00C04F5A">
              <w:rPr>
                <w:rFonts w:ascii="Calibri" w:hAnsi="Calibri" w:cs="Calibri"/>
                <w:sz w:val="22"/>
                <w:szCs w:val="22"/>
              </w:rPr>
            </w:r>
            <w:r w:rsidR="00432AAB" w:rsidRPr="00C04F5A">
              <w:rPr>
                <w:rFonts w:ascii="Calibri" w:hAnsi="Calibri" w:cs="Calibri"/>
                <w:sz w:val="22"/>
                <w:szCs w:val="22"/>
              </w:rPr>
              <w:fldChar w:fldCharType="separate"/>
            </w:r>
            <w:r w:rsidR="00432AAB" w:rsidRPr="00C04F5A">
              <w:rPr>
                <w:rFonts w:ascii="Calibri" w:hAnsi="Calibri" w:cs="Calibri"/>
                <w:sz w:val="22"/>
                <w:szCs w:val="22"/>
              </w:rPr>
              <w:t>41</w:t>
            </w:r>
            <w:r w:rsidR="00432AAB" w:rsidRPr="00C04F5A">
              <w:rPr>
                <w:rFonts w:ascii="Calibri" w:hAnsi="Calibri" w:cs="Calibri"/>
                <w:sz w:val="22"/>
                <w:szCs w:val="22"/>
              </w:rPr>
              <w:fldChar w:fldCharType="end"/>
            </w:r>
            <w:r w:rsidR="00432AAB" w:rsidRPr="00C04F5A">
              <w:rPr>
                <w:rFonts w:ascii="Calibri" w:hAnsi="Calibri" w:cs="Calibri"/>
                <w:sz w:val="22"/>
                <w:szCs w:val="22"/>
              </w:rPr>
              <w:t>]</w:t>
            </w:r>
            <w:r w:rsidR="00F11011" w:rsidRPr="00C04F5A">
              <w:rPr>
                <w:rFonts w:ascii="Calibri" w:hAnsi="Calibri" w:cs="Calibri"/>
                <w:sz w:val="22"/>
                <w:szCs w:val="22"/>
              </w:rPr>
              <w:t xml:space="preserve"> </w:t>
            </w:r>
            <w:r w:rsidRPr="00C04F5A">
              <w:rPr>
                <w:rFonts w:ascii="Calibri" w:hAnsi="Calibri" w:cs="Calibri"/>
                <w:sz w:val="22"/>
                <w:szCs w:val="22"/>
              </w:rPr>
              <w:t>към Раздел 2.11</w:t>
            </w:r>
            <w:r w:rsidR="00F11011" w:rsidRPr="00C04F5A">
              <w:rPr>
                <w:rFonts w:ascii="Calibri" w:hAnsi="Calibri" w:cs="Calibri"/>
                <w:sz w:val="22"/>
                <w:szCs w:val="22"/>
              </w:rPr>
              <w:t xml:space="preserve"> </w:t>
            </w:r>
            <w:r w:rsidRPr="00C04F5A">
              <w:rPr>
                <w:rFonts w:ascii="Calibri" w:hAnsi="Calibri" w:cs="Calibri"/>
                <w:sz w:val="22"/>
                <w:szCs w:val="22"/>
              </w:rPr>
              <w:t xml:space="preserve">SSG-39 “Проектиране на системи за контрол и управление за </w:t>
            </w:r>
            <w:r w:rsidR="00AF5B05" w:rsidRPr="00C04F5A">
              <w:rPr>
                <w:rFonts w:ascii="Calibri" w:hAnsi="Calibri" w:cs="Calibri"/>
                <w:sz w:val="22"/>
                <w:szCs w:val="22"/>
              </w:rPr>
              <w:t xml:space="preserve">ядрени </w:t>
            </w:r>
            <w:r w:rsidRPr="00C04F5A">
              <w:rPr>
                <w:rFonts w:ascii="Calibri" w:hAnsi="Calibri" w:cs="Calibri"/>
                <w:sz w:val="22"/>
                <w:szCs w:val="22"/>
              </w:rPr>
              <w:t>електроцентрали” и Раздел 3.2.1 “Рискове и теми за допълнително разглеждане”.</w:t>
            </w:r>
          </w:p>
        </w:tc>
        <w:tc>
          <w:tcPr>
            <w:tcW w:w="1564" w:type="dxa"/>
          </w:tcPr>
          <w:p w14:paraId="0A9F2E63" w14:textId="591F39C2" w:rsidR="00432AAB" w:rsidRPr="00C04F5A" w:rsidRDefault="00432AAB" w:rsidP="00432AAB">
            <w:pPr>
              <w:pStyle w:val="TableBodyCtr"/>
              <w:rPr>
                <w:rFonts w:ascii="Calibri" w:hAnsi="Calibri" w:cs="Calibri"/>
                <w:sz w:val="22"/>
                <w:szCs w:val="22"/>
              </w:rPr>
            </w:pPr>
            <w:r w:rsidRPr="00C04F5A">
              <w:rPr>
                <w:rFonts w:ascii="Calibri" w:hAnsi="Calibri"/>
                <w:sz w:val="22"/>
              </w:rPr>
              <w:t>Вж. PRIME</w:t>
            </w:r>
          </w:p>
        </w:tc>
      </w:tr>
    </w:tbl>
    <w:p w14:paraId="3B0085B8" w14:textId="77777777" w:rsidR="00A94252" w:rsidRPr="00C04F5A" w:rsidRDefault="00A94252" w:rsidP="00A94252">
      <w:pPr>
        <w:rPr>
          <w:rFonts w:ascii="Calibri" w:hAnsi="Calibri" w:cs="Calibri"/>
          <w:szCs w:val="22"/>
        </w:rPr>
      </w:pPr>
    </w:p>
    <w:p w14:paraId="1E16C03C" w14:textId="77777777" w:rsidR="00A94252" w:rsidRPr="00C04F5A" w:rsidRDefault="00A94252" w:rsidP="00A94252">
      <w:pPr>
        <w:pStyle w:val="HeadingCtr-cont"/>
        <w:rPr>
          <w:rFonts w:ascii="Calibri" w:hAnsi="Calibri" w:cs="Calibri"/>
          <w:szCs w:val="22"/>
        </w:rPr>
      </w:pPr>
      <w:r w:rsidRPr="00C04F5A">
        <w:rPr>
          <w:rFonts w:ascii="Calibri" w:hAnsi="Calibri"/>
        </w:rPr>
        <w:t>ОТВОРЕНИ ПОЗИЦИИ</w:t>
      </w:r>
    </w:p>
    <w:tbl>
      <w:tblPr>
        <w:tblW w:w="96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792"/>
        <w:gridCol w:w="6300"/>
        <w:gridCol w:w="1530"/>
      </w:tblGrid>
      <w:tr w:rsidR="00AB5A33" w:rsidRPr="00C04F5A" w14:paraId="2DF32E1E" w14:textId="77777777" w:rsidTr="00AB5A33">
        <w:trPr>
          <w:trHeight w:val="289"/>
          <w:tblHeader/>
        </w:trPr>
        <w:tc>
          <w:tcPr>
            <w:tcW w:w="1792" w:type="dxa"/>
          </w:tcPr>
          <w:p w14:paraId="69D96FD9" w14:textId="77777777" w:rsidR="00A94252" w:rsidRPr="00C04F5A" w:rsidRDefault="00A94252" w:rsidP="00595E82">
            <w:pPr>
              <w:pStyle w:val="TableHead"/>
              <w:rPr>
                <w:rFonts w:ascii="Calibri" w:hAnsi="Calibri" w:cs="Calibri"/>
                <w:szCs w:val="22"/>
              </w:rPr>
            </w:pPr>
            <w:r w:rsidRPr="00C04F5A">
              <w:rPr>
                <w:rFonts w:ascii="Calibri" w:hAnsi="Calibri"/>
              </w:rPr>
              <w:t>Позиция</w:t>
            </w:r>
          </w:p>
        </w:tc>
        <w:tc>
          <w:tcPr>
            <w:tcW w:w="6300" w:type="dxa"/>
          </w:tcPr>
          <w:p w14:paraId="55A4BE8F" w14:textId="77777777" w:rsidR="00A94252" w:rsidRPr="00C04F5A" w:rsidRDefault="00A94252" w:rsidP="00595E82">
            <w:pPr>
              <w:pStyle w:val="TableHead"/>
              <w:rPr>
                <w:rFonts w:ascii="Calibri" w:hAnsi="Calibri" w:cs="Calibri"/>
                <w:szCs w:val="22"/>
              </w:rPr>
            </w:pPr>
            <w:r w:rsidRPr="00C04F5A">
              <w:rPr>
                <w:rFonts w:ascii="Calibri" w:hAnsi="Calibri"/>
              </w:rPr>
              <w:t>Описание</w:t>
            </w:r>
          </w:p>
        </w:tc>
        <w:tc>
          <w:tcPr>
            <w:tcW w:w="1530" w:type="dxa"/>
          </w:tcPr>
          <w:p w14:paraId="2C2F4EEA" w14:textId="77777777" w:rsidR="00A94252" w:rsidRPr="00C04F5A" w:rsidRDefault="00A94252" w:rsidP="00595E82">
            <w:pPr>
              <w:pStyle w:val="TableHead"/>
              <w:rPr>
                <w:rFonts w:ascii="Calibri" w:hAnsi="Calibri" w:cs="Calibri"/>
                <w:szCs w:val="22"/>
              </w:rPr>
            </w:pPr>
            <w:r w:rsidRPr="00C04F5A">
              <w:rPr>
                <w:rFonts w:ascii="Calibri" w:hAnsi="Calibri"/>
              </w:rPr>
              <w:t>Състояние</w:t>
            </w:r>
          </w:p>
        </w:tc>
      </w:tr>
      <w:tr w:rsidR="00AB5A33" w:rsidRPr="00C04F5A" w14:paraId="69913CC2" w14:textId="77777777" w:rsidTr="00AB5A33">
        <w:trPr>
          <w:trHeight w:val="289"/>
        </w:trPr>
        <w:tc>
          <w:tcPr>
            <w:tcW w:w="1792" w:type="dxa"/>
          </w:tcPr>
          <w:p w14:paraId="653CF6D5" w14:textId="5898EA25" w:rsidR="00A94252" w:rsidRPr="00C04F5A" w:rsidRDefault="00A94252" w:rsidP="00432AAB">
            <w:pPr>
              <w:pStyle w:val="TableBodyCtr"/>
              <w:rPr>
                <w:rFonts w:ascii="Calibri" w:hAnsi="Calibri" w:cs="Calibri"/>
                <w:sz w:val="22"/>
                <w:szCs w:val="22"/>
              </w:rPr>
            </w:pPr>
            <w:r w:rsidRPr="00C04F5A">
              <w:rPr>
                <w:rFonts w:ascii="Calibri" w:hAnsi="Calibri"/>
                <w:sz w:val="22"/>
              </w:rPr>
              <w:t>Неприложимо</w:t>
            </w:r>
          </w:p>
        </w:tc>
        <w:tc>
          <w:tcPr>
            <w:tcW w:w="6300" w:type="dxa"/>
          </w:tcPr>
          <w:p w14:paraId="6ED64396" w14:textId="39CE0357" w:rsidR="00A94252" w:rsidRPr="00C04F5A" w:rsidRDefault="00A94252" w:rsidP="00AB5A33">
            <w:pPr>
              <w:pStyle w:val="TableBody"/>
              <w:jc w:val="center"/>
              <w:rPr>
                <w:rFonts w:ascii="Calibri" w:hAnsi="Calibri" w:cs="Calibri"/>
                <w:sz w:val="22"/>
                <w:szCs w:val="22"/>
              </w:rPr>
            </w:pPr>
            <w:r w:rsidRPr="00C04F5A">
              <w:rPr>
                <w:rFonts w:ascii="Calibri" w:hAnsi="Calibri"/>
                <w:sz w:val="22"/>
              </w:rPr>
              <w:t>Няма отворени позиции</w:t>
            </w:r>
          </w:p>
        </w:tc>
        <w:tc>
          <w:tcPr>
            <w:tcW w:w="1530" w:type="dxa"/>
          </w:tcPr>
          <w:p w14:paraId="2CEBB526" w14:textId="77777777" w:rsidR="00A94252" w:rsidRPr="00C04F5A" w:rsidRDefault="00A94252" w:rsidP="00595E82">
            <w:pPr>
              <w:pStyle w:val="TableBodyCtr"/>
              <w:rPr>
                <w:rFonts w:ascii="Calibri" w:hAnsi="Calibri" w:cs="Calibri"/>
                <w:sz w:val="22"/>
                <w:szCs w:val="22"/>
              </w:rPr>
            </w:pPr>
          </w:p>
        </w:tc>
      </w:tr>
    </w:tbl>
    <w:p w14:paraId="144ADA9B" w14:textId="77777777" w:rsidR="00A94252" w:rsidRPr="00C04F5A" w:rsidRDefault="00A94252" w:rsidP="00A94252">
      <w:pPr>
        <w:pStyle w:val="TOCHeading"/>
        <w:jc w:val="center"/>
      </w:pPr>
      <w:r w:rsidRPr="00C04F5A">
        <w:br w:type="page"/>
      </w:r>
    </w:p>
    <w:sdt>
      <w:sdtPr>
        <w:rPr>
          <w:rFonts w:ascii="Times New Roman" w:hAnsi="Times New Roman"/>
          <w:b w:val="0"/>
          <w:bCs w:val="0"/>
          <w:color w:val="auto"/>
          <w:kern w:val="22"/>
          <w:sz w:val="22"/>
          <w:szCs w:val="20"/>
        </w:rPr>
        <w:id w:val="503704412"/>
        <w:docPartObj>
          <w:docPartGallery w:val="Table of Contents"/>
          <w:docPartUnique/>
        </w:docPartObj>
      </w:sdtPr>
      <w:sdtEndPr>
        <w:rPr>
          <w:rFonts w:asciiTheme="minorHAnsi" w:hAnsiTheme="minorHAnsi"/>
          <w:b/>
        </w:rPr>
      </w:sdtEndPr>
      <w:sdtContent>
        <w:p w14:paraId="16B137D7" w14:textId="77777777" w:rsidR="00A94252" w:rsidRPr="00C04F5A" w:rsidRDefault="00A94252" w:rsidP="00A94252">
          <w:pPr>
            <w:pStyle w:val="TOCHeading"/>
            <w:jc w:val="center"/>
            <w:rPr>
              <w:rFonts w:asciiTheme="minorHAnsi" w:hAnsiTheme="minorHAnsi" w:cstheme="minorHAnsi"/>
            </w:rPr>
          </w:pPr>
          <w:r w:rsidRPr="00C04F5A">
            <w:rPr>
              <w:rFonts w:asciiTheme="minorHAnsi" w:hAnsiTheme="minorHAnsi"/>
              <w:color w:val="auto"/>
              <w:sz w:val="22"/>
            </w:rPr>
            <w:t>СЪДЪРЖАНИЕ</w:t>
          </w:r>
        </w:p>
        <w:p w14:paraId="1951B8D8" w14:textId="77777777" w:rsidR="00285CE8" w:rsidRDefault="00A94252">
          <w:pPr>
            <w:pStyle w:val="TOC1"/>
            <w:rPr>
              <w:rFonts w:eastAsiaTheme="minorEastAsia" w:cstheme="minorBidi"/>
              <w:kern w:val="0"/>
              <w:szCs w:val="22"/>
              <w:lang w:val="en-US"/>
            </w:rPr>
          </w:pPr>
          <w:r w:rsidRPr="00C04F5A">
            <w:rPr>
              <w:noProof w:val="0"/>
            </w:rPr>
            <w:fldChar w:fldCharType="begin"/>
          </w:r>
          <w:r w:rsidRPr="00C04F5A">
            <w:rPr>
              <w:noProof w:val="0"/>
            </w:rPr>
            <w:instrText xml:space="preserve"> TOC \o "1-3" \h \z \u </w:instrText>
          </w:r>
          <w:r w:rsidRPr="00C04F5A">
            <w:rPr>
              <w:noProof w:val="0"/>
            </w:rPr>
            <w:fldChar w:fldCharType="separate"/>
          </w:r>
          <w:hyperlink w:anchor="_Toc155962473" w:history="1">
            <w:r w:rsidR="00285CE8" w:rsidRPr="009C658D">
              <w:rPr>
                <w:rStyle w:val="Hyperlink"/>
              </w:rPr>
              <w:t>1</w:t>
            </w:r>
            <w:r w:rsidR="00285CE8">
              <w:rPr>
                <w:rFonts w:eastAsiaTheme="minorEastAsia" w:cstheme="minorBidi"/>
                <w:kern w:val="0"/>
                <w:szCs w:val="22"/>
                <w:lang w:val="en-US"/>
              </w:rPr>
              <w:tab/>
            </w:r>
            <w:r w:rsidR="00285CE8" w:rsidRPr="009C658D">
              <w:rPr>
                <w:rStyle w:val="Hyperlink"/>
              </w:rPr>
              <w:t>ВЪВЕДЕНИЕ</w:t>
            </w:r>
            <w:r w:rsidR="00285CE8">
              <w:rPr>
                <w:webHidden/>
              </w:rPr>
              <w:tab/>
            </w:r>
            <w:r w:rsidR="00285CE8">
              <w:rPr>
                <w:webHidden/>
              </w:rPr>
              <w:fldChar w:fldCharType="begin"/>
            </w:r>
            <w:r w:rsidR="00285CE8">
              <w:rPr>
                <w:webHidden/>
              </w:rPr>
              <w:instrText xml:space="preserve"> PAGEREF _Toc155962473 \h </w:instrText>
            </w:r>
            <w:r w:rsidR="00285CE8">
              <w:rPr>
                <w:webHidden/>
              </w:rPr>
            </w:r>
            <w:r w:rsidR="00285CE8">
              <w:rPr>
                <w:webHidden/>
              </w:rPr>
              <w:fldChar w:fldCharType="separate"/>
            </w:r>
            <w:r w:rsidR="00285CE8">
              <w:rPr>
                <w:webHidden/>
              </w:rPr>
              <w:t>12</w:t>
            </w:r>
            <w:r w:rsidR="00285CE8">
              <w:rPr>
                <w:webHidden/>
              </w:rPr>
              <w:fldChar w:fldCharType="end"/>
            </w:r>
          </w:hyperlink>
        </w:p>
        <w:p w14:paraId="6F2CFF5F" w14:textId="77777777" w:rsidR="00285CE8" w:rsidRDefault="007B4F6C">
          <w:pPr>
            <w:pStyle w:val="TOC2"/>
            <w:rPr>
              <w:rFonts w:eastAsiaTheme="minorEastAsia" w:cstheme="minorBidi"/>
              <w:caps w:val="0"/>
              <w:kern w:val="0"/>
              <w:szCs w:val="22"/>
              <w:lang w:val="en-US"/>
            </w:rPr>
          </w:pPr>
          <w:hyperlink w:anchor="_Toc155962474" w:history="1">
            <w:r w:rsidR="00285CE8" w:rsidRPr="009C658D">
              <w:rPr>
                <w:rStyle w:val="Hyperlink"/>
                <w:rFonts w:cstheme="minorHAnsi"/>
              </w:rPr>
              <w:t>1.1</w:t>
            </w:r>
            <w:r w:rsidR="00285CE8">
              <w:rPr>
                <w:rFonts w:eastAsiaTheme="minorEastAsia" w:cstheme="minorBidi"/>
                <w:caps w:val="0"/>
                <w:kern w:val="0"/>
                <w:szCs w:val="22"/>
                <w:lang w:val="en-US"/>
              </w:rPr>
              <w:tab/>
            </w:r>
            <w:r w:rsidR="00285CE8" w:rsidRPr="009C658D">
              <w:rPr>
                <w:rStyle w:val="Hyperlink"/>
              </w:rPr>
              <w:t>ОБЩ ПРЕГЛЕД И ПРЕДНАЗНАЧЕНИЕ НА ДОКУМЕНТА</w:t>
            </w:r>
            <w:r w:rsidR="00285CE8">
              <w:rPr>
                <w:webHidden/>
              </w:rPr>
              <w:tab/>
            </w:r>
            <w:r w:rsidR="00285CE8">
              <w:rPr>
                <w:webHidden/>
              </w:rPr>
              <w:fldChar w:fldCharType="begin"/>
            </w:r>
            <w:r w:rsidR="00285CE8">
              <w:rPr>
                <w:webHidden/>
              </w:rPr>
              <w:instrText xml:space="preserve"> PAGEREF _Toc155962474 \h </w:instrText>
            </w:r>
            <w:r w:rsidR="00285CE8">
              <w:rPr>
                <w:webHidden/>
              </w:rPr>
            </w:r>
            <w:r w:rsidR="00285CE8">
              <w:rPr>
                <w:webHidden/>
              </w:rPr>
              <w:fldChar w:fldCharType="separate"/>
            </w:r>
            <w:r w:rsidR="00285CE8">
              <w:rPr>
                <w:webHidden/>
              </w:rPr>
              <w:t>12</w:t>
            </w:r>
            <w:r w:rsidR="00285CE8">
              <w:rPr>
                <w:webHidden/>
              </w:rPr>
              <w:fldChar w:fldCharType="end"/>
            </w:r>
          </w:hyperlink>
        </w:p>
        <w:p w14:paraId="2C4DD59A" w14:textId="77777777" w:rsidR="00285CE8" w:rsidRDefault="007B4F6C">
          <w:pPr>
            <w:pStyle w:val="TOC3"/>
            <w:rPr>
              <w:rFonts w:eastAsiaTheme="minorEastAsia" w:cstheme="minorBidi"/>
              <w:caps w:val="0"/>
              <w:kern w:val="0"/>
              <w:szCs w:val="22"/>
              <w:lang w:val="en-US"/>
            </w:rPr>
          </w:pPr>
          <w:hyperlink w:anchor="_Toc155962475" w:history="1">
            <w:r w:rsidR="00285CE8" w:rsidRPr="009C658D">
              <w:rPr>
                <w:rStyle w:val="Hyperlink"/>
              </w:rPr>
              <w:t>1.1.1</w:t>
            </w:r>
            <w:r w:rsidR="00285CE8">
              <w:rPr>
                <w:rFonts w:eastAsiaTheme="minorEastAsia" w:cstheme="minorBidi"/>
                <w:caps w:val="0"/>
                <w:kern w:val="0"/>
                <w:szCs w:val="22"/>
                <w:lang w:val="en-US"/>
              </w:rPr>
              <w:tab/>
            </w:r>
            <w:r w:rsidR="00285CE8" w:rsidRPr="009C658D">
              <w:rPr>
                <w:rStyle w:val="Hyperlink"/>
              </w:rPr>
              <w:t>Структура на документа</w:t>
            </w:r>
            <w:r w:rsidR="00285CE8">
              <w:rPr>
                <w:webHidden/>
              </w:rPr>
              <w:tab/>
            </w:r>
            <w:r w:rsidR="00285CE8">
              <w:rPr>
                <w:webHidden/>
              </w:rPr>
              <w:fldChar w:fldCharType="begin"/>
            </w:r>
            <w:r w:rsidR="00285CE8">
              <w:rPr>
                <w:webHidden/>
              </w:rPr>
              <w:instrText xml:space="preserve"> PAGEREF _Toc155962475 \h </w:instrText>
            </w:r>
            <w:r w:rsidR="00285CE8">
              <w:rPr>
                <w:webHidden/>
              </w:rPr>
            </w:r>
            <w:r w:rsidR="00285CE8">
              <w:rPr>
                <w:webHidden/>
              </w:rPr>
              <w:fldChar w:fldCharType="separate"/>
            </w:r>
            <w:r w:rsidR="00285CE8">
              <w:rPr>
                <w:webHidden/>
              </w:rPr>
              <w:t>12</w:t>
            </w:r>
            <w:r w:rsidR="00285CE8">
              <w:rPr>
                <w:webHidden/>
              </w:rPr>
              <w:fldChar w:fldCharType="end"/>
            </w:r>
          </w:hyperlink>
        </w:p>
        <w:p w14:paraId="4108329D" w14:textId="77777777" w:rsidR="00285CE8" w:rsidRDefault="007B4F6C">
          <w:pPr>
            <w:pStyle w:val="TOC2"/>
            <w:rPr>
              <w:rFonts w:eastAsiaTheme="minorEastAsia" w:cstheme="minorBidi"/>
              <w:caps w:val="0"/>
              <w:kern w:val="0"/>
              <w:szCs w:val="22"/>
              <w:lang w:val="en-US"/>
            </w:rPr>
          </w:pPr>
          <w:hyperlink w:anchor="_Toc155962476" w:history="1">
            <w:r w:rsidR="00285CE8" w:rsidRPr="009C658D">
              <w:rPr>
                <w:rStyle w:val="Hyperlink"/>
                <w:rFonts w:cstheme="minorHAnsi"/>
              </w:rPr>
              <w:t>1.2</w:t>
            </w:r>
            <w:r w:rsidR="00285CE8">
              <w:rPr>
                <w:rFonts w:eastAsiaTheme="minorEastAsia" w:cstheme="minorBidi"/>
                <w:caps w:val="0"/>
                <w:kern w:val="0"/>
                <w:szCs w:val="22"/>
                <w:lang w:val="en-US"/>
              </w:rPr>
              <w:tab/>
            </w:r>
            <w:r w:rsidR="00285CE8" w:rsidRPr="009C658D">
              <w:rPr>
                <w:rStyle w:val="Hyperlink"/>
              </w:rPr>
              <w:t>СТАНДАРТНА ЦЕНТРАЛА AP1000 КАТО ОСНОВА ЗА ОЦЕНКИТЕ</w:t>
            </w:r>
            <w:r w:rsidR="00285CE8">
              <w:rPr>
                <w:webHidden/>
              </w:rPr>
              <w:tab/>
            </w:r>
            <w:r w:rsidR="00285CE8">
              <w:rPr>
                <w:webHidden/>
              </w:rPr>
              <w:fldChar w:fldCharType="begin"/>
            </w:r>
            <w:r w:rsidR="00285CE8">
              <w:rPr>
                <w:webHidden/>
              </w:rPr>
              <w:instrText xml:space="preserve"> PAGEREF _Toc155962476 \h </w:instrText>
            </w:r>
            <w:r w:rsidR="00285CE8">
              <w:rPr>
                <w:webHidden/>
              </w:rPr>
            </w:r>
            <w:r w:rsidR="00285CE8">
              <w:rPr>
                <w:webHidden/>
              </w:rPr>
              <w:fldChar w:fldCharType="separate"/>
            </w:r>
            <w:r w:rsidR="00285CE8">
              <w:rPr>
                <w:webHidden/>
              </w:rPr>
              <w:t>13</w:t>
            </w:r>
            <w:r w:rsidR="00285CE8">
              <w:rPr>
                <w:webHidden/>
              </w:rPr>
              <w:fldChar w:fldCharType="end"/>
            </w:r>
          </w:hyperlink>
        </w:p>
        <w:p w14:paraId="728A7751" w14:textId="77777777" w:rsidR="00285CE8" w:rsidRDefault="007B4F6C">
          <w:pPr>
            <w:pStyle w:val="TOC2"/>
            <w:rPr>
              <w:rFonts w:eastAsiaTheme="minorEastAsia" w:cstheme="minorBidi"/>
              <w:caps w:val="0"/>
              <w:kern w:val="0"/>
              <w:szCs w:val="22"/>
              <w:lang w:val="en-US"/>
            </w:rPr>
          </w:pPr>
          <w:hyperlink w:anchor="_Toc155962477" w:history="1">
            <w:r w:rsidR="00285CE8" w:rsidRPr="009C658D">
              <w:rPr>
                <w:rStyle w:val="Hyperlink"/>
                <w:rFonts w:cstheme="minorHAnsi"/>
              </w:rPr>
              <w:t>1.3</w:t>
            </w:r>
            <w:r w:rsidR="00285CE8">
              <w:rPr>
                <w:rFonts w:eastAsiaTheme="minorEastAsia" w:cstheme="minorBidi"/>
                <w:caps w:val="0"/>
                <w:kern w:val="0"/>
                <w:szCs w:val="22"/>
                <w:lang w:val="en-US"/>
              </w:rPr>
              <w:tab/>
            </w:r>
            <w:r w:rsidR="00285CE8" w:rsidRPr="009C658D">
              <w:rPr>
                <w:rStyle w:val="Hyperlink"/>
              </w:rPr>
              <w:t>КАТЕГОРИИ ЗА ОЦЕНКА НА РЕГУЛАТОРНИЯ РИСК</w:t>
            </w:r>
            <w:r w:rsidR="00285CE8">
              <w:rPr>
                <w:webHidden/>
              </w:rPr>
              <w:tab/>
            </w:r>
            <w:r w:rsidR="00285CE8">
              <w:rPr>
                <w:webHidden/>
              </w:rPr>
              <w:fldChar w:fldCharType="begin"/>
            </w:r>
            <w:r w:rsidR="00285CE8">
              <w:rPr>
                <w:webHidden/>
              </w:rPr>
              <w:instrText xml:space="preserve"> PAGEREF _Toc155962477 \h </w:instrText>
            </w:r>
            <w:r w:rsidR="00285CE8">
              <w:rPr>
                <w:webHidden/>
              </w:rPr>
            </w:r>
            <w:r w:rsidR="00285CE8">
              <w:rPr>
                <w:webHidden/>
              </w:rPr>
              <w:fldChar w:fldCharType="separate"/>
            </w:r>
            <w:r w:rsidR="00285CE8">
              <w:rPr>
                <w:webHidden/>
              </w:rPr>
              <w:t>14</w:t>
            </w:r>
            <w:r w:rsidR="00285CE8">
              <w:rPr>
                <w:webHidden/>
              </w:rPr>
              <w:fldChar w:fldCharType="end"/>
            </w:r>
          </w:hyperlink>
        </w:p>
        <w:p w14:paraId="451046CD" w14:textId="77777777" w:rsidR="00285CE8" w:rsidRDefault="007B4F6C">
          <w:pPr>
            <w:pStyle w:val="TOC2"/>
            <w:rPr>
              <w:rFonts w:eastAsiaTheme="minorEastAsia" w:cstheme="minorBidi"/>
              <w:caps w:val="0"/>
              <w:kern w:val="0"/>
              <w:szCs w:val="22"/>
              <w:lang w:val="en-US"/>
            </w:rPr>
          </w:pPr>
          <w:hyperlink w:anchor="_Toc155962478" w:history="1">
            <w:r w:rsidR="00285CE8" w:rsidRPr="009C658D">
              <w:rPr>
                <w:rStyle w:val="Hyperlink"/>
              </w:rPr>
              <w:t>1.4</w:t>
            </w:r>
            <w:r w:rsidR="00285CE8">
              <w:rPr>
                <w:rFonts w:eastAsiaTheme="minorEastAsia" w:cstheme="minorBidi"/>
                <w:caps w:val="0"/>
                <w:kern w:val="0"/>
                <w:szCs w:val="22"/>
                <w:lang w:val="en-US"/>
              </w:rPr>
              <w:tab/>
            </w:r>
            <w:r w:rsidR="00285CE8" w:rsidRPr="009C658D">
              <w:rPr>
                <w:rStyle w:val="Hyperlink"/>
              </w:rPr>
              <w:t>КЛАСИФИКАЦИОНЕН ЕТИКЕТ ЗА ОЦЕНКА НА СЪОТВЕТСТВИЕТО</w:t>
            </w:r>
            <w:r w:rsidR="00285CE8">
              <w:rPr>
                <w:webHidden/>
              </w:rPr>
              <w:tab/>
            </w:r>
            <w:r w:rsidR="00285CE8">
              <w:rPr>
                <w:webHidden/>
              </w:rPr>
              <w:fldChar w:fldCharType="begin"/>
            </w:r>
            <w:r w:rsidR="00285CE8">
              <w:rPr>
                <w:webHidden/>
              </w:rPr>
              <w:instrText xml:space="preserve"> PAGEREF _Toc155962478 \h </w:instrText>
            </w:r>
            <w:r w:rsidR="00285CE8">
              <w:rPr>
                <w:webHidden/>
              </w:rPr>
            </w:r>
            <w:r w:rsidR="00285CE8">
              <w:rPr>
                <w:webHidden/>
              </w:rPr>
              <w:fldChar w:fldCharType="separate"/>
            </w:r>
            <w:r w:rsidR="00285CE8">
              <w:rPr>
                <w:webHidden/>
              </w:rPr>
              <w:t>14</w:t>
            </w:r>
            <w:r w:rsidR="00285CE8">
              <w:rPr>
                <w:webHidden/>
              </w:rPr>
              <w:fldChar w:fldCharType="end"/>
            </w:r>
          </w:hyperlink>
        </w:p>
        <w:p w14:paraId="1C79015D" w14:textId="77777777" w:rsidR="00285CE8" w:rsidRDefault="007B4F6C">
          <w:pPr>
            <w:pStyle w:val="TOC1"/>
            <w:rPr>
              <w:rFonts w:eastAsiaTheme="minorEastAsia" w:cstheme="minorBidi"/>
              <w:kern w:val="0"/>
              <w:szCs w:val="22"/>
              <w:lang w:val="en-US"/>
            </w:rPr>
          </w:pPr>
          <w:hyperlink w:anchor="_Toc155962479" w:history="1">
            <w:r w:rsidR="00285CE8" w:rsidRPr="009C658D">
              <w:rPr>
                <w:rStyle w:val="Hyperlink"/>
              </w:rPr>
              <w:t>2</w:t>
            </w:r>
            <w:r w:rsidR="00285CE8">
              <w:rPr>
                <w:rFonts w:eastAsiaTheme="minorEastAsia" w:cstheme="minorBidi"/>
                <w:kern w:val="0"/>
                <w:szCs w:val="22"/>
                <w:lang w:val="en-US"/>
              </w:rPr>
              <w:tab/>
            </w:r>
            <w:r w:rsidR="00285CE8" w:rsidRPr="009C658D">
              <w:rPr>
                <w:rStyle w:val="Hyperlink"/>
              </w:rPr>
              <w:t>ОБОБЩЕНИЯ НА ОЦЕНКИ НА РИСКА ОТ ВИСОКО НИВО</w:t>
            </w:r>
            <w:r w:rsidR="00285CE8">
              <w:rPr>
                <w:webHidden/>
              </w:rPr>
              <w:tab/>
            </w:r>
            <w:r w:rsidR="00285CE8">
              <w:rPr>
                <w:webHidden/>
              </w:rPr>
              <w:fldChar w:fldCharType="begin"/>
            </w:r>
            <w:r w:rsidR="00285CE8">
              <w:rPr>
                <w:webHidden/>
              </w:rPr>
              <w:instrText xml:space="preserve"> PAGEREF _Toc155962479 \h </w:instrText>
            </w:r>
            <w:r w:rsidR="00285CE8">
              <w:rPr>
                <w:webHidden/>
              </w:rPr>
            </w:r>
            <w:r w:rsidR="00285CE8">
              <w:rPr>
                <w:webHidden/>
              </w:rPr>
              <w:fldChar w:fldCharType="separate"/>
            </w:r>
            <w:r w:rsidR="00285CE8">
              <w:rPr>
                <w:webHidden/>
              </w:rPr>
              <w:t>17</w:t>
            </w:r>
            <w:r w:rsidR="00285CE8">
              <w:rPr>
                <w:webHidden/>
              </w:rPr>
              <w:fldChar w:fldCharType="end"/>
            </w:r>
          </w:hyperlink>
        </w:p>
        <w:p w14:paraId="69360CEC" w14:textId="77777777" w:rsidR="00285CE8" w:rsidRDefault="007B4F6C">
          <w:pPr>
            <w:pStyle w:val="TOC2"/>
            <w:rPr>
              <w:rFonts w:eastAsiaTheme="minorEastAsia" w:cstheme="minorBidi"/>
              <w:caps w:val="0"/>
              <w:kern w:val="0"/>
              <w:szCs w:val="22"/>
              <w:lang w:val="en-US"/>
            </w:rPr>
          </w:pPr>
          <w:hyperlink w:anchor="_Toc155962480" w:history="1">
            <w:r w:rsidR="00285CE8" w:rsidRPr="009C658D">
              <w:rPr>
                <w:rStyle w:val="Hyperlink"/>
                <w:rFonts w:cstheme="minorHAnsi"/>
              </w:rPr>
              <w:t>2.1</w:t>
            </w:r>
            <w:r w:rsidR="00285CE8">
              <w:rPr>
                <w:rFonts w:eastAsiaTheme="minorEastAsia" w:cstheme="minorBidi"/>
                <w:caps w:val="0"/>
                <w:kern w:val="0"/>
                <w:szCs w:val="22"/>
                <w:lang w:val="en-US"/>
              </w:rPr>
              <w:tab/>
            </w:r>
            <w:r w:rsidR="00285CE8" w:rsidRPr="009C658D">
              <w:rPr>
                <w:rStyle w:val="Hyperlink"/>
              </w:rPr>
              <w:t>*ЗАКОН ЗА БЕЗОПАСНО ИЗПОЛЗВАНЕ НА ЯДРЕНАТА ЕНЕРГИЯ</w:t>
            </w:r>
            <w:r w:rsidR="00285CE8">
              <w:rPr>
                <w:webHidden/>
              </w:rPr>
              <w:tab/>
            </w:r>
            <w:r w:rsidR="00285CE8">
              <w:rPr>
                <w:webHidden/>
              </w:rPr>
              <w:fldChar w:fldCharType="begin"/>
            </w:r>
            <w:r w:rsidR="00285CE8">
              <w:rPr>
                <w:webHidden/>
              </w:rPr>
              <w:instrText xml:space="preserve"> PAGEREF _Toc155962480 \h </w:instrText>
            </w:r>
            <w:r w:rsidR="00285CE8">
              <w:rPr>
                <w:webHidden/>
              </w:rPr>
            </w:r>
            <w:r w:rsidR="00285CE8">
              <w:rPr>
                <w:webHidden/>
              </w:rPr>
              <w:fldChar w:fldCharType="separate"/>
            </w:r>
            <w:r w:rsidR="00285CE8">
              <w:rPr>
                <w:webHidden/>
              </w:rPr>
              <w:t>17</w:t>
            </w:r>
            <w:r w:rsidR="00285CE8">
              <w:rPr>
                <w:webHidden/>
              </w:rPr>
              <w:fldChar w:fldCharType="end"/>
            </w:r>
          </w:hyperlink>
        </w:p>
        <w:p w14:paraId="599AA628" w14:textId="77777777" w:rsidR="00285CE8" w:rsidRDefault="007B4F6C">
          <w:pPr>
            <w:pStyle w:val="TOC3"/>
            <w:rPr>
              <w:rFonts w:eastAsiaTheme="minorEastAsia" w:cstheme="minorBidi"/>
              <w:caps w:val="0"/>
              <w:kern w:val="0"/>
              <w:szCs w:val="22"/>
              <w:lang w:val="en-US"/>
            </w:rPr>
          </w:pPr>
          <w:hyperlink w:anchor="_Toc155962481" w:history="1">
            <w:r w:rsidR="00285CE8" w:rsidRPr="009C658D">
              <w:rPr>
                <w:rStyle w:val="Hyperlink"/>
              </w:rPr>
              <w:t>2.1.1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_Toc155962481 \h </w:instrText>
            </w:r>
            <w:r w:rsidR="00285CE8">
              <w:rPr>
                <w:webHidden/>
              </w:rPr>
            </w:r>
            <w:r w:rsidR="00285CE8">
              <w:rPr>
                <w:webHidden/>
              </w:rPr>
              <w:fldChar w:fldCharType="separate"/>
            </w:r>
            <w:r w:rsidR="00285CE8">
              <w:rPr>
                <w:webHidden/>
              </w:rPr>
              <w:t>17</w:t>
            </w:r>
            <w:r w:rsidR="00285CE8">
              <w:rPr>
                <w:webHidden/>
              </w:rPr>
              <w:fldChar w:fldCharType="end"/>
            </w:r>
          </w:hyperlink>
        </w:p>
        <w:p w14:paraId="1CE52001" w14:textId="77777777" w:rsidR="00285CE8" w:rsidRDefault="007B4F6C">
          <w:pPr>
            <w:pStyle w:val="TOC3"/>
            <w:rPr>
              <w:rFonts w:eastAsiaTheme="minorEastAsia" w:cstheme="minorBidi"/>
              <w:caps w:val="0"/>
              <w:kern w:val="0"/>
              <w:szCs w:val="22"/>
              <w:lang w:val="en-US"/>
            </w:rPr>
          </w:pPr>
          <w:hyperlink w:anchor="_Toc155962482" w:history="1">
            <w:r w:rsidR="00285CE8" w:rsidRPr="009C658D">
              <w:rPr>
                <w:rStyle w:val="Hyperlink"/>
              </w:rPr>
              <w:t>2.1.2</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_Toc155962482 \h </w:instrText>
            </w:r>
            <w:r w:rsidR="00285CE8">
              <w:rPr>
                <w:webHidden/>
              </w:rPr>
            </w:r>
            <w:r w:rsidR="00285CE8">
              <w:rPr>
                <w:webHidden/>
              </w:rPr>
              <w:fldChar w:fldCharType="separate"/>
            </w:r>
            <w:r w:rsidR="00285CE8">
              <w:rPr>
                <w:webHidden/>
              </w:rPr>
              <w:t>17</w:t>
            </w:r>
            <w:r w:rsidR="00285CE8">
              <w:rPr>
                <w:webHidden/>
              </w:rPr>
              <w:fldChar w:fldCharType="end"/>
            </w:r>
          </w:hyperlink>
        </w:p>
        <w:p w14:paraId="1D09872E" w14:textId="77777777" w:rsidR="00285CE8" w:rsidRDefault="007B4F6C">
          <w:pPr>
            <w:pStyle w:val="TOC3"/>
            <w:rPr>
              <w:rFonts w:eastAsiaTheme="minorEastAsia" w:cstheme="minorBidi"/>
              <w:caps w:val="0"/>
              <w:kern w:val="0"/>
              <w:szCs w:val="22"/>
              <w:lang w:val="en-US"/>
            </w:rPr>
          </w:pPr>
          <w:hyperlink w:anchor="_Toc155962483" w:history="1">
            <w:r w:rsidR="00285CE8" w:rsidRPr="009C658D">
              <w:rPr>
                <w:rStyle w:val="Hyperlink"/>
              </w:rPr>
              <w:t>2.1.3</w:t>
            </w:r>
            <w:r w:rsidR="00285CE8">
              <w:rPr>
                <w:rFonts w:eastAsiaTheme="minorEastAsia" w:cstheme="minorBidi"/>
                <w:caps w:val="0"/>
                <w:kern w:val="0"/>
                <w:szCs w:val="22"/>
                <w:lang w:val="en-US"/>
              </w:rPr>
              <w:tab/>
            </w:r>
            <w:r w:rsidR="00285CE8" w:rsidRPr="009C658D">
              <w:rPr>
                <w:rStyle w:val="Hyperlink"/>
              </w:rPr>
              <w:t>Идентифицирани потенциални рискове, които трябва да бъдат адресирани в проекта в България</w:t>
            </w:r>
            <w:r w:rsidR="00285CE8">
              <w:rPr>
                <w:webHidden/>
              </w:rPr>
              <w:tab/>
            </w:r>
            <w:r w:rsidR="00285CE8">
              <w:rPr>
                <w:webHidden/>
              </w:rPr>
              <w:fldChar w:fldCharType="begin"/>
            </w:r>
            <w:r w:rsidR="00285CE8">
              <w:rPr>
                <w:webHidden/>
              </w:rPr>
              <w:instrText xml:space="preserve"> PAGEREF _Toc155962483 \h </w:instrText>
            </w:r>
            <w:r w:rsidR="00285CE8">
              <w:rPr>
                <w:webHidden/>
              </w:rPr>
            </w:r>
            <w:r w:rsidR="00285CE8">
              <w:rPr>
                <w:webHidden/>
              </w:rPr>
              <w:fldChar w:fldCharType="separate"/>
            </w:r>
            <w:r w:rsidR="00285CE8">
              <w:rPr>
                <w:webHidden/>
              </w:rPr>
              <w:t>17</w:t>
            </w:r>
            <w:r w:rsidR="00285CE8">
              <w:rPr>
                <w:webHidden/>
              </w:rPr>
              <w:fldChar w:fldCharType="end"/>
            </w:r>
          </w:hyperlink>
        </w:p>
        <w:p w14:paraId="1193A7C3" w14:textId="77777777" w:rsidR="00285CE8" w:rsidRDefault="007B4F6C">
          <w:pPr>
            <w:pStyle w:val="TOC2"/>
            <w:rPr>
              <w:rFonts w:eastAsiaTheme="minorEastAsia" w:cstheme="minorBidi"/>
              <w:caps w:val="0"/>
              <w:kern w:val="0"/>
              <w:szCs w:val="22"/>
              <w:lang w:val="en-US"/>
            </w:rPr>
          </w:pPr>
          <w:hyperlink w:anchor="_Toc155962484" w:history="1">
            <w:r w:rsidR="00285CE8" w:rsidRPr="009C658D">
              <w:rPr>
                <w:rStyle w:val="Hyperlink"/>
              </w:rPr>
              <w:t>2.2</w:t>
            </w:r>
            <w:r w:rsidR="00285CE8">
              <w:rPr>
                <w:rFonts w:eastAsiaTheme="minorEastAsia" w:cstheme="minorBidi"/>
                <w:caps w:val="0"/>
                <w:kern w:val="0"/>
                <w:szCs w:val="22"/>
                <w:lang w:val="en-US"/>
              </w:rPr>
              <w:tab/>
            </w:r>
            <w:r w:rsidR="00285CE8" w:rsidRPr="009C658D">
              <w:rPr>
                <w:rStyle w:val="Hyperlink"/>
              </w:rPr>
              <w:t>*НАРЕДБА ЗА РАДИАЦИОННА ЗАЩИТА</w:t>
            </w:r>
            <w:r w:rsidR="00285CE8">
              <w:rPr>
                <w:webHidden/>
              </w:rPr>
              <w:tab/>
            </w:r>
            <w:r w:rsidR="00285CE8">
              <w:rPr>
                <w:webHidden/>
              </w:rPr>
              <w:fldChar w:fldCharType="begin"/>
            </w:r>
            <w:r w:rsidR="00285CE8">
              <w:rPr>
                <w:webHidden/>
              </w:rPr>
              <w:instrText xml:space="preserve"> PAGEREF _Toc155962484 \h </w:instrText>
            </w:r>
            <w:r w:rsidR="00285CE8">
              <w:rPr>
                <w:webHidden/>
              </w:rPr>
            </w:r>
            <w:r w:rsidR="00285CE8">
              <w:rPr>
                <w:webHidden/>
              </w:rPr>
              <w:fldChar w:fldCharType="separate"/>
            </w:r>
            <w:r w:rsidR="00285CE8">
              <w:rPr>
                <w:webHidden/>
              </w:rPr>
              <w:t>18</w:t>
            </w:r>
            <w:r w:rsidR="00285CE8">
              <w:rPr>
                <w:webHidden/>
              </w:rPr>
              <w:fldChar w:fldCharType="end"/>
            </w:r>
          </w:hyperlink>
        </w:p>
        <w:p w14:paraId="68979238" w14:textId="77777777" w:rsidR="00285CE8" w:rsidRDefault="007B4F6C">
          <w:pPr>
            <w:pStyle w:val="TOC3"/>
            <w:rPr>
              <w:rFonts w:eastAsiaTheme="minorEastAsia" w:cstheme="minorBidi"/>
              <w:caps w:val="0"/>
              <w:kern w:val="0"/>
              <w:szCs w:val="22"/>
              <w:lang w:val="en-US"/>
            </w:rPr>
          </w:pPr>
          <w:hyperlink w:anchor="_Toc155962485" w:history="1">
            <w:r w:rsidR="00285CE8" w:rsidRPr="009C658D">
              <w:rPr>
                <w:rStyle w:val="Hyperlink"/>
              </w:rPr>
              <w:t>2.2.1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_Toc155962485 \h </w:instrText>
            </w:r>
            <w:r w:rsidR="00285CE8">
              <w:rPr>
                <w:webHidden/>
              </w:rPr>
            </w:r>
            <w:r w:rsidR="00285CE8">
              <w:rPr>
                <w:webHidden/>
              </w:rPr>
              <w:fldChar w:fldCharType="separate"/>
            </w:r>
            <w:r w:rsidR="00285CE8">
              <w:rPr>
                <w:webHidden/>
              </w:rPr>
              <w:t>18</w:t>
            </w:r>
            <w:r w:rsidR="00285CE8">
              <w:rPr>
                <w:webHidden/>
              </w:rPr>
              <w:fldChar w:fldCharType="end"/>
            </w:r>
          </w:hyperlink>
        </w:p>
        <w:p w14:paraId="19D158E5" w14:textId="77777777" w:rsidR="00285CE8" w:rsidRDefault="007B4F6C">
          <w:pPr>
            <w:pStyle w:val="TOC3"/>
            <w:rPr>
              <w:rFonts w:eastAsiaTheme="minorEastAsia" w:cstheme="minorBidi"/>
              <w:caps w:val="0"/>
              <w:kern w:val="0"/>
              <w:szCs w:val="22"/>
              <w:lang w:val="en-US"/>
            </w:rPr>
          </w:pPr>
          <w:hyperlink w:anchor="_Toc155962486" w:history="1">
            <w:r w:rsidR="00285CE8" w:rsidRPr="009C658D">
              <w:rPr>
                <w:rStyle w:val="Hyperlink"/>
              </w:rPr>
              <w:t>2.2.2</w:t>
            </w:r>
            <w:r w:rsidR="00285CE8">
              <w:rPr>
                <w:rFonts w:eastAsiaTheme="minorEastAsia" w:cstheme="minorBidi"/>
                <w:caps w:val="0"/>
                <w:kern w:val="0"/>
                <w:szCs w:val="22"/>
                <w:lang w:val="en-US"/>
              </w:rPr>
              <w:tab/>
            </w:r>
            <w:r w:rsidR="00285CE8" w:rsidRPr="009C658D">
              <w:rPr>
                <w:rStyle w:val="Hyperlink"/>
              </w:rPr>
              <w:t>Пътна карта на елементи, специално обсъдени в оценката на наредбата</w:t>
            </w:r>
            <w:r w:rsidR="00285CE8">
              <w:rPr>
                <w:webHidden/>
              </w:rPr>
              <w:tab/>
            </w:r>
            <w:r w:rsidR="00285CE8">
              <w:rPr>
                <w:webHidden/>
              </w:rPr>
              <w:fldChar w:fldCharType="begin"/>
            </w:r>
            <w:r w:rsidR="00285CE8">
              <w:rPr>
                <w:webHidden/>
              </w:rPr>
              <w:instrText xml:space="preserve"> PAGEREF _Toc155962486 \h </w:instrText>
            </w:r>
            <w:r w:rsidR="00285CE8">
              <w:rPr>
                <w:webHidden/>
              </w:rPr>
            </w:r>
            <w:r w:rsidR="00285CE8">
              <w:rPr>
                <w:webHidden/>
              </w:rPr>
              <w:fldChar w:fldCharType="separate"/>
            </w:r>
            <w:r w:rsidR="00285CE8">
              <w:rPr>
                <w:webHidden/>
              </w:rPr>
              <w:t>18</w:t>
            </w:r>
            <w:r w:rsidR="00285CE8">
              <w:rPr>
                <w:webHidden/>
              </w:rPr>
              <w:fldChar w:fldCharType="end"/>
            </w:r>
          </w:hyperlink>
        </w:p>
        <w:p w14:paraId="0F4C07E9" w14:textId="77777777" w:rsidR="00285CE8" w:rsidRDefault="007B4F6C">
          <w:pPr>
            <w:pStyle w:val="TOC3"/>
            <w:rPr>
              <w:rFonts w:eastAsiaTheme="minorEastAsia" w:cstheme="minorBidi"/>
              <w:caps w:val="0"/>
              <w:kern w:val="0"/>
              <w:szCs w:val="22"/>
              <w:lang w:val="en-US"/>
            </w:rPr>
          </w:pPr>
          <w:hyperlink w:anchor="_Toc155962487" w:history="1">
            <w:r w:rsidR="00285CE8" w:rsidRPr="009C658D">
              <w:rPr>
                <w:rStyle w:val="Hyperlink"/>
              </w:rPr>
              <w:t>2.2.3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_Toc155962487 \h </w:instrText>
            </w:r>
            <w:r w:rsidR="00285CE8">
              <w:rPr>
                <w:webHidden/>
              </w:rPr>
            </w:r>
            <w:r w:rsidR="00285CE8">
              <w:rPr>
                <w:webHidden/>
              </w:rPr>
              <w:fldChar w:fldCharType="separate"/>
            </w:r>
            <w:r w:rsidR="00285CE8">
              <w:rPr>
                <w:webHidden/>
              </w:rPr>
              <w:t>21</w:t>
            </w:r>
            <w:r w:rsidR="00285CE8">
              <w:rPr>
                <w:webHidden/>
              </w:rPr>
              <w:fldChar w:fldCharType="end"/>
            </w:r>
          </w:hyperlink>
        </w:p>
        <w:p w14:paraId="72D82A64" w14:textId="77777777" w:rsidR="00285CE8" w:rsidRDefault="007B4F6C">
          <w:pPr>
            <w:pStyle w:val="TOC3"/>
            <w:rPr>
              <w:rFonts w:eastAsiaTheme="minorEastAsia" w:cstheme="minorBidi"/>
              <w:caps w:val="0"/>
              <w:kern w:val="0"/>
              <w:szCs w:val="22"/>
              <w:lang w:val="en-US"/>
            </w:rPr>
          </w:pPr>
          <w:hyperlink w:anchor="_Toc155962488" w:history="1">
            <w:r w:rsidR="00285CE8" w:rsidRPr="009C658D">
              <w:rPr>
                <w:rStyle w:val="Hyperlink"/>
              </w:rPr>
              <w:t>2.2.4</w:t>
            </w:r>
            <w:r w:rsidR="00285CE8">
              <w:rPr>
                <w:rFonts w:eastAsiaTheme="minorEastAsia" w:cstheme="minorBidi"/>
                <w:caps w:val="0"/>
                <w:kern w:val="0"/>
                <w:szCs w:val="22"/>
                <w:lang w:val="en-US"/>
              </w:rPr>
              <w:tab/>
            </w:r>
            <w:r w:rsidR="00285CE8" w:rsidRPr="009C658D">
              <w:rPr>
                <w:rStyle w:val="Hyperlink"/>
              </w:rPr>
              <w:t>Идентифицирани потенциални рискове, които трябва да бъдат адресирани в проекта в България</w:t>
            </w:r>
            <w:r w:rsidR="00285CE8">
              <w:rPr>
                <w:webHidden/>
              </w:rPr>
              <w:tab/>
            </w:r>
            <w:r w:rsidR="00285CE8">
              <w:rPr>
                <w:webHidden/>
              </w:rPr>
              <w:fldChar w:fldCharType="begin"/>
            </w:r>
            <w:r w:rsidR="00285CE8">
              <w:rPr>
                <w:webHidden/>
              </w:rPr>
              <w:instrText xml:space="preserve"> PAGEREF _Toc155962488 \h </w:instrText>
            </w:r>
            <w:r w:rsidR="00285CE8">
              <w:rPr>
                <w:webHidden/>
              </w:rPr>
            </w:r>
            <w:r w:rsidR="00285CE8">
              <w:rPr>
                <w:webHidden/>
              </w:rPr>
              <w:fldChar w:fldCharType="separate"/>
            </w:r>
            <w:r w:rsidR="00285CE8">
              <w:rPr>
                <w:webHidden/>
              </w:rPr>
              <w:t>21</w:t>
            </w:r>
            <w:r w:rsidR="00285CE8">
              <w:rPr>
                <w:webHidden/>
              </w:rPr>
              <w:fldChar w:fldCharType="end"/>
            </w:r>
          </w:hyperlink>
        </w:p>
        <w:p w14:paraId="69DF39BC" w14:textId="77777777" w:rsidR="00285CE8" w:rsidRDefault="007B4F6C">
          <w:pPr>
            <w:pStyle w:val="TOC2"/>
            <w:rPr>
              <w:rFonts w:eastAsiaTheme="minorEastAsia" w:cstheme="minorBidi"/>
              <w:caps w:val="0"/>
              <w:kern w:val="0"/>
              <w:szCs w:val="22"/>
              <w:lang w:val="en-US"/>
            </w:rPr>
          </w:pPr>
          <w:hyperlink w:anchor="_Toc155962489" w:history="1">
            <w:r w:rsidR="00285CE8" w:rsidRPr="009C658D">
              <w:rPr>
                <w:rStyle w:val="Hyperlink"/>
              </w:rPr>
              <w:t>2.3</w:t>
            </w:r>
            <w:r w:rsidR="00285CE8">
              <w:rPr>
                <w:rFonts w:eastAsiaTheme="minorEastAsia" w:cstheme="minorBidi"/>
                <w:caps w:val="0"/>
                <w:kern w:val="0"/>
                <w:szCs w:val="22"/>
                <w:lang w:val="en-US"/>
              </w:rPr>
              <w:tab/>
            </w:r>
            <w:r w:rsidR="00285CE8" w:rsidRPr="009C658D">
              <w:rPr>
                <w:rStyle w:val="Hyperlink"/>
              </w:rPr>
              <w:t>*НАРЕДБА ЗА ОСИГУРЯВАНЕ БЕЗОПАСНОСТТА НА ЯДРЕНИТЕ ЦЕНТРАЛИ</w:t>
            </w:r>
            <w:r w:rsidR="00285CE8">
              <w:rPr>
                <w:webHidden/>
              </w:rPr>
              <w:tab/>
            </w:r>
            <w:r w:rsidR="00285CE8">
              <w:rPr>
                <w:webHidden/>
              </w:rPr>
              <w:fldChar w:fldCharType="begin"/>
            </w:r>
            <w:r w:rsidR="00285CE8">
              <w:rPr>
                <w:webHidden/>
              </w:rPr>
              <w:instrText xml:space="preserve"> PAGEREF _Toc155962489 \h </w:instrText>
            </w:r>
            <w:r w:rsidR="00285CE8">
              <w:rPr>
                <w:webHidden/>
              </w:rPr>
            </w:r>
            <w:r w:rsidR="00285CE8">
              <w:rPr>
                <w:webHidden/>
              </w:rPr>
              <w:fldChar w:fldCharType="separate"/>
            </w:r>
            <w:r w:rsidR="00285CE8">
              <w:rPr>
                <w:webHidden/>
              </w:rPr>
              <w:t>22</w:t>
            </w:r>
            <w:r w:rsidR="00285CE8">
              <w:rPr>
                <w:webHidden/>
              </w:rPr>
              <w:fldChar w:fldCharType="end"/>
            </w:r>
          </w:hyperlink>
        </w:p>
        <w:p w14:paraId="33B6C16E" w14:textId="77777777" w:rsidR="00285CE8" w:rsidRDefault="007B4F6C">
          <w:pPr>
            <w:pStyle w:val="TOC3"/>
            <w:rPr>
              <w:rFonts w:eastAsiaTheme="minorEastAsia" w:cstheme="minorBidi"/>
              <w:caps w:val="0"/>
              <w:kern w:val="0"/>
              <w:szCs w:val="22"/>
              <w:lang w:val="en-US"/>
            </w:rPr>
          </w:pPr>
          <w:hyperlink w:anchor="_Toc155962490" w:history="1">
            <w:r w:rsidR="00285CE8" w:rsidRPr="009C658D">
              <w:rPr>
                <w:rStyle w:val="Hyperlink"/>
              </w:rPr>
              <w:t>2.3.1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_Toc155962490 \h </w:instrText>
            </w:r>
            <w:r w:rsidR="00285CE8">
              <w:rPr>
                <w:webHidden/>
              </w:rPr>
            </w:r>
            <w:r w:rsidR="00285CE8">
              <w:rPr>
                <w:webHidden/>
              </w:rPr>
              <w:fldChar w:fldCharType="separate"/>
            </w:r>
            <w:r w:rsidR="00285CE8">
              <w:rPr>
                <w:webHidden/>
              </w:rPr>
              <w:t>22</w:t>
            </w:r>
            <w:r w:rsidR="00285CE8">
              <w:rPr>
                <w:webHidden/>
              </w:rPr>
              <w:fldChar w:fldCharType="end"/>
            </w:r>
          </w:hyperlink>
        </w:p>
        <w:p w14:paraId="05277487" w14:textId="77777777" w:rsidR="00285CE8" w:rsidRDefault="007B4F6C">
          <w:pPr>
            <w:pStyle w:val="TOC3"/>
            <w:rPr>
              <w:rFonts w:eastAsiaTheme="minorEastAsia" w:cstheme="minorBidi"/>
              <w:caps w:val="0"/>
              <w:kern w:val="0"/>
              <w:szCs w:val="22"/>
              <w:lang w:val="en-US"/>
            </w:rPr>
          </w:pPr>
          <w:hyperlink w:anchor="_Toc155962491" w:history="1">
            <w:r w:rsidR="00285CE8" w:rsidRPr="009C658D">
              <w:rPr>
                <w:rStyle w:val="Hyperlink"/>
              </w:rPr>
              <w:t>2.3.2</w:t>
            </w:r>
            <w:r w:rsidR="00285CE8">
              <w:rPr>
                <w:rFonts w:eastAsiaTheme="minorEastAsia" w:cstheme="minorBidi"/>
                <w:caps w:val="0"/>
                <w:kern w:val="0"/>
                <w:szCs w:val="22"/>
                <w:lang w:val="en-US"/>
              </w:rPr>
              <w:tab/>
            </w:r>
            <w:r w:rsidR="00285CE8" w:rsidRPr="009C658D">
              <w:rPr>
                <w:rStyle w:val="Hyperlink"/>
              </w:rPr>
              <w:t>Пътна карта на елементи, специално обсъдени в оценката на наредбата</w:t>
            </w:r>
            <w:r w:rsidR="00285CE8">
              <w:rPr>
                <w:webHidden/>
              </w:rPr>
              <w:tab/>
            </w:r>
            <w:r w:rsidR="00285CE8">
              <w:rPr>
                <w:webHidden/>
              </w:rPr>
              <w:fldChar w:fldCharType="begin"/>
            </w:r>
            <w:r w:rsidR="00285CE8">
              <w:rPr>
                <w:webHidden/>
              </w:rPr>
              <w:instrText xml:space="preserve"> PAGEREF _Toc155962491 \h </w:instrText>
            </w:r>
            <w:r w:rsidR="00285CE8">
              <w:rPr>
                <w:webHidden/>
              </w:rPr>
            </w:r>
            <w:r w:rsidR="00285CE8">
              <w:rPr>
                <w:webHidden/>
              </w:rPr>
              <w:fldChar w:fldCharType="separate"/>
            </w:r>
            <w:r w:rsidR="00285CE8">
              <w:rPr>
                <w:webHidden/>
              </w:rPr>
              <w:t>23</w:t>
            </w:r>
            <w:r w:rsidR="00285CE8">
              <w:rPr>
                <w:webHidden/>
              </w:rPr>
              <w:fldChar w:fldCharType="end"/>
            </w:r>
          </w:hyperlink>
        </w:p>
        <w:p w14:paraId="55AE112B" w14:textId="77777777" w:rsidR="00285CE8" w:rsidRDefault="007B4F6C">
          <w:pPr>
            <w:pStyle w:val="TOC3"/>
            <w:rPr>
              <w:rFonts w:eastAsiaTheme="minorEastAsia" w:cstheme="minorBidi"/>
              <w:caps w:val="0"/>
              <w:kern w:val="0"/>
              <w:szCs w:val="22"/>
              <w:lang w:val="en-US"/>
            </w:rPr>
          </w:pPr>
          <w:hyperlink w:anchor="_Toc155962492" w:history="1">
            <w:r w:rsidR="00285CE8" w:rsidRPr="009C658D">
              <w:rPr>
                <w:rStyle w:val="Hyperlink"/>
              </w:rPr>
              <w:t>2.3.3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_Toc155962492 \h </w:instrText>
            </w:r>
            <w:r w:rsidR="00285CE8">
              <w:rPr>
                <w:webHidden/>
              </w:rPr>
            </w:r>
            <w:r w:rsidR="00285CE8">
              <w:rPr>
                <w:webHidden/>
              </w:rPr>
              <w:fldChar w:fldCharType="separate"/>
            </w:r>
            <w:r w:rsidR="00285CE8">
              <w:rPr>
                <w:webHidden/>
              </w:rPr>
              <w:t>35</w:t>
            </w:r>
            <w:r w:rsidR="00285CE8">
              <w:rPr>
                <w:webHidden/>
              </w:rPr>
              <w:fldChar w:fldCharType="end"/>
            </w:r>
          </w:hyperlink>
        </w:p>
        <w:p w14:paraId="11D58C52" w14:textId="77777777" w:rsidR="00285CE8" w:rsidRDefault="007B4F6C">
          <w:pPr>
            <w:pStyle w:val="TOC3"/>
            <w:rPr>
              <w:rFonts w:eastAsiaTheme="minorEastAsia" w:cstheme="minorBidi"/>
              <w:caps w:val="0"/>
              <w:kern w:val="0"/>
              <w:szCs w:val="22"/>
              <w:lang w:val="en-US"/>
            </w:rPr>
          </w:pPr>
          <w:hyperlink w:anchor="_Toc155962493" w:history="1">
            <w:r w:rsidR="00285CE8" w:rsidRPr="009C658D">
              <w:rPr>
                <w:rStyle w:val="Hyperlink"/>
              </w:rPr>
              <w:t>2.3.4</w:t>
            </w:r>
            <w:r w:rsidR="00285CE8">
              <w:rPr>
                <w:rFonts w:eastAsiaTheme="minorEastAsia" w:cstheme="minorBidi"/>
                <w:caps w:val="0"/>
                <w:kern w:val="0"/>
                <w:szCs w:val="22"/>
                <w:lang w:val="en-US"/>
              </w:rPr>
              <w:tab/>
            </w:r>
            <w:r w:rsidR="00285CE8" w:rsidRPr="009C658D">
              <w:rPr>
                <w:rStyle w:val="Hyperlink"/>
              </w:rPr>
              <w:t>Идентифицирани потенциални рискове, които трябва да бъдат адресирани в проекта в България</w:t>
            </w:r>
            <w:r w:rsidR="00285CE8">
              <w:rPr>
                <w:webHidden/>
              </w:rPr>
              <w:tab/>
            </w:r>
            <w:r w:rsidR="00285CE8">
              <w:rPr>
                <w:webHidden/>
              </w:rPr>
              <w:fldChar w:fldCharType="begin"/>
            </w:r>
            <w:r w:rsidR="00285CE8">
              <w:rPr>
                <w:webHidden/>
              </w:rPr>
              <w:instrText xml:space="preserve"> PAGEREF _Toc155962493 \h </w:instrText>
            </w:r>
            <w:r w:rsidR="00285CE8">
              <w:rPr>
                <w:webHidden/>
              </w:rPr>
            </w:r>
            <w:r w:rsidR="00285CE8">
              <w:rPr>
                <w:webHidden/>
              </w:rPr>
              <w:fldChar w:fldCharType="separate"/>
            </w:r>
            <w:r w:rsidR="00285CE8">
              <w:rPr>
                <w:webHidden/>
              </w:rPr>
              <w:t>35</w:t>
            </w:r>
            <w:r w:rsidR="00285CE8">
              <w:rPr>
                <w:webHidden/>
              </w:rPr>
              <w:fldChar w:fldCharType="end"/>
            </w:r>
          </w:hyperlink>
        </w:p>
        <w:p w14:paraId="4874D644" w14:textId="77777777" w:rsidR="00285CE8" w:rsidRDefault="007B4F6C">
          <w:pPr>
            <w:pStyle w:val="TOC2"/>
            <w:rPr>
              <w:rFonts w:eastAsiaTheme="minorEastAsia" w:cstheme="minorBidi"/>
              <w:caps w:val="0"/>
              <w:kern w:val="0"/>
              <w:szCs w:val="22"/>
              <w:lang w:val="en-US"/>
            </w:rPr>
          </w:pPr>
          <w:hyperlink w:anchor="_Toc155962494" w:history="1">
            <w:r w:rsidR="00285CE8" w:rsidRPr="009C658D">
              <w:rPr>
                <w:rStyle w:val="Hyperlink"/>
              </w:rPr>
              <w:t>2.4</w:t>
            </w:r>
            <w:r w:rsidR="00285CE8">
              <w:rPr>
                <w:rFonts w:eastAsiaTheme="minorEastAsia" w:cstheme="minorBidi"/>
                <w:caps w:val="0"/>
                <w:kern w:val="0"/>
                <w:szCs w:val="22"/>
                <w:lang w:val="en-US"/>
              </w:rPr>
              <w:tab/>
            </w:r>
            <w:r w:rsidR="00285CE8" w:rsidRPr="009C658D">
              <w:rPr>
                <w:rStyle w:val="Hyperlink"/>
              </w:rPr>
              <w:t>*НАРЕДБА ЗА ОСИГУРЯВАНЕ БЕЗОПАСНОСТТА ПРИ УПРАВЛЕНИЕ НА ОТРАБОТЕНО ЯДРЕНО ГОРИВО</w:t>
            </w:r>
            <w:r w:rsidR="00285CE8">
              <w:rPr>
                <w:webHidden/>
              </w:rPr>
              <w:tab/>
            </w:r>
            <w:r w:rsidR="00285CE8">
              <w:rPr>
                <w:webHidden/>
              </w:rPr>
              <w:fldChar w:fldCharType="begin"/>
            </w:r>
            <w:r w:rsidR="00285CE8">
              <w:rPr>
                <w:webHidden/>
              </w:rPr>
              <w:instrText xml:space="preserve"> PAGEREF _Toc155962494 \h </w:instrText>
            </w:r>
            <w:r w:rsidR="00285CE8">
              <w:rPr>
                <w:webHidden/>
              </w:rPr>
            </w:r>
            <w:r w:rsidR="00285CE8">
              <w:rPr>
                <w:webHidden/>
              </w:rPr>
              <w:fldChar w:fldCharType="separate"/>
            </w:r>
            <w:r w:rsidR="00285CE8">
              <w:rPr>
                <w:webHidden/>
              </w:rPr>
              <w:t>41</w:t>
            </w:r>
            <w:r w:rsidR="00285CE8">
              <w:rPr>
                <w:webHidden/>
              </w:rPr>
              <w:fldChar w:fldCharType="end"/>
            </w:r>
          </w:hyperlink>
        </w:p>
        <w:p w14:paraId="454CDC8C" w14:textId="77777777" w:rsidR="00285CE8" w:rsidRDefault="007B4F6C">
          <w:pPr>
            <w:pStyle w:val="TOC3"/>
            <w:rPr>
              <w:rFonts w:eastAsiaTheme="minorEastAsia" w:cstheme="minorBidi"/>
              <w:caps w:val="0"/>
              <w:kern w:val="0"/>
              <w:szCs w:val="22"/>
              <w:lang w:val="en-US"/>
            </w:rPr>
          </w:pPr>
          <w:hyperlink w:anchor="_Toc155962495" w:history="1">
            <w:r w:rsidR="00285CE8" w:rsidRPr="009C658D">
              <w:rPr>
                <w:rStyle w:val="Hyperlink"/>
              </w:rPr>
              <w:t>2.4.1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_Toc155962495 \h </w:instrText>
            </w:r>
            <w:r w:rsidR="00285CE8">
              <w:rPr>
                <w:webHidden/>
              </w:rPr>
            </w:r>
            <w:r w:rsidR="00285CE8">
              <w:rPr>
                <w:webHidden/>
              </w:rPr>
              <w:fldChar w:fldCharType="separate"/>
            </w:r>
            <w:r w:rsidR="00285CE8">
              <w:rPr>
                <w:webHidden/>
              </w:rPr>
              <w:t>41</w:t>
            </w:r>
            <w:r w:rsidR="00285CE8">
              <w:rPr>
                <w:webHidden/>
              </w:rPr>
              <w:fldChar w:fldCharType="end"/>
            </w:r>
          </w:hyperlink>
        </w:p>
        <w:p w14:paraId="30B5CBA4" w14:textId="77777777" w:rsidR="00285CE8" w:rsidRDefault="007B4F6C">
          <w:pPr>
            <w:pStyle w:val="TOC3"/>
            <w:rPr>
              <w:rFonts w:eastAsiaTheme="minorEastAsia" w:cstheme="minorBidi"/>
              <w:caps w:val="0"/>
              <w:kern w:val="0"/>
              <w:szCs w:val="22"/>
              <w:lang w:val="en-US"/>
            </w:rPr>
          </w:pPr>
          <w:hyperlink w:anchor="_Toc155962496" w:history="1">
            <w:r w:rsidR="00285CE8" w:rsidRPr="009C658D">
              <w:rPr>
                <w:rStyle w:val="Hyperlink"/>
              </w:rPr>
              <w:t>2.4.2</w:t>
            </w:r>
            <w:r w:rsidR="00285CE8">
              <w:rPr>
                <w:rFonts w:eastAsiaTheme="minorEastAsia" w:cstheme="minorBidi"/>
                <w:caps w:val="0"/>
                <w:kern w:val="0"/>
                <w:szCs w:val="22"/>
                <w:lang w:val="en-US"/>
              </w:rPr>
              <w:tab/>
            </w:r>
            <w:r w:rsidR="00285CE8" w:rsidRPr="009C658D">
              <w:rPr>
                <w:rStyle w:val="Hyperlink"/>
              </w:rPr>
              <w:t>Пътна карта на елементи, специално обсъдени в оценката на наредбата</w:t>
            </w:r>
            <w:r w:rsidR="00285CE8">
              <w:rPr>
                <w:webHidden/>
              </w:rPr>
              <w:tab/>
            </w:r>
            <w:r w:rsidR="00285CE8">
              <w:rPr>
                <w:webHidden/>
              </w:rPr>
              <w:fldChar w:fldCharType="begin"/>
            </w:r>
            <w:r w:rsidR="00285CE8">
              <w:rPr>
                <w:webHidden/>
              </w:rPr>
              <w:instrText xml:space="preserve"> PAGEREF _Toc155962496 \h </w:instrText>
            </w:r>
            <w:r w:rsidR="00285CE8">
              <w:rPr>
                <w:webHidden/>
              </w:rPr>
            </w:r>
            <w:r w:rsidR="00285CE8">
              <w:rPr>
                <w:webHidden/>
              </w:rPr>
              <w:fldChar w:fldCharType="separate"/>
            </w:r>
            <w:r w:rsidR="00285CE8">
              <w:rPr>
                <w:webHidden/>
              </w:rPr>
              <w:t>41</w:t>
            </w:r>
            <w:r w:rsidR="00285CE8">
              <w:rPr>
                <w:webHidden/>
              </w:rPr>
              <w:fldChar w:fldCharType="end"/>
            </w:r>
          </w:hyperlink>
        </w:p>
        <w:p w14:paraId="495211D1" w14:textId="77777777" w:rsidR="00285CE8" w:rsidRDefault="007B4F6C">
          <w:pPr>
            <w:pStyle w:val="TOC3"/>
            <w:rPr>
              <w:rFonts w:eastAsiaTheme="minorEastAsia" w:cstheme="minorBidi"/>
              <w:caps w:val="0"/>
              <w:kern w:val="0"/>
              <w:szCs w:val="22"/>
              <w:lang w:val="en-US"/>
            </w:rPr>
          </w:pPr>
          <w:hyperlink w:anchor="_Toc155962497" w:history="1">
            <w:r w:rsidR="00285CE8" w:rsidRPr="009C658D">
              <w:rPr>
                <w:rStyle w:val="Hyperlink"/>
              </w:rPr>
              <w:t>2.4.3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_Toc155962497 \h </w:instrText>
            </w:r>
            <w:r w:rsidR="00285CE8">
              <w:rPr>
                <w:webHidden/>
              </w:rPr>
            </w:r>
            <w:r w:rsidR="00285CE8">
              <w:rPr>
                <w:webHidden/>
              </w:rPr>
              <w:fldChar w:fldCharType="separate"/>
            </w:r>
            <w:r w:rsidR="00285CE8">
              <w:rPr>
                <w:webHidden/>
              </w:rPr>
              <w:t>48</w:t>
            </w:r>
            <w:r w:rsidR="00285CE8">
              <w:rPr>
                <w:webHidden/>
              </w:rPr>
              <w:fldChar w:fldCharType="end"/>
            </w:r>
          </w:hyperlink>
        </w:p>
        <w:p w14:paraId="6C826474" w14:textId="77777777" w:rsidR="00285CE8" w:rsidRDefault="007B4F6C">
          <w:pPr>
            <w:pStyle w:val="TOC3"/>
            <w:rPr>
              <w:rFonts w:eastAsiaTheme="minorEastAsia" w:cstheme="minorBidi"/>
              <w:caps w:val="0"/>
              <w:kern w:val="0"/>
              <w:szCs w:val="22"/>
              <w:lang w:val="en-US"/>
            </w:rPr>
          </w:pPr>
          <w:hyperlink w:anchor="_Toc155962498" w:history="1">
            <w:r w:rsidR="00285CE8" w:rsidRPr="009C658D">
              <w:rPr>
                <w:rStyle w:val="Hyperlink"/>
              </w:rPr>
              <w:t>2.4.4</w:t>
            </w:r>
            <w:r w:rsidR="00285CE8">
              <w:rPr>
                <w:rFonts w:eastAsiaTheme="minorEastAsia" w:cstheme="minorBidi"/>
                <w:caps w:val="0"/>
                <w:kern w:val="0"/>
                <w:szCs w:val="22"/>
                <w:lang w:val="en-US"/>
              </w:rPr>
              <w:tab/>
            </w:r>
            <w:r w:rsidR="00285CE8" w:rsidRPr="009C658D">
              <w:rPr>
                <w:rStyle w:val="Hyperlink"/>
              </w:rPr>
              <w:t>Идентифицирани потенциални рискове, които трябва да бъдат адресирани в проекта в България</w:t>
            </w:r>
            <w:r w:rsidR="00285CE8">
              <w:rPr>
                <w:webHidden/>
              </w:rPr>
              <w:tab/>
            </w:r>
            <w:r w:rsidR="00285CE8">
              <w:rPr>
                <w:webHidden/>
              </w:rPr>
              <w:fldChar w:fldCharType="begin"/>
            </w:r>
            <w:r w:rsidR="00285CE8">
              <w:rPr>
                <w:webHidden/>
              </w:rPr>
              <w:instrText xml:space="preserve"> PAGEREF _Toc155962498 \h </w:instrText>
            </w:r>
            <w:r w:rsidR="00285CE8">
              <w:rPr>
                <w:webHidden/>
              </w:rPr>
            </w:r>
            <w:r w:rsidR="00285CE8">
              <w:rPr>
                <w:webHidden/>
              </w:rPr>
              <w:fldChar w:fldCharType="separate"/>
            </w:r>
            <w:r w:rsidR="00285CE8">
              <w:rPr>
                <w:webHidden/>
              </w:rPr>
              <w:t>48</w:t>
            </w:r>
            <w:r w:rsidR="00285CE8">
              <w:rPr>
                <w:webHidden/>
              </w:rPr>
              <w:fldChar w:fldCharType="end"/>
            </w:r>
          </w:hyperlink>
        </w:p>
        <w:p w14:paraId="615494B3" w14:textId="77777777" w:rsidR="00285CE8" w:rsidRDefault="007B4F6C">
          <w:pPr>
            <w:pStyle w:val="TOC2"/>
            <w:rPr>
              <w:rFonts w:eastAsiaTheme="minorEastAsia" w:cstheme="minorBidi"/>
              <w:caps w:val="0"/>
              <w:kern w:val="0"/>
              <w:szCs w:val="22"/>
              <w:lang w:val="en-US"/>
            </w:rPr>
          </w:pPr>
          <w:hyperlink w:anchor="_Toc155962499" w:history="1">
            <w:r w:rsidR="00285CE8" w:rsidRPr="009C658D">
              <w:rPr>
                <w:rStyle w:val="Hyperlink"/>
              </w:rPr>
              <w:t>2.5</w:t>
            </w:r>
            <w:r w:rsidR="00285CE8">
              <w:rPr>
                <w:rFonts w:eastAsiaTheme="minorEastAsia" w:cstheme="minorBidi"/>
                <w:caps w:val="0"/>
                <w:kern w:val="0"/>
                <w:szCs w:val="22"/>
                <w:lang w:val="en-US"/>
              </w:rPr>
              <w:tab/>
            </w:r>
            <w:r w:rsidR="00285CE8" w:rsidRPr="009C658D">
              <w:rPr>
                <w:rStyle w:val="Hyperlink"/>
              </w:rPr>
              <w:t>*НАРЕДБА ЗА БЕЗОПАСНОСТ ПРИ УПРАВЛЕНИЕ НА РАДИОАКТИВНИТЕ ОТПАДЪЦИ</w:t>
            </w:r>
            <w:r w:rsidR="00285CE8">
              <w:rPr>
                <w:webHidden/>
              </w:rPr>
              <w:tab/>
            </w:r>
            <w:r w:rsidR="00285CE8">
              <w:rPr>
                <w:webHidden/>
              </w:rPr>
              <w:fldChar w:fldCharType="begin"/>
            </w:r>
            <w:r w:rsidR="00285CE8">
              <w:rPr>
                <w:webHidden/>
              </w:rPr>
              <w:instrText xml:space="preserve"> PAGEREF _Toc155962499 \h </w:instrText>
            </w:r>
            <w:r w:rsidR="00285CE8">
              <w:rPr>
                <w:webHidden/>
              </w:rPr>
            </w:r>
            <w:r w:rsidR="00285CE8">
              <w:rPr>
                <w:webHidden/>
              </w:rPr>
              <w:fldChar w:fldCharType="separate"/>
            </w:r>
            <w:r w:rsidR="00285CE8">
              <w:rPr>
                <w:webHidden/>
              </w:rPr>
              <w:t>52</w:t>
            </w:r>
            <w:r w:rsidR="00285CE8">
              <w:rPr>
                <w:webHidden/>
              </w:rPr>
              <w:fldChar w:fldCharType="end"/>
            </w:r>
          </w:hyperlink>
        </w:p>
        <w:p w14:paraId="04D979DD" w14:textId="77777777" w:rsidR="00285CE8" w:rsidRDefault="007B4F6C">
          <w:pPr>
            <w:pStyle w:val="TOC3"/>
            <w:rPr>
              <w:rFonts w:eastAsiaTheme="minorEastAsia" w:cstheme="minorBidi"/>
              <w:caps w:val="0"/>
              <w:kern w:val="0"/>
              <w:szCs w:val="22"/>
              <w:lang w:val="en-US"/>
            </w:rPr>
          </w:pPr>
          <w:hyperlink w:anchor="_Toc155962500" w:history="1">
            <w:r w:rsidR="00285CE8" w:rsidRPr="009C658D">
              <w:rPr>
                <w:rStyle w:val="Hyperlink"/>
              </w:rPr>
              <w:t>2.5.1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_Toc155962500 \h </w:instrText>
            </w:r>
            <w:r w:rsidR="00285CE8">
              <w:rPr>
                <w:webHidden/>
              </w:rPr>
            </w:r>
            <w:r w:rsidR="00285CE8">
              <w:rPr>
                <w:webHidden/>
              </w:rPr>
              <w:fldChar w:fldCharType="separate"/>
            </w:r>
            <w:r w:rsidR="00285CE8">
              <w:rPr>
                <w:webHidden/>
              </w:rPr>
              <w:t>52</w:t>
            </w:r>
            <w:r w:rsidR="00285CE8">
              <w:rPr>
                <w:webHidden/>
              </w:rPr>
              <w:fldChar w:fldCharType="end"/>
            </w:r>
          </w:hyperlink>
        </w:p>
        <w:p w14:paraId="2624B6CE" w14:textId="77777777" w:rsidR="00285CE8" w:rsidRDefault="007B4F6C">
          <w:pPr>
            <w:pStyle w:val="TOC3"/>
            <w:rPr>
              <w:rFonts w:eastAsiaTheme="minorEastAsia" w:cstheme="minorBidi"/>
              <w:caps w:val="0"/>
              <w:kern w:val="0"/>
              <w:szCs w:val="22"/>
              <w:lang w:val="en-US"/>
            </w:rPr>
          </w:pPr>
          <w:hyperlink w:anchor="_Toc155962501" w:history="1">
            <w:r w:rsidR="00285CE8" w:rsidRPr="009C658D">
              <w:rPr>
                <w:rStyle w:val="Hyperlink"/>
              </w:rPr>
              <w:t>2.5.2</w:t>
            </w:r>
            <w:r w:rsidR="00285CE8">
              <w:rPr>
                <w:rFonts w:eastAsiaTheme="minorEastAsia" w:cstheme="minorBidi"/>
                <w:caps w:val="0"/>
                <w:kern w:val="0"/>
                <w:szCs w:val="22"/>
                <w:lang w:val="en-US"/>
              </w:rPr>
              <w:tab/>
            </w:r>
            <w:r w:rsidR="00285CE8" w:rsidRPr="009C658D">
              <w:rPr>
                <w:rStyle w:val="Hyperlink"/>
              </w:rPr>
              <w:t>Пътна карта на елементи, специално обсъдени в оценката на наредбата</w:t>
            </w:r>
            <w:r w:rsidR="00285CE8">
              <w:rPr>
                <w:webHidden/>
              </w:rPr>
              <w:tab/>
            </w:r>
            <w:r w:rsidR="00285CE8">
              <w:rPr>
                <w:webHidden/>
              </w:rPr>
              <w:fldChar w:fldCharType="begin"/>
            </w:r>
            <w:r w:rsidR="00285CE8">
              <w:rPr>
                <w:webHidden/>
              </w:rPr>
              <w:instrText xml:space="preserve"> PAGEREF _Toc155962501 \h </w:instrText>
            </w:r>
            <w:r w:rsidR="00285CE8">
              <w:rPr>
                <w:webHidden/>
              </w:rPr>
            </w:r>
            <w:r w:rsidR="00285CE8">
              <w:rPr>
                <w:webHidden/>
              </w:rPr>
              <w:fldChar w:fldCharType="separate"/>
            </w:r>
            <w:r w:rsidR="00285CE8">
              <w:rPr>
                <w:webHidden/>
              </w:rPr>
              <w:t>52</w:t>
            </w:r>
            <w:r w:rsidR="00285CE8">
              <w:rPr>
                <w:webHidden/>
              </w:rPr>
              <w:fldChar w:fldCharType="end"/>
            </w:r>
          </w:hyperlink>
        </w:p>
        <w:p w14:paraId="6985B40E" w14:textId="77777777" w:rsidR="00285CE8" w:rsidRDefault="007B4F6C">
          <w:pPr>
            <w:pStyle w:val="TOC3"/>
            <w:rPr>
              <w:rFonts w:eastAsiaTheme="minorEastAsia" w:cstheme="minorBidi"/>
              <w:caps w:val="0"/>
              <w:kern w:val="0"/>
              <w:szCs w:val="22"/>
              <w:lang w:val="en-US"/>
            </w:rPr>
          </w:pPr>
          <w:hyperlink w:anchor="_Toc155962502" w:history="1">
            <w:r w:rsidR="00285CE8" w:rsidRPr="009C658D">
              <w:rPr>
                <w:rStyle w:val="Hyperlink"/>
              </w:rPr>
              <w:t>2.5.3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_Toc155962502 \h </w:instrText>
            </w:r>
            <w:r w:rsidR="00285CE8">
              <w:rPr>
                <w:webHidden/>
              </w:rPr>
            </w:r>
            <w:r w:rsidR="00285CE8">
              <w:rPr>
                <w:webHidden/>
              </w:rPr>
              <w:fldChar w:fldCharType="separate"/>
            </w:r>
            <w:r w:rsidR="00285CE8">
              <w:rPr>
                <w:webHidden/>
              </w:rPr>
              <w:t>54</w:t>
            </w:r>
            <w:r w:rsidR="00285CE8">
              <w:rPr>
                <w:webHidden/>
              </w:rPr>
              <w:fldChar w:fldCharType="end"/>
            </w:r>
          </w:hyperlink>
        </w:p>
        <w:p w14:paraId="49597845" w14:textId="77777777" w:rsidR="00285CE8" w:rsidRDefault="007B4F6C">
          <w:pPr>
            <w:pStyle w:val="TOC3"/>
            <w:rPr>
              <w:rFonts w:eastAsiaTheme="minorEastAsia" w:cstheme="minorBidi"/>
              <w:caps w:val="0"/>
              <w:kern w:val="0"/>
              <w:szCs w:val="22"/>
              <w:lang w:val="en-US"/>
            </w:rPr>
          </w:pPr>
          <w:hyperlink w:anchor="_Toc155962503" w:history="1">
            <w:r w:rsidR="00285CE8" w:rsidRPr="009C658D">
              <w:rPr>
                <w:rStyle w:val="Hyperlink"/>
              </w:rPr>
              <w:t>2.5.4</w:t>
            </w:r>
            <w:r w:rsidR="00285CE8">
              <w:rPr>
                <w:rFonts w:eastAsiaTheme="minorEastAsia" w:cstheme="minorBidi"/>
                <w:caps w:val="0"/>
                <w:kern w:val="0"/>
                <w:szCs w:val="22"/>
                <w:lang w:val="en-US"/>
              </w:rPr>
              <w:tab/>
            </w:r>
            <w:r w:rsidR="00285CE8" w:rsidRPr="009C658D">
              <w:rPr>
                <w:rStyle w:val="Hyperlink"/>
              </w:rPr>
              <w:t>Идентифицирани потенциални рискове, които трябва да бъдат адресирани в проекта в България</w:t>
            </w:r>
            <w:r w:rsidR="00285CE8">
              <w:rPr>
                <w:webHidden/>
              </w:rPr>
              <w:tab/>
            </w:r>
            <w:r w:rsidR="00285CE8">
              <w:rPr>
                <w:webHidden/>
              </w:rPr>
              <w:fldChar w:fldCharType="begin"/>
            </w:r>
            <w:r w:rsidR="00285CE8">
              <w:rPr>
                <w:webHidden/>
              </w:rPr>
              <w:instrText xml:space="preserve"> PAGEREF _Toc155962503 \h </w:instrText>
            </w:r>
            <w:r w:rsidR="00285CE8">
              <w:rPr>
                <w:webHidden/>
              </w:rPr>
            </w:r>
            <w:r w:rsidR="00285CE8">
              <w:rPr>
                <w:webHidden/>
              </w:rPr>
              <w:fldChar w:fldCharType="separate"/>
            </w:r>
            <w:r w:rsidR="00285CE8">
              <w:rPr>
                <w:webHidden/>
              </w:rPr>
              <w:t>54</w:t>
            </w:r>
            <w:r w:rsidR="00285CE8">
              <w:rPr>
                <w:webHidden/>
              </w:rPr>
              <w:fldChar w:fldCharType="end"/>
            </w:r>
          </w:hyperlink>
        </w:p>
        <w:p w14:paraId="0867BA39" w14:textId="77777777" w:rsidR="00285CE8" w:rsidRDefault="007B4F6C">
          <w:pPr>
            <w:pStyle w:val="TOC2"/>
            <w:rPr>
              <w:rFonts w:eastAsiaTheme="minorEastAsia" w:cstheme="minorBidi"/>
              <w:caps w:val="0"/>
              <w:kern w:val="0"/>
              <w:szCs w:val="22"/>
              <w:lang w:val="en-US"/>
            </w:rPr>
          </w:pPr>
          <w:hyperlink w:anchor="_Toc155962504" w:history="1">
            <w:r w:rsidR="00285CE8" w:rsidRPr="009C658D">
              <w:rPr>
                <w:rStyle w:val="Hyperlink"/>
              </w:rPr>
              <w:t>2.6</w:t>
            </w:r>
            <w:r w:rsidR="00285CE8">
              <w:rPr>
                <w:rFonts w:eastAsiaTheme="minorEastAsia" w:cstheme="minorBidi"/>
                <w:caps w:val="0"/>
                <w:kern w:val="0"/>
                <w:szCs w:val="22"/>
                <w:lang w:val="en-US"/>
              </w:rPr>
              <w:tab/>
            </w:r>
            <w:r w:rsidR="00285CE8" w:rsidRPr="009C658D">
              <w:rPr>
                <w:rStyle w:val="Hyperlink"/>
              </w:rPr>
              <w:t>*GSR ЧАСТ 3 РАДИАЦИОННА ЗАЩИТА И БЕЗОПАСНОСТ НА ИЗТОЧНИЦИТЕ НА РАДИАЦИЯ</w:t>
            </w:r>
            <w:r w:rsidR="00285CE8">
              <w:rPr>
                <w:webHidden/>
              </w:rPr>
              <w:tab/>
            </w:r>
            <w:r w:rsidR="00285CE8">
              <w:rPr>
                <w:webHidden/>
              </w:rPr>
              <w:fldChar w:fldCharType="begin"/>
            </w:r>
            <w:r w:rsidR="00285CE8">
              <w:rPr>
                <w:webHidden/>
              </w:rPr>
              <w:instrText xml:space="preserve"> PAGEREF _Toc155962504 \h </w:instrText>
            </w:r>
            <w:r w:rsidR="00285CE8">
              <w:rPr>
                <w:webHidden/>
              </w:rPr>
            </w:r>
            <w:r w:rsidR="00285CE8">
              <w:rPr>
                <w:webHidden/>
              </w:rPr>
              <w:fldChar w:fldCharType="separate"/>
            </w:r>
            <w:r w:rsidR="00285CE8">
              <w:rPr>
                <w:webHidden/>
              </w:rPr>
              <w:t>56</w:t>
            </w:r>
            <w:r w:rsidR="00285CE8">
              <w:rPr>
                <w:webHidden/>
              </w:rPr>
              <w:fldChar w:fldCharType="end"/>
            </w:r>
          </w:hyperlink>
        </w:p>
        <w:p w14:paraId="0E5FD74E" w14:textId="77777777" w:rsidR="00285CE8" w:rsidRDefault="007B4F6C">
          <w:pPr>
            <w:pStyle w:val="TOC3"/>
            <w:rPr>
              <w:rFonts w:eastAsiaTheme="minorEastAsia" w:cstheme="minorBidi"/>
              <w:caps w:val="0"/>
              <w:kern w:val="0"/>
              <w:szCs w:val="22"/>
              <w:lang w:val="en-US"/>
            </w:rPr>
          </w:pPr>
          <w:hyperlink w:anchor="_Toc155962505" w:history="1">
            <w:r w:rsidR="00285CE8" w:rsidRPr="009C658D">
              <w:rPr>
                <w:rStyle w:val="Hyperlink"/>
              </w:rPr>
              <w:t>2.6.1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_Toc155962505 \h </w:instrText>
            </w:r>
            <w:r w:rsidR="00285CE8">
              <w:rPr>
                <w:webHidden/>
              </w:rPr>
            </w:r>
            <w:r w:rsidR="00285CE8">
              <w:rPr>
                <w:webHidden/>
              </w:rPr>
              <w:fldChar w:fldCharType="separate"/>
            </w:r>
            <w:r w:rsidR="00285CE8">
              <w:rPr>
                <w:webHidden/>
              </w:rPr>
              <w:t>56</w:t>
            </w:r>
            <w:r w:rsidR="00285CE8">
              <w:rPr>
                <w:webHidden/>
              </w:rPr>
              <w:fldChar w:fldCharType="end"/>
            </w:r>
          </w:hyperlink>
        </w:p>
        <w:p w14:paraId="0DD38077" w14:textId="77777777" w:rsidR="00285CE8" w:rsidRDefault="007B4F6C">
          <w:pPr>
            <w:pStyle w:val="TOC3"/>
            <w:rPr>
              <w:rFonts w:eastAsiaTheme="minorEastAsia" w:cstheme="minorBidi"/>
              <w:caps w:val="0"/>
              <w:kern w:val="0"/>
              <w:szCs w:val="22"/>
              <w:lang w:val="en-US"/>
            </w:rPr>
          </w:pPr>
          <w:hyperlink w:anchor="_Toc155962506" w:history="1">
            <w:r w:rsidR="00285CE8" w:rsidRPr="009C658D">
              <w:rPr>
                <w:rStyle w:val="Hyperlink"/>
              </w:rPr>
              <w:t>2.6.2</w:t>
            </w:r>
            <w:r w:rsidR="00285CE8">
              <w:rPr>
                <w:rFonts w:eastAsiaTheme="minorEastAsia" w:cstheme="minorBidi"/>
                <w:caps w:val="0"/>
                <w:kern w:val="0"/>
                <w:szCs w:val="22"/>
                <w:lang w:val="en-US"/>
              </w:rPr>
              <w:tab/>
            </w:r>
            <w:r w:rsidR="00285CE8" w:rsidRPr="009C658D">
              <w:rPr>
                <w:rStyle w:val="Hyperlink"/>
              </w:rPr>
              <w:t>Пътна карта на елементи, специално обсъдени в оценката на изискванията за безопасност</w:t>
            </w:r>
            <w:r w:rsidR="00285CE8">
              <w:rPr>
                <w:webHidden/>
              </w:rPr>
              <w:tab/>
            </w:r>
            <w:r w:rsidR="00285CE8">
              <w:rPr>
                <w:webHidden/>
              </w:rPr>
              <w:fldChar w:fldCharType="begin"/>
            </w:r>
            <w:r w:rsidR="00285CE8">
              <w:rPr>
                <w:webHidden/>
              </w:rPr>
              <w:instrText xml:space="preserve"> PAGEREF _Toc155962506 \h </w:instrText>
            </w:r>
            <w:r w:rsidR="00285CE8">
              <w:rPr>
                <w:webHidden/>
              </w:rPr>
            </w:r>
            <w:r w:rsidR="00285CE8">
              <w:rPr>
                <w:webHidden/>
              </w:rPr>
              <w:fldChar w:fldCharType="separate"/>
            </w:r>
            <w:r w:rsidR="00285CE8">
              <w:rPr>
                <w:webHidden/>
              </w:rPr>
              <w:t>56</w:t>
            </w:r>
            <w:r w:rsidR="00285CE8">
              <w:rPr>
                <w:webHidden/>
              </w:rPr>
              <w:fldChar w:fldCharType="end"/>
            </w:r>
          </w:hyperlink>
        </w:p>
        <w:p w14:paraId="05F40065" w14:textId="77777777" w:rsidR="00285CE8" w:rsidRDefault="007B4F6C">
          <w:pPr>
            <w:pStyle w:val="TOC3"/>
            <w:rPr>
              <w:rFonts w:eastAsiaTheme="minorEastAsia" w:cstheme="minorBidi"/>
              <w:caps w:val="0"/>
              <w:kern w:val="0"/>
              <w:szCs w:val="22"/>
              <w:lang w:val="en-US"/>
            </w:rPr>
          </w:pPr>
          <w:hyperlink w:anchor="_Toc155962507" w:history="1">
            <w:r w:rsidR="00285CE8" w:rsidRPr="009C658D">
              <w:rPr>
                <w:rStyle w:val="Hyperlink"/>
              </w:rPr>
              <w:t>2.6.3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_Toc155962507 \h </w:instrText>
            </w:r>
            <w:r w:rsidR="00285CE8">
              <w:rPr>
                <w:webHidden/>
              </w:rPr>
            </w:r>
            <w:r w:rsidR="00285CE8">
              <w:rPr>
                <w:webHidden/>
              </w:rPr>
              <w:fldChar w:fldCharType="separate"/>
            </w:r>
            <w:r w:rsidR="00285CE8">
              <w:rPr>
                <w:webHidden/>
              </w:rPr>
              <w:t>58</w:t>
            </w:r>
            <w:r w:rsidR="00285CE8">
              <w:rPr>
                <w:webHidden/>
              </w:rPr>
              <w:fldChar w:fldCharType="end"/>
            </w:r>
          </w:hyperlink>
        </w:p>
        <w:p w14:paraId="7CBFC7C7" w14:textId="77777777" w:rsidR="00285CE8" w:rsidRDefault="007B4F6C">
          <w:pPr>
            <w:pStyle w:val="TOC3"/>
            <w:rPr>
              <w:rFonts w:eastAsiaTheme="minorEastAsia" w:cstheme="minorBidi"/>
              <w:caps w:val="0"/>
              <w:kern w:val="0"/>
              <w:szCs w:val="22"/>
              <w:lang w:val="en-US"/>
            </w:rPr>
          </w:pPr>
          <w:hyperlink w:anchor="_Toc155962508" w:history="1">
            <w:r w:rsidR="00285CE8" w:rsidRPr="009C658D">
              <w:rPr>
                <w:rStyle w:val="Hyperlink"/>
              </w:rPr>
              <w:t>2.6.4</w:t>
            </w:r>
            <w:r w:rsidR="00285CE8">
              <w:rPr>
                <w:rFonts w:eastAsiaTheme="minorEastAsia" w:cstheme="minorBidi"/>
                <w:caps w:val="0"/>
                <w:kern w:val="0"/>
                <w:szCs w:val="22"/>
                <w:lang w:val="en-US"/>
              </w:rPr>
              <w:tab/>
            </w:r>
            <w:r w:rsidR="00285CE8" w:rsidRPr="009C658D">
              <w:rPr>
                <w:rStyle w:val="Hyperlink"/>
              </w:rPr>
              <w:t>Идентифицирани потенциални рискове, които трябва да бъдат адресирани в проекта в България</w:t>
            </w:r>
            <w:r w:rsidR="00285CE8">
              <w:rPr>
                <w:webHidden/>
              </w:rPr>
              <w:tab/>
            </w:r>
            <w:r w:rsidR="00285CE8">
              <w:rPr>
                <w:webHidden/>
              </w:rPr>
              <w:fldChar w:fldCharType="begin"/>
            </w:r>
            <w:r w:rsidR="00285CE8">
              <w:rPr>
                <w:webHidden/>
              </w:rPr>
              <w:instrText xml:space="preserve"> PAGEREF _Toc155962508 \h </w:instrText>
            </w:r>
            <w:r w:rsidR="00285CE8">
              <w:rPr>
                <w:webHidden/>
              </w:rPr>
            </w:r>
            <w:r w:rsidR="00285CE8">
              <w:rPr>
                <w:webHidden/>
              </w:rPr>
              <w:fldChar w:fldCharType="separate"/>
            </w:r>
            <w:r w:rsidR="00285CE8">
              <w:rPr>
                <w:webHidden/>
              </w:rPr>
              <w:t>58</w:t>
            </w:r>
            <w:r w:rsidR="00285CE8">
              <w:rPr>
                <w:webHidden/>
              </w:rPr>
              <w:fldChar w:fldCharType="end"/>
            </w:r>
          </w:hyperlink>
        </w:p>
        <w:p w14:paraId="64601A1F" w14:textId="77777777" w:rsidR="00285CE8" w:rsidRDefault="007B4F6C">
          <w:pPr>
            <w:pStyle w:val="TOC2"/>
            <w:rPr>
              <w:rFonts w:eastAsiaTheme="minorEastAsia" w:cstheme="minorBidi"/>
              <w:caps w:val="0"/>
              <w:kern w:val="0"/>
              <w:szCs w:val="22"/>
              <w:lang w:val="en-US"/>
            </w:rPr>
          </w:pPr>
          <w:hyperlink w:anchor="_Toc155962509" w:history="1">
            <w:r w:rsidR="00285CE8" w:rsidRPr="009C658D">
              <w:rPr>
                <w:rStyle w:val="Hyperlink"/>
              </w:rPr>
              <w:t>2.7</w:t>
            </w:r>
            <w:r w:rsidR="00285CE8">
              <w:rPr>
                <w:rFonts w:eastAsiaTheme="minorEastAsia" w:cstheme="minorBidi"/>
                <w:caps w:val="0"/>
                <w:kern w:val="0"/>
                <w:szCs w:val="22"/>
                <w:lang w:val="en-US"/>
              </w:rPr>
              <w:tab/>
            </w:r>
            <w:r w:rsidR="00285CE8" w:rsidRPr="009C658D">
              <w:rPr>
                <w:rStyle w:val="Hyperlink"/>
              </w:rPr>
              <w:t>*GSR ЧАСТ 4 ОЦЕНКА НА БЕЗОПАСНОСТТА НА СЪОРЪЖЕНИЯ И ДЕЙНОСТИ</w:t>
            </w:r>
            <w:r w:rsidR="00285CE8">
              <w:rPr>
                <w:webHidden/>
              </w:rPr>
              <w:tab/>
            </w:r>
            <w:r w:rsidR="00285CE8">
              <w:rPr>
                <w:webHidden/>
              </w:rPr>
              <w:fldChar w:fldCharType="begin"/>
            </w:r>
            <w:r w:rsidR="00285CE8">
              <w:rPr>
                <w:webHidden/>
              </w:rPr>
              <w:instrText xml:space="preserve"> PAGEREF _Toc155962509 \h </w:instrText>
            </w:r>
            <w:r w:rsidR="00285CE8">
              <w:rPr>
                <w:webHidden/>
              </w:rPr>
            </w:r>
            <w:r w:rsidR="00285CE8">
              <w:rPr>
                <w:webHidden/>
              </w:rPr>
              <w:fldChar w:fldCharType="separate"/>
            </w:r>
            <w:r w:rsidR="00285CE8">
              <w:rPr>
                <w:webHidden/>
              </w:rPr>
              <w:t>59</w:t>
            </w:r>
            <w:r w:rsidR="00285CE8">
              <w:rPr>
                <w:webHidden/>
              </w:rPr>
              <w:fldChar w:fldCharType="end"/>
            </w:r>
          </w:hyperlink>
        </w:p>
        <w:p w14:paraId="55D708C7" w14:textId="77777777" w:rsidR="00285CE8" w:rsidRDefault="007B4F6C">
          <w:pPr>
            <w:pStyle w:val="TOC3"/>
            <w:rPr>
              <w:rFonts w:eastAsiaTheme="minorEastAsia" w:cstheme="minorBidi"/>
              <w:caps w:val="0"/>
              <w:kern w:val="0"/>
              <w:szCs w:val="22"/>
              <w:lang w:val="en-US"/>
            </w:rPr>
          </w:pPr>
          <w:hyperlink w:anchor="_Toc155962510" w:history="1">
            <w:r w:rsidR="00285CE8" w:rsidRPr="009C658D">
              <w:rPr>
                <w:rStyle w:val="Hyperlink"/>
              </w:rPr>
              <w:t>2.7.1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_Toc155962510 \h </w:instrText>
            </w:r>
            <w:r w:rsidR="00285CE8">
              <w:rPr>
                <w:webHidden/>
              </w:rPr>
            </w:r>
            <w:r w:rsidR="00285CE8">
              <w:rPr>
                <w:webHidden/>
              </w:rPr>
              <w:fldChar w:fldCharType="separate"/>
            </w:r>
            <w:r w:rsidR="00285CE8">
              <w:rPr>
                <w:webHidden/>
              </w:rPr>
              <w:t>59</w:t>
            </w:r>
            <w:r w:rsidR="00285CE8">
              <w:rPr>
                <w:webHidden/>
              </w:rPr>
              <w:fldChar w:fldCharType="end"/>
            </w:r>
          </w:hyperlink>
        </w:p>
        <w:p w14:paraId="35789B40" w14:textId="77777777" w:rsidR="00285CE8" w:rsidRDefault="007B4F6C">
          <w:pPr>
            <w:pStyle w:val="TOC3"/>
            <w:rPr>
              <w:rFonts w:eastAsiaTheme="minorEastAsia" w:cstheme="minorBidi"/>
              <w:caps w:val="0"/>
              <w:kern w:val="0"/>
              <w:szCs w:val="22"/>
              <w:lang w:val="en-US"/>
            </w:rPr>
          </w:pPr>
          <w:hyperlink w:anchor="_Toc155962511" w:history="1">
            <w:r w:rsidR="00285CE8" w:rsidRPr="009C658D">
              <w:rPr>
                <w:rStyle w:val="Hyperlink"/>
              </w:rPr>
              <w:t>2.7.2</w:t>
            </w:r>
            <w:r w:rsidR="00285CE8">
              <w:rPr>
                <w:rFonts w:eastAsiaTheme="minorEastAsia" w:cstheme="minorBidi"/>
                <w:caps w:val="0"/>
                <w:kern w:val="0"/>
                <w:szCs w:val="22"/>
                <w:lang w:val="en-US"/>
              </w:rPr>
              <w:tab/>
            </w:r>
            <w:r w:rsidR="00285CE8" w:rsidRPr="009C658D">
              <w:rPr>
                <w:rStyle w:val="Hyperlink"/>
              </w:rPr>
              <w:t>Пътна карта на елементите, специално обсъдени в оценката на изискванията за безопасност</w:t>
            </w:r>
            <w:r w:rsidR="00285CE8">
              <w:rPr>
                <w:webHidden/>
              </w:rPr>
              <w:tab/>
            </w:r>
            <w:r w:rsidR="00285CE8">
              <w:rPr>
                <w:webHidden/>
              </w:rPr>
              <w:fldChar w:fldCharType="begin"/>
            </w:r>
            <w:r w:rsidR="00285CE8">
              <w:rPr>
                <w:webHidden/>
              </w:rPr>
              <w:instrText xml:space="preserve"> PAGEREF _Toc155962511 \h </w:instrText>
            </w:r>
            <w:r w:rsidR="00285CE8">
              <w:rPr>
                <w:webHidden/>
              </w:rPr>
            </w:r>
            <w:r w:rsidR="00285CE8">
              <w:rPr>
                <w:webHidden/>
              </w:rPr>
              <w:fldChar w:fldCharType="separate"/>
            </w:r>
            <w:r w:rsidR="00285CE8">
              <w:rPr>
                <w:webHidden/>
              </w:rPr>
              <w:t>59</w:t>
            </w:r>
            <w:r w:rsidR="00285CE8">
              <w:rPr>
                <w:webHidden/>
              </w:rPr>
              <w:fldChar w:fldCharType="end"/>
            </w:r>
          </w:hyperlink>
        </w:p>
        <w:p w14:paraId="6EE8C1BC" w14:textId="77777777" w:rsidR="00285CE8" w:rsidRDefault="007B4F6C">
          <w:pPr>
            <w:pStyle w:val="TOC3"/>
            <w:rPr>
              <w:rFonts w:eastAsiaTheme="minorEastAsia" w:cstheme="minorBidi"/>
              <w:caps w:val="0"/>
              <w:kern w:val="0"/>
              <w:szCs w:val="22"/>
              <w:lang w:val="en-US"/>
            </w:rPr>
          </w:pPr>
          <w:hyperlink w:anchor="_Toc155962512" w:history="1">
            <w:r w:rsidR="00285CE8" w:rsidRPr="009C658D">
              <w:rPr>
                <w:rStyle w:val="Hyperlink"/>
              </w:rPr>
              <w:t>2.7.3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_Toc155962512 \h </w:instrText>
            </w:r>
            <w:r w:rsidR="00285CE8">
              <w:rPr>
                <w:webHidden/>
              </w:rPr>
            </w:r>
            <w:r w:rsidR="00285CE8">
              <w:rPr>
                <w:webHidden/>
              </w:rPr>
              <w:fldChar w:fldCharType="separate"/>
            </w:r>
            <w:r w:rsidR="00285CE8">
              <w:rPr>
                <w:webHidden/>
              </w:rPr>
              <w:t>64</w:t>
            </w:r>
            <w:r w:rsidR="00285CE8">
              <w:rPr>
                <w:webHidden/>
              </w:rPr>
              <w:fldChar w:fldCharType="end"/>
            </w:r>
          </w:hyperlink>
        </w:p>
        <w:p w14:paraId="725D412E" w14:textId="77777777" w:rsidR="00285CE8" w:rsidRDefault="007B4F6C">
          <w:pPr>
            <w:pStyle w:val="TOC3"/>
            <w:rPr>
              <w:rFonts w:eastAsiaTheme="minorEastAsia" w:cstheme="minorBidi"/>
              <w:caps w:val="0"/>
              <w:kern w:val="0"/>
              <w:szCs w:val="22"/>
              <w:lang w:val="en-US"/>
            </w:rPr>
          </w:pPr>
          <w:hyperlink w:anchor="_Toc155962513" w:history="1">
            <w:r w:rsidR="00285CE8" w:rsidRPr="009C658D">
              <w:rPr>
                <w:rStyle w:val="Hyperlink"/>
              </w:rPr>
              <w:t>2.7.4</w:t>
            </w:r>
            <w:r w:rsidR="00285CE8">
              <w:rPr>
                <w:rFonts w:eastAsiaTheme="minorEastAsia" w:cstheme="minorBidi"/>
                <w:caps w:val="0"/>
                <w:kern w:val="0"/>
                <w:szCs w:val="22"/>
                <w:lang w:val="en-US"/>
              </w:rPr>
              <w:tab/>
            </w:r>
            <w:r w:rsidR="00285CE8" w:rsidRPr="009C658D">
              <w:rPr>
                <w:rStyle w:val="Hyperlink"/>
              </w:rPr>
              <w:t>Идентифицирани потенциални рискове, които трябва да бъдат адресирани в проекта в България</w:t>
            </w:r>
            <w:r w:rsidR="00285CE8">
              <w:rPr>
                <w:webHidden/>
              </w:rPr>
              <w:tab/>
            </w:r>
            <w:r w:rsidR="00285CE8">
              <w:rPr>
                <w:webHidden/>
              </w:rPr>
              <w:fldChar w:fldCharType="begin"/>
            </w:r>
            <w:r w:rsidR="00285CE8">
              <w:rPr>
                <w:webHidden/>
              </w:rPr>
              <w:instrText xml:space="preserve"> PAGEREF _Toc155962513 \h </w:instrText>
            </w:r>
            <w:r w:rsidR="00285CE8">
              <w:rPr>
                <w:webHidden/>
              </w:rPr>
            </w:r>
            <w:r w:rsidR="00285CE8">
              <w:rPr>
                <w:webHidden/>
              </w:rPr>
              <w:fldChar w:fldCharType="separate"/>
            </w:r>
            <w:r w:rsidR="00285CE8">
              <w:rPr>
                <w:webHidden/>
              </w:rPr>
              <w:t>64</w:t>
            </w:r>
            <w:r w:rsidR="00285CE8">
              <w:rPr>
                <w:webHidden/>
              </w:rPr>
              <w:fldChar w:fldCharType="end"/>
            </w:r>
          </w:hyperlink>
        </w:p>
        <w:p w14:paraId="7E9A7386" w14:textId="77777777" w:rsidR="00285CE8" w:rsidRDefault="007B4F6C">
          <w:pPr>
            <w:pStyle w:val="TOC2"/>
            <w:rPr>
              <w:rFonts w:eastAsiaTheme="minorEastAsia" w:cstheme="minorBidi"/>
              <w:caps w:val="0"/>
              <w:kern w:val="0"/>
              <w:szCs w:val="22"/>
              <w:lang w:val="en-US"/>
            </w:rPr>
          </w:pPr>
          <w:hyperlink w:anchor="_Toc155962514" w:history="1">
            <w:r w:rsidR="00285CE8" w:rsidRPr="009C658D">
              <w:rPr>
                <w:rStyle w:val="Hyperlink"/>
              </w:rPr>
              <w:t>2.8</w:t>
            </w:r>
            <w:r w:rsidR="00285CE8">
              <w:rPr>
                <w:rFonts w:eastAsiaTheme="minorEastAsia" w:cstheme="minorBidi"/>
                <w:caps w:val="0"/>
                <w:kern w:val="0"/>
                <w:szCs w:val="22"/>
                <w:lang w:val="en-US"/>
              </w:rPr>
              <w:tab/>
            </w:r>
            <w:r w:rsidR="00285CE8" w:rsidRPr="009C658D">
              <w:rPr>
                <w:rStyle w:val="Hyperlink"/>
              </w:rPr>
              <w:t>*SSR-2/1 БЕЗОПАСНОСТ НА ЯДРЕНИТЕ ЕЛЕКТРОЦЕНТРАЛИ: ПРОЕКТИРАНЕ</w:t>
            </w:r>
            <w:r w:rsidR="00285CE8">
              <w:rPr>
                <w:webHidden/>
              </w:rPr>
              <w:tab/>
            </w:r>
            <w:r w:rsidR="00285CE8">
              <w:rPr>
                <w:webHidden/>
              </w:rPr>
              <w:fldChar w:fldCharType="begin"/>
            </w:r>
            <w:r w:rsidR="00285CE8">
              <w:rPr>
                <w:webHidden/>
              </w:rPr>
              <w:instrText xml:space="preserve"> PAGEREF _Toc155962514 \h </w:instrText>
            </w:r>
            <w:r w:rsidR="00285CE8">
              <w:rPr>
                <w:webHidden/>
              </w:rPr>
            </w:r>
            <w:r w:rsidR="00285CE8">
              <w:rPr>
                <w:webHidden/>
              </w:rPr>
              <w:fldChar w:fldCharType="separate"/>
            </w:r>
            <w:r w:rsidR="00285CE8">
              <w:rPr>
                <w:webHidden/>
              </w:rPr>
              <w:t>65</w:t>
            </w:r>
            <w:r w:rsidR="00285CE8">
              <w:rPr>
                <w:webHidden/>
              </w:rPr>
              <w:fldChar w:fldCharType="end"/>
            </w:r>
          </w:hyperlink>
        </w:p>
        <w:p w14:paraId="064ED897" w14:textId="77777777" w:rsidR="00285CE8" w:rsidRDefault="007B4F6C">
          <w:pPr>
            <w:pStyle w:val="TOC3"/>
            <w:rPr>
              <w:rFonts w:eastAsiaTheme="minorEastAsia" w:cstheme="minorBidi"/>
              <w:caps w:val="0"/>
              <w:kern w:val="0"/>
              <w:szCs w:val="22"/>
              <w:lang w:val="en-US"/>
            </w:rPr>
          </w:pPr>
          <w:hyperlink w:anchor="_Toc155962515" w:history="1">
            <w:r w:rsidR="00285CE8" w:rsidRPr="009C658D">
              <w:rPr>
                <w:rStyle w:val="Hyperlink"/>
              </w:rPr>
              <w:t>2.8.1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_Toc155962515 \h </w:instrText>
            </w:r>
            <w:r w:rsidR="00285CE8">
              <w:rPr>
                <w:webHidden/>
              </w:rPr>
            </w:r>
            <w:r w:rsidR="00285CE8">
              <w:rPr>
                <w:webHidden/>
              </w:rPr>
              <w:fldChar w:fldCharType="separate"/>
            </w:r>
            <w:r w:rsidR="00285CE8">
              <w:rPr>
                <w:webHidden/>
              </w:rPr>
              <w:t>65</w:t>
            </w:r>
            <w:r w:rsidR="00285CE8">
              <w:rPr>
                <w:webHidden/>
              </w:rPr>
              <w:fldChar w:fldCharType="end"/>
            </w:r>
          </w:hyperlink>
        </w:p>
        <w:p w14:paraId="19D7C48B" w14:textId="77777777" w:rsidR="00285CE8" w:rsidRDefault="007B4F6C">
          <w:pPr>
            <w:pStyle w:val="TOC3"/>
            <w:rPr>
              <w:rFonts w:eastAsiaTheme="minorEastAsia" w:cstheme="minorBidi"/>
              <w:caps w:val="0"/>
              <w:kern w:val="0"/>
              <w:szCs w:val="22"/>
              <w:lang w:val="en-US"/>
            </w:rPr>
          </w:pPr>
          <w:hyperlink w:anchor="_Toc155962516" w:history="1">
            <w:r w:rsidR="00285CE8" w:rsidRPr="009C658D">
              <w:rPr>
                <w:rStyle w:val="Hyperlink"/>
              </w:rPr>
              <w:t>2.8.2</w:t>
            </w:r>
            <w:r w:rsidR="00285CE8">
              <w:rPr>
                <w:rFonts w:eastAsiaTheme="minorEastAsia" w:cstheme="minorBidi"/>
                <w:caps w:val="0"/>
                <w:kern w:val="0"/>
                <w:szCs w:val="22"/>
                <w:lang w:val="en-US"/>
              </w:rPr>
              <w:tab/>
            </w:r>
            <w:r w:rsidR="00285CE8" w:rsidRPr="009C658D">
              <w:rPr>
                <w:rStyle w:val="Hyperlink"/>
              </w:rPr>
              <w:t>Пътна карта на елементите, специално обсъдени в оценката на изискванията за безопасност</w:t>
            </w:r>
            <w:r w:rsidR="00285CE8">
              <w:rPr>
                <w:webHidden/>
              </w:rPr>
              <w:tab/>
            </w:r>
            <w:r w:rsidR="00285CE8">
              <w:rPr>
                <w:webHidden/>
              </w:rPr>
              <w:fldChar w:fldCharType="begin"/>
            </w:r>
            <w:r w:rsidR="00285CE8">
              <w:rPr>
                <w:webHidden/>
              </w:rPr>
              <w:instrText xml:space="preserve"> PAGEREF _Toc155962516 \h </w:instrText>
            </w:r>
            <w:r w:rsidR="00285CE8">
              <w:rPr>
                <w:webHidden/>
              </w:rPr>
            </w:r>
            <w:r w:rsidR="00285CE8">
              <w:rPr>
                <w:webHidden/>
              </w:rPr>
              <w:fldChar w:fldCharType="separate"/>
            </w:r>
            <w:r w:rsidR="00285CE8">
              <w:rPr>
                <w:webHidden/>
              </w:rPr>
              <w:t>65</w:t>
            </w:r>
            <w:r w:rsidR="00285CE8">
              <w:rPr>
                <w:webHidden/>
              </w:rPr>
              <w:fldChar w:fldCharType="end"/>
            </w:r>
          </w:hyperlink>
        </w:p>
        <w:p w14:paraId="059BB801" w14:textId="77777777" w:rsidR="00285CE8" w:rsidRDefault="007B4F6C">
          <w:pPr>
            <w:pStyle w:val="TOC3"/>
            <w:rPr>
              <w:rFonts w:eastAsiaTheme="minorEastAsia" w:cstheme="minorBidi"/>
              <w:caps w:val="0"/>
              <w:kern w:val="0"/>
              <w:szCs w:val="22"/>
              <w:lang w:val="en-US"/>
            </w:rPr>
          </w:pPr>
          <w:hyperlink w:anchor="_Toc155962517" w:history="1">
            <w:r w:rsidR="00285CE8" w:rsidRPr="009C658D">
              <w:rPr>
                <w:rStyle w:val="Hyperlink"/>
              </w:rPr>
              <w:t>2.8.3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_Toc155962517 \h </w:instrText>
            </w:r>
            <w:r w:rsidR="00285CE8">
              <w:rPr>
                <w:webHidden/>
              </w:rPr>
            </w:r>
            <w:r w:rsidR="00285CE8">
              <w:rPr>
                <w:webHidden/>
              </w:rPr>
              <w:fldChar w:fldCharType="separate"/>
            </w:r>
            <w:r w:rsidR="00285CE8">
              <w:rPr>
                <w:webHidden/>
              </w:rPr>
              <w:t>67</w:t>
            </w:r>
            <w:r w:rsidR="00285CE8">
              <w:rPr>
                <w:webHidden/>
              </w:rPr>
              <w:fldChar w:fldCharType="end"/>
            </w:r>
          </w:hyperlink>
        </w:p>
        <w:p w14:paraId="41EEB7FC" w14:textId="77777777" w:rsidR="00285CE8" w:rsidRDefault="007B4F6C">
          <w:pPr>
            <w:pStyle w:val="TOC3"/>
            <w:rPr>
              <w:rFonts w:eastAsiaTheme="minorEastAsia" w:cstheme="minorBidi"/>
              <w:caps w:val="0"/>
              <w:kern w:val="0"/>
              <w:szCs w:val="22"/>
              <w:lang w:val="en-US"/>
            </w:rPr>
          </w:pPr>
          <w:hyperlink w:anchor="_Toc155962518" w:history="1">
            <w:r w:rsidR="00285CE8" w:rsidRPr="009C658D">
              <w:rPr>
                <w:rStyle w:val="Hyperlink"/>
              </w:rPr>
              <w:t>2.8.4</w:t>
            </w:r>
            <w:r w:rsidR="00285CE8">
              <w:rPr>
                <w:rFonts w:eastAsiaTheme="minorEastAsia" w:cstheme="minorBidi"/>
                <w:caps w:val="0"/>
                <w:kern w:val="0"/>
                <w:szCs w:val="22"/>
                <w:lang w:val="en-US"/>
              </w:rPr>
              <w:tab/>
            </w:r>
            <w:r w:rsidR="00285CE8" w:rsidRPr="009C658D">
              <w:rPr>
                <w:rStyle w:val="Hyperlink"/>
              </w:rPr>
              <w:t>Идентифицирани потенциални рискове, които трябва да бъдат адресирани в проекта в България</w:t>
            </w:r>
            <w:r w:rsidR="00285CE8">
              <w:rPr>
                <w:webHidden/>
              </w:rPr>
              <w:tab/>
            </w:r>
            <w:r w:rsidR="00285CE8">
              <w:rPr>
                <w:webHidden/>
              </w:rPr>
              <w:fldChar w:fldCharType="begin"/>
            </w:r>
            <w:r w:rsidR="00285CE8">
              <w:rPr>
                <w:webHidden/>
              </w:rPr>
              <w:instrText xml:space="preserve"> PAGEREF _Toc155962518 \h </w:instrText>
            </w:r>
            <w:r w:rsidR="00285CE8">
              <w:rPr>
                <w:webHidden/>
              </w:rPr>
            </w:r>
            <w:r w:rsidR="00285CE8">
              <w:rPr>
                <w:webHidden/>
              </w:rPr>
              <w:fldChar w:fldCharType="separate"/>
            </w:r>
            <w:r w:rsidR="00285CE8">
              <w:rPr>
                <w:webHidden/>
              </w:rPr>
              <w:t>67</w:t>
            </w:r>
            <w:r w:rsidR="00285CE8">
              <w:rPr>
                <w:webHidden/>
              </w:rPr>
              <w:fldChar w:fldCharType="end"/>
            </w:r>
          </w:hyperlink>
        </w:p>
        <w:p w14:paraId="7E150C2B" w14:textId="77777777" w:rsidR="00285CE8" w:rsidRDefault="007B4F6C">
          <w:pPr>
            <w:pStyle w:val="TOC2"/>
            <w:rPr>
              <w:rFonts w:eastAsiaTheme="minorEastAsia" w:cstheme="minorBidi"/>
              <w:caps w:val="0"/>
              <w:kern w:val="0"/>
              <w:szCs w:val="22"/>
              <w:lang w:val="en-US"/>
            </w:rPr>
          </w:pPr>
          <w:hyperlink w:anchor="_Toc155962519" w:history="1">
            <w:r w:rsidR="00285CE8" w:rsidRPr="009C658D">
              <w:rPr>
                <w:rStyle w:val="Hyperlink"/>
              </w:rPr>
              <w:t>2.9</w:t>
            </w:r>
            <w:r w:rsidR="00285CE8">
              <w:rPr>
                <w:rFonts w:eastAsiaTheme="minorEastAsia" w:cstheme="minorBidi"/>
                <w:caps w:val="0"/>
                <w:kern w:val="0"/>
                <w:szCs w:val="22"/>
                <w:lang w:val="en-US"/>
              </w:rPr>
              <w:tab/>
            </w:r>
            <w:r w:rsidR="00285CE8" w:rsidRPr="009C658D">
              <w:rPr>
                <w:rStyle w:val="Hyperlink"/>
              </w:rPr>
              <w:t>SSG-30 КЛАСИФИКАЦИЯ ПО БЕЗОПАСНОСТ НА КОНСТРУКЦИИ, СИСТЕМИ И КОМПОНЕНТИ В ЯДРЕНИ ЕЛЕКТРОЦЕНТРАЛИ</w:t>
            </w:r>
            <w:r w:rsidR="00285CE8">
              <w:rPr>
                <w:webHidden/>
              </w:rPr>
              <w:tab/>
            </w:r>
            <w:r w:rsidR="00285CE8">
              <w:rPr>
                <w:webHidden/>
              </w:rPr>
              <w:fldChar w:fldCharType="begin"/>
            </w:r>
            <w:r w:rsidR="00285CE8">
              <w:rPr>
                <w:webHidden/>
              </w:rPr>
              <w:instrText xml:space="preserve"> PAGEREF _Toc155962519 \h </w:instrText>
            </w:r>
            <w:r w:rsidR="00285CE8">
              <w:rPr>
                <w:webHidden/>
              </w:rPr>
            </w:r>
            <w:r w:rsidR="00285CE8">
              <w:rPr>
                <w:webHidden/>
              </w:rPr>
              <w:fldChar w:fldCharType="separate"/>
            </w:r>
            <w:r w:rsidR="00285CE8">
              <w:rPr>
                <w:webHidden/>
              </w:rPr>
              <w:t>69</w:t>
            </w:r>
            <w:r w:rsidR="00285CE8">
              <w:rPr>
                <w:webHidden/>
              </w:rPr>
              <w:fldChar w:fldCharType="end"/>
            </w:r>
          </w:hyperlink>
        </w:p>
        <w:p w14:paraId="0880D4B8" w14:textId="77777777" w:rsidR="00285CE8" w:rsidRDefault="007B4F6C">
          <w:pPr>
            <w:pStyle w:val="TOC3"/>
            <w:rPr>
              <w:rFonts w:eastAsiaTheme="minorEastAsia" w:cstheme="minorBidi"/>
              <w:caps w:val="0"/>
              <w:kern w:val="0"/>
              <w:szCs w:val="22"/>
              <w:lang w:val="en-US"/>
            </w:rPr>
          </w:pPr>
          <w:hyperlink w:anchor="_Toc155962520" w:history="1">
            <w:r w:rsidR="00285CE8" w:rsidRPr="009C658D">
              <w:rPr>
                <w:rStyle w:val="Hyperlink"/>
              </w:rPr>
              <w:t>2.9.1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_Toc155962520 \h </w:instrText>
            </w:r>
            <w:r w:rsidR="00285CE8">
              <w:rPr>
                <w:webHidden/>
              </w:rPr>
            </w:r>
            <w:r w:rsidR="00285CE8">
              <w:rPr>
                <w:webHidden/>
              </w:rPr>
              <w:fldChar w:fldCharType="separate"/>
            </w:r>
            <w:r w:rsidR="00285CE8">
              <w:rPr>
                <w:webHidden/>
              </w:rPr>
              <w:t>69</w:t>
            </w:r>
            <w:r w:rsidR="00285CE8">
              <w:rPr>
                <w:webHidden/>
              </w:rPr>
              <w:fldChar w:fldCharType="end"/>
            </w:r>
          </w:hyperlink>
        </w:p>
        <w:p w14:paraId="516D5D80" w14:textId="77777777" w:rsidR="00285CE8" w:rsidRDefault="007B4F6C">
          <w:pPr>
            <w:pStyle w:val="TOC3"/>
            <w:rPr>
              <w:rFonts w:eastAsiaTheme="minorEastAsia" w:cstheme="minorBidi"/>
              <w:caps w:val="0"/>
              <w:kern w:val="0"/>
              <w:szCs w:val="22"/>
              <w:lang w:val="en-US"/>
            </w:rPr>
          </w:pPr>
          <w:hyperlink w:anchor="_Toc155962521" w:history="1">
            <w:r w:rsidR="00285CE8" w:rsidRPr="009C658D">
              <w:rPr>
                <w:rStyle w:val="Hyperlink"/>
              </w:rPr>
              <w:t>2.9.2</w:t>
            </w:r>
            <w:r w:rsidR="00285CE8">
              <w:rPr>
                <w:rFonts w:eastAsiaTheme="minorEastAsia" w:cstheme="minorBidi"/>
                <w:caps w:val="0"/>
                <w:kern w:val="0"/>
                <w:szCs w:val="22"/>
                <w:lang w:val="en-US"/>
              </w:rPr>
              <w:tab/>
            </w:r>
            <w:r w:rsidR="00285CE8" w:rsidRPr="009C658D">
              <w:rPr>
                <w:rStyle w:val="Hyperlink"/>
              </w:rPr>
              <w:t>Пътна карта на елементи,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_Toc155962521 \h </w:instrText>
            </w:r>
            <w:r w:rsidR="00285CE8">
              <w:rPr>
                <w:webHidden/>
              </w:rPr>
            </w:r>
            <w:r w:rsidR="00285CE8">
              <w:rPr>
                <w:webHidden/>
              </w:rPr>
              <w:fldChar w:fldCharType="separate"/>
            </w:r>
            <w:r w:rsidR="00285CE8">
              <w:rPr>
                <w:webHidden/>
              </w:rPr>
              <w:t>69</w:t>
            </w:r>
            <w:r w:rsidR="00285CE8">
              <w:rPr>
                <w:webHidden/>
              </w:rPr>
              <w:fldChar w:fldCharType="end"/>
            </w:r>
          </w:hyperlink>
        </w:p>
        <w:p w14:paraId="6BA8DC5A" w14:textId="77777777" w:rsidR="00285CE8" w:rsidRDefault="007B4F6C">
          <w:pPr>
            <w:pStyle w:val="TOC3"/>
            <w:rPr>
              <w:rFonts w:eastAsiaTheme="minorEastAsia" w:cstheme="minorBidi"/>
              <w:caps w:val="0"/>
              <w:kern w:val="0"/>
              <w:szCs w:val="22"/>
              <w:lang w:val="en-US"/>
            </w:rPr>
          </w:pPr>
          <w:hyperlink w:anchor="_Toc155962522" w:history="1">
            <w:r w:rsidR="00285CE8" w:rsidRPr="009C658D">
              <w:rPr>
                <w:rStyle w:val="Hyperlink"/>
              </w:rPr>
              <w:t>2.9.3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_Toc155962522 \h </w:instrText>
            </w:r>
            <w:r w:rsidR="00285CE8">
              <w:rPr>
                <w:webHidden/>
              </w:rPr>
            </w:r>
            <w:r w:rsidR="00285CE8">
              <w:rPr>
                <w:webHidden/>
              </w:rPr>
              <w:fldChar w:fldCharType="separate"/>
            </w:r>
            <w:r w:rsidR="00285CE8">
              <w:rPr>
                <w:webHidden/>
              </w:rPr>
              <w:t>71</w:t>
            </w:r>
            <w:r w:rsidR="00285CE8">
              <w:rPr>
                <w:webHidden/>
              </w:rPr>
              <w:fldChar w:fldCharType="end"/>
            </w:r>
          </w:hyperlink>
        </w:p>
        <w:p w14:paraId="481A5544" w14:textId="77777777" w:rsidR="00285CE8" w:rsidRDefault="007B4F6C">
          <w:pPr>
            <w:pStyle w:val="TOC2"/>
            <w:rPr>
              <w:rFonts w:eastAsiaTheme="minorEastAsia" w:cstheme="minorBidi"/>
              <w:caps w:val="0"/>
              <w:kern w:val="0"/>
              <w:szCs w:val="22"/>
              <w:lang w:val="en-US"/>
            </w:rPr>
          </w:pPr>
          <w:hyperlink w:anchor="_Toc155962523" w:history="1">
            <w:r w:rsidR="00285CE8" w:rsidRPr="009C658D">
              <w:rPr>
                <w:rStyle w:val="Hyperlink"/>
              </w:rPr>
              <w:t>2.10</w:t>
            </w:r>
            <w:r w:rsidR="00285CE8">
              <w:rPr>
                <w:rFonts w:eastAsiaTheme="minorEastAsia" w:cstheme="minorBidi"/>
                <w:caps w:val="0"/>
                <w:kern w:val="0"/>
                <w:szCs w:val="22"/>
                <w:lang w:val="en-US"/>
              </w:rPr>
              <w:tab/>
            </w:r>
            <w:r w:rsidR="00285CE8" w:rsidRPr="009C658D">
              <w:rPr>
                <w:rStyle w:val="Hyperlink"/>
              </w:rPr>
              <w:t>SSG-34 ПРОЕКТИРАНЕ НА ЕЛЕКТРОЕНЕРГИЙНИ СИСТЕМИ ЗА ЯДРЕНИ ЕЛЕКТРОЦЕНТРАЛИ</w:t>
            </w:r>
            <w:r w:rsidR="00285CE8">
              <w:rPr>
                <w:webHidden/>
              </w:rPr>
              <w:tab/>
            </w:r>
            <w:r w:rsidR="00285CE8">
              <w:rPr>
                <w:webHidden/>
              </w:rPr>
              <w:fldChar w:fldCharType="begin"/>
            </w:r>
            <w:r w:rsidR="00285CE8">
              <w:rPr>
                <w:webHidden/>
              </w:rPr>
              <w:instrText xml:space="preserve"> PAGEREF _Toc155962523 \h </w:instrText>
            </w:r>
            <w:r w:rsidR="00285CE8">
              <w:rPr>
                <w:webHidden/>
              </w:rPr>
            </w:r>
            <w:r w:rsidR="00285CE8">
              <w:rPr>
                <w:webHidden/>
              </w:rPr>
              <w:fldChar w:fldCharType="separate"/>
            </w:r>
            <w:r w:rsidR="00285CE8">
              <w:rPr>
                <w:webHidden/>
              </w:rPr>
              <w:t>72</w:t>
            </w:r>
            <w:r w:rsidR="00285CE8">
              <w:rPr>
                <w:webHidden/>
              </w:rPr>
              <w:fldChar w:fldCharType="end"/>
            </w:r>
          </w:hyperlink>
        </w:p>
        <w:p w14:paraId="3545F330" w14:textId="77777777" w:rsidR="00285CE8" w:rsidRDefault="007B4F6C">
          <w:pPr>
            <w:pStyle w:val="TOC3"/>
            <w:rPr>
              <w:rFonts w:eastAsiaTheme="minorEastAsia" w:cstheme="minorBidi"/>
              <w:caps w:val="0"/>
              <w:kern w:val="0"/>
              <w:szCs w:val="22"/>
              <w:lang w:val="en-US"/>
            </w:rPr>
          </w:pPr>
          <w:hyperlink w:anchor="_Toc155962524" w:history="1">
            <w:r w:rsidR="00285CE8" w:rsidRPr="009C658D">
              <w:rPr>
                <w:rStyle w:val="Hyperlink"/>
              </w:rPr>
              <w:t>2.10.1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_Toc155962524 \h </w:instrText>
            </w:r>
            <w:r w:rsidR="00285CE8">
              <w:rPr>
                <w:webHidden/>
              </w:rPr>
            </w:r>
            <w:r w:rsidR="00285CE8">
              <w:rPr>
                <w:webHidden/>
              </w:rPr>
              <w:fldChar w:fldCharType="separate"/>
            </w:r>
            <w:r w:rsidR="00285CE8">
              <w:rPr>
                <w:webHidden/>
              </w:rPr>
              <w:t>72</w:t>
            </w:r>
            <w:r w:rsidR="00285CE8">
              <w:rPr>
                <w:webHidden/>
              </w:rPr>
              <w:fldChar w:fldCharType="end"/>
            </w:r>
          </w:hyperlink>
        </w:p>
        <w:p w14:paraId="578F37FA" w14:textId="77777777" w:rsidR="00285CE8" w:rsidRDefault="007B4F6C">
          <w:pPr>
            <w:pStyle w:val="TOC3"/>
            <w:rPr>
              <w:rFonts w:eastAsiaTheme="minorEastAsia" w:cstheme="minorBidi"/>
              <w:caps w:val="0"/>
              <w:kern w:val="0"/>
              <w:szCs w:val="22"/>
              <w:lang w:val="en-US"/>
            </w:rPr>
          </w:pPr>
          <w:hyperlink w:anchor="_Toc155962525" w:history="1">
            <w:r w:rsidR="00285CE8" w:rsidRPr="009C658D">
              <w:rPr>
                <w:rStyle w:val="Hyperlink"/>
              </w:rPr>
              <w:t>2.10.2</w:t>
            </w:r>
            <w:r w:rsidR="00285CE8">
              <w:rPr>
                <w:rFonts w:eastAsiaTheme="minorEastAsia" w:cstheme="minorBidi"/>
                <w:caps w:val="0"/>
                <w:kern w:val="0"/>
                <w:szCs w:val="22"/>
                <w:lang w:val="en-US"/>
              </w:rPr>
              <w:tab/>
            </w:r>
            <w:r w:rsidR="00285CE8" w:rsidRPr="009C658D">
              <w:rPr>
                <w:rStyle w:val="Hyperlink"/>
              </w:rPr>
              <w:t>Пътна карта на елементите,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_Toc155962525 \h </w:instrText>
            </w:r>
            <w:r w:rsidR="00285CE8">
              <w:rPr>
                <w:webHidden/>
              </w:rPr>
            </w:r>
            <w:r w:rsidR="00285CE8">
              <w:rPr>
                <w:webHidden/>
              </w:rPr>
              <w:fldChar w:fldCharType="separate"/>
            </w:r>
            <w:r w:rsidR="00285CE8">
              <w:rPr>
                <w:webHidden/>
              </w:rPr>
              <w:t>72</w:t>
            </w:r>
            <w:r w:rsidR="00285CE8">
              <w:rPr>
                <w:webHidden/>
              </w:rPr>
              <w:fldChar w:fldCharType="end"/>
            </w:r>
          </w:hyperlink>
        </w:p>
        <w:p w14:paraId="2C634CDC" w14:textId="77777777" w:rsidR="00285CE8" w:rsidRDefault="007B4F6C">
          <w:pPr>
            <w:pStyle w:val="TOC3"/>
            <w:rPr>
              <w:rFonts w:eastAsiaTheme="minorEastAsia" w:cstheme="minorBidi"/>
              <w:caps w:val="0"/>
              <w:kern w:val="0"/>
              <w:szCs w:val="22"/>
              <w:lang w:val="en-US"/>
            </w:rPr>
          </w:pPr>
          <w:hyperlink w:anchor="_Toc155962526" w:history="1">
            <w:r w:rsidR="00285CE8" w:rsidRPr="009C658D">
              <w:rPr>
                <w:rStyle w:val="Hyperlink"/>
              </w:rPr>
              <w:t>2.10.3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_Toc155962526 \h </w:instrText>
            </w:r>
            <w:r w:rsidR="00285CE8">
              <w:rPr>
                <w:webHidden/>
              </w:rPr>
            </w:r>
            <w:r w:rsidR="00285CE8">
              <w:rPr>
                <w:webHidden/>
              </w:rPr>
              <w:fldChar w:fldCharType="separate"/>
            </w:r>
            <w:r w:rsidR="00285CE8">
              <w:rPr>
                <w:webHidden/>
              </w:rPr>
              <w:t>76</w:t>
            </w:r>
            <w:r w:rsidR="00285CE8">
              <w:rPr>
                <w:webHidden/>
              </w:rPr>
              <w:fldChar w:fldCharType="end"/>
            </w:r>
          </w:hyperlink>
        </w:p>
        <w:p w14:paraId="788861FE" w14:textId="77777777" w:rsidR="00285CE8" w:rsidRDefault="007B4F6C">
          <w:pPr>
            <w:pStyle w:val="TOC2"/>
            <w:rPr>
              <w:rFonts w:eastAsiaTheme="minorEastAsia" w:cstheme="minorBidi"/>
              <w:caps w:val="0"/>
              <w:kern w:val="0"/>
              <w:szCs w:val="22"/>
              <w:lang w:val="en-US"/>
            </w:rPr>
          </w:pPr>
          <w:hyperlink w:anchor="_Toc155962527" w:history="1">
            <w:r w:rsidR="00285CE8" w:rsidRPr="009C658D">
              <w:rPr>
                <w:rStyle w:val="Hyperlink"/>
              </w:rPr>
              <w:t>2.11</w:t>
            </w:r>
            <w:r w:rsidR="00285CE8">
              <w:rPr>
                <w:rFonts w:eastAsiaTheme="minorEastAsia" w:cstheme="minorBidi"/>
                <w:caps w:val="0"/>
                <w:kern w:val="0"/>
                <w:szCs w:val="22"/>
                <w:lang w:val="en-US"/>
              </w:rPr>
              <w:tab/>
            </w:r>
            <w:r w:rsidR="00285CE8" w:rsidRPr="009C658D">
              <w:rPr>
                <w:rStyle w:val="Hyperlink"/>
              </w:rPr>
              <w:t>SSG-39 ПРОЕКТИРАНЕ НА СИСТЕМИ ЗА КОНТРОЛ И УПРАВЛЕНИЕ ЗА ЯДРЕНИ ЕЛЕКТРОЦЕНТРАЛИ</w:t>
            </w:r>
            <w:r w:rsidR="00285CE8">
              <w:rPr>
                <w:webHidden/>
              </w:rPr>
              <w:tab/>
            </w:r>
            <w:r w:rsidR="00285CE8">
              <w:rPr>
                <w:webHidden/>
              </w:rPr>
              <w:fldChar w:fldCharType="begin"/>
            </w:r>
            <w:r w:rsidR="00285CE8">
              <w:rPr>
                <w:webHidden/>
              </w:rPr>
              <w:instrText xml:space="preserve"> PAGEREF _Toc155962527 \h </w:instrText>
            </w:r>
            <w:r w:rsidR="00285CE8">
              <w:rPr>
                <w:webHidden/>
              </w:rPr>
            </w:r>
            <w:r w:rsidR="00285CE8">
              <w:rPr>
                <w:webHidden/>
              </w:rPr>
              <w:fldChar w:fldCharType="separate"/>
            </w:r>
            <w:r w:rsidR="00285CE8">
              <w:rPr>
                <w:webHidden/>
              </w:rPr>
              <w:t>77</w:t>
            </w:r>
            <w:r w:rsidR="00285CE8">
              <w:rPr>
                <w:webHidden/>
              </w:rPr>
              <w:fldChar w:fldCharType="end"/>
            </w:r>
          </w:hyperlink>
        </w:p>
        <w:p w14:paraId="232457D1" w14:textId="77777777" w:rsidR="00285CE8" w:rsidRDefault="007B4F6C">
          <w:pPr>
            <w:pStyle w:val="TOC3"/>
            <w:rPr>
              <w:rFonts w:eastAsiaTheme="minorEastAsia" w:cstheme="minorBidi"/>
              <w:caps w:val="0"/>
              <w:kern w:val="0"/>
              <w:szCs w:val="22"/>
              <w:lang w:val="en-US"/>
            </w:rPr>
          </w:pPr>
          <w:hyperlink w:anchor="_Toc155962528" w:history="1">
            <w:r w:rsidR="00285CE8" w:rsidRPr="009C658D">
              <w:rPr>
                <w:rStyle w:val="Hyperlink"/>
              </w:rPr>
              <w:t>2.11.1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_Toc155962528 \h </w:instrText>
            </w:r>
            <w:r w:rsidR="00285CE8">
              <w:rPr>
                <w:webHidden/>
              </w:rPr>
            </w:r>
            <w:r w:rsidR="00285CE8">
              <w:rPr>
                <w:webHidden/>
              </w:rPr>
              <w:fldChar w:fldCharType="separate"/>
            </w:r>
            <w:r w:rsidR="00285CE8">
              <w:rPr>
                <w:webHidden/>
              </w:rPr>
              <w:t>77</w:t>
            </w:r>
            <w:r w:rsidR="00285CE8">
              <w:rPr>
                <w:webHidden/>
              </w:rPr>
              <w:fldChar w:fldCharType="end"/>
            </w:r>
          </w:hyperlink>
        </w:p>
        <w:p w14:paraId="4449C138" w14:textId="77777777" w:rsidR="00285CE8" w:rsidRDefault="007B4F6C">
          <w:pPr>
            <w:pStyle w:val="TOC3"/>
            <w:rPr>
              <w:rFonts w:eastAsiaTheme="minorEastAsia" w:cstheme="minorBidi"/>
              <w:caps w:val="0"/>
              <w:kern w:val="0"/>
              <w:szCs w:val="22"/>
              <w:lang w:val="en-US"/>
            </w:rPr>
          </w:pPr>
          <w:hyperlink w:anchor="_Toc155962529" w:history="1">
            <w:r w:rsidR="00285CE8" w:rsidRPr="009C658D">
              <w:rPr>
                <w:rStyle w:val="Hyperlink"/>
              </w:rPr>
              <w:t>2.11.2</w:t>
            </w:r>
            <w:r w:rsidR="00285CE8">
              <w:rPr>
                <w:rFonts w:eastAsiaTheme="minorEastAsia" w:cstheme="minorBidi"/>
                <w:caps w:val="0"/>
                <w:kern w:val="0"/>
                <w:szCs w:val="22"/>
                <w:lang w:val="en-US"/>
              </w:rPr>
              <w:tab/>
            </w:r>
            <w:r w:rsidR="00285CE8" w:rsidRPr="009C658D">
              <w:rPr>
                <w:rStyle w:val="Hyperlink"/>
              </w:rPr>
              <w:t>Пътна карта за елементите,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_Toc155962529 \h </w:instrText>
            </w:r>
            <w:r w:rsidR="00285CE8">
              <w:rPr>
                <w:webHidden/>
              </w:rPr>
            </w:r>
            <w:r w:rsidR="00285CE8">
              <w:rPr>
                <w:webHidden/>
              </w:rPr>
              <w:fldChar w:fldCharType="separate"/>
            </w:r>
            <w:r w:rsidR="00285CE8">
              <w:rPr>
                <w:webHidden/>
              </w:rPr>
              <w:t>77</w:t>
            </w:r>
            <w:r w:rsidR="00285CE8">
              <w:rPr>
                <w:webHidden/>
              </w:rPr>
              <w:fldChar w:fldCharType="end"/>
            </w:r>
          </w:hyperlink>
        </w:p>
        <w:p w14:paraId="5C866872" w14:textId="77777777" w:rsidR="00285CE8" w:rsidRDefault="007B4F6C">
          <w:pPr>
            <w:pStyle w:val="TOC3"/>
            <w:rPr>
              <w:rFonts w:eastAsiaTheme="minorEastAsia" w:cstheme="minorBidi"/>
              <w:caps w:val="0"/>
              <w:kern w:val="0"/>
              <w:szCs w:val="22"/>
              <w:lang w:val="en-US"/>
            </w:rPr>
          </w:pPr>
          <w:hyperlink w:anchor="_Toc155962530" w:history="1">
            <w:r w:rsidR="00285CE8" w:rsidRPr="009C658D">
              <w:rPr>
                <w:rStyle w:val="Hyperlink"/>
              </w:rPr>
              <w:t>2.11.3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_Toc155962530 \h </w:instrText>
            </w:r>
            <w:r w:rsidR="00285CE8">
              <w:rPr>
                <w:webHidden/>
              </w:rPr>
            </w:r>
            <w:r w:rsidR="00285CE8">
              <w:rPr>
                <w:webHidden/>
              </w:rPr>
              <w:fldChar w:fldCharType="separate"/>
            </w:r>
            <w:r w:rsidR="00285CE8">
              <w:rPr>
                <w:webHidden/>
              </w:rPr>
              <w:t>82</w:t>
            </w:r>
            <w:r w:rsidR="00285CE8">
              <w:rPr>
                <w:webHidden/>
              </w:rPr>
              <w:fldChar w:fldCharType="end"/>
            </w:r>
          </w:hyperlink>
        </w:p>
        <w:p w14:paraId="2B61B4DB" w14:textId="77777777" w:rsidR="00285CE8" w:rsidRDefault="007B4F6C">
          <w:pPr>
            <w:pStyle w:val="TOC2"/>
            <w:rPr>
              <w:rFonts w:eastAsiaTheme="minorEastAsia" w:cstheme="minorBidi"/>
              <w:caps w:val="0"/>
              <w:kern w:val="0"/>
              <w:szCs w:val="22"/>
              <w:lang w:val="en-US"/>
            </w:rPr>
          </w:pPr>
          <w:hyperlink w:anchor="_Toc155962531" w:history="1">
            <w:r w:rsidR="00285CE8" w:rsidRPr="009C658D">
              <w:rPr>
                <w:rStyle w:val="Hyperlink"/>
              </w:rPr>
              <w:t>2.12</w:t>
            </w:r>
            <w:r w:rsidR="00285CE8">
              <w:rPr>
                <w:rFonts w:eastAsiaTheme="minorEastAsia" w:cstheme="minorBidi"/>
                <w:caps w:val="0"/>
                <w:kern w:val="0"/>
                <w:szCs w:val="22"/>
                <w:lang w:val="en-US"/>
              </w:rPr>
              <w:tab/>
            </w:r>
            <w:r w:rsidR="00285CE8" w:rsidRPr="009C658D">
              <w:rPr>
                <w:rStyle w:val="Hyperlink"/>
              </w:rPr>
              <w:t>SSG-52 ПРОЕКТИРАНЕ НА АКТИВНАТА ЗОНА НА РЕАКТОРА ЗА ЯДРЕНИ ЕЛЕКТРОЦЕНТРАЛИ</w:t>
            </w:r>
            <w:r w:rsidR="00285CE8">
              <w:rPr>
                <w:webHidden/>
              </w:rPr>
              <w:tab/>
            </w:r>
            <w:r w:rsidR="00285CE8">
              <w:rPr>
                <w:webHidden/>
              </w:rPr>
              <w:fldChar w:fldCharType="begin"/>
            </w:r>
            <w:r w:rsidR="00285CE8">
              <w:rPr>
                <w:webHidden/>
              </w:rPr>
              <w:instrText xml:space="preserve"> PAGEREF _Toc155962531 \h </w:instrText>
            </w:r>
            <w:r w:rsidR="00285CE8">
              <w:rPr>
                <w:webHidden/>
              </w:rPr>
            </w:r>
            <w:r w:rsidR="00285CE8">
              <w:rPr>
                <w:webHidden/>
              </w:rPr>
              <w:fldChar w:fldCharType="separate"/>
            </w:r>
            <w:r w:rsidR="00285CE8">
              <w:rPr>
                <w:webHidden/>
              </w:rPr>
              <w:t>84</w:t>
            </w:r>
            <w:r w:rsidR="00285CE8">
              <w:rPr>
                <w:webHidden/>
              </w:rPr>
              <w:fldChar w:fldCharType="end"/>
            </w:r>
          </w:hyperlink>
        </w:p>
        <w:p w14:paraId="5E640E6C" w14:textId="77777777" w:rsidR="00285CE8" w:rsidRDefault="007B4F6C">
          <w:pPr>
            <w:pStyle w:val="TOC3"/>
            <w:rPr>
              <w:rFonts w:eastAsiaTheme="minorEastAsia" w:cstheme="minorBidi"/>
              <w:caps w:val="0"/>
              <w:kern w:val="0"/>
              <w:szCs w:val="22"/>
              <w:lang w:val="en-US"/>
            </w:rPr>
          </w:pPr>
          <w:hyperlink w:anchor="_Toc155962532" w:history="1">
            <w:r w:rsidR="00285CE8" w:rsidRPr="009C658D">
              <w:rPr>
                <w:rStyle w:val="Hyperlink"/>
              </w:rPr>
              <w:t>2.12.1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_Toc155962532 \h </w:instrText>
            </w:r>
            <w:r w:rsidR="00285CE8">
              <w:rPr>
                <w:webHidden/>
              </w:rPr>
            </w:r>
            <w:r w:rsidR="00285CE8">
              <w:rPr>
                <w:webHidden/>
              </w:rPr>
              <w:fldChar w:fldCharType="separate"/>
            </w:r>
            <w:r w:rsidR="00285CE8">
              <w:rPr>
                <w:webHidden/>
              </w:rPr>
              <w:t>84</w:t>
            </w:r>
            <w:r w:rsidR="00285CE8">
              <w:rPr>
                <w:webHidden/>
              </w:rPr>
              <w:fldChar w:fldCharType="end"/>
            </w:r>
          </w:hyperlink>
        </w:p>
        <w:p w14:paraId="3F8A2F68" w14:textId="77777777" w:rsidR="00285CE8" w:rsidRDefault="007B4F6C">
          <w:pPr>
            <w:pStyle w:val="TOC3"/>
            <w:rPr>
              <w:rFonts w:eastAsiaTheme="minorEastAsia" w:cstheme="minorBidi"/>
              <w:caps w:val="0"/>
              <w:kern w:val="0"/>
              <w:szCs w:val="22"/>
              <w:lang w:val="en-US"/>
            </w:rPr>
          </w:pPr>
          <w:hyperlink w:anchor="_Toc155962533" w:history="1">
            <w:r w:rsidR="00285CE8" w:rsidRPr="009C658D">
              <w:rPr>
                <w:rStyle w:val="Hyperlink"/>
              </w:rPr>
              <w:t>2.12.2</w:t>
            </w:r>
            <w:r w:rsidR="00285CE8">
              <w:rPr>
                <w:rFonts w:eastAsiaTheme="minorEastAsia" w:cstheme="minorBidi"/>
                <w:caps w:val="0"/>
                <w:kern w:val="0"/>
                <w:szCs w:val="22"/>
                <w:lang w:val="en-US"/>
              </w:rPr>
              <w:tab/>
            </w:r>
            <w:r w:rsidR="00285CE8" w:rsidRPr="009C658D">
              <w:rPr>
                <w:rStyle w:val="Hyperlink"/>
              </w:rPr>
              <w:t>Пътна карта на елементите,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_Toc155962533 \h </w:instrText>
            </w:r>
            <w:r w:rsidR="00285CE8">
              <w:rPr>
                <w:webHidden/>
              </w:rPr>
            </w:r>
            <w:r w:rsidR="00285CE8">
              <w:rPr>
                <w:webHidden/>
              </w:rPr>
              <w:fldChar w:fldCharType="separate"/>
            </w:r>
            <w:r w:rsidR="00285CE8">
              <w:rPr>
                <w:webHidden/>
              </w:rPr>
              <w:t>84</w:t>
            </w:r>
            <w:r w:rsidR="00285CE8">
              <w:rPr>
                <w:webHidden/>
              </w:rPr>
              <w:fldChar w:fldCharType="end"/>
            </w:r>
          </w:hyperlink>
        </w:p>
        <w:p w14:paraId="33499162" w14:textId="77777777" w:rsidR="00285CE8" w:rsidRDefault="007B4F6C">
          <w:pPr>
            <w:pStyle w:val="TOC3"/>
            <w:rPr>
              <w:rFonts w:eastAsiaTheme="minorEastAsia" w:cstheme="minorBidi"/>
              <w:caps w:val="0"/>
              <w:kern w:val="0"/>
              <w:szCs w:val="22"/>
              <w:lang w:val="en-US"/>
            </w:rPr>
          </w:pPr>
          <w:hyperlink w:anchor="_Toc155962534" w:history="1">
            <w:r w:rsidR="00285CE8" w:rsidRPr="009C658D">
              <w:rPr>
                <w:rStyle w:val="Hyperlink"/>
              </w:rPr>
              <w:t>2.12.3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_Toc155962534 \h </w:instrText>
            </w:r>
            <w:r w:rsidR="00285CE8">
              <w:rPr>
                <w:webHidden/>
              </w:rPr>
            </w:r>
            <w:r w:rsidR="00285CE8">
              <w:rPr>
                <w:webHidden/>
              </w:rPr>
              <w:fldChar w:fldCharType="separate"/>
            </w:r>
            <w:r w:rsidR="00285CE8">
              <w:rPr>
                <w:webHidden/>
              </w:rPr>
              <w:t>85</w:t>
            </w:r>
            <w:r w:rsidR="00285CE8">
              <w:rPr>
                <w:webHidden/>
              </w:rPr>
              <w:fldChar w:fldCharType="end"/>
            </w:r>
          </w:hyperlink>
        </w:p>
        <w:p w14:paraId="285B25F5" w14:textId="77777777" w:rsidR="00285CE8" w:rsidRDefault="007B4F6C">
          <w:pPr>
            <w:pStyle w:val="TOC2"/>
            <w:rPr>
              <w:rFonts w:eastAsiaTheme="minorEastAsia" w:cstheme="minorBidi"/>
              <w:caps w:val="0"/>
              <w:kern w:val="0"/>
              <w:szCs w:val="22"/>
              <w:lang w:val="en-US"/>
            </w:rPr>
          </w:pPr>
          <w:hyperlink w:anchor="_Toc155962535" w:history="1">
            <w:r w:rsidR="00285CE8" w:rsidRPr="009C658D">
              <w:rPr>
                <w:rStyle w:val="Hyperlink"/>
              </w:rPr>
              <w:t>2.13</w:t>
            </w:r>
            <w:r w:rsidR="00285CE8">
              <w:rPr>
                <w:rFonts w:eastAsiaTheme="minorEastAsia" w:cstheme="minorBidi"/>
                <w:caps w:val="0"/>
                <w:kern w:val="0"/>
                <w:szCs w:val="22"/>
                <w:lang w:val="en-US"/>
              </w:rPr>
              <w:tab/>
            </w:r>
            <w:r w:rsidR="00285CE8" w:rsidRPr="009C658D">
              <w:rPr>
                <w:rStyle w:val="Hyperlink"/>
              </w:rPr>
              <w:t>SSG-53 ПРОЕКТИРАНЕ НА ХЕРМЕТИЧНАТА КОНСТРУКЦИЯ НА РЕАКТОРА И СВЪРЗАНИТЕ С НЕЯ СИСТЕМИ ЗА ЯДРЕНИ ЕЛЕКТРОЦЕНТРАЛИ</w:t>
            </w:r>
            <w:r w:rsidR="00285CE8">
              <w:rPr>
                <w:webHidden/>
              </w:rPr>
              <w:tab/>
            </w:r>
            <w:r w:rsidR="00285CE8">
              <w:rPr>
                <w:webHidden/>
              </w:rPr>
              <w:fldChar w:fldCharType="begin"/>
            </w:r>
            <w:r w:rsidR="00285CE8">
              <w:rPr>
                <w:webHidden/>
              </w:rPr>
              <w:instrText xml:space="preserve"> PAGEREF _Toc155962535 \h </w:instrText>
            </w:r>
            <w:r w:rsidR="00285CE8">
              <w:rPr>
                <w:webHidden/>
              </w:rPr>
            </w:r>
            <w:r w:rsidR="00285CE8">
              <w:rPr>
                <w:webHidden/>
              </w:rPr>
              <w:fldChar w:fldCharType="separate"/>
            </w:r>
            <w:r w:rsidR="00285CE8">
              <w:rPr>
                <w:webHidden/>
              </w:rPr>
              <w:t>86</w:t>
            </w:r>
            <w:r w:rsidR="00285CE8">
              <w:rPr>
                <w:webHidden/>
              </w:rPr>
              <w:fldChar w:fldCharType="end"/>
            </w:r>
          </w:hyperlink>
        </w:p>
        <w:p w14:paraId="4BCBFB2D" w14:textId="77777777" w:rsidR="00285CE8" w:rsidRDefault="007B4F6C">
          <w:pPr>
            <w:pStyle w:val="TOC3"/>
            <w:rPr>
              <w:rFonts w:eastAsiaTheme="minorEastAsia" w:cstheme="minorBidi"/>
              <w:caps w:val="0"/>
              <w:kern w:val="0"/>
              <w:szCs w:val="22"/>
              <w:lang w:val="en-US"/>
            </w:rPr>
          </w:pPr>
          <w:hyperlink w:anchor="_Toc155962536" w:history="1">
            <w:r w:rsidR="00285CE8" w:rsidRPr="009C658D">
              <w:rPr>
                <w:rStyle w:val="Hyperlink"/>
              </w:rPr>
              <w:t>2.13.1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_Toc155962536 \h </w:instrText>
            </w:r>
            <w:r w:rsidR="00285CE8">
              <w:rPr>
                <w:webHidden/>
              </w:rPr>
            </w:r>
            <w:r w:rsidR="00285CE8">
              <w:rPr>
                <w:webHidden/>
              </w:rPr>
              <w:fldChar w:fldCharType="separate"/>
            </w:r>
            <w:r w:rsidR="00285CE8">
              <w:rPr>
                <w:webHidden/>
              </w:rPr>
              <w:t>86</w:t>
            </w:r>
            <w:r w:rsidR="00285CE8">
              <w:rPr>
                <w:webHidden/>
              </w:rPr>
              <w:fldChar w:fldCharType="end"/>
            </w:r>
          </w:hyperlink>
        </w:p>
        <w:p w14:paraId="6B6FB8A6" w14:textId="77777777" w:rsidR="00285CE8" w:rsidRDefault="007B4F6C">
          <w:pPr>
            <w:pStyle w:val="TOC3"/>
            <w:rPr>
              <w:rFonts w:eastAsiaTheme="minorEastAsia" w:cstheme="minorBidi"/>
              <w:caps w:val="0"/>
              <w:kern w:val="0"/>
              <w:szCs w:val="22"/>
              <w:lang w:val="en-US"/>
            </w:rPr>
          </w:pPr>
          <w:hyperlink w:anchor="_Toc155962537" w:history="1">
            <w:r w:rsidR="00285CE8" w:rsidRPr="009C658D">
              <w:rPr>
                <w:rStyle w:val="Hyperlink"/>
              </w:rPr>
              <w:t>2.13.2</w:t>
            </w:r>
            <w:r w:rsidR="00285CE8">
              <w:rPr>
                <w:rFonts w:eastAsiaTheme="minorEastAsia" w:cstheme="minorBidi"/>
                <w:caps w:val="0"/>
                <w:kern w:val="0"/>
                <w:szCs w:val="22"/>
                <w:lang w:val="en-US"/>
              </w:rPr>
              <w:tab/>
            </w:r>
            <w:r w:rsidR="00285CE8" w:rsidRPr="009C658D">
              <w:rPr>
                <w:rStyle w:val="Hyperlink"/>
              </w:rPr>
              <w:t>Пътна карта на елементите,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_Toc155962537 \h </w:instrText>
            </w:r>
            <w:r w:rsidR="00285CE8">
              <w:rPr>
                <w:webHidden/>
              </w:rPr>
            </w:r>
            <w:r w:rsidR="00285CE8">
              <w:rPr>
                <w:webHidden/>
              </w:rPr>
              <w:fldChar w:fldCharType="separate"/>
            </w:r>
            <w:r w:rsidR="00285CE8">
              <w:rPr>
                <w:webHidden/>
              </w:rPr>
              <w:t>86</w:t>
            </w:r>
            <w:r w:rsidR="00285CE8">
              <w:rPr>
                <w:webHidden/>
              </w:rPr>
              <w:fldChar w:fldCharType="end"/>
            </w:r>
          </w:hyperlink>
        </w:p>
        <w:p w14:paraId="380BA733" w14:textId="77777777" w:rsidR="00285CE8" w:rsidRDefault="007B4F6C">
          <w:pPr>
            <w:pStyle w:val="TOC3"/>
            <w:rPr>
              <w:rFonts w:eastAsiaTheme="minorEastAsia" w:cstheme="minorBidi"/>
              <w:caps w:val="0"/>
              <w:kern w:val="0"/>
              <w:szCs w:val="22"/>
              <w:lang w:val="en-US"/>
            </w:rPr>
          </w:pPr>
          <w:hyperlink w:anchor="_Toc155962538" w:history="1">
            <w:r w:rsidR="00285CE8" w:rsidRPr="009C658D">
              <w:rPr>
                <w:rStyle w:val="Hyperlink"/>
              </w:rPr>
              <w:t>2.13.3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_Toc155962538 \h </w:instrText>
            </w:r>
            <w:r w:rsidR="00285CE8">
              <w:rPr>
                <w:webHidden/>
              </w:rPr>
            </w:r>
            <w:r w:rsidR="00285CE8">
              <w:rPr>
                <w:webHidden/>
              </w:rPr>
              <w:fldChar w:fldCharType="separate"/>
            </w:r>
            <w:r w:rsidR="00285CE8">
              <w:rPr>
                <w:webHidden/>
              </w:rPr>
              <w:t>89</w:t>
            </w:r>
            <w:r w:rsidR="00285CE8">
              <w:rPr>
                <w:webHidden/>
              </w:rPr>
              <w:fldChar w:fldCharType="end"/>
            </w:r>
          </w:hyperlink>
        </w:p>
        <w:p w14:paraId="321A22C6" w14:textId="77777777" w:rsidR="00285CE8" w:rsidRDefault="007B4F6C">
          <w:pPr>
            <w:pStyle w:val="TOC2"/>
            <w:rPr>
              <w:rFonts w:eastAsiaTheme="minorEastAsia" w:cstheme="minorBidi"/>
              <w:caps w:val="0"/>
              <w:kern w:val="0"/>
              <w:szCs w:val="22"/>
              <w:lang w:val="en-US"/>
            </w:rPr>
          </w:pPr>
          <w:hyperlink w:anchor="_Toc155962539" w:history="1">
            <w:r w:rsidR="00285CE8" w:rsidRPr="009C658D">
              <w:rPr>
                <w:rStyle w:val="Hyperlink"/>
              </w:rPr>
              <w:t>2.14</w:t>
            </w:r>
            <w:r w:rsidR="00285CE8">
              <w:rPr>
                <w:rFonts w:eastAsiaTheme="minorEastAsia" w:cstheme="minorBidi"/>
                <w:caps w:val="0"/>
                <w:kern w:val="0"/>
                <w:szCs w:val="22"/>
                <w:lang w:val="en-US"/>
              </w:rPr>
              <w:tab/>
            </w:r>
            <w:r w:rsidR="00285CE8" w:rsidRPr="009C658D">
              <w:rPr>
                <w:rStyle w:val="Hyperlink"/>
              </w:rPr>
              <w:t>SSG-54 ПРОГРАМИ ЗА УПРАВЛЕНИЕ НА АВАРИИ В ЯДРЕНИ ЕЛЕКТРОЦЕНТРАЛИ</w:t>
            </w:r>
            <w:r w:rsidR="00285CE8">
              <w:rPr>
                <w:webHidden/>
              </w:rPr>
              <w:tab/>
            </w:r>
            <w:r w:rsidR="00285CE8">
              <w:rPr>
                <w:webHidden/>
              </w:rPr>
              <w:fldChar w:fldCharType="begin"/>
            </w:r>
            <w:r w:rsidR="00285CE8">
              <w:rPr>
                <w:webHidden/>
              </w:rPr>
              <w:instrText xml:space="preserve"> PAGEREF _Toc155962539 \h </w:instrText>
            </w:r>
            <w:r w:rsidR="00285CE8">
              <w:rPr>
                <w:webHidden/>
              </w:rPr>
            </w:r>
            <w:r w:rsidR="00285CE8">
              <w:rPr>
                <w:webHidden/>
              </w:rPr>
              <w:fldChar w:fldCharType="separate"/>
            </w:r>
            <w:r w:rsidR="00285CE8">
              <w:rPr>
                <w:webHidden/>
              </w:rPr>
              <w:t>90</w:t>
            </w:r>
            <w:r w:rsidR="00285CE8">
              <w:rPr>
                <w:webHidden/>
              </w:rPr>
              <w:fldChar w:fldCharType="end"/>
            </w:r>
          </w:hyperlink>
        </w:p>
        <w:p w14:paraId="2FB4D834" w14:textId="77777777" w:rsidR="00285CE8" w:rsidRDefault="007B4F6C">
          <w:pPr>
            <w:pStyle w:val="TOC3"/>
            <w:rPr>
              <w:rFonts w:eastAsiaTheme="minorEastAsia" w:cstheme="minorBidi"/>
              <w:caps w:val="0"/>
              <w:kern w:val="0"/>
              <w:szCs w:val="22"/>
              <w:lang w:val="en-US"/>
            </w:rPr>
          </w:pPr>
          <w:hyperlink w:anchor="_Toc155962540" w:history="1">
            <w:r w:rsidR="00285CE8" w:rsidRPr="009C658D">
              <w:rPr>
                <w:rStyle w:val="Hyperlink"/>
              </w:rPr>
              <w:t>2.14.1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_Toc155962540 \h </w:instrText>
            </w:r>
            <w:r w:rsidR="00285CE8">
              <w:rPr>
                <w:webHidden/>
              </w:rPr>
            </w:r>
            <w:r w:rsidR="00285CE8">
              <w:rPr>
                <w:webHidden/>
              </w:rPr>
              <w:fldChar w:fldCharType="separate"/>
            </w:r>
            <w:r w:rsidR="00285CE8">
              <w:rPr>
                <w:webHidden/>
              </w:rPr>
              <w:t>90</w:t>
            </w:r>
            <w:r w:rsidR="00285CE8">
              <w:rPr>
                <w:webHidden/>
              </w:rPr>
              <w:fldChar w:fldCharType="end"/>
            </w:r>
          </w:hyperlink>
        </w:p>
        <w:p w14:paraId="47D7074D" w14:textId="77777777" w:rsidR="00285CE8" w:rsidRDefault="007B4F6C">
          <w:pPr>
            <w:pStyle w:val="TOC3"/>
            <w:rPr>
              <w:rFonts w:eastAsiaTheme="minorEastAsia" w:cstheme="minorBidi"/>
              <w:caps w:val="0"/>
              <w:kern w:val="0"/>
              <w:szCs w:val="22"/>
              <w:lang w:val="en-US"/>
            </w:rPr>
          </w:pPr>
          <w:hyperlink w:anchor="_Toc155962541" w:history="1">
            <w:r w:rsidR="00285CE8" w:rsidRPr="009C658D">
              <w:rPr>
                <w:rStyle w:val="Hyperlink"/>
              </w:rPr>
              <w:t>2.14.2</w:t>
            </w:r>
            <w:r w:rsidR="00285CE8">
              <w:rPr>
                <w:rFonts w:eastAsiaTheme="minorEastAsia" w:cstheme="minorBidi"/>
                <w:caps w:val="0"/>
                <w:kern w:val="0"/>
                <w:szCs w:val="22"/>
                <w:lang w:val="en-US"/>
              </w:rPr>
              <w:tab/>
            </w:r>
            <w:r w:rsidR="00285CE8" w:rsidRPr="009C658D">
              <w:rPr>
                <w:rStyle w:val="Hyperlink"/>
              </w:rPr>
              <w:t>Пътна карта на елементите,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_Toc155962541 \h </w:instrText>
            </w:r>
            <w:r w:rsidR="00285CE8">
              <w:rPr>
                <w:webHidden/>
              </w:rPr>
            </w:r>
            <w:r w:rsidR="00285CE8">
              <w:rPr>
                <w:webHidden/>
              </w:rPr>
              <w:fldChar w:fldCharType="separate"/>
            </w:r>
            <w:r w:rsidR="00285CE8">
              <w:rPr>
                <w:webHidden/>
              </w:rPr>
              <w:t>90</w:t>
            </w:r>
            <w:r w:rsidR="00285CE8">
              <w:rPr>
                <w:webHidden/>
              </w:rPr>
              <w:fldChar w:fldCharType="end"/>
            </w:r>
          </w:hyperlink>
        </w:p>
        <w:p w14:paraId="1F3FE898" w14:textId="77777777" w:rsidR="00285CE8" w:rsidRDefault="007B4F6C">
          <w:pPr>
            <w:pStyle w:val="TOC3"/>
            <w:rPr>
              <w:rFonts w:eastAsiaTheme="minorEastAsia" w:cstheme="minorBidi"/>
              <w:caps w:val="0"/>
              <w:kern w:val="0"/>
              <w:szCs w:val="22"/>
              <w:lang w:val="en-US"/>
            </w:rPr>
          </w:pPr>
          <w:hyperlink w:anchor="_Toc155962542" w:history="1">
            <w:r w:rsidR="00285CE8" w:rsidRPr="009C658D">
              <w:rPr>
                <w:rStyle w:val="Hyperlink"/>
              </w:rPr>
              <w:t>2.14.3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_Toc155962542 \h </w:instrText>
            </w:r>
            <w:r w:rsidR="00285CE8">
              <w:rPr>
                <w:webHidden/>
              </w:rPr>
            </w:r>
            <w:r w:rsidR="00285CE8">
              <w:rPr>
                <w:webHidden/>
              </w:rPr>
              <w:fldChar w:fldCharType="separate"/>
            </w:r>
            <w:r w:rsidR="00285CE8">
              <w:rPr>
                <w:webHidden/>
              </w:rPr>
              <w:t>93</w:t>
            </w:r>
            <w:r w:rsidR="00285CE8">
              <w:rPr>
                <w:webHidden/>
              </w:rPr>
              <w:fldChar w:fldCharType="end"/>
            </w:r>
          </w:hyperlink>
        </w:p>
        <w:p w14:paraId="71CADDF7" w14:textId="77777777" w:rsidR="00285CE8" w:rsidRDefault="007B4F6C">
          <w:pPr>
            <w:pStyle w:val="TOC2"/>
            <w:rPr>
              <w:rFonts w:eastAsiaTheme="minorEastAsia" w:cstheme="minorBidi"/>
              <w:caps w:val="0"/>
              <w:kern w:val="0"/>
              <w:szCs w:val="22"/>
              <w:lang w:val="en-US"/>
            </w:rPr>
          </w:pPr>
          <w:hyperlink w:anchor="_Toc155962543" w:history="1">
            <w:r w:rsidR="00285CE8" w:rsidRPr="009C658D">
              <w:rPr>
                <w:rStyle w:val="Hyperlink"/>
              </w:rPr>
              <w:t>2.15</w:t>
            </w:r>
            <w:r w:rsidR="00285CE8">
              <w:rPr>
                <w:rFonts w:eastAsiaTheme="minorEastAsia" w:cstheme="minorBidi"/>
                <w:caps w:val="0"/>
                <w:kern w:val="0"/>
                <w:szCs w:val="22"/>
                <w:lang w:val="en-US"/>
              </w:rPr>
              <w:tab/>
            </w:r>
            <w:r w:rsidR="00285CE8" w:rsidRPr="009C658D">
              <w:rPr>
                <w:rStyle w:val="Hyperlink"/>
              </w:rPr>
              <w:t>SSG-56 ПРОЕКТИРАНЕ НА ПЪРВИ КОНТУР И СВЪРЗАНИТЕ С НЕГО СИСТЕМИ ЗА ЯДРЕНИ ЕЛЕКТРОЦЕНТРАЛИ</w:t>
            </w:r>
            <w:r w:rsidR="00285CE8">
              <w:rPr>
                <w:webHidden/>
              </w:rPr>
              <w:tab/>
            </w:r>
            <w:r w:rsidR="00285CE8">
              <w:rPr>
                <w:webHidden/>
              </w:rPr>
              <w:fldChar w:fldCharType="begin"/>
            </w:r>
            <w:r w:rsidR="00285CE8">
              <w:rPr>
                <w:webHidden/>
              </w:rPr>
              <w:instrText xml:space="preserve"> PAGEREF _Toc155962543 \h </w:instrText>
            </w:r>
            <w:r w:rsidR="00285CE8">
              <w:rPr>
                <w:webHidden/>
              </w:rPr>
            </w:r>
            <w:r w:rsidR="00285CE8">
              <w:rPr>
                <w:webHidden/>
              </w:rPr>
              <w:fldChar w:fldCharType="separate"/>
            </w:r>
            <w:r w:rsidR="00285CE8">
              <w:rPr>
                <w:webHidden/>
              </w:rPr>
              <w:t>94</w:t>
            </w:r>
            <w:r w:rsidR="00285CE8">
              <w:rPr>
                <w:webHidden/>
              </w:rPr>
              <w:fldChar w:fldCharType="end"/>
            </w:r>
          </w:hyperlink>
        </w:p>
        <w:p w14:paraId="0EB24944" w14:textId="77777777" w:rsidR="00285CE8" w:rsidRDefault="007B4F6C">
          <w:pPr>
            <w:pStyle w:val="TOC3"/>
            <w:rPr>
              <w:rFonts w:eastAsiaTheme="minorEastAsia" w:cstheme="minorBidi"/>
              <w:caps w:val="0"/>
              <w:kern w:val="0"/>
              <w:szCs w:val="22"/>
              <w:lang w:val="en-US"/>
            </w:rPr>
          </w:pPr>
          <w:hyperlink w:anchor="_Toc155962544" w:history="1">
            <w:r w:rsidR="00285CE8" w:rsidRPr="009C658D">
              <w:rPr>
                <w:rStyle w:val="Hyperlink"/>
              </w:rPr>
              <w:t>2.15.1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_Toc155962544 \h </w:instrText>
            </w:r>
            <w:r w:rsidR="00285CE8">
              <w:rPr>
                <w:webHidden/>
              </w:rPr>
            </w:r>
            <w:r w:rsidR="00285CE8">
              <w:rPr>
                <w:webHidden/>
              </w:rPr>
              <w:fldChar w:fldCharType="separate"/>
            </w:r>
            <w:r w:rsidR="00285CE8">
              <w:rPr>
                <w:webHidden/>
              </w:rPr>
              <w:t>94</w:t>
            </w:r>
            <w:r w:rsidR="00285CE8">
              <w:rPr>
                <w:webHidden/>
              </w:rPr>
              <w:fldChar w:fldCharType="end"/>
            </w:r>
          </w:hyperlink>
        </w:p>
        <w:p w14:paraId="68B164FB" w14:textId="77777777" w:rsidR="00285CE8" w:rsidRDefault="007B4F6C">
          <w:pPr>
            <w:pStyle w:val="TOC3"/>
            <w:rPr>
              <w:rFonts w:eastAsiaTheme="minorEastAsia" w:cstheme="minorBidi"/>
              <w:caps w:val="0"/>
              <w:kern w:val="0"/>
              <w:szCs w:val="22"/>
              <w:lang w:val="en-US"/>
            </w:rPr>
          </w:pPr>
          <w:hyperlink w:anchor="_Toc155962545" w:history="1">
            <w:r w:rsidR="00285CE8" w:rsidRPr="009C658D">
              <w:rPr>
                <w:rStyle w:val="Hyperlink"/>
              </w:rPr>
              <w:t>2.15.2</w:t>
            </w:r>
            <w:r w:rsidR="00285CE8">
              <w:rPr>
                <w:rFonts w:eastAsiaTheme="minorEastAsia" w:cstheme="minorBidi"/>
                <w:caps w:val="0"/>
                <w:kern w:val="0"/>
                <w:szCs w:val="22"/>
                <w:lang w:val="en-US"/>
              </w:rPr>
              <w:tab/>
            </w:r>
            <w:r w:rsidR="00285CE8" w:rsidRPr="009C658D">
              <w:rPr>
                <w:rStyle w:val="Hyperlink"/>
              </w:rPr>
              <w:t>Пътна карта на елементите,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_Toc155962545 \h </w:instrText>
            </w:r>
            <w:r w:rsidR="00285CE8">
              <w:rPr>
                <w:webHidden/>
              </w:rPr>
            </w:r>
            <w:r w:rsidR="00285CE8">
              <w:rPr>
                <w:webHidden/>
              </w:rPr>
              <w:fldChar w:fldCharType="separate"/>
            </w:r>
            <w:r w:rsidR="00285CE8">
              <w:rPr>
                <w:webHidden/>
              </w:rPr>
              <w:t>94</w:t>
            </w:r>
            <w:r w:rsidR="00285CE8">
              <w:rPr>
                <w:webHidden/>
              </w:rPr>
              <w:fldChar w:fldCharType="end"/>
            </w:r>
          </w:hyperlink>
        </w:p>
        <w:p w14:paraId="787BE29F" w14:textId="77777777" w:rsidR="00285CE8" w:rsidRDefault="007B4F6C">
          <w:pPr>
            <w:pStyle w:val="TOC3"/>
            <w:rPr>
              <w:rFonts w:eastAsiaTheme="minorEastAsia" w:cstheme="minorBidi"/>
              <w:caps w:val="0"/>
              <w:kern w:val="0"/>
              <w:szCs w:val="22"/>
              <w:lang w:val="en-US"/>
            </w:rPr>
          </w:pPr>
          <w:hyperlink w:anchor="_Toc155962546" w:history="1">
            <w:r w:rsidR="00285CE8" w:rsidRPr="009C658D">
              <w:rPr>
                <w:rStyle w:val="Hyperlink"/>
              </w:rPr>
              <w:t>2.15.3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_Toc155962546 \h </w:instrText>
            </w:r>
            <w:r w:rsidR="00285CE8">
              <w:rPr>
                <w:webHidden/>
              </w:rPr>
            </w:r>
            <w:r w:rsidR="00285CE8">
              <w:rPr>
                <w:webHidden/>
              </w:rPr>
              <w:fldChar w:fldCharType="separate"/>
            </w:r>
            <w:r w:rsidR="00285CE8">
              <w:rPr>
                <w:webHidden/>
              </w:rPr>
              <w:t>97</w:t>
            </w:r>
            <w:r w:rsidR="00285CE8">
              <w:rPr>
                <w:webHidden/>
              </w:rPr>
              <w:fldChar w:fldCharType="end"/>
            </w:r>
          </w:hyperlink>
        </w:p>
        <w:p w14:paraId="43B1EE1D" w14:textId="77777777" w:rsidR="00285CE8" w:rsidRDefault="007B4F6C">
          <w:pPr>
            <w:pStyle w:val="TOC2"/>
            <w:rPr>
              <w:rFonts w:eastAsiaTheme="minorEastAsia" w:cstheme="minorBidi"/>
              <w:caps w:val="0"/>
              <w:kern w:val="0"/>
              <w:szCs w:val="22"/>
              <w:lang w:val="en-US"/>
            </w:rPr>
          </w:pPr>
          <w:hyperlink w:anchor="_Toc155962547" w:history="1">
            <w:r w:rsidR="00285CE8" w:rsidRPr="009C658D">
              <w:rPr>
                <w:rStyle w:val="Hyperlink"/>
              </w:rPr>
              <w:t>2.16</w:t>
            </w:r>
            <w:r w:rsidR="00285CE8">
              <w:rPr>
                <w:rFonts w:eastAsiaTheme="minorEastAsia" w:cstheme="minorBidi"/>
                <w:caps w:val="0"/>
                <w:kern w:val="0"/>
                <w:szCs w:val="22"/>
                <w:lang w:val="en-US"/>
              </w:rPr>
              <w:tab/>
            </w:r>
            <w:r w:rsidR="00285CE8" w:rsidRPr="009C658D">
              <w:rPr>
                <w:rStyle w:val="Hyperlink"/>
              </w:rPr>
              <w:t>SSG-61 ФОРМАТ И СЪДЪРЖАНИЕ НА ОТЧЕТА ЗА АНАЛИЗ НА БЕЗОПАСНОСТТА НА ЯДРЕНИ ЕЛЕКТРОЦЕНТРАЛИ</w:t>
            </w:r>
            <w:r w:rsidR="00285CE8">
              <w:rPr>
                <w:webHidden/>
              </w:rPr>
              <w:tab/>
            </w:r>
            <w:r w:rsidR="00285CE8">
              <w:rPr>
                <w:webHidden/>
              </w:rPr>
              <w:fldChar w:fldCharType="begin"/>
            </w:r>
            <w:r w:rsidR="00285CE8">
              <w:rPr>
                <w:webHidden/>
              </w:rPr>
              <w:instrText xml:space="preserve"> PAGEREF _Toc155962547 \h </w:instrText>
            </w:r>
            <w:r w:rsidR="00285CE8">
              <w:rPr>
                <w:webHidden/>
              </w:rPr>
            </w:r>
            <w:r w:rsidR="00285CE8">
              <w:rPr>
                <w:webHidden/>
              </w:rPr>
              <w:fldChar w:fldCharType="separate"/>
            </w:r>
            <w:r w:rsidR="00285CE8">
              <w:rPr>
                <w:webHidden/>
              </w:rPr>
              <w:t>98</w:t>
            </w:r>
            <w:r w:rsidR="00285CE8">
              <w:rPr>
                <w:webHidden/>
              </w:rPr>
              <w:fldChar w:fldCharType="end"/>
            </w:r>
          </w:hyperlink>
        </w:p>
        <w:p w14:paraId="1C08AE39" w14:textId="77777777" w:rsidR="00285CE8" w:rsidRDefault="007B4F6C">
          <w:pPr>
            <w:pStyle w:val="TOC3"/>
            <w:rPr>
              <w:rFonts w:eastAsiaTheme="minorEastAsia" w:cstheme="minorBidi"/>
              <w:caps w:val="0"/>
              <w:kern w:val="0"/>
              <w:szCs w:val="22"/>
              <w:lang w:val="en-US"/>
            </w:rPr>
          </w:pPr>
          <w:hyperlink w:anchor="_Toc155962548" w:history="1">
            <w:r w:rsidR="00285CE8" w:rsidRPr="009C658D">
              <w:rPr>
                <w:rStyle w:val="Hyperlink"/>
              </w:rPr>
              <w:t>2.16.1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_Toc155962548 \h </w:instrText>
            </w:r>
            <w:r w:rsidR="00285CE8">
              <w:rPr>
                <w:webHidden/>
              </w:rPr>
            </w:r>
            <w:r w:rsidR="00285CE8">
              <w:rPr>
                <w:webHidden/>
              </w:rPr>
              <w:fldChar w:fldCharType="separate"/>
            </w:r>
            <w:r w:rsidR="00285CE8">
              <w:rPr>
                <w:webHidden/>
              </w:rPr>
              <w:t>98</w:t>
            </w:r>
            <w:r w:rsidR="00285CE8">
              <w:rPr>
                <w:webHidden/>
              </w:rPr>
              <w:fldChar w:fldCharType="end"/>
            </w:r>
          </w:hyperlink>
        </w:p>
        <w:p w14:paraId="14107276" w14:textId="77777777" w:rsidR="00285CE8" w:rsidRDefault="007B4F6C">
          <w:pPr>
            <w:pStyle w:val="TOC3"/>
            <w:rPr>
              <w:rFonts w:eastAsiaTheme="minorEastAsia" w:cstheme="minorBidi"/>
              <w:caps w:val="0"/>
              <w:kern w:val="0"/>
              <w:szCs w:val="22"/>
              <w:lang w:val="en-US"/>
            </w:rPr>
          </w:pPr>
          <w:hyperlink w:anchor="_Toc155962549" w:history="1">
            <w:r w:rsidR="00285CE8" w:rsidRPr="009C658D">
              <w:rPr>
                <w:rStyle w:val="Hyperlink"/>
              </w:rPr>
              <w:t>2.16.2</w:t>
            </w:r>
            <w:r w:rsidR="00285CE8">
              <w:rPr>
                <w:rFonts w:eastAsiaTheme="minorEastAsia" w:cstheme="minorBidi"/>
                <w:caps w:val="0"/>
                <w:kern w:val="0"/>
                <w:szCs w:val="22"/>
                <w:lang w:val="en-US"/>
              </w:rPr>
              <w:tab/>
            </w:r>
            <w:r w:rsidR="00285CE8" w:rsidRPr="009C658D">
              <w:rPr>
                <w:rStyle w:val="Hyperlink"/>
              </w:rPr>
              <w:t>Пътна карта за елементите,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_Toc155962549 \h </w:instrText>
            </w:r>
            <w:r w:rsidR="00285CE8">
              <w:rPr>
                <w:webHidden/>
              </w:rPr>
            </w:r>
            <w:r w:rsidR="00285CE8">
              <w:rPr>
                <w:webHidden/>
              </w:rPr>
              <w:fldChar w:fldCharType="separate"/>
            </w:r>
            <w:r w:rsidR="00285CE8">
              <w:rPr>
                <w:webHidden/>
              </w:rPr>
              <w:t>103</w:t>
            </w:r>
            <w:r w:rsidR="00285CE8">
              <w:rPr>
                <w:webHidden/>
              </w:rPr>
              <w:fldChar w:fldCharType="end"/>
            </w:r>
          </w:hyperlink>
        </w:p>
        <w:p w14:paraId="5603E3B8" w14:textId="77777777" w:rsidR="00285CE8" w:rsidRDefault="007B4F6C">
          <w:pPr>
            <w:pStyle w:val="TOC3"/>
            <w:rPr>
              <w:rFonts w:eastAsiaTheme="minorEastAsia" w:cstheme="minorBidi"/>
              <w:caps w:val="0"/>
              <w:kern w:val="0"/>
              <w:szCs w:val="22"/>
              <w:lang w:val="en-US"/>
            </w:rPr>
          </w:pPr>
          <w:hyperlink w:anchor="_Toc155962550" w:history="1">
            <w:r w:rsidR="00285CE8" w:rsidRPr="009C658D">
              <w:rPr>
                <w:rStyle w:val="Hyperlink"/>
              </w:rPr>
              <w:t>2.16.3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_Toc155962550 \h </w:instrText>
            </w:r>
            <w:r w:rsidR="00285CE8">
              <w:rPr>
                <w:webHidden/>
              </w:rPr>
            </w:r>
            <w:r w:rsidR="00285CE8">
              <w:rPr>
                <w:webHidden/>
              </w:rPr>
              <w:fldChar w:fldCharType="separate"/>
            </w:r>
            <w:r w:rsidR="00285CE8">
              <w:rPr>
                <w:webHidden/>
              </w:rPr>
              <w:t>114</w:t>
            </w:r>
            <w:r w:rsidR="00285CE8">
              <w:rPr>
                <w:webHidden/>
              </w:rPr>
              <w:fldChar w:fldCharType="end"/>
            </w:r>
          </w:hyperlink>
        </w:p>
        <w:p w14:paraId="6E43F54A" w14:textId="77777777" w:rsidR="00285CE8" w:rsidRDefault="007B4F6C">
          <w:pPr>
            <w:pStyle w:val="TOC2"/>
            <w:rPr>
              <w:rFonts w:eastAsiaTheme="minorEastAsia" w:cstheme="minorBidi"/>
              <w:caps w:val="0"/>
              <w:kern w:val="0"/>
              <w:szCs w:val="22"/>
              <w:lang w:val="en-US"/>
            </w:rPr>
          </w:pPr>
          <w:hyperlink w:anchor="_Toc155962551" w:history="1">
            <w:r w:rsidR="00285CE8" w:rsidRPr="009C658D">
              <w:rPr>
                <w:rStyle w:val="Hyperlink"/>
              </w:rPr>
              <w:t>2.17</w:t>
            </w:r>
            <w:r w:rsidR="00285CE8">
              <w:rPr>
                <w:rFonts w:eastAsiaTheme="minorEastAsia" w:cstheme="minorBidi"/>
                <w:caps w:val="0"/>
                <w:kern w:val="0"/>
                <w:szCs w:val="22"/>
                <w:lang w:val="en-US"/>
              </w:rPr>
              <w:tab/>
            </w:r>
            <w:r w:rsidR="00285CE8" w:rsidRPr="009C658D">
              <w:rPr>
                <w:rStyle w:val="Hyperlink"/>
              </w:rPr>
              <w:t>SSG-62 ПРОЕКТИРАНЕ НА СПОМАГАТЕЛНИ СИСТЕМИ И ОСИГУРЯВАЩИ СИСТЕМИ ЗА ЯДРЕНИ ЕЛЕКТРОЦЕНТРАЛИ</w:t>
            </w:r>
            <w:r w:rsidR="00285CE8">
              <w:rPr>
                <w:webHidden/>
              </w:rPr>
              <w:tab/>
            </w:r>
            <w:r w:rsidR="00285CE8">
              <w:rPr>
                <w:webHidden/>
              </w:rPr>
              <w:fldChar w:fldCharType="begin"/>
            </w:r>
            <w:r w:rsidR="00285CE8">
              <w:rPr>
                <w:webHidden/>
              </w:rPr>
              <w:instrText xml:space="preserve"> PAGEREF _Toc155962551 \h </w:instrText>
            </w:r>
            <w:r w:rsidR="00285CE8">
              <w:rPr>
                <w:webHidden/>
              </w:rPr>
            </w:r>
            <w:r w:rsidR="00285CE8">
              <w:rPr>
                <w:webHidden/>
              </w:rPr>
              <w:fldChar w:fldCharType="separate"/>
            </w:r>
            <w:r w:rsidR="00285CE8">
              <w:rPr>
                <w:webHidden/>
              </w:rPr>
              <w:t>116</w:t>
            </w:r>
            <w:r w:rsidR="00285CE8">
              <w:rPr>
                <w:webHidden/>
              </w:rPr>
              <w:fldChar w:fldCharType="end"/>
            </w:r>
          </w:hyperlink>
        </w:p>
        <w:p w14:paraId="402603DB" w14:textId="77777777" w:rsidR="00285CE8" w:rsidRDefault="007B4F6C">
          <w:pPr>
            <w:pStyle w:val="TOC3"/>
            <w:rPr>
              <w:rFonts w:eastAsiaTheme="minorEastAsia" w:cstheme="minorBidi"/>
              <w:caps w:val="0"/>
              <w:kern w:val="0"/>
              <w:szCs w:val="22"/>
              <w:lang w:val="en-US"/>
            </w:rPr>
          </w:pPr>
          <w:hyperlink w:anchor="_Toc155962552" w:history="1">
            <w:r w:rsidR="00285CE8" w:rsidRPr="009C658D">
              <w:rPr>
                <w:rStyle w:val="Hyperlink"/>
              </w:rPr>
              <w:t>2.17.1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_Toc155962552 \h </w:instrText>
            </w:r>
            <w:r w:rsidR="00285CE8">
              <w:rPr>
                <w:webHidden/>
              </w:rPr>
            </w:r>
            <w:r w:rsidR="00285CE8">
              <w:rPr>
                <w:webHidden/>
              </w:rPr>
              <w:fldChar w:fldCharType="separate"/>
            </w:r>
            <w:r w:rsidR="00285CE8">
              <w:rPr>
                <w:webHidden/>
              </w:rPr>
              <w:t>116</w:t>
            </w:r>
            <w:r w:rsidR="00285CE8">
              <w:rPr>
                <w:webHidden/>
              </w:rPr>
              <w:fldChar w:fldCharType="end"/>
            </w:r>
          </w:hyperlink>
        </w:p>
        <w:p w14:paraId="0D6EB8A9" w14:textId="77777777" w:rsidR="00285CE8" w:rsidRDefault="007B4F6C">
          <w:pPr>
            <w:pStyle w:val="TOC3"/>
            <w:rPr>
              <w:rFonts w:eastAsiaTheme="minorEastAsia" w:cstheme="minorBidi"/>
              <w:caps w:val="0"/>
              <w:kern w:val="0"/>
              <w:szCs w:val="22"/>
              <w:lang w:val="en-US"/>
            </w:rPr>
          </w:pPr>
          <w:hyperlink w:anchor="_Toc155962553" w:history="1">
            <w:r w:rsidR="00285CE8" w:rsidRPr="009C658D">
              <w:rPr>
                <w:rStyle w:val="Hyperlink"/>
              </w:rPr>
              <w:t>2.17.2</w:t>
            </w:r>
            <w:r w:rsidR="00285CE8">
              <w:rPr>
                <w:rFonts w:eastAsiaTheme="minorEastAsia" w:cstheme="minorBidi"/>
                <w:caps w:val="0"/>
                <w:kern w:val="0"/>
                <w:szCs w:val="22"/>
                <w:lang w:val="en-US"/>
              </w:rPr>
              <w:tab/>
            </w:r>
            <w:r w:rsidR="00285CE8" w:rsidRPr="009C658D">
              <w:rPr>
                <w:rStyle w:val="Hyperlink"/>
              </w:rPr>
              <w:t>Пътна карта за елементите,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_Toc155962553 \h </w:instrText>
            </w:r>
            <w:r w:rsidR="00285CE8">
              <w:rPr>
                <w:webHidden/>
              </w:rPr>
            </w:r>
            <w:r w:rsidR="00285CE8">
              <w:rPr>
                <w:webHidden/>
              </w:rPr>
              <w:fldChar w:fldCharType="separate"/>
            </w:r>
            <w:r w:rsidR="00285CE8">
              <w:rPr>
                <w:webHidden/>
              </w:rPr>
              <w:t>116</w:t>
            </w:r>
            <w:r w:rsidR="00285CE8">
              <w:rPr>
                <w:webHidden/>
              </w:rPr>
              <w:fldChar w:fldCharType="end"/>
            </w:r>
          </w:hyperlink>
        </w:p>
        <w:p w14:paraId="6BAEE589" w14:textId="77777777" w:rsidR="00285CE8" w:rsidRDefault="007B4F6C">
          <w:pPr>
            <w:pStyle w:val="TOC3"/>
            <w:rPr>
              <w:rFonts w:eastAsiaTheme="minorEastAsia" w:cstheme="minorBidi"/>
              <w:caps w:val="0"/>
              <w:kern w:val="0"/>
              <w:szCs w:val="22"/>
              <w:lang w:val="en-US"/>
            </w:rPr>
          </w:pPr>
          <w:hyperlink w:anchor="_Toc155962554" w:history="1">
            <w:r w:rsidR="00285CE8" w:rsidRPr="009C658D">
              <w:rPr>
                <w:rStyle w:val="Hyperlink"/>
              </w:rPr>
              <w:t>2.17.3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_Toc155962554 \h </w:instrText>
            </w:r>
            <w:r w:rsidR="00285CE8">
              <w:rPr>
                <w:webHidden/>
              </w:rPr>
            </w:r>
            <w:r w:rsidR="00285CE8">
              <w:rPr>
                <w:webHidden/>
              </w:rPr>
              <w:fldChar w:fldCharType="separate"/>
            </w:r>
            <w:r w:rsidR="00285CE8">
              <w:rPr>
                <w:webHidden/>
              </w:rPr>
              <w:t>124</w:t>
            </w:r>
            <w:r w:rsidR="00285CE8">
              <w:rPr>
                <w:webHidden/>
              </w:rPr>
              <w:fldChar w:fldCharType="end"/>
            </w:r>
          </w:hyperlink>
        </w:p>
        <w:p w14:paraId="2FA8B72D" w14:textId="77777777" w:rsidR="00285CE8" w:rsidRDefault="007B4F6C">
          <w:pPr>
            <w:pStyle w:val="TOC2"/>
            <w:rPr>
              <w:rFonts w:eastAsiaTheme="minorEastAsia" w:cstheme="minorBidi"/>
              <w:caps w:val="0"/>
              <w:kern w:val="0"/>
              <w:szCs w:val="22"/>
              <w:lang w:val="en-US"/>
            </w:rPr>
          </w:pPr>
          <w:hyperlink w:anchor="_Toc155962555" w:history="1">
            <w:r w:rsidR="00285CE8" w:rsidRPr="009C658D">
              <w:rPr>
                <w:rStyle w:val="Hyperlink"/>
              </w:rPr>
              <w:t>2.18</w:t>
            </w:r>
            <w:r w:rsidR="00285CE8">
              <w:rPr>
                <w:rFonts w:eastAsiaTheme="minorEastAsia" w:cstheme="minorBidi"/>
                <w:caps w:val="0"/>
                <w:kern w:val="0"/>
                <w:szCs w:val="22"/>
                <w:lang w:val="en-US"/>
              </w:rPr>
              <w:tab/>
            </w:r>
            <w:r w:rsidR="00285CE8" w:rsidRPr="009C658D">
              <w:rPr>
                <w:rStyle w:val="Hyperlink"/>
              </w:rPr>
              <w:t>SSG-63 ПРОЕКТИРАНЕ НА СИСТЕМИ ЗА МАНИПУЛАЦИИ С И ЗА СЪХРАНЕНИЕ НА ГОРИВО ЗА ЯДРЕНИ ЕЛЕКТРОЦЕНТРАЛИ</w:t>
            </w:r>
            <w:r w:rsidR="00285CE8">
              <w:rPr>
                <w:webHidden/>
              </w:rPr>
              <w:tab/>
            </w:r>
            <w:r w:rsidR="00285CE8">
              <w:rPr>
                <w:webHidden/>
              </w:rPr>
              <w:fldChar w:fldCharType="begin"/>
            </w:r>
            <w:r w:rsidR="00285CE8">
              <w:rPr>
                <w:webHidden/>
              </w:rPr>
              <w:instrText xml:space="preserve"> PAGEREF _Toc155962555 \h </w:instrText>
            </w:r>
            <w:r w:rsidR="00285CE8">
              <w:rPr>
                <w:webHidden/>
              </w:rPr>
            </w:r>
            <w:r w:rsidR="00285CE8">
              <w:rPr>
                <w:webHidden/>
              </w:rPr>
              <w:fldChar w:fldCharType="separate"/>
            </w:r>
            <w:r w:rsidR="00285CE8">
              <w:rPr>
                <w:webHidden/>
              </w:rPr>
              <w:t>125</w:t>
            </w:r>
            <w:r w:rsidR="00285CE8">
              <w:rPr>
                <w:webHidden/>
              </w:rPr>
              <w:fldChar w:fldCharType="end"/>
            </w:r>
          </w:hyperlink>
        </w:p>
        <w:p w14:paraId="7687FD4E" w14:textId="77777777" w:rsidR="00285CE8" w:rsidRDefault="007B4F6C">
          <w:pPr>
            <w:pStyle w:val="TOC3"/>
            <w:rPr>
              <w:rFonts w:eastAsiaTheme="minorEastAsia" w:cstheme="minorBidi"/>
              <w:caps w:val="0"/>
              <w:kern w:val="0"/>
              <w:szCs w:val="22"/>
              <w:lang w:val="en-US"/>
            </w:rPr>
          </w:pPr>
          <w:hyperlink w:anchor="_Toc155962556" w:history="1">
            <w:r w:rsidR="00285CE8" w:rsidRPr="009C658D">
              <w:rPr>
                <w:rStyle w:val="Hyperlink"/>
              </w:rPr>
              <w:t>2.18.1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_Toc155962556 \h </w:instrText>
            </w:r>
            <w:r w:rsidR="00285CE8">
              <w:rPr>
                <w:webHidden/>
              </w:rPr>
            </w:r>
            <w:r w:rsidR="00285CE8">
              <w:rPr>
                <w:webHidden/>
              </w:rPr>
              <w:fldChar w:fldCharType="separate"/>
            </w:r>
            <w:r w:rsidR="00285CE8">
              <w:rPr>
                <w:webHidden/>
              </w:rPr>
              <w:t>125</w:t>
            </w:r>
            <w:r w:rsidR="00285CE8">
              <w:rPr>
                <w:webHidden/>
              </w:rPr>
              <w:fldChar w:fldCharType="end"/>
            </w:r>
          </w:hyperlink>
        </w:p>
        <w:p w14:paraId="5A0D8FDF" w14:textId="77777777" w:rsidR="00285CE8" w:rsidRDefault="007B4F6C">
          <w:pPr>
            <w:pStyle w:val="TOC3"/>
            <w:rPr>
              <w:rFonts w:eastAsiaTheme="minorEastAsia" w:cstheme="minorBidi"/>
              <w:caps w:val="0"/>
              <w:kern w:val="0"/>
              <w:szCs w:val="22"/>
              <w:lang w:val="en-US"/>
            </w:rPr>
          </w:pPr>
          <w:hyperlink w:anchor="_Toc155962557" w:history="1">
            <w:r w:rsidR="00285CE8" w:rsidRPr="009C658D">
              <w:rPr>
                <w:rStyle w:val="Hyperlink"/>
              </w:rPr>
              <w:t>2.18.2</w:t>
            </w:r>
            <w:r w:rsidR="00285CE8">
              <w:rPr>
                <w:rFonts w:eastAsiaTheme="minorEastAsia" w:cstheme="minorBidi"/>
                <w:caps w:val="0"/>
                <w:kern w:val="0"/>
                <w:szCs w:val="22"/>
                <w:lang w:val="en-US"/>
              </w:rPr>
              <w:tab/>
            </w:r>
            <w:r w:rsidR="00285CE8" w:rsidRPr="009C658D">
              <w:rPr>
                <w:rStyle w:val="Hyperlink"/>
              </w:rPr>
              <w:t>Пътна карта за елементите,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_Toc155962557 \h </w:instrText>
            </w:r>
            <w:r w:rsidR="00285CE8">
              <w:rPr>
                <w:webHidden/>
              </w:rPr>
            </w:r>
            <w:r w:rsidR="00285CE8">
              <w:rPr>
                <w:webHidden/>
              </w:rPr>
              <w:fldChar w:fldCharType="separate"/>
            </w:r>
            <w:r w:rsidR="00285CE8">
              <w:rPr>
                <w:webHidden/>
              </w:rPr>
              <w:t>125</w:t>
            </w:r>
            <w:r w:rsidR="00285CE8">
              <w:rPr>
                <w:webHidden/>
              </w:rPr>
              <w:fldChar w:fldCharType="end"/>
            </w:r>
          </w:hyperlink>
        </w:p>
        <w:p w14:paraId="555545A3" w14:textId="77777777" w:rsidR="00285CE8" w:rsidRDefault="007B4F6C">
          <w:pPr>
            <w:pStyle w:val="TOC3"/>
            <w:rPr>
              <w:rFonts w:eastAsiaTheme="minorEastAsia" w:cstheme="minorBidi"/>
              <w:caps w:val="0"/>
              <w:kern w:val="0"/>
              <w:szCs w:val="22"/>
              <w:lang w:val="en-US"/>
            </w:rPr>
          </w:pPr>
          <w:hyperlink w:anchor="_Toc155962558" w:history="1">
            <w:r w:rsidR="00285CE8" w:rsidRPr="009C658D">
              <w:rPr>
                <w:rStyle w:val="Hyperlink"/>
              </w:rPr>
              <w:t>2.18.3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_Toc155962558 \h </w:instrText>
            </w:r>
            <w:r w:rsidR="00285CE8">
              <w:rPr>
                <w:webHidden/>
              </w:rPr>
            </w:r>
            <w:r w:rsidR="00285CE8">
              <w:rPr>
                <w:webHidden/>
              </w:rPr>
              <w:fldChar w:fldCharType="separate"/>
            </w:r>
            <w:r w:rsidR="00285CE8">
              <w:rPr>
                <w:webHidden/>
              </w:rPr>
              <w:t>127</w:t>
            </w:r>
            <w:r w:rsidR="00285CE8">
              <w:rPr>
                <w:webHidden/>
              </w:rPr>
              <w:fldChar w:fldCharType="end"/>
            </w:r>
          </w:hyperlink>
        </w:p>
        <w:p w14:paraId="435D6012" w14:textId="77777777" w:rsidR="00285CE8" w:rsidRDefault="007B4F6C">
          <w:pPr>
            <w:pStyle w:val="TOC2"/>
            <w:rPr>
              <w:rFonts w:eastAsiaTheme="minorEastAsia" w:cstheme="minorBidi"/>
              <w:caps w:val="0"/>
              <w:kern w:val="0"/>
              <w:szCs w:val="22"/>
              <w:lang w:val="en-US"/>
            </w:rPr>
          </w:pPr>
          <w:hyperlink w:anchor="_Toc155962559" w:history="1">
            <w:r w:rsidR="00285CE8" w:rsidRPr="009C658D">
              <w:rPr>
                <w:rStyle w:val="Hyperlink"/>
              </w:rPr>
              <w:t>2.19</w:t>
            </w:r>
            <w:r w:rsidR="00285CE8">
              <w:rPr>
                <w:rFonts w:eastAsiaTheme="minorEastAsia" w:cstheme="minorBidi"/>
                <w:caps w:val="0"/>
                <w:kern w:val="0"/>
                <w:szCs w:val="22"/>
                <w:lang w:val="en-US"/>
              </w:rPr>
              <w:tab/>
            </w:r>
            <w:r w:rsidR="00285CE8" w:rsidRPr="009C658D">
              <w:rPr>
                <w:rStyle w:val="Hyperlink"/>
              </w:rPr>
              <w:t>SSG-64 ЗАЩИТА СРЕЩУ ВЪТРЕШНИ ОПАСНОСТИ ПРИ ПРОЕКТИРАНЕТО НА ЯДРЕНИ ЕЛЕКТРОЦЕНТРАЛИ</w:t>
            </w:r>
            <w:r w:rsidR="00285CE8">
              <w:rPr>
                <w:webHidden/>
              </w:rPr>
              <w:tab/>
            </w:r>
            <w:r w:rsidR="00285CE8">
              <w:rPr>
                <w:webHidden/>
              </w:rPr>
              <w:fldChar w:fldCharType="begin"/>
            </w:r>
            <w:r w:rsidR="00285CE8">
              <w:rPr>
                <w:webHidden/>
              </w:rPr>
              <w:instrText xml:space="preserve"> PAGEREF _Toc155962559 \h </w:instrText>
            </w:r>
            <w:r w:rsidR="00285CE8">
              <w:rPr>
                <w:webHidden/>
              </w:rPr>
            </w:r>
            <w:r w:rsidR="00285CE8">
              <w:rPr>
                <w:webHidden/>
              </w:rPr>
              <w:fldChar w:fldCharType="separate"/>
            </w:r>
            <w:r w:rsidR="00285CE8">
              <w:rPr>
                <w:webHidden/>
              </w:rPr>
              <w:t>128</w:t>
            </w:r>
            <w:r w:rsidR="00285CE8">
              <w:rPr>
                <w:webHidden/>
              </w:rPr>
              <w:fldChar w:fldCharType="end"/>
            </w:r>
          </w:hyperlink>
        </w:p>
        <w:p w14:paraId="703B74EB" w14:textId="77777777" w:rsidR="00285CE8" w:rsidRDefault="007B4F6C">
          <w:pPr>
            <w:pStyle w:val="TOC3"/>
            <w:rPr>
              <w:rFonts w:eastAsiaTheme="minorEastAsia" w:cstheme="minorBidi"/>
              <w:caps w:val="0"/>
              <w:kern w:val="0"/>
              <w:szCs w:val="22"/>
              <w:lang w:val="en-US"/>
            </w:rPr>
          </w:pPr>
          <w:hyperlink w:anchor="_Toc155962560" w:history="1">
            <w:r w:rsidR="00285CE8" w:rsidRPr="009C658D">
              <w:rPr>
                <w:rStyle w:val="Hyperlink"/>
              </w:rPr>
              <w:t>2.19.1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_Toc155962560 \h </w:instrText>
            </w:r>
            <w:r w:rsidR="00285CE8">
              <w:rPr>
                <w:webHidden/>
              </w:rPr>
            </w:r>
            <w:r w:rsidR="00285CE8">
              <w:rPr>
                <w:webHidden/>
              </w:rPr>
              <w:fldChar w:fldCharType="separate"/>
            </w:r>
            <w:r w:rsidR="00285CE8">
              <w:rPr>
                <w:webHidden/>
              </w:rPr>
              <w:t>128</w:t>
            </w:r>
            <w:r w:rsidR="00285CE8">
              <w:rPr>
                <w:webHidden/>
              </w:rPr>
              <w:fldChar w:fldCharType="end"/>
            </w:r>
          </w:hyperlink>
        </w:p>
        <w:p w14:paraId="3401482B" w14:textId="77777777" w:rsidR="00285CE8" w:rsidRDefault="007B4F6C">
          <w:pPr>
            <w:pStyle w:val="TOC3"/>
            <w:rPr>
              <w:rFonts w:eastAsiaTheme="minorEastAsia" w:cstheme="minorBidi"/>
              <w:caps w:val="0"/>
              <w:kern w:val="0"/>
              <w:szCs w:val="22"/>
              <w:lang w:val="en-US"/>
            </w:rPr>
          </w:pPr>
          <w:hyperlink w:anchor="_Toc155962561" w:history="1">
            <w:r w:rsidR="00285CE8" w:rsidRPr="009C658D">
              <w:rPr>
                <w:rStyle w:val="Hyperlink"/>
              </w:rPr>
              <w:t>2.19.2</w:t>
            </w:r>
            <w:r w:rsidR="00285CE8">
              <w:rPr>
                <w:rFonts w:eastAsiaTheme="minorEastAsia" w:cstheme="minorBidi"/>
                <w:caps w:val="0"/>
                <w:kern w:val="0"/>
                <w:szCs w:val="22"/>
                <w:lang w:val="en-US"/>
              </w:rPr>
              <w:tab/>
            </w:r>
            <w:r w:rsidR="00285CE8" w:rsidRPr="009C658D">
              <w:rPr>
                <w:rStyle w:val="Hyperlink"/>
              </w:rPr>
              <w:t>Пътна карта за елементите,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_Toc155962561 \h </w:instrText>
            </w:r>
            <w:r w:rsidR="00285CE8">
              <w:rPr>
                <w:webHidden/>
              </w:rPr>
            </w:r>
            <w:r w:rsidR="00285CE8">
              <w:rPr>
                <w:webHidden/>
              </w:rPr>
              <w:fldChar w:fldCharType="separate"/>
            </w:r>
            <w:r w:rsidR="00285CE8">
              <w:rPr>
                <w:webHidden/>
              </w:rPr>
              <w:t>128</w:t>
            </w:r>
            <w:r w:rsidR="00285CE8">
              <w:rPr>
                <w:webHidden/>
              </w:rPr>
              <w:fldChar w:fldCharType="end"/>
            </w:r>
          </w:hyperlink>
        </w:p>
        <w:p w14:paraId="303A6992" w14:textId="77777777" w:rsidR="00285CE8" w:rsidRDefault="007B4F6C">
          <w:pPr>
            <w:pStyle w:val="TOC3"/>
            <w:rPr>
              <w:rFonts w:eastAsiaTheme="minorEastAsia" w:cstheme="minorBidi"/>
              <w:caps w:val="0"/>
              <w:kern w:val="0"/>
              <w:szCs w:val="22"/>
              <w:lang w:val="en-US"/>
            </w:rPr>
          </w:pPr>
          <w:hyperlink w:anchor="_Toc155962562" w:history="1">
            <w:r w:rsidR="00285CE8" w:rsidRPr="009C658D">
              <w:rPr>
                <w:rStyle w:val="Hyperlink"/>
              </w:rPr>
              <w:t>2.19.3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_Toc155962562 \h </w:instrText>
            </w:r>
            <w:r w:rsidR="00285CE8">
              <w:rPr>
                <w:webHidden/>
              </w:rPr>
            </w:r>
            <w:r w:rsidR="00285CE8">
              <w:rPr>
                <w:webHidden/>
              </w:rPr>
              <w:fldChar w:fldCharType="separate"/>
            </w:r>
            <w:r w:rsidR="00285CE8">
              <w:rPr>
                <w:webHidden/>
              </w:rPr>
              <w:t>130</w:t>
            </w:r>
            <w:r w:rsidR="00285CE8">
              <w:rPr>
                <w:webHidden/>
              </w:rPr>
              <w:fldChar w:fldCharType="end"/>
            </w:r>
          </w:hyperlink>
        </w:p>
        <w:p w14:paraId="4BF0D89C" w14:textId="77777777" w:rsidR="00285CE8" w:rsidRDefault="007B4F6C">
          <w:pPr>
            <w:pStyle w:val="TOC2"/>
            <w:rPr>
              <w:rFonts w:eastAsiaTheme="minorEastAsia" w:cstheme="minorBidi"/>
              <w:caps w:val="0"/>
              <w:kern w:val="0"/>
              <w:szCs w:val="22"/>
              <w:lang w:val="en-US"/>
            </w:rPr>
          </w:pPr>
          <w:hyperlink w:anchor="_Toc155962563" w:history="1">
            <w:r w:rsidR="00285CE8" w:rsidRPr="009C658D">
              <w:rPr>
                <w:rStyle w:val="Hyperlink"/>
              </w:rPr>
              <w:t>2.20</w:t>
            </w:r>
            <w:r w:rsidR="00285CE8">
              <w:rPr>
                <w:rFonts w:eastAsiaTheme="minorEastAsia" w:cstheme="minorBidi"/>
                <w:caps w:val="0"/>
                <w:kern w:val="0"/>
                <w:szCs w:val="22"/>
                <w:lang w:val="en-US"/>
              </w:rPr>
              <w:tab/>
            </w:r>
            <w:r w:rsidR="00285CE8" w:rsidRPr="009C658D">
              <w:rPr>
                <w:rStyle w:val="Hyperlink"/>
              </w:rPr>
              <w:t>SSG-67 СЕИЗМИЧНО ПРОЕКТИРАНЕ НА ЯДРЕНИ ИНСТАЛАЦИИ</w:t>
            </w:r>
            <w:r w:rsidR="00285CE8">
              <w:rPr>
                <w:webHidden/>
              </w:rPr>
              <w:tab/>
            </w:r>
            <w:r w:rsidR="00285CE8">
              <w:rPr>
                <w:webHidden/>
              </w:rPr>
              <w:fldChar w:fldCharType="begin"/>
            </w:r>
            <w:r w:rsidR="00285CE8">
              <w:rPr>
                <w:webHidden/>
              </w:rPr>
              <w:instrText xml:space="preserve"> PAGEREF _Toc155962563 \h </w:instrText>
            </w:r>
            <w:r w:rsidR="00285CE8">
              <w:rPr>
                <w:webHidden/>
              </w:rPr>
            </w:r>
            <w:r w:rsidR="00285CE8">
              <w:rPr>
                <w:webHidden/>
              </w:rPr>
              <w:fldChar w:fldCharType="separate"/>
            </w:r>
            <w:r w:rsidR="00285CE8">
              <w:rPr>
                <w:webHidden/>
              </w:rPr>
              <w:t>131</w:t>
            </w:r>
            <w:r w:rsidR="00285CE8">
              <w:rPr>
                <w:webHidden/>
              </w:rPr>
              <w:fldChar w:fldCharType="end"/>
            </w:r>
          </w:hyperlink>
        </w:p>
        <w:p w14:paraId="71B2B8F4" w14:textId="77777777" w:rsidR="00285CE8" w:rsidRDefault="007B4F6C">
          <w:pPr>
            <w:pStyle w:val="TOC3"/>
            <w:rPr>
              <w:rFonts w:eastAsiaTheme="minorEastAsia" w:cstheme="minorBidi"/>
              <w:caps w:val="0"/>
              <w:kern w:val="0"/>
              <w:szCs w:val="22"/>
              <w:lang w:val="en-US"/>
            </w:rPr>
          </w:pPr>
          <w:hyperlink w:anchor="_Toc155962564" w:history="1">
            <w:r w:rsidR="00285CE8" w:rsidRPr="009C658D">
              <w:rPr>
                <w:rStyle w:val="Hyperlink"/>
              </w:rPr>
              <w:t>2.20.1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_Toc155962564 \h </w:instrText>
            </w:r>
            <w:r w:rsidR="00285CE8">
              <w:rPr>
                <w:webHidden/>
              </w:rPr>
            </w:r>
            <w:r w:rsidR="00285CE8">
              <w:rPr>
                <w:webHidden/>
              </w:rPr>
              <w:fldChar w:fldCharType="separate"/>
            </w:r>
            <w:r w:rsidR="00285CE8">
              <w:rPr>
                <w:webHidden/>
              </w:rPr>
              <w:t>131</w:t>
            </w:r>
            <w:r w:rsidR="00285CE8">
              <w:rPr>
                <w:webHidden/>
              </w:rPr>
              <w:fldChar w:fldCharType="end"/>
            </w:r>
          </w:hyperlink>
        </w:p>
        <w:p w14:paraId="706E5223" w14:textId="77777777" w:rsidR="00285CE8" w:rsidRDefault="007B4F6C">
          <w:pPr>
            <w:pStyle w:val="TOC3"/>
            <w:rPr>
              <w:rFonts w:eastAsiaTheme="minorEastAsia" w:cstheme="minorBidi"/>
              <w:caps w:val="0"/>
              <w:kern w:val="0"/>
              <w:szCs w:val="22"/>
              <w:lang w:val="en-US"/>
            </w:rPr>
          </w:pPr>
          <w:hyperlink w:anchor="_Toc155962565" w:history="1">
            <w:r w:rsidR="00285CE8" w:rsidRPr="009C658D">
              <w:rPr>
                <w:rStyle w:val="Hyperlink"/>
              </w:rPr>
              <w:t>2.20.2</w:t>
            </w:r>
            <w:r w:rsidR="00285CE8">
              <w:rPr>
                <w:rFonts w:eastAsiaTheme="minorEastAsia" w:cstheme="minorBidi"/>
                <w:caps w:val="0"/>
                <w:kern w:val="0"/>
                <w:szCs w:val="22"/>
                <w:lang w:val="en-US"/>
              </w:rPr>
              <w:tab/>
            </w:r>
            <w:r w:rsidR="00285CE8" w:rsidRPr="009C658D">
              <w:rPr>
                <w:rStyle w:val="Hyperlink"/>
              </w:rPr>
              <w:t>Пътна карта на елементи,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_Toc155962565 \h </w:instrText>
            </w:r>
            <w:r w:rsidR="00285CE8">
              <w:rPr>
                <w:webHidden/>
              </w:rPr>
            </w:r>
            <w:r w:rsidR="00285CE8">
              <w:rPr>
                <w:webHidden/>
              </w:rPr>
              <w:fldChar w:fldCharType="separate"/>
            </w:r>
            <w:r w:rsidR="00285CE8">
              <w:rPr>
                <w:webHidden/>
              </w:rPr>
              <w:t>131</w:t>
            </w:r>
            <w:r w:rsidR="00285CE8">
              <w:rPr>
                <w:webHidden/>
              </w:rPr>
              <w:fldChar w:fldCharType="end"/>
            </w:r>
          </w:hyperlink>
        </w:p>
        <w:p w14:paraId="5351FF53" w14:textId="77777777" w:rsidR="00285CE8" w:rsidRDefault="007B4F6C">
          <w:pPr>
            <w:pStyle w:val="TOC3"/>
            <w:rPr>
              <w:rFonts w:eastAsiaTheme="minorEastAsia" w:cstheme="minorBidi"/>
              <w:caps w:val="0"/>
              <w:kern w:val="0"/>
              <w:szCs w:val="22"/>
              <w:lang w:val="en-US"/>
            </w:rPr>
          </w:pPr>
          <w:hyperlink w:anchor="_Toc155962566" w:history="1">
            <w:r w:rsidR="00285CE8" w:rsidRPr="009C658D">
              <w:rPr>
                <w:rStyle w:val="Hyperlink"/>
              </w:rPr>
              <w:t>2.20.3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_Toc155962566 \h </w:instrText>
            </w:r>
            <w:r w:rsidR="00285CE8">
              <w:rPr>
                <w:webHidden/>
              </w:rPr>
            </w:r>
            <w:r w:rsidR="00285CE8">
              <w:rPr>
                <w:webHidden/>
              </w:rPr>
              <w:fldChar w:fldCharType="separate"/>
            </w:r>
            <w:r w:rsidR="00285CE8">
              <w:rPr>
                <w:webHidden/>
              </w:rPr>
              <w:t>141</w:t>
            </w:r>
            <w:r w:rsidR="00285CE8">
              <w:rPr>
                <w:webHidden/>
              </w:rPr>
              <w:fldChar w:fldCharType="end"/>
            </w:r>
          </w:hyperlink>
        </w:p>
        <w:p w14:paraId="0BBD01AD" w14:textId="77777777" w:rsidR="00285CE8" w:rsidRDefault="007B4F6C">
          <w:pPr>
            <w:pStyle w:val="TOC2"/>
            <w:rPr>
              <w:rFonts w:eastAsiaTheme="minorEastAsia" w:cstheme="minorBidi"/>
              <w:caps w:val="0"/>
              <w:kern w:val="0"/>
              <w:szCs w:val="22"/>
              <w:lang w:val="en-US"/>
            </w:rPr>
          </w:pPr>
          <w:hyperlink w:anchor="_Toc155962567" w:history="1">
            <w:r w:rsidR="00285CE8" w:rsidRPr="009C658D">
              <w:rPr>
                <w:rStyle w:val="Hyperlink"/>
              </w:rPr>
              <w:t>2.21</w:t>
            </w:r>
            <w:r w:rsidR="00285CE8">
              <w:rPr>
                <w:rFonts w:eastAsiaTheme="minorEastAsia" w:cstheme="minorBidi"/>
                <w:caps w:val="0"/>
                <w:kern w:val="0"/>
                <w:szCs w:val="22"/>
                <w:lang w:val="en-US"/>
              </w:rPr>
              <w:tab/>
            </w:r>
            <w:r w:rsidR="00285CE8" w:rsidRPr="009C658D">
              <w:rPr>
                <w:rStyle w:val="Hyperlink"/>
              </w:rPr>
              <w:t>SSG-68 ПРОЕКТИРАНЕ НА ЯДРЕНИ ИНСТАЛАЦИИ ЗА ВЪНШНИ СЪБИТИЯ, С ИЗКЛЮЧЕНИЕ НА ЗЕМЕТРЕСЕНИЯ</w:t>
            </w:r>
            <w:r w:rsidR="00285CE8">
              <w:rPr>
                <w:webHidden/>
              </w:rPr>
              <w:tab/>
            </w:r>
            <w:r w:rsidR="00285CE8">
              <w:rPr>
                <w:webHidden/>
              </w:rPr>
              <w:fldChar w:fldCharType="begin"/>
            </w:r>
            <w:r w:rsidR="00285CE8">
              <w:rPr>
                <w:webHidden/>
              </w:rPr>
              <w:instrText xml:space="preserve"> PAGEREF _Toc155962567 \h </w:instrText>
            </w:r>
            <w:r w:rsidR="00285CE8">
              <w:rPr>
                <w:webHidden/>
              </w:rPr>
            </w:r>
            <w:r w:rsidR="00285CE8">
              <w:rPr>
                <w:webHidden/>
              </w:rPr>
              <w:fldChar w:fldCharType="separate"/>
            </w:r>
            <w:r w:rsidR="00285CE8">
              <w:rPr>
                <w:webHidden/>
              </w:rPr>
              <w:t>142</w:t>
            </w:r>
            <w:r w:rsidR="00285CE8">
              <w:rPr>
                <w:webHidden/>
              </w:rPr>
              <w:fldChar w:fldCharType="end"/>
            </w:r>
          </w:hyperlink>
        </w:p>
        <w:p w14:paraId="6CF5FA40" w14:textId="77777777" w:rsidR="00285CE8" w:rsidRDefault="007B4F6C">
          <w:pPr>
            <w:pStyle w:val="TOC3"/>
            <w:rPr>
              <w:rFonts w:eastAsiaTheme="minorEastAsia" w:cstheme="minorBidi"/>
              <w:caps w:val="0"/>
              <w:kern w:val="0"/>
              <w:szCs w:val="22"/>
              <w:lang w:val="en-US"/>
            </w:rPr>
          </w:pPr>
          <w:hyperlink w:anchor="_Toc155962568" w:history="1">
            <w:r w:rsidR="00285CE8" w:rsidRPr="009C658D">
              <w:rPr>
                <w:rStyle w:val="Hyperlink"/>
              </w:rPr>
              <w:t>2.21.1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_Toc155962568 \h </w:instrText>
            </w:r>
            <w:r w:rsidR="00285CE8">
              <w:rPr>
                <w:webHidden/>
              </w:rPr>
            </w:r>
            <w:r w:rsidR="00285CE8">
              <w:rPr>
                <w:webHidden/>
              </w:rPr>
              <w:fldChar w:fldCharType="separate"/>
            </w:r>
            <w:r w:rsidR="00285CE8">
              <w:rPr>
                <w:webHidden/>
              </w:rPr>
              <w:t>142</w:t>
            </w:r>
            <w:r w:rsidR="00285CE8">
              <w:rPr>
                <w:webHidden/>
              </w:rPr>
              <w:fldChar w:fldCharType="end"/>
            </w:r>
          </w:hyperlink>
        </w:p>
        <w:p w14:paraId="338E5021" w14:textId="77777777" w:rsidR="00285CE8" w:rsidRDefault="007B4F6C">
          <w:pPr>
            <w:pStyle w:val="TOC3"/>
            <w:rPr>
              <w:rFonts w:eastAsiaTheme="minorEastAsia" w:cstheme="minorBidi"/>
              <w:caps w:val="0"/>
              <w:kern w:val="0"/>
              <w:szCs w:val="22"/>
              <w:lang w:val="en-US"/>
            </w:rPr>
          </w:pPr>
          <w:hyperlink w:anchor="_Toc155962569" w:history="1">
            <w:r w:rsidR="00285CE8" w:rsidRPr="009C658D">
              <w:rPr>
                <w:rStyle w:val="Hyperlink"/>
              </w:rPr>
              <w:t>2.21.2</w:t>
            </w:r>
            <w:r w:rsidR="00285CE8">
              <w:rPr>
                <w:rFonts w:eastAsiaTheme="minorEastAsia" w:cstheme="minorBidi"/>
                <w:caps w:val="0"/>
                <w:kern w:val="0"/>
                <w:szCs w:val="22"/>
                <w:lang w:val="en-US"/>
              </w:rPr>
              <w:tab/>
            </w:r>
            <w:r w:rsidR="00285CE8" w:rsidRPr="009C658D">
              <w:rPr>
                <w:rStyle w:val="Hyperlink"/>
              </w:rPr>
              <w:t>Пътна карта на елементи,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_Toc155962569 \h </w:instrText>
            </w:r>
            <w:r w:rsidR="00285CE8">
              <w:rPr>
                <w:webHidden/>
              </w:rPr>
            </w:r>
            <w:r w:rsidR="00285CE8">
              <w:rPr>
                <w:webHidden/>
              </w:rPr>
              <w:fldChar w:fldCharType="separate"/>
            </w:r>
            <w:r w:rsidR="00285CE8">
              <w:rPr>
                <w:webHidden/>
              </w:rPr>
              <w:t>142</w:t>
            </w:r>
            <w:r w:rsidR="00285CE8">
              <w:rPr>
                <w:webHidden/>
              </w:rPr>
              <w:fldChar w:fldCharType="end"/>
            </w:r>
          </w:hyperlink>
        </w:p>
        <w:p w14:paraId="75A4C499" w14:textId="77777777" w:rsidR="00285CE8" w:rsidRDefault="007B4F6C">
          <w:pPr>
            <w:pStyle w:val="TOC3"/>
            <w:rPr>
              <w:rFonts w:eastAsiaTheme="minorEastAsia" w:cstheme="minorBidi"/>
              <w:caps w:val="0"/>
              <w:kern w:val="0"/>
              <w:szCs w:val="22"/>
              <w:lang w:val="en-US"/>
            </w:rPr>
          </w:pPr>
          <w:hyperlink w:anchor="_Toc155962570" w:history="1">
            <w:r w:rsidR="00285CE8" w:rsidRPr="009C658D">
              <w:rPr>
                <w:rStyle w:val="Hyperlink"/>
              </w:rPr>
              <w:t>2.21.3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_Toc155962570 \h </w:instrText>
            </w:r>
            <w:r w:rsidR="00285CE8">
              <w:rPr>
                <w:webHidden/>
              </w:rPr>
            </w:r>
            <w:r w:rsidR="00285CE8">
              <w:rPr>
                <w:webHidden/>
              </w:rPr>
              <w:fldChar w:fldCharType="separate"/>
            </w:r>
            <w:r w:rsidR="00285CE8">
              <w:rPr>
                <w:webHidden/>
              </w:rPr>
              <w:t>155</w:t>
            </w:r>
            <w:r w:rsidR="00285CE8">
              <w:rPr>
                <w:webHidden/>
              </w:rPr>
              <w:fldChar w:fldCharType="end"/>
            </w:r>
          </w:hyperlink>
        </w:p>
        <w:p w14:paraId="4D170DC7" w14:textId="77777777" w:rsidR="00285CE8" w:rsidRDefault="007B4F6C">
          <w:pPr>
            <w:pStyle w:val="TOC2"/>
            <w:rPr>
              <w:rFonts w:eastAsiaTheme="minorEastAsia" w:cstheme="minorBidi"/>
              <w:caps w:val="0"/>
              <w:kern w:val="0"/>
              <w:szCs w:val="22"/>
              <w:lang w:val="en-US"/>
            </w:rPr>
          </w:pPr>
          <w:hyperlink w:anchor="_Toc155962571" w:history="1">
            <w:r w:rsidR="00285CE8" w:rsidRPr="009C658D">
              <w:rPr>
                <w:rStyle w:val="Hyperlink"/>
              </w:rPr>
              <w:t>2.22</w:t>
            </w:r>
            <w:r w:rsidR="00285CE8">
              <w:rPr>
                <w:rFonts w:eastAsiaTheme="minorEastAsia" w:cstheme="minorBidi"/>
                <w:caps w:val="0"/>
                <w:kern w:val="0"/>
                <w:szCs w:val="22"/>
                <w:lang w:val="en-US"/>
              </w:rPr>
              <w:tab/>
            </w:r>
            <w:r w:rsidR="00285CE8" w:rsidRPr="009C658D">
              <w:rPr>
                <w:rStyle w:val="Hyperlink"/>
              </w:rPr>
              <w:t>SSG-69 КВАЛИФИКАЦИЯ НА ОБОРУДВАНЕTO ЗА ЯДРЕНИ ИНСТАЛАЦИИ</w:t>
            </w:r>
            <w:r w:rsidR="00285CE8">
              <w:rPr>
                <w:webHidden/>
              </w:rPr>
              <w:tab/>
            </w:r>
            <w:r w:rsidR="00285CE8">
              <w:rPr>
                <w:webHidden/>
              </w:rPr>
              <w:fldChar w:fldCharType="begin"/>
            </w:r>
            <w:r w:rsidR="00285CE8">
              <w:rPr>
                <w:webHidden/>
              </w:rPr>
              <w:instrText xml:space="preserve"> PAGEREF _Toc155962571 \h </w:instrText>
            </w:r>
            <w:r w:rsidR="00285CE8">
              <w:rPr>
                <w:webHidden/>
              </w:rPr>
            </w:r>
            <w:r w:rsidR="00285CE8">
              <w:rPr>
                <w:webHidden/>
              </w:rPr>
              <w:fldChar w:fldCharType="separate"/>
            </w:r>
            <w:r w:rsidR="00285CE8">
              <w:rPr>
                <w:webHidden/>
              </w:rPr>
              <w:t>156</w:t>
            </w:r>
            <w:r w:rsidR="00285CE8">
              <w:rPr>
                <w:webHidden/>
              </w:rPr>
              <w:fldChar w:fldCharType="end"/>
            </w:r>
          </w:hyperlink>
        </w:p>
        <w:p w14:paraId="0878703A" w14:textId="77777777" w:rsidR="00285CE8" w:rsidRDefault="007B4F6C">
          <w:pPr>
            <w:pStyle w:val="TOC3"/>
            <w:rPr>
              <w:rFonts w:eastAsiaTheme="minorEastAsia" w:cstheme="minorBidi"/>
              <w:caps w:val="0"/>
              <w:kern w:val="0"/>
              <w:szCs w:val="22"/>
              <w:lang w:val="en-US"/>
            </w:rPr>
          </w:pPr>
          <w:hyperlink w:anchor="_Toc155962572" w:history="1">
            <w:r w:rsidR="00285CE8" w:rsidRPr="009C658D">
              <w:rPr>
                <w:rStyle w:val="Hyperlink"/>
              </w:rPr>
              <w:t>2.22.1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_Toc155962572 \h </w:instrText>
            </w:r>
            <w:r w:rsidR="00285CE8">
              <w:rPr>
                <w:webHidden/>
              </w:rPr>
            </w:r>
            <w:r w:rsidR="00285CE8">
              <w:rPr>
                <w:webHidden/>
              </w:rPr>
              <w:fldChar w:fldCharType="separate"/>
            </w:r>
            <w:r w:rsidR="00285CE8">
              <w:rPr>
                <w:webHidden/>
              </w:rPr>
              <w:t>156</w:t>
            </w:r>
            <w:r w:rsidR="00285CE8">
              <w:rPr>
                <w:webHidden/>
              </w:rPr>
              <w:fldChar w:fldCharType="end"/>
            </w:r>
          </w:hyperlink>
        </w:p>
        <w:p w14:paraId="0F7607E3" w14:textId="77777777" w:rsidR="00285CE8" w:rsidRDefault="007B4F6C">
          <w:pPr>
            <w:pStyle w:val="TOC3"/>
            <w:rPr>
              <w:rFonts w:eastAsiaTheme="minorEastAsia" w:cstheme="minorBidi"/>
              <w:caps w:val="0"/>
              <w:kern w:val="0"/>
              <w:szCs w:val="22"/>
              <w:lang w:val="en-US"/>
            </w:rPr>
          </w:pPr>
          <w:hyperlink w:anchor="_Toc155962573" w:history="1">
            <w:r w:rsidR="00285CE8" w:rsidRPr="009C658D">
              <w:rPr>
                <w:rStyle w:val="Hyperlink"/>
              </w:rPr>
              <w:t>2.22.2</w:t>
            </w:r>
            <w:r w:rsidR="00285CE8">
              <w:rPr>
                <w:rFonts w:eastAsiaTheme="minorEastAsia" w:cstheme="minorBidi"/>
                <w:caps w:val="0"/>
                <w:kern w:val="0"/>
                <w:szCs w:val="22"/>
                <w:lang w:val="en-US"/>
              </w:rPr>
              <w:tab/>
            </w:r>
            <w:r w:rsidR="00285CE8" w:rsidRPr="009C658D">
              <w:rPr>
                <w:rStyle w:val="Hyperlink"/>
              </w:rPr>
              <w:t>Пътна карта на елементи,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_Toc155962573 \h </w:instrText>
            </w:r>
            <w:r w:rsidR="00285CE8">
              <w:rPr>
                <w:webHidden/>
              </w:rPr>
            </w:r>
            <w:r w:rsidR="00285CE8">
              <w:rPr>
                <w:webHidden/>
              </w:rPr>
              <w:fldChar w:fldCharType="separate"/>
            </w:r>
            <w:r w:rsidR="00285CE8">
              <w:rPr>
                <w:webHidden/>
              </w:rPr>
              <w:t>156</w:t>
            </w:r>
            <w:r w:rsidR="00285CE8">
              <w:rPr>
                <w:webHidden/>
              </w:rPr>
              <w:fldChar w:fldCharType="end"/>
            </w:r>
          </w:hyperlink>
        </w:p>
        <w:p w14:paraId="3E194663" w14:textId="77777777" w:rsidR="00285CE8" w:rsidRDefault="007B4F6C">
          <w:pPr>
            <w:pStyle w:val="TOC3"/>
            <w:rPr>
              <w:rFonts w:eastAsiaTheme="minorEastAsia" w:cstheme="minorBidi"/>
              <w:caps w:val="0"/>
              <w:kern w:val="0"/>
              <w:szCs w:val="22"/>
              <w:lang w:val="en-US"/>
            </w:rPr>
          </w:pPr>
          <w:hyperlink w:anchor="_Toc155962574" w:history="1">
            <w:r w:rsidR="00285CE8" w:rsidRPr="009C658D">
              <w:rPr>
                <w:rStyle w:val="Hyperlink"/>
              </w:rPr>
              <w:t>2.22.3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_Toc155962574 \h </w:instrText>
            </w:r>
            <w:r w:rsidR="00285CE8">
              <w:rPr>
                <w:webHidden/>
              </w:rPr>
            </w:r>
            <w:r w:rsidR="00285CE8">
              <w:rPr>
                <w:webHidden/>
              </w:rPr>
              <w:fldChar w:fldCharType="separate"/>
            </w:r>
            <w:r w:rsidR="00285CE8">
              <w:rPr>
                <w:webHidden/>
              </w:rPr>
              <w:t>157</w:t>
            </w:r>
            <w:r w:rsidR="00285CE8">
              <w:rPr>
                <w:webHidden/>
              </w:rPr>
              <w:fldChar w:fldCharType="end"/>
            </w:r>
          </w:hyperlink>
        </w:p>
        <w:p w14:paraId="6AAE2345" w14:textId="77777777" w:rsidR="00285CE8" w:rsidRDefault="007B4F6C">
          <w:pPr>
            <w:pStyle w:val="TOC2"/>
            <w:rPr>
              <w:rFonts w:eastAsiaTheme="minorEastAsia" w:cstheme="minorBidi"/>
              <w:caps w:val="0"/>
              <w:kern w:val="0"/>
              <w:szCs w:val="22"/>
              <w:lang w:val="en-US"/>
            </w:rPr>
          </w:pPr>
          <w:hyperlink w:anchor="_Toc155962575" w:history="1">
            <w:r w:rsidR="00285CE8" w:rsidRPr="009C658D">
              <w:rPr>
                <w:rStyle w:val="Hyperlink"/>
              </w:rPr>
              <w:t>2.23</w:t>
            </w:r>
            <w:r w:rsidR="00285CE8">
              <w:rPr>
                <w:rFonts w:eastAsiaTheme="minorEastAsia" w:cstheme="minorBidi"/>
                <w:caps w:val="0"/>
                <w:kern w:val="0"/>
                <w:szCs w:val="22"/>
                <w:lang w:val="en-US"/>
              </w:rPr>
              <w:tab/>
            </w:r>
            <w:r w:rsidR="00285CE8" w:rsidRPr="009C658D">
              <w:rPr>
                <w:rStyle w:val="Hyperlink"/>
              </w:rPr>
              <w:t>SSG-70 ЕКСПЛОАТАЦИОННИ ПРЕДЕЛИ И УСЛОВИЯ И ЕКСПЛОАТАЦИОННИ ПРОЦЕДУРИ ЗА ЯДРЕНИ ЕЛЕКТРОЦЕНТРАЛИ</w:t>
            </w:r>
            <w:r w:rsidR="00285CE8">
              <w:rPr>
                <w:webHidden/>
              </w:rPr>
              <w:tab/>
            </w:r>
            <w:r w:rsidR="00285CE8">
              <w:rPr>
                <w:webHidden/>
              </w:rPr>
              <w:fldChar w:fldCharType="begin"/>
            </w:r>
            <w:r w:rsidR="00285CE8">
              <w:rPr>
                <w:webHidden/>
              </w:rPr>
              <w:instrText xml:space="preserve"> PAGEREF _Toc155962575 \h </w:instrText>
            </w:r>
            <w:r w:rsidR="00285CE8">
              <w:rPr>
                <w:webHidden/>
              </w:rPr>
            </w:r>
            <w:r w:rsidR="00285CE8">
              <w:rPr>
                <w:webHidden/>
              </w:rPr>
              <w:fldChar w:fldCharType="separate"/>
            </w:r>
            <w:r w:rsidR="00285CE8">
              <w:rPr>
                <w:webHidden/>
              </w:rPr>
              <w:t>158</w:t>
            </w:r>
            <w:r w:rsidR="00285CE8">
              <w:rPr>
                <w:webHidden/>
              </w:rPr>
              <w:fldChar w:fldCharType="end"/>
            </w:r>
          </w:hyperlink>
        </w:p>
        <w:p w14:paraId="358C1011" w14:textId="77777777" w:rsidR="00285CE8" w:rsidRDefault="007B4F6C">
          <w:pPr>
            <w:pStyle w:val="TOC3"/>
            <w:rPr>
              <w:rFonts w:eastAsiaTheme="minorEastAsia" w:cstheme="minorBidi"/>
              <w:caps w:val="0"/>
              <w:kern w:val="0"/>
              <w:szCs w:val="22"/>
              <w:lang w:val="en-US"/>
            </w:rPr>
          </w:pPr>
          <w:hyperlink w:anchor="_Toc155962576" w:history="1">
            <w:r w:rsidR="00285CE8" w:rsidRPr="009C658D">
              <w:rPr>
                <w:rStyle w:val="Hyperlink"/>
              </w:rPr>
              <w:t>2.23.1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_Toc155962576 \h </w:instrText>
            </w:r>
            <w:r w:rsidR="00285CE8">
              <w:rPr>
                <w:webHidden/>
              </w:rPr>
            </w:r>
            <w:r w:rsidR="00285CE8">
              <w:rPr>
                <w:webHidden/>
              </w:rPr>
              <w:fldChar w:fldCharType="separate"/>
            </w:r>
            <w:r w:rsidR="00285CE8">
              <w:rPr>
                <w:webHidden/>
              </w:rPr>
              <w:t>158</w:t>
            </w:r>
            <w:r w:rsidR="00285CE8">
              <w:rPr>
                <w:webHidden/>
              </w:rPr>
              <w:fldChar w:fldCharType="end"/>
            </w:r>
          </w:hyperlink>
        </w:p>
        <w:p w14:paraId="59513BA2" w14:textId="77777777" w:rsidR="00285CE8" w:rsidRDefault="007B4F6C">
          <w:pPr>
            <w:pStyle w:val="TOC3"/>
            <w:rPr>
              <w:rFonts w:eastAsiaTheme="minorEastAsia" w:cstheme="minorBidi"/>
              <w:caps w:val="0"/>
              <w:kern w:val="0"/>
              <w:szCs w:val="22"/>
              <w:lang w:val="en-US"/>
            </w:rPr>
          </w:pPr>
          <w:hyperlink w:anchor="_Toc155962577" w:history="1">
            <w:r w:rsidR="00285CE8" w:rsidRPr="009C658D">
              <w:rPr>
                <w:rStyle w:val="Hyperlink"/>
              </w:rPr>
              <w:t>2.23.2</w:t>
            </w:r>
            <w:r w:rsidR="00285CE8">
              <w:rPr>
                <w:rFonts w:eastAsiaTheme="minorEastAsia" w:cstheme="minorBidi"/>
                <w:caps w:val="0"/>
                <w:kern w:val="0"/>
                <w:szCs w:val="22"/>
                <w:lang w:val="en-US"/>
              </w:rPr>
              <w:tab/>
            </w:r>
            <w:r w:rsidR="00285CE8" w:rsidRPr="009C658D">
              <w:rPr>
                <w:rStyle w:val="Hyperlink"/>
              </w:rPr>
              <w:t>Пътна карта на елементи,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_Toc155962577 \h </w:instrText>
            </w:r>
            <w:r w:rsidR="00285CE8">
              <w:rPr>
                <w:webHidden/>
              </w:rPr>
            </w:r>
            <w:r w:rsidR="00285CE8">
              <w:rPr>
                <w:webHidden/>
              </w:rPr>
              <w:fldChar w:fldCharType="separate"/>
            </w:r>
            <w:r w:rsidR="00285CE8">
              <w:rPr>
                <w:webHidden/>
              </w:rPr>
              <w:t>158</w:t>
            </w:r>
            <w:r w:rsidR="00285CE8">
              <w:rPr>
                <w:webHidden/>
              </w:rPr>
              <w:fldChar w:fldCharType="end"/>
            </w:r>
          </w:hyperlink>
        </w:p>
        <w:p w14:paraId="1C699F6E" w14:textId="77777777" w:rsidR="00285CE8" w:rsidRDefault="007B4F6C">
          <w:pPr>
            <w:pStyle w:val="TOC3"/>
            <w:rPr>
              <w:rFonts w:eastAsiaTheme="minorEastAsia" w:cstheme="minorBidi"/>
              <w:caps w:val="0"/>
              <w:kern w:val="0"/>
              <w:szCs w:val="22"/>
              <w:lang w:val="en-US"/>
            </w:rPr>
          </w:pPr>
          <w:hyperlink w:anchor="_Toc155962578" w:history="1">
            <w:r w:rsidR="00285CE8" w:rsidRPr="009C658D">
              <w:rPr>
                <w:rStyle w:val="Hyperlink"/>
              </w:rPr>
              <w:t>2.23.3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_Toc155962578 \h </w:instrText>
            </w:r>
            <w:r w:rsidR="00285CE8">
              <w:rPr>
                <w:webHidden/>
              </w:rPr>
            </w:r>
            <w:r w:rsidR="00285CE8">
              <w:rPr>
                <w:webHidden/>
              </w:rPr>
              <w:fldChar w:fldCharType="separate"/>
            </w:r>
            <w:r w:rsidR="00285CE8">
              <w:rPr>
                <w:webHidden/>
              </w:rPr>
              <w:t>160</w:t>
            </w:r>
            <w:r w:rsidR="00285CE8">
              <w:rPr>
                <w:webHidden/>
              </w:rPr>
              <w:fldChar w:fldCharType="end"/>
            </w:r>
          </w:hyperlink>
        </w:p>
        <w:p w14:paraId="1B15EFD1" w14:textId="77777777" w:rsidR="00285CE8" w:rsidRDefault="007B4F6C">
          <w:pPr>
            <w:pStyle w:val="TOC2"/>
            <w:rPr>
              <w:rFonts w:eastAsiaTheme="minorEastAsia" w:cstheme="minorBidi"/>
              <w:caps w:val="0"/>
              <w:kern w:val="0"/>
              <w:szCs w:val="22"/>
              <w:lang w:val="en-US"/>
            </w:rPr>
          </w:pPr>
          <w:hyperlink w:anchor="_Toc155962579" w:history="1">
            <w:r w:rsidR="00285CE8" w:rsidRPr="009C658D">
              <w:rPr>
                <w:rStyle w:val="Hyperlink"/>
              </w:rPr>
              <w:t>2.24</w:t>
            </w:r>
            <w:r w:rsidR="00285CE8">
              <w:rPr>
                <w:rFonts w:eastAsiaTheme="minorEastAsia" w:cstheme="minorBidi"/>
                <w:caps w:val="0"/>
                <w:kern w:val="0"/>
                <w:szCs w:val="22"/>
                <w:lang w:val="en-US"/>
              </w:rPr>
              <w:tab/>
            </w:r>
            <w:r w:rsidR="00285CE8" w:rsidRPr="009C658D">
              <w:rPr>
                <w:rStyle w:val="Hyperlink"/>
              </w:rPr>
              <w:t>SSG-73 УПРАВЛЕНИЕ НА АКТИВНАТА ЗОНА И МАНИПУЛИРАНЕ С ГОРИВО ЗА ЯДРЕНИ ЕЛЕКТРОЦЕНТРАЛИ</w:t>
            </w:r>
            <w:r w:rsidR="00285CE8">
              <w:rPr>
                <w:webHidden/>
              </w:rPr>
              <w:tab/>
            </w:r>
            <w:r w:rsidR="00285CE8">
              <w:rPr>
                <w:webHidden/>
              </w:rPr>
              <w:fldChar w:fldCharType="begin"/>
            </w:r>
            <w:r w:rsidR="00285CE8">
              <w:rPr>
                <w:webHidden/>
              </w:rPr>
              <w:instrText xml:space="preserve"> PAGEREF _Toc155962579 \h </w:instrText>
            </w:r>
            <w:r w:rsidR="00285CE8">
              <w:rPr>
                <w:webHidden/>
              </w:rPr>
            </w:r>
            <w:r w:rsidR="00285CE8">
              <w:rPr>
                <w:webHidden/>
              </w:rPr>
              <w:fldChar w:fldCharType="separate"/>
            </w:r>
            <w:r w:rsidR="00285CE8">
              <w:rPr>
                <w:webHidden/>
              </w:rPr>
              <w:t>161</w:t>
            </w:r>
            <w:r w:rsidR="00285CE8">
              <w:rPr>
                <w:webHidden/>
              </w:rPr>
              <w:fldChar w:fldCharType="end"/>
            </w:r>
          </w:hyperlink>
        </w:p>
        <w:p w14:paraId="339DE8E3" w14:textId="77777777" w:rsidR="00285CE8" w:rsidRDefault="007B4F6C">
          <w:pPr>
            <w:pStyle w:val="TOC3"/>
            <w:rPr>
              <w:rFonts w:eastAsiaTheme="minorEastAsia" w:cstheme="minorBidi"/>
              <w:caps w:val="0"/>
              <w:kern w:val="0"/>
              <w:szCs w:val="22"/>
              <w:lang w:val="en-US"/>
            </w:rPr>
          </w:pPr>
          <w:hyperlink w:anchor="_Toc155962580" w:history="1">
            <w:r w:rsidR="00285CE8" w:rsidRPr="009C658D">
              <w:rPr>
                <w:rStyle w:val="Hyperlink"/>
              </w:rPr>
              <w:t>2.24.1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_Toc155962580 \h </w:instrText>
            </w:r>
            <w:r w:rsidR="00285CE8">
              <w:rPr>
                <w:webHidden/>
              </w:rPr>
            </w:r>
            <w:r w:rsidR="00285CE8">
              <w:rPr>
                <w:webHidden/>
              </w:rPr>
              <w:fldChar w:fldCharType="separate"/>
            </w:r>
            <w:r w:rsidR="00285CE8">
              <w:rPr>
                <w:webHidden/>
              </w:rPr>
              <w:t>161</w:t>
            </w:r>
            <w:r w:rsidR="00285CE8">
              <w:rPr>
                <w:webHidden/>
              </w:rPr>
              <w:fldChar w:fldCharType="end"/>
            </w:r>
          </w:hyperlink>
        </w:p>
        <w:p w14:paraId="4BFC1CA3" w14:textId="77777777" w:rsidR="00285CE8" w:rsidRDefault="007B4F6C">
          <w:pPr>
            <w:pStyle w:val="TOC3"/>
            <w:rPr>
              <w:rFonts w:eastAsiaTheme="minorEastAsia" w:cstheme="minorBidi"/>
              <w:caps w:val="0"/>
              <w:kern w:val="0"/>
              <w:szCs w:val="22"/>
              <w:lang w:val="en-US"/>
            </w:rPr>
          </w:pPr>
          <w:hyperlink w:anchor="_Toc155962581" w:history="1">
            <w:r w:rsidR="00285CE8" w:rsidRPr="009C658D">
              <w:rPr>
                <w:rStyle w:val="Hyperlink"/>
              </w:rPr>
              <w:t>2.24.2</w:t>
            </w:r>
            <w:r w:rsidR="00285CE8">
              <w:rPr>
                <w:rFonts w:eastAsiaTheme="minorEastAsia" w:cstheme="minorBidi"/>
                <w:caps w:val="0"/>
                <w:kern w:val="0"/>
                <w:szCs w:val="22"/>
                <w:lang w:val="en-US"/>
              </w:rPr>
              <w:tab/>
            </w:r>
            <w:r w:rsidR="00285CE8" w:rsidRPr="009C658D">
              <w:rPr>
                <w:rStyle w:val="Hyperlink"/>
              </w:rPr>
              <w:t>Пътна карта за елементи, специално обсъдени в оценката на ръководството</w:t>
            </w:r>
            <w:r w:rsidR="00285CE8">
              <w:rPr>
                <w:webHidden/>
              </w:rPr>
              <w:tab/>
            </w:r>
            <w:r w:rsidR="00285CE8">
              <w:rPr>
                <w:webHidden/>
              </w:rPr>
              <w:fldChar w:fldCharType="begin"/>
            </w:r>
            <w:r w:rsidR="00285CE8">
              <w:rPr>
                <w:webHidden/>
              </w:rPr>
              <w:instrText xml:space="preserve"> PAGEREF _Toc155962581 \h </w:instrText>
            </w:r>
            <w:r w:rsidR="00285CE8">
              <w:rPr>
                <w:webHidden/>
              </w:rPr>
            </w:r>
            <w:r w:rsidR="00285CE8">
              <w:rPr>
                <w:webHidden/>
              </w:rPr>
              <w:fldChar w:fldCharType="separate"/>
            </w:r>
            <w:r w:rsidR="00285CE8">
              <w:rPr>
                <w:webHidden/>
              </w:rPr>
              <w:t>161</w:t>
            </w:r>
            <w:r w:rsidR="00285CE8">
              <w:rPr>
                <w:webHidden/>
              </w:rPr>
              <w:fldChar w:fldCharType="end"/>
            </w:r>
          </w:hyperlink>
        </w:p>
        <w:p w14:paraId="21E380B1" w14:textId="77777777" w:rsidR="00285CE8" w:rsidRDefault="007B4F6C">
          <w:pPr>
            <w:pStyle w:val="TOC3"/>
            <w:rPr>
              <w:rFonts w:eastAsiaTheme="minorEastAsia" w:cstheme="minorBidi"/>
              <w:caps w:val="0"/>
              <w:kern w:val="0"/>
              <w:szCs w:val="22"/>
              <w:lang w:val="en-US"/>
            </w:rPr>
          </w:pPr>
          <w:hyperlink w:anchor="_Toc155962582" w:history="1">
            <w:r w:rsidR="00285CE8" w:rsidRPr="009C658D">
              <w:rPr>
                <w:rStyle w:val="Hyperlink"/>
              </w:rPr>
              <w:t>2.24.3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_Toc155962582 \h </w:instrText>
            </w:r>
            <w:r w:rsidR="00285CE8">
              <w:rPr>
                <w:webHidden/>
              </w:rPr>
            </w:r>
            <w:r w:rsidR="00285CE8">
              <w:rPr>
                <w:webHidden/>
              </w:rPr>
              <w:fldChar w:fldCharType="separate"/>
            </w:r>
            <w:r w:rsidR="00285CE8">
              <w:rPr>
                <w:webHidden/>
              </w:rPr>
              <w:t>163</w:t>
            </w:r>
            <w:r w:rsidR="00285CE8">
              <w:rPr>
                <w:webHidden/>
              </w:rPr>
              <w:fldChar w:fldCharType="end"/>
            </w:r>
          </w:hyperlink>
        </w:p>
        <w:p w14:paraId="2FCCDA39" w14:textId="77777777" w:rsidR="00285CE8" w:rsidRDefault="007B4F6C">
          <w:pPr>
            <w:pStyle w:val="TOC2"/>
            <w:rPr>
              <w:rFonts w:eastAsiaTheme="minorEastAsia" w:cstheme="minorBidi"/>
              <w:caps w:val="0"/>
              <w:kern w:val="0"/>
              <w:szCs w:val="22"/>
              <w:lang w:val="en-US"/>
            </w:rPr>
          </w:pPr>
          <w:hyperlink w:anchor="_Toc155962583" w:history="1">
            <w:r w:rsidR="00285CE8" w:rsidRPr="009C658D">
              <w:rPr>
                <w:rStyle w:val="Hyperlink"/>
              </w:rPr>
              <w:t>2.25</w:t>
            </w:r>
            <w:r w:rsidR="00285CE8">
              <w:rPr>
                <w:rFonts w:eastAsiaTheme="minorEastAsia" w:cstheme="minorBidi"/>
                <w:caps w:val="0"/>
                <w:kern w:val="0"/>
                <w:szCs w:val="22"/>
                <w:lang w:val="en-US"/>
              </w:rPr>
              <w:tab/>
            </w:r>
            <w:r w:rsidR="00285CE8" w:rsidRPr="009C658D">
              <w:rPr>
                <w:rStyle w:val="Hyperlink"/>
              </w:rPr>
              <w:t>ДОКЛАД НА *WENRA. БЕЗОПАСНОСТ НА ПРОЕКТИ ЗА НОВИ АЕЦ</w:t>
            </w:r>
            <w:r w:rsidR="00285CE8">
              <w:rPr>
                <w:webHidden/>
              </w:rPr>
              <w:tab/>
            </w:r>
            <w:r w:rsidR="00285CE8">
              <w:rPr>
                <w:webHidden/>
              </w:rPr>
              <w:fldChar w:fldCharType="begin"/>
            </w:r>
            <w:r w:rsidR="00285CE8">
              <w:rPr>
                <w:webHidden/>
              </w:rPr>
              <w:instrText xml:space="preserve"> PAGEREF _Toc155962583 \h </w:instrText>
            </w:r>
            <w:r w:rsidR="00285CE8">
              <w:rPr>
                <w:webHidden/>
              </w:rPr>
            </w:r>
            <w:r w:rsidR="00285CE8">
              <w:rPr>
                <w:webHidden/>
              </w:rPr>
              <w:fldChar w:fldCharType="separate"/>
            </w:r>
            <w:r w:rsidR="00285CE8">
              <w:rPr>
                <w:webHidden/>
              </w:rPr>
              <w:t>164</w:t>
            </w:r>
            <w:r w:rsidR="00285CE8">
              <w:rPr>
                <w:webHidden/>
              </w:rPr>
              <w:fldChar w:fldCharType="end"/>
            </w:r>
          </w:hyperlink>
        </w:p>
        <w:p w14:paraId="60DC80F7" w14:textId="77777777" w:rsidR="00285CE8" w:rsidRDefault="007B4F6C">
          <w:pPr>
            <w:pStyle w:val="TOC3"/>
            <w:rPr>
              <w:rFonts w:eastAsiaTheme="minorEastAsia" w:cstheme="minorBidi"/>
              <w:caps w:val="0"/>
              <w:kern w:val="0"/>
              <w:szCs w:val="22"/>
              <w:lang w:val="en-US"/>
            </w:rPr>
          </w:pPr>
          <w:hyperlink w:anchor="_Toc155962584" w:history="1">
            <w:r w:rsidR="00285CE8" w:rsidRPr="009C658D">
              <w:rPr>
                <w:rStyle w:val="Hyperlink"/>
              </w:rPr>
              <w:t>2.25.1</w:t>
            </w:r>
            <w:r w:rsidR="00285CE8">
              <w:rPr>
                <w:rFonts w:eastAsiaTheme="minorEastAsia" w:cstheme="minorBidi"/>
                <w:caps w:val="0"/>
                <w:kern w:val="0"/>
                <w:szCs w:val="22"/>
                <w:lang w:val="en-US"/>
              </w:rPr>
              <w:tab/>
            </w:r>
            <w:r w:rsidR="00285CE8" w:rsidRPr="009C658D">
              <w:rPr>
                <w:rStyle w:val="Hyperlink"/>
              </w:rPr>
              <w:t>Обобщение на оценката на риска от високо ниво</w:t>
            </w:r>
            <w:r w:rsidR="00285CE8">
              <w:rPr>
                <w:webHidden/>
              </w:rPr>
              <w:tab/>
            </w:r>
            <w:r w:rsidR="00285CE8">
              <w:rPr>
                <w:webHidden/>
              </w:rPr>
              <w:fldChar w:fldCharType="begin"/>
            </w:r>
            <w:r w:rsidR="00285CE8">
              <w:rPr>
                <w:webHidden/>
              </w:rPr>
              <w:instrText xml:space="preserve"> PAGEREF _Toc155962584 \h </w:instrText>
            </w:r>
            <w:r w:rsidR="00285CE8">
              <w:rPr>
                <w:webHidden/>
              </w:rPr>
            </w:r>
            <w:r w:rsidR="00285CE8">
              <w:rPr>
                <w:webHidden/>
              </w:rPr>
              <w:fldChar w:fldCharType="separate"/>
            </w:r>
            <w:r w:rsidR="00285CE8">
              <w:rPr>
                <w:webHidden/>
              </w:rPr>
              <w:t>164</w:t>
            </w:r>
            <w:r w:rsidR="00285CE8">
              <w:rPr>
                <w:webHidden/>
              </w:rPr>
              <w:fldChar w:fldCharType="end"/>
            </w:r>
          </w:hyperlink>
        </w:p>
        <w:p w14:paraId="064C6FC8" w14:textId="77777777" w:rsidR="00285CE8" w:rsidRDefault="007B4F6C">
          <w:pPr>
            <w:pStyle w:val="TOC3"/>
            <w:rPr>
              <w:rFonts w:eastAsiaTheme="minorEastAsia" w:cstheme="minorBidi"/>
              <w:caps w:val="0"/>
              <w:kern w:val="0"/>
              <w:szCs w:val="22"/>
              <w:lang w:val="en-US"/>
            </w:rPr>
          </w:pPr>
          <w:hyperlink w:anchor="_Toc155962585" w:history="1">
            <w:r w:rsidR="00285CE8" w:rsidRPr="009C658D">
              <w:rPr>
                <w:rStyle w:val="Hyperlink"/>
              </w:rPr>
              <w:t>2.25.2</w:t>
            </w:r>
            <w:r w:rsidR="00285CE8">
              <w:rPr>
                <w:rFonts w:eastAsiaTheme="minorEastAsia" w:cstheme="minorBidi"/>
                <w:caps w:val="0"/>
                <w:kern w:val="0"/>
                <w:szCs w:val="22"/>
                <w:lang w:val="en-US"/>
              </w:rPr>
              <w:tab/>
            </w:r>
            <w:r w:rsidR="00285CE8" w:rsidRPr="009C658D">
              <w:rPr>
                <w:rStyle w:val="Hyperlink"/>
              </w:rPr>
              <w:t>Пътна карта на елементи, специално обсъдени в доклада на WENRA</w:t>
            </w:r>
            <w:r w:rsidR="00285CE8">
              <w:rPr>
                <w:webHidden/>
              </w:rPr>
              <w:tab/>
            </w:r>
            <w:r w:rsidR="00285CE8">
              <w:rPr>
                <w:webHidden/>
              </w:rPr>
              <w:fldChar w:fldCharType="begin"/>
            </w:r>
            <w:r w:rsidR="00285CE8">
              <w:rPr>
                <w:webHidden/>
              </w:rPr>
              <w:instrText xml:space="preserve"> PAGEREF _Toc155962585 \h </w:instrText>
            </w:r>
            <w:r w:rsidR="00285CE8">
              <w:rPr>
                <w:webHidden/>
              </w:rPr>
            </w:r>
            <w:r w:rsidR="00285CE8">
              <w:rPr>
                <w:webHidden/>
              </w:rPr>
              <w:fldChar w:fldCharType="separate"/>
            </w:r>
            <w:r w:rsidR="00285CE8">
              <w:rPr>
                <w:webHidden/>
              </w:rPr>
              <w:t>164</w:t>
            </w:r>
            <w:r w:rsidR="00285CE8">
              <w:rPr>
                <w:webHidden/>
              </w:rPr>
              <w:fldChar w:fldCharType="end"/>
            </w:r>
          </w:hyperlink>
        </w:p>
        <w:p w14:paraId="3D68FC49" w14:textId="77777777" w:rsidR="00285CE8" w:rsidRDefault="007B4F6C">
          <w:pPr>
            <w:pStyle w:val="TOC3"/>
            <w:rPr>
              <w:rFonts w:eastAsiaTheme="minorEastAsia" w:cstheme="minorBidi"/>
              <w:caps w:val="0"/>
              <w:kern w:val="0"/>
              <w:szCs w:val="22"/>
              <w:lang w:val="en-US"/>
            </w:rPr>
          </w:pPr>
          <w:hyperlink w:anchor="_Toc155962586" w:history="1">
            <w:r w:rsidR="00285CE8" w:rsidRPr="009C658D">
              <w:rPr>
                <w:rStyle w:val="Hyperlink"/>
              </w:rPr>
              <w:t>2.25.3</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_Toc155962586 \h </w:instrText>
            </w:r>
            <w:r w:rsidR="00285CE8">
              <w:rPr>
                <w:webHidden/>
              </w:rPr>
            </w:r>
            <w:r w:rsidR="00285CE8">
              <w:rPr>
                <w:webHidden/>
              </w:rPr>
              <w:fldChar w:fldCharType="separate"/>
            </w:r>
            <w:r w:rsidR="00285CE8">
              <w:rPr>
                <w:webHidden/>
              </w:rPr>
              <w:t>165</w:t>
            </w:r>
            <w:r w:rsidR="00285CE8">
              <w:rPr>
                <w:webHidden/>
              </w:rPr>
              <w:fldChar w:fldCharType="end"/>
            </w:r>
          </w:hyperlink>
        </w:p>
        <w:p w14:paraId="7FA351EF" w14:textId="77777777" w:rsidR="00285CE8" w:rsidRDefault="007B4F6C">
          <w:pPr>
            <w:pStyle w:val="TOC3"/>
            <w:rPr>
              <w:rFonts w:eastAsiaTheme="minorEastAsia" w:cstheme="minorBidi"/>
              <w:caps w:val="0"/>
              <w:kern w:val="0"/>
              <w:szCs w:val="22"/>
              <w:lang w:val="en-US"/>
            </w:rPr>
          </w:pPr>
          <w:hyperlink w:anchor="_Toc155962587" w:history="1">
            <w:r w:rsidR="00285CE8" w:rsidRPr="009C658D">
              <w:rPr>
                <w:rStyle w:val="Hyperlink"/>
              </w:rPr>
              <w:t>2.25.4</w:t>
            </w:r>
            <w:r w:rsidR="00285CE8">
              <w:rPr>
                <w:rFonts w:eastAsiaTheme="minorEastAsia" w:cstheme="minorBidi"/>
                <w:caps w:val="0"/>
                <w:kern w:val="0"/>
                <w:szCs w:val="22"/>
                <w:lang w:val="en-US"/>
              </w:rPr>
              <w:tab/>
            </w:r>
            <w:r w:rsidR="00285CE8" w:rsidRPr="009C658D">
              <w:rPr>
                <w:rStyle w:val="Hyperlink"/>
              </w:rPr>
              <w:t>Установени потенциални рискове, на които трябва да се обърне внимание в проекта за България</w:t>
            </w:r>
            <w:r w:rsidR="00285CE8">
              <w:rPr>
                <w:webHidden/>
              </w:rPr>
              <w:tab/>
            </w:r>
            <w:r w:rsidR="00285CE8">
              <w:rPr>
                <w:webHidden/>
              </w:rPr>
              <w:fldChar w:fldCharType="begin"/>
            </w:r>
            <w:r w:rsidR="00285CE8">
              <w:rPr>
                <w:webHidden/>
              </w:rPr>
              <w:instrText xml:space="preserve"> PAGEREF _Toc155962587 \h </w:instrText>
            </w:r>
            <w:r w:rsidR="00285CE8">
              <w:rPr>
                <w:webHidden/>
              </w:rPr>
            </w:r>
            <w:r w:rsidR="00285CE8">
              <w:rPr>
                <w:webHidden/>
              </w:rPr>
              <w:fldChar w:fldCharType="separate"/>
            </w:r>
            <w:r w:rsidR="00285CE8">
              <w:rPr>
                <w:webHidden/>
              </w:rPr>
              <w:t>165</w:t>
            </w:r>
            <w:r w:rsidR="00285CE8">
              <w:rPr>
                <w:webHidden/>
              </w:rPr>
              <w:fldChar w:fldCharType="end"/>
            </w:r>
          </w:hyperlink>
        </w:p>
        <w:p w14:paraId="378B40BA" w14:textId="77777777" w:rsidR="00285CE8" w:rsidRDefault="007B4F6C">
          <w:pPr>
            <w:pStyle w:val="TOC2"/>
            <w:rPr>
              <w:rFonts w:eastAsiaTheme="minorEastAsia" w:cstheme="minorBidi"/>
              <w:caps w:val="0"/>
              <w:kern w:val="0"/>
              <w:szCs w:val="22"/>
              <w:lang w:val="en-US"/>
            </w:rPr>
          </w:pPr>
          <w:hyperlink w:anchor="_Toc155962588" w:history="1">
            <w:r w:rsidR="00285CE8" w:rsidRPr="009C658D">
              <w:rPr>
                <w:rStyle w:val="Hyperlink"/>
              </w:rPr>
              <w:t>2.26</w:t>
            </w:r>
            <w:r w:rsidR="00285CE8">
              <w:rPr>
                <w:rFonts w:eastAsiaTheme="minorEastAsia" w:cstheme="minorBidi"/>
                <w:caps w:val="0"/>
                <w:kern w:val="0"/>
                <w:szCs w:val="22"/>
                <w:lang w:val="en-US"/>
              </w:rPr>
              <w:tab/>
            </w:r>
            <w:r w:rsidR="00285CE8" w:rsidRPr="009C658D">
              <w:rPr>
                <w:rStyle w:val="Hyperlink"/>
              </w:rPr>
              <w:t>ЗАКОН ЗА ЕНЕРГЕТИКАТА</w:t>
            </w:r>
            <w:r w:rsidR="00285CE8">
              <w:rPr>
                <w:webHidden/>
              </w:rPr>
              <w:tab/>
            </w:r>
            <w:r w:rsidR="00285CE8">
              <w:rPr>
                <w:webHidden/>
              </w:rPr>
              <w:fldChar w:fldCharType="begin"/>
            </w:r>
            <w:r w:rsidR="00285CE8">
              <w:rPr>
                <w:webHidden/>
              </w:rPr>
              <w:instrText xml:space="preserve"> PAGEREF _Toc155962588 \h </w:instrText>
            </w:r>
            <w:r w:rsidR="00285CE8">
              <w:rPr>
                <w:webHidden/>
              </w:rPr>
            </w:r>
            <w:r w:rsidR="00285CE8">
              <w:rPr>
                <w:webHidden/>
              </w:rPr>
              <w:fldChar w:fldCharType="separate"/>
            </w:r>
            <w:r w:rsidR="00285CE8">
              <w:rPr>
                <w:webHidden/>
              </w:rPr>
              <w:t>166</w:t>
            </w:r>
            <w:r w:rsidR="00285CE8">
              <w:rPr>
                <w:webHidden/>
              </w:rPr>
              <w:fldChar w:fldCharType="end"/>
            </w:r>
          </w:hyperlink>
        </w:p>
        <w:p w14:paraId="743EDFA2" w14:textId="77777777" w:rsidR="00285CE8" w:rsidRDefault="007B4F6C">
          <w:pPr>
            <w:pStyle w:val="TOC3"/>
            <w:rPr>
              <w:rFonts w:eastAsiaTheme="minorEastAsia" w:cstheme="minorBidi"/>
              <w:caps w:val="0"/>
              <w:kern w:val="0"/>
              <w:szCs w:val="22"/>
              <w:lang w:val="en-US"/>
            </w:rPr>
          </w:pPr>
          <w:hyperlink w:anchor="_Toc155962589" w:history="1">
            <w:r w:rsidR="00285CE8" w:rsidRPr="009C658D">
              <w:rPr>
                <w:rStyle w:val="Hyperlink"/>
              </w:rPr>
              <w:t>2.26.1</w:t>
            </w:r>
            <w:r w:rsidR="00285CE8">
              <w:rPr>
                <w:rFonts w:eastAsiaTheme="minorEastAsia" w:cstheme="minorBidi"/>
                <w:caps w:val="0"/>
                <w:kern w:val="0"/>
                <w:szCs w:val="22"/>
                <w:lang w:val="en-US"/>
              </w:rPr>
              <w:tab/>
            </w:r>
            <w:r w:rsidR="00285CE8" w:rsidRPr="009C658D">
              <w:rPr>
                <w:rStyle w:val="Hyperlink"/>
              </w:rPr>
              <w:t>Оценка на риска от високо ниво</w:t>
            </w:r>
            <w:r w:rsidR="00285CE8">
              <w:rPr>
                <w:webHidden/>
              </w:rPr>
              <w:tab/>
            </w:r>
            <w:r w:rsidR="00285CE8">
              <w:rPr>
                <w:webHidden/>
              </w:rPr>
              <w:fldChar w:fldCharType="begin"/>
            </w:r>
            <w:r w:rsidR="00285CE8">
              <w:rPr>
                <w:webHidden/>
              </w:rPr>
              <w:instrText xml:space="preserve"> PAGEREF _Toc155962589 \h </w:instrText>
            </w:r>
            <w:r w:rsidR="00285CE8">
              <w:rPr>
                <w:webHidden/>
              </w:rPr>
            </w:r>
            <w:r w:rsidR="00285CE8">
              <w:rPr>
                <w:webHidden/>
              </w:rPr>
              <w:fldChar w:fldCharType="separate"/>
            </w:r>
            <w:r w:rsidR="00285CE8">
              <w:rPr>
                <w:webHidden/>
              </w:rPr>
              <w:t>166</w:t>
            </w:r>
            <w:r w:rsidR="00285CE8">
              <w:rPr>
                <w:webHidden/>
              </w:rPr>
              <w:fldChar w:fldCharType="end"/>
            </w:r>
          </w:hyperlink>
        </w:p>
        <w:p w14:paraId="2B162F4E" w14:textId="77777777" w:rsidR="00285CE8" w:rsidRDefault="007B4F6C">
          <w:pPr>
            <w:pStyle w:val="TOC3"/>
            <w:rPr>
              <w:rFonts w:eastAsiaTheme="minorEastAsia" w:cstheme="minorBidi"/>
              <w:caps w:val="0"/>
              <w:kern w:val="0"/>
              <w:szCs w:val="22"/>
              <w:lang w:val="en-US"/>
            </w:rPr>
          </w:pPr>
          <w:hyperlink w:anchor="_Toc155962590" w:history="1">
            <w:r w:rsidR="00285CE8" w:rsidRPr="009C658D">
              <w:rPr>
                <w:rStyle w:val="Hyperlink"/>
              </w:rPr>
              <w:t>2.26.2</w:t>
            </w:r>
            <w:r w:rsidR="00285CE8">
              <w:rPr>
                <w:rFonts w:eastAsiaTheme="minorEastAsia" w:cstheme="minorBidi"/>
                <w:caps w:val="0"/>
                <w:kern w:val="0"/>
                <w:szCs w:val="22"/>
                <w:lang w:val="en-US"/>
              </w:rPr>
              <w:tab/>
            </w:r>
            <w:r w:rsidR="00285CE8" w:rsidRPr="009C658D">
              <w:rPr>
                <w:rStyle w:val="Hyperlink"/>
              </w:rPr>
              <w:t>Несъответствие</w:t>
            </w:r>
            <w:r w:rsidR="00285CE8">
              <w:rPr>
                <w:webHidden/>
              </w:rPr>
              <w:tab/>
            </w:r>
            <w:r w:rsidR="00285CE8">
              <w:rPr>
                <w:webHidden/>
              </w:rPr>
              <w:fldChar w:fldCharType="begin"/>
            </w:r>
            <w:r w:rsidR="00285CE8">
              <w:rPr>
                <w:webHidden/>
              </w:rPr>
              <w:instrText xml:space="preserve"> PAGEREF _Toc155962590 \h </w:instrText>
            </w:r>
            <w:r w:rsidR="00285CE8">
              <w:rPr>
                <w:webHidden/>
              </w:rPr>
            </w:r>
            <w:r w:rsidR="00285CE8">
              <w:rPr>
                <w:webHidden/>
              </w:rPr>
              <w:fldChar w:fldCharType="separate"/>
            </w:r>
            <w:r w:rsidR="00285CE8">
              <w:rPr>
                <w:webHidden/>
              </w:rPr>
              <w:t>166</w:t>
            </w:r>
            <w:r w:rsidR="00285CE8">
              <w:rPr>
                <w:webHidden/>
              </w:rPr>
              <w:fldChar w:fldCharType="end"/>
            </w:r>
          </w:hyperlink>
        </w:p>
        <w:p w14:paraId="0D219B15" w14:textId="77777777" w:rsidR="00285CE8" w:rsidRDefault="007B4F6C">
          <w:pPr>
            <w:pStyle w:val="TOC3"/>
            <w:rPr>
              <w:rFonts w:eastAsiaTheme="minorEastAsia" w:cstheme="minorBidi"/>
              <w:caps w:val="0"/>
              <w:kern w:val="0"/>
              <w:szCs w:val="22"/>
              <w:lang w:val="en-US"/>
            </w:rPr>
          </w:pPr>
          <w:hyperlink w:anchor="_Toc155962591" w:history="1">
            <w:r w:rsidR="00285CE8" w:rsidRPr="009C658D">
              <w:rPr>
                <w:rStyle w:val="Hyperlink"/>
              </w:rPr>
              <w:t>2.26.3</w:t>
            </w:r>
            <w:r w:rsidR="00285CE8">
              <w:rPr>
                <w:rFonts w:eastAsiaTheme="minorEastAsia" w:cstheme="minorBidi"/>
                <w:caps w:val="0"/>
                <w:kern w:val="0"/>
                <w:szCs w:val="22"/>
                <w:lang w:val="en-US"/>
              </w:rPr>
              <w:tab/>
            </w:r>
            <w:r w:rsidR="00285CE8" w:rsidRPr="009C658D">
              <w:rPr>
                <w:rStyle w:val="Hyperlink"/>
              </w:rPr>
              <w:t>Установени потенциални рискове, на които трябва да се обърне внимание в проекта за България</w:t>
            </w:r>
            <w:r w:rsidR="00285CE8">
              <w:rPr>
                <w:webHidden/>
              </w:rPr>
              <w:tab/>
            </w:r>
            <w:r w:rsidR="00285CE8">
              <w:rPr>
                <w:webHidden/>
              </w:rPr>
              <w:fldChar w:fldCharType="begin"/>
            </w:r>
            <w:r w:rsidR="00285CE8">
              <w:rPr>
                <w:webHidden/>
              </w:rPr>
              <w:instrText xml:space="preserve"> PAGEREF _Toc155962591 \h </w:instrText>
            </w:r>
            <w:r w:rsidR="00285CE8">
              <w:rPr>
                <w:webHidden/>
              </w:rPr>
            </w:r>
            <w:r w:rsidR="00285CE8">
              <w:rPr>
                <w:webHidden/>
              </w:rPr>
              <w:fldChar w:fldCharType="separate"/>
            </w:r>
            <w:r w:rsidR="00285CE8">
              <w:rPr>
                <w:webHidden/>
              </w:rPr>
              <w:t>166</w:t>
            </w:r>
            <w:r w:rsidR="00285CE8">
              <w:rPr>
                <w:webHidden/>
              </w:rPr>
              <w:fldChar w:fldCharType="end"/>
            </w:r>
          </w:hyperlink>
        </w:p>
        <w:p w14:paraId="5D471CA4" w14:textId="77777777" w:rsidR="00285CE8" w:rsidRDefault="007B4F6C">
          <w:pPr>
            <w:pStyle w:val="TOC1"/>
            <w:rPr>
              <w:rFonts w:eastAsiaTheme="minorEastAsia" w:cstheme="minorBidi"/>
              <w:kern w:val="0"/>
              <w:szCs w:val="22"/>
              <w:lang w:val="en-US"/>
            </w:rPr>
          </w:pPr>
          <w:hyperlink w:anchor="_Toc155962592" w:history="1">
            <w:r w:rsidR="00285CE8" w:rsidRPr="009C658D">
              <w:rPr>
                <w:rStyle w:val="Hyperlink"/>
              </w:rPr>
              <w:t>3</w:t>
            </w:r>
            <w:r w:rsidR="00285CE8">
              <w:rPr>
                <w:rFonts w:eastAsiaTheme="minorEastAsia" w:cstheme="minorBidi"/>
                <w:kern w:val="0"/>
                <w:szCs w:val="22"/>
                <w:lang w:val="en-US"/>
              </w:rPr>
              <w:tab/>
            </w:r>
            <w:r w:rsidR="00285CE8" w:rsidRPr="009C658D">
              <w:rPr>
                <w:rStyle w:val="Hyperlink"/>
              </w:rPr>
              <w:t>ОБОБЩЕНИЕ И ЗАКЛЮЧЕНИЯ</w:t>
            </w:r>
            <w:r w:rsidR="00285CE8">
              <w:rPr>
                <w:webHidden/>
              </w:rPr>
              <w:tab/>
            </w:r>
            <w:r w:rsidR="00285CE8">
              <w:rPr>
                <w:webHidden/>
              </w:rPr>
              <w:fldChar w:fldCharType="begin"/>
            </w:r>
            <w:r w:rsidR="00285CE8">
              <w:rPr>
                <w:webHidden/>
              </w:rPr>
              <w:instrText xml:space="preserve"> PAGEREF _Toc155962592 \h </w:instrText>
            </w:r>
            <w:r w:rsidR="00285CE8">
              <w:rPr>
                <w:webHidden/>
              </w:rPr>
            </w:r>
            <w:r w:rsidR="00285CE8">
              <w:rPr>
                <w:webHidden/>
              </w:rPr>
              <w:fldChar w:fldCharType="separate"/>
            </w:r>
            <w:r w:rsidR="00285CE8">
              <w:rPr>
                <w:webHidden/>
              </w:rPr>
              <w:t>167</w:t>
            </w:r>
            <w:r w:rsidR="00285CE8">
              <w:rPr>
                <w:webHidden/>
              </w:rPr>
              <w:fldChar w:fldCharType="end"/>
            </w:r>
          </w:hyperlink>
        </w:p>
        <w:p w14:paraId="0C229945" w14:textId="77777777" w:rsidR="00285CE8" w:rsidRDefault="007B4F6C">
          <w:pPr>
            <w:pStyle w:val="TOC2"/>
            <w:rPr>
              <w:rFonts w:eastAsiaTheme="minorEastAsia" w:cstheme="minorBidi"/>
              <w:caps w:val="0"/>
              <w:kern w:val="0"/>
              <w:szCs w:val="22"/>
              <w:lang w:val="en-US"/>
            </w:rPr>
          </w:pPr>
          <w:hyperlink w:anchor="_Toc155962593" w:history="1">
            <w:r w:rsidR="00285CE8" w:rsidRPr="009C658D">
              <w:rPr>
                <w:rStyle w:val="Hyperlink"/>
                <w:rFonts w:cstheme="minorHAnsi"/>
              </w:rPr>
              <w:t>3.1</w:t>
            </w:r>
            <w:r w:rsidR="00285CE8">
              <w:rPr>
                <w:rFonts w:eastAsiaTheme="minorEastAsia" w:cstheme="minorBidi"/>
                <w:caps w:val="0"/>
                <w:kern w:val="0"/>
                <w:szCs w:val="22"/>
                <w:lang w:val="en-US"/>
              </w:rPr>
              <w:tab/>
            </w:r>
            <w:r w:rsidR="00285CE8" w:rsidRPr="009C658D">
              <w:rPr>
                <w:rStyle w:val="Hyperlink"/>
              </w:rPr>
              <w:t>КАТЕГОРИЗАЦИЯ НА РИСКА</w:t>
            </w:r>
            <w:r w:rsidR="00285CE8">
              <w:rPr>
                <w:webHidden/>
              </w:rPr>
              <w:tab/>
            </w:r>
            <w:r w:rsidR="00285CE8">
              <w:rPr>
                <w:webHidden/>
              </w:rPr>
              <w:fldChar w:fldCharType="begin"/>
            </w:r>
            <w:r w:rsidR="00285CE8">
              <w:rPr>
                <w:webHidden/>
              </w:rPr>
              <w:instrText xml:space="preserve"> PAGEREF _Toc155962593 \h </w:instrText>
            </w:r>
            <w:r w:rsidR="00285CE8">
              <w:rPr>
                <w:webHidden/>
              </w:rPr>
            </w:r>
            <w:r w:rsidR="00285CE8">
              <w:rPr>
                <w:webHidden/>
              </w:rPr>
              <w:fldChar w:fldCharType="separate"/>
            </w:r>
            <w:r w:rsidR="00285CE8">
              <w:rPr>
                <w:webHidden/>
              </w:rPr>
              <w:t>167</w:t>
            </w:r>
            <w:r w:rsidR="00285CE8">
              <w:rPr>
                <w:webHidden/>
              </w:rPr>
              <w:fldChar w:fldCharType="end"/>
            </w:r>
          </w:hyperlink>
        </w:p>
        <w:p w14:paraId="265EAFCE" w14:textId="77777777" w:rsidR="00285CE8" w:rsidRDefault="007B4F6C">
          <w:pPr>
            <w:pStyle w:val="TOC2"/>
            <w:rPr>
              <w:rFonts w:eastAsiaTheme="minorEastAsia" w:cstheme="minorBidi"/>
              <w:caps w:val="0"/>
              <w:kern w:val="0"/>
              <w:szCs w:val="22"/>
              <w:lang w:val="en-US"/>
            </w:rPr>
          </w:pPr>
          <w:hyperlink w:anchor="_Toc155962594" w:history="1">
            <w:r w:rsidR="00285CE8" w:rsidRPr="009C658D">
              <w:rPr>
                <w:rStyle w:val="Hyperlink"/>
                <w:rFonts w:cstheme="minorHAnsi"/>
              </w:rPr>
              <w:t>3.2</w:t>
            </w:r>
            <w:r w:rsidR="00285CE8">
              <w:rPr>
                <w:rFonts w:eastAsiaTheme="minorEastAsia" w:cstheme="minorBidi"/>
                <w:caps w:val="0"/>
                <w:kern w:val="0"/>
                <w:szCs w:val="22"/>
                <w:lang w:val="en-US"/>
              </w:rPr>
              <w:tab/>
            </w:r>
            <w:r w:rsidR="00285CE8" w:rsidRPr="009C658D">
              <w:rPr>
                <w:rStyle w:val="Hyperlink"/>
              </w:rPr>
              <w:t>Основни рискове, на които трябва да се обърне внимание в проекта за България</w:t>
            </w:r>
            <w:r w:rsidR="00285CE8">
              <w:rPr>
                <w:webHidden/>
              </w:rPr>
              <w:tab/>
            </w:r>
            <w:r w:rsidR="00285CE8">
              <w:rPr>
                <w:webHidden/>
              </w:rPr>
              <w:fldChar w:fldCharType="begin"/>
            </w:r>
            <w:r w:rsidR="00285CE8">
              <w:rPr>
                <w:webHidden/>
              </w:rPr>
              <w:instrText xml:space="preserve"> PAGEREF _Toc155962594 \h </w:instrText>
            </w:r>
            <w:r w:rsidR="00285CE8">
              <w:rPr>
                <w:webHidden/>
              </w:rPr>
            </w:r>
            <w:r w:rsidR="00285CE8">
              <w:rPr>
                <w:webHidden/>
              </w:rPr>
              <w:fldChar w:fldCharType="separate"/>
            </w:r>
            <w:r w:rsidR="00285CE8">
              <w:rPr>
                <w:webHidden/>
              </w:rPr>
              <w:t>170</w:t>
            </w:r>
            <w:r w:rsidR="00285CE8">
              <w:rPr>
                <w:webHidden/>
              </w:rPr>
              <w:fldChar w:fldCharType="end"/>
            </w:r>
          </w:hyperlink>
        </w:p>
        <w:p w14:paraId="198B2D1B" w14:textId="77777777" w:rsidR="00285CE8" w:rsidRDefault="007B4F6C">
          <w:pPr>
            <w:pStyle w:val="TOC3"/>
            <w:rPr>
              <w:rFonts w:eastAsiaTheme="minorEastAsia" w:cstheme="minorBidi"/>
              <w:caps w:val="0"/>
              <w:kern w:val="0"/>
              <w:szCs w:val="22"/>
              <w:lang w:val="en-US"/>
            </w:rPr>
          </w:pPr>
          <w:hyperlink w:anchor="_Toc155962595" w:history="1">
            <w:r w:rsidR="00285CE8" w:rsidRPr="009C658D">
              <w:rPr>
                <w:rStyle w:val="Hyperlink"/>
              </w:rPr>
              <w:t>3.2.1</w:t>
            </w:r>
            <w:r w:rsidR="00285CE8">
              <w:rPr>
                <w:rFonts w:eastAsiaTheme="minorEastAsia" w:cstheme="minorBidi"/>
                <w:caps w:val="0"/>
                <w:kern w:val="0"/>
                <w:szCs w:val="22"/>
                <w:lang w:val="en-US"/>
              </w:rPr>
              <w:tab/>
            </w:r>
            <w:r w:rsidR="00285CE8" w:rsidRPr="009C658D">
              <w:rPr>
                <w:rStyle w:val="Hyperlink"/>
              </w:rPr>
              <w:t>Рискове и теми за допълнително разглеждане</w:t>
            </w:r>
            <w:r w:rsidR="00285CE8">
              <w:rPr>
                <w:webHidden/>
              </w:rPr>
              <w:tab/>
            </w:r>
            <w:r w:rsidR="00285CE8">
              <w:rPr>
                <w:webHidden/>
              </w:rPr>
              <w:fldChar w:fldCharType="begin"/>
            </w:r>
            <w:r w:rsidR="00285CE8">
              <w:rPr>
                <w:webHidden/>
              </w:rPr>
              <w:instrText xml:space="preserve"> PAGEREF _Toc155962595 \h </w:instrText>
            </w:r>
            <w:r w:rsidR="00285CE8">
              <w:rPr>
                <w:webHidden/>
              </w:rPr>
            </w:r>
            <w:r w:rsidR="00285CE8">
              <w:rPr>
                <w:webHidden/>
              </w:rPr>
              <w:fldChar w:fldCharType="separate"/>
            </w:r>
            <w:r w:rsidR="00285CE8">
              <w:rPr>
                <w:webHidden/>
              </w:rPr>
              <w:t>170</w:t>
            </w:r>
            <w:r w:rsidR="00285CE8">
              <w:rPr>
                <w:webHidden/>
              </w:rPr>
              <w:fldChar w:fldCharType="end"/>
            </w:r>
          </w:hyperlink>
        </w:p>
        <w:p w14:paraId="0B4E324A" w14:textId="77777777" w:rsidR="00285CE8" w:rsidRDefault="007B4F6C">
          <w:pPr>
            <w:pStyle w:val="TOC1"/>
            <w:rPr>
              <w:rFonts w:eastAsiaTheme="minorEastAsia" w:cstheme="minorBidi"/>
              <w:kern w:val="0"/>
              <w:szCs w:val="22"/>
              <w:lang w:val="en-US"/>
            </w:rPr>
          </w:pPr>
          <w:hyperlink w:anchor="_Toc155962596" w:history="1">
            <w:r w:rsidR="00285CE8" w:rsidRPr="009C658D">
              <w:rPr>
                <w:rStyle w:val="Hyperlink"/>
                <w:rFonts w:ascii="Calibri" w:hAnsi="Calibri" w:cs="Calibri"/>
              </w:rPr>
              <w:t>4</w:t>
            </w:r>
            <w:r w:rsidR="00285CE8">
              <w:rPr>
                <w:rFonts w:eastAsiaTheme="minorEastAsia" w:cstheme="minorBidi"/>
                <w:kern w:val="0"/>
                <w:szCs w:val="22"/>
                <w:lang w:val="en-US"/>
              </w:rPr>
              <w:tab/>
            </w:r>
            <w:r w:rsidR="00285CE8" w:rsidRPr="009C658D">
              <w:rPr>
                <w:rStyle w:val="Hyperlink"/>
                <w:rFonts w:ascii="Calibri" w:hAnsi="Calibri"/>
              </w:rPr>
              <w:t>РЕФЕРЕНТНА ЛИТЕРАТУРА</w:t>
            </w:r>
            <w:r w:rsidR="00285CE8">
              <w:rPr>
                <w:webHidden/>
              </w:rPr>
              <w:tab/>
            </w:r>
            <w:r w:rsidR="00285CE8">
              <w:rPr>
                <w:webHidden/>
              </w:rPr>
              <w:fldChar w:fldCharType="begin"/>
            </w:r>
            <w:r w:rsidR="00285CE8">
              <w:rPr>
                <w:webHidden/>
              </w:rPr>
              <w:instrText xml:space="preserve"> PAGEREF _Toc155962596 \h </w:instrText>
            </w:r>
            <w:r w:rsidR="00285CE8">
              <w:rPr>
                <w:webHidden/>
              </w:rPr>
            </w:r>
            <w:r w:rsidR="00285CE8">
              <w:rPr>
                <w:webHidden/>
              </w:rPr>
              <w:fldChar w:fldCharType="separate"/>
            </w:r>
            <w:r w:rsidR="00285CE8">
              <w:rPr>
                <w:webHidden/>
              </w:rPr>
              <w:t>189</w:t>
            </w:r>
            <w:r w:rsidR="00285CE8">
              <w:rPr>
                <w:webHidden/>
              </w:rPr>
              <w:fldChar w:fldCharType="end"/>
            </w:r>
          </w:hyperlink>
        </w:p>
        <w:p w14:paraId="1C7A4216" w14:textId="096D6841" w:rsidR="00A94252" w:rsidRPr="00C04F5A" w:rsidRDefault="00A94252" w:rsidP="00A94252">
          <w:pPr>
            <w:pStyle w:val="Center-11B"/>
          </w:pPr>
          <w:r w:rsidRPr="00C04F5A">
            <w:rPr>
              <w:rFonts w:cstheme="minorHAnsi"/>
              <w:b w:val="0"/>
            </w:rPr>
            <w:fldChar w:fldCharType="end"/>
          </w:r>
        </w:p>
      </w:sdtContent>
    </w:sdt>
    <w:p w14:paraId="5C8234F2" w14:textId="59779911" w:rsidR="00FC4EE2" w:rsidRPr="00C04F5A" w:rsidRDefault="00453D26" w:rsidP="00A06936">
      <w:pPr>
        <w:tabs>
          <w:tab w:val="clear" w:pos="720"/>
          <w:tab w:val="clear" w:pos="1296"/>
          <w:tab w:val="clear" w:pos="1872"/>
          <w:tab w:val="clear" w:pos="2448"/>
        </w:tabs>
        <w:spacing w:before="0" w:after="160" w:line="259" w:lineRule="auto"/>
        <w:jc w:val="center"/>
        <w:rPr>
          <w:b/>
        </w:rPr>
      </w:pPr>
      <w:r w:rsidRPr="00C04F5A">
        <w:br w:type="page"/>
      </w:r>
      <w:r w:rsidR="00FC4EE2" w:rsidRPr="00C04F5A">
        <w:rPr>
          <w:b/>
        </w:rPr>
        <w:lastRenderedPageBreak/>
        <w:t>СПИСЪК НА АКРОНИМИ И СЪКРАЩЕНИЯ</w:t>
      </w:r>
      <w:bookmarkEnd w:id="0"/>
    </w:p>
    <w:p w14:paraId="0A36208D" w14:textId="77777777" w:rsidR="00FC4EE2" w:rsidRPr="00C04F5A" w:rsidRDefault="00FC4EE2" w:rsidP="00FC4EE2">
      <w:pPr>
        <w:pStyle w:val="Acronym0"/>
      </w:pPr>
    </w:p>
    <w:tbl>
      <w:tblPr>
        <w:tblStyle w:val="TableGrid"/>
        <w:tblW w:w="9130" w:type="dxa"/>
        <w:tblLook w:val="04A0" w:firstRow="1" w:lastRow="0" w:firstColumn="1" w:lastColumn="0" w:noHBand="0" w:noVBand="1"/>
      </w:tblPr>
      <w:tblGrid>
        <w:gridCol w:w="1394"/>
        <w:gridCol w:w="7736"/>
      </w:tblGrid>
      <w:tr w:rsidR="005147B5" w:rsidRPr="00C04F5A" w14:paraId="57B1F211" w14:textId="77777777" w:rsidTr="002B0EAC">
        <w:trPr>
          <w:trHeight w:val="707"/>
        </w:trPr>
        <w:tc>
          <w:tcPr>
            <w:tcW w:w="1394" w:type="dxa"/>
          </w:tcPr>
          <w:p w14:paraId="0D83012A" w14:textId="5DBE27E5" w:rsidR="005147B5" w:rsidRPr="00C04F5A" w:rsidRDefault="00BC7A47" w:rsidP="00595E82">
            <w:pPr>
              <w:pStyle w:val="Acronym0"/>
              <w:rPr>
                <w:rFonts w:asciiTheme="minorHAnsi" w:hAnsiTheme="minorHAnsi" w:cstheme="minorHAnsi"/>
              </w:rPr>
            </w:pPr>
            <w:r w:rsidRPr="00C04F5A">
              <w:rPr>
                <w:rFonts w:asciiTheme="minorHAnsi" w:hAnsiTheme="minorHAnsi"/>
              </w:rPr>
              <w:t>АЕЦ Козлодуй – НМ</w:t>
            </w:r>
          </w:p>
        </w:tc>
        <w:tc>
          <w:tcPr>
            <w:tcW w:w="7736" w:type="dxa"/>
          </w:tcPr>
          <w:p w14:paraId="75D06B5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“АЕЦ Козлодуй – Нови мощности” ЕАД, Акционерно дружество, регистрирано в Република България</w:t>
            </w:r>
          </w:p>
        </w:tc>
      </w:tr>
      <w:tr w:rsidR="005147B5" w:rsidRPr="00C04F5A" w14:paraId="5913A7B7" w14:textId="77777777" w:rsidTr="002B0EAC">
        <w:trPr>
          <w:trHeight w:val="229"/>
        </w:trPr>
        <w:tc>
          <w:tcPr>
            <w:tcW w:w="1394" w:type="dxa"/>
          </w:tcPr>
          <w:p w14:paraId="60A068E4"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AC</w:t>
            </w:r>
          </w:p>
        </w:tc>
        <w:tc>
          <w:tcPr>
            <w:tcW w:w="7736" w:type="dxa"/>
          </w:tcPr>
          <w:p w14:paraId="04E4D03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Променлив ток</w:t>
            </w:r>
          </w:p>
        </w:tc>
      </w:tr>
      <w:tr w:rsidR="005147B5" w:rsidRPr="00C04F5A" w14:paraId="57DFBDA5" w14:textId="77777777" w:rsidTr="002B0EAC">
        <w:trPr>
          <w:trHeight w:val="247"/>
        </w:trPr>
        <w:tc>
          <w:tcPr>
            <w:tcW w:w="1394" w:type="dxa"/>
          </w:tcPr>
          <w:p w14:paraId="6215EEFF"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ADS</w:t>
            </w:r>
          </w:p>
        </w:tc>
        <w:tc>
          <w:tcPr>
            <w:tcW w:w="7736" w:type="dxa"/>
          </w:tcPr>
          <w:p w14:paraId="7E7E8C77"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Автоматична система за понижаване на налягането</w:t>
            </w:r>
          </w:p>
        </w:tc>
      </w:tr>
      <w:tr w:rsidR="005147B5" w:rsidRPr="00C04F5A" w14:paraId="38CB4F9A" w14:textId="77777777" w:rsidTr="002B0EAC">
        <w:trPr>
          <w:trHeight w:val="229"/>
        </w:trPr>
        <w:tc>
          <w:tcPr>
            <w:tcW w:w="1394" w:type="dxa"/>
          </w:tcPr>
          <w:p w14:paraId="3D7B4C1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ALARA</w:t>
            </w:r>
          </w:p>
        </w:tc>
        <w:tc>
          <w:tcPr>
            <w:tcW w:w="7736" w:type="dxa"/>
          </w:tcPr>
          <w:p w14:paraId="3E21FBF2"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Толкова ниско, колкото е разумно постижимо</w:t>
            </w:r>
          </w:p>
        </w:tc>
      </w:tr>
      <w:tr w:rsidR="005147B5" w:rsidRPr="00C04F5A" w14:paraId="12836B14" w14:textId="77777777" w:rsidTr="002B0EAC">
        <w:trPr>
          <w:trHeight w:val="247"/>
        </w:trPr>
        <w:tc>
          <w:tcPr>
            <w:tcW w:w="1394" w:type="dxa"/>
          </w:tcPr>
          <w:p w14:paraId="6AB994DE"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ANS</w:t>
            </w:r>
          </w:p>
        </w:tc>
        <w:tc>
          <w:tcPr>
            <w:tcW w:w="7736" w:type="dxa"/>
          </w:tcPr>
          <w:p w14:paraId="6C910540"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Американско ядрено дружество</w:t>
            </w:r>
          </w:p>
        </w:tc>
      </w:tr>
      <w:tr w:rsidR="005147B5" w:rsidRPr="00C04F5A" w14:paraId="33F0B0BF" w14:textId="77777777" w:rsidTr="002B0EAC">
        <w:trPr>
          <w:trHeight w:val="229"/>
        </w:trPr>
        <w:tc>
          <w:tcPr>
            <w:tcW w:w="1394" w:type="dxa"/>
          </w:tcPr>
          <w:p w14:paraId="56AF976F"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ANSI</w:t>
            </w:r>
          </w:p>
        </w:tc>
        <w:tc>
          <w:tcPr>
            <w:tcW w:w="7736" w:type="dxa"/>
          </w:tcPr>
          <w:p w14:paraId="29516DDE"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Американски национален институт по стандартизация</w:t>
            </w:r>
          </w:p>
        </w:tc>
      </w:tr>
      <w:tr w:rsidR="005147B5" w:rsidRPr="00C04F5A" w14:paraId="586D46CB" w14:textId="77777777" w:rsidTr="005147B5">
        <w:trPr>
          <w:trHeight w:val="229"/>
        </w:trPr>
        <w:tc>
          <w:tcPr>
            <w:tcW w:w="1394" w:type="dxa"/>
          </w:tcPr>
          <w:p w14:paraId="33B953B9" w14:textId="4542008B" w:rsidR="005147B5" w:rsidRPr="00C04F5A" w:rsidRDefault="005147B5" w:rsidP="002B0EAC">
            <w:pPr>
              <w:pStyle w:val="Acronym0"/>
              <w:rPr>
                <w:rFonts w:asciiTheme="minorHAnsi" w:hAnsiTheme="minorHAnsi" w:cstheme="minorHAnsi"/>
              </w:rPr>
            </w:pPr>
            <w:r w:rsidRPr="00C04F5A">
              <w:rPr>
                <w:rFonts w:asciiTheme="minorHAnsi" w:hAnsiTheme="minorHAnsi"/>
              </w:rPr>
              <w:t>AOP</w:t>
            </w:r>
          </w:p>
        </w:tc>
        <w:tc>
          <w:tcPr>
            <w:tcW w:w="7736" w:type="dxa"/>
          </w:tcPr>
          <w:p w14:paraId="67CDACDB" w14:textId="77777777" w:rsidR="005147B5" w:rsidRPr="00C04F5A" w:rsidRDefault="005147B5" w:rsidP="002B0EAC">
            <w:pPr>
              <w:pStyle w:val="Acronym0"/>
              <w:rPr>
                <w:rFonts w:asciiTheme="minorHAnsi" w:hAnsiTheme="minorHAnsi" w:cstheme="minorHAnsi"/>
              </w:rPr>
            </w:pPr>
            <w:r w:rsidRPr="00C04F5A">
              <w:rPr>
                <w:rFonts w:asciiTheme="minorHAnsi" w:hAnsiTheme="minorHAnsi"/>
              </w:rPr>
              <w:t>Аварийни експлоатационни процедури</w:t>
            </w:r>
          </w:p>
        </w:tc>
      </w:tr>
      <w:tr w:rsidR="005147B5" w:rsidRPr="00C04F5A" w14:paraId="7E0FF58C" w14:textId="77777777" w:rsidTr="002B0EAC">
        <w:trPr>
          <w:trHeight w:val="247"/>
        </w:trPr>
        <w:tc>
          <w:tcPr>
            <w:tcW w:w="1394" w:type="dxa"/>
          </w:tcPr>
          <w:p w14:paraId="7341AF89"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ASME</w:t>
            </w:r>
          </w:p>
        </w:tc>
        <w:tc>
          <w:tcPr>
            <w:tcW w:w="7736" w:type="dxa"/>
          </w:tcPr>
          <w:p w14:paraId="39F81A26"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Американско дружество на машинните инженери</w:t>
            </w:r>
          </w:p>
        </w:tc>
      </w:tr>
      <w:tr w:rsidR="005147B5" w:rsidRPr="00C04F5A" w14:paraId="317901AB" w14:textId="77777777" w:rsidTr="002B0EAC">
        <w:trPr>
          <w:trHeight w:val="229"/>
        </w:trPr>
        <w:tc>
          <w:tcPr>
            <w:tcW w:w="1394" w:type="dxa"/>
          </w:tcPr>
          <w:p w14:paraId="454C0295"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BGP</w:t>
            </w:r>
          </w:p>
        </w:tc>
        <w:tc>
          <w:tcPr>
            <w:tcW w:w="7736" w:type="dxa"/>
          </w:tcPr>
          <w:p w14:paraId="100BD863"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Български стандарт за централи AP1000</w:t>
            </w:r>
          </w:p>
        </w:tc>
      </w:tr>
      <w:tr w:rsidR="005147B5" w:rsidRPr="00C04F5A" w14:paraId="5CB27B6A" w14:textId="77777777" w:rsidTr="002B0EAC">
        <w:trPr>
          <w:trHeight w:val="247"/>
        </w:trPr>
        <w:tc>
          <w:tcPr>
            <w:tcW w:w="1394" w:type="dxa"/>
          </w:tcPr>
          <w:p w14:paraId="0A41BD57"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BWR</w:t>
            </w:r>
          </w:p>
        </w:tc>
        <w:tc>
          <w:tcPr>
            <w:tcW w:w="7736" w:type="dxa"/>
          </w:tcPr>
          <w:p w14:paraId="17095945"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Реактор с кипяща вода</w:t>
            </w:r>
          </w:p>
        </w:tc>
      </w:tr>
      <w:tr w:rsidR="005147B5" w:rsidRPr="00C04F5A" w14:paraId="0EC33CBF" w14:textId="77777777" w:rsidTr="002B0EAC">
        <w:trPr>
          <w:trHeight w:val="229"/>
        </w:trPr>
        <w:tc>
          <w:tcPr>
            <w:tcW w:w="1394" w:type="dxa"/>
          </w:tcPr>
          <w:p w14:paraId="4635790F" w14:textId="101BAD97" w:rsidR="005147B5" w:rsidRPr="00C04F5A" w:rsidRDefault="005147B5" w:rsidP="00595E82">
            <w:pPr>
              <w:pStyle w:val="Acronym0"/>
              <w:rPr>
                <w:rFonts w:asciiTheme="minorHAnsi" w:hAnsiTheme="minorHAnsi" w:cstheme="minorHAnsi"/>
              </w:rPr>
            </w:pPr>
            <w:r w:rsidRPr="00C04F5A">
              <w:rPr>
                <w:rFonts w:asciiTheme="minorHAnsi" w:hAnsiTheme="minorHAnsi"/>
              </w:rPr>
              <w:t>CDF</w:t>
            </w:r>
          </w:p>
        </w:tc>
        <w:tc>
          <w:tcPr>
            <w:tcW w:w="7736" w:type="dxa"/>
          </w:tcPr>
          <w:p w14:paraId="0C720F57"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Честота на повреждане на активната зона</w:t>
            </w:r>
          </w:p>
        </w:tc>
      </w:tr>
      <w:tr w:rsidR="005147B5" w:rsidRPr="00C04F5A" w14:paraId="683D866D" w14:textId="77777777" w:rsidTr="002B0EAC">
        <w:trPr>
          <w:trHeight w:val="247"/>
        </w:trPr>
        <w:tc>
          <w:tcPr>
            <w:tcW w:w="1394" w:type="dxa"/>
          </w:tcPr>
          <w:p w14:paraId="72FE317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CFR</w:t>
            </w:r>
          </w:p>
        </w:tc>
        <w:tc>
          <w:tcPr>
            <w:tcW w:w="7736" w:type="dxa"/>
          </w:tcPr>
          <w:p w14:paraId="1CBBB5E3"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Кодекс на федералните разпоредби (САЩ)</w:t>
            </w:r>
          </w:p>
        </w:tc>
      </w:tr>
      <w:tr w:rsidR="005147B5" w:rsidRPr="00C04F5A" w14:paraId="322844CE" w14:textId="77777777" w:rsidTr="002B0EAC">
        <w:trPr>
          <w:trHeight w:val="229"/>
        </w:trPr>
        <w:tc>
          <w:tcPr>
            <w:tcW w:w="1394" w:type="dxa"/>
          </w:tcPr>
          <w:p w14:paraId="1B5AEFF2"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COM</w:t>
            </w:r>
          </w:p>
        </w:tc>
        <w:tc>
          <w:tcPr>
            <w:tcW w:w="7736" w:type="dxa"/>
          </w:tcPr>
          <w:p w14:paraId="0AB3E36B"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Съответствие</w:t>
            </w:r>
          </w:p>
        </w:tc>
      </w:tr>
      <w:tr w:rsidR="005147B5" w:rsidRPr="00C04F5A" w14:paraId="37E3C395" w14:textId="77777777" w:rsidTr="002B0EAC">
        <w:trPr>
          <w:trHeight w:val="247"/>
        </w:trPr>
        <w:tc>
          <w:tcPr>
            <w:tcW w:w="1394" w:type="dxa"/>
          </w:tcPr>
          <w:p w14:paraId="4DE470DF"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COM-B</w:t>
            </w:r>
          </w:p>
        </w:tc>
        <w:tc>
          <w:tcPr>
            <w:tcW w:w="7736" w:type="dxa"/>
          </w:tcPr>
          <w:p w14:paraId="4FCAF347"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Съответстващ на планирана актуализация за Блокове в България</w:t>
            </w:r>
          </w:p>
        </w:tc>
      </w:tr>
      <w:tr w:rsidR="005147B5" w:rsidRPr="00C04F5A" w14:paraId="5A983FED" w14:textId="77777777" w:rsidTr="002B0EAC">
        <w:trPr>
          <w:trHeight w:val="229"/>
        </w:trPr>
        <w:tc>
          <w:tcPr>
            <w:tcW w:w="1394" w:type="dxa"/>
          </w:tcPr>
          <w:p w14:paraId="37D30E56"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COM-P</w:t>
            </w:r>
          </w:p>
        </w:tc>
        <w:tc>
          <w:tcPr>
            <w:tcW w:w="7736" w:type="dxa"/>
          </w:tcPr>
          <w:p w14:paraId="36D9BF9A" w14:textId="10DF2C36" w:rsidR="005147B5" w:rsidRPr="00C04F5A" w:rsidRDefault="005147B5" w:rsidP="00595E82">
            <w:pPr>
              <w:pStyle w:val="Acronym0"/>
              <w:rPr>
                <w:rFonts w:asciiTheme="minorHAnsi" w:hAnsiTheme="minorHAnsi" w:cstheme="minorHAnsi"/>
              </w:rPr>
            </w:pPr>
            <w:r w:rsidRPr="00C04F5A">
              <w:rPr>
                <w:rFonts w:asciiTheme="minorHAnsi" w:hAnsiTheme="minorHAnsi"/>
              </w:rPr>
              <w:t>Съответстващ на планирана актуализация за нови проекти за централи AP1000 в Европа</w:t>
            </w:r>
          </w:p>
        </w:tc>
      </w:tr>
      <w:tr w:rsidR="005147B5" w:rsidRPr="00C04F5A" w14:paraId="35DC59E8" w14:textId="77777777" w:rsidTr="002B0EAC">
        <w:trPr>
          <w:trHeight w:val="247"/>
        </w:trPr>
        <w:tc>
          <w:tcPr>
            <w:tcW w:w="1394" w:type="dxa"/>
          </w:tcPr>
          <w:p w14:paraId="1DD93DCB"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CSDRS</w:t>
            </w:r>
          </w:p>
        </w:tc>
        <w:tc>
          <w:tcPr>
            <w:tcW w:w="7736" w:type="dxa"/>
          </w:tcPr>
          <w:p w14:paraId="32244E4B"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 xml:space="preserve">Сертифициран спектър на реакция при сеизмично проектиране </w:t>
            </w:r>
          </w:p>
        </w:tc>
      </w:tr>
      <w:tr w:rsidR="005147B5" w:rsidRPr="00C04F5A" w14:paraId="3D86591F" w14:textId="77777777" w:rsidTr="002B0EAC">
        <w:trPr>
          <w:trHeight w:val="229"/>
        </w:trPr>
        <w:tc>
          <w:tcPr>
            <w:tcW w:w="1394" w:type="dxa"/>
          </w:tcPr>
          <w:p w14:paraId="6171D7C5" w14:textId="5CAFC97D" w:rsidR="005147B5" w:rsidRPr="00C04F5A" w:rsidRDefault="005147B5" w:rsidP="00EC5FCD">
            <w:pPr>
              <w:pStyle w:val="Acronym0"/>
              <w:rPr>
                <w:rFonts w:asciiTheme="minorHAnsi" w:hAnsiTheme="minorHAnsi" w:cstheme="minorHAnsi"/>
              </w:rPr>
            </w:pPr>
            <w:r w:rsidRPr="00C04F5A">
              <w:rPr>
                <w:rFonts w:asciiTheme="minorHAnsi" w:hAnsiTheme="minorHAnsi" w:cstheme="minorHAnsi"/>
              </w:rPr>
              <w:t>CVS</w:t>
            </w:r>
          </w:p>
        </w:tc>
        <w:tc>
          <w:tcPr>
            <w:tcW w:w="7736" w:type="dxa"/>
          </w:tcPr>
          <w:p w14:paraId="676F8D23" w14:textId="5ED1B140" w:rsidR="005147B5" w:rsidRPr="00C04F5A" w:rsidRDefault="005147B5" w:rsidP="00EC5FCD">
            <w:pPr>
              <w:pStyle w:val="Acronym0"/>
              <w:rPr>
                <w:rFonts w:asciiTheme="minorHAnsi" w:hAnsiTheme="minorHAnsi" w:cstheme="minorHAnsi"/>
              </w:rPr>
            </w:pPr>
            <w:r w:rsidRPr="00C04F5A">
              <w:rPr>
                <w:rFonts w:asciiTheme="minorHAnsi" w:hAnsiTheme="minorHAnsi"/>
              </w:rPr>
              <w:t>Система за подхранване-източване и борно регулиране</w:t>
            </w:r>
          </w:p>
        </w:tc>
      </w:tr>
      <w:tr w:rsidR="005147B5" w:rsidRPr="00C04F5A" w14:paraId="26A967DB" w14:textId="77777777" w:rsidTr="002B0EAC">
        <w:trPr>
          <w:trHeight w:val="247"/>
        </w:trPr>
        <w:tc>
          <w:tcPr>
            <w:tcW w:w="1394" w:type="dxa"/>
          </w:tcPr>
          <w:p w14:paraId="6615D932"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CWO</w:t>
            </w:r>
          </w:p>
        </w:tc>
        <w:tc>
          <w:tcPr>
            <w:tcW w:w="7736" w:type="dxa"/>
          </w:tcPr>
          <w:p w14:paraId="6F3A3252" w14:textId="77777777" w:rsidR="005147B5" w:rsidRPr="00C04F5A" w:rsidRDefault="005147B5">
            <w:pPr>
              <w:pStyle w:val="Acronym0"/>
              <w:rPr>
                <w:rFonts w:asciiTheme="minorHAnsi" w:hAnsiTheme="minorHAnsi" w:cstheme="minorHAnsi"/>
              </w:rPr>
            </w:pPr>
            <w:r w:rsidRPr="00C04F5A">
              <w:rPr>
                <w:rFonts w:asciiTheme="minorHAnsi" w:hAnsiTheme="minorHAnsi"/>
              </w:rPr>
              <w:t>Съответствие с целта</w:t>
            </w:r>
          </w:p>
        </w:tc>
      </w:tr>
      <w:tr w:rsidR="005147B5" w:rsidRPr="00C04F5A" w14:paraId="5470989A" w14:textId="77777777" w:rsidTr="002B0EAC">
        <w:trPr>
          <w:trHeight w:val="229"/>
        </w:trPr>
        <w:tc>
          <w:tcPr>
            <w:tcW w:w="1394" w:type="dxa"/>
          </w:tcPr>
          <w:p w14:paraId="4C01FDF8" w14:textId="2D89D338" w:rsidR="005147B5" w:rsidRPr="00C04F5A" w:rsidRDefault="005147B5" w:rsidP="00380EB4">
            <w:pPr>
              <w:pStyle w:val="Acronym0"/>
              <w:rPr>
                <w:rFonts w:asciiTheme="minorHAnsi" w:hAnsiTheme="minorHAnsi" w:cstheme="minorHAnsi"/>
              </w:rPr>
            </w:pPr>
            <w:r w:rsidRPr="00C04F5A">
              <w:rPr>
                <w:rFonts w:asciiTheme="minorHAnsi" w:hAnsiTheme="minorHAnsi" w:cstheme="minorHAnsi"/>
              </w:rPr>
              <w:t>DAS</w:t>
            </w:r>
          </w:p>
        </w:tc>
        <w:tc>
          <w:tcPr>
            <w:tcW w:w="7736" w:type="dxa"/>
          </w:tcPr>
          <w:p w14:paraId="037902E4"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Система за алтернативно сработване (САС)</w:t>
            </w:r>
          </w:p>
        </w:tc>
      </w:tr>
      <w:tr w:rsidR="005147B5" w:rsidRPr="00C04F5A" w14:paraId="30D86603" w14:textId="77777777" w:rsidTr="002B0EAC">
        <w:trPr>
          <w:trHeight w:val="229"/>
        </w:trPr>
        <w:tc>
          <w:tcPr>
            <w:tcW w:w="1394" w:type="dxa"/>
          </w:tcPr>
          <w:p w14:paraId="7E9B397D"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DC</w:t>
            </w:r>
          </w:p>
        </w:tc>
        <w:tc>
          <w:tcPr>
            <w:tcW w:w="7736" w:type="dxa"/>
          </w:tcPr>
          <w:p w14:paraId="23F95FAE"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Постоянен ток</w:t>
            </w:r>
          </w:p>
        </w:tc>
      </w:tr>
      <w:tr w:rsidR="005147B5" w:rsidRPr="00C04F5A" w14:paraId="1EB698C3" w14:textId="77777777" w:rsidTr="002B0EAC">
        <w:trPr>
          <w:trHeight w:val="229"/>
        </w:trPr>
        <w:tc>
          <w:tcPr>
            <w:tcW w:w="1394" w:type="dxa"/>
          </w:tcPr>
          <w:p w14:paraId="78CE45B9" w14:textId="1B78E58F" w:rsidR="005147B5" w:rsidRPr="00C04F5A" w:rsidRDefault="005147B5" w:rsidP="002B0EAC">
            <w:pPr>
              <w:pStyle w:val="Acronym0"/>
              <w:rPr>
                <w:rFonts w:asciiTheme="minorHAnsi" w:hAnsiTheme="minorHAnsi" w:cstheme="minorHAnsi"/>
              </w:rPr>
            </w:pPr>
            <w:r w:rsidRPr="00C04F5A">
              <w:rPr>
                <w:rFonts w:asciiTheme="minorHAnsi" w:hAnsiTheme="minorHAnsi"/>
              </w:rPr>
              <w:t>DiD</w:t>
            </w:r>
          </w:p>
        </w:tc>
        <w:tc>
          <w:tcPr>
            <w:tcW w:w="7736" w:type="dxa"/>
          </w:tcPr>
          <w:p w14:paraId="1C55B2BC" w14:textId="77777777" w:rsidR="005147B5" w:rsidRPr="00C04F5A" w:rsidRDefault="005147B5" w:rsidP="002B0EAC">
            <w:pPr>
              <w:pStyle w:val="Acronym0"/>
              <w:rPr>
                <w:rFonts w:asciiTheme="minorHAnsi" w:hAnsiTheme="minorHAnsi" w:cstheme="minorHAnsi"/>
              </w:rPr>
            </w:pPr>
            <w:r w:rsidRPr="00C04F5A">
              <w:rPr>
                <w:rFonts w:asciiTheme="minorHAnsi" w:hAnsiTheme="minorHAnsi"/>
              </w:rPr>
              <w:t>Дълбоко ешелонирана защита</w:t>
            </w:r>
          </w:p>
        </w:tc>
      </w:tr>
      <w:tr w:rsidR="005147B5" w:rsidRPr="00C04F5A" w14:paraId="75314505" w14:textId="77777777" w:rsidTr="002B0EAC">
        <w:trPr>
          <w:trHeight w:val="247"/>
        </w:trPr>
        <w:tc>
          <w:tcPr>
            <w:tcW w:w="1394" w:type="dxa"/>
          </w:tcPr>
          <w:p w14:paraId="5E0F28BC" w14:textId="080B6D1A" w:rsidR="005147B5" w:rsidRPr="00C04F5A" w:rsidRDefault="005147B5" w:rsidP="00595E82">
            <w:pPr>
              <w:pStyle w:val="Acronym0"/>
              <w:rPr>
                <w:rFonts w:asciiTheme="minorHAnsi" w:hAnsiTheme="minorHAnsi" w:cstheme="minorHAnsi"/>
              </w:rPr>
            </w:pPr>
            <w:r w:rsidRPr="00C04F5A">
              <w:rPr>
                <w:rFonts w:asciiTheme="minorHAnsi" w:hAnsiTheme="minorHAnsi" w:cstheme="minorHAnsi"/>
              </w:rPr>
              <w:t>EAB</w:t>
            </w:r>
          </w:p>
        </w:tc>
        <w:tc>
          <w:tcPr>
            <w:tcW w:w="7736" w:type="dxa"/>
          </w:tcPr>
          <w:p w14:paraId="069AA179"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Граница на зоната със строг режим</w:t>
            </w:r>
          </w:p>
        </w:tc>
      </w:tr>
      <w:tr w:rsidR="005147B5" w:rsidRPr="00C04F5A" w14:paraId="7FAE5B6A" w14:textId="77777777" w:rsidTr="002B0EAC">
        <w:trPr>
          <w:trHeight w:val="247"/>
        </w:trPr>
        <w:tc>
          <w:tcPr>
            <w:tcW w:w="1394" w:type="dxa"/>
          </w:tcPr>
          <w:p w14:paraId="7E31B524"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EP</w:t>
            </w:r>
          </w:p>
        </w:tc>
        <w:tc>
          <w:tcPr>
            <w:tcW w:w="7736" w:type="dxa"/>
          </w:tcPr>
          <w:p w14:paraId="53FF2EAC"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Външна страна</w:t>
            </w:r>
          </w:p>
        </w:tc>
      </w:tr>
      <w:tr w:rsidR="005147B5" w:rsidRPr="00C04F5A" w14:paraId="72B9D0BF" w14:textId="77777777" w:rsidTr="002B0EAC">
        <w:trPr>
          <w:trHeight w:val="229"/>
        </w:trPr>
        <w:tc>
          <w:tcPr>
            <w:tcW w:w="1394" w:type="dxa"/>
          </w:tcPr>
          <w:p w14:paraId="5EF5F707" w14:textId="3965433B" w:rsidR="005147B5" w:rsidRPr="00C04F5A" w:rsidRDefault="005147B5" w:rsidP="00595E82">
            <w:pPr>
              <w:pStyle w:val="Acronym0"/>
              <w:rPr>
                <w:rFonts w:asciiTheme="minorHAnsi" w:hAnsiTheme="minorHAnsi" w:cstheme="minorHAnsi"/>
              </w:rPr>
            </w:pPr>
            <w:r w:rsidRPr="00C04F5A">
              <w:rPr>
                <w:rFonts w:asciiTheme="minorHAnsi" w:hAnsiTheme="minorHAnsi" w:cstheme="minorHAnsi"/>
              </w:rPr>
              <w:t>EQ</w:t>
            </w:r>
          </w:p>
        </w:tc>
        <w:tc>
          <w:tcPr>
            <w:tcW w:w="7736" w:type="dxa"/>
          </w:tcPr>
          <w:p w14:paraId="1D12BBC2"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Квалификация на оборудването</w:t>
            </w:r>
          </w:p>
        </w:tc>
      </w:tr>
      <w:tr w:rsidR="005147B5" w:rsidRPr="00C04F5A" w14:paraId="05E37F77" w14:textId="77777777" w:rsidTr="002B0EAC">
        <w:trPr>
          <w:trHeight w:val="229"/>
        </w:trPr>
        <w:tc>
          <w:tcPr>
            <w:tcW w:w="1394" w:type="dxa"/>
          </w:tcPr>
          <w:p w14:paraId="5D8A3655"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FEED</w:t>
            </w:r>
          </w:p>
        </w:tc>
        <w:tc>
          <w:tcPr>
            <w:tcW w:w="7736" w:type="dxa"/>
          </w:tcPr>
          <w:p w14:paraId="1A5339F7"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Предварителен инженеринг и проектиране</w:t>
            </w:r>
          </w:p>
        </w:tc>
      </w:tr>
      <w:tr w:rsidR="005147B5" w:rsidRPr="00C04F5A" w14:paraId="1B7344C0" w14:textId="77777777" w:rsidTr="002B0EAC">
        <w:trPr>
          <w:trHeight w:val="229"/>
        </w:trPr>
        <w:tc>
          <w:tcPr>
            <w:tcW w:w="1394" w:type="dxa"/>
          </w:tcPr>
          <w:p w14:paraId="039DBDB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GDA</w:t>
            </w:r>
          </w:p>
        </w:tc>
        <w:tc>
          <w:tcPr>
            <w:tcW w:w="7736" w:type="dxa"/>
          </w:tcPr>
          <w:p w14:paraId="5582F163"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Обща оценка на проекта</w:t>
            </w:r>
          </w:p>
        </w:tc>
      </w:tr>
      <w:tr w:rsidR="005147B5" w:rsidRPr="00C04F5A" w14:paraId="0A51911F" w14:textId="77777777" w:rsidTr="002B0EAC">
        <w:trPr>
          <w:trHeight w:val="247"/>
        </w:trPr>
        <w:tc>
          <w:tcPr>
            <w:tcW w:w="1394" w:type="dxa"/>
          </w:tcPr>
          <w:p w14:paraId="30212ECD"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GSR</w:t>
            </w:r>
          </w:p>
        </w:tc>
        <w:tc>
          <w:tcPr>
            <w:tcW w:w="7736" w:type="dxa"/>
          </w:tcPr>
          <w:p w14:paraId="040D3908"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Общи изисквания за безопасност</w:t>
            </w:r>
          </w:p>
        </w:tc>
      </w:tr>
      <w:tr w:rsidR="005147B5" w:rsidRPr="00C04F5A" w14:paraId="3118E8BD" w14:textId="77777777" w:rsidTr="002B0EAC">
        <w:trPr>
          <w:trHeight w:val="229"/>
        </w:trPr>
        <w:tc>
          <w:tcPr>
            <w:tcW w:w="1394" w:type="dxa"/>
          </w:tcPr>
          <w:p w14:paraId="763901FD"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HCLPF</w:t>
            </w:r>
          </w:p>
        </w:tc>
        <w:tc>
          <w:tcPr>
            <w:tcW w:w="7736" w:type="dxa"/>
          </w:tcPr>
          <w:p w14:paraId="040E3BCD" w14:textId="7CD0FE87" w:rsidR="005147B5" w:rsidRPr="00C04F5A" w:rsidRDefault="005147B5" w:rsidP="00A32F3D">
            <w:pPr>
              <w:pStyle w:val="Acronym0"/>
              <w:rPr>
                <w:rFonts w:asciiTheme="minorHAnsi" w:hAnsiTheme="minorHAnsi" w:cstheme="minorHAnsi"/>
              </w:rPr>
            </w:pPr>
            <w:r w:rsidRPr="00C04F5A">
              <w:rPr>
                <w:rFonts w:asciiTheme="minorHAnsi" w:hAnsiTheme="minorHAnsi"/>
              </w:rPr>
              <w:t>Висока сигурност, ниска вероятност за отказ</w:t>
            </w:r>
          </w:p>
        </w:tc>
      </w:tr>
      <w:tr w:rsidR="005147B5" w:rsidRPr="00C04F5A" w14:paraId="6FD9FFA7" w14:textId="77777777" w:rsidTr="002B0EAC">
        <w:trPr>
          <w:trHeight w:val="229"/>
        </w:trPr>
        <w:tc>
          <w:tcPr>
            <w:tcW w:w="1394" w:type="dxa"/>
          </w:tcPr>
          <w:p w14:paraId="23A55628"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IDS</w:t>
            </w:r>
          </w:p>
        </w:tc>
        <w:tc>
          <w:tcPr>
            <w:tcW w:w="7736" w:type="dxa"/>
          </w:tcPr>
          <w:p w14:paraId="18E6F88D"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Захранваща система DC и UPS от Клас 1E</w:t>
            </w:r>
          </w:p>
        </w:tc>
      </w:tr>
      <w:tr w:rsidR="005147B5" w:rsidRPr="00C04F5A" w14:paraId="0451D645" w14:textId="77777777" w:rsidTr="002B0EAC">
        <w:trPr>
          <w:trHeight w:val="247"/>
        </w:trPr>
        <w:tc>
          <w:tcPr>
            <w:tcW w:w="1394" w:type="dxa"/>
          </w:tcPr>
          <w:p w14:paraId="19319FFC" w14:textId="78C187E9" w:rsidR="005147B5" w:rsidRPr="00C04F5A" w:rsidRDefault="005147B5" w:rsidP="00A32F3D">
            <w:pPr>
              <w:pStyle w:val="Acronym0"/>
              <w:rPr>
                <w:rFonts w:asciiTheme="minorHAnsi" w:hAnsiTheme="minorHAnsi" w:cstheme="minorHAnsi"/>
              </w:rPr>
            </w:pPr>
            <w:r w:rsidRPr="00C04F5A">
              <w:rPr>
                <w:rFonts w:asciiTheme="minorHAnsi" w:hAnsiTheme="minorHAnsi" w:cstheme="minorHAnsi"/>
              </w:rPr>
              <w:t>IRSWST</w:t>
            </w:r>
          </w:p>
        </w:tc>
        <w:tc>
          <w:tcPr>
            <w:tcW w:w="7736" w:type="dxa"/>
          </w:tcPr>
          <w:p w14:paraId="1FD332D5" w14:textId="07F68716" w:rsidR="005147B5" w:rsidRPr="00C04F5A" w:rsidRDefault="005147B5" w:rsidP="002B0EAC">
            <w:pPr>
              <w:pStyle w:val="Acronym0"/>
              <w:rPr>
                <w:rFonts w:asciiTheme="minorHAnsi" w:hAnsiTheme="minorHAnsi" w:cstheme="minorHAnsi"/>
              </w:rPr>
            </w:pPr>
            <w:r w:rsidRPr="00C04F5A">
              <w:rPr>
                <w:rFonts w:asciiTheme="minorHAnsi" w:hAnsiTheme="minorHAnsi"/>
              </w:rPr>
              <w:t>Резервоар за съхранение на вода за презареждане с гориво в херметичната конструкция</w:t>
            </w:r>
            <w:r w:rsidR="00445D03" w:rsidRPr="00C04F5A">
              <w:rPr>
                <w:rFonts w:asciiTheme="minorHAnsi" w:hAnsiTheme="minorHAnsi"/>
              </w:rPr>
              <w:t xml:space="preserve"> (</w:t>
            </w:r>
            <w:r w:rsidRPr="00C04F5A">
              <w:rPr>
                <w:rFonts w:asciiTheme="minorHAnsi" w:hAnsiTheme="minorHAnsi"/>
              </w:rPr>
              <w:t>контей</w:t>
            </w:r>
            <w:r w:rsidR="00445D03" w:rsidRPr="00C04F5A">
              <w:rPr>
                <w:rFonts w:asciiTheme="minorHAnsi" w:hAnsiTheme="minorHAnsi"/>
              </w:rPr>
              <w:t>н</w:t>
            </w:r>
            <w:r w:rsidRPr="00C04F5A">
              <w:rPr>
                <w:rFonts w:asciiTheme="minorHAnsi" w:hAnsiTheme="minorHAnsi"/>
              </w:rPr>
              <w:t>мънта</w:t>
            </w:r>
            <w:r w:rsidR="00445D03" w:rsidRPr="00C04F5A">
              <w:rPr>
                <w:rFonts w:asciiTheme="minorHAnsi" w:hAnsiTheme="minorHAnsi"/>
              </w:rPr>
              <w:t>)</w:t>
            </w:r>
          </w:p>
        </w:tc>
      </w:tr>
      <w:tr w:rsidR="005147B5" w:rsidRPr="00C04F5A" w14:paraId="6F8E542C" w14:textId="77777777" w:rsidTr="002B0EAC">
        <w:trPr>
          <w:trHeight w:val="229"/>
        </w:trPr>
        <w:tc>
          <w:tcPr>
            <w:tcW w:w="1394" w:type="dxa"/>
          </w:tcPr>
          <w:p w14:paraId="5295D415" w14:textId="3387F40D" w:rsidR="005147B5" w:rsidRPr="00C04F5A" w:rsidRDefault="005147B5" w:rsidP="00A32F3D">
            <w:pPr>
              <w:pStyle w:val="Acronym0"/>
              <w:rPr>
                <w:rFonts w:asciiTheme="minorHAnsi" w:hAnsiTheme="minorHAnsi" w:cstheme="minorHAnsi"/>
              </w:rPr>
            </w:pPr>
            <w:r w:rsidRPr="00C04F5A">
              <w:rPr>
                <w:rFonts w:asciiTheme="minorHAnsi" w:hAnsiTheme="minorHAnsi" w:cstheme="minorHAnsi"/>
              </w:rPr>
              <w:t>ISFSI</w:t>
            </w:r>
          </w:p>
        </w:tc>
        <w:tc>
          <w:tcPr>
            <w:tcW w:w="7736" w:type="dxa"/>
          </w:tcPr>
          <w:p w14:paraId="58F5FA40"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Независими инсталации за съхранение на отработено гориво</w:t>
            </w:r>
          </w:p>
        </w:tc>
      </w:tr>
      <w:tr w:rsidR="005147B5" w:rsidRPr="00C04F5A" w14:paraId="7850B105" w14:textId="77777777" w:rsidTr="002B0EAC">
        <w:trPr>
          <w:trHeight w:val="229"/>
        </w:trPr>
        <w:tc>
          <w:tcPr>
            <w:tcW w:w="1394" w:type="dxa"/>
          </w:tcPr>
          <w:p w14:paraId="423FFD8B"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LOCA</w:t>
            </w:r>
          </w:p>
        </w:tc>
        <w:tc>
          <w:tcPr>
            <w:tcW w:w="7736" w:type="dxa"/>
          </w:tcPr>
          <w:p w14:paraId="2BEE8428"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Авария със загуба на топлоносител</w:t>
            </w:r>
          </w:p>
        </w:tc>
      </w:tr>
      <w:tr w:rsidR="005147B5" w:rsidRPr="00C04F5A" w14:paraId="01ECF752" w14:textId="77777777" w:rsidTr="002B0EAC">
        <w:trPr>
          <w:trHeight w:val="247"/>
        </w:trPr>
        <w:tc>
          <w:tcPr>
            <w:tcW w:w="1394" w:type="dxa"/>
          </w:tcPr>
          <w:p w14:paraId="4AA3F963" w14:textId="01AA5AB0" w:rsidR="005147B5" w:rsidRPr="00C04F5A" w:rsidRDefault="005147B5" w:rsidP="00A32F3D">
            <w:pPr>
              <w:pStyle w:val="Acronym0"/>
              <w:rPr>
                <w:rFonts w:asciiTheme="minorHAnsi" w:hAnsiTheme="minorHAnsi" w:cstheme="minorHAnsi"/>
              </w:rPr>
            </w:pPr>
            <w:r w:rsidRPr="00C04F5A">
              <w:rPr>
                <w:rFonts w:asciiTheme="minorHAnsi" w:hAnsiTheme="minorHAnsi" w:cstheme="minorHAnsi"/>
              </w:rPr>
              <w:t>LPZ</w:t>
            </w:r>
          </w:p>
        </w:tc>
        <w:tc>
          <w:tcPr>
            <w:tcW w:w="7736" w:type="dxa"/>
          </w:tcPr>
          <w:p w14:paraId="0FA32C73"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 xml:space="preserve">Рядко населена зона </w:t>
            </w:r>
          </w:p>
        </w:tc>
      </w:tr>
      <w:tr w:rsidR="005147B5" w:rsidRPr="00C04F5A" w14:paraId="7D2A2397" w14:textId="77777777" w:rsidTr="002B0EAC">
        <w:trPr>
          <w:trHeight w:val="229"/>
        </w:trPr>
        <w:tc>
          <w:tcPr>
            <w:tcW w:w="1394" w:type="dxa"/>
          </w:tcPr>
          <w:p w14:paraId="7AD8B976" w14:textId="7F65BBBE" w:rsidR="005147B5" w:rsidRPr="00C04F5A" w:rsidRDefault="005147B5" w:rsidP="00595E82">
            <w:pPr>
              <w:pStyle w:val="Acronym0"/>
              <w:rPr>
                <w:rFonts w:asciiTheme="minorHAnsi" w:hAnsiTheme="minorHAnsi" w:cstheme="minorHAnsi"/>
              </w:rPr>
            </w:pPr>
            <w:r w:rsidRPr="00C04F5A">
              <w:rPr>
                <w:rFonts w:asciiTheme="minorHAnsi" w:hAnsiTheme="minorHAnsi"/>
              </w:rPr>
              <w:t>LRF</w:t>
            </w:r>
          </w:p>
        </w:tc>
        <w:tc>
          <w:tcPr>
            <w:tcW w:w="7736" w:type="dxa"/>
          </w:tcPr>
          <w:p w14:paraId="674FD84E"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Честота на големи изхвърляния</w:t>
            </w:r>
          </w:p>
        </w:tc>
      </w:tr>
      <w:tr w:rsidR="005147B5" w:rsidRPr="00C04F5A" w14:paraId="3FBD28EA" w14:textId="77777777" w:rsidTr="002B0EAC">
        <w:trPr>
          <w:trHeight w:val="229"/>
        </w:trPr>
        <w:tc>
          <w:tcPr>
            <w:tcW w:w="1394" w:type="dxa"/>
          </w:tcPr>
          <w:p w14:paraId="54A45057"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NAP</w:t>
            </w:r>
          </w:p>
        </w:tc>
        <w:tc>
          <w:tcPr>
            <w:tcW w:w="7736" w:type="dxa"/>
          </w:tcPr>
          <w:p w14:paraId="3EAAF67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Неприложимо</w:t>
            </w:r>
          </w:p>
        </w:tc>
      </w:tr>
      <w:tr w:rsidR="005147B5" w:rsidRPr="00C04F5A" w14:paraId="72399386" w14:textId="77777777" w:rsidTr="002B0EAC">
        <w:trPr>
          <w:trHeight w:val="247"/>
        </w:trPr>
        <w:tc>
          <w:tcPr>
            <w:tcW w:w="1394" w:type="dxa"/>
          </w:tcPr>
          <w:p w14:paraId="56D76702"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NAR</w:t>
            </w:r>
          </w:p>
        </w:tc>
        <w:tc>
          <w:tcPr>
            <w:tcW w:w="7736" w:type="dxa"/>
          </w:tcPr>
          <w:p w14:paraId="209794F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Не е изискване</w:t>
            </w:r>
          </w:p>
        </w:tc>
      </w:tr>
      <w:tr w:rsidR="005147B5" w:rsidRPr="00C04F5A" w14:paraId="748F186C" w14:textId="77777777" w:rsidTr="002B0EAC">
        <w:trPr>
          <w:trHeight w:val="229"/>
        </w:trPr>
        <w:tc>
          <w:tcPr>
            <w:tcW w:w="1394" w:type="dxa"/>
          </w:tcPr>
          <w:p w14:paraId="25DD81CE"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NAS</w:t>
            </w:r>
          </w:p>
        </w:tc>
        <w:tc>
          <w:tcPr>
            <w:tcW w:w="7736" w:type="dxa"/>
          </w:tcPr>
          <w:p w14:paraId="3DC974B5"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Не подлежи на оценка</w:t>
            </w:r>
          </w:p>
        </w:tc>
      </w:tr>
      <w:tr w:rsidR="005147B5" w:rsidRPr="00C04F5A" w14:paraId="0CD0D174" w14:textId="77777777" w:rsidTr="002B0EAC">
        <w:trPr>
          <w:trHeight w:val="247"/>
        </w:trPr>
        <w:tc>
          <w:tcPr>
            <w:tcW w:w="1394" w:type="dxa"/>
          </w:tcPr>
          <w:p w14:paraId="30A8CAD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NFPA</w:t>
            </w:r>
          </w:p>
        </w:tc>
        <w:tc>
          <w:tcPr>
            <w:tcW w:w="7736" w:type="dxa"/>
          </w:tcPr>
          <w:p w14:paraId="567976D6"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 xml:space="preserve">Национална асоциация за противопожарна защита (САЩ) </w:t>
            </w:r>
          </w:p>
        </w:tc>
      </w:tr>
      <w:tr w:rsidR="005147B5" w:rsidRPr="00C04F5A" w14:paraId="2FD978CD" w14:textId="77777777" w:rsidTr="002B0EAC">
        <w:trPr>
          <w:trHeight w:val="229"/>
        </w:trPr>
        <w:tc>
          <w:tcPr>
            <w:tcW w:w="1394" w:type="dxa"/>
          </w:tcPr>
          <w:p w14:paraId="41FFFD39"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lastRenderedPageBreak/>
              <w:t>NOC</w:t>
            </w:r>
          </w:p>
        </w:tc>
        <w:tc>
          <w:tcPr>
            <w:tcW w:w="7736" w:type="dxa"/>
          </w:tcPr>
          <w:p w14:paraId="14A24262"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Несъответствие</w:t>
            </w:r>
          </w:p>
        </w:tc>
      </w:tr>
      <w:tr w:rsidR="005147B5" w:rsidRPr="00C04F5A" w14:paraId="01EB9805" w14:textId="77777777" w:rsidTr="002B0EAC">
        <w:trPr>
          <w:trHeight w:val="229"/>
        </w:trPr>
        <w:tc>
          <w:tcPr>
            <w:tcW w:w="1394" w:type="dxa"/>
          </w:tcPr>
          <w:p w14:paraId="44FC2A16"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NRC</w:t>
            </w:r>
          </w:p>
        </w:tc>
        <w:tc>
          <w:tcPr>
            <w:tcW w:w="7736" w:type="dxa"/>
          </w:tcPr>
          <w:p w14:paraId="18E77120"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Комисия за ядрено регулиране (САЩ)</w:t>
            </w:r>
          </w:p>
        </w:tc>
      </w:tr>
      <w:tr w:rsidR="00BC7A47" w:rsidRPr="00C04F5A" w14:paraId="1F69EDBE" w14:textId="77777777" w:rsidTr="00BC7A47">
        <w:trPr>
          <w:trHeight w:val="229"/>
        </w:trPr>
        <w:tc>
          <w:tcPr>
            <w:tcW w:w="1394" w:type="dxa"/>
          </w:tcPr>
          <w:p w14:paraId="5174152B" w14:textId="7CE075DC" w:rsidR="00BC7A47" w:rsidRPr="00C04F5A" w:rsidRDefault="00BC7A47" w:rsidP="006F0558">
            <w:pPr>
              <w:pStyle w:val="Acronym0"/>
              <w:rPr>
                <w:rFonts w:asciiTheme="minorHAnsi" w:hAnsiTheme="minorHAnsi" w:cstheme="minorHAnsi"/>
              </w:rPr>
            </w:pPr>
            <w:r w:rsidRPr="00C04F5A">
              <w:rPr>
                <w:rFonts w:asciiTheme="minorHAnsi" w:hAnsiTheme="minorHAnsi"/>
              </w:rPr>
              <w:t>OLCs</w:t>
            </w:r>
          </w:p>
        </w:tc>
        <w:tc>
          <w:tcPr>
            <w:tcW w:w="7736" w:type="dxa"/>
          </w:tcPr>
          <w:p w14:paraId="6D5CE27E" w14:textId="77777777" w:rsidR="00BC7A47" w:rsidRPr="00C04F5A" w:rsidRDefault="00BC7A47" w:rsidP="006F0558">
            <w:pPr>
              <w:pStyle w:val="Acronym0"/>
              <w:rPr>
                <w:rFonts w:asciiTheme="minorHAnsi" w:hAnsiTheme="minorHAnsi" w:cstheme="minorHAnsi"/>
              </w:rPr>
            </w:pPr>
            <w:r w:rsidRPr="00C04F5A">
              <w:rPr>
                <w:rFonts w:asciiTheme="minorHAnsi" w:hAnsiTheme="minorHAnsi"/>
              </w:rPr>
              <w:t>Експлоатационни предели и условия</w:t>
            </w:r>
          </w:p>
        </w:tc>
      </w:tr>
      <w:tr w:rsidR="005147B5" w:rsidRPr="00C04F5A" w14:paraId="230F2F5A" w14:textId="77777777" w:rsidTr="002B0EAC">
        <w:trPr>
          <w:trHeight w:val="247"/>
        </w:trPr>
        <w:tc>
          <w:tcPr>
            <w:tcW w:w="1394" w:type="dxa"/>
          </w:tcPr>
          <w:p w14:paraId="46339E8E"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OSHA</w:t>
            </w:r>
          </w:p>
        </w:tc>
        <w:tc>
          <w:tcPr>
            <w:tcW w:w="7736" w:type="dxa"/>
          </w:tcPr>
          <w:p w14:paraId="455683E8"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Администрация за безопасност и здраве при работа (САЩ)</w:t>
            </w:r>
          </w:p>
        </w:tc>
      </w:tr>
      <w:tr w:rsidR="005147B5" w:rsidRPr="00C04F5A" w14:paraId="25925D98" w14:textId="77777777" w:rsidTr="002B0EAC">
        <w:trPr>
          <w:trHeight w:val="229"/>
        </w:trPr>
        <w:tc>
          <w:tcPr>
            <w:tcW w:w="1394" w:type="dxa"/>
          </w:tcPr>
          <w:p w14:paraId="189861E5"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OWN</w:t>
            </w:r>
          </w:p>
        </w:tc>
        <w:tc>
          <w:tcPr>
            <w:tcW w:w="7736" w:type="dxa"/>
          </w:tcPr>
          <w:p w14:paraId="28F04BA2" w14:textId="77777777" w:rsidR="005147B5" w:rsidRPr="00C04F5A" w:rsidRDefault="005147B5" w:rsidP="00CD0DD3">
            <w:pPr>
              <w:pStyle w:val="Acronym0"/>
              <w:rPr>
                <w:rFonts w:asciiTheme="minorHAnsi" w:hAnsiTheme="minorHAnsi" w:cstheme="minorHAnsi"/>
              </w:rPr>
            </w:pPr>
            <w:r w:rsidRPr="00C04F5A">
              <w:rPr>
                <w:rFonts w:asciiTheme="minorHAnsi" w:hAnsiTheme="minorHAnsi"/>
              </w:rPr>
              <w:t>Собственик</w:t>
            </w:r>
          </w:p>
        </w:tc>
      </w:tr>
      <w:tr w:rsidR="00BC7A47" w:rsidRPr="00C04F5A" w14:paraId="3111815A" w14:textId="77777777" w:rsidTr="00BC7A47">
        <w:trPr>
          <w:trHeight w:val="247"/>
        </w:trPr>
        <w:tc>
          <w:tcPr>
            <w:tcW w:w="1394" w:type="dxa"/>
          </w:tcPr>
          <w:p w14:paraId="39F70A43" w14:textId="4A167ED2" w:rsidR="00BC7A47" w:rsidRPr="00C04F5A" w:rsidRDefault="00BC7A47" w:rsidP="006F0558">
            <w:pPr>
              <w:pStyle w:val="Acronym0"/>
              <w:rPr>
                <w:rFonts w:asciiTheme="minorHAnsi" w:hAnsiTheme="minorHAnsi" w:cstheme="minorHAnsi"/>
              </w:rPr>
            </w:pPr>
            <w:r w:rsidRPr="00C04F5A">
              <w:rPr>
                <w:rFonts w:asciiTheme="minorHAnsi" w:hAnsiTheme="minorHAnsi"/>
              </w:rPr>
              <w:t>PGA</w:t>
            </w:r>
          </w:p>
        </w:tc>
        <w:tc>
          <w:tcPr>
            <w:tcW w:w="7736" w:type="dxa"/>
          </w:tcPr>
          <w:p w14:paraId="55517565" w14:textId="5C0C088B" w:rsidR="00BC7A47" w:rsidRPr="00C04F5A" w:rsidRDefault="00BC7A47" w:rsidP="006F0558">
            <w:pPr>
              <w:pStyle w:val="Acronym0"/>
              <w:rPr>
                <w:rFonts w:asciiTheme="minorHAnsi" w:hAnsiTheme="minorHAnsi" w:cstheme="minorHAnsi"/>
              </w:rPr>
            </w:pPr>
            <w:r w:rsidRPr="00C04F5A">
              <w:rPr>
                <w:rFonts w:asciiTheme="minorHAnsi" w:hAnsiTheme="minorHAnsi"/>
              </w:rPr>
              <w:t>Максимално ускорение на земната повърхност</w:t>
            </w:r>
          </w:p>
        </w:tc>
      </w:tr>
      <w:tr w:rsidR="005147B5" w:rsidRPr="00C04F5A" w14:paraId="3B559C75" w14:textId="77777777" w:rsidTr="002B0EAC">
        <w:trPr>
          <w:trHeight w:val="229"/>
        </w:trPr>
        <w:tc>
          <w:tcPr>
            <w:tcW w:w="1394" w:type="dxa"/>
          </w:tcPr>
          <w:p w14:paraId="7B1D5E97"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PHWR</w:t>
            </w:r>
          </w:p>
        </w:tc>
        <w:tc>
          <w:tcPr>
            <w:tcW w:w="7736" w:type="dxa"/>
          </w:tcPr>
          <w:p w14:paraId="30C2C6E9"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Реактор с тежка вода под налягане</w:t>
            </w:r>
          </w:p>
        </w:tc>
      </w:tr>
      <w:tr w:rsidR="005147B5" w:rsidRPr="00C04F5A" w14:paraId="14DA7C69" w14:textId="77777777" w:rsidTr="002B0EAC">
        <w:trPr>
          <w:trHeight w:val="229"/>
        </w:trPr>
        <w:tc>
          <w:tcPr>
            <w:tcW w:w="1394" w:type="dxa"/>
          </w:tcPr>
          <w:p w14:paraId="5E5FF6BD"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POS</w:t>
            </w:r>
          </w:p>
        </w:tc>
        <w:tc>
          <w:tcPr>
            <w:tcW w:w="7736" w:type="dxa"/>
          </w:tcPr>
          <w:p w14:paraId="2289A06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Специфичен обхват за проекта или площадката</w:t>
            </w:r>
          </w:p>
        </w:tc>
      </w:tr>
      <w:tr w:rsidR="005147B5" w:rsidRPr="00C04F5A" w14:paraId="48CD88F2" w14:textId="77777777" w:rsidTr="002B0EAC">
        <w:trPr>
          <w:trHeight w:val="247"/>
        </w:trPr>
        <w:tc>
          <w:tcPr>
            <w:tcW w:w="1394" w:type="dxa"/>
          </w:tcPr>
          <w:p w14:paraId="1CE39373" w14:textId="54B0968F" w:rsidR="005147B5" w:rsidRPr="00C04F5A" w:rsidRDefault="005147B5" w:rsidP="00A32F3D">
            <w:pPr>
              <w:pStyle w:val="Acronym0"/>
              <w:rPr>
                <w:rFonts w:asciiTheme="minorHAnsi" w:hAnsiTheme="minorHAnsi" w:cstheme="minorHAnsi"/>
              </w:rPr>
            </w:pPr>
            <w:r w:rsidRPr="00C04F5A">
              <w:rPr>
                <w:rFonts w:asciiTheme="minorHAnsi" w:hAnsiTheme="minorHAnsi" w:cstheme="minorHAnsi"/>
              </w:rPr>
              <w:t>PSS</w:t>
            </w:r>
          </w:p>
        </w:tc>
        <w:tc>
          <w:tcPr>
            <w:tcW w:w="7736" w:type="dxa"/>
          </w:tcPr>
          <w:p w14:paraId="619C6B4E"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 xml:space="preserve">Система за вземане на проби от първи контур </w:t>
            </w:r>
          </w:p>
        </w:tc>
      </w:tr>
      <w:tr w:rsidR="005147B5" w:rsidRPr="00C04F5A" w14:paraId="7ED74773" w14:textId="77777777" w:rsidTr="002B0EAC">
        <w:trPr>
          <w:trHeight w:val="229"/>
        </w:trPr>
        <w:tc>
          <w:tcPr>
            <w:tcW w:w="1394" w:type="dxa"/>
          </w:tcPr>
          <w:p w14:paraId="100B7E30" w14:textId="158CD287" w:rsidR="005147B5" w:rsidRPr="00C04F5A" w:rsidRDefault="005147B5" w:rsidP="00A32F3D">
            <w:pPr>
              <w:pStyle w:val="Acronym0"/>
              <w:rPr>
                <w:rFonts w:asciiTheme="minorHAnsi" w:hAnsiTheme="minorHAnsi" w:cstheme="minorHAnsi"/>
              </w:rPr>
            </w:pPr>
            <w:r w:rsidRPr="00C04F5A">
              <w:rPr>
                <w:rFonts w:asciiTheme="minorHAnsi" w:hAnsiTheme="minorHAnsi" w:cstheme="minorHAnsi"/>
              </w:rPr>
              <w:t>PTP</w:t>
            </w:r>
          </w:p>
        </w:tc>
        <w:tc>
          <w:tcPr>
            <w:tcW w:w="7736" w:type="dxa"/>
          </w:tcPr>
          <w:p w14:paraId="23F4BBD9" w14:textId="77777777" w:rsidR="005147B5" w:rsidRPr="00C04F5A" w:rsidRDefault="005147B5">
            <w:pPr>
              <w:pStyle w:val="Acronym0"/>
              <w:rPr>
                <w:rFonts w:asciiTheme="minorHAnsi" w:hAnsiTheme="minorHAnsi" w:cstheme="minorHAnsi"/>
              </w:rPr>
            </w:pPr>
            <w:r w:rsidRPr="00C04F5A">
              <w:rPr>
                <w:rFonts w:asciiTheme="minorHAnsi" w:hAnsiTheme="minorHAnsi"/>
              </w:rPr>
              <w:t>Вътрешнотранспортен опаковъчен комплект</w:t>
            </w:r>
          </w:p>
        </w:tc>
      </w:tr>
      <w:tr w:rsidR="005147B5" w:rsidRPr="00C04F5A" w14:paraId="0818FF01" w14:textId="77777777" w:rsidTr="002B0EAC">
        <w:trPr>
          <w:trHeight w:val="247"/>
        </w:trPr>
        <w:tc>
          <w:tcPr>
            <w:tcW w:w="1394" w:type="dxa"/>
          </w:tcPr>
          <w:p w14:paraId="23DCFBE4"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PWR</w:t>
            </w:r>
          </w:p>
        </w:tc>
        <w:tc>
          <w:tcPr>
            <w:tcW w:w="7736" w:type="dxa"/>
          </w:tcPr>
          <w:p w14:paraId="6FB8301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Реактор с вода под налягане</w:t>
            </w:r>
          </w:p>
        </w:tc>
      </w:tr>
      <w:tr w:rsidR="005147B5" w:rsidRPr="00C04F5A" w14:paraId="63C4BC5F" w14:textId="77777777" w:rsidTr="002B0EAC">
        <w:trPr>
          <w:trHeight w:val="229"/>
        </w:trPr>
        <w:tc>
          <w:tcPr>
            <w:tcW w:w="1394" w:type="dxa"/>
          </w:tcPr>
          <w:p w14:paraId="41FB8289" w14:textId="56755211" w:rsidR="005147B5" w:rsidRPr="00C04F5A" w:rsidRDefault="005147B5" w:rsidP="00595E82">
            <w:pPr>
              <w:pStyle w:val="Acronym0"/>
              <w:rPr>
                <w:rFonts w:asciiTheme="minorHAnsi" w:hAnsiTheme="minorHAnsi" w:cstheme="minorHAnsi"/>
              </w:rPr>
            </w:pPr>
            <w:r w:rsidRPr="00C04F5A">
              <w:rPr>
                <w:rFonts w:asciiTheme="minorHAnsi" w:hAnsiTheme="minorHAnsi" w:cstheme="minorHAnsi"/>
              </w:rPr>
              <w:t>SAMDA</w:t>
            </w:r>
          </w:p>
        </w:tc>
        <w:tc>
          <w:tcPr>
            <w:tcW w:w="7736" w:type="dxa"/>
          </w:tcPr>
          <w:p w14:paraId="68CB8BF2"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Проектни алтернативи за смекчаване на тежки аварии</w:t>
            </w:r>
          </w:p>
        </w:tc>
      </w:tr>
      <w:tr w:rsidR="005147B5" w:rsidRPr="00C04F5A" w14:paraId="125A48F1" w14:textId="77777777" w:rsidTr="002B0EAC">
        <w:trPr>
          <w:trHeight w:val="247"/>
        </w:trPr>
        <w:tc>
          <w:tcPr>
            <w:tcW w:w="1394" w:type="dxa"/>
          </w:tcPr>
          <w:p w14:paraId="0D7B7337"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SAMG</w:t>
            </w:r>
          </w:p>
        </w:tc>
        <w:tc>
          <w:tcPr>
            <w:tcW w:w="7736" w:type="dxa"/>
          </w:tcPr>
          <w:p w14:paraId="53FFAB45"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Ръководни принципи за управление на тежки аварии (РУТА)</w:t>
            </w:r>
          </w:p>
        </w:tc>
      </w:tr>
      <w:tr w:rsidR="005147B5" w:rsidRPr="00C04F5A" w14:paraId="49DCE846" w14:textId="77777777" w:rsidTr="002B0EAC">
        <w:trPr>
          <w:trHeight w:val="229"/>
        </w:trPr>
        <w:tc>
          <w:tcPr>
            <w:tcW w:w="1394" w:type="dxa"/>
          </w:tcPr>
          <w:p w14:paraId="2CACF4FB" w14:textId="6DDA4BE3" w:rsidR="005147B5" w:rsidRPr="00C04F5A" w:rsidRDefault="005147B5" w:rsidP="007C0615">
            <w:pPr>
              <w:pStyle w:val="Acronym0"/>
              <w:rPr>
                <w:rFonts w:asciiTheme="minorHAnsi" w:hAnsiTheme="minorHAnsi" w:cstheme="minorHAnsi"/>
              </w:rPr>
            </w:pPr>
            <w:r w:rsidRPr="00C04F5A">
              <w:rPr>
                <w:rFonts w:asciiTheme="minorHAnsi" w:hAnsiTheme="minorHAnsi" w:cstheme="minorHAnsi"/>
              </w:rPr>
              <w:t>SRTF</w:t>
            </w:r>
          </w:p>
        </w:tc>
        <w:tc>
          <w:tcPr>
            <w:tcW w:w="7736" w:type="dxa"/>
          </w:tcPr>
          <w:p w14:paraId="023F1A34"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 xml:space="preserve">Съоръжение за третиране на радиоактивни отпадъци на площадката </w:t>
            </w:r>
          </w:p>
        </w:tc>
      </w:tr>
      <w:tr w:rsidR="00BC7A47" w:rsidRPr="00C04F5A" w14:paraId="13F62EEF" w14:textId="77777777" w:rsidTr="00906786">
        <w:trPr>
          <w:trHeight w:val="229"/>
        </w:trPr>
        <w:tc>
          <w:tcPr>
            <w:tcW w:w="1394" w:type="dxa"/>
          </w:tcPr>
          <w:p w14:paraId="5D8AFD3F" w14:textId="6A9E2B03" w:rsidR="00BC7A47" w:rsidRPr="00C04F5A" w:rsidRDefault="00BC7A47" w:rsidP="006F0558">
            <w:pPr>
              <w:pStyle w:val="Acronym0"/>
              <w:rPr>
                <w:rFonts w:asciiTheme="minorHAnsi" w:hAnsiTheme="minorHAnsi" w:cstheme="minorHAnsi"/>
              </w:rPr>
            </w:pPr>
            <w:r w:rsidRPr="00C04F5A">
              <w:rPr>
                <w:rFonts w:asciiTheme="minorHAnsi" w:hAnsiTheme="minorHAnsi"/>
              </w:rPr>
              <w:t>SSE</w:t>
            </w:r>
          </w:p>
        </w:tc>
        <w:tc>
          <w:tcPr>
            <w:tcW w:w="7736" w:type="dxa"/>
          </w:tcPr>
          <w:p w14:paraId="3822391F" w14:textId="77777777" w:rsidR="00BC7A47" w:rsidRPr="00C04F5A" w:rsidRDefault="00BC7A47" w:rsidP="006F0558">
            <w:pPr>
              <w:pStyle w:val="Acronym0"/>
              <w:rPr>
                <w:rFonts w:asciiTheme="minorHAnsi" w:hAnsiTheme="minorHAnsi" w:cstheme="minorHAnsi"/>
              </w:rPr>
            </w:pPr>
            <w:r w:rsidRPr="00C04F5A">
              <w:rPr>
                <w:rFonts w:asciiTheme="minorHAnsi" w:hAnsiTheme="minorHAnsi"/>
              </w:rPr>
              <w:t>Земетресение с безопасно спиране на реактора</w:t>
            </w:r>
          </w:p>
        </w:tc>
      </w:tr>
      <w:tr w:rsidR="005147B5" w:rsidRPr="00C04F5A" w14:paraId="0801FFD7" w14:textId="77777777" w:rsidTr="002B0EAC">
        <w:trPr>
          <w:trHeight w:val="247"/>
        </w:trPr>
        <w:tc>
          <w:tcPr>
            <w:tcW w:w="1394" w:type="dxa"/>
          </w:tcPr>
          <w:p w14:paraId="3AC7A5CA"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SSG</w:t>
            </w:r>
          </w:p>
        </w:tc>
        <w:tc>
          <w:tcPr>
            <w:tcW w:w="7736" w:type="dxa"/>
          </w:tcPr>
          <w:p w14:paraId="1830177E"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Специфично ръководство за безопасност</w:t>
            </w:r>
          </w:p>
        </w:tc>
      </w:tr>
      <w:tr w:rsidR="005147B5" w:rsidRPr="00C04F5A" w14:paraId="34AA1707" w14:textId="77777777" w:rsidTr="002B0EAC">
        <w:trPr>
          <w:trHeight w:val="229"/>
        </w:trPr>
        <w:tc>
          <w:tcPr>
            <w:tcW w:w="1394" w:type="dxa"/>
          </w:tcPr>
          <w:p w14:paraId="4FC07E05"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SSR</w:t>
            </w:r>
          </w:p>
        </w:tc>
        <w:tc>
          <w:tcPr>
            <w:tcW w:w="7736" w:type="dxa"/>
          </w:tcPr>
          <w:p w14:paraId="26AF7862"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Специфични изисквания за безопасност</w:t>
            </w:r>
          </w:p>
        </w:tc>
      </w:tr>
      <w:tr w:rsidR="005147B5" w:rsidRPr="00C04F5A" w14:paraId="59539EC5" w14:textId="77777777" w:rsidTr="002B0EAC">
        <w:trPr>
          <w:trHeight w:val="229"/>
        </w:trPr>
        <w:tc>
          <w:tcPr>
            <w:tcW w:w="1394" w:type="dxa"/>
          </w:tcPr>
          <w:p w14:paraId="7C422FB2"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WEC</w:t>
            </w:r>
          </w:p>
        </w:tc>
        <w:tc>
          <w:tcPr>
            <w:tcW w:w="7736" w:type="dxa"/>
          </w:tcPr>
          <w:p w14:paraId="122CBCCC" w14:textId="50E5137E" w:rsidR="005147B5" w:rsidRPr="00C04F5A" w:rsidRDefault="00D12825" w:rsidP="00595E82">
            <w:pPr>
              <w:pStyle w:val="Acronym0"/>
              <w:rPr>
                <w:rFonts w:asciiTheme="minorHAnsi" w:hAnsiTheme="minorHAnsi" w:cstheme="minorHAnsi"/>
              </w:rPr>
            </w:pPr>
            <w:r w:rsidRPr="00C04F5A">
              <w:rPr>
                <w:rFonts w:asciiTheme="minorHAnsi" w:hAnsiTheme="minorHAnsi"/>
              </w:rPr>
              <w:t>Westinghouse</w:t>
            </w:r>
            <w:r w:rsidR="005147B5" w:rsidRPr="00C04F5A">
              <w:rPr>
                <w:rFonts w:asciiTheme="minorHAnsi" w:hAnsiTheme="minorHAnsi"/>
              </w:rPr>
              <w:t xml:space="preserve"> Електрик Къмпани</w:t>
            </w:r>
          </w:p>
        </w:tc>
      </w:tr>
      <w:tr w:rsidR="005147B5" w:rsidRPr="00C04F5A" w14:paraId="29A5674B" w14:textId="77777777" w:rsidTr="002B0EAC">
        <w:trPr>
          <w:trHeight w:val="247"/>
        </w:trPr>
        <w:tc>
          <w:tcPr>
            <w:tcW w:w="1394" w:type="dxa"/>
          </w:tcPr>
          <w:p w14:paraId="77FEE266"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WENRA</w:t>
            </w:r>
          </w:p>
        </w:tc>
        <w:tc>
          <w:tcPr>
            <w:tcW w:w="7736" w:type="dxa"/>
          </w:tcPr>
          <w:p w14:paraId="08406668"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 xml:space="preserve">Асоциация на западноевропейските органи за ядрено регулиране </w:t>
            </w:r>
          </w:p>
        </w:tc>
      </w:tr>
      <w:tr w:rsidR="005147B5" w:rsidRPr="00C04F5A" w14:paraId="17C48B49" w14:textId="77777777" w:rsidTr="002B0EAC">
        <w:trPr>
          <w:trHeight w:val="247"/>
        </w:trPr>
        <w:tc>
          <w:tcPr>
            <w:tcW w:w="1394" w:type="dxa"/>
          </w:tcPr>
          <w:p w14:paraId="497874F9"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АЕЦ</w:t>
            </w:r>
          </w:p>
        </w:tc>
        <w:tc>
          <w:tcPr>
            <w:tcW w:w="7736" w:type="dxa"/>
          </w:tcPr>
          <w:p w14:paraId="2D2C4E4C"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Атомна електроцентрала</w:t>
            </w:r>
          </w:p>
        </w:tc>
      </w:tr>
      <w:tr w:rsidR="005147B5" w:rsidRPr="00C04F5A" w14:paraId="6480CEBE" w14:textId="77777777" w:rsidTr="002B0EAC">
        <w:trPr>
          <w:trHeight w:val="477"/>
        </w:trPr>
        <w:tc>
          <w:tcPr>
            <w:tcW w:w="1394" w:type="dxa"/>
          </w:tcPr>
          <w:p w14:paraId="6A20228B"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АЕЦ „Козлодуй”</w:t>
            </w:r>
          </w:p>
        </w:tc>
        <w:tc>
          <w:tcPr>
            <w:tcW w:w="7736" w:type="dxa"/>
          </w:tcPr>
          <w:p w14:paraId="6DDA2315"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Атомна електроцентрала „Козлодуй“</w:t>
            </w:r>
          </w:p>
        </w:tc>
      </w:tr>
      <w:tr w:rsidR="005147B5" w:rsidRPr="00C04F5A" w14:paraId="7B027787" w14:textId="77777777" w:rsidTr="002B0EAC">
        <w:trPr>
          <w:trHeight w:val="229"/>
        </w:trPr>
        <w:tc>
          <w:tcPr>
            <w:tcW w:w="1394" w:type="dxa"/>
          </w:tcPr>
          <w:p w14:paraId="3C884171" w14:textId="7F2996D8" w:rsidR="005147B5" w:rsidRPr="00C04F5A" w:rsidRDefault="005147B5" w:rsidP="004B1579">
            <w:pPr>
              <w:pStyle w:val="Acronym0"/>
              <w:rPr>
                <w:rFonts w:asciiTheme="minorHAnsi" w:hAnsiTheme="minorHAnsi" w:cstheme="minorHAnsi"/>
              </w:rPr>
            </w:pPr>
            <w:r w:rsidRPr="00C04F5A">
              <w:rPr>
                <w:rFonts w:asciiTheme="minorHAnsi" w:hAnsiTheme="minorHAnsi"/>
              </w:rPr>
              <w:t>АИ</w:t>
            </w:r>
          </w:p>
        </w:tc>
        <w:tc>
          <w:tcPr>
            <w:tcW w:w="7736" w:type="dxa"/>
          </w:tcPr>
          <w:p w14:paraId="52434D8A" w14:textId="798CE702" w:rsidR="005147B5" w:rsidRPr="00C04F5A" w:rsidRDefault="005147B5" w:rsidP="004B1579">
            <w:pPr>
              <w:pStyle w:val="Acronym0"/>
              <w:rPr>
                <w:rFonts w:asciiTheme="minorHAnsi" w:hAnsiTheme="minorHAnsi" w:cstheme="minorHAnsi"/>
              </w:rPr>
            </w:pPr>
            <w:r w:rsidRPr="00C04F5A">
              <w:rPr>
                <w:rFonts w:asciiTheme="minorHAnsi" w:hAnsiTheme="minorHAnsi"/>
              </w:rPr>
              <w:t>Аварийни инструкции (EOPs)</w:t>
            </w:r>
          </w:p>
        </w:tc>
      </w:tr>
      <w:tr w:rsidR="005147B5" w:rsidRPr="00C04F5A" w14:paraId="0BA7CEEB" w14:textId="77777777" w:rsidTr="002B0EAC">
        <w:trPr>
          <w:trHeight w:val="247"/>
        </w:trPr>
        <w:tc>
          <w:tcPr>
            <w:tcW w:w="1394" w:type="dxa"/>
          </w:tcPr>
          <w:p w14:paraId="28B0726D"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АООАБ</w:t>
            </w:r>
          </w:p>
        </w:tc>
        <w:tc>
          <w:tcPr>
            <w:tcW w:w="7736" w:type="dxa"/>
          </w:tcPr>
          <w:p w14:paraId="14228728"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Актуализиран окончателен отчет за анализ на безопасността</w:t>
            </w:r>
          </w:p>
        </w:tc>
      </w:tr>
      <w:tr w:rsidR="005147B5" w:rsidRPr="00C04F5A" w14:paraId="11025D1B" w14:textId="77777777" w:rsidTr="002B0EAC">
        <w:trPr>
          <w:trHeight w:val="229"/>
        </w:trPr>
        <w:tc>
          <w:tcPr>
            <w:tcW w:w="1394" w:type="dxa"/>
          </w:tcPr>
          <w:p w14:paraId="3FB9C87D"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АЯР</w:t>
            </w:r>
          </w:p>
        </w:tc>
        <w:tc>
          <w:tcPr>
            <w:tcW w:w="7736" w:type="dxa"/>
          </w:tcPr>
          <w:p w14:paraId="554D4950"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Агенция за ядрено регулиране</w:t>
            </w:r>
          </w:p>
        </w:tc>
      </w:tr>
      <w:tr w:rsidR="005147B5" w:rsidRPr="00C04F5A" w14:paraId="4B2F825B" w14:textId="77777777" w:rsidTr="002B0EAC">
        <w:trPr>
          <w:trHeight w:val="229"/>
        </w:trPr>
        <w:tc>
          <w:tcPr>
            <w:tcW w:w="1394" w:type="dxa"/>
          </w:tcPr>
          <w:p w14:paraId="22BA7C86"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БОК</w:t>
            </w:r>
          </w:p>
        </w:tc>
        <w:tc>
          <w:tcPr>
            <w:tcW w:w="7736" w:type="dxa"/>
          </w:tcPr>
          <w:p w14:paraId="6747DE7E"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Басейн за отлежаване на касети</w:t>
            </w:r>
          </w:p>
        </w:tc>
      </w:tr>
      <w:tr w:rsidR="005147B5" w:rsidRPr="00C04F5A" w14:paraId="4408B46D" w14:textId="77777777" w:rsidTr="002B0EAC">
        <w:trPr>
          <w:trHeight w:val="247"/>
        </w:trPr>
        <w:tc>
          <w:tcPr>
            <w:tcW w:w="1394" w:type="dxa"/>
          </w:tcPr>
          <w:p w14:paraId="78A8BD30"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БЩУ</w:t>
            </w:r>
          </w:p>
        </w:tc>
        <w:tc>
          <w:tcPr>
            <w:tcW w:w="7736" w:type="dxa"/>
          </w:tcPr>
          <w:p w14:paraId="7C6EDC5C"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Блочен щит за управление (Блочен пулт за управление)</w:t>
            </w:r>
          </w:p>
        </w:tc>
      </w:tr>
      <w:tr w:rsidR="005147B5" w:rsidRPr="00C04F5A" w14:paraId="649F2E5F" w14:textId="77777777" w:rsidTr="002B0EAC">
        <w:trPr>
          <w:trHeight w:val="229"/>
        </w:trPr>
        <w:tc>
          <w:tcPr>
            <w:tcW w:w="1394" w:type="dxa"/>
          </w:tcPr>
          <w:p w14:paraId="1CFE8EF2" w14:textId="77777777" w:rsidR="005147B5" w:rsidRPr="00C04F5A" w:rsidRDefault="005147B5">
            <w:pPr>
              <w:pStyle w:val="Acronym0"/>
              <w:rPr>
                <w:rFonts w:asciiTheme="minorHAnsi" w:hAnsiTheme="minorHAnsi" w:cstheme="minorHAnsi"/>
              </w:rPr>
            </w:pPr>
            <w:r w:rsidRPr="00C04F5A">
              <w:rPr>
                <w:rFonts w:asciiTheme="minorHAnsi" w:hAnsiTheme="minorHAnsi"/>
              </w:rPr>
              <w:t xml:space="preserve">ВАБ </w:t>
            </w:r>
          </w:p>
        </w:tc>
        <w:tc>
          <w:tcPr>
            <w:tcW w:w="7736" w:type="dxa"/>
          </w:tcPr>
          <w:p w14:paraId="6CBE891E" w14:textId="77777777" w:rsidR="005147B5" w:rsidRPr="00C04F5A" w:rsidRDefault="005147B5">
            <w:pPr>
              <w:pStyle w:val="Acronym0"/>
              <w:rPr>
                <w:rFonts w:asciiTheme="minorHAnsi" w:hAnsiTheme="minorHAnsi" w:cstheme="minorHAnsi"/>
              </w:rPr>
            </w:pPr>
            <w:r w:rsidRPr="00C04F5A">
              <w:rPr>
                <w:rFonts w:asciiTheme="minorHAnsi" w:hAnsiTheme="minorHAnsi"/>
              </w:rPr>
              <w:t>Вероятностен анализ на безопасността</w:t>
            </w:r>
          </w:p>
        </w:tc>
      </w:tr>
      <w:tr w:rsidR="005147B5" w:rsidRPr="00C04F5A" w14:paraId="45BF6F32" w14:textId="77777777" w:rsidTr="002B0EAC">
        <w:trPr>
          <w:trHeight w:val="247"/>
        </w:trPr>
        <w:tc>
          <w:tcPr>
            <w:tcW w:w="1394" w:type="dxa"/>
          </w:tcPr>
          <w:p w14:paraId="49C2D0B2" w14:textId="2D873263" w:rsidR="005147B5" w:rsidRPr="00C04F5A" w:rsidRDefault="005147B5" w:rsidP="00A32F3D">
            <w:pPr>
              <w:pStyle w:val="Acronym0"/>
              <w:rPr>
                <w:rFonts w:asciiTheme="minorHAnsi" w:hAnsiTheme="minorHAnsi" w:cstheme="minorHAnsi"/>
              </w:rPr>
            </w:pPr>
            <w:r w:rsidRPr="00C04F5A">
              <w:rPr>
                <w:rFonts w:asciiTheme="minorHAnsi" w:hAnsiTheme="minorHAnsi"/>
              </w:rPr>
              <w:t>ВАР</w:t>
            </w:r>
          </w:p>
        </w:tc>
        <w:tc>
          <w:tcPr>
            <w:tcW w:w="7736" w:type="dxa"/>
          </w:tcPr>
          <w:p w14:paraId="51CD22DE" w14:textId="36A4C0C7" w:rsidR="005147B5" w:rsidRPr="00C04F5A" w:rsidRDefault="005147B5" w:rsidP="00A32F3D">
            <w:pPr>
              <w:pStyle w:val="Acronym0"/>
              <w:rPr>
                <w:rFonts w:asciiTheme="minorHAnsi" w:hAnsiTheme="minorHAnsi" w:cstheme="minorHAnsi"/>
              </w:rPr>
            </w:pPr>
            <w:r w:rsidRPr="00C04F5A">
              <w:rPr>
                <w:rFonts w:asciiTheme="minorHAnsi" w:hAnsiTheme="minorHAnsi"/>
              </w:rPr>
              <w:t>Вероятностен анализ на риска</w:t>
            </w:r>
          </w:p>
        </w:tc>
      </w:tr>
      <w:tr w:rsidR="005147B5" w:rsidRPr="00C04F5A" w14:paraId="244F4974" w14:textId="77777777" w:rsidTr="002B0EAC">
        <w:trPr>
          <w:trHeight w:val="247"/>
        </w:trPr>
        <w:tc>
          <w:tcPr>
            <w:tcW w:w="1394" w:type="dxa"/>
          </w:tcPr>
          <w:p w14:paraId="6B57A5FE"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 xml:space="preserve">ДКП </w:t>
            </w:r>
          </w:p>
        </w:tc>
        <w:tc>
          <w:tcPr>
            <w:tcW w:w="7736" w:type="dxa"/>
          </w:tcPr>
          <w:p w14:paraId="1C87E455"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Документ за контрол на проектирането</w:t>
            </w:r>
          </w:p>
        </w:tc>
      </w:tr>
      <w:tr w:rsidR="005147B5" w:rsidRPr="00C04F5A" w14:paraId="7466F72A" w14:textId="77777777" w:rsidTr="002B0EAC">
        <w:trPr>
          <w:trHeight w:val="229"/>
        </w:trPr>
        <w:tc>
          <w:tcPr>
            <w:tcW w:w="1394" w:type="dxa"/>
          </w:tcPr>
          <w:p w14:paraId="10C19FF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ДП РАО</w:t>
            </w:r>
          </w:p>
        </w:tc>
        <w:tc>
          <w:tcPr>
            <w:tcW w:w="7736" w:type="dxa"/>
          </w:tcPr>
          <w:p w14:paraId="6F2187E3"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Държавно предприятие „Радиоактивни отпадъци”, България</w:t>
            </w:r>
          </w:p>
        </w:tc>
      </w:tr>
      <w:tr w:rsidR="005147B5" w:rsidRPr="00C04F5A" w14:paraId="57E78F81" w14:textId="77777777" w:rsidTr="002B0EAC">
        <w:trPr>
          <w:trHeight w:val="229"/>
        </w:trPr>
        <w:tc>
          <w:tcPr>
            <w:tcW w:w="1394" w:type="dxa"/>
          </w:tcPr>
          <w:p w14:paraId="2D24EF15"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ЕПУ</w:t>
            </w:r>
          </w:p>
        </w:tc>
        <w:tc>
          <w:tcPr>
            <w:tcW w:w="7736" w:type="dxa"/>
          </w:tcPr>
          <w:p w14:paraId="7CF4D6F6"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Експлоатационни предели и условия</w:t>
            </w:r>
          </w:p>
        </w:tc>
      </w:tr>
      <w:tr w:rsidR="005147B5" w:rsidRPr="00C04F5A" w14:paraId="5A21B896" w14:textId="77777777" w:rsidTr="002B0EAC">
        <w:trPr>
          <w:trHeight w:val="247"/>
        </w:trPr>
        <w:tc>
          <w:tcPr>
            <w:tcW w:w="1394" w:type="dxa"/>
          </w:tcPr>
          <w:p w14:paraId="697936AE"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ЕС</w:t>
            </w:r>
          </w:p>
        </w:tc>
        <w:tc>
          <w:tcPr>
            <w:tcW w:w="7736" w:type="dxa"/>
          </w:tcPr>
          <w:p w14:paraId="6A33A3D9"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Европейски съюз</w:t>
            </w:r>
          </w:p>
        </w:tc>
      </w:tr>
      <w:tr w:rsidR="005147B5" w:rsidRPr="00C04F5A" w14:paraId="43718673" w14:textId="77777777" w:rsidTr="002B0EAC">
        <w:trPr>
          <w:trHeight w:val="229"/>
        </w:trPr>
        <w:tc>
          <w:tcPr>
            <w:tcW w:w="1394" w:type="dxa"/>
          </w:tcPr>
          <w:p w14:paraId="5AB33CE4"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ЗБСР</w:t>
            </w:r>
          </w:p>
        </w:tc>
        <w:tc>
          <w:tcPr>
            <w:tcW w:w="7736" w:type="dxa"/>
          </w:tcPr>
          <w:p w14:paraId="2933CDF9"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Земетресение с безопасно спиране на реактора</w:t>
            </w:r>
          </w:p>
        </w:tc>
      </w:tr>
      <w:tr w:rsidR="005147B5" w:rsidRPr="00C04F5A" w14:paraId="20D82E06" w14:textId="77777777" w:rsidTr="002B0EAC">
        <w:trPr>
          <w:trHeight w:val="247"/>
        </w:trPr>
        <w:tc>
          <w:tcPr>
            <w:tcW w:w="1394" w:type="dxa"/>
          </w:tcPr>
          <w:p w14:paraId="753FBE12"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КСК</w:t>
            </w:r>
          </w:p>
        </w:tc>
        <w:tc>
          <w:tcPr>
            <w:tcW w:w="7736" w:type="dxa"/>
          </w:tcPr>
          <w:p w14:paraId="296B9FA4"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Конструкции, системи и компоненти</w:t>
            </w:r>
          </w:p>
        </w:tc>
      </w:tr>
      <w:tr w:rsidR="005147B5" w:rsidRPr="00C04F5A" w14:paraId="62E0BF33" w14:textId="77777777" w:rsidTr="002B0EAC">
        <w:trPr>
          <w:trHeight w:val="247"/>
        </w:trPr>
        <w:tc>
          <w:tcPr>
            <w:tcW w:w="1394" w:type="dxa"/>
          </w:tcPr>
          <w:p w14:paraId="206A4EAF"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ЛПС</w:t>
            </w:r>
          </w:p>
        </w:tc>
        <w:tc>
          <w:tcPr>
            <w:tcW w:w="7736" w:type="dxa"/>
          </w:tcPr>
          <w:p w14:paraId="29595363"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 xml:space="preserve">Лични предпазни средства </w:t>
            </w:r>
          </w:p>
        </w:tc>
      </w:tr>
      <w:tr w:rsidR="005147B5" w:rsidRPr="00C04F5A" w14:paraId="1145ADC1" w14:textId="77777777" w:rsidTr="002B0EAC">
        <w:trPr>
          <w:trHeight w:val="247"/>
        </w:trPr>
        <w:tc>
          <w:tcPr>
            <w:tcW w:w="1394" w:type="dxa"/>
          </w:tcPr>
          <w:p w14:paraId="6313F73E"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МААЕ</w:t>
            </w:r>
          </w:p>
        </w:tc>
        <w:tc>
          <w:tcPr>
            <w:tcW w:w="7736" w:type="dxa"/>
          </w:tcPr>
          <w:p w14:paraId="1000FF0F"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Международна агенция за атомна енергия</w:t>
            </w:r>
          </w:p>
        </w:tc>
      </w:tr>
      <w:tr w:rsidR="005147B5" w:rsidRPr="00C04F5A" w14:paraId="50CCF1B5" w14:textId="77777777" w:rsidTr="002B0EAC">
        <w:trPr>
          <w:trHeight w:val="247"/>
        </w:trPr>
        <w:tc>
          <w:tcPr>
            <w:tcW w:w="1394" w:type="dxa"/>
          </w:tcPr>
          <w:p w14:paraId="39278DA5"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НП</w:t>
            </w:r>
          </w:p>
        </w:tc>
        <w:tc>
          <w:tcPr>
            <w:tcW w:w="7736" w:type="dxa"/>
          </w:tcPr>
          <w:p w14:paraId="3D71C630"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Надпроектен</w:t>
            </w:r>
          </w:p>
        </w:tc>
      </w:tr>
      <w:tr w:rsidR="005147B5" w:rsidRPr="00C04F5A" w14:paraId="0956ED83" w14:textId="77777777" w:rsidTr="002B0EAC">
        <w:trPr>
          <w:trHeight w:val="229"/>
        </w:trPr>
        <w:tc>
          <w:tcPr>
            <w:tcW w:w="1394" w:type="dxa"/>
          </w:tcPr>
          <w:p w14:paraId="61619786"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ОАБ</w:t>
            </w:r>
          </w:p>
        </w:tc>
        <w:tc>
          <w:tcPr>
            <w:tcW w:w="7736" w:type="dxa"/>
          </w:tcPr>
          <w:p w14:paraId="77FEE9A9"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Отчет за анализ на безопасността</w:t>
            </w:r>
          </w:p>
        </w:tc>
      </w:tr>
      <w:tr w:rsidR="005147B5" w:rsidRPr="00C04F5A" w14:paraId="0F5AAA79" w14:textId="77777777" w:rsidTr="002B0EAC">
        <w:trPr>
          <w:trHeight w:val="247"/>
        </w:trPr>
        <w:tc>
          <w:tcPr>
            <w:tcW w:w="1394" w:type="dxa"/>
          </w:tcPr>
          <w:p w14:paraId="66E26A78"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ОБ</w:t>
            </w:r>
          </w:p>
        </w:tc>
        <w:tc>
          <w:tcPr>
            <w:tcW w:w="7736" w:type="dxa"/>
          </w:tcPr>
          <w:p w14:paraId="171B5A0F"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Основи на безопасността</w:t>
            </w:r>
          </w:p>
        </w:tc>
      </w:tr>
      <w:tr w:rsidR="005147B5" w:rsidRPr="00C04F5A" w14:paraId="7331CB3B" w14:textId="77777777" w:rsidTr="002B0EAC">
        <w:trPr>
          <w:trHeight w:val="229"/>
        </w:trPr>
        <w:tc>
          <w:tcPr>
            <w:tcW w:w="1394" w:type="dxa"/>
          </w:tcPr>
          <w:p w14:paraId="244AA034" w14:textId="698470B3" w:rsidR="005147B5" w:rsidRPr="00C04F5A" w:rsidRDefault="00BC7A47" w:rsidP="00595E82">
            <w:pPr>
              <w:pStyle w:val="Acronym0"/>
              <w:rPr>
                <w:rFonts w:asciiTheme="minorHAnsi" w:hAnsiTheme="minorHAnsi" w:cstheme="minorHAnsi"/>
              </w:rPr>
            </w:pPr>
            <w:r w:rsidRPr="00C04F5A">
              <w:rPr>
                <w:rFonts w:asciiTheme="minorHAnsi" w:hAnsiTheme="minorHAnsi"/>
              </w:rPr>
              <w:t>UK</w:t>
            </w:r>
          </w:p>
        </w:tc>
        <w:tc>
          <w:tcPr>
            <w:tcW w:w="7736" w:type="dxa"/>
          </w:tcPr>
          <w:p w14:paraId="5DF09FDD"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Обединено кралство Великобритания и Северна Ирландия</w:t>
            </w:r>
          </w:p>
        </w:tc>
      </w:tr>
      <w:tr w:rsidR="005147B5" w:rsidRPr="00C04F5A" w14:paraId="70D11EB0" w14:textId="77777777" w:rsidTr="002B0EAC">
        <w:trPr>
          <w:trHeight w:val="229"/>
        </w:trPr>
        <w:tc>
          <w:tcPr>
            <w:tcW w:w="1394" w:type="dxa"/>
          </w:tcPr>
          <w:p w14:paraId="584E907E"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ОК</w:t>
            </w:r>
          </w:p>
        </w:tc>
        <w:tc>
          <w:tcPr>
            <w:tcW w:w="7736" w:type="dxa"/>
          </w:tcPr>
          <w:p w14:paraId="590A079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 xml:space="preserve">Осигуряване на качеството </w:t>
            </w:r>
          </w:p>
        </w:tc>
      </w:tr>
      <w:tr w:rsidR="005147B5" w:rsidRPr="00C04F5A" w14:paraId="706966D1" w14:textId="77777777" w:rsidTr="002B0EAC">
        <w:trPr>
          <w:trHeight w:val="247"/>
        </w:trPr>
        <w:tc>
          <w:tcPr>
            <w:tcW w:w="1394" w:type="dxa"/>
          </w:tcPr>
          <w:p w14:paraId="21933E0D"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 xml:space="preserve">ООАБ </w:t>
            </w:r>
          </w:p>
        </w:tc>
        <w:tc>
          <w:tcPr>
            <w:tcW w:w="7736" w:type="dxa"/>
          </w:tcPr>
          <w:p w14:paraId="28C032CB"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Окончателен отчет за анализ на безопасността</w:t>
            </w:r>
          </w:p>
        </w:tc>
      </w:tr>
      <w:tr w:rsidR="005147B5" w:rsidRPr="00C04F5A" w14:paraId="662DD1AD" w14:textId="77777777" w:rsidTr="002B0EAC">
        <w:trPr>
          <w:trHeight w:val="247"/>
        </w:trPr>
        <w:tc>
          <w:tcPr>
            <w:tcW w:w="1394" w:type="dxa"/>
          </w:tcPr>
          <w:p w14:paraId="169A4E4C"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ОЯГ</w:t>
            </w:r>
          </w:p>
        </w:tc>
        <w:tc>
          <w:tcPr>
            <w:tcW w:w="7736" w:type="dxa"/>
          </w:tcPr>
          <w:p w14:paraId="38BA8284"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Отработено ядрено гориво</w:t>
            </w:r>
          </w:p>
        </w:tc>
      </w:tr>
      <w:tr w:rsidR="005147B5" w:rsidRPr="00C04F5A" w14:paraId="17DBD332" w14:textId="77777777" w:rsidTr="002B0EAC">
        <w:trPr>
          <w:trHeight w:val="247"/>
        </w:trPr>
        <w:tc>
          <w:tcPr>
            <w:tcW w:w="1394" w:type="dxa"/>
          </w:tcPr>
          <w:p w14:paraId="06D1BDE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lastRenderedPageBreak/>
              <w:t>ПА</w:t>
            </w:r>
          </w:p>
        </w:tc>
        <w:tc>
          <w:tcPr>
            <w:tcW w:w="7736" w:type="dxa"/>
          </w:tcPr>
          <w:p w14:paraId="376E2706"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Проектна авария</w:t>
            </w:r>
          </w:p>
        </w:tc>
      </w:tr>
      <w:tr w:rsidR="005147B5" w:rsidRPr="00C04F5A" w14:paraId="75681A37" w14:textId="77777777" w:rsidTr="002B0EAC">
        <w:trPr>
          <w:trHeight w:val="247"/>
        </w:trPr>
        <w:tc>
          <w:tcPr>
            <w:tcW w:w="1394" w:type="dxa"/>
          </w:tcPr>
          <w:p w14:paraId="6741D99D"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ПЗ</w:t>
            </w:r>
          </w:p>
        </w:tc>
        <w:tc>
          <w:tcPr>
            <w:tcW w:w="7736" w:type="dxa"/>
          </w:tcPr>
          <w:p w14:paraId="64463B9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 xml:space="preserve">Проектно земетресение </w:t>
            </w:r>
          </w:p>
        </w:tc>
      </w:tr>
      <w:tr w:rsidR="005147B5" w:rsidRPr="00C04F5A" w14:paraId="61163A7C" w14:textId="77777777" w:rsidTr="002B0EAC">
        <w:trPr>
          <w:trHeight w:val="247"/>
        </w:trPr>
        <w:tc>
          <w:tcPr>
            <w:tcW w:w="1394" w:type="dxa"/>
          </w:tcPr>
          <w:p w14:paraId="35C2A97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ПИС</w:t>
            </w:r>
          </w:p>
        </w:tc>
        <w:tc>
          <w:tcPr>
            <w:tcW w:w="7736" w:type="dxa"/>
          </w:tcPr>
          <w:p w14:paraId="07EB1877"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 xml:space="preserve">Постулирани изходни събития </w:t>
            </w:r>
          </w:p>
        </w:tc>
      </w:tr>
      <w:tr w:rsidR="005147B5" w:rsidRPr="00C04F5A" w14:paraId="5D9AE64E" w14:textId="77777777" w:rsidTr="002B0EAC">
        <w:trPr>
          <w:trHeight w:val="229"/>
        </w:trPr>
        <w:tc>
          <w:tcPr>
            <w:tcW w:w="1394" w:type="dxa"/>
          </w:tcPr>
          <w:p w14:paraId="2CCE9C29"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ПОАБ</w:t>
            </w:r>
          </w:p>
        </w:tc>
        <w:tc>
          <w:tcPr>
            <w:tcW w:w="7736" w:type="dxa"/>
          </w:tcPr>
          <w:p w14:paraId="0D49A711"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Предварителен отчет за анализ на безопасността</w:t>
            </w:r>
          </w:p>
        </w:tc>
      </w:tr>
      <w:tr w:rsidR="005147B5" w:rsidRPr="00C04F5A" w14:paraId="2DE11D1A" w14:textId="77777777" w:rsidTr="002B0EAC">
        <w:trPr>
          <w:trHeight w:val="229"/>
        </w:trPr>
        <w:tc>
          <w:tcPr>
            <w:tcW w:w="1394" w:type="dxa"/>
          </w:tcPr>
          <w:p w14:paraId="1A8221D8"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РАО</w:t>
            </w:r>
          </w:p>
        </w:tc>
        <w:tc>
          <w:tcPr>
            <w:tcW w:w="7736" w:type="dxa"/>
          </w:tcPr>
          <w:p w14:paraId="0D591757"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Радиоактивни отпадъци</w:t>
            </w:r>
          </w:p>
        </w:tc>
      </w:tr>
      <w:tr w:rsidR="005147B5" w:rsidRPr="00C04F5A" w14:paraId="48AB1998" w14:textId="77777777" w:rsidTr="002B0EAC">
        <w:trPr>
          <w:trHeight w:val="247"/>
        </w:trPr>
        <w:tc>
          <w:tcPr>
            <w:tcW w:w="1394" w:type="dxa"/>
          </w:tcPr>
          <w:p w14:paraId="302646A3"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РЩУ</w:t>
            </w:r>
          </w:p>
        </w:tc>
        <w:tc>
          <w:tcPr>
            <w:tcW w:w="7736" w:type="dxa"/>
          </w:tcPr>
          <w:p w14:paraId="4770AD09" w14:textId="77777777" w:rsidR="005147B5" w:rsidRPr="00C04F5A" w:rsidRDefault="005147B5">
            <w:pPr>
              <w:pStyle w:val="Acronym0"/>
              <w:rPr>
                <w:rFonts w:asciiTheme="minorHAnsi" w:hAnsiTheme="minorHAnsi" w:cstheme="minorHAnsi"/>
              </w:rPr>
            </w:pPr>
            <w:r w:rsidRPr="00C04F5A">
              <w:rPr>
                <w:rFonts w:asciiTheme="minorHAnsi" w:hAnsiTheme="minorHAnsi"/>
              </w:rPr>
              <w:t>Резервен щит за управление (Резервен пулт за управление)</w:t>
            </w:r>
          </w:p>
        </w:tc>
      </w:tr>
      <w:tr w:rsidR="005147B5" w:rsidRPr="00C04F5A" w14:paraId="7FB6BCA4" w14:textId="77777777" w:rsidTr="002B0EAC">
        <w:trPr>
          <w:trHeight w:val="247"/>
        </w:trPr>
        <w:tc>
          <w:tcPr>
            <w:tcW w:w="1394" w:type="dxa"/>
          </w:tcPr>
          <w:p w14:paraId="6701C890"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САЩ</w:t>
            </w:r>
          </w:p>
        </w:tc>
        <w:tc>
          <w:tcPr>
            <w:tcW w:w="7736" w:type="dxa"/>
          </w:tcPr>
          <w:p w14:paraId="4A782F2D"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Съединени американски щати</w:t>
            </w:r>
          </w:p>
        </w:tc>
      </w:tr>
      <w:tr w:rsidR="005147B5" w:rsidRPr="00C04F5A" w14:paraId="6383F2A7" w14:textId="77777777" w:rsidTr="002B0EAC">
        <w:trPr>
          <w:trHeight w:val="229"/>
        </w:trPr>
        <w:tc>
          <w:tcPr>
            <w:tcW w:w="1394" w:type="dxa"/>
          </w:tcPr>
          <w:p w14:paraId="206FE3FB"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СК</w:t>
            </w:r>
          </w:p>
        </w:tc>
        <w:tc>
          <w:tcPr>
            <w:tcW w:w="7736" w:type="dxa"/>
          </w:tcPr>
          <w:p w14:paraId="7F89C628"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Сеизмична категория</w:t>
            </w:r>
          </w:p>
        </w:tc>
      </w:tr>
      <w:tr w:rsidR="005147B5" w:rsidRPr="00C04F5A" w14:paraId="28C14F13" w14:textId="77777777" w:rsidTr="002B0EAC">
        <w:trPr>
          <w:trHeight w:val="247"/>
        </w:trPr>
        <w:tc>
          <w:tcPr>
            <w:tcW w:w="1394" w:type="dxa"/>
          </w:tcPr>
          <w:p w14:paraId="5800CFE7" w14:textId="18E47E23" w:rsidR="005147B5" w:rsidRPr="00C04F5A" w:rsidRDefault="005147B5" w:rsidP="004B1579">
            <w:pPr>
              <w:pStyle w:val="Acronym0"/>
              <w:rPr>
                <w:rFonts w:asciiTheme="minorHAnsi" w:hAnsiTheme="minorHAnsi" w:cstheme="minorHAnsi"/>
              </w:rPr>
            </w:pPr>
            <w:r w:rsidRPr="00C04F5A">
              <w:rPr>
                <w:rFonts w:asciiTheme="minorHAnsi" w:hAnsiTheme="minorHAnsi"/>
              </w:rPr>
              <w:t>СОАИ </w:t>
            </w:r>
          </w:p>
        </w:tc>
        <w:tc>
          <w:tcPr>
            <w:tcW w:w="7736" w:type="dxa"/>
          </w:tcPr>
          <w:p w14:paraId="3234A597" w14:textId="5B7304A2" w:rsidR="005147B5" w:rsidRPr="00C04F5A" w:rsidRDefault="005147B5" w:rsidP="007C0615">
            <w:pPr>
              <w:pStyle w:val="Acronym0"/>
              <w:rPr>
                <w:rFonts w:asciiTheme="minorHAnsi" w:hAnsiTheme="minorHAnsi" w:cstheme="minorHAnsi"/>
              </w:rPr>
            </w:pPr>
            <w:r w:rsidRPr="00C04F5A">
              <w:rPr>
                <w:rFonts w:asciiTheme="minorHAnsi" w:hAnsiTheme="minorHAnsi"/>
              </w:rPr>
              <w:t>Симптомно ориентирани аварийни инструкции (</w:t>
            </w:r>
            <w:r w:rsidRPr="00C04F5A">
              <w:rPr>
                <w:rFonts w:asciiTheme="minorHAnsi" w:hAnsiTheme="minorHAnsi" w:cstheme="minorHAnsi"/>
              </w:rPr>
              <w:t>SB EOP)</w:t>
            </w:r>
          </w:p>
        </w:tc>
      </w:tr>
      <w:tr w:rsidR="005147B5" w:rsidRPr="00C04F5A" w14:paraId="6DEDB89E" w14:textId="77777777" w:rsidTr="002B0EAC">
        <w:trPr>
          <w:trHeight w:val="247"/>
        </w:trPr>
        <w:tc>
          <w:tcPr>
            <w:tcW w:w="1394" w:type="dxa"/>
          </w:tcPr>
          <w:p w14:paraId="1B034EBE" w14:textId="668595F6" w:rsidR="005147B5" w:rsidRPr="00C04F5A" w:rsidRDefault="005147B5" w:rsidP="00595E82">
            <w:pPr>
              <w:pStyle w:val="Acronym0"/>
              <w:rPr>
                <w:rFonts w:asciiTheme="minorHAnsi" w:hAnsiTheme="minorHAnsi" w:cstheme="minorHAnsi"/>
              </w:rPr>
            </w:pPr>
            <w:r w:rsidRPr="00C04F5A">
              <w:rPr>
                <w:rFonts w:asciiTheme="minorHAnsi" w:hAnsiTheme="minorHAnsi"/>
              </w:rPr>
              <w:t>СРМ</w:t>
            </w:r>
          </w:p>
        </w:tc>
        <w:tc>
          <w:tcPr>
            <w:tcW w:w="7736" w:type="dxa"/>
          </w:tcPr>
          <w:p w14:paraId="68F08365" w14:textId="2DD6F9C7" w:rsidR="005147B5" w:rsidRPr="00C04F5A" w:rsidRDefault="005147B5" w:rsidP="003646DF">
            <w:pPr>
              <w:pStyle w:val="Acronym0"/>
              <w:rPr>
                <w:rFonts w:asciiTheme="minorHAnsi" w:hAnsiTheme="minorHAnsi" w:cstheme="minorHAnsi"/>
              </w:rPr>
            </w:pPr>
            <w:r w:rsidRPr="00C04F5A">
              <w:rPr>
                <w:rFonts w:asciiTheme="minorHAnsi" w:hAnsiTheme="minorHAnsi"/>
              </w:rPr>
              <w:t>Система за радиационен мониторинг</w:t>
            </w:r>
          </w:p>
        </w:tc>
      </w:tr>
      <w:tr w:rsidR="005147B5" w:rsidRPr="00C04F5A" w14:paraId="70BD517E" w14:textId="77777777" w:rsidTr="002B0EAC">
        <w:trPr>
          <w:trHeight w:val="247"/>
        </w:trPr>
        <w:tc>
          <w:tcPr>
            <w:tcW w:w="1394" w:type="dxa"/>
          </w:tcPr>
          <w:p w14:paraId="53D07A10"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СУК</w:t>
            </w:r>
          </w:p>
        </w:tc>
        <w:tc>
          <w:tcPr>
            <w:tcW w:w="7736" w:type="dxa"/>
          </w:tcPr>
          <w:p w14:paraId="7FE78A9B" w14:textId="77777777" w:rsidR="005147B5" w:rsidRPr="00C04F5A" w:rsidRDefault="005147B5" w:rsidP="00595E82">
            <w:pPr>
              <w:pStyle w:val="Acronym0"/>
              <w:rPr>
                <w:rFonts w:asciiTheme="minorHAnsi" w:hAnsiTheme="minorHAnsi" w:cstheme="minorHAnsi"/>
              </w:rPr>
            </w:pPr>
            <w:r w:rsidRPr="00C04F5A">
              <w:rPr>
                <w:rFonts w:asciiTheme="minorHAnsi" w:hAnsiTheme="minorHAnsi"/>
              </w:rPr>
              <w:t>Система за управление на качеството</w:t>
            </w:r>
          </w:p>
        </w:tc>
      </w:tr>
      <w:tr w:rsidR="00906786" w:rsidRPr="00C04F5A" w14:paraId="6A8392F5" w14:textId="77777777" w:rsidTr="002B0EAC">
        <w:trPr>
          <w:trHeight w:val="247"/>
        </w:trPr>
        <w:tc>
          <w:tcPr>
            <w:tcW w:w="1394" w:type="dxa"/>
          </w:tcPr>
          <w:p w14:paraId="2C04A47A" w14:textId="51A56704" w:rsidR="00906786" w:rsidRPr="00C04F5A" w:rsidRDefault="00906786" w:rsidP="00906786">
            <w:pPr>
              <w:pStyle w:val="Acronym0"/>
              <w:rPr>
                <w:rFonts w:asciiTheme="minorHAnsi" w:hAnsiTheme="minorHAnsi"/>
              </w:rPr>
            </w:pPr>
            <w:r w:rsidRPr="00C04F5A">
              <w:rPr>
                <w:rFonts w:asciiTheme="minorHAnsi" w:hAnsiTheme="minorHAnsi"/>
              </w:rPr>
              <w:t>ОР СУЗ</w:t>
            </w:r>
          </w:p>
        </w:tc>
        <w:tc>
          <w:tcPr>
            <w:tcW w:w="7736" w:type="dxa"/>
          </w:tcPr>
          <w:p w14:paraId="4926A48D" w14:textId="516DDCF1" w:rsidR="00906786" w:rsidRPr="00C04F5A" w:rsidRDefault="00906786" w:rsidP="00906786">
            <w:pPr>
              <w:pStyle w:val="Acronym0"/>
              <w:rPr>
                <w:rFonts w:asciiTheme="minorHAnsi" w:hAnsiTheme="minorHAnsi"/>
              </w:rPr>
            </w:pPr>
            <w:r w:rsidRPr="00C04F5A">
              <w:rPr>
                <w:rFonts w:asciiTheme="minorHAnsi" w:hAnsiTheme="minorHAnsi"/>
              </w:rPr>
              <w:t>Орган за регулиране на Системата за управление и защита на реактора</w:t>
            </w:r>
          </w:p>
        </w:tc>
      </w:tr>
    </w:tbl>
    <w:p w14:paraId="5EA0A91C" w14:textId="77777777" w:rsidR="00FC4EE2" w:rsidRPr="00C04F5A" w:rsidRDefault="00FC4EE2" w:rsidP="00FC4EE2">
      <w:pPr>
        <w:pStyle w:val="Heading1"/>
        <w:numPr>
          <w:ilvl w:val="0"/>
          <w:numId w:val="0"/>
        </w:numPr>
        <w:spacing w:before="240" w:after="240"/>
        <w:ind w:left="720" w:hanging="720"/>
        <w:jc w:val="both"/>
        <w:rPr>
          <w:rFonts w:cstheme="minorHAnsi"/>
          <w:noProof w:val="0"/>
        </w:rPr>
        <w:sectPr w:rsidR="00FC4EE2" w:rsidRPr="00C04F5A" w:rsidSect="00595E82">
          <w:headerReference w:type="default" r:id="rId14"/>
          <w:footerReference w:type="default" r:id="rId15"/>
          <w:endnotePr>
            <w:numFmt w:val="decimal"/>
          </w:endnotePr>
          <w:pgSz w:w="12240" w:h="15840" w:code="1"/>
          <w:pgMar w:top="1440" w:right="1440" w:bottom="1440" w:left="1440" w:header="720" w:footer="720" w:gutter="0"/>
          <w:pgNumType w:start="3"/>
          <w:cols w:space="720"/>
          <w:noEndnote/>
          <w:docGrid w:linePitch="299"/>
        </w:sectPr>
      </w:pPr>
      <w:bookmarkStart w:id="2" w:name="_Toc138750298"/>
    </w:p>
    <w:p w14:paraId="5484876A" w14:textId="77777777" w:rsidR="00FC4EE2" w:rsidRPr="00C04F5A" w:rsidRDefault="00FC4EE2">
      <w:pPr>
        <w:pStyle w:val="Heading1"/>
        <w:tabs>
          <w:tab w:val="num" w:pos="720"/>
        </w:tabs>
        <w:spacing w:before="240" w:after="240"/>
        <w:jc w:val="both"/>
        <w:rPr>
          <w:rFonts w:cstheme="minorHAnsi"/>
          <w:noProof w:val="0"/>
        </w:rPr>
      </w:pPr>
      <w:bookmarkStart w:id="3" w:name="_Toc155962473"/>
      <w:r w:rsidRPr="00C04F5A">
        <w:rPr>
          <w:noProof w:val="0"/>
        </w:rPr>
        <w:lastRenderedPageBreak/>
        <w:t>ВЪВЕДЕНИЕ</w:t>
      </w:r>
      <w:bookmarkEnd w:id="2"/>
      <w:bookmarkEnd w:id="3"/>
    </w:p>
    <w:p w14:paraId="7B4BCB17" w14:textId="77777777" w:rsidR="00FC4EE2" w:rsidRPr="00C04F5A" w:rsidRDefault="00FC4EE2">
      <w:pPr>
        <w:pStyle w:val="Heading2"/>
        <w:spacing w:before="240" w:after="240"/>
        <w:jc w:val="both"/>
        <w:rPr>
          <w:rFonts w:cstheme="minorHAnsi"/>
        </w:rPr>
      </w:pPr>
      <w:bookmarkStart w:id="4" w:name="_Toc138750299"/>
      <w:bookmarkStart w:id="5" w:name="_Toc155962474"/>
      <w:r w:rsidRPr="00C04F5A">
        <w:t>ОБЩ ПРЕГЛЕД И ПРЕДНАЗНАЧЕНИЕ НА ДОКУМЕНТА</w:t>
      </w:r>
      <w:bookmarkEnd w:id="4"/>
      <w:bookmarkEnd w:id="5"/>
    </w:p>
    <w:p w14:paraId="25BB2C8A" w14:textId="0984377A" w:rsidR="00FC4EE2" w:rsidRPr="00C04F5A" w:rsidRDefault="00FC4EE2">
      <w:pPr>
        <w:jc w:val="both"/>
        <w:rPr>
          <w:rFonts w:ascii="Calibri" w:hAnsi="Calibri" w:cs="Calibri"/>
          <w:szCs w:val="22"/>
        </w:rPr>
      </w:pPr>
      <w:r w:rsidRPr="00C04F5A">
        <w:rPr>
          <w:rFonts w:ascii="Calibri" w:hAnsi="Calibri"/>
        </w:rPr>
        <w:t xml:space="preserve">Настоящият документ предоставя оценка от високо ниво на категоризацията на риска </w:t>
      </w:r>
      <w:r w:rsidR="00CA2F30" w:rsidRPr="00C04F5A">
        <w:rPr>
          <w:rFonts w:ascii="Calibri" w:hAnsi="Calibri"/>
        </w:rPr>
        <w:t xml:space="preserve">за всеки от </w:t>
      </w:r>
      <w:r w:rsidRPr="00C04F5A">
        <w:rPr>
          <w:rFonts w:ascii="Calibri" w:hAnsi="Calibri"/>
        </w:rPr>
        <w:t>26-те документа, които бяха приоритизирани от “АЕЦ Козлодуй – Нови мощности” за анализиране като част от Задача 2, описана в Приложение I “Обхват на работите” на Договора от 2023 г. за “Споразумение за работи по предварителен инженеринг и проектиране” между “АЕЦ Козлодуй – Нови мощности” ЕАД и Уестингхаус Енерджи Системс ЕООД, клон България, за дейности в подкрепа на ядрено съоръжение AP1000 в Козлодуй, България.</w:t>
      </w:r>
    </w:p>
    <w:p w14:paraId="18A8754A" w14:textId="29527A9F" w:rsidR="00FC4EE2" w:rsidRPr="00C04F5A" w:rsidRDefault="00FC4EE2">
      <w:pPr>
        <w:jc w:val="both"/>
        <w:rPr>
          <w:rFonts w:cstheme="minorBidi"/>
        </w:rPr>
      </w:pPr>
      <w:r w:rsidRPr="00C04F5A">
        <w:rPr>
          <w:rFonts w:ascii="Calibri" w:hAnsi="Calibri"/>
        </w:rPr>
        <w:t xml:space="preserve">Документите включват преводи на английски език на българските закони и наредби, които са предоставени с писмо </w:t>
      </w:r>
      <w:r w:rsidRPr="00C04F5A">
        <w:rPr>
          <w:rFonts w:ascii="Calibri" w:hAnsi="Calibri"/>
          <w:b/>
        </w:rPr>
        <w:t>L.KNP_WEC_230003</w:t>
      </w:r>
      <w:r w:rsidRPr="00C04F5A">
        <w:rPr>
          <w:rFonts w:ascii="Calibri" w:hAnsi="Calibri"/>
        </w:rPr>
        <w:t xml:space="preserve"> [</w:t>
      </w:r>
      <w:r w:rsidRPr="00C04F5A">
        <w:rPr>
          <w:rFonts w:ascii="Calibri" w:hAnsi="Calibri" w:cs="Calibri"/>
        </w:rPr>
        <w:fldChar w:fldCharType="begin"/>
      </w:r>
      <w:r w:rsidRPr="00C04F5A">
        <w:rPr>
          <w:rFonts w:ascii="Calibri" w:hAnsi="Calibri" w:cs="Calibri"/>
        </w:rPr>
        <w:instrText xml:space="preserve"> REF _Ref142231157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27</w:t>
      </w:r>
      <w:r w:rsidRPr="00C04F5A">
        <w:rPr>
          <w:rFonts w:ascii="Calibri" w:hAnsi="Calibri" w:cs="Calibri"/>
        </w:rPr>
        <w:fldChar w:fldCharType="end"/>
      </w:r>
      <w:r w:rsidRPr="00C04F5A">
        <w:rPr>
          <w:rFonts w:ascii="Calibri" w:hAnsi="Calibri"/>
        </w:rPr>
        <w:t xml:space="preserve">] от “АЕЦ Козлодуй-НМ” като входни данни по договор I.02.01, съдържащи “Приложими наредби, ръководства, </w:t>
      </w:r>
      <w:r w:rsidR="000435E9" w:rsidRPr="00C04F5A">
        <w:rPr>
          <w:rFonts w:ascii="Calibri" w:hAnsi="Calibri"/>
        </w:rPr>
        <w:t xml:space="preserve">норми </w:t>
      </w:r>
      <w:r w:rsidRPr="00C04F5A">
        <w:rPr>
          <w:rFonts w:ascii="Calibri" w:hAnsi="Calibri"/>
        </w:rPr>
        <w:t>и стандарти, които се планира да бъдат използвани от</w:t>
      </w:r>
      <w:r w:rsidR="00F06F72" w:rsidRPr="00C04F5A">
        <w:rPr>
          <w:rFonts w:ascii="Calibri" w:hAnsi="Calibri"/>
        </w:rPr>
        <w:t xml:space="preserve"> “АЕЦ Козлодуй-НМ”</w:t>
      </w:r>
      <w:r w:rsidRPr="00C04F5A">
        <w:rPr>
          <w:rFonts w:ascii="Calibri" w:hAnsi="Calibri"/>
        </w:rPr>
        <w:t>, преведени на английски език”</w:t>
      </w:r>
      <w:r w:rsidRPr="00C04F5A">
        <w:t xml:space="preserve">. </w:t>
      </w:r>
    </w:p>
    <w:p w14:paraId="11A8527B" w14:textId="632FA1E4" w:rsidR="00FC4EE2" w:rsidRPr="00C04F5A" w:rsidRDefault="00E21610">
      <w:pPr>
        <w:jc w:val="both"/>
        <w:rPr>
          <w:rFonts w:cstheme="minorHAnsi"/>
          <w:szCs w:val="22"/>
        </w:rPr>
      </w:pPr>
      <w:r w:rsidRPr="00C04F5A">
        <w:t xml:space="preserve">Целта </w:t>
      </w:r>
      <w:r w:rsidR="00FC4EE2" w:rsidRPr="00C04F5A">
        <w:t xml:space="preserve">на тази задача по време на FEED е </w:t>
      </w:r>
      <w:r w:rsidRPr="00C04F5A">
        <w:t xml:space="preserve">да се </w:t>
      </w:r>
      <w:r w:rsidR="00FC4EE2" w:rsidRPr="00C04F5A">
        <w:t>идентифицира</w:t>
      </w:r>
      <w:r w:rsidRPr="00C04F5A">
        <w:t>т</w:t>
      </w:r>
      <w:r w:rsidR="00FC4EE2" w:rsidRPr="00C04F5A">
        <w:t xml:space="preserve"> потенциалните рискове </w:t>
      </w:r>
      <w:r w:rsidRPr="00C04F5A">
        <w:t xml:space="preserve">в проекта </w:t>
      </w:r>
      <w:r w:rsidR="00FC4EE2" w:rsidRPr="00C04F5A">
        <w:t>и приоритетите за оценка на работ</w:t>
      </w:r>
      <w:r w:rsidR="00FB073D" w:rsidRPr="00C04F5A">
        <w:t>ата</w:t>
      </w:r>
      <w:r w:rsidR="00FC4EE2" w:rsidRPr="00C04F5A">
        <w:t xml:space="preserve">, която </w:t>
      </w:r>
      <w:r w:rsidRPr="00C04F5A">
        <w:t xml:space="preserve">трябва да </w:t>
      </w:r>
      <w:r w:rsidR="00FC4EE2" w:rsidRPr="00C04F5A">
        <w:t>бъд</w:t>
      </w:r>
      <w:r w:rsidR="00FB073D" w:rsidRPr="00C04F5A">
        <w:t>е</w:t>
      </w:r>
      <w:r w:rsidR="00FC4EE2" w:rsidRPr="00C04F5A">
        <w:t xml:space="preserve"> извършен</w:t>
      </w:r>
      <w:r w:rsidR="00FB073D" w:rsidRPr="00C04F5A">
        <w:t>а</w:t>
      </w:r>
      <w:r w:rsidR="00FC4EE2" w:rsidRPr="00C04F5A">
        <w:t xml:space="preserve"> в бъдеща фаза на проекта.</w:t>
      </w:r>
    </w:p>
    <w:p w14:paraId="0170EDD0" w14:textId="77777777" w:rsidR="00FC4EE2" w:rsidRPr="00C04F5A" w:rsidRDefault="00FC4EE2" w:rsidP="00AB5A33">
      <w:pPr>
        <w:pStyle w:val="Heading3"/>
        <w:jc w:val="both"/>
      </w:pPr>
      <w:bookmarkStart w:id="6" w:name="_Toc155962475"/>
      <w:r w:rsidRPr="00C04F5A">
        <w:t>Структура на документа</w:t>
      </w:r>
      <w:bookmarkEnd w:id="6"/>
    </w:p>
    <w:p w14:paraId="645FEFB8" w14:textId="124AC11C" w:rsidR="00FC4EE2" w:rsidRPr="00C04F5A" w:rsidRDefault="00FC4EE2">
      <w:pPr>
        <w:jc w:val="both"/>
        <w:rPr>
          <w:rFonts w:cstheme="minorHAnsi"/>
          <w:szCs w:val="22"/>
        </w:rPr>
      </w:pPr>
      <w:r w:rsidRPr="00C04F5A">
        <w:t>За да се улесни обсъждането на бъдещите рискове за проекта, настоящият отчет е структуриран по следния начин:</w:t>
      </w:r>
    </w:p>
    <w:p w14:paraId="4F7C57A9" w14:textId="77777777" w:rsidR="00FC4EE2" w:rsidRPr="00C04F5A" w:rsidRDefault="00FC4EE2">
      <w:pPr>
        <w:jc w:val="both"/>
        <w:rPr>
          <w:rFonts w:cstheme="minorHAnsi"/>
          <w:szCs w:val="22"/>
        </w:rPr>
      </w:pPr>
      <w:r w:rsidRPr="00C04F5A">
        <w:rPr>
          <w:b/>
        </w:rPr>
        <w:t xml:space="preserve">Раздел 1: </w:t>
      </w:r>
      <w:r w:rsidRPr="00C04F5A">
        <w:t>Уводна част, която обхваща:</w:t>
      </w:r>
    </w:p>
    <w:p w14:paraId="703BD053" w14:textId="77777777" w:rsidR="00FC4EE2" w:rsidRPr="00C04F5A" w:rsidRDefault="00FC4EE2">
      <w:pPr>
        <w:ind w:left="709"/>
        <w:jc w:val="both"/>
        <w:rPr>
          <w:rFonts w:cstheme="minorHAnsi"/>
          <w:szCs w:val="22"/>
        </w:rPr>
      </w:pPr>
      <w:r w:rsidRPr="00C04F5A">
        <w:t>1.1 Предназначение, общ преглед и структура на документа.</w:t>
      </w:r>
    </w:p>
    <w:p w14:paraId="41B3E980" w14:textId="35628E1B" w:rsidR="00FC4EE2" w:rsidRPr="00C04F5A" w:rsidRDefault="00FC4EE2">
      <w:pPr>
        <w:ind w:left="709"/>
        <w:jc w:val="both"/>
        <w:rPr>
          <w:rFonts w:cstheme="minorHAnsi"/>
          <w:szCs w:val="22"/>
        </w:rPr>
      </w:pPr>
      <w:r w:rsidRPr="00C04F5A">
        <w:t xml:space="preserve">1.2 Някои подробности и описание на проекта на AP1000, който ще бъде оценен за </w:t>
      </w:r>
      <w:r w:rsidR="00FB073D" w:rsidRPr="00C04F5A">
        <w:t xml:space="preserve">възможни </w:t>
      </w:r>
      <w:r w:rsidRPr="00C04F5A">
        <w:t>промени в проекта или допълнителни анализи.</w:t>
      </w:r>
    </w:p>
    <w:p w14:paraId="2E11BC53" w14:textId="112544FD" w:rsidR="00FC4EE2" w:rsidRPr="00C04F5A" w:rsidRDefault="00FC4EE2">
      <w:pPr>
        <w:ind w:left="709"/>
        <w:jc w:val="both"/>
        <w:rPr>
          <w:rFonts w:cstheme="minorHAnsi"/>
          <w:szCs w:val="22"/>
        </w:rPr>
      </w:pPr>
      <w:r w:rsidRPr="00C04F5A">
        <w:t xml:space="preserve">1.3 Определяне на </w:t>
      </w:r>
      <w:r w:rsidR="005742E5" w:rsidRPr="00C04F5A">
        <w:t xml:space="preserve">рисковите </w:t>
      </w:r>
      <w:r w:rsidRPr="00C04F5A">
        <w:t>категории, прил</w:t>
      </w:r>
      <w:r w:rsidR="005742E5" w:rsidRPr="00C04F5A">
        <w:t>ожени за</w:t>
      </w:r>
      <w:r w:rsidRPr="00C04F5A">
        <w:t xml:space="preserve"> всеки </w:t>
      </w:r>
      <w:r w:rsidR="005742E5" w:rsidRPr="00C04F5A">
        <w:t xml:space="preserve">един от </w:t>
      </w:r>
      <w:r w:rsidRPr="00C04F5A">
        <w:t>документ</w:t>
      </w:r>
      <w:r w:rsidR="005742E5" w:rsidRPr="00C04F5A">
        <w:t>ите</w:t>
      </w:r>
      <w:r w:rsidRPr="00C04F5A">
        <w:t>.</w:t>
      </w:r>
    </w:p>
    <w:p w14:paraId="79729A69" w14:textId="5DD45D99" w:rsidR="00FC4EE2" w:rsidRPr="00C04F5A" w:rsidRDefault="00FC4EE2">
      <w:pPr>
        <w:ind w:left="709"/>
        <w:jc w:val="both"/>
        <w:rPr>
          <w:rFonts w:cstheme="minorHAnsi"/>
          <w:szCs w:val="22"/>
        </w:rPr>
      </w:pPr>
      <w:r w:rsidRPr="00C04F5A">
        <w:t>1.4 Определяне на етикетите за оценка на съответствие</w:t>
      </w:r>
      <w:r w:rsidR="005742E5" w:rsidRPr="00C04F5A">
        <w:t>то</w:t>
      </w:r>
      <w:r w:rsidRPr="00C04F5A">
        <w:t>, използвани за класифициране на всяко от анализираните изисквания/членове/точки в отделните спомагателни отчети от [</w:t>
      </w:r>
      <w:r w:rsidRPr="00C04F5A">
        <w:rPr>
          <w:rFonts w:cstheme="minorHAnsi"/>
        </w:rPr>
        <w:fldChar w:fldCharType="begin"/>
      </w:r>
      <w:r w:rsidRPr="00C04F5A">
        <w:rPr>
          <w:rFonts w:cstheme="minorHAnsi"/>
        </w:rPr>
        <w:instrText xml:space="preserve"> REF _Ref145254276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31</w:t>
      </w:r>
      <w:r w:rsidRPr="00C04F5A">
        <w:rPr>
          <w:rFonts w:cstheme="minorHAnsi"/>
        </w:rPr>
        <w:fldChar w:fldCharType="end"/>
      </w:r>
      <w:r w:rsidRPr="00C04F5A">
        <w:t>] до [</w:t>
      </w:r>
      <w:r w:rsidRPr="00C04F5A">
        <w:rPr>
          <w:rFonts w:cstheme="minorHAnsi"/>
        </w:rPr>
        <w:fldChar w:fldCharType="begin"/>
      </w:r>
      <w:r w:rsidRPr="00C04F5A">
        <w:rPr>
          <w:rFonts w:cstheme="minorHAnsi"/>
        </w:rPr>
        <w:instrText xml:space="preserve"> REF _Ref149026794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56</w:t>
      </w:r>
      <w:r w:rsidRPr="00C04F5A">
        <w:rPr>
          <w:rFonts w:cstheme="minorHAnsi"/>
        </w:rPr>
        <w:fldChar w:fldCharType="end"/>
      </w:r>
      <w:r w:rsidRPr="00C04F5A">
        <w:t>].</w:t>
      </w:r>
    </w:p>
    <w:p w14:paraId="3C9A9B51" w14:textId="79D0CCFC" w:rsidR="00FC4EE2" w:rsidRPr="00C04F5A" w:rsidRDefault="00FC4EE2">
      <w:pPr>
        <w:jc w:val="both"/>
        <w:rPr>
          <w:rFonts w:cstheme="minorHAnsi"/>
          <w:szCs w:val="22"/>
        </w:rPr>
      </w:pPr>
      <w:r w:rsidRPr="00C04F5A">
        <w:rPr>
          <w:b/>
        </w:rPr>
        <w:t xml:space="preserve">Раздел </w:t>
      </w:r>
      <w:r w:rsidRPr="00C04F5A">
        <w:rPr>
          <w:rFonts w:cstheme="minorHAnsi"/>
          <w:b/>
        </w:rPr>
        <w:fldChar w:fldCharType="begin"/>
      </w:r>
      <w:r w:rsidRPr="00C04F5A">
        <w:rPr>
          <w:rFonts w:cstheme="minorHAnsi"/>
          <w:b/>
        </w:rPr>
        <w:instrText xml:space="preserve"> REF _Ref138706840 \r \h  \* MERGEFORMAT </w:instrText>
      </w:r>
      <w:r w:rsidRPr="00C04F5A">
        <w:rPr>
          <w:rFonts w:cstheme="minorHAnsi"/>
          <w:b/>
        </w:rPr>
      </w:r>
      <w:r w:rsidRPr="00C04F5A">
        <w:rPr>
          <w:rFonts w:cstheme="minorHAnsi"/>
          <w:b/>
        </w:rPr>
        <w:fldChar w:fldCharType="separate"/>
      </w:r>
      <w:r w:rsidR="00BB564A" w:rsidRPr="00C04F5A">
        <w:rPr>
          <w:rFonts w:cstheme="minorHAnsi"/>
          <w:b/>
        </w:rPr>
        <w:t>2</w:t>
      </w:r>
      <w:r w:rsidRPr="00C04F5A">
        <w:rPr>
          <w:rFonts w:cstheme="minorHAnsi"/>
          <w:b/>
        </w:rPr>
        <w:fldChar w:fldCharType="end"/>
      </w:r>
      <w:r w:rsidRPr="00C04F5A">
        <w:t xml:space="preserve"> на настоящия документ е разделен на 26 подраздела от (</w:t>
      </w:r>
      <w:r w:rsidRPr="00C04F5A">
        <w:rPr>
          <w:rFonts w:cstheme="minorHAnsi"/>
        </w:rPr>
        <w:fldChar w:fldCharType="begin"/>
      </w:r>
      <w:r w:rsidRPr="00C04F5A">
        <w:rPr>
          <w:rFonts w:cstheme="minorHAnsi"/>
        </w:rPr>
        <w:instrText xml:space="preserve"> REF _Ref152341495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2.1</w:t>
      </w:r>
      <w:r w:rsidRPr="00C04F5A">
        <w:rPr>
          <w:rFonts w:cstheme="minorHAnsi"/>
        </w:rPr>
        <w:fldChar w:fldCharType="end"/>
      </w:r>
      <w:r w:rsidRPr="00C04F5A">
        <w:t xml:space="preserve"> до </w:t>
      </w:r>
      <w:r w:rsidRPr="00C04F5A">
        <w:rPr>
          <w:rFonts w:cstheme="minorHAnsi"/>
        </w:rPr>
        <w:fldChar w:fldCharType="begin"/>
      </w:r>
      <w:r w:rsidRPr="00C04F5A">
        <w:rPr>
          <w:rFonts w:cstheme="minorHAnsi"/>
        </w:rPr>
        <w:instrText xml:space="preserve"> REF _Ref152341521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2.26</w:t>
      </w:r>
      <w:r w:rsidRPr="00C04F5A">
        <w:rPr>
          <w:rFonts w:cstheme="minorHAnsi"/>
        </w:rPr>
        <w:fldChar w:fldCharType="end"/>
      </w:r>
      <w:r w:rsidRPr="00C04F5A">
        <w:t xml:space="preserve">), като всеки от тези подраздели съдържа обобщение на оценката на риска от високо ниво за всеки </w:t>
      </w:r>
      <w:r w:rsidR="002C71F6" w:rsidRPr="00C04F5A">
        <w:t xml:space="preserve">един </w:t>
      </w:r>
      <w:r w:rsidRPr="00C04F5A">
        <w:t>от 26-те документа (закон, наредба, изисквания за безопасност или ръководства за безопасност на МААЕ).</w:t>
      </w:r>
    </w:p>
    <w:p w14:paraId="12453EEE" w14:textId="77777777" w:rsidR="00FC4EE2" w:rsidRPr="00C04F5A" w:rsidRDefault="00FC4EE2">
      <w:pPr>
        <w:jc w:val="both"/>
        <w:rPr>
          <w:rFonts w:cstheme="minorHAnsi"/>
          <w:szCs w:val="22"/>
        </w:rPr>
      </w:pPr>
      <w:r w:rsidRPr="00C04F5A">
        <w:t>Всеки от тези подраздели съдържа:</w:t>
      </w:r>
    </w:p>
    <w:p w14:paraId="058BF566" w14:textId="2050F6C9" w:rsidR="00FC4EE2" w:rsidRPr="00C04F5A" w:rsidRDefault="00FC4EE2">
      <w:pPr>
        <w:pStyle w:val="ListParagraph"/>
        <w:numPr>
          <w:ilvl w:val="0"/>
          <w:numId w:val="96"/>
        </w:numPr>
        <w:jc w:val="both"/>
        <w:rPr>
          <w:rFonts w:cstheme="minorHAnsi"/>
          <w:szCs w:val="22"/>
        </w:rPr>
      </w:pPr>
      <w:r w:rsidRPr="00C04F5A">
        <w:t xml:space="preserve">Резултатите от оценката </w:t>
      </w:r>
      <w:r w:rsidR="002C71F6" w:rsidRPr="00C04F5A">
        <w:t xml:space="preserve">на риска </w:t>
      </w:r>
      <w:r w:rsidRPr="00C04F5A">
        <w:t xml:space="preserve">от високо ниво. Обобщение, в което на всеки документ е присвоена обоснована </w:t>
      </w:r>
      <w:r w:rsidR="002C71F6" w:rsidRPr="00C04F5A">
        <w:t xml:space="preserve">рискова </w:t>
      </w:r>
      <w:r w:rsidRPr="00C04F5A">
        <w:t>категория в съответствие с определен</w:t>
      </w:r>
      <w:r w:rsidR="00D87C41" w:rsidRPr="00C04F5A">
        <w:t>о</w:t>
      </w:r>
      <w:r w:rsidRPr="00C04F5A">
        <w:t xml:space="preserve">то в договора, както е обяснено в Раздел </w:t>
      </w:r>
      <w:r w:rsidRPr="00C04F5A">
        <w:rPr>
          <w:rFonts w:cstheme="minorHAnsi"/>
        </w:rPr>
        <w:fldChar w:fldCharType="begin"/>
      </w:r>
      <w:r w:rsidRPr="00C04F5A">
        <w:rPr>
          <w:rFonts w:cstheme="minorHAnsi"/>
        </w:rPr>
        <w:instrText xml:space="preserve"> REF _Ref152341077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1.3</w:t>
      </w:r>
      <w:r w:rsidRPr="00C04F5A">
        <w:rPr>
          <w:rFonts w:cstheme="minorHAnsi"/>
        </w:rPr>
        <w:fldChar w:fldCharType="end"/>
      </w:r>
      <w:r w:rsidRPr="00C04F5A">
        <w:t xml:space="preserve"> на настоящия документ.</w:t>
      </w:r>
    </w:p>
    <w:p w14:paraId="655201B9" w14:textId="0CF3DFD8" w:rsidR="00FC4EE2" w:rsidRPr="00C04F5A" w:rsidRDefault="00FC4EE2">
      <w:pPr>
        <w:pStyle w:val="ListParagraph"/>
        <w:numPr>
          <w:ilvl w:val="0"/>
          <w:numId w:val="96"/>
        </w:numPr>
        <w:jc w:val="both"/>
        <w:rPr>
          <w:rFonts w:cstheme="minorHAnsi"/>
          <w:szCs w:val="22"/>
        </w:rPr>
      </w:pPr>
      <w:r w:rsidRPr="00C04F5A">
        <w:t>На второ място е пътна карта, която улеснява намирането на важни теми, които се нуждаят от специално обсъждане във всеки един от отчетите за оценка на съответствието, включени в Приложение 1 към настоящия документ. Тези отчети са референциите от [</w:t>
      </w:r>
      <w:r w:rsidRPr="00C04F5A">
        <w:rPr>
          <w:rFonts w:cstheme="minorHAnsi"/>
        </w:rPr>
        <w:fldChar w:fldCharType="begin"/>
      </w:r>
      <w:r w:rsidRPr="00C04F5A">
        <w:rPr>
          <w:rFonts w:cstheme="minorHAnsi"/>
        </w:rPr>
        <w:instrText xml:space="preserve"> REF _Ref145254276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31</w:t>
      </w:r>
      <w:r w:rsidRPr="00C04F5A">
        <w:rPr>
          <w:rFonts w:cstheme="minorHAnsi"/>
        </w:rPr>
        <w:fldChar w:fldCharType="end"/>
      </w:r>
      <w:r w:rsidRPr="00C04F5A">
        <w:t>] до [</w:t>
      </w:r>
      <w:r w:rsidRPr="00C04F5A">
        <w:rPr>
          <w:rFonts w:cstheme="minorHAnsi"/>
        </w:rPr>
        <w:fldChar w:fldCharType="begin"/>
      </w:r>
      <w:r w:rsidRPr="00C04F5A">
        <w:rPr>
          <w:rFonts w:cstheme="minorHAnsi"/>
        </w:rPr>
        <w:instrText xml:space="preserve"> REF _Ref149026794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56</w:t>
      </w:r>
      <w:r w:rsidRPr="00C04F5A">
        <w:rPr>
          <w:rFonts w:cstheme="minorHAnsi"/>
        </w:rPr>
        <w:fldChar w:fldCharType="end"/>
      </w:r>
      <w:r w:rsidRPr="00C04F5A">
        <w:t>], които съдържат оценките на всеки един от документите от [</w:t>
      </w:r>
      <w:r w:rsidRPr="00C04F5A">
        <w:rPr>
          <w:rFonts w:cstheme="minorHAnsi"/>
        </w:rPr>
        <w:fldChar w:fldCharType="begin"/>
      </w:r>
      <w:r w:rsidRPr="00C04F5A">
        <w:rPr>
          <w:rFonts w:cstheme="minorHAnsi"/>
        </w:rPr>
        <w:instrText xml:space="preserve"> REF _Ref145253856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1</w:t>
      </w:r>
      <w:r w:rsidRPr="00C04F5A">
        <w:rPr>
          <w:rFonts w:cstheme="minorHAnsi"/>
        </w:rPr>
        <w:fldChar w:fldCharType="end"/>
      </w:r>
      <w:r w:rsidRPr="00C04F5A">
        <w:t>] до [</w:t>
      </w:r>
      <w:r w:rsidRPr="00C04F5A">
        <w:rPr>
          <w:rFonts w:cstheme="minorHAnsi"/>
        </w:rPr>
        <w:fldChar w:fldCharType="begin"/>
      </w:r>
      <w:r w:rsidRPr="00C04F5A">
        <w:rPr>
          <w:rFonts w:cstheme="minorHAnsi"/>
        </w:rPr>
        <w:instrText xml:space="preserve"> REF _Ref149026689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26</w:t>
      </w:r>
      <w:r w:rsidRPr="00C04F5A">
        <w:rPr>
          <w:rFonts w:cstheme="minorHAnsi"/>
        </w:rPr>
        <w:fldChar w:fldCharType="end"/>
      </w:r>
      <w:r w:rsidRPr="00C04F5A">
        <w:t>], които трябва да бъдат анализирани.</w:t>
      </w:r>
    </w:p>
    <w:p w14:paraId="161914D7" w14:textId="77777777" w:rsidR="00FC4EE2" w:rsidRPr="00C04F5A" w:rsidRDefault="00FC4EE2">
      <w:pPr>
        <w:pStyle w:val="ListParagraph"/>
        <w:numPr>
          <w:ilvl w:val="0"/>
          <w:numId w:val="96"/>
        </w:numPr>
        <w:jc w:val="both"/>
        <w:rPr>
          <w:rFonts w:cstheme="minorHAnsi"/>
          <w:szCs w:val="22"/>
        </w:rPr>
      </w:pPr>
      <w:r w:rsidRPr="00C04F5A">
        <w:t>Обсъждане на несъответствия с документа, ако има такива.</w:t>
      </w:r>
    </w:p>
    <w:p w14:paraId="5B412E88" w14:textId="44A06929" w:rsidR="00FC4EE2" w:rsidRPr="00C04F5A" w:rsidRDefault="00FC4EE2">
      <w:pPr>
        <w:pStyle w:val="ListParagraph"/>
        <w:numPr>
          <w:ilvl w:val="0"/>
          <w:numId w:val="96"/>
        </w:numPr>
        <w:jc w:val="both"/>
        <w:rPr>
          <w:rFonts w:cstheme="minorHAnsi"/>
          <w:szCs w:val="22"/>
        </w:rPr>
      </w:pPr>
      <w:r w:rsidRPr="00C04F5A">
        <w:lastRenderedPageBreak/>
        <w:t>Списък на потенциалните рискове, идентифицирани за всеки документ, отбелязан от клиента като задължителен за спазване, както е посочено в Приложение I, стр. I-5 към договора [</w:t>
      </w:r>
      <w:r w:rsidRPr="00C04F5A">
        <w:rPr>
          <w:rFonts w:cstheme="minorHAnsi"/>
        </w:rPr>
        <w:fldChar w:fldCharType="begin"/>
      </w:r>
      <w:r w:rsidRPr="00C04F5A">
        <w:rPr>
          <w:rFonts w:cstheme="minorHAnsi"/>
        </w:rPr>
        <w:instrText xml:space="preserve"> REF _Ref142231157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27</w:t>
      </w:r>
      <w:r w:rsidRPr="00C04F5A">
        <w:rPr>
          <w:rFonts w:cstheme="minorHAnsi"/>
        </w:rPr>
        <w:fldChar w:fldCharType="end"/>
      </w:r>
      <w:r w:rsidRPr="00C04F5A">
        <w:t>]. [</w:t>
      </w:r>
      <w:r w:rsidRPr="00C04F5A">
        <w:rPr>
          <w:rFonts w:cstheme="minorHAnsi"/>
        </w:rPr>
        <w:fldChar w:fldCharType="begin"/>
      </w:r>
      <w:r w:rsidRPr="00C04F5A">
        <w:rPr>
          <w:rFonts w:cstheme="minorHAnsi"/>
        </w:rPr>
        <w:instrText xml:space="preserve"> REF _Ref142231157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27</w:t>
      </w:r>
      <w:r w:rsidRPr="00C04F5A">
        <w:rPr>
          <w:rFonts w:cstheme="minorHAnsi"/>
        </w:rPr>
        <w:fldChar w:fldCharType="end"/>
      </w:r>
      <w:r w:rsidRPr="00C04F5A">
        <w:t>].</w:t>
      </w:r>
    </w:p>
    <w:p w14:paraId="6EA2FA9C" w14:textId="77777777" w:rsidR="00FC4EE2" w:rsidRPr="00C04F5A" w:rsidRDefault="00FC4EE2">
      <w:pPr>
        <w:jc w:val="both"/>
        <w:rPr>
          <w:rFonts w:cstheme="minorHAnsi"/>
          <w:szCs w:val="22"/>
        </w:rPr>
      </w:pPr>
      <w:r w:rsidRPr="00C04F5A">
        <w:rPr>
          <w:b/>
        </w:rPr>
        <w:t>Раздел 3</w:t>
      </w:r>
      <w:r w:rsidRPr="00C04F5A">
        <w:t xml:space="preserve"> съдържа:</w:t>
      </w:r>
    </w:p>
    <w:p w14:paraId="7D751F64" w14:textId="34169B68" w:rsidR="00FC4EE2" w:rsidRPr="00C04F5A" w:rsidRDefault="00FC4EE2">
      <w:pPr>
        <w:jc w:val="both"/>
        <w:rPr>
          <w:rFonts w:cstheme="minorHAnsi"/>
          <w:szCs w:val="22"/>
        </w:rPr>
      </w:pPr>
      <w:r w:rsidRPr="00C04F5A">
        <w:tab/>
      </w:r>
      <w:r w:rsidRPr="00C04F5A">
        <w:rPr>
          <w:rFonts w:cstheme="minorHAnsi"/>
        </w:rPr>
        <w:fldChar w:fldCharType="begin"/>
      </w:r>
      <w:r w:rsidRPr="00C04F5A">
        <w:rPr>
          <w:rFonts w:cstheme="minorHAnsi"/>
        </w:rPr>
        <w:instrText xml:space="preserve"> REF _Ref152342011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3.1</w:t>
      </w:r>
      <w:r w:rsidRPr="00C04F5A">
        <w:rPr>
          <w:rFonts w:cstheme="minorHAnsi"/>
        </w:rPr>
        <w:fldChar w:fldCharType="end"/>
      </w:r>
      <w:r w:rsidRPr="00C04F5A">
        <w:t xml:space="preserve"> Списък, обобщаващ </w:t>
      </w:r>
      <w:r w:rsidR="0058626A" w:rsidRPr="00C04F5A">
        <w:t>рисковата категория</w:t>
      </w:r>
      <w:r w:rsidRPr="00C04F5A">
        <w:t xml:space="preserve"> за вс</w:t>
      </w:r>
      <w:r w:rsidR="009F4CA1" w:rsidRPr="00C04F5A">
        <w:t>еки един от документите</w:t>
      </w:r>
      <w:r w:rsidRPr="00C04F5A">
        <w:t xml:space="preserve">. Вж. </w:t>
      </w:r>
      <w:r w:rsidRPr="00C04F5A">
        <w:rPr>
          <w:rFonts w:cstheme="minorHAnsi"/>
          <w:b/>
        </w:rPr>
        <w:fldChar w:fldCharType="begin"/>
      </w:r>
      <w:r w:rsidRPr="00C04F5A">
        <w:rPr>
          <w:rFonts w:cstheme="minorHAnsi"/>
          <w:b/>
        </w:rPr>
        <w:instrText xml:space="preserve"> REF _Ref152342127 \h  \* MERGEFORMAT </w:instrText>
      </w:r>
      <w:r w:rsidRPr="00C04F5A">
        <w:rPr>
          <w:rFonts w:cstheme="minorHAnsi"/>
          <w:b/>
        </w:rPr>
      </w:r>
      <w:r w:rsidRPr="00C04F5A">
        <w:rPr>
          <w:rFonts w:cstheme="minorHAnsi"/>
          <w:b/>
        </w:rPr>
        <w:fldChar w:fldCharType="separate"/>
      </w:r>
      <w:r w:rsidR="00BB564A" w:rsidRPr="00C04F5A">
        <w:rPr>
          <w:rFonts w:cstheme="minorHAnsi"/>
          <w:b/>
        </w:rPr>
        <w:t>Таблица 3</w:t>
      </w:r>
      <w:r w:rsidR="00BB564A" w:rsidRPr="00C04F5A">
        <w:rPr>
          <w:rFonts w:cstheme="minorHAnsi"/>
          <w:b/>
        </w:rPr>
        <w:noBreakHyphen/>
        <w:t>1</w:t>
      </w:r>
      <w:r w:rsidRPr="00C04F5A">
        <w:rPr>
          <w:rFonts w:cstheme="minorHAnsi"/>
          <w:b/>
        </w:rPr>
        <w:fldChar w:fldCharType="end"/>
      </w:r>
      <w:r w:rsidRPr="00C04F5A">
        <w:t>.</w:t>
      </w:r>
    </w:p>
    <w:p w14:paraId="11422EC0" w14:textId="6B379514" w:rsidR="00FC4EE2" w:rsidRPr="00C04F5A" w:rsidRDefault="00FC4EE2">
      <w:pPr>
        <w:jc w:val="both"/>
      </w:pPr>
      <w:r w:rsidRPr="00C04F5A">
        <w:tab/>
      </w:r>
      <w:r w:rsidRPr="00C04F5A">
        <w:rPr>
          <w:rFonts w:cstheme="minorHAnsi"/>
        </w:rPr>
        <w:fldChar w:fldCharType="begin"/>
      </w:r>
      <w:r w:rsidRPr="00C04F5A">
        <w:rPr>
          <w:rFonts w:cstheme="minorHAnsi"/>
        </w:rPr>
        <w:instrText xml:space="preserve"> REF _Ref152342043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3.2</w:t>
      </w:r>
      <w:r w:rsidRPr="00C04F5A">
        <w:rPr>
          <w:rFonts w:cstheme="minorHAnsi"/>
        </w:rPr>
        <w:fldChar w:fldCharType="end"/>
      </w:r>
      <w:r w:rsidRPr="00C04F5A">
        <w:t xml:space="preserve"> Основни рискове и теми за по-нататъшни обсъждания, идентифицирани в оценките на съответствието.</w:t>
      </w:r>
    </w:p>
    <w:p w14:paraId="33083320" w14:textId="30EC3EAC" w:rsidR="00FC4EE2" w:rsidRPr="00C04F5A" w:rsidRDefault="00FC4EE2">
      <w:pPr>
        <w:jc w:val="both"/>
        <w:rPr>
          <w:rFonts w:cstheme="minorHAnsi"/>
          <w:szCs w:val="22"/>
        </w:rPr>
      </w:pPr>
      <w:r w:rsidRPr="00C04F5A">
        <w:rPr>
          <w:b/>
        </w:rPr>
        <w:t>Раздел 4</w:t>
      </w:r>
      <w:r w:rsidRPr="00C04F5A">
        <w:t xml:space="preserve"> съдържа Референциите за настоящия отчет, включително отделните подкрепящи отчети от [</w:t>
      </w:r>
      <w:r w:rsidRPr="00C04F5A">
        <w:rPr>
          <w:rFonts w:cstheme="minorHAnsi"/>
        </w:rPr>
        <w:fldChar w:fldCharType="begin"/>
      </w:r>
      <w:r w:rsidRPr="00C04F5A">
        <w:rPr>
          <w:rFonts w:cstheme="minorHAnsi"/>
        </w:rPr>
        <w:instrText xml:space="preserve"> REF _Ref145254276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31</w:t>
      </w:r>
      <w:r w:rsidRPr="00C04F5A">
        <w:rPr>
          <w:rFonts w:cstheme="minorHAnsi"/>
        </w:rPr>
        <w:fldChar w:fldCharType="end"/>
      </w:r>
      <w:r w:rsidRPr="00C04F5A">
        <w:t>] до [</w:t>
      </w:r>
      <w:r w:rsidRPr="00C04F5A">
        <w:rPr>
          <w:rFonts w:cstheme="minorHAnsi"/>
        </w:rPr>
        <w:fldChar w:fldCharType="begin"/>
      </w:r>
      <w:r w:rsidRPr="00C04F5A">
        <w:rPr>
          <w:rFonts w:cstheme="minorHAnsi"/>
        </w:rPr>
        <w:instrText xml:space="preserve"> REF _Ref149026794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56</w:t>
      </w:r>
      <w:r w:rsidRPr="00C04F5A">
        <w:rPr>
          <w:rFonts w:cstheme="minorHAnsi"/>
        </w:rPr>
        <w:fldChar w:fldCharType="end"/>
      </w:r>
      <w:r w:rsidRPr="00C04F5A">
        <w:t>], включени в Приложение 1 към настоящия документ. Обърнете внимание, обаче, че той не съдържа списъка на референциите, използвани във всеки от тези независими отчети за оценка на съответствието.</w:t>
      </w:r>
    </w:p>
    <w:p w14:paraId="5C9E0F04" w14:textId="77777777" w:rsidR="00FC4EE2" w:rsidRPr="00C04F5A" w:rsidRDefault="00FC4EE2" w:rsidP="00AB5A33">
      <w:pPr>
        <w:pStyle w:val="Heading2"/>
        <w:spacing w:before="240" w:after="240"/>
        <w:jc w:val="both"/>
        <w:rPr>
          <w:rFonts w:cstheme="minorHAnsi"/>
          <w:szCs w:val="28"/>
        </w:rPr>
      </w:pPr>
      <w:bookmarkStart w:id="7" w:name="_Toc138750300"/>
      <w:bookmarkStart w:id="8" w:name="_Toc155962476"/>
      <w:r w:rsidRPr="00C04F5A">
        <w:t>СТАНДАРТНА ЦЕНТРАЛА AP1000 КАТО ОСНОВА ЗА ОЦЕНКИ</w:t>
      </w:r>
      <w:bookmarkEnd w:id="7"/>
      <w:r w:rsidRPr="00C04F5A">
        <w:t>ТЕ</w:t>
      </w:r>
      <w:bookmarkEnd w:id="8"/>
    </w:p>
    <w:p w14:paraId="36B2F5BA" w14:textId="78910B81" w:rsidR="00FC4EE2" w:rsidRPr="00C04F5A" w:rsidRDefault="00FC4EE2">
      <w:pPr>
        <w:jc w:val="both"/>
        <w:rPr>
          <w:rFonts w:ascii="Calibri" w:hAnsi="Calibri" w:cs="Calibri"/>
          <w:szCs w:val="22"/>
        </w:rPr>
      </w:pPr>
      <w:r w:rsidRPr="00C04F5A">
        <w:t>Стандартният проект на централа AP1000 е документиран в APP-GW-GL-700 Ред. 19, “Документ за контрол на проектирането на централа AP1000</w:t>
      </w:r>
      <w:r w:rsidRPr="00C04F5A">
        <w:rPr>
          <w:rFonts w:ascii="Calibri" w:hAnsi="Calibri"/>
        </w:rPr>
        <w:t>” [</w:t>
      </w:r>
      <w:r w:rsidRPr="00C04F5A">
        <w:rPr>
          <w:rFonts w:ascii="Calibri" w:hAnsi="Calibri" w:cs="Calibri"/>
        </w:rPr>
        <w:fldChar w:fldCharType="begin"/>
      </w:r>
      <w:r w:rsidRPr="00C04F5A">
        <w:rPr>
          <w:rFonts w:ascii="Calibri" w:hAnsi="Calibri" w:cs="Calibri"/>
        </w:rPr>
        <w:instrText xml:space="preserve"> REF _Ref142134603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28</w:t>
      </w:r>
      <w:r w:rsidRPr="00C04F5A">
        <w:rPr>
          <w:rFonts w:ascii="Calibri" w:hAnsi="Calibri" w:cs="Calibri"/>
        </w:rPr>
        <w:fldChar w:fldCharType="end"/>
      </w:r>
      <w:r w:rsidRPr="00C04F5A">
        <w:rPr>
          <w:rFonts w:ascii="Calibri" w:hAnsi="Calibri"/>
        </w:rPr>
        <w:t>], наричан тук Документ за контрол на проектирането (ДКП [</w:t>
      </w:r>
      <w:r w:rsidRPr="00C04F5A">
        <w:rPr>
          <w:rFonts w:ascii="Calibri" w:hAnsi="Calibri" w:cs="Calibri"/>
        </w:rPr>
        <w:fldChar w:fldCharType="begin"/>
      </w:r>
      <w:r w:rsidRPr="00C04F5A">
        <w:rPr>
          <w:rFonts w:ascii="Calibri" w:hAnsi="Calibri" w:cs="Calibri"/>
        </w:rPr>
        <w:instrText xml:space="preserve"> REF _Ref142134603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28</w:t>
      </w:r>
      <w:r w:rsidRPr="00C04F5A">
        <w:rPr>
          <w:rFonts w:ascii="Calibri" w:hAnsi="Calibri" w:cs="Calibri"/>
        </w:rPr>
        <w:fldChar w:fldCharType="end"/>
      </w:r>
      <w:r w:rsidRPr="00C04F5A">
        <w:rPr>
          <w:rFonts w:ascii="Calibri" w:hAnsi="Calibri"/>
        </w:rPr>
        <w:t xml:space="preserve">]). Този стандартен проект на централа AP1000 се използва като основа за оценката, тъй като представлява един логично свързан </w:t>
      </w:r>
      <w:r w:rsidR="0075198E" w:rsidRPr="00C04F5A">
        <w:rPr>
          <w:rFonts w:ascii="Calibri" w:hAnsi="Calibri"/>
        </w:rPr>
        <w:t xml:space="preserve">референтен </w:t>
      </w:r>
      <w:r w:rsidRPr="00C04F5A">
        <w:rPr>
          <w:rFonts w:ascii="Calibri" w:hAnsi="Calibri"/>
        </w:rPr>
        <w:t>документ с достатъчно документация</w:t>
      </w:r>
      <w:r w:rsidR="0075198E" w:rsidRPr="00C04F5A">
        <w:rPr>
          <w:rFonts w:ascii="Calibri" w:hAnsi="Calibri"/>
        </w:rPr>
        <w:t>,</w:t>
      </w:r>
      <w:r w:rsidRPr="00C04F5A">
        <w:rPr>
          <w:rFonts w:ascii="Calibri" w:hAnsi="Calibri"/>
        </w:rPr>
        <w:t xml:space="preserve"> за </w:t>
      </w:r>
      <w:r w:rsidR="0075198E" w:rsidRPr="00C04F5A">
        <w:rPr>
          <w:rFonts w:ascii="Calibri" w:hAnsi="Calibri"/>
        </w:rPr>
        <w:t xml:space="preserve">да </w:t>
      </w:r>
      <w:r w:rsidRPr="00C04F5A">
        <w:rPr>
          <w:rFonts w:ascii="Calibri" w:hAnsi="Calibri"/>
        </w:rPr>
        <w:t>демонстрира подхода за осигуряване на безопасност при проектирането, анализа и лицензирането на централа AP1000 в САЩ.</w:t>
      </w:r>
      <w:r w:rsidR="0017199F" w:rsidRPr="00C04F5A">
        <w:rPr>
          <w:rFonts w:ascii="Calibri" w:hAnsi="Calibri"/>
        </w:rPr>
        <w:t xml:space="preserve"> </w:t>
      </w:r>
    </w:p>
    <w:p w14:paraId="0A89C248" w14:textId="2D37BFB4" w:rsidR="00FC4EE2" w:rsidRPr="00C04F5A" w:rsidRDefault="00FC4EE2">
      <w:pPr>
        <w:jc w:val="both"/>
        <w:rPr>
          <w:rFonts w:ascii="Calibri" w:hAnsi="Calibri" w:cs="Calibri"/>
          <w:szCs w:val="22"/>
        </w:rPr>
      </w:pPr>
      <w:bookmarkStart w:id="9" w:name="_Ref423082783"/>
      <w:r w:rsidRPr="00C04F5A">
        <w:rPr>
          <w:rFonts w:ascii="Calibri" w:hAnsi="Calibri"/>
        </w:rPr>
        <w:t>Референтният проект на централата за бъдещи блокове AP1000 е проектът на AP1000 в АЕЦ “Вогъл”, за който има публично достъпна информация от техния ООАБ в референция [</w:t>
      </w:r>
      <w:r w:rsidRPr="00C04F5A">
        <w:rPr>
          <w:rFonts w:ascii="Calibri" w:hAnsi="Calibri" w:cs="Calibri"/>
        </w:rPr>
        <w:fldChar w:fldCharType="begin"/>
      </w:r>
      <w:r w:rsidRPr="00C04F5A">
        <w:rPr>
          <w:rFonts w:ascii="Calibri" w:hAnsi="Calibri" w:cs="Calibri"/>
        </w:rPr>
        <w:instrText xml:space="preserve"> REF _Ref143090831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29</w:t>
      </w:r>
      <w:r w:rsidRPr="00C04F5A">
        <w:rPr>
          <w:rFonts w:ascii="Calibri" w:hAnsi="Calibri" w:cs="Calibri"/>
        </w:rPr>
        <w:fldChar w:fldCharType="end"/>
      </w:r>
      <w:r w:rsidRPr="00C04F5A">
        <w:rPr>
          <w:rFonts w:ascii="Calibri" w:hAnsi="Calibri"/>
        </w:rPr>
        <w:t xml:space="preserve">]. </w:t>
      </w:r>
      <w:r w:rsidRPr="00C04F5A">
        <w:t xml:space="preserve">Има актуализации на проектирането и лицензирането за проекта на блоковете на АЕЦ “Вогъл”, които са </w:t>
      </w:r>
      <w:r w:rsidR="0075198E" w:rsidRPr="00C04F5A">
        <w:t xml:space="preserve">извършени </w:t>
      </w:r>
      <w:r w:rsidRPr="00C04F5A">
        <w:t>след издаването на ДКП [</w:t>
      </w:r>
      <w:r w:rsidRPr="00C04F5A">
        <w:rPr>
          <w:rFonts w:ascii="Calibri" w:hAnsi="Calibri" w:cs="Calibri"/>
        </w:rPr>
        <w:fldChar w:fldCharType="begin"/>
      </w:r>
      <w:r w:rsidRPr="00C04F5A">
        <w:rPr>
          <w:rFonts w:ascii="Calibri" w:hAnsi="Calibri" w:cs="Calibri"/>
        </w:rPr>
        <w:instrText xml:space="preserve"> REF _Ref142134603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28</w:t>
      </w:r>
      <w:r w:rsidRPr="00C04F5A">
        <w:rPr>
          <w:rFonts w:ascii="Calibri" w:hAnsi="Calibri" w:cs="Calibri"/>
        </w:rPr>
        <w:fldChar w:fldCharType="end"/>
      </w:r>
      <w:r w:rsidRPr="00C04F5A">
        <w:rPr>
          <w:rFonts w:ascii="Calibri" w:hAnsi="Calibri"/>
        </w:rPr>
        <w:t xml:space="preserve">]. </w:t>
      </w:r>
      <w:r w:rsidRPr="00C04F5A">
        <w:t>Въпреки това, ДКП [</w:t>
      </w:r>
      <w:r w:rsidRPr="00C04F5A">
        <w:rPr>
          <w:rFonts w:ascii="Calibri" w:hAnsi="Calibri" w:cs="Calibri"/>
        </w:rPr>
        <w:fldChar w:fldCharType="begin"/>
      </w:r>
      <w:r w:rsidRPr="00C04F5A">
        <w:rPr>
          <w:rFonts w:ascii="Calibri" w:hAnsi="Calibri" w:cs="Calibri"/>
        </w:rPr>
        <w:instrText xml:space="preserve"> REF _Ref142134603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28</w:t>
      </w:r>
      <w:r w:rsidRPr="00C04F5A">
        <w:rPr>
          <w:rFonts w:ascii="Calibri" w:hAnsi="Calibri" w:cs="Calibri"/>
        </w:rPr>
        <w:fldChar w:fldCharType="end"/>
      </w:r>
      <w:r w:rsidRPr="00C04F5A">
        <w:t xml:space="preserve">] предоставя документация, която подкрепя подхода към безопасност на проекта на централата AP1000 за референтната централа и бъдещите проекти на централа AP1000 с цел демонстриране на съответствие или оценяване на възможните рискове за проекта, свързани с българските </w:t>
      </w:r>
      <w:r w:rsidR="0075198E" w:rsidRPr="00C04F5A">
        <w:t xml:space="preserve">наредби </w:t>
      </w:r>
      <w:r w:rsidRPr="00C04F5A">
        <w:t xml:space="preserve">и позовавания на наредби, ръководства, </w:t>
      </w:r>
      <w:r w:rsidR="00780A26" w:rsidRPr="00C04F5A">
        <w:t>норми</w:t>
      </w:r>
      <w:r w:rsidRPr="00C04F5A">
        <w:t xml:space="preserve"> и стандарти, които потенциално биха могли да бъдат използвани в проекта на по-късен етап.</w:t>
      </w:r>
      <w:r w:rsidR="0017199F" w:rsidRPr="00C04F5A">
        <w:rPr>
          <w:rFonts w:ascii="Calibri" w:hAnsi="Calibri"/>
        </w:rPr>
        <w:t xml:space="preserve"> </w:t>
      </w:r>
    </w:p>
    <w:p w14:paraId="61EEF23C" w14:textId="5EF4E8BA" w:rsidR="00FC4EE2" w:rsidRPr="00C04F5A" w:rsidRDefault="00FC4EE2">
      <w:pPr>
        <w:jc w:val="both"/>
        <w:rPr>
          <w:rFonts w:ascii="Calibri" w:hAnsi="Calibri" w:cs="Calibri"/>
          <w:szCs w:val="22"/>
        </w:rPr>
      </w:pPr>
      <w:r w:rsidRPr="00C04F5A">
        <w:rPr>
          <w:rFonts w:ascii="Calibri" w:hAnsi="Calibri"/>
        </w:rPr>
        <w:t xml:space="preserve">В процеса по оценка на риска, извършен в този документ, настоящата проектна и лицензионна база на Блокове 3 и 4 с AP1000 в АЕЦ “Вогъл” е разгледана в контекста на българските регулаторни изисквания. </w:t>
      </w:r>
    </w:p>
    <w:p w14:paraId="26CFDCD6" w14:textId="4EC22EF6" w:rsidR="00FC4EE2" w:rsidRPr="00C04F5A" w:rsidRDefault="00FC4EE2">
      <w:pPr>
        <w:jc w:val="both"/>
        <w:rPr>
          <w:rFonts w:ascii="Calibri" w:hAnsi="Calibri" w:cs="Calibri"/>
          <w:szCs w:val="22"/>
        </w:rPr>
      </w:pPr>
      <w:r w:rsidRPr="00C04F5A">
        <w:t>Ако от момента на изготвяне на документацията на ДКП [</w:t>
      </w:r>
      <w:r w:rsidRPr="00C04F5A">
        <w:rPr>
          <w:rFonts w:ascii="Calibri" w:hAnsi="Calibri" w:cs="Calibri"/>
        </w:rPr>
        <w:fldChar w:fldCharType="begin"/>
      </w:r>
      <w:r w:rsidRPr="00C04F5A">
        <w:rPr>
          <w:rFonts w:ascii="Calibri" w:hAnsi="Calibri" w:cs="Calibri"/>
        </w:rPr>
        <w:instrText xml:space="preserve"> REF _Ref142134603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28</w:t>
      </w:r>
      <w:r w:rsidRPr="00C04F5A">
        <w:rPr>
          <w:rFonts w:ascii="Calibri" w:hAnsi="Calibri" w:cs="Calibri"/>
        </w:rPr>
        <w:fldChar w:fldCharType="end"/>
      </w:r>
      <w:r w:rsidRPr="00C04F5A">
        <w:t>] е настъпило значително отклонение от проекта, методологията или подхода за анализ на безопасността, което би повлияло на съответствието/рисковете с българск</w:t>
      </w:r>
      <w:r w:rsidR="00216956" w:rsidRPr="00C04F5A">
        <w:t>ото законодателство</w:t>
      </w:r>
      <w:r w:rsidRPr="00C04F5A">
        <w:t>, това ще бъде установено при оценката на конкретния член от Наредбата.</w:t>
      </w:r>
      <w:r w:rsidRPr="00C04F5A">
        <w:rPr>
          <w:rFonts w:ascii="Calibri" w:hAnsi="Calibri"/>
        </w:rPr>
        <w:t xml:space="preserve"> </w:t>
      </w:r>
    </w:p>
    <w:p w14:paraId="0F57CCF2" w14:textId="7AA2B712" w:rsidR="00FC4EE2" w:rsidRPr="00C04F5A" w:rsidRDefault="00FC4EE2">
      <w:pPr>
        <w:jc w:val="both"/>
        <w:rPr>
          <w:rFonts w:ascii="Calibri" w:hAnsi="Calibri" w:cs="Calibri"/>
          <w:szCs w:val="22"/>
        </w:rPr>
      </w:pPr>
      <w:r w:rsidRPr="00C04F5A">
        <w:rPr>
          <w:rFonts w:ascii="Calibri" w:hAnsi="Calibri"/>
        </w:rPr>
        <w:t>Вероятностният анализ на безопасността (</w:t>
      </w:r>
      <w:r w:rsidR="00F13917" w:rsidRPr="00C04F5A">
        <w:rPr>
          <w:rFonts w:ascii="Calibri" w:hAnsi="Calibri"/>
        </w:rPr>
        <w:t>ВАБ</w:t>
      </w:r>
      <w:r w:rsidRPr="00C04F5A">
        <w:rPr>
          <w:rFonts w:ascii="Calibri" w:hAnsi="Calibri"/>
        </w:rPr>
        <w:t xml:space="preserve">) се състои от систематична и </w:t>
      </w:r>
      <w:r w:rsidR="00216956" w:rsidRPr="00C04F5A">
        <w:rPr>
          <w:rFonts w:ascii="Calibri" w:hAnsi="Calibri"/>
        </w:rPr>
        <w:t xml:space="preserve">изчерпателна </w:t>
      </w:r>
      <w:r w:rsidRPr="00C04F5A">
        <w:rPr>
          <w:rFonts w:ascii="Calibri" w:hAnsi="Calibri"/>
        </w:rPr>
        <w:t xml:space="preserve">оценка на рисковете. В регулаторната терминология на САЩ </w:t>
      </w:r>
      <w:r w:rsidR="00216956" w:rsidRPr="00C04F5A">
        <w:t xml:space="preserve">тази дейност </w:t>
      </w:r>
      <w:r w:rsidRPr="00C04F5A">
        <w:rPr>
          <w:rFonts w:ascii="Calibri" w:hAnsi="Calibri"/>
        </w:rPr>
        <w:t xml:space="preserve">се нарича „вероятностен анализна </w:t>
      </w:r>
      <w:r w:rsidR="00216956" w:rsidRPr="00C04F5A">
        <w:rPr>
          <w:rFonts w:ascii="Calibri" w:hAnsi="Calibri"/>
        </w:rPr>
        <w:t>риска</w:t>
      </w:r>
      <w:r w:rsidRPr="00C04F5A">
        <w:rPr>
          <w:rFonts w:ascii="Calibri" w:hAnsi="Calibri"/>
        </w:rPr>
        <w:t>”</w:t>
      </w:r>
      <w:r w:rsidR="00216956" w:rsidRPr="00C04F5A">
        <w:rPr>
          <w:rFonts w:ascii="Calibri" w:hAnsi="Calibri"/>
        </w:rPr>
        <w:t xml:space="preserve"> (ВАР)</w:t>
      </w:r>
      <w:r w:rsidRPr="00C04F5A">
        <w:rPr>
          <w:rFonts w:ascii="Calibri" w:hAnsi="Calibri"/>
        </w:rPr>
        <w:t xml:space="preserve">. Тези две имена </w:t>
      </w:r>
      <w:r w:rsidR="00932A88" w:rsidRPr="00C04F5A">
        <w:rPr>
          <w:rFonts w:ascii="Calibri" w:hAnsi="Calibri"/>
        </w:rPr>
        <w:t xml:space="preserve">(ВАБ и ВАР) </w:t>
      </w:r>
      <w:r w:rsidRPr="00C04F5A">
        <w:rPr>
          <w:rFonts w:ascii="Calibri" w:hAnsi="Calibri"/>
        </w:rPr>
        <w:t xml:space="preserve">са еквивалентни. </w:t>
      </w:r>
      <w:r w:rsidRPr="00C04F5A">
        <w:t>Вероятностния анализ на безопасността (ВАБ) на проекта за стандартна централа AP1000 е документиран в APP-GW-GL-022 Ред. 8</w:t>
      </w:r>
      <w:r w:rsidRPr="00C04F5A">
        <w:rPr>
          <w:rFonts w:ascii="Calibri" w:hAnsi="Calibri"/>
        </w:rPr>
        <w:t xml:space="preserve"> [</w:t>
      </w:r>
      <w:r w:rsidRPr="00C04F5A">
        <w:rPr>
          <w:rFonts w:ascii="Calibri" w:hAnsi="Calibri" w:cs="Calibri"/>
        </w:rPr>
        <w:fldChar w:fldCharType="begin"/>
      </w:r>
      <w:r w:rsidRPr="00C04F5A">
        <w:rPr>
          <w:rFonts w:ascii="Calibri" w:hAnsi="Calibri" w:cs="Calibri"/>
        </w:rPr>
        <w:instrText xml:space="preserve"> REF _Ref152282585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30</w:t>
      </w:r>
      <w:r w:rsidRPr="00C04F5A">
        <w:rPr>
          <w:rFonts w:ascii="Calibri" w:hAnsi="Calibri" w:cs="Calibri"/>
        </w:rPr>
        <w:fldChar w:fldCharType="end"/>
      </w:r>
      <w:r w:rsidRPr="00C04F5A">
        <w:rPr>
          <w:rFonts w:ascii="Calibri" w:hAnsi="Calibri"/>
        </w:rPr>
        <w:t xml:space="preserve">]. </w:t>
      </w:r>
      <w:r w:rsidRPr="00C04F5A">
        <w:t>ВАБ на проекта [</w:t>
      </w:r>
      <w:r w:rsidRPr="00C04F5A">
        <w:rPr>
          <w:rFonts w:ascii="Calibri" w:hAnsi="Calibri" w:cs="Calibri"/>
        </w:rPr>
        <w:fldChar w:fldCharType="begin"/>
      </w:r>
      <w:r w:rsidRPr="00C04F5A">
        <w:rPr>
          <w:rFonts w:ascii="Calibri" w:hAnsi="Calibri" w:cs="Calibri"/>
        </w:rPr>
        <w:instrText xml:space="preserve"> REF _Ref152282585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30</w:t>
      </w:r>
      <w:r w:rsidRPr="00C04F5A">
        <w:rPr>
          <w:rFonts w:ascii="Calibri" w:hAnsi="Calibri" w:cs="Calibri"/>
        </w:rPr>
        <w:fldChar w:fldCharType="end"/>
      </w:r>
      <w:r w:rsidRPr="00C04F5A">
        <w:t>] предоставя основа за демонстриране на подхода и методологията на ВАБ, реализирани при обосновката на стандартния проект на централата AP1000, документиран в ДКП [</w:t>
      </w:r>
      <w:r w:rsidRPr="00C04F5A">
        <w:rPr>
          <w:rFonts w:ascii="Calibri" w:hAnsi="Calibri" w:cs="Calibri"/>
        </w:rPr>
        <w:fldChar w:fldCharType="begin"/>
      </w:r>
      <w:r w:rsidRPr="00C04F5A">
        <w:rPr>
          <w:rFonts w:ascii="Calibri" w:hAnsi="Calibri" w:cs="Calibri"/>
        </w:rPr>
        <w:instrText xml:space="preserve"> REF _Ref142134603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28</w:t>
      </w:r>
      <w:r w:rsidRPr="00C04F5A">
        <w:rPr>
          <w:rFonts w:ascii="Calibri" w:hAnsi="Calibri" w:cs="Calibri"/>
        </w:rPr>
        <w:fldChar w:fldCharType="end"/>
      </w:r>
      <w:r w:rsidRPr="00C04F5A">
        <w:t>].</w:t>
      </w:r>
      <w:r w:rsidRPr="00C04F5A">
        <w:rPr>
          <w:rFonts w:ascii="Calibri" w:hAnsi="Calibri"/>
        </w:rPr>
        <w:t>[</w:t>
      </w:r>
      <w:r w:rsidRPr="00C04F5A">
        <w:rPr>
          <w:rFonts w:ascii="Calibri" w:hAnsi="Calibri" w:cs="Calibri"/>
        </w:rPr>
        <w:fldChar w:fldCharType="begin"/>
      </w:r>
      <w:r w:rsidRPr="00C04F5A">
        <w:rPr>
          <w:rFonts w:ascii="Calibri" w:hAnsi="Calibri" w:cs="Calibri"/>
        </w:rPr>
        <w:instrText xml:space="preserve"> REF _Ref142134603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28</w:t>
      </w:r>
      <w:r w:rsidRPr="00C04F5A">
        <w:rPr>
          <w:rFonts w:ascii="Calibri" w:hAnsi="Calibri" w:cs="Calibri"/>
        </w:rPr>
        <w:fldChar w:fldCharType="end"/>
      </w:r>
      <w:r w:rsidRPr="00C04F5A">
        <w:rPr>
          <w:rFonts w:ascii="Calibri" w:hAnsi="Calibri"/>
        </w:rPr>
        <w:t>]. За референтната централа има специфичен ВАБ за Блокове 3 и 4 на АЕЦ “Вогъл”, ко</w:t>
      </w:r>
      <w:r w:rsidR="003C3A7B" w:rsidRPr="00C04F5A">
        <w:rPr>
          <w:rFonts w:ascii="Calibri" w:hAnsi="Calibri"/>
        </w:rPr>
        <w:t>й</w:t>
      </w:r>
      <w:r w:rsidRPr="00C04F5A">
        <w:rPr>
          <w:rFonts w:ascii="Calibri" w:hAnsi="Calibri"/>
        </w:rPr>
        <w:t xml:space="preserve">то е </w:t>
      </w:r>
      <w:r w:rsidRPr="00C04F5A">
        <w:rPr>
          <w:rFonts w:ascii="Calibri" w:hAnsi="Calibri"/>
        </w:rPr>
        <w:lastRenderedPageBreak/>
        <w:t xml:space="preserve">разработен с отчитане на актуализации в проекта на централата AP1000 от стандартния проект на централата AP1000 до проекта на блоковете на АЕЦ “Вогъл” и специфични за площадката аспекти на Блокове AP1000 3 и 4 на АЕЦ “Вогъл”, основани на ВАБ на проекта.  </w:t>
      </w:r>
      <w:r w:rsidRPr="00C04F5A">
        <w:t>ВАБ на проекта [5] се използва в тази оценка на съответствието, за да предостави съгласувана документация към ДКП [</w:t>
      </w:r>
      <w:r w:rsidRPr="00C04F5A">
        <w:rPr>
          <w:rFonts w:ascii="Calibri" w:hAnsi="Calibri" w:cs="Calibri"/>
        </w:rPr>
        <w:fldChar w:fldCharType="begin"/>
      </w:r>
      <w:r w:rsidRPr="00C04F5A">
        <w:rPr>
          <w:rFonts w:ascii="Calibri" w:hAnsi="Calibri" w:cs="Calibri"/>
        </w:rPr>
        <w:instrText xml:space="preserve"> REF _Ref142134603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28</w:t>
      </w:r>
      <w:r w:rsidRPr="00C04F5A">
        <w:rPr>
          <w:rFonts w:ascii="Calibri" w:hAnsi="Calibri" w:cs="Calibri"/>
        </w:rPr>
        <w:fldChar w:fldCharType="end"/>
      </w:r>
      <w:r w:rsidRPr="00C04F5A">
        <w:t>] и защото адекватно демонстрира методологията на ВАБ и основата на ВАБ за цялостния проект на централата AP1000.</w:t>
      </w:r>
      <w:r w:rsidRPr="00C04F5A">
        <w:rPr>
          <w:rFonts w:ascii="Calibri" w:hAnsi="Calibri"/>
        </w:rPr>
        <w:t xml:space="preserve"> За проекта на централата AP1000 в България актуализираният ВАБ на Блокове 3 и 4 на АЕЦ “Вогъл” ще бъде основата за бъдещия</w:t>
      </w:r>
      <w:r w:rsidR="00932A88" w:rsidRPr="00C04F5A">
        <w:rPr>
          <w:rFonts w:ascii="Calibri" w:hAnsi="Calibri"/>
        </w:rPr>
        <w:t xml:space="preserve"> </w:t>
      </w:r>
      <w:r w:rsidRPr="00C04F5A">
        <w:rPr>
          <w:rFonts w:ascii="Calibri" w:hAnsi="Calibri"/>
        </w:rPr>
        <w:t>ВАБ, тъй като един от блоковете на АЕЦ “Вогъл” ще бъде Референтната централа.</w:t>
      </w:r>
      <w:r w:rsidR="0017199F" w:rsidRPr="00C04F5A">
        <w:rPr>
          <w:rFonts w:ascii="Calibri" w:hAnsi="Calibri"/>
        </w:rPr>
        <w:t xml:space="preserve"> </w:t>
      </w:r>
    </w:p>
    <w:p w14:paraId="365E132A" w14:textId="68A20185" w:rsidR="00FC4EE2" w:rsidRPr="00C04F5A" w:rsidRDefault="00FC4EE2">
      <w:pPr>
        <w:jc w:val="both"/>
        <w:rPr>
          <w:rFonts w:ascii="Calibri" w:hAnsi="Calibri" w:cs="Calibri"/>
          <w:szCs w:val="22"/>
        </w:rPr>
      </w:pPr>
      <w:r w:rsidRPr="00C04F5A">
        <w:rPr>
          <w:rFonts w:ascii="Calibri" w:hAnsi="Calibri"/>
        </w:rPr>
        <w:t>Настоящата Оценка на риска от високо ниво съдържа предварителна оценка на съответствието/риска, извършена предимно по отношение на стандартния проект на централата AP1000, документиран в APP-GW-GL-700 Ред. 19, с преглед на всички проектни промени в лицензионната основа на референтната централа (Блок 4 на АЕЦ “Вогъл”) (към датата на този документ), които биха повлияли на оценката на съответствието.</w:t>
      </w:r>
      <w:r w:rsidR="0017199F" w:rsidRPr="00C04F5A">
        <w:rPr>
          <w:rFonts w:ascii="Calibri" w:hAnsi="Calibri"/>
        </w:rPr>
        <w:t xml:space="preserve"> </w:t>
      </w:r>
    </w:p>
    <w:p w14:paraId="52121563" w14:textId="77777777" w:rsidR="00FC4EE2" w:rsidRPr="00C04F5A" w:rsidRDefault="00FC4EE2">
      <w:pPr>
        <w:jc w:val="both"/>
        <w:rPr>
          <w:rFonts w:cstheme="minorHAnsi"/>
          <w:sz w:val="24"/>
          <w:szCs w:val="24"/>
        </w:rPr>
      </w:pPr>
      <w:r w:rsidRPr="00C04F5A">
        <w:rPr>
          <w:rFonts w:ascii="Calibri" w:hAnsi="Calibri"/>
        </w:rPr>
        <w:t xml:space="preserve">Окончателно съгласуване и оценка на съответствието ще трябва да бъдат извършени след предварителното решение относно проектната и лицензионната основа на проекта за централата AP1000 в България и всякакви нови анализи, които може да се наложи да бъдат извършени за AP1000 в България, за да се адресира окончателното съответствие с Наредбите. </w:t>
      </w:r>
    </w:p>
    <w:p w14:paraId="1ACB5CB8" w14:textId="77777777" w:rsidR="00FC4EE2" w:rsidRPr="00C04F5A" w:rsidRDefault="00FC4EE2">
      <w:pPr>
        <w:pStyle w:val="Heading2"/>
        <w:spacing w:before="240" w:after="240"/>
        <w:jc w:val="both"/>
        <w:rPr>
          <w:rFonts w:cstheme="minorHAnsi"/>
          <w:szCs w:val="28"/>
        </w:rPr>
      </w:pPr>
      <w:bookmarkStart w:id="10" w:name="_Toc138750303"/>
      <w:bookmarkStart w:id="11" w:name="_Ref152320375"/>
      <w:bookmarkStart w:id="12" w:name="_Ref152341077"/>
      <w:bookmarkStart w:id="13" w:name="_Toc155962477"/>
      <w:r w:rsidRPr="00C04F5A">
        <w:t>КАТЕГОРИИ ЗА ОЦЕНКА НА РЕГУЛАТОРНИЯ РИСК</w:t>
      </w:r>
      <w:bookmarkEnd w:id="10"/>
      <w:bookmarkEnd w:id="11"/>
      <w:bookmarkEnd w:id="12"/>
      <w:bookmarkEnd w:id="13"/>
    </w:p>
    <w:p w14:paraId="06B0CBF3" w14:textId="0FF9A7D0" w:rsidR="00FC4EE2" w:rsidRPr="00C04F5A" w:rsidRDefault="00FC4EE2">
      <w:pPr>
        <w:jc w:val="both"/>
        <w:rPr>
          <w:rFonts w:cstheme="minorBidi"/>
          <w:szCs w:val="22"/>
        </w:rPr>
      </w:pPr>
      <w:r w:rsidRPr="00C04F5A">
        <w:t xml:space="preserve">В съответствие с целта на тази задача по време на FEED </w:t>
      </w:r>
      <w:r w:rsidR="00932A88" w:rsidRPr="00C04F5A">
        <w:t>се извършва</w:t>
      </w:r>
      <w:r w:rsidRPr="00C04F5A">
        <w:t xml:space="preserve"> идентифициране на потенциалните рискове </w:t>
      </w:r>
      <w:r w:rsidR="004E4ED7" w:rsidRPr="00C04F5A">
        <w:t xml:space="preserve">в </w:t>
      </w:r>
      <w:r w:rsidRPr="00C04F5A">
        <w:t>проект</w:t>
      </w:r>
      <w:r w:rsidR="004E4ED7" w:rsidRPr="00C04F5A">
        <w:t>а</w:t>
      </w:r>
      <w:r w:rsidRPr="00C04F5A">
        <w:t xml:space="preserve"> и </w:t>
      </w:r>
      <w:r w:rsidR="004E4ED7" w:rsidRPr="00C04F5A">
        <w:t xml:space="preserve">се определят </w:t>
      </w:r>
      <w:r w:rsidRPr="00C04F5A">
        <w:t xml:space="preserve">приоритетите за </w:t>
      </w:r>
      <w:r w:rsidR="004E4ED7" w:rsidRPr="00C04F5A">
        <w:t>оценка на работата</w:t>
      </w:r>
      <w:r w:rsidRPr="00C04F5A">
        <w:t>, която трябва да се извърши в бъдеща фаза на проекта.</w:t>
      </w:r>
    </w:p>
    <w:p w14:paraId="478CD93B" w14:textId="77A78E02" w:rsidR="00FC4EE2" w:rsidRPr="00C04F5A" w:rsidRDefault="00FC4EE2">
      <w:pPr>
        <w:jc w:val="both"/>
        <w:rPr>
          <w:rFonts w:cstheme="minorBidi"/>
          <w:szCs w:val="22"/>
        </w:rPr>
      </w:pPr>
      <w:r w:rsidRPr="00C04F5A">
        <w:t xml:space="preserve">Всяка от оценките на риска от високо ниво е причислена към конкретна </w:t>
      </w:r>
      <w:r w:rsidR="004E4ED7" w:rsidRPr="00C04F5A">
        <w:t xml:space="preserve">рискова </w:t>
      </w:r>
      <w:r w:rsidRPr="00C04F5A">
        <w:t>категория.</w:t>
      </w:r>
      <w:r w:rsidR="0017199F" w:rsidRPr="00C04F5A">
        <w:t xml:space="preserve"> </w:t>
      </w:r>
    </w:p>
    <w:p w14:paraId="01768FDE" w14:textId="77777777" w:rsidR="00FC4EE2" w:rsidRPr="00C04F5A" w:rsidRDefault="00FC4EE2">
      <w:pPr>
        <w:jc w:val="both"/>
        <w:rPr>
          <w:rFonts w:cstheme="minorBidi"/>
          <w:szCs w:val="22"/>
        </w:rPr>
      </w:pPr>
      <w:r w:rsidRPr="00C04F5A">
        <w:t>Определени са следните категории на риска:</w:t>
      </w:r>
    </w:p>
    <w:p w14:paraId="3C79EC8C" w14:textId="71FFCC73" w:rsidR="00FC4EE2" w:rsidRPr="00C04F5A" w:rsidRDefault="00232F31">
      <w:pPr>
        <w:pStyle w:val="ListParagraph"/>
        <w:ind w:left="365" w:hanging="365"/>
        <w:jc w:val="both"/>
        <w:rPr>
          <w:rFonts w:cstheme="minorBidi"/>
          <w:szCs w:val="22"/>
        </w:rPr>
      </w:pPr>
      <w:r w:rsidRPr="00C04F5A">
        <w:t>а.</w:t>
      </w:r>
      <w:r w:rsidRPr="00C04F5A">
        <w:tab/>
      </w:r>
      <w:r w:rsidR="00FC4EE2" w:rsidRPr="00C04F5A">
        <w:t xml:space="preserve">Нисък риск: Очаква се съответствието с наредбите, </w:t>
      </w:r>
      <w:r w:rsidR="000435E9" w:rsidRPr="00C04F5A">
        <w:t xml:space="preserve">нормите </w:t>
      </w:r>
      <w:r w:rsidR="00FC4EE2" w:rsidRPr="00C04F5A">
        <w:t>и стандартите да бъде демонстрирано без необходимост от промени в проекта или нови анализи на проекта.</w:t>
      </w:r>
    </w:p>
    <w:p w14:paraId="2C7499D8" w14:textId="7D533D01" w:rsidR="00FC4EE2" w:rsidRPr="00C04F5A" w:rsidRDefault="00232F31">
      <w:pPr>
        <w:pStyle w:val="ListParagraph"/>
        <w:ind w:left="365" w:hanging="365"/>
        <w:jc w:val="both"/>
        <w:rPr>
          <w:rFonts w:cstheme="minorBidi"/>
          <w:szCs w:val="22"/>
        </w:rPr>
      </w:pPr>
      <w:r w:rsidRPr="00C04F5A">
        <w:t>б</w:t>
      </w:r>
      <w:r w:rsidRPr="00C04F5A">
        <w:tab/>
      </w:r>
      <w:r w:rsidR="00FC4EE2" w:rsidRPr="00C04F5A">
        <w:t xml:space="preserve">Среден риск: Очаква се съответствието с наредбите, </w:t>
      </w:r>
      <w:r w:rsidR="000435E9" w:rsidRPr="00C04F5A">
        <w:t xml:space="preserve">нормите </w:t>
      </w:r>
      <w:r w:rsidR="00FC4EE2" w:rsidRPr="00C04F5A">
        <w:t>и стандартите да бъде демонстрирано без необходимост от промени в проекта, но ще се изискват нови анализи на проекта.</w:t>
      </w:r>
    </w:p>
    <w:p w14:paraId="103EB064" w14:textId="7D58387C" w:rsidR="00FC4EE2" w:rsidRPr="00C04F5A" w:rsidRDefault="00232F31">
      <w:pPr>
        <w:pStyle w:val="ListParagraph"/>
        <w:ind w:left="365" w:hanging="365"/>
        <w:jc w:val="both"/>
        <w:rPr>
          <w:rFonts w:cstheme="minorBidi"/>
          <w:szCs w:val="22"/>
        </w:rPr>
      </w:pPr>
      <w:r w:rsidRPr="00C04F5A">
        <w:t>в.</w:t>
      </w:r>
      <w:r w:rsidRPr="00C04F5A">
        <w:tab/>
      </w:r>
      <w:r w:rsidR="00FC4EE2" w:rsidRPr="00C04F5A">
        <w:t xml:space="preserve">Висок риск: Очаква се спазването на наредбите, </w:t>
      </w:r>
      <w:r w:rsidR="000435E9" w:rsidRPr="00C04F5A">
        <w:t xml:space="preserve">нормите </w:t>
      </w:r>
      <w:r w:rsidR="00FC4EE2" w:rsidRPr="00C04F5A">
        <w:t>и стандартите да изисква промени в проекта и потенциално нови анализи на проекта.</w:t>
      </w:r>
    </w:p>
    <w:p w14:paraId="5001934A" w14:textId="77777777" w:rsidR="00FC4EE2" w:rsidRPr="00C04F5A" w:rsidRDefault="00FC4EE2">
      <w:pPr>
        <w:jc w:val="both"/>
        <w:rPr>
          <w:rFonts w:cstheme="minorBidi"/>
          <w:szCs w:val="22"/>
        </w:rPr>
      </w:pPr>
      <w:r w:rsidRPr="00C04F5A">
        <w:t>Ще бъде обоснована категорията на риска, определена за всяка наредба, кодекс или стандарт, и ще бъдат обсъдени всички установени разлики.</w:t>
      </w:r>
    </w:p>
    <w:p w14:paraId="677C691A" w14:textId="77777777" w:rsidR="00FC4EE2" w:rsidRPr="00C04F5A" w:rsidRDefault="00FC4EE2" w:rsidP="00AB5A33">
      <w:pPr>
        <w:pStyle w:val="Heading2"/>
        <w:jc w:val="both"/>
      </w:pPr>
      <w:bookmarkStart w:id="14" w:name="_Toc150532968"/>
      <w:bookmarkStart w:id="15" w:name="_Toc155962478"/>
      <w:r w:rsidRPr="00C04F5A">
        <w:t>КЛАСИФИКАЦИОНЕН ЕТИКЕТ ЗА ОЦЕНКА НА СЪОТВЕТСТВИЕТО</w:t>
      </w:r>
      <w:bookmarkEnd w:id="14"/>
      <w:bookmarkEnd w:id="15"/>
    </w:p>
    <w:p w14:paraId="2AD907E0" w14:textId="3C7BE741" w:rsidR="00FC4EE2" w:rsidRPr="00C04F5A" w:rsidRDefault="00FC4EE2">
      <w:pPr>
        <w:jc w:val="both"/>
        <w:rPr>
          <w:rFonts w:cstheme="minorBidi"/>
          <w:szCs w:val="22"/>
        </w:rPr>
      </w:pPr>
      <w:r w:rsidRPr="00C04F5A">
        <w:t xml:space="preserve">Въпреки че обхватът на тази Задача 2 не включва оценка на матрицата за съответствие за всяка наредба, </w:t>
      </w:r>
      <w:r w:rsidR="00780A26" w:rsidRPr="00C04F5A">
        <w:t xml:space="preserve">норма </w:t>
      </w:r>
      <w:r w:rsidRPr="00C04F5A">
        <w:t>и стандарт, нито матрица за съответствие ред по ред на този етап, някои клаузи са проверени ред по ред в Раздел</w:t>
      </w:r>
      <w:r w:rsidR="00127F85" w:rsidRPr="00C04F5A">
        <w:t>а</w:t>
      </w:r>
      <w:r w:rsidRPr="00C04F5A">
        <w:t>.</w:t>
      </w:r>
    </w:p>
    <w:p w14:paraId="630FF8C3" w14:textId="77777777" w:rsidR="00FC4EE2" w:rsidRPr="00C04F5A" w:rsidRDefault="00FC4EE2">
      <w:pPr>
        <w:jc w:val="both"/>
        <w:rPr>
          <w:rFonts w:cstheme="minorBidi"/>
          <w:szCs w:val="22"/>
        </w:rPr>
      </w:pPr>
      <w:r w:rsidRPr="00C04F5A">
        <w:t xml:space="preserve">В </w:t>
      </w:r>
      <w:r w:rsidRPr="00C04F5A">
        <w:rPr>
          <w:b/>
        </w:rPr>
        <w:t>Таблица 1-1</w:t>
      </w:r>
      <w:r w:rsidRPr="00C04F5A">
        <w:t xml:space="preserve"> са представени специалните етикети за класификация на съответствието, използвани за оценките, при които е направена матрица за съответствието ред по ред.</w:t>
      </w:r>
    </w:p>
    <w:p w14:paraId="76C72941" w14:textId="7F00AFD2" w:rsidR="00FC4EE2" w:rsidRPr="00C04F5A" w:rsidRDefault="00FC4EE2" w:rsidP="00AB5A33">
      <w:pPr>
        <w:pStyle w:val="Caption"/>
        <w:keepNext/>
        <w:jc w:val="both"/>
        <w:rPr>
          <w:rFonts w:ascii="Calibri" w:hAnsi="Calibri" w:cs="Calibri"/>
          <w:b/>
          <w:bCs/>
          <w:sz w:val="22"/>
          <w:szCs w:val="20"/>
        </w:rPr>
      </w:pPr>
      <w:r w:rsidRPr="00C04F5A">
        <w:rPr>
          <w:rFonts w:ascii="Calibri" w:hAnsi="Calibri" w:cs="Calibri"/>
          <w:b/>
          <w:sz w:val="22"/>
        </w:rPr>
        <w:lastRenderedPageBreak/>
        <w:t xml:space="preserve">Таблица </w:t>
      </w:r>
      <w:r w:rsidRPr="00C04F5A">
        <w:rPr>
          <w:rFonts w:ascii="Calibri" w:hAnsi="Calibri" w:cs="Calibri"/>
          <w:b/>
          <w:sz w:val="22"/>
        </w:rPr>
        <w:fldChar w:fldCharType="begin"/>
      </w:r>
      <w:r w:rsidRPr="00C04F5A">
        <w:rPr>
          <w:rFonts w:ascii="Calibri" w:hAnsi="Calibri" w:cs="Calibri"/>
          <w:b/>
          <w:sz w:val="22"/>
        </w:rPr>
        <w:instrText xml:space="preserve"> STYLEREF 1 \s </w:instrText>
      </w:r>
      <w:r w:rsidRPr="00C04F5A">
        <w:rPr>
          <w:rFonts w:ascii="Calibri" w:hAnsi="Calibri" w:cs="Calibri"/>
          <w:b/>
          <w:sz w:val="22"/>
        </w:rPr>
        <w:fldChar w:fldCharType="separate"/>
      </w:r>
      <w:r w:rsidR="00BB564A" w:rsidRPr="00C04F5A">
        <w:rPr>
          <w:rFonts w:ascii="Calibri" w:hAnsi="Calibri" w:cs="Calibri"/>
          <w:b/>
          <w:sz w:val="22"/>
        </w:rPr>
        <w:t>1</w:t>
      </w:r>
      <w:r w:rsidRPr="00C04F5A">
        <w:rPr>
          <w:rFonts w:ascii="Calibri" w:hAnsi="Calibri" w:cs="Calibri"/>
          <w:b/>
          <w:sz w:val="22"/>
        </w:rPr>
        <w:fldChar w:fldCharType="end"/>
      </w:r>
      <w:r w:rsidRPr="00C04F5A">
        <w:rPr>
          <w:rFonts w:ascii="Calibri" w:hAnsi="Calibri" w:cs="Calibri"/>
          <w:b/>
          <w:sz w:val="22"/>
        </w:rPr>
        <w:noBreakHyphen/>
      </w:r>
      <w:r w:rsidRPr="00C04F5A">
        <w:rPr>
          <w:rFonts w:ascii="Calibri" w:hAnsi="Calibri" w:cs="Calibri"/>
          <w:b/>
          <w:sz w:val="22"/>
        </w:rPr>
        <w:fldChar w:fldCharType="begin"/>
      </w:r>
      <w:r w:rsidRPr="00C04F5A">
        <w:rPr>
          <w:rFonts w:ascii="Calibri" w:hAnsi="Calibri" w:cs="Calibri"/>
          <w:b/>
          <w:sz w:val="22"/>
        </w:rPr>
        <w:instrText xml:space="preserve"> SEQ Table \* ARABIC \s 1 </w:instrText>
      </w:r>
      <w:r w:rsidRPr="00C04F5A">
        <w:rPr>
          <w:rFonts w:ascii="Calibri" w:hAnsi="Calibri" w:cs="Calibri"/>
          <w:b/>
          <w:sz w:val="22"/>
        </w:rPr>
        <w:fldChar w:fldCharType="separate"/>
      </w:r>
      <w:r w:rsidR="00BB564A" w:rsidRPr="00C04F5A">
        <w:rPr>
          <w:rFonts w:ascii="Calibri" w:hAnsi="Calibri" w:cs="Calibri"/>
          <w:b/>
          <w:sz w:val="22"/>
        </w:rPr>
        <w:t>1</w:t>
      </w:r>
      <w:r w:rsidRPr="00C04F5A">
        <w:rPr>
          <w:rFonts w:ascii="Calibri" w:hAnsi="Calibri" w:cs="Calibri"/>
          <w:b/>
          <w:sz w:val="22"/>
        </w:rPr>
        <w:fldChar w:fldCharType="end"/>
      </w:r>
      <w:r w:rsidRPr="00C04F5A">
        <w:rPr>
          <w:rFonts w:ascii="Calibri" w:hAnsi="Calibri" w:cs="Calibri"/>
          <w:b/>
          <w:sz w:val="22"/>
        </w:rPr>
        <w:t>. Етикетиране на класификацията за съответствие</w:t>
      </w:r>
    </w:p>
    <w:tbl>
      <w:tblPr>
        <w:tblStyle w:val="TableGrid"/>
        <w:tblW w:w="0" w:type="auto"/>
        <w:tblLook w:val="04A0" w:firstRow="1" w:lastRow="0" w:firstColumn="1" w:lastColumn="0" w:noHBand="0" w:noVBand="1"/>
      </w:tblPr>
      <w:tblGrid>
        <w:gridCol w:w="1742"/>
        <w:gridCol w:w="2143"/>
        <w:gridCol w:w="5465"/>
      </w:tblGrid>
      <w:tr w:rsidR="00FC4EE2" w:rsidRPr="00C04F5A" w14:paraId="283096A2" w14:textId="77777777" w:rsidTr="00AB5A33">
        <w:tc>
          <w:tcPr>
            <w:tcW w:w="1741" w:type="dxa"/>
          </w:tcPr>
          <w:p w14:paraId="51868957" w14:textId="77777777" w:rsidR="00FC4EE2" w:rsidRPr="00C04F5A" w:rsidRDefault="00FC4EE2" w:rsidP="00595E82">
            <w:pPr>
              <w:rPr>
                <w:rFonts w:ascii="Calibri" w:hAnsi="Calibri" w:cs="Calibri"/>
                <w:b/>
                <w:bCs/>
                <w:sz w:val="19"/>
                <w:szCs w:val="19"/>
              </w:rPr>
            </w:pPr>
            <w:r w:rsidRPr="00C04F5A">
              <w:rPr>
                <w:rFonts w:ascii="Calibri" w:hAnsi="Calibri" w:cs="Calibri"/>
                <w:b/>
                <w:sz w:val="19"/>
                <w:szCs w:val="19"/>
              </w:rPr>
              <w:t>Класификационен етикет</w:t>
            </w:r>
          </w:p>
        </w:tc>
        <w:tc>
          <w:tcPr>
            <w:tcW w:w="2646" w:type="dxa"/>
          </w:tcPr>
          <w:p w14:paraId="314FA9A5" w14:textId="77777777" w:rsidR="00FC4EE2" w:rsidRPr="00C04F5A" w:rsidRDefault="00FC4EE2" w:rsidP="00595E82">
            <w:pPr>
              <w:rPr>
                <w:rFonts w:ascii="Calibri" w:hAnsi="Calibri" w:cs="Calibri"/>
                <w:b/>
                <w:bCs/>
                <w:sz w:val="19"/>
                <w:szCs w:val="19"/>
              </w:rPr>
            </w:pPr>
            <w:r w:rsidRPr="00C04F5A">
              <w:rPr>
                <w:rFonts w:ascii="Calibri" w:hAnsi="Calibri" w:cs="Calibri"/>
                <w:b/>
                <w:sz w:val="19"/>
                <w:szCs w:val="19"/>
              </w:rPr>
              <w:t>Обозначение за оценка на съответствието</w:t>
            </w:r>
          </w:p>
        </w:tc>
        <w:tc>
          <w:tcPr>
            <w:tcW w:w="7938" w:type="dxa"/>
          </w:tcPr>
          <w:p w14:paraId="582BED04" w14:textId="77777777" w:rsidR="00FC4EE2" w:rsidRPr="00C04F5A" w:rsidRDefault="00FC4EE2" w:rsidP="00595E82">
            <w:pPr>
              <w:rPr>
                <w:rFonts w:ascii="Calibri" w:hAnsi="Calibri" w:cs="Calibri"/>
                <w:b/>
                <w:bCs/>
                <w:sz w:val="19"/>
                <w:szCs w:val="19"/>
              </w:rPr>
            </w:pPr>
            <w:r w:rsidRPr="00C04F5A">
              <w:rPr>
                <w:rFonts w:ascii="Calibri" w:hAnsi="Calibri" w:cs="Calibri"/>
                <w:b/>
                <w:sz w:val="19"/>
                <w:szCs w:val="19"/>
              </w:rPr>
              <w:t>Значение</w:t>
            </w:r>
          </w:p>
        </w:tc>
      </w:tr>
      <w:tr w:rsidR="00FC4EE2" w:rsidRPr="00C04F5A" w14:paraId="41FFFDB8" w14:textId="77777777" w:rsidTr="00AB5A33">
        <w:tc>
          <w:tcPr>
            <w:tcW w:w="1741" w:type="dxa"/>
          </w:tcPr>
          <w:p w14:paraId="6B0F9912"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COM</w:t>
            </w:r>
          </w:p>
        </w:tc>
        <w:tc>
          <w:tcPr>
            <w:tcW w:w="2646" w:type="dxa"/>
          </w:tcPr>
          <w:p w14:paraId="507027AC"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Съответствие</w:t>
            </w:r>
          </w:p>
        </w:tc>
        <w:tc>
          <w:tcPr>
            <w:tcW w:w="7938" w:type="dxa"/>
          </w:tcPr>
          <w:p w14:paraId="79AECD1E" w14:textId="77777777" w:rsidR="00FC4EE2" w:rsidRPr="00C04F5A" w:rsidRDefault="00FC4EE2" w:rsidP="00595E82">
            <w:pPr>
              <w:jc w:val="both"/>
              <w:rPr>
                <w:rFonts w:ascii="Calibri" w:hAnsi="Calibri" w:cs="Calibri"/>
                <w:sz w:val="19"/>
                <w:szCs w:val="19"/>
              </w:rPr>
            </w:pPr>
            <w:r w:rsidRPr="00C04F5A">
              <w:rPr>
                <w:rFonts w:ascii="Calibri" w:hAnsi="Calibri" w:cs="Calibri"/>
                <w:sz w:val="19"/>
                <w:szCs w:val="19"/>
              </w:rPr>
              <w:t>Проектът съответства на заявените изисквания.</w:t>
            </w:r>
          </w:p>
        </w:tc>
      </w:tr>
      <w:tr w:rsidR="00FC4EE2" w:rsidRPr="00C04F5A" w14:paraId="77180B00" w14:textId="77777777" w:rsidTr="00AB5A33">
        <w:tc>
          <w:tcPr>
            <w:tcW w:w="1741" w:type="dxa"/>
          </w:tcPr>
          <w:p w14:paraId="14B56592"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COM-B</w:t>
            </w:r>
            <w:r w:rsidRPr="00C04F5A">
              <w:rPr>
                <w:rFonts w:ascii="Calibri" w:hAnsi="Calibri" w:cs="Calibri"/>
                <w:sz w:val="19"/>
                <w:szCs w:val="19"/>
                <w:vertAlign w:val="superscript"/>
              </w:rPr>
              <w:t>1</w:t>
            </w:r>
          </w:p>
        </w:tc>
        <w:tc>
          <w:tcPr>
            <w:tcW w:w="2646" w:type="dxa"/>
          </w:tcPr>
          <w:p w14:paraId="0E0650D5"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Съответстващ на планирана актуализация за Блокове в България</w:t>
            </w:r>
          </w:p>
        </w:tc>
        <w:tc>
          <w:tcPr>
            <w:tcW w:w="7938" w:type="dxa"/>
          </w:tcPr>
          <w:p w14:paraId="2357B719" w14:textId="77777777" w:rsidR="00FC4EE2" w:rsidRPr="00C04F5A" w:rsidRDefault="00FC4EE2" w:rsidP="00595E82">
            <w:pPr>
              <w:jc w:val="both"/>
              <w:rPr>
                <w:rFonts w:ascii="Calibri" w:hAnsi="Calibri" w:cs="Calibri"/>
                <w:sz w:val="19"/>
                <w:szCs w:val="19"/>
              </w:rPr>
            </w:pPr>
            <w:r w:rsidRPr="00C04F5A">
              <w:rPr>
                <w:rFonts w:ascii="Calibri" w:hAnsi="Calibri" w:cs="Calibri"/>
                <w:sz w:val="19"/>
                <w:szCs w:val="19"/>
              </w:rPr>
              <w:t>Пълно съответствие с модификацията на проекта или обхвата на анализа/лицензирането, планирано за проекта за централа AP1000 в България.</w:t>
            </w:r>
          </w:p>
        </w:tc>
      </w:tr>
      <w:tr w:rsidR="00FC4EE2" w:rsidRPr="00C04F5A" w14:paraId="7805B338" w14:textId="77777777" w:rsidTr="00AB5A33">
        <w:trPr>
          <w:trHeight w:val="1772"/>
        </w:trPr>
        <w:tc>
          <w:tcPr>
            <w:tcW w:w="1741" w:type="dxa"/>
          </w:tcPr>
          <w:p w14:paraId="706B05CB"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COM-P</w:t>
            </w:r>
            <w:r w:rsidRPr="00C04F5A">
              <w:rPr>
                <w:rFonts w:ascii="Calibri" w:hAnsi="Calibri" w:cs="Calibri"/>
                <w:sz w:val="19"/>
                <w:szCs w:val="19"/>
                <w:vertAlign w:val="superscript"/>
              </w:rPr>
              <w:t>2</w:t>
            </w:r>
          </w:p>
        </w:tc>
        <w:tc>
          <w:tcPr>
            <w:tcW w:w="2646" w:type="dxa"/>
          </w:tcPr>
          <w:p w14:paraId="54CA3441"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Съответстващ на планирана актуализация за нови проекти за централи AP1000 в Европа.</w:t>
            </w:r>
          </w:p>
        </w:tc>
        <w:tc>
          <w:tcPr>
            <w:tcW w:w="7938" w:type="dxa"/>
          </w:tcPr>
          <w:p w14:paraId="6C439706" w14:textId="77777777" w:rsidR="00FC4EE2" w:rsidRPr="00C04F5A" w:rsidRDefault="00FC4EE2" w:rsidP="00595E82">
            <w:pPr>
              <w:jc w:val="both"/>
              <w:rPr>
                <w:rFonts w:ascii="Calibri" w:hAnsi="Calibri" w:cs="Calibri"/>
                <w:sz w:val="19"/>
                <w:szCs w:val="19"/>
              </w:rPr>
            </w:pPr>
            <w:r w:rsidRPr="00C04F5A">
              <w:rPr>
                <w:rFonts w:ascii="Calibri" w:hAnsi="Calibri" w:cs="Calibri"/>
                <w:sz w:val="19"/>
                <w:szCs w:val="19"/>
              </w:rPr>
              <w:t>Пълно съответствие със специфична за проекта модификация на проекта или обхвата на анализа/лицензирането, планирано за бъдещ проект за централа AP1000 в Европа.</w:t>
            </w:r>
          </w:p>
        </w:tc>
      </w:tr>
      <w:tr w:rsidR="00FC4EE2" w:rsidRPr="00C04F5A" w14:paraId="0B35A744" w14:textId="77777777" w:rsidTr="00AB5A33">
        <w:tc>
          <w:tcPr>
            <w:tcW w:w="1741" w:type="dxa"/>
          </w:tcPr>
          <w:p w14:paraId="0DB956DF"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CWO</w:t>
            </w:r>
          </w:p>
        </w:tc>
        <w:tc>
          <w:tcPr>
            <w:tcW w:w="2646" w:type="dxa"/>
          </w:tcPr>
          <w:p w14:paraId="1A464F4D"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Съответствие с целта</w:t>
            </w:r>
          </w:p>
        </w:tc>
        <w:tc>
          <w:tcPr>
            <w:tcW w:w="7938" w:type="dxa"/>
          </w:tcPr>
          <w:p w14:paraId="165D0FD9" w14:textId="77777777" w:rsidR="00FC4EE2" w:rsidRPr="00C04F5A" w:rsidRDefault="00FC4EE2" w:rsidP="00595E82">
            <w:pPr>
              <w:jc w:val="both"/>
              <w:rPr>
                <w:rFonts w:ascii="Calibri" w:hAnsi="Calibri" w:cs="Calibri"/>
                <w:sz w:val="19"/>
                <w:szCs w:val="19"/>
              </w:rPr>
            </w:pPr>
            <w:r w:rsidRPr="00C04F5A">
              <w:rPr>
                <w:rFonts w:ascii="Calibri" w:hAnsi="Calibri" w:cs="Calibri"/>
                <w:sz w:val="19"/>
                <w:szCs w:val="19"/>
              </w:rPr>
              <w:t>Проектът отговаря на целта на изискването, въпреки че може да има различия в подхода или терминологията.</w:t>
            </w:r>
          </w:p>
        </w:tc>
      </w:tr>
      <w:tr w:rsidR="00FC4EE2" w:rsidRPr="00C04F5A" w14:paraId="72848544" w14:textId="77777777" w:rsidTr="00AB5A33">
        <w:tc>
          <w:tcPr>
            <w:tcW w:w="1741" w:type="dxa"/>
          </w:tcPr>
          <w:p w14:paraId="245E8E5B"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EP</w:t>
            </w:r>
          </w:p>
        </w:tc>
        <w:tc>
          <w:tcPr>
            <w:tcW w:w="2646" w:type="dxa"/>
          </w:tcPr>
          <w:p w14:paraId="5A880ACE"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Външна страна</w:t>
            </w:r>
          </w:p>
        </w:tc>
        <w:tc>
          <w:tcPr>
            <w:tcW w:w="7938" w:type="dxa"/>
          </w:tcPr>
          <w:p w14:paraId="30136132" w14:textId="77777777" w:rsidR="00FC4EE2" w:rsidRPr="00C04F5A" w:rsidRDefault="00FC4EE2" w:rsidP="00595E82">
            <w:pPr>
              <w:jc w:val="both"/>
              <w:rPr>
                <w:rFonts w:ascii="Calibri" w:hAnsi="Calibri" w:cs="Calibri"/>
                <w:sz w:val="19"/>
                <w:szCs w:val="19"/>
              </w:rPr>
            </w:pPr>
            <w:r w:rsidRPr="00C04F5A">
              <w:rPr>
                <w:rFonts w:ascii="Calibri" w:hAnsi="Calibri" w:cs="Calibri"/>
                <w:sz w:val="19"/>
                <w:szCs w:val="19"/>
              </w:rPr>
              <w:t>Това изискване е в рамките на отговорността на Външна страна, т.е. Правителство, Регулаторен орган и др.</w:t>
            </w:r>
          </w:p>
        </w:tc>
      </w:tr>
      <w:tr w:rsidR="00FC4EE2" w:rsidRPr="00C04F5A" w14:paraId="3F34B007" w14:textId="77777777" w:rsidTr="00AB5A33">
        <w:trPr>
          <w:trHeight w:val="467"/>
        </w:trPr>
        <w:tc>
          <w:tcPr>
            <w:tcW w:w="1741" w:type="dxa"/>
          </w:tcPr>
          <w:p w14:paraId="60F97431"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NOC</w:t>
            </w:r>
          </w:p>
        </w:tc>
        <w:tc>
          <w:tcPr>
            <w:tcW w:w="2646" w:type="dxa"/>
          </w:tcPr>
          <w:p w14:paraId="5CEB6A9E"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Несъответствие</w:t>
            </w:r>
          </w:p>
        </w:tc>
        <w:tc>
          <w:tcPr>
            <w:tcW w:w="7938" w:type="dxa"/>
          </w:tcPr>
          <w:p w14:paraId="4E66220A" w14:textId="77777777" w:rsidR="00FC4EE2" w:rsidRPr="00C04F5A" w:rsidRDefault="00FC4EE2" w:rsidP="00595E82">
            <w:pPr>
              <w:jc w:val="both"/>
              <w:rPr>
                <w:rFonts w:ascii="Calibri" w:hAnsi="Calibri" w:cs="Calibri"/>
                <w:sz w:val="19"/>
                <w:szCs w:val="19"/>
              </w:rPr>
            </w:pPr>
            <w:r w:rsidRPr="00C04F5A">
              <w:rPr>
                <w:rFonts w:ascii="Calibri" w:hAnsi="Calibri" w:cs="Calibri"/>
                <w:sz w:val="19"/>
                <w:szCs w:val="19"/>
              </w:rPr>
              <w:t>Проектът не отговаря на изискването.</w:t>
            </w:r>
          </w:p>
        </w:tc>
      </w:tr>
      <w:tr w:rsidR="00FC4EE2" w:rsidRPr="00C04F5A" w14:paraId="4149D082" w14:textId="77777777" w:rsidTr="00AB5A33">
        <w:trPr>
          <w:trHeight w:val="1565"/>
        </w:trPr>
        <w:tc>
          <w:tcPr>
            <w:tcW w:w="1741" w:type="dxa"/>
          </w:tcPr>
          <w:p w14:paraId="6351C093"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NAS</w:t>
            </w:r>
            <w:r w:rsidRPr="00C04F5A">
              <w:rPr>
                <w:rFonts w:ascii="Calibri" w:hAnsi="Calibri" w:cs="Calibri"/>
                <w:sz w:val="19"/>
                <w:szCs w:val="19"/>
                <w:vertAlign w:val="superscript"/>
              </w:rPr>
              <w:t>3</w:t>
            </w:r>
          </w:p>
        </w:tc>
        <w:tc>
          <w:tcPr>
            <w:tcW w:w="2646" w:type="dxa"/>
          </w:tcPr>
          <w:p w14:paraId="5255C4E8"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Не подлежи на оценка</w:t>
            </w:r>
          </w:p>
        </w:tc>
        <w:tc>
          <w:tcPr>
            <w:tcW w:w="7938" w:type="dxa"/>
          </w:tcPr>
          <w:p w14:paraId="3F6FDBA3" w14:textId="2AB596A3" w:rsidR="00FC4EE2" w:rsidRPr="00C04F5A" w:rsidRDefault="00FC4EE2" w:rsidP="0017199F">
            <w:pPr>
              <w:jc w:val="both"/>
              <w:rPr>
                <w:rFonts w:ascii="Calibri" w:hAnsi="Calibri" w:cs="Calibri"/>
                <w:sz w:val="19"/>
                <w:szCs w:val="19"/>
              </w:rPr>
            </w:pPr>
            <w:r w:rsidRPr="00C04F5A">
              <w:rPr>
                <w:rFonts w:ascii="Calibri" w:hAnsi="Calibri" w:cs="Calibri"/>
                <w:sz w:val="19"/>
                <w:szCs w:val="19"/>
              </w:rPr>
              <w:t>Не подлежи на оценка:</w:t>
            </w:r>
            <w:r w:rsidR="0017199F" w:rsidRPr="00C04F5A">
              <w:rPr>
                <w:rFonts w:ascii="Calibri" w:hAnsi="Calibri" w:cs="Calibri"/>
                <w:sz w:val="19"/>
                <w:szCs w:val="19"/>
              </w:rPr>
              <w:t xml:space="preserve"> </w:t>
            </w:r>
            <w:r w:rsidRPr="00C04F5A">
              <w:rPr>
                <w:rFonts w:ascii="Calibri" w:hAnsi="Calibri" w:cs="Calibri"/>
                <w:sz w:val="19"/>
                <w:szCs w:val="19"/>
              </w:rPr>
              <w:t>Понастоящем изискването не може да бъде оценено (например, неясно изискване, недостатъчна зрялост на проекта, приложение на методология, различна от стандартната централа AP1000, специфична за площадката особеност).</w:t>
            </w:r>
          </w:p>
        </w:tc>
      </w:tr>
      <w:tr w:rsidR="00FC4EE2" w:rsidRPr="00C04F5A" w14:paraId="50FD70D2" w14:textId="77777777" w:rsidTr="00AB5A33">
        <w:tc>
          <w:tcPr>
            <w:tcW w:w="1741" w:type="dxa"/>
          </w:tcPr>
          <w:p w14:paraId="47D0F254"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NAP, N/A</w:t>
            </w:r>
          </w:p>
        </w:tc>
        <w:tc>
          <w:tcPr>
            <w:tcW w:w="2646" w:type="dxa"/>
          </w:tcPr>
          <w:p w14:paraId="35ED57F5"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Неприложимо</w:t>
            </w:r>
          </w:p>
        </w:tc>
        <w:tc>
          <w:tcPr>
            <w:tcW w:w="7938" w:type="dxa"/>
          </w:tcPr>
          <w:p w14:paraId="6D542ADE" w14:textId="77777777" w:rsidR="00FC4EE2" w:rsidRPr="00C04F5A" w:rsidRDefault="00FC4EE2" w:rsidP="00595E82">
            <w:pPr>
              <w:jc w:val="both"/>
              <w:rPr>
                <w:rFonts w:ascii="Calibri" w:hAnsi="Calibri" w:cs="Calibri"/>
                <w:sz w:val="19"/>
                <w:szCs w:val="19"/>
              </w:rPr>
            </w:pPr>
            <w:r w:rsidRPr="00C04F5A">
              <w:rPr>
                <w:rFonts w:ascii="Calibri" w:hAnsi="Calibri" w:cs="Calibri"/>
                <w:sz w:val="19"/>
                <w:szCs w:val="19"/>
              </w:rPr>
              <w:t>Изискването не е приложимо към технологията.</w:t>
            </w:r>
          </w:p>
        </w:tc>
      </w:tr>
      <w:tr w:rsidR="00FC4EE2" w:rsidRPr="00C04F5A" w14:paraId="5F661664" w14:textId="77777777" w:rsidTr="00AB5A33">
        <w:tc>
          <w:tcPr>
            <w:tcW w:w="1741" w:type="dxa"/>
          </w:tcPr>
          <w:p w14:paraId="25DE10F7"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NAR, N/R</w:t>
            </w:r>
          </w:p>
        </w:tc>
        <w:tc>
          <w:tcPr>
            <w:tcW w:w="2646" w:type="dxa"/>
          </w:tcPr>
          <w:p w14:paraId="533DA40E"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Не е изискване</w:t>
            </w:r>
          </w:p>
        </w:tc>
        <w:tc>
          <w:tcPr>
            <w:tcW w:w="7938" w:type="dxa"/>
          </w:tcPr>
          <w:p w14:paraId="7ECB7C22" w14:textId="77777777" w:rsidR="00FC4EE2" w:rsidRPr="00C04F5A" w:rsidRDefault="00FC4EE2" w:rsidP="00595E82">
            <w:pPr>
              <w:jc w:val="both"/>
              <w:rPr>
                <w:rFonts w:ascii="Calibri" w:hAnsi="Calibri" w:cs="Calibri"/>
                <w:sz w:val="19"/>
                <w:szCs w:val="19"/>
              </w:rPr>
            </w:pPr>
            <w:r w:rsidRPr="00C04F5A">
              <w:rPr>
                <w:rFonts w:ascii="Calibri" w:hAnsi="Calibri" w:cs="Calibri"/>
                <w:sz w:val="19"/>
                <w:szCs w:val="19"/>
              </w:rPr>
              <w:t>Това е твърдение, а не изискване.</w:t>
            </w:r>
          </w:p>
        </w:tc>
      </w:tr>
      <w:tr w:rsidR="00FC4EE2" w:rsidRPr="00C04F5A" w14:paraId="6606E84A" w14:textId="77777777" w:rsidTr="00AB5A33">
        <w:tc>
          <w:tcPr>
            <w:tcW w:w="1741" w:type="dxa"/>
          </w:tcPr>
          <w:p w14:paraId="6A75E5D9"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OWN, OR</w:t>
            </w:r>
          </w:p>
        </w:tc>
        <w:tc>
          <w:tcPr>
            <w:tcW w:w="2646" w:type="dxa"/>
          </w:tcPr>
          <w:p w14:paraId="47FFA8C6"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Собственик</w:t>
            </w:r>
          </w:p>
        </w:tc>
        <w:tc>
          <w:tcPr>
            <w:tcW w:w="7938" w:type="dxa"/>
          </w:tcPr>
          <w:p w14:paraId="35FA7FD5" w14:textId="77777777" w:rsidR="00FC4EE2" w:rsidRPr="00C04F5A" w:rsidRDefault="00FC4EE2" w:rsidP="00595E82">
            <w:pPr>
              <w:jc w:val="both"/>
              <w:rPr>
                <w:rFonts w:ascii="Calibri" w:hAnsi="Calibri" w:cs="Calibri"/>
                <w:sz w:val="19"/>
                <w:szCs w:val="19"/>
              </w:rPr>
            </w:pPr>
            <w:r w:rsidRPr="00C04F5A">
              <w:rPr>
                <w:rFonts w:ascii="Calibri" w:hAnsi="Calibri" w:cs="Calibri"/>
                <w:sz w:val="19"/>
                <w:szCs w:val="19"/>
              </w:rPr>
              <w:t>Това изискване е отговорност на Собственика и/или Лицензианта.</w:t>
            </w:r>
          </w:p>
        </w:tc>
      </w:tr>
      <w:tr w:rsidR="00FC4EE2" w:rsidRPr="00C04F5A" w14:paraId="3AC053C1" w14:textId="77777777" w:rsidTr="00AB5A33">
        <w:tc>
          <w:tcPr>
            <w:tcW w:w="1741" w:type="dxa"/>
          </w:tcPr>
          <w:p w14:paraId="320A5DE3"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POS</w:t>
            </w:r>
          </w:p>
        </w:tc>
        <w:tc>
          <w:tcPr>
            <w:tcW w:w="2646" w:type="dxa"/>
          </w:tcPr>
          <w:p w14:paraId="52C0A2BB" w14:textId="77777777" w:rsidR="00FC4EE2" w:rsidRPr="00C04F5A" w:rsidRDefault="00FC4EE2" w:rsidP="00595E82">
            <w:pPr>
              <w:jc w:val="center"/>
              <w:rPr>
                <w:rFonts w:ascii="Calibri" w:hAnsi="Calibri" w:cs="Calibri"/>
                <w:sz w:val="19"/>
                <w:szCs w:val="19"/>
              </w:rPr>
            </w:pPr>
            <w:r w:rsidRPr="00C04F5A">
              <w:rPr>
                <w:rFonts w:ascii="Calibri" w:hAnsi="Calibri" w:cs="Calibri"/>
                <w:sz w:val="19"/>
                <w:szCs w:val="19"/>
              </w:rPr>
              <w:t>Специфичен обхват за проекта или площадката</w:t>
            </w:r>
          </w:p>
        </w:tc>
        <w:tc>
          <w:tcPr>
            <w:tcW w:w="7938" w:type="dxa"/>
          </w:tcPr>
          <w:p w14:paraId="432FD4E6" w14:textId="78638C57" w:rsidR="00FC4EE2" w:rsidRPr="00C04F5A" w:rsidRDefault="00FC4EE2" w:rsidP="00595E82">
            <w:pPr>
              <w:jc w:val="both"/>
              <w:rPr>
                <w:rFonts w:ascii="Calibri" w:hAnsi="Calibri" w:cs="Calibri"/>
                <w:sz w:val="19"/>
                <w:szCs w:val="19"/>
              </w:rPr>
            </w:pPr>
            <w:r w:rsidRPr="00C04F5A">
              <w:rPr>
                <w:rFonts w:ascii="Calibri" w:hAnsi="Calibri" w:cs="Calibri"/>
                <w:sz w:val="19"/>
                <w:szCs w:val="19"/>
              </w:rPr>
              <w:t xml:space="preserve">Това изискване </w:t>
            </w:r>
            <w:r w:rsidR="00895939" w:rsidRPr="00C04F5A">
              <w:rPr>
                <w:rFonts w:ascii="Calibri" w:hAnsi="Calibri" w:cs="Calibri"/>
                <w:sz w:val="19"/>
                <w:szCs w:val="19"/>
              </w:rPr>
              <w:t xml:space="preserve">налага </w:t>
            </w:r>
            <w:r w:rsidRPr="00C04F5A">
              <w:rPr>
                <w:rFonts w:ascii="Calibri" w:hAnsi="Calibri" w:cs="Calibri"/>
                <w:sz w:val="19"/>
                <w:szCs w:val="19"/>
              </w:rPr>
              <w:t>да се извърши специфичен за проекта или площадката обхват работи, за да се изпълни изискването.</w:t>
            </w:r>
            <w:r w:rsidR="0017199F" w:rsidRPr="00C04F5A">
              <w:rPr>
                <w:rFonts w:ascii="Calibri" w:hAnsi="Calibri" w:cs="Calibri"/>
                <w:sz w:val="19"/>
                <w:szCs w:val="19"/>
              </w:rPr>
              <w:t xml:space="preserve"> </w:t>
            </w:r>
          </w:p>
          <w:p w14:paraId="1D0743CA" w14:textId="1B2A5914" w:rsidR="00FC4EE2" w:rsidRPr="00C04F5A" w:rsidRDefault="00FC4EE2" w:rsidP="0017199F">
            <w:pPr>
              <w:jc w:val="both"/>
              <w:rPr>
                <w:rFonts w:ascii="Calibri" w:hAnsi="Calibri" w:cs="Calibri"/>
                <w:sz w:val="19"/>
                <w:szCs w:val="19"/>
              </w:rPr>
            </w:pPr>
            <w:r w:rsidRPr="00C04F5A">
              <w:rPr>
                <w:rFonts w:ascii="Calibri" w:hAnsi="Calibri" w:cs="Calibri"/>
                <w:sz w:val="19"/>
                <w:szCs w:val="19"/>
              </w:rPr>
              <w:t>Страната, която носи отговорност за този обхват работи, ще бъде определена в разпределението на отговорностите за конкретния проект; обхватът работи може да бъде отговорност на Проектанта, Собственика или друга трета страна.</w:t>
            </w:r>
            <w:r w:rsidR="0017199F" w:rsidRPr="00C04F5A">
              <w:rPr>
                <w:rFonts w:ascii="Calibri" w:hAnsi="Calibri" w:cs="Calibri"/>
                <w:sz w:val="19"/>
                <w:szCs w:val="19"/>
              </w:rPr>
              <w:t xml:space="preserve"> </w:t>
            </w:r>
          </w:p>
        </w:tc>
      </w:tr>
    </w:tbl>
    <w:p w14:paraId="7BEE0DC8" w14:textId="77777777" w:rsidR="00C82A63" w:rsidRPr="00C04F5A" w:rsidRDefault="00C82A63">
      <w:pPr>
        <w:jc w:val="both"/>
      </w:pPr>
    </w:p>
    <w:p w14:paraId="7F59F5DD" w14:textId="482037AB" w:rsidR="00FC4EE2" w:rsidRPr="00C04F5A" w:rsidRDefault="00FC4EE2">
      <w:pPr>
        <w:jc w:val="both"/>
        <w:rPr>
          <w:rFonts w:cstheme="minorBidi"/>
          <w:szCs w:val="22"/>
        </w:rPr>
      </w:pPr>
      <w:r w:rsidRPr="00C04F5A">
        <w:t>Забележка</w:t>
      </w:r>
      <w:r w:rsidRPr="00C04F5A">
        <w:rPr>
          <w:vertAlign w:val="superscript"/>
        </w:rPr>
        <w:t>1</w:t>
      </w:r>
      <w:r w:rsidRPr="00C04F5A">
        <w:t xml:space="preserve">: Етикетиране, специфично за оценки на български </w:t>
      </w:r>
      <w:r w:rsidR="000435E9" w:rsidRPr="00C04F5A">
        <w:t>регулаторни документи</w:t>
      </w:r>
      <w:r w:rsidRPr="00C04F5A">
        <w:t xml:space="preserve">, </w:t>
      </w:r>
      <w:r w:rsidR="000435E9" w:rsidRPr="00C04F5A">
        <w:t xml:space="preserve">норми </w:t>
      </w:r>
      <w:r w:rsidRPr="00C04F5A">
        <w:t>и стандарти.</w:t>
      </w:r>
    </w:p>
    <w:p w14:paraId="393A2EEC" w14:textId="17048260" w:rsidR="00FC4EE2" w:rsidRPr="00C04F5A" w:rsidRDefault="00FC4EE2">
      <w:pPr>
        <w:jc w:val="both"/>
        <w:rPr>
          <w:rFonts w:cstheme="minorBidi"/>
          <w:szCs w:val="22"/>
        </w:rPr>
      </w:pPr>
      <w:r w:rsidRPr="00C04F5A">
        <w:t>Забележка</w:t>
      </w:r>
      <w:r w:rsidRPr="00C04F5A">
        <w:rPr>
          <w:vertAlign w:val="superscript"/>
        </w:rPr>
        <w:t>2</w:t>
      </w:r>
      <w:r w:rsidRPr="00C04F5A">
        <w:t xml:space="preserve">: Етикетиране, специфично за </w:t>
      </w:r>
      <w:r w:rsidRPr="00C04F5A">
        <w:rPr>
          <w:i/>
        </w:rPr>
        <w:t xml:space="preserve">“Специфично ръководство за безопасност на МААЕ № SSG-61 Формат и съдържание на отчета за анализ на безопасността за </w:t>
      </w:r>
      <w:r w:rsidR="008959BE" w:rsidRPr="00C04F5A">
        <w:rPr>
          <w:i/>
        </w:rPr>
        <w:t xml:space="preserve">ядрени </w:t>
      </w:r>
      <w:r w:rsidRPr="00C04F5A">
        <w:rPr>
          <w:i/>
        </w:rPr>
        <w:t>електроцентрали</w:t>
      </w:r>
      <w:r w:rsidRPr="00C04F5A">
        <w:t>”.</w:t>
      </w:r>
    </w:p>
    <w:p w14:paraId="0826F585" w14:textId="0715AD01" w:rsidR="00FA3117" w:rsidRPr="00C04F5A" w:rsidRDefault="00FC4EE2">
      <w:pPr>
        <w:tabs>
          <w:tab w:val="clear" w:pos="720"/>
          <w:tab w:val="clear" w:pos="1296"/>
          <w:tab w:val="clear" w:pos="1872"/>
          <w:tab w:val="clear" w:pos="2448"/>
        </w:tabs>
        <w:spacing w:before="0" w:after="0" w:line="240" w:lineRule="auto"/>
        <w:jc w:val="both"/>
        <w:rPr>
          <w:rFonts w:cstheme="minorBidi"/>
        </w:rPr>
        <w:sectPr w:rsidR="00FA3117" w:rsidRPr="00C04F5A" w:rsidSect="00595E82">
          <w:endnotePr>
            <w:numFmt w:val="decimal"/>
          </w:endnotePr>
          <w:pgSz w:w="12240" w:h="15840" w:code="1"/>
          <w:pgMar w:top="1440" w:right="1440" w:bottom="1440" w:left="1440" w:header="720" w:footer="720" w:gutter="0"/>
          <w:cols w:space="720"/>
          <w:noEndnote/>
          <w:docGrid w:linePitch="299"/>
        </w:sectPr>
      </w:pPr>
      <w:r w:rsidRPr="00C04F5A">
        <w:t>Забележка</w:t>
      </w:r>
      <w:r w:rsidRPr="00C04F5A">
        <w:rPr>
          <w:vertAlign w:val="superscript"/>
        </w:rPr>
        <w:t>3</w:t>
      </w:r>
      <w:r w:rsidRPr="00C04F5A">
        <w:t xml:space="preserve">: Етикетиране, специфично за оценки на български </w:t>
      </w:r>
      <w:r w:rsidR="000435E9" w:rsidRPr="00C04F5A">
        <w:t>регулаторни документи</w:t>
      </w:r>
      <w:r w:rsidRPr="00C04F5A">
        <w:t xml:space="preserve">, </w:t>
      </w:r>
      <w:r w:rsidR="000435E9" w:rsidRPr="00C04F5A">
        <w:t xml:space="preserve">норми </w:t>
      </w:r>
      <w:r w:rsidRPr="00C04F5A">
        <w:t xml:space="preserve">и стандарти, както и </w:t>
      </w:r>
      <w:r w:rsidRPr="00C04F5A">
        <w:rPr>
          <w:i/>
        </w:rPr>
        <w:t xml:space="preserve">“Специфично ръководство за безопасност на МААЕ № SSG-61 Формат и съдържание на отчета за анализ на безопасността за </w:t>
      </w:r>
      <w:r w:rsidR="008959BE" w:rsidRPr="00C04F5A">
        <w:rPr>
          <w:i/>
        </w:rPr>
        <w:t xml:space="preserve">ядрени </w:t>
      </w:r>
      <w:r w:rsidRPr="00C04F5A">
        <w:rPr>
          <w:i/>
        </w:rPr>
        <w:t xml:space="preserve">електроцентрали”, “Специфично ръководство за безопасност на МААЕ № </w:t>
      </w:r>
      <w:r w:rsidRPr="00C04F5A">
        <w:rPr>
          <w:rFonts w:ascii="Calibri" w:hAnsi="Calibri"/>
          <w:color w:val="000000"/>
        </w:rPr>
        <w:t xml:space="preserve">SSG-63 </w:t>
      </w:r>
      <w:r w:rsidRPr="00C04F5A">
        <w:rPr>
          <w:rFonts w:ascii="Calibri" w:hAnsi="Calibri"/>
          <w:i/>
          <w:color w:val="000000"/>
        </w:rPr>
        <w:t xml:space="preserve">Проектиране на системи за обработка и съхранение на гориво за </w:t>
      </w:r>
      <w:r w:rsidR="008959BE" w:rsidRPr="00C04F5A">
        <w:rPr>
          <w:rFonts w:ascii="Calibri" w:hAnsi="Calibri"/>
          <w:i/>
          <w:color w:val="000000"/>
        </w:rPr>
        <w:t xml:space="preserve">ядрени </w:t>
      </w:r>
      <w:r w:rsidRPr="00C04F5A">
        <w:rPr>
          <w:rFonts w:ascii="Calibri" w:hAnsi="Calibri"/>
          <w:i/>
          <w:color w:val="000000"/>
        </w:rPr>
        <w:t>електроцентрали</w:t>
      </w:r>
      <w:r w:rsidRPr="00C04F5A">
        <w:t>”</w:t>
      </w:r>
      <w:r w:rsidRPr="00C04F5A">
        <w:rPr>
          <w:i/>
        </w:rPr>
        <w:t xml:space="preserve">, “Специфично ръководство за безопасност на МААЕ № </w:t>
      </w:r>
      <w:r w:rsidRPr="00C04F5A">
        <w:rPr>
          <w:rFonts w:ascii="Calibri" w:hAnsi="Calibri"/>
          <w:i/>
          <w:color w:val="000000"/>
        </w:rPr>
        <w:t xml:space="preserve">SSG-64 Защита срещу вътрешни опасности при проектиране на </w:t>
      </w:r>
      <w:r w:rsidR="008959BE" w:rsidRPr="00C04F5A">
        <w:rPr>
          <w:rFonts w:ascii="Calibri" w:hAnsi="Calibri"/>
          <w:i/>
          <w:color w:val="000000"/>
        </w:rPr>
        <w:t xml:space="preserve">ядрени </w:t>
      </w:r>
      <w:r w:rsidRPr="00C04F5A">
        <w:rPr>
          <w:rFonts w:ascii="Calibri" w:hAnsi="Calibri"/>
          <w:i/>
          <w:color w:val="000000"/>
        </w:rPr>
        <w:t>електроцентрали</w:t>
      </w:r>
      <w:r w:rsidRPr="00C04F5A">
        <w:t>”.</w:t>
      </w:r>
    </w:p>
    <w:p w14:paraId="59A5A45D" w14:textId="77777777" w:rsidR="00FC4EE2" w:rsidRPr="00C04F5A" w:rsidRDefault="00FC4EE2" w:rsidP="00AB5A33">
      <w:pPr>
        <w:pStyle w:val="Heading1"/>
        <w:jc w:val="both"/>
        <w:rPr>
          <w:rFonts w:cstheme="minorHAnsi"/>
          <w:noProof w:val="0"/>
        </w:rPr>
      </w:pPr>
      <w:bookmarkStart w:id="16" w:name="_Ref138706840"/>
      <w:bookmarkStart w:id="17" w:name="_Ref138707397"/>
      <w:bookmarkStart w:id="18" w:name="_Toc138750304"/>
      <w:bookmarkStart w:id="19" w:name="_Toc155962479"/>
      <w:r w:rsidRPr="00C04F5A">
        <w:rPr>
          <w:noProof w:val="0"/>
        </w:rPr>
        <w:lastRenderedPageBreak/>
        <w:t>ОБОБЩЕНИЯ НА ОЦЕНКИ НА РИСКА ОТ ВИСОКО</w:t>
      </w:r>
      <w:bookmarkEnd w:id="9"/>
      <w:bookmarkEnd w:id="16"/>
      <w:bookmarkEnd w:id="17"/>
      <w:bookmarkEnd w:id="18"/>
      <w:r w:rsidRPr="00C04F5A">
        <w:rPr>
          <w:noProof w:val="0"/>
        </w:rPr>
        <w:t xml:space="preserve"> НИВО</w:t>
      </w:r>
      <w:bookmarkEnd w:id="19"/>
    </w:p>
    <w:p w14:paraId="429F74B4" w14:textId="77777777" w:rsidR="00FC4EE2" w:rsidRPr="00C04F5A" w:rsidRDefault="00FC4EE2">
      <w:pPr>
        <w:jc w:val="both"/>
        <w:rPr>
          <w:rFonts w:cstheme="minorBidi"/>
          <w:szCs w:val="22"/>
        </w:rPr>
      </w:pPr>
      <w:r w:rsidRPr="00C04F5A">
        <w:t xml:space="preserve">В този раздел са представени обобщения за всяка от оценките на риска от високо ниво. </w:t>
      </w:r>
    </w:p>
    <w:p w14:paraId="7A4CECF6" w14:textId="10B6DDFD" w:rsidR="00FC4EE2" w:rsidRPr="00C04F5A" w:rsidRDefault="00FC4EE2">
      <w:pPr>
        <w:jc w:val="both"/>
        <w:rPr>
          <w:rFonts w:cstheme="minorBidi"/>
          <w:szCs w:val="22"/>
        </w:rPr>
      </w:pPr>
      <w:r w:rsidRPr="00C04F5A">
        <w:t xml:space="preserve">Наредби, </w:t>
      </w:r>
      <w:r w:rsidR="000435E9" w:rsidRPr="00C04F5A">
        <w:t xml:space="preserve">норми </w:t>
      </w:r>
      <w:r w:rsidRPr="00C04F5A">
        <w:t>и стандарти, отбелязани от клиента като “задължителни за спазване”, имат допълнителен подраздел “идентифицирани потенциални рискове”.</w:t>
      </w:r>
    </w:p>
    <w:p w14:paraId="742B95D2" w14:textId="01E2A8A7" w:rsidR="00FC4EE2" w:rsidRPr="00C04F5A" w:rsidRDefault="00FC4EE2">
      <w:pPr>
        <w:jc w:val="both"/>
        <w:rPr>
          <w:rFonts w:cstheme="minorBidi"/>
          <w:szCs w:val="22"/>
        </w:rPr>
      </w:pPr>
      <w:r w:rsidRPr="00C04F5A">
        <w:t xml:space="preserve">Всички идентифицирани членове, алинеи и изисквания, класифицирани като CWO, POS, COM-P и COM-B, са подчертани за всяка глава или раздел от наредба, </w:t>
      </w:r>
      <w:r w:rsidR="00780A26" w:rsidRPr="00C04F5A">
        <w:t xml:space="preserve">норма </w:t>
      </w:r>
      <w:r w:rsidRPr="00C04F5A">
        <w:t xml:space="preserve">или стандарт, където е използвана матрица за съответствие. Всеки клас на съответствие, споменат в настоящия отчет, е последван от номера на елемента, за който се отнася, и неговото описание на високо ниво. За допълнителни подробности относно всеки елемент и обосновката, предоставена от </w:t>
      </w:r>
      <w:r w:rsidR="00D12825" w:rsidRPr="00C04F5A">
        <w:t>Westinghouse</w:t>
      </w:r>
      <w:r w:rsidRPr="00C04F5A">
        <w:t>, трябва да се направи справка със съответната оценка на съответствието в Приложение 1.</w:t>
      </w:r>
    </w:p>
    <w:p w14:paraId="471F8E41" w14:textId="77777777" w:rsidR="00FC4EE2" w:rsidRPr="00C04F5A" w:rsidRDefault="00FC4EE2" w:rsidP="00AB5A33">
      <w:pPr>
        <w:pStyle w:val="Heading2"/>
        <w:jc w:val="both"/>
        <w:rPr>
          <w:rFonts w:cstheme="minorHAnsi"/>
        </w:rPr>
      </w:pPr>
      <w:bookmarkStart w:id="20" w:name="_Toc138750305"/>
      <w:bookmarkStart w:id="21" w:name="_Ref152341495"/>
      <w:bookmarkStart w:id="22" w:name="_Toc155962480"/>
      <w:r w:rsidRPr="00C04F5A">
        <w:rPr>
          <w:caps w:val="0"/>
        </w:rPr>
        <w:t>*ЗАКОН ЗА БЕЗОПАСНО ИЗПОЛЗВАНЕ НА ЯДРЕНАТА ЕНЕРГИЯ</w:t>
      </w:r>
      <w:bookmarkEnd w:id="20"/>
      <w:bookmarkEnd w:id="21"/>
      <w:bookmarkEnd w:id="22"/>
    </w:p>
    <w:p w14:paraId="20A11BEC" w14:textId="48408538" w:rsidR="00FC4EE2" w:rsidRPr="00C04F5A" w:rsidRDefault="00FC4EE2" w:rsidP="00AB5A33">
      <w:pPr>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rPr>
          <w:rFonts w:cstheme="minorBidi"/>
        </w:rPr>
        <w:fldChar w:fldCharType="begin"/>
      </w:r>
      <w:r w:rsidRPr="00C04F5A">
        <w:rPr>
          <w:rFonts w:cstheme="minorBidi"/>
        </w:rPr>
        <w:instrText xml:space="preserve"> REF _Ref145253856 \r \h </w:instrText>
      </w:r>
      <w:r w:rsidR="00FE544D" w:rsidRPr="00C04F5A">
        <w:rPr>
          <w:rFonts w:cstheme="minorBidi"/>
        </w:rPr>
        <w:instrText xml:space="preserve"> \* MERGEFORMAT </w:instrText>
      </w:r>
      <w:r w:rsidRPr="00C04F5A">
        <w:rPr>
          <w:rFonts w:cstheme="minorBidi"/>
        </w:rPr>
      </w:r>
      <w:r w:rsidRPr="00C04F5A">
        <w:rPr>
          <w:rFonts w:cstheme="minorBidi"/>
        </w:rPr>
        <w:fldChar w:fldCharType="separate"/>
      </w:r>
      <w:r w:rsidR="00BB564A" w:rsidRPr="00C04F5A">
        <w:rPr>
          <w:rFonts w:cstheme="minorBidi"/>
        </w:rPr>
        <w:t>1</w:t>
      </w:r>
      <w:r w:rsidRPr="00C04F5A">
        <w:rPr>
          <w:rFonts w:cstheme="minorBidi"/>
        </w:rPr>
        <w:fldChar w:fldCharType="end"/>
      </w:r>
      <w:r w:rsidRPr="00C04F5A">
        <w:t>]</w:t>
      </w:r>
      <w:r w:rsidR="00F61AAE" w:rsidRPr="00C04F5A">
        <w:t>,</w:t>
      </w:r>
      <w:r w:rsidRPr="00C04F5A">
        <w:t xml:space="preserve"> като част от отчета за оценка на съответствието [</w:t>
      </w:r>
      <w:r w:rsidRPr="00C04F5A">
        <w:rPr>
          <w:rFonts w:cstheme="minorBidi"/>
        </w:rPr>
        <w:fldChar w:fldCharType="begin"/>
      </w:r>
      <w:r w:rsidRPr="00C04F5A">
        <w:rPr>
          <w:rFonts w:cstheme="minorBidi"/>
        </w:rPr>
        <w:instrText xml:space="preserve"> REF _Ref145254276 \r \h </w:instrText>
      </w:r>
      <w:r w:rsidR="00FE544D" w:rsidRPr="00C04F5A">
        <w:rPr>
          <w:rFonts w:cstheme="minorBidi"/>
        </w:rPr>
        <w:instrText xml:space="preserve"> \* MERGEFORMAT </w:instrText>
      </w:r>
      <w:r w:rsidRPr="00C04F5A">
        <w:rPr>
          <w:rFonts w:cstheme="minorBidi"/>
        </w:rPr>
      </w:r>
      <w:r w:rsidRPr="00C04F5A">
        <w:rPr>
          <w:rFonts w:cstheme="minorBidi"/>
        </w:rPr>
        <w:fldChar w:fldCharType="separate"/>
      </w:r>
      <w:r w:rsidR="00BB564A" w:rsidRPr="00C04F5A">
        <w:rPr>
          <w:rFonts w:cstheme="minorBidi"/>
        </w:rPr>
        <w:t>31</w:t>
      </w:r>
      <w:r w:rsidRPr="00C04F5A">
        <w:rPr>
          <w:rFonts w:cstheme="minorBidi"/>
        </w:rPr>
        <w:fldChar w:fldCharType="end"/>
      </w:r>
      <w:r w:rsidRPr="00C04F5A">
        <w:t>], който е включен в Приложение 1.</w:t>
      </w:r>
    </w:p>
    <w:p w14:paraId="5FB8EB13" w14:textId="77777777" w:rsidR="00FC4EE2" w:rsidRPr="00C04F5A" w:rsidRDefault="00FC4EE2" w:rsidP="00AB5A33">
      <w:pPr>
        <w:pStyle w:val="Heading3"/>
        <w:jc w:val="both"/>
      </w:pPr>
      <w:bookmarkStart w:id="23" w:name="_Toc155962481"/>
      <w:r w:rsidRPr="00C04F5A">
        <w:t>Обобщение на оценката на риска от високо ниво</w:t>
      </w:r>
      <w:bookmarkEnd w:id="23"/>
    </w:p>
    <w:p w14:paraId="541F1689" w14:textId="6F6CB9AD" w:rsidR="00FC4EE2" w:rsidRPr="00C04F5A" w:rsidRDefault="00FC4EE2">
      <w:pPr>
        <w:jc w:val="both"/>
        <w:rPr>
          <w:rFonts w:cstheme="minorHAnsi"/>
        </w:rPr>
      </w:pPr>
      <w:r w:rsidRPr="00C04F5A">
        <w:t>Извършената оценка на съответствието [</w:t>
      </w:r>
      <w:r w:rsidRPr="00C04F5A">
        <w:fldChar w:fldCharType="begin"/>
      </w:r>
      <w:r w:rsidRPr="00C04F5A">
        <w:instrText xml:space="preserve"> REF _Ref145254276 \r \h </w:instrText>
      </w:r>
      <w:r w:rsidR="00FE544D" w:rsidRPr="00C04F5A">
        <w:instrText xml:space="preserve"> \* MERGEFORMAT </w:instrText>
      </w:r>
      <w:r w:rsidRPr="00C04F5A">
        <w:fldChar w:fldCharType="separate"/>
      </w:r>
      <w:r w:rsidR="00BB564A" w:rsidRPr="00C04F5A">
        <w:t>31</w:t>
      </w:r>
      <w:r w:rsidRPr="00C04F5A">
        <w:fldChar w:fldCharType="end"/>
      </w:r>
      <w:r w:rsidRPr="00C04F5A">
        <w:t>] показва, че съответствието с изискванията, представени в българския “Закон за безопасно използване на ядрената енергия” [</w:t>
      </w:r>
      <w:r w:rsidRPr="00C04F5A">
        <w:fldChar w:fldCharType="begin"/>
      </w:r>
      <w:r w:rsidRPr="00C04F5A">
        <w:instrText xml:space="preserve"> REF _Ref145253856 \r \h </w:instrText>
      </w:r>
      <w:r w:rsidR="00FE544D" w:rsidRPr="00C04F5A">
        <w:instrText xml:space="preserve"> \* MERGEFORMAT </w:instrText>
      </w:r>
      <w:r w:rsidRPr="00C04F5A">
        <w:fldChar w:fldCharType="separate"/>
      </w:r>
      <w:r w:rsidR="00BB564A" w:rsidRPr="00C04F5A">
        <w:t>1</w:t>
      </w:r>
      <w:r w:rsidRPr="00C04F5A">
        <w:fldChar w:fldCharType="end"/>
      </w:r>
      <w:r w:rsidRPr="00C04F5A">
        <w:t>], се очаква да бъде напълно демонстрирано чрез спазване на изискванията “както е посочено”. Тъй като не са установени несъответствия и не се очаква специфични за площадката елементи от обхвата на работите да доведат до значителни промени в проекта или допълнителни анализи на проекта, българският “</w:t>
      </w:r>
      <w:r w:rsidR="005D67F6" w:rsidRPr="00C04F5A">
        <w:t>Закон за безопасно използване на ядрената енергия</w:t>
      </w:r>
      <w:r w:rsidR="005D67F6" w:rsidRPr="00C04F5A" w:rsidDel="005D67F6">
        <w:t xml:space="preserve"> </w:t>
      </w:r>
      <w:r w:rsidRPr="00C04F5A">
        <w:t xml:space="preserve">” е отнесен към категорията </w:t>
      </w:r>
      <w:r w:rsidRPr="00C04F5A">
        <w:rPr>
          <w:b/>
        </w:rPr>
        <w:t>”нисък риск”</w:t>
      </w:r>
      <w:r w:rsidRPr="00C04F5A">
        <w:t>.</w:t>
      </w:r>
    </w:p>
    <w:p w14:paraId="47B06F6B" w14:textId="77777777" w:rsidR="00FC4EE2" w:rsidRPr="00C04F5A" w:rsidRDefault="00FC4EE2" w:rsidP="00AB5A33">
      <w:pPr>
        <w:jc w:val="both"/>
      </w:pPr>
      <w:r w:rsidRPr="00C04F5A">
        <w:rPr>
          <w:rFonts w:ascii="Calibri" w:hAnsi="Calibri"/>
        </w:rPr>
        <w:t xml:space="preserve">Потенциалните рискове, свързани </w:t>
      </w:r>
      <w:r w:rsidRPr="00C04F5A">
        <w:t xml:space="preserve">с българския “Закон за безопасно използване на ядрената енергия”, са </w:t>
      </w:r>
      <w:r w:rsidRPr="00C04F5A">
        <w:rPr>
          <w:rFonts w:ascii="Calibri" w:hAnsi="Calibri"/>
        </w:rPr>
        <w:t>представени в Подраздела “Идентифицирани потенциални рискове, които трябва да бъдат адресирани в проекта в България”</w:t>
      </w:r>
      <w:r w:rsidRPr="00C04F5A">
        <w:t>.</w:t>
      </w:r>
    </w:p>
    <w:p w14:paraId="56AF3A0E" w14:textId="77777777" w:rsidR="00FC4EE2" w:rsidRPr="00C04F5A" w:rsidRDefault="00FC4EE2" w:rsidP="00AB5A33">
      <w:pPr>
        <w:pStyle w:val="Heading3"/>
        <w:jc w:val="both"/>
      </w:pPr>
      <w:bookmarkStart w:id="24" w:name="_Toc155962482"/>
      <w:r w:rsidRPr="00C04F5A">
        <w:t>Несъответствие</w:t>
      </w:r>
      <w:bookmarkEnd w:id="24"/>
    </w:p>
    <w:p w14:paraId="1B53114A" w14:textId="346C554F" w:rsidR="00FC4EE2" w:rsidRPr="00C04F5A" w:rsidRDefault="00FC4EE2" w:rsidP="00AB5A33">
      <w:pPr>
        <w:jc w:val="both"/>
      </w:pPr>
      <w:r w:rsidRPr="00C04F5A">
        <w:t>При оценката [</w:t>
      </w:r>
      <w:r w:rsidRPr="00C04F5A">
        <w:rPr>
          <w:rFonts w:cstheme="minorBidi"/>
        </w:rPr>
        <w:fldChar w:fldCharType="begin"/>
      </w:r>
      <w:r w:rsidRPr="00C04F5A">
        <w:rPr>
          <w:rFonts w:cstheme="minorBidi"/>
        </w:rPr>
        <w:instrText xml:space="preserve"> REF _Ref145254276 \r \h </w:instrText>
      </w:r>
      <w:r w:rsidR="00FE544D" w:rsidRPr="00C04F5A">
        <w:rPr>
          <w:rFonts w:cstheme="minorBidi"/>
        </w:rPr>
        <w:instrText xml:space="preserve"> \* MERGEFORMAT </w:instrText>
      </w:r>
      <w:r w:rsidRPr="00C04F5A">
        <w:rPr>
          <w:rFonts w:cstheme="minorBidi"/>
        </w:rPr>
      </w:r>
      <w:r w:rsidRPr="00C04F5A">
        <w:rPr>
          <w:rFonts w:cstheme="minorBidi"/>
        </w:rPr>
        <w:fldChar w:fldCharType="separate"/>
      </w:r>
      <w:r w:rsidR="00BB564A" w:rsidRPr="00C04F5A">
        <w:rPr>
          <w:rFonts w:cstheme="minorBidi"/>
        </w:rPr>
        <w:t>31</w:t>
      </w:r>
      <w:r w:rsidRPr="00C04F5A">
        <w:rPr>
          <w:rFonts w:cstheme="minorBidi"/>
        </w:rPr>
        <w:fldChar w:fldCharType="end"/>
      </w:r>
      <w:r w:rsidRPr="00C04F5A">
        <w:t>] не са установени “несъответствия”.</w:t>
      </w:r>
    </w:p>
    <w:p w14:paraId="5CCB146E" w14:textId="77777777" w:rsidR="00FC4EE2" w:rsidRPr="00C04F5A" w:rsidRDefault="00FC4EE2" w:rsidP="00AB5A33">
      <w:pPr>
        <w:pStyle w:val="Heading3"/>
        <w:jc w:val="both"/>
      </w:pPr>
      <w:bookmarkStart w:id="25" w:name="_Toc155962483"/>
      <w:r w:rsidRPr="00C04F5A">
        <w:t>Идентифицирани потенциални рискове, които трябва да бъдат адресирани в проекта в България</w:t>
      </w:r>
      <w:bookmarkEnd w:id="25"/>
    </w:p>
    <w:p w14:paraId="75DBA3EA" w14:textId="3B117870" w:rsidR="00FC4EE2" w:rsidRPr="00C04F5A" w:rsidRDefault="00FC4EE2" w:rsidP="00AB5A33">
      <w:pPr>
        <w:jc w:val="both"/>
        <w:rPr>
          <w:rFonts w:ascii="Calibri" w:hAnsi="Calibri" w:cs="Calibri"/>
        </w:rPr>
      </w:pPr>
      <w:r w:rsidRPr="00C04F5A">
        <w:rPr>
          <w:rFonts w:ascii="Calibri" w:hAnsi="Calibri"/>
        </w:rPr>
        <w:t xml:space="preserve">Оценките, извършени в Раздел 2 на </w:t>
      </w:r>
      <w:r w:rsidRPr="00C04F5A">
        <w:t>отчета за оценка на съответствието [</w:t>
      </w:r>
      <w:r w:rsidRPr="00C04F5A">
        <w:rPr>
          <w:rFonts w:cstheme="minorBidi"/>
        </w:rPr>
        <w:fldChar w:fldCharType="begin"/>
      </w:r>
      <w:r w:rsidRPr="00C04F5A">
        <w:rPr>
          <w:rFonts w:cstheme="minorBidi"/>
        </w:rPr>
        <w:instrText xml:space="preserve"> REF _Ref145254276 \r \h </w:instrText>
      </w:r>
      <w:r w:rsidR="00FE544D" w:rsidRPr="00C04F5A">
        <w:rPr>
          <w:rFonts w:cstheme="minorBidi"/>
        </w:rPr>
        <w:instrText xml:space="preserve"> \* MERGEFORMAT </w:instrText>
      </w:r>
      <w:r w:rsidRPr="00C04F5A">
        <w:rPr>
          <w:rFonts w:cstheme="minorBidi"/>
        </w:rPr>
      </w:r>
      <w:r w:rsidRPr="00C04F5A">
        <w:rPr>
          <w:rFonts w:cstheme="minorBidi"/>
        </w:rPr>
        <w:fldChar w:fldCharType="separate"/>
      </w:r>
      <w:r w:rsidR="00BB564A" w:rsidRPr="00C04F5A">
        <w:rPr>
          <w:rFonts w:cstheme="minorBidi"/>
        </w:rPr>
        <w:t>31</w:t>
      </w:r>
      <w:r w:rsidRPr="00C04F5A">
        <w:rPr>
          <w:rFonts w:cstheme="minorBidi"/>
        </w:rPr>
        <w:fldChar w:fldCharType="end"/>
      </w:r>
      <w:r w:rsidRPr="00C04F5A">
        <w:t xml:space="preserve">], </w:t>
      </w:r>
      <w:r w:rsidRPr="00C04F5A">
        <w:rPr>
          <w:rFonts w:ascii="Calibri" w:hAnsi="Calibri"/>
        </w:rPr>
        <w:t xml:space="preserve">показват, че следните </w:t>
      </w:r>
      <w:r w:rsidRPr="00C04F5A">
        <w:t xml:space="preserve">специфични за проекта елементи </w:t>
      </w:r>
      <w:r w:rsidRPr="00C04F5A">
        <w:rPr>
          <w:rFonts w:ascii="Calibri" w:hAnsi="Calibri"/>
        </w:rPr>
        <w:t xml:space="preserve">трябва да бъдат разгледани </w:t>
      </w:r>
      <w:r w:rsidRPr="00C04F5A">
        <w:t>за бъдеща оценка в проекта AP1000 в България:</w:t>
      </w:r>
    </w:p>
    <w:p w14:paraId="062C2DB0" w14:textId="77777777" w:rsidR="00FC4EE2" w:rsidRPr="00C04F5A" w:rsidRDefault="00FC4EE2" w:rsidP="00AB5A33">
      <w:pPr>
        <w:pStyle w:val="ListParagraph"/>
        <w:numPr>
          <w:ilvl w:val="0"/>
          <w:numId w:val="44"/>
        </w:numPr>
        <w:jc w:val="both"/>
        <w:rPr>
          <w:rFonts w:cstheme="minorBidi"/>
          <w:szCs w:val="22"/>
        </w:rPr>
      </w:pPr>
      <w:r w:rsidRPr="00C04F5A">
        <w:rPr>
          <w:b/>
        </w:rPr>
        <w:t>Глава 7 (Физическа защита):</w:t>
      </w:r>
      <w:r w:rsidRPr="00C04F5A">
        <w:t xml:space="preserve"> За определяне съответствието на централата AP1000 ще трябва да бъде прегледана проектната заплаха. </w:t>
      </w:r>
    </w:p>
    <w:p w14:paraId="67E17F25" w14:textId="77777777" w:rsidR="00FC4EE2" w:rsidRPr="00C04F5A" w:rsidRDefault="00FC4EE2" w:rsidP="00AB5A33">
      <w:pPr>
        <w:pStyle w:val="ListParagraph"/>
        <w:numPr>
          <w:ilvl w:val="0"/>
          <w:numId w:val="44"/>
        </w:numPr>
        <w:spacing w:after="0"/>
        <w:ind w:left="714" w:hanging="357"/>
        <w:jc w:val="both"/>
        <w:rPr>
          <w:rFonts w:cstheme="minorBidi"/>
          <w:szCs w:val="22"/>
        </w:rPr>
      </w:pPr>
      <w:r w:rsidRPr="00C04F5A">
        <w:rPr>
          <w:b/>
        </w:rPr>
        <w:t>Глава 9 (Прилагане на гаранциите):</w:t>
      </w:r>
      <w:r w:rsidRPr="00C04F5A">
        <w:t xml:space="preserve"> Очаква се настоящият проект на централата AP1000 и общата инфраструктура да подпомогнат добавянето на технически гаранции, одобрени от Евратом и МААЕ, за пълно измерване, мониторинг и регистрация на ядрения материал, подлежащ на гаранции, както чрез инспекции на място, така и чрез дистанционен мониторинг; тези системи, обаче, понастоящем не са предвидени в стандартния проект.</w:t>
      </w:r>
    </w:p>
    <w:p w14:paraId="50D78FD9" w14:textId="5C380A60" w:rsidR="00FC4EE2" w:rsidRPr="00C04F5A" w:rsidRDefault="00FC4EE2" w:rsidP="00AB5A33">
      <w:pPr>
        <w:tabs>
          <w:tab w:val="clear" w:pos="720"/>
          <w:tab w:val="clear" w:pos="1296"/>
          <w:tab w:val="clear" w:pos="1872"/>
          <w:tab w:val="clear" w:pos="2448"/>
        </w:tabs>
        <w:spacing w:before="0" w:after="0" w:line="240" w:lineRule="auto"/>
        <w:jc w:val="both"/>
        <w:rPr>
          <w:rFonts w:ascii="Times New Roman" w:hAnsi="Times New Roman"/>
          <w:sz w:val="2"/>
          <w:szCs w:val="2"/>
        </w:rPr>
      </w:pPr>
      <w:r w:rsidRPr="00C04F5A">
        <w:br w:type="page"/>
      </w:r>
    </w:p>
    <w:p w14:paraId="78B656C3" w14:textId="17C87C66" w:rsidR="00FC4EE2" w:rsidRPr="00C04F5A" w:rsidRDefault="00FC4EE2" w:rsidP="00AB5A33">
      <w:pPr>
        <w:pStyle w:val="Heading2"/>
        <w:jc w:val="both"/>
        <w:rPr>
          <w:rFonts w:cstheme="minorBidi"/>
          <w:caps w:val="0"/>
          <w:szCs w:val="22"/>
        </w:rPr>
      </w:pPr>
      <w:bookmarkStart w:id="26" w:name="_Toc155962484"/>
      <w:r w:rsidRPr="00C04F5A">
        <w:rPr>
          <w:caps w:val="0"/>
        </w:rPr>
        <w:lastRenderedPageBreak/>
        <w:t>*НАРЕДБА ЗА РАДИАЦИОННА ЗАЩИТА</w:t>
      </w:r>
      <w:bookmarkEnd w:id="26"/>
    </w:p>
    <w:p w14:paraId="062B7C5E" w14:textId="28E422DB" w:rsidR="00FC4EE2" w:rsidRPr="00C04F5A" w:rsidRDefault="00FC4EE2" w:rsidP="00AB5A33">
      <w:pPr>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fldChar w:fldCharType="begin"/>
      </w:r>
      <w:r w:rsidRPr="00C04F5A">
        <w:instrText xml:space="preserve"> REF _Ref145254611 \r \h </w:instrText>
      </w:r>
      <w:r w:rsidR="00FE544D" w:rsidRPr="00C04F5A">
        <w:instrText xml:space="preserve"> \* MERGEFORMAT </w:instrText>
      </w:r>
      <w:r w:rsidRPr="00C04F5A">
        <w:fldChar w:fldCharType="separate"/>
      </w:r>
      <w:r w:rsidR="00BB564A" w:rsidRPr="00C04F5A">
        <w:t>2</w:t>
      </w:r>
      <w:r w:rsidRPr="00C04F5A">
        <w:fldChar w:fldCharType="end"/>
      </w:r>
      <w:r w:rsidRPr="00C04F5A">
        <w:t>] като част от отчета за оценка на съответствието [</w:t>
      </w:r>
      <w:r w:rsidRPr="00C04F5A">
        <w:fldChar w:fldCharType="begin"/>
      </w:r>
      <w:r w:rsidRPr="00C04F5A">
        <w:instrText xml:space="preserve"> REF _Ref145254740 \r \h </w:instrText>
      </w:r>
      <w:r w:rsidR="00FE544D" w:rsidRPr="00C04F5A">
        <w:instrText xml:space="preserve"> \* MERGEFORMAT </w:instrText>
      </w:r>
      <w:r w:rsidRPr="00C04F5A">
        <w:fldChar w:fldCharType="separate"/>
      </w:r>
      <w:r w:rsidR="00BB564A" w:rsidRPr="00C04F5A">
        <w:t>32</w:t>
      </w:r>
      <w:r w:rsidRPr="00C04F5A">
        <w:fldChar w:fldCharType="end"/>
      </w:r>
      <w:r w:rsidRPr="00C04F5A">
        <w:t>], който е включен в Приложение 1.</w:t>
      </w:r>
    </w:p>
    <w:p w14:paraId="4D4EC9A3" w14:textId="77777777" w:rsidR="00FC4EE2" w:rsidRPr="00C04F5A" w:rsidRDefault="00FC4EE2">
      <w:pPr>
        <w:pStyle w:val="Heading3"/>
        <w:jc w:val="both"/>
      </w:pPr>
      <w:bookmarkStart w:id="27" w:name="_Toc155962485"/>
      <w:r w:rsidRPr="00C04F5A">
        <w:t>Обобщение на оценката на риска от високо ниво</w:t>
      </w:r>
      <w:bookmarkEnd w:id="27"/>
    </w:p>
    <w:p w14:paraId="629A417D" w14:textId="2500D1C0" w:rsidR="00FC4EE2" w:rsidRPr="00C04F5A" w:rsidRDefault="00FC4EE2">
      <w:pPr>
        <w:jc w:val="both"/>
      </w:pPr>
      <w:r w:rsidRPr="00C04F5A">
        <w:t>Проведената оценка на съответствието [</w:t>
      </w:r>
      <w:r w:rsidRPr="00C04F5A">
        <w:fldChar w:fldCharType="begin"/>
      </w:r>
      <w:r w:rsidRPr="00C04F5A">
        <w:instrText xml:space="preserve"> REF _Ref145254740 \r \h </w:instrText>
      </w:r>
      <w:r w:rsidR="00FE544D" w:rsidRPr="00C04F5A">
        <w:instrText xml:space="preserve"> \* MERGEFORMAT </w:instrText>
      </w:r>
      <w:r w:rsidRPr="00C04F5A">
        <w:fldChar w:fldCharType="separate"/>
      </w:r>
      <w:r w:rsidR="00BB564A" w:rsidRPr="00C04F5A">
        <w:t>32</w:t>
      </w:r>
      <w:r w:rsidRPr="00C04F5A">
        <w:fldChar w:fldCharType="end"/>
      </w:r>
      <w:r w:rsidRPr="00C04F5A">
        <w:t>] показва, че съответствието с изискванията, представени в българската “Наредба за радиационна защита” [</w:t>
      </w:r>
      <w:r w:rsidRPr="00C04F5A">
        <w:fldChar w:fldCharType="begin"/>
      </w:r>
      <w:r w:rsidRPr="00C04F5A">
        <w:instrText xml:space="preserve"> REF _Ref145254611 \r \h </w:instrText>
      </w:r>
      <w:r w:rsidR="00FE544D" w:rsidRPr="00C04F5A">
        <w:instrText xml:space="preserve"> \* MERGEFORMAT </w:instrText>
      </w:r>
      <w:r w:rsidRPr="00C04F5A">
        <w:fldChar w:fldCharType="separate"/>
      </w:r>
      <w:r w:rsidR="00BB564A" w:rsidRPr="00C04F5A">
        <w:t>2</w:t>
      </w:r>
      <w:r w:rsidRPr="00C04F5A">
        <w:fldChar w:fldCharType="end"/>
      </w:r>
      <w:r w:rsidRPr="00C04F5A">
        <w:t xml:space="preserve">], се очаква да бъде демонстрирано, но ще са необходими някои допълнителни анализи за конкретната площадка. Тъй като не са установени несъответствия и не се очакват промени в проекта, българската “Наредба за радиационна защита” е отнесена към категорията </w:t>
      </w:r>
      <w:r w:rsidRPr="00C04F5A">
        <w:rPr>
          <w:b/>
        </w:rPr>
        <w:t>”среден рис</w:t>
      </w:r>
      <w:r w:rsidRPr="00C04F5A">
        <w:rPr>
          <w:b/>
          <w:bCs/>
        </w:rPr>
        <w:t>к”</w:t>
      </w:r>
      <w:r w:rsidRPr="00C04F5A">
        <w:t>.</w:t>
      </w:r>
    </w:p>
    <w:p w14:paraId="52CF38FE" w14:textId="77777777" w:rsidR="00FC4EE2" w:rsidRPr="00C04F5A" w:rsidRDefault="00FC4EE2">
      <w:pPr>
        <w:jc w:val="both"/>
      </w:pPr>
      <w:r w:rsidRPr="00C04F5A">
        <w:rPr>
          <w:rFonts w:ascii="Calibri" w:hAnsi="Calibri"/>
        </w:rPr>
        <w:t xml:space="preserve">Рисковете, свързани </w:t>
      </w:r>
      <w:r w:rsidRPr="00C04F5A">
        <w:t xml:space="preserve">с българската “Наредба за радиационна защита”, </w:t>
      </w:r>
      <w:r w:rsidRPr="00C04F5A">
        <w:rPr>
          <w:rFonts w:ascii="Calibri" w:hAnsi="Calibri"/>
        </w:rPr>
        <w:t>са представени в Подраздела “Идентифицирани потенциални рискове, които трябва да бъдат адресирани в проекта в България”</w:t>
      </w:r>
      <w:r w:rsidRPr="00C04F5A">
        <w:t>.</w:t>
      </w:r>
    </w:p>
    <w:p w14:paraId="72CA4748" w14:textId="77777777" w:rsidR="00FC4EE2" w:rsidRPr="00C04F5A" w:rsidRDefault="00FC4EE2">
      <w:pPr>
        <w:jc w:val="both"/>
        <w:rPr>
          <w:rFonts w:cstheme="minorHAnsi"/>
        </w:rPr>
      </w:pPr>
      <w:r w:rsidRPr="00C04F5A">
        <w:t>Тези рискове са свързани с:</w:t>
      </w:r>
    </w:p>
    <w:p w14:paraId="551D7B48" w14:textId="3E0570CD" w:rsidR="00FC4EE2" w:rsidRPr="00C04F5A" w:rsidRDefault="00FC4EE2">
      <w:pPr>
        <w:pStyle w:val="ListParagraph"/>
        <w:numPr>
          <w:ilvl w:val="0"/>
          <w:numId w:val="41"/>
        </w:numPr>
        <w:jc w:val="both"/>
        <w:rPr>
          <w:rFonts w:cstheme="minorHAnsi"/>
        </w:rPr>
      </w:pPr>
      <w:r w:rsidRPr="00C04F5A">
        <w:t xml:space="preserve">Разлики в регулаторната рамка между България и САЩ. </w:t>
      </w:r>
      <w:r w:rsidRPr="00C04F5A">
        <w:rPr>
          <w:b/>
        </w:rPr>
        <w:t xml:space="preserve">Тези разлики са анализирани по-подробно в Подраздел 1.4 и </w:t>
      </w:r>
      <w:r w:rsidRPr="00C04F5A">
        <w:rPr>
          <w:rFonts w:cstheme="minorHAnsi"/>
          <w:b/>
        </w:rPr>
        <w:fldChar w:fldCharType="begin"/>
      </w:r>
      <w:r w:rsidRPr="00C04F5A">
        <w:rPr>
          <w:rFonts w:cstheme="minorHAnsi"/>
          <w:b/>
        </w:rPr>
        <w:instrText xml:space="preserve"> REF _Ref142498059 \r \h  \* MERGEFORMAT </w:instrText>
      </w:r>
      <w:r w:rsidRPr="00C04F5A">
        <w:rPr>
          <w:rFonts w:cstheme="minorHAnsi"/>
          <w:b/>
        </w:rPr>
      </w:r>
      <w:r w:rsidRPr="00C04F5A">
        <w:rPr>
          <w:rFonts w:cstheme="minorHAnsi"/>
          <w:b/>
        </w:rPr>
        <w:fldChar w:fldCharType="separate"/>
      </w:r>
      <w:r w:rsidR="00BB564A" w:rsidRPr="00C04F5A">
        <w:rPr>
          <w:rFonts w:cstheme="minorHAnsi"/>
          <w:b/>
        </w:rPr>
        <w:t>3.2</w:t>
      </w:r>
      <w:r w:rsidRPr="00C04F5A">
        <w:rPr>
          <w:rFonts w:cstheme="minorHAnsi"/>
          <w:b/>
        </w:rPr>
        <w:fldChar w:fldCharType="end"/>
      </w:r>
      <w:r w:rsidRPr="00C04F5A">
        <w:rPr>
          <w:b/>
        </w:rPr>
        <w:t xml:space="preserve"> на оценката за съответствието [</w:t>
      </w:r>
      <w:r w:rsidRPr="00C04F5A">
        <w:rPr>
          <w:rFonts w:cstheme="minorBidi"/>
          <w:b/>
        </w:rPr>
        <w:fldChar w:fldCharType="begin"/>
      </w:r>
      <w:r w:rsidRPr="00C04F5A">
        <w:rPr>
          <w:rFonts w:cstheme="minorBidi"/>
          <w:b/>
        </w:rPr>
        <w:instrText xml:space="preserve"> REF _Ref145254740 \r \h  \* MERGEFORMAT </w:instrText>
      </w:r>
      <w:r w:rsidRPr="00C04F5A">
        <w:rPr>
          <w:rFonts w:cstheme="minorBidi"/>
          <w:b/>
        </w:rPr>
      </w:r>
      <w:r w:rsidRPr="00C04F5A">
        <w:rPr>
          <w:rFonts w:cstheme="minorBidi"/>
          <w:b/>
        </w:rPr>
        <w:fldChar w:fldCharType="separate"/>
      </w:r>
      <w:r w:rsidR="00BB564A" w:rsidRPr="00C04F5A">
        <w:rPr>
          <w:rFonts w:cstheme="minorBidi"/>
          <w:b/>
        </w:rPr>
        <w:t>32</w:t>
      </w:r>
      <w:r w:rsidRPr="00C04F5A">
        <w:rPr>
          <w:rFonts w:cstheme="minorBidi"/>
          <w:b/>
        </w:rPr>
        <w:fldChar w:fldCharType="end"/>
      </w:r>
      <w:r w:rsidRPr="00C04F5A">
        <w:t>] и в някои конкретни случаи може да изискват допълнителни анализи, но не се очаква да доведат до съществени промени в проекта.</w:t>
      </w:r>
    </w:p>
    <w:p w14:paraId="670F692C" w14:textId="391C05BB" w:rsidR="00FC4EE2" w:rsidRPr="00C04F5A" w:rsidRDefault="00FC4EE2">
      <w:pPr>
        <w:pStyle w:val="ListParagraph"/>
        <w:numPr>
          <w:ilvl w:val="0"/>
          <w:numId w:val="41"/>
        </w:numPr>
        <w:jc w:val="both"/>
        <w:rPr>
          <w:rFonts w:cstheme="minorHAnsi"/>
        </w:rPr>
      </w:pPr>
      <w:r w:rsidRPr="00C04F5A">
        <w:t xml:space="preserve">Възможно е да бъдат поискани някои незначителни промени в проекта за някои монитори на централата и </w:t>
      </w:r>
      <w:r w:rsidR="00012F76" w:rsidRPr="00C04F5A">
        <w:t>монитори за газообразни и течни радиоактивни емисии</w:t>
      </w:r>
      <w:r w:rsidRPr="00C04F5A">
        <w:t>, но тъй като те се смятат за незначителни, запазваме класификацията като среден риск.</w:t>
      </w:r>
    </w:p>
    <w:p w14:paraId="5542AC07" w14:textId="6694FB0F" w:rsidR="00FC4EE2" w:rsidRPr="00C04F5A" w:rsidRDefault="00FC4EE2">
      <w:pPr>
        <w:jc w:val="both"/>
        <w:rPr>
          <w:rFonts w:cstheme="minorHAnsi"/>
        </w:rPr>
      </w:pPr>
      <w:r w:rsidRPr="00C04F5A">
        <w:t xml:space="preserve">Централата AP1000 е проектирана с </w:t>
      </w:r>
      <w:r w:rsidR="002132A3" w:rsidRPr="00C04F5A">
        <w:t xml:space="preserve">използване на </w:t>
      </w:r>
      <w:r w:rsidRPr="00C04F5A">
        <w:t xml:space="preserve">административни програми и процедури, </w:t>
      </w:r>
      <w:r w:rsidR="002132A3" w:rsidRPr="00C04F5A">
        <w:t>свързани с</w:t>
      </w:r>
      <w:r w:rsidRPr="00C04F5A">
        <w:t xml:space="preserve"> максимално </w:t>
      </w:r>
      <w:r w:rsidR="002132A3" w:rsidRPr="00C04F5A">
        <w:t xml:space="preserve">използване </w:t>
      </w:r>
      <w:r w:rsidRPr="00C04F5A">
        <w:t xml:space="preserve">на добрите инженерни практики и научените уроци </w:t>
      </w:r>
      <w:r w:rsidR="002132A3" w:rsidRPr="00C04F5A">
        <w:t xml:space="preserve">с цел </w:t>
      </w:r>
      <w:r w:rsidRPr="00C04F5A">
        <w:t xml:space="preserve">постигане на целите на </w:t>
      </w:r>
      <w:r w:rsidR="002132A3" w:rsidRPr="00C04F5A">
        <w:t xml:space="preserve">принципа </w:t>
      </w:r>
      <w:r w:rsidRPr="00C04F5A">
        <w:t>ALARA. Това е разгледано и потвърдено от прегледите на сертификацията на стандартния проект на NRC на САЩ, началото на експлоатацията на Блок 3 на АЕЦ “Вогъл”, работещите централи в Китай, както и от Общата оценка на проекта в Обединеното кралство (</w:t>
      </w:r>
      <w:r w:rsidR="00BC7A47" w:rsidRPr="00C04F5A">
        <w:t>UK</w:t>
      </w:r>
      <w:r w:rsidRPr="00C04F5A">
        <w:t>).</w:t>
      </w:r>
    </w:p>
    <w:p w14:paraId="79CE69B9" w14:textId="488348D8" w:rsidR="00FC4EE2" w:rsidRPr="00C04F5A" w:rsidRDefault="00FC4EE2">
      <w:pPr>
        <w:jc w:val="both"/>
        <w:rPr>
          <w:rFonts w:cstheme="minorHAnsi"/>
        </w:rPr>
      </w:pPr>
      <w:r w:rsidRPr="00C04F5A">
        <w:t xml:space="preserve">По такъв начин, проектът на AP1000 трябва да може да съответства </w:t>
      </w:r>
      <w:r w:rsidR="00AF5B05" w:rsidRPr="00C04F5A">
        <w:t xml:space="preserve">на </w:t>
      </w:r>
      <w:r w:rsidRPr="00C04F5A">
        <w:t xml:space="preserve">българската нормативна уредба с някои конкретни анализи на дозите, които трябва да бъдат извършени за осигуряване на съответствие в ранните етапи на проекта, а също така с някои незначителни промени в някои монитори </w:t>
      </w:r>
      <w:r w:rsidR="0059293D" w:rsidRPr="00C04F5A">
        <w:t>з</w:t>
      </w:r>
      <w:r w:rsidRPr="00C04F5A">
        <w:t xml:space="preserve">а </w:t>
      </w:r>
      <w:r w:rsidR="0059293D" w:rsidRPr="00C04F5A">
        <w:t xml:space="preserve">йонизиращи лъчения </w:t>
      </w:r>
      <w:r w:rsidRPr="00C04F5A">
        <w:t xml:space="preserve">и </w:t>
      </w:r>
      <w:r w:rsidR="00012F76" w:rsidRPr="00C04F5A">
        <w:t>газообразни и течни радиоактивни емисии</w:t>
      </w:r>
      <w:r w:rsidRPr="00C04F5A">
        <w:t>.</w:t>
      </w:r>
    </w:p>
    <w:p w14:paraId="7EBACE99" w14:textId="77777777" w:rsidR="00FC4EE2" w:rsidRPr="00C04F5A" w:rsidRDefault="00FC4EE2">
      <w:pPr>
        <w:pStyle w:val="Heading3"/>
        <w:jc w:val="both"/>
      </w:pPr>
      <w:bookmarkStart w:id="28" w:name="_Toc155962486"/>
      <w:r w:rsidRPr="00C04F5A">
        <w:t>Пътна карта на елементи, специално обсъдени в оценката на наредбата</w:t>
      </w:r>
      <w:bookmarkEnd w:id="28"/>
    </w:p>
    <w:p w14:paraId="5F94AF1A" w14:textId="77777777" w:rsidR="00FC4EE2" w:rsidRPr="00C04F5A" w:rsidRDefault="00FC4EE2">
      <w:pPr>
        <w:pStyle w:val="Heading4"/>
        <w:jc w:val="both"/>
        <w:rPr>
          <w:rFonts w:cstheme="minorBidi"/>
          <w:szCs w:val="22"/>
        </w:rPr>
      </w:pPr>
      <w:r w:rsidRPr="00C04F5A">
        <w:rPr>
          <w:sz w:val="24"/>
        </w:rPr>
        <w:t>Глава</w:t>
      </w:r>
      <w:r w:rsidRPr="00C04F5A">
        <w:t>1 (Общи положения)</w:t>
      </w:r>
    </w:p>
    <w:p w14:paraId="660E6B75" w14:textId="2B7B7C1B" w:rsidR="00FC4EE2" w:rsidRPr="00C04F5A" w:rsidRDefault="00FC4EE2">
      <w:pPr>
        <w:jc w:val="both"/>
      </w:pPr>
      <w:r w:rsidRPr="00C04F5A">
        <w:rPr>
          <w:b/>
        </w:rPr>
        <w:t>Глава 1</w:t>
      </w:r>
      <w:r w:rsidRPr="00C04F5A">
        <w:t xml:space="preserve"> на референтния документ [</w:t>
      </w:r>
      <w:r w:rsidRPr="00C04F5A">
        <w:fldChar w:fldCharType="begin"/>
      </w:r>
      <w:r w:rsidRPr="00C04F5A">
        <w:instrText xml:space="preserve"> REF _Ref145254611 \r \h </w:instrText>
      </w:r>
      <w:r w:rsidR="00FE544D" w:rsidRPr="00C04F5A">
        <w:instrText xml:space="preserve"> \* MERGEFORMAT </w:instrText>
      </w:r>
      <w:r w:rsidRPr="00C04F5A">
        <w:fldChar w:fldCharType="separate"/>
      </w:r>
      <w:r w:rsidR="00BB564A" w:rsidRPr="00C04F5A">
        <w:t>2</w:t>
      </w:r>
      <w:r w:rsidRPr="00C04F5A">
        <w:fldChar w:fldCharType="end"/>
      </w:r>
      <w:r w:rsidRPr="00C04F5A">
        <w:t>] е пояснителна.</w:t>
      </w:r>
    </w:p>
    <w:p w14:paraId="523D60BD" w14:textId="6F8E5EF5" w:rsidR="00FC4EE2" w:rsidRPr="00C04F5A" w:rsidRDefault="00FC4EE2">
      <w:pPr>
        <w:jc w:val="both"/>
      </w:pPr>
      <w:r w:rsidRPr="00C04F5A">
        <w:t xml:space="preserve">Установяването на специфични изисквания за безопасност за дейностите, свързани с експлоатацията на </w:t>
      </w:r>
      <w:r w:rsidR="006C73A7" w:rsidRPr="00C04F5A">
        <w:t xml:space="preserve">ядрени </w:t>
      </w:r>
      <w:r w:rsidRPr="00C04F5A">
        <w:t>електроцентрали, изследователски реактори, съоръжения за управление на радиоактивни отпадъци и съоръжения за управление на отработено ядрено гориво, както и за дейностите, свързани с транспортирането на радиоактивни вещества, е отговорност на външна страна.</w:t>
      </w:r>
    </w:p>
    <w:p w14:paraId="17B50875" w14:textId="77777777" w:rsidR="00FC4EE2" w:rsidRPr="00C04F5A" w:rsidRDefault="00FC4EE2">
      <w:pPr>
        <w:pStyle w:val="Heading4"/>
        <w:jc w:val="both"/>
        <w:rPr>
          <w:rFonts w:cstheme="minorBidi"/>
          <w:szCs w:val="22"/>
        </w:rPr>
      </w:pPr>
      <w:r w:rsidRPr="00C04F5A">
        <w:t>Глава 2 (Система за радиационна защита)</w:t>
      </w:r>
    </w:p>
    <w:p w14:paraId="17122329" w14:textId="3B54EAFB" w:rsidR="00FC4EE2" w:rsidRPr="00C04F5A" w:rsidRDefault="00FC4EE2">
      <w:pPr>
        <w:jc w:val="both"/>
      </w:pPr>
      <w:r w:rsidRPr="00C04F5A">
        <w:rPr>
          <w:b/>
        </w:rPr>
        <w:t>Глава 2</w:t>
      </w:r>
      <w:r w:rsidRPr="00C04F5A">
        <w:t xml:space="preserve"> от референтния документ [</w:t>
      </w:r>
      <w:r w:rsidRPr="00C04F5A">
        <w:fldChar w:fldCharType="begin"/>
      </w:r>
      <w:r w:rsidRPr="00C04F5A">
        <w:instrText xml:space="preserve"> REF _Ref145254611 \r \h </w:instrText>
      </w:r>
      <w:r w:rsidR="00FE544D" w:rsidRPr="00C04F5A">
        <w:instrText xml:space="preserve"> \* MERGEFORMAT </w:instrText>
      </w:r>
      <w:r w:rsidRPr="00C04F5A">
        <w:fldChar w:fldCharType="separate"/>
      </w:r>
      <w:r w:rsidR="00BB564A" w:rsidRPr="00C04F5A">
        <w:t>2</w:t>
      </w:r>
      <w:r w:rsidRPr="00C04F5A">
        <w:fldChar w:fldCharType="end"/>
      </w:r>
      <w:r w:rsidRPr="00C04F5A">
        <w:t>] се състои от пет раздела.</w:t>
      </w:r>
    </w:p>
    <w:p w14:paraId="2DDB8748" w14:textId="77777777" w:rsidR="00FC4EE2" w:rsidRPr="00C04F5A" w:rsidRDefault="00FC4EE2">
      <w:pPr>
        <w:jc w:val="both"/>
      </w:pPr>
      <w:r w:rsidRPr="00C04F5A">
        <w:lastRenderedPageBreak/>
        <w:t>Раздел I (Основни принципи за радиационна защита) и Раздел III (Граници на дозите за стажанти и учащи се) са отговорност предимно на Собственика или/и Външна страна, докато Раздел IV (Защита на работещи бременни и жени кърмачки) попада изцяло под отговорността на Собственика или/и Външна страна.</w:t>
      </w:r>
    </w:p>
    <w:p w14:paraId="59E18F26" w14:textId="43DDCAB3" w:rsidR="00FC4EE2" w:rsidRPr="00C04F5A" w:rsidRDefault="00FC4EE2">
      <w:pPr>
        <w:jc w:val="both"/>
      </w:pPr>
      <w:r w:rsidRPr="00C04F5A">
        <w:t xml:space="preserve">Изискванията, попадащи под отговорността на </w:t>
      </w:r>
      <w:r w:rsidR="00D12825" w:rsidRPr="00C04F5A">
        <w:t>Westinghouse</w:t>
      </w:r>
      <w:r w:rsidRPr="00C04F5A">
        <w:t>, са или изпълнени “както е заявено”, или се очаква да бъдат изпълнени в резултат на обхвата на “COM-B”.</w:t>
      </w:r>
    </w:p>
    <w:p w14:paraId="3D3D9546" w14:textId="77777777" w:rsidR="00FC4EE2" w:rsidRPr="00C04F5A" w:rsidRDefault="00FC4EE2">
      <w:pPr>
        <w:jc w:val="both"/>
        <w:rPr>
          <w:rFonts w:cstheme="minorBidi"/>
          <w:szCs w:val="22"/>
        </w:rPr>
      </w:pPr>
      <w:r w:rsidRPr="00C04F5A">
        <w:t>Елементи “Съответства на планирана актуализация за Блокове в България” (COM-B) бяха идентифицирани в три раздела.</w:t>
      </w:r>
    </w:p>
    <w:p w14:paraId="7E946A8E" w14:textId="496939E6" w:rsidR="00FC4EE2" w:rsidRPr="00C04F5A" w:rsidRDefault="00FC4EE2">
      <w:pPr>
        <w:jc w:val="both"/>
        <w:rPr>
          <w:rFonts w:cstheme="minorBidi"/>
          <w:szCs w:val="22"/>
        </w:rPr>
      </w:pPr>
      <w:r w:rsidRPr="00C04F5A">
        <w:t>Раздел II</w:t>
      </w:r>
      <w:r w:rsidR="00FF3D7A" w:rsidRPr="00C04F5A">
        <w:t xml:space="preserve"> </w:t>
      </w:r>
      <w:r w:rsidRPr="00C04F5A">
        <w:rPr>
          <w:sz w:val="23"/>
        </w:rPr>
        <w:t>(Граници на дозите при професионално облъчване и при облъчване на лица от населението</w:t>
      </w:r>
      <w:r w:rsidRPr="00C04F5A">
        <w:rPr>
          <w:caps/>
          <w:sz w:val="23"/>
        </w:rPr>
        <w:t>)</w:t>
      </w:r>
      <w:r w:rsidRPr="00C04F5A">
        <w:t xml:space="preserve"> съдържа елементи COM-B, свързани с:</w:t>
      </w:r>
    </w:p>
    <w:p w14:paraId="1EC8B868" w14:textId="77777777" w:rsidR="00FC4EE2" w:rsidRPr="00C04F5A" w:rsidRDefault="00FC4EE2">
      <w:pPr>
        <w:pStyle w:val="ListParagraph"/>
        <w:numPr>
          <w:ilvl w:val="0"/>
          <w:numId w:val="76"/>
        </w:numPr>
        <w:jc w:val="both"/>
        <w:rPr>
          <w:rFonts w:cstheme="minorBidi"/>
          <w:b/>
          <w:bCs/>
          <w:szCs w:val="22"/>
        </w:rPr>
      </w:pPr>
      <w:r w:rsidRPr="00C04F5A">
        <w:rPr>
          <w:b/>
        </w:rPr>
        <w:t>(Член 11 ал. 1)</w:t>
      </w:r>
      <w:r w:rsidRPr="00C04F5A">
        <w:t xml:space="preserve"> Изискване границата на ефективната доза за всяко професионално облъчвано лице да бъде 20 mSv за период от една година.</w:t>
      </w:r>
    </w:p>
    <w:p w14:paraId="15573A23" w14:textId="77777777" w:rsidR="00FC4EE2" w:rsidRPr="00C04F5A" w:rsidRDefault="00FC4EE2">
      <w:pPr>
        <w:pStyle w:val="ListParagraph"/>
        <w:numPr>
          <w:ilvl w:val="0"/>
          <w:numId w:val="76"/>
        </w:numPr>
        <w:jc w:val="both"/>
        <w:rPr>
          <w:rFonts w:cstheme="minorBidi"/>
          <w:b/>
          <w:bCs/>
          <w:szCs w:val="22"/>
        </w:rPr>
      </w:pPr>
      <w:r w:rsidRPr="00C04F5A">
        <w:rPr>
          <w:b/>
        </w:rPr>
        <w:t>(Член 11 ал. 2)</w:t>
      </w:r>
      <w:r w:rsidRPr="00C04F5A">
        <w:t xml:space="preserve"> Граници на еквивалентните дози в допълнение към ефективната доза за всяко професионално облъчвано лица.</w:t>
      </w:r>
    </w:p>
    <w:p w14:paraId="4E5E07B6" w14:textId="77777777" w:rsidR="00FC4EE2" w:rsidRPr="00C04F5A" w:rsidRDefault="00FC4EE2">
      <w:pPr>
        <w:pStyle w:val="ListParagraph"/>
        <w:numPr>
          <w:ilvl w:val="0"/>
          <w:numId w:val="76"/>
        </w:numPr>
        <w:jc w:val="both"/>
        <w:rPr>
          <w:b/>
          <w:bCs/>
        </w:rPr>
      </w:pPr>
      <w:r w:rsidRPr="00C04F5A">
        <w:rPr>
          <w:b/>
        </w:rPr>
        <w:t>(Член 13 ал. 2)</w:t>
      </w:r>
      <w:r w:rsidRPr="00C04F5A">
        <w:t xml:space="preserve"> Граници на еквивалентните дози в допълнение към ефективната доза за всяко лице от населението.</w:t>
      </w:r>
    </w:p>
    <w:p w14:paraId="085AB766" w14:textId="2EB60BDF" w:rsidR="00FC4EE2" w:rsidRPr="00C04F5A" w:rsidRDefault="00FC4EE2">
      <w:pPr>
        <w:jc w:val="both"/>
      </w:pPr>
      <w:r w:rsidRPr="00C04F5A">
        <w:t>Раздел III (Грани</w:t>
      </w:r>
      <w:r w:rsidR="00FF3D7A" w:rsidRPr="00C04F5A">
        <w:t>ци</w:t>
      </w:r>
      <w:r w:rsidRPr="00C04F5A">
        <w:t xml:space="preserve"> на дозите за стажанти и учащи се) съдържа точка COM-B, свързана с:</w:t>
      </w:r>
    </w:p>
    <w:p w14:paraId="1B3A7536" w14:textId="77777777" w:rsidR="00FC4EE2" w:rsidRPr="00C04F5A" w:rsidRDefault="00FC4EE2">
      <w:pPr>
        <w:pStyle w:val="ListParagraph"/>
        <w:numPr>
          <w:ilvl w:val="0"/>
          <w:numId w:val="77"/>
        </w:numPr>
        <w:jc w:val="both"/>
      </w:pPr>
      <w:r w:rsidRPr="00C04F5A">
        <w:rPr>
          <w:b/>
        </w:rPr>
        <w:t>(Член 15 ал. 2)</w:t>
      </w:r>
      <w:r w:rsidRPr="00C04F5A">
        <w:t xml:space="preserve"> Граници на еквивалентните дози в допълнение към ефективната доза за стажанти и учащи се на възраст от 16 до 18 години, на които по време на тяхното обучение се налага да работят в среда йонизиращи лъчения.</w:t>
      </w:r>
    </w:p>
    <w:p w14:paraId="2CAF5217" w14:textId="77777777" w:rsidR="00FC4EE2" w:rsidRPr="00C04F5A" w:rsidRDefault="00FC4EE2">
      <w:pPr>
        <w:jc w:val="both"/>
        <w:rPr>
          <w:rFonts w:cstheme="minorBidi"/>
          <w:szCs w:val="22"/>
        </w:rPr>
      </w:pPr>
      <w:r w:rsidRPr="00C04F5A">
        <w:t>Раздел V (Оценяване на ефективна доза и еквивалентна доза от външно или вътрешно облъчване) съдържа точки COM-B, свързани с:</w:t>
      </w:r>
    </w:p>
    <w:p w14:paraId="5CECFC0B" w14:textId="77777777" w:rsidR="00FC4EE2" w:rsidRPr="00C04F5A" w:rsidRDefault="00FC4EE2">
      <w:pPr>
        <w:pStyle w:val="ListParagraph"/>
        <w:numPr>
          <w:ilvl w:val="0"/>
          <w:numId w:val="77"/>
        </w:numPr>
        <w:jc w:val="both"/>
        <w:rPr>
          <w:b/>
          <w:bCs/>
        </w:rPr>
      </w:pPr>
      <w:r w:rsidRPr="00C04F5A">
        <w:rPr>
          <w:b/>
        </w:rPr>
        <w:t>(Член 18 ал. 1)</w:t>
      </w:r>
      <w:r w:rsidRPr="00C04F5A">
        <w:t xml:space="preserve"> Използване на величините, взаимозависимостите и мерните единици, както и стойностите на радиационните тегловни фактори и тъканните тегловни фактори при оценката на ефективни и еквивалентни дози от външно и вътрешно облъчване.</w:t>
      </w:r>
    </w:p>
    <w:p w14:paraId="0A8E1AF9" w14:textId="18F2317F" w:rsidR="00FC4EE2" w:rsidRPr="00C04F5A" w:rsidRDefault="00FC4EE2">
      <w:pPr>
        <w:pStyle w:val="ListParagraph"/>
        <w:numPr>
          <w:ilvl w:val="0"/>
          <w:numId w:val="77"/>
        </w:numPr>
        <w:jc w:val="both"/>
        <w:rPr>
          <w:b/>
          <w:bCs/>
        </w:rPr>
      </w:pPr>
      <w:r w:rsidRPr="00C04F5A">
        <w:rPr>
          <w:b/>
        </w:rPr>
        <w:t xml:space="preserve">(Член 18 ал. 2) </w:t>
      </w:r>
      <w:r w:rsidRPr="00C04F5A">
        <w:t>Отчитане на</w:t>
      </w:r>
      <w:r w:rsidRPr="00C04F5A">
        <w:rPr>
          <w:b/>
        </w:rPr>
        <w:t xml:space="preserve"> </w:t>
      </w:r>
      <w:r w:rsidRPr="00C04F5A">
        <w:t>физико</w:t>
      </w:r>
      <w:r w:rsidR="0090102A" w:rsidRPr="00C04F5A">
        <w:t>-</w:t>
      </w:r>
      <w:r w:rsidRPr="00C04F5A">
        <w:t xml:space="preserve">химичните или други характеристики на източниците на йонизиращо лъчение при оценката на дозите </w:t>
      </w:r>
      <w:r w:rsidR="0090102A" w:rsidRPr="00C04F5A">
        <w:t xml:space="preserve">в </w:t>
      </w:r>
      <w:r w:rsidRPr="00C04F5A">
        <w:t xml:space="preserve">дадена ситуация на облъчване или </w:t>
      </w:r>
      <w:r w:rsidR="0090102A" w:rsidRPr="00C04F5A">
        <w:t xml:space="preserve">за </w:t>
      </w:r>
      <w:r w:rsidRPr="00C04F5A">
        <w:t>облъчено лице.</w:t>
      </w:r>
    </w:p>
    <w:p w14:paraId="08AD884B" w14:textId="77777777" w:rsidR="00FC4EE2" w:rsidRPr="00C04F5A" w:rsidRDefault="00FC4EE2">
      <w:pPr>
        <w:pStyle w:val="ListParagraph"/>
        <w:numPr>
          <w:ilvl w:val="0"/>
          <w:numId w:val="77"/>
        </w:numPr>
        <w:jc w:val="both"/>
        <w:rPr>
          <w:b/>
          <w:bCs/>
        </w:rPr>
      </w:pPr>
      <w:r w:rsidRPr="00C04F5A">
        <w:rPr>
          <w:b/>
        </w:rPr>
        <w:t>(Член 18 ал. 6)</w:t>
      </w:r>
      <w:r w:rsidRPr="00C04F5A">
        <w:t xml:space="preserve"> Вторични (производни) граници за целите на радиационния контрол, планиране на защитата и оценка на дозите за професионално облъчвани лица и за лица от населението при ситуации на планирано облъчване.</w:t>
      </w:r>
    </w:p>
    <w:p w14:paraId="045263D1" w14:textId="22EAD4C1" w:rsidR="00FC4EE2" w:rsidRPr="00C04F5A" w:rsidRDefault="00FC4EE2">
      <w:pPr>
        <w:jc w:val="both"/>
        <w:rPr>
          <w:rFonts w:eastAsiaTheme="minorEastAsia" w:cstheme="minorBidi"/>
          <w:i/>
          <w:iCs/>
          <w:kern w:val="0"/>
        </w:rPr>
      </w:pPr>
      <w:r w:rsidRPr="00C04F5A">
        <w:rPr>
          <w:i/>
          <w:iCs/>
        </w:rPr>
        <w:t>За повече подробности вж.</w:t>
      </w:r>
      <w:r w:rsidR="004738A4" w:rsidRPr="00C04F5A">
        <w:rPr>
          <w:i/>
          <w:iCs/>
        </w:rPr>
        <w:t xml:space="preserve"> </w:t>
      </w:r>
      <w:r w:rsidRPr="00C04F5A">
        <w:rPr>
          <w:b/>
          <w:i/>
        </w:rPr>
        <w:t>Подраздел 2.3</w:t>
      </w:r>
      <w:r w:rsidRPr="00C04F5A">
        <w:rPr>
          <w:i/>
        </w:rPr>
        <w:t xml:space="preserve"> от отчета за оценка на съответствието [</w:t>
      </w:r>
      <w:r w:rsidRPr="00C04F5A">
        <w:rPr>
          <w:i/>
        </w:rPr>
        <w:fldChar w:fldCharType="begin"/>
      </w:r>
      <w:r w:rsidRPr="00C04F5A">
        <w:rPr>
          <w:i/>
        </w:rPr>
        <w:instrText xml:space="preserve"> REF _Ref145254740 \r \h  \* MERGEFORMAT </w:instrText>
      </w:r>
      <w:r w:rsidRPr="00C04F5A">
        <w:rPr>
          <w:i/>
        </w:rPr>
      </w:r>
      <w:r w:rsidRPr="00C04F5A">
        <w:rPr>
          <w:i/>
        </w:rPr>
        <w:fldChar w:fldCharType="separate"/>
      </w:r>
      <w:r w:rsidR="00BB564A" w:rsidRPr="00C04F5A">
        <w:rPr>
          <w:i/>
        </w:rPr>
        <w:t>32</w:t>
      </w:r>
      <w:r w:rsidRPr="00C04F5A">
        <w:rPr>
          <w:i/>
        </w:rPr>
        <w:fldChar w:fldCharType="end"/>
      </w:r>
      <w:r w:rsidRPr="00C04F5A">
        <w:rPr>
          <w:i/>
        </w:rPr>
        <w:t>].</w:t>
      </w:r>
    </w:p>
    <w:p w14:paraId="67CBEFBD" w14:textId="77777777" w:rsidR="00FC4EE2" w:rsidRPr="00C04F5A" w:rsidRDefault="00FC4EE2">
      <w:pPr>
        <w:pStyle w:val="Heading4"/>
        <w:jc w:val="both"/>
        <w:rPr>
          <w:rFonts w:cstheme="minorBidi"/>
          <w:szCs w:val="22"/>
        </w:rPr>
      </w:pPr>
      <w:r w:rsidRPr="00C04F5A">
        <w:t>Глава 6 (Радиационна защита при професионално облъчване)</w:t>
      </w:r>
    </w:p>
    <w:p w14:paraId="15B902F3" w14:textId="43C76A7D" w:rsidR="00FC4EE2" w:rsidRPr="00C04F5A" w:rsidRDefault="00FC4EE2">
      <w:pPr>
        <w:jc w:val="both"/>
      </w:pPr>
      <w:r w:rsidRPr="00C04F5A">
        <w:rPr>
          <w:b/>
        </w:rPr>
        <w:t>Глава 6</w:t>
      </w:r>
      <w:r w:rsidRPr="00C04F5A">
        <w:t xml:space="preserve"> от референтния документ [</w:t>
      </w:r>
      <w:r w:rsidRPr="00C04F5A">
        <w:fldChar w:fldCharType="begin"/>
      </w:r>
      <w:r w:rsidRPr="00C04F5A">
        <w:instrText xml:space="preserve"> REF _Ref145254611 \r \h </w:instrText>
      </w:r>
      <w:r w:rsidR="00FE544D" w:rsidRPr="00C04F5A">
        <w:instrText xml:space="preserve"> \* MERGEFORMAT </w:instrText>
      </w:r>
      <w:r w:rsidRPr="00C04F5A">
        <w:fldChar w:fldCharType="separate"/>
      </w:r>
      <w:r w:rsidR="00BB564A" w:rsidRPr="00C04F5A">
        <w:t>2</w:t>
      </w:r>
      <w:r w:rsidRPr="00C04F5A">
        <w:fldChar w:fldCharType="end"/>
      </w:r>
      <w:r w:rsidRPr="00C04F5A">
        <w:t xml:space="preserve">] попада в обхвата на отговорността на Собственика и/или Външна страна. </w:t>
      </w:r>
    </w:p>
    <w:p w14:paraId="75B2DD38" w14:textId="77777777" w:rsidR="00FC4EE2" w:rsidRPr="00C04F5A" w:rsidRDefault="00FC4EE2">
      <w:pPr>
        <w:jc w:val="both"/>
      </w:pPr>
      <w:r w:rsidRPr="00C04F5A">
        <w:t>Раздел III (Контролирани зони) и Раздел IV (Надзиравани зони) са изцяло отговорност на Собственика.</w:t>
      </w:r>
    </w:p>
    <w:p w14:paraId="69DDAF58" w14:textId="77777777" w:rsidR="00FC4EE2" w:rsidRPr="00C04F5A" w:rsidRDefault="00FC4EE2">
      <w:pPr>
        <w:jc w:val="both"/>
      </w:pPr>
      <w:r w:rsidRPr="00C04F5A">
        <w:t>Раздел XII (Радиационна защита на външни работници) и Раздел XIII (Контрол на облъчването от радон на работни места) са отговорност предимно на Собственика.</w:t>
      </w:r>
    </w:p>
    <w:p w14:paraId="789CA280" w14:textId="77777777" w:rsidR="00FC4EE2" w:rsidRPr="00C04F5A" w:rsidRDefault="00FC4EE2">
      <w:pPr>
        <w:jc w:val="both"/>
      </w:pPr>
      <w:r w:rsidRPr="00C04F5A">
        <w:lastRenderedPageBreak/>
        <w:t>Раздел I (Оперативна радиационна защита), Раздел V (Категоризация на лица при професионално облъчване), Раздел VI (Индивидуален дозиметричен контрол при професионално облъчване), Раздел VII (Програми за радиационен мониторинг), Раздел VIII (Документиране и докладване на резултатите от радиационния мониторинг и индивидуалния дозиметричен контрол), Раздел IX (Медицинско наблюдение на лицата при професионално облъчване), Раздел X (Планирано повишено облъчване), както и Раздел XI (Аварийно професионално облъчване) са отговорност на Собственика и/или Външна страна.</w:t>
      </w:r>
    </w:p>
    <w:p w14:paraId="2C12F90B" w14:textId="77777777" w:rsidR="00FC4EE2" w:rsidRPr="00C04F5A" w:rsidRDefault="00FC4EE2">
      <w:pPr>
        <w:jc w:val="both"/>
      </w:pPr>
      <w:r w:rsidRPr="00C04F5A">
        <w:t>Раздел II (Организация на работните места) е предимно неприложим за технологията. Въпреки това, радиационните зони на AP1000 са обяснени.</w:t>
      </w:r>
    </w:p>
    <w:p w14:paraId="6EE8EE3D" w14:textId="77777777" w:rsidR="00FC4EE2" w:rsidRPr="00C04F5A" w:rsidRDefault="00FC4EE2">
      <w:pPr>
        <w:jc w:val="both"/>
        <w:rPr>
          <w:rFonts w:cstheme="minorBidi"/>
          <w:szCs w:val="22"/>
        </w:rPr>
      </w:pPr>
      <w:r w:rsidRPr="00C04F5A">
        <w:t>В раздел III (Контролирани зони) беше идентифициран един елемент COM-B, който е свързан с:</w:t>
      </w:r>
    </w:p>
    <w:p w14:paraId="790892CB" w14:textId="77777777" w:rsidR="00FC4EE2" w:rsidRPr="00C04F5A" w:rsidRDefault="00FC4EE2">
      <w:pPr>
        <w:pStyle w:val="ListParagraph"/>
        <w:numPr>
          <w:ilvl w:val="0"/>
          <w:numId w:val="78"/>
        </w:numPr>
        <w:jc w:val="both"/>
        <w:rPr>
          <w:b/>
          <w:bCs/>
        </w:rPr>
      </w:pPr>
      <w:r w:rsidRPr="00C04F5A">
        <w:rPr>
          <w:b/>
        </w:rPr>
        <w:t xml:space="preserve">(Член 56 ал. 2) </w:t>
      </w:r>
      <w:r w:rsidRPr="00C04F5A">
        <w:t>Радиационни параметри, които, в зависимост от конкретния случай, се измерват, оценяват и включват в радиационния мониторинг.</w:t>
      </w:r>
    </w:p>
    <w:p w14:paraId="58F460AB" w14:textId="4EF702B6" w:rsidR="00FC4EE2" w:rsidRPr="00C04F5A" w:rsidRDefault="00FC4EE2">
      <w:pPr>
        <w:jc w:val="both"/>
        <w:rPr>
          <w:rFonts w:eastAsiaTheme="minorEastAsia" w:cstheme="minorBidi"/>
          <w:i/>
          <w:iCs/>
          <w:kern w:val="0"/>
        </w:rPr>
      </w:pPr>
      <w:r w:rsidRPr="00C04F5A">
        <w:rPr>
          <w:i/>
          <w:iCs/>
        </w:rPr>
        <w:t xml:space="preserve">За повече подробности </w:t>
      </w:r>
      <w:r w:rsidRPr="00C04F5A">
        <w:rPr>
          <w:i/>
        </w:rPr>
        <w:t xml:space="preserve">вж. </w:t>
      </w:r>
      <w:r w:rsidRPr="00C04F5A">
        <w:rPr>
          <w:b/>
          <w:i/>
        </w:rPr>
        <w:t>Подраздел 2.4</w:t>
      </w:r>
      <w:r w:rsidRPr="00C04F5A">
        <w:rPr>
          <w:i/>
        </w:rPr>
        <w:t xml:space="preserve"> от отчета за оценка на съответствието [</w:t>
      </w:r>
      <w:r w:rsidRPr="00C04F5A">
        <w:rPr>
          <w:i/>
        </w:rPr>
        <w:fldChar w:fldCharType="begin"/>
      </w:r>
      <w:r w:rsidRPr="00C04F5A">
        <w:rPr>
          <w:i/>
        </w:rPr>
        <w:instrText xml:space="preserve"> REF _Ref145254740 \r \h </w:instrText>
      </w:r>
      <w:r w:rsidRPr="00C04F5A">
        <w:instrText xml:space="preserve"> </w:instrText>
      </w:r>
      <w:r w:rsidRPr="00C04F5A">
        <w:rPr>
          <w:i/>
        </w:rPr>
        <w:instrText xml:space="preserve">\* MERGEFORMAT </w:instrText>
      </w:r>
      <w:r w:rsidRPr="00C04F5A">
        <w:rPr>
          <w:i/>
        </w:rPr>
      </w:r>
      <w:r w:rsidRPr="00C04F5A">
        <w:rPr>
          <w:i/>
        </w:rPr>
        <w:fldChar w:fldCharType="separate"/>
      </w:r>
      <w:r w:rsidR="00BB564A" w:rsidRPr="00C04F5A">
        <w:rPr>
          <w:i/>
        </w:rPr>
        <w:t>32</w:t>
      </w:r>
      <w:r w:rsidRPr="00C04F5A">
        <w:rPr>
          <w:i/>
        </w:rPr>
        <w:fldChar w:fldCharType="end"/>
      </w:r>
      <w:r w:rsidRPr="00C04F5A">
        <w:rPr>
          <w:i/>
        </w:rPr>
        <w:t>].</w:t>
      </w:r>
    </w:p>
    <w:p w14:paraId="322D61C1" w14:textId="77777777" w:rsidR="00FC4EE2" w:rsidRPr="00C04F5A" w:rsidRDefault="00FC4EE2">
      <w:pPr>
        <w:pStyle w:val="Heading4"/>
        <w:jc w:val="both"/>
        <w:rPr>
          <w:rFonts w:cstheme="minorBidi"/>
          <w:szCs w:val="22"/>
        </w:rPr>
      </w:pPr>
      <w:r w:rsidRPr="00C04F5A">
        <w:t>Глава 7 (Радиационна защита на населението при ситуации на планирано облъчване)</w:t>
      </w:r>
    </w:p>
    <w:p w14:paraId="120BF698" w14:textId="544D05F1" w:rsidR="00FC4EE2" w:rsidRPr="00C04F5A" w:rsidRDefault="00FC4EE2">
      <w:pPr>
        <w:jc w:val="both"/>
      </w:pPr>
      <w:r w:rsidRPr="00C04F5A">
        <w:t xml:space="preserve">Изискванията в </w:t>
      </w:r>
      <w:r w:rsidRPr="00C04F5A">
        <w:rPr>
          <w:b/>
        </w:rPr>
        <w:t>Глава 7</w:t>
      </w:r>
      <w:r w:rsidRPr="00C04F5A">
        <w:t xml:space="preserve"> от референтния документ [</w:t>
      </w:r>
      <w:r w:rsidRPr="00C04F5A">
        <w:fldChar w:fldCharType="begin"/>
      </w:r>
      <w:r w:rsidRPr="00C04F5A">
        <w:instrText xml:space="preserve"> REF _Ref145254611 \r \h </w:instrText>
      </w:r>
      <w:r w:rsidR="00FE544D" w:rsidRPr="00C04F5A">
        <w:instrText xml:space="preserve"> \* MERGEFORMAT </w:instrText>
      </w:r>
      <w:r w:rsidRPr="00C04F5A">
        <w:fldChar w:fldCharType="separate"/>
      </w:r>
      <w:r w:rsidR="00BB564A" w:rsidRPr="00C04F5A">
        <w:t>2</w:t>
      </w:r>
      <w:r w:rsidRPr="00C04F5A">
        <w:fldChar w:fldCharType="end"/>
      </w:r>
      <w:r w:rsidRPr="00C04F5A">
        <w:t>] са отговорност на Собственика и/или Външна страна.</w:t>
      </w:r>
    </w:p>
    <w:p w14:paraId="6FFFD1A6" w14:textId="77777777" w:rsidR="00FC4EE2" w:rsidRPr="00C04F5A" w:rsidRDefault="00FC4EE2">
      <w:pPr>
        <w:jc w:val="both"/>
      </w:pPr>
      <w:r w:rsidRPr="00C04F5A">
        <w:t>В Раздел I бяха идентифицирани няколко елемента COM-B, които са свързани с:</w:t>
      </w:r>
    </w:p>
    <w:p w14:paraId="441AC27E" w14:textId="77777777" w:rsidR="00FC4EE2" w:rsidRPr="00C04F5A" w:rsidRDefault="00FC4EE2">
      <w:pPr>
        <w:pStyle w:val="ListParagraph"/>
        <w:numPr>
          <w:ilvl w:val="0"/>
          <w:numId w:val="78"/>
        </w:numPr>
        <w:jc w:val="both"/>
        <w:rPr>
          <w:rFonts w:cstheme="minorHAnsi"/>
          <w:kern w:val="0"/>
          <w:szCs w:val="22"/>
        </w:rPr>
      </w:pPr>
      <w:r w:rsidRPr="00C04F5A">
        <w:rPr>
          <w:b/>
        </w:rPr>
        <w:t>(Член 98 ал. 3</w:t>
      </w:r>
      <w:r w:rsidRPr="00C04F5A">
        <w:rPr>
          <w:b/>
          <w:bCs/>
        </w:rPr>
        <w:t>)</w:t>
      </w:r>
      <w:r w:rsidRPr="00C04F5A">
        <w:t xml:space="preserve"> Определяне на представителни лица въз основа на проведени проучвания и като се вземат предвид действителните пътища, водещи до външно или вътрешно облъчване (за целите на реалистична оценка на дозите за лица от населението и за съпоставяне с дозовите ограничения).</w:t>
      </w:r>
    </w:p>
    <w:p w14:paraId="51A438E9" w14:textId="77777777" w:rsidR="00FC4EE2" w:rsidRPr="00C04F5A" w:rsidRDefault="00FC4EE2">
      <w:pPr>
        <w:pStyle w:val="ListParagraph"/>
        <w:numPr>
          <w:ilvl w:val="0"/>
          <w:numId w:val="78"/>
        </w:numPr>
        <w:jc w:val="both"/>
      </w:pPr>
      <w:r w:rsidRPr="00C04F5A">
        <w:rPr>
          <w:b/>
        </w:rPr>
        <w:t>(Член 100 ал. 1)</w:t>
      </w:r>
      <w:r w:rsidRPr="00C04F5A">
        <w:t xml:space="preserve"> Предприятията, които осъществяват разрешени дейности, свързани с изхвърляне на радиоактивни вещества в околната среда, са длъжни да извършват подходящ радиационен мониторинг и/или да оценяват количеството и активността на газоаерозолните и течните емисии при нормални условия на експлоатация на съответните ядрени съоръжения и обекти с радиоактивни вещества.</w:t>
      </w:r>
    </w:p>
    <w:p w14:paraId="24281405" w14:textId="18CDBCDF" w:rsidR="00FC4EE2" w:rsidRPr="00C04F5A" w:rsidRDefault="00FC4EE2">
      <w:pPr>
        <w:jc w:val="both"/>
        <w:rPr>
          <w:rFonts w:eastAsiaTheme="minorEastAsia" w:cstheme="minorBidi"/>
          <w:i/>
          <w:iCs/>
          <w:kern w:val="0"/>
        </w:rPr>
      </w:pPr>
      <w:r w:rsidRPr="00C04F5A">
        <w:rPr>
          <w:i/>
          <w:iCs/>
        </w:rPr>
        <w:t>За повече подробности</w:t>
      </w:r>
      <w:r w:rsidRPr="00C04F5A">
        <w:t xml:space="preserve"> </w:t>
      </w:r>
      <w:r w:rsidRPr="00C04F5A">
        <w:rPr>
          <w:i/>
        </w:rPr>
        <w:t xml:space="preserve">вж. </w:t>
      </w:r>
      <w:r w:rsidRPr="00C04F5A">
        <w:rPr>
          <w:b/>
          <w:i/>
        </w:rPr>
        <w:t>Подраздел 2.5</w:t>
      </w:r>
      <w:r w:rsidRPr="00C04F5A">
        <w:rPr>
          <w:i/>
        </w:rPr>
        <w:t xml:space="preserve"> от отчета за оценка на съответствието [</w:t>
      </w:r>
      <w:r w:rsidRPr="00C04F5A">
        <w:rPr>
          <w:i/>
        </w:rPr>
        <w:fldChar w:fldCharType="begin"/>
      </w:r>
      <w:r w:rsidRPr="00C04F5A">
        <w:rPr>
          <w:i/>
        </w:rPr>
        <w:instrText xml:space="preserve"> REF _Ref145254740 \r \h </w:instrText>
      </w:r>
      <w:r w:rsidRPr="00C04F5A">
        <w:instrText xml:space="preserve"> </w:instrText>
      </w:r>
      <w:r w:rsidRPr="00C04F5A">
        <w:rPr>
          <w:i/>
        </w:rPr>
        <w:instrText xml:space="preserve">\* MERGEFORMAT </w:instrText>
      </w:r>
      <w:r w:rsidRPr="00C04F5A">
        <w:rPr>
          <w:i/>
        </w:rPr>
      </w:r>
      <w:r w:rsidRPr="00C04F5A">
        <w:rPr>
          <w:i/>
        </w:rPr>
        <w:fldChar w:fldCharType="separate"/>
      </w:r>
      <w:r w:rsidR="00BB564A" w:rsidRPr="00C04F5A">
        <w:rPr>
          <w:i/>
        </w:rPr>
        <w:t>32</w:t>
      </w:r>
      <w:r w:rsidRPr="00C04F5A">
        <w:rPr>
          <w:i/>
        </w:rPr>
        <w:fldChar w:fldCharType="end"/>
      </w:r>
      <w:r w:rsidRPr="00C04F5A">
        <w:rPr>
          <w:i/>
        </w:rPr>
        <w:t>].</w:t>
      </w:r>
    </w:p>
    <w:p w14:paraId="3094C155" w14:textId="77777777" w:rsidR="00FC4EE2" w:rsidRPr="00C04F5A" w:rsidRDefault="00FC4EE2">
      <w:pPr>
        <w:pStyle w:val="Heading4"/>
        <w:jc w:val="both"/>
        <w:rPr>
          <w:rFonts w:cstheme="minorBidi"/>
          <w:szCs w:val="22"/>
        </w:rPr>
      </w:pPr>
      <w:r w:rsidRPr="00C04F5A">
        <w:t>Глава 8 (Радиационна защита на населението при ситуации на аварийно облъчване)</w:t>
      </w:r>
    </w:p>
    <w:p w14:paraId="55C9B896" w14:textId="29E9C1CC" w:rsidR="00FC4EE2" w:rsidRPr="00C04F5A" w:rsidRDefault="00FC4EE2">
      <w:pPr>
        <w:jc w:val="both"/>
      </w:pPr>
      <w:r w:rsidRPr="00C04F5A">
        <w:t xml:space="preserve">Изискванията в </w:t>
      </w:r>
      <w:r w:rsidRPr="00C04F5A">
        <w:rPr>
          <w:b/>
        </w:rPr>
        <w:t>Глава 8</w:t>
      </w:r>
      <w:r w:rsidRPr="00C04F5A">
        <w:t xml:space="preserve"> от референтния документ [</w:t>
      </w:r>
      <w:r w:rsidRPr="00C04F5A">
        <w:fldChar w:fldCharType="begin"/>
      </w:r>
      <w:r w:rsidRPr="00C04F5A">
        <w:instrText xml:space="preserve"> REF _Ref145254611 \r \h </w:instrText>
      </w:r>
      <w:r w:rsidR="00FE544D" w:rsidRPr="00C04F5A">
        <w:instrText xml:space="preserve"> \* MERGEFORMAT </w:instrText>
      </w:r>
      <w:r w:rsidRPr="00C04F5A">
        <w:fldChar w:fldCharType="separate"/>
      </w:r>
      <w:r w:rsidR="00BB564A" w:rsidRPr="00C04F5A">
        <w:t>2</w:t>
      </w:r>
      <w:r w:rsidRPr="00C04F5A">
        <w:fldChar w:fldCharType="end"/>
      </w:r>
      <w:r w:rsidRPr="00C04F5A">
        <w:t>] са отговорност на Собственика и/или Външна страна.</w:t>
      </w:r>
    </w:p>
    <w:p w14:paraId="36BB431C" w14:textId="77777777" w:rsidR="00FC4EE2" w:rsidRPr="00C04F5A" w:rsidRDefault="00FC4EE2">
      <w:pPr>
        <w:jc w:val="both"/>
      </w:pPr>
      <w:r w:rsidRPr="00C04F5A">
        <w:t xml:space="preserve">В </w:t>
      </w:r>
      <w:r w:rsidRPr="00C04F5A">
        <w:rPr>
          <w:b/>
        </w:rPr>
        <w:t>Глава 8</w:t>
      </w:r>
      <w:r w:rsidRPr="00C04F5A">
        <w:t xml:space="preserve"> беше идентифициран един елемент COM-B, който е свързан с:</w:t>
      </w:r>
    </w:p>
    <w:p w14:paraId="490A633C" w14:textId="77777777" w:rsidR="00FC4EE2" w:rsidRPr="00C04F5A" w:rsidRDefault="00FC4EE2">
      <w:pPr>
        <w:pStyle w:val="ListParagraph"/>
        <w:numPr>
          <w:ilvl w:val="0"/>
          <w:numId w:val="79"/>
        </w:numPr>
        <w:jc w:val="both"/>
      </w:pPr>
      <w:r w:rsidRPr="00C04F5A">
        <w:rPr>
          <w:b/>
        </w:rPr>
        <w:t>(Член 103 ал. 1</w:t>
      </w:r>
      <w:r w:rsidRPr="00C04F5A">
        <w:rPr>
          <w:b/>
          <w:bCs/>
        </w:rPr>
        <w:t>)</w:t>
      </w:r>
      <w:r w:rsidRPr="00C04F5A">
        <w:t xml:space="preserve"> Определяне на референтните нива на облъчване на лица от населението, изразени в ефективни дози, в диапазона от 20 до 100 mSv (еднократно или годишно облъчване) за ситуации на аварийно облъчване.</w:t>
      </w:r>
    </w:p>
    <w:p w14:paraId="2E8DDB60" w14:textId="6F439810" w:rsidR="00FC4EE2" w:rsidRPr="00C04F5A" w:rsidRDefault="00FC4EE2">
      <w:pPr>
        <w:jc w:val="both"/>
        <w:rPr>
          <w:rFonts w:eastAsiaTheme="minorEastAsia" w:cstheme="minorBidi"/>
          <w:i/>
          <w:iCs/>
          <w:kern w:val="0"/>
        </w:rPr>
      </w:pPr>
      <w:r w:rsidRPr="00C04F5A">
        <w:rPr>
          <w:i/>
        </w:rPr>
        <w:t>За повече подробности вж.</w:t>
      </w:r>
      <w:r w:rsidR="00CD0DD3" w:rsidRPr="00C04F5A">
        <w:rPr>
          <w:i/>
        </w:rPr>
        <w:t xml:space="preserve"> </w:t>
      </w:r>
      <w:r w:rsidRPr="00C04F5A">
        <w:rPr>
          <w:b/>
          <w:i/>
        </w:rPr>
        <w:t>Подраздел 2.6</w:t>
      </w:r>
      <w:r w:rsidRPr="00C04F5A">
        <w:rPr>
          <w:i/>
        </w:rPr>
        <w:t xml:space="preserve"> от отчета за оценка на съответствието [</w:t>
      </w:r>
      <w:r w:rsidRPr="00C04F5A">
        <w:rPr>
          <w:i/>
        </w:rPr>
        <w:fldChar w:fldCharType="begin"/>
      </w:r>
      <w:r w:rsidRPr="00C04F5A">
        <w:rPr>
          <w:i/>
        </w:rPr>
        <w:instrText xml:space="preserve"> REF _Ref145254740 \r \h </w:instrText>
      </w:r>
      <w:r w:rsidRPr="00C04F5A">
        <w:instrText xml:space="preserve"> </w:instrText>
      </w:r>
      <w:r w:rsidRPr="00C04F5A">
        <w:rPr>
          <w:i/>
        </w:rPr>
        <w:instrText xml:space="preserve">\* MERGEFORMAT </w:instrText>
      </w:r>
      <w:r w:rsidRPr="00C04F5A">
        <w:rPr>
          <w:i/>
        </w:rPr>
      </w:r>
      <w:r w:rsidRPr="00C04F5A">
        <w:rPr>
          <w:i/>
        </w:rPr>
        <w:fldChar w:fldCharType="separate"/>
      </w:r>
      <w:r w:rsidR="00BB564A" w:rsidRPr="00C04F5A">
        <w:rPr>
          <w:i/>
        </w:rPr>
        <w:t>32</w:t>
      </w:r>
      <w:r w:rsidRPr="00C04F5A">
        <w:rPr>
          <w:i/>
        </w:rPr>
        <w:fldChar w:fldCharType="end"/>
      </w:r>
      <w:r w:rsidRPr="00C04F5A">
        <w:rPr>
          <w:i/>
        </w:rPr>
        <w:t>].</w:t>
      </w:r>
    </w:p>
    <w:p w14:paraId="1325BEE8" w14:textId="77777777" w:rsidR="00FC4EE2" w:rsidRPr="00C04F5A" w:rsidRDefault="00FC4EE2">
      <w:pPr>
        <w:pStyle w:val="Heading4"/>
        <w:jc w:val="both"/>
        <w:rPr>
          <w:rFonts w:cstheme="minorBidi"/>
          <w:szCs w:val="22"/>
        </w:rPr>
      </w:pPr>
      <w:r w:rsidRPr="00C04F5A">
        <w:t>Глава 11 (Изисквания при проектиране и експлоатация на ядрени съоръжения и обекти с източници на йонизиращи лъчения)</w:t>
      </w:r>
    </w:p>
    <w:p w14:paraId="2A197345" w14:textId="07BC8162" w:rsidR="00FC4EE2" w:rsidRPr="00C04F5A" w:rsidRDefault="00FC4EE2">
      <w:pPr>
        <w:jc w:val="both"/>
        <w:rPr>
          <w:rFonts w:cstheme="minorHAnsi"/>
        </w:rPr>
      </w:pPr>
      <w:r w:rsidRPr="00C04F5A">
        <w:t xml:space="preserve">Повечето от изискванията в </w:t>
      </w:r>
      <w:r w:rsidRPr="00C04F5A">
        <w:rPr>
          <w:b/>
        </w:rPr>
        <w:t>Глава 11</w:t>
      </w:r>
      <w:r w:rsidRPr="00C04F5A">
        <w:t xml:space="preserve"> на референтния документ [</w:t>
      </w:r>
      <w:r w:rsidRPr="00C04F5A">
        <w:fldChar w:fldCharType="begin"/>
      </w:r>
      <w:r w:rsidRPr="00C04F5A">
        <w:instrText xml:space="preserve"> REF _Ref145254611 \r \h </w:instrText>
      </w:r>
      <w:r w:rsidR="00FE544D" w:rsidRPr="00C04F5A">
        <w:instrText xml:space="preserve"> \* MERGEFORMAT </w:instrText>
      </w:r>
      <w:r w:rsidRPr="00C04F5A">
        <w:fldChar w:fldCharType="separate"/>
      </w:r>
      <w:r w:rsidR="00BB564A" w:rsidRPr="00C04F5A">
        <w:t>2</w:t>
      </w:r>
      <w:r w:rsidRPr="00C04F5A">
        <w:fldChar w:fldCharType="end"/>
      </w:r>
      <w:r w:rsidRPr="00C04F5A">
        <w:t>] са отговорност на Собственика и/или Външна страна.</w:t>
      </w:r>
    </w:p>
    <w:p w14:paraId="2D67DF41" w14:textId="1E61938E" w:rsidR="00FC4EE2" w:rsidRPr="00C04F5A" w:rsidRDefault="00FC4EE2">
      <w:pPr>
        <w:jc w:val="both"/>
      </w:pPr>
      <w:r w:rsidRPr="00C04F5A">
        <w:lastRenderedPageBreak/>
        <w:t xml:space="preserve">Изискванията, които попадат под отговорността на </w:t>
      </w:r>
      <w:r w:rsidR="00D12825" w:rsidRPr="00C04F5A">
        <w:t>Westinghouse</w:t>
      </w:r>
      <w:r w:rsidRPr="00C04F5A">
        <w:t>, са изпълнени или “както е заявено”, или чрез съответствие с техните цели. Едно изискване е отнесено към обхвата “COM-B” и едно не подлежи на оценка.</w:t>
      </w:r>
    </w:p>
    <w:p w14:paraId="04EC9B81" w14:textId="77777777" w:rsidR="00FC4EE2" w:rsidRPr="00C04F5A" w:rsidRDefault="00FC4EE2">
      <w:pPr>
        <w:jc w:val="both"/>
      </w:pPr>
      <w:r w:rsidRPr="00C04F5A">
        <w:t xml:space="preserve">В </w:t>
      </w:r>
      <w:r w:rsidRPr="00C04F5A">
        <w:rPr>
          <w:b/>
        </w:rPr>
        <w:t>Глава 11</w:t>
      </w:r>
      <w:r w:rsidRPr="00C04F5A">
        <w:t xml:space="preserve"> беше идентифициран един елемент COM-B, който</w:t>
      </w:r>
      <w:r w:rsidRPr="00C04F5A">
        <w:rPr>
          <w:b/>
        </w:rPr>
        <w:t xml:space="preserve"> </w:t>
      </w:r>
      <w:r w:rsidRPr="00C04F5A">
        <w:t>е свързан с:</w:t>
      </w:r>
    </w:p>
    <w:p w14:paraId="04166402" w14:textId="77777777" w:rsidR="00FC4EE2" w:rsidRPr="00C04F5A" w:rsidRDefault="00FC4EE2">
      <w:pPr>
        <w:pStyle w:val="ListParagraph"/>
        <w:numPr>
          <w:ilvl w:val="0"/>
          <w:numId w:val="79"/>
        </w:numPr>
        <w:jc w:val="both"/>
        <w:rPr>
          <w:rFonts w:cstheme="minorHAnsi"/>
        </w:rPr>
      </w:pPr>
      <w:r w:rsidRPr="00C04F5A">
        <w:rPr>
          <w:b/>
        </w:rPr>
        <w:t>(Член 135 ал. 1</w:t>
      </w:r>
      <w:r w:rsidRPr="00C04F5A">
        <w:rPr>
          <w:b/>
          <w:bCs/>
        </w:rPr>
        <w:t>)</w:t>
      </w:r>
      <w:r w:rsidRPr="00C04F5A">
        <w:t xml:space="preserve"> Теми, които трябва да бъдат предвидени за целите на радиационната защита в процеса на проектиране на ядрени съоръжения и съоръжения с източници на йонизиращи лъчения, както и при избора на технологии, конструкции, системи и компоненти.</w:t>
      </w:r>
    </w:p>
    <w:p w14:paraId="6A07406B" w14:textId="77777777" w:rsidR="00FC4EE2" w:rsidRPr="00C04F5A" w:rsidRDefault="00FC4EE2">
      <w:pPr>
        <w:jc w:val="both"/>
        <w:rPr>
          <w:rFonts w:cstheme="minorHAnsi"/>
        </w:rPr>
      </w:pPr>
      <w:r w:rsidRPr="00C04F5A">
        <w:t xml:space="preserve">В </w:t>
      </w:r>
      <w:r w:rsidRPr="00C04F5A">
        <w:rPr>
          <w:b/>
        </w:rPr>
        <w:t>Глава 11</w:t>
      </w:r>
      <w:r w:rsidRPr="00C04F5A">
        <w:t xml:space="preserve"> бяха идентифицирани няколко елемента “съответстващ на целта” (CWO), които са свързани с:</w:t>
      </w:r>
    </w:p>
    <w:p w14:paraId="333F42B5" w14:textId="77777777" w:rsidR="00FC4EE2" w:rsidRPr="00C04F5A" w:rsidRDefault="00FC4EE2">
      <w:pPr>
        <w:pStyle w:val="ListParagraph"/>
        <w:numPr>
          <w:ilvl w:val="0"/>
          <w:numId w:val="79"/>
        </w:numPr>
        <w:jc w:val="both"/>
        <w:rPr>
          <w:rFonts w:cstheme="minorHAnsi"/>
        </w:rPr>
      </w:pPr>
      <w:r w:rsidRPr="00C04F5A">
        <w:rPr>
          <w:b/>
        </w:rPr>
        <w:t>(Член 140 ал. 1</w:t>
      </w:r>
      <w:r w:rsidRPr="00C04F5A">
        <w:rPr>
          <w:b/>
          <w:bCs/>
        </w:rPr>
        <w:t>)</w:t>
      </w:r>
      <w:r w:rsidRPr="00C04F5A">
        <w:t xml:space="preserve"> Определяне на изискванията към проектирането на системите за вентилация, очистване на прах, аерозоли и газове, отопление, водоснабдяване и канализация посредством действащите строителни норми и правила за проектиране на промишлени предприятия.</w:t>
      </w:r>
    </w:p>
    <w:p w14:paraId="1CEEDA92" w14:textId="77777777" w:rsidR="00FC4EE2" w:rsidRPr="00C04F5A" w:rsidRDefault="00FC4EE2">
      <w:pPr>
        <w:pStyle w:val="ListParagraph"/>
        <w:numPr>
          <w:ilvl w:val="0"/>
          <w:numId w:val="79"/>
        </w:numPr>
        <w:jc w:val="both"/>
        <w:rPr>
          <w:rFonts w:cstheme="minorHAnsi"/>
        </w:rPr>
      </w:pPr>
      <w:r w:rsidRPr="00C04F5A">
        <w:rPr>
          <w:b/>
        </w:rPr>
        <w:t>(Член 140 ал. 2)</w:t>
      </w:r>
      <w:r w:rsidRPr="00C04F5A">
        <w:t xml:space="preserve"> Специфични изисквания към системите за вентилация, очистване на прах, аерозоли и газове, отопление, водоснабдяване и канализация, свързани с радиационната защита в ядрени съоръжения и обекти с източници на йонизиращи лъчения.</w:t>
      </w:r>
    </w:p>
    <w:p w14:paraId="1243CB17" w14:textId="09B39B0A" w:rsidR="00FC4EE2" w:rsidRPr="00C04F5A" w:rsidRDefault="00FC4EE2">
      <w:pPr>
        <w:jc w:val="both"/>
        <w:rPr>
          <w:rFonts w:eastAsiaTheme="minorEastAsia" w:cstheme="minorBidi"/>
          <w:i/>
          <w:iCs/>
          <w:kern w:val="0"/>
        </w:rPr>
      </w:pPr>
      <w:r w:rsidRPr="00C04F5A">
        <w:rPr>
          <w:i/>
          <w:iCs/>
        </w:rPr>
        <w:t>За повече подробности вж.</w:t>
      </w:r>
      <w:r w:rsidRPr="00C04F5A">
        <w:rPr>
          <w:i/>
        </w:rPr>
        <w:t xml:space="preserve"> </w:t>
      </w:r>
      <w:r w:rsidRPr="00C04F5A">
        <w:rPr>
          <w:b/>
          <w:i/>
        </w:rPr>
        <w:t>Подраздел 2</w:t>
      </w:r>
      <w:r w:rsidRPr="00C04F5A">
        <w:rPr>
          <w:b/>
          <w:bCs/>
          <w:i/>
        </w:rPr>
        <w:t>.7</w:t>
      </w:r>
      <w:r w:rsidRPr="00C04F5A">
        <w:rPr>
          <w:i/>
        </w:rPr>
        <w:t xml:space="preserve"> от отчета за оценка на съответствието [</w:t>
      </w:r>
      <w:r w:rsidRPr="00C04F5A">
        <w:rPr>
          <w:i/>
        </w:rPr>
        <w:fldChar w:fldCharType="begin"/>
      </w:r>
      <w:r w:rsidRPr="00C04F5A">
        <w:rPr>
          <w:i/>
        </w:rPr>
        <w:instrText xml:space="preserve"> REF _Ref145254740 \r \h </w:instrText>
      </w:r>
      <w:r w:rsidRPr="00C04F5A">
        <w:instrText xml:space="preserve"> </w:instrText>
      </w:r>
      <w:r w:rsidRPr="00C04F5A">
        <w:rPr>
          <w:i/>
        </w:rPr>
        <w:instrText xml:space="preserve">\* MERGEFORMAT </w:instrText>
      </w:r>
      <w:r w:rsidRPr="00C04F5A">
        <w:rPr>
          <w:i/>
        </w:rPr>
      </w:r>
      <w:r w:rsidRPr="00C04F5A">
        <w:rPr>
          <w:i/>
        </w:rPr>
        <w:fldChar w:fldCharType="separate"/>
      </w:r>
      <w:r w:rsidR="00BB564A" w:rsidRPr="00C04F5A">
        <w:rPr>
          <w:i/>
        </w:rPr>
        <w:t>32</w:t>
      </w:r>
      <w:r w:rsidRPr="00C04F5A">
        <w:rPr>
          <w:i/>
        </w:rPr>
        <w:fldChar w:fldCharType="end"/>
      </w:r>
      <w:r w:rsidRPr="00C04F5A">
        <w:rPr>
          <w:i/>
        </w:rPr>
        <w:t>].</w:t>
      </w:r>
    </w:p>
    <w:p w14:paraId="4DD2DFBC" w14:textId="77777777" w:rsidR="00FC4EE2" w:rsidRPr="00C04F5A" w:rsidRDefault="00FC4EE2">
      <w:pPr>
        <w:pStyle w:val="Heading3"/>
        <w:jc w:val="both"/>
      </w:pPr>
      <w:bookmarkStart w:id="29" w:name="_Toc155962487"/>
      <w:r w:rsidRPr="00C04F5A">
        <w:t>Несъответствие</w:t>
      </w:r>
      <w:bookmarkEnd w:id="29"/>
    </w:p>
    <w:p w14:paraId="2DDE19D9" w14:textId="69F6DE8B" w:rsidR="00FC4EE2" w:rsidRPr="00C04F5A" w:rsidRDefault="00FC4EE2">
      <w:pPr>
        <w:jc w:val="both"/>
      </w:pPr>
      <w:r w:rsidRPr="00C04F5A">
        <w:t>При оценката [</w:t>
      </w:r>
      <w:r w:rsidRPr="00C04F5A">
        <w:rPr>
          <w:rFonts w:cstheme="minorBidi"/>
        </w:rPr>
        <w:fldChar w:fldCharType="begin"/>
      </w:r>
      <w:r w:rsidRPr="00C04F5A">
        <w:rPr>
          <w:rFonts w:cstheme="minorBidi"/>
        </w:rPr>
        <w:instrText xml:space="preserve"> REF _Ref145254740 \r \h  \* MERGEFORMAT </w:instrText>
      </w:r>
      <w:r w:rsidRPr="00C04F5A">
        <w:rPr>
          <w:rFonts w:cstheme="minorBidi"/>
        </w:rPr>
      </w:r>
      <w:r w:rsidRPr="00C04F5A">
        <w:rPr>
          <w:rFonts w:cstheme="minorBidi"/>
        </w:rPr>
        <w:fldChar w:fldCharType="separate"/>
      </w:r>
      <w:r w:rsidR="00BB564A" w:rsidRPr="00C04F5A">
        <w:rPr>
          <w:rFonts w:cstheme="minorBidi"/>
        </w:rPr>
        <w:t>32</w:t>
      </w:r>
      <w:r w:rsidRPr="00C04F5A">
        <w:rPr>
          <w:rFonts w:cstheme="minorBidi"/>
        </w:rPr>
        <w:fldChar w:fldCharType="end"/>
      </w:r>
      <w:r w:rsidRPr="00C04F5A">
        <w:t>] не са установени “несъответствия”.</w:t>
      </w:r>
    </w:p>
    <w:p w14:paraId="3C92588C" w14:textId="77777777" w:rsidR="00FC4EE2" w:rsidRPr="00C04F5A" w:rsidRDefault="00FC4EE2">
      <w:pPr>
        <w:pStyle w:val="Heading3"/>
        <w:jc w:val="both"/>
      </w:pPr>
      <w:bookmarkStart w:id="30" w:name="_Ref145594693"/>
      <w:bookmarkStart w:id="31" w:name="_Toc155962488"/>
      <w:r w:rsidRPr="00C04F5A">
        <w:t>Идентифицирани потенциални рискове, които трябва да бъдат адресирани в проекта в България</w:t>
      </w:r>
      <w:bookmarkEnd w:id="30"/>
      <w:bookmarkEnd w:id="31"/>
    </w:p>
    <w:p w14:paraId="555BCDF9" w14:textId="12987738" w:rsidR="00FC4EE2" w:rsidRPr="00C04F5A" w:rsidRDefault="00FC4EE2">
      <w:pPr>
        <w:jc w:val="both"/>
      </w:pPr>
      <w:r w:rsidRPr="00C04F5A">
        <w:t xml:space="preserve">Оценката, извършена в </w:t>
      </w:r>
      <w:r w:rsidRPr="00C04F5A">
        <w:rPr>
          <w:b/>
        </w:rPr>
        <w:t>Раздел 2 от</w:t>
      </w:r>
      <w:r w:rsidRPr="00C04F5A">
        <w:t xml:space="preserve"> отчета за оценка на съответствието [</w:t>
      </w:r>
      <w:r w:rsidRPr="00C04F5A">
        <w:rPr>
          <w:rFonts w:cstheme="minorBidi"/>
        </w:rPr>
        <w:fldChar w:fldCharType="begin"/>
      </w:r>
      <w:r w:rsidRPr="00C04F5A">
        <w:rPr>
          <w:rFonts w:cstheme="minorBidi"/>
        </w:rPr>
        <w:instrText xml:space="preserve"> REF _Ref145254740 \r \h  \* MERGEFORMAT </w:instrText>
      </w:r>
      <w:r w:rsidRPr="00C04F5A">
        <w:rPr>
          <w:rFonts w:cstheme="minorBidi"/>
        </w:rPr>
      </w:r>
      <w:r w:rsidRPr="00C04F5A">
        <w:rPr>
          <w:rFonts w:cstheme="minorBidi"/>
        </w:rPr>
        <w:fldChar w:fldCharType="separate"/>
      </w:r>
      <w:r w:rsidR="00BB564A" w:rsidRPr="00C04F5A">
        <w:rPr>
          <w:rFonts w:cstheme="minorBidi"/>
        </w:rPr>
        <w:t>32</w:t>
      </w:r>
      <w:r w:rsidRPr="00C04F5A">
        <w:rPr>
          <w:rFonts w:cstheme="minorBidi"/>
        </w:rPr>
        <w:fldChar w:fldCharType="end"/>
      </w:r>
      <w:r w:rsidRPr="00C04F5A">
        <w:t>], показва, че при оценката на риска трябва да се отчитат следните членове и алинеи:</w:t>
      </w:r>
    </w:p>
    <w:p w14:paraId="3DF99E80" w14:textId="20666DD4" w:rsidR="00FC4EE2" w:rsidRPr="00C04F5A" w:rsidRDefault="00FC4EE2">
      <w:pPr>
        <w:jc w:val="both"/>
      </w:pPr>
      <w:r w:rsidRPr="00C04F5A">
        <w:t>Членове, свързани с различна доза</w:t>
      </w:r>
      <w:r w:rsidR="00E004B7" w:rsidRPr="00C04F5A">
        <w:t xml:space="preserve"> за професионално облъчвано лице</w:t>
      </w:r>
      <w:r w:rsidRPr="00C04F5A">
        <w:t xml:space="preserve">, както е обяснено в Подраздел </w:t>
      </w:r>
      <w:r w:rsidRPr="00C04F5A">
        <w:rPr>
          <w:b/>
        </w:rPr>
        <w:t xml:space="preserve">1.4 </w:t>
      </w:r>
      <w:r w:rsidRPr="00C04F5A">
        <w:t>от отчета за оценка на съответствието [</w:t>
      </w:r>
      <w:r w:rsidRPr="00C04F5A">
        <w:rPr>
          <w:rFonts w:cstheme="minorBidi"/>
        </w:rPr>
        <w:fldChar w:fldCharType="begin"/>
      </w:r>
      <w:r w:rsidRPr="00C04F5A">
        <w:rPr>
          <w:rFonts w:cstheme="minorBidi"/>
        </w:rPr>
        <w:instrText xml:space="preserve"> REF _Ref145254740 \r \h  \* MERGEFORMAT </w:instrText>
      </w:r>
      <w:r w:rsidRPr="00C04F5A">
        <w:rPr>
          <w:rFonts w:cstheme="minorBidi"/>
        </w:rPr>
      </w:r>
      <w:r w:rsidRPr="00C04F5A">
        <w:rPr>
          <w:rFonts w:cstheme="minorBidi"/>
        </w:rPr>
        <w:fldChar w:fldCharType="separate"/>
      </w:r>
      <w:r w:rsidR="00BB564A" w:rsidRPr="00C04F5A">
        <w:rPr>
          <w:rFonts w:cstheme="minorBidi"/>
        </w:rPr>
        <w:t>32</w:t>
      </w:r>
      <w:r w:rsidRPr="00C04F5A">
        <w:rPr>
          <w:rFonts w:cstheme="minorBidi"/>
        </w:rPr>
        <w:fldChar w:fldCharType="end"/>
      </w:r>
      <w:r w:rsidRPr="00C04F5A">
        <w:t>]: [</w:t>
      </w:r>
      <w:r w:rsidRPr="00C04F5A">
        <w:rPr>
          <w:rFonts w:cstheme="minorBidi"/>
        </w:rPr>
        <w:fldChar w:fldCharType="begin"/>
      </w:r>
      <w:r w:rsidRPr="00C04F5A">
        <w:rPr>
          <w:rFonts w:cstheme="minorBidi"/>
        </w:rPr>
        <w:instrText xml:space="preserve"> REF _Ref145254740 \r \h  \* MERGEFORMAT </w:instrText>
      </w:r>
      <w:r w:rsidRPr="00C04F5A">
        <w:rPr>
          <w:rFonts w:cstheme="minorBidi"/>
        </w:rPr>
      </w:r>
      <w:r w:rsidRPr="00C04F5A">
        <w:rPr>
          <w:rFonts w:cstheme="minorBidi"/>
        </w:rPr>
        <w:fldChar w:fldCharType="separate"/>
      </w:r>
      <w:r w:rsidR="00BB564A" w:rsidRPr="00C04F5A">
        <w:rPr>
          <w:rFonts w:cstheme="minorBidi"/>
        </w:rPr>
        <w:t>32</w:t>
      </w:r>
      <w:r w:rsidRPr="00C04F5A">
        <w:rPr>
          <w:rFonts w:cstheme="minorBidi"/>
        </w:rPr>
        <w:fldChar w:fldCharType="end"/>
      </w:r>
      <w:r w:rsidRPr="00C04F5A">
        <w:t>]:</w:t>
      </w:r>
    </w:p>
    <w:p w14:paraId="2C42748F" w14:textId="77BC4C44" w:rsidR="00FC4EE2" w:rsidRPr="00C04F5A" w:rsidRDefault="00FC4EE2">
      <w:pPr>
        <w:pStyle w:val="ListParagraph"/>
        <w:numPr>
          <w:ilvl w:val="0"/>
          <w:numId w:val="38"/>
        </w:numPr>
        <w:jc w:val="both"/>
      </w:pPr>
      <w:r w:rsidRPr="00C04F5A">
        <w:rPr>
          <w:b/>
        </w:rPr>
        <w:t>(Член 11</w:t>
      </w:r>
      <w:r w:rsidRPr="00C04F5A">
        <w:rPr>
          <w:b/>
          <w:bCs/>
        </w:rPr>
        <w:t>)</w:t>
      </w:r>
      <w:r w:rsidRPr="00C04F5A">
        <w:t xml:space="preserve"> Професионално облъчван</w:t>
      </w:r>
      <w:r w:rsidR="00E004B7" w:rsidRPr="00C04F5A">
        <w:t>и</w:t>
      </w:r>
      <w:r w:rsidRPr="00C04F5A">
        <w:t xml:space="preserve"> лица.</w:t>
      </w:r>
    </w:p>
    <w:p w14:paraId="0C7E668C" w14:textId="77777777" w:rsidR="00FC4EE2" w:rsidRPr="00C04F5A" w:rsidRDefault="00FC4EE2">
      <w:pPr>
        <w:pStyle w:val="ListParagraph"/>
        <w:numPr>
          <w:ilvl w:val="0"/>
          <w:numId w:val="38"/>
        </w:numPr>
        <w:jc w:val="both"/>
      </w:pPr>
      <w:r w:rsidRPr="00C04F5A">
        <w:rPr>
          <w:b/>
        </w:rPr>
        <w:t>(Член 15)</w:t>
      </w:r>
      <w:r w:rsidRPr="00C04F5A">
        <w:t xml:space="preserve"> Граници на дозите за стажанти и учащи се (на възраст от 16 до 18 години). Това консервативно се смята за COM-B.</w:t>
      </w:r>
    </w:p>
    <w:p w14:paraId="6830BF1B" w14:textId="7A2CC778" w:rsidR="00FC4EE2" w:rsidRPr="00C04F5A" w:rsidRDefault="00FC4EE2">
      <w:pPr>
        <w:pStyle w:val="ListParagraph"/>
        <w:numPr>
          <w:ilvl w:val="0"/>
          <w:numId w:val="38"/>
        </w:numPr>
        <w:jc w:val="both"/>
      </w:pPr>
      <w:r w:rsidRPr="00C04F5A">
        <w:rPr>
          <w:b/>
          <w:bCs/>
        </w:rPr>
        <w:t>(Член 135 ал. 1 т. 1)</w:t>
      </w:r>
      <w:r w:rsidRPr="00C04F5A">
        <w:t xml:space="preserve"> Спазване на границите на дозите и дозовите ограничения за професионално облъчвани лица и лица от населението. Както е обяснено в Раздел 1.4 на отчета за оценка на съответствието [</w:t>
      </w:r>
      <w:r w:rsidRPr="00C04F5A">
        <w:rPr>
          <w:rFonts w:cstheme="minorBidi"/>
        </w:rPr>
        <w:fldChar w:fldCharType="begin"/>
      </w:r>
      <w:r w:rsidRPr="00C04F5A">
        <w:rPr>
          <w:rFonts w:cstheme="minorBidi"/>
        </w:rPr>
        <w:instrText xml:space="preserve"> REF _Ref145254740 \r \h  \* MERGEFORMAT </w:instrText>
      </w:r>
      <w:r w:rsidRPr="00C04F5A">
        <w:rPr>
          <w:rFonts w:cstheme="minorBidi"/>
        </w:rPr>
      </w:r>
      <w:r w:rsidRPr="00C04F5A">
        <w:rPr>
          <w:rFonts w:cstheme="minorBidi"/>
        </w:rPr>
        <w:fldChar w:fldCharType="separate"/>
      </w:r>
      <w:r w:rsidR="00BB564A" w:rsidRPr="00C04F5A">
        <w:rPr>
          <w:rFonts w:cstheme="minorBidi"/>
        </w:rPr>
        <w:t>32</w:t>
      </w:r>
      <w:r w:rsidRPr="00C04F5A">
        <w:rPr>
          <w:rFonts w:cstheme="minorBidi"/>
        </w:rPr>
        <w:fldChar w:fldCharType="end"/>
      </w:r>
      <w:r w:rsidRPr="00C04F5A">
        <w:t>], настоящият проект на AP1000 е в състояние да изпълни това изискване при наличие на подходящи радиационни програми, дори независимо от това, че тези граници се различават от използваните в 10 CFR 20. По такъв начин, консервативно, това се смята за COM-B, тъй като в определен момент може да възникне потенциална необходимост от извършване на допълнителни анализи.</w:t>
      </w:r>
      <w:r w:rsidRPr="00C04F5A">
        <w:tab/>
      </w:r>
    </w:p>
    <w:p w14:paraId="31205C21" w14:textId="77777777" w:rsidR="00FC4EE2" w:rsidRPr="00C04F5A" w:rsidRDefault="00FC4EE2">
      <w:pPr>
        <w:jc w:val="both"/>
      </w:pPr>
      <w:r w:rsidRPr="00C04F5A">
        <w:t>Други членове, основани на разлики между регулаторната рамка за радиационна защита на NRC на САЩ и българската Наредба за радиационна защита:</w:t>
      </w:r>
    </w:p>
    <w:p w14:paraId="417B385A" w14:textId="77777777" w:rsidR="00FC4EE2" w:rsidRPr="00C04F5A" w:rsidRDefault="00FC4EE2">
      <w:pPr>
        <w:pStyle w:val="ListParagraph"/>
        <w:numPr>
          <w:ilvl w:val="0"/>
          <w:numId w:val="39"/>
        </w:numPr>
        <w:jc w:val="both"/>
      </w:pPr>
      <w:r w:rsidRPr="00C04F5A">
        <w:rPr>
          <w:b/>
        </w:rPr>
        <w:t>(Член 13</w:t>
      </w:r>
      <w:r w:rsidRPr="00C04F5A">
        <w:rPr>
          <w:b/>
          <w:bCs/>
        </w:rPr>
        <w:t>)</w:t>
      </w:r>
      <w:r w:rsidRPr="00C04F5A">
        <w:t xml:space="preserve"> Граница на ефективната доза за лице от населението. Това консервативно се смята за COM-B.</w:t>
      </w:r>
    </w:p>
    <w:p w14:paraId="2F2DB0C9" w14:textId="0DC6D5C0" w:rsidR="00FC4EE2" w:rsidRPr="00C04F5A" w:rsidRDefault="00FC4EE2">
      <w:pPr>
        <w:pStyle w:val="ListParagraph"/>
        <w:numPr>
          <w:ilvl w:val="0"/>
          <w:numId w:val="39"/>
        </w:numPr>
        <w:jc w:val="both"/>
      </w:pPr>
      <w:r w:rsidRPr="00C04F5A">
        <w:rPr>
          <w:b/>
        </w:rPr>
        <w:lastRenderedPageBreak/>
        <w:t>(Член 18 ал. 1)</w:t>
      </w:r>
      <w:r w:rsidRPr="00C04F5A">
        <w:t xml:space="preserve"> </w:t>
      </w:r>
      <w:r w:rsidR="00E004B7" w:rsidRPr="00C04F5A">
        <w:t>При о</w:t>
      </w:r>
      <w:r w:rsidRPr="00C04F5A">
        <w:t xml:space="preserve">ценка на ефективни и еквивалентни дози от външно и вътрешно облъчване, </w:t>
      </w:r>
      <w:r w:rsidR="00E004B7" w:rsidRPr="00C04F5A">
        <w:t xml:space="preserve">се използват </w:t>
      </w:r>
      <w:r w:rsidRPr="00C04F5A">
        <w:t>величини</w:t>
      </w:r>
      <w:r w:rsidR="00E004B7" w:rsidRPr="00C04F5A">
        <w:t>те</w:t>
      </w:r>
      <w:r w:rsidRPr="00C04F5A">
        <w:t>, взаимозависимости</w:t>
      </w:r>
      <w:r w:rsidR="00E004B7" w:rsidRPr="00C04F5A">
        <w:t>те</w:t>
      </w:r>
      <w:r w:rsidRPr="00C04F5A">
        <w:t xml:space="preserve"> и мерни</w:t>
      </w:r>
      <w:r w:rsidR="00E004B7" w:rsidRPr="00C04F5A">
        <w:t>те</w:t>
      </w:r>
      <w:r w:rsidRPr="00C04F5A">
        <w:t xml:space="preserve"> единици, както и стойности</w:t>
      </w:r>
      <w:r w:rsidR="00E004B7" w:rsidRPr="00C04F5A">
        <w:t>те</w:t>
      </w:r>
      <w:r w:rsidRPr="00C04F5A">
        <w:t xml:space="preserve"> на радиационни</w:t>
      </w:r>
      <w:r w:rsidR="00E004B7" w:rsidRPr="00C04F5A">
        <w:t>те</w:t>
      </w:r>
      <w:r w:rsidRPr="00C04F5A">
        <w:t xml:space="preserve"> тегловни фактори и тъканни</w:t>
      </w:r>
      <w:r w:rsidR="00E004B7" w:rsidRPr="00C04F5A">
        <w:t>те</w:t>
      </w:r>
      <w:r w:rsidRPr="00C04F5A">
        <w:t xml:space="preserve"> тегловни фактори.</w:t>
      </w:r>
    </w:p>
    <w:p w14:paraId="06E3CB91" w14:textId="29C26600" w:rsidR="00FC4EE2" w:rsidRPr="00C04F5A" w:rsidRDefault="00FC4EE2" w:rsidP="00E004B7">
      <w:pPr>
        <w:pStyle w:val="ListParagraph"/>
        <w:numPr>
          <w:ilvl w:val="0"/>
          <w:numId w:val="39"/>
        </w:numPr>
        <w:jc w:val="both"/>
      </w:pPr>
      <w:r w:rsidRPr="00C04F5A">
        <w:rPr>
          <w:b/>
        </w:rPr>
        <w:t xml:space="preserve">(Член 18 ал. 2) </w:t>
      </w:r>
      <w:r w:rsidR="00E004B7" w:rsidRPr="00C04F5A">
        <w:t>При о</w:t>
      </w:r>
      <w:r w:rsidRPr="00C04F5A">
        <w:t xml:space="preserve">ценка на дозите в дадена ситуация на облъчване или за облъчено лице, </w:t>
      </w:r>
      <w:r w:rsidR="00E004B7" w:rsidRPr="00C04F5A">
        <w:t xml:space="preserve">се отчитат конкретните </w:t>
      </w:r>
      <w:r w:rsidRPr="00C04F5A">
        <w:t>физико</w:t>
      </w:r>
      <w:r w:rsidR="00E004B7" w:rsidRPr="00C04F5A">
        <w:t>-</w:t>
      </w:r>
      <w:r w:rsidRPr="00C04F5A">
        <w:t>химични или други характеристики на източниците на йонизиращи лъчения.</w:t>
      </w:r>
    </w:p>
    <w:p w14:paraId="6C052428" w14:textId="21CFDDF3" w:rsidR="00FC4EE2" w:rsidRPr="00C04F5A" w:rsidRDefault="00FC4EE2">
      <w:pPr>
        <w:pStyle w:val="ListParagraph"/>
        <w:numPr>
          <w:ilvl w:val="0"/>
          <w:numId w:val="39"/>
        </w:numPr>
        <w:jc w:val="both"/>
      </w:pPr>
      <w:r w:rsidRPr="00C04F5A">
        <w:rPr>
          <w:b/>
        </w:rPr>
        <w:t>(Член 18 ал. 6</w:t>
      </w:r>
      <w:r w:rsidRPr="00C04F5A">
        <w:rPr>
          <w:b/>
          <w:bCs/>
        </w:rPr>
        <w:t>)</w:t>
      </w:r>
      <w:r w:rsidRPr="00C04F5A">
        <w:t xml:space="preserve"> Вторични (производни) граници за целите на радиационния контрол, планиране на защитата и оценката на дозите за професионално облъчвани лица и лица от населението при ситуации на планирано облъчване, </w:t>
      </w:r>
      <w:r w:rsidR="00E004B7" w:rsidRPr="00C04F5A">
        <w:t xml:space="preserve">са определени </w:t>
      </w:r>
      <w:r w:rsidRPr="00C04F5A">
        <w:t>в Приложение № 2 към българската “Наредба за радиационна защита”, референция [</w:t>
      </w:r>
      <w:r w:rsidRPr="00C04F5A">
        <w:fldChar w:fldCharType="begin"/>
      </w:r>
      <w:r w:rsidRPr="00C04F5A">
        <w:instrText xml:space="preserve"> REF _Ref145254611 \r \h </w:instrText>
      </w:r>
      <w:r w:rsidR="00FE544D" w:rsidRPr="00C04F5A">
        <w:instrText xml:space="preserve"> \* MERGEFORMAT </w:instrText>
      </w:r>
      <w:r w:rsidRPr="00C04F5A">
        <w:fldChar w:fldCharType="separate"/>
      </w:r>
      <w:r w:rsidR="00BB564A" w:rsidRPr="00C04F5A">
        <w:t>2</w:t>
      </w:r>
      <w:r w:rsidRPr="00C04F5A">
        <w:fldChar w:fldCharType="end"/>
      </w:r>
      <w:r w:rsidRPr="00C04F5A">
        <w:t>].</w:t>
      </w:r>
    </w:p>
    <w:p w14:paraId="1C49125D" w14:textId="3CEDE0BC" w:rsidR="00FC4EE2" w:rsidRPr="00C04F5A" w:rsidRDefault="00FC4EE2">
      <w:pPr>
        <w:pStyle w:val="ListParagraph"/>
        <w:numPr>
          <w:ilvl w:val="0"/>
          <w:numId w:val="39"/>
        </w:numPr>
        <w:jc w:val="both"/>
      </w:pPr>
      <w:r w:rsidRPr="00C04F5A">
        <w:rPr>
          <w:b/>
          <w:bCs/>
        </w:rPr>
        <w:t>(Член 103 ал. 1)</w:t>
      </w:r>
      <w:r w:rsidRPr="00C04F5A">
        <w:t xml:space="preserve"> За ситуации на аварийно облъчване може да са необходими допълнителни актуализирани анализи на </w:t>
      </w:r>
      <w:r w:rsidR="001A1332" w:rsidRPr="00C04F5A">
        <w:t xml:space="preserve">случайни </w:t>
      </w:r>
      <w:r w:rsidRPr="00C04F5A">
        <w:t>аварии в подкрепа на аварийното планиране.</w:t>
      </w:r>
    </w:p>
    <w:p w14:paraId="3A5228C4" w14:textId="77777777" w:rsidR="00FC4EE2" w:rsidRPr="00C04F5A" w:rsidRDefault="00FC4EE2">
      <w:pPr>
        <w:jc w:val="both"/>
      </w:pPr>
      <w:r w:rsidRPr="00C04F5A">
        <w:t>Членове, свързани с радиационния мониторинг в централата и помещенията:</w:t>
      </w:r>
    </w:p>
    <w:p w14:paraId="7CF2BCC5" w14:textId="77777777" w:rsidR="00FC4EE2" w:rsidRPr="00C04F5A" w:rsidRDefault="00FC4EE2">
      <w:pPr>
        <w:pStyle w:val="ListParagraph"/>
        <w:numPr>
          <w:ilvl w:val="0"/>
          <w:numId w:val="40"/>
        </w:numPr>
        <w:jc w:val="both"/>
      </w:pPr>
      <w:r w:rsidRPr="00C04F5A">
        <w:rPr>
          <w:b/>
        </w:rPr>
        <w:t>(Член 56 ал. 2)</w:t>
      </w:r>
      <w:r w:rsidRPr="00C04F5A">
        <w:t xml:space="preserve"> Радиационният мониторинг включва измерване и оценка на радиационните параметри в работните помещения. Това може да изисква промени в настройките на съществуващите монитори и най-вероятно добавяне на допълнителни монитори.</w:t>
      </w:r>
    </w:p>
    <w:p w14:paraId="0740BC0B" w14:textId="3055B61E" w:rsidR="00FC4EE2" w:rsidRPr="00C04F5A" w:rsidRDefault="00FC4EE2" w:rsidP="00D334FA">
      <w:pPr>
        <w:jc w:val="both"/>
      </w:pPr>
      <w:r w:rsidRPr="00C04F5A">
        <w:t xml:space="preserve">Членове, свързани с мониторинг на </w:t>
      </w:r>
      <w:r w:rsidR="00E004B7" w:rsidRPr="00C04F5A">
        <w:t>газообразни и течни радиоактивни емисии в околната среда</w:t>
      </w:r>
      <w:r w:rsidR="00E004B7" w:rsidRPr="00C04F5A" w:rsidDel="00E004B7">
        <w:t xml:space="preserve"> </w:t>
      </w:r>
      <w:r w:rsidRPr="00C04F5A">
        <w:t xml:space="preserve">и </w:t>
      </w:r>
      <w:r w:rsidR="00D334FA" w:rsidRPr="00C04F5A">
        <w:t>дози за лица от населението при нормални обстоятелства</w:t>
      </w:r>
      <w:r w:rsidRPr="00C04F5A">
        <w:t>:</w:t>
      </w:r>
    </w:p>
    <w:p w14:paraId="597AA9D1" w14:textId="77777777" w:rsidR="00FC4EE2" w:rsidRPr="00C04F5A" w:rsidRDefault="00FC4EE2">
      <w:pPr>
        <w:pStyle w:val="ListParagraph"/>
        <w:numPr>
          <w:ilvl w:val="0"/>
          <w:numId w:val="40"/>
        </w:numPr>
        <w:jc w:val="both"/>
      </w:pPr>
      <w:r w:rsidRPr="00C04F5A">
        <w:rPr>
          <w:b/>
        </w:rPr>
        <w:t>(Член 98 ал. 3)</w:t>
      </w:r>
      <w:r w:rsidRPr="00C04F5A">
        <w:t xml:space="preserve"> Реалистично оценяване на дозите за лица от населението и за съпоставяне с дозовите ограничения, дължащи се на изхвърляния. Ще бъде необходимо специално изчисление за изхвърлянията при нормална експлоатация, въпреки че преди това са били извършени някои предварителни проучвания за съответствие.</w:t>
      </w:r>
    </w:p>
    <w:p w14:paraId="51D19D21" w14:textId="04C90986" w:rsidR="00FC4EE2" w:rsidRPr="00C04F5A" w:rsidRDefault="00FC4EE2">
      <w:pPr>
        <w:pStyle w:val="ListParagraph"/>
        <w:numPr>
          <w:ilvl w:val="0"/>
          <w:numId w:val="40"/>
        </w:numPr>
        <w:jc w:val="both"/>
      </w:pPr>
      <w:r w:rsidRPr="00C04F5A">
        <w:rPr>
          <w:b/>
        </w:rPr>
        <w:t>(Член 100)</w:t>
      </w:r>
      <w:r w:rsidRPr="00C04F5A">
        <w:t xml:space="preserve"> Подходящ радиационен мониторинг и/или оценка на количеството и активността на газоаерозолните и течните емисии в околната среда при нормални условия на експлоатация. Мониторингът на </w:t>
      </w:r>
      <w:r w:rsidR="00D334FA" w:rsidRPr="00C04F5A">
        <w:t>газоаерозолните и течните емисии</w:t>
      </w:r>
      <w:r w:rsidR="00D334FA" w:rsidRPr="00C04F5A" w:rsidDel="00D334FA">
        <w:t xml:space="preserve"> </w:t>
      </w:r>
      <w:r w:rsidRPr="00C04F5A">
        <w:t>от AP1000 в България ще трябва да бъде съобразен с местните изисквания, като най-вероятно ще трябва да бъде в съответствие с Препоръка 2004/2/ЕВРАТОМ, която предоставя указания на страните от ЕС относно отчетността за изхвърлянията на радионуклиди.</w:t>
      </w:r>
    </w:p>
    <w:p w14:paraId="34DE2ABA" w14:textId="39BB5A60" w:rsidR="00FC4EE2" w:rsidRPr="00C04F5A" w:rsidRDefault="00FC4EE2" w:rsidP="00AB5A33">
      <w:pPr>
        <w:tabs>
          <w:tab w:val="clear" w:pos="720"/>
          <w:tab w:val="clear" w:pos="1296"/>
          <w:tab w:val="clear" w:pos="1872"/>
          <w:tab w:val="clear" w:pos="2448"/>
        </w:tabs>
        <w:spacing w:before="0" w:after="0" w:line="240" w:lineRule="auto"/>
        <w:jc w:val="both"/>
        <w:rPr>
          <w:rFonts w:cstheme="minorBidi"/>
          <w:szCs w:val="22"/>
        </w:rPr>
      </w:pPr>
    </w:p>
    <w:p w14:paraId="4A19E109" w14:textId="77777777" w:rsidR="00FC4EE2" w:rsidRPr="00C04F5A" w:rsidRDefault="00FC4EE2" w:rsidP="00AB5A33">
      <w:pPr>
        <w:pStyle w:val="Heading2"/>
        <w:jc w:val="both"/>
        <w:rPr>
          <w:rFonts w:cstheme="minorBidi"/>
          <w:caps w:val="0"/>
          <w:szCs w:val="22"/>
        </w:rPr>
      </w:pPr>
      <w:bookmarkStart w:id="32" w:name="_Toc155962489"/>
      <w:r w:rsidRPr="00C04F5A">
        <w:rPr>
          <w:caps w:val="0"/>
        </w:rPr>
        <w:t>*НАРЕДБА ЗА ОСИГУРЯВАНЕ БЕЗОПАСНОСТТА НА ЯДРЕНИТЕ ЦЕНТРАЛИ</w:t>
      </w:r>
      <w:bookmarkEnd w:id="32"/>
    </w:p>
    <w:p w14:paraId="5DDAEA56" w14:textId="3F071BDE" w:rsidR="00FC4EE2" w:rsidRPr="00C04F5A" w:rsidRDefault="00FC4EE2" w:rsidP="00AB5A33">
      <w:pPr>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fldChar w:fldCharType="begin"/>
      </w:r>
      <w:r w:rsidRPr="00C04F5A">
        <w:rPr>
          <w:rFonts w:cstheme="minorBidi"/>
        </w:rPr>
        <w:instrText xml:space="preserve"> REF _Ref152285332 \r \h </w:instrText>
      </w:r>
      <w:r w:rsidR="00FE544D" w:rsidRPr="00C04F5A">
        <w:instrText xml:space="preserve"> \* MERGEFORMAT </w:instrText>
      </w:r>
      <w:r w:rsidRPr="00C04F5A">
        <w:fldChar w:fldCharType="separate"/>
      </w:r>
      <w:r w:rsidR="00BB564A" w:rsidRPr="00C04F5A">
        <w:rPr>
          <w:rFonts w:cstheme="minorBidi"/>
        </w:rPr>
        <w:t>3</w:t>
      </w:r>
      <w:r w:rsidRPr="00C04F5A">
        <w:fldChar w:fldCharType="end"/>
      </w:r>
      <w:r w:rsidRPr="00C04F5A">
        <w:t>] като част от отчета за оценка на съответствието [</w:t>
      </w:r>
      <w:r w:rsidRPr="00C04F5A">
        <w:fldChar w:fldCharType="begin"/>
      </w:r>
      <w:r w:rsidRPr="00C04F5A">
        <w:rPr>
          <w:rFonts w:cstheme="minorBidi"/>
        </w:rPr>
        <w:instrText xml:space="preserve"> REF _Ref152285350 \r \h </w:instrText>
      </w:r>
      <w:r w:rsidR="00FE544D" w:rsidRPr="00C04F5A">
        <w:instrText xml:space="preserve"> \* MERGEFORMAT </w:instrText>
      </w:r>
      <w:r w:rsidRPr="00C04F5A">
        <w:fldChar w:fldCharType="separate"/>
      </w:r>
      <w:r w:rsidR="00BB564A" w:rsidRPr="00C04F5A">
        <w:rPr>
          <w:rFonts w:cstheme="minorBidi"/>
        </w:rPr>
        <w:t>33</w:t>
      </w:r>
      <w:r w:rsidRPr="00C04F5A">
        <w:fldChar w:fldCharType="end"/>
      </w:r>
      <w:r w:rsidRPr="00C04F5A">
        <w:t>], който е включен в Приложение 1.</w:t>
      </w:r>
    </w:p>
    <w:p w14:paraId="325CDDCE" w14:textId="77777777" w:rsidR="00FC4EE2" w:rsidRPr="00C04F5A" w:rsidRDefault="00FC4EE2" w:rsidP="00AB5A33">
      <w:pPr>
        <w:pStyle w:val="Heading3"/>
        <w:jc w:val="both"/>
      </w:pPr>
      <w:bookmarkStart w:id="33" w:name="_Toc155962490"/>
      <w:r w:rsidRPr="00C04F5A">
        <w:t>Обобщение на оценката на риска от високо ниво</w:t>
      </w:r>
      <w:bookmarkEnd w:id="33"/>
    </w:p>
    <w:p w14:paraId="2FB5E547" w14:textId="357F47DB" w:rsidR="00FC4EE2" w:rsidRPr="00C04F5A" w:rsidRDefault="00FC4EE2" w:rsidP="00AB5A33">
      <w:pPr>
        <w:jc w:val="both"/>
      </w:pPr>
      <w:r w:rsidRPr="00C04F5A">
        <w:t>Проведената оценка на съответствието [</w:t>
      </w:r>
      <w:r w:rsidRPr="00C04F5A">
        <w:fldChar w:fldCharType="begin"/>
      </w:r>
      <w:r w:rsidRPr="00C04F5A">
        <w:rPr>
          <w:rFonts w:cstheme="minorBidi"/>
        </w:rPr>
        <w:instrText xml:space="preserve"> REF _Ref152285350 \r \h </w:instrText>
      </w:r>
      <w:r w:rsidR="00FE544D" w:rsidRPr="00C04F5A">
        <w:instrText xml:space="preserve"> \* MERGEFORMAT </w:instrText>
      </w:r>
      <w:r w:rsidRPr="00C04F5A">
        <w:fldChar w:fldCharType="separate"/>
      </w:r>
      <w:r w:rsidR="00BB564A" w:rsidRPr="00C04F5A">
        <w:rPr>
          <w:rFonts w:cstheme="minorBidi"/>
        </w:rPr>
        <w:t>33</w:t>
      </w:r>
      <w:r w:rsidRPr="00C04F5A">
        <w:fldChar w:fldCharType="end"/>
      </w:r>
      <w:r w:rsidRPr="00C04F5A">
        <w:t xml:space="preserve">] показва, че съответствието с изискванията, представени в българската “Наредба за </w:t>
      </w:r>
      <w:r w:rsidR="005D67F6" w:rsidRPr="00C04F5A">
        <w:t>осигуряване безопасността на ядрените централи</w:t>
      </w:r>
      <w:r w:rsidRPr="00C04F5A">
        <w:t>” [</w:t>
      </w:r>
      <w:r w:rsidRPr="00C04F5A">
        <w:fldChar w:fldCharType="begin"/>
      </w:r>
      <w:r w:rsidRPr="00C04F5A">
        <w:rPr>
          <w:rFonts w:cstheme="minorBidi"/>
        </w:rPr>
        <w:instrText xml:space="preserve"> REF _Ref152285332 \r \h </w:instrText>
      </w:r>
      <w:r w:rsidRPr="00C04F5A">
        <w:instrText xml:space="preserve"> \* MERGEFORMAT </w:instrText>
      </w:r>
      <w:r w:rsidRPr="00C04F5A">
        <w:fldChar w:fldCharType="separate"/>
      </w:r>
      <w:r w:rsidR="00BB564A" w:rsidRPr="00C04F5A">
        <w:rPr>
          <w:rFonts w:cstheme="minorBidi"/>
        </w:rPr>
        <w:t>3</w:t>
      </w:r>
      <w:r w:rsidRPr="00C04F5A">
        <w:fldChar w:fldCharType="end"/>
      </w:r>
      <w:r w:rsidRPr="00C04F5A">
        <w:t xml:space="preserve">], се очаква да бъде демонстрирано, но ще са необходими някои допълнителни анализи за конкретната площадка. Тъй като не са установени несъответствия и не се очакват промени в проекта, българската “Наредба за </w:t>
      </w:r>
      <w:r w:rsidR="005D67F6" w:rsidRPr="00C04F5A">
        <w:t>осигуряване безопасността на ядрените централи</w:t>
      </w:r>
      <w:r w:rsidRPr="00C04F5A">
        <w:t xml:space="preserve">” е отнесена към категорията </w:t>
      </w:r>
      <w:r w:rsidRPr="00C04F5A">
        <w:rPr>
          <w:b/>
        </w:rPr>
        <w:t>”среден рис</w:t>
      </w:r>
      <w:r w:rsidRPr="00C04F5A">
        <w:rPr>
          <w:b/>
          <w:bCs/>
        </w:rPr>
        <w:t>к”</w:t>
      </w:r>
      <w:r w:rsidRPr="00C04F5A">
        <w:t>.</w:t>
      </w:r>
    </w:p>
    <w:p w14:paraId="7029AC88" w14:textId="6EF46131" w:rsidR="00FC4EE2" w:rsidRPr="00C04F5A" w:rsidRDefault="00FC4EE2" w:rsidP="00AB5A33">
      <w:pPr>
        <w:jc w:val="both"/>
      </w:pPr>
      <w:r w:rsidRPr="00C04F5A">
        <w:t xml:space="preserve">Рисковете, свързани с българската “Наредба за </w:t>
      </w:r>
      <w:r w:rsidR="005D67F6" w:rsidRPr="00C04F5A">
        <w:t>осигуряване безопасността на ядрените централи</w:t>
      </w:r>
      <w:r w:rsidRPr="00C04F5A">
        <w:t>”, са представени в подраздела “Идентифицирани потенциални рискове, които трябва да бъдат адресирани в проекта в България”.</w:t>
      </w:r>
    </w:p>
    <w:p w14:paraId="09CCD226" w14:textId="77777777" w:rsidR="00FC4EE2" w:rsidRPr="00C04F5A" w:rsidRDefault="00FC4EE2">
      <w:pPr>
        <w:pStyle w:val="Heading3"/>
        <w:jc w:val="both"/>
      </w:pPr>
      <w:bookmarkStart w:id="34" w:name="_Toc155962491"/>
      <w:r w:rsidRPr="00C04F5A">
        <w:lastRenderedPageBreak/>
        <w:t>Пътна карта на елементи, специално обсъдени в оценката на наредбата</w:t>
      </w:r>
      <w:bookmarkEnd w:id="34"/>
    </w:p>
    <w:p w14:paraId="11A6AF49" w14:textId="77777777" w:rsidR="00FC4EE2" w:rsidRPr="00C04F5A" w:rsidRDefault="00FC4EE2" w:rsidP="00AB5A33">
      <w:pPr>
        <w:pStyle w:val="Heading4"/>
        <w:jc w:val="both"/>
      </w:pPr>
      <w:r w:rsidRPr="00C04F5A">
        <w:t>ГЛАВА 1 (ОБЩИ ПОЛОЖЕНИЯ)</w:t>
      </w:r>
    </w:p>
    <w:p w14:paraId="429F2ED4" w14:textId="30417D54" w:rsidR="00FC4EE2" w:rsidRPr="00C04F5A" w:rsidRDefault="00FC4EE2" w:rsidP="00AB5A33">
      <w:pPr>
        <w:jc w:val="both"/>
        <w:rPr>
          <w:rFonts w:cstheme="minorBidi"/>
          <w:szCs w:val="22"/>
        </w:rPr>
      </w:pPr>
      <w:r w:rsidRPr="00C04F5A">
        <w:t xml:space="preserve">Всички изисквания, свързани с проектирането, представени в </w:t>
      </w:r>
      <w:r w:rsidRPr="00C04F5A">
        <w:rPr>
          <w:b/>
        </w:rPr>
        <w:t>Глава 1</w:t>
      </w:r>
      <w:r w:rsidRPr="00C04F5A">
        <w:t xml:space="preserve"> на референтния документ [</w:t>
      </w:r>
      <w:r w:rsidRPr="00C04F5A">
        <w:fldChar w:fldCharType="begin"/>
      </w:r>
      <w:r w:rsidRPr="00C04F5A">
        <w:rPr>
          <w:rFonts w:cstheme="minorBidi"/>
        </w:rPr>
        <w:instrText xml:space="preserve"> REF _Ref152285332 \r \h </w:instrText>
      </w:r>
      <w:r w:rsidR="00FE544D" w:rsidRPr="00C04F5A">
        <w:instrText xml:space="preserve"> \* MERGEFORMAT </w:instrText>
      </w:r>
      <w:r w:rsidRPr="00C04F5A">
        <w:fldChar w:fldCharType="separate"/>
      </w:r>
      <w:r w:rsidR="00BB564A" w:rsidRPr="00C04F5A">
        <w:rPr>
          <w:rFonts w:cstheme="minorBidi"/>
        </w:rPr>
        <w:t>3</w:t>
      </w:r>
      <w:r w:rsidRPr="00C04F5A">
        <w:fldChar w:fldCharType="end"/>
      </w:r>
      <w:r w:rsidRPr="00C04F5A">
        <w:t xml:space="preserve">], са изпълнени от </w:t>
      </w:r>
      <w:r w:rsidR="00D12825" w:rsidRPr="00C04F5A">
        <w:t>Westinghouse</w:t>
      </w:r>
      <w:r w:rsidRPr="00C04F5A">
        <w:t xml:space="preserve"> “както е заявено” или ще изискват допълнителен обхват работи “COM-B”.</w:t>
      </w:r>
    </w:p>
    <w:p w14:paraId="6FD45467" w14:textId="77777777" w:rsidR="00FC4EE2" w:rsidRPr="00C04F5A" w:rsidRDefault="00FC4EE2" w:rsidP="00AB5A33">
      <w:pPr>
        <w:jc w:val="both"/>
      </w:pPr>
      <w:r w:rsidRPr="00C04F5A">
        <w:t>Част от изискванията са отговорност на Собственика.</w:t>
      </w:r>
    </w:p>
    <w:p w14:paraId="3FB6E802" w14:textId="77777777" w:rsidR="00FC4EE2" w:rsidRPr="00C04F5A" w:rsidRDefault="00FC4EE2" w:rsidP="00AB5A33">
      <w:pPr>
        <w:jc w:val="both"/>
      </w:pPr>
      <w:r w:rsidRPr="00C04F5A">
        <w:t xml:space="preserve">В </w:t>
      </w:r>
      <w:r w:rsidRPr="00C04F5A">
        <w:rPr>
          <w:b/>
        </w:rPr>
        <w:t>Глава 1</w:t>
      </w:r>
      <w:r w:rsidRPr="00C04F5A">
        <w:t xml:space="preserve"> са идентифицирани елементи “съответствие с планирана актуализация за Блокове в България” (COM-B), които са свързани с:</w:t>
      </w:r>
    </w:p>
    <w:p w14:paraId="66EF607A" w14:textId="6393E3DD" w:rsidR="00FC4EE2" w:rsidRPr="00C04F5A" w:rsidRDefault="00FC4EE2">
      <w:pPr>
        <w:numPr>
          <w:ilvl w:val="0"/>
          <w:numId w:val="94"/>
        </w:numPr>
        <w:tabs>
          <w:tab w:val="clear" w:pos="720"/>
          <w:tab w:val="clear" w:pos="1296"/>
          <w:tab w:val="clear" w:pos="1872"/>
          <w:tab w:val="clear" w:pos="2448"/>
        </w:tabs>
        <w:spacing w:before="0" w:after="0" w:line="240" w:lineRule="auto"/>
        <w:contextualSpacing/>
        <w:jc w:val="both"/>
        <w:rPr>
          <w:rFonts w:ascii="Calibri" w:hAnsi="Calibri" w:cs="Calibri"/>
          <w:color w:val="000000"/>
          <w:kern w:val="0"/>
          <w:sz w:val="18"/>
          <w:szCs w:val="18"/>
        </w:rPr>
      </w:pPr>
      <w:r w:rsidRPr="00C04F5A">
        <w:rPr>
          <w:rFonts w:ascii="Calibri" w:hAnsi="Calibri"/>
          <w:b/>
          <w:color w:val="000000"/>
        </w:rPr>
        <w:t>(Член 2 ал. 1 т. 1)</w:t>
      </w:r>
      <w:r w:rsidRPr="00C04F5A">
        <w:rPr>
          <w:rFonts w:ascii="Calibri" w:hAnsi="Calibri"/>
          <w:color w:val="000000"/>
          <w:sz w:val="18"/>
        </w:rPr>
        <w:t xml:space="preserve"> </w:t>
      </w:r>
      <w:r w:rsidRPr="00C04F5A">
        <w:rPr>
          <w:rFonts w:ascii="Calibri" w:hAnsi="Calibri"/>
          <w:color w:val="000000"/>
        </w:rPr>
        <w:t xml:space="preserve">Разпоредба, която изисква радиационното въздействие на АЕЦ </w:t>
      </w:r>
      <w:r w:rsidR="00E9072F" w:rsidRPr="00C04F5A">
        <w:rPr>
          <w:rFonts w:ascii="Calibri" w:hAnsi="Calibri"/>
          <w:color w:val="000000"/>
        </w:rPr>
        <w:t xml:space="preserve">при </w:t>
      </w:r>
      <w:r w:rsidRPr="00C04F5A">
        <w:rPr>
          <w:rFonts w:ascii="Calibri" w:hAnsi="Calibri"/>
          <w:color w:val="000000"/>
        </w:rPr>
        <w:t>всички експлоатационни състояния да се поддържа по</w:t>
      </w:r>
      <w:r w:rsidR="00E9072F" w:rsidRPr="00C04F5A">
        <w:rPr>
          <w:rFonts w:ascii="Calibri" w:hAnsi="Calibri"/>
          <w:color w:val="000000"/>
        </w:rPr>
        <w:t>-ниско от нормативно определените</w:t>
      </w:r>
      <w:r w:rsidRPr="00C04F5A">
        <w:rPr>
          <w:rFonts w:ascii="Calibri" w:hAnsi="Calibri"/>
          <w:color w:val="000000"/>
        </w:rPr>
        <w:t xml:space="preserve"> дози на вътрешно и външно облъчване на персонала и населението и </w:t>
      </w:r>
      <w:r w:rsidR="00E9072F" w:rsidRPr="00C04F5A">
        <w:rPr>
          <w:rFonts w:ascii="Calibri" w:hAnsi="Calibri"/>
          <w:color w:val="000000"/>
        </w:rPr>
        <w:t>е на разумно достижимо ниско ниво</w:t>
      </w:r>
      <w:r w:rsidRPr="00C04F5A">
        <w:rPr>
          <w:rFonts w:ascii="Calibri" w:hAnsi="Calibri"/>
          <w:color w:val="000000"/>
        </w:rPr>
        <w:t>.</w:t>
      </w:r>
    </w:p>
    <w:p w14:paraId="4E42D4EE" w14:textId="3B997784" w:rsidR="00CE36D3" w:rsidRPr="00C04F5A" w:rsidRDefault="00FC4EE2" w:rsidP="00AB5A33">
      <w:pPr>
        <w:numPr>
          <w:ilvl w:val="0"/>
          <w:numId w:val="94"/>
        </w:numPr>
        <w:contextualSpacing/>
        <w:jc w:val="both"/>
      </w:pPr>
      <w:r w:rsidRPr="00C04F5A">
        <w:rPr>
          <w:b/>
        </w:rPr>
        <w:t xml:space="preserve">(Член 3, </w:t>
      </w:r>
      <w:r w:rsidRPr="00C04F5A">
        <w:rPr>
          <w:rFonts w:ascii="Calibri" w:hAnsi="Calibri"/>
          <w:b/>
          <w:color w:val="000000"/>
        </w:rPr>
        <w:t>ал. 1 т. 2)</w:t>
      </w:r>
      <w:r w:rsidRPr="00C04F5A">
        <w:rPr>
          <w:b/>
        </w:rPr>
        <w:t xml:space="preserve"> </w:t>
      </w:r>
      <w:r w:rsidRPr="00C04F5A">
        <w:t xml:space="preserve">Осигуряване на използването на концепцията за “защита в дълбочина” чрез </w:t>
      </w:r>
      <w:r w:rsidRPr="00C04F5A">
        <w:rPr>
          <w:b/>
          <w:bCs/>
        </w:rPr>
        <w:t>(т. 2)</w:t>
      </w:r>
      <w:r w:rsidRPr="00C04F5A">
        <w:t xml:space="preserve"> избор на подходяща площадка и обединяване на консервативен проект с подходящи инженерни решения, които осигуряват разнообразие, резервираност и запаси на безопасност, главно чрез използването на:</w:t>
      </w:r>
    </w:p>
    <w:p w14:paraId="27719F6F" w14:textId="77777777" w:rsidR="00CE36D3" w:rsidRPr="00C04F5A" w:rsidRDefault="00FC4EE2">
      <w:pPr>
        <w:tabs>
          <w:tab w:val="clear" w:pos="720"/>
          <w:tab w:val="clear" w:pos="1296"/>
          <w:tab w:val="clear" w:pos="1872"/>
          <w:tab w:val="clear" w:pos="2448"/>
        </w:tabs>
        <w:spacing w:before="0" w:after="0" w:line="240" w:lineRule="auto"/>
        <w:ind w:left="720"/>
        <w:contextualSpacing/>
        <w:jc w:val="both"/>
      </w:pPr>
      <w:r w:rsidRPr="00C04F5A">
        <w:t>а) проект, технология и материали с високо качество и надеждност;</w:t>
      </w:r>
    </w:p>
    <w:p w14:paraId="504B859F" w14:textId="77777777" w:rsidR="00CE36D3" w:rsidRPr="00C04F5A" w:rsidRDefault="00FC4EE2">
      <w:pPr>
        <w:tabs>
          <w:tab w:val="clear" w:pos="720"/>
          <w:tab w:val="clear" w:pos="1296"/>
          <w:tab w:val="clear" w:pos="1872"/>
          <w:tab w:val="clear" w:pos="2448"/>
        </w:tabs>
        <w:spacing w:before="0" w:after="0" w:line="240" w:lineRule="auto"/>
        <w:ind w:left="720"/>
        <w:contextualSpacing/>
        <w:jc w:val="both"/>
      </w:pPr>
      <w:r w:rsidRPr="00C04F5A">
        <w:t>б) управляващи и ограничаващи работата на реакторната инсталация системи и проектни характеристики;</w:t>
      </w:r>
    </w:p>
    <w:p w14:paraId="6EFD7E7F" w14:textId="77777777" w:rsidR="00CE36D3" w:rsidRPr="00C04F5A" w:rsidRDefault="00FC4EE2">
      <w:pPr>
        <w:tabs>
          <w:tab w:val="clear" w:pos="720"/>
          <w:tab w:val="clear" w:pos="1296"/>
          <w:tab w:val="clear" w:pos="1872"/>
          <w:tab w:val="clear" w:pos="2448"/>
        </w:tabs>
        <w:spacing w:before="0" w:after="0" w:line="240" w:lineRule="auto"/>
        <w:ind w:left="720"/>
        <w:contextualSpacing/>
        <w:jc w:val="both"/>
      </w:pPr>
      <w:r w:rsidRPr="00C04F5A">
        <w:t>в) подходяща комбинация от вътрешноприсъщи качества и инженерни средства за безопасност.</w:t>
      </w:r>
    </w:p>
    <w:p w14:paraId="43ECA647" w14:textId="39D492BD" w:rsidR="00FC4EE2" w:rsidRPr="00C04F5A" w:rsidRDefault="00FC4EE2">
      <w:pPr>
        <w:numPr>
          <w:ilvl w:val="0"/>
          <w:numId w:val="94"/>
        </w:numPr>
        <w:tabs>
          <w:tab w:val="clear" w:pos="720"/>
          <w:tab w:val="clear" w:pos="1296"/>
          <w:tab w:val="clear" w:pos="1872"/>
          <w:tab w:val="clear" w:pos="2448"/>
        </w:tabs>
        <w:spacing w:before="0" w:after="0" w:line="240" w:lineRule="auto"/>
        <w:contextualSpacing/>
        <w:jc w:val="both"/>
        <w:rPr>
          <w:b/>
          <w:bCs/>
        </w:rPr>
      </w:pPr>
      <w:r w:rsidRPr="00C04F5A">
        <w:rPr>
          <w:b/>
        </w:rPr>
        <w:t xml:space="preserve">(Член 4 ал. 3 т. 2-4) </w:t>
      </w:r>
      <w:r w:rsidRPr="00C04F5A">
        <w:t>Изискване, в което се посочва, че целите на безопасността при аварии без стопяване на ядрено гориво</w:t>
      </w:r>
      <w:r w:rsidR="00E9072F" w:rsidRPr="00C04F5A">
        <w:t>,</w:t>
      </w:r>
      <w:r w:rsidRPr="00C04F5A">
        <w:t xml:space="preserve"> са предотвратяване на повреда на горивото чрез технически и организационни мерки, като се демонстрира, че:</w:t>
      </w:r>
    </w:p>
    <w:p w14:paraId="68B3C64F" w14:textId="77777777" w:rsidR="00FC4EE2" w:rsidRPr="00C04F5A" w:rsidRDefault="00FC4EE2">
      <w:pPr>
        <w:tabs>
          <w:tab w:val="clear" w:pos="720"/>
          <w:tab w:val="clear" w:pos="1296"/>
          <w:tab w:val="clear" w:pos="1872"/>
          <w:tab w:val="clear" w:pos="2448"/>
        </w:tabs>
        <w:spacing w:before="0" w:after="0" w:line="240" w:lineRule="auto"/>
        <w:ind w:left="720"/>
        <w:contextualSpacing/>
        <w:jc w:val="both"/>
      </w:pPr>
      <w:r w:rsidRPr="00C04F5A">
        <w:rPr>
          <w:b/>
        </w:rPr>
        <w:t>(т. 2</w:t>
      </w:r>
      <w:r w:rsidRPr="00C04F5A">
        <w:rPr>
          <w:b/>
          <w:bCs/>
        </w:rPr>
        <w:t>)</w:t>
      </w:r>
      <w:r w:rsidRPr="00C04F5A">
        <w:t xml:space="preserve"> такива аварии не предизвикват радиологично въздействие извън площадката на АЕЦ или не изискват прилагане на йодна профилактика, укриване или евакуация за защита на населението; </w:t>
      </w:r>
    </w:p>
    <w:p w14:paraId="53CBC0B4" w14:textId="77777777" w:rsidR="00FC4EE2" w:rsidRPr="00C04F5A" w:rsidRDefault="00FC4EE2">
      <w:pPr>
        <w:tabs>
          <w:tab w:val="clear" w:pos="720"/>
          <w:tab w:val="clear" w:pos="1296"/>
          <w:tab w:val="clear" w:pos="1872"/>
          <w:tab w:val="clear" w:pos="2448"/>
        </w:tabs>
        <w:spacing w:before="0" w:after="0" w:line="240" w:lineRule="auto"/>
        <w:ind w:left="720"/>
        <w:contextualSpacing/>
        <w:jc w:val="both"/>
      </w:pPr>
      <w:r w:rsidRPr="00C04F5A">
        <w:rPr>
          <w:b/>
        </w:rPr>
        <w:t>(т. 3</w:t>
      </w:r>
      <w:r w:rsidRPr="00C04F5A">
        <w:rPr>
          <w:b/>
          <w:bCs/>
        </w:rPr>
        <w:t>)</w:t>
      </w:r>
      <w:r w:rsidRPr="00C04F5A">
        <w:t xml:space="preserve"> освобождаването на радиоактивни вещества от всички източници на йонизиращи лъчения е сведено до минимум в практически възможната степен; </w:t>
      </w:r>
    </w:p>
    <w:p w14:paraId="4AACAAD5" w14:textId="77777777" w:rsidR="00FC4EE2" w:rsidRPr="00C04F5A" w:rsidRDefault="00FC4EE2">
      <w:pPr>
        <w:tabs>
          <w:tab w:val="clear" w:pos="720"/>
          <w:tab w:val="clear" w:pos="1296"/>
          <w:tab w:val="clear" w:pos="1872"/>
          <w:tab w:val="clear" w:pos="2448"/>
        </w:tabs>
        <w:spacing w:before="0" w:after="0" w:line="240" w:lineRule="auto"/>
        <w:ind w:left="720"/>
        <w:contextualSpacing/>
        <w:jc w:val="both"/>
      </w:pPr>
      <w:r w:rsidRPr="00C04F5A">
        <w:rPr>
          <w:b/>
        </w:rPr>
        <w:t>(т. 4</w:t>
      </w:r>
      <w:r w:rsidRPr="00C04F5A">
        <w:rPr>
          <w:b/>
          <w:bCs/>
        </w:rPr>
        <w:t>)</w:t>
      </w:r>
      <w:r w:rsidRPr="00C04F5A">
        <w:t xml:space="preserve"> на етапите на избор на площадка и на проектиране са предприети мерки за намаляване влиянието на външните събития и опасности и на злоумишлените действия.</w:t>
      </w:r>
    </w:p>
    <w:p w14:paraId="5D22875E" w14:textId="1ED62092" w:rsidR="00FC4EE2" w:rsidRPr="00C04F5A" w:rsidRDefault="00FC4EE2">
      <w:pPr>
        <w:jc w:val="both"/>
        <w:rPr>
          <w:rFonts w:eastAsiaTheme="minorEastAsia" w:cstheme="minorBidi"/>
          <w:i/>
          <w:iCs/>
          <w:kern w:val="0"/>
        </w:rPr>
      </w:pPr>
      <w:r w:rsidRPr="00C04F5A">
        <w:rPr>
          <w:i/>
          <w:iCs/>
        </w:rPr>
        <w:t>За повече подробности вж.</w:t>
      </w:r>
      <w:r w:rsidRPr="00C04F5A">
        <w:rPr>
          <w:i/>
        </w:rPr>
        <w:t xml:space="preserve"> </w:t>
      </w:r>
      <w:r w:rsidRPr="00C04F5A">
        <w:rPr>
          <w:b/>
          <w:i/>
        </w:rPr>
        <w:t>Подраздел 4.2</w:t>
      </w:r>
      <w:r w:rsidRPr="00C04F5A">
        <w:rPr>
          <w:i/>
        </w:rPr>
        <w:t xml:space="preserve"> от отчета за оценка на съответствието [</w:t>
      </w:r>
      <w:r w:rsidRPr="00C04F5A">
        <w:rPr>
          <w:i/>
        </w:rPr>
        <w:fldChar w:fldCharType="begin"/>
      </w:r>
      <w:r w:rsidRPr="00C04F5A">
        <w:rPr>
          <w:rFonts w:cstheme="minorBidi"/>
          <w:i/>
        </w:rPr>
        <w:instrText xml:space="preserve"> REF _Ref152285350 \r \h </w:instrText>
      </w:r>
      <w:r w:rsidRPr="00C04F5A">
        <w:rPr>
          <w:i/>
        </w:rPr>
        <w:instrText xml:space="preserve"> \* MERGEFORMAT </w:instrText>
      </w:r>
      <w:r w:rsidRPr="00C04F5A">
        <w:rPr>
          <w:i/>
        </w:rPr>
      </w:r>
      <w:r w:rsidRPr="00C04F5A">
        <w:rPr>
          <w:i/>
        </w:rPr>
        <w:fldChar w:fldCharType="separate"/>
      </w:r>
      <w:r w:rsidR="00BB564A" w:rsidRPr="00C04F5A">
        <w:rPr>
          <w:rFonts w:cstheme="minorBidi"/>
          <w:i/>
        </w:rPr>
        <w:t>33</w:t>
      </w:r>
      <w:r w:rsidRPr="00C04F5A">
        <w:rPr>
          <w:i/>
        </w:rPr>
        <w:fldChar w:fldCharType="end"/>
      </w:r>
      <w:r w:rsidRPr="00C04F5A">
        <w:rPr>
          <w:i/>
        </w:rPr>
        <w:t>].</w:t>
      </w:r>
    </w:p>
    <w:p w14:paraId="10B000C3" w14:textId="77777777" w:rsidR="00FC4EE2" w:rsidRPr="00C04F5A" w:rsidRDefault="00FC4EE2" w:rsidP="00AB5A33">
      <w:pPr>
        <w:pStyle w:val="Heading4"/>
        <w:jc w:val="both"/>
      </w:pPr>
      <w:r w:rsidRPr="00C04F5A">
        <w:t>Глава 3 (Характеристики на площадката)</w:t>
      </w:r>
    </w:p>
    <w:p w14:paraId="4B19E3A0" w14:textId="77777777" w:rsidR="00FC4EE2" w:rsidRPr="00C04F5A" w:rsidRDefault="00FC4EE2" w:rsidP="00AB5A33">
      <w:pPr>
        <w:jc w:val="both"/>
      </w:pPr>
      <w:r w:rsidRPr="00C04F5A">
        <w:t>Площадката вече е одобрена, но може да са необходими допълнителни съображения, за да се потвърди, че специфичните характеристики на площадката са отчетени от проекта на AP1000. Собственикът ще отговаря за предоставянето на необходимите входни данни за такива съображения.</w:t>
      </w:r>
    </w:p>
    <w:p w14:paraId="3B3E401A" w14:textId="77777777" w:rsidR="00FC4EE2" w:rsidRPr="00C04F5A" w:rsidRDefault="00FC4EE2" w:rsidP="00AB5A33">
      <w:pPr>
        <w:jc w:val="both"/>
      </w:pPr>
      <w:r w:rsidRPr="00C04F5A">
        <w:t>Част от изискванията попадат изцяло в сферата на отговорност на Собственика.</w:t>
      </w:r>
    </w:p>
    <w:p w14:paraId="5E2DEA27" w14:textId="57910860" w:rsidR="00FC4EE2" w:rsidRPr="00C04F5A" w:rsidRDefault="00FC4EE2" w:rsidP="00AB5A33">
      <w:pPr>
        <w:jc w:val="both"/>
      </w:pPr>
      <w:r w:rsidRPr="00C04F5A">
        <w:t xml:space="preserve">В резултат на това повечето от изискванията в </w:t>
      </w:r>
      <w:r w:rsidRPr="00C04F5A">
        <w:rPr>
          <w:b/>
        </w:rPr>
        <w:t>Глава 3</w:t>
      </w:r>
      <w:r w:rsidRPr="00C04F5A">
        <w:t xml:space="preserve"> на референтния документ [</w:t>
      </w:r>
      <w:r w:rsidRPr="00C04F5A">
        <w:fldChar w:fldCharType="begin"/>
      </w:r>
      <w:r w:rsidRPr="00C04F5A">
        <w:rPr>
          <w:rFonts w:cstheme="minorBidi"/>
        </w:rPr>
        <w:instrText xml:space="preserve"> REF _Ref152285332 \r \h </w:instrText>
      </w:r>
      <w:r w:rsidR="00FE544D" w:rsidRPr="00C04F5A">
        <w:instrText xml:space="preserve"> \* MERGEFORMAT </w:instrText>
      </w:r>
      <w:r w:rsidRPr="00C04F5A">
        <w:fldChar w:fldCharType="separate"/>
      </w:r>
      <w:r w:rsidR="00BB564A" w:rsidRPr="00C04F5A">
        <w:rPr>
          <w:rFonts w:cstheme="minorBidi"/>
        </w:rPr>
        <w:t>3</w:t>
      </w:r>
      <w:r w:rsidRPr="00C04F5A">
        <w:fldChar w:fldCharType="end"/>
      </w:r>
      <w:r w:rsidRPr="00C04F5A">
        <w:t>] бяха идентифицирани като неприложими, изискващи допълнителен обхват на “COM-B” или отговорност на Собственика.</w:t>
      </w:r>
    </w:p>
    <w:p w14:paraId="227CC9AA" w14:textId="77777777" w:rsidR="00FC4EE2" w:rsidRPr="00C04F5A" w:rsidRDefault="00FC4EE2" w:rsidP="00AB5A33">
      <w:pPr>
        <w:jc w:val="both"/>
      </w:pPr>
      <w:r w:rsidRPr="00C04F5A">
        <w:t>Елементи COM-B бяха идентифицирани в два раздела.</w:t>
      </w:r>
    </w:p>
    <w:p w14:paraId="28513D06" w14:textId="77777777" w:rsidR="00FC4EE2" w:rsidRPr="00C04F5A" w:rsidRDefault="00FC4EE2" w:rsidP="00AB5A33">
      <w:pPr>
        <w:jc w:val="both"/>
      </w:pPr>
      <w:r w:rsidRPr="00C04F5A">
        <w:lastRenderedPageBreak/>
        <w:t>Раздел I: “Общи изисквания” съдържа елементи COM-B, свързани с:</w:t>
      </w:r>
    </w:p>
    <w:p w14:paraId="4F9EE6D8" w14:textId="098AE1D1" w:rsidR="00FC4EE2" w:rsidRPr="00C04F5A" w:rsidRDefault="00FC4EE2">
      <w:pPr>
        <w:pStyle w:val="ListParagraph"/>
        <w:numPr>
          <w:ilvl w:val="0"/>
          <w:numId w:val="93"/>
        </w:numPr>
        <w:jc w:val="both"/>
        <w:rPr>
          <w:b/>
          <w:bCs/>
        </w:rPr>
      </w:pPr>
      <w:r w:rsidRPr="00C04F5A">
        <w:rPr>
          <w:b/>
        </w:rPr>
        <w:t>(Член 28</w:t>
      </w:r>
      <w:r w:rsidRPr="00C04F5A">
        <w:rPr>
          <w:b/>
          <w:bCs/>
        </w:rPr>
        <w:t>)</w:t>
      </w:r>
      <w:r w:rsidRPr="00C04F5A">
        <w:t xml:space="preserve"> Изискване за оценка на характеристиките на потенциалните площадки за разполагане на АЕЦ и избор</w:t>
      </w:r>
      <w:r w:rsidR="00E9072F" w:rsidRPr="00C04F5A">
        <w:t>ът</w:t>
      </w:r>
      <w:r w:rsidRPr="00C04F5A">
        <w:t xml:space="preserve"> на предпочетена площадка</w:t>
      </w:r>
      <w:r w:rsidR="00E9072F" w:rsidRPr="00C04F5A">
        <w:t>, се извършват</w:t>
      </w:r>
      <w:r w:rsidRPr="00C04F5A">
        <w:t xml:space="preserve"> </w:t>
      </w:r>
      <w:r w:rsidR="00E9072F" w:rsidRPr="00C04F5A">
        <w:t xml:space="preserve">и документират </w:t>
      </w:r>
      <w:r w:rsidRPr="00C04F5A">
        <w:t>като неразделна част от цялостната обосновка на безопасността на АЕЦ.</w:t>
      </w:r>
    </w:p>
    <w:p w14:paraId="1E0ADA3E" w14:textId="77777777" w:rsidR="00FC4EE2" w:rsidRPr="00C04F5A" w:rsidRDefault="00FC4EE2">
      <w:pPr>
        <w:pStyle w:val="ListParagraph"/>
        <w:numPr>
          <w:ilvl w:val="0"/>
          <w:numId w:val="93"/>
        </w:numPr>
        <w:jc w:val="both"/>
        <w:rPr>
          <w:b/>
          <w:bCs/>
        </w:rPr>
      </w:pPr>
      <w:r w:rsidRPr="00C04F5A">
        <w:rPr>
          <w:b/>
        </w:rPr>
        <w:t>(Член 30 ал. 2)</w:t>
      </w:r>
      <w:r w:rsidRPr="00C04F5A">
        <w:t xml:space="preserve"> Изискване за отчитане влиянието на съществуващите ядрени съоръжения, когато изследваната площадка за нова АЕЦ е в непосредствена близост до площадката на съществуваща АЕЦ.</w:t>
      </w:r>
    </w:p>
    <w:p w14:paraId="216333F9" w14:textId="77777777" w:rsidR="00FC4EE2" w:rsidRPr="00C04F5A" w:rsidRDefault="00FC4EE2">
      <w:pPr>
        <w:jc w:val="both"/>
      </w:pPr>
      <w:r w:rsidRPr="00C04F5A">
        <w:t>Раздел II: “Проучвания на фактори от естествен и техногенен произход за избор на площадка” съдържа елементи COM-B, свързани с:</w:t>
      </w:r>
    </w:p>
    <w:p w14:paraId="75CD9AD1" w14:textId="5EAC2126" w:rsidR="00FC4EE2" w:rsidRPr="00C04F5A" w:rsidRDefault="00FC4EE2">
      <w:pPr>
        <w:pStyle w:val="ListParagraph"/>
        <w:numPr>
          <w:ilvl w:val="0"/>
          <w:numId w:val="93"/>
        </w:numPr>
        <w:jc w:val="both"/>
        <w:rPr>
          <w:b/>
          <w:bCs/>
        </w:rPr>
      </w:pPr>
      <w:r w:rsidRPr="00C04F5A">
        <w:rPr>
          <w:b/>
        </w:rPr>
        <w:t>(Член 33 ал. 5</w:t>
      </w:r>
      <w:r w:rsidRPr="00C04F5A">
        <w:rPr>
          <w:b/>
          <w:bCs/>
        </w:rPr>
        <w:t>)</w:t>
      </w:r>
      <w:r w:rsidRPr="00C04F5A">
        <w:t xml:space="preserve"> Изискване, в което се посочва, че</w:t>
      </w:r>
      <w:r w:rsidRPr="00C04F5A">
        <w:rPr>
          <w:b/>
        </w:rPr>
        <w:t xml:space="preserve"> </w:t>
      </w:r>
      <w:r w:rsidRPr="00C04F5A">
        <w:t>параметрите на въздействие върху АЕЦ и съответн</w:t>
      </w:r>
      <w:r w:rsidR="00E9072F" w:rsidRPr="00C04F5A">
        <w:t>о</w:t>
      </w:r>
      <w:r w:rsidRPr="00C04F5A">
        <w:t xml:space="preserve"> вероятност</w:t>
      </w:r>
      <w:r w:rsidR="00E9072F" w:rsidRPr="00C04F5A">
        <w:t>та за достигането им</w:t>
      </w:r>
      <w:r w:rsidRPr="00C04F5A">
        <w:t xml:space="preserve"> се определят </w:t>
      </w:r>
      <w:r w:rsidR="00E9072F" w:rsidRPr="00C04F5A">
        <w:t xml:space="preserve">при </w:t>
      </w:r>
      <w:r w:rsidRPr="00C04F5A">
        <w:t>събития, предизвикани от:</w:t>
      </w:r>
    </w:p>
    <w:p w14:paraId="6BB92914" w14:textId="77777777" w:rsidR="00FC4EE2" w:rsidRPr="00C04F5A" w:rsidRDefault="00FC4EE2">
      <w:pPr>
        <w:pStyle w:val="ListParagraph"/>
        <w:jc w:val="both"/>
      </w:pPr>
      <w:r w:rsidRPr="00C04F5A">
        <w:t>1. взривове и пожари, изхвърляне на взривоопасни, леснозапалими, токсични и корозионноактивни газове и вещества на промишлени обекти, наземен и воден транспорт;</w:t>
      </w:r>
    </w:p>
    <w:p w14:paraId="3969C67F" w14:textId="77777777" w:rsidR="00FC4EE2" w:rsidRPr="00C04F5A" w:rsidRDefault="00FC4EE2">
      <w:pPr>
        <w:pStyle w:val="ListParagraph"/>
        <w:jc w:val="both"/>
      </w:pPr>
      <w:r w:rsidRPr="00C04F5A">
        <w:t>2. катастрофа на съвременен пътнически самолет;</w:t>
      </w:r>
    </w:p>
    <w:p w14:paraId="29F0D513" w14:textId="77777777" w:rsidR="00FC4EE2" w:rsidRPr="00C04F5A" w:rsidRDefault="00FC4EE2">
      <w:pPr>
        <w:pStyle w:val="ListParagraph"/>
        <w:jc w:val="both"/>
      </w:pPr>
      <w:r w:rsidRPr="00C04F5A">
        <w:t>3. наводнения, включително свързани с достигане на напорните фронтове при разкъсване на язовири, разположени срещу течението на реките, по-нагоре от площадката на АЕЦ;</w:t>
      </w:r>
    </w:p>
    <w:p w14:paraId="172AF2B3" w14:textId="77777777" w:rsidR="00FC4EE2" w:rsidRPr="00C04F5A" w:rsidRDefault="00FC4EE2">
      <w:pPr>
        <w:pStyle w:val="ListParagraph"/>
        <w:jc w:val="both"/>
      </w:pPr>
      <w:r w:rsidRPr="00C04F5A">
        <w:t>4. аварии на водно транспортно средство по водни трасета или в бреговите пристанищни зони, съпровождащи се с взривове и пожари, химически опасни изхвърляния, ако АЕЦ е разположена в обсега на въздействията;</w:t>
      </w:r>
    </w:p>
    <w:p w14:paraId="65AD8ABA" w14:textId="77777777" w:rsidR="00FC4EE2" w:rsidRPr="00C04F5A" w:rsidRDefault="00FC4EE2">
      <w:pPr>
        <w:pStyle w:val="ListParagraph"/>
        <w:jc w:val="both"/>
      </w:pPr>
      <w:r w:rsidRPr="00C04F5A">
        <w:t>5. електромагнитни излъчвания (полета);</w:t>
      </w:r>
    </w:p>
    <w:p w14:paraId="4DAFE945" w14:textId="77777777" w:rsidR="00FC4EE2" w:rsidRPr="00C04F5A" w:rsidRDefault="00FC4EE2">
      <w:pPr>
        <w:pStyle w:val="ListParagraph"/>
        <w:jc w:val="both"/>
      </w:pPr>
      <w:r w:rsidRPr="00C04F5A">
        <w:t>6. външни пожари (горски масиви, торфени находища, запалима течност);</w:t>
      </w:r>
    </w:p>
    <w:p w14:paraId="7094E4E3" w14:textId="77777777" w:rsidR="00FC4EE2" w:rsidRPr="00C04F5A" w:rsidRDefault="00FC4EE2">
      <w:pPr>
        <w:pStyle w:val="ListParagraph"/>
        <w:jc w:val="both"/>
      </w:pPr>
      <w:r w:rsidRPr="00C04F5A">
        <w:t>7. деформации и други фактори, възникващи при разработване на находища на подземни богатства, осъществяване на изкопни работи, включително изграждане на тунели, експлоатация на мини и кариери и аварийното им разрушаване;</w:t>
      </w:r>
    </w:p>
    <w:p w14:paraId="1B1DDD17" w14:textId="77777777" w:rsidR="00FC4EE2" w:rsidRPr="00C04F5A" w:rsidRDefault="00FC4EE2">
      <w:pPr>
        <w:pStyle w:val="ListParagraph"/>
        <w:jc w:val="both"/>
      </w:pPr>
      <w:r w:rsidRPr="00C04F5A">
        <w:t>8. изменения на водното ниво в източника за водоснабдяване на АЕЦ.</w:t>
      </w:r>
    </w:p>
    <w:p w14:paraId="63B78250" w14:textId="4864F9AE" w:rsidR="00FC4EE2" w:rsidRPr="00C04F5A" w:rsidRDefault="00FC4EE2">
      <w:pPr>
        <w:jc w:val="both"/>
        <w:rPr>
          <w:rFonts w:eastAsiaTheme="minorEastAsia" w:cstheme="minorBidi"/>
          <w:i/>
          <w:iCs/>
          <w:kern w:val="0"/>
        </w:rPr>
      </w:pPr>
      <w:r w:rsidRPr="00C04F5A">
        <w:rPr>
          <w:i/>
          <w:iCs/>
        </w:rPr>
        <w:t>За повече подробности вж.</w:t>
      </w:r>
      <w:r w:rsidRPr="00C04F5A">
        <w:rPr>
          <w:i/>
        </w:rPr>
        <w:t xml:space="preserve"> </w:t>
      </w:r>
      <w:r w:rsidRPr="00C04F5A">
        <w:rPr>
          <w:b/>
          <w:i/>
        </w:rPr>
        <w:t>Подраздел 4.3</w:t>
      </w:r>
      <w:r w:rsidRPr="00C04F5A">
        <w:rPr>
          <w:i/>
        </w:rPr>
        <w:t xml:space="preserve"> от отчета за оценка на съответствието [</w:t>
      </w:r>
      <w:r w:rsidRPr="00C04F5A">
        <w:rPr>
          <w:i/>
        </w:rPr>
        <w:fldChar w:fldCharType="begin"/>
      </w:r>
      <w:r w:rsidRPr="00C04F5A">
        <w:rPr>
          <w:rFonts w:cstheme="minorBidi"/>
          <w:i/>
        </w:rPr>
        <w:instrText xml:space="preserve"> REF _Ref152285350 \r \h </w:instrText>
      </w:r>
      <w:r w:rsidRPr="00C04F5A">
        <w:rPr>
          <w:i/>
        </w:rPr>
        <w:instrText xml:space="preserve"> \* MERGEFORMAT </w:instrText>
      </w:r>
      <w:r w:rsidRPr="00C04F5A">
        <w:rPr>
          <w:i/>
        </w:rPr>
      </w:r>
      <w:r w:rsidRPr="00C04F5A">
        <w:rPr>
          <w:i/>
        </w:rPr>
        <w:fldChar w:fldCharType="separate"/>
      </w:r>
      <w:r w:rsidR="00BB564A" w:rsidRPr="00C04F5A">
        <w:rPr>
          <w:rFonts w:cstheme="minorBidi"/>
          <w:i/>
        </w:rPr>
        <w:t>33</w:t>
      </w:r>
      <w:r w:rsidRPr="00C04F5A">
        <w:rPr>
          <w:i/>
        </w:rPr>
        <w:fldChar w:fldCharType="end"/>
      </w:r>
      <w:r w:rsidRPr="00C04F5A">
        <w:rPr>
          <w:i/>
        </w:rPr>
        <w:t>].</w:t>
      </w:r>
    </w:p>
    <w:p w14:paraId="120F116E" w14:textId="77777777" w:rsidR="00FC4EE2" w:rsidRPr="00C04F5A" w:rsidRDefault="00FC4EE2" w:rsidP="00AB5A33">
      <w:pPr>
        <w:pStyle w:val="Heading4"/>
        <w:jc w:val="both"/>
      </w:pPr>
      <w:r w:rsidRPr="00C04F5A">
        <w:t>Глава 4 (Защита в дълбочина и проектни основи)</w:t>
      </w:r>
    </w:p>
    <w:p w14:paraId="671C5EAF" w14:textId="0C809B28" w:rsidR="00FC4EE2" w:rsidRPr="00C04F5A" w:rsidRDefault="00FC4EE2" w:rsidP="00AB5A33">
      <w:pPr>
        <w:jc w:val="both"/>
        <w:rPr>
          <w:rFonts w:cstheme="minorBidi"/>
          <w:szCs w:val="22"/>
        </w:rPr>
      </w:pPr>
      <w:r w:rsidRPr="00C04F5A">
        <w:t xml:space="preserve">Повечето от изискванията, представени в </w:t>
      </w:r>
      <w:r w:rsidRPr="00C04F5A">
        <w:rPr>
          <w:b/>
        </w:rPr>
        <w:t>Глава 4</w:t>
      </w:r>
      <w:r w:rsidRPr="00C04F5A">
        <w:t xml:space="preserve"> от референтния документ [</w:t>
      </w:r>
      <w:r w:rsidRPr="00C04F5A">
        <w:fldChar w:fldCharType="begin"/>
      </w:r>
      <w:r w:rsidRPr="00C04F5A">
        <w:rPr>
          <w:rFonts w:cstheme="minorBidi"/>
        </w:rPr>
        <w:instrText xml:space="preserve"> REF _Ref152285332 \r \h </w:instrText>
      </w:r>
      <w:r w:rsidR="00FE544D" w:rsidRPr="00C04F5A">
        <w:instrText xml:space="preserve"> \* MERGEFORMAT </w:instrText>
      </w:r>
      <w:r w:rsidRPr="00C04F5A">
        <w:fldChar w:fldCharType="separate"/>
      </w:r>
      <w:r w:rsidR="00BB564A" w:rsidRPr="00C04F5A">
        <w:rPr>
          <w:rFonts w:cstheme="minorBidi"/>
        </w:rPr>
        <w:t>3</w:t>
      </w:r>
      <w:r w:rsidRPr="00C04F5A">
        <w:fldChar w:fldCharType="end"/>
      </w:r>
      <w:r w:rsidRPr="00C04F5A">
        <w:t xml:space="preserve">], са изпълнени от </w:t>
      </w:r>
      <w:r w:rsidR="00D12825" w:rsidRPr="00C04F5A">
        <w:t>Westinghouse</w:t>
      </w:r>
      <w:r w:rsidRPr="00C04F5A">
        <w:t xml:space="preserve"> “както е заявено”. Някои от изискванията се изпълняват чрез съответствие с техните цели, докато някои от тях ще изискват допълнителен обхват “COM-B”.</w:t>
      </w:r>
    </w:p>
    <w:p w14:paraId="4669427B" w14:textId="77777777" w:rsidR="00FC4EE2" w:rsidRPr="00C04F5A" w:rsidRDefault="00FC4EE2" w:rsidP="00AB5A33">
      <w:pPr>
        <w:jc w:val="both"/>
      </w:pPr>
      <w:r w:rsidRPr="00C04F5A">
        <w:t>Свързани с експлоатацията, поддръжката и изпитването теми в този член са също изисквания към Собственика.</w:t>
      </w:r>
    </w:p>
    <w:p w14:paraId="4F283988" w14:textId="77777777" w:rsidR="00FC4EE2" w:rsidRPr="00C04F5A" w:rsidRDefault="00FC4EE2" w:rsidP="00AB5A33">
      <w:pPr>
        <w:jc w:val="both"/>
      </w:pPr>
      <w:r w:rsidRPr="00C04F5A">
        <w:t>Елементи “съответстващ на целта” (CWO) бяха идентифицирани в два раздела.</w:t>
      </w:r>
    </w:p>
    <w:p w14:paraId="5533EFDF" w14:textId="355FCE2D" w:rsidR="00FC4EE2" w:rsidRPr="00C04F5A" w:rsidRDefault="00FC4EE2" w:rsidP="00AB5A33">
      <w:pPr>
        <w:jc w:val="both"/>
      </w:pPr>
      <w:r w:rsidRPr="00C04F5A">
        <w:t xml:space="preserve">Раздел I: </w:t>
      </w:r>
      <w:r w:rsidR="00B00ACD" w:rsidRPr="00C04F5A">
        <w:t>„</w:t>
      </w:r>
      <w:r w:rsidRPr="00C04F5A">
        <w:t>Реализиране на защитата в дълбочина в проекта” съдържа елемент CWO, свързан с:</w:t>
      </w:r>
    </w:p>
    <w:p w14:paraId="44861335" w14:textId="77777777" w:rsidR="00FC4EE2" w:rsidRPr="00C04F5A" w:rsidRDefault="00FC4EE2" w:rsidP="00AB5A33">
      <w:pPr>
        <w:numPr>
          <w:ilvl w:val="0"/>
          <w:numId w:val="95"/>
        </w:numPr>
        <w:contextualSpacing/>
        <w:jc w:val="both"/>
      </w:pPr>
      <w:r w:rsidRPr="00C04F5A">
        <w:rPr>
          <w:b/>
        </w:rPr>
        <w:t>(Член 41 ал. 4)</w:t>
      </w:r>
      <w:r w:rsidRPr="00C04F5A">
        <w:t xml:space="preserve"> Изискване системите и средствата за предотвратяване на аварии със стопяване на ядрено гориво да са независими от системите и средствата, специално предназначени да изпълняват функции на безопасност при постулирана тежка авария в такава степен, че да не препятстват изпълнението на тези функции.</w:t>
      </w:r>
    </w:p>
    <w:p w14:paraId="669B9FE2" w14:textId="11F08C38" w:rsidR="00FC4EE2" w:rsidRPr="00C04F5A" w:rsidRDefault="00FC4EE2" w:rsidP="00AB5A33">
      <w:pPr>
        <w:contextualSpacing/>
        <w:jc w:val="both"/>
      </w:pPr>
      <w:r w:rsidRPr="00C04F5A">
        <w:t xml:space="preserve">Раздел II: </w:t>
      </w:r>
      <w:r w:rsidR="00B00ACD" w:rsidRPr="00C04F5A">
        <w:t>„</w:t>
      </w:r>
      <w:r w:rsidRPr="00C04F5A">
        <w:t>Проектни основи” съдържа елементи CWO, свързани с:</w:t>
      </w:r>
    </w:p>
    <w:p w14:paraId="7B5193D0" w14:textId="77777777" w:rsidR="00FC4EE2" w:rsidRPr="00C04F5A" w:rsidRDefault="00FC4EE2" w:rsidP="00AB5A33">
      <w:pPr>
        <w:numPr>
          <w:ilvl w:val="0"/>
          <w:numId w:val="95"/>
        </w:numPr>
        <w:contextualSpacing/>
        <w:jc w:val="both"/>
      </w:pPr>
      <w:r w:rsidRPr="00C04F5A">
        <w:rPr>
          <w:b/>
        </w:rPr>
        <w:t xml:space="preserve">(Член 49 ал. 2) </w:t>
      </w:r>
      <w:r w:rsidRPr="00C04F5A">
        <w:t>Изискване, според което при избора на събития с множествени откази трябва да се отчита следното:</w:t>
      </w:r>
    </w:p>
    <w:p w14:paraId="03A0964A" w14:textId="77777777" w:rsidR="00FC4EE2" w:rsidRPr="00C04F5A" w:rsidRDefault="00FC4EE2" w:rsidP="00AB5A33">
      <w:pPr>
        <w:ind w:left="720"/>
        <w:contextualSpacing/>
        <w:jc w:val="both"/>
      </w:pPr>
      <w:r w:rsidRPr="00C04F5A">
        <w:lastRenderedPageBreak/>
        <w:t>1. постулиран отказ по обща причина или неефективност на всички канали на система за безопасност, изпълняваща изисквана функция на безопасност в условията на очаквано експлоатационно събитие или постулирано изходно събитие;</w:t>
      </w:r>
    </w:p>
    <w:p w14:paraId="42B254F2" w14:textId="77777777" w:rsidR="00FC4EE2" w:rsidRPr="00C04F5A" w:rsidRDefault="00FC4EE2" w:rsidP="00AB5A33">
      <w:pPr>
        <w:ind w:left="720"/>
        <w:contextualSpacing/>
        <w:jc w:val="both"/>
      </w:pPr>
      <w:r w:rsidRPr="00C04F5A">
        <w:t>2. постулиран отказ по обща причина на система за безопасност или система, важна за безопасността, изпълняваща основна функция на безопасност при нормална експлоатация.</w:t>
      </w:r>
    </w:p>
    <w:p w14:paraId="4E71AD5E" w14:textId="77777777" w:rsidR="00FC4EE2" w:rsidRPr="00C04F5A" w:rsidRDefault="00FC4EE2" w:rsidP="00AB5A33">
      <w:pPr>
        <w:numPr>
          <w:ilvl w:val="0"/>
          <w:numId w:val="95"/>
        </w:numPr>
        <w:contextualSpacing/>
        <w:jc w:val="both"/>
      </w:pPr>
      <w:r w:rsidRPr="00C04F5A">
        <w:rPr>
          <w:b/>
        </w:rPr>
        <w:t>(Член 54 ал. 2)</w:t>
      </w:r>
      <w:r w:rsidRPr="00C04F5A">
        <w:t xml:space="preserve"> Изискване, според което за всеки клас на безопасност трябва да се определи следното:</w:t>
      </w:r>
    </w:p>
    <w:p w14:paraId="7A14C6BD" w14:textId="77777777" w:rsidR="00FC4EE2" w:rsidRPr="00C04F5A" w:rsidRDefault="00FC4EE2" w:rsidP="00AB5A33">
      <w:pPr>
        <w:ind w:left="720"/>
        <w:contextualSpacing/>
        <w:jc w:val="both"/>
      </w:pPr>
      <w:r w:rsidRPr="00C04F5A">
        <w:t>1. подходящите стандарти и правила за проектиране, изработване, монтиране и инспектиране;</w:t>
      </w:r>
    </w:p>
    <w:p w14:paraId="0A192777" w14:textId="77777777" w:rsidR="00FC4EE2" w:rsidRPr="00C04F5A" w:rsidRDefault="00FC4EE2" w:rsidP="00AB5A33">
      <w:pPr>
        <w:ind w:left="720"/>
        <w:contextualSpacing/>
        <w:jc w:val="both"/>
      </w:pPr>
      <w:r w:rsidRPr="00C04F5A">
        <w:t>2. степента на резервиране, необходимостта от аварийно електрозахранване, квалификацията за работа при определени неблагоприятни условия на околната среда;</w:t>
      </w:r>
    </w:p>
    <w:p w14:paraId="020BBBCD" w14:textId="77777777" w:rsidR="00FC4EE2" w:rsidRPr="00C04F5A" w:rsidRDefault="00FC4EE2" w:rsidP="00AB5A33">
      <w:pPr>
        <w:ind w:left="720"/>
        <w:contextualSpacing/>
        <w:jc w:val="both"/>
      </w:pPr>
      <w:r w:rsidRPr="00C04F5A">
        <w:t>3. състоянието на работоспособност или неработоспособност на КСК, което се отчита в детерминистичния анализ на безопасността;</w:t>
      </w:r>
    </w:p>
    <w:p w14:paraId="17306A76" w14:textId="77777777" w:rsidR="00FC4EE2" w:rsidRPr="00C04F5A" w:rsidRDefault="00FC4EE2" w:rsidP="00AB5A33">
      <w:pPr>
        <w:ind w:left="720"/>
        <w:contextualSpacing/>
        <w:jc w:val="both"/>
      </w:pPr>
      <w:r w:rsidRPr="00C04F5A">
        <w:t>4. приложимите изисквания за качество.</w:t>
      </w:r>
    </w:p>
    <w:p w14:paraId="3770F32F" w14:textId="77777777" w:rsidR="00FC4EE2" w:rsidRPr="00C04F5A" w:rsidRDefault="00FC4EE2" w:rsidP="00AB5A33">
      <w:pPr>
        <w:numPr>
          <w:ilvl w:val="0"/>
          <w:numId w:val="95"/>
        </w:numPr>
        <w:contextualSpacing/>
        <w:jc w:val="both"/>
      </w:pPr>
      <w:r w:rsidRPr="00C04F5A">
        <w:rPr>
          <w:b/>
        </w:rPr>
        <w:t>(Член 54 ал. 3</w:t>
      </w:r>
      <w:r w:rsidRPr="00C04F5A">
        <w:rPr>
          <w:b/>
          <w:bCs/>
        </w:rPr>
        <w:t>)</w:t>
      </w:r>
      <w:r w:rsidRPr="00C04F5A">
        <w:t xml:space="preserve"> Изискване, според което проектът на АЕЦ трябва да предотвратява взаимното влияние на КСК, важни за безопасността, и да осигури, че отказът на КСК от един клас на безопасност няма да предизвика отказ на КСК от по-висок клас на безопасност. Спомагателните системи, обслужващи КСК, важни за безопасността, се класифицират в един и същи клас на безопасност.</w:t>
      </w:r>
    </w:p>
    <w:p w14:paraId="032E130B" w14:textId="77777777" w:rsidR="00FC4EE2" w:rsidRPr="00C04F5A" w:rsidRDefault="00FC4EE2" w:rsidP="00AB5A33">
      <w:pPr>
        <w:numPr>
          <w:ilvl w:val="0"/>
          <w:numId w:val="95"/>
        </w:numPr>
        <w:contextualSpacing/>
        <w:jc w:val="both"/>
      </w:pPr>
      <w:r w:rsidRPr="00C04F5A">
        <w:rPr>
          <w:b/>
        </w:rPr>
        <w:t xml:space="preserve">(Член 54 ал. 4) </w:t>
      </w:r>
      <w:r w:rsidRPr="00C04F5A">
        <w:t>Изискване, което гласи, че при свързване на КСК от различен клас на безопасност или на КСК от клас на безопасност и КСК, които нямат отношение към безопасността, в проекта трябва да се предвиди съответно изолиращо устройство, което се класифицира в по-високия клас на безопасност.</w:t>
      </w:r>
    </w:p>
    <w:p w14:paraId="199D2C9E" w14:textId="77777777" w:rsidR="00FC4EE2" w:rsidRPr="00C04F5A" w:rsidRDefault="00FC4EE2" w:rsidP="00AB5A33">
      <w:pPr>
        <w:numPr>
          <w:ilvl w:val="0"/>
          <w:numId w:val="95"/>
        </w:numPr>
        <w:contextualSpacing/>
        <w:jc w:val="both"/>
      </w:pPr>
      <w:r w:rsidRPr="00C04F5A">
        <w:rPr>
          <w:b/>
        </w:rPr>
        <w:t>(Член 57 ал. 1</w:t>
      </w:r>
      <w:r w:rsidRPr="00C04F5A">
        <w:rPr>
          <w:b/>
          <w:bCs/>
        </w:rPr>
        <w:t>)</w:t>
      </w:r>
      <w:r w:rsidRPr="00C04F5A">
        <w:t xml:space="preserve"> Изискване, според което в проекта на КСК и другите технически средства, предназначени да изпълняват функции на безопасност при тежки аварии, се прилагат следните принципни изисквания:</w:t>
      </w:r>
    </w:p>
    <w:p w14:paraId="3DC575E7" w14:textId="77777777" w:rsidR="00FC4EE2" w:rsidRPr="00C04F5A" w:rsidRDefault="00FC4EE2" w:rsidP="00AB5A33">
      <w:pPr>
        <w:ind w:left="720"/>
        <w:contextualSpacing/>
        <w:jc w:val="both"/>
      </w:pPr>
      <w:r w:rsidRPr="00C04F5A">
        <w:t>1. независимост в практически възможната степен от КСК, изпълняващи функции на безопасност на другите нива на защита в дълбочина;</w:t>
      </w:r>
    </w:p>
    <w:p w14:paraId="5B48FADB" w14:textId="77777777" w:rsidR="00FC4EE2" w:rsidRPr="00C04F5A" w:rsidRDefault="00FC4EE2" w:rsidP="00AB5A33">
      <w:pPr>
        <w:ind w:left="720"/>
        <w:contextualSpacing/>
        <w:jc w:val="both"/>
      </w:pPr>
      <w:r w:rsidRPr="00C04F5A">
        <w:t>2. класификация в клас по безопасност, сеизмична квалификация и квалификация за условията на околната среда в периода на аварията, през който се изисква да функционират.</w:t>
      </w:r>
    </w:p>
    <w:p w14:paraId="5438AC22" w14:textId="77777777" w:rsidR="00FC4EE2" w:rsidRPr="00C04F5A" w:rsidRDefault="00FC4EE2" w:rsidP="00AB5A33">
      <w:pPr>
        <w:spacing w:before="240"/>
        <w:jc w:val="both"/>
      </w:pPr>
      <w:r w:rsidRPr="00C04F5A">
        <w:t>В Раздел II: “Проектни основи” бяха идентифицирани елементи COM-B, които са свързани с:</w:t>
      </w:r>
    </w:p>
    <w:p w14:paraId="1D306D12" w14:textId="77777777" w:rsidR="00FC4EE2" w:rsidRPr="00C04F5A" w:rsidRDefault="00FC4EE2">
      <w:pPr>
        <w:pStyle w:val="ListParagraph"/>
        <w:numPr>
          <w:ilvl w:val="0"/>
          <w:numId w:val="93"/>
        </w:numPr>
        <w:jc w:val="both"/>
        <w:rPr>
          <w:b/>
          <w:bCs/>
        </w:rPr>
      </w:pPr>
      <w:r w:rsidRPr="00C04F5A">
        <w:rPr>
          <w:b/>
        </w:rPr>
        <w:t>(Член 43)</w:t>
      </w:r>
      <w:r w:rsidRPr="00C04F5A">
        <w:t xml:space="preserve"> Изискване, според което при всички експлоатационни състояния на ядрените съоръжения на площадката на АЕЦ годишната индивидуална ефективна доза от вътрешно и външно облъчване на населението, предизвикана от въздействието на всички ядрени съоръжения на площадката, трябва да се поддържа на възможно най-ниското ниво и да не надвишава 0,15 mSv.</w:t>
      </w:r>
    </w:p>
    <w:p w14:paraId="65D50169" w14:textId="77777777" w:rsidR="00FC4EE2" w:rsidRPr="00C04F5A" w:rsidRDefault="00FC4EE2">
      <w:pPr>
        <w:pStyle w:val="ListParagraph"/>
        <w:numPr>
          <w:ilvl w:val="0"/>
          <w:numId w:val="93"/>
        </w:numPr>
        <w:jc w:val="both"/>
      </w:pPr>
      <w:r w:rsidRPr="00C04F5A">
        <w:rPr>
          <w:b/>
        </w:rPr>
        <w:t xml:space="preserve">(Член 44 ал. 2) </w:t>
      </w:r>
      <w:r w:rsidRPr="00C04F5A">
        <w:t>Изискване оценката на безопасността по ал. 1 да потвърждава, че средната стойност на честотата на стопяване на ядреното гориво е по-ниска от 10</w:t>
      </w:r>
      <w:r w:rsidRPr="00C04F5A">
        <w:rPr>
          <w:vertAlign w:val="superscript"/>
        </w:rPr>
        <w:t>-5</w:t>
      </w:r>
      <w:r w:rsidRPr="00C04F5A">
        <w:t xml:space="preserve"> годишно за енергиен блок, с отчитане на всички експлоатационни състояния и всички видове изходни събития и опасности.</w:t>
      </w:r>
    </w:p>
    <w:p w14:paraId="37A409FD" w14:textId="77777777" w:rsidR="00FC4EE2" w:rsidRPr="00C04F5A" w:rsidRDefault="00FC4EE2">
      <w:pPr>
        <w:pStyle w:val="ListParagraph"/>
        <w:numPr>
          <w:ilvl w:val="0"/>
          <w:numId w:val="93"/>
        </w:numPr>
        <w:jc w:val="both"/>
        <w:rPr>
          <w:b/>
          <w:bCs/>
        </w:rPr>
      </w:pPr>
      <w:r w:rsidRPr="00C04F5A">
        <w:rPr>
          <w:b/>
        </w:rPr>
        <w:t>(Член 49 ал. 6</w:t>
      </w:r>
      <w:r w:rsidRPr="00C04F5A">
        <w:rPr>
          <w:b/>
          <w:bCs/>
        </w:rPr>
        <w:t>)</w:t>
      </w:r>
      <w:r w:rsidRPr="00C04F5A">
        <w:t xml:space="preserve"> Изискване в проектните основи да се разглеждат възможни комбинации на индивидуални събития, включително на вътрешни и външни опасности, които могат да доведат до очаквани експлоатационни събития и аварии без стопяване на горивото.</w:t>
      </w:r>
    </w:p>
    <w:p w14:paraId="2B1FF784" w14:textId="2E89368A" w:rsidR="00FC4EE2" w:rsidRPr="00C04F5A" w:rsidRDefault="00FC4EE2">
      <w:pPr>
        <w:jc w:val="both"/>
        <w:rPr>
          <w:rFonts w:eastAsiaTheme="minorEastAsia" w:cstheme="minorBidi"/>
          <w:i/>
          <w:iCs/>
          <w:kern w:val="0"/>
        </w:rPr>
      </w:pPr>
      <w:r w:rsidRPr="00C04F5A">
        <w:rPr>
          <w:i/>
          <w:iCs/>
        </w:rPr>
        <w:t>За повече подробности вж.</w:t>
      </w:r>
      <w:r w:rsidRPr="00C04F5A">
        <w:rPr>
          <w:i/>
        </w:rPr>
        <w:t xml:space="preserve"> </w:t>
      </w:r>
      <w:r w:rsidRPr="00C04F5A">
        <w:rPr>
          <w:b/>
          <w:i/>
        </w:rPr>
        <w:t>Подраздел 4.4</w:t>
      </w:r>
      <w:r w:rsidRPr="00C04F5A">
        <w:rPr>
          <w:i/>
        </w:rPr>
        <w:t xml:space="preserve"> от отчета за оценка на съответствието [</w:t>
      </w:r>
      <w:r w:rsidRPr="00C04F5A">
        <w:rPr>
          <w:i/>
        </w:rPr>
        <w:fldChar w:fldCharType="begin"/>
      </w:r>
      <w:r w:rsidRPr="00C04F5A">
        <w:rPr>
          <w:rFonts w:cstheme="minorBidi"/>
          <w:i/>
        </w:rPr>
        <w:instrText xml:space="preserve"> REF _Ref152285350 \r \h </w:instrText>
      </w:r>
      <w:r w:rsidRPr="00C04F5A">
        <w:rPr>
          <w:i/>
        </w:rPr>
        <w:instrText xml:space="preserve"> \* MERGEFORMAT </w:instrText>
      </w:r>
      <w:r w:rsidRPr="00C04F5A">
        <w:rPr>
          <w:i/>
        </w:rPr>
      </w:r>
      <w:r w:rsidRPr="00C04F5A">
        <w:rPr>
          <w:i/>
        </w:rPr>
        <w:fldChar w:fldCharType="separate"/>
      </w:r>
      <w:r w:rsidR="00BB564A" w:rsidRPr="00C04F5A">
        <w:rPr>
          <w:rFonts w:cstheme="minorBidi"/>
          <w:i/>
        </w:rPr>
        <w:t>33</w:t>
      </w:r>
      <w:r w:rsidRPr="00C04F5A">
        <w:rPr>
          <w:i/>
        </w:rPr>
        <w:fldChar w:fldCharType="end"/>
      </w:r>
      <w:r w:rsidRPr="00C04F5A">
        <w:rPr>
          <w:i/>
        </w:rPr>
        <w:t>].</w:t>
      </w:r>
    </w:p>
    <w:p w14:paraId="04675D2C" w14:textId="77777777" w:rsidR="00FC4EE2" w:rsidRPr="00C04F5A" w:rsidRDefault="00FC4EE2" w:rsidP="00AB5A33">
      <w:pPr>
        <w:pStyle w:val="Heading4"/>
        <w:jc w:val="both"/>
      </w:pPr>
      <w:r w:rsidRPr="00C04F5A">
        <w:lastRenderedPageBreak/>
        <w:t>Глава 5 (Оценки на безопасността)</w:t>
      </w:r>
    </w:p>
    <w:p w14:paraId="0C6E08C6" w14:textId="3CCCF3AC" w:rsidR="00FC4EE2" w:rsidRPr="00C04F5A" w:rsidRDefault="00FC4EE2" w:rsidP="00AB5A33">
      <w:pPr>
        <w:jc w:val="both"/>
      </w:pPr>
      <w:r w:rsidRPr="00C04F5A">
        <w:t xml:space="preserve">Повечето от изискванията, представени в </w:t>
      </w:r>
      <w:r w:rsidRPr="00C04F5A">
        <w:rPr>
          <w:b/>
        </w:rPr>
        <w:t>Глава 5</w:t>
      </w:r>
      <w:r w:rsidRPr="00C04F5A">
        <w:t xml:space="preserve"> от референтния документ [3], са изпълнени от </w:t>
      </w:r>
      <w:r w:rsidR="00D12825" w:rsidRPr="00C04F5A">
        <w:t>Westinghouse</w:t>
      </w:r>
      <w:r w:rsidRPr="00C04F5A">
        <w:t xml:space="preserve"> “както е заявено”. Едно от изискванията беше изпълнено чрез демонстриране на съответствие с неговата цел.</w:t>
      </w:r>
    </w:p>
    <w:p w14:paraId="745358B6" w14:textId="649AF459" w:rsidR="00FC4EE2" w:rsidRPr="00C04F5A" w:rsidRDefault="00FC4EE2" w:rsidP="00AB5A33">
      <w:pPr>
        <w:jc w:val="both"/>
      </w:pPr>
      <w:r w:rsidRPr="00C04F5A">
        <w:t>Многобройни изисквания бяха определени като “не подлежат на оценка” или “COM-B”, главно защото оценката на безопасността може да изисква допълнително разглеждане на специфични за площадката явления, характеристики и опасности, за да се осигури ядрената безопасност, и може да са необходими допълнителни съображения за отчитане на специфични за площадката данни в анализа на ВАБ.</w:t>
      </w:r>
    </w:p>
    <w:p w14:paraId="3C7F3494" w14:textId="77777777" w:rsidR="00FC4EE2" w:rsidRPr="00C04F5A" w:rsidRDefault="00FC4EE2" w:rsidP="00AB5A33">
      <w:pPr>
        <w:jc w:val="both"/>
      </w:pPr>
      <w:r w:rsidRPr="00C04F5A">
        <w:t>Част от изискванията са отговорност на Собственика.</w:t>
      </w:r>
    </w:p>
    <w:p w14:paraId="7710F258" w14:textId="77777777" w:rsidR="00FC4EE2" w:rsidRPr="00C04F5A" w:rsidRDefault="00FC4EE2" w:rsidP="00AB5A33">
      <w:pPr>
        <w:jc w:val="both"/>
      </w:pPr>
      <w:r w:rsidRPr="00C04F5A">
        <w:t>В Раздел IV: “Анализ на външни събития и опасности” беше идентифициран един елемент CWO, който е свързан с:</w:t>
      </w:r>
    </w:p>
    <w:p w14:paraId="602E1F57" w14:textId="77777777" w:rsidR="00FC4EE2" w:rsidRPr="00C04F5A" w:rsidRDefault="00FC4EE2" w:rsidP="00AB5A33">
      <w:pPr>
        <w:pStyle w:val="ListParagraph"/>
        <w:numPr>
          <w:ilvl w:val="0"/>
          <w:numId w:val="95"/>
        </w:numPr>
        <w:jc w:val="both"/>
      </w:pPr>
      <w:r w:rsidRPr="00C04F5A">
        <w:rPr>
          <w:b/>
        </w:rPr>
        <w:t>(Член 84 ал. 2)</w:t>
      </w:r>
      <w:r w:rsidRPr="00C04F5A">
        <w:t xml:space="preserve"> Изискване, според което екстремните събития и явления, които са по-тежки от проектните, но не могат да са практически изключени, се идентифицират и анализират с реалистичен подход, за да се определят практически възможните подобрения, свързани с тях. Процесът на оценка отчита следните аспекти:</w:t>
      </w:r>
    </w:p>
    <w:p w14:paraId="647532BB" w14:textId="77777777" w:rsidR="00FC4EE2" w:rsidRPr="00C04F5A" w:rsidRDefault="00FC4EE2" w:rsidP="00AB5A33">
      <w:pPr>
        <w:pStyle w:val="ListParagraph"/>
        <w:jc w:val="both"/>
      </w:pPr>
      <w:r w:rsidRPr="00C04F5A">
        <w:t>1. определяне на параметрите на въздействие на събитието, при които не може да се осигури изпълнението на основните функции на безопасност;</w:t>
      </w:r>
    </w:p>
    <w:p w14:paraId="7F281FDF" w14:textId="77777777" w:rsidR="00FC4EE2" w:rsidRPr="00C04F5A" w:rsidRDefault="00FC4EE2" w:rsidP="00AB5A33">
      <w:pPr>
        <w:pStyle w:val="ListParagraph"/>
        <w:jc w:val="both"/>
      </w:pPr>
      <w:r w:rsidRPr="00C04F5A">
        <w:t>2. демонстриране на достатъчен запас до настъпване на прагови ефекти;</w:t>
      </w:r>
    </w:p>
    <w:p w14:paraId="415BBC73" w14:textId="77777777" w:rsidR="00FC4EE2" w:rsidRPr="00C04F5A" w:rsidRDefault="00FC4EE2" w:rsidP="00AB5A33">
      <w:pPr>
        <w:pStyle w:val="ListParagraph"/>
        <w:jc w:val="both"/>
      </w:pPr>
      <w:r w:rsidRPr="00C04F5A">
        <w:t>3. идентифициране на най-устойчивите средства за осигуряване на основните функции на безопасност;</w:t>
      </w:r>
    </w:p>
    <w:p w14:paraId="77596D27" w14:textId="77777777" w:rsidR="00FC4EE2" w:rsidRPr="00C04F5A" w:rsidRDefault="00FC4EE2" w:rsidP="00AB5A33">
      <w:pPr>
        <w:pStyle w:val="ListParagraph"/>
        <w:jc w:val="both"/>
      </w:pPr>
      <w:r w:rsidRPr="00C04F5A">
        <w:t>4. възможността събитието да предизвика множествени откази в системите за безопасност и/или техните осигуряващи системи, да застраши едновременно няколко енергийни блока на една площадка, инфраструктурата на площадката, регионалната инфраструктура и външните доставки;</w:t>
      </w:r>
    </w:p>
    <w:p w14:paraId="3CBD6828" w14:textId="77777777" w:rsidR="00FC4EE2" w:rsidRPr="00C04F5A" w:rsidRDefault="00FC4EE2" w:rsidP="00AB5A33">
      <w:pPr>
        <w:pStyle w:val="ListParagraph"/>
        <w:jc w:val="both"/>
      </w:pPr>
      <w:r w:rsidRPr="00C04F5A">
        <w:t>5. осигуряване на достатъчно ресурси за площадки с няколко енергийни блока, като се има предвид използването на общо оборудване или услуги;</w:t>
      </w:r>
    </w:p>
    <w:p w14:paraId="49518B17" w14:textId="77777777" w:rsidR="00FC4EE2" w:rsidRPr="00C04F5A" w:rsidRDefault="00FC4EE2" w:rsidP="00AB5A33">
      <w:pPr>
        <w:pStyle w:val="ListParagraph"/>
        <w:jc w:val="both"/>
      </w:pPr>
      <w:r w:rsidRPr="00C04F5A">
        <w:t>6. провеждане на проверки и обходи на място.</w:t>
      </w:r>
    </w:p>
    <w:p w14:paraId="5851D2E9" w14:textId="77777777" w:rsidR="00FC4EE2" w:rsidRPr="00C04F5A" w:rsidRDefault="00FC4EE2" w:rsidP="00AB5A33">
      <w:pPr>
        <w:jc w:val="both"/>
      </w:pPr>
      <w:r w:rsidRPr="00C04F5A">
        <w:t>Елементи COM-B бяха идентифицирани в два раздела.</w:t>
      </w:r>
    </w:p>
    <w:p w14:paraId="56152184" w14:textId="77777777" w:rsidR="00FC4EE2" w:rsidRPr="00C04F5A" w:rsidRDefault="00FC4EE2" w:rsidP="00AB5A33">
      <w:pPr>
        <w:jc w:val="both"/>
      </w:pPr>
      <w:r w:rsidRPr="00C04F5A">
        <w:t>Раздел III: “Вероятностен анализ на безопасността” съдържа елементи COM-B, свързани с:</w:t>
      </w:r>
    </w:p>
    <w:p w14:paraId="39AC2457" w14:textId="77777777" w:rsidR="007D5C98" w:rsidRPr="00C04F5A" w:rsidRDefault="00FC4EE2" w:rsidP="00AB5A33">
      <w:pPr>
        <w:pStyle w:val="ListParagraph"/>
        <w:numPr>
          <w:ilvl w:val="0"/>
          <w:numId w:val="93"/>
        </w:numPr>
        <w:jc w:val="both"/>
      </w:pPr>
      <w:r w:rsidRPr="00C04F5A">
        <w:rPr>
          <w:b/>
        </w:rPr>
        <w:t>(Член 79 ал. 1</w:t>
      </w:r>
      <w:r w:rsidRPr="00C04F5A">
        <w:rPr>
          <w:b/>
          <w:bCs/>
        </w:rPr>
        <w:t>)</w:t>
      </w:r>
      <w:r w:rsidRPr="00C04F5A">
        <w:t xml:space="preserve"> Изискване, според което за прилагане на интегриран подход в оценката на безопасността на АЕЦ се извършва вероятностен анализ на безопасността (ВАБ), с който се определят систематично всички фактори, които имат съществен принос към безопасността и радиационния риск за населението и околната среда. ВАБ се провежда на следните нива:</w:t>
      </w:r>
    </w:p>
    <w:p w14:paraId="49822950" w14:textId="77777777" w:rsidR="007D5C98" w:rsidRPr="00C04F5A" w:rsidRDefault="00FC4EE2" w:rsidP="00CE36D3">
      <w:pPr>
        <w:tabs>
          <w:tab w:val="clear" w:pos="720"/>
          <w:tab w:val="clear" w:pos="1296"/>
          <w:tab w:val="clear" w:pos="1872"/>
          <w:tab w:val="clear" w:pos="2448"/>
        </w:tabs>
        <w:ind w:left="709"/>
        <w:contextualSpacing/>
        <w:jc w:val="both"/>
      </w:pPr>
      <w:r w:rsidRPr="00C04F5A">
        <w:t>1. Вероятностен анализ на безопасността, ниво 1 – идентифицират се изходните събития за аварии, определят се аварийните последователности и се оценява честотата на повреждане на ядреното гориво;</w:t>
      </w:r>
    </w:p>
    <w:p w14:paraId="7811B8C8" w14:textId="77777777" w:rsidR="007D5C98" w:rsidRPr="00C04F5A" w:rsidRDefault="00FC4EE2" w:rsidP="00CE36D3">
      <w:pPr>
        <w:tabs>
          <w:tab w:val="clear" w:pos="720"/>
          <w:tab w:val="clear" w:pos="1296"/>
          <w:tab w:val="clear" w:pos="1872"/>
          <w:tab w:val="clear" w:pos="2448"/>
        </w:tabs>
        <w:ind w:left="709"/>
        <w:contextualSpacing/>
        <w:jc w:val="both"/>
      </w:pPr>
      <w:r w:rsidRPr="00C04F5A">
        <w:t>2. Вероятностен анализ на безопасността, ниво 2 – идентифицират се възможните пътища на освобождаване на радиоактивни вещества в околната среда и се оценява честотата за големи радиоактивни изхвърляния;</w:t>
      </w:r>
    </w:p>
    <w:p w14:paraId="03B39BE0" w14:textId="5AEAB941" w:rsidR="00FC4EE2" w:rsidRPr="00C04F5A" w:rsidRDefault="00FC4EE2" w:rsidP="00CE36D3">
      <w:pPr>
        <w:tabs>
          <w:tab w:val="clear" w:pos="720"/>
          <w:tab w:val="clear" w:pos="1296"/>
          <w:tab w:val="clear" w:pos="1872"/>
          <w:tab w:val="clear" w:pos="2448"/>
        </w:tabs>
        <w:ind w:left="709"/>
        <w:contextualSpacing/>
        <w:jc w:val="both"/>
      </w:pPr>
      <w:r w:rsidRPr="00C04F5A">
        <w:t xml:space="preserve">3. Вероятностен анализ на безопасността, ниво 3 – оценява се рискът за здравето на населението и другите социални рискове, като замърсяване на почвата, водите и храните с </w:t>
      </w:r>
      <w:r w:rsidRPr="00C04F5A">
        <w:lastRenderedPageBreak/>
        <w:t>радиоактивни вещества – изпълнява се с решение на председателя на Агенцията за ядрено регулиране.</w:t>
      </w:r>
    </w:p>
    <w:p w14:paraId="03E4AA0E" w14:textId="77777777" w:rsidR="007D5C98" w:rsidRPr="00C04F5A" w:rsidRDefault="00FC4EE2" w:rsidP="00AB5A33">
      <w:pPr>
        <w:pStyle w:val="ListParagraph"/>
        <w:numPr>
          <w:ilvl w:val="0"/>
          <w:numId w:val="93"/>
        </w:numPr>
        <w:jc w:val="both"/>
      </w:pPr>
      <w:r w:rsidRPr="00C04F5A">
        <w:rPr>
          <w:b/>
        </w:rPr>
        <w:t>(Член 79 ал. 2)</w:t>
      </w:r>
      <w:r w:rsidRPr="00C04F5A">
        <w:t xml:space="preserve"> Изискване за изпълнение на вероятностен анализ на безопасността за постигане на следните цели:</w:t>
      </w:r>
    </w:p>
    <w:p w14:paraId="3CD61D39" w14:textId="77777777" w:rsidR="007D5C98" w:rsidRPr="00C04F5A" w:rsidRDefault="00FC4EE2" w:rsidP="00CE36D3">
      <w:pPr>
        <w:tabs>
          <w:tab w:val="clear" w:pos="720"/>
          <w:tab w:val="clear" w:pos="1296"/>
          <w:tab w:val="clear" w:pos="1872"/>
          <w:tab w:val="clear" w:pos="2448"/>
        </w:tabs>
        <w:ind w:left="709"/>
        <w:contextualSpacing/>
        <w:jc w:val="both"/>
      </w:pPr>
      <w:r w:rsidRPr="00C04F5A">
        <w:t>1. извършване на систематичен анализ на съответствието с основните цели и критерии за безопасност, оценка на честотите за сериозна повреда на горивото, за големи радиоактивни изхвърляния в околната среда и определяне на риска за населението;</w:t>
      </w:r>
    </w:p>
    <w:p w14:paraId="198422B0" w14:textId="77777777" w:rsidR="007D5C98" w:rsidRPr="00C04F5A" w:rsidRDefault="00FC4EE2" w:rsidP="00CE36D3">
      <w:pPr>
        <w:tabs>
          <w:tab w:val="clear" w:pos="720"/>
          <w:tab w:val="clear" w:pos="1296"/>
          <w:tab w:val="clear" w:pos="1872"/>
          <w:tab w:val="clear" w:pos="2448"/>
        </w:tabs>
        <w:ind w:left="709"/>
        <w:contextualSpacing/>
        <w:jc w:val="both"/>
      </w:pPr>
      <w:r w:rsidRPr="00C04F5A">
        <w:t>2. доказване, където е възможно, на достатъчен запас до настъпването на прагови ефекти.</w:t>
      </w:r>
    </w:p>
    <w:p w14:paraId="3C9123CC" w14:textId="77777777" w:rsidR="007D5C98" w:rsidRPr="00C04F5A" w:rsidRDefault="00FC4EE2" w:rsidP="00AB5A33">
      <w:pPr>
        <w:pStyle w:val="ListParagraph"/>
        <w:numPr>
          <w:ilvl w:val="0"/>
          <w:numId w:val="93"/>
        </w:numPr>
        <w:jc w:val="both"/>
      </w:pPr>
      <w:r w:rsidRPr="00C04F5A">
        <w:rPr>
          <w:b/>
        </w:rPr>
        <w:t>(Член 79 ал. 3</w:t>
      </w:r>
      <w:r w:rsidRPr="00C04F5A">
        <w:rPr>
          <w:b/>
          <w:bCs/>
        </w:rPr>
        <w:t>)</w:t>
      </w:r>
      <w:r w:rsidRPr="00C04F5A">
        <w:t xml:space="preserve"> Изискване обхватът на ВАБ да включва:</w:t>
      </w:r>
    </w:p>
    <w:p w14:paraId="3B712F4C" w14:textId="77777777" w:rsidR="007D5C98" w:rsidRPr="00C04F5A" w:rsidRDefault="00FC4EE2" w:rsidP="00CE36D3">
      <w:pPr>
        <w:tabs>
          <w:tab w:val="clear" w:pos="720"/>
          <w:tab w:val="clear" w:pos="1296"/>
          <w:tab w:val="clear" w:pos="1872"/>
          <w:tab w:val="clear" w:pos="2448"/>
        </w:tabs>
        <w:ind w:left="709"/>
        <w:contextualSpacing/>
        <w:jc w:val="both"/>
      </w:pPr>
      <w:r w:rsidRPr="00C04F5A">
        <w:t>1. значимите източници на радиоактивност (ядреното гориво в активната зона на реактора и в басейна за отлежаване на касети) и всички експлоатационни състояния на енергийния блок (включително на пълна мощност, на ниска мощност и в спряно състояние);</w:t>
      </w:r>
    </w:p>
    <w:p w14:paraId="115098B2" w14:textId="77777777" w:rsidR="007D5C98" w:rsidRPr="00C04F5A" w:rsidRDefault="00FC4EE2" w:rsidP="00CE36D3">
      <w:pPr>
        <w:tabs>
          <w:tab w:val="clear" w:pos="720"/>
          <w:tab w:val="clear" w:pos="1296"/>
          <w:tab w:val="clear" w:pos="1872"/>
          <w:tab w:val="clear" w:pos="2448"/>
        </w:tabs>
        <w:ind w:left="709"/>
        <w:contextualSpacing/>
        <w:jc w:val="both"/>
      </w:pPr>
      <w:r w:rsidRPr="00C04F5A">
        <w:t>2. всички значими изходни събития, вътрешни опасности (като вътрешни пожари и наводнения) и външни събития и опасности (като сеизмични въздействия и екстремни климатични условия), определени на основата на подходящи критерии за подбор;</w:t>
      </w:r>
    </w:p>
    <w:p w14:paraId="53EE0E6B" w14:textId="77777777" w:rsidR="007D5C98" w:rsidRPr="00C04F5A" w:rsidRDefault="00FC4EE2" w:rsidP="00CE36D3">
      <w:pPr>
        <w:tabs>
          <w:tab w:val="clear" w:pos="720"/>
          <w:tab w:val="clear" w:pos="1296"/>
          <w:tab w:val="clear" w:pos="1872"/>
          <w:tab w:val="clear" w:pos="2448"/>
        </w:tabs>
        <w:ind w:left="709"/>
        <w:contextualSpacing/>
        <w:jc w:val="both"/>
      </w:pPr>
      <w:r w:rsidRPr="00C04F5A">
        <w:t>3. всички функционални зависимости, произтичащи от пространствено разпределение и други възможни причини за откази по обща причина;</w:t>
      </w:r>
    </w:p>
    <w:p w14:paraId="5734A6FE" w14:textId="77777777" w:rsidR="007D5C98" w:rsidRPr="00C04F5A" w:rsidRDefault="00FC4EE2" w:rsidP="00CE36D3">
      <w:pPr>
        <w:tabs>
          <w:tab w:val="clear" w:pos="720"/>
          <w:tab w:val="clear" w:pos="1296"/>
          <w:tab w:val="clear" w:pos="1872"/>
          <w:tab w:val="clear" w:pos="2448"/>
        </w:tabs>
        <w:ind w:left="709"/>
        <w:contextualSpacing/>
        <w:jc w:val="both"/>
      </w:pPr>
      <w:r w:rsidRPr="00C04F5A">
        <w:t>4. реалистично моделирано поведение на енергийния блок с отчитане на действията на оперативния персонал съгласно експлоатационните и аварийните инструкции и обосновано време за изпълнение на функциите на системите;</w:t>
      </w:r>
    </w:p>
    <w:p w14:paraId="402454AF" w14:textId="77777777" w:rsidR="007D5C98" w:rsidRPr="00C04F5A" w:rsidRDefault="00FC4EE2" w:rsidP="00CE36D3">
      <w:pPr>
        <w:tabs>
          <w:tab w:val="clear" w:pos="720"/>
          <w:tab w:val="clear" w:pos="1296"/>
          <w:tab w:val="clear" w:pos="1872"/>
          <w:tab w:val="clear" w:pos="2448"/>
        </w:tabs>
        <w:ind w:left="709"/>
        <w:contextualSpacing/>
        <w:jc w:val="both"/>
      </w:pPr>
      <w:r w:rsidRPr="00C04F5A">
        <w:t>5. анализ на човешките грешки с отчитане на факторите, които могат да влияят върху поведението на персонала във всички експлоатационни състояния и аварийни условия;</w:t>
      </w:r>
    </w:p>
    <w:p w14:paraId="20AD438B" w14:textId="36DE09DC" w:rsidR="007D5C98" w:rsidRPr="00C04F5A" w:rsidRDefault="00FC4EE2" w:rsidP="00CE36D3">
      <w:pPr>
        <w:tabs>
          <w:tab w:val="clear" w:pos="720"/>
          <w:tab w:val="clear" w:pos="1296"/>
          <w:tab w:val="clear" w:pos="1872"/>
          <w:tab w:val="clear" w:pos="2448"/>
        </w:tabs>
        <w:ind w:left="709"/>
        <w:contextualSpacing/>
        <w:jc w:val="both"/>
      </w:pPr>
      <w:r w:rsidRPr="00C04F5A">
        <w:t xml:space="preserve">6. анализ на чувствителността на резултатите и оценка на </w:t>
      </w:r>
      <w:r w:rsidR="0070242E" w:rsidRPr="00C04F5A">
        <w:t>неизвестните фактори</w:t>
      </w:r>
      <w:r w:rsidRPr="00C04F5A">
        <w:t>.</w:t>
      </w:r>
    </w:p>
    <w:p w14:paraId="216EB5A9" w14:textId="77777777" w:rsidR="00FC4EE2" w:rsidRPr="00C04F5A" w:rsidRDefault="00FC4EE2">
      <w:pPr>
        <w:pStyle w:val="ListParagraph"/>
        <w:numPr>
          <w:ilvl w:val="0"/>
          <w:numId w:val="93"/>
        </w:numPr>
        <w:jc w:val="both"/>
        <w:rPr>
          <w:b/>
          <w:bCs/>
        </w:rPr>
      </w:pPr>
      <w:r w:rsidRPr="00C04F5A">
        <w:rPr>
          <w:b/>
        </w:rPr>
        <w:t>(Член 79 ал. 4)</w:t>
      </w:r>
      <w:r w:rsidRPr="00C04F5A">
        <w:t xml:space="preserve"> Изискване вероятностният анализ на безопасността да се изпълнява с използването на специфични за енергийния блок данни и в съответствие със съвременна доказана методология. Изискване данните, методологията и резултатите от анализа да са документирани по проследим начин и поддържани в актуално състояние в съответствие със системата за управление на експлоатиращата организация.</w:t>
      </w:r>
    </w:p>
    <w:p w14:paraId="2F3BD01D" w14:textId="77777777" w:rsidR="00FC4EE2" w:rsidRPr="00C04F5A" w:rsidRDefault="00FC4EE2">
      <w:pPr>
        <w:pStyle w:val="ListParagraph"/>
        <w:numPr>
          <w:ilvl w:val="0"/>
          <w:numId w:val="93"/>
        </w:numPr>
        <w:jc w:val="both"/>
        <w:rPr>
          <w:b/>
          <w:bCs/>
        </w:rPr>
      </w:pPr>
      <w:r w:rsidRPr="00C04F5A">
        <w:rPr>
          <w:b/>
        </w:rPr>
        <w:t>(Член 80 ал. 5</w:t>
      </w:r>
      <w:r w:rsidRPr="00C04F5A">
        <w:rPr>
          <w:b/>
          <w:bCs/>
        </w:rPr>
        <w:t>)</w:t>
      </w:r>
      <w:r w:rsidRPr="00C04F5A">
        <w:t xml:space="preserve"> Изискване в анализа на външни събития да се отчита влиянието на външната опасност върху надеждността на сградите и строителните конструкции, здравината на системите и компонентите и възможностите за човешки действия в такива условия.</w:t>
      </w:r>
    </w:p>
    <w:p w14:paraId="24ABB976" w14:textId="77777777" w:rsidR="00FC4EE2" w:rsidRPr="00C04F5A" w:rsidRDefault="00FC4EE2" w:rsidP="00AB5A33">
      <w:pPr>
        <w:jc w:val="both"/>
      </w:pPr>
      <w:r w:rsidRPr="00C04F5A">
        <w:t>Раздел IV: “Анализ на външни събития и опасности” съдържа елементи COM-B, свързани с:</w:t>
      </w:r>
    </w:p>
    <w:p w14:paraId="6AD0927A" w14:textId="77777777" w:rsidR="007D5C98" w:rsidRPr="00C04F5A" w:rsidRDefault="00FC4EE2" w:rsidP="00AB5A33">
      <w:pPr>
        <w:pStyle w:val="ListParagraph"/>
        <w:numPr>
          <w:ilvl w:val="0"/>
          <w:numId w:val="93"/>
        </w:numPr>
        <w:jc w:val="both"/>
      </w:pPr>
      <w:r w:rsidRPr="00C04F5A">
        <w:rPr>
          <w:b/>
        </w:rPr>
        <w:t>(Член 81)</w:t>
      </w:r>
      <w:r w:rsidRPr="00C04F5A">
        <w:t xml:space="preserve"> Изискване, според което за да се оцени ефективността и достатъчността на защитата на АЕЦ срещу външни събития, в проекта се разглеждат и оценяват всички източници на опасност, които могат да окажат влияние на безопасността, със следния произход:</w:t>
      </w:r>
    </w:p>
    <w:p w14:paraId="5D344478" w14:textId="77777777" w:rsidR="007D5C98" w:rsidRPr="00C04F5A" w:rsidRDefault="00FC4EE2" w:rsidP="00CE36D3">
      <w:pPr>
        <w:tabs>
          <w:tab w:val="clear" w:pos="720"/>
          <w:tab w:val="clear" w:pos="1296"/>
          <w:tab w:val="clear" w:pos="1872"/>
          <w:tab w:val="clear" w:pos="2448"/>
        </w:tabs>
        <w:ind w:left="709"/>
        <w:contextualSpacing/>
        <w:jc w:val="both"/>
      </w:pPr>
      <w:r w:rsidRPr="00C04F5A">
        <w:t>1. природни явления, процеси и фактори, характерни за площадката и района около нея;</w:t>
      </w:r>
    </w:p>
    <w:p w14:paraId="0AC74682" w14:textId="77777777" w:rsidR="007D5C98" w:rsidRPr="00C04F5A" w:rsidRDefault="00FC4EE2" w:rsidP="00CE36D3">
      <w:pPr>
        <w:tabs>
          <w:tab w:val="clear" w:pos="720"/>
          <w:tab w:val="clear" w:pos="1296"/>
          <w:tab w:val="clear" w:pos="1872"/>
          <w:tab w:val="clear" w:pos="2448"/>
        </w:tabs>
        <w:ind w:left="709"/>
        <w:contextualSpacing/>
        <w:jc w:val="both"/>
      </w:pPr>
      <w:r w:rsidRPr="00C04F5A">
        <w:t>2. опасности, предизвикани от човешка дейност.</w:t>
      </w:r>
    </w:p>
    <w:p w14:paraId="01C232EC" w14:textId="77777777" w:rsidR="007D5C98" w:rsidRPr="00C04F5A" w:rsidRDefault="00FC4EE2" w:rsidP="00AB5A33">
      <w:pPr>
        <w:pStyle w:val="ListParagraph"/>
        <w:numPr>
          <w:ilvl w:val="0"/>
          <w:numId w:val="93"/>
        </w:numPr>
        <w:jc w:val="both"/>
      </w:pPr>
      <w:r w:rsidRPr="00C04F5A">
        <w:rPr>
          <w:b/>
        </w:rPr>
        <w:t>(Член 83 ал. 4)</w:t>
      </w:r>
      <w:r w:rsidRPr="00C04F5A">
        <w:t xml:space="preserve"> Изискване, в което се посочва, че въз основа на оценката по ал. 3 от референтния документ [</w:t>
      </w:r>
      <w:r w:rsidRPr="00C04F5A">
        <w:fldChar w:fldCharType="begin"/>
      </w:r>
      <w:r w:rsidRPr="00C04F5A">
        <w:rPr>
          <w:rFonts w:cstheme="minorBidi"/>
        </w:rPr>
        <w:instrText xml:space="preserve"> REF _Ref152285332 \r \h </w:instrText>
      </w:r>
      <w:r w:rsidRPr="00C04F5A">
        <w:instrText xml:space="preserve"> \* MERGEFORMAT </w:instrText>
      </w:r>
      <w:r w:rsidRPr="00C04F5A">
        <w:fldChar w:fldCharType="separate"/>
      </w:r>
      <w:r w:rsidR="00BB564A" w:rsidRPr="00C04F5A">
        <w:rPr>
          <w:rFonts w:cstheme="minorBidi"/>
        </w:rPr>
        <w:t>3</w:t>
      </w:r>
      <w:r w:rsidRPr="00C04F5A">
        <w:fldChar w:fldCharType="end"/>
      </w:r>
      <w:r w:rsidRPr="00C04F5A">
        <w:t>], събитията от естествен произход, които се отчитат в проекта, се групират за анализ в следните категории:</w:t>
      </w:r>
    </w:p>
    <w:p w14:paraId="19E88E65" w14:textId="77777777" w:rsidR="007D5C98" w:rsidRPr="00C04F5A" w:rsidRDefault="00FC4EE2" w:rsidP="00CE36D3">
      <w:pPr>
        <w:tabs>
          <w:tab w:val="clear" w:pos="720"/>
          <w:tab w:val="clear" w:pos="1296"/>
          <w:tab w:val="clear" w:pos="1872"/>
          <w:tab w:val="clear" w:pos="2448"/>
        </w:tabs>
        <w:ind w:left="709"/>
        <w:contextualSpacing/>
        <w:jc w:val="both"/>
      </w:pPr>
      <w:r w:rsidRPr="00C04F5A">
        <w:lastRenderedPageBreak/>
        <w:t>1. проектни събития, които включват единични събития от естествен произход и комбинации от причинно свързани или несвързани явления и процеси, чиято честота на поява е най-малко 10</w:t>
      </w:r>
      <w:r w:rsidRPr="00C04F5A">
        <w:rPr>
          <w:vertAlign w:val="superscript"/>
        </w:rPr>
        <w:t>-4</w:t>
      </w:r>
      <w:r w:rsidRPr="00C04F5A">
        <w:t xml:space="preserve"> годишно. Когато не е възможно честотата на поява да се определи с приемливо ниво на достоверност, проектното събитие трябва да се избере и обоснове така, че да бъде осигурено еквивалентно ниво на безопасност;</w:t>
      </w:r>
    </w:p>
    <w:p w14:paraId="10EB7917" w14:textId="77777777" w:rsidR="007D5C98" w:rsidRPr="00C04F5A" w:rsidRDefault="00FC4EE2" w:rsidP="00CE36D3">
      <w:pPr>
        <w:tabs>
          <w:tab w:val="clear" w:pos="720"/>
          <w:tab w:val="clear" w:pos="1296"/>
          <w:tab w:val="clear" w:pos="1872"/>
          <w:tab w:val="clear" w:pos="2448"/>
        </w:tabs>
        <w:ind w:left="709"/>
        <w:contextualSpacing/>
        <w:jc w:val="both"/>
      </w:pPr>
      <w:r w:rsidRPr="00C04F5A">
        <w:t>2. екстремни събития, които се идентифицират, оценяват и анализират за определяне на запасите до настъпване на прагови ефекти.</w:t>
      </w:r>
    </w:p>
    <w:p w14:paraId="3CC7FA2C" w14:textId="77777777" w:rsidR="007D5C98" w:rsidRPr="00C04F5A" w:rsidRDefault="00FC4EE2" w:rsidP="00AB5A33">
      <w:pPr>
        <w:pStyle w:val="ListParagraph"/>
        <w:numPr>
          <w:ilvl w:val="0"/>
          <w:numId w:val="93"/>
        </w:numPr>
        <w:jc w:val="both"/>
        <w:rPr>
          <w:b/>
          <w:bCs/>
        </w:rPr>
      </w:pPr>
      <w:r w:rsidRPr="00C04F5A">
        <w:rPr>
          <w:b/>
        </w:rPr>
        <w:t>(Член 83 ал. 6</w:t>
      </w:r>
      <w:r w:rsidRPr="00C04F5A">
        <w:rPr>
          <w:b/>
          <w:bCs/>
        </w:rPr>
        <w:t>)</w:t>
      </w:r>
      <w:r w:rsidRPr="00C04F5A">
        <w:rPr>
          <w:rFonts w:ascii="Calibri" w:hAnsi="Calibri"/>
          <w:color w:val="000000"/>
          <w:sz w:val="18"/>
        </w:rPr>
        <w:t xml:space="preserve"> </w:t>
      </w:r>
      <w:r w:rsidRPr="00C04F5A">
        <w:t>Изискване, в което се посочва, че въз основа на детерминистичния анализ на проектни събития се разработва надеждна концепция за защита, която осигурява консервативно изпълнение на основните функции на безопасност за всички преки и за вероятните косвени ефекти от проектното събитие. Концепцията за защита трябва:</w:t>
      </w:r>
    </w:p>
    <w:p w14:paraId="37E53853" w14:textId="77777777" w:rsidR="007D5C98" w:rsidRPr="00C04F5A" w:rsidRDefault="00FC4EE2" w:rsidP="00CE36D3">
      <w:pPr>
        <w:tabs>
          <w:tab w:val="clear" w:pos="720"/>
          <w:tab w:val="clear" w:pos="1296"/>
          <w:tab w:val="clear" w:pos="1872"/>
          <w:tab w:val="clear" w:pos="2448"/>
        </w:tabs>
        <w:ind w:left="709"/>
        <w:contextualSpacing/>
        <w:jc w:val="both"/>
      </w:pPr>
      <w:r w:rsidRPr="00C04F5A">
        <w:t>1. да използва умерен консерватизъм при осигуряване на проектния запас на безопасност;</w:t>
      </w:r>
    </w:p>
    <w:p w14:paraId="16D1BE3F" w14:textId="77777777" w:rsidR="007D5C98" w:rsidRPr="00C04F5A" w:rsidRDefault="00FC4EE2" w:rsidP="00CE36D3">
      <w:pPr>
        <w:tabs>
          <w:tab w:val="clear" w:pos="720"/>
          <w:tab w:val="clear" w:pos="1296"/>
          <w:tab w:val="clear" w:pos="1872"/>
          <w:tab w:val="clear" w:pos="2448"/>
        </w:tabs>
        <w:ind w:left="709"/>
        <w:contextualSpacing/>
        <w:jc w:val="both"/>
      </w:pPr>
      <w:r w:rsidRPr="00C04F5A">
        <w:t>2. да се основава главно на пасивни мерки, когато е приложимо;</w:t>
      </w:r>
    </w:p>
    <w:p w14:paraId="415B047E" w14:textId="77777777" w:rsidR="007D5C98" w:rsidRPr="00C04F5A" w:rsidRDefault="00FC4EE2" w:rsidP="00CE36D3">
      <w:pPr>
        <w:tabs>
          <w:tab w:val="clear" w:pos="720"/>
          <w:tab w:val="clear" w:pos="1296"/>
          <w:tab w:val="clear" w:pos="1872"/>
          <w:tab w:val="clear" w:pos="2448"/>
        </w:tabs>
        <w:ind w:left="709"/>
        <w:contextualSpacing/>
        <w:jc w:val="both"/>
      </w:pPr>
      <w:r w:rsidRPr="00C04F5A">
        <w:t>3. да осигурява, че мерките за управление на аварии запазват ефективността си по време на и след проектно събитие;</w:t>
      </w:r>
    </w:p>
    <w:p w14:paraId="28F735CC" w14:textId="77777777" w:rsidR="007D5C98" w:rsidRPr="00C04F5A" w:rsidRDefault="00FC4EE2" w:rsidP="00CE36D3">
      <w:pPr>
        <w:tabs>
          <w:tab w:val="clear" w:pos="720"/>
          <w:tab w:val="clear" w:pos="1296"/>
          <w:tab w:val="clear" w:pos="1872"/>
          <w:tab w:val="clear" w:pos="2448"/>
        </w:tabs>
        <w:ind w:left="709"/>
        <w:contextualSpacing/>
        <w:jc w:val="both"/>
      </w:pPr>
      <w:r w:rsidRPr="00C04F5A">
        <w:t>4. да взема предвид развитието на събитието с течение на времето и възможността за прогнозиране;</w:t>
      </w:r>
    </w:p>
    <w:p w14:paraId="1F6F61DA" w14:textId="77777777" w:rsidR="007D5C98" w:rsidRPr="00C04F5A" w:rsidRDefault="00FC4EE2" w:rsidP="00CE36D3">
      <w:pPr>
        <w:tabs>
          <w:tab w:val="clear" w:pos="720"/>
          <w:tab w:val="clear" w:pos="1296"/>
          <w:tab w:val="clear" w:pos="1872"/>
          <w:tab w:val="clear" w:pos="2448"/>
        </w:tabs>
        <w:ind w:left="709"/>
        <w:contextualSpacing/>
        <w:jc w:val="both"/>
      </w:pPr>
      <w:r w:rsidRPr="00C04F5A">
        <w:t>5. да осигурява, че са налице процедури и средства за проверка на състоянието на АЕЦ и сигнализация по време на и след проектно събитие, които се изпълняват при настъпване на предварително определени гранични параметри;</w:t>
      </w:r>
    </w:p>
    <w:p w14:paraId="0334F2A7" w14:textId="77777777" w:rsidR="007D5C98" w:rsidRPr="00C04F5A" w:rsidRDefault="00FC4EE2" w:rsidP="00CE36D3">
      <w:pPr>
        <w:tabs>
          <w:tab w:val="clear" w:pos="720"/>
          <w:tab w:val="clear" w:pos="1296"/>
          <w:tab w:val="clear" w:pos="1872"/>
          <w:tab w:val="clear" w:pos="2448"/>
        </w:tabs>
        <w:ind w:left="709"/>
        <w:contextualSpacing/>
        <w:jc w:val="both"/>
      </w:pPr>
      <w:r w:rsidRPr="00C04F5A">
        <w:t>6. да отчита факта, че събитието може да предизвика множествени откази в системите за безопасност и/или техните осигуряващи системи и може да застраши едновременно няколко енергийни блока на една площадка, инфраструктурата на площадката, регионалната инфраструктура и външните доставки;</w:t>
      </w:r>
    </w:p>
    <w:p w14:paraId="3CC6D849" w14:textId="77777777" w:rsidR="007D5C98" w:rsidRPr="00C04F5A" w:rsidRDefault="00FC4EE2" w:rsidP="00CE36D3">
      <w:pPr>
        <w:tabs>
          <w:tab w:val="clear" w:pos="720"/>
          <w:tab w:val="clear" w:pos="1296"/>
          <w:tab w:val="clear" w:pos="1872"/>
          <w:tab w:val="clear" w:pos="2448"/>
        </w:tabs>
        <w:ind w:left="709"/>
        <w:contextualSpacing/>
        <w:jc w:val="both"/>
      </w:pPr>
      <w:r w:rsidRPr="00C04F5A">
        <w:t>7. да осигурява наличието на достатъчно ресурси на площадки с няколко енергийни блока, като се вземе предвид използването на общо оборудване (включително мобилно) и обслужване;</w:t>
      </w:r>
    </w:p>
    <w:p w14:paraId="281BF78D" w14:textId="77777777" w:rsidR="007D5C98" w:rsidRPr="00C04F5A" w:rsidRDefault="00FC4EE2" w:rsidP="00CE36D3">
      <w:pPr>
        <w:tabs>
          <w:tab w:val="clear" w:pos="720"/>
          <w:tab w:val="clear" w:pos="1296"/>
          <w:tab w:val="clear" w:pos="1872"/>
          <w:tab w:val="clear" w:pos="2448"/>
        </w:tabs>
        <w:ind w:left="709"/>
        <w:contextualSpacing/>
        <w:jc w:val="both"/>
      </w:pPr>
      <w:r w:rsidRPr="00C04F5A">
        <w:t>8. да не оказва неблагоприятно въздействие върху защитата срещу проектни събития от друг произход.</w:t>
      </w:r>
    </w:p>
    <w:p w14:paraId="130441E8" w14:textId="77777777" w:rsidR="00FC4EE2" w:rsidRPr="00C04F5A" w:rsidRDefault="00FC4EE2">
      <w:pPr>
        <w:pStyle w:val="ListParagraph"/>
        <w:numPr>
          <w:ilvl w:val="0"/>
          <w:numId w:val="93"/>
        </w:numPr>
        <w:jc w:val="both"/>
        <w:rPr>
          <w:b/>
          <w:bCs/>
        </w:rPr>
      </w:pPr>
      <w:r w:rsidRPr="00C04F5A">
        <w:rPr>
          <w:b/>
        </w:rPr>
        <w:t>(Член 83 ал. 7</w:t>
      </w:r>
      <w:r w:rsidRPr="00C04F5A">
        <w:rPr>
          <w:b/>
          <w:bCs/>
        </w:rPr>
        <w:t>)</w:t>
      </w:r>
      <w:r w:rsidRPr="00C04F5A">
        <w:rPr>
          <w:rFonts w:ascii="Calibri" w:hAnsi="Calibri"/>
          <w:color w:val="000000"/>
          <w:sz w:val="18"/>
        </w:rPr>
        <w:t xml:space="preserve"> </w:t>
      </w:r>
      <w:r w:rsidRPr="00C04F5A">
        <w:t>Изискване конструкциите, системите и компонентите, определени като част от концепцията за защита срещу проектни събития, да класифицират в клас по безопасност и да квалифицирани за условията и въздействията на съответните природни явления и опасности. За квалификация на сеизмични въздействия КСК се разделят в сеизмични категории според функциите си за гарантиране на безопасност по време на и след земетресение. Изискване, в което се посочва, че минималното ускорение за сеизмично осигуряване в качество на МПЗ трябва да е 1 m/s</w:t>
      </w:r>
      <w:r w:rsidRPr="00C04F5A">
        <w:rPr>
          <w:vertAlign w:val="superscript"/>
        </w:rPr>
        <w:t>2</w:t>
      </w:r>
      <w:r w:rsidRPr="00C04F5A">
        <w:t xml:space="preserve"> на кота естествен терен, като спектърът на реагиране трябва да е най-малко равен на съответния спектър на реагиране за строителство на конвенционални сгради.</w:t>
      </w:r>
    </w:p>
    <w:p w14:paraId="256121CC" w14:textId="77777777" w:rsidR="00FC4EE2" w:rsidRPr="00C04F5A" w:rsidRDefault="00FC4EE2">
      <w:pPr>
        <w:pStyle w:val="ListParagraph"/>
        <w:numPr>
          <w:ilvl w:val="0"/>
          <w:numId w:val="93"/>
        </w:numPr>
        <w:jc w:val="both"/>
        <w:rPr>
          <w:b/>
          <w:bCs/>
        </w:rPr>
      </w:pPr>
      <w:r w:rsidRPr="00C04F5A">
        <w:rPr>
          <w:b/>
        </w:rPr>
        <w:t>(Член 85 ал. 1</w:t>
      </w:r>
      <w:r w:rsidRPr="00C04F5A">
        <w:rPr>
          <w:b/>
          <w:bCs/>
        </w:rPr>
        <w:t>)</w:t>
      </w:r>
      <w:r w:rsidRPr="00C04F5A">
        <w:t xml:space="preserve"> Източници на опасност, които трябва да се отчитат при определянето на външните събития с техногенен произход, характерни за площадката и района на разполагане на АЕЦ.</w:t>
      </w:r>
    </w:p>
    <w:p w14:paraId="1A5A51A6" w14:textId="050BA5E9" w:rsidR="00FC4EE2" w:rsidRPr="00C04F5A" w:rsidRDefault="00FC4EE2">
      <w:pPr>
        <w:pStyle w:val="ListParagraph"/>
        <w:numPr>
          <w:ilvl w:val="0"/>
          <w:numId w:val="93"/>
        </w:numPr>
        <w:jc w:val="both"/>
        <w:rPr>
          <w:b/>
          <w:bCs/>
        </w:rPr>
      </w:pPr>
      <w:r w:rsidRPr="00C04F5A">
        <w:rPr>
          <w:b/>
        </w:rPr>
        <w:t>(Член 86 ал. 1</w:t>
      </w:r>
      <w:r w:rsidRPr="00C04F5A">
        <w:rPr>
          <w:b/>
          <w:bCs/>
        </w:rPr>
        <w:t>)</w:t>
      </w:r>
      <w:r w:rsidRPr="00C04F5A">
        <w:t xml:space="preserve"> Изискване, в което се посочва, че в изпълнение на целта за безопасност по Член 4 ал. 3 от референтния документ [</w:t>
      </w:r>
      <w:r w:rsidRPr="00C04F5A">
        <w:fldChar w:fldCharType="begin"/>
      </w:r>
      <w:r w:rsidRPr="00C04F5A">
        <w:rPr>
          <w:rFonts w:cstheme="minorBidi"/>
        </w:rPr>
        <w:instrText xml:space="preserve"> REF _Ref152285332 \r \h </w:instrText>
      </w:r>
      <w:r w:rsidRPr="00C04F5A">
        <w:instrText xml:space="preserve"> \* MERGEFORMAT </w:instrText>
      </w:r>
      <w:r w:rsidRPr="00C04F5A">
        <w:fldChar w:fldCharType="separate"/>
      </w:r>
      <w:r w:rsidR="00BB564A" w:rsidRPr="00C04F5A">
        <w:rPr>
          <w:rFonts w:cstheme="minorBidi"/>
        </w:rPr>
        <w:t>3</w:t>
      </w:r>
      <w:r w:rsidRPr="00C04F5A">
        <w:fldChar w:fldCharType="end"/>
      </w:r>
      <w:r w:rsidRPr="00C04F5A">
        <w:t xml:space="preserve">], в проекта на АЕЦ трябва да се отчитат последствията от катастрофа на съвременен пътнически самолет (като техногенно събитие </w:t>
      </w:r>
      <w:r w:rsidRPr="00C04F5A">
        <w:lastRenderedPageBreak/>
        <w:t>от категорията екстремни събития) и с анализа трябва да се демонстрира осигуряване на основните функции на безопасност, привеждането и поддържането на АЕЦ в безопасно състояние.</w:t>
      </w:r>
    </w:p>
    <w:p w14:paraId="15FB0C2C" w14:textId="360112DC" w:rsidR="00FC4EE2" w:rsidRPr="00C04F5A" w:rsidRDefault="00FC4EE2">
      <w:pPr>
        <w:jc w:val="both"/>
        <w:rPr>
          <w:rFonts w:eastAsiaTheme="minorEastAsia" w:cstheme="minorBidi"/>
          <w:i/>
          <w:iCs/>
          <w:kern w:val="0"/>
        </w:rPr>
      </w:pPr>
      <w:r w:rsidRPr="00C04F5A">
        <w:rPr>
          <w:i/>
          <w:iCs/>
        </w:rPr>
        <w:t xml:space="preserve">За повече подробности вж. </w:t>
      </w:r>
      <w:r w:rsidRPr="00C04F5A">
        <w:rPr>
          <w:b/>
          <w:i/>
        </w:rPr>
        <w:t>Подраздел 4.5</w:t>
      </w:r>
      <w:r w:rsidRPr="00C04F5A">
        <w:rPr>
          <w:i/>
        </w:rPr>
        <w:t xml:space="preserve"> от отчета за оценка на съответствието [</w:t>
      </w:r>
      <w:r w:rsidRPr="00C04F5A">
        <w:rPr>
          <w:i/>
        </w:rPr>
        <w:fldChar w:fldCharType="begin"/>
      </w:r>
      <w:r w:rsidRPr="00C04F5A">
        <w:rPr>
          <w:rFonts w:cstheme="minorBidi"/>
          <w:i/>
        </w:rPr>
        <w:instrText xml:space="preserve"> REF _Ref152285350 \r \h </w:instrText>
      </w:r>
      <w:r w:rsidRPr="00C04F5A">
        <w:rPr>
          <w:i/>
        </w:rPr>
        <w:instrText xml:space="preserve"> \* MERGEFORMAT </w:instrText>
      </w:r>
      <w:r w:rsidRPr="00C04F5A">
        <w:rPr>
          <w:i/>
        </w:rPr>
      </w:r>
      <w:r w:rsidRPr="00C04F5A">
        <w:rPr>
          <w:i/>
        </w:rPr>
        <w:fldChar w:fldCharType="separate"/>
      </w:r>
      <w:r w:rsidR="00BB564A" w:rsidRPr="00C04F5A">
        <w:rPr>
          <w:rFonts w:cstheme="minorBidi"/>
          <w:i/>
        </w:rPr>
        <w:t>33</w:t>
      </w:r>
      <w:r w:rsidRPr="00C04F5A">
        <w:rPr>
          <w:i/>
        </w:rPr>
        <w:fldChar w:fldCharType="end"/>
      </w:r>
      <w:r w:rsidRPr="00C04F5A">
        <w:rPr>
          <w:i/>
        </w:rPr>
        <w:t>].</w:t>
      </w:r>
    </w:p>
    <w:p w14:paraId="5B0EB6AB" w14:textId="77777777" w:rsidR="00FC4EE2" w:rsidRPr="00C04F5A" w:rsidRDefault="00FC4EE2" w:rsidP="00AB5A33">
      <w:pPr>
        <w:pStyle w:val="Heading4"/>
        <w:jc w:val="both"/>
      </w:pPr>
      <w:r w:rsidRPr="00C04F5A">
        <w:t>Глава 6 (Изисквания към АЕЦ и нейните системи при проектиране)</w:t>
      </w:r>
    </w:p>
    <w:p w14:paraId="5E82B149" w14:textId="1DACD26C" w:rsidR="00FC4EE2" w:rsidRPr="00C04F5A" w:rsidRDefault="00FC4EE2">
      <w:pPr>
        <w:jc w:val="both"/>
      </w:pPr>
      <w:r w:rsidRPr="00C04F5A">
        <w:t xml:space="preserve">Голяма част от изискванията, представени в </w:t>
      </w:r>
      <w:r w:rsidRPr="00C04F5A">
        <w:rPr>
          <w:b/>
        </w:rPr>
        <w:t>Глава 6</w:t>
      </w:r>
      <w:r w:rsidRPr="00C04F5A">
        <w:t xml:space="preserve"> на референтния документ [3], са изпълнени от </w:t>
      </w:r>
      <w:r w:rsidR="00D12825" w:rsidRPr="00C04F5A">
        <w:t>Westinghouse</w:t>
      </w:r>
      <w:r w:rsidRPr="00C04F5A">
        <w:t xml:space="preserve"> “както е заявено”. Няколко изисквания бяха изпълнени чрез съответствие с техните цели, а едно от тях беше идентифицирано като “COM-B”.</w:t>
      </w:r>
    </w:p>
    <w:p w14:paraId="56D81E53" w14:textId="77777777" w:rsidR="00FC4EE2" w:rsidRPr="00C04F5A" w:rsidRDefault="00FC4EE2">
      <w:pPr>
        <w:jc w:val="both"/>
      </w:pPr>
      <w:r w:rsidRPr="00C04F5A">
        <w:t>Част от изискванията в Раздел I: “Общи изисквания към АЕЦ” са отговорност на Собственика.</w:t>
      </w:r>
    </w:p>
    <w:p w14:paraId="3C104A11" w14:textId="77777777" w:rsidR="00FC4EE2" w:rsidRPr="00C04F5A" w:rsidRDefault="00FC4EE2">
      <w:pPr>
        <w:jc w:val="both"/>
      </w:pPr>
      <w:r w:rsidRPr="00C04F5A">
        <w:t xml:space="preserve">Раздел X: “Система за подгряване на мрежовия топлоносител” от </w:t>
      </w:r>
      <w:r w:rsidRPr="00C04F5A">
        <w:rPr>
          <w:b/>
        </w:rPr>
        <w:t>Глава 6</w:t>
      </w:r>
      <w:r w:rsidRPr="00C04F5A">
        <w:t xml:space="preserve"> не е приложим към стандартния проект на AP1000.</w:t>
      </w:r>
    </w:p>
    <w:p w14:paraId="57F647F0" w14:textId="77777777" w:rsidR="00FC4EE2" w:rsidRPr="00C04F5A" w:rsidRDefault="00FC4EE2">
      <w:pPr>
        <w:jc w:val="both"/>
      </w:pPr>
      <w:r w:rsidRPr="00C04F5A">
        <w:t>Елементи CWO бяха идентифицирани в три раздела.</w:t>
      </w:r>
    </w:p>
    <w:p w14:paraId="1E32B342" w14:textId="77777777" w:rsidR="00FC4EE2" w:rsidRPr="00C04F5A" w:rsidRDefault="00FC4EE2">
      <w:pPr>
        <w:jc w:val="both"/>
      </w:pPr>
      <w:r w:rsidRPr="00C04F5A">
        <w:t>Раздел IV: “Системи за контрол и управление” съдържа елементи CWO, свързани с:</w:t>
      </w:r>
    </w:p>
    <w:p w14:paraId="1A13A220" w14:textId="77777777" w:rsidR="00FC4EE2" w:rsidRPr="00C04F5A" w:rsidRDefault="00FC4EE2">
      <w:pPr>
        <w:pStyle w:val="ListParagraph"/>
        <w:numPr>
          <w:ilvl w:val="0"/>
          <w:numId w:val="95"/>
        </w:numPr>
        <w:jc w:val="both"/>
      </w:pPr>
      <w:r w:rsidRPr="00C04F5A">
        <w:rPr>
          <w:b/>
        </w:rPr>
        <w:t>(Член 112 ал. 3</w:t>
      </w:r>
      <w:r w:rsidRPr="00C04F5A">
        <w:rPr>
          <w:b/>
          <w:bCs/>
        </w:rPr>
        <w:t>)</w:t>
      </w:r>
      <w:r w:rsidRPr="00C04F5A">
        <w:t xml:space="preserve"> Изискване, според което системите за управление на техническите средства, предназначени за защита срещу множествени откази и за защита на херметичната конструкция при аварии със стопяване на ядрено гориво, трябва да са изолирани и в практически възможната степен независими от останалите системи за контрол и управление. Активните компоненти на системите трябва да са резервирани.</w:t>
      </w:r>
    </w:p>
    <w:p w14:paraId="7E3F7379" w14:textId="77777777" w:rsidR="00FC4EE2" w:rsidRPr="00C04F5A" w:rsidRDefault="00FC4EE2">
      <w:pPr>
        <w:pStyle w:val="ListParagraph"/>
        <w:numPr>
          <w:ilvl w:val="0"/>
          <w:numId w:val="95"/>
        </w:numPr>
        <w:jc w:val="both"/>
      </w:pPr>
      <w:r w:rsidRPr="00C04F5A">
        <w:rPr>
          <w:b/>
        </w:rPr>
        <w:t>(Член 114 ал. 3</w:t>
      </w:r>
      <w:r w:rsidRPr="00C04F5A">
        <w:rPr>
          <w:b/>
          <w:bCs/>
        </w:rPr>
        <w:t>)</w:t>
      </w:r>
      <w:r w:rsidRPr="00C04F5A">
        <w:t xml:space="preserve"> Изискване резервният щит за управление се проектира така, че персоналът в него да е защитен при условията, предизвикани от вътрешни и външни събития, и при аварийни условия.</w:t>
      </w:r>
    </w:p>
    <w:p w14:paraId="633DDE98" w14:textId="77777777" w:rsidR="00FC4EE2" w:rsidRPr="00C04F5A" w:rsidRDefault="00FC4EE2">
      <w:pPr>
        <w:jc w:val="both"/>
      </w:pPr>
      <w:r w:rsidRPr="00C04F5A">
        <w:t>Раздел VII: “Конструкции и системи, изпълняващи локализираща функция на безопасност” съдържа елемент CWO, свързан с:</w:t>
      </w:r>
    </w:p>
    <w:p w14:paraId="57914DF3" w14:textId="77777777" w:rsidR="00FC4EE2" w:rsidRPr="00C04F5A" w:rsidRDefault="00FC4EE2">
      <w:pPr>
        <w:pStyle w:val="ListParagraph"/>
        <w:numPr>
          <w:ilvl w:val="0"/>
          <w:numId w:val="95"/>
        </w:numPr>
        <w:jc w:val="both"/>
      </w:pPr>
      <w:r w:rsidRPr="00C04F5A">
        <w:rPr>
          <w:b/>
        </w:rPr>
        <w:t>(Член 130 ал. 1</w:t>
      </w:r>
      <w:r w:rsidRPr="00C04F5A">
        <w:rPr>
          <w:b/>
          <w:bCs/>
        </w:rPr>
        <w:t>)</w:t>
      </w:r>
      <w:r w:rsidRPr="00C04F5A">
        <w:t xml:space="preserve"> Изискване, според което за надеждно изолиране на херметичната конструкция при аварии, на всички линии, пресичащи херметичната конструкция и представляващи част от границите на контура на топлоносителя на реактора или непосредствено свързани с пространството на херметичния обем, трябва да се предвидят поне два изолиращи органа с независимо автоматично управление, разположени последователно, максимално близко отвън и отвътре на херметичната конструкция.</w:t>
      </w:r>
    </w:p>
    <w:p w14:paraId="7C685038" w14:textId="77777777" w:rsidR="00FC4EE2" w:rsidRPr="00C04F5A" w:rsidRDefault="00FC4EE2">
      <w:pPr>
        <w:jc w:val="both"/>
      </w:pPr>
      <w:r w:rsidRPr="00C04F5A">
        <w:t>Раздел VIII: “Осигуряващи системи за безопасност” съдържа елемент CWO, свързан с:</w:t>
      </w:r>
    </w:p>
    <w:p w14:paraId="48DA7898" w14:textId="77777777" w:rsidR="00FC4EE2" w:rsidRPr="00C04F5A" w:rsidRDefault="00FC4EE2">
      <w:pPr>
        <w:numPr>
          <w:ilvl w:val="0"/>
          <w:numId w:val="95"/>
        </w:numPr>
        <w:contextualSpacing/>
        <w:jc w:val="both"/>
      </w:pPr>
      <w:r w:rsidRPr="00C04F5A">
        <w:rPr>
          <w:b/>
        </w:rPr>
        <w:t xml:space="preserve">(Член 137 ал. 4) </w:t>
      </w:r>
      <w:r w:rsidRPr="00C04F5A">
        <w:t>Изискване, според което изпълнението на осигуряващите функции трябва да има приоритет пред действията на собствените защити на осигуряващите системи, ако това не води до по-тежки последствия за безопасността. В проекта трябва се определят неизключваемите собствени защити на компонентите на осигуряващите системи за безопасност.</w:t>
      </w:r>
    </w:p>
    <w:p w14:paraId="005129A0" w14:textId="77777777" w:rsidR="00FC4EE2" w:rsidRPr="00C04F5A" w:rsidRDefault="00FC4EE2">
      <w:pPr>
        <w:ind w:left="720"/>
        <w:contextualSpacing/>
        <w:jc w:val="both"/>
      </w:pPr>
    </w:p>
    <w:p w14:paraId="44B6A0C3" w14:textId="77777777" w:rsidR="00FC4EE2" w:rsidRPr="00C04F5A" w:rsidRDefault="00FC4EE2" w:rsidP="00AB5A33">
      <w:pPr>
        <w:jc w:val="both"/>
      </w:pPr>
      <w:r w:rsidRPr="00C04F5A">
        <w:t>В Раздел VI: “Системи за охлаждане на активната зона и отвеждане на топлината към краен поглътител” като COM-B беше идентифициран един елемент, който е свързан с:</w:t>
      </w:r>
    </w:p>
    <w:p w14:paraId="2D42372D" w14:textId="77777777" w:rsidR="00FC4EE2" w:rsidRPr="00C04F5A" w:rsidRDefault="00FC4EE2">
      <w:pPr>
        <w:pStyle w:val="ListParagraph"/>
        <w:numPr>
          <w:ilvl w:val="0"/>
          <w:numId w:val="93"/>
        </w:numPr>
        <w:jc w:val="both"/>
        <w:rPr>
          <w:b/>
          <w:bCs/>
        </w:rPr>
      </w:pPr>
      <w:r w:rsidRPr="00C04F5A">
        <w:rPr>
          <w:b/>
        </w:rPr>
        <w:t>(Член 125 ал. 3</w:t>
      </w:r>
      <w:r w:rsidRPr="00C04F5A">
        <w:rPr>
          <w:b/>
          <w:bCs/>
        </w:rPr>
        <w:t>)</w:t>
      </w:r>
      <w:r w:rsidRPr="00C04F5A">
        <w:t xml:space="preserve"> Изискване при избора на основен и алтернативен краен поглътител на топлина и при проектиране на системите за отвеждане на топлината да се отчитат </w:t>
      </w:r>
      <w:r w:rsidRPr="00C04F5A">
        <w:lastRenderedPageBreak/>
        <w:t>характерните за площадката природни явления и техногенни събития с цел да се осигури изпълнението на функцията в условията на екстремни външни събития.</w:t>
      </w:r>
    </w:p>
    <w:p w14:paraId="604B9582" w14:textId="6383A136" w:rsidR="00FC4EE2" w:rsidRPr="00C04F5A" w:rsidRDefault="00FC4EE2">
      <w:pPr>
        <w:jc w:val="both"/>
        <w:rPr>
          <w:rFonts w:eastAsiaTheme="minorEastAsia" w:cstheme="minorBidi"/>
          <w:i/>
          <w:iCs/>
          <w:kern w:val="0"/>
        </w:rPr>
      </w:pPr>
      <w:r w:rsidRPr="00C04F5A">
        <w:rPr>
          <w:i/>
          <w:iCs/>
        </w:rPr>
        <w:t xml:space="preserve">За повече подробности </w:t>
      </w:r>
      <w:r w:rsidRPr="00C04F5A">
        <w:rPr>
          <w:i/>
        </w:rPr>
        <w:t xml:space="preserve">вж. </w:t>
      </w:r>
      <w:r w:rsidRPr="00C04F5A">
        <w:rPr>
          <w:b/>
          <w:i/>
        </w:rPr>
        <w:t>Подраздел 4.6</w:t>
      </w:r>
      <w:r w:rsidRPr="00C04F5A">
        <w:rPr>
          <w:i/>
        </w:rPr>
        <w:t xml:space="preserve"> от отчета за оценка на съответствието [</w:t>
      </w:r>
      <w:r w:rsidRPr="00C04F5A">
        <w:rPr>
          <w:i/>
        </w:rPr>
        <w:fldChar w:fldCharType="begin"/>
      </w:r>
      <w:r w:rsidRPr="00C04F5A">
        <w:rPr>
          <w:rFonts w:cstheme="minorBidi"/>
          <w:i/>
        </w:rPr>
        <w:instrText xml:space="preserve"> REF _Ref152285350 \r \h </w:instrText>
      </w:r>
      <w:r w:rsidRPr="00C04F5A">
        <w:rPr>
          <w:i/>
        </w:rPr>
        <w:instrText xml:space="preserve"> \* MERGEFORMAT </w:instrText>
      </w:r>
      <w:r w:rsidRPr="00C04F5A">
        <w:rPr>
          <w:i/>
        </w:rPr>
      </w:r>
      <w:r w:rsidRPr="00C04F5A">
        <w:rPr>
          <w:i/>
        </w:rPr>
        <w:fldChar w:fldCharType="separate"/>
      </w:r>
      <w:r w:rsidR="00BB564A" w:rsidRPr="00C04F5A">
        <w:rPr>
          <w:rFonts w:cstheme="minorBidi"/>
          <w:i/>
        </w:rPr>
        <w:t>33</w:t>
      </w:r>
      <w:r w:rsidRPr="00C04F5A">
        <w:rPr>
          <w:i/>
        </w:rPr>
        <w:fldChar w:fldCharType="end"/>
      </w:r>
      <w:r w:rsidRPr="00C04F5A">
        <w:rPr>
          <w:i/>
        </w:rPr>
        <w:t>].</w:t>
      </w:r>
    </w:p>
    <w:p w14:paraId="4EB3861A" w14:textId="77777777" w:rsidR="00FC4EE2" w:rsidRPr="00C04F5A" w:rsidRDefault="00FC4EE2" w:rsidP="00AB5A33">
      <w:pPr>
        <w:pStyle w:val="Heading4"/>
        <w:jc w:val="both"/>
      </w:pPr>
      <w:r w:rsidRPr="00C04F5A">
        <w:t>Глава 7 (Строителство и въвеждане в експлоатация)</w:t>
      </w:r>
    </w:p>
    <w:p w14:paraId="582C602C" w14:textId="0A1130E9" w:rsidR="00FC4EE2" w:rsidRPr="00C04F5A" w:rsidRDefault="00FC4EE2" w:rsidP="00AB5A33">
      <w:pPr>
        <w:jc w:val="both"/>
      </w:pPr>
      <w:r w:rsidRPr="00C04F5A">
        <w:t xml:space="preserve">Изискванията в Раздел I: “Общи изисквания” от </w:t>
      </w:r>
      <w:r w:rsidRPr="00C04F5A">
        <w:rPr>
          <w:b/>
        </w:rPr>
        <w:t>Глава 7</w:t>
      </w:r>
      <w:r w:rsidRPr="00C04F5A">
        <w:t xml:space="preserve"> на референтния документ [</w:t>
      </w:r>
      <w:r w:rsidRPr="00C04F5A">
        <w:fldChar w:fldCharType="begin"/>
      </w:r>
      <w:r w:rsidRPr="00C04F5A">
        <w:rPr>
          <w:rFonts w:cstheme="minorBidi"/>
        </w:rPr>
        <w:instrText xml:space="preserve"> REF _Ref152285332 \r \h </w:instrText>
      </w:r>
      <w:r w:rsidR="00FE544D" w:rsidRPr="00C04F5A">
        <w:instrText xml:space="preserve"> \* MERGEFORMAT </w:instrText>
      </w:r>
      <w:r w:rsidRPr="00C04F5A">
        <w:fldChar w:fldCharType="separate"/>
      </w:r>
      <w:r w:rsidR="00BB564A" w:rsidRPr="00C04F5A">
        <w:rPr>
          <w:rFonts w:cstheme="minorBidi"/>
        </w:rPr>
        <w:t>3</w:t>
      </w:r>
      <w:r w:rsidRPr="00C04F5A">
        <w:fldChar w:fldCharType="end"/>
      </w:r>
      <w:r w:rsidRPr="00C04F5A">
        <w:t xml:space="preserve">] са изпълнени от </w:t>
      </w:r>
      <w:r w:rsidR="00D12825" w:rsidRPr="00C04F5A">
        <w:t>Westinghouse</w:t>
      </w:r>
      <w:r w:rsidRPr="00C04F5A">
        <w:t xml:space="preserve"> “както е заявено”.</w:t>
      </w:r>
    </w:p>
    <w:p w14:paraId="397251D3" w14:textId="364625F3" w:rsidR="00FC4EE2" w:rsidRPr="00C04F5A" w:rsidRDefault="00FC4EE2" w:rsidP="00AB5A33">
      <w:pPr>
        <w:jc w:val="both"/>
      </w:pPr>
      <w:r w:rsidRPr="00C04F5A">
        <w:t xml:space="preserve">Част от изискванията в Раздел II: “Програма за въвеждане в експлоатация” </w:t>
      </w:r>
      <w:r w:rsidR="006E7395" w:rsidRPr="00C04F5A">
        <w:t xml:space="preserve">спадат </w:t>
      </w:r>
      <w:r w:rsidRPr="00C04F5A">
        <w:t xml:space="preserve">към“COM-B”, тъй като подробната програма за въвеждане в експлоатация, </w:t>
      </w:r>
      <w:r w:rsidR="00CA2F30" w:rsidRPr="00C04F5A">
        <w:t>въвеждане</w:t>
      </w:r>
      <w:r w:rsidR="00EA31B7" w:rsidRPr="00C04F5A">
        <w:t>то</w:t>
      </w:r>
      <w:r w:rsidR="00CA2F30" w:rsidRPr="00C04F5A">
        <w:t xml:space="preserve"> </w:t>
      </w:r>
      <w:r w:rsidRPr="00C04F5A">
        <w:t>в експлоатация, писмените процедури, програмата за изпитван</w:t>
      </w:r>
      <w:r w:rsidR="006E7395" w:rsidRPr="00C04F5A">
        <w:t>ията</w:t>
      </w:r>
      <w:r w:rsidR="00791580" w:rsidRPr="00C04F5A">
        <w:t xml:space="preserve"> </w:t>
      </w:r>
      <w:r w:rsidRPr="00C04F5A">
        <w:t>и дейностите по въвеждане в експлоатация ще бъдат определени по-подробно по време на етапа на строителство.</w:t>
      </w:r>
    </w:p>
    <w:p w14:paraId="71B9DD52" w14:textId="77777777" w:rsidR="00FC4EE2" w:rsidRPr="00C04F5A" w:rsidRDefault="00FC4EE2" w:rsidP="00AB5A33">
      <w:pPr>
        <w:jc w:val="both"/>
      </w:pPr>
      <w:r w:rsidRPr="00C04F5A">
        <w:t>Съответствие с целта (CWO) е определено за един от членовете, тъй като минималните условия за първоначално зареждане с гориво са посочени в т. 14.2.7.1 на ДКП и ще бъдат уточнени по-подробно по време на етапа на строителство.</w:t>
      </w:r>
    </w:p>
    <w:p w14:paraId="026C928C" w14:textId="77777777" w:rsidR="00FC4EE2" w:rsidRPr="00C04F5A" w:rsidRDefault="00FC4EE2" w:rsidP="00AB5A33">
      <w:pPr>
        <w:jc w:val="both"/>
      </w:pPr>
      <w:r w:rsidRPr="00C04F5A">
        <w:t xml:space="preserve">Част от изискванията в двата раздела на </w:t>
      </w:r>
      <w:r w:rsidRPr="00C04F5A">
        <w:rPr>
          <w:b/>
        </w:rPr>
        <w:t>Глава 7</w:t>
      </w:r>
      <w:r w:rsidRPr="00C04F5A">
        <w:t xml:space="preserve"> са адресирани към Собственика.</w:t>
      </w:r>
    </w:p>
    <w:p w14:paraId="1A3EACCC" w14:textId="77777777" w:rsidR="00FC4EE2" w:rsidRPr="00C04F5A" w:rsidRDefault="00FC4EE2" w:rsidP="00AB5A33">
      <w:pPr>
        <w:jc w:val="both"/>
      </w:pPr>
      <w:r w:rsidRPr="00C04F5A">
        <w:t>В Раздел II: “Програма за въвеждане в експлоатация” бяха идентифицирани елементи CWO, които са свързани с:</w:t>
      </w:r>
    </w:p>
    <w:p w14:paraId="7177E0D4" w14:textId="77777777" w:rsidR="00FC4EE2" w:rsidRPr="00C04F5A" w:rsidRDefault="00FC4EE2" w:rsidP="00AB5A33">
      <w:pPr>
        <w:pStyle w:val="ListParagraph"/>
        <w:numPr>
          <w:ilvl w:val="0"/>
          <w:numId w:val="95"/>
        </w:numPr>
        <w:jc w:val="both"/>
      </w:pPr>
      <w:r w:rsidRPr="00C04F5A">
        <w:rPr>
          <w:b/>
        </w:rPr>
        <w:t>(Член 173 ал. 1</w:t>
      </w:r>
      <w:r w:rsidRPr="00C04F5A">
        <w:rPr>
          <w:b/>
          <w:bCs/>
        </w:rPr>
        <w:t>)</w:t>
      </w:r>
      <w:r w:rsidRPr="00C04F5A">
        <w:t xml:space="preserve"> Изискване, според което преди началото на зареждане на активната зона с ядрено гориво се изпитват и проверява работоспособността на КСК, важни за безопасността, необходими за този етап, провеждат се изпитвания за определяне характеристиките на контура на топлоносителя на реактора, изпитва се ефективността на биологичната защита и се осъществява радиационен контрол на помещенията, площадката, зоната за превантивни защитни мерки и наблюдаваната зона.</w:t>
      </w:r>
    </w:p>
    <w:p w14:paraId="1EF92A3E" w14:textId="47EF5FA3" w:rsidR="00FC4EE2" w:rsidRPr="00C04F5A" w:rsidRDefault="00FC4EE2" w:rsidP="00AB5A33">
      <w:pPr>
        <w:pStyle w:val="ListParagraph"/>
        <w:numPr>
          <w:ilvl w:val="0"/>
          <w:numId w:val="95"/>
        </w:numPr>
        <w:jc w:val="both"/>
      </w:pPr>
      <w:r w:rsidRPr="00C04F5A">
        <w:rPr>
          <w:b/>
        </w:rPr>
        <w:t>(Член 173 ал. 2)</w:t>
      </w:r>
      <w:r w:rsidRPr="00C04F5A">
        <w:t xml:space="preserve"> Изискване, според което преди</w:t>
      </w:r>
      <w:r w:rsidR="0017199F" w:rsidRPr="00C04F5A">
        <w:t xml:space="preserve"> </w:t>
      </w:r>
      <w:r w:rsidRPr="00C04F5A">
        <w:t>първоначалното достигане на критично състояние на активната зона се провеждат функционални изпитвания на КСК, важни за безопасността, за потвърждаване на изпълнението на предвидените функции и на съответствието с проектните характеристики.</w:t>
      </w:r>
    </w:p>
    <w:p w14:paraId="57D63E80" w14:textId="77777777" w:rsidR="00FC4EE2" w:rsidRPr="00C04F5A" w:rsidRDefault="00FC4EE2" w:rsidP="00AB5A33">
      <w:pPr>
        <w:jc w:val="both"/>
      </w:pPr>
      <w:r w:rsidRPr="00C04F5A">
        <w:t>В Раздел II: “Програма за въвеждане в експлоатация” бяха идентифицирани елементи COM-B, които са свързани с:</w:t>
      </w:r>
    </w:p>
    <w:p w14:paraId="51289442" w14:textId="77777777" w:rsidR="00FC4EE2" w:rsidRPr="00C04F5A" w:rsidRDefault="00FC4EE2">
      <w:pPr>
        <w:numPr>
          <w:ilvl w:val="0"/>
          <w:numId w:val="93"/>
        </w:numPr>
        <w:contextualSpacing/>
        <w:jc w:val="both"/>
        <w:rPr>
          <w:b/>
          <w:bCs/>
        </w:rPr>
      </w:pPr>
      <w:r w:rsidRPr="00C04F5A">
        <w:rPr>
          <w:b/>
        </w:rPr>
        <w:t>(Член 168 ал. 2</w:t>
      </w:r>
      <w:r w:rsidRPr="00C04F5A">
        <w:rPr>
          <w:b/>
          <w:bCs/>
        </w:rPr>
        <w:t>)</w:t>
      </w:r>
      <w:r w:rsidRPr="00C04F5A">
        <w:rPr>
          <w:rFonts w:ascii="Calibri" w:hAnsi="Calibri"/>
          <w:color w:val="000000"/>
          <w:sz w:val="18"/>
        </w:rPr>
        <w:t xml:space="preserve"> </w:t>
      </w:r>
      <w:r w:rsidRPr="00C04F5A">
        <w:t>Изискване изпитванията, провеждани в изпълнение на програмата за въвеждане в експлоатация, да не водят до експлоатационни състояния и аварийни условия, които не са анализирани в междинния отчет за анализ на безопасността.</w:t>
      </w:r>
    </w:p>
    <w:p w14:paraId="1CCC8710" w14:textId="77777777" w:rsidR="00FC4EE2" w:rsidRPr="00C04F5A" w:rsidRDefault="00FC4EE2">
      <w:pPr>
        <w:numPr>
          <w:ilvl w:val="0"/>
          <w:numId w:val="93"/>
        </w:numPr>
        <w:contextualSpacing/>
        <w:jc w:val="both"/>
        <w:rPr>
          <w:b/>
          <w:bCs/>
        </w:rPr>
      </w:pPr>
      <w:r w:rsidRPr="00C04F5A">
        <w:rPr>
          <w:b/>
        </w:rPr>
        <w:t>(Член 169 ал. 1</w:t>
      </w:r>
      <w:r w:rsidRPr="00C04F5A">
        <w:rPr>
          <w:b/>
          <w:bCs/>
        </w:rPr>
        <w:t>)</w:t>
      </w:r>
      <w:r w:rsidRPr="00C04F5A">
        <w:t xml:space="preserve"> Изискване въвеждането на АЕЦ в експлоатация да се изпълнява на последователни етапи, за които да се разработват отделни програми. Изискване изпълнението на всеки следващ етап да се предхожда от оценка на резултатите от предходния етап и потвърждаване на изпълнението на поставените цели и проектни изисквания.</w:t>
      </w:r>
    </w:p>
    <w:p w14:paraId="3DBD4B88" w14:textId="77777777" w:rsidR="00CE36D3" w:rsidRPr="00C04F5A" w:rsidRDefault="00FC4EE2" w:rsidP="00AB5A33">
      <w:pPr>
        <w:numPr>
          <w:ilvl w:val="0"/>
          <w:numId w:val="93"/>
        </w:numPr>
        <w:contextualSpacing/>
        <w:jc w:val="both"/>
        <w:rPr>
          <w:b/>
          <w:bCs/>
        </w:rPr>
      </w:pPr>
      <w:r w:rsidRPr="00C04F5A">
        <w:rPr>
          <w:b/>
        </w:rPr>
        <w:t xml:space="preserve">(Член 169 ал. 2) </w:t>
      </w:r>
      <w:r w:rsidRPr="00C04F5A">
        <w:t>Изискване програмата за всеки етап да описва:</w:t>
      </w:r>
    </w:p>
    <w:p w14:paraId="1605FC40" w14:textId="77777777" w:rsidR="00CE36D3" w:rsidRPr="00C04F5A" w:rsidRDefault="00FC4EE2" w:rsidP="00CE36D3">
      <w:pPr>
        <w:tabs>
          <w:tab w:val="clear" w:pos="720"/>
          <w:tab w:val="clear" w:pos="1296"/>
          <w:tab w:val="clear" w:pos="1872"/>
          <w:tab w:val="clear" w:pos="2448"/>
        </w:tabs>
        <w:ind w:left="709"/>
        <w:contextualSpacing/>
        <w:jc w:val="both"/>
      </w:pPr>
      <w:r w:rsidRPr="00C04F5A">
        <w:t>1. последователността, времетраенето и логическата връзка между отделните дейности на етапа;</w:t>
      </w:r>
    </w:p>
    <w:p w14:paraId="79CBBCF3" w14:textId="77777777" w:rsidR="00CE36D3" w:rsidRPr="00C04F5A" w:rsidRDefault="00FC4EE2" w:rsidP="00CE36D3">
      <w:pPr>
        <w:tabs>
          <w:tab w:val="clear" w:pos="720"/>
          <w:tab w:val="clear" w:pos="1296"/>
          <w:tab w:val="clear" w:pos="1872"/>
          <w:tab w:val="clear" w:pos="2448"/>
        </w:tabs>
        <w:ind w:left="709"/>
        <w:contextualSpacing/>
        <w:jc w:val="both"/>
      </w:pPr>
      <w:r w:rsidRPr="00C04F5A">
        <w:t>2. началното и крайното състояние на етапа;</w:t>
      </w:r>
    </w:p>
    <w:p w14:paraId="1CF987D1" w14:textId="77777777" w:rsidR="00CE36D3" w:rsidRPr="00C04F5A" w:rsidRDefault="00FC4EE2" w:rsidP="00CE36D3">
      <w:pPr>
        <w:tabs>
          <w:tab w:val="clear" w:pos="720"/>
          <w:tab w:val="clear" w:pos="1296"/>
          <w:tab w:val="clear" w:pos="1872"/>
          <w:tab w:val="clear" w:pos="2448"/>
        </w:tabs>
        <w:ind w:left="709"/>
        <w:contextualSpacing/>
        <w:jc w:val="both"/>
      </w:pPr>
      <w:r w:rsidRPr="00C04F5A">
        <w:t>3. организацията на изпълнение и необходимия персонал;</w:t>
      </w:r>
    </w:p>
    <w:p w14:paraId="37900D02" w14:textId="77777777" w:rsidR="00CE36D3" w:rsidRPr="00C04F5A" w:rsidRDefault="00FC4EE2" w:rsidP="00CE36D3">
      <w:pPr>
        <w:tabs>
          <w:tab w:val="clear" w:pos="720"/>
          <w:tab w:val="clear" w:pos="1296"/>
          <w:tab w:val="clear" w:pos="1872"/>
          <w:tab w:val="clear" w:pos="2448"/>
        </w:tabs>
        <w:ind w:left="709"/>
        <w:contextualSpacing/>
        <w:jc w:val="both"/>
      </w:pPr>
      <w:r w:rsidRPr="00C04F5A">
        <w:lastRenderedPageBreak/>
        <w:t>4. предпоставките за изпълнение на изпитванията;</w:t>
      </w:r>
    </w:p>
    <w:p w14:paraId="0F5A6E30" w14:textId="77777777" w:rsidR="00CE36D3" w:rsidRPr="00C04F5A" w:rsidRDefault="00FC4EE2" w:rsidP="00CE36D3">
      <w:pPr>
        <w:tabs>
          <w:tab w:val="clear" w:pos="720"/>
          <w:tab w:val="clear" w:pos="1296"/>
          <w:tab w:val="clear" w:pos="1872"/>
          <w:tab w:val="clear" w:pos="2448"/>
        </w:tabs>
        <w:ind w:left="709"/>
        <w:contextualSpacing/>
        <w:jc w:val="both"/>
      </w:pPr>
      <w:r w:rsidRPr="00C04F5A">
        <w:t>5. изискванията за технологична подготовка и осигуряване на енергоизточници и работни флуиди;</w:t>
      </w:r>
    </w:p>
    <w:p w14:paraId="4897B342" w14:textId="77777777" w:rsidR="00CE36D3" w:rsidRPr="00C04F5A" w:rsidRDefault="00FC4EE2" w:rsidP="00CE36D3">
      <w:pPr>
        <w:tabs>
          <w:tab w:val="clear" w:pos="720"/>
          <w:tab w:val="clear" w:pos="1296"/>
          <w:tab w:val="clear" w:pos="1872"/>
          <w:tab w:val="clear" w:pos="2448"/>
        </w:tabs>
        <w:ind w:left="709"/>
        <w:contextualSpacing/>
        <w:jc w:val="both"/>
      </w:pPr>
      <w:r w:rsidRPr="00C04F5A">
        <w:t>6. критериите за приемливост и за оценка на тяхното изпълнение;</w:t>
      </w:r>
    </w:p>
    <w:p w14:paraId="01A5A667" w14:textId="77777777" w:rsidR="00CE36D3" w:rsidRPr="00C04F5A" w:rsidRDefault="00FC4EE2" w:rsidP="00CE36D3">
      <w:pPr>
        <w:tabs>
          <w:tab w:val="clear" w:pos="720"/>
          <w:tab w:val="clear" w:pos="1296"/>
          <w:tab w:val="clear" w:pos="1872"/>
          <w:tab w:val="clear" w:pos="2448"/>
        </w:tabs>
        <w:ind w:left="709"/>
        <w:contextualSpacing/>
        <w:jc w:val="both"/>
      </w:pPr>
      <w:r w:rsidRPr="00C04F5A">
        <w:t>7. условията за преминаване към следващия етап.</w:t>
      </w:r>
    </w:p>
    <w:p w14:paraId="056DBB52" w14:textId="77777777" w:rsidR="00FC4EE2" w:rsidRPr="00C04F5A" w:rsidRDefault="00FC4EE2">
      <w:pPr>
        <w:numPr>
          <w:ilvl w:val="0"/>
          <w:numId w:val="93"/>
        </w:numPr>
        <w:contextualSpacing/>
        <w:jc w:val="both"/>
        <w:rPr>
          <w:b/>
          <w:bCs/>
        </w:rPr>
      </w:pPr>
      <w:r w:rsidRPr="00C04F5A">
        <w:rPr>
          <w:b/>
        </w:rPr>
        <w:t>(Член 169 ал. 3</w:t>
      </w:r>
      <w:r w:rsidRPr="00C04F5A">
        <w:rPr>
          <w:b/>
          <w:bCs/>
        </w:rPr>
        <w:t>)</w:t>
      </w:r>
      <w:r w:rsidRPr="00C04F5A">
        <w:t xml:space="preserve"> Изискване етапните програми да съдържат график и списък на процедурите за изпълнение на изпитванията.</w:t>
      </w:r>
    </w:p>
    <w:p w14:paraId="5DB7FAF3" w14:textId="77777777" w:rsidR="00FC4EE2" w:rsidRPr="00C04F5A" w:rsidRDefault="00FC4EE2">
      <w:pPr>
        <w:numPr>
          <w:ilvl w:val="0"/>
          <w:numId w:val="93"/>
        </w:numPr>
        <w:contextualSpacing/>
        <w:jc w:val="both"/>
        <w:rPr>
          <w:b/>
          <w:bCs/>
        </w:rPr>
      </w:pPr>
      <w:r w:rsidRPr="00C04F5A">
        <w:rPr>
          <w:b/>
        </w:rPr>
        <w:t>(Член 170 ал. 1</w:t>
      </w:r>
      <w:r w:rsidRPr="00C04F5A">
        <w:rPr>
          <w:b/>
          <w:bCs/>
        </w:rPr>
        <w:t>)</w:t>
      </w:r>
      <w:r w:rsidRPr="00C04F5A">
        <w:t xml:space="preserve"> Изискване, според което изпитванията се провеждат съгласно писмени процедури, които като минимум съдържат изисквания за:</w:t>
      </w:r>
    </w:p>
    <w:p w14:paraId="76232506" w14:textId="77777777" w:rsidR="00FC4EE2" w:rsidRPr="00C04F5A" w:rsidRDefault="00FC4EE2">
      <w:pPr>
        <w:ind w:left="720"/>
        <w:contextualSpacing/>
        <w:jc w:val="both"/>
      </w:pPr>
      <w:r w:rsidRPr="00C04F5A">
        <w:t>1. въвеждане и извеждане на временните изменения, необходими за провеждане на изпитването;</w:t>
      </w:r>
    </w:p>
    <w:p w14:paraId="3D5054D6" w14:textId="77777777" w:rsidR="00FC4EE2" w:rsidRPr="00C04F5A" w:rsidRDefault="00FC4EE2">
      <w:pPr>
        <w:ind w:left="720"/>
        <w:contextualSpacing/>
        <w:jc w:val="both"/>
      </w:pPr>
      <w:r w:rsidRPr="00C04F5A">
        <w:t>2. проверка за изпълнение на предпоставките и началните условия за провеждане на изпитването;</w:t>
      </w:r>
    </w:p>
    <w:p w14:paraId="4DD360BF" w14:textId="77777777" w:rsidR="00FC4EE2" w:rsidRPr="00C04F5A" w:rsidRDefault="00FC4EE2">
      <w:pPr>
        <w:ind w:left="720"/>
        <w:contextualSpacing/>
        <w:jc w:val="both"/>
      </w:pPr>
      <w:r w:rsidRPr="00C04F5A">
        <w:t>3. използваните средства за измерване и тяхното калибриране;</w:t>
      </w:r>
    </w:p>
    <w:p w14:paraId="41335268" w14:textId="77777777" w:rsidR="00FC4EE2" w:rsidRPr="00C04F5A" w:rsidRDefault="00FC4EE2">
      <w:pPr>
        <w:ind w:left="720"/>
        <w:contextualSpacing/>
        <w:jc w:val="both"/>
      </w:pPr>
      <w:r w:rsidRPr="00C04F5A">
        <w:t>4. пределите и условията за провеждане на изпитването;</w:t>
      </w:r>
    </w:p>
    <w:p w14:paraId="68ED4382" w14:textId="77777777" w:rsidR="00FC4EE2" w:rsidRPr="00C04F5A" w:rsidRDefault="00FC4EE2">
      <w:pPr>
        <w:ind w:left="720"/>
        <w:contextualSpacing/>
        <w:jc w:val="both"/>
      </w:pPr>
      <w:r w:rsidRPr="00C04F5A">
        <w:t>5. средствата за водене на записи за резултатите от изпитването;</w:t>
      </w:r>
    </w:p>
    <w:p w14:paraId="7143C95C" w14:textId="77777777" w:rsidR="00FC4EE2" w:rsidRPr="00C04F5A" w:rsidRDefault="00FC4EE2">
      <w:pPr>
        <w:ind w:left="720"/>
        <w:contextualSpacing/>
        <w:jc w:val="both"/>
      </w:pPr>
      <w:r w:rsidRPr="00C04F5A">
        <w:t>6. критериите за приемливост на резултатите и техните допустими диапазони;</w:t>
      </w:r>
    </w:p>
    <w:p w14:paraId="5090C748" w14:textId="77777777" w:rsidR="00FC4EE2" w:rsidRPr="00C04F5A" w:rsidRDefault="00FC4EE2">
      <w:pPr>
        <w:ind w:left="720"/>
        <w:contextualSpacing/>
        <w:jc w:val="both"/>
      </w:pPr>
      <w:r w:rsidRPr="00C04F5A">
        <w:t>7. ясни и недвусмислени указания за изпълнение на изпитването;</w:t>
      </w:r>
    </w:p>
    <w:p w14:paraId="5D39EE8B" w14:textId="77777777" w:rsidR="00FC4EE2" w:rsidRPr="00C04F5A" w:rsidRDefault="00FC4EE2">
      <w:pPr>
        <w:ind w:left="720"/>
        <w:contextualSpacing/>
        <w:jc w:val="both"/>
      </w:pPr>
      <w:r w:rsidRPr="00C04F5A">
        <w:t>8. ясни правила при неизпълнение на критериите за приемливост;</w:t>
      </w:r>
    </w:p>
    <w:p w14:paraId="12813F16" w14:textId="77777777" w:rsidR="00FC4EE2" w:rsidRPr="00C04F5A" w:rsidRDefault="00FC4EE2">
      <w:pPr>
        <w:ind w:left="720"/>
        <w:contextualSpacing/>
        <w:jc w:val="both"/>
      </w:pPr>
      <w:r w:rsidRPr="00C04F5A">
        <w:t>9. възстановяване на нормалното състояние на АЕЦ след изпълнение на изпитването.</w:t>
      </w:r>
    </w:p>
    <w:p w14:paraId="035DFAC0" w14:textId="77777777" w:rsidR="00FC4EE2" w:rsidRPr="00C04F5A" w:rsidRDefault="00FC4EE2">
      <w:pPr>
        <w:numPr>
          <w:ilvl w:val="0"/>
          <w:numId w:val="93"/>
        </w:numPr>
        <w:contextualSpacing/>
        <w:jc w:val="both"/>
        <w:rPr>
          <w:b/>
          <w:bCs/>
        </w:rPr>
      </w:pPr>
      <w:r w:rsidRPr="00C04F5A">
        <w:rPr>
          <w:b/>
        </w:rPr>
        <w:t>(Член 170 ал. 2</w:t>
      </w:r>
      <w:r w:rsidRPr="00C04F5A">
        <w:rPr>
          <w:b/>
          <w:bCs/>
        </w:rPr>
        <w:t>)</w:t>
      </w:r>
      <w:r w:rsidRPr="00C04F5A">
        <w:rPr>
          <w:rFonts w:ascii="Calibri" w:hAnsi="Calibri"/>
          <w:color w:val="000000"/>
          <w:sz w:val="18"/>
        </w:rPr>
        <w:t xml:space="preserve"> </w:t>
      </w:r>
      <w:r w:rsidRPr="00C04F5A">
        <w:t>Изискване за разработването, утвърждаването, изменението, разпространението и съхранението на процедурите за изпитване и отчетните документи с резултатите от тях да са в съответствие със системата за управление.</w:t>
      </w:r>
    </w:p>
    <w:p w14:paraId="653D2C6B" w14:textId="77777777" w:rsidR="00CE36D3" w:rsidRPr="00C04F5A" w:rsidRDefault="00FC4EE2" w:rsidP="00AB5A33">
      <w:pPr>
        <w:numPr>
          <w:ilvl w:val="0"/>
          <w:numId w:val="93"/>
        </w:numPr>
        <w:contextualSpacing/>
        <w:jc w:val="both"/>
        <w:rPr>
          <w:b/>
          <w:bCs/>
        </w:rPr>
      </w:pPr>
      <w:r w:rsidRPr="00C04F5A">
        <w:rPr>
          <w:b/>
        </w:rPr>
        <w:t>(Член 171)</w:t>
      </w:r>
      <w:r w:rsidRPr="00C04F5A">
        <w:rPr>
          <w:rFonts w:ascii="Calibri" w:hAnsi="Calibri"/>
          <w:color w:val="000000"/>
          <w:sz w:val="18"/>
        </w:rPr>
        <w:t xml:space="preserve"> </w:t>
      </w:r>
      <w:r w:rsidRPr="00C04F5A">
        <w:t>Изискване одобряването на резултатите от изпитванията да е така организирано, че да се постигнат следните цели:</w:t>
      </w:r>
    </w:p>
    <w:p w14:paraId="3E2AD5F1" w14:textId="77777777" w:rsidR="00CE36D3" w:rsidRPr="00C04F5A" w:rsidRDefault="00FC4EE2">
      <w:pPr>
        <w:ind w:left="720"/>
        <w:contextualSpacing/>
        <w:jc w:val="both"/>
      </w:pPr>
      <w:r w:rsidRPr="00C04F5A">
        <w:t>1. извършено е сравнение на поведението на АЕЦ с проектните изисквания;</w:t>
      </w:r>
    </w:p>
    <w:p w14:paraId="17D6E402" w14:textId="77777777" w:rsidR="00CE36D3" w:rsidRPr="00C04F5A" w:rsidRDefault="00FC4EE2">
      <w:pPr>
        <w:ind w:left="720"/>
        <w:contextualSpacing/>
        <w:jc w:val="both"/>
      </w:pPr>
      <w:r w:rsidRPr="00C04F5A">
        <w:t>2. осигурени са достатъчно данни за преоценка на проектните основи, когато поведението на блока се различава от очакванията;</w:t>
      </w:r>
    </w:p>
    <w:p w14:paraId="56566683" w14:textId="77777777" w:rsidR="00CE36D3" w:rsidRPr="00C04F5A" w:rsidRDefault="00FC4EE2">
      <w:pPr>
        <w:ind w:left="720"/>
        <w:contextualSpacing/>
        <w:jc w:val="both"/>
      </w:pPr>
      <w:r w:rsidRPr="00C04F5A">
        <w:t>3. да се установи, че АЕЦ, така както е изпитана, позволява продължаване на следващия етап от въвеждането в експлоатация или изпълнение на следващото изпитване.</w:t>
      </w:r>
    </w:p>
    <w:p w14:paraId="2B63F9AB" w14:textId="77777777" w:rsidR="00FC4EE2" w:rsidRPr="00C04F5A" w:rsidRDefault="00FC4EE2">
      <w:pPr>
        <w:numPr>
          <w:ilvl w:val="0"/>
          <w:numId w:val="93"/>
        </w:numPr>
        <w:contextualSpacing/>
        <w:jc w:val="both"/>
        <w:rPr>
          <w:b/>
          <w:bCs/>
        </w:rPr>
      </w:pPr>
      <w:r w:rsidRPr="00C04F5A">
        <w:rPr>
          <w:b/>
        </w:rPr>
        <w:t>(Член 172 ал. 1</w:t>
      </w:r>
      <w:r w:rsidRPr="00C04F5A">
        <w:rPr>
          <w:b/>
          <w:bCs/>
        </w:rPr>
        <w:t>)</w:t>
      </w:r>
      <w:r w:rsidRPr="00C04F5A">
        <w:t xml:space="preserve"> Изискване дейностите по въвеждане в експлоатация да се изпълняват в съответствие с програмата за въвеждане в експлоатация, процедурите за изпълнение на изпитванията, експлоатация, техническо обслужване, надзор и инспекции.</w:t>
      </w:r>
    </w:p>
    <w:p w14:paraId="356DE9A4" w14:textId="77777777" w:rsidR="00FC4EE2" w:rsidRPr="00C04F5A" w:rsidRDefault="00FC4EE2">
      <w:pPr>
        <w:numPr>
          <w:ilvl w:val="0"/>
          <w:numId w:val="93"/>
        </w:numPr>
        <w:contextualSpacing/>
        <w:jc w:val="both"/>
        <w:rPr>
          <w:b/>
          <w:bCs/>
        </w:rPr>
      </w:pPr>
      <w:r w:rsidRPr="00C04F5A">
        <w:rPr>
          <w:b/>
        </w:rPr>
        <w:t>(Член 172 ал. 2)</w:t>
      </w:r>
      <w:r w:rsidRPr="00C04F5A">
        <w:t xml:space="preserve"> Изискване в процеса на въвеждане в експлоатация да се проверяват приложимостта и качеството на процедурите за експлоатация.</w:t>
      </w:r>
    </w:p>
    <w:p w14:paraId="54A90E38" w14:textId="77777777" w:rsidR="00FC4EE2" w:rsidRPr="00C04F5A" w:rsidRDefault="00FC4EE2">
      <w:pPr>
        <w:numPr>
          <w:ilvl w:val="0"/>
          <w:numId w:val="93"/>
        </w:numPr>
        <w:contextualSpacing/>
        <w:jc w:val="both"/>
        <w:rPr>
          <w:b/>
          <w:bCs/>
        </w:rPr>
      </w:pPr>
      <w:r w:rsidRPr="00C04F5A">
        <w:rPr>
          <w:b/>
        </w:rPr>
        <w:t>(Член 173 ал. 3</w:t>
      </w:r>
      <w:r w:rsidRPr="00C04F5A">
        <w:rPr>
          <w:b/>
          <w:bCs/>
        </w:rPr>
        <w:t>)</w:t>
      </w:r>
      <w:r w:rsidRPr="00C04F5A">
        <w:t xml:space="preserve"> Изискване, в което се посочва, че преминаването на различни нива на мощност се извършва след успешни неутронно-физически експерименти на реакторната инсталация и завършване на всички строителни и монтажни дейности.</w:t>
      </w:r>
    </w:p>
    <w:p w14:paraId="74936BC8" w14:textId="77777777" w:rsidR="00FC4EE2" w:rsidRPr="00C04F5A" w:rsidRDefault="00FC4EE2">
      <w:pPr>
        <w:numPr>
          <w:ilvl w:val="0"/>
          <w:numId w:val="93"/>
        </w:numPr>
        <w:contextualSpacing/>
        <w:jc w:val="both"/>
        <w:rPr>
          <w:b/>
          <w:bCs/>
        </w:rPr>
      </w:pPr>
      <w:r w:rsidRPr="00C04F5A">
        <w:rPr>
          <w:b/>
        </w:rPr>
        <w:t>(Член 173 ал. 4)</w:t>
      </w:r>
      <w:r w:rsidRPr="00C04F5A">
        <w:t xml:space="preserve"> Изискване опитната експлоатация като етап от въвеждането в експлоатация да се изпълнява за еволюционни АЕЦ.</w:t>
      </w:r>
    </w:p>
    <w:p w14:paraId="569AD802" w14:textId="77777777" w:rsidR="00FC4EE2" w:rsidRPr="00C04F5A" w:rsidRDefault="00FC4EE2">
      <w:pPr>
        <w:numPr>
          <w:ilvl w:val="0"/>
          <w:numId w:val="93"/>
        </w:numPr>
        <w:contextualSpacing/>
        <w:jc w:val="both"/>
        <w:rPr>
          <w:b/>
          <w:bCs/>
        </w:rPr>
      </w:pPr>
      <w:r w:rsidRPr="00C04F5A">
        <w:rPr>
          <w:b/>
        </w:rPr>
        <w:t>(Член 174</w:t>
      </w:r>
      <w:r w:rsidRPr="00C04F5A">
        <w:rPr>
          <w:b/>
          <w:bCs/>
        </w:rPr>
        <w:t>)</w:t>
      </w:r>
      <w:r w:rsidRPr="00C04F5A">
        <w:t xml:space="preserve"> Изискване енергиен блок на АЕЦ, който е в процес на въвеждане в експлоатация, да се изолира физически от други работещи или строящи се блокове на същата площадка.</w:t>
      </w:r>
    </w:p>
    <w:p w14:paraId="0D5DA46A" w14:textId="6E74E041" w:rsidR="00FC4EE2" w:rsidRPr="00C04F5A" w:rsidRDefault="00FC4EE2">
      <w:pPr>
        <w:jc w:val="both"/>
        <w:rPr>
          <w:rFonts w:eastAsiaTheme="minorEastAsia" w:cstheme="minorBidi"/>
          <w:i/>
          <w:iCs/>
          <w:kern w:val="0"/>
        </w:rPr>
      </w:pPr>
      <w:r w:rsidRPr="00C04F5A">
        <w:rPr>
          <w:i/>
          <w:iCs/>
        </w:rPr>
        <w:t xml:space="preserve">За повече подробности </w:t>
      </w:r>
      <w:r w:rsidRPr="00C04F5A">
        <w:rPr>
          <w:i/>
        </w:rPr>
        <w:t xml:space="preserve">вж. </w:t>
      </w:r>
      <w:r w:rsidRPr="00C04F5A">
        <w:rPr>
          <w:b/>
          <w:i/>
        </w:rPr>
        <w:t>Подраздел 4.7</w:t>
      </w:r>
      <w:r w:rsidRPr="00C04F5A">
        <w:rPr>
          <w:i/>
        </w:rPr>
        <w:t xml:space="preserve"> от отчета за оценка на съответствието [</w:t>
      </w:r>
      <w:r w:rsidRPr="00C04F5A">
        <w:rPr>
          <w:i/>
        </w:rPr>
        <w:fldChar w:fldCharType="begin"/>
      </w:r>
      <w:r w:rsidRPr="00C04F5A">
        <w:rPr>
          <w:rFonts w:cstheme="minorBidi"/>
          <w:i/>
        </w:rPr>
        <w:instrText xml:space="preserve"> REF _Ref152285350 \r \h </w:instrText>
      </w:r>
      <w:r w:rsidRPr="00C04F5A">
        <w:rPr>
          <w:i/>
        </w:rPr>
        <w:instrText xml:space="preserve"> \* MERGEFORMAT </w:instrText>
      </w:r>
      <w:r w:rsidRPr="00C04F5A">
        <w:rPr>
          <w:i/>
        </w:rPr>
      </w:r>
      <w:r w:rsidRPr="00C04F5A">
        <w:rPr>
          <w:i/>
        </w:rPr>
        <w:fldChar w:fldCharType="separate"/>
      </w:r>
      <w:r w:rsidR="00BB564A" w:rsidRPr="00C04F5A">
        <w:rPr>
          <w:rFonts w:cstheme="minorBidi"/>
          <w:i/>
        </w:rPr>
        <w:t>33</w:t>
      </w:r>
      <w:r w:rsidRPr="00C04F5A">
        <w:rPr>
          <w:i/>
        </w:rPr>
        <w:fldChar w:fldCharType="end"/>
      </w:r>
      <w:r w:rsidRPr="00C04F5A">
        <w:rPr>
          <w:i/>
        </w:rPr>
        <w:t>].</w:t>
      </w:r>
    </w:p>
    <w:p w14:paraId="5C792842" w14:textId="77777777" w:rsidR="00FC4EE2" w:rsidRPr="00C04F5A" w:rsidRDefault="00FC4EE2" w:rsidP="00AB5A33">
      <w:pPr>
        <w:pStyle w:val="Heading4"/>
        <w:jc w:val="both"/>
      </w:pPr>
      <w:r w:rsidRPr="00C04F5A">
        <w:lastRenderedPageBreak/>
        <w:t>Глава 8 (Експлоатация)</w:t>
      </w:r>
    </w:p>
    <w:p w14:paraId="2F0A5D32" w14:textId="7476CF75" w:rsidR="00FC4EE2" w:rsidRPr="00C04F5A" w:rsidRDefault="00FC4EE2" w:rsidP="00AB5A33">
      <w:pPr>
        <w:jc w:val="both"/>
      </w:pPr>
      <w:r w:rsidRPr="00C04F5A">
        <w:t xml:space="preserve">По-голямата част от изискванията, представени в </w:t>
      </w:r>
      <w:r w:rsidRPr="00C04F5A">
        <w:rPr>
          <w:b/>
        </w:rPr>
        <w:t>Глава 8</w:t>
      </w:r>
      <w:r w:rsidRPr="00C04F5A">
        <w:t xml:space="preserve"> от референтния документ [</w:t>
      </w:r>
      <w:r w:rsidRPr="00C04F5A">
        <w:fldChar w:fldCharType="begin"/>
      </w:r>
      <w:r w:rsidRPr="00C04F5A">
        <w:rPr>
          <w:rFonts w:cstheme="minorBidi"/>
        </w:rPr>
        <w:instrText xml:space="preserve"> REF _Ref152285332 \r \h </w:instrText>
      </w:r>
      <w:r w:rsidR="00FE544D" w:rsidRPr="00C04F5A">
        <w:instrText xml:space="preserve"> \* MERGEFORMAT </w:instrText>
      </w:r>
      <w:r w:rsidRPr="00C04F5A">
        <w:fldChar w:fldCharType="separate"/>
      </w:r>
      <w:r w:rsidR="00BB564A" w:rsidRPr="00C04F5A">
        <w:rPr>
          <w:rFonts w:cstheme="minorBidi"/>
        </w:rPr>
        <w:t>3</w:t>
      </w:r>
      <w:r w:rsidRPr="00C04F5A">
        <w:fldChar w:fldCharType="end"/>
      </w:r>
      <w:r w:rsidRPr="00C04F5A">
        <w:t>], са отговорност на Собственика или ще бъдат отговорност на Собственика по време на експлоатацията.</w:t>
      </w:r>
    </w:p>
    <w:p w14:paraId="3BA60C40" w14:textId="4AEC4EAB" w:rsidR="00FC4EE2" w:rsidRPr="00C04F5A" w:rsidRDefault="00FC4EE2" w:rsidP="00AB5A33">
      <w:pPr>
        <w:jc w:val="both"/>
      </w:pPr>
      <w:r w:rsidRPr="00C04F5A">
        <w:t xml:space="preserve">Елементи от обхвата на COM-B бяха идентифицирани в </w:t>
      </w:r>
      <w:r w:rsidRPr="00C04F5A">
        <w:rPr>
          <w:b/>
        </w:rPr>
        <w:t>Глава 8</w:t>
      </w:r>
      <w:r w:rsidRPr="00C04F5A">
        <w:t xml:space="preserve"> главно поради факта, че експлоатационните процедури и инструкции, аварийните процедури</w:t>
      </w:r>
      <w:r w:rsidR="004C7777" w:rsidRPr="00C04F5A">
        <w:t>/</w:t>
      </w:r>
      <w:r w:rsidR="00A513AA" w:rsidRPr="00C04F5A">
        <w:t>инструкции</w:t>
      </w:r>
      <w:r w:rsidRPr="00C04F5A">
        <w:t>, програмата за водохимичния режим, необходимите програми за поддръжка, изпитване, надзор и инспекции, SAMG</w:t>
      </w:r>
      <w:r w:rsidR="00A513AA" w:rsidRPr="00C04F5A">
        <w:t>(РУТА)</w:t>
      </w:r>
      <w:r w:rsidRPr="00C04F5A">
        <w:t xml:space="preserve"> и </w:t>
      </w:r>
      <w:r w:rsidR="004B1579" w:rsidRPr="00C04F5A">
        <w:t>EOPs</w:t>
      </w:r>
      <w:r w:rsidR="00A513AA" w:rsidRPr="00C04F5A">
        <w:t>/АИ</w:t>
      </w:r>
      <w:r w:rsidR="004B1579" w:rsidRPr="00C04F5A" w:rsidDel="004B1579">
        <w:t xml:space="preserve"> </w:t>
      </w:r>
      <w:r w:rsidRPr="00C04F5A">
        <w:t xml:space="preserve">се изготвят по време на етапа на строителство. Освен това, едно изискване беше определено като COM-B, тъй като мониторингът на </w:t>
      </w:r>
      <w:r w:rsidR="00012F76" w:rsidRPr="00C04F5A">
        <w:t>газообразните и течните радиоактивни емисии</w:t>
      </w:r>
      <w:r w:rsidRPr="00C04F5A">
        <w:t xml:space="preserve"> от AP1000 за България трябва да бъде в съответствие с местните изисквания, като по този начин най-вероятно трябва да бъде съобразен с Препоръка 2004/2/Евратом, която предоставя указания на страните от ЕС относно отчетността за изхвърлянията на радиоактивни нуклиди.</w:t>
      </w:r>
    </w:p>
    <w:p w14:paraId="6C30B8DB" w14:textId="6692D607" w:rsidR="00FC4EE2" w:rsidRPr="00C04F5A" w:rsidRDefault="00FC4EE2" w:rsidP="00AB5A33">
      <w:pPr>
        <w:jc w:val="both"/>
      </w:pPr>
      <w:r w:rsidRPr="00C04F5A">
        <w:t xml:space="preserve">Останалите изисквания са изпълнени от </w:t>
      </w:r>
      <w:r w:rsidR="00D12825" w:rsidRPr="00C04F5A">
        <w:t>Westinghouse</w:t>
      </w:r>
      <w:r w:rsidRPr="00C04F5A">
        <w:t xml:space="preserve"> “както е заявено”, а едно изискване е изпълнено чрез съответствие с неговата цел.</w:t>
      </w:r>
    </w:p>
    <w:p w14:paraId="24309FF3" w14:textId="77777777" w:rsidR="00FC4EE2" w:rsidRPr="00C04F5A" w:rsidRDefault="00FC4EE2" w:rsidP="00AB5A33">
      <w:pPr>
        <w:jc w:val="both"/>
      </w:pPr>
      <w:r w:rsidRPr="00C04F5A">
        <w:t>В Раздел II: “Водене на експлоатацията” беше идентифициран един елемент CWO, който е свързан с:</w:t>
      </w:r>
    </w:p>
    <w:p w14:paraId="7874E073" w14:textId="77777777" w:rsidR="00FC4EE2" w:rsidRPr="00C04F5A" w:rsidRDefault="00FC4EE2" w:rsidP="00AB5A33">
      <w:pPr>
        <w:pStyle w:val="ListParagraph"/>
        <w:numPr>
          <w:ilvl w:val="0"/>
          <w:numId w:val="95"/>
        </w:numPr>
        <w:jc w:val="both"/>
      </w:pPr>
      <w:r w:rsidRPr="00C04F5A">
        <w:rPr>
          <w:b/>
        </w:rPr>
        <w:t>(Член 211 ал. 1</w:t>
      </w:r>
      <w:r w:rsidRPr="00C04F5A">
        <w:rPr>
          <w:b/>
          <w:bCs/>
        </w:rPr>
        <w:t>)</w:t>
      </w:r>
      <w:r w:rsidRPr="00C04F5A">
        <w:t xml:space="preserve"> Изискване, според което обитаемостта и добрите условия за работа (осветление, шум, ниво на радиация, температура, средства за комуникация) трябва да се поддържат в БЩУ и РЩУ при всички експлоатационни състояния и аварийни условия.</w:t>
      </w:r>
    </w:p>
    <w:p w14:paraId="36D39E4E" w14:textId="77777777" w:rsidR="00FC4EE2" w:rsidRPr="00C04F5A" w:rsidRDefault="00FC4EE2" w:rsidP="00AB5A33">
      <w:pPr>
        <w:jc w:val="both"/>
      </w:pPr>
      <w:r w:rsidRPr="00C04F5A">
        <w:t>Елементи COM-B бяха идентифицирани в четири раздела.</w:t>
      </w:r>
    </w:p>
    <w:p w14:paraId="6F6CD9FE" w14:textId="77777777" w:rsidR="00FC4EE2" w:rsidRPr="00C04F5A" w:rsidRDefault="00FC4EE2" w:rsidP="00AB5A33">
      <w:pPr>
        <w:jc w:val="both"/>
      </w:pPr>
      <w:r w:rsidRPr="00C04F5A">
        <w:t>Раздел I: “Управление на експлоатационната безопасност” съдържа елементи COM-B, свързани с:</w:t>
      </w:r>
    </w:p>
    <w:p w14:paraId="3DF3E64D" w14:textId="2CCED5C8" w:rsidR="00FC4EE2" w:rsidRPr="00C04F5A" w:rsidRDefault="00FC4EE2">
      <w:pPr>
        <w:pStyle w:val="ListParagraph"/>
        <w:numPr>
          <w:ilvl w:val="0"/>
          <w:numId w:val="93"/>
        </w:numPr>
        <w:jc w:val="both"/>
        <w:rPr>
          <w:b/>
          <w:bCs/>
        </w:rPr>
      </w:pPr>
      <w:r w:rsidRPr="00C04F5A">
        <w:rPr>
          <w:b/>
        </w:rPr>
        <w:t>(Член 188 ал. 2)</w:t>
      </w:r>
      <w:r w:rsidRPr="00C04F5A">
        <w:t xml:space="preserve"> Изискване нивото на изчерпателност на инструкциите и процедурите да зависи от тяхното предназначение. Изискване </w:t>
      </w:r>
      <w:r w:rsidR="00AE66DE" w:rsidRPr="00C04F5A">
        <w:t xml:space="preserve">е </w:t>
      </w:r>
      <w:r w:rsidRPr="00C04F5A">
        <w:t>указанията да са ясни и кратки, верифицирани и валидирани.</w:t>
      </w:r>
    </w:p>
    <w:p w14:paraId="50D6E9B8" w14:textId="77777777" w:rsidR="00FC4EE2" w:rsidRPr="00C04F5A" w:rsidRDefault="00FC4EE2">
      <w:pPr>
        <w:pStyle w:val="ListParagraph"/>
        <w:numPr>
          <w:ilvl w:val="0"/>
          <w:numId w:val="93"/>
        </w:numPr>
        <w:jc w:val="both"/>
        <w:rPr>
          <w:b/>
          <w:bCs/>
        </w:rPr>
      </w:pPr>
      <w:r w:rsidRPr="00C04F5A">
        <w:rPr>
          <w:b/>
        </w:rPr>
        <w:t>(Член 188 ал. 3</w:t>
      </w:r>
      <w:r w:rsidRPr="00C04F5A">
        <w:rPr>
          <w:b/>
          <w:bCs/>
        </w:rPr>
        <w:t>)</w:t>
      </w:r>
      <w:r w:rsidRPr="00C04F5A">
        <w:t xml:space="preserve"> Изискване, според което инструкциите, процедурите и помощните материали трябва да са ясно идентифицирани, различими съобразно тяхното предназначение и леснодостъпни в БЩУ и при необходимост – в други пултове за управление.</w:t>
      </w:r>
    </w:p>
    <w:p w14:paraId="5FD11833" w14:textId="77777777" w:rsidR="00FC4EE2" w:rsidRPr="00C04F5A" w:rsidRDefault="00FC4EE2">
      <w:pPr>
        <w:pStyle w:val="ListParagraph"/>
        <w:numPr>
          <w:ilvl w:val="0"/>
          <w:numId w:val="93"/>
        </w:numPr>
        <w:jc w:val="both"/>
      </w:pPr>
      <w:r w:rsidRPr="00C04F5A">
        <w:rPr>
          <w:b/>
        </w:rPr>
        <w:t>(Член 189 ал. 1</w:t>
      </w:r>
      <w:r w:rsidRPr="00C04F5A">
        <w:rPr>
          <w:b/>
          <w:bCs/>
        </w:rPr>
        <w:t>)</w:t>
      </w:r>
      <w:r w:rsidRPr="00C04F5A">
        <w:t xml:space="preserve"> Изискване експлоатационните инструкции и процедури за нормална експлоатация да се разработват въз основа на проектната и техническата документация, пределите и условията за експлоатация и резултатите от въвеждането на АЕЦ в експлоатация.</w:t>
      </w:r>
    </w:p>
    <w:p w14:paraId="739A4CFE" w14:textId="77777777" w:rsidR="00FC4EE2" w:rsidRPr="00C04F5A" w:rsidRDefault="00FC4EE2">
      <w:pPr>
        <w:pStyle w:val="ListParagraph"/>
        <w:numPr>
          <w:ilvl w:val="0"/>
          <w:numId w:val="93"/>
        </w:numPr>
        <w:jc w:val="both"/>
      </w:pPr>
      <w:r w:rsidRPr="00C04F5A">
        <w:rPr>
          <w:b/>
        </w:rPr>
        <w:t>(Член 189 ал. 2)</w:t>
      </w:r>
      <w:r w:rsidRPr="00C04F5A">
        <w:t xml:space="preserve"> Изискване, според което действията на оперативния персонал при аварийни условия, възникнали при всички експлоатационни състояния, трябва да се определят в аварийни инструкции и в ръководни принципи за управление на тежки аварии (SAMG).</w:t>
      </w:r>
    </w:p>
    <w:p w14:paraId="01889EC5" w14:textId="2A29B791" w:rsidR="00FC4EE2" w:rsidRPr="00C04F5A" w:rsidRDefault="00FC4EE2">
      <w:pPr>
        <w:pStyle w:val="ListParagraph"/>
        <w:numPr>
          <w:ilvl w:val="0"/>
          <w:numId w:val="93"/>
        </w:numPr>
        <w:jc w:val="both"/>
        <w:rPr>
          <w:b/>
          <w:bCs/>
        </w:rPr>
      </w:pPr>
      <w:r w:rsidRPr="00C04F5A">
        <w:rPr>
          <w:b/>
        </w:rPr>
        <w:t>(Член 190 ал. 1</w:t>
      </w:r>
      <w:r w:rsidRPr="00C04F5A">
        <w:rPr>
          <w:b/>
          <w:bCs/>
        </w:rPr>
        <w:t>)</w:t>
      </w:r>
      <w:r w:rsidRPr="00C04F5A">
        <w:t xml:space="preserve"> Изискване аварийните процедури да обхващат проектните аварии и сценариите, при които може да бъде предотвратено значително повреждане на горивото в активната зона или в басейна за отлежаване на касети. Изискване, според което аварийните инструкции трябва да са симптомно ориентирани (СОА</w:t>
      </w:r>
      <w:r w:rsidR="004B1579" w:rsidRPr="00C04F5A">
        <w:t>И</w:t>
      </w:r>
      <w:r w:rsidRPr="00C04F5A">
        <w:t>) и съвместими с алармените процедури и SAMG</w:t>
      </w:r>
      <w:r w:rsidR="00AE66DE" w:rsidRPr="00C04F5A">
        <w:t xml:space="preserve"> (РУТА)</w:t>
      </w:r>
      <w:r w:rsidRPr="00C04F5A">
        <w:t>.</w:t>
      </w:r>
    </w:p>
    <w:p w14:paraId="713F8DA8" w14:textId="77777777" w:rsidR="00FC4EE2" w:rsidRPr="00C04F5A" w:rsidRDefault="00FC4EE2">
      <w:pPr>
        <w:pStyle w:val="ListParagraph"/>
        <w:numPr>
          <w:ilvl w:val="0"/>
          <w:numId w:val="93"/>
        </w:numPr>
        <w:jc w:val="both"/>
      </w:pPr>
      <w:r w:rsidRPr="00C04F5A">
        <w:rPr>
          <w:b/>
        </w:rPr>
        <w:t>(Член 190 ал. 2)</w:t>
      </w:r>
      <w:r w:rsidRPr="00C04F5A">
        <w:t xml:space="preserve"> Изискване, според което аварийните инструкции за проектни аварии трябва да дават указания за достигане на стабилно безопасно състояние на АЕЦ, а аварийните инструкции за сценариите, при които може да се предотврати значително повреждане на </w:t>
      </w:r>
      <w:r w:rsidRPr="00C04F5A">
        <w:lastRenderedPageBreak/>
        <w:t>ядрено гориво – за възстановяване или компенсиране на загубени функции на безопасност и за действия за предотвратяване на повреда на ядреното гориво в активната зона или в басейна за отлежаване на касети.</w:t>
      </w:r>
    </w:p>
    <w:p w14:paraId="489567E1" w14:textId="1D73F42B" w:rsidR="00CD0DD3" w:rsidRPr="00C04F5A" w:rsidRDefault="00FC4EE2" w:rsidP="00CD0DD3">
      <w:pPr>
        <w:pStyle w:val="ListParagraph"/>
        <w:numPr>
          <w:ilvl w:val="0"/>
          <w:numId w:val="93"/>
        </w:numPr>
        <w:jc w:val="both"/>
      </w:pPr>
      <w:r w:rsidRPr="00C04F5A">
        <w:rPr>
          <w:b/>
        </w:rPr>
        <w:t>(Член 190 ал. 3</w:t>
      </w:r>
      <w:r w:rsidRPr="00C04F5A">
        <w:rPr>
          <w:b/>
          <w:bCs/>
        </w:rPr>
        <w:t>)</w:t>
      </w:r>
      <w:r w:rsidRPr="00C04F5A">
        <w:rPr>
          <w:rFonts w:ascii="Calibri" w:hAnsi="Calibri"/>
          <w:color w:val="000000"/>
          <w:sz w:val="18"/>
        </w:rPr>
        <w:t xml:space="preserve"> </w:t>
      </w:r>
      <w:r w:rsidRPr="00C04F5A">
        <w:t>Изискване комплектът на СОА</w:t>
      </w:r>
      <w:r w:rsidR="004B1579" w:rsidRPr="00C04F5A">
        <w:t>И</w:t>
      </w:r>
      <w:r w:rsidRPr="00C04F5A">
        <w:t xml:space="preserve"> да съдържа:</w:t>
      </w:r>
    </w:p>
    <w:p w14:paraId="4BA786BB" w14:textId="77777777" w:rsidR="00CE36D3" w:rsidRPr="00C04F5A" w:rsidRDefault="00FC4EE2">
      <w:pPr>
        <w:ind w:left="720"/>
        <w:contextualSpacing/>
        <w:jc w:val="both"/>
      </w:pPr>
      <w:r w:rsidRPr="00C04F5A">
        <w:t>1. процедури за диагностика на състоянието;</w:t>
      </w:r>
    </w:p>
    <w:p w14:paraId="74E89749" w14:textId="77777777" w:rsidR="00CE36D3" w:rsidRPr="00C04F5A" w:rsidRDefault="00FC4EE2">
      <w:pPr>
        <w:ind w:left="720"/>
        <w:contextualSpacing/>
        <w:jc w:val="both"/>
      </w:pPr>
      <w:r w:rsidRPr="00C04F5A">
        <w:t>2. процедури за оптимално възстановяване при преходни режими и проектни аварии;</w:t>
      </w:r>
    </w:p>
    <w:p w14:paraId="1A00C62E" w14:textId="77777777" w:rsidR="00CE36D3" w:rsidRPr="00C04F5A" w:rsidRDefault="00FC4EE2">
      <w:pPr>
        <w:ind w:left="720"/>
        <w:contextualSpacing/>
        <w:jc w:val="both"/>
      </w:pPr>
      <w:r w:rsidRPr="00C04F5A">
        <w:t>3. процедури за следене на състоянието и за възстановяване на функции на безопасност, като подкритичност, охлаждане на активната зона, отвеждане на остатъчното топлоотделяне, наличие на топлоносител, цялост на контура на топлоносителя на реактора и цялост на херметичната конструкция;</w:t>
      </w:r>
    </w:p>
    <w:p w14:paraId="2ABF9387" w14:textId="670A7E9D" w:rsidR="00CE36D3" w:rsidRPr="00C04F5A" w:rsidRDefault="00FC4EE2">
      <w:pPr>
        <w:ind w:left="720"/>
        <w:contextualSpacing/>
        <w:jc w:val="both"/>
      </w:pPr>
      <w:r w:rsidRPr="00C04F5A">
        <w:t xml:space="preserve">4. процедури за преход към </w:t>
      </w:r>
      <w:r w:rsidR="00BC7A47" w:rsidRPr="00C04F5A">
        <w:t>SAMG (</w:t>
      </w:r>
      <w:r w:rsidRPr="00C04F5A">
        <w:t>РУТА</w:t>
      </w:r>
      <w:r w:rsidR="00BC7A47" w:rsidRPr="00C04F5A">
        <w:t>)</w:t>
      </w:r>
      <w:r w:rsidRPr="00C04F5A">
        <w:t>.</w:t>
      </w:r>
    </w:p>
    <w:p w14:paraId="2998A06B" w14:textId="046ADBD5" w:rsidR="00FC4EE2" w:rsidRPr="00C04F5A" w:rsidRDefault="00FC4EE2">
      <w:pPr>
        <w:pStyle w:val="ListParagraph"/>
        <w:numPr>
          <w:ilvl w:val="0"/>
          <w:numId w:val="93"/>
        </w:numPr>
        <w:jc w:val="both"/>
      </w:pPr>
      <w:r w:rsidRPr="00C04F5A">
        <w:rPr>
          <w:b/>
        </w:rPr>
        <w:t>(Член 191 ал. 1</w:t>
      </w:r>
      <w:r w:rsidRPr="00C04F5A">
        <w:rPr>
          <w:b/>
          <w:bCs/>
        </w:rPr>
        <w:t>)</w:t>
      </w:r>
      <w:r w:rsidRPr="00C04F5A">
        <w:t xml:space="preserve"> Изискване, според което ръководните принципи за управление на тежки аварии трябва да водят до намаляване на последствията от тежки аварии в случаите, когато действията на персонала, включително мерките, определени в СОА</w:t>
      </w:r>
      <w:r w:rsidR="004B1579" w:rsidRPr="00C04F5A">
        <w:t>И</w:t>
      </w:r>
      <w:r w:rsidRPr="00C04F5A">
        <w:t>, не са били успешни за предотвратяване на повреждането на активната зона или на ядреното гориво в басейна за отлежаване на касети.</w:t>
      </w:r>
    </w:p>
    <w:p w14:paraId="6B2CDFCD" w14:textId="1280356D" w:rsidR="00CD0DD3" w:rsidRPr="00C04F5A" w:rsidRDefault="00FC4EE2" w:rsidP="00AB5A33">
      <w:pPr>
        <w:pStyle w:val="ListParagraph"/>
        <w:numPr>
          <w:ilvl w:val="0"/>
          <w:numId w:val="93"/>
        </w:numPr>
        <w:jc w:val="both"/>
      </w:pPr>
      <w:r w:rsidRPr="00C04F5A">
        <w:rPr>
          <w:b/>
        </w:rPr>
        <w:t>(Член 191 ал. 2)</w:t>
      </w:r>
      <w:r w:rsidRPr="00C04F5A">
        <w:t xml:space="preserve"> Изискване, в което се посочва, че</w:t>
      </w:r>
      <w:r w:rsidRPr="00C04F5A">
        <w:rPr>
          <w:rFonts w:ascii="Calibri" w:hAnsi="Calibri"/>
          <w:color w:val="000000"/>
          <w:sz w:val="18"/>
        </w:rPr>
        <w:t xml:space="preserve"> </w:t>
      </w:r>
      <w:r w:rsidRPr="00C04F5A">
        <w:t>ръководните принципи за управление на тежки аварии и СОА</w:t>
      </w:r>
      <w:r w:rsidR="004B1579" w:rsidRPr="00C04F5A">
        <w:t>И</w:t>
      </w:r>
      <w:r w:rsidRPr="00C04F5A">
        <w:t xml:space="preserve"> трябва:</w:t>
      </w:r>
    </w:p>
    <w:p w14:paraId="128B5A18" w14:textId="77777777" w:rsidR="00CE36D3" w:rsidRPr="00C04F5A" w:rsidRDefault="00FC4EE2">
      <w:pPr>
        <w:ind w:left="720"/>
        <w:contextualSpacing/>
        <w:jc w:val="both"/>
      </w:pPr>
      <w:r w:rsidRPr="00C04F5A">
        <w:t>1. да осигуряват възможност за управление на аварии, които едновременно въздействат на реактора и на басейна за съхранение на отработено гориво и отчитат възможното взаимодействие между реактора и басейна за отлежаване на касети;</w:t>
      </w:r>
    </w:p>
    <w:p w14:paraId="070BF91A" w14:textId="77777777" w:rsidR="00CE36D3" w:rsidRPr="00C04F5A" w:rsidRDefault="00FC4EE2">
      <w:pPr>
        <w:ind w:left="720"/>
        <w:contextualSpacing/>
        <w:jc w:val="both"/>
      </w:pPr>
      <w:r w:rsidRPr="00C04F5A">
        <w:t>2. да отчитат възможностите един енергиен блок да осигурява друг енергиен блок на площадката на АЕЦ, без да компрометира своята безопасност;</w:t>
      </w:r>
    </w:p>
    <w:p w14:paraId="71601EA1" w14:textId="77777777" w:rsidR="00CE36D3" w:rsidRPr="00C04F5A" w:rsidRDefault="00FC4EE2">
      <w:pPr>
        <w:ind w:left="720"/>
        <w:contextualSpacing/>
        <w:jc w:val="both"/>
      </w:pPr>
      <w:r w:rsidRPr="00C04F5A">
        <w:t>3. да осигуряват своето изпълнение, дори когато всички ядрени съоръжения на площадката на АЕЦ са в аварийни условия при отчитане на зависимостите между системите и общите ресурси;</w:t>
      </w:r>
    </w:p>
    <w:p w14:paraId="0F83EB92" w14:textId="77777777" w:rsidR="00CE36D3" w:rsidRPr="00C04F5A" w:rsidRDefault="00FC4EE2">
      <w:pPr>
        <w:ind w:left="720"/>
        <w:contextualSpacing/>
        <w:jc w:val="both"/>
      </w:pPr>
      <w:r w:rsidRPr="00C04F5A">
        <w:t>4. да отчитат очакваните условия на площадката на АЕЦ, включително радиологичните условия, свързани с авариите, за които са предназначени, и изходното събитие или външната опасност, която може да е причината за него.</w:t>
      </w:r>
    </w:p>
    <w:p w14:paraId="71BB193B" w14:textId="66CDE9A6" w:rsidR="00FC4EE2" w:rsidRPr="00C04F5A" w:rsidRDefault="00FC4EE2">
      <w:pPr>
        <w:pStyle w:val="ListParagraph"/>
        <w:numPr>
          <w:ilvl w:val="0"/>
          <w:numId w:val="93"/>
        </w:numPr>
        <w:jc w:val="both"/>
      </w:pPr>
      <w:r w:rsidRPr="00C04F5A">
        <w:rPr>
          <w:b/>
        </w:rPr>
        <w:t>(Член 192 ал. 1</w:t>
      </w:r>
      <w:r w:rsidRPr="00C04F5A">
        <w:rPr>
          <w:b/>
          <w:bCs/>
        </w:rPr>
        <w:t>)</w:t>
      </w:r>
      <w:r w:rsidRPr="00C04F5A">
        <w:t xml:space="preserve"> Изискване, според което ръководните принципи за управление на тежки аварии се основават на стратегии за управление на сценариите, определени с анализа на слабостите и на способностите на енергийния блок при тежки аварии и на възможните мерки за управление, включително за защита на херметичната конструкция. В SAMG</w:t>
      </w:r>
      <w:r w:rsidR="00AE66DE" w:rsidRPr="00C04F5A">
        <w:t xml:space="preserve"> (РУТА)</w:t>
      </w:r>
      <w:r w:rsidRPr="00C04F5A">
        <w:t xml:space="preserve"> се отчита с приоритет работата на квалифицираните за съответните условия оборудване и измервателни средства.</w:t>
      </w:r>
    </w:p>
    <w:p w14:paraId="31C3E31F" w14:textId="5B8E4F2B" w:rsidR="00FC4EE2" w:rsidRPr="00C04F5A" w:rsidRDefault="00FC4EE2">
      <w:pPr>
        <w:pStyle w:val="ListParagraph"/>
        <w:numPr>
          <w:ilvl w:val="0"/>
          <w:numId w:val="93"/>
        </w:numPr>
        <w:jc w:val="both"/>
      </w:pPr>
      <w:r w:rsidRPr="00C04F5A">
        <w:rPr>
          <w:b/>
        </w:rPr>
        <w:t>(Член 192 ал. 2)</w:t>
      </w:r>
      <w:r w:rsidRPr="00C04F5A">
        <w:t xml:space="preserve"> Изискване, според което при разработване на SAMG</w:t>
      </w:r>
      <w:r w:rsidR="00AE66DE" w:rsidRPr="00C04F5A">
        <w:t xml:space="preserve"> (РУТА)</w:t>
      </w:r>
      <w:r w:rsidRPr="00C04F5A">
        <w:t xml:space="preserve"> и СОА</w:t>
      </w:r>
      <w:r w:rsidR="004B1579" w:rsidRPr="00C04F5A">
        <w:t>И</w:t>
      </w:r>
      <w:r w:rsidRPr="00C04F5A">
        <w:t xml:space="preserve"> трябва да се използват специфични данни за съответния енергиен блок. Ефективността на операторските действия се валидира аналитично с използване на проверени компютърни програми и специфични за енергийния блок изчислителни модели. Резултатите от анализа се документират и използват за техническа основа на инструкциите.</w:t>
      </w:r>
    </w:p>
    <w:p w14:paraId="42ECEB50" w14:textId="77777777" w:rsidR="00FC4EE2" w:rsidRPr="00C04F5A" w:rsidRDefault="00FC4EE2">
      <w:pPr>
        <w:pStyle w:val="ListParagraph"/>
        <w:numPr>
          <w:ilvl w:val="0"/>
          <w:numId w:val="93"/>
        </w:numPr>
        <w:jc w:val="both"/>
      </w:pPr>
      <w:r w:rsidRPr="00C04F5A">
        <w:rPr>
          <w:b/>
        </w:rPr>
        <w:t>(Член 203 ал. 2)</w:t>
      </w:r>
      <w:r w:rsidRPr="00C04F5A">
        <w:t xml:space="preserve"> Изискване експлоатационните процедури за пускане на реактора, работа на мощност, спиране на реактора и презареждане на активната зона да включват предпазни мерки и ограничения, необходими за осигуряване на плътността на ядреното гориво и </w:t>
      </w:r>
      <w:r w:rsidRPr="00C04F5A">
        <w:lastRenderedPageBreak/>
        <w:t>съответствието с експлоатационните предели и условия за целия срок на експлоатация на ядреното гориво.</w:t>
      </w:r>
    </w:p>
    <w:p w14:paraId="160C27BE" w14:textId="77777777" w:rsidR="00FC4EE2" w:rsidRPr="00C04F5A" w:rsidRDefault="00FC4EE2">
      <w:pPr>
        <w:pStyle w:val="ListParagraph"/>
        <w:numPr>
          <w:ilvl w:val="0"/>
          <w:numId w:val="93"/>
        </w:numPr>
        <w:jc w:val="both"/>
      </w:pPr>
      <w:r w:rsidRPr="00C04F5A">
        <w:rPr>
          <w:b/>
        </w:rPr>
        <w:t>(Член 203 ал. 3</w:t>
      </w:r>
      <w:r w:rsidRPr="00C04F5A">
        <w:rPr>
          <w:b/>
          <w:bCs/>
        </w:rPr>
        <w:t>)</w:t>
      </w:r>
      <w:r w:rsidRPr="00C04F5A">
        <w:t xml:space="preserve"> Изискване, според което процедурите, за работа с ядрено гориво и компоненти на активната зона трябва да осигуряват контролирано преместване на свежо и облъчено ядрено гориво, подходящо съхранение и подготовка за превозване или транспортиране. Изискване, според което за контрол и за изпълнение на операциите с ядрено гориво трябва да бъде определено отговорно лице с необходимия опит, знания и квалификация.</w:t>
      </w:r>
    </w:p>
    <w:p w14:paraId="6B5D6908" w14:textId="77777777" w:rsidR="00FC4EE2" w:rsidRPr="00C04F5A" w:rsidRDefault="00FC4EE2">
      <w:pPr>
        <w:pStyle w:val="ListParagraph"/>
        <w:numPr>
          <w:ilvl w:val="0"/>
          <w:numId w:val="93"/>
        </w:numPr>
        <w:jc w:val="both"/>
      </w:pPr>
      <w:r w:rsidRPr="00C04F5A">
        <w:rPr>
          <w:b/>
          <w:bCs/>
        </w:rPr>
        <w:t>(</w:t>
      </w:r>
      <w:r w:rsidRPr="00C04F5A">
        <w:rPr>
          <w:b/>
        </w:rPr>
        <w:t>Член 206 ал. 2)</w:t>
      </w:r>
      <w:r w:rsidRPr="00C04F5A">
        <w:t xml:space="preserve"> Изискване, според което за определяне на отговорностите и действията на персонала при пожар трябва да се разработят стратегия за борба с пожарите и аварийни експлоатационни процедури които да се усвоят чрез аварийни учения. Стратегията трябва да обхваща всяка област, в която вътрешен пожар може да засегне КСК, важни за безопасността, и защитата на радиоактивните материали.</w:t>
      </w:r>
    </w:p>
    <w:p w14:paraId="79933CE8" w14:textId="77777777" w:rsidR="00FC4EE2" w:rsidRPr="00C04F5A" w:rsidRDefault="00FC4EE2" w:rsidP="00AB5A33">
      <w:pPr>
        <w:jc w:val="both"/>
      </w:pPr>
      <w:r w:rsidRPr="00C04F5A">
        <w:t>Раздел II: “Водене на експлоатацията” съдържа елементи COM-B, свързани с:</w:t>
      </w:r>
    </w:p>
    <w:p w14:paraId="20948ACB" w14:textId="77777777" w:rsidR="00FC4EE2" w:rsidRPr="00C04F5A" w:rsidRDefault="00FC4EE2">
      <w:pPr>
        <w:pStyle w:val="ListParagraph"/>
        <w:numPr>
          <w:ilvl w:val="0"/>
          <w:numId w:val="93"/>
        </w:numPr>
        <w:jc w:val="both"/>
      </w:pPr>
      <w:r w:rsidRPr="00C04F5A">
        <w:rPr>
          <w:b/>
        </w:rPr>
        <w:t>(Член 213 ал. 1</w:t>
      </w:r>
      <w:r w:rsidRPr="00C04F5A">
        <w:rPr>
          <w:b/>
          <w:bCs/>
        </w:rPr>
        <w:t>)</w:t>
      </w:r>
      <w:r w:rsidRPr="00C04F5A">
        <w:t xml:space="preserve"> Изискване, в което се посочва, че за поддържане на химичните параметри в определените предели, за ограничаване достъпа на химични замърсители и за ограничаване на радиационните фактори при въвеждане в експлоатация и експлоатация на АЕЦ се прилага програма за контрол на водохимичните режими и радиохимичните параметри.</w:t>
      </w:r>
    </w:p>
    <w:p w14:paraId="7D9D409E" w14:textId="77777777" w:rsidR="00FC4EE2" w:rsidRPr="00C04F5A" w:rsidRDefault="00FC4EE2">
      <w:pPr>
        <w:pStyle w:val="ListParagraph"/>
        <w:numPr>
          <w:ilvl w:val="0"/>
          <w:numId w:val="93"/>
        </w:numPr>
        <w:jc w:val="both"/>
        <w:rPr>
          <w:b/>
          <w:bCs/>
        </w:rPr>
      </w:pPr>
      <w:r w:rsidRPr="00C04F5A">
        <w:rPr>
          <w:b/>
        </w:rPr>
        <w:t xml:space="preserve">(Член 213 ал. 2) </w:t>
      </w:r>
      <w:r w:rsidRPr="00C04F5A">
        <w:t>Изискване тази програма за контрол на водохимичните режими и радиохимичните параметри да включва мониторинг и системи за обработване на данните, които заедно с лабораторните анализи да осигуряват измерване и записване на химичните и радиохимичните параметри.</w:t>
      </w:r>
    </w:p>
    <w:p w14:paraId="14C4FA6B" w14:textId="77777777" w:rsidR="00FC4EE2" w:rsidRPr="00C04F5A" w:rsidRDefault="00FC4EE2" w:rsidP="00AB5A33">
      <w:pPr>
        <w:jc w:val="both"/>
      </w:pPr>
      <w:r w:rsidRPr="00C04F5A">
        <w:t>Раздел III: “Техническо обслужване, изпитвания, надзор и инспекции. Управление на стареенето” съдържа елементи COM-B, свързани с:</w:t>
      </w:r>
    </w:p>
    <w:p w14:paraId="63C788A7" w14:textId="77777777" w:rsidR="00FC4EE2" w:rsidRPr="00C04F5A" w:rsidRDefault="00FC4EE2">
      <w:pPr>
        <w:pStyle w:val="ListParagraph"/>
        <w:numPr>
          <w:ilvl w:val="0"/>
          <w:numId w:val="93"/>
        </w:numPr>
        <w:jc w:val="both"/>
      </w:pPr>
      <w:r w:rsidRPr="00C04F5A">
        <w:rPr>
          <w:b/>
        </w:rPr>
        <w:t>(Член 217 ал. 1</w:t>
      </w:r>
      <w:r w:rsidRPr="00C04F5A">
        <w:rPr>
          <w:b/>
          <w:bCs/>
        </w:rPr>
        <w:t>)</w:t>
      </w:r>
      <w:r w:rsidRPr="00C04F5A">
        <w:t xml:space="preserve"> Изискване, според което при въвеждане в експлоатация и при експлоатация се разработват и изпълняват програми за техническо обслужване, изпитвания, надзор и инспекции, насочени към осигуряване на съответствието на работоспособността, надеждността и функционалността на КСК, важни за безопасността, с проектните изисквания през целия срок на експлоатация на АЕЦ. Тези програми отчитат пределите и условията за експлоатация и се преразглеждат с отчитане на експлоатационния опит.</w:t>
      </w:r>
    </w:p>
    <w:p w14:paraId="78D247D4" w14:textId="77777777" w:rsidR="00FC4EE2" w:rsidRPr="00C04F5A" w:rsidRDefault="00FC4EE2">
      <w:pPr>
        <w:pStyle w:val="ListParagraph"/>
        <w:numPr>
          <w:ilvl w:val="0"/>
          <w:numId w:val="93"/>
        </w:numPr>
        <w:jc w:val="both"/>
      </w:pPr>
      <w:r w:rsidRPr="00C04F5A">
        <w:rPr>
          <w:b/>
        </w:rPr>
        <w:t>(Член 217 ал. 2)</w:t>
      </w:r>
      <w:r w:rsidRPr="00C04F5A">
        <w:t xml:space="preserve"> Изискване програмите за прогнозно, превантивно и коригиращо техническо обслужване да включват дейности за контролиране на процесите на деградация, за предотвратяване на отказите и за възстановяване на работоспособността и надеждността на КСК, важни за безопасността.</w:t>
      </w:r>
    </w:p>
    <w:p w14:paraId="361A9610" w14:textId="77777777" w:rsidR="00FC4EE2" w:rsidRPr="00C04F5A" w:rsidRDefault="00FC4EE2">
      <w:pPr>
        <w:pStyle w:val="ListParagraph"/>
        <w:numPr>
          <w:ilvl w:val="0"/>
          <w:numId w:val="93"/>
        </w:numPr>
        <w:jc w:val="both"/>
      </w:pPr>
      <w:r w:rsidRPr="00C04F5A">
        <w:rPr>
          <w:b/>
        </w:rPr>
        <w:t>(Член 218 ал. 3</w:t>
      </w:r>
      <w:r w:rsidRPr="00C04F5A">
        <w:rPr>
          <w:b/>
          <w:bCs/>
        </w:rPr>
        <w:t>)</w:t>
      </w:r>
      <w:r w:rsidRPr="00C04F5A">
        <w:t xml:space="preserve"> Изискване контролът на метала да се провежда на интервали, чиято продължителност се определя на основата на откриване на всяко влошаване на най-натоварения компонент, преди да доведе до отказ.</w:t>
      </w:r>
    </w:p>
    <w:p w14:paraId="34FBBC01" w14:textId="77777777" w:rsidR="00FC4EE2" w:rsidRPr="00C04F5A" w:rsidRDefault="00FC4EE2">
      <w:pPr>
        <w:pStyle w:val="ListParagraph"/>
        <w:numPr>
          <w:ilvl w:val="0"/>
          <w:numId w:val="93"/>
        </w:numPr>
        <w:jc w:val="both"/>
      </w:pPr>
      <w:r w:rsidRPr="00C04F5A">
        <w:rPr>
          <w:b/>
        </w:rPr>
        <w:t>(Член 226 ал. 1</w:t>
      </w:r>
      <w:r w:rsidRPr="00C04F5A">
        <w:rPr>
          <w:b/>
          <w:bCs/>
        </w:rPr>
        <w:t>)</w:t>
      </w:r>
      <w:r w:rsidRPr="00C04F5A">
        <w:t xml:space="preserve"> Изискване, според което за потвърждаване на плътността на херметичната конструкция мерките за надзор трябва да включват:</w:t>
      </w:r>
    </w:p>
    <w:p w14:paraId="38684430" w14:textId="77777777" w:rsidR="00FC4EE2" w:rsidRPr="00C04F5A" w:rsidRDefault="00FC4EE2">
      <w:pPr>
        <w:pStyle w:val="ListParagraph"/>
        <w:jc w:val="both"/>
      </w:pPr>
      <w:r w:rsidRPr="00C04F5A">
        <w:t>1. изпитвания за определяне размера на изтичанията от херметичната конструкция;</w:t>
      </w:r>
    </w:p>
    <w:p w14:paraId="130CA667" w14:textId="77777777" w:rsidR="00FC4EE2" w:rsidRPr="00C04F5A" w:rsidRDefault="00FC4EE2">
      <w:pPr>
        <w:pStyle w:val="ListParagraph"/>
        <w:jc w:val="both"/>
      </w:pPr>
      <w:r w:rsidRPr="00C04F5A">
        <w:t>2. индивидуални изпитвания на херметичните проходки и средствата за херметизация, като шлюзове, врати и изолиращи органи, които са част от херметичната конструкция, за определяне на тяхната плътност и където е необходимо – на тяхната работоспособност;</w:t>
      </w:r>
    </w:p>
    <w:p w14:paraId="67588366" w14:textId="77777777" w:rsidR="00FC4EE2" w:rsidRPr="00C04F5A" w:rsidRDefault="00FC4EE2">
      <w:pPr>
        <w:pStyle w:val="ListParagraph"/>
        <w:jc w:val="both"/>
      </w:pPr>
      <w:r w:rsidRPr="00C04F5A">
        <w:lastRenderedPageBreak/>
        <w:t>3. инспекции на структурната цялост на металната обшивка и на напрегателните снопове на херметичната конструкция.</w:t>
      </w:r>
    </w:p>
    <w:p w14:paraId="49B5D2EB" w14:textId="77777777" w:rsidR="00FC4EE2" w:rsidRPr="00C04F5A" w:rsidRDefault="00FC4EE2">
      <w:pPr>
        <w:pStyle w:val="ListParagraph"/>
        <w:numPr>
          <w:ilvl w:val="0"/>
          <w:numId w:val="93"/>
        </w:numPr>
        <w:jc w:val="both"/>
      </w:pPr>
      <w:r w:rsidRPr="00C04F5A">
        <w:rPr>
          <w:b/>
        </w:rPr>
        <w:t>(Член 227 ал. 1</w:t>
      </w:r>
      <w:r w:rsidRPr="00C04F5A">
        <w:rPr>
          <w:b/>
          <w:bCs/>
        </w:rPr>
        <w:t>)</w:t>
      </w:r>
      <w:r w:rsidRPr="00C04F5A">
        <w:t xml:space="preserve"> Изискване, според което апаратурата и оборудването, предвидени за изпитвания и изследвания, трябва да се квалифицират и метрологично да се проверяват, преди да бъдат използвани. Воденето на записи и валидността на метрологичното осигуряване трябва да са в съответствие със системата за управление.</w:t>
      </w:r>
    </w:p>
    <w:p w14:paraId="5F696CAB" w14:textId="77777777" w:rsidR="00FC4EE2" w:rsidRPr="00C04F5A" w:rsidRDefault="00FC4EE2">
      <w:pPr>
        <w:pStyle w:val="ListParagraph"/>
        <w:numPr>
          <w:ilvl w:val="0"/>
          <w:numId w:val="93"/>
        </w:numPr>
        <w:jc w:val="both"/>
      </w:pPr>
      <w:r w:rsidRPr="00C04F5A">
        <w:rPr>
          <w:b/>
        </w:rPr>
        <w:t>(Член 227 ал. 2)</w:t>
      </w:r>
      <w:r w:rsidRPr="00C04F5A">
        <w:t xml:space="preserve"> Изискване, според което методите и процедурите, апаратурата и персоналът, използвани за провеждане на контрол на метала на контура на топлоносителя на реактора, трябва да се квалифицират.</w:t>
      </w:r>
    </w:p>
    <w:p w14:paraId="6A7ABA27" w14:textId="77777777" w:rsidR="00FC4EE2" w:rsidRPr="00C04F5A" w:rsidRDefault="00FC4EE2" w:rsidP="00AB5A33">
      <w:pPr>
        <w:jc w:val="both"/>
      </w:pPr>
      <w:r w:rsidRPr="00C04F5A">
        <w:t>Раздел IV: “Радиационна защита при експлоатация” съдържа елементи COM-B, свързани с:</w:t>
      </w:r>
    </w:p>
    <w:p w14:paraId="49BA31CA" w14:textId="77777777" w:rsidR="00AC0C18" w:rsidRPr="00C04F5A" w:rsidRDefault="00FC4EE2" w:rsidP="00AB5A33">
      <w:pPr>
        <w:pStyle w:val="ListParagraph"/>
        <w:numPr>
          <w:ilvl w:val="0"/>
          <w:numId w:val="97"/>
        </w:numPr>
        <w:jc w:val="both"/>
      </w:pPr>
      <w:r w:rsidRPr="00C04F5A">
        <w:rPr>
          <w:b/>
        </w:rPr>
        <w:t>(Член 234 ал. 2</w:t>
      </w:r>
      <w:r w:rsidRPr="00C04F5A">
        <w:rPr>
          <w:b/>
          <w:bCs/>
        </w:rPr>
        <w:t>)</w:t>
      </w:r>
      <w:r w:rsidRPr="00C04F5A">
        <w:rPr>
          <w:rFonts w:ascii="Calibri" w:hAnsi="Calibri"/>
          <w:color w:val="000000"/>
          <w:sz w:val="18"/>
        </w:rPr>
        <w:t xml:space="preserve"> </w:t>
      </w:r>
      <w:r w:rsidRPr="00C04F5A">
        <w:t>Изискване, в което се посочва, че пределите за течните и газообразните радиоактивни изхвърляния се контролират посредством мониторинг на източника на тези изхвърляния и се потвърждават от измервания в околната среда. При мониторинга на източника могат да се използват три вида измервания:</w:t>
      </w:r>
    </w:p>
    <w:p w14:paraId="52F0F4DD" w14:textId="77777777" w:rsidR="00CE36D3" w:rsidRPr="00C04F5A" w:rsidRDefault="00FC4EE2">
      <w:pPr>
        <w:ind w:left="720"/>
        <w:contextualSpacing/>
        <w:jc w:val="both"/>
      </w:pPr>
      <w:r w:rsidRPr="00C04F5A">
        <w:t>1. непрекъснат мониторинг на изхвърлянията;</w:t>
      </w:r>
    </w:p>
    <w:p w14:paraId="5D3BA58C" w14:textId="77777777" w:rsidR="00CE36D3" w:rsidRPr="00C04F5A" w:rsidRDefault="00FC4EE2">
      <w:pPr>
        <w:ind w:left="720"/>
        <w:contextualSpacing/>
        <w:jc w:val="both"/>
      </w:pPr>
      <w:r w:rsidRPr="00C04F5A">
        <w:t>2. постоянно вземане на проби и лабораторни измервания на активността в пробите;</w:t>
      </w:r>
    </w:p>
    <w:p w14:paraId="52D46992" w14:textId="77777777" w:rsidR="00CE36D3" w:rsidRPr="00C04F5A" w:rsidRDefault="00FC4EE2">
      <w:pPr>
        <w:ind w:left="720"/>
        <w:contextualSpacing/>
        <w:jc w:val="both"/>
      </w:pPr>
      <w:r w:rsidRPr="00C04F5A">
        <w:t>3. периодично вземане на проби и лабораторни измервания на активността в пробата.</w:t>
      </w:r>
    </w:p>
    <w:p w14:paraId="387532E6" w14:textId="25654D15" w:rsidR="00FC4EE2" w:rsidRPr="00C04F5A" w:rsidRDefault="00FC4EE2" w:rsidP="00AB5A33">
      <w:pPr>
        <w:jc w:val="both"/>
      </w:pPr>
      <w:r w:rsidRPr="00C04F5A">
        <w:rPr>
          <w:i/>
          <w:iCs/>
        </w:rPr>
        <w:t>За повече подробности вж.</w:t>
      </w:r>
      <w:r w:rsidRPr="00C04F5A">
        <w:rPr>
          <w:i/>
        </w:rPr>
        <w:t xml:space="preserve"> </w:t>
      </w:r>
      <w:r w:rsidRPr="00C04F5A">
        <w:rPr>
          <w:b/>
          <w:i/>
        </w:rPr>
        <w:t>Подраздел 4.8</w:t>
      </w:r>
      <w:r w:rsidRPr="00C04F5A">
        <w:rPr>
          <w:i/>
        </w:rPr>
        <w:t xml:space="preserve"> от отчета за оценка на съответствието [</w:t>
      </w:r>
      <w:r w:rsidRPr="00C04F5A">
        <w:rPr>
          <w:i/>
        </w:rPr>
        <w:fldChar w:fldCharType="begin"/>
      </w:r>
      <w:r w:rsidRPr="00C04F5A">
        <w:rPr>
          <w:rFonts w:cstheme="minorBidi"/>
          <w:i/>
        </w:rPr>
        <w:instrText xml:space="preserve"> REF _Ref152285350 \r \h </w:instrText>
      </w:r>
      <w:r w:rsidRPr="00C04F5A">
        <w:rPr>
          <w:i/>
        </w:rPr>
        <w:instrText xml:space="preserve"> \* MERGEFORMAT </w:instrText>
      </w:r>
      <w:r w:rsidRPr="00C04F5A">
        <w:rPr>
          <w:i/>
        </w:rPr>
      </w:r>
      <w:r w:rsidRPr="00C04F5A">
        <w:rPr>
          <w:i/>
        </w:rPr>
        <w:fldChar w:fldCharType="separate"/>
      </w:r>
      <w:r w:rsidR="00BB564A" w:rsidRPr="00C04F5A">
        <w:rPr>
          <w:rFonts w:cstheme="minorBidi"/>
          <w:i/>
        </w:rPr>
        <w:t>33</w:t>
      </w:r>
      <w:r w:rsidRPr="00C04F5A">
        <w:rPr>
          <w:i/>
        </w:rPr>
        <w:fldChar w:fldCharType="end"/>
      </w:r>
      <w:r w:rsidRPr="00C04F5A">
        <w:rPr>
          <w:i/>
        </w:rPr>
        <w:t>]за повече подробности.</w:t>
      </w:r>
    </w:p>
    <w:p w14:paraId="032E84C4" w14:textId="77777777" w:rsidR="00FC4EE2" w:rsidRPr="00C04F5A" w:rsidRDefault="00FC4EE2" w:rsidP="00AB5A33">
      <w:pPr>
        <w:pStyle w:val="Heading3"/>
        <w:jc w:val="both"/>
      </w:pPr>
      <w:bookmarkStart w:id="35" w:name="_Toc151365354"/>
      <w:bookmarkStart w:id="36" w:name="_Toc151366924"/>
      <w:bookmarkStart w:id="37" w:name="_Toc151368491"/>
      <w:bookmarkStart w:id="38" w:name="_Toc155962492"/>
      <w:bookmarkEnd w:id="35"/>
      <w:bookmarkEnd w:id="36"/>
      <w:bookmarkEnd w:id="37"/>
      <w:r w:rsidRPr="00C04F5A">
        <w:t>Несъответствие</w:t>
      </w:r>
      <w:bookmarkEnd w:id="38"/>
    </w:p>
    <w:p w14:paraId="2AA7FEAA" w14:textId="0D01C1A1" w:rsidR="00FC4EE2" w:rsidRPr="00C04F5A" w:rsidRDefault="00FC4EE2" w:rsidP="00AB5A33">
      <w:pPr>
        <w:jc w:val="both"/>
        <w:rPr>
          <w:rFonts w:cstheme="minorBidi"/>
          <w:szCs w:val="22"/>
        </w:rPr>
      </w:pPr>
      <w:r w:rsidRPr="00C04F5A">
        <w:t>При оценката [</w:t>
      </w:r>
      <w:r w:rsidRPr="00C04F5A">
        <w:fldChar w:fldCharType="begin"/>
      </w:r>
      <w:r w:rsidRPr="00C04F5A">
        <w:rPr>
          <w:rFonts w:cstheme="minorBidi"/>
        </w:rPr>
        <w:instrText xml:space="preserve"> REF _Ref152285350 \r \h </w:instrText>
      </w:r>
      <w:r w:rsidR="00FE544D" w:rsidRPr="00C04F5A">
        <w:instrText xml:space="preserve"> \* MERGEFORMAT </w:instrText>
      </w:r>
      <w:r w:rsidRPr="00C04F5A">
        <w:fldChar w:fldCharType="separate"/>
      </w:r>
      <w:r w:rsidR="00BB564A" w:rsidRPr="00C04F5A">
        <w:rPr>
          <w:rFonts w:cstheme="minorBidi"/>
        </w:rPr>
        <w:t>33</w:t>
      </w:r>
      <w:r w:rsidRPr="00C04F5A">
        <w:fldChar w:fldCharType="end"/>
      </w:r>
      <w:r w:rsidRPr="00C04F5A">
        <w:t>] не са установени “несъответствия”.</w:t>
      </w:r>
    </w:p>
    <w:p w14:paraId="09E180BA" w14:textId="77777777" w:rsidR="00FC4EE2" w:rsidRPr="00C04F5A" w:rsidRDefault="00FC4EE2" w:rsidP="00AB5A33">
      <w:pPr>
        <w:pStyle w:val="Heading3"/>
        <w:jc w:val="both"/>
      </w:pPr>
      <w:bookmarkStart w:id="39" w:name="_Toc155962493"/>
      <w:r w:rsidRPr="00C04F5A">
        <w:t>Идентифицирани потенциални рискове, които трябва да бъдат адресирани в проекта в България</w:t>
      </w:r>
      <w:bookmarkEnd w:id="39"/>
    </w:p>
    <w:p w14:paraId="2B141632" w14:textId="01B292BB" w:rsidR="00FC4EE2" w:rsidRPr="00C04F5A" w:rsidRDefault="00FC4EE2" w:rsidP="00AC0C18">
      <w:pPr>
        <w:jc w:val="both"/>
        <w:rPr>
          <w:rFonts w:cstheme="minorHAnsi"/>
          <w:b/>
          <w:szCs w:val="22"/>
        </w:rPr>
      </w:pPr>
      <w:r w:rsidRPr="00C04F5A">
        <w:rPr>
          <w:b/>
        </w:rPr>
        <w:t xml:space="preserve">Член 41 ал. 4, Член 57 ал. 1 и Член 112 ал. 3 </w:t>
      </w:r>
      <w:r w:rsidRPr="00C04F5A">
        <w:t xml:space="preserve">спадат към категорията CWO и въвеждат рискове, свързани със </w:t>
      </w:r>
      <w:r w:rsidR="00DF112C" w:rsidRPr="00C04F5A">
        <w:t xml:space="preserve">защитата в дълбочина (концепцията за </w:t>
      </w:r>
      <w:r w:rsidRPr="00C04F5A">
        <w:rPr>
          <w:b/>
        </w:rPr>
        <w:t xml:space="preserve">дълбоко </w:t>
      </w:r>
      <w:r w:rsidR="00AC0C18" w:rsidRPr="00C04F5A">
        <w:rPr>
          <w:b/>
        </w:rPr>
        <w:t>ешелонираната</w:t>
      </w:r>
      <w:r w:rsidRPr="00C04F5A">
        <w:rPr>
          <w:b/>
        </w:rPr>
        <w:t xml:space="preserve"> защита</w:t>
      </w:r>
      <w:r w:rsidR="00DF112C" w:rsidRPr="00C04F5A">
        <w:t>)</w:t>
      </w:r>
      <w:r w:rsidRPr="00C04F5A">
        <w:rPr>
          <w:b/>
        </w:rPr>
        <w:t xml:space="preserve"> и независимостта на КСК. </w:t>
      </w:r>
    </w:p>
    <w:p w14:paraId="3CA43F9A" w14:textId="1491953A" w:rsidR="00FC4EE2" w:rsidRPr="00C04F5A" w:rsidRDefault="00FC4EE2">
      <w:pPr>
        <w:jc w:val="both"/>
        <w:rPr>
          <w:rFonts w:cstheme="minorHAnsi"/>
          <w:szCs w:val="22"/>
        </w:rPr>
      </w:pPr>
      <w:r w:rsidRPr="00C04F5A">
        <w:t>Съществуват КСК, които се използват както при преходни процеси, така и при аварии със стопяване на гориво, като например системата за пасивно охлаждане на херметичната конструкция. Обаче работата на тези системи в преходни режими не оказва влияние върху работата им при аварии със стопяване на гориво.</w:t>
      </w:r>
    </w:p>
    <w:p w14:paraId="0428BCB5" w14:textId="77777777" w:rsidR="00FC4EE2" w:rsidRPr="00C04F5A" w:rsidRDefault="00FC4EE2">
      <w:pPr>
        <w:jc w:val="both"/>
        <w:rPr>
          <w:rFonts w:cstheme="minorHAnsi"/>
          <w:szCs w:val="22"/>
        </w:rPr>
      </w:pPr>
      <w:r w:rsidRPr="00C04F5A">
        <w:t>Благодарение на пасивните функции с висока надеждност в проекта на AP1000 се смята, че целта на това изискване е изпълнена. Това се потвърждава от детерминистични и вероятностни анализи на безопасността (Раздели 15 и 19 на ДКП).</w:t>
      </w:r>
    </w:p>
    <w:p w14:paraId="29DC235A" w14:textId="77777777" w:rsidR="00FC4EE2" w:rsidRPr="00C04F5A" w:rsidRDefault="00FC4EE2">
      <w:pPr>
        <w:jc w:val="both"/>
        <w:rPr>
          <w:rFonts w:cstheme="minorHAnsi"/>
          <w:szCs w:val="22"/>
        </w:rPr>
      </w:pPr>
      <w:r w:rsidRPr="00C04F5A">
        <w:t>Не се очакват промени в стандартния проект на AP1000 или допълнителни анализи.</w:t>
      </w:r>
    </w:p>
    <w:p w14:paraId="7D4504FD" w14:textId="77777777" w:rsidR="00FC4EE2" w:rsidRPr="00C04F5A" w:rsidRDefault="00FC4EE2">
      <w:pPr>
        <w:jc w:val="both"/>
        <w:rPr>
          <w:rFonts w:cstheme="minorHAnsi"/>
          <w:b/>
          <w:szCs w:val="22"/>
        </w:rPr>
      </w:pPr>
      <w:r w:rsidRPr="00C04F5A">
        <w:rPr>
          <w:b/>
        </w:rPr>
        <w:t>Член 49 ал. 2</w:t>
      </w:r>
      <w:r w:rsidRPr="00C04F5A">
        <w:t xml:space="preserve"> се отнася към категория CWO и въвежда рискове, свързани с </w:t>
      </w:r>
      <w:r w:rsidRPr="00C04F5A">
        <w:rPr>
          <w:b/>
        </w:rPr>
        <w:t xml:space="preserve">множествени откази. </w:t>
      </w:r>
    </w:p>
    <w:p w14:paraId="5BDD612F" w14:textId="1E61F90D" w:rsidR="00FC4EE2" w:rsidRPr="00C04F5A" w:rsidRDefault="00FC4EE2" w:rsidP="00AC0C18">
      <w:pPr>
        <w:jc w:val="both"/>
        <w:rPr>
          <w:rFonts w:cstheme="minorHAnsi"/>
          <w:szCs w:val="22"/>
        </w:rPr>
      </w:pPr>
      <w:r w:rsidRPr="00C04F5A">
        <w:t xml:space="preserve">Отказите по обща причина се отчитат при проектирането на AP1000 чрез въвеждане на алтернативни функции за безопасност и КСК, за да се засили концепцията за дълбоко </w:t>
      </w:r>
      <w:r w:rsidR="00AC0C18" w:rsidRPr="00C04F5A">
        <w:t>ешелонирана</w:t>
      </w:r>
      <w:r w:rsidRPr="00C04F5A">
        <w:t xml:space="preserve"> защита</w:t>
      </w:r>
      <w:r w:rsidR="00DF112C" w:rsidRPr="00C04F5A">
        <w:t xml:space="preserve"> (защита в дълбочина)</w:t>
      </w:r>
      <w:r w:rsidRPr="00C04F5A">
        <w:t>, например алтернативни средства за охлаждане на активната зона, алтернативност при автоматичното понижаване на налягането и алтернативност в системата за сработване.</w:t>
      </w:r>
    </w:p>
    <w:p w14:paraId="56E62AE7" w14:textId="6DE55CCF" w:rsidR="00FC4EE2" w:rsidRPr="00C04F5A" w:rsidRDefault="00FC4EE2">
      <w:pPr>
        <w:jc w:val="both"/>
        <w:rPr>
          <w:rFonts w:cstheme="minorHAnsi"/>
          <w:szCs w:val="22"/>
        </w:rPr>
      </w:pPr>
      <w:r w:rsidRPr="00C04F5A">
        <w:lastRenderedPageBreak/>
        <w:t>Анализът на отказите по обща причина е включен във ВАБ на централата AP1000, както е посочено в Раздел 19.29 на ДКП на централата AP1000. ВАБ беше използван, за да се определи къде и до каква степен разнообразието трябва да се включи в КСК на централата AP1000.</w:t>
      </w:r>
      <w:r w:rsidR="0017199F" w:rsidRPr="00C04F5A">
        <w:t xml:space="preserve"> </w:t>
      </w:r>
    </w:p>
    <w:p w14:paraId="5708D029" w14:textId="77777777" w:rsidR="00FC4EE2" w:rsidRPr="00C04F5A" w:rsidRDefault="00FC4EE2">
      <w:pPr>
        <w:jc w:val="both"/>
        <w:rPr>
          <w:rFonts w:cstheme="minorHAnsi"/>
          <w:szCs w:val="22"/>
        </w:rPr>
      </w:pPr>
      <w:r w:rsidRPr="00C04F5A">
        <w:t>Не се очакват промени в стандартния проект на AP1000 или допълнителни анализи.</w:t>
      </w:r>
    </w:p>
    <w:p w14:paraId="0826927C" w14:textId="77777777" w:rsidR="00FC4EE2" w:rsidRPr="00C04F5A" w:rsidRDefault="00FC4EE2">
      <w:pPr>
        <w:jc w:val="both"/>
        <w:rPr>
          <w:rFonts w:cstheme="minorHAnsi"/>
          <w:szCs w:val="22"/>
        </w:rPr>
      </w:pPr>
      <w:r w:rsidRPr="00C04F5A">
        <w:rPr>
          <w:b/>
        </w:rPr>
        <w:t>Член 52 (2-4)</w:t>
      </w:r>
      <w:r w:rsidRPr="00C04F5A">
        <w:t xml:space="preserve"> принадлежи към категория CWO и въвежда рискове, свързани с </w:t>
      </w:r>
      <w:r w:rsidRPr="00C04F5A">
        <w:rPr>
          <w:b/>
        </w:rPr>
        <w:t>класификацията по безопасност.</w:t>
      </w:r>
      <w:r w:rsidRPr="00C04F5A">
        <w:t xml:space="preserve"> </w:t>
      </w:r>
    </w:p>
    <w:p w14:paraId="4ACE4D81" w14:textId="43C27AC9" w:rsidR="00FC4EE2" w:rsidRPr="00C04F5A" w:rsidRDefault="00FC4EE2">
      <w:pPr>
        <w:jc w:val="both"/>
        <w:rPr>
          <w:rFonts w:cstheme="minorHAnsi"/>
          <w:szCs w:val="22"/>
        </w:rPr>
      </w:pPr>
      <w:r w:rsidRPr="00C04F5A">
        <w:t>Принципите на класификацията по безопасност при проектирането на AP1000 са представени в Раздел 3.2 на ДКП. Системата за класификация предоставя средства за определя на степента, до която конструкциите, системите и компонентите са свързани с изисквания за безопасност и сеизмични изисквания.</w:t>
      </w:r>
      <w:r w:rsidR="0017199F" w:rsidRPr="00C04F5A">
        <w:t xml:space="preserve"> </w:t>
      </w:r>
      <w:r w:rsidRPr="00C04F5A">
        <w:t xml:space="preserve">Класификацията на КСК е малко по-различна от изискваната в този член, например клас C включва компоненти, осигуряващи функции за поддържане безопасността на КСК от класове A, B и C. </w:t>
      </w:r>
    </w:p>
    <w:p w14:paraId="67801904" w14:textId="7D8003C7" w:rsidR="00FC4EE2" w:rsidRPr="00C04F5A" w:rsidRDefault="00FC4EE2">
      <w:pPr>
        <w:jc w:val="both"/>
        <w:rPr>
          <w:rFonts w:cstheme="minorHAnsi"/>
          <w:szCs w:val="22"/>
        </w:rPr>
      </w:pPr>
      <w:r w:rsidRPr="00C04F5A">
        <w:t xml:space="preserve">Системата за класификация на AP1000 предоставя средства за определяне на степента, до която конструкциите, системите и компонентите са свързани с изисквания за безопасност и сеизмични изисквания. Системата за класификация осигурява лесно разпознаваемо средство за определяне на степента, до която конструкциите, системите и компонентите са свързани с класификацията за ядрена безопасност на ANS, групите за качество на NRC, класификацията по Раздел III на </w:t>
      </w:r>
      <w:r w:rsidR="002A4318">
        <w:t>Правилника</w:t>
      </w:r>
      <w:r w:rsidR="002A4318" w:rsidRPr="00C04F5A">
        <w:t xml:space="preserve"> </w:t>
      </w:r>
      <w:r w:rsidRPr="00C04F5A">
        <w:t>на ASME, сеизмичната категория и други приложими промишлени стандарти, както е показано в Таблица 3.2-3 на ДКП.</w:t>
      </w:r>
    </w:p>
    <w:p w14:paraId="384C8F69" w14:textId="77777777" w:rsidR="00FC4EE2" w:rsidRPr="00C04F5A" w:rsidRDefault="00FC4EE2">
      <w:pPr>
        <w:jc w:val="both"/>
        <w:rPr>
          <w:rFonts w:cstheme="minorHAnsi"/>
          <w:szCs w:val="22"/>
        </w:rPr>
      </w:pPr>
      <w:r w:rsidRPr="00C04F5A">
        <w:t>Не се очакват промени в стандартния проект на AP1000 или допълнителни анализи.</w:t>
      </w:r>
    </w:p>
    <w:p w14:paraId="6C268AA1" w14:textId="77777777" w:rsidR="00FC4EE2" w:rsidRPr="00C04F5A" w:rsidRDefault="00FC4EE2">
      <w:pPr>
        <w:jc w:val="both"/>
        <w:rPr>
          <w:rFonts w:cstheme="minorHAnsi"/>
          <w:szCs w:val="22"/>
        </w:rPr>
      </w:pPr>
      <w:r w:rsidRPr="00C04F5A">
        <w:rPr>
          <w:b/>
        </w:rPr>
        <w:t>Член 84 ал. 2</w:t>
      </w:r>
      <w:r w:rsidRPr="00C04F5A">
        <w:t xml:space="preserve"> принадлежи към категория CWO и въвежда рискове, свързани с </w:t>
      </w:r>
      <w:r w:rsidRPr="00C04F5A">
        <w:rPr>
          <w:b/>
        </w:rPr>
        <w:t>опасности и екстремни събития, характерни за конкретната площадка.</w:t>
      </w:r>
    </w:p>
    <w:p w14:paraId="1DA13A60" w14:textId="77777777" w:rsidR="00FC4EE2" w:rsidRPr="00C04F5A" w:rsidRDefault="00FC4EE2">
      <w:pPr>
        <w:jc w:val="both"/>
        <w:rPr>
          <w:rFonts w:cstheme="minorHAnsi"/>
          <w:szCs w:val="22"/>
        </w:rPr>
      </w:pPr>
      <w:r w:rsidRPr="00C04F5A">
        <w:t xml:space="preserve">Външните опасности са взети предвид при проектирането на AP1000, например в Раздел 3.7 на ДКП (сеизмика), наводнения (Раздел 3.4), натоварвания от вятър и торнадо (Раздел 3.3) и злонамерено въздействие на самолет (Приложение 19F). </w:t>
      </w:r>
    </w:p>
    <w:p w14:paraId="4D494054" w14:textId="77777777" w:rsidR="00FC4EE2" w:rsidRPr="00C04F5A" w:rsidRDefault="00FC4EE2">
      <w:pPr>
        <w:jc w:val="both"/>
        <w:rPr>
          <w:rFonts w:cstheme="minorHAnsi"/>
          <w:szCs w:val="22"/>
        </w:rPr>
      </w:pPr>
      <w:r w:rsidRPr="00C04F5A">
        <w:t>Не се очакват промени в проекта спрямо стандартния проект на AP1000, но специфични за площадката опасности може да изискват допълнително разглеждане/анализ при оценката на безопасността.</w:t>
      </w:r>
    </w:p>
    <w:p w14:paraId="0E35ACFC" w14:textId="49AE9287" w:rsidR="00FC4EE2" w:rsidRPr="00C04F5A" w:rsidRDefault="00FC4EE2">
      <w:pPr>
        <w:jc w:val="both"/>
        <w:rPr>
          <w:rFonts w:cstheme="minorHAnsi"/>
          <w:szCs w:val="22"/>
        </w:rPr>
      </w:pPr>
      <w:r w:rsidRPr="00C04F5A">
        <w:rPr>
          <w:b/>
        </w:rPr>
        <w:t>Член 114 ал. 3 и Член 211 ал. 1</w:t>
      </w:r>
      <w:r w:rsidRPr="00C04F5A">
        <w:t xml:space="preserve"> принадлежат към категория CWO и въвеждат рискове, свързани с </w:t>
      </w:r>
      <w:r w:rsidRPr="00C04F5A">
        <w:rPr>
          <w:b/>
        </w:rPr>
        <w:t xml:space="preserve">дистанционно спиране на </w:t>
      </w:r>
      <w:r w:rsidR="00982185" w:rsidRPr="00C04F5A">
        <w:rPr>
          <w:b/>
        </w:rPr>
        <w:t>реактора</w:t>
      </w:r>
      <w:r w:rsidRPr="00C04F5A">
        <w:rPr>
          <w:b/>
        </w:rPr>
        <w:t>.</w:t>
      </w:r>
      <w:r w:rsidRPr="00C04F5A">
        <w:t xml:space="preserve"> Р</w:t>
      </w:r>
      <w:r w:rsidR="00982185" w:rsidRPr="00C04F5A">
        <w:t>езервният щит за управление (Резервният пулт за управление)</w:t>
      </w:r>
      <w:r w:rsidRPr="00C04F5A">
        <w:t xml:space="preserve"> е предвиден за управление на </w:t>
      </w:r>
      <w:r w:rsidR="00982185" w:rsidRPr="00C04F5A">
        <w:t xml:space="preserve">реактора </w:t>
      </w:r>
      <w:r w:rsidRPr="00C04F5A">
        <w:t xml:space="preserve">в случай на евакуация на </w:t>
      </w:r>
      <w:r w:rsidR="00982185" w:rsidRPr="00C04F5A">
        <w:t>Блоч</w:t>
      </w:r>
      <w:r w:rsidR="001E5BC5" w:rsidRPr="00C04F5A">
        <w:t>ния</w:t>
      </w:r>
      <w:r w:rsidRPr="00C04F5A">
        <w:t xml:space="preserve"> щит </w:t>
      </w:r>
      <w:r w:rsidR="00DB6B96" w:rsidRPr="00C04F5A">
        <w:t xml:space="preserve">(пулт) </w:t>
      </w:r>
      <w:r w:rsidRPr="00C04F5A">
        <w:t xml:space="preserve">за управление (главно поради пожар). </w:t>
      </w:r>
      <w:r w:rsidR="00982185" w:rsidRPr="00C04F5A">
        <w:t>Резервният щит за управление (Резервният пулт за управление)</w:t>
      </w:r>
      <w:r w:rsidR="001E5BC5" w:rsidRPr="00C04F5A">
        <w:t xml:space="preserve"> </w:t>
      </w:r>
      <w:r w:rsidRPr="00C04F5A">
        <w:t>не е необходим при други вътрешни и външни събития.</w:t>
      </w:r>
    </w:p>
    <w:p w14:paraId="3C3A0A8D" w14:textId="0B5E5ABF" w:rsidR="00FC4EE2" w:rsidRPr="00C04F5A" w:rsidRDefault="00FC4EE2">
      <w:pPr>
        <w:jc w:val="both"/>
        <w:rPr>
          <w:rFonts w:cstheme="minorHAnsi"/>
          <w:szCs w:val="22"/>
        </w:rPr>
      </w:pPr>
      <w:r w:rsidRPr="00C04F5A">
        <w:t xml:space="preserve">Освен това, вторичното алтернативно сработване се осъществява в различно пространствено отделено място (не в една и съща зона на централата) за задействане на ключови функции за безопасност, като например сработване на Степен 4 на ADS, впръскване на </w:t>
      </w:r>
      <w:r w:rsidR="00A32F3D" w:rsidRPr="00C04F5A">
        <w:rPr>
          <w:rFonts w:cstheme="minorHAnsi"/>
        </w:rPr>
        <w:t>IRSWST</w:t>
      </w:r>
      <w:r w:rsidR="00A32F3D" w:rsidRPr="00C04F5A">
        <w:t xml:space="preserve"> </w:t>
      </w:r>
      <w:r w:rsidRPr="00C04F5A">
        <w:t xml:space="preserve">и задействане на рециркулацията в </w:t>
      </w:r>
      <w:r w:rsidR="00793F89" w:rsidRPr="00C04F5A">
        <w:t>контейнмънта (</w:t>
      </w:r>
      <w:r w:rsidRPr="00C04F5A">
        <w:t>херметичната конструкция</w:t>
      </w:r>
      <w:r w:rsidR="00793F89" w:rsidRPr="00C04F5A">
        <w:t>)</w:t>
      </w:r>
      <w:r w:rsidRPr="00C04F5A">
        <w:t xml:space="preserve">. Вторичният панел на </w:t>
      </w:r>
      <w:r w:rsidR="00380EB4" w:rsidRPr="00C04F5A">
        <w:rPr>
          <w:rFonts w:cstheme="minorHAnsi"/>
        </w:rPr>
        <w:t>DAS</w:t>
      </w:r>
      <w:r w:rsidR="00380EB4" w:rsidRPr="00C04F5A">
        <w:t>/</w:t>
      </w:r>
      <w:r w:rsidRPr="00C04F5A">
        <w:t xml:space="preserve">САС се захранва от независима локална батерия. Вторичният панел на </w:t>
      </w:r>
      <w:r w:rsidR="00380EB4" w:rsidRPr="00C04F5A">
        <w:rPr>
          <w:rFonts w:cstheme="minorHAnsi"/>
        </w:rPr>
        <w:t>DAS</w:t>
      </w:r>
      <w:r w:rsidR="00380EB4" w:rsidRPr="00C04F5A">
        <w:t>/</w:t>
      </w:r>
      <w:r w:rsidRPr="00C04F5A">
        <w:t>САС е разположен на достатъчно разстояние от Блочния</w:t>
      </w:r>
      <w:r w:rsidR="00DC1C2D" w:rsidRPr="00C04F5A">
        <w:t>т</w:t>
      </w:r>
      <w:r w:rsidRPr="00C04F5A">
        <w:t xml:space="preserve"> щит за управление (БЩУ) и </w:t>
      </w:r>
      <w:r w:rsidR="00982185" w:rsidRPr="00C04F5A">
        <w:t>Резервният щит за управление (Р</w:t>
      </w:r>
      <w:r w:rsidR="00DC1C2D" w:rsidRPr="00C04F5A">
        <w:t>ЩУ</w:t>
      </w:r>
      <w:r w:rsidR="00982185" w:rsidRPr="00C04F5A">
        <w:t>)</w:t>
      </w:r>
      <w:r w:rsidRPr="00C04F5A">
        <w:t xml:space="preserve">, като местоположението му е избрано така, че да осигури допълнителна защита, така че е много малко вероятно да бъде засегнат от вътрешни събития като пожар, вътрешно наводнение или </w:t>
      </w:r>
      <w:r w:rsidRPr="00C04F5A">
        <w:lastRenderedPageBreak/>
        <w:t>от външни събития като наводнение (осигурявайки по този начин допълнителна защита от тези събития).</w:t>
      </w:r>
    </w:p>
    <w:p w14:paraId="19B3963F" w14:textId="77777777" w:rsidR="00FC4EE2" w:rsidRPr="00C04F5A" w:rsidRDefault="00FC4EE2">
      <w:pPr>
        <w:jc w:val="both"/>
        <w:rPr>
          <w:rFonts w:cstheme="minorHAnsi"/>
          <w:szCs w:val="22"/>
        </w:rPr>
      </w:pPr>
      <w:r w:rsidRPr="00C04F5A">
        <w:t>Това се смята за съответстващо на целта, поради което не се очакват промени в стандартния проект на AP1000. Предлага се тази тема да бъде предмет на последващи действия, за да се осигури този подход и да се изключат потенциални допълнителни анализи или промени в проекта. На този етап това се смята за среден риск.</w:t>
      </w:r>
    </w:p>
    <w:p w14:paraId="1997AC41" w14:textId="77777777" w:rsidR="00FC4EE2" w:rsidRPr="00C04F5A" w:rsidRDefault="00FC4EE2">
      <w:pPr>
        <w:jc w:val="both"/>
        <w:rPr>
          <w:rFonts w:cstheme="minorHAnsi"/>
          <w:szCs w:val="22"/>
        </w:rPr>
      </w:pPr>
      <w:r w:rsidRPr="00C04F5A">
        <w:rPr>
          <w:b/>
        </w:rPr>
        <w:t>Член 130 ал. 1</w:t>
      </w:r>
      <w:r w:rsidRPr="00C04F5A">
        <w:t xml:space="preserve"> принадлежи към категория COM-B и въвежда рискове, свързани с </w:t>
      </w:r>
      <w:r w:rsidRPr="00C04F5A">
        <w:rPr>
          <w:b/>
        </w:rPr>
        <w:t>изолацията на херметичната конструкция за 4 измервателни линии</w:t>
      </w:r>
      <w:r w:rsidRPr="00C04F5A">
        <w:t>.</w:t>
      </w:r>
    </w:p>
    <w:p w14:paraId="6AB80A62" w14:textId="77777777" w:rsidR="00FC4EE2" w:rsidRPr="00C04F5A" w:rsidRDefault="00FC4EE2">
      <w:pPr>
        <w:jc w:val="both"/>
        <w:rPr>
          <w:rFonts w:cstheme="minorHAnsi"/>
          <w:szCs w:val="22"/>
        </w:rPr>
      </w:pPr>
      <w:r w:rsidRPr="00C04F5A">
        <w:t>Изолацията на херметичната конструкция, отнасяща се за четири измервателни линии, е демонстрирана в съответствие с Регулаторното ръководство 1.11 и алтернативни критерии.</w:t>
      </w:r>
    </w:p>
    <w:p w14:paraId="31734A76" w14:textId="77777777" w:rsidR="00FC4EE2" w:rsidRPr="00C04F5A" w:rsidRDefault="00FC4EE2">
      <w:pPr>
        <w:jc w:val="both"/>
        <w:rPr>
          <w:rFonts w:cstheme="minorHAnsi"/>
          <w:szCs w:val="22"/>
        </w:rPr>
      </w:pPr>
      <w:r w:rsidRPr="00C04F5A">
        <w:t>Не се очакват промени в стандартния проект на AP1000 или допълнителни анализи.</w:t>
      </w:r>
    </w:p>
    <w:p w14:paraId="2EFC6A2F" w14:textId="77777777" w:rsidR="00FC4EE2" w:rsidRPr="00C04F5A" w:rsidRDefault="00FC4EE2">
      <w:pPr>
        <w:jc w:val="both"/>
        <w:rPr>
          <w:rFonts w:cstheme="minorHAnsi"/>
          <w:szCs w:val="22"/>
        </w:rPr>
      </w:pPr>
      <w:r w:rsidRPr="00C04F5A">
        <w:rPr>
          <w:b/>
        </w:rPr>
        <w:t>Член 137 ал. 4</w:t>
      </w:r>
      <w:r w:rsidRPr="00C04F5A">
        <w:t xml:space="preserve"> принадлежи към категория COM-B и въвежда рискове, свързани със </w:t>
      </w:r>
      <w:r w:rsidRPr="00C04F5A">
        <w:rPr>
          <w:b/>
        </w:rPr>
        <w:t>собствените защити на спомагателни функции.</w:t>
      </w:r>
    </w:p>
    <w:p w14:paraId="24825455" w14:textId="77777777" w:rsidR="00FC4EE2" w:rsidRPr="00C04F5A" w:rsidRDefault="00FC4EE2">
      <w:pPr>
        <w:jc w:val="both"/>
        <w:rPr>
          <w:rFonts w:cstheme="minorHAnsi"/>
          <w:szCs w:val="22"/>
        </w:rPr>
      </w:pPr>
      <w:r w:rsidRPr="00C04F5A">
        <w:t>Поради пасивните функции на проекта на AP1000 броят на спомагателните системи за безопасност, необходими за управление на аварии, е ограничен, тъй като основните функции за безопасност се изпълняват от пасивни системи. По такъв начин, активните компоненти не са класифицирани като свързани с безопасността, за да изпълняват функции за безопасност (те са включени в типа системи за защита в дълбочина и, следователно, не са свързани с безопасността), поради предишната причина необходимостта от изключване на собствените им защити не е толкова съществена и трябва да се анализира само за вероятностни анализи.</w:t>
      </w:r>
    </w:p>
    <w:p w14:paraId="36EA10C1" w14:textId="77777777" w:rsidR="00FC4EE2" w:rsidRPr="00C04F5A" w:rsidRDefault="00FC4EE2">
      <w:pPr>
        <w:jc w:val="both"/>
        <w:rPr>
          <w:rFonts w:cstheme="minorHAnsi"/>
          <w:szCs w:val="22"/>
        </w:rPr>
      </w:pPr>
      <w:r w:rsidRPr="00C04F5A">
        <w:rPr>
          <w:b/>
        </w:rPr>
        <w:t>Член 173 ал. 1-2</w:t>
      </w:r>
      <w:r w:rsidRPr="00C04F5A">
        <w:t xml:space="preserve"> принадлежи към категория COM-B и въвежда рискове, свързани с </w:t>
      </w:r>
      <w:r w:rsidRPr="00C04F5A">
        <w:rPr>
          <w:b/>
        </w:rPr>
        <w:t>изпитванията за въвеждане в експлоатация.</w:t>
      </w:r>
    </w:p>
    <w:p w14:paraId="4C9187B7" w14:textId="77777777" w:rsidR="00FC4EE2" w:rsidRPr="00C04F5A" w:rsidRDefault="00FC4EE2">
      <w:pPr>
        <w:jc w:val="both"/>
        <w:rPr>
          <w:rFonts w:cstheme="minorHAnsi"/>
          <w:szCs w:val="22"/>
        </w:rPr>
      </w:pPr>
      <w:r w:rsidRPr="00C04F5A">
        <w:t>Ще бъдат проведени изпитвания за въвеждане в експлоатация, както е представено в Раздел 14 на ДКП. Програмата за изпитвания ще обхваща всички необходими изпитвания, но с различна структура на изпитванията.</w:t>
      </w:r>
    </w:p>
    <w:p w14:paraId="06105BE3" w14:textId="77777777" w:rsidR="00FC4EE2" w:rsidRPr="00C04F5A" w:rsidRDefault="00FC4EE2">
      <w:pPr>
        <w:jc w:val="both"/>
        <w:rPr>
          <w:rFonts w:cstheme="minorHAnsi"/>
          <w:szCs w:val="22"/>
        </w:rPr>
      </w:pPr>
      <w:r w:rsidRPr="00C04F5A">
        <w:t>Не се очакват промени в стандартния проект на AP1000 или допълнителни анализи.</w:t>
      </w:r>
    </w:p>
    <w:p w14:paraId="3CA1D63A" w14:textId="77777777" w:rsidR="00FC4EE2" w:rsidRPr="00C04F5A" w:rsidRDefault="00FC4EE2">
      <w:pPr>
        <w:jc w:val="both"/>
        <w:rPr>
          <w:rFonts w:cstheme="minorHAnsi"/>
          <w:b/>
          <w:szCs w:val="22"/>
        </w:rPr>
      </w:pPr>
      <w:r w:rsidRPr="00C04F5A">
        <w:rPr>
          <w:b/>
        </w:rPr>
        <w:t xml:space="preserve">Членове </w:t>
      </w:r>
      <w:bookmarkStart w:id="40" w:name="_Hlk152334323"/>
      <w:r w:rsidRPr="00C04F5A">
        <w:rPr>
          <w:b/>
        </w:rPr>
        <w:t>2 (1), 4 (3), 43</w:t>
      </w:r>
      <w:bookmarkEnd w:id="40"/>
      <w:r w:rsidRPr="00C04F5A">
        <w:t xml:space="preserve"> принадлежат към категория COM-B и въвеждат рискове, свързани с </w:t>
      </w:r>
      <w:r w:rsidRPr="00C04F5A">
        <w:rPr>
          <w:b/>
        </w:rPr>
        <w:t>радиационното въздействие.</w:t>
      </w:r>
    </w:p>
    <w:p w14:paraId="27A442D8" w14:textId="77777777" w:rsidR="00FC4EE2" w:rsidRPr="00C04F5A" w:rsidRDefault="00FC4EE2">
      <w:pPr>
        <w:jc w:val="both"/>
        <w:rPr>
          <w:rFonts w:cstheme="minorHAnsi"/>
          <w:szCs w:val="22"/>
        </w:rPr>
      </w:pPr>
      <w:r w:rsidRPr="00C04F5A">
        <w:t>Необходими са допълнителни анализи.</w:t>
      </w:r>
    </w:p>
    <w:p w14:paraId="63A50ECA" w14:textId="176DF65D" w:rsidR="00FC4EE2" w:rsidRPr="00C04F5A" w:rsidRDefault="00FC4EE2">
      <w:pPr>
        <w:jc w:val="both"/>
        <w:rPr>
          <w:rFonts w:cstheme="minorHAnsi"/>
          <w:szCs w:val="22"/>
        </w:rPr>
      </w:pPr>
      <w:r w:rsidRPr="00C04F5A">
        <w:t>В Глава 12 на ДКП са предвидени принципи, които осигуряват поддържане на радиационното въздействие толкова ниско, колкото е разумно постижимо. Това е оценено в референция [7] на отчета за оценка на съответствието [</w:t>
      </w:r>
      <w:r w:rsidRPr="00C04F5A">
        <w:fldChar w:fldCharType="begin"/>
      </w:r>
      <w:r w:rsidRPr="00C04F5A">
        <w:rPr>
          <w:rFonts w:cstheme="minorBidi"/>
        </w:rPr>
        <w:instrText xml:space="preserve"> REF _Ref152285350 \r \h </w:instrText>
      </w:r>
      <w:r w:rsidR="00FE544D" w:rsidRPr="00C04F5A">
        <w:instrText xml:space="preserve"> \* MERGEFORMAT </w:instrText>
      </w:r>
      <w:r w:rsidRPr="00C04F5A">
        <w:fldChar w:fldCharType="separate"/>
      </w:r>
      <w:r w:rsidR="00BB564A" w:rsidRPr="00C04F5A">
        <w:rPr>
          <w:rFonts w:cstheme="minorBidi"/>
        </w:rPr>
        <w:t>33</w:t>
      </w:r>
      <w:r w:rsidRPr="00C04F5A">
        <w:fldChar w:fldCharType="end"/>
      </w:r>
      <w:r w:rsidRPr="00C04F5A">
        <w:t>] като COM-B, тъй като е признато, че е необходимо да се извършат нови анализи. Благодарение всестранното разглеждане на проектните характеристики за ограничаване на радиационното облъчване (вж. напр. Раздел 12 на ДКП), не се очаква да има нужда от промени в проекта. Обаче това трябва да бъде потвърдено с анализите.</w:t>
      </w:r>
    </w:p>
    <w:p w14:paraId="4E354FAC" w14:textId="77777777" w:rsidR="00FC4EE2" w:rsidRPr="00C04F5A" w:rsidRDefault="00FC4EE2">
      <w:pPr>
        <w:jc w:val="both"/>
        <w:rPr>
          <w:rFonts w:cstheme="minorHAnsi"/>
          <w:b/>
          <w:szCs w:val="22"/>
        </w:rPr>
      </w:pPr>
      <w:r w:rsidRPr="00C04F5A">
        <w:rPr>
          <w:b/>
        </w:rPr>
        <w:t>Член</w:t>
      </w:r>
      <w:r w:rsidRPr="00C04F5A">
        <w:t xml:space="preserve"> </w:t>
      </w:r>
      <w:r w:rsidRPr="00C04F5A">
        <w:rPr>
          <w:b/>
        </w:rPr>
        <w:t>3 ал. 1, Член 4 ал. 3 и Член 28</w:t>
      </w:r>
      <w:r w:rsidRPr="00C04F5A">
        <w:t xml:space="preserve"> принадлежат към категория COM-B и въвеждат рискове, свързани със </w:t>
      </w:r>
      <w:r w:rsidRPr="00C04F5A">
        <w:rPr>
          <w:b/>
        </w:rPr>
        <w:t>съвместимостта на площадката.</w:t>
      </w:r>
    </w:p>
    <w:p w14:paraId="6E3E4FB9" w14:textId="77777777" w:rsidR="00FC4EE2" w:rsidRPr="00C04F5A" w:rsidRDefault="00FC4EE2">
      <w:pPr>
        <w:jc w:val="both"/>
        <w:rPr>
          <w:rFonts w:cstheme="minorHAnsi"/>
          <w:szCs w:val="22"/>
        </w:rPr>
      </w:pPr>
      <w:r w:rsidRPr="00C04F5A">
        <w:t>Необходими са допълнителни анализи.</w:t>
      </w:r>
    </w:p>
    <w:p w14:paraId="67856F08" w14:textId="0523E1F0" w:rsidR="00FC4EE2" w:rsidRPr="00C04F5A" w:rsidRDefault="00FC4EE2">
      <w:pPr>
        <w:jc w:val="both"/>
        <w:rPr>
          <w:rFonts w:cstheme="minorHAnsi"/>
          <w:szCs w:val="22"/>
        </w:rPr>
      </w:pPr>
      <w:r w:rsidRPr="00C04F5A">
        <w:lastRenderedPageBreak/>
        <w:t>Съвместимостта на площадката и условията на площадката са проучени в отчета KZG-GW-GL-100 (вж. референция [9] от отчета за оценка на съответствието [</w:t>
      </w:r>
      <w:r w:rsidRPr="00C04F5A">
        <w:fldChar w:fldCharType="begin"/>
      </w:r>
      <w:r w:rsidRPr="00C04F5A">
        <w:rPr>
          <w:rFonts w:cstheme="minorBidi"/>
        </w:rPr>
        <w:instrText xml:space="preserve"> REF _Ref152285350 \r \h </w:instrText>
      </w:r>
      <w:r w:rsidR="00FE544D" w:rsidRPr="00C04F5A">
        <w:instrText xml:space="preserve"> \* MERGEFORMAT </w:instrText>
      </w:r>
      <w:r w:rsidRPr="00C04F5A">
        <w:fldChar w:fldCharType="separate"/>
      </w:r>
      <w:r w:rsidR="00BB564A" w:rsidRPr="00C04F5A">
        <w:rPr>
          <w:rFonts w:cstheme="minorBidi"/>
        </w:rPr>
        <w:t>33</w:t>
      </w:r>
      <w:r w:rsidRPr="00C04F5A">
        <w:fldChar w:fldCharType="end"/>
      </w:r>
      <w:r w:rsidRPr="00C04F5A">
        <w:t>]), а по отношение на сеизмиката и геотехниката – в отчета KZG-GE01-X7R-001 (вж. референция [10] от отчета за оценка на съответствието [</w:t>
      </w:r>
      <w:r w:rsidRPr="00C04F5A">
        <w:fldChar w:fldCharType="begin"/>
      </w:r>
      <w:r w:rsidRPr="00C04F5A">
        <w:rPr>
          <w:rFonts w:cstheme="minorBidi"/>
        </w:rPr>
        <w:instrText xml:space="preserve"> REF _Ref152285350 \r \h </w:instrText>
      </w:r>
      <w:r w:rsidR="00FE544D" w:rsidRPr="00C04F5A">
        <w:instrText xml:space="preserve"> \* MERGEFORMAT </w:instrText>
      </w:r>
      <w:r w:rsidRPr="00C04F5A">
        <w:fldChar w:fldCharType="separate"/>
      </w:r>
      <w:r w:rsidR="00BB564A" w:rsidRPr="00C04F5A">
        <w:rPr>
          <w:rFonts w:cstheme="minorBidi"/>
        </w:rPr>
        <w:t>33</w:t>
      </w:r>
      <w:r w:rsidRPr="00C04F5A">
        <w:fldChar w:fldCharType="end"/>
      </w:r>
      <w:r w:rsidRPr="00C04F5A">
        <w:t>]). Необходимо е да се демонстрира пълната съвместимост на предложените блокове с условията на площадката, като се вземат предвид препоръките в тези отчети.</w:t>
      </w:r>
    </w:p>
    <w:p w14:paraId="05016572" w14:textId="77777777" w:rsidR="00FC4EE2" w:rsidRPr="00C04F5A" w:rsidRDefault="00FC4EE2">
      <w:pPr>
        <w:jc w:val="both"/>
        <w:rPr>
          <w:rFonts w:cstheme="minorHAnsi"/>
          <w:b/>
          <w:szCs w:val="22"/>
        </w:rPr>
      </w:pPr>
      <w:r w:rsidRPr="00C04F5A">
        <w:rPr>
          <w:b/>
        </w:rPr>
        <w:t>Член</w:t>
      </w:r>
      <w:r w:rsidRPr="00C04F5A">
        <w:t xml:space="preserve"> </w:t>
      </w:r>
      <w:r w:rsidRPr="00C04F5A">
        <w:rPr>
          <w:b/>
        </w:rPr>
        <w:t>30 ал. 2 и Член 174</w:t>
      </w:r>
      <w:r w:rsidRPr="00C04F5A">
        <w:t xml:space="preserve"> принадлежат към категория COM-B и въвеждат рискове, свързани с наличието на </w:t>
      </w:r>
      <w:r w:rsidRPr="00C04F5A">
        <w:rPr>
          <w:b/>
        </w:rPr>
        <w:t>няколко АЕЦ на площадката.</w:t>
      </w:r>
    </w:p>
    <w:p w14:paraId="219D6A3B" w14:textId="77777777" w:rsidR="00FC4EE2" w:rsidRPr="00C04F5A" w:rsidRDefault="00FC4EE2">
      <w:pPr>
        <w:jc w:val="both"/>
        <w:rPr>
          <w:rFonts w:cstheme="minorHAnsi"/>
          <w:szCs w:val="22"/>
        </w:rPr>
      </w:pPr>
      <w:r w:rsidRPr="00C04F5A">
        <w:t>Необходими са допълнителни анализи.</w:t>
      </w:r>
    </w:p>
    <w:p w14:paraId="2F012C88" w14:textId="77777777" w:rsidR="00FC4EE2" w:rsidRPr="00C04F5A" w:rsidRDefault="00FC4EE2">
      <w:pPr>
        <w:jc w:val="both"/>
        <w:rPr>
          <w:rFonts w:cstheme="minorHAnsi"/>
          <w:szCs w:val="22"/>
        </w:rPr>
      </w:pPr>
      <w:r w:rsidRPr="00C04F5A">
        <w:t>Избраната площадка включва съществуващи ядрени съоръжения. Това може да изисква допълнителни разглеждания при проектирането и анализите на безопасността.</w:t>
      </w:r>
    </w:p>
    <w:p w14:paraId="5B1621BD" w14:textId="77777777" w:rsidR="00FC4EE2" w:rsidRPr="00C04F5A" w:rsidRDefault="00FC4EE2">
      <w:pPr>
        <w:jc w:val="both"/>
        <w:rPr>
          <w:rFonts w:cstheme="minorHAnsi"/>
          <w:b/>
          <w:szCs w:val="22"/>
        </w:rPr>
      </w:pPr>
      <w:r w:rsidRPr="00C04F5A">
        <w:rPr>
          <w:b/>
        </w:rPr>
        <w:t>Член</w:t>
      </w:r>
      <w:r w:rsidRPr="00C04F5A">
        <w:t xml:space="preserve"> </w:t>
      </w:r>
      <w:r w:rsidRPr="00C04F5A">
        <w:rPr>
          <w:b/>
        </w:rPr>
        <w:t>33 ал. 5, Член 85 и Член 86</w:t>
      </w:r>
      <w:r w:rsidRPr="00C04F5A">
        <w:t xml:space="preserve"> принадлежат към категория COM-B и въвеждат рискове, </w:t>
      </w:r>
      <w:r w:rsidRPr="00C04F5A">
        <w:rPr>
          <w:b/>
        </w:rPr>
        <w:t>свързани с катастрофа на самолет.</w:t>
      </w:r>
    </w:p>
    <w:p w14:paraId="7B1942AC" w14:textId="3DCC1978" w:rsidR="00FC4EE2" w:rsidRPr="00C04F5A" w:rsidRDefault="00FC4EE2">
      <w:pPr>
        <w:jc w:val="both"/>
        <w:rPr>
          <w:rFonts w:cstheme="minorHAnsi"/>
          <w:szCs w:val="22"/>
        </w:rPr>
      </w:pPr>
      <w:r w:rsidRPr="00C04F5A">
        <w:t xml:space="preserve">Компанията </w:t>
      </w:r>
      <w:r w:rsidR="00D12825" w:rsidRPr="00C04F5A">
        <w:t>Westinghouse</w:t>
      </w:r>
      <w:r w:rsidRPr="00C04F5A">
        <w:t xml:space="preserve"> е извършила задълбочена оценка на проекта на централата AP1000, за да демонстрира, че конструктивните характеристики и функционалните възможности на централата осигуряват вътрешна защита срещу последиците от удар от самолет, като тази оценка се отчита при регулаторните одобрения, които ще трябва да бъдат валидирани от АЯР. </w:t>
      </w:r>
    </w:p>
    <w:p w14:paraId="131FB9B9" w14:textId="77777777" w:rsidR="00FC4EE2" w:rsidRPr="00C04F5A" w:rsidRDefault="00FC4EE2">
      <w:pPr>
        <w:jc w:val="both"/>
        <w:rPr>
          <w:rFonts w:cstheme="minorHAnsi"/>
          <w:b/>
          <w:szCs w:val="22"/>
        </w:rPr>
      </w:pPr>
      <w:r w:rsidRPr="00C04F5A">
        <w:rPr>
          <w:b/>
        </w:rPr>
        <w:t>Член</w:t>
      </w:r>
      <w:r w:rsidRPr="00C04F5A">
        <w:t xml:space="preserve"> </w:t>
      </w:r>
      <w:r w:rsidRPr="00C04F5A">
        <w:rPr>
          <w:b/>
        </w:rPr>
        <w:t>44 ал. 2, Член 49 ал. 6 и Член 79 ал. 1-4</w:t>
      </w:r>
      <w:r w:rsidRPr="00C04F5A">
        <w:t xml:space="preserve"> принадлежат към категория COM-B и въвеждат рискове, свързани с </w:t>
      </w:r>
      <w:r w:rsidRPr="00C04F5A">
        <w:rPr>
          <w:b/>
        </w:rPr>
        <w:t>вероятностния анализ на безопасността (ВАБ)</w:t>
      </w:r>
      <w:r w:rsidRPr="00C04F5A">
        <w:t>.</w:t>
      </w:r>
    </w:p>
    <w:p w14:paraId="43249DC9" w14:textId="77777777" w:rsidR="00FC4EE2" w:rsidRPr="00C04F5A" w:rsidRDefault="00FC4EE2">
      <w:pPr>
        <w:jc w:val="both"/>
        <w:rPr>
          <w:rFonts w:cstheme="minorHAnsi"/>
          <w:szCs w:val="22"/>
        </w:rPr>
      </w:pPr>
      <w:r w:rsidRPr="00C04F5A">
        <w:t>Необходими са допълнителни анализи.</w:t>
      </w:r>
    </w:p>
    <w:p w14:paraId="6EC60EF8" w14:textId="270D5ABA" w:rsidR="00FC4EE2" w:rsidRPr="00C04F5A" w:rsidRDefault="00FC4EE2">
      <w:pPr>
        <w:jc w:val="both"/>
        <w:rPr>
          <w:rFonts w:cstheme="minorHAnsi"/>
          <w:szCs w:val="22"/>
        </w:rPr>
      </w:pPr>
      <w:r w:rsidRPr="00C04F5A">
        <w:t>Външните опасности се отчитат при проектирането на AP1000 чрез конструктивни решения и пасивни конструктивни характеристики. По подобен начин конструкцията на басейна за отработено гориво се проектира така, че винаги да се потвърждава структурната цялост и да се осигурява охлаждане на басейна за отлежаване на касети.</w:t>
      </w:r>
      <w:r w:rsidR="0017199F" w:rsidRPr="00C04F5A">
        <w:t xml:space="preserve"> </w:t>
      </w:r>
      <w:r w:rsidRPr="00C04F5A">
        <w:t xml:space="preserve">Поради тези причини не се очаква да има нужда от промени в проекта на AP1000. </w:t>
      </w:r>
    </w:p>
    <w:p w14:paraId="3F392FF6" w14:textId="77777777" w:rsidR="00FC4EE2" w:rsidRPr="00C04F5A" w:rsidRDefault="00FC4EE2">
      <w:pPr>
        <w:jc w:val="both"/>
        <w:rPr>
          <w:rFonts w:cstheme="minorHAnsi"/>
          <w:szCs w:val="22"/>
        </w:rPr>
      </w:pPr>
      <w:r w:rsidRPr="00C04F5A">
        <w:t>Вероятностните анализи на безопасността са документирани в Раздел 19 на ДКП и потвърждават, че проектът на AP1000 е надежден срещу различни изходни събития и опасности с висок запас на безопасност. Обаче тези теми може да изискват по-нататъшно развитие на моделите и анализите на ВАБ. Освен това, специфичните за площадката данни могат да наложат корекции в моделите на ВАБ.</w:t>
      </w:r>
    </w:p>
    <w:p w14:paraId="0FF1D18D" w14:textId="77777777" w:rsidR="00FC4EE2" w:rsidRPr="00C04F5A" w:rsidRDefault="00FC4EE2">
      <w:pPr>
        <w:jc w:val="both"/>
        <w:rPr>
          <w:rFonts w:cstheme="minorHAnsi"/>
          <w:b/>
          <w:szCs w:val="22"/>
        </w:rPr>
      </w:pPr>
      <w:r w:rsidRPr="00C04F5A">
        <w:rPr>
          <w:b/>
        </w:rPr>
        <w:t>Член 33 ал. 5, Член 80 ал. 5, Член 81, Член 83 ал. 4, 6-7 и Член 125 ал. 3</w:t>
      </w:r>
      <w:r w:rsidRPr="00C04F5A">
        <w:t xml:space="preserve"> спадат към категория COM-B и въвеждат рискове, свързани със </w:t>
      </w:r>
      <w:r w:rsidRPr="00C04F5A">
        <w:rPr>
          <w:b/>
        </w:rPr>
        <w:t>специфични за площадката опасности и условия.</w:t>
      </w:r>
    </w:p>
    <w:p w14:paraId="4B00D840" w14:textId="77777777" w:rsidR="00FC4EE2" w:rsidRPr="00C04F5A" w:rsidRDefault="00FC4EE2">
      <w:pPr>
        <w:jc w:val="both"/>
        <w:rPr>
          <w:rFonts w:cstheme="minorHAnsi"/>
          <w:szCs w:val="22"/>
        </w:rPr>
      </w:pPr>
      <w:r w:rsidRPr="00C04F5A">
        <w:t>Необходими са допълнителни анализи.</w:t>
      </w:r>
    </w:p>
    <w:p w14:paraId="7A74FAC5" w14:textId="77777777" w:rsidR="00FC4EE2" w:rsidRPr="00C04F5A" w:rsidRDefault="00FC4EE2">
      <w:pPr>
        <w:jc w:val="both"/>
        <w:rPr>
          <w:rFonts w:cstheme="minorHAnsi"/>
          <w:szCs w:val="22"/>
        </w:rPr>
      </w:pPr>
      <w:r w:rsidRPr="00C04F5A">
        <w:t>Всяка площадка има своите специфични характеристики и трябва да се потвърди, че всички опасности са взети предвид при проектирането. Благодарение на надеждните проектни решения за AP1000 не се очаква да има нужда от съществени промени в проекта поради специфичните за площадката характеристики и опасности. Обаче това може да изисква нови анализи, за да се потвърди, че не съществуват опасности, които биха могли да засегнат безопасността на AP1000.</w:t>
      </w:r>
    </w:p>
    <w:p w14:paraId="74C54A81" w14:textId="4C9F7719" w:rsidR="00FC4EE2" w:rsidRPr="00C04F5A" w:rsidRDefault="00FC4EE2">
      <w:pPr>
        <w:jc w:val="both"/>
        <w:rPr>
          <w:rFonts w:cstheme="minorHAnsi"/>
          <w:szCs w:val="22"/>
        </w:rPr>
      </w:pPr>
      <w:r w:rsidRPr="00C04F5A">
        <w:t>Вж. препоръките в референции [9] и [10] на отчета за оценка на съответствието [</w:t>
      </w:r>
      <w:r w:rsidRPr="00C04F5A">
        <w:fldChar w:fldCharType="begin"/>
      </w:r>
      <w:r w:rsidRPr="00C04F5A">
        <w:rPr>
          <w:rFonts w:cstheme="minorBidi"/>
        </w:rPr>
        <w:instrText xml:space="preserve"> REF _Ref152285350 \r \h </w:instrText>
      </w:r>
      <w:r w:rsidR="00FE544D" w:rsidRPr="00C04F5A">
        <w:instrText xml:space="preserve"> \* MERGEFORMAT </w:instrText>
      </w:r>
      <w:r w:rsidRPr="00C04F5A">
        <w:fldChar w:fldCharType="separate"/>
      </w:r>
      <w:r w:rsidR="00BB564A" w:rsidRPr="00C04F5A">
        <w:rPr>
          <w:rFonts w:cstheme="minorBidi"/>
        </w:rPr>
        <w:t>33</w:t>
      </w:r>
      <w:r w:rsidRPr="00C04F5A">
        <w:fldChar w:fldCharType="end"/>
      </w:r>
      <w:r w:rsidRPr="00C04F5A">
        <w:t>].</w:t>
      </w:r>
    </w:p>
    <w:p w14:paraId="4FC82947" w14:textId="77777777" w:rsidR="00FC4EE2" w:rsidRPr="00C04F5A" w:rsidRDefault="00FC4EE2">
      <w:pPr>
        <w:jc w:val="both"/>
        <w:rPr>
          <w:rFonts w:cstheme="minorHAnsi"/>
          <w:b/>
          <w:szCs w:val="22"/>
        </w:rPr>
      </w:pPr>
      <w:r w:rsidRPr="00C04F5A">
        <w:rPr>
          <w:b/>
        </w:rPr>
        <w:lastRenderedPageBreak/>
        <w:t>Членове</w:t>
      </w:r>
      <w:r w:rsidRPr="00C04F5A">
        <w:t xml:space="preserve"> </w:t>
      </w:r>
      <w:r w:rsidRPr="00C04F5A">
        <w:rPr>
          <w:b/>
        </w:rPr>
        <w:t>168 (1), 169 (1-3), 170 (1-2), 171, 172 (1-2), 173 (3-4), 217 (1-3), 218 (3), 221 (1-2), 226 (1), 227 (1-2)</w:t>
      </w:r>
      <w:r w:rsidRPr="00C04F5A">
        <w:t xml:space="preserve"> принадлежат към категория COM-B и въвеждат рискове, свързани с </w:t>
      </w:r>
      <w:r w:rsidRPr="00C04F5A">
        <w:rPr>
          <w:b/>
        </w:rPr>
        <w:t>инспекцията, поддръжката и изпитването.</w:t>
      </w:r>
    </w:p>
    <w:p w14:paraId="4CE470B8" w14:textId="77777777" w:rsidR="00FC4EE2" w:rsidRPr="00C04F5A" w:rsidRDefault="00FC4EE2">
      <w:pPr>
        <w:jc w:val="both"/>
        <w:rPr>
          <w:rFonts w:cstheme="minorHAnsi"/>
          <w:szCs w:val="22"/>
        </w:rPr>
      </w:pPr>
      <w:r w:rsidRPr="00C04F5A">
        <w:t>Възможно е да се наложи изготвянето на специфична/допълнителна документация.</w:t>
      </w:r>
    </w:p>
    <w:p w14:paraId="72C51A35" w14:textId="77777777" w:rsidR="00FC4EE2" w:rsidRPr="00C04F5A" w:rsidRDefault="00FC4EE2">
      <w:pPr>
        <w:jc w:val="both"/>
        <w:rPr>
          <w:rFonts w:cstheme="minorHAnsi"/>
          <w:szCs w:val="22"/>
        </w:rPr>
      </w:pPr>
      <w:r w:rsidRPr="00C04F5A">
        <w:t>Централата AP1000 отговаря на проекта по отношение отчитането на програмите за инспекция и поддръжка. Въпреки това, лицензиантът трябва да изготви и реализира документирани програми за поддръжка, изпитване, надзор и инспекция на КСК, важни за безопасността.</w:t>
      </w:r>
    </w:p>
    <w:p w14:paraId="0E8B5B84" w14:textId="59F9E064" w:rsidR="00FC4EE2" w:rsidRPr="00C04F5A" w:rsidRDefault="00FC4EE2">
      <w:pPr>
        <w:jc w:val="both"/>
        <w:rPr>
          <w:rFonts w:cstheme="minorHAnsi"/>
          <w:szCs w:val="22"/>
        </w:rPr>
      </w:pPr>
      <w:r w:rsidRPr="00C04F5A">
        <w:t xml:space="preserve">Компанията </w:t>
      </w:r>
      <w:r w:rsidR="00D12825" w:rsidRPr="00C04F5A">
        <w:t>Westinghouse</w:t>
      </w:r>
      <w:r w:rsidRPr="00C04F5A">
        <w:t xml:space="preserve"> ще предостави на проектанта информация за поддръжката, изпитването, надзора и инспекцията, разработени за КСК на централата AP1000, за да може Собственикът да разработи свои програми.</w:t>
      </w:r>
    </w:p>
    <w:p w14:paraId="13429EF6" w14:textId="77777777" w:rsidR="00FC4EE2" w:rsidRPr="00C04F5A" w:rsidRDefault="00FC4EE2">
      <w:pPr>
        <w:jc w:val="both"/>
        <w:rPr>
          <w:rFonts w:cstheme="minorHAnsi"/>
          <w:szCs w:val="22"/>
        </w:rPr>
      </w:pPr>
      <w:r w:rsidRPr="00C04F5A">
        <w:t>Програмата за първоначално изпитване е описана в Глава 14 на ДКП. Подробна програма за въвеждане в експлоатация ще бъде уточнена на етапа на строителство.</w:t>
      </w:r>
    </w:p>
    <w:p w14:paraId="7DD90C32" w14:textId="62224753" w:rsidR="00FC4EE2" w:rsidRPr="00C04F5A" w:rsidRDefault="00FC4EE2">
      <w:pPr>
        <w:jc w:val="both"/>
        <w:rPr>
          <w:rFonts w:cstheme="minorHAnsi"/>
          <w:b/>
          <w:szCs w:val="22"/>
        </w:rPr>
      </w:pPr>
      <w:r w:rsidRPr="00C04F5A">
        <w:rPr>
          <w:b/>
        </w:rPr>
        <w:t>Членове 188 (2-3), 189 (1-2), 190 (1-3), 191 (1-2), 192 (1-2), 203 (2-3), 206 (2)</w:t>
      </w:r>
      <w:r w:rsidRPr="00C04F5A">
        <w:t xml:space="preserve"> принадлежат към категория COM-B и въвеждат рискове, свързани с </w:t>
      </w:r>
      <w:r w:rsidRPr="00C04F5A">
        <w:rPr>
          <w:b/>
        </w:rPr>
        <w:t>експлоатационните процедури</w:t>
      </w:r>
      <w:r w:rsidR="00FF36C9" w:rsidRPr="00C04F5A">
        <w:rPr>
          <w:b/>
        </w:rPr>
        <w:t>/</w:t>
      </w:r>
      <w:r w:rsidR="00A513AA" w:rsidRPr="00C04F5A">
        <w:rPr>
          <w:b/>
        </w:rPr>
        <w:t>инструкции</w:t>
      </w:r>
      <w:r w:rsidRPr="00C04F5A">
        <w:rPr>
          <w:b/>
        </w:rPr>
        <w:t xml:space="preserve">, аварийните </w:t>
      </w:r>
      <w:r w:rsidR="00A513AA" w:rsidRPr="00C04F5A">
        <w:rPr>
          <w:b/>
        </w:rPr>
        <w:t xml:space="preserve">инструкции </w:t>
      </w:r>
      <w:r w:rsidRPr="00C04F5A">
        <w:rPr>
          <w:b/>
        </w:rPr>
        <w:t>и SAMG</w:t>
      </w:r>
      <w:r w:rsidR="00A513AA" w:rsidRPr="00C04F5A">
        <w:rPr>
          <w:b/>
        </w:rPr>
        <w:t xml:space="preserve"> (РУТА)</w:t>
      </w:r>
      <w:r w:rsidRPr="00C04F5A">
        <w:rPr>
          <w:b/>
        </w:rPr>
        <w:t>.</w:t>
      </w:r>
    </w:p>
    <w:p w14:paraId="0AB5C949" w14:textId="77777777" w:rsidR="00FC4EE2" w:rsidRPr="00C04F5A" w:rsidRDefault="00FC4EE2">
      <w:pPr>
        <w:jc w:val="both"/>
        <w:rPr>
          <w:rFonts w:cstheme="minorHAnsi"/>
          <w:szCs w:val="22"/>
        </w:rPr>
      </w:pPr>
      <w:r w:rsidRPr="00C04F5A">
        <w:t>Възможно е да се наложи изготвянето на специфична/допълнителна документация. Не се очакват промени в стандартния проект.</w:t>
      </w:r>
    </w:p>
    <w:p w14:paraId="7AF7B761" w14:textId="63F419F9" w:rsidR="00FC4EE2" w:rsidRPr="00C04F5A" w:rsidRDefault="00FC4EE2">
      <w:pPr>
        <w:jc w:val="both"/>
        <w:rPr>
          <w:rFonts w:cstheme="minorHAnsi"/>
          <w:szCs w:val="22"/>
        </w:rPr>
      </w:pPr>
      <w:r w:rsidRPr="00C04F5A">
        <w:t>По време на етапа на строителство се изготвят аварийни процедури</w:t>
      </w:r>
      <w:r w:rsidR="00577051" w:rsidRPr="00C04F5A">
        <w:t xml:space="preserve"> (инструкции)</w:t>
      </w:r>
      <w:r w:rsidRPr="00C04F5A">
        <w:t xml:space="preserve"> и SAMG. Като входни данни ще се използват стандартните процедури на AP1000.</w:t>
      </w:r>
    </w:p>
    <w:p w14:paraId="0C42F77B" w14:textId="77777777" w:rsidR="00FC4EE2" w:rsidRPr="00C04F5A" w:rsidRDefault="00FC4EE2">
      <w:pPr>
        <w:jc w:val="both"/>
        <w:rPr>
          <w:rFonts w:cstheme="minorHAnsi"/>
          <w:szCs w:val="22"/>
        </w:rPr>
      </w:pPr>
      <w:r w:rsidRPr="00C04F5A">
        <w:rPr>
          <w:b/>
        </w:rPr>
        <w:t>Член</w:t>
      </w:r>
      <w:r w:rsidRPr="00C04F5A">
        <w:t xml:space="preserve"> </w:t>
      </w:r>
      <w:r w:rsidRPr="00C04F5A">
        <w:rPr>
          <w:b/>
        </w:rPr>
        <w:t>213 (1-2</w:t>
      </w:r>
      <w:r w:rsidRPr="00C04F5A">
        <w:rPr>
          <w:b/>
          <w:bCs/>
        </w:rPr>
        <w:t>)</w:t>
      </w:r>
      <w:r w:rsidRPr="00C04F5A">
        <w:t xml:space="preserve"> принадлежи към категория COM-B и въвежда рискове, свързани с </w:t>
      </w:r>
      <w:r w:rsidRPr="00C04F5A">
        <w:rPr>
          <w:b/>
        </w:rPr>
        <w:t xml:space="preserve">програмата </w:t>
      </w:r>
      <w:r w:rsidRPr="00C04F5A">
        <w:rPr>
          <w:b/>
          <w:bCs/>
        </w:rPr>
        <w:t>за водохимичния режим и радиохимичните параметри.</w:t>
      </w:r>
    </w:p>
    <w:p w14:paraId="001CEB40" w14:textId="77777777" w:rsidR="00FC4EE2" w:rsidRPr="00C04F5A" w:rsidRDefault="00FC4EE2">
      <w:pPr>
        <w:jc w:val="both"/>
        <w:rPr>
          <w:rFonts w:cstheme="minorHAnsi"/>
          <w:szCs w:val="22"/>
        </w:rPr>
      </w:pPr>
      <w:r w:rsidRPr="00C04F5A">
        <w:t>Възможно е да се наложи изготвянето на специфична/допълнителна документация. Не се очакват промени в стандартния проект.</w:t>
      </w:r>
    </w:p>
    <w:p w14:paraId="7079A740" w14:textId="77777777" w:rsidR="00FC4EE2" w:rsidRPr="00C04F5A" w:rsidRDefault="00FC4EE2">
      <w:pPr>
        <w:jc w:val="both"/>
        <w:rPr>
          <w:rFonts w:cstheme="minorHAnsi"/>
          <w:szCs w:val="22"/>
        </w:rPr>
      </w:pPr>
      <w:r w:rsidRPr="00C04F5A">
        <w:t>Програмата за водохимичния режим и радиохимичните параметри се изготвя по време на етапа на строителство. Тя ще се основава на стандартното ръководство, процедурите и спецификациите на AP1000 за водохимичния режим и радиохимичните параметри.</w:t>
      </w:r>
    </w:p>
    <w:p w14:paraId="06123A84" w14:textId="581723AD" w:rsidR="00FC4EE2" w:rsidRPr="00C04F5A" w:rsidRDefault="00FC4EE2">
      <w:pPr>
        <w:jc w:val="both"/>
        <w:rPr>
          <w:rFonts w:cstheme="minorHAnsi"/>
          <w:szCs w:val="22"/>
        </w:rPr>
      </w:pPr>
      <w:r w:rsidRPr="00C04F5A">
        <w:rPr>
          <w:b/>
        </w:rPr>
        <w:t>Член</w:t>
      </w:r>
      <w:r w:rsidRPr="00C04F5A">
        <w:t xml:space="preserve"> </w:t>
      </w:r>
      <w:r w:rsidRPr="00C04F5A">
        <w:rPr>
          <w:b/>
        </w:rPr>
        <w:t>234 ал. 2</w:t>
      </w:r>
      <w:r w:rsidRPr="00C04F5A">
        <w:t xml:space="preserve"> принадлежи към категория COM-B и въвежда рискове, свързани с </w:t>
      </w:r>
      <w:r w:rsidRPr="00C04F5A">
        <w:rPr>
          <w:b/>
        </w:rPr>
        <w:t xml:space="preserve">мониторинга на </w:t>
      </w:r>
      <w:r w:rsidR="00B030C1" w:rsidRPr="00C04F5A">
        <w:rPr>
          <w:b/>
        </w:rPr>
        <w:t>течните и газообразните радиоактивни изхвърляния</w:t>
      </w:r>
      <w:r w:rsidRPr="00C04F5A">
        <w:rPr>
          <w:b/>
        </w:rPr>
        <w:t>.</w:t>
      </w:r>
      <w:r w:rsidR="00B030C1" w:rsidRPr="00C04F5A">
        <w:rPr>
          <w:b/>
        </w:rPr>
        <w:t xml:space="preserve"> </w:t>
      </w:r>
    </w:p>
    <w:p w14:paraId="045B89FC" w14:textId="0F1425D2" w:rsidR="00FC4EE2" w:rsidRPr="00C04F5A" w:rsidRDefault="00FC4EE2">
      <w:pPr>
        <w:jc w:val="both"/>
        <w:rPr>
          <w:rFonts w:cstheme="minorHAnsi"/>
          <w:szCs w:val="22"/>
        </w:rPr>
      </w:pPr>
      <w:r w:rsidRPr="00C04F5A">
        <w:t xml:space="preserve">Централата AP1000 е проектирана така, че всички точки на </w:t>
      </w:r>
      <w:r w:rsidR="00B030C1" w:rsidRPr="00C04F5A">
        <w:t>течни и газообразни радиоактивни изхвърляния</w:t>
      </w:r>
      <w:r w:rsidR="00B030C1" w:rsidRPr="00C04F5A" w:rsidDel="00B030C1">
        <w:t xml:space="preserve"> </w:t>
      </w:r>
      <w:r w:rsidRPr="00C04F5A">
        <w:t xml:space="preserve">се контролират с помощта на система за непрекъснат радиационен </w:t>
      </w:r>
      <w:r w:rsidR="003646DF" w:rsidRPr="00C04F5A">
        <w:t xml:space="preserve">мониторинг </w:t>
      </w:r>
      <w:r w:rsidRPr="00C04F5A">
        <w:t>(</w:t>
      </w:r>
      <w:r w:rsidR="00B030C1" w:rsidRPr="00C04F5A">
        <w:rPr>
          <w:rFonts w:cstheme="minorHAnsi"/>
          <w:szCs w:val="22"/>
        </w:rPr>
        <w:t>RMS</w:t>
      </w:r>
      <w:r w:rsidR="00B030C1" w:rsidRPr="00C04F5A">
        <w:t>/</w:t>
      </w:r>
      <w:r w:rsidRPr="00C04F5A">
        <w:t>СР</w:t>
      </w:r>
      <w:r w:rsidR="003646DF" w:rsidRPr="00C04F5A">
        <w:t>М</w:t>
      </w:r>
      <w:r w:rsidRPr="00C04F5A">
        <w:t xml:space="preserve">). Мониторингът на </w:t>
      </w:r>
      <w:r w:rsidR="00B030C1" w:rsidRPr="00C04F5A">
        <w:t>течните и газообразните радиоактивни изхвърляния</w:t>
      </w:r>
      <w:r w:rsidR="00B030C1" w:rsidRPr="00C04F5A" w:rsidDel="00B030C1">
        <w:t xml:space="preserve"> </w:t>
      </w:r>
      <w:r w:rsidRPr="00C04F5A">
        <w:t>от AP1000 в България ще трябва да бъде съобразен с местните изисквания, като най-вероятно ще трябва да бъде в съответствие с Препоръка 2004/2/Евратом, която предоставя указания на страните от ЕС относно отчетността за изхвърлянията на радиоактивни нуклиди.</w:t>
      </w:r>
    </w:p>
    <w:p w14:paraId="46C94C95" w14:textId="77777777" w:rsidR="00FC4EE2" w:rsidRPr="00C04F5A" w:rsidRDefault="00FC4EE2">
      <w:pPr>
        <w:jc w:val="both"/>
        <w:rPr>
          <w:rFonts w:cstheme="minorHAnsi"/>
          <w:b/>
          <w:bCs/>
          <w:szCs w:val="22"/>
        </w:rPr>
      </w:pPr>
      <w:r w:rsidRPr="00C04F5A">
        <w:rPr>
          <w:b/>
        </w:rPr>
        <w:t>Други теми, представляващи интерес в оценката:</w:t>
      </w:r>
    </w:p>
    <w:p w14:paraId="338BC746" w14:textId="77777777" w:rsidR="00FC4EE2" w:rsidRPr="00C04F5A" w:rsidRDefault="00FC4EE2">
      <w:pPr>
        <w:jc w:val="both"/>
        <w:rPr>
          <w:rFonts w:cstheme="minorHAnsi"/>
          <w:szCs w:val="22"/>
        </w:rPr>
      </w:pPr>
      <w:r w:rsidRPr="00C04F5A">
        <w:rPr>
          <w:b/>
        </w:rPr>
        <w:t>Член 139 ал. 2:</w:t>
      </w:r>
      <w:r w:rsidRPr="00C04F5A">
        <w:t xml:space="preserve"> Изисква се клас по реакция на огън A1 или A2. Това е класифицирано като “NAS” (Не подлежи на оценка), тъй като може да се наложи да бъде проучено, за да се разбере потенциалното му въздействие. В момента това се смята за нисък риск, тъй като се очаква да бъде запазен подходът за противопожарна защита на AP1000.</w:t>
      </w:r>
    </w:p>
    <w:p w14:paraId="1468856D" w14:textId="77777777" w:rsidR="00FC4EE2" w:rsidRPr="00C04F5A" w:rsidRDefault="00FC4EE2">
      <w:pPr>
        <w:jc w:val="both"/>
        <w:rPr>
          <w:rFonts w:cstheme="minorHAnsi"/>
          <w:szCs w:val="22"/>
        </w:rPr>
      </w:pPr>
      <w:r w:rsidRPr="00C04F5A">
        <w:lastRenderedPageBreak/>
        <w:t>Централата на AP1000 е защитена от вътрешни и външни пожари, вж. напр. Приложение 9А към ДКП, където е направен анализ на противопожарната защита. Поради тази причина се очаква да няма нужда от промени по отношение на противопожарната защита. Въпреки това, трябва да се разбере дали прилаганите понастоящем оценки на класовете на реакция на огън отговарят на класове А1 и А2.</w:t>
      </w:r>
    </w:p>
    <w:p w14:paraId="08D35488" w14:textId="77777777" w:rsidR="00FA3117" w:rsidRPr="00C04F5A" w:rsidRDefault="00FC4EE2">
      <w:pPr>
        <w:tabs>
          <w:tab w:val="clear" w:pos="720"/>
          <w:tab w:val="clear" w:pos="1296"/>
          <w:tab w:val="clear" w:pos="1872"/>
          <w:tab w:val="clear" w:pos="2448"/>
        </w:tabs>
        <w:spacing w:before="0" w:after="0" w:line="240" w:lineRule="auto"/>
        <w:jc w:val="both"/>
        <w:rPr>
          <w:rFonts w:cstheme="minorHAnsi"/>
          <w:szCs w:val="22"/>
        </w:rPr>
        <w:sectPr w:rsidR="00FA3117" w:rsidRPr="00C04F5A" w:rsidSect="00595E82">
          <w:headerReference w:type="default" r:id="rId16"/>
          <w:endnotePr>
            <w:numFmt w:val="decimal"/>
          </w:endnotePr>
          <w:pgSz w:w="12240" w:h="15840" w:code="1"/>
          <w:pgMar w:top="1440" w:right="1440" w:bottom="1440" w:left="1440" w:header="720" w:footer="720" w:gutter="0"/>
          <w:cols w:space="720"/>
          <w:noEndnote/>
          <w:docGrid w:linePitch="299"/>
        </w:sectPr>
      </w:pPr>
      <w:r w:rsidRPr="00C04F5A">
        <w:t xml:space="preserve">В </w:t>
      </w:r>
      <w:r w:rsidRPr="00C04F5A">
        <w:rPr>
          <w:b/>
        </w:rPr>
        <w:t>Член 147 ал. 4</w:t>
      </w:r>
      <w:r w:rsidRPr="00C04F5A">
        <w:t xml:space="preserve"> се уточнява, че “в проекта се определя начинът за управление на големи количества течни РАО, генерирани в аварийни условия”. Това е класифицирано като изискване на Собственика, тъй като не засяга стандартния проект на AP1000. Обаче разширяването/обхватът на това изискване може потенциално да добави допълнителен обхват, който в момента не се разглежда. Ако бъде поискан допълнителен обхват, той трябва да бъде напълно разбран.</w:t>
      </w:r>
    </w:p>
    <w:p w14:paraId="0018B0E3" w14:textId="77777777" w:rsidR="00FC4EE2" w:rsidRPr="00C04F5A" w:rsidRDefault="00FC4EE2" w:rsidP="00AB5A33">
      <w:pPr>
        <w:pStyle w:val="Heading2"/>
        <w:jc w:val="both"/>
        <w:rPr>
          <w:rFonts w:cstheme="minorBidi"/>
          <w:caps w:val="0"/>
          <w:szCs w:val="22"/>
        </w:rPr>
      </w:pPr>
      <w:bookmarkStart w:id="41" w:name="_Toc155962494"/>
      <w:r w:rsidRPr="00C04F5A">
        <w:rPr>
          <w:caps w:val="0"/>
        </w:rPr>
        <w:lastRenderedPageBreak/>
        <w:t>*НАРЕДБА ЗА ОСИГУРЯВАНЕ БЕЗОПАСНОСТТА ПРИ УПРАВЛЕНИЕ НА ОТРАБОТЕНО ЯДРЕНО ГОРИВО</w:t>
      </w:r>
      <w:bookmarkEnd w:id="41"/>
    </w:p>
    <w:p w14:paraId="4E46A6F7" w14:textId="1504A8D4" w:rsidR="00FC4EE2" w:rsidRPr="00C04F5A" w:rsidRDefault="00FC4EE2" w:rsidP="00AB5A33">
      <w:pPr>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fldChar w:fldCharType="begin"/>
      </w:r>
      <w:r w:rsidRPr="00C04F5A">
        <w:instrText xml:space="preserve"> REF _Ref151039801 \r \h </w:instrText>
      </w:r>
      <w:r w:rsidR="00FE544D" w:rsidRPr="00C04F5A">
        <w:instrText xml:space="preserve"> \* MERGEFORMAT </w:instrText>
      </w:r>
      <w:r w:rsidRPr="00C04F5A">
        <w:fldChar w:fldCharType="separate"/>
      </w:r>
      <w:r w:rsidR="00BB564A" w:rsidRPr="00C04F5A">
        <w:t>4</w:t>
      </w:r>
      <w:r w:rsidRPr="00C04F5A">
        <w:fldChar w:fldCharType="end"/>
      </w:r>
      <w:r w:rsidRPr="00C04F5A">
        <w:t>] като част от отчета за оценка на съответствието [</w:t>
      </w:r>
      <w:r w:rsidRPr="00C04F5A">
        <w:fldChar w:fldCharType="begin"/>
      </w:r>
      <w:r w:rsidRPr="00C04F5A">
        <w:instrText xml:space="preserve"> REF _Ref151039833 \r \h </w:instrText>
      </w:r>
      <w:r w:rsidR="00FE544D" w:rsidRPr="00C04F5A">
        <w:instrText xml:space="preserve"> \* MERGEFORMAT </w:instrText>
      </w:r>
      <w:r w:rsidRPr="00C04F5A">
        <w:fldChar w:fldCharType="separate"/>
      </w:r>
      <w:r w:rsidR="00BB564A" w:rsidRPr="00C04F5A">
        <w:t>34</w:t>
      </w:r>
      <w:r w:rsidRPr="00C04F5A">
        <w:fldChar w:fldCharType="end"/>
      </w:r>
      <w:r w:rsidRPr="00C04F5A">
        <w:t>], който е включен в Приложение 1.</w:t>
      </w:r>
    </w:p>
    <w:p w14:paraId="07803BE9" w14:textId="77777777" w:rsidR="00FC4EE2" w:rsidRPr="00C04F5A" w:rsidRDefault="00FC4EE2">
      <w:pPr>
        <w:pStyle w:val="Heading3"/>
        <w:jc w:val="both"/>
      </w:pPr>
      <w:bookmarkStart w:id="42" w:name="_Toc155962495"/>
      <w:r w:rsidRPr="00C04F5A">
        <w:t>Обобщение на оценката на риска от високо ниво</w:t>
      </w:r>
      <w:bookmarkEnd w:id="42"/>
    </w:p>
    <w:p w14:paraId="5D870327" w14:textId="60DAA480" w:rsidR="00FC4EE2" w:rsidRPr="00C04F5A" w:rsidRDefault="00FC4EE2">
      <w:pPr>
        <w:jc w:val="both"/>
      </w:pPr>
      <w:r w:rsidRPr="00C04F5A">
        <w:t>Проведената оценка на съответствието [</w:t>
      </w:r>
      <w:r w:rsidRPr="00C04F5A">
        <w:fldChar w:fldCharType="begin"/>
      </w:r>
      <w:r w:rsidRPr="00C04F5A">
        <w:instrText xml:space="preserve"> REF _Ref151039833 \r \h </w:instrText>
      </w:r>
      <w:r w:rsidR="00FE544D" w:rsidRPr="00C04F5A">
        <w:instrText xml:space="preserve"> \* MERGEFORMAT </w:instrText>
      </w:r>
      <w:r w:rsidRPr="00C04F5A">
        <w:fldChar w:fldCharType="separate"/>
      </w:r>
      <w:r w:rsidR="00BB564A" w:rsidRPr="00C04F5A">
        <w:t>34</w:t>
      </w:r>
      <w:r w:rsidRPr="00C04F5A">
        <w:fldChar w:fldCharType="end"/>
      </w:r>
      <w:r w:rsidRPr="00C04F5A">
        <w:t>] показва, че съответствието с изискванията, представени в българската “Наредба за осигуряване безопасността при управление на отработено ядрено гориво” [</w:t>
      </w:r>
      <w:r w:rsidRPr="00C04F5A">
        <w:fldChar w:fldCharType="begin"/>
      </w:r>
      <w:r w:rsidRPr="00C04F5A">
        <w:instrText xml:space="preserve"> REF _Ref151039801 \r \h </w:instrText>
      </w:r>
      <w:r w:rsidR="00FE544D" w:rsidRPr="00C04F5A">
        <w:instrText xml:space="preserve"> \* MERGEFORMAT </w:instrText>
      </w:r>
      <w:r w:rsidRPr="00C04F5A">
        <w:fldChar w:fldCharType="separate"/>
      </w:r>
      <w:r w:rsidR="00BB564A" w:rsidRPr="00C04F5A">
        <w:t>4</w:t>
      </w:r>
      <w:r w:rsidRPr="00C04F5A">
        <w:fldChar w:fldCharType="end"/>
      </w:r>
      <w:r w:rsidRPr="00C04F5A">
        <w:t xml:space="preserve">], се очаква да бъде демонстрирано, но ще са необходими някои допълнителни анализи за конкретната площадка. Тъй като не са установени несъответствия и не се очакват промени в проекта, българската “Наредба за осигуряване безопасността при управление на отработено ядрено гориво” е отнесена към категория </w:t>
      </w:r>
      <w:r w:rsidRPr="00C04F5A">
        <w:rPr>
          <w:b/>
          <w:bCs/>
        </w:rPr>
        <w:t>“</w:t>
      </w:r>
      <w:r w:rsidRPr="00C04F5A">
        <w:rPr>
          <w:b/>
        </w:rPr>
        <w:t>среден риск</w:t>
      </w:r>
      <w:r w:rsidRPr="00C04F5A">
        <w:rPr>
          <w:b/>
          <w:bCs/>
        </w:rPr>
        <w:t>”.</w:t>
      </w:r>
    </w:p>
    <w:p w14:paraId="1F90E123" w14:textId="77777777" w:rsidR="00FC4EE2" w:rsidRPr="00C04F5A" w:rsidRDefault="00FC4EE2">
      <w:pPr>
        <w:jc w:val="both"/>
        <w:rPr>
          <w:rFonts w:cstheme="minorHAnsi"/>
        </w:rPr>
      </w:pPr>
      <w:r w:rsidRPr="00C04F5A">
        <w:rPr>
          <w:rFonts w:ascii="Calibri" w:hAnsi="Calibri"/>
        </w:rPr>
        <w:t xml:space="preserve">Рисковете, свързани </w:t>
      </w:r>
      <w:r w:rsidRPr="00C04F5A">
        <w:t xml:space="preserve">с българската “Наредба за осигуряване безопасността при управление на отработено ядрено гориво”, </w:t>
      </w:r>
      <w:r w:rsidRPr="00C04F5A">
        <w:rPr>
          <w:rFonts w:ascii="Calibri" w:hAnsi="Calibri"/>
        </w:rPr>
        <w:t>са представени в подраздела “Идентифицирани потенциални рискове, които трябва да бъдат адресирани в проекта в България”</w:t>
      </w:r>
      <w:r w:rsidRPr="00C04F5A">
        <w:t>.</w:t>
      </w:r>
    </w:p>
    <w:p w14:paraId="1419B9C2" w14:textId="25426D4D" w:rsidR="00FC4EE2" w:rsidRPr="00C04F5A" w:rsidRDefault="00FC4EE2">
      <w:pPr>
        <w:jc w:val="both"/>
        <w:rPr>
          <w:rFonts w:cstheme="minorHAnsi"/>
        </w:rPr>
      </w:pPr>
      <w:r w:rsidRPr="00C04F5A">
        <w:t xml:space="preserve">Като цяло АЕЦ AP1000 осигурява високонадеждни конструкции, системи и компоненти за безопасно съхранение, обработка и охлаждане на ядреното гориво, както е обяснено в </w:t>
      </w:r>
      <w:r w:rsidRPr="00C04F5A">
        <w:rPr>
          <w:b/>
        </w:rPr>
        <w:t xml:space="preserve">Подраздел 1.4 </w:t>
      </w:r>
      <w:r w:rsidRPr="00C04F5A">
        <w:t>от отчета за оценка на съответствието [</w:t>
      </w:r>
      <w:r w:rsidRPr="00C04F5A">
        <w:rPr>
          <w:rFonts w:cstheme="minorBidi"/>
        </w:rPr>
        <w:fldChar w:fldCharType="begin"/>
      </w:r>
      <w:r w:rsidRPr="00C04F5A">
        <w:rPr>
          <w:rFonts w:cstheme="minorBidi"/>
        </w:rPr>
        <w:instrText xml:space="preserve"> REF _Ref151039833 \r \h  \* MERGEFORMAT </w:instrText>
      </w:r>
      <w:r w:rsidRPr="00C04F5A">
        <w:rPr>
          <w:rFonts w:cstheme="minorBidi"/>
        </w:rPr>
      </w:r>
      <w:r w:rsidRPr="00C04F5A">
        <w:rPr>
          <w:rFonts w:cstheme="minorBidi"/>
        </w:rPr>
        <w:fldChar w:fldCharType="separate"/>
      </w:r>
      <w:r w:rsidR="00BB564A" w:rsidRPr="00C04F5A">
        <w:rPr>
          <w:rFonts w:cstheme="minorBidi"/>
        </w:rPr>
        <w:t>34</w:t>
      </w:r>
      <w:r w:rsidRPr="00C04F5A">
        <w:rPr>
          <w:rFonts w:cstheme="minorBidi"/>
        </w:rPr>
        <w:fldChar w:fldCharType="end"/>
      </w:r>
      <w:r w:rsidRPr="00C04F5A">
        <w:t>].</w:t>
      </w:r>
    </w:p>
    <w:p w14:paraId="39F80A3D" w14:textId="77777777" w:rsidR="00FC4EE2" w:rsidRPr="00C04F5A" w:rsidRDefault="00FC4EE2">
      <w:pPr>
        <w:pStyle w:val="Heading3"/>
        <w:jc w:val="both"/>
      </w:pPr>
      <w:bookmarkStart w:id="43" w:name="_Toc155962496"/>
      <w:r w:rsidRPr="00C04F5A">
        <w:t>Пътна карта на елементи, специално обсъдени в оценката на наредбата</w:t>
      </w:r>
      <w:bookmarkEnd w:id="43"/>
    </w:p>
    <w:p w14:paraId="7BAD99ED" w14:textId="77777777" w:rsidR="00FC4EE2" w:rsidRPr="00C04F5A" w:rsidRDefault="00FC4EE2">
      <w:pPr>
        <w:pStyle w:val="Heading4"/>
        <w:jc w:val="both"/>
      </w:pPr>
      <w:r w:rsidRPr="00C04F5A">
        <w:t>Глава 1 (Област на приложение)</w:t>
      </w:r>
    </w:p>
    <w:p w14:paraId="4DF71C26" w14:textId="3EE59C31" w:rsidR="00FC4EE2" w:rsidRPr="00C04F5A" w:rsidRDefault="00FC4EE2">
      <w:pPr>
        <w:jc w:val="both"/>
      </w:pPr>
      <w:r w:rsidRPr="00C04F5A">
        <w:t xml:space="preserve">Член 1 от </w:t>
      </w:r>
      <w:r w:rsidRPr="00C04F5A">
        <w:rPr>
          <w:b/>
        </w:rPr>
        <w:t>Глава 1</w:t>
      </w:r>
      <w:r w:rsidRPr="00C04F5A">
        <w:t xml:space="preserve"> на референтния документ [</w:t>
      </w:r>
      <w:r w:rsidRPr="00C04F5A">
        <w:fldChar w:fldCharType="begin"/>
      </w:r>
      <w:r w:rsidRPr="00C04F5A">
        <w:instrText xml:space="preserve"> REF _Ref151039801 \r \h </w:instrText>
      </w:r>
      <w:r w:rsidR="00FE544D" w:rsidRPr="00C04F5A">
        <w:instrText xml:space="preserve"> \* MERGEFORMAT </w:instrText>
      </w:r>
      <w:r w:rsidRPr="00C04F5A">
        <w:fldChar w:fldCharType="separate"/>
      </w:r>
      <w:r w:rsidR="00BB564A" w:rsidRPr="00C04F5A">
        <w:t>4</w:t>
      </w:r>
      <w:r w:rsidRPr="00C04F5A">
        <w:fldChar w:fldCharType="end"/>
      </w:r>
      <w:r w:rsidRPr="00C04F5A">
        <w:t>] се състои единствено от пояснения.</w:t>
      </w:r>
    </w:p>
    <w:p w14:paraId="1BFFABCF" w14:textId="77777777" w:rsidR="00FC4EE2" w:rsidRPr="00C04F5A" w:rsidRDefault="00FC4EE2">
      <w:pPr>
        <w:jc w:val="both"/>
      </w:pPr>
      <w:r w:rsidRPr="00C04F5A">
        <w:t xml:space="preserve">Останалата част от </w:t>
      </w:r>
      <w:r w:rsidRPr="00C04F5A">
        <w:rPr>
          <w:b/>
        </w:rPr>
        <w:t>Глава 1</w:t>
      </w:r>
      <w:r w:rsidRPr="00C04F5A">
        <w:t xml:space="preserve"> е отговорност на Собственика и/или Външна страна</w:t>
      </w:r>
    </w:p>
    <w:p w14:paraId="3A6EDB0C" w14:textId="77777777" w:rsidR="00FC4EE2" w:rsidRPr="00C04F5A" w:rsidRDefault="00FC4EE2">
      <w:pPr>
        <w:pStyle w:val="Heading4"/>
        <w:jc w:val="both"/>
      </w:pPr>
      <w:r w:rsidRPr="00C04F5A">
        <w:t>Глава 2 (Принципи и критерии за безопасност при управление на отработено ядрено гориво)</w:t>
      </w:r>
    </w:p>
    <w:p w14:paraId="49D633B3" w14:textId="77777777" w:rsidR="00FC4EE2" w:rsidRPr="00C04F5A" w:rsidRDefault="00FC4EE2">
      <w:pPr>
        <w:jc w:val="both"/>
        <w:rPr>
          <w:rFonts w:cstheme="minorHAnsi"/>
          <w:szCs w:val="22"/>
        </w:rPr>
      </w:pPr>
      <w:r w:rsidRPr="00C04F5A">
        <w:t>Собственикът ще носи отговорност за спазването на законоустановените предели посредством подходяща Програма за радиационна защита за посочените съоръжения.</w:t>
      </w:r>
    </w:p>
    <w:p w14:paraId="398A39C9" w14:textId="77777777" w:rsidR="00FC4EE2" w:rsidRPr="00C04F5A" w:rsidRDefault="00FC4EE2">
      <w:pPr>
        <w:jc w:val="both"/>
        <w:rPr>
          <w:rFonts w:cstheme="minorHAnsi"/>
        </w:rPr>
      </w:pPr>
      <w:r w:rsidRPr="00C04F5A">
        <w:t xml:space="preserve">Организационните мерки и непроектните мерки за защита на населението, персонала и околната среда също са отговорност на Собственика. </w:t>
      </w:r>
    </w:p>
    <w:p w14:paraId="06D7B31B" w14:textId="09A5C78A" w:rsidR="00FC4EE2" w:rsidRPr="00C04F5A" w:rsidRDefault="00FC4EE2">
      <w:pPr>
        <w:jc w:val="both"/>
        <w:rPr>
          <w:rFonts w:cstheme="minorHAnsi"/>
        </w:rPr>
      </w:pPr>
      <w:r w:rsidRPr="00C04F5A">
        <w:t xml:space="preserve">Части от изискванията, които се отнасят до проектирането на централата в </w:t>
      </w:r>
      <w:r w:rsidRPr="00C04F5A">
        <w:rPr>
          <w:b/>
        </w:rPr>
        <w:t>Глава 2</w:t>
      </w:r>
      <w:r w:rsidRPr="00C04F5A">
        <w:t xml:space="preserve"> на референтния документ [</w:t>
      </w:r>
      <w:r w:rsidRPr="00C04F5A">
        <w:fldChar w:fldCharType="begin"/>
      </w:r>
      <w:r w:rsidRPr="00C04F5A">
        <w:instrText xml:space="preserve"> REF _Ref151039801 \r \h </w:instrText>
      </w:r>
      <w:r w:rsidR="00FE544D" w:rsidRPr="00C04F5A">
        <w:instrText xml:space="preserve"> \* MERGEFORMAT </w:instrText>
      </w:r>
      <w:r w:rsidRPr="00C04F5A">
        <w:fldChar w:fldCharType="separate"/>
      </w:r>
      <w:r w:rsidR="00BB564A" w:rsidRPr="00C04F5A">
        <w:t>4</w:t>
      </w:r>
      <w:r w:rsidRPr="00C04F5A">
        <w:fldChar w:fldCharType="end"/>
      </w:r>
      <w:r w:rsidRPr="00C04F5A">
        <w:t>], съответстват на стандартния проект на AP1000.</w:t>
      </w:r>
    </w:p>
    <w:p w14:paraId="1BFED98B" w14:textId="12FB9354" w:rsidR="00FC4EE2" w:rsidRPr="00C04F5A" w:rsidRDefault="00FC4EE2">
      <w:pPr>
        <w:jc w:val="both"/>
        <w:rPr>
          <w:rFonts w:cstheme="minorHAnsi"/>
        </w:rPr>
      </w:pPr>
      <w:r w:rsidRPr="00C04F5A">
        <w:t xml:space="preserve">Разработването на специфичен за централата ОАБ (и цялото му задължително съдържание) е отговорност на Собственика, но </w:t>
      </w:r>
      <w:r w:rsidR="00D12825" w:rsidRPr="00C04F5A">
        <w:t>Westinghouse</w:t>
      </w:r>
      <w:r w:rsidRPr="00C04F5A">
        <w:t xml:space="preserve"> предоставя на Собственика, ако е необходимо и по договора, входните данни по въпросите за проектирането, изграждането и експлоатацията на AP1000 въз основа на опита като проектант на централата.</w:t>
      </w:r>
    </w:p>
    <w:p w14:paraId="1AEC6EF5" w14:textId="77777777" w:rsidR="00FC4EE2" w:rsidRPr="00C04F5A" w:rsidRDefault="00FC4EE2">
      <w:pPr>
        <w:jc w:val="both"/>
        <w:rPr>
          <w:rFonts w:cstheme="minorHAnsi"/>
        </w:rPr>
      </w:pPr>
      <w:r w:rsidRPr="00C04F5A">
        <w:t xml:space="preserve">Изискванията в </w:t>
      </w:r>
      <w:r w:rsidRPr="00C04F5A">
        <w:rPr>
          <w:b/>
        </w:rPr>
        <w:t>Глава 2</w:t>
      </w:r>
      <w:r w:rsidRPr="00C04F5A">
        <w:rPr>
          <w:b/>
          <w:bCs/>
        </w:rPr>
        <w:t>,</w:t>
      </w:r>
      <w:r w:rsidRPr="00C04F5A">
        <w:t xml:space="preserve"> които се нуждаят от допълнителна оценка или анализ, за да бъдат напълно изпълнени, са изразени като елементи COM-B.</w:t>
      </w:r>
    </w:p>
    <w:p w14:paraId="7B696F16" w14:textId="77777777" w:rsidR="00FC4EE2" w:rsidRPr="00C04F5A" w:rsidRDefault="00FC4EE2">
      <w:pPr>
        <w:jc w:val="both"/>
        <w:rPr>
          <w:rFonts w:cstheme="minorHAnsi"/>
        </w:rPr>
      </w:pPr>
      <w:r w:rsidRPr="00C04F5A">
        <w:t xml:space="preserve">В </w:t>
      </w:r>
      <w:r w:rsidRPr="00C04F5A">
        <w:rPr>
          <w:b/>
        </w:rPr>
        <w:t>Глава 2</w:t>
      </w:r>
      <w:r w:rsidRPr="00C04F5A">
        <w:t xml:space="preserve"> са идентифицирани елементи “съответствие с планирана актуализация за Блокове в България” (COM-B), които са свързани с:</w:t>
      </w:r>
    </w:p>
    <w:p w14:paraId="16D7A724" w14:textId="77777777" w:rsidR="00FC4EE2" w:rsidRPr="00C04F5A" w:rsidRDefault="00FC4EE2">
      <w:pPr>
        <w:pStyle w:val="ListParagraph"/>
        <w:numPr>
          <w:ilvl w:val="0"/>
          <w:numId w:val="83"/>
        </w:numPr>
        <w:jc w:val="both"/>
        <w:rPr>
          <w:rFonts w:cstheme="minorHAnsi"/>
          <w:szCs w:val="22"/>
        </w:rPr>
      </w:pPr>
      <w:r w:rsidRPr="00C04F5A">
        <w:rPr>
          <w:b/>
        </w:rPr>
        <w:lastRenderedPageBreak/>
        <w:t>(Член 4) (1</w:t>
      </w:r>
      <w:r w:rsidRPr="00C04F5A">
        <w:rPr>
          <w:b/>
          <w:bCs/>
        </w:rPr>
        <w:t>)</w:t>
      </w:r>
      <w:r w:rsidRPr="00C04F5A">
        <w:t xml:space="preserve"> Годишната индивидуална ефективна доза при всички експлоатационни състояния от вътрешно и външно облъчване на населението, предизвикана от въздействието на течните и газообразните изхвърляния в околната среда от всички ядрени съоръжения на площадката; </w:t>
      </w:r>
      <w:r w:rsidRPr="00C04F5A">
        <w:rPr>
          <w:b/>
          <w:bCs/>
        </w:rPr>
        <w:t>(2)</w:t>
      </w:r>
      <w:r w:rsidRPr="00C04F5A">
        <w:t xml:space="preserve"> Годишната индивидуална ефективна доза от вътрешно и външно облъчване на населението на границата на зоната за превантивни защитни мерки и извън нея; </w:t>
      </w:r>
      <w:r w:rsidRPr="00C04F5A">
        <w:rPr>
          <w:b/>
        </w:rPr>
        <w:t>(3</w:t>
      </w:r>
      <w:r w:rsidRPr="00C04F5A">
        <w:rPr>
          <w:b/>
          <w:bCs/>
        </w:rPr>
        <w:t>)</w:t>
      </w:r>
      <w:r w:rsidRPr="00C04F5A">
        <w:t xml:space="preserve"> Предела на изхвърлянията на цезий-137 в атмосферата, при който не се налагат дълговременни ограничения за използване на почвата и водата в зоната за неотложни защитни мерки; </w:t>
      </w:r>
      <w:r w:rsidRPr="00C04F5A">
        <w:rPr>
          <w:b/>
        </w:rPr>
        <w:t>(4</w:t>
      </w:r>
      <w:r w:rsidRPr="00C04F5A">
        <w:rPr>
          <w:b/>
          <w:bCs/>
        </w:rPr>
        <w:t>)</w:t>
      </w:r>
      <w:r w:rsidRPr="00C04F5A">
        <w:t xml:space="preserve"> Предела за честотата за големи радиоактивни изхвърляния в околната среда, при които е необходимо предприемане на неотложни защитни мерки за населението.</w:t>
      </w:r>
    </w:p>
    <w:p w14:paraId="6A33C533" w14:textId="77777777" w:rsidR="00FC4EE2" w:rsidRPr="00C04F5A" w:rsidRDefault="00FC4EE2">
      <w:pPr>
        <w:pStyle w:val="ListParagraph"/>
        <w:numPr>
          <w:ilvl w:val="0"/>
          <w:numId w:val="83"/>
        </w:numPr>
        <w:jc w:val="both"/>
      </w:pPr>
      <w:r w:rsidRPr="00C04F5A">
        <w:rPr>
          <w:b/>
        </w:rPr>
        <w:t>(Член 6</w:t>
      </w:r>
      <w:r w:rsidRPr="00C04F5A">
        <w:rPr>
          <w:b/>
          <w:bCs/>
        </w:rPr>
        <w:t>)</w:t>
      </w:r>
      <w:r w:rsidRPr="00C04F5A">
        <w:t xml:space="preserve"> Установяване на спазването на принципите, постигането на целите и изпълнението на критериите за безопасност чрез ОАБ.</w:t>
      </w:r>
    </w:p>
    <w:p w14:paraId="5F212D69" w14:textId="291E507C" w:rsidR="00FC4EE2" w:rsidRPr="00C04F5A" w:rsidRDefault="00FC4EE2">
      <w:pPr>
        <w:jc w:val="both"/>
      </w:pPr>
      <w:r w:rsidRPr="00C04F5A">
        <w:rPr>
          <w:i/>
          <w:iCs/>
        </w:rPr>
        <w:t>За повече подробности вж.</w:t>
      </w:r>
      <w:r w:rsidR="00AC0C18" w:rsidRPr="00C04F5A">
        <w:rPr>
          <w:i/>
          <w:iCs/>
        </w:rPr>
        <w:t xml:space="preserve"> </w:t>
      </w:r>
      <w:r w:rsidRPr="00C04F5A">
        <w:rPr>
          <w:b/>
          <w:i/>
        </w:rPr>
        <w:t>Подраздел 2.3</w:t>
      </w:r>
      <w:r w:rsidRPr="00C04F5A">
        <w:rPr>
          <w:i/>
        </w:rPr>
        <w:t xml:space="preserve"> от отчета за оценка на съответствието [</w:t>
      </w:r>
      <w:r w:rsidRPr="00C04F5A">
        <w:rPr>
          <w:i/>
        </w:rPr>
        <w:fldChar w:fldCharType="begin"/>
      </w:r>
      <w:r w:rsidRPr="00C04F5A">
        <w:rPr>
          <w:i/>
        </w:rPr>
        <w:instrText xml:space="preserve"> REF _Ref151039833 \r \h  \* MERGEFORMAT </w:instrText>
      </w:r>
      <w:r w:rsidRPr="00C04F5A">
        <w:rPr>
          <w:i/>
        </w:rPr>
      </w:r>
      <w:r w:rsidRPr="00C04F5A">
        <w:rPr>
          <w:i/>
        </w:rPr>
        <w:fldChar w:fldCharType="separate"/>
      </w:r>
      <w:r w:rsidR="00BB564A" w:rsidRPr="00C04F5A">
        <w:rPr>
          <w:i/>
        </w:rPr>
        <w:t>34</w:t>
      </w:r>
      <w:r w:rsidRPr="00C04F5A">
        <w:rPr>
          <w:i/>
        </w:rPr>
        <w:fldChar w:fldCharType="end"/>
      </w:r>
      <w:r w:rsidRPr="00C04F5A">
        <w:rPr>
          <w:i/>
        </w:rPr>
        <w:t>].</w:t>
      </w:r>
    </w:p>
    <w:p w14:paraId="16D806F7" w14:textId="77777777" w:rsidR="00FC4EE2" w:rsidRPr="00C04F5A" w:rsidRDefault="00FC4EE2">
      <w:pPr>
        <w:pStyle w:val="Heading4"/>
        <w:jc w:val="both"/>
      </w:pPr>
      <w:r w:rsidRPr="00C04F5A">
        <w:t>Глава 3 (Ядрена безопасност)</w:t>
      </w:r>
    </w:p>
    <w:p w14:paraId="788FE1D5" w14:textId="584FAD2B" w:rsidR="00FC4EE2" w:rsidRPr="00C04F5A" w:rsidRDefault="00FC4EE2">
      <w:pPr>
        <w:jc w:val="both"/>
        <w:rPr>
          <w:rFonts w:cstheme="minorHAnsi"/>
        </w:rPr>
      </w:pPr>
      <w:r w:rsidRPr="00C04F5A">
        <w:t xml:space="preserve">По-голямата част от свързаните с проектирането изисквания в </w:t>
      </w:r>
      <w:r w:rsidRPr="00C04F5A">
        <w:rPr>
          <w:b/>
        </w:rPr>
        <w:t>Глава 3</w:t>
      </w:r>
      <w:r w:rsidRPr="00C04F5A">
        <w:t xml:space="preserve"> на референтния документ [</w:t>
      </w:r>
      <w:r w:rsidRPr="00C04F5A">
        <w:fldChar w:fldCharType="begin"/>
      </w:r>
      <w:r w:rsidRPr="00C04F5A">
        <w:instrText xml:space="preserve"> REF _Ref151039801 \r \h </w:instrText>
      </w:r>
      <w:r w:rsidR="00FE544D" w:rsidRPr="00C04F5A">
        <w:instrText xml:space="preserve"> \* MERGEFORMAT </w:instrText>
      </w:r>
      <w:r w:rsidRPr="00C04F5A">
        <w:fldChar w:fldCharType="separate"/>
      </w:r>
      <w:r w:rsidR="00BB564A" w:rsidRPr="00C04F5A">
        <w:t>4</w:t>
      </w:r>
      <w:r w:rsidRPr="00C04F5A">
        <w:fldChar w:fldCharType="end"/>
      </w:r>
      <w:r w:rsidRPr="00C04F5A">
        <w:t xml:space="preserve">] са изпълнени от </w:t>
      </w:r>
      <w:r w:rsidR="00D12825" w:rsidRPr="00C04F5A">
        <w:t>Westinghouse</w:t>
      </w:r>
      <w:r w:rsidRPr="00C04F5A">
        <w:t xml:space="preserve"> или “както е заявено”, или чрез съответствие с техните цели. Очаква се някои от изискванията да бъдат изпълнени в резултат на обхвата на “COM-B”.</w:t>
      </w:r>
    </w:p>
    <w:p w14:paraId="42D799BF" w14:textId="77777777" w:rsidR="00FC4EE2" w:rsidRPr="00C04F5A" w:rsidRDefault="00FC4EE2">
      <w:pPr>
        <w:jc w:val="both"/>
        <w:rPr>
          <w:rFonts w:cstheme="minorHAnsi"/>
          <w:szCs w:val="22"/>
        </w:rPr>
      </w:pPr>
      <w:r w:rsidRPr="00C04F5A">
        <w:t>Собственикът е отговорен за осигуряване на контрол върху изпълнението на функциите за безопасност при всички дейности по управление на ОЯГ по време на нормалната експлоатация на съоръженията и в случай на проектни аварии.</w:t>
      </w:r>
    </w:p>
    <w:p w14:paraId="6432077B" w14:textId="77777777" w:rsidR="00FC4EE2" w:rsidRPr="00C04F5A" w:rsidRDefault="00FC4EE2">
      <w:pPr>
        <w:jc w:val="both"/>
        <w:rPr>
          <w:rFonts w:cstheme="minorHAnsi"/>
        </w:rPr>
      </w:pPr>
      <w:r w:rsidRPr="00C04F5A">
        <w:t>Собственикът контролира дълбочината на изгаряне съгласно проекта.</w:t>
      </w:r>
    </w:p>
    <w:p w14:paraId="6E55E461" w14:textId="77777777" w:rsidR="00FC4EE2" w:rsidRPr="00C04F5A" w:rsidRDefault="00FC4EE2">
      <w:pPr>
        <w:jc w:val="both"/>
        <w:rPr>
          <w:rFonts w:cstheme="minorHAnsi"/>
        </w:rPr>
      </w:pPr>
      <w:r w:rsidRPr="00C04F5A">
        <w:t xml:space="preserve">Организационните мерки за управление на ОЯГ са задължение на Собственика. </w:t>
      </w:r>
    </w:p>
    <w:p w14:paraId="70275040" w14:textId="77777777" w:rsidR="00FC4EE2" w:rsidRPr="00C04F5A" w:rsidRDefault="00FC4EE2">
      <w:pPr>
        <w:jc w:val="both"/>
        <w:rPr>
          <w:rFonts w:cstheme="minorHAnsi"/>
        </w:rPr>
      </w:pPr>
      <w:r w:rsidRPr="00C04F5A">
        <w:t>Охарактеризирането и изборът на площадката са отговорност на Собственика. Кандидатът за лиценз за централата AP1000 трябва да демонстрира, че площадката съответства на типовите характеристики на площадката и проектните параметри, посочени в Глава 2 на ДКП, или са отчетени съответни проектни съображения, специфични за площадката, за да се отчете всякакво специфично за площадката отклонение от типовите параметри на площадката, приети за стандартния проект на централата.</w:t>
      </w:r>
    </w:p>
    <w:p w14:paraId="2F3EA08F" w14:textId="623D692C" w:rsidR="00FC4EE2" w:rsidRPr="00C04F5A" w:rsidRDefault="00FC4EE2">
      <w:pPr>
        <w:jc w:val="both"/>
        <w:rPr>
          <w:rFonts w:cstheme="minorHAnsi"/>
        </w:rPr>
      </w:pPr>
      <w:r w:rsidRPr="00C04F5A">
        <w:t>Собственикът ще отговаря за оценката на въздействието на съоръженията за управление на ОЯГ върху населението (настоящо и бъдещо) и върху околната среда при избора на площадка</w:t>
      </w:r>
      <w:r w:rsidR="00F8107E" w:rsidRPr="00C04F5A">
        <w:t>.</w:t>
      </w:r>
      <w:r w:rsidRPr="00C04F5A">
        <w:t xml:space="preserve"> Централата AP1000 е проектирана с използване на административни програми и процедури </w:t>
      </w:r>
      <w:r w:rsidR="001506B9" w:rsidRPr="00C04F5A">
        <w:t xml:space="preserve">свързани с </w:t>
      </w:r>
      <w:r w:rsidRPr="00C04F5A">
        <w:t>максим</w:t>
      </w:r>
      <w:r w:rsidR="001506B9" w:rsidRPr="00C04F5A">
        <w:t>ално използване</w:t>
      </w:r>
      <w:r w:rsidRPr="00C04F5A">
        <w:t xml:space="preserve"> на добри</w:t>
      </w:r>
      <w:r w:rsidR="00125579" w:rsidRPr="00C04F5A">
        <w:t>те</w:t>
      </w:r>
      <w:r w:rsidRPr="00C04F5A">
        <w:t xml:space="preserve"> инженерни практики и </w:t>
      </w:r>
      <w:r w:rsidR="00125579" w:rsidRPr="00C04F5A">
        <w:t xml:space="preserve">научените </w:t>
      </w:r>
      <w:r w:rsidRPr="00C04F5A">
        <w:t xml:space="preserve">уроци </w:t>
      </w:r>
      <w:r w:rsidR="00125579" w:rsidRPr="00C04F5A">
        <w:t>с цел постигане на принципа</w:t>
      </w:r>
      <w:r w:rsidRPr="00C04F5A">
        <w:t xml:space="preserve"> ALARA за населението и минимизиране на въздействието върху околната среда. Дейностите по манипулиране на гориво съставят само малка част от сумарната доза.</w:t>
      </w:r>
    </w:p>
    <w:p w14:paraId="10A26ACA" w14:textId="13E941B5" w:rsidR="00FC4EE2" w:rsidRPr="00C04F5A" w:rsidRDefault="00FC4EE2">
      <w:pPr>
        <w:jc w:val="both"/>
        <w:rPr>
          <w:rFonts w:cstheme="minorHAnsi"/>
        </w:rPr>
      </w:pPr>
      <w:r w:rsidRPr="00C04F5A">
        <w:t>Собственикът е отговорен за осигуряване пригодността на площадката за съоръжения за управление на ОЯГ</w:t>
      </w:r>
      <w:r w:rsidR="00751EFD" w:rsidRPr="00C04F5A">
        <w:t>,</w:t>
      </w:r>
      <w:r w:rsidRPr="00C04F5A">
        <w:t xml:space="preserve"> с отчитане на специфичните характеристики на площадката, както и за разработването и реализацията на </w:t>
      </w:r>
      <w:r w:rsidR="00751EFD" w:rsidRPr="00C04F5A">
        <w:t xml:space="preserve">Програма </w:t>
      </w:r>
      <w:r w:rsidRPr="00C04F5A">
        <w:t>за радиационна защита</w:t>
      </w:r>
      <w:r w:rsidR="00751EFD" w:rsidRPr="00C04F5A">
        <w:t xml:space="preserve"> по време на експлоатация</w:t>
      </w:r>
      <w:r w:rsidRPr="00C04F5A">
        <w:t xml:space="preserve">, която, в съчетание с проектните характеристики ALARA на АЕЦ AP1000, ще подпомогне спазването на </w:t>
      </w:r>
      <w:r w:rsidR="00F8648D" w:rsidRPr="00C04F5A">
        <w:t>границ</w:t>
      </w:r>
      <w:r w:rsidR="00751EFD" w:rsidRPr="00C04F5A">
        <w:t>ите</w:t>
      </w:r>
      <w:r w:rsidR="00F8648D" w:rsidRPr="00C04F5A">
        <w:t xml:space="preserve"> на доз</w:t>
      </w:r>
      <w:r w:rsidR="00751EFD" w:rsidRPr="00C04F5A">
        <w:t>ите</w:t>
      </w:r>
      <w:r w:rsidR="00F8648D" w:rsidRPr="00C04F5A">
        <w:t xml:space="preserve"> за професионално облъчвани лица</w:t>
      </w:r>
      <w:r w:rsidRPr="00C04F5A">
        <w:t xml:space="preserve">. </w:t>
      </w:r>
    </w:p>
    <w:p w14:paraId="41E77CE2" w14:textId="3F73C82B" w:rsidR="00FC4EE2" w:rsidRPr="00C04F5A" w:rsidRDefault="00FC4EE2">
      <w:pPr>
        <w:jc w:val="both"/>
        <w:rPr>
          <w:rFonts w:cstheme="minorHAnsi"/>
        </w:rPr>
      </w:pPr>
      <w:r w:rsidRPr="00C04F5A">
        <w:t xml:space="preserve">Предоставянето на специфичен за площадката </w:t>
      </w:r>
      <w:r w:rsidR="00751EFD" w:rsidRPr="00C04F5A">
        <w:t>П</w:t>
      </w:r>
      <w:r w:rsidRPr="00C04F5A">
        <w:t>редварителен отчет за анализ на безопасността (</w:t>
      </w:r>
      <w:r w:rsidR="00751EFD" w:rsidRPr="00C04F5A">
        <w:rPr>
          <w:rFonts w:cstheme="minorHAnsi"/>
        </w:rPr>
        <w:t>PSAR</w:t>
      </w:r>
      <w:r w:rsidR="00751EFD" w:rsidRPr="00C04F5A">
        <w:t>/</w:t>
      </w:r>
      <w:r w:rsidRPr="00C04F5A">
        <w:t xml:space="preserve">ПОАБ) и цялото свързано с него задължително съдържание е отговорност на Собственика. Обаче </w:t>
      </w:r>
      <w:r w:rsidR="00D12825" w:rsidRPr="00C04F5A">
        <w:t>Westinghouse</w:t>
      </w:r>
      <w:r w:rsidRPr="00C04F5A">
        <w:t xml:space="preserve"> може, според договора и в съответствие с ролята на </w:t>
      </w:r>
      <w:r w:rsidR="00D12825" w:rsidRPr="00C04F5A">
        <w:t>Westinghouse</w:t>
      </w:r>
      <w:r w:rsidRPr="00C04F5A">
        <w:t xml:space="preserve"> като </w:t>
      </w:r>
      <w:r w:rsidRPr="00C04F5A">
        <w:lastRenderedPageBreak/>
        <w:t>проектант на централата, да предостави на Собственика подходящи входни данни по отношение на проектирането, изграждането и експлоатацията на централата AP1000, за да подкрепи лицензирането на площадката.</w:t>
      </w:r>
    </w:p>
    <w:p w14:paraId="68AEB81A" w14:textId="15536EB5" w:rsidR="00FC4EE2" w:rsidRPr="00C04F5A" w:rsidRDefault="00FC4EE2">
      <w:pPr>
        <w:jc w:val="both"/>
        <w:rPr>
          <w:rFonts w:cstheme="minorHAnsi"/>
        </w:rPr>
      </w:pPr>
      <w:r w:rsidRPr="00C04F5A">
        <w:t xml:space="preserve">Проектът на централата AP1000 </w:t>
      </w:r>
      <w:r w:rsidR="00751EFD" w:rsidRPr="00C04F5A">
        <w:t xml:space="preserve">за </w:t>
      </w:r>
      <w:r w:rsidRPr="00C04F5A">
        <w:t xml:space="preserve">съхранение и манипулиране на ОЯГ включва мерки за намаляване на </w:t>
      </w:r>
      <w:r w:rsidR="00751EFD" w:rsidRPr="00C04F5A">
        <w:t>(</w:t>
      </w:r>
      <w:r w:rsidR="00751EFD" w:rsidRPr="00C04F5A">
        <w:rPr>
          <w:rFonts w:cstheme="minorHAnsi"/>
        </w:rPr>
        <w:t>BDBA/</w:t>
      </w:r>
      <w:r w:rsidRPr="00C04F5A">
        <w:t>НПА</w:t>
      </w:r>
      <w:r w:rsidR="00751EFD" w:rsidRPr="00C04F5A">
        <w:t>)</w:t>
      </w:r>
      <w:r w:rsidRPr="00C04F5A">
        <w:t xml:space="preserve"> и възможните последици от тях. Организационните </w:t>
      </w:r>
      <w:r w:rsidR="00751EFD" w:rsidRPr="00C04F5A">
        <w:t xml:space="preserve">мерки </w:t>
      </w:r>
      <w:r w:rsidRPr="00C04F5A">
        <w:t xml:space="preserve">и </w:t>
      </w:r>
      <w:r w:rsidR="00751EFD" w:rsidRPr="00C04F5A">
        <w:t xml:space="preserve">мерките които не са свързани с </w:t>
      </w:r>
      <w:r w:rsidRPr="00C04F5A">
        <w:t>проект</w:t>
      </w:r>
      <w:r w:rsidR="00751EFD" w:rsidRPr="00C04F5A">
        <w:t>ирането,</w:t>
      </w:r>
      <w:r w:rsidRPr="00C04F5A">
        <w:t xml:space="preserve"> за ограничаване на подобни последици</w:t>
      </w:r>
      <w:r w:rsidR="00751EFD" w:rsidRPr="00C04F5A">
        <w:t>,</w:t>
      </w:r>
      <w:r w:rsidRPr="00C04F5A">
        <w:t xml:space="preserve"> са отговорност на Собственика. Собственикът трябва да извърши и специфични за площадката анализи на външни за </w:t>
      </w:r>
      <w:r w:rsidR="00751EFD" w:rsidRPr="00C04F5A">
        <w:t xml:space="preserve">ядрената </w:t>
      </w:r>
      <w:r w:rsidRPr="00C04F5A">
        <w:t xml:space="preserve">централа аварии и събития, които представляват потенциална опасност в </w:t>
      </w:r>
      <w:r w:rsidR="00751EFD" w:rsidRPr="00C04F5A">
        <w:t xml:space="preserve">района </w:t>
      </w:r>
      <w:r w:rsidRPr="00C04F5A">
        <w:t>на площадката.</w:t>
      </w:r>
    </w:p>
    <w:p w14:paraId="11D99AA9" w14:textId="7455A2C8" w:rsidR="00FC4EE2" w:rsidRPr="00C04F5A" w:rsidRDefault="00FC4EE2">
      <w:pPr>
        <w:jc w:val="both"/>
        <w:rPr>
          <w:rFonts w:ascii="CIDFont+F1" w:hAnsi="CIDFont+F1" w:cs="CIDFont+F1"/>
          <w:kern w:val="0"/>
          <w:szCs w:val="22"/>
        </w:rPr>
      </w:pPr>
      <w:r w:rsidRPr="00C04F5A">
        <w:rPr>
          <w:rFonts w:ascii="CIDFont+F1" w:hAnsi="CIDFont+F1"/>
        </w:rPr>
        <w:t>Собственикът ще отговаря за реализирането на процедури</w:t>
      </w:r>
      <w:r w:rsidR="00F8107E" w:rsidRPr="00C04F5A">
        <w:t>/инструкции</w:t>
      </w:r>
      <w:r w:rsidRPr="00C04F5A">
        <w:rPr>
          <w:rFonts w:ascii="CIDFont+F1" w:hAnsi="CIDFont+F1"/>
        </w:rPr>
        <w:t xml:space="preserve"> за презареждане с гориво и планиране престои за поддръжка, включително отчетност за горивните касети.</w:t>
      </w:r>
    </w:p>
    <w:p w14:paraId="640EF75F" w14:textId="3CCAD90A" w:rsidR="00FC4EE2" w:rsidRPr="00C04F5A" w:rsidRDefault="00FC4EE2">
      <w:pPr>
        <w:jc w:val="both"/>
        <w:rPr>
          <w:rFonts w:cstheme="minorHAnsi"/>
        </w:rPr>
      </w:pPr>
      <w:r w:rsidRPr="00C04F5A">
        <w:t xml:space="preserve">Собственикът е отговорен за адресирането на специфична за площадката информация, свързана със сигурността, извънредните ситуации и плановете за обучение на охраната. Разработването на плана за физическа </w:t>
      </w:r>
      <w:r w:rsidR="00A5608D" w:rsidRPr="00C04F5A">
        <w:t>защита</w:t>
      </w:r>
      <w:r w:rsidRPr="00C04F5A">
        <w:t>, плана за обучение и квалификация</w:t>
      </w:r>
      <w:r w:rsidR="00F8107E" w:rsidRPr="00C04F5A">
        <w:t>,</w:t>
      </w:r>
      <w:r w:rsidRPr="00C04F5A">
        <w:t xml:space="preserve"> и плана за действие при извънредни ситуации</w:t>
      </w:r>
      <w:r w:rsidR="00A5608D" w:rsidRPr="00C04F5A">
        <w:t xml:space="preserve"> (Аварийният план)</w:t>
      </w:r>
      <w:r w:rsidRPr="00C04F5A">
        <w:t xml:space="preserve"> също е отговорност на Собственика.</w:t>
      </w:r>
    </w:p>
    <w:p w14:paraId="2D34D746" w14:textId="77777777" w:rsidR="00FC4EE2" w:rsidRPr="00C04F5A" w:rsidRDefault="00FC4EE2">
      <w:pPr>
        <w:jc w:val="both"/>
        <w:rPr>
          <w:rFonts w:cstheme="minorHAnsi"/>
        </w:rPr>
      </w:pPr>
      <w:r w:rsidRPr="00C04F5A">
        <w:t>Манипулирането и сухото съхранение на заредените контейнери с ОЯГ е извън стандартния проект на AP1000 и е отговорност на Собственика, но централата AP1000 е проектирана да поддържа използването на множество налични в търговската мрежа конструкции на контейнери за съхранение на отработено гориво, за да осигури гъвкавост на оператора в неговата програма за управление на отработеното гориво.</w:t>
      </w:r>
    </w:p>
    <w:p w14:paraId="5F335126" w14:textId="77777777" w:rsidR="00FC4EE2" w:rsidRPr="00C04F5A" w:rsidRDefault="00FC4EE2">
      <w:pPr>
        <w:jc w:val="both"/>
        <w:rPr>
          <w:rFonts w:cstheme="minorHAnsi"/>
        </w:rPr>
      </w:pPr>
      <w:r w:rsidRPr="00C04F5A">
        <w:t>Проектирането на контейнерите за ОЯГ (включително всички поглътители на неутрони, потенциално включени в тяхната конструкция) е отговорност на Собственика.</w:t>
      </w:r>
    </w:p>
    <w:p w14:paraId="4EBD0BE6" w14:textId="7915391C" w:rsidR="00FC4EE2" w:rsidRPr="00C04F5A" w:rsidRDefault="00FC4EE2">
      <w:pPr>
        <w:jc w:val="both"/>
        <w:rPr>
          <w:rFonts w:cstheme="minorHAnsi"/>
        </w:rPr>
      </w:pPr>
      <w:r w:rsidRPr="00C04F5A">
        <w:t>Проектът за зоната за съхранение и манипулиране на гориво на централата AP1000 има всички посочени функции, с изключение на изсушаване и охлаждане на транспортните контейнери, тъй като сухото съхранение и проектирането на контейнерите са отговорност на Собственика. Обаче</w:t>
      </w:r>
      <w:r w:rsidR="00E263DA" w:rsidRPr="00C04F5A">
        <w:t>,</w:t>
      </w:r>
      <w:r w:rsidRPr="00C04F5A">
        <w:t xml:space="preserve"> проектът на централата AP1000 осигурява зони за товарене на контейнери</w:t>
      </w:r>
      <w:r w:rsidR="00E263DA" w:rsidRPr="00C04F5A">
        <w:t>те</w:t>
      </w:r>
      <w:r w:rsidRPr="00C04F5A">
        <w:t xml:space="preserve"> и миене на контейнери</w:t>
      </w:r>
      <w:r w:rsidR="00E263DA" w:rsidRPr="00C04F5A">
        <w:t>те</w:t>
      </w:r>
      <w:r w:rsidRPr="00C04F5A">
        <w:t xml:space="preserve">, съответно наречени шахта за </w:t>
      </w:r>
      <w:r w:rsidR="00E263DA" w:rsidRPr="00C04F5A">
        <w:t xml:space="preserve">зареждане </w:t>
      </w:r>
      <w:r w:rsidRPr="00C04F5A">
        <w:t>на контейнери</w:t>
      </w:r>
      <w:r w:rsidR="00E263DA" w:rsidRPr="00C04F5A">
        <w:t>те</w:t>
      </w:r>
      <w:r w:rsidRPr="00C04F5A">
        <w:t xml:space="preserve"> и шахта за миене на контейнери</w:t>
      </w:r>
      <w:r w:rsidR="00E263DA" w:rsidRPr="00C04F5A">
        <w:t>те</w:t>
      </w:r>
      <w:r w:rsidRPr="00C04F5A">
        <w:t>, намиращи се до БОК</w:t>
      </w:r>
      <w:r w:rsidR="00E263DA" w:rsidRPr="00C04F5A">
        <w:t xml:space="preserve"> (SFP)</w:t>
      </w:r>
      <w:r w:rsidRPr="00C04F5A">
        <w:t xml:space="preserve">. Освен това, в стандартния проект на централата AP1000 е </w:t>
      </w:r>
      <w:r w:rsidR="003E1CE9" w:rsidRPr="00C04F5A">
        <w:t xml:space="preserve">предвиден </w:t>
      </w:r>
      <w:r w:rsidRPr="00C04F5A">
        <w:t xml:space="preserve">кран за манипулиране </w:t>
      </w:r>
      <w:r w:rsidR="003E1CE9" w:rsidRPr="00C04F5A">
        <w:t xml:space="preserve">с </w:t>
      </w:r>
      <w:r w:rsidRPr="00C04F5A">
        <w:t>контейнери</w:t>
      </w:r>
      <w:r w:rsidR="003E1CE9" w:rsidRPr="00C04F5A">
        <w:t>те</w:t>
      </w:r>
      <w:r w:rsidRPr="00C04F5A">
        <w:t xml:space="preserve">. Централата AP1000 е проектирана да поддържа използването на </w:t>
      </w:r>
      <w:r w:rsidR="003E1CE9" w:rsidRPr="00C04F5A">
        <w:t>контейнери с различни</w:t>
      </w:r>
      <w:r w:rsidRPr="00C04F5A">
        <w:t xml:space="preserve"> </w:t>
      </w:r>
      <w:r w:rsidR="003E1CE9" w:rsidRPr="00C04F5A">
        <w:t xml:space="preserve">конструкции, </w:t>
      </w:r>
      <w:r w:rsidRPr="00C04F5A">
        <w:t>налични в търговската мрежа</w:t>
      </w:r>
      <w:r w:rsidR="003E1CE9" w:rsidRPr="00C04F5A">
        <w:t>,</w:t>
      </w:r>
      <w:r w:rsidRPr="00C04F5A">
        <w:t xml:space="preserve"> за съхранение на отработено гориво, за да осигури на оператора гъвкавост в неговата програма за управление на отработено гориво.</w:t>
      </w:r>
    </w:p>
    <w:p w14:paraId="457E6260" w14:textId="3E8E41C4" w:rsidR="00FC4EE2" w:rsidRPr="00C04F5A" w:rsidRDefault="00FC4EE2">
      <w:pPr>
        <w:jc w:val="both"/>
        <w:rPr>
          <w:rFonts w:cstheme="minorHAnsi"/>
        </w:rPr>
      </w:pPr>
      <w:r w:rsidRPr="00C04F5A">
        <w:t xml:space="preserve">По време на експлоатация на централата инспекцията на отработеното гориво се извършва от Собственика. Собственикът ще носи отговорност за предприемане на действия за справяне с откриването на повредено гориво в басейна за отлежаване на касети или в сухото хранилище за контейнери. По време на процеса на презареждане горивото се инспектира за повреди, преди да се постави отново в реактора или в басейна за отлежаване на касети. Контейнерите за </w:t>
      </w:r>
      <w:r w:rsidR="003E1CE9" w:rsidRPr="00C04F5A">
        <w:t xml:space="preserve">сухо </w:t>
      </w:r>
      <w:r w:rsidRPr="00C04F5A">
        <w:t xml:space="preserve">съхранение или </w:t>
      </w:r>
      <w:r w:rsidR="003E1CE9" w:rsidRPr="00C04F5A">
        <w:t xml:space="preserve">контейнерите за </w:t>
      </w:r>
      <w:r w:rsidRPr="00C04F5A">
        <w:t>транспортиране</w:t>
      </w:r>
      <w:r w:rsidR="003E1CE9" w:rsidRPr="00C04F5A">
        <w:t>,</w:t>
      </w:r>
      <w:r w:rsidRPr="00C04F5A">
        <w:t xml:space="preserve"> обикновено включват конструкции за пенали с повредено гориво, позволяващи поставянето на повредено гориво вътре в тях, което осигурява съхранение в запечатано сухо състояние, но това е изискване на Собственика.</w:t>
      </w:r>
    </w:p>
    <w:p w14:paraId="1C90E554" w14:textId="727DC3FB" w:rsidR="00FC4EE2" w:rsidRPr="00C04F5A" w:rsidRDefault="00FC4EE2">
      <w:pPr>
        <w:jc w:val="both"/>
        <w:rPr>
          <w:rFonts w:cstheme="minorHAnsi"/>
        </w:rPr>
      </w:pPr>
      <w:r w:rsidRPr="00C04F5A">
        <w:t xml:space="preserve">Контейнерите/опаковките за транспортиране и съхранение на отработено гориво се избират от Собственика и не са част от стандартния проект. Обикновено наличните конструкции </w:t>
      </w:r>
      <w:r w:rsidRPr="00C04F5A">
        <w:lastRenderedPageBreak/>
        <w:t xml:space="preserve">предотвратяват и авария с неконтролирано </w:t>
      </w:r>
      <w:r w:rsidR="00CA2F30" w:rsidRPr="00C04F5A">
        <w:t xml:space="preserve">изхвърляне </w:t>
      </w:r>
      <w:r w:rsidRPr="00C04F5A">
        <w:t xml:space="preserve">на </w:t>
      </w:r>
      <w:r w:rsidR="00CA2F30" w:rsidRPr="00C04F5A">
        <w:t xml:space="preserve">радиоактивни </w:t>
      </w:r>
      <w:r w:rsidRPr="00C04F5A">
        <w:t>емисии. От друга страна, авария при манипулиране на гориво (за единична касета) се смята за ПА.</w:t>
      </w:r>
    </w:p>
    <w:p w14:paraId="7DBA82EE" w14:textId="3A930AF0" w:rsidR="00FC4EE2" w:rsidRPr="00C04F5A" w:rsidRDefault="00FC4EE2">
      <w:pPr>
        <w:jc w:val="both"/>
        <w:rPr>
          <w:rFonts w:cstheme="minorHAnsi"/>
        </w:rPr>
      </w:pPr>
      <w:r w:rsidRPr="00C04F5A">
        <w:t xml:space="preserve">Централата AP1000 е проектирана да поддържа използването на множество налични в търговската мрежа конструкции на контейнери за съхранение на отработено гориво, за да се осигури гъвкавост на оператора в неговата програма за управление на отработено гориво. Според опита на </w:t>
      </w:r>
      <w:r w:rsidR="00D12825" w:rsidRPr="00C04F5A">
        <w:t>Westinghouse</w:t>
      </w:r>
      <w:r w:rsidRPr="00C04F5A">
        <w:t>, посочените изисквания към вътрешнотранспортния опаковъчен комплект (</w:t>
      </w:r>
      <w:r w:rsidR="00A32F3D" w:rsidRPr="00C04F5A">
        <w:rPr>
          <w:rFonts w:cstheme="minorHAnsi"/>
        </w:rPr>
        <w:t>PTP</w:t>
      </w:r>
      <w:r w:rsidRPr="00C04F5A">
        <w:t xml:space="preserve">) са типични изисквания към система за съхранение на отработено гориво, които биха били изпълнени от заслужаващи доверие лицензирани проекти. </w:t>
      </w:r>
    </w:p>
    <w:p w14:paraId="773DE63C" w14:textId="361760D2" w:rsidR="00FC4EE2" w:rsidRPr="00C04F5A" w:rsidRDefault="00FC4EE2">
      <w:pPr>
        <w:jc w:val="both"/>
        <w:rPr>
          <w:rFonts w:cstheme="minorHAnsi"/>
        </w:rPr>
      </w:pPr>
      <w:r w:rsidRPr="00C04F5A">
        <w:t xml:space="preserve">Осигуряването на спазване на законовите изисквания за </w:t>
      </w:r>
      <w:r w:rsidR="00FF3D7A" w:rsidRPr="00C04F5A">
        <w:t xml:space="preserve">границите на </w:t>
      </w:r>
      <w:r w:rsidRPr="00C04F5A">
        <w:t>дози</w:t>
      </w:r>
      <w:r w:rsidR="00FF3D7A" w:rsidRPr="00C04F5A">
        <w:t>те</w:t>
      </w:r>
      <w:r w:rsidRPr="00C04F5A">
        <w:t xml:space="preserve"> е отговорност на Собственика. Оборудването за манипулиране на отработено гориво в централата AP1000 е проектирано и конструирано така, че да гарантира поддържането на подкритичността на ОЯГ и температурата на БОК. Освен това, проектирането и провеждането на операциите по манипулиране на гориво е такова, че облъчването на персонала може да се поддържа ALARA в координация със специфичните за площадката програми за експлоатация и радиационна защита.</w:t>
      </w:r>
    </w:p>
    <w:p w14:paraId="1CB67CB7" w14:textId="77777777" w:rsidR="00FC4EE2" w:rsidRPr="00C04F5A" w:rsidRDefault="00FC4EE2">
      <w:pPr>
        <w:jc w:val="both"/>
        <w:rPr>
          <w:rFonts w:cstheme="minorHAnsi"/>
        </w:rPr>
      </w:pPr>
      <w:r w:rsidRPr="00C04F5A">
        <w:t>Раздел II (Общи изисквания за осигуряване на ядрената безопасност) съдържа елементи COM-B, свързани с:</w:t>
      </w:r>
    </w:p>
    <w:p w14:paraId="1FDB4822" w14:textId="77777777" w:rsidR="00FC4EE2" w:rsidRPr="00C04F5A" w:rsidRDefault="00FC4EE2">
      <w:pPr>
        <w:pStyle w:val="ListParagraph"/>
        <w:numPr>
          <w:ilvl w:val="0"/>
          <w:numId w:val="85"/>
        </w:numPr>
        <w:jc w:val="both"/>
        <w:rPr>
          <w:rFonts w:cstheme="minorHAnsi"/>
          <w:szCs w:val="22"/>
        </w:rPr>
      </w:pPr>
      <w:r w:rsidRPr="00C04F5A">
        <w:rPr>
          <w:b/>
        </w:rPr>
        <w:t xml:space="preserve">(Член 16) (4) </w:t>
      </w:r>
      <w:r w:rsidRPr="00C04F5A">
        <w:t>Изискване проектът на съоръженията за управление на ОЯГ да включва раздел за извеждане от експлоатация.</w:t>
      </w:r>
    </w:p>
    <w:p w14:paraId="3A6AF70D" w14:textId="2CBEEA2D" w:rsidR="00FC4EE2" w:rsidRPr="00C04F5A" w:rsidRDefault="00FC4EE2">
      <w:pPr>
        <w:pStyle w:val="ListParagraph"/>
        <w:numPr>
          <w:ilvl w:val="0"/>
          <w:numId w:val="84"/>
        </w:numPr>
        <w:jc w:val="both"/>
      </w:pPr>
      <w:r w:rsidRPr="00C04F5A">
        <w:rPr>
          <w:b/>
        </w:rPr>
        <w:t>(Член 23) (1</w:t>
      </w:r>
      <w:r w:rsidRPr="00C04F5A">
        <w:rPr>
          <w:b/>
          <w:bCs/>
        </w:rPr>
        <w:t>)</w:t>
      </w:r>
      <w:r w:rsidRPr="00C04F5A">
        <w:t xml:space="preserve"> Конструкциите, системите и компонентите на съоръженията, важни за безопасността, се проектират, изработват и монтират с отчитане на характерните за района на площадката природни явления, като земетресения, урагани и наводнения, възможността за възникване на пожари по външна причина, както и възможността за възникване на площадката или в близост до нея на външни събития и фактори с техногенен произход.</w:t>
      </w:r>
      <w:r w:rsidR="0017199F" w:rsidRPr="00C04F5A">
        <w:t xml:space="preserve"> </w:t>
      </w:r>
      <w:r w:rsidRPr="00C04F5A">
        <w:rPr>
          <w:b/>
        </w:rPr>
        <w:t>(2)</w:t>
      </w:r>
      <w:r w:rsidRPr="00C04F5A">
        <w:t xml:space="preserve"> В проекта на съоръженията се приемат количествени стойности на параметрите на процесите, явленията и факторите с природен и техногенен произход в съответствие с нормативните актове.</w:t>
      </w:r>
    </w:p>
    <w:p w14:paraId="34947821" w14:textId="77777777" w:rsidR="00FC4EE2" w:rsidRPr="00C04F5A" w:rsidRDefault="00FC4EE2">
      <w:pPr>
        <w:pStyle w:val="ListParagraph"/>
        <w:numPr>
          <w:ilvl w:val="0"/>
          <w:numId w:val="84"/>
        </w:numPr>
        <w:jc w:val="both"/>
      </w:pPr>
      <w:r w:rsidRPr="00C04F5A">
        <w:rPr>
          <w:b/>
        </w:rPr>
        <w:t xml:space="preserve">(Член 30) (2) </w:t>
      </w:r>
      <w:r w:rsidRPr="00C04F5A">
        <w:t>Проектът трябва да включва план за евакуация от сгради и съоръжения, характеристики на евакуационните пътища и разположение на сигнализацията.</w:t>
      </w:r>
    </w:p>
    <w:p w14:paraId="3ED14BA0" w14:textId="77777777" w:rsidR="00FC4EE2" w:rsidRPr="00C04F5A" w:rsidRDefault="00FC4EE2">
      <w:pPr>
        <w:pStyle w:val="ListParagraph"/>
        <w:numPr>
          <w:ilvl w:val="0"/>
          <w:numId w:val="84"/>
        </w:numPr>
        <w:jc w:val="both"/>
      </w:pPr>
      <w:r w:rsidRPr="00C04F5A">
        <w:rPr>
          <w:b/>
        </w:rPr>
        <w:t>(Член 34)</w:t>
      </w:r>
      <w:r w:rsidRPr="00C04F5A">
        <w:t xml:space="preserve"> Проектът на съоръженията трябва да осигурява изпълнението на изискванията, свързани с контрола, съхраняването, превозването на площадката и физическата защита на ядрения материал, произтичащи от задълженията на Република България по ратифицирани, обнародвани и влезли в сила за Република България международни договори.</w:t>
      </w:r>
    </w:p>
    <w:p w14:paraId="7E4F1775" w14:textId="77777777" w:rsidR="00FC4EE2" w:rsidRPr="00C04F5A" w:rsidRDefault="00FC4EE2">
      <w:pPr>
        <w:jc w:val="both"/>
        <w:rPr>
          <w:rFonts w:cstheme="minorHAnsi"/>
        </w:rPr>
      </w:pPr>
      <w:r w:rsidRPr="00C04F5A">
        <w:t>Елементи “съответстващ на целта” (CWO) бяха идентифицирани в два раздела.</w:t>
      </w:r>
    </w:p>
    <w:p w14:paraId="3B43D7A5" w14:textId="77777777" w:rsidR="00FC4EE2" w:rsidRPr="00C04F5A" w:rsidRDefault="00FC4EE2">
      <w:pPr>
        <w:jc w:val="both"/>
        <w:rPr>
          <w:rFonts w:cstheme="minorHAnsi"/>
        </w:rPr>
      </w:pPr>
      <w:r w:rsidRPr="00C04F5A">
        <w:t>Раздел I (Функции за безопасност) съдържа елементи CWO, свързани с:</w:t>
      </w:r>
    </w:p>
    <w:p w14:paraId="34B49D66" w14:textId="77777777" w:rsidR="00FC4EE2" w:rsidRPr="00C04F5A" w:rsidRDefault="00FC4EE2">
      <w:pPr>
        <w:pStyle w:val="ListParagraph"/>
        <w:numPr>
          <w:ilvl w:val="0"/>
          <w:numId w:val="86"/>
        </w:numPr>
        <w:jc w:val="both"/>
      </w:pPr>
      <w:r w:rsidRPr="00C04F5A">
        <w:rPr>
          <w:b/>
        </w:rPr>
        <w:t xml:space="preserve">(Член 14) (2) </w:t>
      </w:r>
      <w:r w:rsidRPr="00C04F5A">
        <w:t>Системата от физически бариери трябва да включва минимум две бариери при всички дейности по управление на ОЯГ.</w:t>
      </w:r>
    </w:p>
    <w:p w14:paraId="10071E56" w14:textId="77777777" w:rsidR="00FC4EE2" w:rsidRPr="00C04F5A" w:rsidRDefault="00FC4EE2">
      <w:pPr>
        <w:jc w:val="both"/>
        <w:rPr>
          <w:rFonts w:cstheme="minorHAnsi"/>
        </w:rPr>
      </w:pPr>
      <w:r w:rsidRPr="00C04F5A">
        <w:t>Раздел II (Общи изисквания за осигуряване на ядрената безопасност) съдържа елементи CWO, свързани с:</w:t>
      </w:r>
    </w:p>
    <w:p w14:paraId="7C237945" w14:textId="77777777" w:rsidR="00FC4EE2" w:rsidRPr="00C04F5A" w:rsidRDefault="00FC4EE2">
      <w:pPr>
        <w:pStyle w:val="ListParagraph"/>
        <w:numPr>
          <w:ilvl w:val="0"/>
          <w:numId w:val="86"/>
        </w:numPr>
        <w:jc w:val="both"/>
        <w:rPr>
          <w:b/>
          <w:bCs/>
        </w:rPr>
      </w:pPr>
      <w:r w:rsidRPr="00C04F5A">
        <w:rPr>
          <w:b/>
        </w:rPr>
        <w:t xml:space="preserve">(Член 16) </w:t>
      </w:r>
      <w:r w:rsidRPr="00C04F5A">
        <w:rPr>
          <w:b/>
          <w:bCs/>
        </w:rPr>
        <w:t>(1)</w:t>
      </w:r>
      <w:r w:rsidRPr="00C04F5A">
        <w:t xml:space="preserve"> Проектът на съоръженията за управление на ОЯГ трябва да съдържа предварителен ОАБ при съхраняване, превозване на площадката и манипулиране с ОЯГ при нормална експлоатация и при проектни и надпроектни аварии. След изграждане на съоръженията ОАБ се актуализира в съответствие с текущото състояние на съоръжението.</w:t>
      </w:r>
    </w:p>
    <w:p w14:paraId="77F03676" w14:textId="77777777" w:rsidR="00FC4EE2" w:rsidRPr="00C04F5A" w:rsidRDefault="00FC4EE2">
      <w:pPr>
        <w:pStyle w:val="ListParagraph"/>
        <w:numPr>
          <w:ilvl w:val="0"/>
          <w:numId w:val="86"/>
        </w:numPr>
        <w:jc w:val="both"/>
        <w:rPr>
          <w:b/>
          <w:bCs/>
        </w:rPr>
      </w:pPr>
      <w:r w:rsidRPr="00C04F5A">
        <w:rPr>
          <w:b/>
        </w:rPr>
        <w:t>(Член 24) (3</w:t>
      </w:r>
      <w:r w:rsidRPr="00C04F5A">
        <w:rPr>
          <w:b/>
          <w:bCs/>
        </w:rPr>
        <w:t>)</w:t>
      </w:r>
      <w:r w:rsidRPr="00C04F5A">
        <w:t xml:space="preserve"> Теми, които трябва да бъдат осигурени чрез проектиране.</w:t>
      </w:r>
    </w:p>
    <w:p w14:paraId="55664A5F" w14:textId="77777777" w:rsidR="00FC4EE2" w:rsidRPr="00C04F5A" w:rsidRDefault="00FC4EE2">
      <w:pPr>
        <w:pStyle w:val="ListParagraph"/>
        <w:numPr>
          <w:ilvl w:val="0"/>
          <w:numId w:val="86"/>
        </w:numPr>
        <w:jc w:val="both"/>
        <w:rPr>
          <w:b/>
          <w:bCs/>
        </w:rPr>
      </w:pPr>
      <w:r w:rsidRPr="00C04F5A">
        <w:rPr>
          <w:b/>
        </w:rPr>
        <w:lastRenderedPageBreak/>
        <w:t>(Член 36</w:t>
      </w:r>
      <w:r w:rsidRPr="00C04F5A">
        <w:rPr>
          <w:b/>
          <w:bCs/>
        </w:rPr>
        <w:t>)</w:t>
      </w:r>
      <w:r w:rsidRPr="00C04F5A">
        <w:t xml:space="preserve"> Средства за отвеждане на остатъчното топлоотделяне от ОЯГ с цел предотвратяване на разхерметизиране, разрушаване на топлоотделящи елементи (ТОЕ) и освобождаване на радиоактивни вещества.</w:t>
      </w:r>
    </w:p>
    <w:p w14:paraId="504001F1" w14:textId="77777777" w:rsidR="00FC4EE2" w:rsidRPr="00C04F5A" w:rsidRDefault="00FC4EE2">
      <w:pPr>
        <w:pStyle w:val="ListParagraph"/>
        <w:numPr>
          <w:ilvl w:val="0"/>
          <w:numId w:val="86"/>
        </w:numPr>
        <w:jc w:val="both"/>
        <w:rPr>
          <w:rFonts w:cstheme="minorHAnsi"/>
          <w:szCs w:val="22"/>
        </w:rPr>
      </w:pPr>
      <w:r w:rsidRPr="00C04F5A">
        <w:rPr>
          <w:b/>
        </w:rPr>
        <w:t>(Член 37) (2</w:t>
      </w:r>
      <w:r w:rsidRPr="00C04F5A">
        <w:rPr>
          <w:b/>
          <w:bCs/>
        </w:rPr>
        <w:t>)</w:t>
      </w:r>
      <w:r w:rsidRPr="00C04F5A">
        <w:t xml:space="preserve"> Отработеното ядрено гориво се съхранява под вода при непрекъснат контрол на параметрите на водата – температура, ниво, активност, киселинност на средата (pH), електропроводимост, химичен състав и съдържание на водород при необходимост.</w:t>
      </w:r>
    </w:p>
    <w:p w14:paraId="429755D0" w14:textId="77777777" w:rsidR="00FC4EE2" w:rsidRPr="00C04F5A" w:rsidRDefault="00FC4EE2">
      <w:pPr>
        <w:pStyle w:val="ListParagraph"/>
        <w:numPr>
          <w:ilvl w:val="0"/>
          <w:numId w:val="86"/>
        </w:numPr>
        <w:jc w:val="both"/>
        <w:rPr>
          <w:b/>
          <w:bCs/>
        </w:rPr>
      </w:pPr>
      <w:r w:rsidRPr="00C04F5A">
        <w:rPr>
          <w:b/>
        </w:rPr>
        <w:t xml:space="preserve">(Член </w:t>
      </w:r>
      <w:r w:rsidRPr="00C04F5A">
        <w:rPr>
          <w:b/>
          <w:bCs/>
        </w:rPr>
        <w:t>39)</w:t>
      </w:r>
      <w:r w:rsidRPr="00C04F5A">
        <w:t xml:space="preserve"> Всички тръбопроводи се разполагат в горната част на басейните за осигуряване регламентирано ниво на водата над горивото при евентуалното им разкъсване. Басейните се източват с помпи потопяем тип. В режим на нормална експлоатация не се осигурява електрозахранване на тези помпи.</w:t>
      </w:r>
    </w:p>
    <w:p w14:paraId="42C3EF8B" w14:textId="77777777" w:rsidR="00FC4EE2" w:rsidRPr="00C04F5A" w:rsidRDefault="00FC4EE2">
      <w:pPr>
        <w:pStyle w:val="ListParagraph"/>
        <w:numPr>
          <w:ilvl w:val="0"/>
          <w:numId w:val="86"/>
        </w:numPr>
        <w:jc w:val="both"/>
        <w:rPr>
          <w:b/>
          <w:bCs/>
        </w:rPr>
      </w:pPr>
      <w:r w:rsidRPr="00C04F5A">
        <w:rPr>
          <w:b/>
        </w:rPr>
        <w:t>(Член 41</w:t>
      </w:r>
      <w:r w:rsidRPr="00C04F5A">
        <w:rPr>
          <w:b/>
          <w:bCs/>
        </w:rPr>
        <w:t>)</w:t>
      </w:r>
      <w:r w:rsidRPr="00C04F5A">
        <w:t xml:space="preserve"> Системата за подхранване на басейните се проектира с по-голям разход от този на системата за пречистване на водата от басейните.</w:t>
      </w:r>
    </w:p>
    <w:p w14:paraId="71C97F4F" w14:textId="77777777" w:rsidR="00FC4EE2" w:rsidRPr="00C04F5A" w:rsidRDefault="00FC4EE2">
      <w:pPr>
        <w:pStyle w:val="ListParagraph"/>
        <w:numPr>
          <w:ilvl w:val="0"/>
          <w:numId w:val="86"/>
        </w:numPr>
        <w:jc w:val="both"/>
        <w:rPr>
          <w:b/>
          <w:bCs/>
        </w:rPr>
      </w:pPr>
      <w:r w:rsidRPr="00C04F5A">
        <w:rPr>
          <w:b/>
        </w:rPr>
        <w:t>(Член 47</w:t>
      </w:r>
      <w:r w:rsidRPr="00C04F5A">
        <w:rPr>
          <w:b/>
          <w:bCs/>
        </w:rPr>
        <w:t>)</w:t>
      </w:r>
      <w:r w:rsidRPr="00C04F5A">
        <w:t xml:space="preserve"> Нехерметични касети се съхраняват в специално конструирани за целта пенали. Пеналите трябва да издържат на температура и налягане, възникващи в резултат на остатъчното топлоотделяне от касетите, а също така да са устойчиви на химичните реакции между горивото и неговата обвивка с работната среда на пенала.</w:t>
      </w:r>
    </w:p>
    <w:p w14:paraId="5A25F568" w14:textId="77777777" w:rsidR="00FC4EE2" w:rsidRPr="00C04F5A" w:rsidRDefault="00FC4EE2">
      <w:pPr>
        <w:pStyle w:val="ListParagraph"/>
        <w:numPr>
          <w:ilvl w:val="0"/>
          <w:numId w:val="86"/>
        </w:numPr>
        <w:jc w:val="both"/>
        <w:rPr>
          <w:b/>
          <w:bCs/>
        </w:rPr>
      </w:pPr>
      <w:r w:rsidRPr="00C04F5A">
        <w:rPr>
          <w:b/>
        </w:rPr>
        <w:t>(Член 59</w:t>
      </w:r>
      <w:r w:rsidRPr="00C04F5A">
        <w:rPr>
          <w:b/>
          <w:bCs/>
        </w:rPr>
        <w:t>)</w:t>
      </w:r>
      <w:r w:rsidRPr="00C04F5A">
        <w:t xml:space="preserve"> Изисквания към електродвигателите на механизмите на транспортно-технологичното оборудване, чиито откази могат да доведат до авария.</w:t>
      </w:r>
    </w:p>
    <w:p w14:paraId="7D446C6C" w14:textId="77777777" w:rsidR="00FC4EE2" w:rsidRPr="00C04F5A" w:rsidRDefault="00FC4EE2">
      <w:pPr>
        <w:pStyle w:val="ListParagraph"/>
        <w:numPr>
          <w:ilvl w:val="0"/>
          <w:numId w:val="86"/>
        </w:numPr>
        <w:jc w:val="both"/>
        <w:rPr>
          <w:b/>
          <w:bCs/>
        </w:rPr>
      </w:pPr>
      <w:r w:rsidRPr="00C04F5A">
        <w:rPr>
          <w:b/>
        </w:rPr>
        <w:t xml:space="preserve">(Член 60) (2) </w:t>
      </w:r>
      <w:r w:rsidRPr="00C04F5A">
        <w:t>В проекта се осигурява автоматично спиране на устройствата за манипулиране с касети при земетресение с интензивност над стойностите, определени в проекта.</w:t>
      </w:r>
    </w:p>
    <w:p w14:paraId="45005CAD" w14:textId="77777777" w:rsidR="00FC4EE2" w:rsidRPr="00C04F5A" w:rsidRDefault="00FC4EE2">
      <w:pPr>
        <w:pStyle w:val="ListParagraph"/>
        <w:numPr>
          <w:ilvl w:val="0"/>
          <w:numId w:val="86"/>
        </w:numPr>
        <w:jc w:val="both"/>
      </w:pPr>
      <w:r w:rsidRPr="00C04F5A">
        <w:rPr>
          <w:b/>
        </w:rPr>
        <w:t>(Член 67</w:t>
      </w:r>
      <w:r w:rsidRPr="00C04F5A">
        <w:rPr>
          <w:b/>
          <w:bCs/>
        </w:rPr>
        <w:t>)</w:t>
      </w:r>
      <w:r w:rsidRPr="00C04F5A">
        <w:t xml:space="preserve"> Оборудването за манипулиране с ОЯГ трябва да е устойчиво на пожар.</w:t>
      </w:r>
    </w:p>
    <w:p w14:paraId="39F032FD" w14:textId="3B709EBB" w:rsidR="00FC4EE2" w:rsidRPr="00C04F5A" w:rsidRDefault="00FC4EE2">
      <w:pPr>
        <w:jc w:val="both"/>
      </w:pPr>
      <w:r w:rsidRPr="00C04F5A">
        <w:rPr>
          <w:i/>
          <w:iCs/>
        </w:rPr>
        <w:t xml:space="preserve">За повече подробности </w:t>
      </w:r>
      <w:r w:rsidRPr="00C04F5A">
        <w:rPr>
          <w:i/>
        </w:rPr>
        <w:t xml:space="preserve">вж. </w:t>
      </w:r>
      <w:r w:rsidRPr="00C04F5A">
        <w:rPr>
          <w:b/>
          <w:i/>
        </w:rPr>
        <w:t>Подраздел 2.4</w:t>
      </w:r>
      <w:r w:rsidRPr="00C04F5A">
        <w:rPr>
          <w:i/>
        </w:rPr>
        <w:t xml:space="preserve"> от отчета за оценка на съответствието [</w:t>
      </w:r>
      <w:r w:rsidRPr="00C04F5A">
        <w:rPr>
          <w:i/>
        </w:rPr>
        <w:fldChar w:fldCharType="begin"/>
      </w:r>
      <w:r w:rsidRPr="00C04F5A">
        <w:rPr>
          <w:i/>
        </w:rPr>
        <w:instrText xml:space="preserve"> REF _Ref151039833 \r \h  \* MERGEFORMAT </w:instrText>
      </w:r>
      <w:r w:rsidRPr="00C04F5A">
        <w:rPr>
          <w:i/>
        </w:rPr>
      </w:r>
      <w:r w:rsidRPr="00C04F5A">
        <w:rPr>
          <w:i/>
        </w:rPr>
        <w:fldChar w:fldCharType="separate"/>
      </w:r>
      <w:r w:rsidR="00BB564A" w:rsidRPr="00C04F5A">
        <w:rPr>
          <w:i/>
        </w:rPr>
        <w:t>34</w:t>
      </w:r>
      <w:r w:rsidRPr="00C04F5A">
        <w:rPr>
          <w:i/>
        </w:rPr>
        <w:fldChar w:fldCharType="end"/>
      </w:r>
      <w:r w:rsidRPr="00C04F5A">
        <w:rPr>
          <w:i/>
        </w:rPr>
        <w:t>].</w:t>
      </w:r>
    </w:p>
    <w:p w14:paraId="4EE0DB17" w14:textId="77777777" w:rsidR="00FC4EE2" w:rsidRPr="00C04F5A" w:rsidRDefault="00FC4EE2">
      <w:pPr>
        <w:pStyle w:val="Heading4"/>
        <w:jc w:val="both"/>
        <w:rPr>
          <w:color w:val="auto"/>
        </w:rPr>
      </w:pPr>
      <w:r w:rsidRPr="00C04F5A">
        <w:rPr>
          <w:color w:val="auto"/>
        </w:rPr>
        <w:t>Глава 4 (Експлоатация и извеждане от експлоатация на съоръженията за управление на отработено ядрено гориво)</w:t>
      </w:r>
    </w:p>
    <w:p w14:paraId="2341F0A0" w14:textId="39EA24A4" w:rsidR="00FC4EE2" w:rsidRPr="00C04F5A" w:rsidRDefault="00FC4EE2">
      <w:pPr>
        <w:jc w:val="both"/>
        <w:rPr>
          <w:rFonts w:cstheme="minorHAnsi"/>
        </w:rPr>
      </w:pPr>
      <w:r w:rsidRPr="00C04F5A">
        <w:t xml:space="preserve">По-голямата част от свързаните с проектирането изисквания в </w:t>
      </w:r>
      <w:r w:rsidRPr="00C04F5A">
        <w:rPr>
          <w:b/>
        </w:rPr>
        <w:t>Глава 4</w:t>
      </w:r>
      <w:r w:rsidRPr="00C04F5A">
        <w:t xml:space="preserve"> на референтния документ [</w:t>
      </w:r>
      <w:r w:rsidRPr="00C04F5A">
        <w:fldChar w:fldCharType="begin"/>
      </w:r>
      <w:r w:rsidRPr="00C04F5A">
        <w:instrText xml:space="preserve"> REF _Ref151039801 \r \h </w:instrText>
      </w:r>
      <w:r w:rsidR="00FE544D" w:rsidRPr="00C04F5A">
        <w:instrText xml:space="preserve"> \* MERGEFORMAT </w:instrText>
      </w:r>
      <w:r w:rsidRPr="00C04F5A">
        <w:fldChar w:fldCharType="separate"/>
      </w:r>
      <w:r w:rsidR="00BB564A" w:rsidRPr="00C04F5A">
        <w:t>4</w:t>
      </w:r>
      <w:r w:rsidRPr="00C04F5A">
        <w:fldChar w:fldCharType="end"/>
      </w:r>
      <w:r w:rsidRPr="00C04F5A">
        <w:t xml:space="preserve">] са изпълнени от </w:t>
      </w:r>
      <w:r w:rsidR="00D12825" w:rsidRPr="00C04F5A">
        <w:t>Westinghouse</w:t>
      </w:r>
      <w:r w:rsidRPr="00C04F5A">
        <w:t xml:space="preserve"> или “както е заявено”, или чрез съответствие с техните цели. Очаква се някои от изискванията да бъдат изпълнени в резултат на обхвата на “COM-B”.</w:t>
      </w:r>
    </w:p>
    <w:p w14:paraId="5A55DDDC" w14:textId="77777777" w:rsidR="00FC4EE2" w:rsidRPr="00C04F5A" w:rsidRDefault="00FC4EE2">
      <w:pPr>
        <w:jc w:val="both"/>
        <w:rPr>
          <w:rFonts w:cstheme="minorHAnsi"/>
        </w:rPr>
      </w:pPr>
      <w:r w:rsidRPr="00C04F5A">
        <w:t>Съответствието на операциите с ОЯГ и свързаните с него системи с приложимата българска нормативна уредба е отговорност на експлоатационния персонал, т.е. на Собственика.</w:t>
      </w:r>
    </w:p>
    <w:p w14:paraId="2B2D2D92" w14:textId="77777777" w:rsidR="00FC4EE2" w:rsidRPr="00C04F5A" w:rsidRDefault="00FC4EE2">
      <w:pPr>
        <w:jc w:val="both"/>
        <w:rPr>
          <w:rFonts w:cstheme="minorHAnsi"/>
          <w:szCs w:val="22"/>
        </w:rPr>
      </w:pPr>
      <w:r w:rsidRPr="00C04F5A">
        <w:t>Изискванията към експлоатационния персонал, управленския персонал и процедурите на централата са отговорност на Собственика.</w:t>
      </w:r>
    </w:p>
    <w:p w14:paraId="7F39FC0C" w14:textId="77777777" w:rsidR="00FC4EE2" w:rsidRPr="00C04F5A" w:rsidRDefault="00FC4EE2">
      <w:pPr>
        <w:jc w:val="both"/>
        <w:rPr>
          <w:rFonts w:cstheme="minorHAnsi"/>
        </w:rPr>
      </w:pPr>
      <w:r w:rsidRPr="00C04F5A">
        <w:t>Проектната основа за елементи, критично важни за експлоатационната безопасност, се документира на етапа на проектиране за използване като входни данни за Собственика на централата, който отговаря за създаването на експлоатационните процедури и техническите спецификации за безопасна експлоатация.</w:t>
      </w:r>
    </w:p>
    <w:p w14:paraId="6E875989" w14:textId="77777777" w:rsidR="00FC4EE2" w:rsidRPr="00C04F5A" w:rsidRDefault="00FC4EE2">
      <w:pPr>
        <w:jc w:val="both"/>
        <w:rPr>
          <w:rFonts w:cstheme="minorHAnsi"/>
        </w:rPr>
      </w:pPr>
      <w:r w:rsidRPr="00C04F5A">
        <w:t xml:space="preserve">По време на експлоатация на централата инспекцията на отработеното ядрено гориво се извършва от Собственика. Собственикът ще носи отговорност за предприемане на действия за справяне с откриването на повредено гориво в басейна за отлежаване на касети или в сухото хранилище за контейнери. По време на процеса на презареждане горивото се инспектира за повреди, преди да се постави отново в реактора или в басейна за отлежаване на касети. </w:t>
      </w:r>
    </w:p>
    <w:p w14:paraId="5982BC4D" w14:textId="77777777" w:rsidR="00FC4EE2" w:rsidRPr="00C04F5A" w:rsidRDefault="00FC4EE2">
      <w:pPr>
        <w:jc w:val="both"/>
        <w:rPr>
          <w:rFonts w:cstheme="minorHAnsi"/>
        </w:rPr>
      </w:pPr>
      <w:r w:rsidRPr="00C04F5A">
        <w:t>Изготвянето на инструкции за приемане на ОЯГ в съоръжения за крайно съхранение или инсталации за преработка е задължение на Външна страна.</w:t>
      </w:r>
    </w:p>
    <w:p w14:paraId="077EC698" w14:textId="77777777" w:rsidR="00FC4EE2" w:rsidRPr="00C04F5A" w:rsidRDefault="00FC4EE2">
      <w:pPr>
        <w:jc w:val="both"/>
        <w:rPr>
          <w:rFonts w:cstheme="minorHAnsi"/>
        </w:rPr>
      </w:pPr>
      <w:r w:rsidRPr="00C04F5A">
        <w:lastRenderedPageBreak/>
        <w:t>Експлоатацията на контейнерите за ОЯГ и сухото съхранение на площадката е отговорност на Собственика. Управлението на ОЯГ извън площадката обикновено също е отговорност на Собственика.</w:t>
      </w:r>
    </w:p>
    <w:p w14:paraId="259568EC" w14:textId="77777777" w:rsidR="00FC4EE2" w:rsidRPr="00C04F5A" w:rsidRDefault="00FC4EE2">
      <w:pPr>
        <w:jc w:val="both"/>
        <w:rPr>
          <w:rFonts w:cstheme="minorHAnsi"/>
          <w:szCs w:val="22"/>
        </w:rPr>
      </w:pPr>
      <w:r w:rsidRPr="00C04F5A">
        <w:t>Управлението на стареенето и системата за квалификация и преквалификация на централата (КСК за управление на ОЯГ), както и поддръжката на КСК, свързани с ОЯГ, са отговорност на Собственика, който отговаря и за планирането на дейностите по поддръжка на състоянието и осигуряване безопасността на персонала по поддръжката и безопасността на оборудването.</w:t>
      </w:r>
    </w:p>
    <w:p w14:paraId="6FE6E5F2" w14:textId="77777777" w:rsidR="00FC4EE2" w:rsidRPr="00C04F5A" w:rsidRDefault="00FC4EE2">
      <w:pPr>
        <w:jc w:val="both"/>
        <w:rPr>
          <w:rFonts w:cstheme="minorHAnsi"/>
        </w:rPr>
      </w:pPr>
      <w:r w:rsidRPr="00C04F5A">
        <w:t>Техническите входни данни за проектните основи за безопасна експлоатация се предоставят на Собственика на централата и тази документация е част от Програмата за осигуряване на качеството, която е отговорност на Собственика.</w:t>
      </w:r>
    </w:p>
    <w:p w14:paraId="0810684F" w14:textId="77777777" w:rsidR="00FC4EE2" w:rsidRPr="00C04F5A" w:rsidRDefault="00FC4EE2">
      <w:pPr>
        <w:jc w:val="both"/>
        <w:rPr>
          <w:rFonts w:cstheme="minorHAnsi"/>
          <w:szCs w:val="22"/>
        </w:rPr>
      </w:pPr>
      <w:r w:rsidRPr="00C04F5A">
        <w:t>Предоставянето и използването на измервателни прибори за проверка на калибрирането са в обхвата на Собственика.</w:t>
      </w:r>
    </w:p>
    <w:p w14:paraId="787E47AF" w14:textId="37D4D177" w:rsidR="00FC4EE2" w:rsidRPr="00C04F5A" w:rsidRDefault="00FC4EE2">
      <w:pPr>
        <w:jc w:val="both"/>
        <w:rPr>
          <w:rFonts w:cstheme="minorHAnsi"/>
        </w:rPr>
      </w:pPr>
      <w:r w:rsidRPr="00C04F5A">
        <w:t xml:space="preserve">Изпълнението на изискванията, свързани с промени в проекта и в експлоатационната практика, е отговорност на Собственика. </w:t>
      </w:r>
      <w:r w:rsidR="00D12825" w:rsidRPr="00C04F5A">
        <w:t>Westinghouse</w:t>
      </w:r>
      <w:r w:rsidRPr="00C04F5A">
        <w:t xml:space="preserve"> пристъпва към промени в проекта, като взема предвид методология, която следва оценките на безопасността, както се изисква от регламента 10 CFR 50.59. </w:t>
      </w:r>
      <w:r w:rsidR="00D12825" w:rsidRPr="00C04F5A">
        <w:t>Westinghouse</w:t>
      </w:r>
      <w:r w:rsidRPr="00C04F5A">
        <w:t xml:space="preserve"> има програма за контрол на промените в проекта на AP1000.</w:t>
      </w:r>
    </w:p>
    <w:p w14:paraId="1F90EC21" w14:textId="77777777" w:rsidR="00FC4EE2" w:rsidRPr="00C04F5A" w:rsidRDefault="00FC4EE2">
      <w:pPr>
        <w:jc w:val="both"/>
        <w:rPr>
          <w:rFonts w:cstheme="minorHAnsi"/>
        </w:rPr>
      </w:pPr>
      <w:r w:rsidRPr="00C04F5A">
        <w:t>Раздел IV (Извеждане от експлоатация) попада изцяло в обхвата на отговорността на Собственика.</w:t>
      </w:r>
    </w:p>
    <w:p w14:paraId="15BF62AA" w14:textId="77777777" w:rsidR="00FC4EE2" w:rsidRPr="00C04F5A" w:rsidRDefault="00FC4EE2">
      <w:pPr>
        <w:jc w:val="both"/>
      </w:pPr>
      <w:r w:rsidRPr="00C04F5A">
        <w:t>В Раздел I (Общи разпоредби) беше идентифициран един елемент COM-B, който е свързан с:</w:t>
      </w:r>
    </w:p>
    <w:p w14:paraId="6A38E1D5" w14:textId="77777777" w:rsidR="00FC4EE2" w:rsidRPr="00C04F5A" w:rsidRDefault="00FC4EE2">
      <w:pPr>
        <w:pStyle w:val="ListParagraph"/>
        <w:numPr>
          <w:ilvl w:val="0"/>
          <w:numId w:val="87"/>
        </w:numPr>
        <w:jc w:val="both"/>
      </w:pPr>
      <w:r w:rsidRPr="00C04F5A">
        <w:rPr>
          <w:b/>
        </w:rPr>
        <w:t>(Член 80) (2)</w:t>
      </w:r>
      <w:r w:rsidRPr="00C04F5A">
        <w:t xml:space="preserve"> Данни, които следва да бъдат включени към информацията, необходима за изпълнението на стратегията на лицензианта за управление на ОЯГ, включително безопасното </w:t>
      </w:r>
      <w:r w:rsidRPr="00C04F5A">
        <w:rPr>
          <w:b/>
        </w:rPr>
        <w:t>извеждане от експлоатация на съоръженията</w:t>
      </w:r>
      <w:r w:rsidRPr="00C04F5A">
        <w:rPr>
          <w:b/>
          <w:bCs/>
        </w:rPr>
        <w:t>.</w:t>
      </w:r>
    </w:p>
    <w:p w14:paraId="233C8C8F" w14:textId="77777777" w:rsidR="00FC4EE2" w:rsidRPr="00C04F5A" w:rsidRDefault="00FC4EE2">
      <w:pPr>
        <w:jc w:val="both"/>
      </w:pPr>
      <w:r w:rsidRPr="00C04F5A">
        <w:t>В Раздел I (Общи разпоредби) беше идентифициран един елемент CWO, който е свързан с:</w:t>
      </w:r>
    </w:p>
    <w:p w14:paraId="64E91E2B" w14:textId="77777777" w:rsidR="00FC4EE2" w:rsidRPr="00C04F5A" w:rsidRDefault="00FC4EE2">
      <w:pPr>
        <w:pStyle w:val="ListParagraph"/>
        <w:numPr>
          <w:ilvl w:val="0"/>
          <w:numId w:val="87"/>
        </w:numPr>
        <w:jc w:val="both"/>
      </w:pPr>
      <w:r w:rsidRPr="00C04F5A">
        <w:rPr>
          <w:b/>
        </w:rPr>
        <w:t>(Член 82</w:t>
      </w:r>
      <w:r w:rsidRPr="00C04F5A">
        <w:rPr>
          <w:b/>
          <w:bCs/>
        </w:rPr>
        <w:t>)</w:t>
      </w:r>
      <w:r w:rsidRPr="00C04F5A">
        <w:t xml:space="preserve"> Условия, свързани със съхранението, разполагането и маршрутите за превозване на ОЯГ, които трябва да бъдат изпълнени като част от организацията на дейностите и тяхната реализация от страна на лицензианта.</w:t>
      </w:r>
    </w:p>
    <w:p w14:paraId="5E3737C1" w14:textId="2ABE69AB" w:rsidR="00FC4EE2" w:rsidRPr="00C04F5A" w:rsidRDefault="00FC4EE2">
      <w:pPr>
        <w:jc w:val="both"/>
      </w:pPr>
      <w:r w:rsidRPr="00C04F5A">
        <w:rPr>
          <w:i/>
          <w:iCs/>
        </w:rPr>
        <w:t>За повече подробности</w:t>
      </w:r>
      <w:r w:rsidRPr="00C04F5A">
        <w:t xml:space="preserve"> </w:t>
      </w:r>
      <w:r w:rsidRPr="00C04F5A">
        <w:rPr>
          <w:i/>
        </w:rPr>
        <w:t xml:space="preserve">вж. </w:t>
      </w:r>
      <w:r w:rsidRPr="00C04F5A">
        <w:rPr>
          <w:b/>
          <w:i/>
        </w:rPr>
        <w:t>Подраздел 2.5</w:t>
      </w:r>
      <w:r w:rsidRPr="00C04F5A">
        <w:rPr>
          <w:i/>
        </w:rPr>
        <w:t xml:space="preserve"> от отчета за оценка на съответствието [</w:t>
      </w:r>
      <w:r w:rsidRPr="00C04F5A">
        <w:rPr>
          <w:i/>
        </w:rPr>
        <w:fldChar w:fldCharType="begin"/>
      </w:r>
      <w:r w:rsidRPr="00C04F5A">
        <w:rPr>
          <w:i/>
        </w:rPr>
        <w:instrText xml:space="preserve"> REF _Ref151039833 \r \h  \* MERGEFORMAT </w:instrText>
      </w:r>
      <w:r w:rsidRPr="00C04F5A">
        <w:rPr>
          <w:i/>
        </w:rPr>
      </w:r>
      <w:r w:rsidRPr="00C04F5A">
        <w:rPr>
          <w:i/>
        </w:rPr>
        <w:fldChar w:fldCharType="separate"/>
      </w:r>
      <w:r w:rsidR="00BB564A" w:rsidRPr="00C04F5A">
        <w:rPr>
          <w:i/>
        </w:rPr>
        <w:t>34</w:t>
      </w:r>
      <w:r w:rsidRPr="00C04F5A">
        <w:rPr>
          <w:i/>
        </w:rPr>
        <w:fldChar w:fldCharType="end"/>
      </w:r>
      <w:r w:rsidRPr="00C04F5A">
        <w:rPr>
          <w:i/>
        </w:rPr>
        <w:t>].</w:t>
      </w:r>
    </w:p>
    <w:p w14:paraId="0762C2AE" w14:textId="77777777" w:rsidR="00FC4EE2" w:rsidRPr="00C04F5A" w:rsidRDefault="00FC4EE2">
      <w:pPr>
        <w:pStyle w:val="Heading4"/>
        <w:jc w:val="both"/>
      </w:pPr>
      <w:r w:rsidRPr="00C04F5A">
        <w:t>Глава 5 (Радиационна защита)</w:t>
      </w:r>
    </w:p>
    <w:p w14:paraId="72D33F56" w14:textId="7A7499BE" w:rsidR="00FC4EE2" w:rsidRPr="00C04F5A" w:rsidRDefault="00FC4EE2">
      <w:pPr>
        <w:jc w:val="both"/>
        <w:rPr>
          <w:rFonts w:cstheme="minorHAnsi"/>
        </w:rPr>
      </w:pPr>
      <w:r w:rsidRPr="00C04F5A">
        <w:t xml:space="preserve">Всички съответни изисквания в </w:t>
      </w:r>
      <w:r w:rsidRPr="00C04F5A">
        <w:rPr>
          <w:b/>
        </w:rPr>
        <w:t>Глава 5</w:t>
      </w:r>
      <w:r w:rsidRPr="00C04F5A">
        <w:t xml:space="preserve"> от референтния документ [</w:t>
      </w:r>
      <w:r w:rsidRPr="00C04F5A">
        <w:fldChar w:fldCharType="begin"/>
      </w:r>
      <w:r w:rsidRPr="00C04F5A">
        <w:instrText xml:space="preserve"> REF _Ref151039801 \r \h </w:instrText>
      </w:r>
      <w:r w:rsidR="00FE544D" w:rsidRPr="00C04F5A">
        <w:instrText xml:space="preserve"> \* MERGEFORMAT </w:instrText>
      </w:r>
      <w:r w:rsidRPr="00C04F5A">
        <w:fldChar w:fldCharType="separate"/>
      </w:r>
      <w:r w:rsidR="00BB564A" w:rsidRPr="00C04F5A">
        <w:t>4</w:t>
      </w:r>
      <w:r w:rsidRPr="00C04F5A">
        <w:fldChar w:fldCharType="end"/>
      </w:r>
      <w:r w:rsidRPr="00C04F5A">
        <w:t xml:space="preserve">] са изпълнени от </w:t>
      </w:r>
      <w:r w:rsidR="00D12825" w:rsidRPr="00C04F5A">
        <w:t>Westinghouse</w:t>
      </w:r>
      <w:r w:rsidRPr="00C04F5A">
        <w:t xml:space="preserve"> “както е заявено”, с изключение на изискването за извеждане от експлоатация, което принадлежи към обхвата на “COM-B”.</w:t>
      </w:r>
    </w:p>
    <w:p w14:paraId="2D31B3F0" w14:textId="77777777" w:rsidR="00FC4EE2" w:rsidRPr="00C04F5A" w:rsidRDefault="00FC4EE2">
      <w:pPr>
        <w:jc w:val="both"/>
        <w:rPr>
          <w:rFonts w:cstheme="minorHAnsi"/>
        </w:rPr>
      </w:pPr>
      <w:r w:rsidRPr="00C04F5A">
        <w:t>Аварийното планиране и поддържането на аварийна готовност е отговорност на Собственика.</w:t>
      </w:r>
    </w:p>
    <w:p w14:paraId="66D0D507" w14:textId="663B1438" w:rsidR="00FC4EE2" w:rsidRPr="00C04F5A" w:rsidRDefault="00FC4EE2">
      <w:pPr>
        <w:jc w:val="both"/>
        <w:rPr>
          <w:rFonts w:cstheme="minorHAnsi"/>
          <w:szCs w:val="22"/>
        </w:rPr>
      </w:pPr>
      <w:r w:rsidRPr="00C04F5A">
        <w:t xml:space="preserve">Собственикът е отговорен за осигуряване на радиационен </w:t>
      </w:r>
      <w:r w:rsidR="003646DF" w:rsidRPr="00C04F5A">
        <w:t xml:space="preserve">мониторинг </w:t>
      </w:r>
      <w:r w:rsidRPr="00C04F5A">
        <w:t>и защита на експлоатационния персонал, както и за спазване на законовите норми. Собственикът ще отговаря за спазването на стандартите за радиационна защита чрез подходяща програма за радиационна защита за референтните централи.</w:t>
      </w:r>
    </w:p>
    <w:p w14:paraId="74895B63" w14:textId="03838E7A" w:rsidR="00FC4EE2" w:rsidRPr="00C04F5A" w:rsidRDefault="00FC4EE2">
      <w:pPr>
        <w:jc w:val="both"/>
        <w:rPr>
          <w:rFonts w:cstheme="minorHAnsi"/>
        </w:rPr>
      </w:pPr>
      <w:r w:rsidRPr="00C04F5A">
        <w:t xml:space="preserve">Собственикът осигурява, че системата за радиационен </w:t>
      </w:r>
      <w:r w:rsidR="003646DF" w:rsidRPr="00C04F5A">
        <w:t xml:space="preserve">мониторинг </w:t>
      </w:r>
      <w:r w:rsidRPr="00C04F5A">
        <w:t xml:space="preserve">включва преносими дозиметри и устройства за радиационен контрол и че на всеки кран или машина за манипулиране на гориво е монтиран работещ радиационен монитор, когато се манипулира </w:t>
      </w:r>
      <w:r w:rsidR="00B030C1" w:rsidRPr="00C04F5A">
        <w:t xml:space="preserve">с </w:t>
      </w:r>
      <w:r w:rsidRPr="00C04F5A">
        <w:t>гориво.</w:t>
      </w:r>
    </w:p>
    <w:p w14:paraId="5483C9BE" w14:textId="605F4CD8" w:rsidR="00FC4EE2" w:rsidRPr="00C04F5A" w:rsidRDefault="00FC4EE2">
      <w:pPr>
        <w:jc w:val="both"/>
        <w:rPr>
          <w:rFonts w:cstheme="minorHAnsi"/>
          <w:szCs w:val="22"/>
        </w:rPr>
      </w:pPr>
      <w:r w:rsidRPr="00C04F5A">
        <w:lastRenderedPageBreak/>
        <w:t xml:space="preserve">И накрая, Собственикът отговаря за проектирането с цел определяне на контролна мрежа от точки за мониторинг на площадката, в зоната за </w:t>
      </w:r>
      <w:r w:rsidR="006D3777" w:rsidRPr="00C04F5A">
        <w:t>превантивни защитни мерки</w:t>
      </w:r>
      <w:r w:rsidR="006D3777" w:rsidRPr="00C04F5A" w:rsidDel="006D3777">
        <w:t xml:space="preserve"> </w:t>
      </w:r>
      <w:r w:rsidRPr="00C04F5A">
        <w:t>и в зона</w:t>
      </w:r>
      <w:r w:rsidR="006D3777" w:rsidRPr="00C04F5A">
        <w:t>та за неотложни защитни мерки</w:t>
      </w:r>
      <w:r w:rsidRPr="00C04F5A">
        <w:t>, контролираните параметри и техните базови стойности. Собственикът трябва да осигури систематизирането и надеждното съхранение на данните от мониторинга през целия срок на експлоатация на съоръженията.</w:t>
      </w:r>
    </w:p>
    <w:p w14:paraId="5EDF63B3" w14:textId="77777777" w:rsidR="00FC4EE2" w:rsidRPr="00C04F5A" w:rsidRDefault="00FC4EE2">
      <w:pPr>
        <w:jc w:val="both"/>
      </w:pPr>
      <w:r w:rsidRPr="00C04F5A">
        <w:t>В Раздел I (Общи разпоредби) беше идентифициран един елемент COM-B, който е свързан с:</w:t>
      </w:r>
    </w:p>
    <w:p w14:paraId="3B00B686" w14:textId="77777777" w:rsidR="00FC4EE2" w:rsidRPr="00C04F5A" w:rsidRDefault="00FC4EE2">
      <w:pPr>
        <w:pStyle w:val="ListParagraph"/>
        <w:numPr>
          <w:ilvl w:val="0"/>
          <w:numId w:val="82"/>
        </w:numPr>
        <w:jc w:val="both"/>
      </w:pPr>
      <w:r w:rsidRPr="00C04F5A">
        <w:rPr>
          <w:b/>
        </w:rPr>
        <w:t>(Член 96) (1</w:t>
      </w:r>
      <w:r w:rsidRPr="00C04F5A">
        <w:rPr>
          <w:b/>
          <w:bCs/>
        </w:rPr>
        <w:t>)</w:t>
      </w:r>
      <w:r w:rsidRPr="00C04F5A">
        <w:t xml:space="preserve"> Средства за радиационна защита по време на етапите на въвеждане в експлоатация, експлоатация и извеждане от експлоатация.</w:t>
      </w:r>
    </w:p>
    <w:p w14:paraId="25670D1F" w14:textId="3803B143" w:rsidR="00FC4EE2" w:rsidRPr="00C04F5A" w:rsidRDefault="00FC4EE2">
      <w:pPr>
        <w:jc w:val="both"/>
      </w:pPr>
      <w:r w:rsidRPr="00C04F5A">
        <w:rPr>
          <w:i/>
        </w:rPr>
        <w:t>За повече подробности вж.</w:t>
      </w:r>
      <w:r w:rsidR="0089608B" w:rsidRPr="00C04F5A">
        <w:rPr>
          <w:i/>
        </w:rPr>
        <w:t xml:space="preserve"> </w:t>
      </w:r>
      <w:r w:rsidRPr="00C04F5A">
        <w:rPr>
          <w:b/>
          <w:i/>
        </w:rPr>
        <w:t>Подраздел 2.6</w:t>
      </w:r>
      <w:r w:rsidRPr="00C04F5A">
        <w:rPr>
          <w:i/>
        </w:rPr>
        <w:t xml:space="preserve"> от отчета за оценка на съответствието [</w:t>
      </w:r>
      <w:r w:rsidRPr="00C04F5A">
        <w:rPr>
          <w:i/>
        </w:rPr>
        <w:fldChar w:fldCharType="begin"/>
      </w:r>
      <w:r w:rsidRPr="00C04F5A">
        <w:rPr>
          <w:i/>
        </w:rPr>
        <w:instrText xml:space="preserve"> REF _Ref151039833 \r \h  \* MERGEFORMAT </w:instrText>
      </w:r>
      <w:r w:rsidRPr="00C04F5A">
        <w:rPr>
          <w:i/>
        </w:rPr>
      </w:r>
      <w:r w:rsidRPr="00C04F5A">
        <w:rPr>
          <w:i/>
        </w:rPr>
        <w:fldChar w:fldCharType="separate"/>
      </w:r>
      <w:r w:rsidR="00BB564A" w:rsidRPr="00C04F5A">
        <w:rPr>
          <w:i/>
        </w:rPr>
        <w:t>34</w:t>
      </w:r>
      <w:r w:rsidRPr="00C04F5A">
        <w:rPr>
          <w:i/>
        </w:rPr>
        <w:fldChar w:fldCharType="end"/>
      </w:r>
      <w:r w:rsidRPr="00C04F5A">
        <w:rPr>
          <w:i/>
        </w:rPr>
        <w:t>].</w:t>
      </w:r>
    </w:p>
    <w:p w14:paraId="7D6F1AF3" w14:textId="77777777" w:rsidR="00FC4EE2" w:rsidRPr="00C04F5A" w:rsidRDefault="00FC4EE2">
      <w:pPr>
        <w:pStyle w:val="Heading4"/>
        <w:jc w:val="both"/>
      </w:pPr>
      <w:r w:rsidRPr="00C04F5A">
        <w:t>Глава 6 (Оценка на безопасността)</w:t>
      </w:r>
    </w:p>
    <w:p w14:paraId="2A69E16D" w14:textId="4313DFC6" w:rsidR="00FC4EE2" w:rsidRPr="00C04F5A" w:rsidRDefault="00FC4EE2">
      <w:pPr>
        <w:jc w:val="both"/>
        <w:rPr>
          <w:rFonts w:cstheme="minorHAnsi"/>
        </w:rPr>
      </w:pPr>
      <w:r w:rsidRPr="00C04F5A">
        <w:t xml:space="preserve">Голяма част от съответните изисквания, свързани с проектирането и изложени в </w:t>
      </w:r>
      <w:r w:rsidRPr="00C04F5A">
        <w:rPr>
          <w:b/>
        </w:rPr>
        <w:t>Глава 6</w:t>
      </w:r>
      <w:r w:rsidRPr="00C04F5A">
        <w:t xml:space="preserve"> от референтния документ [</w:t>
      </w:r>
      <w:r w:rsidRPr="00C04F5A">
        <w:fldChar w:fldCharType="begin"/>
      </w:r>
      <w:r w:rsidRPr="00C04F5A">
        <w:instrText xml:space="preserve"> REF _Ref151039801 \r \h </w:instrText>
      </w:r>
      <w:r w:rsidR="00FE544D" w:rsidRPr="00C04F5A">
        <w:instrText xml:space="preserve"> \* MERGEFORMAT </w:instrText>
      </w:r>
      <w:r w:rsidRPr="00C04F5A">
        <w:fldChar w:fldCharType="separate"/>
      </w:r>
      <w:r w:rsidR="00BB564A" w:rsidRPr="00C04F5A">
        <w:t>4</w:t>
      </w:r>
      <w:r w:rsidRPr="00C04F5A">
        <w:fldChar w:fldCharType="end"/>
      </w:r>
      <w:r w:rsidRPr="00C04F5A">
        <w:t xml:space="preserve">], са изпълнени от </w:t>
      </w:r>
      <w:r w:rsidR="00D12825" w:rsidRPr="00C04F5A">
        <w:t>Westinghouse</w:t>
      </w:r>
      <w:r w:rsidRPr="00C04F5A">
        <w:t xml:space="preserve"> или “както е заявено”, или чрез съответствие с техните цели. Едно изискване, което включва разглеждане на аспектите на безопасността, свързани с извеждането от експлоатация в ОАБ, беше включено в обхвата на “COM-B”.</w:t>
      </w:r>
    </w:p>
    <w:p w14:paraId="3AF9E3E5" w14:textId="6C7C7895" w:rsidR="00FC4EE2" w:rsidRPr="00C04F5A" w:rsidRDefault="00FC4EE2">
      <w:pPr>
        <w:jc w:val="both"/>
        <w:rPr>
          <w:rFonts w:cstheme="minorHAnsi"/>
        </w:rPr>
      </w:pPr>
      <w:r w:rsidRPr="00C04F5A">
        <w:t xml:space="preserve">Предоставянето на ПОАБ и цялото му задължително съдържание е отговорност на Собственика, но </w:t>
      </w:r>
      <w:r w:rsidR="00D12825" w:rsidRPr="00C04F5A">
        <w:t>Westinghouse</w:t>
      </w:r>
      <w:r w:rsidRPr="00C04F5A">
        <w:t xml:space="preserve"> Електрик Къмпани предоставя цялата входна информация на Собственика по отношение на съхранението, транспортирането и манипулирането на ОЯГ при нормална експлоатация, проектни и надпроектни аварии.</w:t>
      </w:r>
    </w:p>
    <w:p w14:paraId="1FA8A51B" w14:textId="77777777" w:rsidR="00FC4EE2" w:rsidRPr="00C04F5A" w:rsidRDefault="00FC4EE2">
      <w:pPr>
        <w:jc w:val="both"/>
        <w:rPr>
          <w:rFonts w:cstheme="minorHAnsi"/>
          <w:szCs w:val="22"/>
        </w:rPr>
      </w:pPr>
      <w:r w:rsidRPr="00C04F5A">
        <w:t>Собственикът е отговорен за извършването на периодични и систематични оценки на безопасността на централата с цел осигуряване на безопасната ѝ експлоатация, актуализиране на отчета за анализ на безопасността с важна информация, изпълнение на регулаторните изисквания и изискванията за безопасност, както и отчитане на резултатите от анализите за безопасност на съхранението, обработката и превоза на ОЯГ на площадката при разработването на експлоатационните процедури и актуализирането на аварийния план на площадката.</w:t>
      </w:r>
    </w:p>
    <w:p w14:paraId="23D2B947" w14:textId="7E2ADB2B" w:rsidR="00FC4EE2" w:rsidRPr="00C04F5A" w:rsidRDefault="00FC4EE2">
      <w:pPr>
        <w:jc w:val="both"/>
        <w:rPr>
          <w:rFonts w:cstheme="minorHAnsi"/>
        </w:rPr>
      </w:pPr>
      <w:r w:rsidRPr="00C04F5A">
        <w:t xml:space="preserve">Пренареждането на касетите в контейнери и опаковки не се анализира, тъй като сухото съхранение и транспортирането на ОЯГ не са част от стандартния проект на централата AP1000 и са отговорност на Собственика. Също така, независими инсталации за съхранение на отработено </w:t>
      </w:r>
      <w:r w:rsidR="00A32F3D" w:rsidRPr="00C04F5A">
        <w:t xml:space="preserve">ядрено </w:t>
      </w:r>
      <w:r w:rsidRPr="00C04F5A">
        <w:t>гориво (</w:t>
      </w:r>
      <w:r w:rsidR="00A32F3D" w:rsidRPr="00C04F5A">
        <w:rPr>
          <w:rFonts w:cstheme="minorHAnsi"/>
        </w:rPr>
        <w:t>ISFSI</w:t>
      </w:r>
      <w:r w:rsidRPr="00C04F5A">
        <w:t>) и контейнери не се доставят с AP1000 и са в обхвата на Собственика.</w:t>
      </w:r>
    </w:p>
    <w:p w14:paraId="661AA2AC" w14:textId="77777777" w:rsidR="00FC4EE2" w:rsidRPr="00C04F5A" w:rsidRDefault="00FC4EE2">
      <w:pPr>
        <w:jc w:val="both"/>
      </w:pPr>
      <w:r w:rsidRPr="00C04F5A">
        <w:t>В тази глава беше идентифициран един елемент COM-B, който е свързан с:</w:t>
      </w:r>
    </w:p>
    <w:p w14:paraId="26DF7E12" w14:textId="77777777" w:rsidR="00FC4EE2" w:rsidRPr="00C04F5A" w:rsidRDefault="00FC4EE2">
      <w:pPr>
        <w:pStyle w:val="ListParagraph"/>
        <w:numPr>
          <w:ilvl w:val="0"/>
          <w:numId w:val="82"/>
        </w:numPr>
        <w:jc w:val="both"/>
      </w:pPr>
      <w:r w:rsidRPr="00C04F5A">
        <w:rPr>
          <w:b/>
        </w:rPr>
        <w:t>(Член 110) (3</w:t>
      </w:r>
      <w:r w:rsidRPr="00C04F5A">
        <w:rPr>
          <w:b/>
          <w:bCs/>
        </w:rPr>
        <w:t>)</w:t>
      </w:r>
      <w:r w:rsidRPr="00C04F5A">
        <w:t xml:space="preserve"> Изискване отчетът за анализ на безопасността да отразява фактическото състояние на съоръженията през целия им експлоатационен срок и в периода на извеждане от експлоатация, както и да разгледа аспектите на безопасността. </w:t>
      </w:r>
    </w:p>
    <w:p w14:paraId="66F44D5B" w14:textId="77777777" w:rsidR="00FC4EE2" w:rsidRPr="00C04F5A" w:rsidRDefault="00FC4EE2">
      <w:pPr>
        <w:jc w:val="both"/>
      </w:pPr>
      <w:r w:rsidRPr="00C04F5A">
        <w:t>В тази глава бяха идентифицирани няколко елемента CWO, които са свързани с:</w:t>
      </w:r>
    </w:p>
    <w:p w14:paraId="45488D93" w14:textId="77777777" w:rsidR="00FC4EE2" w:rsidRPr="00C04F5A" w:rsidRDefault="00FC4EE2">
      <w:pPr>
        <w:pStyle w:val="ListParagraph"/>
        <w:numPr>
          <w:ilvl w:val="0"/>
          <w:numId w:val="82"/>
        </w:numPr>
        <w:jc w:val="both"/>
        <w:rPr>
          <w:rFonts w:cstheme="minorHAnsi"/>
          <w:szCs w:val="22"/>
        </w:rPr>
      </w:pPr>
      <w:r w:rsidRPr="00C04F5A">
        <w:rPr>
          <w:b/>
        </w:rPr>
        <w:t>(Член 111) (2</w:t>
      </w:r>
      <w:r w:rsidRPr="00C04F5A">
        <w:rPr>
          <w:b/>
          <w:bCs/>
        </w:rPr>
        <w:t>)</w:t>
      </w:r>
      <w:r w:rsidRPr="00C04F5A">
        <w:t xml:space="preserve"> Препоръчителен списък на изходните събития за анализ на проектни аварии</w:t>
      </w:r>
      <w:r w:rsidRPr="00C04F5A">
        <w:rPr>
          <w:b/>
        </w:rPr>
        <w:t xml:space="preserve"> (3</w:t>
      </w:r>
      <w:r w:rsidRPr="00C04F5A">
        <w:rPr>
          <w:b/>
          <w:bCs/>
        </w:rPr>
        <w:t>)</w:t>
      </w:r>
      <w:r w:rsidRPr="00C04F5A">
        <w:t xml:space="preserve"> Препоръчителен списък на изходните събития за анализ на надпроектни аварии.</w:t>
      </w:r>
    </w:p>
    <w:p w14:paraId="0B6C215D" w14:textId="77777777" w:rsidR="00FC4EE2" w:rsidRPr="00C04F5A" w:rsidRDefault="00FC4EE2">
      <w:pPr>
        <w:pStyle w:val="ListParagraph"/>
        <w:numPr>
          <w:ilvl w:val="0"/>
          <w:numId w:val="82"/>
        </w:numPr>
        <w:jc w:val="both"/>
        <w:rPr>
          <w:rFonts w:cstheme="minorHAnsi"/>
          <w:szCs w:val="22"/>
        </w:rPr>
      </w:pPr>
      <w:r w:rsidRPr="00C04F5A">
        <w:rPr>
          <w:b/>
        </w:rPr>
        <w:t>(Член 112</w:t>
      </w:r>
      <w:r w:rsidRPr="00C04F5A">
        <w:rPr>
          <w:b/>
          <w:bCs/>
        </w:rPr>
        <w:t>)</w:t>
      </w:r>
      <w:r w:rsidRPr="00C04F5A">
        <w:t xml:space="preserve"> Събития и възможностите за тях, които трябва да се оценят при анализа на изходни събития в съответствие с Член 111 ал. 2 и 3.</w:t>
      </w:r>
    </w:p>
    <w:p w14:paraId="4E48A1E9" w14:textId="0B5CCA36" w:rsidR="00FC4EE2" w:rsidRPr="00C04F5A" w:rsidRDefault="00FC4EE2">
      <w:pPr>
        <w:pStyle w:val="ListParagraph"/>
        <w:numPr>
          <w:ilvl w:val="0"/>
          <w:numId w:val="82"/>
        </w:numPr>
        <w:jc w:val="both"/>
        <w:rPr>
          <w:rFonts w:cstheme="minorHAnsi"/>
          <w:szCs w:val="22"/>
        </w:rPr>
      </w:pPr>
      <w:r w:rsidRPr="00C04F5A">
        <w:rPr>
          <w:b/>
        </w:rPr>
        <w:t>(Член 113</w:t>
      </w:r>
      <w:r w:rsidRPr="00C04F5A">
        <w:rPr>
          <w:b/>
          <w:bCs/>
        </w:rPr>
        <w:t>)</w:t>
      </w:r>
      <w:r w:rsidRPr="00C04F5A">
        <w:t xml:space="preserve"> Списък на консервативни изисквания, съгласно които анализът на подкритичността </w:t>
      </w:r>
      <w:r w:rsidR="00F235E5" w:rsidRPr="00C04F5A">
        <w:t xml:space="preserve">трябва да </w:t>
      </w:r>
      <w:r w:rsidRPr="00C04F5A">
        <w:t>се извършва при максимален коефициент на размножаване на неутрони за всички разглеждани състояния.</w:t>
      </w:r>
    </w:p>
    <w:p w14:paraId="5378392A" w14:textId="77777777" w:rsidR="00FC4EE2" w:rsidRPr="00C04F5A" w:rsidRDefault="00FC4EE2">
      <w:pPr>
        <w:pStyle w:val="ListParagraph"/>
        <w:numPr>
          <w:ilvl w:val="0"/>
          <w:numId w:val="82"/>
        </w:numPr>
        <w:jc w:val="both"/>
        <w:rPr>
          <w:rFonts w:cstheme="minorHAnsi"/>
          <w:szCs w:val="22"/>
        </w:rPr>
      </w:pPr>
      <w:r w:rsidRPr="00C04F5A">
        <w:rPr>
          <w:b/>
        </w:rPr>
        <w:lastRenderedPageBreak/>
        <w:t>(Член 114</w:t>
      </w:r>
      <w:r w:rsidRPr="00C04F5A">
        <w:rPr>
          <w:b/>
          <w:bCs/>
        </w:rPr>
        <w:t>)</w:t>
      </w:r>
      <w:r w:rsidRPr="00C04F5A">
        <w:t xml:space="preserve"> Списък на консервативни изисквания, при които се извършва анализът на отвеждането на остатъчното топлоотделяне.</w:t>
      </w:r>
    </w:p>
    <w:p w14:paraId="4635F213" w14:textId="6431D64F" w:rsidR="00FC4EE2" w:rsidRPr="00C04F5A" w:rsidRDefault="00FC4EE2">
      <w:pPr>
        <w:jc w:val="both"/>
      </w:pPr>
      <w:r w:rsidRPr="00C04F5A">
        <w:rPr>
          <w:i/>
          <w:iCs/>
        </w:rPr>
        <w:t>За повече подробности вж.</w:t>
      </w:r>
      <w:r w:rsidRPr="00C04F5A">
        <w:rPr>
          <w:i/>
        </w:rPr>
        <w:t xml:space="preserve"> </w:t>
      </w:r>
      <w:r w:rsidRPr="00C04F5A">
        <w:rPr>
          <w:b/>
          <w:i/>
        </w:rPr>
        <w:t>Подраздел 2</w:t>
      </w:r>
      <w:r w:rsidRPr="00C04F5A">
        <w:rPr>
          <w:b/>
          <w:bCs/>
          <w:i/>
        </w:rPr>
        <w:t>.7</w:t>
      </w:r>
      <w:r w:rsidRPr="00C04F5A">
        <w:rPr>
          <w:i/>
        </w:rPr>
        <w:t xml:space="preserve"> от отчета за оценка на съответствието [</w:t>
      </w:r>
      <w:r w:rsidRPr="00C04F5A">
        <w:rPr>
          <w:i/>
        </w:rPr>
        <w:fldChar w:fldCharType="begin"/>
      </w:r>
      <w:r w:rsidRPr="00C04F5A">
        <w:rPr>
          <w:i/>
        </w:rPr>
        <w:instrText xml:space="preserve"> REF _Ref151039833 \r \h  \* MERGEFORMAT </w:instrText>
      </w:r>
      <w:r w:rsidRPr="00C04F5A">
        <w:rPr>
          <w:i/>
        </w:rPr>
      </w:r>
      <w:r w:rsidRPr="00C04F5A">
        <w:rPr>
          <w:i/>
        </w:rPr>
        <w:fldChar w:fldCharType="separate"/>
      </w:r>
      <w:r w:rsidR="00BB564A" w:rsidRPr="00C04F5A">
        <w:rPr>
          <w:i/>
        </w:rPr>
        <w:t>34</w:t>
      </w:r>
      <w:r w:rsidRPr="00C04F5A">
        <w:rPr>
          <w:i/>
        </w:rPr>
        <w:fldChar w:fldCharType="end"/>
      </w:r>
      <w:r w:rsidRPr="00C04F5A">
        <w:rPr>
          <w:i/>
        </w:rPr>
        <w:t>].</w:t>
      </w:r>
    </w:p>
    <w:p w14:paraId="1E94995F" w14:textId="77777777" w:rsidR="00FC4EE2" w:rsidRPr="00C04F5A" w:rsidRDefault="00FC4EE2">
      <w:pPr>
        <w:pStyle w:val="Heading4"/>
        <w:jc w:val="both"/>
      </w:pPr>
      <w:r w:rsidRPr="00C04F5A">
        <w:t>Глава 7 (Система за управление)</w:t>
      </w:r>
    </w:p>
    <w:p w14:paraId="45CC9C84" w14:textId="764F7C6E" w:rsidR="00FC4EE2" w:rsidRPr="00C04F5A" w:rsidRDefault="00FC4EE2">
      <w:pPr>
        <w:jc w:val="both"/>
        <w:rPr>
          <w:rFonts w:cstheme="minorHAnsi"/>
        </w:rPr>
      </w:pPr>
      <w:r w:rsidRPr="00C04F5A">
        <w:t xml:space="preserve">Внедряването на интегрираната система за управление, осигуряваща безопасността на управлението на ОЯГ и разгледана в </w:t>
      </w:r>
      <w:r w:rsidRPr="00C04F5A">
        <w:rPr>
          <w:b/>
        </w:rPr>
        <w:t>Глава 7</w:t>
      </w:r>
      <w:r w:rsidRPr="00C04F5A">
        <w:t xml:space="preserve"> от референтния документ [</w:t>
      </w:r>
      <w:r w:rsidRPr="00C04F5A">
        <w:fldChar w:fldCharType="begin"/>
      </w:r>
      <w:r w:rsidRPr="00C04F5A">
        <w:instrText xml:space="preserve"> REF _Ref151039801 \r \h </w:instrText>
      </w:r>
      <w:r w:rsidR="00FE544D" w:rsidRPr="00C04F5A">
        <w:instrText xml:space="preserve"> \* MERGEFORMAT </w:instrText>
      </w:r>
      <w:r w:rsidRPr="00C04F5A">
        <w:fldChar w:fldCharType="separate"/>
      </w:r>
      <w:r w:rsidR="00BB564A" w:rsidRPr="00C04F5A">
        <w:t>4</w:t>
      </w:r>
      <w:r w:rsidRPr="00C04F5A">
        <w:fldChar w:fldCharType="end"/>
      </w:r>
      <w:r w:rsidRPr="00C04F5A">
        <w:t>], е изискване към Собственика.</w:t>
      </w:r>
    </w:p>
    <w:p w14:paraId="559D46F9" w14:textId="77777777" w:rsidR="00FC4EE2" w:rsidRPr="00C04F5A" w:rsidRDefault="00FC4EE2" w:rsidP="00AB5A33">
      <w:pPr>
        <w:pStyle w:val="Heading4"/>
        <w:jc w:val="both"/>
      </w:pPr>
      <w:r w:rsidRPr="00C04F5A">
        <w:t>Допълнителни разпоредби</w:t>
      </w:r>
    </w:p>
    <w:p w14:paraId="0DB8A231" w14:textId="62657FB2" w:rsidR="00FC4EE2" w:rsidRPr="00C04F5A" w:rsidRDefault="00FC4EE2" w:rsidP="00AB5A33">
      <w:pPr>
        <w:jc w:val="both"/>
      </w:pPr>
      <w:r w:rsidRPr="00C04F5A">
        <w:rPr>
          <w:b/>
        </w:rPr>
        <w:t xml:space="preserve">Допълнителните разпоредби </w:t>
      </w:r>
      <w:r w:rsidRPr="00C04F5A">
        <w:t>към референтния документ [</w:t>
      </w:r>
      <w:r w:rsidRPr="00C04F5A">
        <w:fldChar w:fldCharType="begin"/>
      </w:r>
      <w:r w:rsidRPr="00C04F5A">
        <w:instrText xml:space="preserve"> REF _Ref151039801 \r \h </w:instrText>
      </w:r>
      <w:r w:rsidR="00FE544D" w:rsidRPr="00C04F5A">
        <w:instrText xml:space="preserve"> \* MERGEFORMAT </w:instrText>
      </w:r>
      <w:r w:rsidRPr="00C04F5A">
        <w:fldChar w:fldCharType="separate"/>
      </w:r>
      <w:r w:rsidR="00BB564A" w:rsidRPr="00C04F5A">
        <w:t>4</w:t>
      </w:r>
      <w:r w:rsidRPr="00C04F5A">
        <w:fldChar w:fldCharType="end"/>
      </w:r>
      <w:r w:rsidRPr="00C04F5A">
        <w:t>] съдържат само едно изискване към Външната страна, а останалото са пояснения.</w:t>
      </w:r>
    </w:p>
    <w:p w14:paraId="7F32DC35" w14:textId="77777777" w:rsidR="00FC4EE2" w:rsidRPr="00C04F5A" w:rsidRDefault="00FC4EE2" w:rsidP="00AB5A33">
      <w:pPr>
        <w:pStyle w:val="Heading4"/>
        <w:jc w:val="both"/>
      </w:pPr>
      <w:r w:rsidRPr="00C04F5A">
        <w:t>Преходни и заключителни разпоредби</w:t>
      </w:r>
    </w:p>
    <w:p w14:paraId="5D36D61D" w14:textId="4D270851" w:rsidR="00FC4EE2" w:rsidRPr="00C04F5A" w:rsidRDefault="00D12825" w:rsidP="00AB5A33">
      <w:pPr>
        <w:jc w:val="both"/>
      </w:pPr>
      <w:r w:rsidRPr="00C04F5A">
        <w:t>Westinghouse</w:t>
      </w:r>
      <w:r w:rsidR="00FC4EE2" w:rsidRPr="00C04F5A">
        <w:t xml:space="preserve"> демонстрира съответствие с целта на свързаните с проектирането изисквания, представени в </w:t>
      </w:r>
      <w:r w:rsidR="00FC4EE2" w:rsidRPr="00C04F5A">
        <w:rPr>
          <w:b/>
        </w:rPr>
        <w:t>Преходните и заключителните разпоредби</w:t>
      </w:r>
      <w:r w:rsidR="00FC4EE2" w:rsidRPr="00C04F5A">
        <w:t xml:space="preserve"> на референтния документ [</w:t>
      </w:r>
      <w:r w:rsidR="00FC4EE2" w:rsidRPr="00C04F5A">
        <w:fldChar w:fldCharType="begin"/>
      </w:r>
      <w:r w:rsidR="00FC4EE2" w:rsidRPr="00C04F5A">
        <w:instrText xml:space="preserve"> REF _Ref151039801 \r \h </w:instrText>
      </w:r>
      <w:r w:rsidR="00FE544D" w:rsidRPr="00C04F5A">
        <w:instrText xml:space="preserve"> \* MERGEFORMAT </w:instrText>
      </w:r>
      <w:r w:rsidR="00FC4EE2" w:rsidRPr="00C04F5A">
        <w:fldChar w:fldCharType="separate"/>
      </w:r>
      <w:r w:rsidR="00BB564A" w:rsidRPr="00C04F5A">
        <w:t>4</w:t>
      </w:r>
      <w:r w:rsidR="00FC4EE2" w:rsidRPr="00C04F5A">
        <w:fldChar w:fldCharType="end"/>
      </w:r>
      <w:r w:rsidR="00FC4EE2" w:rsidRPr="00C04F5A">
        <w:t>].</w:t>
      </w:r>
    </w:p>
    <w:p w14:paraId="1BC0EFED" w14:textId="77777777" w:rsidR="00FC4EE2" w:rsidRPr="00C04F5A" w:rsidRDefault="00FC4EE2" w:rsidP="00AB5A33">
      <w:pPr>
        <w:jc w:val="both"/>
        <w:rPr>
          <w:rFonts w:cstheme="minorHAnsi"/>
        </w:rPr>
      </w:pPr>
      <w:r w:rsidRPr="00C04F5A">
        <w:t>Отчетът за анализ на безопасността е отговорност на Собственика. Обаче проектните аварии и надпроектните аварии са включени в проекта на централата AP1000 и са предоставени на Собственика като входна информация за отчета за анализ на безопасността.</w:t>
      </w:r>
    </w:p>
    <w:p w14:paraId="53C12552" w14:textId="77777777" w:rsidR="00FC4EE2" w:rsidRPr="00C04F5A" w:rsidRDefault="00FC4EE2" w:rsidP="00AB5A33">
      <w:pPr>
        <w:jc w:val="both"/>
        <w:rPr>
          <w:rFonts w:cstheme="minorHAnsi"/>
        </w:rPr>
      </w:pPr>
      <w:r w:rsidRPr="00C04F5A">
        <w:t>Останалите изисквания не са приложими за този обхват на работите, тъй като се отнасят до съществуващи съоръжения или са отговорност на Външна страна.</w:t>
      </w:r>
    </w:p>
    <w:p w14:paraId="33C1ACE8" w14:textId="77777777" w:rsidR="00FC4EE2" w:rsidRPr="00C04F5A" w:rsidRDefault="00FC4EE2">
      <w:pPr>
        <w:jc w:val="both"/>
      </w:pPr>
      <w:r w:rsidRPr="00C04F5A">
        <w:t>В тази глава бяха идентифицирани няколко елемента CWO, които са свързани с:</w:t>
      </w:r>
    </w:p>
    <w:p w14:paraId="28130C43" w14:textId="77777777" w:rsidR="00FC4EE2" w:rsidRPr="00C04F5A" w:rsidRDefault="00FC4EE2">
      <w:pPr>
        <w:pStyle w:val="ListParagraph"/>
        <w:numPr>
          <w:ilvl w:val="0"/>
          <w:numId w:val="88"/>
        </w:numPr>
        <w:jc w:val="both"/>
        <w:rPr>
          <w:rFonts w:cstheme="minorHAnsi"/>
          <w:szCs w:val="22"/>
        </w:rPr>
      </w:pPr>
      <w:r w:rsidRPr="00C04F5A">
        <w:rPr>
          <w:b/>
        </w:rPr>
        <w:t>(Приложение 1 към Член 12 ал. 2)</w:t>
      </w:r>
      <w:r w:rsidRPr="00C04F5A">
        <w:t xml:space="preserve"> Препоръчителен списък на изходните събития за анализ на безопасността на съоръжения за управление на ОЯГ при проектни аварии.</w:t>
      </w:r>
    </w:p>
    <w:p w14:paraId="7DCA20DB" w14:textId="77777777" w:rsidR="00FC4EE2" w:rsidRPr="00C04F5A" w:rsidRDefault="00FC4EE2">
      <w:pPr>
        <w:pStyle w:val="ListParagraph"/>
        <w:numPr>
          <w:ilvl w:val="0"/>
          <w:numId w:val="88"/>
        </w:numPr>
        <w:jc w:val="both"/>
        <w:rPr>
          <w:rFonts w:cstheme="minorHAnsi"/>
          <w:szCs w:val="22"/>
        </w:rPr>
      </w:pPr>
      <w:r w:rsidRPr="00C04F5A">
        <w:rPr>
          <w:b/>
        </w:rPr>
        <w:t>(Приложение 2 към Член 111 ал. 3</w:t>
      </w:r>
      <w:r w:rsidRPr="00C04F5A">
        <w:rPr>
          <w:b/>
          <w:bCs/>
        </w:rPr>
        <w:t>)</w:t>
      </w:r>
      <w:r w:rsidRPr="00C04F5A">
        <w:t xml:space="preserve"> Препоръчителен списък на изходните събития за анализ на безопасността на съоръжения за управление на ОЯГ при надпроектни аварии.</w:t>
      </w:r>
    </w:p>
    <w:p w14:paraId="4E5B6C71" w14:textId="480DAE29" w:rsidR="00FC4EE2" w:rsidRPr="00C04F5A" w:rsidRDefault="00FC4EE2">
      <w:pPr>
        <w:jc w:val="both"/>
      </w:pPr>
      <w:r w:rsidRPr="00C04F5A">
        <w:rPr>
          <w:i/>
        </w:rPr>
        <w:t xml:space="preserve">За повече подробности вж. </w:t>
      </w:r>
      <w:r w:rsidRPr="00C04F5A">
        <w:rPr>
          <w:b/>
          <w:i/>
        </w:rPr>
        <w:t>Подраздел 2</w:t>
      </w:r>
      <w:r w:rsidRPr="00C04F5A">
        <w:rPr>
          <w:b/>
          <w:bCs/>
          <w:i/>
        </w:rPr>
        <w:t>.10</w:t>
      </w:r>
      <w:r w:rsidRPr="00C04F5A">
        <w:rPr>
          <w:i/>
        </w:rPr>
        <w:t xml:space="preserve"> от отчета за оценка на съответствието [</w:t>
      </w:r>
      <w:r w:rsidRPr="00C04F5A">
        <w:rPr>
          <w:i/>
        </w:rPr>
        <w:fldChar w:fldCharType="begin"/>
      </w:r>
      <w:r w:rsidRPr="00C04F5A">
        <w:rPr>
          <w:i/>
        </w:rPr>
        <w:instrText xml:space="preserve"> REF _Ref151039833 \r \h  \* MERGEFORMAT </w:instrText>
      </w:r>
      <w:r w:rsidRPr="00C04F5A">
        <w:rPr>
          <w:i/>
        </w:rPr>
      </w:r>
      <w:r w:rsidRPr="00C04F5A">
        <w:rPr>
          <w:i/>
        </w:rPr>
        <w:fldChar w:fldCharType="separate"/>
      </w:r>
      <w:r w:rsidR="00BB564A" w:rsidRPr="00C04F5A">
        <w:rPr>
          <w:i/>
        </w:rPr>
        <w:t>34</w:t>
      </w:r>
      <w:r w:rsidRPr="00C04F5A">
        <w:rPr>
          <w:i/>
        </w:rPr>
        <w:fldChar w:fldCharType="end"/>
      </w:r>
      <w:r w:rsidRPr="00C04F5A">
        <w:rPr>
          <w:i/>
        </w:rPr>
        <w:t>].</w:t>
      </w:r>
    </w:p>
    <w:p w14:paraId="245C00B2" w14:textId="77777777" w:rsidR="00FC4EE2" w:rsidRPr="00C04F5A" w:rsidRDefault="00FC4EE2">
      <w:pPr>
        <w:pStyle w:val="Heading3"/>
        <w:jc w:val="both"/>
      </w:pPr>
      <w:bookmarkStart w:id="44" w:name="_Toc155962497"/>
      <w:r w:rsidRPr="00C04F5A">
        <w:t>Несъответствие</w:t>
      </w:r>
      <w:bookmarkEnd w:id="44"/>
    </w:p>
    <w:p w14:paraId="789377BD" w14:textId="4124DFE6" w:rsidR="00FC4EE2" w:rsidRPr="00C04F5A" w:rsidRDefault="00FC4EE2">
      <w:pPr>
        <w:jc w:val="both"/>
      </w:pPr>
      <w:r w:rsidRPr="00C04F5A">
        <w:t>При оценката [</w:t>
      </w:r>
      <w:r w:rsidRPr="00C04F5A">
        <w:rPr>
          <w:rFonts w:cstheme="minorBidi"/>
        </w:rPr>
        <w:fldChar w:fldCharType="begin"/>
      </w:r>
      <w:r w:rsidRPr="00C04F5A">
        <w:rPr>
          <w:rFonts w:cstheme="minorBidi"/>
        </w:rPr>
        <w:instrText xml:space="preserve"> REF _Ref151039833 \r \h  \* MERGEFORMAT </w:instrText>
      </w:r>
      <w:r w:rsidRPr="00C04F5A">
        <w:rPr>
          <w:rFonts w:cstheme="minorBidi"/>
        </w:rPr>
      </w:r>
      <w:r w:rsidRPr="00C04F5A">
        <w:rPr>
          <w:rFonts w:cstheme="minorBidi"/>
        </w:rPr>
        <w:fldChar w:fldCharType="separate"/>
      </w:r>
      <w:r w:rsidR="00BB564A" w:rsidRPr="00C04F5A">
        <w:rPr>
          <w:rFonts w:cstheme="minorBidi"/>
        </w:rPr>
        <w:t>34</w:t>
      </w:r>
      <w:r w:rsidRPr="00C04F5A">
        <w:rPr>
          <w:rFonts w:cstheme="minorBidi"/>
        </w:rPr>
        <w:fldChar w:fldCharType="end"/>
      </w:r>
      <w:r w:rsidRPr="00C04F5A">
        <w:t>] не са установени “несъответствия”.</w:t>
      </w:r>
    </w:p>
    <w:p w14:paraId="4C658E03" w14:textId="77777777" w:rsidR="00FC4EE2" w:rsidRPr="00C04F5A" w:rsidRDefault="00FC4EE2">
      <w:pPr>
        <w:pStyle w:val="Heading3"/>
        <w:jc w:val="both"/>
      </w:pPr>
      <w:bookmarkStart w:id="45" w:name="_Toc155962498"/>
      <w:r w:rsidRPr="00C04F5A">
        <w:t>Идентифицирани потенциални рискове, които трябва да бъдат адресирани в проекта в България</w:t>
      </w:r>
      <w:bookmarkEnd w:id="45"/>
    </w:p>
    <w:p w14:paraId="6F05E8C5" w14:textId="42752684" w:rsidR="00FC4EE2" w:rsidRPr="00C04F5A" w:rsidRDefault="00FC4EE2">
      <w:pPr>
        <w:jc w:val="both"/>
        <w:rPr>
          <w:rFonts w:cstheme="minorHAnsi"/>
        </w:rPr>
      </w:pPr>
      <w:r w:rsidRPr="00C04F5A">
        <w:t>Анализите на Раздел 2 от отчета за оценка на съответствието [</w:t>
      </w:r>
      <w:r w:rsidRPr="00C04F5A">
        <w:rPr>
          <w:rFonts w:cstheme="minorBidi"/>
        </w:rPr>
        <w:fldChar w:fldCharType="begin"/>
      </w:r>
      <w:r w:rsidRPr="00C04F5A">
        <w:rPr>
          <w:rFonts w:cstheme="minorBidi"/>
        </w:rPr>
        <w:instrText xml:space="preserve"> REF _Ref151039833 \r \h  \* MERGEFORMAT </w:instrText>
      </w:r>
      <w:r w:rsidRPr="00C04F5A">
        <w:rPr>
          <w:rFonts w:cstheme="minorBidi"/>
        </w:rPr>
      </w:r>
      <w:r w:rsidRPr="00C04F5A">
        <w:rPr>
          <w:rFonts w:cstheme="minorBidi"/>
        </w:rPr>
        <w:fldChar w:fldCharType="separate"/>
      </w:r>
      <w:r w:rsidR="00BB564A" w:rsidRPr="00C04F5A">
        <w:rPr>
          <w:rFonts w:cstheme="minorBidi"/>
        </w:rPr>
        <w:t>34</w:t>
      </w:r>
      <w:r w:rsidRPr="00C04F5A">
        <w:rPr>
          <w:rFonts w:cstheme="minorBidi"/>
        </w:rPr>
        <w:fldChar w:fldCharType="end"/>
      </w:r>
      <w:r w:rsidRPr="00C04F5A">
        <w:t>] показват, че при оценката на риска е необходимо да се разгледат следните членове и алинеи:</w:t>
      </w:r>
    </w:p>
    <w:p w14:paraId="50BFCC0B" w14:textId="77777777" w:rsidR="00FC4EE2" w:rsidRPr="00C04F5A" w:rsidRDefault="00FC4EE2">
      <w:pPr>
        <w:pStyle w:val="ListParagraph"/>
        <w:numPr>
          <w:ilvl w:val="0"/>
          <w:numId w:val="69"/>
        </w:numPr>
        <w:spacing w:before="0" w:after="280"/>
        <w:jc w:val="both"/>
        <w:rPr>
          <w:rFonts w:cstheme="minorBidi"/>
        </w:rPr>
      </w:pPr>
      <w:r w:rsidRPr="00C04F5A">
        <w:rPr>
          <w:b/>
        </w:rPr>
        <w:t>Член 4 ал. 1-4</w:t>
      </w:r>
      <w:r w:rsidRPr="00C04F5A">
        <w:t xml:space="preserve"> относно изхвърлянията на централата AP1000 и свързаните с тях дози за персонала и населението. Предишни проучвания са показали, че централата AP1000 ще отговаря на тази наредба, но въпреки това ще трябва да се извърши подробна оценка, за да се потвърдят тези предварителни резултати на техническо-икономическата обосновка при по-нататъшните стъпки.</w:t>
      </w:r>
    </w:p>
    <w:p w14:paraId="6903B336" w14:textId="77777777" w:rsidR="00FC4EE2" w:rsidRPr="00C04F5A" w:rsidRDefault="00FC4EE2">
      <w:pPr>
        <w:pStyle w:val="ListParagraph"/>
        <w:numPr>
          <w:ilvl w:val="0"/>
          <w:numId w:val="69"/>
        </w:numPr>
        <w:spacing w:before="0" w:after="280"/>
        <w:jc w:val="both"/>
        <w:rPr>
          <w:rFonts w:cstheme="minorBidi"/>
        </w:rPr>
      </w:pPr>
      <w:r w:rsidRPr="00C04F5A">
        <w:rPr>
          <w:b/>
        </w:rPr>
        <w:t>Член 6</w:t>
      </w:r>
      <w:r w:rsidRPr="00C04F5A">
        <w:t xml:space="preserve"> относно предоставянето на входни данни, съгласно българските изисквания, на Собственика за българския проект по отношение на ОАБ, както е подходящо и договорено, по въпросите на проектирането, изграждането и експлоатация на централата AP1000.</w:t>
      </w:r>
    </w:p>
    <w:p w14:paraId="4DFF0A10" w14:textId="6D76E377" w:rsidR="00FC4EE2" w:rsidRPr="00C04F5A" w:rsidRDefault="00FC4EE2">
      <w:pPr>
        <w:pStyle w:val="ListParagraph"/>
        <w:numPr>
          <w:ilvl w:val="0"/>
          <w:numId w:val="69"/>
        </w:numPr>
        <w:spacing w:before="0" w:after="280"/>
        <w:jc w:val="both"/>
        <w:rPr>
          <w:rStyle w:val="normaltextrun"/>
          <w:rFonts w:cstheme="minorBidi"/>
        </w:rPr>
      </w:pPr>
      <w:r w:rsidRPr="00C04F5A">
        <w:rPr>
          <w:b/>
        </w:rPr>
        <w:lastRenderedPageBreak/>
        <w:t xml:space="preserve">Член 16 ал. 4, Член 80 ал. 2, Член 96 ал. 1, Член 110 ал. 3 </w:t>
      </w:r>
      <w:r w:rsidRPr="00C04F5A">
        <w:t xml:space="preserve">относно извеждането от експлоатация на съоръженията за управление на ОЯГ. </w:t>
      </w:r>
      <w:r w:rsidRPr="00C04F5A">
        <w:rPr>
          <w:rStyle w:val="normaltextrun"/>
          <w:rFonts w:ascii="Calibri" w:hAnsi="Calibri"/>
          <w:color w:val="000000"/>
          <w:bdr w:val="none" w:sz="0" w:space="0" w:color="auto" w:frame="1"/>
        </w:rPr>
        <w:t xml:space="preserve">На по-късни етапи от проекта може да бъде поискан конкретен план за извеждане от експлоатация и да бъде предоставен такъв от </w:t>
      </w:r>
      <w:r w:rsidR="00D12825" w:rsidRPr="00C04F5A">
        <w:rPr>
          <w:rStyle w:val="normaltextrun"/>
          <w:rFonts w:ascii="Calibri" w:hAnsi="Calibri"/>
          <w:color w:val="000000"/>
          <w:bdr w:val="none" w:sz="0" w:space="0" w:color="auto" w:frame="1"/>
        </w:rPr>
        <w:t>Westinghouse</w:t>
      </w:r>
      <w:r w:rsidRPr="00C04F5A">
        <w:rPr>
          <w:rStyle w:val="normaltextrun"/>
          <w:rFonts w:ascii="Calibri" w:hAnsi="Calibri"/>
          <w:color w:val="000000"/>
          <w:bdr w:val="none" w:sz="0" w:space="0" w:color="auto" w:frame="1"/>
        </w:rPr>
        <w:t xml:space="preserve"> при допълнителни споразумения.</w:t>
      </w:r>
    </w:p>
    <w:p w14:paraId="4C31F3C9" w14:textId="77777777" w:rsidR="00FC4EE2" w:rsidRPr="00C04F5A" w:rsidRDefault="00FC4EE2">
      <w:pPr>
        <w:pStyle w:val="ListParagraph"/>
        <w:numPr>
          <w:ilvl w:val="0"/>
          <w:numId w:val="69"/>
        </w:numPr>
        <w:spacing w:before="0" w:after="280"/>
        <w:jc w:val="both"/>
        <w:rPr>
          <w:rStyle w:val="normaltextrun"/>
          <w:rFonts w:cstheme="minorBidi"/>
        </w:rPr>
      </w:pPr>
      <w:r w:rsidRPr="00C04F5A">
        <w:rPr>
          <w:b/>
        </w:rPr>
        <w:t xml:space="preserve">Член 23 ал. 1 и 2 </w:t>
      </w:r>
      <w:r w:rsidRPr="00C04F5A">
        <w:t>относно специфични за площадката външни опасности за електроцентралата AP1000.</w:t>
      </w:r>
      <w:r w:rsidRPr="00C04F5A">
        <w:rPr>
          <w:rStyle w:val="Heading2Char"/>
          <w:rFonts w:ascii="Calibri" w:hAnsi="Calibri"/>
          <w:shd w:val="clear" w:color="auto" w:fill="FFFFFF"/>
        </w:rPr>
        <w:t xml:space="preserve"> </w:t>
      </w:r>
      <w:r w:rsidRPr="00C04F5A">
        <w:rPr>
          <w:rStyle w:val="normaltextrun"/>
          <w:rFonts w:ascii="Calibri" w:hAnsi="Calibri"/>
          <w:shd w:val="clear" w:color="auto" w:fill="FFFFFF"/>
        </w:rPr>
        <w:t xml:space="preserve">При условие че избраната площадка е ограничена от общите параметри на площадката, взети предвид за стандартния проект, идентифициран в Таблица 2-1 на ДКП, ще се очаква проектът да бъде приемлив без необходимост от специфично за площадката съгласуване. Ако е необходимо, анализите и, ако е нужно, модификации на проекта, за да се съгласува проектът за нови условия, в зависимост от специфичните за площадката данни и специфичните за площадката регулаторни очаквания относно интервалите за повторение, могат да бъдат извършени с помощта на подобни методологии и критерии за приемливост, които се използват за общия проект. По аналогичен начин, в случай че специфични за площадката външни събития са идентифицирани за конкретна площадка, които не са ограничени от съществуващите анализи на проекта на централата AP1000, може да се извърши допълнителен анализ, за да се демонстрира приемливостта на проекта или, ако е необходимо, да се идентифицират модификации на проекта, за да се отговори на специфичните за площадката опасности. </w:t>
      </w:r>
    </w:p>
    <w:p w14:paraId="3362360B" w14:textId="0501367C" w:rsidR="00FC4EE2" w:rsidRPr="00C04F5A" w:rsidRDefault="00FC4EE2">
      <w:pPr>
        <w:pStyle w:val="ListParagraph"/>
        <w:numPr>
          <w:ilvl w:val="0"/>
          <w:numId w:val="69"/>
        </w:numPr>
        <w:spacing w:before="0" w:after="280"/>
        <w:jc w:val="both"/>
        <w:rPr>
          <w:rStyle w:val="normaltextrun"/>
          <w:rFonts w:cstheme="minorBidi"/>
        </w:rPr>
      </w:pPr>
      <w:r w:rsidRPr="00C04F5A">
        <w:rPr>
          <w:b/>
        </w:rPr>
        <w:t xml:space="preserve">Член 30 ал. 2 </w:t>
      </w:r>
      <w:r w:rsidRPr="00C04F5A">
        <w:t xml:space="preserve">относно планове за евакуация и маршрути за евакуация на площадката на АЕЦ. При необходимост ще трябва да се извършат специфични за площадката проучвания, за да се прегледат приложимите български наредби/стандарти за осигуряване безопасността на </w:t>
      </w:r>
      <w:r w:rsidR="004E4BDC" w:rsidRPr="00C04F5A">
        <w:t xml:space="preserve">персонала </w:t>
      </w:r>
      <w:r w:rsidRPr="00C04F5A">
        <w:t>и оценяване на конкретното съответствие на проекта на АЕЦ AP1000, както и да се определят и обосноват необходимите изключения от тези изисквания в съответствие с изискванията за ядрена безопасност и сигурност.</w:t>
      </w:r>
    </w:p>
    <w:p w14:paraId="59C01D89" w14:textId="77777777" w:rsidR="00FC4EE2" w:rsidRPr="00C04F5A" w:rsidRDefault="00FC4EE2">
      <w:pPr>
        <w:pStyle w:val="ListParagraph"/>
        <w:numPr>
          <w:ilvl w:val="0"/>
          <w:numId w:val="69"/>
        </w:numPr>
        <w:spacing w:before="0" w:after="280"/>
        <w:jc w:val="both"/>
        <w:rPr>
          <w:rFonts w:cstheme="minorBidi"/>
        </w:rPr>
      </w:pPr>
      <w:r w:rsidRPr="00C04F5A">
        <w:rPr>
          <w:b/>
        </w:rPr>
        <w:t>Член 34.</w:t>
      </w:r>
      <w:r w:rsidRPr="00C04F5A">
        <w:t xml:space="preserve"> Понастоящем не се очаква да се наложат промени в проекта, за да се изпълнят други задължения, произтичащи от международни договори (контрол, съхранение и физическа защита на площадката), подписани от България, но това ще трябва да се потвърди по време на разработването на проекта за </w:t>
      </w:r>
    </w:p>
    <w:p w14:paraId="3A39ECEF" w14:textId="465A56EB" w:rsidR="00FC4EE2" w:rsidRPr="00C04F5A" w:rsidRDefault="00FC4EE2">
      <w:pPr>
        <w:pStyle w:val="ListParagraph"/>
        <w:numPr>
          <w:ilvl w:val="0"/>
          <w:numId w:val="69"/>
        </w:numPr>
        <w:spacing w:before="0" w:after="280"/>
        <w:jc w:val="both"/>
        <w:rPr>
          <w:rFonts w:cstheme="minorHAnsi"/>
        </w:rPr>
      </w:pPr>
      <w:r w:rsidRPr="00C04F5A">
        <w:rPr>
          <w:b/>
        </w:rPr>
        <w:t>Член 113 ал. 8</w:t>
      </w:r>
      <w:r w:rsidRPr="00C04F5A">
        <w:t xml:space="preserve"> относно </w:t>
      </w:r>
      <w:r w:rsidR="00F235E5" w:rsidRPr="00C04F5A">
        <w:t xml:space="preserve">отчитането на </w:t>
      </w:r>
      <w:r w:rsidRPr="00C04F5A">
        <w:t xml:space="preserve">наличието борен разтвор за анализа на подкритичността в басейна </w:t>
      </w:r>
      <w:r w:rsidR="006F704B" w:rsidRPr="00C04F5A">
        <w:t xml:space="preserve">за </w:t>
      </w:r>
      <w:r w:rsidRPr="00C04F5A">
        <w:t xml:space="preserve">отлежаване на касети. Обикновено за поддържане на подкритичност под </w:t>
      </w:r>
      <w:r w:rsidR="00F235E5" w:rsidRPr="00C04F5A">
        <w:rPr>
          <w:rFonts w:cstheme="minorHAnsi"/>
        </w:rPr>
        <w:t>K</w:t>
      </w:r>
      <w:r w:rsidR="00F235E5" w:rsidRPr="00C04F5A">
        <w:rPr>
          <w:rFonts w:cstheme="minorHAnsi"/>
          <w:vertAlign w:val="subscript"/>
        </w:rPr>
        <w:t>eff</w:t>
      </w:r>
      <w:r w:rsidR="00F235E5" w:rsidRPr="00C04F5A" w:rsidDel="00F235E5">
        <w:t xml:space="preserve"> </w:t>
      </w:r>
      <w:r w:rsidRPr="00C04F5A">
        <w:t xml:space="preserve">&lt;0,95 в басейна за отлежаване на касети при повечето </w:t>
      </w:r>
      <w:r w:rsidR="001E6A9B" w:rsidRPr="00C04F5A">
        <w:t xml:space="preserve">разглеждани </w:t>
      </w:r>
      <w:r w:rsidRPr="00C04F5A">
        <w:t xml:space="preserve">аварии не е необходим разтворим бор. В случай на неправилно разположена или неправилно заредена свежа горивна касета с максимално обогатяване, за поддържането на </w:t>
      </w:r>
      <w:r w:rsidR="00F235E5" w:rsidRPr="00C04F5A">
        <w:rPr>
          <w:rFonts w:cstheme="minorHAnsi"/>
        </w:rPr>
        <w:t>K</w:t>
      </w:r>
      <w:r w:rsidR="00F235E5" w:rsidRPr="00C04F5A">
        <w:rPr>
          <w:rFonts w:cstheme="minorHAnsi"/>
          <w:vertAlign w:val="subscript"/>
        </w:rPr>
        <w:t>eff</w:t>
      </w:r>
      <w:r w:rsidR="00F235E5" w:rsidRPr="00C04F5A" w:rsidDel="00F235E5">
        <w:t xml:space="preserve"> </w:t>
      </w:r>
      <w:r w:rsidRPr="00C04F5A">
        <w:t xml:space="preserve">&lt;0,95 анализът прави извод, че 800 ppm бор е максималната необходимата концентрация на разтворим бор за най-ограничителното условие. </w:t>
      </w:r>
    </w:p>
    <w:p w14:paraId="5B435055" w14:textId="77777777" w:rsidR="00FC4EE2" w:rsidRPr="00C04F5A" w:rsidRDefault="00FC4EE2">
      <w:pPr>
        <w:pStyle w:val="ListParagraph"/>
        <w:jc w:val="both"/>
        <w:rPr>
          <w:rFonts w:cstheme="minorBidi"/>
        </w:rPr>
      </w:pPr>
      <w:r w:rsidRPr="00C04F5A">
        <w:t>Действително, анализите на критичността, извършени за проекта на централата AP1000 и подкрепящи сертифицирането на стандартния проект, отразяват две изисквания:</w:t>
      </w:r>
    </w:p>
    <w:p w14:paraId="406DBFF8" w14:textId="208D8C73" w:rsidR="00FC4EE2" w:rsidRPr="00C04F5A" w:rsidRDefault="00FC4EE2">
      <w:pPr>
        <w:pStyle w:val="ListParagraph"/>
        <w:numPr>
          <w:ilvl w:val="2"/>
          <w:numId w:val="69"/>
        </w:numPr>
        <w:spacing w:before="0" w:after="280"/>
        <w:jc w:val="both"/>
        <w:rPr>
          <w:rFonts w:cstheme="minorBidi"/>
        </w:rPr>
      </w:pPr>
      <w:r w:rsidRPr="00C04F5A">
        <w:t xml:space="preserve">Първо, </w:t>
      </w:r>
      <w:r w:rsidR="00F235E5" w:rsidRPr="00C04F5A">
        <w:rPr>
          <w:rFonts w:cstheme="minorHAnsi"/>
        </w:rPr>
        <w:t>K</w:t>
      </w:r>
      <w:r w:rsidR="00F235E5" w:rsidRPr="00C04F5A">
        <w:rPr>
          <w:rFonts w:cstheme="minorHAnsi"/>
          <w:vertAlign w:val="subscript"/>
        </w:rPr>
        <w:t>eff</w:t>
      </w:r>
      <w:r w:rsidRPr="00C04F5A">
        <w:t xml:space="preserve"> трябва да се поддържа по-малък или равен на 0,95 </w:t>
      </w:r>
      <w:r w:rsidR="001E6A9B" w:rsidRPr="00C04F5A">
        <w:t xml:space="preserve">за </w:t>
      </w:r>
      <w:r w:rsidRPr="00C04F5A">
        <w:t xml:space="preserve">басейна за отлежаване на касети, зареден с гориво с максимална реактивност на горивната касета, когато се </w:t>
      </w:r>
      <w:r w:rsidR="001E6A9B" w:rsidRPr="00C04F5A">
        <w:t xml:space="preserve">отчита </w:t>
      </w:r>
      <w:r w:rsidRPr="00C04F5A">
        <w:t xml:space="preserve">борът за нормална експлоатация, както и за проектни събития, като неправилно </w:t>
      </w:r>
      <w:r w:rsidR="001E6A9B" w:rsidRPr="00C04F5A">
        <w:t xml:space="preserve">заредено </w:t>
      </w:r>
      <w:r w:rsidRPr="00C04F5A">
        <w:t xml:space="preserve">или неправилно разположено гориво. </w:t>
      </w:r>
    </w:p>
    <w:p w14:paraId="4D6A66EF" w14:textId="6B621D9A" w:rsidR="00FC4EE2" w:rsidRPr="00C04F5A" w:rsidRDefault="00FC4EE2">
      <w:pPr>
        <w:pStyle w:val="ListParagraph"/>
        <w:numPr>
          <w:ilvl w:val="2"/>
          <w:numId w:val="69"/>
        </w:numPr>
        <w:spacing w:before="0" w:after="280"/>
        <w:jc w:val="both"/>
        <w:rPr>
          <w:rFonts w:cstheme="minorBidi"/>
        </w:rPr>
      </w:pPr>
      <w:r w:rsidRPr="00C04F5A">
        <w:t xml:space="preserve">Второ, трябва да се докаже, че </w:t>
      </w:r>
      <w:r w:rsidR="00F235E5" w:rsidRPr="00C04F5A">
        <w:rPr>
          <w:rFonts w:cstheme="minorHAnsi"/>
        </w:rPr>
        <w:t>K</w:t>
      </w:r>
      <w:r w:rsidR="00F235E5" w:rsidRPr="00C04F5A">
        <w:rPr>
          <w:rFonts w:cstheme="minorHAnsi"/>
          <w:vertAlign w:val="subscript"/>
        </w:rPr>
        <w:t>eff</w:t>
      </w:r>
      <w:r w:rsidRPr="00C04F5A">
        <w:t xml:space="preserve"> ще остане под 1,0 в малко вероятния случай на пълна загуба на бор.</w:t>
      </w:r>
    </w:p>
    <w:p w14:paraId="05FBB080" w14:textId="51C352BD" w:rsidR="00FC4EE2" w:rsidRPr="00C04F5A" w:rsidRDefault="00FC4EE2">
      <w:pPr>
        <w:pStyle w:val="ListParagraph"/>
        <w:jc w:val="both"/>
        <w:rPr>
          <w:rFonts w:cstheme="minorHAnsi"/>
        </w:rPr>
      </w:pPr>
      <w:r w:rsidRPr="00C04F5A">
        <w:t xml:space="preserve">Принципът на двойната непредвидена ситуация, описан в раздел 4.2.2 на ANSI/ANS-8.1-1998;R2007;W2014, “Безопасност на ядрената критичност при операции с делящи се </w:t>
      </w:r>
      <w:r w:rsidRPr="00C04F5A">
        <w:lastRenderedPageBreak/>
        <w:t xml:space="preserve">материали извън реакторите” показва, че за да възникне критичност са необходими две независими, малко вероятни и едновременни събития. Тази комбинация от събития се разглежда извън проектната основа на централата. Тъй като разтворимият бор не се </w:t>
      </w:r>
      <w:r w:rsidR="001E6A9B" w:rsidRPr="00C04F5A">
        <w:t>отчита</w:t>
      </w:r>
      <w:r w:rsidRPr="00C04F5A">
        <w:t xml:space="preserve">, за да се гарантира, че </w:t>
      </w:r>
      <w:r w:rsidR="001E6A9B" w:rsidRPr="00C04F5A">
        <w:t xml:space="preserve">за </w:t>
      </w:r>
      <w:r w:rsidRPr="00C04F5A">
        <w:t>всички нормални експлоатационни условия подкритичн</w:t>
      </w:r>
      <w:r w:rsidR="001E6A9B" w:rsidRPr="00C04F5A">
        <w:t>остта се запазва</w:t>
      </w:r>
      <w:r w:rsidRPr="00C04F5A">
        <w:t xml:space="preserve"> (</w:t>
      </w:r>
      <w:r w:rsidR="00F235E5" w:rsidRPr="00C04F5A">
        <w:rPr>
          <w:rFonts w:cstheme="minorHAnsi"/>
        </w:rPr>
        <w:t>K</w:t>
      </w:r>
      <w:r w:rsidR="00F235E5" w:rsidRPr="00C04F5A">
        <w:rPr>
          <w:rFonts w:cstheme="minorHAnsi"/>
          <w:vertAlign w:val="subscript"/>
        </w:rPr>
        <w:t>eff</w:t>
      </w:r>
      <w:r w:rsidR="00F235E5" w:rsidRPr="00C04F5A" w:rsidDel="00F235E5">
        <w:t xml:space="preserve"> </w:t>
      </w:r>
      <w:r w:rsidRPr="00C04F5A">
        <w:t xml:space="preserve">&lt;1,0 при 0 ppm разтворим бор), разтворимият бор, наличен в басейна, може да се </w:t>
      </w:r>
      <w:r w:rsidR="001E6A9B" w:rsidRPr="00C04F5A">
        <w:t>отчита</w:t>
      </w:r>
      <w:r w:rsidRPr="00C04F5A">
        <w:t xml:space="preserve">, за да компенсира въздействието върху реактивността, свързано с аварийни условия. За аварии, които са независими от събитие, свързано с </w:t>
      </w:r>
      <w:r w:rsidR="001E6A9B" w:rsidRPr="00C04F5A">
        <w:t xml:space="preserve">борно </w:t>
      </w:r>
      <w:r w:rsidRPr="00C04F5A">
        <w:t xml:space="preserve">разреждане, може да бъде </w:t>
      </w:r>
      <w:r w:rsidR="008841D0" w:rsidRPr="00C04F5A">
        <w:t xml:space="preserve">отчетено </w:t>
      </w:r>
      <w:r w:rsidRPr="00C04F5A">
        <w:t xml:space="preserve">пълното минимално изискване за разтворим бор, посочено в Техническите спецификации. За аварии, които не са независими от аварията с </w:t>
      </w:r>
      <w:r w:rsidR="008841D0" w:rsidRPr="00C04F5A">
        <w:t>борно разреждане</w:t>
      </w:r>
      <w:r w:rsidRPr="00C04F5A">
        <w:t xml:space="preserve"> (те имат общ инициатор), разтворим</w:t>
      </w:r>
      <w:r w:rsidR="008841D0" w:rsidRPr="00C04F5A">
        <w:t>ият</w:t>
      </w:r>
      <w:r w:rsidRPr="00C04F5A">
        <w:t xml:space="preserve"> бор може да </w:t>
      </w:r>
      <w:r w:rsidR="008841D0" w:rsidRPr="00C04F5A">
        <w:t>се отчита</w:t>
      </w:r>
      <w:r w:rsidRPr="00C04F5A">
        <w:t xml:space="preserve"> до минималната </w:t>
      </w:r>
      <w:r w:rsidR="008841D0" w:rsidRPr="00C04F5A">
        <w:t xml:space="preserve">възможна </w:t>
      </w:r>
      <w:r w:rsidRPr="00C04F5A">
        <w:t xml:space="preserve">концентрация, определена в анализа на </w:t>
      </w:r>
      <w:r w:rsidR="008841D0" w:rsidRPr="00C04F5A">
        <w:t xml:space="preserve">борно </w:t>
      </w:r>
      <w:r w:rsidRPr="00C04F5A">
        <w:t>разреждане.</w:t>
      </w:r>
    </w:p>
    <w:p w14:paraId="23AED187" w14:textId="77777777" w:rsidR="00FC4EE2" w:rsidRPr="00C04F5A" w:rsidRDefault="00FC4EE2">
      <w:pPr>
        <w:pStyle w:val="ListParagraph"/>
        <w:jc w:val="both"/>
        <w:rPr>
          <w:rFonts w:cstheme="minorHAnsi"/>
        </w:rPr>
      </w:pPr>
      <w:r w:rsidRPr="00C04F5A">
        <w:t>Разреждане на водата в басейна за отлежаване на касети под тази концентрация се смята за много малко вероятно:</w:t>
      </w:r>
    </w:p>
    <w:p w14:paraId="04A8F646" w14:textId="77777777" w:rsidR="00FC4EE2" w:rsidRPr="00C04F5A" w:rsidRDefault="00FC4EE2">
      <w:pPr>
        <w:pStyle w:val="ListParagraph"/>
        <w:numPr>
          <w:ilvl w:val="2"/>
          <w:numId w:val="69"/>
        </w:numPr>
        <w:spacing w:before="0" w:after="280"/>
        <w:jc w:val="both"/>
        <w:rPr>
          <w:rFonts w:cstheme="minorHAnsi"/>
        </w:rPr>
      </w:pPr>
      <w:r w:rsidRPr="00C04F5A">
        <w:t xml:space="preserve">Първоначално басейнът за отлежаване на касети се пълни с вода с номинална концентрация на бор от 2700 ppm. </w:t>
      </w:r>
    </w:p>
    <w:p w14:paraId="60FC80D1" w14:textId="78E31DE4" w:rsidR="00FC4EE2" w:rsidRPr="00C04F5A" w:rsidRDefault="00FC4EE2">
      <w:pPr>
        <w:pStyle w:val="ListParagraph"/>
        <w:numPr>
          <w:ilvl w:val="2"/>
          <w:numId w:val="69"/>
        </w:numPr>
        <w:spacing w:before="0" w:after="280"/>
        <w:jc w:val="both"/>
        <w:rPr>
          <w:rFonts w:cstheme="minorHAnsi"/>
        </w:rPr>
      </w:pPr>
      <w:r w:rsidRPr="00C04F5A">
        <w:t xml:space="preserve">За подхранване може да се добавя деминерализирана вода (например за </w:t>
      </w:r>
      <w:r w:rsidR="00086970" w:rsidRPr="00C04F5A">
        <w:t xml:space="preserve">компенсиране </w:t>
      </w:r>
      <w:r w:rsidRPr="00C04F5A">
        <w:t xml:space="preserve">на загубите от изпарение от системата за пренос и съхранение на деминерализирана вода). Концентрацията на бор в басейна за отлежаване на касети по време на експлоатация се следи чрез ръчно вземане на проби, което се извършва не по-рядко от веднъж </w:t>
      </w:r>
      <w:r w:rsidR="00086970" w:rsidRPr="00C04F5A">
        <w:t xml:space="preserve">на </w:t>
      </w:r>
      <w:r w:rsidRPr="00C04F5A">
        <w:t xml:space="preserve">всеки 7 дни. Ако вземането на проби покаже намаляване на концентрацията на бор извън границите на Техническата спецификация, трябва да се предприемат незабавни действия. Ако е необходимо, в басейна за отлежаване на касети се добавя бор от </w:t>
      </w:r>
      <w:r w:rsidR="001665D9" w:rsidRPr="00C04F5A">
        <w:t>Система</w:t>
      </w:r>
      <w:r w:rsidR="00086970" w:rsidRPr="00C04F5A">
        <w:t>та</w:t>
      </w:r>
      <w:r w:rsidR="001665D9" w:rsidRPr="00C04F5A">
        <w:t xml:space="preserve"> за подхранване-източване и борно регулиране</w:t>
      </w:r>
      <w:r w:rsidR="001665D9" w:rsidRPr="00C04F5A">
        <w:rPr>
          <w:rFonts w:cstheme="minorHAnsi"/>
        </w:rPr>
        <w:t xml:space="preserve"> </w:t>
      </w:r>
      <w:r w:rsidRPr="00C04F5A">
        <w:t>(</w:t>
      </w:r>
      <w:r w:rsidR="001665D9" w:rsidRPr="00C04F5A">
        <w:rPr>
          <w:rFonts w:cstheme="minorHAnsi"/>
        </w:rPr>
        <w:t>CVS</w:t>
      </w:r>
      <w:r w:rsidRPr="00C04F5A">
        <w:t xml:space="preserve">). </w:t>
      </w:r>
    </w:p>
    <w:p w14:paraId="51E6C444" w14:textId="77777777" w:rsidR="00FC4EE2" w:rsidRPr="00C04F5A" w:rsidRDefault="00FC4EE2">
      <w:pPr>
        <w:pStyle w:val="ListParagraph"/>
        <w:numPr>
          <w:ilvl w:val="2"/>
          <w:numId w:val="69"/>
        </w:numPr>
        <w:spacing w:before="0" w:after="280"/>
        <w:jc w:val="both"/>
        <w:rPr>
          <w:rFonts w:cstheme="minorHAnsi"/>
        </w:rPr>
      </w:pPr>
      <w:r w:rsidRPr="00C04F5A">
        <w:t xml:space="preserve">Разреждане на Басейна за отлежаване на касети не може да бъде предизвикано от едно единствено проектно външно или вътрешно събитие, като например наводнение. Освен това, не се очаква надпроектно (НП) събитие на външно наводнение да доведе до разреждане на бора в БОК. Действително, горната част на басейна за отлежаване на касети е разположена на кота 135 ft (110,7 m) в сравнение с проектното наводнение, което е определено на кота 100 ft (100 m). Това осигурява много голям запас дори срещу надпроектни наводнения. </w:t>
      </w:r>
    </w:p>
    <w:p w14:paraId="1D044596" w14:textId="34FCEC46" w:rsidR="00FC4EE2" w:rsidRPr="00C04F5A" w:rsidRDefault="00FC4EE2">
      <w:pPr>
        <w:pStyle w:val="ListParagraph"/>
        <w:numPr>
          <w:ilvl w:val="2"/>
          <w:numId w:val="69"/>
        </w:numPr>
        <w:spacing w:before="0" w:after="280"/>
        <w:jc w:val="both"/>
        <w:rPr>
          <w:rFonts w:cstheme="minorHAnsi"/>
        </w:rPr>
      </w:pPr>
      <w:r w:rsidRPr="00C04F5A">
        <w:t xml:space="preserve">По такъв начин, единственият достоверен инициатор на разреждане в басейна за отлежаване на касети е грешка на оператора, например отваряне на ръчни клапани. Съществуват различни начини за откриване на събитие на разреждане. В пулта за управление са предвидени аларми за високо ниво в басейна за отлежаване на касети, за откриване на вода в нормално празни резервоари, за високи нива в нормално пълни резервоари, когато водата от басейна за отлежаване на касети се разлива в съседните резервоари, и за ниски нива в източниците за разреждане. За всякакви събития, свързани с разреждане в басейна за отлежаване на касети, ще има аларми </w:t>
      </w:r>
      <w:r w:rsidR="00086970" w:rsidRPr="00C04F5A">
        <w:t>от</w:t>
      </w:r>
      <w:r w:rsidRPr="00C04F5A">
        <w:t xml:space="preserve"> висок ранг или множество аларми. Освен това, тези специфични комбинации от аларми са уникални за този случай на събитие и операторите многократно ще виждат това събитие по време на обучението си </w:t>
      </w:r>
      <w:r w:rsidR="00086970" w:rsidRPr="00C04F5A">
        <w:t>на</w:t>
      </w:r>
      <w:r w:rsidRPr="00C04F5A">
        <w:t xml:space="preserve"> симулатора. В съвкупност </w:t>
      </w:r>
      <w:r w:rsidRPr="00C04F5A">
        <w:lastRenderedPageBreak/>
        <w:t xml:space="preserve">тези елементи правят малко вероятно операторите да не интерпретират правилно алармите. </w:t>
      </w:r>
    </w:p>
    <w:p w14:paraId="47EE6003" w14:textId="66011A16" w:rsidR="00FC4EE2" w:rsidRPr="00C04F5A" w:rsidRDefault="00FC4EE2">
      <w:pPr>
        <w:pStyle w:val="ListParagraph"/>
        <w:jc w:val="both"/>
        <w:rPr>
          <w:rFonts w:cstheme="minorHAnsi"/>
        </w:rPr>
      </w:pPr>
      <w:r w:rsidRPr="00C04F5A">
        <w:t>Също така, трябва да се отбележи че водата в басейна за отлежаване на касети ще се смеси с водата в система</w:t>
      </w:r>
      <w:r w:rsidR="00086970" w:rsidRPr="00C04F5A">
        <w:t>та</w:t>
      </w:r>
      <w:r w:rsidRPr="00C04F5A">
        <w:t xml:space="preserve"> на топлоносителя на реактора по време на </w:t>
      </w:r>
      <w:r w:rsidR="00086970" w:rsidRPr="00C04F5A">
        <w:t>манипулациите с</w:t>
      </w:r>
      <w:r w:rsidRPr="00C04F5A">
        <w:t xml:space="preserve"> гориво и презареждане с гориво. По този начин басейнът за отлежаване на касети трябва да остане бориран, за да се осигури подкритичност в реактора, дори и да не се отчита разтворимият бор в анализите за критичност на басейна за отлежаване на касети. </w:t>
      </w:r>
    </w:p>
    <w:p w14:paraId="1EE628BC" w14:textId="75400666" w:rsidR="00FC4EE2" w:rsidRPr="00C04F5A" w:rsidRDefault="00FC4EE2">
      <w:pPr>
        <w:pStyle w:val="ListParagraph"/>
        <w:jc w:val="both"/>
        <w:rPr>
          <w:rFonts w:cstheme="minorHAnsi"/>
        </w:rPr>
      </w:pPr>
      <w:r w:rsidRPr="00C04F5A">
        <w:t xml:space="preserve">Обаче ако е необходимо това случайно състояние да се разглежда в съчетание със силно непреднамерено разреждане на бора в басейна за отлежаване на касети, в проекта може да се вземат допълнителни мерки. Те включват: съкращаване на броя на наличните </w:t>
      </w:r>
      <w:r w:rsidR="006E505B" w:rsidRPr="00C04F5A">
        <w:t xml:space="preserve">свободни места </w:t>
      </w:r>
      <w:r w:rsidRPr="00C04F5A">
        <w:t xml:space="preserve">в Стелаж 2 за съхранение; включително </w:t>
      </w:r>
      <w:r w:rsidR="006E505B" w:rsidRPr="00C04F5A">
        <w:t>затапване на</w:t>
      </w:r>
      <w:r w:rsidRPr="00C04F5A">
        <w:t xml:space="preserve"> някои позиции в басейна за отлежаване на касети, които няма да позволят поставянето на елементи в тези позиции; или, при желание, но не е предвидено, да се премине към повторно проектиране на стелажите в Регион 2, за да се направят по-подобни на стелажите в Регион 1 (тъй като тази нова конструкция няма да се нуждае от разтворим бор).</w:t>
      </w:r>
    </w:p>
    <w:p w14:paraId="7EB57F5F" w14:textId="77777777" w:rsidR="00FC4EE2" w:rsidRPr="00C04F5A" w:rsidRDefault="00FC4EE2">
      <w:pPr>
        <w:pStyle w:val="ListParagraph"/>
        <w:jc w:val="both"/>
        <w:rPr>
          <w:rFonts w:cstheme="minorHAnsi"/>
        </w:rPr>
      </w:pPr>
      <w:r w:rsidRPr="00C04F5A">
        <w:t>Информация от клиента за бъдещи обсъждания на тази тема е включена в Приложение 1 към този документ.</w:t>
      </w:r>
    </w:p>
    <w:p w14:paraId="111E1C79" w14:textId="73348728" w:rsidR="00FC4EE2" w:rsidRPr="00C04F5A" w:rsidRDefault="00FC4EE2" w:rsidP="00AB5A33">
      <w:pPr>
        <w:tabs>
          <w:tab w:val="clear" w:pos="720"/>
          <w:tab w:val="clear" w:pos="1296"/>
          <w:tab w:val="clear" w:pos="1872"/>
          <w:tab w:val="clear" w:pos="2448"/>
        </w:tabs>
        <w:spacing w:before="0" w:after="0" w:line="240" w:lineRule="auto"/>
        <w:jc w:val="both"/>
        <w:rPr>
          <w:rFonts w:cstheme="minorBidi"/>
          <w:szCs w:val="22"/>
        </w:rPr>
      </w:pPr>
      <w:r w:rsidRPr="00C04F5A">
        <w:br w:type="page"/>
      </w:r>
    </w:p>
    <w:p w14:paraId="4B37130A" w14:textId="2BD28BF1" w:rsidR="00FC4EE2" w:rsidRPr="00C04F5A" w:rsidRDefault="00FC4EE2" w:rsidP="00AB5A33">
      <w:pPr>
        <w:pStyle w:val="Heading2"/>
        <w:jc w:val="both"/>
        <w:rPr>
          <w:rFonts w:cstheme="minorBidi"/>
          <w:caps w:val="0"/>
          <w:szCs w:val="22"/>
        </w:rPr>
      </w:pPr>
      <w:bookmarkStart w:id="46" w:name="_Toc155962499"/>
      <w:r w:rsidRPr="00C04F5A">
        <w:rPr>
          <w:caps w:val="0"/>
        </w:rPr>
        <w:lastRenderedPageBreak/>
        <w:t>*НАРЕДБА ЗА БЕЗОПАСНОСТ ПРИ УПРАВЛЕНИЕ НА РАДИОАКТИВНИТЕ ОТПАДЪЦИ</w:t>
      </w:r>
      <w:bookmarkEnd w:id="46"/>
    </w:p>
    <w:p w14:paraId="1AE2529B" w14:textId="0A2E7B13" w:rsidR="00FC4EE2" w:rsidRPr="00C04F5A" w:rsidRDefault="00FC4EE2" w:rsidP="00AB5A33">
      <w:pPr>
        <w:ind w:right="-270"/>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fldChar w:fldCharType="begin"/>
      </w:r>
      <w:r w:rsidRPr="00C04F5A">
        <w:rPr>
          <w:rFonts w:cstheme="minorBidi"/>
        </w:rPr>
        <w:instrText xml:space="preserve"> REF _Ref145254823 \r \h </w:instrText>
      </w:r>
      <w:r w:rsidR="00FE544D" w:rsidRPr="00C04F5A">
        <w:instrText xml:space="preserve"> \* MERGEFORMAT </w:instrText>
      </w:r>
      <w:r w:rsidRPr="00C04F5A">
        <w:fldChar w:fldCharType="separate"/>
      </w:r>
      <w:r w:rsidR="00BB564A" w:rsidRPr="00C04F5A">
        <w:rPr>
          <w:rFonts w:cstheme="minorBidi"/>
        </w:rPr>
        <w:t>5</w:t>
      </w:r>
      <w:r w:rsidRPr="00C04F5A">
        <w:fldChar w:fldCharType="end"/>
      </w:r>
      <w:r w:rsidRPr="00C04F5A">
        <w:t>]</w:t>
      </w:r>
      <w:r w:rsidR="0089650E" w:rsidRPr="00C04F5A">
        <w:t>,</w:t>
      </w:r>
      <w:r w:rsidRPr="00C04F5A">
        <w:t xml:space="preserve"> като част от отчета за оценка на съответствието [</w:t>
      </w:r>
      <w:r w:rsidRPr="00C04F5A">
        <w:fldChar w:fldCharType="begin"/>
      </w:r>
      <w:r w:rsidRPr="00C04F5A">
        <w:rPr>
          <w:rFonts w:cstheme="minorBidi"/>
        </w:rPr>
        <w:instrText xml:space="preserve"> REF _Ref145254860 \r \h </w:instrText>
      </w:r>
      <w:r w:rsidR="00FE544D" w:rsidRPr="00C04F5A">
        <w:instrText xml:space="preserve"> \* MERGEFORMAT </w:instrText>
      </w:r>
      <w:r w:rsidRPr="00C04F5A">
        <w:fldChar w:fldCharType="separate"/>
      </w:r>
      <w:r w:rsidR="00BB564A" w:rsidRPr="00C04F5A">
        <w:rPr>
          <w:rFonts w:cstheme="minorBidi"/>
        </w:rPr>
        <w:t>35</w:t>
      </w:r>
      <w:r w:rsidRPr="00C04F5A">
        <w:fldChar w:fldCharType="end"/>
      </w:r>
      <w:r w:rsidRPr="00C04F5A">
        <w:t>], който е включен в Приложение 1.</w:t>
      </w:r>
    </w:p>
    <w:p w14:paraId="7787D454" w14:textId="77777777" w:rsidR="00FC4EE2" w:rsidRPr="00C04F5A" w:rsidRDefault="00FC4EE2">
      <w:pPr>
        <w:pStyle w:val="Heading3"/>
        <w:jc w:val="both"/>
      </w:pPr>
      <w:bookmarkStart w:id="47" w:name="_Toc155962500"/>
      <w:r w:rsidRPr="00C04F5A">
        <w:t>Обобщение на оценката на риска от високо ниво</w:t>
      </w:r>
      <w:bookmarkEnd w:id="47"/>
    </w:p>
    <w:p w14:paraId="30E99A6B" w14:textId="34425B9C" w:rsidR="00FC4EE2" w:rsidRPr="00C04F5A" w:rsidRDefault="00FC4EE2">
      <w:pPr>
        <w:jc w:val="both"/>
      </w:pPr>
      <w:r w:rsidRPr="00C04F5A">
        <w:t>Проведената оценка на съответствието [</w:t>
      </w:r>
      <w:r w:rsidRPr="00C04F5A">
        <w:fldChar w:fldCharType="begin"/>
      </w:r>
      <w:r w:rsidRPr="00C04F5A">
        <w:rPr>
          <w:rFonts w:cstheme="minorBidi"/>
        </w:rPr>
        <w:instrText xml:space="preserve"> REF _Ref145254860 \r \h </w:instrText>
      </w:r>
      <w:r w:rsidR="00FE544D" w:rsidRPr="00C04F5A">
        <w:instrText xml:space="preserve"> \* MERGEFORMAT </w:instrText>
      </w:r>
      <w:r w:rsidRPr="00C04F5A">
        <w:fldChar w:fldCharType="separate"/>
      </w:r>
      <w:r w:rsidR="00BB564A" w:rsidRPr="00C04F5A">
        <w:rPr>
          <w:rFonts w:cstheme="minorBidi"/>
        </w:rPr>
        <w:t>35</w:t>
      </w:r>
      <w:r w:rsidRPr="00C04F5A">
        <w:fldChar w:fldCharType="end"/>
      </w:r>
      <w:r w:rsidRPr="00C04F5A">
        <w:t>] показва, че съответствието с изискванията, представени в българската “Наредба за безопасност при управление на радиоактивните отпадъци” [</w:t>
      </w:r>
      <w:r w:rsidRPr="00C04F5A">
        <w:fldChar w:fldCharType="begin"/>
      </w:r>
      <w:r w:rsidRPr="00C04F5A">
        <w:rPr>
          <w:rFonts w:cstheme="minorBidi"/>
        </w:rPr>
        <w:instrText xml:space="preserve"> REF _Ref145254823 \r \h </w:instrText>
      </w:r>
      <w:r w:rsidR="00FE544D" w:rsidRPr="00C04F5A">
        <w:instrText xml:space="preserve"> \* MERGEFORMAT </w:instrText>
      </w:r>
      <w:r w:rsidRPr="00C04F5A">
        <w:fldChar w:fldCharType="separate"/>
      </w:r>
      <w:r w:rsidR="00BB564A" w:rsidRPr="00C04F5A">
        <w:rPr>
          <w:rFonts w:cstheme="minorBidi"/>
        </w:rPr>
        <w:t>5</w:t>
      </w:r>
      <w:r w:rsidRPr="00C04F5A">
        <w:fldChar w:fldCharType="end"/>
      </w:r>
      <w:r w:rsidRPr="00C04F5A">
        <w:t xml:space="preserve">], се очаква да бъде демонстрирано, но ще изисква </w:t>
      </w:r>
      <w:r w:rsidR="0089650E" w:rsidRPr="00C04F5A">
        <w:t>извършване</w:t>
      </w:r>
      <w:r w:rsidRPr="00C04F5A">
        <w:t xml:space="preserve"> на някои допълнителни анализи за конкретната площадка и извършване на различни дейности. Тъй като не са установени несъответствия и не се очакват промени в проекта, българската “Наредба за безопасност при управление на радиоактивните отпадъци” е отнесена към категорията </w:t>
      </w:r>
      <w:r w:rsidRPr="00C04F5A">
        <w:rPr>
          <w:b/>
          <w:bCs/>
        </w:rPr>
        <w:t>"</w:t>
      </w:r>
      <w:r w:rsidRPr="00C04F5A">
        <w:rPr>
          <w:b/>
        </w:rPr>
        <w:t>среден риск</w:t>
      </w:r>
      <w:r w:rsidRPr="00C04F5A">
        <w:rPr>
          <w:b/>
          <w:bCs/>
        </w:rPr>
        <w:t>".</w:t>
      </w:r>
    </w:p>
    <w:p w14:paraId="0CD5D71C" w14:textId="77777777" w:rsidR="00FC4EE2" w:rsidRPr="00C04F5A" w:rsidRDefault="00FC4EE2">
      <w:pPr>
        <w:jc w:val="both"/>
      </w:pPr>
      <w:r w:rsidRPr="00C04F5A">
        <w:t>Рисковете, свързани с българската “Наредба за безопасност при управление на радиоактивните отпадъци”, са представени в подраздела “Идентифицирани потенциални рискове, които трябва да бъдат разгледани в проекта в България”.</w:t>
      </w:r>
    </w:p>
    <w:p w14:paraId="02AA17A8" w14:textId="77777777" w:rsidR="00FC4EE2" w:rsidRPr="00C04F5A" w:rsidRDefault="00FC4EE2">
      <w:pPr>
        <w:pStyle w:val="Heading3"/>
        <w:jc w:val="both"/>
      </w:pPr>
      <w:bookmarkStart w:id="48" w:name="_Toc155962501"/>
      <w:r w:rsidRPr="00C04F5A">
        <w:t>Пътна карта на елементи, специално обсъдени в оценката на наредбата</w:t>
      </w:r>
      <w:bookmarkEnd w:id="48"/>
    </w:p>
    <w:p w14:paraId="525A2A46" w14:textId="77777777" w:rsidR="00FC4EE2" w:rsidRPr="00C04F5A" w:rsidRDefault="00FC4EE2">
      <w:pPr>
        <w:pStyle w:val="Heading4"/>
        <w:jc w:val="both"/>
      </w:pPr>
      <w:r w:rsidRPr="00C04F5A">
        <w:t>Глава 4 (Класификация на радиоактивните отпадъци)</w:t>
      </w:r>
    </w:p>
    <w:p w14:paraId="681499A5" w14:textId="3188B9AE" w:rsidR="00FC4EE2" w:rsidRPr="00C04F5A" w:rsidRDefault="00FC4EE2">
      <w:pPr>
        <w:jc w:val="both"/>
      </w:pPr>
      <w:r w:rsidRPr="00C04F5A">
        <w:rPr>
          <w:b/>
        </w:rPr>
        <w:t>Глава 4</w:t>
      </w:r>
      <w:r w:rsidRPr="00C04F5A">
        <w:t xml:space="preserve"> от референтния документ [</w:t>
      </w:r>
      <w:r w:rsidRPr="00C04F5A">
        <w:fldChar w:fldCharType="begin"/>
      </w:r>
      <w:r w:rsidRPr="00C04F5A">
        <w:rPr>
          <w:rFonts w:cstheme="minorBidi"/>
        </w:rPr>
        <w:instrText xml:space="preserve"> REF _Ref145254823 \r \h </w:instrText>
      </w:r>
      <w:r w:rsidR="00FE544D" w:rsidRPr="00C04F5A">
        <w:instrText xml:space="preserve"> \* MERGEFORMAT </w:instrText>
      </w:r>
      <w:r w:rsidRPr="00C04F5A">
        <w:fldChar w:fldCharType="separate"/>
      </w:r>
      <w:r w:rsidR="00BB564A" w:rsidRPr="00C04F5A">
        <w:rPr>
          <w:rFonts w:cstheme="minorBidi"/>
        </w:rPr>
        <w:t>5</w:t>
      </w:r>
      <w:r w:rsidRPr="00C04F5A">
        <w:fldChar w:fldCharType="end"/>
      </w:r>
      <w:r w:rsidRPr="00C04F5A">
        <w:t>] съдържа два члена, свързани с проектирането на централи (Членове 6 и 7), като Член 7 не е изискване.</w:t>
      </w:r>
    </w:p>
    <w:p w14:paraId="79573417" w14:textId="77777777" w:rsidR="00FC4EE2" w:rsidRPr="00C04F5A" w:rsidRDefault="00FC4EE2">
      <w:pPr>
        <w:jc w:val="both"/>
      </w:pPr>
      <w:r w:rsidRPr="00C04F5A">
        <w:t xml:space="preserve">В </w:t>
      </w:r>
      <w:r w:rsidRPr="00C04F5A">
        <w:rPr>
          <w:b/>
        </w:rPr>
        <w:t>Глава 4</w:t>
      </w:r>
      <w:r w:rsidRPr="00C04F5A">
        <w:t xml:space="preserve"> беше идентифициран един елемент “съответствие с планираната актуализация за блоковете в България” (COM-B), който е свързан с:</w:t>
      </w:r>
    </w:p>
    <w:p w14:paraId="21765ECD" w14:textId="77777777" w:rsidR="00FC4EE2" w:rsidRPr="00C04F5A" w:rsidRDefault="00FC4EE2">
      <w:pPr>
        <w:pStyle w:val="ListParagraph"/>
        <w:numPr>
          <w:ilvl w:val="0"/>
          <w:numId w:val="80"/>
        </w:numPr>
        <w:jc w:val="both"/>
      </w:pPr>
      <w:r w:rsidRPr="00C04F5A">
        <w:rPr>
          <w:b/>
        </w:rPr>
        <w:t>(Член 6</w:t>
      </w:r>
      <w:r w:rsidRPr="00C04F5A">
        <w:rPr>
          <w:b/>
          <w:bCs/>
        </w:rPr>
        <w:t>)</w:t>
      </w:r>
      <w:r w:rsidRPr="00C04F5A">
        <w:t xml:space="preserve"> Класификация на радиоактивните отпадъци и свързаните с тях категории.</w:t>
      </w:r>
    </w:p>
    <w:p w14:paraId="551FAF78" w14:textId="25C7D9E2" w:rsidR="00FC4EE2" w:rsidRPr="00C04F5A" w:rsidRDefault="00FC4EE2">
      <w:pPr>
        <w:jc w:val="both"/>
      </w:pPr>
      <w:r w:rsidRPr="00C04F5A">
        <w:rPr>
          <w:i/>
          <w:iCs/>
        </w:rPr>
        <w:t>За повече подробности вж.</w:t>
      </w:r>
      <w:r w:rsidRPr="00C04F5A">
        <w:rPr>
          <w:i/>
        </w:rPr>
        <w:t xml:space="preserve"> </w:t>
      </w:r>
      <w:r w:rsidRPr="00C04F5A">
        <w:rPr>
          <w:b/>
          <w:i/>
        </w:rPr>
        <w:t>Подраздел 2.2</w:t>
      </w:r>
      <w:r w:rsidRPr="00C04F5A">
        <w:rPr>
          <w:i/>
        </w:rPr>
        <w:t xml:space="preserve"> от отчета за оценка на съответствието [</w:t>
      </w:r>
      <w:r w:rsidRPr="00C04F5A">
        <w:rPr>
          <w:i/>
        </w:rPr>
        <w:fldChar w:fldCharType="begin"/>
      </w:r>
      <w:r w:rsidRPr="00C04F5A">
        <w:rPr>
          <w:rFonts w:cstheme="minorBidi"/>
          <w:i/>
        </w:rPr>
        <w:instrText xml:space="preserve"> REF _Ref145254860 \r \h </w:instrText>
      </w:r>
      <w:r w:rsidRPr="00C04F5A">
        <w:rPr>
          <w:i/>
        </w:rPr>
        <w:instrText xml:space="preserve"> \* MERGEFORMAT </w:instrText>
      </w:r>
      <w:r w:rsidRPr="00C04F5A">
        <w:rPr>
          <w:i/>
        </w:rPr>
      </w:r>
      <w:r w:rsidRPr="00C04F5A">
        <w:rPr>
          <w:i/>
        </w:rPr>
        <w:fldChar w:fldCharType="separate"/>
      </w:r>
      <w:r w:rsidR="00BB564A" w:rsidRPr="00C04F5A">
        <w:rPr>
          <w:rFonts w:cstheme="minorBidi"/>
          <w:i/>
        </w:rPr>
        <w:t>35</w:t>
      </w:r>
      <w:r w:rsidRPr="00C04F5A">
        <w:rPr>
          <w:i/>
        </w:rPr>
        <w:fldChar w:fldCharType="end"/>
      </w:r>
      <w:r w:rsidRPr="00C04F5A">
        <w:rPr>
          <w:i/>
        </w:rPr>
        <w:t>].</w:t>
      </w:r>
    </w:p>
    <w:p w14:paraId="3B9B75FF" w14:textId="77777777" w:rsidR="00FC4EE2" w:rsidRPr="00C04F5A" w:rsidRDefault="00FC4EE2">
      <w:pPr>
        <w:pStyle w:val="Heading4"/>
        <w:jc w:val="both"/>
      </w:pPr>
      <w:r w:rsidRPr="00C04F5A">
        <w:t>ГЛАВА 5 (Изисквания за радиационна защита)</w:t>
      </w:r>
    </w:p>
    <w:p w14:paraId="560A8496" w14:textId="654816F5" w:rsidR="00FC4EE2" w:rsidRPr="00C04F5A" w:rsidRDefault="00FC4EE2">
      <w:pPr>
        <w:jc w:val="both"/>
      </w:pPr>
      <w:r w:rsidRPr="00C04F5A">
        <w:rPr>
          <w:b/>
        </w:rPr>
        <w:t>Глава 5</w:t>
      </w:r>
      <w:r w:rsidRPr="00C04F5A">
        <w:t xml:space="preserve"> от референтния документ [</w:t>
      </w:r>
      <w:r w:rsidRPr="00C04F5A">
        <w:fldChar w:fldCharType="begin"/>
      </w:r>
      <w:r w:rsidRPr="00C04F5A">
        <w:rPr>
          <w:rFonts w:cstheme="minorBidi"/>
        </w:rPr>
        <w:instrText xml:space="preserve"> REF _Ref145254823 \r \h </w:instrText>
      </w:r>
      <w:r w:rsidR="00FE544D" w:rsidRPr="00C04F5A">
        <w:instrText xml:space="preserve"> \* MERGEFORMAT </w:instrText>
      </w:r>
      <w:r w:rsidRPr="00C04F5A">
        <w:fldChar w:fldCharType="separate"/>
      </w:r>
      <w:r w:rsidR="00BB564A" w:rsidRPr="00C04F5A">
        <w:rPr>
          <w:rFonts w:cstheme="minorBidi"/>
        </w:rPr>
        <w:t>5</w:t>
      </w:r>
      <w:r w:rsidRPr="00C04F5A">
        <w:fldChar w:fldCharType="end"/>
      </w:r>
      <w:r w:rsidRPr="00C04F5A">
        <w:t>] съдържа два члена, свързани с проектирането на централи (Членове 8 и 9).</w:t>
      </w:r>
    </w:p>
    <w:p w14:paraId="6C8D5D3C" w14:textId="77777777" w:rsidR="00FC4EE2" w:rsidRPr="00C04F5A" w:rsidRDefault="00FC4EE2">
      <w:pPr>
        <w:jc w:val="both"/>
      </w:pPr>
      <w:r w:rsidRPr="00C04F5A">
        <w:t xml:space="preserve">В </w:t>
      </w:r>
      <w:r w:rsidRPr="00C04F5A">
        <w:rPr>
          <w:b/>
        </w:rPr>
        <w:t>Глава 5</w:t>
      </w:r>
      <w:r w:rsidRPr="00C04F5A">
        <w:t xml:space="preserve"> беше идентифициран един елемент COM-B, който е свързан с:</w:t>
      </w:r>
    </w:p>
    <w:p w14:paraId="063EB279" w14:textId="77777777" w:rsidR="00FC4EE2" w:rsidRPr="00C04F5A" w:rsidRDefault="00FC4EE2">
      <w:pPr>
        <w:pStyle w:val="ListParagraph"/>
        <w:numPr>
          <w:ilvl w:val="0"/>
          <w:numId w:val="80"/>
        </w:numPr>
        <w:jc w:val="both"/>
      </w:pPr>
      <w:r w:rsidRPr="00C04F5A">
        <w:rPr>
          <w:b/>
        </w:rPr>
        <w:t>(Член 8</w:t>
      </w:r>
      <w:r w:rsidRPr="00C04F5A">
        <w:rPr>
          <w:b/>
          <w:bCs/>
        </w:rPr>
        <w:t>)</w:t>
      </w:r>
      <w:r w:rsidRPr="00C04F5A">
        <w:t xml:space="preserve"> Индивидуалната ефективна доза за съответната критична група лица от населението в резултат от дейности по управление на РАО и/или вследствие нормалната експлоатация на всички ядрени съоръжения, разположени на една обща площадка.</w:t>
      </w:r>
    </w:p>
    <w:p w14:paraId="2E51802F" w14:textId="77777777" w:rsidR="00FC4EE2" w:rsidRPr="00C04F5A" w:rsidRDefault="00FC4EE2">
      <w:pPr>
        <w:jc w:val="both"/>
      </w:pPr>
      <w:r w:rsidRPr="00C04F5A">
        <w:t xml:space="preserve">В </w:t>
      </w:r>
      <w:r w:rsidRPr="00C04F5A">
        <w:rPr>
          <w:b/>
        </w:rPr>
        <w:t>Глава 5</w:t>
      </w:r>
      <w:r w:rsidRPr="00C04F5A">
        <w:t xml:space="preserve"> беше идентифициран един елемент “съответствие с целта” (CWO), който е свързан с:</w:t>
      </w:r>
    </w:p>
    <w:p w14:paraId="07AF55B5" w14:textId="77777777" w:rsidR="00FC4EE2" w:rsidRPr="00C04F5A" w:rsidRDefault="00FC4EE2">
      <w:pPr>
        <w:pStyle w:val="ListParagraph"/>
        <w:numPr>
          <w:ilvl w:val="0"/>
          <w:numId w:val="80"/>
        </w:numPr>
        <w:jc w:val="both"/>
        <w:rPr>
          <w:b/>
          <w:bCs/>
        </w:rPr>
      </w:pPr>
      <w:r w:rsidRPr="00C04F5A">
        <w:rPr>
          <w:b/>
        </w:rPr>
        <w:t>(Член 9</w:t>
      </w:r>
      <w:r w:rsidRPr="00C04F5A">
        <w:rPr>
          <w:b/>
          <w:bCs/>
        </w:rPr>
        <w:t>)</w:t>
      </w:r>
      <w:r w:rsidRPr="00C04F5A">
        <w:t xml:space="preserve"> Ограничение за оценената индивидуална ефективна доза за съответните критични групи от населението на границата на площадката в случай на проектна авария в съоръжение за управление на РАО.</w:t>
      </w:r>
    </w:p>
    <w:p w14:paraId="6C77B0EE" w14:textId="0B025DC5" w:rsidR="00FC4EE2" w:rsidRPr="00C04F5A" w:rsidRDefault="00FC4EE2">
      <w:pPr>
        <w:jc w:val="both"/>
        <w:rPr>
          <w:b/>
          <w:bCs/>
        </w:rPr>
      </w:pPr>
      <w:r w:rsidRPr="00C04F5A">
        <w:rPr>
          <w:i/>
          <w:iCs/>
        </w:rPr>
        <w:t>За повече подробности вж.</w:t>
      </w:r>
      <w:r w:rsidR="00AC0C18" w:rsidRPr="00C04F5A">
        <w:rPr>
          <w:i/>
          <w:iCs/>
        </w:rPr>
        <w:t xml:space="preserve"> </w:t>
      </w:r>
      <w:r w:rsidRPr="00C04F5A">
        <w:rPr>
          <w:b/>
          <w:i/>
        </w:rPr>
        <w:t>Подраздел 2.3</w:t>
      </w:r>
      <w:r w:rsidRPr="00C04F5A">
        <w:rPr>
          <w:i/>
        </w:rPr>
        <w:t xml:space="preserve"> от отчета за оценка на съответствието [</w:t>
      </w:r>
      <w:r w:rsidRPr="00C04F5A">
        <w:rPr>
          <w:i/>
        </w:rPr>
        <w:fldChar w:fldCharType="begin"/>
      </w:r>
      <w:r w:rsidRPr="00C04F5A">
        <w:rPr>
          <w:rFonts w:cstheme="minorBidi"/>
          <w:i/>
        </w:rPr>
        <w:instrText xml:space="preserve"> REF _Ref145254860 \r \h </w:instrText>
      </w:r>
      <w:r w:rsidRPr="00C04F5A">
        <w:rPr>
          <w:i/>
        </w:rPr>
        <w:instrText xml:space="preserve"> \* MERGEFORMAT </w:instrText>
      </w:r>
      <w:r w:rsidRPr="00C04F5A">
        <w:rPr>
          <w:i/>
        </w:rPr>
      </w:r>
      <w:r w:rsidRPr="00C04F5A">
        <w:rPr>
          <w:i/>
        </w:rPr>
        <w:fldChar w:fldCharType="separate"/>
      </w:r>
      <w:r w:rsidR="00BB564A" w:rsidRPr="00C04F5A">
        <w:rPr>
          <w:rFonts w:cstheme="minorBidi"/>
          <w:i/>
        </w:rPr>
        <w:t>35</w:t>
      </w:r>
      <w:r w:rsidRPr="00C04F5A">
        <w:rPr>
          <w:i/>
        </w:rPr>
        <w:fldChar w:fldCharType="end"/>
      </w:r>
      <w:r w:rsidRPr="00C04F5A">
        <w:rPr>
          <w:i/>
        </w:rPr>
        <w:t>].</w:t>
      </w:r>
    </w:p>
    <w:p w14:paraId="46CB92CC" w14:textId="77777777" w:rsidR="00FC4EE2" w:rsidRPr="00C04F5A" w:rsidRDefault="00FC4EE2">
      <w:pPr>
        <w:pStyle w:val="Heading4"/>
        <w:jc w:val="both"/>
      </w:pPr>
      <w:r w:rsidRPr="00C04F5A">
        <w:t xml:space="preserve">Глава 6 (Генериране и обработване на радиоактивни отпадъци) </w:t>
      </w:r>
    </w:p>
    <w:p w14:paraId="0ACB6B2A" w14:textId="19A5B18A" w:rsidR="00FC4EE2" w:rsidRPr="00C04F5A" w:rsidRDefault="00FC4EE2">
      <w:pPr>
        <w:jc w:val="both"/>
      </w:pPr>
      <w:r w:rsidRPr="00C04F5A">
        <w:rPr>
          <w:b/>
        </w:rPr>
        <w:t>Глава 6</w:t>
      </w:r>
      <w:r w:rsidRPr="00C04F5A">
        <w:t xml:space="preserve"> от референтния документ [</w:t>
      </w:r>
      <w:r w:rsidRPr="00C04F5A">
        <w:fldChar w:fldCharType="begin"/>
      </w:r>
      <w:r w:rsidRPr="00C04F5A">
        <w:rPr>
          <w:rFonts w:cstheme="minorBidi"/>
        </w:rPr>
        <w:instrText xml:space="preserve"> REF _Ref145254823 \r \h </w:instrText>
      </w:r>
      <w:r w:rsidR="00FE544D" w:rsidRPr="00C04F5A">
        <w:instrText xml:space="preserve"> \* MERGEFORMAT </w:instrText>
      </w:r>
      <w:r w:rsidRPr="00C04F5A">
        <w:fldChar w:fldCharType="separate"/>
      </w:r>
      <w:r w:rsidR="00BB564A" w:rsidRPr="00C04F5A">
        <w:rPr>
          <w:rFonts w:cstheme="minorBidi"/>
        </w:rPr>
        <w:t>5</w:t>
      </w:r>
      <w:r w:rsidRPr="00C04F5A">
        <w:fldChar w:fldCharType="end"/>
      </w:r>
      <w:r w:rsidRPr="00C04F5A">
        <w:t>] съдържа четири члена, свързани с проектирането на централи (Членове 10-13).</w:t>
      </w:r>
    </w:p>
    <w:p w14:paraId="38DACF93" w14:textId="77777777" w:rsidR="00FC4EE2" w:rsidRPr="00C04F5A" w:rsidRDefault="00FC4EE2">
      <w:pPr>
        <w:jc w:val="both"/>
      </w:pPr>
      <w:r w:rsidRPr="00C04F5A">
        <w:lastRenderedPageBreak/>
        <w:t>Членове 10-12 са изцяло в обхвата на отговорността на Собственика.</w:t>
      </w:r>
    </w:p>
    <w:p w14:paraId="3D59FF69" w14:textId="77777777" w:rsidR="00FC4EE2" w:rsidRPr="00C04F5A" w:rsidRDefault="00FC4EE2">
      <w:pPr>
        <w:jc w:val="both"/>
      </w:pPr>
      <w:r w:rsidRPr="00C04F5A">
        <w:t xml:space="preserve">В </w:t>
      </w:r>
      <w:r w:rsidRPr="00C04F5A">
        <w:rPr>
          <w:b/>
          <w:bCs/>
        </w:rPr>
        <w:t xml:space="preserve">Глава 6 </w:t>
      </w:r>
      <w:r w:rsidRPr="00C04F5A">
        <w:t>беше идентифициран един елемент COM-B, който е свързан с:</w:t>
      </w:r>
    </w:p>
    <w:p w14:paraId="40A84426" w14:textId="77777777" w:rsidR="00FC4EE2" w:rsidRPr="00C04F5A" w:rsidRDefault="00FC4EE2">
      <w:pPr>
        <w:pStyle w:val="ListParagraph"/>
        <w:numPr>
          <w:ilvl w:val="0"/>
          <w:numId w:val="80"/>
        </w:numPr>
        <w:jc w:val="both"/>
        <w:rPr>
          <w:b/>
          <w:bCs/>
        </w:rPr>
      </w:pPr>
      <w:r w:rsidRPr="00C04F5A">
        <w:rPr>
          <w:b/>
        </w:rPr>
        <w:t xml:space="preserve">(Член 13) (1) </w:t>
      </w:r>
      <w:r w:rsidRPr="00C04F5A">
        <w:t xml:space="preserve">Събиране и сортиране на отпадъците при предварителното им преработване; </w:t>
      </w:r>
      <w:r w:rsidRPr="00C04F5A">
        <w:rPr>
          <w:b/>
          <w:bCs/>
        </w:rPr>
        <w:t>(2)</w:t>
      </w:r>
      <w:r w:rsidRPr="00C04F5A">
        <w:t xml:space="preserve"> Отчитане на изискванията за намаляване на обема и/или извличане на радионуклиди, както и промяна на характеристиките им с цел улесняване на последващото им съхраняване и/или кондициониране при преработването на РАО; </w:t>
      </w:r>
      <w:r w:rsidRPr="00C04F5A">
        <w:rPr>
          <w:b/>
        </w:rPr>
        <w:t>(3</w:t>
      </w:r>
      <w:r w:rsidRPr="00C04F5A">
        <w:rPr>
          <w:b/>
          <w:bCs/>
        </w:rPr>
        <w:t>)</w:t>
      </w:r>
      <w:r w:rsidRPr="00C04F5A">
        <w:t xml:space="preserve"> Кондициониране на радиоактивните отпадъци с цел превръщането им в определена форма и изискваните характеристики на тази форма; </w:t>
      </w:r>
      <w:r w:rsidRPr="00C04F5A">
        <w:rPr>
          <w:b/>
          <w:bCs/>
        </w:rPr>
        <w:t>(4)</w:t>
      </w:r>
      <w:r w:rsidRPr="00C04F5A">
        <w:t xml:space="preserve"> Изпълнение от кондиционираните РАО на критериите за приемане за съхраняване и/или погребване; </w:t>
      </w:r>
      <w:r w:rsidRPr="00C04F5A">
        <w:rPr>
          <w:b/>
        </w:rPr>
        <w:t>(5</w:t>
      </w:r>
      <w:r w:rsidRPr="00C04F5A">
        <w:rPr>
          <w:b/>
          <w:bCs/>
        </w:rPr>
        <w:t>)</w:t>
      </w:r>
      <w:r w:rsidRPr="00C04F5A">
        <w:t xml:space="preserve"> Разработване и прилагане на технически спецификации за опаковките на РАО, които отговарят на изискванията за манипулиране и превозване и на критериите за приемане за съхраняване и/или погребване.</w:t>
      </w:r>
    </w:p>
    <w:p w14:paraId="124B39F4" w14:textId="714C1B2C" w:rsidR="00FC4EE2" w:rsidRPr="00C04F5A" w:rsidRDefault="00FC4EE2">
      <w:pPr>
        <w:jc w:val="both"/>
        <w:rPr>
          <w:b/>
          <w:bCs/>
        </w:rPr>
      </w:pPr>
      <w:r w:rsidRPr="00C04F5A">
        <w:rPr>
          <w:i/>
          <w:iCs/>
        </w:rPr>
        <w:t xml:space="preserve">За повече подробности </w:t>
      </w:r>
      <w:r w:rsidRPr="00C04F5A">
        <w:rPr>
          <w:i/>
        </w:rPr>
        <w:t xml:space="preserve">вж. </w:t>
      </w:r>
      <w:r w:rsidRPr="00C04F5A">
        <w:rPr>
          <w:b/>
          <w:i/>
        </w:rPr>
        <w:t>Подраздел 2.4</w:t>
      </w:r>
      <w:r w:rsidRPr="00C04F5A">
        <w:rPr>
          <w:i/>
        </w:rPr>
        <w:t xml:space="preserve"> от отчета за оценка на съответствието [</w:t>
      </w:r>
      <w:r w:rsidRPr="00C04F5A">
        <w:rPr>
          <w:i/>
        </w:rPr>
        <w:fldChar w:fldCharType="begin"/>
      </w:r>
      <w:r w:rsidRPr="00C04F5A">
        <w:rPr>
          <w:rFonts w:cstheme="minorBidi"/>
          <w:i/>
        </w:rPr>
        <w:instrText xml:space="preserve"> REF _Ref145254860 \r \h </w:instrText>
      </w:r>
      <w:r w:rsidRPr="00C04F5A">
        <w:rPr>
          <w:i/>
        </w:rPr>
        <w:instrText xml:space="preserve"> \* MERGEFORMAT </w:instrText>
      </w:r>
      <w:r w:rsidRPr="00C04F5A">
        <w:rPr>
          <w:i/>
        </w:rPr>
      </w:r>
      <w:r w:rsidRPr="00C04F5A">
        <w:rPr>
          <w:i/>
        </w:rPr>
        <w:fldChar w:fldCharType="separate"/>
      </w:r>
      <w:r w:rsidR="00BB564A" w:rsidRPr="00C04F5A">
        <w:rPr>
          <w:rFonts w:cstheme="minorBidi"/>
          <w:i/>
        </w:rPr>
        <w:t>35</w:t>
      </w:r>
      <w:r w:rsidRPr="00C04F5A">
        <w:rPr>
          <w:i/>
        </w:rPr>
        <w:fldChar w:fldCharType="end"/>
      </w:r>
      <w:r w:rsidRPr="00C04F5A">
        <w:rPr>
          <w:i/>
        </w:rPr>
        <w:t>].</w:t>
      </w:r>
    </w:p>
    <w:p w14:paraId="6AFAF871" w14:textId="77777777" w:rsidR="00FC4EE2" w:rsidRPr="00C04F5A" w:rsidRDefault="00FC4EE2">
      <w:pPr>
        <w:pStyle w:val="Heading4"/>
        <w:jc w:val="both"/>
      </w:pPr>
      <w:r w:rsidRPr="00C04F5A">
        <w:t>Глава 7 (Съхраняване на радиоактивни отпадъци)</w:t>
      </w:r>
    </w:p>
    <w:p w14:paraId="3919E6BC" w14:textId="0498AA44" w:rsidR="00FC4EE2" w:rsidRPr="00C04F5A" w:rsidRDefault="00FC4EE2">
      <w:pPr>
        <w:jc w:val="both"/>
      </w:pPr>
      <w:r w:rsidRPr="00C04F5A">
        <w:rPr>
          <w:b/>
        </w:rPr>
        <w:t>Глава 7</w:t>
      </w:r>
      <w:r w:rsidRPr="00C04F5A">
        <w:t xml:space="preserve"> от референтния документ [</w:t>
      </w:r>
      <w:r w:rsidRPr="00C04F5A">
        <w:fldChar w:fldCharType="begin"/>
      </w:r>
      <w:r w:rsidRPr="00C04F5A">
        <w:rPr>
          <w:rFonts w:cstheme="minorBidi"/>
        </w:rPr>
        <w:instrText xml:space="preserve"> REF _Ref145254823 \r \h </w:instrText>
      </w:r>
      <w:r w:rsidR="00FE544D" w:rsidRPr="00C04F5A">
        <w:instrText xml:space="preserve"> \* MERGEFORMAT </w:instrText>
      </w:r>
      <w:r w:rsidRPr="00C04F5A">
        <w:fldChar w:fldCharType="separate"/>
      </w:r>
      <w:r w:rsidR="00BB564A" w:rsidRPr="00C04F5A">
        <w:rPr>
          <w:rFonts w:cstheme="minorBidi"/>
        </w:rPr>
        <w:t>5</w:t>
      </w:r>
      <w:r w:rsidRPr="00C04F5A">
        <w:fldChar w:fldCharType="end"/>
      </w:r>
      <w:r w:rsidRPr="00C04F5A">
        <w:t>] съдържа три члена, свързани с проектирането на централи (Членове 14-16).</w:t>
      </w:r>
    </w:p>
    <w:p w14:paraId="31B5927D" w14:textId="70C14084" w:rsidR="00FC4EE2" w:rsidRPr="00C04F5A" w:rsidRDefault="00D12825">
      <w:pPr>
        <w:jc w:val="both"/>
        <w:rPr>
          <w:rFonts w:cstheme="minorHAnsi"/>
          <w:szCs w:val="22"/>
        </w:rPr>
      </w:pPr>
      <w:r w:rsidRPr="00C04F5A">
        <w:t>Westinghouse</w:t>
      </w:r>
      <w:r w:rsidR="00FC4EE2" w:rsidRPr="00C04F5A">
        <w:t xml:space="preserve"> спазва изцяло Член 14. Мерките за освобождаване на РАО от регулаторен контрол и третирането им като конвенционален материал са в обхвата на Собственика като част от специфичната за площадката Програма за технологичен контрол.</w:t>
      </w:r>
    </w:p>
    <w:p w14:paraId="1DC1973C" w14:textId="77777777" w:rsidR="00FC4EE2" w:rsidRPr="00C04F5A" w:rsidRDefault="00FC4EE2">
      <w:pPr>
        <w:jc w:val="both"/>
      </w:pPr>
      <w:r w:rsidRPr="00C04F5A">
        <w:t>Членове (15-16) са изцяло в обхвата на отговорността на Собственика.</w:t>
      </w:r>
    </w:p>
    <w:p w14:paraId="26D399C3" w14:textId="77777777" w:rsidR="00FC4EE2" w:rsidRPr="00C04F5A" w:rsidRDefault="00FC4EE2">
      <w:pPr>
        <w:pStyle w:val="Heading4"/>
        <w:jc w:val="both"/>
      </w:pPr>
      <w:r w:rsidRPr="00C04F5A">
        <w:t>Глава 9 (Съоръжения за управление на радиоактивни отпадъци)</w:t>
      </w:r>
    </w:p>
    <w:p w14:paraId="1EBE93D3" w14:textId="6FC8AFD8" w:rsidR="00FC4EE2" w:rsidRPr="00C04F5A" w:rsidRDefault="00FC4EE2">
      <w:pPr>
        <w:jc w:val="both"/>
      </w:pPr>
      <w:r w:rsidRPr="00C04F5A">
        <w:rPr>
          <w:b/>
        </w:rPr>
        <w:t>Глава 9</w:t>
      </w:r>
      <w:r w:rsidRPr="00C04F5A">
        <w:t xml:space="preserve"> от референтния документ [</w:t>
      </w:r>
      <w:r w:rsidRPr="00C04F5A">
        <w:fldChar w:fldCharType="begin"/>
      </w:r>
      <w:r w:rsidRPr="00C04F5A">
        <w:rPr>
          <w:rFonts w:cstheme="minorBidi"/>
        </w:rPr>
        <w:instrText xml:space="preserve"> REF _Ref145254823 \r \h </w:instrText>
      </w:r>
      <w:r w:rsidR="00FE544D" w:rsidRPr="00C04F5A">
        <w:instrText xml:space="preserve"> \* MERGEFORMAT </w:instrText>
      </w:r>
      <w:r w:rsidRPr="00C04F5A">
        <w:fldChar w:fldCharType="separate"/>
      </w:r>
      <w:r w:rsidR="00BB564A" w:rsidRPr="00C04F5A">
        <w:rPr>
          <w:rFonts w:cstheme="minorBidi"/>
        </w:rPr>
        <w:t>5</w:t>
      </w:r>
      <w:r w:rsidRPr="00C04F5A">
        <w:fldChar w:fldCharType="end"/>
      </w:r>
      <w:r w:rsidRPr="00C04F5A">
        <w:t>] съдържа двадесет и шест члена, свързани с проектирането на централи (Членове 21-46) в Раздели I-VII.</w:t>
      </w:r>
    </w:p>
    <w:p w14:paraId="1039D228" w14:textId="77777777" w:rsidR="00FC4EE2" w:rsidRPr="00C04F5A" w:rsidRDefault="00FC4EE2">
      <w:pPr>
        <w:jc w:val="both"/>
        <w:rPr>
          <w:rFonts w:cstheme="minorHAnsi"/>
        </w:rPr>
      </w:pPr>
      <w:r w:rsidRPr="00C04F5A">
        <w:t>Раздел V (Експлоатация) е изцяло в обхвата на отговорността на Собственика.</w:t>
      </w:r>
    </w:p>
    <w:p w14:paraId="15400D78" w14:textId="77777777" w:rsidR="00FC4EE2" w:rsidRPr="00C04F5A" w:rsidRDefault="00FC4EE2">
      <w:pPr>
        <w:jc w:val="both"/>
        <w:rPr>
          <w:rFonts w:cstheme="minorHAnsi"/>
        </w:rPr>
      </w:pPr>
      <w:r w:rsidRPr="00C04F5A">
        <w:t>Раздел VI (Затваряне) и Раздел VII (Контрол след затваряне) бяха счетени за неприложими.</w:t>
      </w:r>
    </w:p>
    <w:p w14:paraId="55516C44" w14:textId="40D507C8" w:rsidR="00FC4EE2" w:rsidRPr="00C04F5A" w:rsidRDefault="00FC4EE2">
      <w:pPr>
        <w:jc w:val="both"/>
        <w:rPr>
          <w:rFonts w:cstheme="minorHAnsi"/>
        </w:rPr>
      </w:pPr>
      <w:r w:rsidRPr="00C04F5A">
        <w:t>AP1000 е ядрено съоръжение, което се регулира от нормативната уредба за АЕЦ, а не само съоръжение за РАО, въпреки че съдържа Хранилище за радиоактивни отпадъци в Спецкорпуса и Сградата за радиоактивни отпадъци, поради което ще следва регулациите за АЕЦ, така че Глава 9 не е приложима към стандартния проект на AP1000, както е представен в ДКП[</w:t>
      </w:r>
      <w:r w:rsidRPr="00C04F5A">
        <w:rPr>
          <w:rFonts w:cstheme="minorHAnsi"/>
        </w:rPr>
        <w:fldChar w:fldCharType="begin"/>
      </w:r>
      <w:r w:rsidRPr="00C04F5A">
        <w:rPr>
          <w:rFonts w:cstheme="minorHAnsi"/>
        </w:rPr>
        <w:instrText xml:space="preserve"> REF _Ref142134603 \r \h </w:instrText>
      </w:r>
      <w:r w:rsidR="00FE544D" w:rsidRPr="00C04F5A">
        <w:rPr>
          <w:rFonts w:cstheme="minorHAnsi"/>
        </w:rPr>
        <w:instrText xml:space="preserve"> \* MERGEFORMAT </w:instrText>
      </w:r>
      <w:r w:rsidRPr="00C04F5A">
        <w:rPr>
          <w:rFonts w:cstheme="minorHAnsi"/>
        </w:rPr>
      </w:r>
      <w:r w:rsidRPr="00C04F5A">
        <w:rPr>
          <w:rFonts w:cstheme="minorHAnsi"/>
        </w:rPr>
        <w:fldChar w:fldCharType="separate"/>
      </w:r>
      <w:r w:rsidR="00BB564A" w:rsidRPr="00C04F5A">
        <w:rPr>
          <w:rFonts w:cstheme="minorHAnsi"/>
        </w:rPr>
        <w:t>28</w:t>
      </w:r>
      <w:r w:rsidRPr="00C04F5A">
        <w:rPr>
          <w:rFonts w:cstheme="minorHAnsi"/>
        </w:rPr>
        <w:fldChar w:fldCharType="end"/>
      </w:r>
      <w:r w:rsidRPr="00C04F5A">
        <w:t xml:space="preserve">]. В случай че е необходимо да се разработи специфично за площадката </w:t>
      </w:r>
      <w:r w:rsidR="007C0615" w:rsidRPr="00C04F5A">
        <w:rPr>
          <w:rFonts w:cstheme="minorHAnsi"/>
        </w:rPr>
        <w:t>SRTF</w:t>
      </w:r>
      <w:r w:rsidRPr="00C04F5A">
        <w:t>, то може да се разглежда като съоръжение за РАО.</w:t>
      </w:r>
    </w:p>
    <w:p w14:paraId="2FB344F8" w14:textId="47985900" w:rsidR="00FC4EE2" w:rsidRPr="00C04F5A" w:rsidRDefault="00FC4EE2">
      <w:pPr>
        <w:jc w:val="both"/>
        <w:rPr>
          <w:rFonts w:cstheme="minorHAnsi"/>
        </w:rPr>
      </w:pPr>
      <w:r w:rsidRPr="00C04F5A">
        <w:t>При проектирането на Съоръжение за третиране на радиоактивни отпадъци на площадката (</w:t>
      </w:r>
      <w:r w:rsidR="007C0615" w:rsidRPr="00C04F5A">
        <w:rPr>
          <w:rFonts w:cstheme="minorHAnsi"/>
        </w:rPr>
        <w:t>SRTF</w:t>
      </w:r>
      <w:r w:rsidRPr="00C04F5A">
        <w:t xml:space="preserve">) за България, в случай че по-късно бъде взето решение да бъде включено такова съоръжение, ще трябва да се вземат предвид съответни разпоредби за изпълнение на изискванията, представени в Раздел III “Проектиране” на </w:t>
      </w:r>
      <w:r w:rsidRPr="00C04F5A">
        <w:rPr>
          <w:b/>
        </w:rPr>
        <w:t>Глава 9</w:t>
      </w:r>
      <w:r w:rsidRPr="00C04F5A">
        <w:rPr>
          <w:b/>
          <w:bCs/>
        </w:rPr>
        <w:t>.</w:t>
      </w:r>
      <w:r w:rsidRPr="00C04F5A">
        <w:t xml:space="preserve"> Като резултат, редица членове бяха отнесени към обхвата на “COM-B”.</w:t>
      </w:r>
    </w:p>
    <w:p w14:paraId="0B69B6E3" w14:textId="77777777" w:rsidR="00FC4EE2" w:rsidRPr="00C04F5A" w:rsidRDefault="00FC4EE2">
      <w:pPr>
        <w:jc w:val="both"/>
        <w:rPr>
          <w:rFonts w:cstheme="minorHAnsi"/>
        </w:rPr>
      </w:pPr>
      <w:r w:rsidRPr="00C04F5A">
        <w:t>Елементите COM-B, които бяха идентифицирани в Раздел III (Проектиране), са свързани с:</w:t>
      </w:r>
    </w:p>
    <w:p w14:paraId="7199DF4E" w14:textId="77777777" w:rsidR="00FC4EE2" w:rsidRPr="00C04F5A" w:rsidRDefault="00FC4EE2">
      <w:pPr>
        <w:pStyle w:val="ListParagraph"/>
        <w:numPr>
          <w:ilvl w:val="0"/>
          <w:numId w:val="80"/>
        </w:numPr>
        <w:spacing w:before="0"/>
        <w:jc w:val="both"/>
        <w:rPr>
          <w:rFonts w:cstheme="minorHAnsi"/>
          <w:szCs w:val="22"/>
        </w:rPr>
      </w:pPr>
      <w:r w:rsidRPr="00C04F5A">
        <w:rPr>
          <w:b/>
        </w:rPr>
        <w:t>(Член 28)</w:t>
      </w:r>
      <w:r w:rsidRPr="00C04F5A">
        <w:t xml:space="preserve"> </w:t>
      </w:r>
      <w:r w:rsidRPr="00C04F5A">
        <w:rPr>
          <w:b/>
        </w:rPr>
        <w:t>(1)</w:t>
      </w:r>
      <w:r w:rsidRPr="00C04F5A">
        <w:t xml:space="preserve"> Отчитане на националната политика и стратегия от проекта на съоръжението за управление на РАО и свързаните с това изисквания, които трябва да бъдат изпълнени; </w:t>
      </w:r>
      <w:r w:rsidRPr="00C04F5A">
        <w:rPr>
          <w:b/>
        </w:rPr>
        <w:t>(2</w:t>
      </w:r>
      <w:r w:rsidRPr="00C04F5A">
        <w:rPr>
          <w:b/>
          <w:bCs/>
        </w:rPr>
        <w:t>)</w:t>
      </w:r>
      <w:r w:rsidRPr="00C04F5A">
        <w:t xml:space="preserve"> Класифициране на КСК според тяхното отношение към безопасността и определяне на </w:t>
      </w:r>
      <w:r w:rsidRPr="00C04F5A">
        <w:lastRenderedPageBreak/>
        <w:t xml:space="preserve">експлоатационните състояния и пределите за безопасност; </w:t>
      </w:r>
      <w:r w:rsidRPr="00C04F5A">
        <w:rPr>
          <w:b/>
        </w:rPr>
        <w:t>(3)</w:t>
      </w:r>
      <w:r w:rsidRPr="00C04F5A">
        <w:t xml:space="preserve"> Прилагане на степенуван подход към проектните решения в зависимост от риска, който РАО представляват.</w:t>
      </w:r>
    </w:p>
    <w:p w14:paraId="3718A00F" w14:textId="77777777" w:rsidR="00FC4EE2" w:rsidRPr="00C04F5A" w:rsidRDefault="00FC4EE2">
      <w:pPr>
        <w:pStyle w:val="ListParagraph"/>
        <w:numPr>
          <w:ilvl w:val="0"/>
          <w:numId w:val="80"/>
        </w:numPr>
        <w:spacing w:before="0"/>
        <w:jc w:val="both"/>
        <w:rPr>
          <w:rFonts w:cstheme="minorHAnsi"/>
          <w:szCs w:val="22"/>
        </w:rPr>
      </w:pPr>
      <w:r w:rsidRPr="00C04F5A">
        <w:rPr>
          <w:b/>
        </w:rPr>
        <w:t>(Член 30</w:t>
      </w:r>
      <w:r w:rsidRPr="00C04F5A">
        <w:rPr>
          <w:b/>
          <w:bCs/>
        </w:rPr>
        <w:t>)</w:t>
      </w:r>
      <w:r w:rsidRPr="00C04F5A">
        <w:t xml:space="preserve"> Критерии и ограничения, които трябва да бъдат включени в проектните предели.</w:t>
      </w:r>
    </w:p>
    <w:p w14:paraId="46C12881" w14:textId="77777777" w:rsidR="00FC4EE2" w:rsidRPr="00C04F5A" w:rsidRDefault="00FC4EE2">
      <w:pPr>
        <w:pStyle w:val="ListParagraph"/>
        <w:numPr>
          <w:ilvl w:val="0"/>
          <w:numId w:val="80"/>
        </w:numPr>
        <w:spacing w:before="0"/>
        <w:jc w:val="both"/>
        <w:rPr>
          <w:rFonts w:cstheme="minorHAnsi"/>
          <w:szCs w:val="22"/>
        </w:rPr>
      </w:pPr>
      <w:r w:rsidRPr="00C04F5A">
        <w:rPr>
          <w:b/>
        </w:rPr>
        <w:t xml:space="preserve">(Член 34) </w:t>
      </w:r>
      <w:r w:rsidRPr="00C04F5A">
        <w:t>Изисквания, които трябва да се спазват</w:t>
      </w:r>
      <w:r w:rsidRPr="00C04F5A">
        <w:rPr>
          <w:b/>
        </w:rPr>
        <w:t xml:space="preserve"> </w:t>
      </w:r>
      <w:r w:rsidRPr="00C04F5A">
        <w:t>при проектирането на съоръжение за обработване на РАО.</w:t>
      </w:r>
    </w:p>
    <w:p w14:paraId="7B3BBA85" w14:textId="77777777" w:rsidR="00FC4EE2" w:rsidRPr="00C04F5A" w:rsidRDefault="00FC4EE2">
      <w:pPr>
        <w:pStyle w:val="ListParagraph"/>
        <w:numPr>
          <w:ilvl w:val="0"/>
          <w:numId w:val="80"/>
        </w:numPr>
        <w:spacing w:before="0"/>
        <w:jc w:val="both"/>
        <w:rPr>
          <w:rFonts w:cstheme="minorHAnsi"/>
          <w:szCs w:val="22"/>
        </w:rPr>
      </w:pPr>
      <w:r w:rsidRPr="00C04F5A">
        <w:rPr>
          <w:b/>
        </w:rPr>
        <w:t xml:space="preserve">(Член 35) (1) </w:t>
      </w:r>
      <w:r w:rsidRPr="00C04F5A">
        <w:t xml:space="preserve">Изисквания, които трябва да бъдат изпълнени от техническите решения, които трябва да се съдържат в проекта на съоръжение за съхранение на РАО; </w:t>
      </w:r>
      <w:r w:rsidRPr="00C04F5A">
        <w:rPr>
          <w:b/>
        </w:rPr>
        <w:t>(2)</w:t>
      </w:r>
      <w:r w:rsidRPr="00C04F5A">
        <w:t xml:space="preserve"> Притежаване от проекта на вътрешноприсъщи свойства на пасивна безопасност и свеждане до минимум на прилагането на активни системи за осигуряване на безопасността.</w:t>
      </w:r>
    </w:p>
    <w:p w14:paraId="3D6F8278" w14:textId="77777777" w:rsidR="00FC4EE2" w:rsidRPr="00C04F5A" w:rsidRDefault="00FC4EE2">
      <w:pPr>
        <w:jc w:val="both"/>
        <w:rPr>
          <w:rFonts w:cstheme="minorHAnsi"/>
        </w:rPr>
      </w:pPr>
      <w:r w:rsidRPr="00C04F5A">
        <w:t>В Раздел III (Проектиране) беше идентифициран един елемент CWO, който е свързан с:</w:t>
      </w:r>
    </w:p>
    <w:p w14:paraId="79ECFCB3" w14:textId="77777777" w:rsidR="00FC4EE2" w:rsidRPr="00C04F5A" w:rsidRDefault="00FC4EE2">
      <w:pPr>
        <w:pStyle w:val="ListParagraph"/>
        <w:numPr>
          <w:ilvl w:val="0"/>
          <w:numId w:val="81"/>
        </w:numPr>
        <w:spacing w:before="0"/>
        <w:jc w:val="both"/>
        <w:rPr>
          <w:rFonts w:cstheme="minorHAnsi"/>
          <w:szCs w:val="22"/>
        </w:rPr>
      </w:pPr>
      <w:r w:rsidRPr="00C04F5A">
        <w:rPr>
          <w:b/>
        </w:rPr>
        <w:t xml:space="preserve">(Член 32) (1) </w:t>
      </w:r>
      <w:r w:rsidRPr="00C04F5A">
        <w:t xml:space="preserve">Класифициране на КСК на КСК, важни за безопасността, и КСК, нямащи отношение към безопасността; </w:t>
      </w:r>
      <w:r w:rsidRPr="00C04F5A">
        <w:rPr>
          <w:b/>
        </w:rPr>
        <w:t>(2</w:t>
      </w:r>
      <w:r w:rsidRPr="00C04F5A">
        <w:rPr>
          <w:b/>
          <w:bCs/>
        </w:rPr>
        <w:t>)</w:t>
      </w:r>
      <w:r w:rsidRPr="00C04F5A">
        <w:t xml:space="preserve"> Параметри, които трябва да се определят за КСК, важни за безопасността; </w:t>
      </w:r>
      <w:r w:rsidRPr="00C04F5A">
        <w:rPr>
          <w:b/>
        </w:rPr>
        <w:t>(3)</w:t>
      </w:r>
      <w:r w:rsidRPr="00C04F5A">
        <w:t xml:space="preserve"> Издържане на условията на постулираните изходни събития с достатъчен запас от КСК, важни за безопасността; </w:t>
      </w:r>
      <w:r w:rsidRPr="00C04F5A">
        <w:rPr>
          <w:b/>
          <w:bCs/>
        </w:rPr>
        <w:t>(4)</w:t>
      </w:r>
      <w:r w:rsidRPr="00C04F5A">
        <w:t xml:space="preserve"> Анализ и отчитане на възможностите за откази по обща причина, за да се определят случаите, в които е необходимо прилагане на принципите на разнообразие, резервиране и независимост за постигане на необходимата надеждност.</w:t>
      </w:r>
    </w:p>
    <w:p w14:paraId="13A74755" w14:textId="74D4154C" w:rsidR="00FC4EE2" w:rsidRPr="00C04F5A" w:rsidRDefault="00FC4EE2">
      <w:pPr>
        <w:jc w:val="both"/>
        <w:rPr>
          <w:rFonts w:cstheme="minorHAnsi"/>
          <w:b/>
          <w:bCs/>
        </w:rPr>
      </w:pPr>
      <w:r w:rsidRPr="00C04F5A">
        <w:rPr>
          <w:i/>
        </w:rPr>
        <w:t>За повече подробности вж.</w:t>
      </w:r>
      <w:r w:rsidR="00AC0C18" w:rsidRPr="00C04F5A">
        <w:rPr>
          <w:i/>
        </w:rPr>
        <w:t xml:space="preserve"> </w:t>
      </w:r>
      <w:r w:rsidRPr="00C04F5A">
        <w:rPr>
          <w:b/>
          <w:i/>
        </w:rPr>
        <w:t>Подраздел 2.6</w:t>
      </w:r>
      <w:r w:rsidRPr="00C04F5A">
        <w:rPr>
          <w:i/>
        </w:rPr>
        <w:t xml:space="preserve"> от отчета за оценка на съответствието [</w:t>
      </w:r>
      <w:r w:rsidRPr="00C04F5A">
        <w:rPr>
          <w:i/>
        </w:rPr>
        <w:fldChar w:fldCharType="begin"/>
      </w:r>
      <w:r w:rsidRPr="00C04F5A">
        <w:rPr>
          <w:rFonts w:cstheme="minorBidi"/>
          <w:i/>
        </w:rPr>
        <w:instrText xml:space="preserve"> REF _Ref145254860 \r \h </w:instrText>
      </w:r>
      <w:r w:rsidRPr="00C04F5A">
        <w:rPr>
          <w:i/>
        </w:rPr>
        <w:instrText xml:space="preserve"> \* MERGEFORMAT </w:instrText>
      </w:r>
      <w:r w:rsidRPr="00C04F5A">
        <w:rPr>
          <w:i/>
        </w:rPr>
      </w:r>
      <w:r w:rsidRPr="00C04F5A">
        <w:rPr>
          <w:i/>
        </w:rPr>
        <w:fldChar w:fldCharType="separate"/>
      </w:r>
      <w:r w:rsidR="00BB564A" w:rsidRPr="00C04F5A">
        <w:rPr>
          <w:rFonts w:cstheme="minorBidi"/>
          <w:i/>
        </w:rPr>
        <w:t>35</w:t>
      </w:r>
      <w:r w:rsidRPr="00C04F5A">
        <w:rPr>
          <w:i/>
        </w:rPr>
        <w:fldChar w:fldCharType="end"/>
      </w:r>
      <w:r w:rsidRPr="00C04F5A">
        <w:rPr>
          <w:i/>
        </w:rPr>
        <w:t>].</w:t>
      </w:r>
    </w:p>
    <w:p w14:paraId="1368355D" w14:textId="77777777" w:rsidR="00FC4EE2" w:rsidRPr="00C04F5A" w:rsidRDefault="00FC4EE2">
      <w:pPr>
        <w:pStyle w:val="Heading3"/>
        <w:jc w:val="both"/>
      </w:pPr>
      <w:bookmarkStart w:id="49" w:name="_Toc155962502"/>
      <w:r w:rsidRPr="00C04F5A">
        <w:t>Несъответствие</w:t>
      </w:r>
      <w:bookmarkEnd w:id="49"/>
    </w:p>
    <w:p w14:paraId="1FD3EE14" w14:textId="1D389887" w:rsidR="00FC4EE2" w:rsidRPr="00C04F5A" w:rsidRDefault="00FC4EE2">
      <w:pPr>
        <w:jc w:val="both"/>
        <w:rPr>
          <w:rFonts w:cstheme="minorBidi"/>
          <w:szCs w:val="22"/>
        </w:rPr>
      </w:pPr>
      <w:r w:rsidRPr="00C04F5A">
        <w:t>При оценката [</w:t>
      </w:r>
      <w:r w:rsidRPr="00C04F5A">
        <w:fldChar w:fldCharType="begin"/>
      </w:r>
      <w:r w:rsidRPr="00C04F5A">
        <w:instrText xml:space="preserve"> REF _Ref145254860 \r \h  \* MERGEFORMAT </w:instrText>
      </w:r>
      <w:r w:rsidRPr="00C04F5A">
        <w:fldChar w:fldCharType="separate"/>
      </w:r>
      <w:r w:rsidR="00BB564A" w:rsidRPr="00C04F5A">
        <w:t>35</w:t>
      </w:r>
      <w:r w:rsidRPr="00C04F5A">
        <w:fldChar w:fldCharType="end"/>
      </w:r>
      <w:r w:rsidRPr="00C04F5A">
        <w:t>] не са установени “несъответствия”.</w:t>
      </w:r>
    </w:p>
    <w:p w14:paraId="20613F12" w14:textId="77777777" w:rsidR="00FC4EE2" w:rsidRPr="00C04F5A" w:rsidRDefault="00FC4EE2">
      <w:pPr>
        <w:pStyle w:val="Heading3"/>
        <w:jc w:val="both"/>
      </w:pPr>
      <w:bookmarkStart w:id="50" w:name="_Ref145588531"/>
      <w:bookmarkStart w:id="51" w:name="_Toc155962503"/>
      <w:r w:rsidRPr="00C04F5A">
        <w:t>Идентифицирани потенциални рискове, които трябва да бъдат адресирани в проекта в България</w:t>
      </w:r>
      <w:bookmarkEnd w:id="50"/>
      <w:bookmarkEnd w:id="51"/>
    </w:p>
    <w:p w14:paraId="4DBD6C28" w14:textId="7B8588D0" w:rsidR="00FC4EE2" w:rsidRPr="00C04F5A" w:rsidRDefault="00FC4EE2">
      <w:pPr>
        <w:jc w:val="both"/>
        <w:rPr>
          <w:rFonts w:ascii="Calibri" w:hAnsi="Calibri" w:cs="Calibri"/>
        </w:rPr>
      </w:pPr>
      <w:r w:rsidRPr="00C04F5A">
        <w:rPr>
          <w:rFonts w:ascii="Calibri" w:hAnsi="Calibri"/>
        </w:rPr>
        <w:t xml:space="preserve">Оценката, проведена в Раздел 2 на спомагателния отчет </w:t>
      </w:r>
      <w:r w:rsidRPr="00C04F5A">
        <w:t>[</w:t>
      </w:r>
      <w:r w:rsidRPr="00C04F5A">
        <w:rPr>
          <w:rFonts w:cstheme="minorBidi"/>
        </w:rPr>
        <w:fldChar w:fldCharType="begin"/>
      </w:r>
      <w:r w:rsidRPr="00C04F5A">
        <w:rPr>
          <w:rFonts w:cstheme="minorBidi"/>
        </w:rPr>
        <w:instrText xml:space="preserve"> REF _Ref145254860 \r \h  \* MERGEFORMAT </w:instrText>
      </w:r>
      <w:r w:rsidRPr="00C04F5A">
        <w:rPr>
          <w:rFonts w:cstheme="minorBidi"/>
        </w:rPr>
      </w:r>
      <w:r w:rsidRPr="00C04F5A">
        <w:rPr>
          <w:rFonts w:cstheme="minorBidi"/>
        </w:rPr>
        <w:fldChar w:fldCharType="separate"/>
      </w:r>
      <w:r w:rsidR="00BB564A" w:rsidRPr="00C04F5A">
        <w:rPr>
          <w:rFonts w:cstheme="minorBidi"/>
        </w:rPr>
        <w:t>35</w:t>
      </w:r>
      <w:r w:rsidRPr="00C04F5A">
        <w:rPr>
          <w:rFonts w:cstheme="minorBidi"/>
        </w:rPr>
        <w:fldChar w:fldCharType="end"/>
      </w:r>
      <w:r w:rsidRPr="00C04F5A">
        <w:t>],</w:t>
      </w:r>
      <w:r w:rsidRPr="00C04F5A">
        <w:rPr>
          <w:rFonts w:ascii="Calibri" w:hAnsi="Calibri"/>
        </w:rPr>
        <w:t xml:space="preserve"> показва, че при оценката на риска трябва да се вземат предвид следните членове и алинеи:</w:t>
      </w:r>
    </w:p>
    <w:p w14:paraId="76EB1378" w14:textId="2B04423E" w:rsidR="00FC4EE2" w:rsidRPr="00C04F5A" w:rsidRDefault="00FC4EE2">
      <w:pPr>
        <w:pStyle w:val="ListParagraph"/>
        <w:numPr>
          <w:ilvl w:val="0"/>
          <w:numId w:val="42"/>
        </w:numPr>
        <w:spacing w:before="0" w:after="280"/>
        <w:jc w:val="both"/>
        <w:rPr>
          <w:rFonts w:ascii="Calibri" w:hAnsi="Calibri" w:cs="Calibri"/>
        </w:rPr>
      </w:pPr>
      <w:r w:rsidRPr="00C04F5A">
        <w:rPr>
          <w:rFonts w:ascii="Calibri" w:hAnsi="Calibri"/>
          <w:b/>
          <w:bCs/>
        </w:rPr>
        <w:t>(</w:t>
      </w:r>
      <w:r w:rsidRPr="00C04F5A">
        <w:rPr>
          <w:rFonts w:ascii="Calibri" w:hAnsi="Calibri"/>
          <w:b/>
        </w:rPr>
        <w:t>Член 6)</w:t>
      </w:r>
      <w:r w:rsidRPr="00C04F5A">
        <w:rPr>
          <w:rFonts w:ascii="Calibri" w:hAnsi="Calibri"/>
        </w:rPr>
        <w:t xml:space="preserve"> Категоризацията на отпадъците в България трябва да бъде отчетена в специфичните за площадката оперативни програми за управление на радиоактивни отпадъци. Това също трябва да се приложи </w:t>
      </w:r>
      <w:r w:rsidR="0089650E" w:rsidRPr="00C04F5A">
        <w:rPr>
          <w:rFonts w:ascii="Calibri" w:hAnsi="Calibri"/>
        </w:rPr>
        <w:t xml:space="preserve">най-вече </w:t>
      </w:r>
      <w:r w:rsidRPr="00C04F5A">
        <w:rPr>
          <w:rFonts w:ascii="Calibri" w:hAnsi="Calibri"/>
        </w:rPr>
        <w:t xml:space="preserve">в случай на необходимост от разработване на </w:t>
      </w:r>
      <w:r w:rsidR="007C0615" w:rsidRPr="00C04F5A">
        <w:rPr>
          <w:rFonts w:cstheme="minorHAnsi"/>
        </w:rPr>
        <w:t>SRTF</w:t>
      </w:r>
      <w:r w:rsidRPr="00C04F5A">
        <w:rPr>
          <w:rFonts w:ascii="Calibri" w:hAnsi="Calibri"/>
        </w:rPr>
        <w:t>. За обсъждането с “АЕЦ Козлодуй-НМ” след издаването на оценката [</w:t>
      </w:r>
      <w:r w:rsidRPr="00C04F5A">
        <w:rPr>
          <w:rFonts w:ascii="Calibri" w:hAnsi="Calibri" w:cs="Calibri"/>
        </w:rPr>
        <w:fldChar w:fldCharType="begin"/>
      </w:r>
      <w:r w:rsidRPr="00C04F5A">
        <w:rPr>
          <w:rFonts w:ascii="Calibri" w:hAnsi="Calibri" w:cs="Calibri"/>
        </w:rPr>
        <w:instrText xml:space="preserve"> REF _Ref145254860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35</w:t>
      </w:r>
      <w:r w:rsidRPr="00C04F5A">
        <w:rPr>
          <w:rFonts w:ascii="Calibri" w:hAnsi="Calibri" w:cs="Calibri"/>
        </w:rPr>
        <w:fldChar w:fldCharType="end"/>
      </w:r>
      <w:r w:rsidRPr="00C04F5A">
        <w:rPr>
          <w:rFonts w:ascii="Calibri" w:hAnsi="Calibri"/>
        </w:rPr>
        <w:t>] вж. писмо L.WEC_KNP_230019 [</w:t>
      </w:r>
      <w:r w:rsidRPr="00C04F5A">
        <w:rPr>
          <w:rFonts w:ascii="Calibri" w:hAnsi="Calibri" w:cs="Calibri"/>
        </w:rPr>
        <w:fldChar w:fldCharType="begin"/>
      </w:r>
      <w:r w:rsidRPr="00C04F5A">
        <w:rPr>
          <w:rFonts w:ascii="Calibri" w:hAnsi="Calibri" w:cs="Calibri"/>
        </w:rPr>
        <w:instrText xml:space="preserve"> REF _Ref152264825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58</w:t>
      </w:r>
      <w:r w:rsidRPr="00C04F5A">
        <w:rPr>
          <w:rFonts w:ascii="Calibri" w:hAnsi="Calibri" w:cs="Calibri"/>
        </w:rPr>
        <w:fldChar w:fldCharType="end"/>
      </w:r>
      <w:r w:rsidRPr="00C04F5A">
        <w:rPr>
          <w:rFonts w:ascii="Calibri" w:hAnsi="Calibri"/>
        </w:rPr>
        <w:t xml:space="preserve">] относно ролята на българското Държавно предприятие “Радиоактивни отпадъци”. “АЕЦ Козлодуй-НМ” поясни, че ДП РАО ще отговаря за третирането и кондиционирането на РАО преди погребване (например, намаляване на обема, имобилизация, опаковане на отпадъците за кондициониране преди погребване), ако за РАО (например, смоли и течности), които ще бъдат доставени, има съгласие за приемане от ДП РАО. В този аспект “АЕЦ Козлодуй-НМ” поиска от </w:t>
      </w:r>
      <w:r w:rsidR="00D12825" w:rsidRPr="00C04F5A">
        <w:rPr>
          <w:rFonts w:ascii="Calibri" w:hAnsi="Calibri"/>
        </w:rPr>
        <w:t>Westinghouse</w:t>
      </w:r>
      <w:r w:rsidRPr="00C04F5A">
        <w:rPr>
          <w:rFonts w:ascii="Calibri" w:hAnsi="Calibri"/>
        </w:rPr>
        <w:t xml:space="preserve"> да предостави данни за нашите потоци от отпадъци, за да потвърди тяхната приемливост за ДП РАО, това беше адресирано чрез предаване на документа BGP-GW-GEH-001[</w:t>
      </w:r>
      <w:r w:rsidRPr="00C04F5A">
        <w:rPr>
          <w:rFonts w:ascii="Calibri" w:hAnsi="Calibri" w:cs="Calibri"/>
        </w:rPr>
        <w:fldChar w:fldCharType="begin"/>
      </w:r>
      <w:r w:rsidRPr="00C04F5A">
        <w:rPr>
          <w:rFonts w:ascii="Calibri" w:hAnsi="Calibri" w:cs="Calibri"/>
        </w:rPr>
        <w:instrText xml:space="preserve"> REF _Ref152264852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60</w:t>
      </w:r>
      <w:r w:rsidRPr="00C04F5A">
        <w:rPr>
          <w:rFonts w:ascii="Calibri" w:hAnsi="Calibri" w:cs="Calibri"/>
        </w:rPr>
        <w:fldChar w:fldCharType="end"/>
      </w:r>
      <w:r w:rsidRPr="00C04F5A">
        <w:rPr>
          <w:rFonts w:ascii="Calibri" w:hAnsi="Calibri"/>
        </w:rPr>
        <w:t>] като Приложение 1 към L.WEC_KNP_230025 [</w:t>
      </w:r>
      <w:r w:rsidRPr="00C04F5A">
        <w:rPr>
          <w:rFonts w:ascii="Calibri" w:hAnsi="Calibri" w:cs="Calibri"/>
        </w:rPr>
        <w:fldChar w:fldCharType="begin"/>
      </w:r>
      <w:r w:rsidRPr="00C04F5A">
        <w:rPr>
          <w:rFonts w:ascii="Calibri" w:hAnsi="Calibri" w:cs="Calibri"/>
        </w:rPr>
        <w:instrText xml:space="preserve"> REF _Ref152264841 \r \h </w:instrText>
      </w:r>
      <w:r w:rsidR="00FE544D" w:rsidRPr="00C04F5A">
        <w:rPr>
          <w:rFonts w:ascii="Calibri" w:hAnsi="Calibri" w:cs="Calibri"/>
        </w:rPr>
        <w:instrText xml:space="preserve"> \* MERGEFORMAT </w:instrText>
      </w:r>
      <w:r w:rsidRPr="00C04F5A">
        <w:rPr>
          <w:rFonts w:ascii="Calibri" w:hAnsi="Calibri" w:cs="Calibri"/>
        </w:rPr>
      </w:r>
      <w:r w:rsidRPr="00C04F5A">
        <w:rPr>
          <w:rFonts w:ascii="Calibri" w:hAnsi="Calibri" w:cs="Calibri"/>
        </w:rPr>
        <w:fldChar w:fldCharType="separate"/>
      </w:r>
      <w:r w:rsidR="00BB564A" w:rsidRPr="00C04F5A">
        <w:rPr>
          <w:rFonts w:ascii="Calibri" w:hAnsi="Calibri" w:cs="Calibri"/>
        </w:rPr>
        <w:t>59</w:t>
      </w:r>
      <w:r w:rsidRPr="00C04F5A">
        <w:rPr>
          <w:rFonts w:ascii="Calibri" w:hAnsi="Calibri" w:cs="Calibri"/>
        </w:rPr>
        <w:fldChar w:fldCharType="end"/>
      </w:r>
      <w:r w:rsidRPr="00C04F5A">
        <w:rPr>
          <w:rFonts w:ascii="Calibri" w:hAnsi="Calibri"/>
        </w:rPr>
        <w:t>]. По такъв начин, предвидените понастоящем дейности на ДП РАО ще изключат необходимостта от включване на системи за третиране в съоръжение за третиране на радиоактивни отпадъци на площадката (</w:t>
      </w:r>
      <w:r w:rsidR="007C0615" w:rsidRPr="00C04F5A">
        <w:rPr>
          <w:rFonts w:cstheme="minorHAnsi"/>
        </w:rPr>
        <w:t>SRTF</w:t>
      </w:r>
      <w:r w:rsidRPr="00C04F5A">
        <w:rPr>
          <w:rFonts w:ascii="Calibri" w:hAnsi="Calibri"/>
        </w:rPr>
        <w:t>) и евентуално дори необходимостта от разглеждане на необходимостта от такова съоръжение (освен ако не е необходимо допълнително хранилище).</w:t>
      </w:r>
    </w:p>
    <w:p w14:paraId="2505B7ED" w14:textId="77777777" w:rsidR="00FC4EE2" w:rsidRPr="00C04F5A" w:rsidRDefault="00FC4EE2" w:rsidP="00AB5A33">
      <w:pPr>
        <w:pStyle w:val="ListParagraph"/>
        <w:numPr>
          <w:ilvl w:val="0"/>
          <w:numId w:val="42"/>
        </w:numPr>
        <w:spacing w:before="0" w:after="0"/>
        <w:ind w:left="714" w:hanging="357"/>
        <w:jc w:val="both"/>
        <w:rPr>
          <w:rFonts w:ascii="Calibri" w:hAnsi="Calibri" w:cs="Calibri"/>
        </w:rPr>
      </w:pPr>
      <w:r w:rsidRPr="00C04F5A">
        <w:rPr>
          <w:rFonts w:ascii="Calibri" w:hAnsi="Calibri"/>
          <w:b/>
        </w:rPr>
        <w:t>(Член 8)</w:t>
      </w:r>
      <w:r w:rsidRPr="00C04F5A">
        <w:rPr>
          <w:rFonts w:ascii="Calibri" w:hAnsi="Calibri"/>
        </w:rPr>
        <w:t xml:space="preserve"> Осъществимостта на ограниченията на дозата на облъчване </w:t>
      </w:r>
      <w:r w:rsidRPr="00C04F5A">
        <w:t>по отношение на критичната група от населението</w:t>
      </w:r>
      <w:r w:rsidRPr="00C04F5A">
        <w:rPr>
          <w:rFonts w:ascii="Calibri" w:hAnsi="Calibri"/>
        </w:rPr>
        <w:t xml:space="preserve"> беше предварително обсъдена в проучването за </w:t>
      </w:r>
      <w:r w:rsidRPr="00C04F5A">
        <w:rPr>
          <w:rFonts w:ascii="Calibri" w:hAnsi="Calibri"/>
        </w:rPr>
        <w:lastRenderedPageBreak/>
        <w:t>осъществимост (TD-WES-13-002 ЧАСТ II, Редакция II), но е необходимо да се разработят конкретни анализи.</w:t>
      </w:r>
    </w:p>
    <w:p w14:paraId="7BD4E49B" w14:textId="39E2D6BD" w:rsidR="00FC4EE2" w:rsidRPr="00C04F5A" w:rsidRDefault="00FC4EE2" w:rsidP="00AB5A33">
      <w:pPr>
        <w:tabs>
          <w:tab w:val="clear" w:pos="720"/>
          <w:tab w:val="clear" w:pos="1296"/>
          <w:tab w:val="clear" w:pos="1872"/>
          <w:tab w:val="clear" w:pos="2448"/>
        </w:tabs>
        <w:spacing w:before="0" w:after="0" w:line="240" w:lineRule="auto"/>
        <w:jc w:val="both"/>
        <w:rPr>
          <w:rFonts w:cstheme="minorBidi"/>
          <w:szCs w:val="22"/>
        </w:rPr>
      </w:pPr>
      <w:r w:rsidRPr="00C04F5A">
        <w:br w:type="page"/>
      </w:r>
    </w:p>
    <w:p w14:paraId="509D2638" w14:textId="77777777" w:rsidR="000014EA" w:rsidRPr="00C04F5A" w:rsidRDefault="000014EA" w:rsidP="000014EA">
      <w:pPr>
        <w:pStyle w:val="Heading2"/>
        <w:spacing w:before="0"/>
        <w:jc w:val="both"/>
        <w:rPr>
          <w:rFonts w:cstheme="minorBidi"/>
          <w:caps w:val="0"/>
          <w:szCs w:val="22"/>
        </w:rPr>
      </w:pPr>
      <w:bookmarkStart w:id="52" w:name="_Toc155962504"/>
      <w:bookmarkStart w:id="53" w:name="_Hlk144751490"/>
      <w:r w:rsidRPr="00C04F5A">
        <w:rPr>
          <w:caps w:val="0"/>
        </w:rPr>
        <w:lastRenderedPageBreak/>
        <w:t>*GSR ЧАСТ 3 РАДИАЦИОННА ЗАЩИТА И БЕЗОПАСНОСТ НА ИЗТОЧНИЦИТЕ НА РАДИАЦИЯ</w:t>
      </w:r>
      <w:bookmarkEnd w:id="52"/>
    </w:p>
    <w:p w14:paraId="37D0177F" w14:textId="77777777" w:rsidR="000014EA" w:rsidRPr="00C04F5A" w:rsidRDefault="000014EA" w:rsidP="000014EA">
      <w:pPr>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fldChar w:fldCharType="begin"/>
      </w:r>
      <w:r w:rsidRPr="00C04F5A">
        <w:rPr>
          <w:rFonts w:cstheme="minorBidi"/>
        </w:rPr>
        <w:instrText xml:space="preserve"> REF _Ref150167167 \r \h </w:instrText>
      </w:r>
      <w:r w:rsidRPr="00C04F5A">
        <w:instrText xml:space="preserve"> \* MERGEFORMAT </w:instrText>
      </w:r>
      <w:r w:rsidRPr="00C04F5A">
        <w:fldChar w:fldCharType="separate"/>
      </w:r>
      <w:r w:rsidRPr="00C04F5A">
        <w:rPr>
          <w:rFonts w:cstheme="minorBidi"/>
        </w:rPr>
        <w:t>6</w:t>
      </w:r>
      <w:r w:rsidRPr="00C04F5A">
        <w:fldChar w:fldCharType="end"/>
      </w:r>
      <w:r w:rsidRPr="00C04F5A">
        <w:t>] като част от отчета за оценка на съответствието [</w:t>
      </w:r>
      <w:r w:rsidRPr="00C04F5A">
        <w:fldChar w:fldCharType="begin"/>
      </w:r>
      <w:r w:rsidRPr="00C04F5A">
        <w:rPr>
          <w:rFonts w:cstheme="minorBidi"/>
        </w:rPr>
        <w:instrText xml:space="preserve"> REF _Ref150167374 \r \h </w:instrText>
      </w:r>
      <w:r w:rsidRPr="00C04F5A">
        <w:instrText xml:space="preserve"> \* MERGEFORMAT </w:instrText>
      </w:r>
      <w:r w:rsidRPr="00C04F5A">
        <w:fldChar w:fldCharType="separate"/>
      </w:r>
      <w:r w:rsidRPr="00C04F5A">
        <w:rPr>
          <w:rFonts w:cstheme="minorBidi"/>
        </w:rPr>
        <w:t>36</w:t>
      </w:r>
      <w:r w:rsidRPr="00C04F5A">
        <w:fldChar w:fldCharType="end"/>
      </w:r>
      <w:r w:rsidRPr="00C04F5A">
        <w:t>], който е включен в Приложение 1.</w:t>
      </w:r>
    </w:p>
    <w:p w14:paraId="45224538" w14:textId="77777777" w:rsidR="000014EA" w:rsidRPr="00C04F5A" w:rsidRDefault="000014EA" w:rsidP="000014EA">
      <w:pPr>
        <w:pStyle w:val="Heading3"/>
        <w:jc w:val="both"/>
      </w:pPr>
      <w:bookmarkStart w:id="54" w:name="_Toc155962505"/>
      <w:r w:rsidRPr="00C04F5A">
        <w:t>Обобщение на оценката на риска от високо ниво</w:t>
      </w:r>
      <w:bookmarkEnd w:id="54"/>
    </w:p>
    <w:p w14:paraId="4EC64644" w14:textId="408FFABC" w:rsidR="000014EA" w:rsidRPr="00C04F5A" w:rsidRDefault="000014EA" w:rsidP="000014EA">
      <w:pPr>
        <w:jc w:val="both"/>
      </w:pPr>
      <w:bookmarkStart w:id="55" w:name="_Hlk146622478"/>
      <w:r w:rsidRPr="00C04F5A">
        <w:t>Проведената оценка на съответствието [</w:t>
      </w:r>
      <w:r w:rsidRPr="00C04F5A">
        <w:fldChar w:fldCharType="begin"/>
      </w:r>
      <w:r w:rsidRPr="00C04F5A">
        <w:rPr>
          <w:rFonts w:cstheme="minorBidi"/>
        </w:rPr>
        <w:instrText xml:space="preserve"> REF _Ref150167374 \r \h </w:instrText>
      </w:r>
      <w:r w:rsidRPr="00C04F5A">
        <w:instrText xml:space="preserve"> \* MERGEFORMAT </w:instrText>
      </w:r>
      <w:r w:rsidRPr="00C04F5A">
        <w:fldChar w:fldCharType="separate"/>
      </w:r>
      <w:r w:rsidRPr="00C04F5A">
        <w:rPr>
          <w:rFonts w:cstheme="minorBidi"/>
        </w:rPr>
        <w:t>36</w:t>
      </w:r>
      <w:r w:rsidRPr="00C04F5A">
        <w:fldChar w:fldCharType="end"/>
      </w:r>
      <w:r w:rsidRPr="00C04F5A">
        <w:t>] показва, че съответствието с изискванията, представени в “Стандарти за безопасност на МААЕ № GSR, Част 3, Радиационна защита и безопасност на източниците на йонизиращи лъчения: Международни основни стандарти за безопасност” [</w:t>
      </w:r>
      <w:r w:rsidRPr="00C04F5A">
        <w:fldChar w:fldCharType="begin"/>
      </w:r>
      <w:r w:rsidRPr="00C04F5A">
        <w:rPr>
          <w:rFonts w:cstheme="minorBidi"/>
        </w:rPr>
        <w:instrText xml:space="preserve"> REF _Ref150167167 \r \h </w:instrText>
      </w:r>
      <w:r w:rsidRPr="00C04F5A">
        <w:instrText xml:space="preserve"> \* MERGEFORMAT </w:instrText>
      </w:r>
      <w:r w:rsidRPr="00C04F5A">
        <w:fldChar w:fldCharType="separate"/>
      </w:r>
      <w:r w:rsidRPr="00C04F5A">
        <w:rPr>
          <w:rFonts w:cstheme="minorBidi"/>
        </w:rPr>
        <w:t>6</w:t>
      </w:r>
      <w:r w:rsidRPr="00C04F5A">
        <w:fldChar w:fldCharType="end"/>
      </w:r>
      <w:r w:rsidRPr="00C04F5A">
        <w:t xml:space="preserve">] се очаква да бъде демонстрирано, но ще са необходими някои допълнителни анализи. Тъй като не са установени несъответствия и не се предвиждат промени в проекта, нормата “Стандарти за безопасност на МААЕ № GSR, Част 3, Радиационна защита и безопасност на източниците на йонизиращи лъчения: Международни основни стандарти за безопасност” е отнесена към категория </w:t>
      </w:r>
      <w:r w:rsidRPr="00C04F5A">
        <w:rPr>
          <w:b/>
          <w:bCs/>
        </w:rPr>
        <w:t>“</w:t>
      </w:r>
      <w:r w:rsidRPr="00C04F5A">
        <w:rPr>
          <w:b/>
        </w:rPr>
        <w:t>среден риск</w:t>
      </w:r>
      <w:r w:rsidRPr="00C04F5A">
        <w:rPr>
          <w:b/>
          <w:bCs/>
        </w:rPr>
        <w:t>”.</w:t>
      </w:r>
    </w:p>
    <w:p w14:paraId="27827F23" w14:textId="6E92D9DB" w:rsidR="000014EA" w:rsidRPr="00C04F5A" w:rsidRDefault="000014EA" w:rsidP="000014EA">
      <w:pPr>
        <w:jc w:val="both"/>
      </w:pPr>
      <w:r w:rsidRPr="00C04F5A">
        <w:t>Рискове, свързани със “Стандарти за безопасност на МААЕ № GSR, Част 3, Радиационна защита и безопасност на източниците на йонизиращи лъчения: Международни основни стандарти за безопасност” са представени в подраздела “Идентифицирани потенциални рискове, които трябва да бъдат разгледани в проекта в България”.</w:t>
      </w:r>
    </w:p>
    <w:p w14:paraId="545432C9" w14:textId="77777777" w:rsidR="000014EA" w:rsidRPr="00C04F5A" w:rsidRDefault="000014EA" w:rsidP="000014EA">
      <w:pPr>
        <w:jc w:val="both"/>
      </w:pPr>
      <w:r w:rsidRPr="00C04F5A">
        <w:t>Тези рискове са свързани с:</w:t>
      </w:r>
    </w:p>
    <w:p w14:paraId="3D2D3764" w14:textId="77777777" w:rsidR="000014EA" w:rsidRPr="00C04F5A" w:rsidRDefault="000014EA" w:rsidP="000014EA">
      <w:pPr>
        <w:pStyle w:val="ListParagraph"/>
        <w:numPr>
          <w:ilvl w:val="0"/>
          <w:numId w:val="92"/>
        </w:numPr>
        <w:jc w:val="both"/>
      </w:pPr>
      <w:r w:rsidRPr="00C04F5A">
        <w:t>Различия в рамката между МААЕ и САЩ (NRC). Тези различия са анализирани по-подробно в Подраздели 1.4 и 1.7 на отчета за оценка на съответствието [</w:t>
      </w:r>
      <w:r w:rsidRPr="00C04F5A">
        <w:rPr>
          <w:rFonts w:cstheme="minorBidi"/>
        </w:rPr>
        <w:fldChar w:fldCharType="begin"/>
      </w:r>
      <w:r w:rsidRPr="00C04F5A">
        <w:rPr>
          <w:rFonts w:cstheme="minorBidi"/>
        </w:rPr>
        <w:instrText xml:space="preserve"> REF _Ref150167374 \r \h  \* MERGEFORMAT </w:instrText>
      </w:r>
      <w:r w:rsidRPr="00C04F5A">
        <w:rPr>
          <w:rFonts w:cstheme="minorBidi"/>
        </w:rPr>
      </w:r>
      <w:r w:rsidRPr="00C04F5A">
        <w:rPr>
          <w:rFonts w:cstheme="minorBidi"/>
        </w:rPr>
        <w:fldChar w:fldCharType="separate"/>
      </w:r>
      <w:r w:rsidRPr="00C04F5A">
        <w:rPr>
          <w:rFonts w:cstheme="minorBidi"/>
        </w:rPr>
        <w:t>36</w:t>
      </w:r>
      <w:r w:rsidRPr="00C04F5A">
        <w:rPr>
          <w:rFonts w:cstheme="minorBidi"/>
        </w:rPr>
        <w:fldChar w:fldCharType="end"/>
      </w:r>
      <w:r w:rsidRPr="00C04F5A">
        <w:t>] и в някои конкретни случаи може да изискват допълнителни анализи, но не се очаква те да доведат до съществени промени в проекта.</w:t>
      </w:r>
    </w:p>
    <w:p w14:paraId="0AB2C029" w14:textId="12BCA56A" w:rsidR="000014EA" w:rsidRPr="00C04F5A" w:rsidRDefault="000014EA" w:rsidP="000014EA">
      <w:pPr>
        <w:pStyle w:val="ListParagraph"/>
        <w:numPr>
          <w:ilvl w:val="0"/>
          <w:numId w:val="92"/>
        </w:numPr>
        <w:jc w:val="both"/>
      </w:pPr>
      <w:r w:rsidRPr="00C04F5A">
        <w:t>Възможно е да бъдат поискани някои незначителни промени в проекта за някои монитори на централата и отпадъчните води, но тъй като те се смятат за незначителни, запазваме класификацията като среден риск.</w:t>
      </w:r>
    </w:p>
    <w:p w14:paraId="0682ADA7" w14:textId="6A229AEA" w:rsidR="000014EA" w:rsidRPr="00C04F5A" w:rsidRDefault="000014EA" w:rsidP="000014EA">
      <w:pPr>
        <w:jc w:val="both"/>
      </w:pPr>
      <w:r w:rsidRPr="00C04F5A">
        <w:t>Централата AP1000 е проектирана с административни програми и процедури, които да увеличат максимално включването на добрите инженерни практики и научените уроци за постигане на целите на ALARA. Това е разгледано и потвърдено от прегледите на сертификацията на стандартния проект на NRC на САЩ, началото на експлоатацията на Блок 3 на АЕЦ “Вогъл”, работещите централи в Китай, както и от Общата оценка на проект в Обединеното кралство (</w:t>
      </w:r>
      <w:r w:rsidR="00BC7A47" w:rsidRPr="00C04F5A">
        <w:t>UK</w:t>
      </w:r>
      <w:r w:rsidRPr="00C04F5A">
        <w:t>).</w:t>
      </w:r>
    </w:p>
    <w:p w14:paraId="5E4CA174" w14:textId="5FC69BA6" w:rsidR="000014EA" w:rsidRPr="00C04F5A" w:rsidRDefault="000014EA" w:rsidP="000014EA">
      <w:pPr>
        <w:jc w:val="both"/>
      </w:pPr>
      <w:r w:rsidRPr="00C04F5A">
        <w:t>Така че проектът на AP1000 би трябвало да може да се приспособи към стандарта на МААЕ с някои специфични анализи на дозите, които трябва да се извършат за постигане на съответствие, както и с някои незначителни промени в някои монитори за йонизиращи лъчения и отпадъчни води.</w:t>
      </w:r>
      <w:bookmarkEnd w:id="55"/>
    </w:p>
    <w:p w14:paraId="3CDACB6A" w14:textId="614E1475" w:rsidR="000014EA" w:rsidRPr="00C04F5A" w:rsidRDefault="000014EA" w:rsidP="006F0558">
      <w:pPr>
        <w:pStyle w:val="Heading3"/>
      </w:pPr>
      <w:bookmarkStart w:id="56" w:name="_Toc155962506"/>
      <w:r w:rsidRPr="00C04F5A">
        <w:t>Пътна карта на елементи, специално обсъдени в оценката на изискванията за безопасност</w:t>
      </w:r>
      <w:bookmarkEnd w:id="56"/>
    </w:p>
    <w:p w14:paraId="30BA670B" w14:textId="77777777" w:rsidR="000014EA" w:rsidRPr="00C04F5A" w:rsidRDefault="000014EA" w:rsidP="000014EA">
      <w:pPr>
        <w:pStyle w:val="Heading4"/>
        <w:jc w:val="both"/>
      </w:pPr>
      <w:r w:rsidRPr="00C04F5A">
        <w:t>Раздел 2 (Общи изисквания за защита и безопасност)</w:t>
      </w:r>
    </w:p>
    <w:p w14:paraId="7A0FDA0C" w14:textId="77777777" w:rsidR="000014EA" w:rsidRPr="00C04F5A" w:rsidRDefault="000014EA" w:rsidP="000014EA">
      <w:pPr>
        <w:jc w:val="both"/>
      </w:pPr>
      <w:r w:rsidRPr="00C04F5A">
        <w:t xml:space="preserve">Повечето от изискванията в </w:t>
      </w:r>
      <w:r w:rsidRPr="00C04F5A">
        <w:rPr>
          <w:b/>
        </w:rPr>
        <w:t>Раздел 2</w:t>
      </w:r>
      <w:r w:rsidRPr="00C04F5A">
        <w:t xml:space="preserve"> на референтния документ [</w:t>
      </w:r>
      <w:r w:rsidRPr="00C04F5A">
        <w:fldChar w:fldCharType="begin"/>
      </w:r>
      <w:r w:rsidRPr="00C04F5A">
        <w:rPr>
          <w:rFonts w:cstheme="minorBidi"/>
        </w:rPr>
        <w:instrText xml:space="preserve"> REF _Ref150167167 \r \h </w:instrText>
      </w:r>
      <w:r w:rsidRPr="00C04F5A">
        <w:instrText xml:space="preserve"> \* MERGEFORMAT </w:instrText>
      </w:r>
      <w:r w:rsidRPr="00C04F5A">
        <w:fldChar w:fldCharType="separate"/>
      </w:r>
      <w:r w:rsidRPr="00C04F5A">
        <w:rPr>
          <w:rFonts w:cstheme="minorBidi"/>
        </w:rPr>
        <w:t>6</w:t>
      </w:r>
      <w:r w:rsidRPr="00C04F5A">
        <w:fldChar w:fldCharType="end"/>
      </w:r>
      <w:r w:rsidRPr="00C04F5A">
        <w:t>] са отговорност на Собственика/Лицензианта и/или Външни страни.</w:t>
      </w:r>
    </w:p>
    <w:p w14:paraId="4D2D0262" w14:textId="6FFD816A" w:rsidR="000014EA" w:rsidRPr="00C04F5A" w:rsidRDefault="000014EA" w:rsidP="000014EA">
      <w:pPr>
        <w:jc w:val="both"/>
        <w:rPr>
          <w:rFonts w:eastAsiaTheme="minorHAnsi" w:cstheme="minorBidi"/>
          <w:kern w:val="0"/>
        </w:rPr>
      </w:pPr>
      <w:r w:rsidRPr="00C04F5A">
        <w:t xml:space="preserve">Подраздел “Прилагане на принципите на радиационната защита” разглежда подробно Изискване 1, което попада в отговорностите на Собственика/Лицензианта и/или външни страни, както и на </w:t>
      </w:r>
      <w:r w:rsidR="00D12825" w:rsidRPr="00C04F5A">
        <w:lastRenderedPageBreak/>
        <w:t>Westinghouse</w:t>
      </w:r>
      <w:r w:rsidRPr="00C04F5A">
        <w:t xml:space="preserve">. </w:t>
      </w:r>
      <w:r w:rsidR="00D12825" w:rsidRPr="00C04F5A">
        <w:t>Westinghouse</w:t>
      </w:r>
      <w:r w:rsidRPr="00C04F5A">
        <w:t xml:space="preserve"> демонстрира съответствие с представеното изискване и свързаните с него параграфи или “както е заявено”, или чрез съответствие с техните цели. </w:t>
      </w:r>
    </w:p>
    <w:p w14:paraId="52C1458A" w14:textId="77777777" w:rsidR="000014EA" w:rsidRPr="00C04F5A" w:rsidRDefault="000014EA" w:rsidP="000014EA">
      <w:pPr>
        <w:jc w:val="both"/>
        <w:rPr>
          <w:rFonts w:cstheme="minorHAnsi"/>
          <w:szCs w:val="22"/>
        </w:rPr>
      </w:pPr>
      <w:r w:rsidRPr="00C04F5A">
        <w:t>В този подраздел беше идентифициран един елемент “съответствие с целта” (CWO), който е свързан с:</w:t>
      </w:r>
    </w:p>
    <w:p w14:paraId="5B95941A" w14:textId="77777777" w:rsidR="000014EA" w:rsidRPr="00C04F5A" w:rsidRDefault="000014EA" w:rsidP="000014EA">
      <w:pPr>
        <w:pStyle w:val="ListParagraph"/>
        <w:numPr>
          <w:ilvl w:val="0"/>
          <w:numId w:val="45"/>
        </w:numPr>
        <w:jc w:val="both"/>
        <w:rPr>
          <w:rFonts w:cstheme="minorHAnsi"/>
          <w:szCs w:val="22"/>
        </w:rPr>
      </w:pPr>
      <w:r w:rsidRPr="00C04F5A">
        <w:rPr>
          <w:b/>
        </w:rPr>
        <w:t>(Точка 2.11</w:t>
      </w:r>
      <w:r w:rsidRPr="00C04F5A">
        <w:rPr>
          <w:b/>
          <w:bCs/>
        </w:rPr>
        <w:t>)</w:t>
      </w:r>
      <w:r w:rsidRPr="00C04F5A">
        <w:t xml:space="preserve"> Осигуряване, че определените граници на дозата не се превишават при ситуации на планирано облъчване, различно от медицинско облъчване. </w:t>
      </w:r>
    </w:p>
    <w:p w14:paraId="145F828A" w14:textId="77777777" w:rsidR="000014EA" w:rsidRPr="00C04F5A" w:rsidRDefault="000014EA" w:rsidP="000014EA">
      <w:pPr>
        <w:jc w:val="both"/>
        <w:rPr>
          <w:rFonts w:cstheme="minorHAnsi"/>
          <w:szCs w:val="22"/>
        </w:rPr>
      </w:pPr>
      <w:r w:rsidRPr="00C04F5A">
        <w:t>В следващите два подраздела се разглеждат подробно отговорностите на Правителството и Регулаторния орган.</w:t>
      </w:r>
    </w:p>
    <w:p w14:paraId="2F1F9A7C" w14:textId="77777777" w:rsidR="000014EA" w:rsidRPr="00C04F5A" w:rsidRDefault="000014EA" w:rsidP="000014EA">
      <w:pPr>
        <w:jc w:val="both"/>
        <w:rPr>
          <w:rFonts w:eastAsiaTheme="minorHAnsi" w:cstheme="minorBidi"/>
          <w:kern w:val="0"/>
        </w:rPr>
      </w:pPr>
      <w:r w:rsidRPr="00C04F5A">
        <w:t>Подразделите “Отговорности за защита и безопасност” и “Изисквания за управление” попадат в обхвата на отговорностите на Собственика/Лицензианта и/или други външни страни.</w:t>
      </w:r>
    </w:p>
    <w:p w14:paraId="6A766348" w14:textId="77777777" w:rsidR="000014EA" w:rsidRPr="00C04F5A" w:rsidRDefault="000014EA" w:rsidP="000014EA">
      <w:pPr>
        <w:jc w:val="both"/>
        <w:rPr>
          <w:rFonts w:cstheme="minorHAnsi"/>
          <w:b/>
          <w:bCs/>
        </w:rPr>
      </w:pPr>
      <w:r w:rsidRPr="00C04F5A">
        <w:rPr>
          <w:i/>
          <w:iCs/>
        </w:rPr>
        <w:t>За повече подробности вж.</w:t>
      </w:r>
      <w:r w:rsidRPr="00C04F5A">
        <w:rPr>
          <w:i/>
        </w:rPr>
        <w:t xml:space="preserve"> </w:t>
      </w:r>
      <w:r w:rsidRPr="00C04F5A">
        <w:rPr>
          <w:b/>
          <w:i/>
        </w:rPr>
        <w:t>Подраздел 2.2</w:t>
      </w:r>
      <w:r w:rsidRPr="00C04F5A">
        <w:rPr>
          <w:i/>
        </w:rPr>
        <w:t xml:space="preserve"> от отчета за оценка на съответствието [</w:t>
      </w:r>
      <w:r w:rsidRPr="00C04F5A">
        <w:rPr>
          <w:i/>
        </w:rPr>
        <w:fldChar w:fldCharType="begin"/>
      </w:r>
      <w:r w:rsidRPr="00C04F5A">
        <w:rPr>
          <w:rFonts w:cstheme="minorBidi"/>
          <w:i/>
        </w:rPr>
        <w:instrText xml:space="preserve"> REF _Ref150167374 \r \h </w:instrText>
      </w:r>
      <w:r w:rsidRPr="00C04F5A">
        <w:rPr>
          <w:i/>
        </w:rPr>
        <w:instrText xml:space="preserve"> \* MERGEFORMAT </w:instrText>
      </w:r>
      <w:r w:rsidRPr="00C04F5A">
        <w:rPr>
          <w:i/>
        </w:rPr>
      </w:r>
      <w:r w:rsidRPr="00C04F5A">
        <w:rPr>
          <w:i/>
        </w:rPr>
        <w:fldChar w:fldCharType="separate"/>
      </w:r>
      <w:r w:rsidRPr="00C04F5A">
        <w:rPr>
          <w:rFonts w:cstheme="minorBidi"/>
          <w:i/>
        </w:rPr>
        <w:t>36</w:t>
      </w:r>
      <w:r w:rsidRPr="00C04F5A">
        <w:rPr>
          <w:i/>
        </w:rPr>
        <w:fldChar w:fldCharType="end"/>
      </w:r>
      <w:r w:rsidRPr="00C04F5A">
        <w:rPr>
          <w:i/>
        </w:rPr>
        <w:t>].</w:t>
      </w:r>
    </w:p>
    <w:p w14:paraId="5ACBB1FF" w14:textId="77777777" w:rsidR="000014EA" w:rsidRPr="00C04F5A" w:rsidRDefault="000014EA" w:rsidP="000014EA">
      <w:pPr>
        <w:pStyle w:val="Heading4"/>
        <w:jc w:val="both"/>
      </w:pPr>
      <w:r w:rsidRPr="00C04F5A">
        <w:t>Раздел 3 (Ситуации на планирано облъчване)</w:t>
      </w:r>
    </w:p>
    <w:p w14:paraId="5378729B" w14:textId="77777777" w:rsidR="000014EA" w:rsidRPr="00C04F5A" w:rsidRDefault="000014EA" w:rsidP="000014EA">
      <w:pPr>
        <w:jc w:val="both"/>
        <w:rPr>
          <w:rFonts w:eastAsiaTheme="minorHAnsi" w:cstheme="minorBidi"/>
          <w:kern w:val="0"/>
        </w:rPr>
      </w:pPr>
      <w:r w:rsidRPr="00C04F5A">
        <w:t xml:space="preserve">По-голямата част от изискванията в </w:t>
      </w:r>
      <w:r w:rsidRPr="00C04F5A">
        <w:rPr>
          <w:b/>
        </w:rPr>
        <w:t>Раздел 3</w:t>
      </w:r>
      <w:r w:rsidRPr="00C04F5A">
        <w:t xml:space="preserve"> на референтния документ [</w:t>
      </w:r>
      <w:r w:rsidRPr="00C04F5A">
        <w:fldChar w:fldCharType="begin"/>
      </w:r>
      <w:r w:rsidRPr="00C04F5A">
        <w:rPr>
          <w:rFonts w:cstheme="minorBidi"/>
        </w:rPr>
        <w:instrText xml:space="preserve"> REF _Ref150167167 \r \h </w:instrText>
      </w:r>
      <w:r w:rsidRPr="00C04F5A">
        <w:instrText xml:space="preserve"> \* MERGEFORMAT </w:instrText>
      </w:r>
      <w:r w:rsidRPr="00C04F5A">
        <w:fldChar w:fldCharType="separate"/>
      </w:r>
      <w:r w:rsidRPr="00C04F5A">
        <w:rPr>
          <w:rFonts w:cstheme="minorBidi"/>
        </w:rPr>
        <w:t>6</w:t>
      </w:r>
      <w:r w:rsidRPr="00C04F5A">
        <w:fldChar w:fldCharType="end"/>
      </w:r>
      <w:r w:rsidRPr="00C04F5A">
        <w:t>] са или неприложими към технологията, или са отговорност, споделена между Собственика/Лицензианта и други външни страни.</w:t>
      </w:r>
    </w:p>
    <w:p w14:paraId="4ED17E86" w14:textId="6B5A9FF0" w:rsidR="000014EA" w:rsidRPr="00C04F5A" w:rsidRDefault="000014EA" w:rsidP="000014EA">
      <w:pPr>
        <w:jc w:val="both"/>
        <w:rPr>
          <w:rFonts w:eastAsiaTheme="minorHAnsi" w:cstheme="minorBidi"/>
          <w:kern w:val="0"/>
        </w:rPr>
      </w:pPr>
      <w:r w:rsidRPr="00C04F5A">
        <w:t xml:space="preserve">Изискванията, приложими към технологията AP1000, са изпълнени от </w:t>
      </w:r>
      <w:r w:rsidR="00D12825" w:rsidRPr="00C04F5A">
        <w:t>Westinghouse</w:t>
      </w:r>
      <w:r w:rsidRPr="00C04F5A">
        <w:t xml:space="preserve"> или “както е заявено”, или чрез съответствие с техните цели. </w:t>
      </w:r>
    </w:p>
    <w:p w14:paraId="55EFA8D4" w14:textId="77777777" w:rsidR="000014EA" w:rsidRPr="00C04F5A" w:rsidRDefault="000014EA" w:rsidP="000014EA">
      <w:pPr>
        <w:jc w:val="both"/>
        <w:rPr>
          <w:rFonts w:cstheme="minorHAnsi"/>
          <w:szCs w:val="22"/>
        </w:rPr>
      </w:pPr>
      <w:r w:rsidRPr="00C04F5A">
        <w:t>Елементи CWO бяха идентифицирани в три подраздела.</w:t>
      </w:r>
    </w:p>
    <w:p w14:paraId="662CB829" w14:textId="77777777" w:rsidR="000014EA" w:rsidRPr="00C04F5A" w:rsidRDefault="000014EA" w:rsidP="000014EA">
      <w:pPr>
        <w:jc w:val="both"/>
        <w:rPr>
          <w:rFonts w:cstheme="minorHAnsi"/>
          <w:szCs w:val="22"/>
        </w:rPr>
      </w:pPr>
      <w:r w:rsidRPr="00C04F5A">
        <w:t>Подраздел “Общи изисквания” съдържа елемент CWO, свързан с:</w:t>
      </w:r>
    </w:p>
    <w:p w14:paraId="5CA1F35B" w14:textId="77777777" w:rsidR="000014EA" w:rsidRPr="00C04F5A" w:rsidRDefault="000014EA" w:rsidP="000014EA">
      <w:pPr>
        <w:pStyle w:val="ListParagraph"/>
        <w:numPr>
          <w:ilvl w:val="0"/>
          <w:numId w:val="45"/>
        </w:numPr>
        <w:jc w:val="both"/>
        <w:rPr>
          <w:szCs w:val="22"/>
        </w:rPr>
      </w:pPr>
      <w:r w:rsidRPr="00C04F5A">
        <w:rPr>
          <w:b/>
        </w:rPr>
        <w:t>(Точка 3.28</w:t>
      </w:r>
      <w:r w:rsidRPr="00C04F5A">
        <w:rPr>
          <w:b/>
          <w:bCs/>
        </w:rPr>
        <w:t>)</w:t>
      </w:r>
      <w:r w:rsidRPr="00C04F5A">
        <w:t xml:space="preserve"> Граници на дозата.</w:t>
      </w:r>
    </w:p>
    <w:p w14:paraId="4C01CA91" w14:textId="77777777" w:rsidR="000014EA" w:rsidRPr="00C04F5A" w:rsidRDefault="000014EA" w:rsidP="000014EA">
      <w:pPr>
        <w:jc w:val="both"/>
        <w:rPr>
          <w:rFonts w:cstheme="minorHAnsi"/>
          <w:szCs w:val="22"/>
        </w:rPr>
      </w:pPr>
      <w:r w:rsidRPr="00C04F5A">
        <w:t>Подраздел “Професионални облъчвания” съдържа елемент CWO, свързан с:</w:t>
      </w:r>
    </w:p>
    <w:p w14:paraId="7BC4F4B7" w14:textId="77777777" w:rsidR="000014EA" w:rsidRPr="00C04F5A" w:rsidRDefault="000014EA" w:rsidP="000014EA">
      <w:pPr>
        <w:pStyle w:val="ListParagraph"/>
        <w:numPr>
          <w:ilvl w:val="0"/>
          <w:numId w:val="45"/>
        </w:numPr>
        <w:jc w:val="both"/>
        <w:rPr>
          <w:szCs w:val="22"/>
        </w:rPr>
      </w:pPr>
      <w:r w:rsidRPr="00C04F5A">
        <w:rPr>
          <w:b/>
        </w:rPr>
        <w:t>(Изискване 21</w:t>
      </w:r>
      <w:r w:rsidRPr="00C04F5A">
        <w:rPr>
          <w:b/>
          <w:bCs/>
        </w:rPr>
        <w:t>)</w:t>
      </w:r>
      <w:r w:rsidRPr="00C04F5A">
        <w:t xml:space="preserve"> Отговорности на работодателите, регистрираните лица и лицензиантите за защита на персонала. Дори когато това е признато за отговорност на Собственика/Лицензианта или/и други външни страни.</w:t>
      </w:r>
    </w:p>
    <w:p w14:paraId="4DECFABA" w14:textId="77777777" w:rsidR="000014EA" w:rsidRPr="00C04F5A" w:rsidRDefault="000014EA" w:rsidP="000014EA">
      <w:pPr>
        <w:jc w:val="both"/>
        <w:rPr>
          <w:rFonts w:cstheme="minorHAnsi"/>
          <w:szCs w:val="22"/>
        </w:rPr>
      </w:pPr>
      <w:r w:rsidRPr="00C04F5A">
        <w:t>Подраздел “Облъчване на населението” съдържа елемент CWO, свързан с:</w:t>
      </w:r>
    </w:p>
    <w:p w14:paraId="175BA14B" w14:textId="77777777" w:rsidR="000014EA" w:rsidRPr="00C04F5A" w:rsidRDefault="000014EA" w:rsidP="000014EA">
      <w:pPr>
        <w:pStyle w:val="ListParagraph"/>
        <w:numPr>
          <w:ilvl w:val="0"/>
          <w:numId w:val="45"/>
        </w:numPr>
        <w:jc w:val="both"/>
      </w:pPr>
      <w:r w:rsidRPr="00C04F5A">
        <w:rPr>
          <w:b/>
        </w:rPr>
        <w:t>(Точка 3.125</w:t>
      </w:r>
      <w:r w:rsidRPr="00C04F5A">
        <w:rPr>
          <w:b/>
          <w:bCs/>
        </w:rPr>
        <w:t>)</w:t>
      </w:r>
      <w:r w:rsidRPr="00C04F5A">
        <w:t xml:space="preserve"> Отговорности на съответните страни, свързани с облъчването на населението.</w:t>
      </w:r>
    </w:p>
    <w:p w14:paraId="3147670E" w14:textId="77777777" w:rsidR="000014EA" w:rsidRPr="00C04F5A" w:rsidRDefault="000014EA" w:rsidP="000014EA">
      <w:pPr>
        <w:jc w:val="both"/>
        <w:rPr>
          <w:rFonts w:cstheme="minorHAnsi"/>
          <w:b/>
          <w:bCs/>
        </w:rPr>
      </w:pPr>
      <w:r w:rsidRPr="00C04F5A">
        <w:rPr>
          <w:i/>
          <w:iCs/>
        </w:rPr>
        <w:t xml:space="preserve">За повече подробности вж. </w:t>
      </w:r>
      <w:r w:rsidRPr="00C04F5A">
        <w:rPr>
          <w:b/>
          <w:i/>
        </w:rPr>
        <w:t>Подраздел 2.3</w:t>
      </w:r>
      <w:r w:rsidRPr="00C04F5A">
        <w:rPr>
          <w:i/>
        </w:rPr>
        <w:t xml:space="preserve"> от отчета за оценка на съответствието [</w:t>
      </w:r>
      <w:r w:rsidRPr="00C04F5A">
        <w:rPr>
          <w:i/>
        </w:rPr>
        <w:fldChar w:fldCharType="begin"/>
      </w:r>
      <w:r w:rsidRPr="00C04F5A">
        <w:rPr>
          <w:rFonts w:cstheme="minorBidi"/>
          <w:i/>
        </w:rPr>
        <w:instrText xml:space="preserve"> REF _Ref150167374 \r \h </w:instrText>
      </w:r>
      <w:r w:rsidRPr="00C04F5A">
        <w:rPr>
          <w:i/>
        </w:rPr>
        <w:instrText xml:space="preserve"> \* MERGEFORMAT </w:instrText>
      </w:r>
      <w:r w:rsidRPr="00C04F5A">
        <w:rPr>
          <w:i/>
        </w:rPr>
      </w:r>
      <w:r w:rsidRPr="00C04F5A">
        <w:rPr>
          <w:i/>
        </w:rPr>
        <w:fldChar w:fldCharType="separate"/>
      </w:r>
      <w:r w:rsidRPr="00C04F5A">
        <w:rPr>
          <w:rFonts w:cstheme="minorBidi"/>
          <w:i/>
        </w:rPr>
        <w:t>36</w:t>
      </w:r>
      <w:r w:rsidRPr="00C04F5A">
        <w:rPr>
          <w:i/>
        </w:rPr>
        <w:fldChar w:fldCharType="end"/>
      </w:r>
      <w:r w:rsidRPr="00C04F5A">
        <w:rPr>
          <w:i/>
        </w:rPr>
        <w:t>].</w:t>
      </w:r>
    </w:p>
    <w:p w14:paraId="1B494F64" w14:textId="77777777" w:rsidR="000014EA" w:rsidRPr="00C04F5A" w:rsidRDefault="000014EA" w:rsidP="000014EA">
      <w:pPr>
        <w:pStyle w:val="Heading4"/>
        <w:jc w:val="both"/>
      </w:pPr>
      <w:r w:rsidRPr="00C04F5A">
        <w:t>Раздел 4 (Ситуации на аварийно облъчване)</w:t>
      </w:r>
    </w:p>
    <w:p w14:paraId="667777DB" w14:textId="77777777" w:rsidR="000014EA" w:rsidRPr="00C04F5A" w:rsidRDefault="000014EA" w:rsidP="000014EA">
      <w:pPr>
        <w:jc w:val="both"/>
        <w:rPr>
          <w:rFonts w:eastAsiaTheme="minorHAnsi" w:cstheme="minorBidi"/>
          <w:kern w:val="0"/>
        </w:rPr>
      </w:pPr>
      <w:r w:rsidRPr="00C04F5A">
        <w:t xml:space="preserve">Изискванията в </w:t>
      </w:r>
      <w:r w:rsidRPr="00C04F5A">
        <w:rPr>
          <w:b/>
        </w:rPr>
        <w:t>Раздел 4</w:t>
      </w:r>
      <w:r w:rsidRPr="00C04F5A">
        <w:t xml:space="preserve"> на референтния документ [</w:t>
      </w:r>
      <w:r w:rsidRPr="00C04F5A">
        <w:fldChar w:fldCharType="begin"/>
      </w:r>
      <w:r w:rsidRPr="00C04F5A">
        <w:rPr>
          <w:rFonts w:cstheme="minorBidi"/>
        </w:rPr>
        <w:instrText xml:space="preserve"> REF _Ref150167167 \r \h </w:instrText>
      </w:r>
      <w:r w:rsidRPr="00C04F5A">
        <w:instrText xml:space="preserve"> \* MERGEFORMAT </w:instrText>
      </w:r>
      <w:r w:rsidRPr="00C04F5A">
        <w:fldChar w:fldCharType="separate"/>
      </w:r>
      <w:r w:rsidRPr="00C04F5A">
        <w:rPr>
          <w:rFonts w:cstheme="minorBidi"/>
        </w:rPr>
        <w:t>6</w:t>
      </w:r>
      <w:r w:rsidRPr="00C04F5A">
        <w:fldChar w:fldCharType="end"/>
      </w:r>
      <w:r w:rsidRPr="00C04F5A">
        <w:t>] попадат в обхвата на отговорностите на Собственика/Лицензианта и/или външни страни.</w:t>
      </w:r>
    </w:p>
    <w:p w14:paraId="103E062C" w14:textId="77777777" w:rsidR="000014EA" w:rsidRPr="00C04F5A" w:rsidRDefault="000014EA" w:rsidP="000014EA">
      <w:pPr>
        <w:jc w:val="both"/>
        <w:rPr>
          <w:rFonts w:cstheme="minorHAnsi"/>
          <w:szCs w:val="22"/>
        </w:rPr>
      </w:pPr>
      <w:r w:rsidRPr="00C04F5A">
        <w:t>В подраздел “Облъчване на населението” беше идентифициран един елемент CWO, който е свързан с:</w:t>
      </w:r>
    </w:p>
    <w:p w14:paraId="367F71E5" w14:textId="77777777" w:rsidR="000014EA" w:rsidRPr="00C04F5A" w:rsidRDefault="000014EA" w:rsidP="000014EA">
      <w:pPr>
        <w:pStyle w:val="ListParagraph"/>
        <w:numPr>
          <w:ilvl w:val="0"/>
          <w:numId w:val="45"/>
        </w:numPr>
        <w:jc w:val="both"/>
        <w:rPr>
          <w:rFonts w:cstheme="minorHAnsi"/>
          <w:szCs w:val="22"/>
        </w:rPr>
      </w:pPr>
      <w:r w:rsidRPr="00C04F5A">
        <w:rPr>
          <w:b/>
        </w:rPr>
        <w:t>(Точка 4.8</w:t>
      </w:r>
      <w:r w:rsidRPr="00C04F5A">
        <w:rPr>
          <w:b/>
          <w:bCs/>
        </w:rPr>
        <w:t>)</w:t>
      </w:r>
      <w:r w:rsidRPr="00C04F5A">
        <w:t xml:space="preserve"> Разработване на план за защита с определяне на референтно ниво, изразено като остатъчна доза (доза, която се очаква да бъде получена след прекратяване на предпазни мерки), обикновено ефективна доза в диапазона 20-100 mSv.</w:t>
      </w:r>
    </w:p>
    <w:p w14:paraId="5241229A" w14:textId="77777777" w:rsidR="000014EA" w:rsidRPr="00C04F5A" w:rsidRDefault="000014EA" w:rsidP="000014EA">
      <w:pPr>
        <w:jc w:val="both"/>
        <w:rPr>
          <w:rFonts w:cstheme="minorHAnsi"/>
          <w:b/>
          <w:bCs/>
        </w:rPr>
      </w:pPr>
      <w:r w:rsidRPr="00C04F5A">
        <w:rPr>
          <w:i/>
          <w:iCs/>
        </w:rPr>
        <w:t xml:space="preserve">За повече подробности </w:t>
      </w:r>
      <w:r w:rsidRPr="00C04F5A">
        <w:rPr>
          <w:i/>
        </w:rPr>
        <w:t xml:space="preserve">вж. </w:t>
      </w:r>
      <w:r w:rsidRPr="00C04F5A">
        <w:rPr>
          <w:b/>
          <w:i/>
        </w:rPr>
        <w:t>Подраздел 2.4</w:t>
      </w:r>
      <w:r w:rsidRPr="00C04F5A">
        <w:rPr>
          <w:i/>
        </w:rPr>
        <w:t xml:space="preserve"> от отчета за оценка на съответствието [</w:t>
      </w:r>
      <w:r w:rsidRPr="00C04F5A">
        <w:rPr>
          <w:i/>
        </w:rPr>
        <w:fldChar w:fldCharType="begin"/>
      </w:r>
      <w:r w:rsidRPr="00C04F5A">
        <w:rPr>
          <w:rFonts w:cstheme="minorBidi"/>
          <w:i/>
        </w:rPr>
        <w:instrText xml:space="preserve"> REF _Ref150167374 \r \h </w:instrText>
      </w:r>
      <w:r w:rsidRPr="00C04F5A">
        <w:rPr>
          <w:i/>
        </w:rPr>
        <w:instrText xml:space="preserve"> \* MERGEFORMAT </w:instrText>
      </w:r>
      <w:r w:rsidRPr="00C04F5A">
        <w:rPr>
          <w:i/>
        </w:rPr>
      </w:r>
      <w:r w:rsidRPr="00C04F5A">
        <w:rPr>
          <w:i/>
        </w:rPr>
        <w:fldChar w:fldCharType="separate"/>
      </w:r>
      <w:r w:rsidRPr="00C04F5A">
        <w:rPr>
          <w:rFonts w:cstheme="minorBidi"/>
          <w:i/>
        </w:rPr>
        <w:t>36</w:t>
      </w:r>
      <w:r w:rsidRPr="00C04F5A">
        <w:rPr>
          <w:i/>
        </w:rPr>
        <w:fldChar w:fldCharType="end"/>
      </w:r>
      <w:r w:rsidRPr="00C04F5A">
        <w:rPr>
          <w:i/>
        </w:rPr>
        <w:t>].</w:t>
      </w:r>
    </w:p>
    <w:p w14:paraId="27D94191" w14:textId="77777777" w:rsidR="000014EA" w:rsidRPr="00C04F5A" w:rsidRDefault="000014EA" w:rsidP="000014EA">
      <w:pPr>
        <w:pStyle w:val="Heading4"/>
        <w:jc w:val="both"/>
      </w:pPr>
      <w:r w:rsidRPr="00C04F5A">
        <w:lastRenderedPageBreak/>
        <w:t>Раздел 5 (Ситуации на съществуващо облъчване)</w:t>
      </w:r>
    </w:p>
    <w:p w14:paraId="54B5266D" w14:textId="77777777" w:rsidR="000014EA" w:rsidRPr="00C04F5A" w:rsidRDefault="000014EA" w:rsidP="000014EA">
      <w:pPr>
        <w:jc w:val="both"/>
      </w:pPr>
      <w:r w:rsidRPr="00C04F5A">
        <w:t xml:space="preserve">Изискванията, представени в </w:t>
      </w:r>
      <w:r w:rsidRPr="00C04F5A">
        <w:rPr>
          <w:b/>
        </w:rPr>
        <w:t>Раздел 5</w:t>
      </w:r>
      <w:r w:rsidRPr="00C04F5A">
        <w:t xml:space="preserve"> на референтния документ [</w:t>
      </w:r>
      <w:r w:rsidRPr="00C04F5A">
        <w:fldChar w:fldCharType="begin"/>
      </w:r>
      <w:r w:rsidRPr="00C04F5A">
        <w:rPr>
          <w:rFonts w:cstheme="minorBidi"/>
        </w:rPr>
        <w:instrText xml:space="preserve"> REF _Ref150167167 \r \h </w:instrText>
      </w:r>
      <w:r w:rsidRPr="00C04F5A">
        <w:instrText xml:space="preserve"> \* MERGEFORMAT </w:instrText>
      </w:r>
      <w:r w:rsidRPr="00C04F5A">
        <w:fldChar w:fldCharType="separate"/>
      </w:r>
      <w:r w:rsidRPr="00C04F5A">
        <w:rPr>
          <w:rFonts w:cstheme="minorBidi"/>
        </w:rPr>
        <w:t>6</w:t>
      </w:r>
      <w:r w:rsidRPr="00C04F5A">
        <w:fldChar w:fldCharType="end"/>
      </w:r>
      <w:r w:rsidRPr="00C04F5A">
        <w:t>], принадлежат към обхвата на отговорност на Собственика/Лицензианта и/или Правителството, Регулаторния орган или други външни страни.</w:t>
      </w:r>
    </w:p>
    <w:p w14:paraId="448FF9C4" w14:textId="77777777" w:rsidR="000014EA" w:rsidRPr="00C04F5A" w:rsidRDefault="000014EA" w:rsidP="000014EA">
      <w:pPr>
        <w:pStyle w:val="Heading3"/>
        <w:jc w:val="both"/>
      </w:pPr>
      <w:bookmarkStart w:id="57" w:name="_Toc155962507"/>
      <w:r w:rsidRPr="00C04F5A">
        <w:t>Несъответствие</w:t>
      </w:r>
      <w:bookmarkEnd w:id="57"/>
    </w:p>
    <w:p w14:paraId="626DA9B2" w14:textId="77777777" w:rsidR="000014EA" w:rsidRPr="00C04F5A" w:rsidRDefault="000014EA" w:rsidP="000014EA">
      <w:pPr>
        <w:jc w:val="both"/>
      </w:pPr>
      <w:r w:rsidRPr="00C04F5A">
        <w:t>При оценката [</w:t>
      </w:r>
      <w:r w:rsidRPr="00C04F5A">
        <w:rPr>
          <w:rFonts w:cstheme="minorBidi"/>
        </w:rPr>
        <w:fldChar w:fldCharType="begin"/>
      </w:r>
      <w:r w:rsidRPr="00C04F5A">
        <w:rPr>
          <w:rFonts w:cstheme="minorBidi"/>
        </w:rPr>
        <w:instrText xml:space="preserve"> REF _Ref150167374 \r \h  \* MERGEFORMAT </w:instrText>
      </w:r>
      <w:r w:rsidRPr="00C04F5A">
        <w:rPr>
          <w:rFonts w:cstheme="minorBidi"/>
        </w:rPr>
      </w:r>
      <w:r w:rsidRPr="00C04F5A">
        <w:rPr>
          <w:rFonts w:cstheme="minorBidi"/>
        </w:rPr>
        <w:fldChar w:fldCharType="separate"/>
      </w:r>
      <w:r w:rsidRPr="00C04F5A">
        <w:rPr>
          <w:rFonts w:cstheme="minorBidi"/>
        </w:rPr>
        <w:t>36</w:t>
      </w:r>
      <w:r w:rsidRPr="00C04F5A">
        <w:rPr>
          <w:rFonts w:cstheme="minorBidi"/>
        </w:rPr>
        <w:fldChar w:fldCharType="end"/>
      </w:r>
      <w:r w:rsidRPr="00C04F5A">
        <w:t>] не са установени “несъответствия”.</w:t>
      </w:r>
    </w:p>
    <w:p w14:paraId="2413F52C" w14:textId="77777777" w:rsidR="000014EA" w:rsidRPr="00C04F5A" w:rsidRDefault="000014EA" w:rsidP="000014EA">
      <w:pPr>
        <w:pStyle w:val="Heading3"/>
        <w:jc w:val="both"/>
      </w:pPr>
      <w:bookmarkStart w:id="58" w:name="_Toc155962508"/>
      <w:r w:rsidRPr="00C04F5A">
        <w:t>Идентифицирани потенциални рискове, които трябва да бъдат адресирани в проекта в България</w:t>
      </w:r>
      <w:bookmarkEnd w:id="58"/>
    </w:p>
    <w:p w14:paraId="2CB154DB" w14:textId="77777777" w:rsidR="000014EA" w:rsidRPr="00C04F5A" w:rsidRDefault="000014EA" w:rsidP="000014EA">
      <w:pPr>
        <w:jc w:val="both"/>
        <w:rPr>
          <w:rFonts w:cstheme="minorBidi"/>
          <w:szCs w:val="22"/>
        </w:rPr>
      </w:pPr>
      <w:r w:rsidRPr="00C04F5A">
        <w:t>Анализите на Раздел 2 от спомагателния отчет [</w:t>
      </w:r>
      <w:r w:rsidRPr="00C04F5A">
        <w:rPr>
          <w:rFonts w:cstheme="minorBidi"/>
        </w:rPr>
        <w:fldChar w:fldCharType="begin"/>
      </w:r>
      <w:r w:rsidRPr="00C04F5A">
        <w:rPr>
          <w:rFonts w:cstheme="minorBidi"/>
        </w:rPr>
        <w:instrText xml:space="preserve"> REF _Ref150167374 \r \h  \* MERGEFORMAT </w:instrText>
      </w:r>
      <w:r w:rsidRPr="00C04F5A">
        <w:rPr>
          <w:rFonts w:cstheme="minorBidi"/>
        </w:rPr>
      </w:r>
      <w:r w:rsidRPr="00C04F5A">
        <w:rPr>
          <w:rFonts w:cstheme="minorBidi"/>
        </w:rPr>
        <w:fldChar w:fldCharType="separate"/>
      </w:r>
      <w:r w:rsidRPr="00C04F5A">
        <w:rPr>
          <w:rFonts w:cstheme="minorBidi"/>
        </w:rPr>
        <w:t>36</w:t>
      </w:r>
      <w:r w:rsidRPr="00C04F5A">
        <w:rPr>
          <w:rFonts w:cstheme="minorBidi"/>
        </w:rPr>
        <w:fldChar w:fldCharType="end"/>
      </w:r>
      <w:r w:rsidRPr="00C04F5A">
        <w:t>] показват, че при оценката на риска трябва да се вземат предвид следните изисквания и подизисквания:</w:t>
      </w:r>
    </w:p>
    <w:p w14:paraId="2A110E0E" w14:textId="0EB6B1B4" w:rsidR="000014EA" w:rsidRPr="00C04F5A" w:rsidRDefault="000014EA" w:rsidP="000014EA">
      <w:pPr>
        <w:jc w:val="both"/>
        <w:rPr>
          <w:rFonts w:cstheme="minorBidi"/>
          <w:szCs w:val="22"/>
        </w:rPr>
      </w:pPr>
      <w:r w:rsidRPr="00C04F5A">
        <w:t>Изисквания, свързани с различни очаквани дози от професионално облъчване, както е обяснено в Подраздел 1.4 от отчета за оценка на съответствието [</w:t>
      </w:r>
      <w:r w:rsidRPr="00C04F5A">
        <w:rPr>
          <w:rFonts w:cstheme="minorBidi"/>
        </w:rPr>
        <w:fldChar w:fldCharType="begin"/>
      </w:r>
      <w:r w:rsidRPr="00C04F5A">
        <w:rPr>
          <w:rFonts w:cstheme="minorBidi"/>
        </w:rPr>
        <w:instrText xml:space="preserve"> REF _Ref150167374 \r \h  \* MERGEFORMAT </w:instrText>
      </w:r>
      <w:r w:rsidRPr="00C04F5A">
        <w:rPr>
          <w:rFonts w:cstheme="minorBidi"/>
        </w:rPr>
      </w:r>
      <w:r w:rsidRPr="00C04F5A">
        <w:rPr>
          <w:rFonts w:cstheme="minorBidi"/>
        </w:rPr>
        <w:fldChar w:fldCharType="separate"/>
      </w:r>
      <w:r w:rsidRPr="00C04F5A">
        <w:rPr>
          <w:rFonts w:cstheme="minorBidi"/>
        </w:rPr>
        <w:t>36</w:t>
      </w:r>
      <w:r w:rsidRPr="00C04F5A">
        <w:rPr>
          <w:rFonts w:cstheme="minorBidi"/>
        </w:rPr>
        <w:fldChar w:fldCharType="end"/>
      </w:r>
      <w:r w:rsidRPr="00C04F5A">
        <w:t>]:</w:t>
      </w:r>
    </w:p>
    <w:p w14:paraId="6B550746" w14:textId="77777777" w:rsidR="000014EA" w:rsidRPr="00C04F5A" w:rsidRDefault="000014EA" w:rsidP="000014EA">
      <w:pPr>
        <w:numPr>
          <w:ilvl w:val="0"/>
          <w:numId w:val="38"/>
        </w:numPr>
        <w:jc w:val="both"/>
        <w:rPr>
          <w:rFonts w:cstheme="minorBidi"/>
          <w:szCs w:val="22"/>
        </w:rPr>
      </w:pPr>
      <w:r w:rsidRPr="00C04F5A">
        <w:rPr>
          <w:b/>
          <w:bCs/>
        </w:rPr>
        <w:t>Изискване 1:</w:t>
      </w:r>
      <w:r w:rsidRPr="00C04F5A">
        <w:t xml:space="preserve"> Прилагане на принципите на радиационната защита.</w:t>
      </w:r>
    </w:p>
    <w:p w14:paraId="3805009E" w14:textId="77777777" w:rsidR="000014EA" w:rsidRPr="00C04F5A" w:rsidRDefault="000014EA" w:rsidP="000014EA">
      <w:pPr>
        <w:numPr>
          <w:ilvl w:val="0"/>
          <w:numId w:val="38"/>
        </w:numPr>
        <w:jc w:val="both"/>
        <w:rPr>
          <w:rFonts w:cstheme="minorBidi"/>
          <w:szCs w:val="22"/>
        </w:rPr>
      </w:pPr>
      <w:r w:rsidRPr="00C04F5A">
        <w:rPr>
          <w:b/>
          <w:bCs/>
        </w:rPr>
        <w:t>Изискване 12:</w:t>
      </w:r>
      <w:r w:rsidRPr="00C04F5A">
        <w:t xml:space="preserve"> Граници на дозата.</w:t>
      </w:r>
    </w:p>
    <w:p w14:paraId="32F56E5D" w14:textId="77777777" w:rsidR="000014EA" w:rsidRPr="00C04F5A" w:rsidRDefault="000014EA" w:rsidP="000014EA">
      <w:pPr>
        <w:numPr>
          <w:ilvl w:val="0"/>
          <w:numId w:val="38"/>
        </w:numPr>
        <w:jc w:val="both"/>
        <w:rPr>
          <w:rFonts w:cstheme="minorBidi"/>
          <w:szCs w:val="22"/>
        </w:rPr>
      </w:pPr>
      <w:r w:rsidRPr="00C04F5A">
        <w:rPr>
          <w:b/>
          <w:bCs/>
        </w:rPr>
        <w:t>Изискване 21:</w:t>
      </w:r>
      <w:r w:rsidRPr="00C04F5A">
        <w:t xml:space="preserve"> Отговорности на работодателите, регистрираните лица и лицензиантите за защита на работниците.</w:t>
      </w:r>
    </w:p>
    <w:p w14:paraId="0C97ABC6" w14:textId="77777777" w:rsidR="000014EA" w:rsidRPr="00C04F5A" w:rsidRDefault="000014EA" w:rsidP="000014EA">
      <w:pPr>
        <w:jc w:val="both"/>
        <w:rPr>
          <w:rFonts w:cstheme="minorBidi"/>
          <w:szCs w:val="22"/>
        </w:rPr>
      </w:pPr>
      <w:r w:rsidRPr="00C04F5A">
        <w:t>Трябва да се демонстрира спазването на границите на дозите и дозовите ограничения за професионално облъчвания персонал и лица от населението. Както е обяснено в Раздел 1.4 на отчета за оценка на съответствието [</w:t>
      </w:r>
      <w:r w:rsidRPr="00C04F5A">
        <w:rPr>
          <w:rFonts w:cstheme="minorBidi"/>
        </w:rPr>
        <w:fldChar w:fldCharType="begin"/>
      </w:r>
      <w:r w:rsidRPr="00C04F5A">
        <w:rPr>
          <w:rFonts w:cstheme="minorBidi"/>
        </w:rPr>
        <w:instrText xml:space="preserve"> REF _Ref150167374 \r \h  \* MERGEFORMAT </w:instrText>
      </w:r>
      <w:r w:rsidRPr="00C04F5A">
        <w:rPr>
          <w:rFonts w:cstheme="minorBidi"/>
        </w:rPr>
      </w:r>
      <w:r w:rsidRPr="00C04F5A">
        <w:rPr>
          <w:rFonts w:cstheme="minorBidi"/>
        </w:rPr>
        <w:fldChar w:fldCharType="separate"/>
      </w:r>
      <w:r w:rsidRPr="00C04F5A">
        <w:rPr>
          <w:rFonts w:cstheme="minorBidi"/>
        </w:rPr>
        <w:t>36</w:t>
      </w:r>
      <w:r w:rsidRPr="00C04F5A">
        <w:rPr>
          <w:rFonts w:cstheme="minorBidi"/>
        </w:rPr>
        <w:fldChar w:fldCharType="end"/>
      </w:r>
      <w:r w:rsidRPr="00C04F5A">
        <w:t>], настоящият проект на AP1000 е в състояние да изпълни това изискване при наличието на съответни радиационни програми, въпреки че тези ограничения се различават от използваните в 10 CFR 20. По такъв начин, консервативно това се смята за CWO, тъй като в определен момент потенциално може да възникне необходимост за извършване на допълнителни анализи.</w:t>
      </w:r>
      <w:r w:rsidRPr="00C04F5A">
        <w:tab/>
      </w:r>
    </w:p>
    <w:p w14:paraId="31A57112" w14:textId="77777777" w:rsidR="000014EA" w:rsidRPr="00C04F5A" w:rsidRDefault="000014EA" w:rsidP="000014EA">
      <w:pPr>
        <w:jc w:val="both"/>
        <w:rPr>
          <w:rFonts w:cstheme="minorBidi"/>
          <w:szCs w:val="22"/>
        </w:rPr>
      </w:pPr>
      <w:r w:rsidRPr="00C04F5A">
        <w:t>Други изисквания, основани на разлики между регулаторните рамки за радиационна защита на NRC (САЩ) и МААЕ:</w:t>
      </w:r>
    </w:p>
    <w:p w14:paraId="32EF8479" w14:textId="11CBEF14" w:rsidR="000014EA" w:rsidRPr="00C04F5A" w:rsidRDefault="000014EA" w:rsidP="000014EA">
      <w:pPr>
        <w:numPr>
          <w:ilvl w:val="0"/>
          <w:numId w:val="39"/>
        </w:numPr>
        <w:jc w:val="both"/>
        <w:rPr>
          <w:rFonts w:cstheme="minorBidi"/>
          <w:szCs w:val="22"/>
        </w:rPr>
      </w:pPr>
      <w:r w:rsidRPr="00C04F5A">
        <w:rPr>
          <w:b/>
          <w:bCs/>
        </w:rPr>
        <w:t>Изискване 30:</w:t>
      </w:r>
      <w:r w:rsidRPr="00C04F5A">
        <w:t xml:space="preserve"> Отговорности на съответните страни по отношение на облъчването на населението. Прилагане на Общите изисквания за безопасност на МААЕ, Част 3 и техните граници и дозови ограничения.</w:t>
      </w:r>
    </w:p>
    <w:p w14:paraId="29B9F3FE" w14:textId="77777777" w:rsidR="000014EA" w:rsidRPr="00C04F5A" w:rsidRDefault="000014EA" w:rsidP="000014EA">
      <w:pPr>
        <w:numPr>
          <w:ilvl w:val="0"/>
          <w:numId w:val="39"/>
        </w:numPr>
        <w:jc w:val="both"/>
        <w:rPr>
          <w:rFonts w:cstheme="minorBidi"/>
          <w:szCs w:val="22"/>
        </w:rPr>
      </w:pPr>
      <w:r w:rsidRPr="00C04F5A">
        <w:rPr>
          <w:b/>
          <w:bCs/>
        </w:rPr>
        <w:t>Изискване 44:</w:t>
      </w:r>
      <w:r w:rsidRPr="00C04F5A">
        <w:t xml:space="preserve"> Аварийна готовност и реагиране. Разработване на стратегия за защита с определяне на референтно ниво, изразено като остатъчна доза, обикновено ефективна доза в диапазона 20-100 mSv.</w:t>
      </w:r>
    </w:p>
    <w:p w14:paraId="5DD22F8A" w14:textId="579F9DF1" w:rsidR="000014EA" w:rsidRPr="00C04F5A" w:rsidRDefault="000014EA" w:rsidP="000014EA">
      <w:pPr>
        <w:jc w:val="both"/>
        <w:rPr>
          <w:rFonts w:cstheme="minorBidi"/>
          <w:szCs w:val="22"/>
        </w:rPr>
      </w:pPr>
      <w:r w:rsidRPr="00C04F5A">
        <w:t>Трябва да се направи реалистична оценка на дозите за населението и сравнение с граничните дози в резултат на изхвърляния. Ще бъде необходимо специално изчисление за изхвърлянията при нормална експлоатация и при аварийни условия, въпреки че преди това са били извършени някои технико-икономически обосновки на съответствието.</w:t>
      </w:r>
    </w:p>
    <w:p w14:paraId="637699EC" w14:textId="77777777" w:rsidR="000014EA" w:rsidRPr="00C04F5A" w:rsidRDefault="000014EA" w:rsidP="000014EA">
      <w:pPr>
        <w:tabs>
          <w:tab w:val="clear" w:pos="720"/>
          <w:tab w:val="clear" w:pos="1296"/>
          <w:tab w:val="clear" w:pos="1872"/>
          <w:tab w:val="clear" w:pos="2448"/>
        </w:tabs>
        <w:spacing w:before="0" w:after="0" w:line="240" w:lineRule="auto"/>
        <w:jc w:val="both"/>
        <w:rPr>
          <w:rFonts w:cstheme="minorBidi"/>
          <w:szCs w:val="22"/>
        </w:rPr>
      </w:pPr>
      <w:r w:rsidRPr="00C04F5A">
        <w:br w:type="page"/>
      </w:r>
    </w:p>
    <w:p w14:paraId="57FBD5F0" w14:textId="77777777" w:rsidR="000014EA" w:rsidRPr="00C04F5A" w:rsidRDefault="000014EA" w:rsidP="000014EA">
      <w:pPr>
        <w:pStyle w:val="Heading2"/>
        <w:jc w:val="both"/>
        <w:rPr>
          <w:rFonts w:cstheme="minorBidi"/>
          <w:caps w:val="0"/>
          <w:szCs w:val="22"/>
        </w:rPr>
      </w:pPr>
      <w:bookmarkStart w:id="59" w:name="_Toc155962509"/>
      <w:r w:rsidRPr="00C04F5A">
        <w:rPr>
          <w:caps w:val="0"/>
        </w:rPr>
        <w:lastRenderedPageBreak/>
        <w:t>*GSR ЧАСТ 4 ОЦЕНКА НА БЕЗОПАСНОСТТА НА СЪОРЪЖЕНИЯ И ДЕЙНОСТИ</w:t>
      </w:r>
      <w:bookmarkEnd w:id="59"/>
    </w:p>
    <w:p w14:paraId="734B44E8" w14:textId="77777777" w:rsidR="000014EA" w:rsidRPr="00C04F5A" w:rsidRDefault="000014EA" w:rsidP="000014EA">
      <w:pPr>
        <w:ind w:right="-270"/>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fldChar w:fldCharType="begin"/>
      </w:r>
      <w:r w:rsidRPr="00C04F5A">
        <w:rPr>
          <w:rFonts w:cstheme="minorBidi"/>
        </w:rPr>
        <w:instrText xml:space="preserve"> REF _Ref151045619 \r \h </w:instrText>
      </w:r>
      <w:r w:rsidRPr="00C04F5A">
        <w:instrText xml:space="preserve"> \* MERGEFORMAT </w:instrText>
      </w:r>
      <w:r w:rsidRPr="00C04F5A">
        <w:fldChar w:fldCharType="separate"/>
      </w:r>
      <w:r w:rsidRPr="00C04F5A">
        <w:rPr>
          <w:rFonts w:cstheme="minorBidi"/>
        </w:rPr>
        <w:t>7</w:t>
      </w:r>
      <w:r w:rsidRPr="00C04F5A">
        <w:fldChar w:fldCharType="end"/>
      </w:r>
      <w:r w:rsidRPr="00C04F5A">
        <w:t>] като част от отчета за оценка на съответствието [</w:t>
      </w:r>
      <w:r w:rsidRPr="00C04F5A">
        <w:rPr>
          <w:rFonts w:cstheme="minorBidi"/>
        </w:rPr>
        <w:fldChar w:fldCharType="begin"/>
      </w:r>
      <w:r w:rsidRPr="00C04F5A">
        <w:rPr>
          <w:rFonts w:cstheme="minorBidi"/>
        </w:rPr>
        <w:instrText xml:space="preserve"> REF _Ref151045636 \r \h  \* MERGEFORMAT </w:instrText>
      </w:r>
      <w:r w:rsidRPr="00C04F5A">
        <w:rPr>
          <w:rFonts w:cstheme="minorBidi"/>
        </w:rPr>
      </w:r>
      <w:r w:rsidRPr="00C04F5A">
        <w:rPr>
          <w:rFonts w:cstheme="minorBidi"/>
        </w:rPr>
        <w:fldChar w:fldCharType="separate"/>
      </w:r>
      <w:r w:rsidRPr="00C04F5A">
        <w:rPr>
          <w:rFonts w:cstheme="minorBidi"/>
        </w:rPr>
        <w:t>37</w:t>
      </w:r>
      <w:r w:rsidRPr="00C04F5A">
        <w:rPr>
          <w:rFonts w:cstheme="minorBidi"/>
        </w:rPr>
        <w:fldChar w:fldCharType="end"/>
      </w:r>
      <w:r w:rsidRPr="00C04F5A">
        <w:t>], който е включен в Приложение 1.</w:t>
      </w:r>
    </w:p>
    <w:p w14:paraId="299F67A0" w14:textId="1C0FAD01" w:rsidR="000014EA" w:rsidRPr="00C04F5A" w:rsidRDefault="000014EA" w:rsidP="006F0558">
      <w:pPr>
        <w:pStyle w:val="Heading3"/>
      </w:pPr>
      <w:bookmarkStart w:id="60" w:name="_Toc155962510"/>
      <w:r w:rsidRPr="00C04F5A">
        <w:t xml:space="preserve">Обобщение </w:t>
      </w:r>
      <w:r w:rsidR="006F0558" w:rsidRPr="006F0558">
        <w:t>на оценката на риска от високо ниво</w:t>
      </w:r>
      <w:bookmarkEnd w:id="60"/>
    </w:p>
    <w:p w14:paraId="63573BF7" w14:textId="77777777" w:rsidR="000014EA" w:rsidRPr="00C04F5A" w:rsidRDefault="000014EA" w:rsidP="000014EA">
      <w:pPr>
        <w:jc w:val="both"/>
      </w:pPr>
      <w:r w:rsidRPr="00C04F5A">
        <w:t>Извършената оценка на съответствието [</w:t>
      </w:r>
      <w:r w:rsidRPr="00C04F5A">
        <w:rPr>
          <w:rFonts w:cstheme="minorBidi"/>
        </w:rPr>
        <w:fldChar w:fldCharType="begin"/>
      </w:r>
      <w:r w:rsidRPr="00C04F5A">
        <w:rPr>
          <w:rFonts w:cstheme="minorBidi"/>
        </w:rPr>
        <w:instrText xml:space="preserve"> REF _Ref151045636 \r \h  \* MERGEFORMAT </w:instrText>
      </w:r>
      <w:r w:rsidRPr="00C04F5A">
        <w:rPr>
          <w:rFonts w:cstheme="minorBidi"/>
        </w:rPr>
      </w:r>
      <w:r w:rsidRPr="00C04F5A">
        <w:rPr>
          <w:rFonts w:cstheme="minorBidi"/>
        </w:rPr>
        <w:fldChar w:fldCharType="separate"/>
      </w:r>
      <w:r w:rsidRPr="00C04F5A">
        <w:rPr>
          <w:rFonts w:cstheme="minorBidi"/>
        </w:rPr>
        <w:t>37</w:t>
      </w:r>
      <w:r w:rsidRPr="00C04F5A">
        <w:rPr>
          <w:rFonts w:cstheme="minorBidi"/>
        </w:rPr>
        <w:fldChar w:fldCharType="end"/>
      </w:r>
      <w:r w:rsidRPr="00C04F5A">
        <w:t>] показва, че съответствието с изискванията, представени в “Стандарти за безопасност на МААЕ № GSR, Част 4 Оценка на безопасността на съоръжения и дейности” [</w:t>
      </w:r>
      <w:r w:rsidRPr="00C04F5A">
        <w:fldChar w:fldCharType="begin"/>
      </w:r>
      <w:r w:rsidRPr="00C04F5A">
        <w:rPr>
          <w:rFonts w:cstheme="minorBidi"/>
        </w:rPr>
        <w:instrText xml:space="preserve"> REF _Ref151045619 \r \h </w:instrText>
      </w:r>
      <w:r w:rsidRPr="00C04F5A">
        <w:instrText xml:space="preserve"> \* MERGEFORMAT </w:instrText>
      </w:r>
      <w:r w:rsidRPr="00C04F5A">
        <w:fldChar w:fldCharType="separate"/>
      </w:r>
      <w:r w:rsidRPr="00C04F5A">
        <w:rPr>
          <w:rFonts w:cstheme="minorBidi"/>
        </w:rPr>
        <w:t>7</w:t>
      </w:r>
      <w:r w:rsidRPr="00C04F5A">
        <w:fldChar w:fldCharType="end"/>
      </w:r>
      <w:r w:rsidRPr="00C04F5A">
        <w:t xml:space="preserve">], се очаква да бъде доказано, но може да се наложи да бъде извършен допълнителен обхват работи, свързани с извеждането от експлоатация. Тъй като не са установени несъответствия и не се предвиждат промени в проекта, “Стандарти за безопасност на МААЕ № GSR, Част 4 Оценка на безопасността на съоръжения и дейности” са отнесени към категория </w:t>
      </w:r>
      <w:r w:rsidRPr="00C04F5A">
        <w:rPr>
          <w:b/>
        </w:rPr>
        <w:t>“среден риск</w:t>
      </w:r>
      <w:r w:rsidRPr="00C04F5A">
        <w:rPr>
          <w:b/>
          <w:bCs/>
        </w:rPr>
        <w:t>”.</w:t>
      </w:r>
    </w:p>
    <w:p w14:paraId="24A46094" w14:textId="77777777" w:rsidR="000014EA" w:rsidRPr="00C04F5A" w:rsidRDefault="000014EA" w:rsidP="000014EA">
      <w:pPr>
        <w:jc w:val="both"/>
        <w:rPr>
          <w:rFonts w:ascii="Calibri" w:hAnsi="Calibri" w:cstheme="minorHAnsi"/>
        </w:rPr>
      </w:pPr>
      <w:r w:rsidRPr="00C04F5A">
        <w:rPr>
          <w:rFonts w:ascii="Calibri" w:hAnsi="Calibri"/>
        </w:rPr>
        <w:t xml:space="preserve">Рисковете, свързани </w:t>
      </w:r>
      <w:r w:rsidRPr="00C04F5A">
        <w:t xml:space="preserve">със “Стандарти за безопасност на МААЕ № GSR, Част 4 Оценка на безопасността на съоръжения и дейности”, </w:t>
      </w:r>
      <w:r w:rsidRPr="00C04F5A">
        <w:rPr>
          <w:rFonts w:ascii="Calibri" w:hAnsi="Calibri"/>
        </w:rPr>
        <w:t>са представени в подраздел “Идентифицирани потенциални рискове, които ще бъдат адресирани в проекта в България</w:t>
      </w:r>
      <w:r w:rsidRPr="00C04F5A">
        <w:t>”.</w:t>
      </w:r>
    </w:p>
    <w:p w14:paraId="5119CC2E" w14:textId="77777777" w:rsidR="000014EA" w:rsidRPr="00C04F5A" w:rsidRDefault="000014EA" w:rsidP="000014EA">
      <w:pPr>
        <w:pStyle w:val="Heading3"/>
        <w:jc w:val="both"/>
      </w:pPr>
      <w:bookmarkStart w:id="61" w:name="_Toc155962511"/>
      <w:r w:rsidRPr="00C04F5A">
        <w:t>Пътна карта на елементите, специално обсъдени в оценката на изискванията за безопасност</w:t>
      </w:r>
      <w:bookmarkEnd w:id="61"/>
    </w:p>
    <w:p w14:paraId="65BAE650" w14:textId="77777777" w:rsidR="000014EA" w:rsidRPr="00C04F5A" w:rsidRDefault="000014EA" w:rsidP="000014EA">
      <w:pPr>
        <w:pStyle w:val="Heading4"/>
        <w:jc w:val="both"/>
      </w:pPr>
      <w:r w:rsidRPr="00C04F5A">
        <w:t>Раздел 2 (Основания за изискване на оценка на безопасността)</w:t>
      </w:r>
    </w:p>
    <w:p w14:paraId="4E227097" w14:textId="206CB8D6" w:rsidR="000014EA" w:rsidRPr="00C04F5A" w:rsidRDefault="000014EA" w:rsidP="000014EA">
      <w:pPr>
        <w:jc w:val="both"/>
        <w:rPr>
          <w:rFonts w:cstheme="minorHAnsi"/>
          <w:szCs w:val="22"/>
        </w:rPr>
      </w:pPr>
      <w:r w:rsidRPr="00C04F5A">
        <w:t xml:space="preserve">Оценката на </w:t>
      </w:r>
      <w:r w:rsidRPr="00C04F5A">
        <w:rPr>
          <w:b/>
        </w:rPr>
        <w:t>Раздел 2</w:t>
      </w:r>
      <w:r w:rsidRPr="00C04F5A">
        <w:t xml:space="preserve"> от референтния документ [</w:t>
      </w:r>
      <w:r w:rsidRPr="00C04F5A">
        <w:fldChar w:fldCharType="begin"/>
      </w:r>
      <w:r w:rsidRPr="00C04F5A">
        <w:rPr>
          <w:rFonts w:cstheme="minorBidi"/>
        </w:rPr>
        <w:instrText xml:space="preserve"> REF _Ref151045619 \r \h </w:instrText>
      </w:r>
      <w:r w:rsidRPr="00C04F5A">
        <w:instrText xml:space="preserve"> \* MERGEFORMAT </w:instrText>
      </w:r>
      <w:r w:rsidRPr="00C04F5A">
        <w:fldChar w:fldCharType="separate"/>
      </w:r>
      <w:r w:rsidRPr="00C04F5A">
        <w:rPr>
          <w:rFonts w:cstheme="minorBidi"/>
        </w:rPr>
        <w:t>7</w:t>
      </w:r>
      <w:r w:rsidRPr="00C04F5A">
        <w:fldChar w:fldCharType="end"/>
      </w:r>
      <w:r w:rsidRPr="00C04F5A">
        <w:t>] води до заключението, че Собственикът ще отговаря за идентифицирането на оценките на безопасността, които трябва да бъдат извършени през целия жизнен цикъл на централата, и за нивото на необходимите ресурси. Основната отговорност за безопасността по време на експлоатацията на ядрената електроцентрала се носи от лицензирания оператор.</w:t>
      </w:r>
    </w:p>
    <w:p w14:paraId="1A462F6B" w14:textId="05FBA96F" w:rsidR="000014EA" w:rsidRPr="00C04F5A" w:rsidRDefault="000014EA" w:rsidP="000014EA">
      <w:pPr>
        <w:jc w:val="both"/>
        <w:rPr>
          <w:rFonts w:cstheme="minorHAnsi"/>
          <w:b/>
          <w:bCs/>
        </w:rPr>
      </w:pPr>
      <w:r w:rsidRPr="00C04F5A">
        <w:t xml:space="preserve">В качеството си на проектант </w:t>
      </w:r>
      <w:r w:rsidR="00D12825" w:rsidRPr="00C04F5A">
        <w:t>Westinghouse</w:t>
      </w:r>
      <w:r w:rsidRPr="00C04F5A">
        <w:t xml:space="preserve"> подпомага Собственика в постигането на целите, описани в </w:t>
      </w:r>
      <w:r w:rsidRPr="00C04F5A">
        <w:rPr>
          <w:b/>
        </w:rPr>
        <w:t xml:space="preserve">Раздел 2 </w:t>
      </w:r>
      <w:r w:rsidRPr="00C04F5A">
        <w:t>от отчета за оценка на съответствието [</w:t>
      </w:r>
      <w:r w:rsidRPr="00C04F5A">
        <w:rPr>
          <w:rFonts w:cstheme="minorBidi"/>
        </w:rPr>
        <w:fldChar w:fldCharType="begin"/>
      </w:r>
      <w:r w:rsidRPr="00C04F5A">
        <w:rPr>
          <w:rFonts w:cstheme="minorBidi"/>
        </w:rPr>
        <w:instrText xml:space="preserve"> REF _Ref151045636 \r \h  \* MERGEFORMAT </w:instrText>
      </w:r>
      <w:r w:rsidRPr="00C04F5A">
        <w:rPr>
          <w:rFonts w:cstheme="minorBidi"/>
        </w:rPr>
      </w:r>
      <w:r w:rsidRPr="00C04F5A">
        <w:rPr>
          <w:rFonts w:cstheme="minorBidi"/>
        </w:rPr>
        <w:fldChar w:fldCharType="separate"/>
      </w:r>
      <w:r w:rsidRPr="00C04F5A">
        <w:rPr>
          <w:rFonts w:cstheme="minorBidi"/>
        </w:rPr>
        <w:t>37</w:t>
      </w:r>
      <w:r w:rsidRPr="00C04F5A">
        <w:rPr>
          <w:rFonts w:cstheme="minorBidi"/>
        </w:rPr>
        <w:fldChar w:fldCharType="end"/>
      </w:r>
      <w:r w:rsidRPr="00C04F5A">
        <w:t xml:space="preserve">], като предоставя входни данни за оценката на безопасността. </w:t>
      </w:r>
    </w:p>
    <w:p w14:paraId="1195D831" w14:textId="77777777" w:rsidR="000014EA" w:rsidRPr="00C04F5A" w:rsidRDefault="000014EA" w:rsidP="000014EA">
      <w:pPr>
        <w:pStyle w:val="Heading4"/>
        <w:jc w:val="both"/>
      </w:pPr>
      <w:r w:rsidRPr="00C04F5A">
        <w:t>Раздел 3 (Диференциран подход към оценката на безопасността)</w:t>
      </w:r>
    </w:p>
    <w:p w14:paraId="3C938BBE" w14:textId="229FC9F0" w:rsidR="000014EA" w:rsidRPr="00C04F5A" w:rsidRDefault="000014EA" w:rsidP="000014EA">
      <w:pPr>
        <w:jc w:val="both"/>
        <w:rPr>
          <w:rFonts w:cstheme="minorHAnsi"/>
          <w:szCs w:val="22"/>
        </w:rPr>
      </w:pPr>
      <w:r w:rsidRPr="00C04F5A">
        <w:t xml:space="preserve">Оценката на </w:t>
      </w:r>
      <w:r w:rsidRPr="00C04F5A">
        <w:rPr>
          <w:b/>
        </w:rPr>
        <w:t>Раздел 3</w:t>
      </w:r>
      <w:r w:rsidRPr="00C04F5A">
        <w:t xml:space="preserve"> от референтния документ [</w:t>
      </w:r>
      <w:r w:rsidRPr="00C04F5A">
        <w:fldChar w:fldCharType="begin"/>
      </w:r>
      <w:r w:rsidRPr="00C04F5A">
        <w:rPr>
          <w:rFonts w:cstheme="minorBidi"/>
        </w:rPr>
        <w:instrText xml:space="preserve"> REF _Ref151045619 \r \h </w:instrText>
      </w:r>
      <w:r w:rsidRPr="00C04F5A">
        <w:instrText xml:space="preserve"> \* MERGEFORMAT </w:instrText>
      </w:r>
      <w:r w:rsidRPr="00C04F5A">
        <w:fldChar w:fldCharType="separate"/>
      </w:r>
      <w:r w:rsidRPr="00C04F5A">
        <w:rPr>
          <w:rFonts w:cstheme="minorBidi"/>
        </w:rPr>
        <w:t>7</w:t>
      </w:r>
      <w:r w:rsidRPr="00C04F5A">
        <w:fldChar w:fldCharType="end"/>
      </w:r>
      <w:r w:rsidRPr="00C04F5A">
        <w:t>] води до заключението, че Собственикът ще отговаря за идентифицирането на оценките на безопасността, които трябва да бъдат извършени през целия жизнен цикъл на централата, и за нивото на необходимите ресурси. Основната отговорност за безопасността по време на експлоатацията на ядрената електроцентрала се носи от лицензирания оператор.</w:t>
      </w:r>
    </w:p>
    <w:p w14:paraId="0364DDDB" w14:textId="6712C205" w:rsidR="000014EA" w:rsidRPr="00C04F5A" w:rsidRDefault="000014EA" w:rsidP="000014EA">
      <w:pPr>
        <w:jc w:val="both"/>
      </w:pPr>
      <w:r w:rsidRPr="00C04F5A">
        <w:rPr>
          <w:color w:val="221E1F"/>
        </w:rPr>
        <w:t xml:space="preserve">В качеството си на проектант </w:t>
      </w:r>
      <w:r w:rsidR="00D12825" w:rsidRPr="00C04F5A">
        <w:rPr>
          <w:color w:val="221E1F"/>
        </w:rPr>
        <w:t>Westinghouse</w:t>
      </w:r>
      <w:r w:rsidRPr="00C04F5A">
        <w:rPr>
          <w:color w:val="221E1F"/>
        </w:rPr>
        <w:t xml:space="preserve"> ще предостави входни данни за оценката на безопасността, като например съдържанието на ДКП и специфичния за проекта Предварителен отчет за анализ на безопасността (ПОАБ), в зависимост от специфичния за проекта обхват.</w:t>
      </w:r>
    </w:p>
    <w:p w14:paraId="4F9FC844" w14:textId="77777777" w:rsidR="000014EA" w:rsidRPr="00C04F5A" w:rsidRDefault="000014EA" w:rsidP="000014EA">
      <w:pPr>
        <w:pStyle w:val="Heading4"/>
        <w:jc w:val="both"/>
      </w:pPr>
      <w:r w:rsidRPr="00C04F5A">
        <w:t>Раздел 4 (Оценка на безопасността)</w:t>
      </w:r>
    </w:p>
    <w:p w14:paraId="3FD2AAE6" w14:textId="77777777" w:rsidR="000014EA" w:rsidRPr="00C04F5A" w:rsidRDefault="000014EA" w:rsidP="000014EA">
      <w:pPr>
        <w:jc w:val="both"/>
      </w:pPr>
      <w:r w:rsidRPr="00C04F5A">
        <w:t xml:space="preserve">Оценката на </w:t>
      </w:r>
      <w:r w:rsidRPr="00C04F5A">
        <w:rPr>
          <w:b/>
        </w:rPr>
        <w:t>Раздел 4</w:t>
      </w:r>
      <w:r w:rsidRPr="00C04F5A">
        <w:t xml:space="preserve"> от референтния документ [</w:t>
      </w:r>
      <w:r w:rsidRPr="00C04F5A">
        <w:fldChar w:fldCharType="begin"/>
      </w:r>
      <w:r w:rsidRPr="00C04F5A">
        <w:rPr>
          <w:rFonts w:cstheme="minorBidi"/>
        </w:rPr>
        <w:instrText xml:space="preserve"> REF _Ref151045619 \r \h </w:instrText>
      </w:r>
      <w:r w:rsidRPr="00C04F5A">
        <w:instrText xml:space="preserve"> \* MERGEFORMAT </w:instrText>
      </w:r>
      <w:r w:rsidRPr="00C04F5A">
        <w:fldChar w:fldCharType="separate"/>
      </w:r>
      <w:r w:rsidRPr="00C04F5A">
        <w:rPr>
          <w:rFonts w:cstheme="minorBidi"/>
        </w:rPr>
        <w:t>7</w:t>
      </w:r>
      <w:r w:rsidRPr="00C04F5A">
        <w:fldChar w:fldCharType="end"/>
      </w:r>
      <w:r w:rsidRPr="00C04F5A">
        <w:t>] води до заключението, че Собственикът ще отговаря за определянето на оценките на безопасността, които трябва да бъдат извършени през целия експлоатационен период на централата, и за извършването на необходимия обхват работи в рамките на оценките на безопасността. </w:t>
      </w:r>
    </w:p>
    <w:p w14:paraId="0FF31D5D" w14:textId="55AA1EBE" w:rsidR="000014EA" w:rsidRPr="00C04F5A" w:rsidRDefault="000014EA" w:rsidP="000014EA">
      <w:pPr>
        <w:spacing w:after="160" w:line="259" w:lineRule="auto"/>
        <w:jc w:val="both"/>
        <w:rPr>
          <w:rFonts w:cstheme="minorHAnsi"/>
          <w:szCs w:val="22"/>
        </w:rPr>
      </w:pPr>
      <w:r w:rsidRPr="00C04F5A">
        <w:lastRenderedPageBreak/>
        <w:t xml:space="preserve">Като цяло, ДКП предоставя документация, че централата AP1000 отговаря на специфичните за проектанта на централата изисквания, описани в </w:t>
      </w:r>
      <w:r w:rsidRPr="00C04F5A">
        <w:rPr>
          <w:b/>
          <w:bCs/>
        </w:rPr>
        <w:t>Раздел 4</w:t>
      </w:r>
      <w:r w:rsidRPr="00C04F5A">
        <w:t xml:space="preserve"> за оценка на безопасността. В някои случаи те се изпълняват като CWO (съответстващи на целта) поради разлики в терминологията или изискванията на конкретната страна (например, предели за радиационен анализ), които могат да се различават от изискванията в САЩ, но имат същото намерение. Изискването за наличие на основна информация, свързана с извеждането от експлоатация на съоръжението, беше отбелязано като CWO, тъй като извеждането от експлоатация не е включено в ДКП, но </w:t>
      </w:r>
      <w:r w:rsidR="00D12825" w:rsidRPr="00C04F5A">
        <w:t>Westinghouse</w:t>
      </w:r>
      <w:r w:rsidRPr="00C04F5A">
        <w:t xml:space="preserve"> има опит в предоставянето на необходимата информация.</w:t>
      </w:r>
    </w:p>
    <w:p w14:paraId="7CBA2A29" w14:textId="5BEE3B99" w:rsidR="000014EA" w:rsidRPr="00C04F5A" w:rsidRDefault="000014EA" w:rsidP="000014EA">
      <w:pPr>
        <w:jc w:val="both"/>
        <w:rPr>
          <w:rFonts w:cstheme="minorHAnsi"/>
          <w:szCs w:val="22"/>
        </w:rPr>
      </w:pPr>
      <w:r w:rsidRPr="00C04F5A">
        <w:t>Оценката на безопасността за конкретен проект на AP1000 ще съдържа специфични за проекта аспекти. Например, преглед на специфичните характеристики на площадката, външните опасности, както и анализ, който се извършва, за да се потвърди, че радиационните рискове за отделните лица и групи от населението, характерни за площадката, са ограничени от границите, установени за стандартния проект на централата. За всеки отделен проект се извършва оценка на спазването на специфичните за страната граници, които могат да се различават от лицензионната основа на САЩ.</w:t>
      </w:r>
    </w:p>
    <w:p w14:paraId="0CF05BA3" w14:textId="77777777" w:rsidR="000014EA" w:rsidRPr="00C04F5A" w:rsidRDefault="000014EA" w:rsidP="000014EA">
      <w:pPr>
        <w:jc w:val="both"/>
        <w:rPr>
          <w:rFonts w:cstheme="minorHAnsi"/>
          <w:szCs w:val="22"/>
        </w:rPr>
      </w:pPr>
      <w:r w:rsidRPr="00C04F5A">
        <w:t>Елементи “съответствие с целта” (CWO) бяха идентифицирани в четири подраздела.</w:t>
      </w:r>
    </w:p>
    <w:p w14:paraId="7BF82FB0" w14:textId="77777777" w:rsidR="000014EA" w:rsidRPr="00C04F5A" w:rsidRDefault="000014EA" w:rsidP="000014EA">
      <w:pPr>
        <w:jc w:val="both"/>
        <w:rPr>
          <w:rFonts w:cstheme="minorHAnsi"/>
          <w:szCs w:val="22"/>
        </w:rPr>
      </w:pPr>
      <w:r w:rsidRPr="00C04F5A">
        <w:t>Изискване 4: Подраздел “Цел на оценката на безопасността” съдържа елементи CWO, свързани с:</w:t>
      </w:r>
    </w:p>
    <w:p w14:paraId="7B4A6AF8" w14:textId="77777777" w:rsidR="000014EA" w:rsidRPr="00C04F5A" w:rsidRDefault="000014EA" w:rsidP="000014EA">
      <w:pPr>
        <w:pStyle w:val="ListParagraph"/>
        <w:numPr>
          <w:ilvl w:val="0"/>
          <w:numId w:val="75"/>
        </w:numPr>
        <w:jc w:val="both"/>
      </w:pPr>
      <w:r w:rsidRPr="00C04F5A">
        <w:rPr>
          <w:b/>
        </w:rPr>
        <w:t>(Изискване 4)</w:t>
      </w:r>
      <w:r w:rsidRPr="00C04F5A">
        <w:t xml:space="preserve"> Основни цели на оценката на безопасността</w:t>
      </w:r>
    </w:p>
    <w:p w14:paraId="70F6ABFE" w14:textId="77777777" w:rsidR="000014EA" w:rsidRPr="00C04F5A" w:rsidRDefault="000014EA" w:rsidP="000014EA">
      <w:pPr>
        <w:pStyle w:val="ListParagraph"/>
        <w:numPr>
          <w:ilvl w:val="0"/>
          <w:numId w:val="74"/>
        </w:numPr>
        <w:jc w:val="both"/>
        <w:rPr>
          <w:rFonts w:cstheme="minorHAnsi"/>
          <w:szCs w:val="22"/>
        </w:rPr>
      </w:pPr>
      <w:r w:rsidRPr="00C04F5A">
        <w:rPr>
          <w:b/>
        </w:rPr>
        <w:t>(Точка 4.4)</w:t>
      </w:r>
      <w:r w:rsidRPr="00C04F5A">
        <w:t xml:space="preserve"> Оценката на безопасността включва оценка на действащите разпоредби за радиационна защита, за да се определи дали радиационните рискове се контролират в рамките на определените граници и ограничения и дали те са намалени до ниво толкова ниско, колкото е разумно постижимо.</w:t>
      </w:r>
    </w:p>
    <w:p w14:paraId="423131E0" w14:textId="5C165556" w:rsidR="000014EA" w:rsidRPr="00C04F5A" w:rsidRDefault="000014EA" w:rsidP="000014EA">
      <w:pPr>
        <w:pStyle w:val="ListParagraph"/>
        <w:numPr>
          <w:ilvl w:val="0"/>
          <w:numId w:val="73"/>
        </w:numPr>
        <w:jc w:val="both"/>
        <w:rPr>
          <w:rFonts w:cstheme="minorHAnsi"/>
          <w:szCs w:val="22"/>
        </w:rPr>
      </w:pPr>
      <w:r w:rsidRPr="00C04F5A">
        <w:rPr>
          <w:b/>
          <w:bCs/>
        </w:rPr>
        <w:t>(Точка 4.5)</w:t>
      </w:r>
      <w:r w:rsidRPr="00C04F5A">
        <w:t xml:space="preserve"> Оценка на безопасността, адресираща всички радиационни рискове, които възникват при нормална експлоатация (т.е. когато съоръжението работи при нормални условия или дейността се извършва при нормални условия) и при очаквани експлоатационни събития и аварийни условия (при които са възникнали откази или вътрешни или външни събития, които поставят под въпрос безопасността на съоръжението или дейността).</w:t>
      </w:r>
    </w:p>
    <w:p w14:paraId="745328ED" w14:textId="77777777" w:rsidR="000014EA" w:rsidRPr="00C04F5A" w:rsidRDefault="000014EA" w:rsidP="000014EA">
      <w:pPr>
        <w:pStyle w:val="ListParagraph"/>
        <w:numPr>
          <w:ilvl w:val="0"/>
          <w:numId w:val="72"/>
        </w:numPr>
        <w:jc w:val="both"/>
        <w:rPr>
          <w:rFonts w:cstheme="minorHAnsi"/>
          <w:szCs w:val="22"/>
        </w:rPr>
      </w:pPr>
      <w:r w:rsidRPr="00C04F5A">
        <w:rPr>
          <w:b/>
        </w:rPr>
        <w:t>(Точка 4.10</w:t>
      </w:r>
      <w:r w:rsidRPr="00C04F5A">
        <w:rPr>
          <w:b/>
          <w:bCs/>
        </w:rPr>
        <w:t>)</w:t>
      </w:r>
      <w:r w:rsidRPr="00C04F5A">
        <w:t xml:space="preserve"> Оценка на безопасността, адресираща всички радиационни рискове за отделните лица и групи от населението, възникнали в резултат на експлоатацията на съоръжението или извършването на дейността.</w:t>
      </w:r>
    </w:p>
    <w:p w14:paraId="35560209" w14:textId="77777777" w:rsidR="000014EA" w:rsidRPr="00C04F5A" w:rsidRDefault="000014EA" w:rsidP="000014EA">
      <w:pPr>
        <w:pStyle w:val="ListParagraph"/>
        <w:numPr>
          <w:ilvl w:val="0"/>
          <w:numId w:val="72"/>
        </w:numPr>
        <w:jc w:val="both"/>
        <w:rPr>
          <w:rFonts w:cstheme="minorHAnsi"/>
          <w:szCs w:val="22"/>
        </w:rPr>
      </w:pPr>
      <w:r w:rsidRPr="00C04F5A">
        <w:rPr>
          <w:b/>
        </w:rPr>
        <w:t>(Точка 4.11</w:t>
      </w:r>
      <w:r w:rsidRPr="00C04F5A">
        <w:rPr>
          <w:b/>
          <w:bCs/>
        </w:rPr>
        <w:t>)</w:t>
      </w:r>
      <w:r w:rsidRPr="00C04F5A">
        <w:t xml:space="preserve"> Оценка на безопасността, адресираща радиационните рискове в настоящето и в дългосрочен план.</w:t>
      </w:r>
    </w:p>
    <w:p w14:paraId="3F98E983" w14:textId="77777777" w:rsidR="000014EA" w:rsidRPr="00C04F5A" w:rsidRDefault="000014EA" w:rsidP="000014EA">
      <w:pPr>
        <w:jc w:val="both"/>
        <w:rPr>
          <w:rFonts w:cstheme="minorHAnsi"/>
          <w:szCs w:val="22"/>
        </w:rPr>
      </w:pPr>
      <w:r w:rsidRPr="00C04F5A">
        <w:t>Изискване 5: Подраздел “Подготовка за оценката на безопасността” съдържа елемент CWO, свързан с:</w:t>
      </w:r>
    </w:p>
    <w:p w14:paraId="6843230D" w14:textId="77777777" w:rsidR="000014EA" w:rsidRPr="00C04F5A" w:rsidRDefault="000014EA" w:rsidP="000014EA">
      <w:pPr>
        <w:pStyle w:val="ListParagraph"/>
        <w:numPr>
          <w:ilvl w:val="0"/>
          <w:numId w:val="71"/>
        </w:numPr>
        <w:jc w:val="both"/>
        <w:rPr>
          <w:rFonts w:cstheme="minorHAnsi"/>
          <w:szCs w:val="22"/>
        </w:rPr>
      </w:pPr>
      <w:r w:rsidRPr="00C04F5A">
        <w:rPr>
          <w:b/>
        </w:rPr>
        <w:t>(Точка 4.18</w:t>
      </w:r>
      <w:r w:rsidRPr="00C04F5A">
        <w:rPr>
          <w:b/>
          <w:bCs/>
        </w:rPr>
        <w:t>)</w:t>
      </w:r>
      <w:r w:rsidRPr="00C04F5A">
        <w:t xml:space="preserve"> Целите трябва да бъдат осигурени с необходимата подготовка.</w:t>
      </w:r>
    </w:p>
    <w:p w14:paraId="72A4891B" w14:textId="77777777" w:rsidR="000014EA" w:rsidRPr="00C04F5A" w:rsidRDefault="000014EA" w:rsidP="000014EA">
      <w:pPr>
        <w:jc w:val="both"/>
        <w:rPr>
          <w:rFonts w:cstheme="minorHAnsi"/>
          <w:szCs w:val="22"/>
        </w:rPr>
      </w:pPr>
      <w:r w:rsidRPr="00C04F5A">
        <w:t>Изискване 9: Подраздел “Оценка на мерките за радиационна защита” съдържа елементи CWO, свързани с:</w:t>
      </w:r>
    </w:p>
    <w:p w14:paraId="2D2CB36A" w14:textId="5FD49F94" w:rsidR="000014EA" w:rsidRPr="00C04F5A" w:rsidRDefault="000014EA" w:rsidP="000014EA">
      <w:pPr>
        <w:pStyle w:val="ListParagraph"/>
        <w:numPr>
          <w:ilvl w:val="0"/>
          <w:numId w:val="70"/>
        </w:numPr>
        <w:jc w:val="both"/>
        <w:rPr>
          <w:rFonts w:cstheme="minorHAnsi"/>
          <w:b/>
          <w:bCs/>
          <w:szCs w:val="22"/>
        </w:rPr>
      </w:pPr>
      <w:r w:rsidRPr="00C04F5A">
        <w:rPr>
          <w:b/>
        </w:rPr>
        <w:t>(Изискване 9</w:t>
      </w:r>
      <w:r w:rsidRPr="00C04F5A">
        <w:rPr>
          <w:b/>
          <w:bCs/>
        </w:rPr>
        <w:t>)</w:t>
      </w:r>
      <w:r w:rsidRPr="00C04F5A">
        <w:t xml:space="preserve"> Определяне дали са взети адекватни мерки за защита на населението и опазване околната среда от вредните въздействия на йонизиращите лъчения.</w:t>
      </w:r>
    </w:p>
    <w:p w14:paraId="26EBC4D9" w14:textId="7AFADAB6" w:rsidR="000014EA" w:rsidRPr="00C04F5A" w:rsidRDefault="000014EA" w:rsidP="000014EA">
      <w:pPr>
        <w:pStyle w:val="ListParagraph"/>
        <w:numPr>
          <w:ilvl w:val="0"/>
          <w:numId w:val="70"/>
        </w:numPr>
        <w:jc w:val="both"/>
        <w:rPr>
          <w:rFonts w:cstheme="minorHAnsi"/>
          <w:b/>
          <w:bCs/>
          <w:szCs w:val="22"/>
        </w:rPr>
      </w:pPr>
      <w:r w:rsidRPr="00C04F5A">
        <w:rPr>
          <w:b/>
        </w:rPr>
        <w:t xml:space="preserve">(Точка 4.25) </w:t>
      </w:r>
      <w:r w:rsidRPr="00C04F5A">
        <w:t xml:space="preserve">Определяне дали са взети адекватни мерки за контрол на облъчването с йонизиращи лъчения на работниците и лицата от населението в рамките на съответните гранични дози и дали защитата е оптимизирана така, че големината на индивидуалните </w:t>
      </w:r>
      <w:r w:rsidRPr="00C04F5A">
        <w:lastRenderedPageBreak/>
        <w:t>дози, броят на облъчваните лица и вероятността от възникване на облъчване да бъдат поддържани толкова ниско, колкото е разумно постижимо, като се вземат предвид икономическите и социалните фактори.</w:t>
      </w:r>
    </w:p>
    <w:p w14:paraId="3DEB7C6B" w14:textId="77777777" w:rsidR="000014EA" w:rsidRPr="00C04F5A" w:rsidRDefault="000014EA" w:rsidP="000014EA">
      <w:pPr>
        <w:jc w:val="both"/>
        <w:rPr>
          <w:rFonts w:cstheme="minorHAnsi"/>
          <w:szCs w:val="22"/>
        </w:rPr>
      </w:pPr>
      <w:r w:rsidRPr="00C04F5A">
        <w:t>Изискване 20: Подраздел “Документиране на оценката на безопасността” съдържа елемент CWO, свързан с:</w:t>
      </w:r>
    </w:p>
    <w:p w14:paraId="0E10E892" w14:textId="77777777" w:rsidR="000014EA" w:rsidRPr="00C04F5A" w:rsidRDefault="000014EA" w:rsidP="000014EA">
      <w:pPr>
        <w:pStyle w:val="ListParagraph"/>
        <w:numPr>
          <w:ilvl w:val="0"/>
          <w:numId w:val="70"/>
        </w:numPr>
        <w:jc w:val="both"/>
        <w:rPr>
          <w:rFonts w:cstheme="minorHAnsi"/>
          <w:b/>
          <w:bCs/>
          <w:szCs w:val="22"/>
        </w:rPr>
      </w:pPr>
      <w:r w:rsidRPr="00C04F5A">
        <w:rPr>
          <w:b/>
        </w:rPr>
        <w:t xml:space="preserve">(Точка 4.62) </w:t>
      </w:r>
      <w:r w:rsidRPr="00C04F5A">
        <w:t>Документиране на резултатите и констатациите под формата на отчет за безопасността, който отразява сложността на съоръжението или дейността и свързаните с това радиационни рискове. Отчетът за безопасността представя оценките и анализите, които са били извършени с цел да се демонстрира, че съоръжението или дейността са в съответствие с основополагащите принципи на безопасност и изискванията, установени в тази публикация за Изискванията за безопасност, както и с всички други изисквания за безопасност, установени в националните закони и наредби.</w:t>
      </w:r>
    </w:p>
    <w:p w14:paraId="39B6D865" w14:textId="77777777" w:rsidR="000014EA" w:rsidRPr="00C04F5A" w:rsidRDefault="000014EA" w:rsidP="000014EA">
      <w:pPr>
        <w:jc w:val="both"/>
        <w:rPr>
          <w:rFonts w:cstheme="minorHAnsi"/>
          <w:szCs w:val="22"/>
        </w:rPr>
      </w:pPr>
      <w:r w:rsidRPr="00C04F5A">
        <w:t>Елементи “специфичен обхват за проекта или площадката” (POS) бяха идентифицирани в десет подраздела.</w:t>
      </w:r>
    </w:p>
    <w:p w14:paraId="36986CBD" w14:textId="77777777" w:rsidR="000014EA" w:rsidRPr="00C04F5A" w:rsidRDefault="000014EA" w:rsidP="000014EA">
      <w:pPr>
        <w:jc w:val="both"/>
        <w:rPr>
          <w:rFonts w:cstheme="minorHAnsi"/>
          <w:szCs w:val="22"/>
        </w:rPr>
      </w:pPr>
      <w:r w:rsidRPr="00C04F5A">
        <w:t>Изискване 4: Подраздел “Цел на оценката на безопасността” съдържа елементи POS, свързани с:</w:t>
      </w:r>
    </w:p>
    <w:p w14:paraId="10906488" w14:textId="32378418" w:rsidR="000014EA" w:rsidRPr="00C04F5A" w:rsidRDefault="000014EA" w:rsidP="000014EA">
      <w:pPr>
        <w:pStyle w:val="ListParagraph"/>
        <w:numPr>
          <w:ilvl w:val="0"/>
          <w:numId w:val="73"/>
        </w:numPr>
        <w:jc w:val="both"/>
        <w:rPr>
          <w:rFonts w:cstheme="minorHAnsi"/>
          <w:szCs w:val="22"/>
        </w:rPr>
      </w:pPr>
      <w:r w:rsidRPr="00C04F5A">
        <w:rPr>
          <w:b/>
          <w:bCs/>
        </w:rPr>
        <w:t>(Точка 4.5)</w:t>
      </w:r>
      <w:r w:rsidRPr="00C04F5A">
        <w:t xml:space="preserve"> Оценка на безопасността, адресираща всички радиационни рискове, които възникват при нормална експлоатация (т.е. когато съоръжението работи при нормални условия или дейността се извършва при нормални условия) и при очаквани експлоатационни събития и аварийни условия (при които са възникнали откази или вътрешни или външни събития, които поставят под въпрос безопасността на съоръжението или дейността).</w:t>
      </w:r>
    </w:p>
    <w:p w14:paraId="0E6D6F08" w14:textId="77777777" w:rsidR="000014EA" w:rsidRPr="00C04F5A" w:rsidRDefault="000014EA" w:rsidP="000014EA">
      <w:pPr>
        <w:pStyle w:val="ListParagraph"/>
        <w:numPr>
          <w:ilvl w:val="0"/>
          <w:numId w:val="73"/>
        </w:numPr>
        <w:jc w:val="both"/>
        <w:rPr>
          <w:rFonts w:cstheme="minorHAnsi"/>
          <w:szCs w:val="22"/>
        </w:rPr>
      </w:pPr>
      <w:r w:rsidRPr="00C04F5A">
        <w:rPr>
          <w:b/>
        </w:rPr>
        <w:t>(Точка 4.10</w:t>
      </w:r>
      <w:r w:rsidRPr="00C04F5A">
        <w:rPr>
          <w:b/>
          <w:bCs/>
        </w:rPr>
        <w:t>)</w:t>
      </w:r>
      <w:r w:rsidRPr="00C04F5A">
        <w:t xml:space="preserve"> Оценка на безопасността, адресираща всички радиационни рискове за отделните лица и групи от населението, възникнали в резултат на експлоатацията на съоръжението или извършването на дейността.</w:t>
      </w:r>
    </w:p>
    <w:p w14:paraId="17492D2C" w14:textId="77777777" w:rsidR="000014EA" w:rsidRPr="00C04F5A" w:rsidRDefault="000014EA" w:rsidP="000014EA">
      <w:pPr>
        <w:pStyle w:val="ListParagraph"/>
        <w:numPr>
          <w:ilvl w:val="0"/>
          <w:numId w:val="73"/>
        </w:numPr>
        <w:jc w:val="both"/>
        <w:rPr>
          <w:rFonts w:cstheme="minorHAnsi"/>
          <w:szCs w:val="22"/>
        </w:rPr>
      </w:pPr>
      <w:r w:rsidRPr="00C04F5A">
        <w:rPr>
          <w:b/>
        </w:rPr>
        <w:t>(Точка 4.13</w:t>
      </w:r>
      <w:r w:rsidRPr="00C04F5A">
        <w:rPr>
          <w:b/>
          <w:bCs/>
        </w:rPr>
        <w:t>)</w:t>
      </w:r>
      <w:r w:rsidRPr="00C04F5A">
        <w:t xml:space="preserve"> Оценката на безопасността включва анализ на безопасността, който се състои от набор от различни количествени анализи за оценка на предизвикателствата пред безопасността чрез детерминистични и вероятностни методи, в оценката на безопасността.</w:t>
      </w:r>
    </w:p>
    <w:p w14:paraId="6D56AB5A" w14:textId="77777777" w:rsidR="000014EA" w:rsidRPr="00C04F5A" w:rsidRDefault="000014EA" w:rsidP="000014EA">
      <w:pPr>
        <w:jc w:val="both"/>
        <w:rPr>
          <w:rFonts w:cstheme="minorHAnsi"/>
          <w:szCs w:val="22"/>
        </w:rPr>
      </w:pPr>
      <w:r w:rsidRPr="00C04F5A">
        <w:t>Подраздел “Специфични изисквания към оценката на безопасността” съдържа елемент POS, свързан с:</w:t>
      </w:r>
    </w:p>
    <w:p w14:paraId="30F888A4" w14:textId="77777777" w:rsidR="000014EA" w:rsidRPr="00C04F5A" w:rsidRDefault="000014EA" w:rsidP="000014EA">
      <w:pPr>
        <w:pStyle w:val="ListParagraph"/>
        <w:numPr>
          <w:ilvl w:val="0"/>
          <w:numId w:val="73"/>
        </w:numPr>
        <w:jc w:val="both"/>
        <w:rPr>
          <w:rFonts w:cstheme="minorHAnsi"/>
          <w:szCs w:val="22"/>
        </w:rPr>
      </w:pPr>
      <w:r w:rsidRPr="00C04F5A">
        <w:rPr>
          <w:b/>
        </w:rPr>
        <w:t>(Точка 4.16</w:t>
      </w:r>
      <w:r w:rsidRPr="00C04F5A">
        <w:rPr>
          <w:b/>
          <w:bCs/>
        </w:rPr>
        <w:t>)</w:t>
      </w:r>
      <w:r w:rsidRPr="00C04F5A">
        <w:t xml:space="preserve"> Процеса за оценка и верификация на безопасността.</w:t>
      </w:r>
    </w:p>
    <w:p w14:paraId="499ED99D" w14:textId="77777777" w:rsidR="000014EA" w:rsidRPr="00C04F5A" w:rsidRDefault="000014EA" w:rsidP="000014EA">
      <w:pPr>
        <w:jc w:val="both"/>
        <w:rPr>
          <w:rFonts w:cstheme="minorHAnsi"/>
          <w:szCs w:val="22"/>
        </w:rPr>
      </w:pPr>
      <w:r w:rsidRPr="00C04F5A">
        <w:t>Изискване 5: Подраздел “Подготовка за оценката на безопасността” съдържа елемент POS, свързан с:</w:t>
      </w:r>
    </w:p>
    <w:p w14:paraId="6E0F344C" w14:textId="77777777" w:rsidR="000014EA" w:rsidRPr="00C04F5A" w:rsidRDefault="000014EA" w:rsidP="000014EA">
      <w:pPr>
        <w:pStyle w:val="ListParagraph"/>
        <w:numPr>
          <w:ilvl w:val="0"/>
          <w:numId w:val="73"/>
        </w:numPr>
        <w:jc w:val="both"/>
        <w:rPr>
          <w:rFonts w:cstheme="minorHAnsi"/>
          <w:szCs w:val="22"/>
        </w:rPr>
      </w:pPr>
      <w:r w:rsidRPr="00C04F5A">
        <w:rPr>
          <w:b/>
        </w:rPr>
        <w:t>(Точка 4.18</w:t>
      </w:r>
      <w:r w:rsidRPr="00C04F5A">
        <w:rPr>
          <w:b/>
          <w:bCs/>
        </w:rPr>
        <w:t>)</w:t>
      </w:r>
      <w:r w:rsidRPr="00C04F5A">
        <w:t xml:space="preserve"> Целите трябва да бъдат осигурени с необходимата подготовка.</w:t>
      </w:r>
    </w:p>
    <w:p w14:paraId="585646C3" w14:textId="77777777" w:rsidR="000014EA" w:rsidRPr="00C04F5A" w:rsidRDefault="000014EA" w:rsidP="000014EA">
      <w:pPr>
        <w:jc w:val="both"/>
        <w:rPr>
          <w:rFonts w:cstheme="minorHAnsi"/>
          <w:szCs w:val="22"/>
        </w:rPr>
      </w:pPr>
      <w:r w:rsidRPr="00C04F5A">
        <w:t>Изискване 6: Подраздел “Оценка на възможните радиационни рискове” съдържа елементи POS, свързани с:</w:t>
      </w:r>
    </w:p>
    <w:p w14:paraId="00E58A20" w14:textId="77777777" w:rsidR="000014EA" w:rsidRPr="00C04F5A" w:rsidRDefault="000014EA" w:rsidP="000014EA">
      <w:pPr>
        <w:pStyle w:val="ListParagraph"/>
        <w:numPr>
          <w:ilvl w:val="0"/>
          <w:numId w:val="73"/>
        </w:numPr>
        <w:jc w:val="both"/>
        <w:rPr>
          <w:rFonts w:cstheme="minorHAnsi"/>
          <w:szCs w:val="22"/>
        </w:rPr>
      </w:pPr>
      <w:r w:rsidRPr="00C04F5A">
        <w:rPr>
          <w:b/>
        </w:rPr>
        <w:t>(Изискване 6</w:t>
      </w:r>
      <w:r w:rsidRPr="00C04F5A">
        <w:rPr>
          <w:b/>
          <w:bCs/>
        </w:rPr>
        <w:t>)</w:t>
      </w:r>
      <w:r w:rsidRPr="00C04F5A">
        <w:t xml:space="preserve"> Оценка на възможните радиационни рискове.</w:t>
      </w:r>
    </w:p>
    <w:p w14:paraId="00F09498" w14:textId="77777777" w:rsidR="000014EA" w:rsidRPr="00C04F5A" w:rsidRDefault="000014EA" w:rsidP="000014EA">
      <w:pPr>
        <w:pStyle w:val="ListParagraph"/>
        <w:numPr>
          <w:ilvl w:val="0"/>
          <w:numId w:val="73"/>
        </w:numPr>
        <w:jc w:val="both"/>
        <w:rPr>
          <w:rFonts w:cstheme="minorHAnsi"/>
          <w:szCs w:val="22"/>
        </w:rPr>
      </w:pPr>
      <w:r w:rsidRPr="00C04F5A">
        <w:rPr>
          <w:b/>
        </w:rPr>
        <w:t>(Точка 4.19</w:t>
      </w:r>
      <w:r w:rsidRPr="00C04F5A">
        <w:rPr>
          <w:b/>
          <w:bCs/>
        </w:rPr>
        <w:t>)</w:t>
      </w:r>
      <w:r w:rsidRPr="00C04F5A">
        <w:t xml:space="preserve"> Теми, включени във възможните радиационни рискове, свързани със съоръжението или дейността.</w:t>
      </w:r>
    </w:p>
    <w:p w14:paraId="288129B8" w14:textId="77777777" w:rsidR="000014EA" w:rsidRPr="00C04F5A" w:rsidRDefault="000014EA" w:rsidP="000014EA">
      <w:pPr>
        <w:jc w:val="both"/>
        <w:rPr>
          <w:rFonts w:cstheme="minorHAnsi"/>
          <w:szCs w:val="22"/>
        </w:rPr>
      </w:pPr>
      <w:r w:rsidRPr="00C04F5A">
        <w:t>Изискване 8: Подраздел “Оценка на характеристиките на площадката” съдържа елементи POS, свързани с:</w:t>
      </w:r>
    </w:p>
    <w:p w14:paraId="7E2A340B" w14:textId="77777777" w:rsidR="000014EA" w:rsidRPr="00C04F5A" w:rsidRDefault="000014EA" w:rsidP="000014EA">
      <w:pPr>
        <w:pStyle w:val="ListParagraph"/>
        <w:numPr>
          <w:ilvl w:val="0"/>
          <w:numId w:val="73"/>
        </w:numPr>
        <w:jc w:val="both"/>
        <w:rPr>
          <w:rFonts w:cstheme="minorHAnsi"/>
          <w:szCs w:val="22"/>
        </w:rPr>
      </w:pPr>
      <w:r w:rsidRPr="00C04F5A">
        <w:rPr>
          <w:b/>
        </w:rPr>
        <w:lastRenderedPageBreak/>
        <w:t>(Изискване 8</w:t>
      </w:r>
      <w:r w:rsidRPr="00C04F5A">
        <w:rPr>
          <w:b/>
          <w:bCs/>
        </w:rPr>
        <w:t>)</w:t>
      </w:r>
      <w:r w:rsidRPr="00C04F5A">
        <w:t xml:space="preserve"> Оценка на характеристиките на площадката</w:t>
      </w:r>
    </w:p>
    <w:p w14:paraId="341B8464" w14:textId="77777777" w:rsidR="000014EA" w:rsidRPr="00C04F5A" w:rsidRDefault="000014EA" w:rsidP="000014EA">
      <w:pPr>
        <w:pStyle w:val="ListParagraph"/>
        <w:numPr>
          <w:ilvl w:val="0"/>
          <w:numId w:val="73"/>
        </w:numPr>
        <w:jc w:val="both"/>
        <w:rPr>
          <w:rFonts w:cstheme="minorHAnsi"/>
          <w:szCs w:val="22"/>
        </w:rPr>
      </w:pPr>
      <w:r w:rsidRPr="00C04F5A">
        <w:rPr>
          <w:b/>
        </w:rPr>
        <w:t>(Точка 4.22</w:t>
      </w:r>
      <w:r w:rsidRPr="00C04F5A">
        <w:rPr>
          <w:b/>
          <w:bCs/>
        </w:rPr>
        <w:t>)</w:t>
      </w:r>
      <w:r w:rsidRPr="00C04F5A">
        <w:t xml:space="preserve"> Теми, които трябва да бъдат обхванати в рамките на оценката на характеристиките на площадката, свързани с безопасността на съоръжението или дейността.</w:t>
      </w:r>
    </w:p>
    <w:p w14:paraId="1EB2D243" w14:textId="77777777" w:rsidR="000014EA" w:rsidRPr="00C04F5A" w:rsidRDefault="000014EA" w:rsidP="000014EA">
      <w:pPr>
        <w:pStyle w:val="ListParagraph"/>
        <w:numPr>
          <w:ilvl w:val="0"/>
          <w:numId w:val="73"/>
        </w:numPr>
        <w:jc w:val="both"/>
        <w:rPr>
          <w:rFonts w:cstheme="minorHAnsi"/>
          <w:szCs w:val="22"/>
        </w:rPr>
      </w:pPr>
      <w:r w:rsidRPr="00C04F5A">
        <w:rPr>
          <w:b/>
        </w:rPr>
        <w:t>(Точка 4.23</w:t>
      </w:r>
      <w:r w:rsidRPr="00C04F5A">
        <w:rPr>
          <w:b/>
          <w:bCs/>
        </w:rPr>
        <w:t>)</w:t>
      </w:r>
      <w:r w:rsidRPr="00C04F5A">
        <w:t xml:space="preserve"> Съображения относно обхвата и нивото на детайлизация на оценката на площадката.</w:t>
      </w:r>
    </w:p>
    <w:p w14:paraId="4D391753" w14:textId="77777777" w:rsidR="000014EA" w:rsidRPr="00C04F5A" w:rsidRDefault="000014EA" w:rsidP="000014EA">
      <w:pPr>
        <w:jc w:val="both"/>
        <w:rPr>
          <w:rFonts w:cstheme="minorHAnsi"/>
          <w:szCs w:val="22"/>
        </w:rPr>
      </w:pPr>
      <w:r w:rsidRPr="00C04F5A">
        <w:t>Изискване 9: Подраздел “Оценка на мерките за радиационна защита” съдържа елементи POS, свързани с:</w:t>
      </w:r>
    </w:p>
    <w:p w14:paraId="2240B3D4" w14:textId="16D35E78" w:rsidR="000014EA" w:rsidRPr="00C04F5A" w:rsidRDefault="000014EA" w:rsidP="000014EA">
      <w:pPr>
        <w:pStyle w:val="ListParagraph"/>
        <w:numPr>
          <w:ilvl w:val="0"/>
          <w:numId w:val="73"/>
        </w:numPr>
        <w:jc w:val="both"/>
        <w:rPr>
          <w:rFonts w:cstheme="minorHAnsi"/>
          <w:b/>
          <w:bCs/>
          <w:szCs w:val="22"/>
        </w:rPr>
      </w:pPr>
      <w:r w:rsidRPr="00C04F5A">
        <w:rPr>
          <w:b/>
        </w:rPr>
        <w:t>(Изискване 9</w:t>
      </w:r>
      <w:r w:rsidRPr="00C04F5A">
        <w:rPr>
          <w:b/>
          <w:bCs/>
        </w:rPr>
        <w:t>)</w:t>
      </w:r>
      <w:r w:rsidRPr="00C04F5A">
        <w:t xml:space="preserve"> Определяне дали са взети адекватни мерки за защита на населението и опазване околната среда от вредните въздействия на йонизиращите лъчения.</w:t>
      </w:r>
    </w:p>
    <w:p w14:paraId="273F9C57" w14:textId="45DBDB97" w:rsidR="000014EA" w:rsidRPr="00C04F5A" w:rsidRDefault="000014EA" w:rsidP="000014EA">
      <w:pPr>
        <w:pStyle w:val="ListParagraph"/>
        <w:numPr>
          <w:ilvl w:val="0"/>
          <w:numId w:val="73"/>
        </w:numPr>
        <w:jc w:val="both"/>
        <w:rPr>
          <w:rFonts w:cstheme="minorHAnsi"/>
          <w:szCs w:val="22"/>
        </w:rPr>
      </w:pPr>
      <w:r w:rsidRPr="00C04F5A">
        <w:rPr>
          <w:b/>
        </w:rPr>
        <w:t>(Точка 4.24)</w:t>
      </w:r>
      <w:r w:rsidRPr="00C04F5A">
        <w:t xml:space="preserve"> Определяне дали са взети адекватни мерки за защита на населението и опазване околната среда от вредните въздействия на йонизиращите лъчения.</w:t>
      </w:r>
    </w:p>
    <w:p w14:paraId="4E5D84A7" w14:textId="1E83F9F6" w:rsidR="000014EA" w:rsidRPr="00C04F5A" w:rsidRDefault="000014EA" w:rsidP="000014EA">
      <w:pPr>
        <w:pStyle w:val="ListParagraph"/>
        <w:numPr>
          <w:ilvl w:val="0"/>
          <w:numId w:val="73"/>
        </w:numPr>
        <w:jc w:val="both"/>
        <w:rPr>
          <w:rFonts w:cstheme="minorHAnsi"/>
          <w:b/>
          <w:bCs/>
          <w:szCs w:val="22"/>
        </w:rPr>
      </w:pPr>
      <w:r w:rsidRPr="00C04F5A">
        <w:rPr>
          <w:b/>
        </w:rPr>
        <w:t xml:space="preserve">(Точка 4.25) </w:t>
      </w:r>
      <w:r w:rsidRPr="00C04F5A">
        <w:t>Определяне дали са взети адекватни мерки за контрол на облъчването с йонизиращи лъчения на работниците и лицата от населението в рамките на съответните гранични дози и дали защитата е оптимизирана така, че големината на индивидуалните дози, броят на облъчваните лица и вероятността от възникване на облъчване да бъдат поддържани толкова ниско, колкото е разумно постижимо, като се вземат предвид икономическите и социалните фактори.</w:t>
      </w:r>
    </w:p>
    <w:p w14:paraId="74B6ECB5" w14:textId="77777777" w:rsidR="000014EA" w:rsidRPr="00C04F5A" w:rsidRDefault="000014EA" w:rsidP="000014EA">
      <w:pPr>
        <w:pStyle w:val="ListParagraph"/>
        <w:numPr>
          <w:ilvl w:val="0"/>
          <w:numId w:val="73"/>
        </w:numPr>
        <w:jc w:val="both"/>
        <w:rPr>
          <w:rFonts w:cstheme="minorHAnsi"/>
          <w:szCs w:val="22"/>
        </w:rPr>
      </w:pPr>
      <w:r w:rsidRPr="00C04F5A">
        <w:rPr>
          <w:b/>
        </w:rPr>
        <w:t>(Точка 4.26</w:t>
      </w:r>
      <w:r w:rsidRPr="00C04F5A">
        <w:rPr>
          <w:b/>
          <w:bCs/>
        </w:rPr>
        <w:t>)</w:t>
      </w:r>
      <w:r w:rsidRPr="00C04F5A">
        <w:t xml:space="preserve"> Адресиране на нормалната експлоатация на съоръжението или осъществяването на дейността, очакваните експлоатационни събития и аварийни условия в оценката на безопасността на разпоредбите за радиационна защита.</w:t>
      </w:r>
    </w:p>
    <w:p w14:paraId="28A3C721" w14:textId="77777777" w:rsidR="000014EA" w:rsidRPr="00C04F5A" w:rsidRDefault="000014EA" w:rsidP="000014EA">
      <w:pPr>
        <w:jc w:val="both"/>
        <w:rPr>
          <w:rFonts w:cstheme="minorHAnsi"/>
          <w:szCs w:val="22"/>
        </w:rPr>
      </w:pPr>
      <w:r w:rsidRPr="00C04F5A">
        <w:t>Изискване 10: Подраздел “Оценка на инженерно-техническите аспекти” съдържа елементи POS, свързани с:</w:t>
      </w:r>
    </w:p>
    <w:p w14:paraId="2E1AFBB4" w14:textId="77777777" w:rsidR="000014EA" w:rsidRPr="00C04F5A" w:rsidRDefault="000014EA" w:rsidP="000014EA">
      <w:pPr>
        <w:pStyle w:val="ListParagraph"/>
        <w:numPr>
          <w:ilvl w:val="0"/>
          <w:numId w:val="73"/>
        </w:numPr>
        <w:jc w:val="both"/>
        <w:rPr>
          <w:rFonts w:cstheme="minorHAnsi"/>
          <w:szCs w:val="22"/>
        </w:rPr>
      </w:pPr>
      <w:r w:rsidRPr="00C04F5A">
        <w:rPr>
          <w:b/>
        </w:rPr>
        <w:t>(Точка 4.31</w:t>
      </w:r>
      <w:r w:rsidRPr="00C04F5A">
        <w:rPr>
          <w:b/>
          <w:bCs/>
        </w:rPr>
        <w:t>)</w:t>
      </w:r>
      <w:r w:rsidRPr="00C04F5A">
        <w:t xml:space="preserve"> Разглеждане на външни събития в оценката на безопасността.</w:t>
      </w:r>
    </w:p>
    <w:p w14:paraId="5C370381" w14:textId="77777777" w:rsidR="000014EA" w:rsidRPr="00C04F5A" w:rsidRDefault="000014EA" w:rsidP="000014EA">
      <w:pPr>
        <w:pStyle w:val="ListParagraph"/>
        <w:numPr>
          <w:ilvl w:val="0"/>
          <w:numId w:val="73"/>
        </w:numPr>
        <w:jc w:val="both"/>
        <w:rPr>
          <w:rFonts w:cstheme="minorHAnsi"/>
          <w:szCs w:val="22"/>
        </w:rPr>
      </w:pPr>
      <w:r w:rsidRPr="00C04F5A">
        <w:rPr>
          <w:b/>
        </w:rPr>
        <w:t>(Точка 4.36A</w:t>
      </w:r>
      <w:r w:rsidRPr="00C04F5A">
        <w:rPr>
          <w:b/>
          <w:bCs/>
        </w:rPr>
        <w:t>)</w:t>
      </w:r>
      <w:r w:rsidRPr="00C04F5A">
        <w:t xml:space="preserve"> Последици от външните събития върху всички съоръжения и дейности на площадки с няколко съоръжения или няколко дейности.</w:t>
      </w:r>
    </w:p>
    <w:p w14:paraId="458E40E8" w14:textId="77777777" w:rsidR="000014EA" w:rsidRPr="00C04F5A" w:rsidRDefault="000014EA" w:rsidP="000014EA">
      <w:pPr>
        <w:pStyle w:val="ListParagraph"/>
        <w:numPr>
          <w:ilvl w:val="0"/>
          <w:numId w:val="73"/>
        </w:numPr>
        <w:jc w:val="both"/>
        <w:rPr>
          <w:rFonts w:cstheme="minorHAnsi"/>
          <w:szCs w:val="22"/>
        </w:rPr>
      </w:pPr>
      <w:r w:rsidRPr="00C04F5A">
        <w:rPr>
          <w:b/>
        </w:rPr>
        <w:t xml:space="preserve">(Точка 4.36B) </w:t>
      </w:r>
      <w:r w:rsidRPr="00C04F5A">
        <w:t>Демонстриране, че за съоръженията</w:t>
      </w:r>
      <w:r w:rsidRPr="00C04F5A">
        <w:rPr>
          <w:b/>
        </w:rPr>
        <w:t xml:space="preserve"> </w:t>
      </w:r>
      <w:r w:rsidRPr="00C04F5A">
        <w:t>на площадка, която би споделяла ресурси в аварийни условия, изискваните функции за безопасност могат да бъдат изпълнени от всяко съоръжение в аварийни условия.</w:t>
      </w:r>
    </w:p>
    <w:p w14:paraId="7D5CE456" w14:textId="48191E7F" w:rsidR="000014EA" w:rsidRPr="00C04F5A" w:rsidRDefault="000014EA" w:rsidP="000014EA">
      <w:pPr>
        <w:pStyle w:val="ListParagraph"/>
        <w:numPr>
          <w:ilvl w:val="0"/>
          <w:numId w:val="73"/>
        </w:numPr>
        <w:jc w:val="both"/>
        <w:rPr>
          <w:rFonts w:cstheme="minorHAnsi"/>
          <w:szCs w:val="22"/>
        </w:rPr>
      </w:pPr>
      <w:r w:rsidRPr="00C04F5A">
        <w:rPr>
          <w:b/>
        </w:rPr>
        <w:t>(Точка 4.37</w:t>
      </w:r>
      <w:r w:rsidRPr="00C04F5A">
        <w:rPr>
          <w:b/>
          <w:bCs/>
        </w:rPr>
        <w:t>)</w:t>
      </w:r>
      <w:r w:rsidRPr="00C04F5A">
        <w:t xml:space="preserve"> Спецификация на разпоредбите, предвидени за извеждане от експлоатация и демонтиране на съоръжение или за затваряне на съоръжение за погребване на радиоактивни отпадъци.</w:t>
      </w:r>
    </w:p>
    <w:p w14:paraId="6FB0B232" w14:textId="77777777" w:rsidR="000014EA" w:rsidRPr="00C04F5A" w:rsidRDefault="000014EA" w:rsidP="000014EA">
      <w:pPr>
        <w:jc w:val="both"/>
        <w:rPr>
          <w:rFonts w:cstheme="minorHAnsi"/>
          <w:szCs w:val="22"/>
        </w:rPr>
      </w:pPr>
      <w:r w:rsidRPr="00C04F5A">
        <w:t>Изискване 12: Подраздел “Оценка на безопасността през целия жизнен цикъл на съоръжението или дейността” съдържа елемент POS, свързан с:</w:t>
      </w:r>
    </w:p>
    <w:p w14:paraId="68B12B36" w14:textId="77777777" w:rsidR="000014EA" w:rsidRPr="00C04F5A" w:rsidRDefault="000014EA" w:rsidP="000014EA">
      <w:pPr>
        <w:pStyle w:val="ListParagraph"/>
        <w:numPr>
          <w:ilvl w:val="0"/>
          <w:numId w:val="73"/>
        </w:numPr>
        <w:jc w:val="both"/>
        <w:rPr>
          <w:rFonts w:cstheme="minorHAnsi"/>
          <w:szCs w:val="22"/>
        </w:rPr>
      </w:pPr>
      <w:r w:rsidRPr="00C04F5A">
        <w:rPr>
          <w:b/>
        </w:rPr>
        <w:t>(Точка 4.42</w:t>
      </w:r>
      <w:r w:rsidRPr="00C04F5A">
        <w:rPr>
          <w:b/>
          <w:bCs/>
        </w:rPr>
        <w:t>)</w:t>
      </w:r>
      <w:r w:rsidRPr="00C04F5A">
        <w:t xml:space="preserve"> Оценка на безопасността през целия жизнен цикъл на съоръжението или дейността.</w:t>
      </w:r>
    </w:p>
    <w:p w14:paraId="6FD3AAFA" w14:textId="77777777" w:rsidR="000014EA" w:rsidRPr="00C04F5A" w:rsidRDefault="000014EA" w:rsidP="000014EA">
      <w:pPr>
        <w:jc w:val="both"/>
        <w:rPr>
          <w:rFonts w:cstheme="minorHAnsi"/>
          <w:szCs w:val="22"/>
        </w:rPr>
      </w:pPr>
      <w:r w:rsidRPr="00C04F5A">
        <w:t>Изискване 14: Подраздел “Обхват на анализа на безопасността” съдържа елементи POS, свързани с:</w:t>
      </w:r>
    </w:p>
    <w:p w14:paraId="26533C65" w14:textId="77777777" w:rsidR="000014EA" w:rsidRPr="00C04F5A" w:rsidRDefault="000014EA" w:rsidP="000014EA">
      <w:pPr>
        <w:pStyle w:val="ListParagraph"/>
        <w:numPr>
          <w:ilvl w:val="0"/>
          <w:numId w:val="73"/>
        </w:numPr>
        <w:jc w:val="both"/>
        <w:rPr>
          <w:rFonts w:cstheme="minorHAnsi"/>
          <w:szCs w:val="22"/>
        </w:rPr>
      </w:pPr>
      <w:r w:rsidRPr="00C04F5A">
        <w:rPr>
          <w:b/>
        </w:rPr>
        <w:t>(Точка 4.49</w:t>
      </w:r>
      <w:r w:rsidRPr="00C04F5A">
        <w:rPr>
          <w:b/>
          <w:bCs/>
        </w:rPr>
        <w:t>)</w:t>
      </w:r>
      <w:r w:rsidRPr="00C04F5A">
        <w:t xml:space="preserve"> Определяне в анализа на безопасността дали в рамките на съоръжението или дейността са спазени съответните изисквания за безопасност и регулаторни изисквания.</w:t>
      </w:r>
    </w:p>
    <w:p w14:paraId="6240C708" w14:textId="77777777" w:rsidR="000014EA" w:rsidRPr="00C04F5A" w:rsidRDefault="000014EA" w:rsidP="000014EA">
      <w:pPr>
        <w:pStyle w:val="ListParagraph"/>
        <w:numPr>
          <w:ilvl w:val="0"/>
          <w:numId w:val="73"/>
        </w:numPr>
        <w:jc w:val="both"/>
        <w:rPr>
          <w:rFonts w:cstheme="minorHAnsi"/>
          <w:szCs w:val="22"/>
        </w:rPr>
      </w:pPr>
      <w:r w:rsidRPr="00C04F5A">
        <w:rPr>
          <w:b/>
        </w:rPr>
        <w:t>(Точка 4.51</w:t>
      </w:r>
      <w:r w:rsidRPr="00C04F5A">
        <w:rPr>
          <w:b/>
          <w:bCs/>
        </w:rPr>
        <w:t>)</w:t>
      </w:r>
      <w:r w:rsidRPr="00C04F5A">
        <w:t xml:space="preserve"> Идентифициране на очаквани експлоатационни събития и аварийни условия, които поставят под въпрос безопасността в анализа на безопасността.</w:t>
      </w:r>
    </w:p>
    <w:p w14:paraId="6A205DAA" w14:textId="77777777" w:rsidR="000014EA" w:rsidRPr="00C04F5A" w:rsidRDefault="000014EA" w:rsidP="000014EA">
      <w:pPr>
        <w:pStyle w:val="ListParagraph"/>
        <w:jc w:val="both"/>
        <w:rPr>
          <w:rFonts w:cstheme="minorHAnsi"/>
          <w:szCs w:val="22"/>
        </w:rPr>
      </w:pPr>
    </w:p>
    <w:p w14:paraId="76B621D7" w14:textId="77777777" w:rsidR="000014EA" w:rsidRPr="00C04F5A" w:rsidRDefault="000014EA" w:rsidP="000014EA">
      <w:pPr>
        <w:jc w:val="both"/>
        <w:rPr>
          <w:rFonts w:cstheme="minorHAnsi"/>
          <w:szCs w:val="22"/>
        </w:rPr>
      </w:pPr>
      <w:r w:rsidRPr="00C04F5A">
        <w:lastRenderedPageBreak/>
        <w:t>Изискване 20: Подраздел “Документиране на оценката на безопасността” съдържа елемент POS, свързан с:</w:t>
      </w:r>
    </w:p>
    <w:p w14:paraId="443D2233" w14:textId="77777777" w:rsidR="000014EA" w:rsidRPr="00C04F5A" w:rsidRDefault="000014EA" w:rsidP="000014EA">
      <w:pPr>
        <w:pStyle w:val="ListParagraph"/>
        <w:numPr>
          <w:ilvl w:val="0"/>
          <w:numId w:val="73"/>
        </w:numPr>
        <w:jc w:val="both"/>
        <w:rPr>
          <w:rFonts w:cstheme="minorHAnsi"/>
          <w:b/>
          <w:bCs/>
          <w:szCs w:val="22"/>
        </w:rPr>
      </w:pPr>
      <w:r w:rsidRPr="00C04F5A">
        <w:rPr>
          <w:b/>
        </w:rPr>
        <w:t xml:space="preserve">(Точка 4.62) </w:t>
      </w:r>
      <w:r w:rsidRPr="00C04F5A">
        <w:t>Документиране на резултатите и констатациите под формата на отчет за безопасността, който отразява сложността на съоръжението или дейността и свързаните с това радиационни рискове. Отчетът за безопасността представя оценките и анализите, които са били извършени с цел да се демонстрира, че съоръжението или дейността са в съответствие с основополагащите принципи на безопасност и изискванията, установени в тази публикация за Изискванията за безопасност, както и с всички други изисквания за безопасност, установени в националните закони и наредби.</w:t>
      </w:r>
    </w:p>
    <w:p w14:paraId="7855EA59" w14:textId="77777777" w:rsidR="000014EA" w:rsidRPr="00C04F5A" w:rsidRDefault="000014EA" w:rsidP="000014EA">
      <w:pPr>
        <w:jc w:val="both"/>
        <w:rPr>
          <w:rFonts w:cstheme="minorHAnsi"/>
          <w:b/>
          <w:bCs/>
        </w:rPr>
      </w:pPr>
      <w:r w:rsidRPr="00C04F5A">
        <w:rPr>
          <w:i/>
          <w:iCs/>
        </w:rPr>
        <w:t>За повече подробности</w:t>
      </w:r>
      <w:r w:rsidRPr="00C04F5A">
        <w:t xml:space="preserve"> </w:t>
      </w:r>
      <w:r w:rsidRPr="00C04F5A">
        <w:rPr>
          <w:i/>
        </w:rPr>
        <w:t xml:space="preserve">вж. </w:t>
      </w:r>
      <w:r w:rsidRPr="00C04F5A">
        <w:rPr>
          <w:b/>
          <w:i/>
        </w:rPr>
        <w:t>Подраздел 2.5</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_Ref151045636 \r \h  \* MERGEFORMAT </w:instrText>
      </w:r>
      <w:r w:rsidRPr="00C04F5A">
        <w:rPr>
          <w:rFonts w:cstheme="minorBidi"/>
          <w:i/>
        </w:rPr>
      </w:r>
      <w:r w:rsidRPr="00C04F5A">
        <w:rPr>
          <w:rFonts w:cstheme="minorBidi"/>
          <w:i/>
        </w:rPr>
        <w:fldChar w:fldCharType="separate"/>
      </w:r>
      <w:r w:rsidRPr="00C04F5A">
        <w:rPr>
          <w:rFonts w:cstheme="minorBidi"/>
          <w:i/>
        </w:rPr>
        <w:t>37</w:t>
      </w:r>
      <w:r w:rsidRPr="00C04F5A">
        <w:rPr>
          <w:rFonts w:cstheme="minorBidi"/>
          <w:i/>
        </w:rPr>
        <w:fldChar w:fldCharType="end"/>
      </w:r>
      <w:r w:rsidRPr="00C04F5A">
        <w:rPr>
          <w:i/>
        </w:rPr>
        <w:t>].</w:t>
      </w:r>
    </w:p>
    <w:p w14:paraId="130C40C9" w14:textId="77777777" w:rsidR="000014EA" w:rsidRPr="00C04F5A" w:rsidRDefault="000014EA" w:rsidP="000014EA">
      <w:pPr>
        <w:pStyle w:val="Heading4"/>
        <w:jc w:val="both"/>
      </w:pPr>
      <w:r w:rsidRPr="00C04F5A">
        <w:t>Раздел 5 (Управление, използване и поддържане на актуалността на оценката на безопасността)</w:t>
      </w:r>
    </w:p>
    <w:p w14:paraId="581E1A96" w14:textId="77777777" w:rsidR="000014EA" w:rsidRPr="00C04F5A" w:rsidRDefault="000014EA" w:rsidP="000014EA">
      <w:pPr>
        <w:spacing w:after="160" w:line="259" w:lineRule="auto"/>
        <w:jc w:val="both"/>
        <w:rPr>
          <w:rFonts w:cstheme="minorHAnsi"/>
          <w:szCs w:val="22"/>
        </w:rPr>
      </w:pPr>
      <w:r w:rsidRPr="00C04F5A">
        <w:t xml:space="preserve">Оценката на </w:t>
      </w:r>
      <w:r w:rsidRPr="00C04F5A">
        <w:rPr>
          <w:b/>
        </w:rPr>
        <w:t>Раздел 5</w:t>
      </w:r>
      <w:r w:rsidRPr="00C04F5A">
        <w:t xml:space="preserve"> от референтния документ [</w:t>
      </w:r>
      <w:r w:rsidRPr="00C04F5A">
        <w:fldChar w:fldCharType="begin"/>
      </w:r>
      <w:r w:rsidRPr="00C04F5A">
        <w:rPr>
          <w:rFonts w:cstheme="minorBidi"/>
        </w:rPr>
        <w:instrText xml:space="preserve"> REF _Ref151045619 \r \h </w:instrText>
      </w:r>
      <w:r w:rsidRPr="00C04F5A">
        <w:instrText xml:space="preserve"> \* MERGEFORMAT </w:instrText>
      </w:r>
      <w:r w:rsidRPr="00C04F5A">
        <w:fldChar w:fldCharType="separate"/>
      </w:r>
      <w:r w:rsidRPr="00C04F5A">
        <w:rPr>
          <w:rFonts w:cstheme="minorBidi"/>
        </w:rPr>
        <w:t>7</w:t>
      </w:r>
      <w:r w:rsidRPr="00C04F5A">
        <w:fldChar w:fldCharType="end"/>
      </w:r>
      <w:r w:rsidRPr="00C04F5A">
        <w:t xml:space="preserve">] води до заключението, че Собственикът ще отговаря за идентифицирането и окомплектоването на оценките на безопасността, които трябва да се извършат през целия жизнен цикъл на централата, и за определянето на процеса, чрез който се планира, организира, прилага, одитира и преглежда оценката на безопасността. </w:t>
      </w:r>
    </w:p>
    <w:p w14:paraId="15EED5D8" w14:textId="77777777" w:rsidR="000014EA" w:rsidRPr="00C04F5A" w:rsidRDefault="000014EA" w:rsidP="000014EA">
      <w:pPr>
        <w:spacing w:after="160" w:line="259" w:lineRule="auto"/>
        <w:jc w:val="both"/>
        <w:rPr>
          <w:rFonts w:cstheme="minorHAnsi"/>
          <w:szCs w:val="22"/>
        </w:rPr>
      </w:pPr>
      <w:r w:rsidRPr="00C04F5A">
        <w:t>Специфичните за електроцентралата програми за поддръжка, надзор и инспекции, оперативни дейности и т.н. попадат в сферата на дейност на експлоатиращата организация. Въпреки това оценката на безопасността на централата AP1000 в ДКП [</w:t>
      </w:r>
      <w:r w:rsidRPr="00C04F5A">
        <w:fldChar w:fldCharType="begin"/>
      </w:r>
      <w:r w:rsidRPr="00C04F5A">
        <w:instrText xml:space="preserve"> REF _Ref142134603 \r \h  \* MERGEFORMAT </w:instrText>
      </w:r>
      <w:r w:rsidRPr="00C04F5A">
        <w:fldChar w:fldCharType="separate"/>
      </w:r>
      <w:r w:rsidRPr="00C04F5A">
        <w:t>28</w:t>
      </w:r>
      <w:r w:rsidRPr="00C04F5A">
        <w:fldChar w:fldCharType="end"/>
      </w:r>
      <w:r w:rsidRPr="00C04F5A">
        <w:t xml:space="preserve">] предоставя на експлоатиращата организация свързаните с проектирането на централата основи за създаване на специфични за централата програми и дейности, необходими за поддържане на проектните основи на централата. Специфичната за централата оценка на безопасността трябва да се поддържа актуална през целия жизнен цикъл на централата под отговорността на Оператора/Лицензианта. </w:t>
      </w:r>
    </w:p>
    <w:p w14:paraId="068E81C9" w14:textId="77777777" w:rsidR="000014EA" w:rsidRPr="00C04F5A" w:rsidRDefault="000014EA" w:rsidP="000014EA">
      <w:pPr>
        <w:spacing w:after="160" w:line="259" w:lineRule="auto"/>
        <w:jc w:val="both"/>
        <w:rPr>
          <w:rFonts w:cstheme="minorHAnsi"/>
          <w:szCs w:val="22"/>
        </w:rPr>
      </w:pPr>
      <w:r w:rsidRPr="00C04F5A">
        <w:t>Специфичните за централата процедури и средства за управление, както и спецификацията на компетенциите на персонала на централата са в сферата на дейността на експлоатиращата организация. Собственикът е отговорен и за Системата за управление (СУ) на експлоатацията на централата.</w:t>
      </w:r>
    </w:p>
    <w:p w14:paraId="2415A5FB" w14:textId="06B3B699" w:rsidR="000014EA" w:rsidRPr="00C04F5A" w:rsidRDefault="000014EA" w:rsidP="000014EA">
      <w:pPr>
        <w:jc w:val="both"/>
      </w:pPr>
      <w:r w:rsidRPr="00C04F5A">
        <w:t xml:space="preserve">Компанията </w:t>
      </w:r>
      <w:r w:rsidR="00D12825" w:rsidRPr="00C04F5A">
        <w:t>Westinghouse</w:t>
      </w:r>
      <w:r w:rsidRPr="00C04F5A">
        <w:t xml:space="preserve"> е разработила проекта на централата AP1000 и оценката на безопасността в рамките на своята призната Система за управление на качеството и е поела основната отговорност за безопасността по време на разработването на проекта. По време на изпълнението на проекта за централа с AP1000 отговорностите за ръководството на конкретната централа и управлението на безопасността систематично се прехвърлят на оператора на централата.</w:t>
      </w:r>
    </w:p>
    <w:p w14:paraId="6D8D5D3B" w14:textId="77777777" w:rsidR="000014EA" w:rsidRPr="00C04F5A" w:rsidRDefault="000014EA" w:rsidP="000014EA">
      <w:pPr>
        <w:jc w:val="both"/>
      </w:pPr>
      <w:r w:rsidRPr="00C04F5A">
        <w:t>Оценката на безопасността в ДКП [</w:t>
      </w:r>
      <w:r w:rsidRPr="00C04F5A">
        <w:fldChar w:fldCharType="begin"/>
      </w:r>
      <w:r w:rsidRPr="00C04F5A">
        <w:instrText xml:space="preserve"> REF _Ref142134603 \r \h  \* MERGEFORMAT </w:instrText>
      </w:r>
      <w:r w:rsidRPr="00C04F5A">
        <w:fldChar w:fldCharType="separate"/>
      </w:r>
      <w:r w:rsidRPr="00C04F5A">
        <w:t>28</w:t>
      </w:r>
      <w:r w:rsidRPr="00C04F5A">
        <w:fldChar w:fldCharType="end"/>
      </w:r>
      <w:r w:rsidRPr="00C04F5A">
        <w:t xml:space="preserve">] на централата AP1000 предоставя проектните основи на експлоатиращата организация, която безопасно да управлява съоръженията и дейностите, както и съответствието с нормативните изисквания. Освен това, оценката на безопасността предоставя свързаните с проектирането на централата основи за създаване и поддържане на актуалността на специфичната за централата оценка на безопасността през целия ѝ жизнен цикъл. </w:t>
      </w:r>
    </w:p>
    <w:p w14:paraId="633E9279" w14:textId="77777777" w:rsidR="000014EA" w:rsidRPr="00C04F5A" w:rsidRDefault="000014EA" w:rsidP="000014EA">
      <w:pPr>
        <w:jc w:val="both"/>
        <w:rPr>
          <w:rFonts w:cstheme="minorHAnsi"/>
          <w:szCs w:val="22"/>
        </w:rPr>
      </w:pPr>
      <w:r w:rsidRPr="00C04F5A">
        <w:t>В Изискване 24: Подраздел “Поддържане на актуалността на оценката на безопасността” бяха идентифицирани елементи POS, които са свързани с:</w:t>
      </w:r>
    </w:p>
    <w:p w14:paraId="7286177A" w14:textId="77777777" w:rsidR="000014EA" w:rsidRPr="00C04F5A" w:rsidRDefault="000014EA" w:rsidP="000014EA">
      <w:pPr>
        <w:pStyle w:val="ListParagraph"/>
        <w:numPr>
          <w:ilvl w:val="0"/>
          <w:numId w:val="73"/>
        </w:numPr>
        <w:jc w:val="both"/>
        <w:rPr>
          <w:b/>
          <w:bCs/>
        </w:rPr>
      </w:pPr>
      <w:r w:rsidRPr="00C04F5A">
        <w:rPr>
          <w:b/>
        </w:rPr>
        <w:lastRenderedPageBreak/>
        <w:t>(Точка 5.8</w:t>
      </w:r>
      <w:r w:rsidRPr="00C04F5A">
        <w:rPr>
          <w:b/>
          <w:bCs/>
        </w:rPr>
        <w:t>)</w:t>
      </w:r>
      <w:r w:rsidRPr="00C04F5A">
        <w:t xml:space="preserve"> Използване на резултатите от оценката на безопасността за вземане на решения в рамките на интегриран, информиран за риска подход, чрез който резултатите и информацията от детерминистичните и вероятностните оценки и всички други изисквания се комбинират при вземането на решения по въпроси на безопасността във връзка със съоръжението или дейността.</w:t>
      </w:r>
    </w:p>
    <w:p w14:paraId="1D3F9643" w14:textId="77777777" w:rsidR="000014EA" w:rsidRPr="00C04F5A" w:rsidRDefault="000014EA" w:rsidP="000014EA">
      <w:pPr>
        <w:pStyle w:val="ListParagraph"/>
        <w:numPr>
          <w:ilvl w:val="0"/>
          <w:numId w:val="73"/>
        </w:numPr>
        <w:jc w:val="both"/>
        <w:rPr>
          <w:b/>
          <w:bCs/>
        </w:rPr>
      </w:pPr>
      <w:r w:rsidRPr="00C04F5A">
        <w:rPr>
          <w:b/>
        </w:rPr>
        <w:t>(Точка 5.10</w:t>
      </w:r>
      <w:r w:rsidRPr="00C04F5A">
        <w:rPr>
          <w:b/>
          <w:bCs/>
        </w:rPr>
        <w:t>)</w:t>
      </w:r>
      <w:r w:rsidRPr="00C04F5A">
        <w:t xml:space="preserve"> Периодичен преглед и актуализиране на оценката на безопасността на предварително определени интервали в съответствие с нормативните изисквания.</w:t>
      </w:r>
    </w:p>
    <w:p w14:paraId="2B745465" w14:textId="77777777" w:rsidR="000014EA" w:rsidRPr="00C04F5A" w:rsidRDefault="000014EA" w:rsidP="000014EA">
      <w:pPr>
        <w:jc w:val="both"/>
        <w:rPr>
          <w:rFonts w:cstheme="minorHAnsi"/>
          <w:b/>
          <w:bCs/>
        </w:rPr>
      </w:pPr>
      <w:r w:rsidRPr="00C04F5A">
        <w:rPr>
          <w:i/>
        </w:rPr>
        <w:t xml:space="preserve">За повече подробности вж. </w:t>
      </w:r>
      <w:r w:rsidRPr="00C04F5A">
        <w:rPr>
          <w:b/>
          <w:i/>
        </w:rPr>
        <w:t>Подраздел 2.6</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_Ref151045636 \r \h  \* MERGEFORMAT </w:instrText>
      </w:r>
      <w:r w:rsidRPr="00C04F5A">
        <w:rPr>
          <w:rFonts w:cstheme="minorBidi"/>
          <w:i/>
        </w:rPr>
      </w:r>
      <w:r w:rsidRPr="00C04F5A">
        <w:rPr>
          <w:rFonts w:cstheme="minorBidi"/>
          <w:i/>
        </w:rPr>
        <w:fldChar w:fldCharType="separate"/>
      </w:r>
      <w:r w:rsidRPr="00C04F5A">
        <w:rPr>
          <w:rFonts w:cstheme="minorBidi"/>
          <w:i/>
        </w:rPr>
        <w:t>37</w:t>
      </w:r>
      <w:r w:rsidRPr="00C04F5A">
        <w:rPr>
          <w:rFonts w:cstheme="minorBidi"/>
          <w:i/>
        </w:rPr>
        <w:fldChar w:fldCharType="end"/>
      </w:r>
      <w:r w:rsidRPr="00C04F5A">
        <w:rPr>
          <w:i/>
        </w:rPr>
        <w:t>].</w:t>
      </w:r>
    </w:p>
    <w:p w14:paraId="28D6682E" w14:textId="77777777" w:rsidR="000014EA" w:rsidRPr="00C04F5A" w:rsidRDefault="000014EA" w:rsidP="000014EA">
      <w:pPr>
        <w:pStyle w:val="Heading3"/>
        <w:jc w:val="both"/>
      </w:pPr>
      <w:bookmarkStart w:id="62" w:name="_Toc155962512"/>
      <w:r w:rsidRPr="00C04F5A">
        <w:t>Несъответствие</w:t>
      </w:r>
      <w:bookmarkEnd w:id="62"/>
    </w:p>
    <w:p w14:paraId="44677D1C" w14:textId="77777777" w:rsidR="000014EA" w:rsidRPr="00C04F5A" w:rsidRDefault="000014EA" w:rsidP="000014EA">
      <w:pPr>
        <w:jc w:val="both"/>
      </w:pPr>
      <w:r w:rsidRPr="00C04F5A">
        <w:t>При оценката [</w:t>
      </w:r>
      <w:r w:rsidRPr="00C04F5A">
        <w:rPr>
          <w:rFonts w:cstheme="minorBidi"/>
        </w:rPr>
        <w:fldChar w:fldCharType="begin"/>
      </w:r>
      <w:r w:rsidRPr="00C04F5A">
        <w:rPr>
          <w:rFonts w:cstheme="minorBidi"/>
        </w:rPr>
        <w:instrText xml:space="preserve"> REF _Ref151045636 \r \h  \* MERGEFORMAT </w:instrText>
      </w:r>
      <w:r w:rsidRPr="00C04F5A">
        <w:rPr>
          <w:rFonts w:cstheme="minorBidi"/>
        </w:rPr>
      </w:r>
      <w:r w:rsidRPr="00C04F5A">
        <w:rPr>
          <w:rFonts w:cstheme="minorBidi"/>
        </w:rPr>
        <w:fldChar w:fldCharType="separate"/>
      </w:r>
      <w:r w:rsidRPr="00C04F5A">
        <w:rPr>
          <w:rFonts w:cstheme="minorBidi"/>
        </w:rPr>
        <w:t>37</w:t>
      </w:r>
      <w:r w:rsidRPr="00C04F5A">
        <w:rPr>
          <w:rFonts w:cstheme="minorBidi"/>
        </w:rPr>
        <w:fldChar w:fldCharType="end"/>
      </w:r>
      <w:r w:rsidRPr="00C04F5A">
        <w:t>] не са установени “несъответствия”.</w:t>
      </w:r>
    </w:p>
    <w:p w14:paraId="51377130" w14:textId="77777777" w:rsidR="000014EA" w:rsidRPr="00C04F5A" w:rsidRDefault="000014EA" w:rsidP="000014EA">
      <w:pPr>
        <w:pStyle w:val="Heading3"/>
        <w:jc w:val="both"/>
      </w:pPr>
      <w:bookmarkStart w:id="63" w:name="_Toc155962513"/>
      <w:r w:rsidRPr="00C04F5A">
        <w:t>Идентифицирани потенциални рискове, които трябва да бъдат адресирани в проекта в България</w:t>
      </w:r>
      <w:bookmarkEnd w:id="63"/>
    </w:p>
    <w:p w14:paraId="56FE2C5B" w14:textId="77777777" w:rsidR="000014EA" w:rsidRPr="00C04F5A" w:rsidRDefault="000014EA" w:rsidP="000014EA">
      <w:pPr>
        <w:jc w:val="both"/>
        <w:rPr>
          <w:rFonts w:cstheme="minorBidi"/>
          <w:szCs w:val="22"/>
        </w:rPr>
      </w:pPr>
      <w:r w:rsidRPr="00C04F5A">
        <w:t xml:space="preserve">Анализите на </w:t>
      </w:r>
      <w:r w:rsidRPr="00C04F5A">
        <w:rPr>
          <w:b/>
        </w:rPr>
        <w:t>Раздел 2</w:t>
      </w:r>
      <w:r w:rsidRPr="00C04F5A">
        <w:t xml:space="preserve"> от отчета за оценка на съответствието [</w:t>
      </w:r>
      <w:r w:rsidRPr="00C04F5A">
        <w:rPr>
          <w:rFonts w:cstheme="minorBidi"/>
        </w:rPr>
        <w:fldChar w:fldCharType="begin"/>
      </w:r>
      <w:r w:rsidRPr="00C04F5A">
        <w:rPr>
          <w:rFonts w:cstheme="minorBidi"/>
        </w:rPr>
        <w:instrText xml:space="preserve"> REF _Ref151045636 \r \h  \* MERGEFORMAT </w:instrText>
      </w:r>
      <w:r w:rsidRPr="00C04F5A">
        <w:rPr>
          <w:rFonts w:cstheme="minorBidi"/>
        </w:rPr>
      </w:r>
      <w:r w:rsidRPr="00C04F5A">
        <w:rPr>
          <w:rFonts w:cstheme="minorBidi"/>
        </w:rPr>
        <w:fldChar w:fldCharType="separate"/>
      </w:r>
      <w:r w:rsidRPr="00C04F5A">
        <w:rPr>
          <w:rFonts w:cstheme="minorBidi"/>
        </w:rPr>
        <w:t>37</w:t>
      </w:r>
      <w:r w:rsidRPr="00C04F5A">
        <w:rPr>
          <w:rFonts w:cstheme="minorBidi"/>
        </w:rPr>
        <w:fldChar w:fldCharType="end"/>
      </w:r>
      <w:r w:rsidRPr="00C04F5A">
        <w:t>] показват, че при оценката на риска трябва да се вземат предвид следните изисквания и подизисквания, свързани с извеждането от експлоатация:</w:t>
      </w:r>
    </w:p>
    <w:p w14:paraId="6FF88ACE" w14:textId="77777777" w:rsidR="000014EA" w:rsidRPr="00C04F5A" w:rsidRDefault="000014EA" w:rsidP="000014EA">
      <w:pPr>
        <w:pStyle w:val="ListParagraph"/>
        <w:numPr>
          <w:ilvl w:val="0"/>
          <w:numId w:val="91"/>
        </w:numPr>
        <w:jc w:val="both"/>
        <w:rPr>
          <w:rFonts w:cstheme="minorHAnsi"/>
          <w:szCs w:val="22"/>
        </w:rPr>
      </w:pPr>
      <w:r w:rsidRPr="00C04F5A">
        <w:rPr>
          <w:b/>
        </w:rPr>
        <w:t>(Точка 1.8)</w:t>
      </w:r>
      <w:r w:rsidRPr="00C04F5A">
        <w:t xml:space="preserve"> Етапите от жизнения цикъл на дадено съоръжение или дейност, за които оценка на безопасността се извършва, актуализира и използва от проектантите, експлоатиращата организация и регулаторния орган.</w:t>
      </w:r>
    </w:p>
    <w:p w14:paraId="2CF1E252" w14:textId="77777777" w:rsidR="000014EA" w:rsidRPr="00C04F5A" w:rsidRDefault="000014EA" w:rsidP="000014EA">
      <w:pPr>
        <w:jc w:val="both"/>
        <w:rPr>
          <w:rFonts w:cstheme="minorHAnsi"/>
          <w:b/>
          <w:bCs/>
          <w:szCs w:val="22"/>
        </w:rPr>
      </w:pPr>
      <w:r w:rsidRPr="00C04F5A">
        <w:rPr>
          <w:b/>
        </w:rPr>
        <w:t>Изискване 5: Подготовка за оценката на безопасността</w:t>
      </w:r>
    </w:p>
    <w:p w14:paraId="56842367" w14:textId="79562B87" w:rsidR="000014EA" w:rsidRPr="00C04F5A" w:rsidRDefault="000014EA" w:rsidP="000014EA">
      <w:pPr>
        <w:pStyle w:val="ListParagraph"/>
        <w:numPr>
          <w:ilvl w:val="0"/>
          <w:numId w:val="90"/>
        </w:numPr>
        <w:tabs>
          <w:tab w:val="clear" w:pos="720"/>
          <w:tab w:val="clear" w:pos="1296"/>
          <w:tab w:val="clear" w:pos="1872"/>
          <w:tab w:val="clear" w:pos="2448"/>
        </w:tabs>
        <w:spacing w:before="0" w:after="160" w:line="259" w:lineRule="auto"/>
        <w:jc w:val="both"/>
        <w:rPr>
          <w:rFonts w:cstheme="minorHAnsi"/>
          <w:szCs w:val="22"/>
        </w:rPr>
      </w:pPr>
      <w:r w:rsidRPr="00C04F5A">
        <w:rPr>
          <w:b/>
        </w:rPr>
        <w:t>(Точка 4.18 (b))</w:t>
      </w:r>
      <w:r w:rsidRPr="00C04F5A">
        <w:t xml:space="preserve"> Изискване за извършване на необходимата подготовка, за да се осигури, че е налична справочна информация, свързана с местоположението, проектирането, изграждането, въвеждането в експлоатация, експлоатацията, извеждането от експлоатация и демонтажа (или затварянето) на съоръжението или дейността, според случая, както и всички други доказателства, които са необходими в подкрепа на оценката на безопасността. </w:t>
      </w:r>
    </w:p>
    <w:p w14:paraId="264F086D" w14:textId="77777777" w:rsidR="000014EA" w:rsidRPr="00C04F5A" w:rsidRDefault="000014EA" w:rsidP="000014EA">
      <w:pPr>
        <w:jc w:val="both"/>
        <w:rPr>
          <w:rFonts w:cstheme="minorHAnsi"/>
          <w:b/>
          <w:bCs/>
          <w:szCs w:val="22"/>
        </w:rPr>
      </w:pPr>
      <w:r w:rsidRPr="00C04F5A">
        <w:rPr>
          <w:b/>
        </w:rPr>
        <w:t xml:space="preserve">Изискване 10: Оценка на инженерно-техническите аспекти </w:t>
      </w:r>
    </w:p>
    <w:p w14:paraId="4103078D" w14:textId="79D0C470" w:rsidR="000014EA" w:rsidRPr="00C04F5A" w:rsidRDefault="000014EA" w:rsidP="000014EA">
      <w:pPr>
        <w:pStyle w:val="ListParagraph"/>
        <w:numPr>
          <w:ilvl w:val="0"/>
          <w:numId w:val="89"/>
        </w:numPr>
        <w:jc w:val="both"/>
        <w:rPr>
          <w:rFonts w:cstheme="minorHAnsi"/>
          <w:szCs w:val="22"/>
        </w:rPr>
      </w:pPr>
      <w:r w:rsidRPr="00C04F5A">
        <w:rPr>
          <w:b/>
        </w:rPr>
        <w:t>(Точка 4.37)</w:t>
      </w:r>
      <w:r w:rsidRPr="00C04F5A">
        <w:t xml:space="preserve"> Уточняване на разпоредбите за извеждане от експлоатация и демонтаж на едно съоръжение или за затваряне на съоръжение за погребване на радиоактивни отпадъци.</w:t>
      </w:r>
    </w:p>
    <w:p w14:paraId="2C4590C7" w14:textId="77777777" w:rsidR="000014EA" w:rsidRPr="00C04F5A" w:rsidRDefault="000014EA" w:rsidP="000014EA">
      <w:pPr>
        <w:jc w:val="both"/>
        <w:rPr>
          <w:rFonts w:cstheme="minorHAnsi"/>
          <w:szCs w:val="22"/>
        </w:rPr>
      </w:pPr>
      <w:r w:rsidRPr="00C04F5A">
        <w:rPr>
          <w:b/>
        </w:rPr>
        <w:t>Изискване 12: Оценка на безопасността през целия жизнен цикъл на съоръжението или дейността</w:t>
      </w:r>
    </w:p>
    <w:p w14:paraId="03CFF2FF" w14:textId="77777777" w:rsidR="000014EA" w:rsidRPr="00C04F5A" w:rsidRDefault="000014EA" w:rsidP="000014EA">
      <w:pPr>
        <w:pStyle w:val="ListParagraph"/>
        <w:numPr>
          <w:ilvl w:val="0"/>
          <w:numId w:val="89"/>
        </w:numPr>
        <w:jc w:val="both"/>
        <w:rPr>
          <w:rFonts w:cstheme="minorHAnsi"/>
          <w:szCs w:val="22"/>
        </w:rPr>
      </w:pPr>
      <w:r w:rsidRPr="00C04F5A">
        <w:rPr>
          <w:b/>
        </w:rPr>
        <w:t xml:space="preserve">(Точка 4.42) </w:t>
      </w:r>
      <w:r w:rsidRPr="00C04F5A">
        <w:t>Оценката на безопасността се извършва на етапа на проектиране на ново съоръжение или дейност. Изискване оценката на безопасността да обхваща всички етапи от жизнения цикъл на съоръжението или дейността, при които са възможни радиационни рискове. Оценката включва дейности, които се извършват в продължение на дълъг период от време, като извеждане от експлоатация и демонтаж на съоръжение, дългосрочно съхранение на радиоактивни отпадъци и дейности във фазата след затваряне на съоръжение за погребване на радиоактивни отпадъци в значителни количества, както и времето, в което се извършват тези дейности (т.е. дали се извършват рано или се отлагат за по-късен момент, когато нивата на радиация са по-ниски).</w:t>
      </w:r>
    </w:p>
    <w:p w14:paraId="1B1626E9" w14:textId="26DD4002" w:rsidR="000014EA" w:rsidRPr="00C04F5A" w:rsidRDefault="000014EA" w:rsidP="00883281">
      <w:pPr>
        <w:spacing w:after="0"/>
        <w:jc w:val="both"/>
        <w:rPr>
          <w:rFonts w:cstheme="minorBidi"/>
          <w:szCs w:val="22"/>
        </w:rPr>
      </w:pPr>
      <w:r w:rsidRPr="00C04F5A">
        <w:t>В подкрепа на Собственика при изготвянето на план за извеждане от експлоатация и оценка на безопасността за конкретната площадка ще бъде извършен специфичен обхват дейности по проекта.</w:t>
      </w:r>
      <w:r w:rsidRPr="00C04F5A">
        <w:br w:type="page"/>
      </w:r>
    </w:p>
    <w:p w14:paraId="3BDF7F87" w14:textId="590CFA31" w:rsidR="000014EA" w:rsidRPr="00C04F5A" w:rsidRDefault="000014EA" w:rsidP="000014EA">
      <w:pPr>
        <w:pStyle w:val="Heading2"/>
        <w:jc w:val="both"/>
        <w:rPr>
          <w:rFonts w:cstheme="minorBidi"/>
          <w:caps w:val="0"/>
          <w:szCs w:val="22"/>
        </w:rPr>
      </w:pPr>
      <w:bookmarkStart w:id="64" w:name="_Toc155962514"/>
      <w:r w:rsidRPr="00C04F5A">
        <w:rPr>
          <w:caps w:val="0"/>
        </w:rPr>
        <w:lastRenderedPageBreak/>
        <w:t>*SSR-2/1 БЕЗОПАСНОСТ НА ЯДРЕНИТЕ ЕЛЕКТРОЦЕНТРАЛИ: ПРОЕКТИРАНЕ</w:t>
      </w:r>
      <w:bookmarkEnd w:id="64"/>
    </w:p>
    <w:p w14:paraId="082C3171" w14:textId="77777777" w:rsidR="000014EA" w:rsidRPr="00C04F5A" w:rsidRDefault="000014EA" w:rsidP="000014EA">
      <w:pPr>
        <w:ind w:right="-270"/>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rPr>
          <w:rFonts w:cstheme="minorBidi"/>
        </w:rPr>
        <w:fldChar w:fldCharType="begin"/>
      </w:r>
      <w:r w:rsidRPr="00C04F5A">
        <w:rPr>
          <w:rFonts w:cstheme="minorBidi"/>
        </w:rPr>
        <w:instrText xml:space="preserve"> REF _Ref150354082 \r \h  \* MERGEFORMAT </w:instrText>
      </w:r>
      <w:r w:rsidRPr="00C04F5A">
        <w:rPr>
          <w:rFonts w:cstheme="minorBidi"/>
        </w:rPr>
      </w:r>
      <w:r w:rsidRPr="00C04F5A">
        <w:rPr>
          <w:rFonts w:cstheme="minorBidi"/>
        </w:rPr>
        <w:fldChar w:fldCharType="separate"/>
      </w:r>
      <w:r w:rsidRPr="00C04F5A">
        <w:rPr>
          <w:rFonts w:cstheme="minorBidi"/>
        </w:rPr>
        <w:t>8</w:t>
      </w:r>
      <w:r w:rsidRPr="00C04F5A">
        <w:rPr>
          <w:rFonts w:cstheme="minorBidi"/>
        </w:rPr>
        <w:fldChar w:fldCharType="end"/>
      </w:r>
      <w:r w:rsidRPr="00C04F5A">
        <w:rPr>
          <w:rFonts w:cstheme="minorBidi"/>
        </w:rPr>
        <w:fldChar w:fldCharType="begin"/>
      </w:r>
      <w:r w:rsidRPr="00C04F5A">
        <w:rPr>
          <w:rFonts w:cstheme="minorBidi"/>
        </w:rPr>
        <w:fldChar w:fldCharType="separate"/>
      </w:r>
      <w:r w:rsidRPr="00C04F5A">
        <w:rPr>
          <w:rFonts w:cstheme="minorBidi"/>
        </w:rPr>
        <w:t>8</w:t>
      </w:r>
      <w:r w:rsidRPr="00C04F5A">
        <w:rPr>
          <w:rFonts w:cstheme="minorBidi"/>
        </w:rPr>
        <w:fldChar w:fldCharType="end"/>
      </w:r>
      <w:r w:rsidRPr="00C04F5A">
        <w:t>] като част от отчета за оценка на съответствието [</w:t>
      </w:r>
      <w:r w:rsidRPr="00C04F5A">
        <w:rPr>
          <w:rFonts w:cstheme="minorBidi"/>
        </w:rPr>
        <w:fldChar w:fldCharType="begin"/>
      </w:r>
      <w:r w:rsidRPr="00C04F5A">
        <w:rPr>
          <w:rFonts w:cstheme="minorBidi"/>
        </w:rPr>
        <w:instrText xml:space="preserve"> REF _Ref151045636 \r \h  \* MERGEFORMAT </w:instrText>
      </w:r>
      <w:r w:rsidRPr="00C04F5A">
        <w:rPr>
          <w:rFonts w:cstheme="minorBidi"/>
        </w:rPr>
      </w:r>
      <w:r w:rsidRPr="00C04F5A">
        <w:rPr>
          <w:rFonts w:cstheme="minorBidi"/>
        </w:rPr>
        <w:fldChar w:fldCharType="separate"/>
      </w:r>
      <w:r w:rsidRPr="00C04F5A">
        <w:rPr>
          <w:rFonts w:cstheme="minorBidi"/>
        </w:rPr>
        <w:t>37</w:t>
      </w:r>
      <w:r w:rsidRPr="00C04F5A">
        <w:rPr>
          <w:rFonts w:cstheme="minorBidi"/>
        </w:rPr>
        <w:fldChar w:fldCharType="end"/>
      </w:r>
      <w:r w:rsidRPr="00C04F5A">
        <w:rPr>
          <w:rFonts w:cstheme="minorBidi"/>
        </w:rPr>
        <w:fldChar w:fldCharType="begin"/>
      </w:r>
      <w:r w:rsidRPr="00C04F5A">
        <w:rPr>
          <w:rFonts w:cstheme="minorBidi"/>
        </w:rPr>
        <w:fldChar w:fldCharType="separate"/>
      </w:r>
      <w:r w:rsidRPr="00C04F5A">
        <w:rPr>
          <w:rFonts w:cstheme="minorBidi"/>
        </w:rPr>
        <w:t>38</w:t>
      </w:r>
      <w:r w:rsidRPr="00C04F5A">
        <w:rPr>
          <w:rFonts w:cstheme="minorBidi"/>
        </w:rPr>
        <w:fldChar w:fldCharType="end"/>
      </w:r>
      <w:r w:rsidRPr="00C04F5A">
        <w:t>], който е включен в Приложение 1.</w:t>
      </w:r>
    </w:p>
    <w:p w14:paraId="227175E6" w14:textId="65C6A1BF" w:rsidR="000014EA" w:rsidRPr="00C04F5A" w:rsidRDefault="006F0558" w:rsidP="006F0558">
      <w:pPr>
        <w:pStyle w:val="Heading3"/>
      </w:pPr>
      <w:bookmarkStart w:id="65" w:name="_Toc155962515"/>
      <w:r w:rsidRPr="006F0558">
        <w:t>Обобщение на оценката на риска от високо ниво</w:t>
      </w:r>
      <w:bookmarkEnd w:id="65"/>
    </w:p>
    <w:p w14:paraId="75C4B4B8" w14:textId="507D4341" w:rsidR="000014EA" w:rsidRPr="00C04F5A" w:rsidRDefault="000014EA" w:rsidP="000014EA">
      <w:pPr>
        <w:jc w:val="both"/>
      </w:pPr>
      <w:r w:rsidRPr="00C04F5A">
        <w:t>Проведената оценка на съответствието [</w:t>
      </w:r>
      <w:r w:rsidRPr="00C04F5A">
        <w:fldChar w:fldCharType="begin"/>
      </w:r>
      <w:r w:rsidRPr="00C04F5A">
        <w:instrText xml:space="preserve"> REF _Ref151045636 \r \h  \* MERGEFORMAT </w:instrText>
      </w:r>
      <w:r w:rsidRPr="00C04F5A">
        <w:fldChar w:fldCharType="separate"/>
      </w:r>
      <w:r w:rsidRPr="00C04F5A">
        <w:t>37</w:t>
      </w:r>
      <w:r w:rsidRPr="00C04F5A">
        <w:fldChar w:fldCharType="end"/>
      </w:r>
      <w:r w:rsidRPr="00C04F5A">
        <w:rPr>
          <w:rFonts w:cstheme="minorBidi"/>
        </w:rPr>
        <w:fldChar w:fldCharType="begin"/>
      </w:r>
      <w:r w:rsidRPr="00C04F5A">
        <w:rPr>
          <w:rFonts w:cstheme="minorBidi"/>
        </w:rPr>
        <w:fldChar w:fldCharType="separate"/>
      </w:r>
      <w:r w:rsidRPr="00C04F5A">
        <w:rPr>
          <w:rFonts w:cstheme="minorBidi"/>
        </w:rPr>
        <w:t>38</w:t>
      </w:r>
      <w:r w:rsidRPr="00C04F5A">
        <w:rPr>
          <w:rFonts w:cstheme="minorBidi"/>
        </w:rPr>
        <w:fldChar w:fldCharType="end"/>
      </w:r>
      <w:r w:rsidRPr="00C04F5A">
        <w:t>] показва, че съответствието с изискванията, представени в “Стандарт за безопасност на МААЕ № SSR-2/1 (Ред. 1) – Безопасност на ядрените електроцентрали: Проектиране” [</w:t>
      </w:r>
      <w:r w:rsidRPr="00C04F5A">
        <w:rPr>
          <w:rFonts w:cstheme="minorBidi"/>
        </w:rPr>
        <w:fldChar w:fldCharType="begin"/>
      </w:r>
      <w:r w:rsidRPr="00C04F5A">
        <w:rPr>
          <w:rFonts w:cstheme="minorBidi"/>
        </w:rPr>
        <w:instrText xml:space="preserve"> REF _Ref150354082 \r \h  \* MERGEFORMAT </w:instrText>
      </w:r>
      <w:r w:rsidRPr="00C04F5A">
        <w:rPr>
          <w:rFonts w:cstheme="minorBidi"/>
        </w:rPr>
      </w:r>
      <w:r w:rsidRPr="00C04F5A">
        <w:rPr>
          <w:rFonts w:cstheme="minorBidi"/>
        </w:rPr>
        <w:fldChar w:fldCharType="separate"/>
      </w:r>
      <w:r w:rsidRPr="00C04F5A">
        <w:rPr>
          <w:rFonts w:cstheme="minorBidi"/>
        </w:rPr>
        <w:t>8</w:t>
      </w:r>
      <w:r w:rsidRPr="00C04F5A">
        <w:rPr>
          <w:rFonts w:cstheme="minorBidi"/>
        </w:rPr>
        <w:fldChar w:fldCharType="end"/>
      </w:r>
      <w:r w:rsidRPr="00C04F5A">
        <w:rPr>
          <w:rFonts w:cstheme="minorBidi"/>
        </w:rPr>
        <w:fldChar w:fldCharType="begin"/>
      </w:r>
      <w:r w:rsidRPr="00C04F5A">
        <w:rPr>
          <w:rFonts w:cstheme="minorBidi"/>
        </w:rPr>
        <w:fldChar w:fldCharType="separate"/>
      </w:r>
      <w:r w:rsidRPr="00C04F5A">
        <w:rPr>
          <w:rFonts w:cstheme="minorBidi"/>
        </w:rPr>
        <w:t>8</w:t>
      </w:r>
      <w:r w:rsidRPr="00C04F5A">
        <w:rPr>
          <w:rFonts w:cstheme="minorBidi"/>
        </w:rPr>
        <w:fldChar w:fldCharType="end"/>
      </w:r>
      <w:r w:rsidRPr="00C04F5A">
        <w:t xml:space="preserve">] се очаква да бъде демонстрирано или чрез съответствие с изискванията “както е заявено”, или чрез съответствие с техните цели. Тъй като не са установени несъответствия и не се очаква специфичните за площадката елементи от обхвата работи да доведат до промени в проекта или до допълнителни анализи на проекта, “Стандарт за безопасност на МААЕ № SSR-2/1 (Ред. 1) – Безопасност на ядрените електроцентрали: Проектиране” е отнесен към категория </w:t>
      </w:r>
      <w:r w:rsidRPr="00C04F5A">
        <w:rPr>
          <w:b/>
          <w:bCs/>
        </w:rPr>
        <w:t>“нисък риск”.</w:t>
      </w:r>
    </w:p>
    <w:p w14:paraId="1655F194" w14:textId="1D957A2F" w:rsidR="000014EA" w:rsidRPr="00C04F5A" w:rsidRDefault="000014EA" w:rsidP="000014EA">
      <w:pPr>
        <w:jc w:val="both"/>
      </w:pPr>
      <w:r w:rsidRPr="00C04F5A">
        <w:t>Пасивният проект на централата AP1000 представлява значително подобрение в сравнение с конвенционалните реактори PWR и е разработен въз основа на фундаменталните принципи на проектиране за безопасност, опростяване и стандартизация. Разработената концепция за безопасност на централата AP1000, основана на пасивни системи, позволява пълноценно използване на предимствата на тези основни принципи на проектиране. Използването на пасивни системи като основно средство за осигуряване на функциите за безопасност, съчетано с надеждни активни системи за защита в дълбочина, постига както безпрецедентно ниво на безопасност, така и оптимизирана подкрепа за защита на инвестициите. Активните системи на защитата в дълбочина ефективно минимизират необходимостта от пасивни системи при по-чести постулирани откази, като по този начин осигуряват стабилно и непрекъснато производство на електроенергия.</w:t>
      </w:r>
    </w:p>
    <w:p w14:paraId="7A21829E" w14:textId="77777777" w:rsidR="000014EA" w:rsidRPr="00C04F5A" w:rsidRDefault="000014EA" w:rsidP="000014EA">
      <w:pPr>
        <w:pStyle w:val="Heading3"/>
        <w:jc w:val="both"/>
      </w:pPr>
      <w:bookmarkStart w:id="66" w:name="_Toc155962516"/>
      <w:r w:rsidRPr="00C04F5A">
        <w:t>Пътна карта на елементите, специално обсъдени в оценката на изискванията за безопасност</w:t>
      </w:r>
      <w:bookmarkEnd w:id="66"/>
    </w:p>
    <w:p w14:paraId="729CEF04" w14:textId="77777777" w:rsidR="000014EA" w:rsidRPr="00C04F5A" w:rsidRDefault="000014EA" w:rsidP="000014EA">
      <w:pPr>
        <w:pStyle w:val="Heading4"/>
        <w:jc w:val="both"/>
      </w:pPr>
      <w:r w:rsidRPr="00C04F5A">
        <w:t>Раздел 2 (Прилагане на принципите и концепциите за безопасност)</w:t>
      </w:r>
    </w:p>
    <w:p w14:paraId="098A63F8" w14:textId="0A7D1772" w:rsidR="000014EA" w:rsidRPr="00C04F5A" w:rsidRDefault="000014EA" w:rsidP="000014EA">
      <w:pPr>
        <w:pStyle w:val="Heading4"/>
        <w:numPr>
          <w:ilvl w:val="0"/>
          <w:numId w:val="0"/>
        </w:numPr>
        <w:jc w:val="both"/>
        <w:rPr>
          <w:b w:val="0"/>
          <w:bCs/>
        </w:rPr>
      </w:pPr>
      <w:r w:rsidRPr="00C04F5A">
        <w:rPr>
          <w:b w:val="0"/>
        </w:rPr>
        <w:t xml:space="preserve">Изискванията, обсъдени в </w:t>
      </w:r>
      <w:r w:rsidRPr="00C04F5A">
        <w:t>Раздел 2</w:t>
      </w:r>
      <w:r w:rsidRPr="00C04F5A">
        <w:rPr>
          <w:b w:val="0"/>
        </w:rPr>
        <w:t xml:space="preserve"> на референтния документ</w:t>
      </w:r>
      <w:r w:rsidRPr="00C04F5A">
        <w:rPr>
          <w:rFonts w:cstheme="minorBidi"/>
          <w:b w:val="0"/>
        </w:rPr>
        <w:fldChar w:fldCharType="begin"/>
      </w:r>
      <w:r w:rsidRPr="00C04F5A">
        <w:rPr>
          <w:rFonts w:cstheme="minorBidi"/>
          <w:b w:val="0"/>
        </w:rPr>
        <w:fldChar w:fldCharType="separate"/>
      </w:r>
      <w:r w:rsidRPr="00C04F5A">
        <w:rPr>
          <w:rFonts w:cstheme="minorBidi"/>
          <w:b w:val="0"/>
        </w:rPr>
        <w:t>8</w:t>
      </w:r>
      <w:r w:rsidRPr="00C04F5A">
        <w:rPr>
          <w:rFonts w:cstheme="minorBidi"/>
          <w:b w:val="0"/>
        </w:rPr>
        <w:fldChar w:fldCharType="end"/>
      </w:r>
      <w:r w:rsidRPr="00C04F5A">
        <w:rPr>
          <w:b w:val="0"/>
        </w:rPr>
        <w:t xml:space="preserve"> [</w:t>
      </w:r>
      <w:r w:rsidRPr="00C04F5A">
        <w:rPr>
          <w:rFonts w:cstheme="minorBidi"/>
          <w:b w:val="0"/>
        </w:rPr>
        <w:fldChar w:fldCharType="begin"/>
      </w:r>
      <w:r w:rsidRPr="00C04F5A">
        <w:rPr>
          <w:rFonts w:cstheme="minorBidi"/>
          <w:b w:val="0"/>
        </w:rPr>
        <w:instrText xml:space="preserve"> REF _Ref150354082 \r \h  \* MERGEFORMAT </w:instrText>
      </w:r>
      <w:r w:rsidRPr="00C04F5A">
        <w:rPr>
          <w:rFonts w:cstheme="minorBidi"/>
          <w:b w:val="0"/>
        </w:rPr>
      </w:r>
      <w:r w:rsidRPr="00C04F5A">
        <w:rPr>
          <w:rFonts w:cstheme="minorBidi"/>
          <w:b w:val="0"/>
        </w:rPr>
        <w:fldChar w:fldCharType="separate"/>
      </w:r>
      <w:r w:rsidRPr="00C04F5A">
        <w:rPr>
          <w:rFonts w:cstheme="minorBidi"/>
          <w:b w:val="0"/>
        </w:rPr>
        <w:t>8</w:t>
      </w:r>
      <w:r w:rsidRPr="00C04F5A">
        <w:rPr>
          <w:rFonts w:cstheme="minorBidi"/>
          <w:b w:val="0"/>
        </w:rPr>
        <w:fldChar w:fldCharType="end"/>
      </w:r>
      <w:r w:rsidRPr="00C04F5A">
        <w:rPr>
          <w:rFonts w:cstheme="minorBidi"/>
          <w:b w:val="0"/>
        </w:rPr>
        <w:fldChar w:fldCharType="begin"/>
      </w:r>
      <w:r w:rsidRPr="00C04F5A">
        <w:rPr>
          <w:rFonts w:cstheme="minorBidi"/>
          <w:b w:val="0"/>
        </w:rPr>
        <w:instrText xml:space="preserve"> \* MERGEFORMAT </w:instrText>
      </w:r>
      <w:r w:rsidRPr="00C04F5A">
        <w:rPr>
          <w:rFonts w:cstheme="minorBidi"/>
          <w:b w:val="0"/>
        </w:rPr>
        <w:fldChar w:fldCharType="separate"/>
      </w:r>
      <w:r w:rsidRPr="00C04F5A">
        <w:rPr>
          <w:rFonts w:cstheme="minorBidi"/>
          <w:b w:val="0"/>
        </w:rPr>
        <w:t>8</w:t>
      </w:r>
      <w:r w:rsidRPr="00C04F5A">
        <w:rPr>
          <w:rFonts w:cstheme="minorBidi"/>
          <w:b w:val="0"/>
        </w:rPr>
        <w:fldChar w:fldCharType="end"/>
      </w:r>
      <w:r w:rsidRPr="00C04F5A">
        <w:rPr>
          <w:b w:val="0"/>
        </w:rPr>
        <w:t xml:space="preserve">], са напълно изпълнени от </w:t>
      </w:r>
      <w:r w:rsidR="00D12825" w:rsidRPr="00C04F5A">
        <w:rPr>
          <w:b w:val="0"/>
        </w:rPr>
        <w:t>Westinghouse</w:t>
      </w:r>
      <w:r w:rsidRPr="00C04F5A">
        <w:rPr>
          <w:b w:val="0"/>
        </w:rPr>
        <w:t>.</w:t>
      </w:r>
    </w:p>
    <w:p w14:paraId="1D29C9C8" w14:textId="77777777" w:rsidR="000014EA" w:rsidRPr="00C04F5A" w:rsidRDefault="000014EA" w:rsidP="000014EA">
      <w:pPr>
        <w:jc w:val="both"/>
      </w:pPr>
      <w:r w:rsidRPr="00C04F5A">
        <w:t>Няколко елемента “специфичен обхват за проекта или площадката” (POS) бяха идентифицирани в два подраздела.</w:t>
      </w:r>
    </w:p>
    <w:p w14:paraId="672EC955" w14:textId="77777777" w:rsidR="000014EA" w:rsidRPr="00C04F5A" w:rsidRDefault="000014EA" w:rsidP="000014EA">
      <w:pPr>
        <w:jc w:val="both"/>
      </w:pPr>
      <w:r w:rsidRPr="00C04F5A">
        <w:t>Подраздел “Безопасност при проектиране” съдържа елемент POS, свързан с:</w:t>
      </w:r>
    </w:p>
    <w:p w14:paraId="08EEAD41" w14:textId="77777777" w:rsidR="000014EA" w:rsidRPr="00C04F5A" w:rsidRDefault="000014EA" w:rsidP="000014EA">
      <w:pPr>
        <w:pStyle w:val="Heading4"/>
        <w:numPr>
          <w:ilvl w:val="0"/>
          <w:numId w:val="51"/>
        </w:numPr>
        <w:jc w:val="both"/>
        <w:rPr>
          <w:b w:val="0"/>
          <w:bCs/>
        </w:rPr>
      </w:pPr>
      <w:r w:rsidRPr="00C04F5A">
        <w:t xml:space="preserve">(Точка 2.11) </w:t>
      </w:r>
      <w:r w:rsidRPr="00C04F5A">
        <w:rPr>
          <w:b w:val="0"/>
        </w:rPr>
        <w:t>Последователности от събития в централата, които могат да доведат до високи радиационни дози или големи радиоактивни изхвърляния, последователности от събития в централата със значителна честота на възникване и мерки за защита извън площадката.</w:t>
      </w:r>
    </w:p>
    <w:p w14:paraId="47795541" w14:textId="7BF936FE" w:rsidR="000014EA" w:rsidRPr="00C04F5A" w:rsidRDefault="000014EA" w:rsidP="000014EA">
      <w:pPr>
        <w:jc w:val="both"/>
      </w:pPr>
      <w:r w:rsidRPr="00C04F5A">
        <w:t>Подраздел “Концепцията за защита в дълбочина</w:t>
      </w:r>
      <w:r w:rsidRPr="00C04F5A" w:rsidDel="00964329">
        <w:t xml:space="preserve"> </w:t>
      </w:r>
      <w:r w:rsidRPr="00C04F5A">
        <w:t>” съдържа елемент POS, свързан с:</w:t>
      </w:r>
    </w:p>
    <w:p w14:paraId="14C872C3" w14:textId="22BFB286" w:rsidR="000014EA" w:rsidRPr="00C04F5A" w:rsidRDefault="000014EA" w:rsidP="000014EA">
      <w:pPr>
        <w:pStyle w:val="ListParagraph"/>
        <w:numPr>
          <w:ilvl w:val="0"/>
          <w:numId w:val="50"/>
        </w:numPr>
        <w:jc w:val="both"/>
      </w:pPr>
      <w:r w:rsidRPr="00C04F5A">
        <w:rPr>
          <w:b/>
        </w:rPr>
        <w:t>(Точка 2.13</w:t>
      </w:r>
      <w:r w:rsidRPr="00C04F5A">
        <w:rPr>
          <w:b/>
          <w:bCs/>
        </w:rPr>
        <w:t>)</w:t>
      </w:r>
      <w:r w:rsidRPr="00C04F5A">
        <w:t xml:space="preserve"> Нива на защита в дълбочина.</w:t>
      </w:r>
    </w:p>
    <w:p w14:paraId="68E755A4" w14:textId="77777777" w:rsidR="000014EA" w:rsidRPr="00C04F5A" w:rsidRDefault="000014EA" w:rsidP="000014EA">
      <w:pPr>
        <w:jc w:val="both"/>
        <w:rPr>
          <w:rFonts w:cstheme="minorHAnsi"/>
          <w:b/>
          <w:bCs/>
        </w:rPr>
      </w:pPr>
      <w:r w:rsidRPr="00C04F5A">
        <w:rPr>
          <w:i/>
          <w:iCs/>
        </w:rPr>
        <w:t>За повече подробности вж.</w:t>
      </w:r>
      <w:r w:rsidRPr="00C04F5A">
        <w:rPr>
          <w:i/>
        </w:rPr>
        <w:t xml:space="preserve"> </w:t>
      </w:r>
      <w:r w:rsidRPr="00C04F5A">
        <w:rPr>
          <w:b/>
          <w:i/>
        </w:rPr>
        <w:t>Раздел 6</w:t>
      </w:r>
      <w:r w:rsidRPr="00C04F5A">
        <w:rPr>
          <w:i/>
        </w:rPr>
        <w:t xml:space="preserve"> от отчета за оценка на съответствието [</w:t>
      </w:r>
      <w:r w:rsidRPr="00C04F5A">
        <w:rPr>
          <w:rFonts w:cstheme="minorBidi"/>
        </w:rPr>
        <w:fldChar w:fldCharType="begin"/>
      </w:r>
      <w:r w:rsidRPr="00C04F5A">
        <w:rPr>
          <w:rFonts w:cstheme="minorBidi"/>
          <w:i/>
        </w:rPr>
        <w:instrText xml:space="preserve"> REF _Ref150354115 \r \h </w:instrText>
      </w:r>
      <w:r w:rsidRPr="00C04F5A">
        <w:rPr>
          <w:rFonts w:cstheme="minorBidi"/>
        </w:rPr>
        <w:instrText xml:space="preserve"> \* MERGEFORMAT </w:instrText>
      </w:r>
      <w:r w:rsidRPr="00C04F5A">
        <w:rPr>
          <w:rFonts w:cstheme="minorBidi"/>
        </w:rPr>
      </w:r>
      <w:r w:rsidRPr="00C04F5A">
        <w:rPr>
          <w:rFonts w:cstheme="minorBidi"/>
        </w:rPr>
        <w:fldChar w:fldCharType="separate"/>
      </w:r>
      <w:r w:rsidRPr="00C04F5A">
        <w:rPr>
          <w:rFonts w:cstheme="minorBidi"/>
          <w:i/>
        </w:rPr>
        <w:t>38</w:t>
      </w:r>
      <w:r w:rsidRPr="00C04F5A">
        <w:rPr>
          <w:rFonts w:cstheme="minorBidi"/>
        </w:rPr>
        <w:fldChar w:fldCharType="end"/>
      </w:r>
      <w:r w:rsidRPr="00C04F5A">
        <w:rPr>
          <w:i/>
        </w:rPr>
        <w:t>].</w:t>
      </w:r>
    </w:p>
    <w:p w14:paraId="0DCD5444" w14:textId="77777777" w:rsidR="000014EA" w:rsidRPr="00C04F5A" w:rsidRDefault="000014EA" w:rsidP="000014EA">
      <w:pPr>
        <w:pStyle w:val="Heading4"/>
        <w:jc w:val="both"/>
      </w:pPr>
      <w:r w:rsidRPr="00C04F5A">
        <w:t>Раздел 3 (Управление на безопасността при проектиране)</w:t>
      </w:r>
    </w:p>
    <w:p w14:paraId="19266675" w14:textId="2F308916" w:rsidR="000014EA" w:rsidRPr="00C04F5A" w:rsidRDefault="000014EA" w:rsidP="000014EA">
      <w:pPr>
        <w:jc w:val="both"/>
      </w:pPr>
      <w:r w:rsidRPr="00C04F5A">
        <w:t xml:space="preserve">Изискванията, обсъдени в </w:t>
      </w:r>
      <w:r w:rsidRPr="00C04F5A">
        <w:rPr>
          <w:b/>
        </w:rPr>
        <w:t>Раздел 3</w:t>
      </w:r>
      <w:r w:rsidRPr="00C04F5A">
        <w:t xml:space="preserve"> от референтния документ</w:t>
      </w:r>
      <w:r w:rsidRPr="00C04F5A">
        <w:rPr>
          <w:rFonts w:cstheme="minorBidi"/>
        </w:rPr>
        <w:fldChar w:fldCharType="begin"/>
      </w:r>
      <w:r w:rsidRPr="00C04F5A">
        <w:rPr>
          <w:rFonts w:cstheme="minorBidi"/>
        </w:rPr>
        <w:fldChar w:fldCharType="separate"/>
      </w:r>
      <w:r w:rsidRPr="00C04F5A">
        <w:rPr>
          <w:rFonts w:cstheme="minorBidi"/>
        </w:rPr>
        <w:t>8</w:t>
      </w:r>
      <w:r w:rsidRPr="00C04F5A">
        <w:rPr>
          <w:rFonts w:cstheme="minorBidi"/>
        </w:rPr>
        <w:fldChar w:fldCharType="end"/>
      </w:r>
      <w:r w:rsidRPr="00C04F5A">
        <w:t xml:space="preserve"> [</w:t>
      </w:r>
      <w:r w:rsidRPr="00C04F5A">
        <w:rPr>
          <w:rFonts w:cstheme="minorBidi"/>
        </w:rPr>
        <w:fldChar w:fldCharType="begin"/>
      </w:r>
      <w:r w:rsidRPr="00C04F5A">
        <w:rPr>
          <w:rFonts w:cstheme="minorBidi"/>
        </w:rPr>
        <w:instrText xml:space="preserve"> REF _Ref150354082 \r \h  \* MERGEFORMAT </w:instrText>
      </w:r>
      <w:r w:rsidRPr="00C04F5A">
        <w:rPr>
          <w:rFonts w:cstheme="minorBidi"/>
        </w:rPr>
      </w:r>
      <w:r w:rsidRPr="00C04F5A">
        <w:rPr>
          <w:rFonts w:cstheme="minorBidi"/>
        </w:rPr>
        <w:fldChar w:fldCharType="separate"/>
      </w:r>
      <w:r w:rsidRPr="00C04F5A">
        <w:rPr>
          <w:rFonts w:cstheme="minorBidi"/>
        </w:rPr>
        <w:t>8</w:t>
      </w:r>
      <w:r w:rsidRPr="00C04F5A">
        <w:rPr>
          <w:rFonts w:cstheme="minorBidi"/>
        </w:rPr>
        <w:fldChar w:fldCharType="end"/>
      </w:r>
      <w:r w:rsidRPr="00C04F5A">
        <w:rPr>
          <w:rFonts w:cstheme="minorBidi"/>
        </w:rPr>
        <w:fldChar w:fldCharType="begin"/>
      </w:r>
      <w:r w:rsidRPr="00C04F5A">
        <w:rPr>
          <w:rFonts w:cstheme="minorBidi"/>
        </w:rPr>
        <w:instrText xml:space="preserve"> \* MERGEFORMAT </w:instrText>
      </w:r>
      <w:r w:rsidRPr="00C04F5A">
        <w:rPr>
          <w:rFonts w:cstheme="minorBidi"/>
        </w:rPr>
        <w:fldChar w:fldCharType="separate"/>
      </w:r>
      <w:r w:rsidRPr="00C04F5A">
        <w:rPr>
          <w:rFonts w:cstheme="minorBidi"/>
        </w:rPr>
        <w:t>8</w:t>
      </w:r>
      <w:r w:rsidRPr="00C04F5A">
        <w:rPr>
          <w:rFonts w:cstheme="minorBidi"/>
        </w:rPr>
        <w:fldChar w:fldCharType="end"/>
      </w:r>
      <w:r w:rsidRPr="00C04F5A">
        <w:t xml:space="preserve">], са напълно изпълнени от </w:t>
      </w:r>
      <w:r w:rsidR="00D12825" w:rsidRPr="00C04F5A">
        <w:t>Westinghouse</w:t>
      </w:r>
      <w:r w:rsidRPr="00C04F5A">
        <w:t>.</w:t>
      </w:r>
    </w:p>
    <w:p w14:paraId="7135615B" w14:textId="77777777" w:rsidR="000014EA" w:rsidRPr="00C04F5A" w:rsidRDefault="000014EA" w:rsidP="000014EA">
      <w:pPr>
        <w:jc w:val="both"/>
        <w:rPr>
          <w:rFonts w:cs="Arial"/>
        </w:rPr>
      </w:pPr>
      <w:r w:rsidRPr="00C04F5A">
        <w:lastRenderedPageBreak/>
        <w:t>Осигуряването на безопасността на проекта на централата през целия жизнен цикъл на централата е отговорност на Собственика/Оператора. Проектантът на централата служи като източник на информация за Собственика/Оператора през целия жизнен цикъл на централата.</w:t>
      </w:r>
    </w:p>
    <w:p w14:paraId="27E4CB82" w14:textId="77777777" w:rsidR="000014EA" w:rsidRPr="00C04F5A" w:rsidRDefault="000014EA" w:rsidP="000014EA">
      <w:pPr>
        <w:jc w:val="both"/>
      </w:pPr>
      <w:r w:rsidRPr="00C04F5A">
        <w:t>В рамките на Изискване 1 беше идентифициран един елемент POS, който е свързан с:</w:t>
      </w:r>
    </w:p>
    <w:p w14:paraId="0F5FFFFD" w14:textId="7407D2A0" w:rsidR="000014EA" w:rsidRPr="00C04F5A" w:rsidRDefault="000014EA" w:rsidP="000014EA">
      <w:pPr>
        <w:pStyle w:val="ListParagraph"/>
        <w:numPr>
          <w:ilvl w:val="0"/>
          <w:numId w:val="48"/>
        </w:numPr>
        <w:jc w:val="both"/>
      </w:pPr>
      <w:r w:rsidRPr="00C04F5A">
        <w:rPr>
          <w:b/>
          <w:bCs/>
        </w:rPr>
        <w:t xml:space="preserve">(Изискване 1) </w:t>
      </w:r>
      <w:r w:rsidRPr="00C04F5A">
        <w:t>Отговорности при управлението на безопасността при проектирането на централата. Кандидатът за лиценз за изграждане и/или експлоатация на ядрена електроцентрала е отговорен да осигури, че проектът, представен на регулаторния орган, отговаря на всички приложими изисквания за безопасност.</w:t>
      </w:r>
    </w:p>
    <w:p w14:paraId="70EC4481" w14:textId="77777777" w:rsidR="000014EA" w:rsidRPr="00C04F5A" w:rsidRDefault="000014EA" w:rsidP="000014EA">
      <w:pPr>
        <w:jc w:val="both"/>
      </w:pPr>
      <w:r w:rsidRPr="00C04F5A">
        <w:rPr>
          <w:i/>
          <w:iCs/>
        </w:rPr>
        <w:t>За повече подробности вж.</w:t>
      </w:r>
      <w:r w:rsidRPr="00C04F5A">
        <w:rPr>
          <w:i/>
        </w:rPr>
        <w:t xml:space="preserve"> </w:t>
      </w:r>
      <w:r w:rsidRPr="00C04F5A">
        <w:rPr>
          <w:b/>
          <w:i/>
        </w:rPr>
        <w:t>Раздел 6</w:t>
      </w:r>
      <w:r w:rsidRPr="00C04F5A">
        <w:rPr>
          <w:i/>
        </w:rPr>
        <w:t xml:space="preserve"> от отчета за оценка на съответствието [</w:t>
      </w:r>
      <w:r w:rsidRPr="00C04F5A">
        <w:rPr>
          <w:rFonts w:cstheme="minorBidi"/>
        </w:rPr>
        <w:fldChar w:fldCharType="begin"/>
      </w:r>
      <w:r w:rsidRPr="00C04F5A">
        <w:rPr>
          <w:rFonts w:cstheme="minorBidi"/>
          <w:i/>
        </w:rPr>
        <w:instrText xml:space="preserve"> REF _Ref150354115 \r \h </w:instrText>
      </w:r>
      <w:r w:rsidRPr="00C04F5A">
        <w:rPr>
          <w:rFonts w:cstheme="minorBidi"/>
        </w:rPr>
        <w:instrText xml:space="preserve"> \* MERGEFORMAT </w:instrText>
      </w:r>
      <w:r w:rsidRPr="00C04F5A">
        <w:rPr>
          <w:rFonts w:cstheme="minorBidi"/>
        </w:rPr>
      </w:r>
      <w:r w:rsidRPr="00C04F5A">
        <w:rPr>
          <w:rFonts w:cstheme="minorBidi"/>
        </w:rPr>
        <w:fldChar w:fldCharType="separate"/>
      </w:r>
      <w:r w:rsidRPr="00C04F5A">
        <w:rPr>
          <w:rFonts w:cstheme="minorBidi"/>
          <w:i/>
        </w:rPr>
        <w:t>38</w:t>
      </w:r>
      <w:r w:rsidRPr="00C04F5A">
        <w:rPr>
          <w:rFonts w:cstheme="minorBidi"/>
        </w:rPr>
        <w:fldChar w:fldCharType="end"/>
      </w:r>
      <w:r w:rsidRPr="00C04F5A">
        <w:rPr>
          <w:i/>
        </w:rPr>
        <w:t>].</w:t>
      </w:r>
    </w:p>
    <w:p w14:paraId="330D0086" w14:textId="77777777" w:rsidR="000014EA" w:rsidRPr="00C04F5A" w:rsidRDefault="000014EA" w:rsidP="000014EA">
      <w:pPr>
        <w:pStyle w:val="Heading4"/>
        <w:jc w:val="both"/>
      </w:pPr>
      <w:r w:rsidRPr="00C04F5A">
        <w:t>Раздел 4 (Основни технически изисквания)</w:t>
      </w:r>
    </w:p>
    <w:p w14:paraId="14D9F1AB" w14:textId="6B2848D2" w:rsidR="000014EA" w:rsidRPr="00C04F5A" w:rsidRDefault="000014EA" w:rsidP="000014EA">
      <w:pPr>
        <w:pStyle w:val="Heading4"/>
        <w:numPr>
          <w:ilvl w:val="0"/>
          <w:numId w:val="0"/>
        </w:numPr>
        <w:jc w:val="both"/>
        <w:rPr>
          <w:b w:val="0"/>
          <w:bCs/>
        </w:rPr>
      </w:pPr>
      <w:r w:rsidRPr="00C04F5A">
        <w:rPr>
          <w:b w:val="0"/>
        </w:rPr>
        <w:t xml:space="preserve">Всички изисквания, представени в </w:t>
      </w:r>
      <w:r w:rsidRPr="00C04F5A">
        <w:t xml:space="preserve">Раздел 4 </w:t>
      </w:r>
      <w:r w:rsidRPr="00C04F5A">
        <w:rPr>
          <w:b w:val="0"/>
        </w:rPr>
        <w:t>на референтния документ</w:t>
      </w:r>
      <w:r w:rsidRPr="00C04F5A">
        <w:rPr>
          <w:rFonts w:cstheme="minorBidi"/>
          <w:b w:val="0"/>
        </w:rPr>
        <w:fldChar w:fldCharType="begin"/>
      </w:r>
      <w:r w:rsidRPr="00C04F5A">
        <w:rPr>
          <w:rFonts w:cstheme="minorBidi"/>
          <w:b w:val="0"/>
        </w:rPr>
        <w:fldChar w:fldCharType="separate"/>
      </w:r>
      <w:r w:rsidRPr="00C04F5A">
        <w:rPr>
          <w:rFonts w:cstheme="minorBidi"/>
          <w:b w:val="0"/>
        </w:rPr>
        <w:t>8</w:t>
      </w:r>
      <w:r w:rsidRPr="00C04F5A">
        <w:rPr>
          <w:rFonts w:cstheme="minorBidi"/>
          <w:b w:val="0"/>
        </w:rPr>
        <w:fldChar w:fldCharType="end"/>
      </w:r>
      <w:r w:rsidRPr="00C04F5A">
        <w:rPr>
          <w:b w:val="0"/>
        </w:rPr>
        <w:t xml:space="preserve"> [</w:t>
      </w:r>
      <w:r w:rsidRPr="00C04F5A">
        <w:rPr>
          <w:rFonts w:cstheme="minorBidi"/>
          <w:b w:val="0"/>
        </w:rPr>
        <w:fldChar w:fldCharType="begin"/>
      </w:r>
      <w:r w:rsidRPr="00C04F5A">
        <w:rPr>
          <w:rFonts w:cstheme="minorBidi"/>
          <w:b w:val="0"/>
        </w:rPr>
        <w:instrText xml:space="preserve"> REF _Ref150354082 \r \h  \* MERGEFORMAT </w:instrText>
      </w:r>
      <w:r w:rsidRPr="00C04F5A">
        <w:rPr>
          <w:rFonts w:cstheme="minorBidi"/>
          <w:b w:val="0"/>
        </w:rPr>
      </w:r>
      <w:r w:rsidRPr="00C04F5A">
        <w:rPr>
          <w:rFonts w:cstheme="minorBidi"/>
          <w:b w:val="0"/>
        </w:rPr>
        <w:fldChar w:fldCharType="separate"/>
      </w:r>
      <w:r w:rsidRPr="00C04F5A">
        <w:rPr>
          <w:rFonts w:cstheme="minorBidi"/>
          <w:b w:val="0"/>
        </w:rPr>
        <w:t>8</w:t>
      </w:r>
      <w:r w:rsidRPr="00C04F5A">
        <w:rPr>
          <w:rFonts w:cstheme="minorBidi"/>
          <w:b w:val="0"/>
        </w:rPr>
        <w:fldChar w:fldCharType="end"/>
      </w:r>
      <w:r w:rsidRPr="00C04F5A">
        <w:rPr>
          <w:rFonts w:cstheme="minorBidi"/>
          <w:b w:val="0"/>
        </w:rPr>
        <w:fldChar w:fldCharType="begin"/>
      </w:r>
      <w:r w:rsidRPr="00C04F5A">
        <w:rPr>
          <w:rFonts w:cstheme="minorBidi"/>
          <w:b w:val="0"/>
        </w:rPr>
        <w:instrText xml:space="preserve"> \* MERGEFORMAT </w:instrText>
      </w:r>
      <w:r w:rsidRPr="00C04F5A">
        <w:rPr>
          <w:rFonts w:cstheme="minorBidi"/>
          <w:b w:val="0"/>
        </w:rPr>
        <w:fldChar w:fldCharType="separate"/>
      </w:r>
      <w:r w:rsidRPr="00C04F5A">
        <w:rPr>
          <w:rFonts w:cstheme="minorBidi"/>
          <w:b w:val="0"/>
        </w:rPr>
        <w:t>8</w:t>
      </w:r>
      <w:r w:rsidRPr="00C04F5A">
        <w:rPr>
          <w:rFonts w:cstheme="minorBidi"/>
          <w:b w:val="0"/>
        </w:rPr>
        <w:fldChar w:fldCharType="end"/>
      </w:r>
      <w:r w:rsidRPr="00C04F5A">
        <w:t>],</w:t>
      </w:r>
      <w:r w:rsidRPr="00C04F5A">
        <w:rPr>
          <w:b w:val="0"/>
        </w:rPr>
        <w:t xml:space="preserve">са напълно изпълнени от </w:t>
      </w:r>
      <w:r w:rsidR="00D12825" w:rsidRPr="00C04F5A">
        <w:rPr>
          <w:b w:val="0"/>
        </w:rPr>
        <w:t>Westinghouse</w:t>
      </w:r>
      <w:r w:rsidRPr="00C04F5A">
        <w:rPr>
          <w:b w:val="0"/>
        </w:rPr>
        <w:t>.</w:t>
      </w:r>
    </w:p>
    <w:p w14:paraId="0818F08F" w14:textId="77777777" w:rsidR="000014EA" w:rsidRPr="00C04F5A" w:rsidRDefault="000014EA" w:rsidP="000014EA">
      <w:pPr>
        <w:pStyle w:val="Heading4"/>
        <w:jc w:val="both"/>
      </w:pPr>
      <w:r w:rsidRPr="00C04F5A">
        <w:t>Раздел 5 (Общ проект на централата)</w:t>
      </w:r>
    </w:p>
    <w:p w14:paraId="3FD163B5" w14:textId="037E9482" w:rsidR="000014EA" w:rsidRPr="00C04F5A" w:rsidRDefault="000014EA" w:rsidP="000014EA">
      <w:pPr>
        <w:jc w:val="both"/>
      </w:pPr>
      <w:r w:rsidRPr="00C04F5A">
        <w:t xml:space="preserve">Изискванията, обсъдени в </w:t>
      </w:r>
      <w:r w:rsidRPr="00C04F5A">
        <w:rPr>
          <w:b/>
        </w:rPr>
        <w:t>Раздел 5</w:t>
      </w:r>
      <w:r w:rsidRPr="00C04F5A">
        <w:t xml:space="preserve"> от референтния документ</w:t>
      </w:r>
      <w:r w:rsidRPr="00C04F5A">
        <w:rPr>
          <w:rFonts w:cstheme="minorBidi"/>
        </w:rPr>
        <w:fldChar w:fldCharType="begin"/>
      </w:r>
      <w:r w:rsidRPr="00C04F5A">
        <w:rPr>
          <w:rFonts w:cstheme="minorBidi"/>
        </w:rPr>
        <w:fldChar w:fldCharType="separate"/>
      </w:r>
      <w:r w:rsidRPr="00C04F5A">
        <w:rPr>
          <w:rFonts w:cstheme="minorBidi"/>
        </w:rPr>
        <w:t>8</w:t>
      </w:r>
      <w:r w:rsidRPr="00C04F5A">
        <w:rPr>
          <w:rFonts w:cstheme="minorBidi"/>
        </w:rPr>
        <w:fldChar w:fldCharType="end"/>
      </w:r>
      <w:r w:rsidRPr="00C04F5A">
        <w:t xml:space="preserve"> [</w:t>
      </w:r>
      <w:r w:rsidRPr="00C04F5A">
        <w:rPr>
          <w:rFonts w:cstheme="minorBidi"/>
        </w:rPr>
        <w:fldChar w:fldCharType="begin"/>
      </w:r>
      <w:r w:rsidRPr="00C04F5A">
        <w:rPr>
          <w:rFonts w:cstheme="minorBidi"/>
        </w:rPr>
        <w:instrText xml:space="preserve"> REF _Ref150354082 \r \h  \* MERGEFORMAT </w:instrText>
      </w:r>
      <w:r w:rsidRPr="00C04F5A">
        <w:rPr>
          <w:rFonts w:cstheme="minorBidi"/>
        </w:rPr>
      </w:r>
      <w:r w:rsidRPr="00C04F5A">
        <w:rPr>
          <w:rFonts w:cstheme="minorBidi"/>
        </w:rPr>
        <w:fldChar w:fldCharType="separate"/>
      </w:r>
      <w:r w:rsidRPr="00C04F5A">
        <w:rPr>
          <w:rFonts w:cstheme="minorBidi"/>
        </w:rPr>
        <w:t>8</w:t>
      </w:r>
      <w:r w:rsidRPr="00C04F5A">
        <w:rPr>
          <w:rFonts w:cstheme="minorBidi"/>
        </w:rPr>
        <w:fldChar w:fldCharType="end"/>
      </w:r>
      <w:r w:rsidRPr="00C04F5A">
        <w:rPr>
          <w:rFonts w:cstheme="minorBidi"/>
        </w:rPr>
        <w:fldChar w:fldCharType="begin"/>
      </w:r>
      <w:r w:rsidRPr="00C04F5A">
        <w:rPr>
          <w:rFonts w:cstheme="minorBidi"/>
        </w:rPr>
        <w:instrText xml:space="preserve"> \* MERGEFORMAT </w:instrText>
      </w:r>
      <w:r w:rsidRPr="00C04F5A">
        <w:rPr>
          <w:rFonts w:cstheme="minorBidi"/>
        </w:rPr>
        <w:fldChar w:fldCharType="separate"/>
      </w:r>
      <w:r w:rsidRPr="00C04F5A">
        <w:rPr>
          <w:rFonts w:cstheme="minorBidi"/>
        </w:rPr>
        <w:t>8</w:t>
      </w:r>
      <w:r w:rsidRPr="00C04F5A">
        <w:rPr>
          <w:rFonts w:cstheme="minorBidi"/>
        </w:rPr>
        <w:fldChar w:fldCharType="end"/>
      </w:r>
      <w:r w:rsidRPr="00C04F5A">
        <w:t xml:space="preserve">], са напълно изпълнени от </w:t>
      </w:r>
      <w:r w:rsidR="00D12825" w:rsidRPr="00C04F5A">
        <w:t>Westinghouse</w:t>
      </w:r>
      <w:r w:rsidRPr="00C04F5A">
        <w:t>.</w:t>
      </w:r>
    </w:p>
    <w:p w14:paraId="5EEAF4B6" w14:textId="77777777" w:rsidR="000014EA" w:rsidRPr="00C04F5A" w:rsidRDefault="000014EA" w:rsidP="000014EA">
      <w:pPr>
        <w:jc w:val="both"/>
      </w:pPr>
      <w:r w:rsidRPr="00C04F5A">
        <w:t>Няколко елемента POS бяха идентифицирани в пет подраздела.</w:t>
      </w:r>
    </w:p>
    <w:p w14:paraId="76BAE1C6" w14:textId="77777777" w:rsidR="000014EA" w:rsidRPr="00C04F5A" w:rsidRDefault="000014EA" w:rsidP="000014EA">
      <w:pPr>
        <w:jc w:val="both"/>
      </w:pPr>
      <w:r w:rsidRPr="00C04F5A">
        <w:t>Изискване 17: Подраздел “Вътрешни и външни опасности” съдържа елементи POS, свързани с:</w:t>
      </w:r>
    </w:p>
    <w:p w14:paraId="7A746C33" w14:textId="77777777" w:rsidR="000014EA" w:rsidRPr="00C04F5A" w:rsidRDefault="000014EA" w:rsidP="000014EA">
      <w:pPr>
        <w:pStyle w:val="ListParagraph"/>
        <w:numPr>
          <w:ilvl w:val="0"/>
          <w:numId w:val="48"/>
        </w:numPr>
        <w:jc w:val="both"/>
      </w:pPr>
      <w:r w:rsidRPr="00C04F5A">
        <w:rPr>
          <w:b/>
        </w:rPr>
        <w:t>(Изискване 17</w:t>
      </w:r>
      <w:r w:rsidRPr="00C04F5A">
        <w:rPr>
          <w:b/>
          <w:bCs/>
        </w:rPr>
        <w:t>)</w:t>
      </w:r>
      <w:r w:rsidRPr="00C04F5A">
        <w:t xml:space="preserve"> Вътрешни и външни опасности.</w:t>
      </w:r>
    </w:p>
    <w:p w14:paraId="5F67E9B8" w14:textId="77777777" w:rsidR="000014EA" w:rsidRPr="00C04F5A" w:rsidRDefault="000014EA" w:rsidP="000014EA">
      <w:pPr>
        <w:pStyle w:val="ListParagraph"/>
        <w:numPr>
          <w:ilvl w:val="0"/>
          <w:numId w:val="48"/>
        </w:numPr>
        <w:jc w:val="both"/>
      </w:pPr>
      <w:r w:rsidRPr="00C04F5A">
        <w:rPr>
          <w:b/>
        </w:rPr>
        <w:t>(Точка 5.15B</w:t>
      </w:r>
      <w:r w:rsidRPr="00C04F5A">
        <w:rPr>
          <w:b/>
          <w:bCs/>
        </w:rPr>
        <w:t>)</w:t>
      </w:r>
      <w:r w:rsidRPr="00C04F5A">
        <w:t xml:space="preserve"> Въздействие на специфични опасности върху площадки на централи с няколко блока. Дори когато AP1000 се изгражда като самостоятелен блок, е необходимо да се проучи взаимодействието.</w:t>
      </w:r>
    </w:p>
    <w:p w14:paraId="307E282A" w14:textId="77777777" w:rsidR="000014EA" w:rsidRPr="00C04F5A" w:rsidRDefault="000014EA" w:rsidP="000014EA">
      <w:pPr>
        <w:pStyle w:val="ListParagraph"/>
        <w:numPr>
          <w:ilvl w:val="0"/>
          <w:numId w:val="48"/>
        </w:numPr>
        <w:jc w:val="both"/>
      </w:pPr>
      <w:r w:rsidRPr="00C04F5A">
        <w:rPr>
          <w:b/>
        </w:rPr>
        <w:t>(Точка 5.17</w:t>
      </w:r>
      <w:r w:rsidRPr="00C04F5A">
        <w:rPr>
          <w:b/>
          <w:bCs/>
        </w:rPr>
        <w:t>)</w:t>
      </w:r>
      <w:r w:rsidRPr="00C04F5A">
        <w:t xml:space="preserve"> Вземане предвид на природни и предизвикани от човека външни събития при проектирането и на зависимостта от услуги извън площадката.</w:t>
      </w:r>
    </w:p>
    <w:p w14:paraId="72D79172" w14:textId="77777777" w:rsidR="000014EA" w:rsidRPr="00C04F5A" w:rsidRDefault="000014EA" w:rsidP="000014EA">
      <w:pPr>
        <w:pStyle w:val="Heading4"/>
        <w:numPr>
          <w:ilvl w:val="0"/>
          <w:numId w:val="48"/>
        </w:numPr>
        <w:jc w:val="both"/>
        <w:rPr>
          <w:rFonts w:eastAsia="Calibri" w:cs="Arial"/>
          <w:b w:val="0"/>
          <w:bCs/>
        </w:rPr>
      </w:pPr>
      <w:r w:rsidRPr="00C04F5A">
        <w:t xml:space="preserve">(Точка 5.21) </w:t>
      </w:r>
      <w:r w:rsidRPr="00C04F5A">
        <w:rPr>
          <w:b w:val="0"/>
        </w:rPr>
        <w:t>Достатъчен запас за защита на елементите, важни за безопасността, от външни опасности със съответни нива, които се отчитат при проектирането въз основа оценката на опасностите за площадката, и недопускане на прагови ефекти.</w:t>
      </w:r>
    </w:p>
    <w:p w14:paraId="52F3B979" w14:textId="77777777" w:rsidR="000014EA" w:rsidRPr="00C04F5A" w:rsidRDefault="000014EA" w:rsidP="000014EA">
      <w:pPr>
        <w:jc w:val="both"/>
        <w:rPr>
          <w:b/>
          <w:bCs/>
        </w:rPr>
      </w:pPr>
      <w:r w:rsidRPr="00C04F5A">
        <w:t>Изискване 28: Подраздел “Експлоатационни предели и условия за безопасна експлоатация” съдържа елемент POS, свързан с:</w:t>
      </w:r>
    </w:p>
    <w:p w14:paraId="6B1F48EC" w14:textId="58C0472B" w:rsidR="000014EA" w:rsidRPr="00C04F5A" w:rsidRDefault="000014EA" w:rsidP="000014EA">
      <w:pPr>
        <w:pStyle w:val="ListParagraph"/>
        <w:numPr>
          <w:ilvl w:val="0"/>
          <w:numId w:val="49"/>
        </w:numPr>
        <w:jc w:val="both"/>
        <w:rPr>
          <w:rFonts w:eastAsia="Calibri" w:cs="Arial"/>
        </w:rPr>
      </w:pPr>
      <w:r w:rsidRPr="00C04F5A">
        <w:rPr>
          <w:b/>
        </w:rPr>
        <w:t>(Точка 5.44</w:t>
      </w:r>
      <w:r w:rsidRPr="00C04F5A">
        <w:rPr>
          <w:b/>
          <w:bCs/>
        </w:rPr>
        <w:t>)</w:t>
      </w:r>
      <w:r w:rsidRPr="00C04F5A">
        <w:t xml:space="preserve"> Теми, които трябва да бъдат включени в изискванията и експлоатационните предели и условия, установени при проектирането на ядрената електроцентрала. </w:t>
      </w:r>
      <w:r w:rsidR="00D12825" w:rsidRPr="00C04F5A">
        <w:t>Westinghouse</w:t>
      </w:r>
      <w:r w:rsidRPr="00C04F5A">
        <w:t xml:space="preserve"> предоставя стандартни Технически спецификации, които операторът на централата трябва да използва за разработване на собствени Технически спецификации, специфични за централата.</w:t>
      </w:r>
    </w:p>
    <w:p w14:paraId="2A3D6A24" w14:textId="77777777" w:rsidR="000014EA" w:rsidRPr="00C04F5A" w:rsidRDefault="000014EA" w:rsidP="000014EA">
      <w:pPr>
        <w:jc w:val="both"/>
        <w:rPr>
          <w:b/>
          <w:bCs/>
        </w:rPr>
      </w:pPr>
      <w:r w:rsidRPr="00C04F5A">
        <w:t>Изискване 32: Подраздел “Проектиране за осигуряване на оптимална работа на оператора” съдържа елемент POS, свързан с:</w:t>
      </w:r>
    </w:p>
    <w:p w14:paraId="111DA9D8" w14:textId="77777777" w:rsidR="000014EA" w:rsidRPr="00C04F5A" w:rsidRDefault="000014EA" w:rsidP="000014EA">
      <w:pPr>
        <w:pStyle w:val="ListParagraph"/>
        <w:numPr>
          <w:ilvl w:val="0"/>
          <w:numId w:val="49"/>
        </w:numPr>
        <w:jc w:val="both"/>
        <w:rPr>
          <w:rFonts w:eastAsia="Calibri" w:cs="Arial"/>
        </w:rPr>
      </w:pPr>
      <w:r w:rsidRPr="00C04F5A">
        <w:rPr>
          <w:b/>
        </w:rPr>
        <w:t>(Точка 5.53</w:t>
      </w:r>
      <w:r w:rsidRPr="00C04F5A">
        <w:rPr>
          <w:b/>
          <w:bCs/>
        </w:rPr>
        <w:t>)</w:t>
      </w:r>
      <w:r w:rsidRPr="00C04F5A">
        <w:t xml:space="preserve"> Брой на експлоатационния персонал, необходим за извършване на всички едновременни операции, необходими за привеждане на централата в безопасно състояние.</w:t>
      </w:r>
    </w:p>
    <w:p w14:paraId="3A0970E0" w14:textId="63771782" w:rsidR="000014EA" w:rsidRPr="00C04F5A" w:rsidRDefault="000014EA" w:rsidP="000014EA">
      <w:pPr>
        <w:jc w:val="both"/>
        <w:rPr>
          <w:b/>
          <w:bCs/>
        </w:rPr>
      </w:pPr>
      <w:r w:rsidRPr="00C04F5A">
        <w:lastRenderedPageBreak/>
        <w:t>Изискване 35: Подраздел “Ядрени електроцентрали, използвани за комбинирано производство на топлинна и електрическа енергия, производство на топлина или обезсоляване” съдържа елемент POS, свързан с:</w:t>
      </w:r>
    </w:p>
    <w:p w14:paraId="173C1E10" w14:textId="6ACDBCBA" w:rsidR="000014EA" w:rsidRPr="00C04F5A" w:rsidRDefault="000014EA" w:rsidP="000014EA">
      <w:pPr>
        <w:pStyle w:val="ListParagraph"/>
        <w:numPr>
          <w:ilvl w:val="0"/>
          <w:numId w:val="49"/>
        </w:numPr>
        <w:jc w:val="both"/>
        <w:rPr>
          <w:rFonts w:eastAsia="Calibri" w:cs="Arial"/>
        </w:rPr>
      </w:pPr>
      <w:r w:rsidRPr="00C04F5A">
        <w:rPr>
          <w:b/>
        </w:rPr>
        <w:t>(Изискване 35)</w:t>
      </w:r>
      <w:r w:rsidRPr="00C04F5A">
        <w:t xml:space="preserve"> </w:t>
      </w:r>
      <w:r w:rsidR="00D6460B">
        <w:t>Ядрени</w:t>
      </w:r>
      <w:r w:rsidR="00D6460B" w:rsidRPr="00C04F5A">
        <w:t xml:space="preserve"> </w:t>
      </w:r>
      <w:r w:rsidRPr="00C04F5A">
        <w:t>електроцентрали, използвани за комбинирано производство на топлинна и електрическа енергия, производство на топлина или обезсоляване. Това не е разгледано в стандартния проект на централата AP1000. Обаче е добре разбираемо изискване за такива евентуални адаптации за конкретна площадка.</w:t>
      </w:r>
    </w:p>
    <w:p w14:paraId="785A19BC" w14:textId="77777777" w:rsidR="000014EA" w:rsidRPr="00C04F5A" w:rsidRDefault="000014EA" w:rsidP="000014EA">
      <w:pPr>
        <w:jc w:val="both"/>
        <w:rPr>
          <w:b/>
          <w:bCs/>
        </w:rPr>
      </w:pPr>
      <w:r w:rsidRPr="00C04F5A">
        <w:t>Изискване 38: Подраздел “Контрол на достъпа до централата” съдържа елемент POS, свързан с:</w:t>
      </w:r>
    </w:p>
    <w:p w14:paraId="339A3DE7" w14:textId="71CE17FD" w:rsidR="000014EA" w:rsidRPr="00C04F5A" w:rsidRDefault="000014EA" w:rsidP="000014EA">
      <w:pPr>
        <w:pStyle w:val="ListParagraph"/>
        <w:numPr>
          <w:ilvl w:val="0"/>
          <w:numId w:val="49"/>
        </w:numPr>
        <w:jc w:val="both"/>
      </w:pPr>
      <w:r w:rsidRPr="00C04F5A">
        <w:rPr>
          <w:b/>
        </w:rPr>
        <w:t>(Точка 5.68</w:t>
      </w:r>
      <w:r w:rsidRPr="00C04F5A">
        <w:rPr>
          <w:b/>
          <w:bCs/>
        </w:rPr>
        <w:t>)</w:t>
      </w:r>
      <w:r w:rsidRPr="00C04F5A">
        <w:t xml:space="preserve"> В проекта на сградите и разположението на площадката да се предвиди контрол на достъпа до ядрената електроцентрала на експлоатационен персонал и/или оборудване.</w:t>
      </w:r>
    </w:p>
    <w:p w14:paraId="3F45A374" w14:textId="77777777" w:rsidR="000014EA" w:rsidRPr="00C04F5A" w:rsidRDefault="000014EA" w:rsidP="000014EA">
      <w:pPr>
        <w:jc w:val="both"/>
        <w:rPr>
          <w:rFonts w:cstheme="minorHAnsi"/>
          <w:b/>
          <w:bCs/>
        </w:rPr>
      </w:pPr>
      <w:r w:rsidRPr="00C04F5A">
        <w:rPr>
          <w:i/>
          <w:iCs/>
        </w:rPr>
        <w:t>За повече подробности вж.</w:t>
      </w:r>
      <w:r w:rsidRPr="00C04F5A">
        <w:rPr>
          <w:i/>
        </w:rPr>
        <w:t xml:space="preserve"> </w:t>
      </w:r>
      <w:r w:rsidRPr="00C04F5A">
        <w:rPr>
          <w:b/>
          <w:i/>
        </w:rPr>
        <w:t>Раздел 6</w:t>
      </w:r>
      <w:r w:rsidRPr="00C04F5A">
        <w:rPr>
          <w:i/>
        </w:rPr>
        <w:t xml:space="preserve"> от отчета за оценка на съответствието [</w:t>
      </w:r>
      <w:r w:rsidRPr="00C04F5A">
        <w:rPr>
          <w:rFonts w:cstheme="minorBidi"/>
        </w:rPr>
        <w:fldChar w:fldCharType="begin"/>
      </w:r>
      <w:r w:rsidRPr="00C04F5A">
        <w:rPr>
          <w:rFonts w:cstheme="minorBidi"/>
          <w:i/>
        </w:rPr>
        <w:instrText xml:space="preserve"> REF _Ref150354115 \r \h </w:instrText>
      </w:r>
      <w:r w:rsidRPr="00C04F5A">
        <w:rPr>
          <w:rFonts w:cstheme="minorBidi"/>
        </w:rPr>
        <w:instrText xml:space="preserve"> \* MERGEFORMAT </w:instrText>
      </w:r>
      <w:r w:rsidRPr="00C04F5A">
        <w:rPr>
          <w:rFonts w:cstheme="minorBidi"/>
        </w:rPr>
      </w:r>
      <w:r w:rsidRPr="00C04F5A">
        <w:rPr>
          <w:rFonts w:cstheme="minorBidi"/>
        </w:rPr>
        <w:fldChar w:fldCharType="separate"/>
      </w:r>
      <w:r w:rsidRPr="00C04F5A">
        <w:rPr>
          <w:rFonts w:cstheme="minorBidi"/>
          <w:i/>
        </w:rPr>
        <w:t>38</w:t>
      </w:r>
      <w:r w:rsidRPr="00C04F5A">
        <w:rPr>
          <w:rFonts w:cstheme="minorBidi"/>
        </w:rPr>
        <w:fldChar w:fldCharType="end"/>
      </w:r>
      <w:r w:rsidRPr="00C04F5A">
        <w:rPr>
          <w:i/>
        </w:rPr>
        <w:t>].</w:t>
      </w:r>
    </w:p>
    <w:p w14:paraId="6D9C7F7D" w14:textId="77777777" w:rsidR="000014EA" w:rsidRPr="00C04F5A" w:rsidRDefault="000014EA" w:rsidP="000014EA">
      <w:pPr>
        <w:pStyle w:val="Heading4"/>
        <w:jc w:val="both"/>
      </w:pPr>
      <w:r w:rsidRPr="00C04F5A">
        <w:t>Раздел 6 (Проектиране на специфични системи на централата)</w:t>
      </w:r>
    </w:p>
    <w:p w14:paraId="27D3E343" w14:textId="0A7B3ED2" w:rsidR="000014EA" w:rsidRPr="00C04F5A" w:rsidRDefault="000014EA" w:rsidP="000014EA">
      <w:pPr>
        <w:jc w:val="both"/>
      </w:pPr>
      <w:r w:rsidRPr="00C04F5A">
        <w:t xml:space="preserve">Изискванията, обсъдени в </w:t>
      </w:r>
      <w:r w:rsidRPr="00C04F5A">
        <w:rPr>
          <w:b/>
        </w:rPr>
        <w:t>Раздел 6</w:t>
      </w:r>
      <w:r w:rsidRPr="00C04F5A">
        <w:t xml:space="preserve"> от референтния документ</w:t>
      </w:r>
      <w:r w:rsidRPr="00C04F5A">
        <w:rPr>
          <w:rFonts w:cstheme="minorBidi"/>
        </w:rPr>
        <w:fldChar w:fldCharType="begin"/>
      </w:r>
      <w:r w:rsidRPr="00C04F5A">
        <w:rPr>
          <w:rFonts w:cstheme="minorBidi"/>
        </w:rPr>
        <w:fldChar w:fldCharType="separate"/>
      </w:r>
      <w:r w:rsidRPr="00C04F5A">
        <w:rPr>
          <w:rFonts w:cstheme="minorBidi"/>
        </w:rPr>
        <w:t>8</w:t>
      </w:r>
      <w:r w:rsidRPr="00C04F5A">
        <w:rPr>
          <w:rFonts w:cstheme="minorBidi"/>
        </w:rPr>
        <w:fldChar w:fldCharType="end"/>
      </w:r>
      <w:r w:rsidRPr="00C04F5A">
        <w:t xml:space="preserve"> [</w:t>
      </w:r>
      <w:r w:rsidRPr="00C04F5A">
        <w:rPr>
          <w:rFonts w:cstheme="minorBidi"/>
        </w:rPr>
        <w:fldChar w:fldCharType="begin"/>
      </w:r>
      <w:r w:rsidRPr="00C04F5A">
        <w:rPr>
          <w:rFonts w:cstheme="minorBidi"/>
        </w:rPr>
        <w:instrText xml:space="preserve"> REF _Ref150354082 \r \h  \* MERGEFORMAT </w:instrText>
      </w:r>
      <w:r w:rsidRPr="00C04F5A">
        <w:rPr>
          <w:rFonts w:cstheme="minorBidi"/>
        </w:rPr>
      </w:r>
      <w:r w:rsidRPr="00C04F5A">
        <w:rPr>
          <w:rFonts w:cstheme="minorBidi"/>
        </w:rPr>
        <w:fldChar w:fldCharType="separate"/>
      </w:r>
      <w:r w:rsidRPr="00C04F5A">
        <w:rPr>
          <w:rFonts w:cstheme="minorBidi"/>
        </w:rPr>
        <w:t>8</w:t>
      </w:r>
      <w:r w:rsidRPr="00C04F5A">
        <w:rPr>
          <w:rFonts w:cstheme="minorBidi"/>
        </w:rPr>
        <w:fldChar w:fldCharType="end"/>
      </w:r>
      <w:r w:rsidRPr="00C04F5A">
        <w:rPr>
          <w:rFonts w:cstheme="minorBidi"/>
        </w:rPr>
        <w:fldChar w:fldCharType="begin"/>
      </w:r>
      <w:r w:rsidRPr="00C04F5A">
        <w:rPr>
          <w:rFonts w:cstheme="minorBidi"/>
        </w:rPr>
        <w:instrText xml:space="preserve"> \* MERGEFORMAT </w:instrText>
      </w:r>
      <w:r w:rsidRPr="00C04F5A">
        <w:rPr>
          <w:rFonts w:cstheme="minorBidi"/>
        </w:rPr>
        <w:fldChar w:fldCharType="separate"/>
      </w:r>
      <w:r w:rsidRPr="00C04F5A">
        <w:rPr>
          <w:rFonts w:cstheme="minorBidi"/>
        </w:rPr>
        <w:t>8</w:t>
      </w:r>
      <w:r w:rsidRPr="00C04F5A">
        <w:rPr>
          <w:rFonts w:cstheme="minorBidi"/>
        </w:rPr>
        <w:fldChar w:fldCharType="end"/>
      </w:r>
      <w:r w:rsidRPr="00C04F5A">
        <w:t xml:space="preserve">], са изпълнени от </w:t>
      </w:r>
      <w:r w:rsidR="00D12825" w:rsidRPr="00C04F5A">
        <w:t>Westinghouse</w:t>
      </w:r>
      <w:r w:rsidRPr="00C04F5A">
        <w:t xml:space="preserve"> или “както е заявено”, или чрез съответствие с техните цели.</w:t>
      </w:r>
    </w:p>
    <w:p w14:paraId="06C236C4" w14:textId="77777777" w:rsidR="000014EA" w:rsidRPr="00C04F5A" w:rsidRDefault="000014EA" w:rsidP="000014EA">
      <w:pPr>
        <w:jc w:val="both"/>
        <w:rPr>
          <w:rFonts w:cstheme="minorHAnsi"/>
          <w:szCs w:val="22"/>
        </w:rPr>
      </w:pPr>
      <w:r w:rsidRPr="00C04F5A">
        <w:t>Елементи “съответстващ на целта” (CWO) бяха идентифицирани в два подраздела.</w:t>
      </w:r>
    </w:p>
    <w:p w14:paraId="63BBC43C" w14:textId="77777777" w:rsidR="000014EA" w:rsidRPr="00C04F5A" w:rsidRDefault="000014EA" w:rsidP="000014EA">
      <w:pPr>
        <w:jc w:val="both"/>
      </w:pPr>
      <w:r w:rsidRPr="00C04F5A">
        <w:t>Изискване 68: Подраздел “Проект, способен да издържи на загуба на външно електрозахранване” съдържа елемент CWO, свързан с:</w:t>
      </w:r>
    </w:p>
    <w:p w14:paraId="35641321" w14:textId="052F5AB4" w:rsidR="000014EA" w:rsidRPr="00C04F5A" w:rsidRDefault="000014EA" w:rsidP="000014EA">
      <w:pPr>
        <w:pStyle w:val="ListParagraph"/>
        <w:numPr>
          <w:ilvl w:val="0"/>
          <w:numId w:val="49"/>
        </w:numPr>
        <w:jc w:val="both"/>
        <w:rPr>
          <w:rFonts w:eastAsia="Calibri" w:cs="Arial"/>
        </w:rPr>
      </w:pPr>
      <w:r w:rsidRPr="00C04F5A">
        <w:rPr>
          <w:b/>
        </w:rPr>
        <w:t>(Точка 6.43</w:t>
      </w:r>
      <w:r w:rsidRPr="00C04F5A">
        <w:rPr>
          <w:b/>
          <w:bCs/>
        </w:rPr>
        <w:t>)</w:t>
      </w:r>
      <w:r w:rsidRPr="00C04F5A">
        <w:t xml:space="preserve"> Изисквания за аварийно електрозахранване и за резервен източник на електрозахранване в ядрената електроцентрала. Изискванията за външно електрозахранване могат да бъдат смекчени поради пасивната конструкция на централата AP1000. Променливотоковото захранване няма функции за безопасност. Системата за аварийно електрозахранване с постоянен ток от акумулаторни батерии (IDS) за функциите за безопасност след постулирани изходни събития има достатъчен капацитет за постигане и поддържане на безопасно спиране на централата в продължение на 72 часа след пълна загуба на всички източници на променливотоково захранване.</w:t>
      </w:r>
    </w:p>
    <w:p w14:paraId="5B3EB0F4" w14:textId="77777777" w:rsidR="000014EA" w:rsidRPr="00C04F5A" w:rsidRDefault="000014EA" w:rsidP="000014EA">
      <w:pPr>
        <w:autoSpaceDE w:val="0"/>
        <w:autoSpaceDN w:val="0"/>
        <w:adjustRightInd w:val="0"/>
        <w:spacing w:before="60" w:after="60"/>
        <w:jc w:val="both"/>
        <w:rPr>
          <w:rFonts w:eastAsia="Calibri" w:cs="Arial"/>
        </w:rPr>
      </w:pPr>
      <w:r w:rsidRPr="00C04F5A">
        <w:t>Изискване 71: Подраздел “Системи за вземане на технологични и следаварийни проби” съдържа елемент CWO, свързан с:</w:t>
      </w:r>
    </w:p>
    <w:p w14:paraId="0F1763ED" w14:textId="77777777" w:rsidR="000014EA" w:rsidRPr="00C04F5A" w:rsidRDefault="000014EA" w:rsidP="000014EA">
      <w:pPr>
        <w:pStyle w:val="ListParagraph"/>
        <w:numPr>
          <w:ilvl w:val="0"/>
          <w:numId w:val="49"/>
        </w:numPr>
        <w:jc w:val="both"/>
      </w:pPr>
      <w:r w:rsidRPr="00C04F5A">
        <w:rPr>
          <w:b/>
        </w:rPr>
        <w:t>(Изискване 71</w:t>
      </w:r>
      <w:r w:rsidRPr="00C04F5A">
        <w:rPr>
          <w:b/>
          <w:bCs/>
        </w:rPr>
        <w:t>)</w:t>
      </w:r>
      <w:r w:rsidRPr="00C04F5A">
        <w:t xml:space="preserve"> Осигуряване на системи за вземане на технологични и следаварийни проби.</w:t>
      </w:r>
    </w:p>
    <w:p w14:paraId="0F612210" w14:textId="77777777" w:rsidR="000014EA" w:rsidRPr="00C04F5A" w:rsidRDefault="000014EA" w:rsidP="000014EA">
      <w:pPr>
        <w:jc w:val="both"/>
        <w:rPr>
          <w:rFonts w:cstheme="minorHAnsi"/>
          <w:b/>
          <w:bCs/>
        </w:rPr>
      </w:pPr>
      <w:r w:rsidRPr="00C04F5A">
        <w:rPr>
          <w:i/>
          <w:iCs/>
        </w:rPr>
        <w:t>За повече подробности вж.</w:t>
      </w:r>
      <w:r w:rsidRPr="00C04F5A">
        <w:rPr>
          <w:i/>
        </w:rPr>
        <w:t xml:space="preserve"> </w:t>
      </w:r>
      <w:r w:rsidRPr="00C04F5A">
        <w:rPr>
          <w:b/>
          <w:i/>
        </w:rPr>
        <w:t>Раздел 6</w:t>
      </w:r>
      <w:r w:rsidRPr="00C04F5A">
        <w:rPr>
          <w:i/>
        </w:rPr>
        <w:t xml:space="preserve"> от отчета за оценка на съответствието [</w:t>
      </w:r>
      <w:r w:rsidRPr="00C04F5A">
        <w:rPr>
          <w:rFonts w:cstheme="minorBidi"/>
        </w:rPr>
        <w:fldChar w:fldCharType="begin"/>
      </w:r>
      <w:r w:rsidRPr="00C04F5A">
        <w:rPr>
          <w:rFonts w:cstheme="minorBidi"/>
          <w:i/>
        </w:rPr>
        <w:instrText xml:space="preserve"> REF _Ref150354115 \r \h </w:instrText>
      </w:r>
      <w:r w:rsidRPr="00C04F5A">
        <w:rPr>
          <w:rFonts w:cstheme="minorBidi"/>
        </w:rPr>
        <w:instrText xml:space="preserve"> \* MERGEFORMAT </w:instrText>
      </w:r>
      <w:r w:rsidRPr="00C04F5A">
        <w:rPr>
          <w:rFonts w:cstheme="minorBidi"/>
        </w:rPr>
      </w:r>
      <w:r w:rsidRPr="00C04F5A">
        <w:rPr>
          <w:rFonts w:cstheme="minorBidi"/>
        </w:rPr>
        <w:fldChar w:fldCharType="separate"/>
      </w:r>
      <w:r w:rsidRPr="00C04F5A">
        <w:rPr>
          <w:rFonts w:cstheme="minorBidi"/>
          <w:i/>
        </w:rPr>
        <w:t>38</w:t>
      </w:r>
      <w:r w:rsidRPr="00C04F5A">
        <w:rPr>
          <w:rFonts w:cstheme="minorBidi"/>
        </w:rPr>
        <w:fldChar w:fldCharType="end"/>
      </w:r>
      <w:r w:rsidRPr="00C04F5A">
        <w:rPr>
          <w:i/>
        </w:rPr>
        <w:t>].</w:t>
      </w:r>
    </w:p>
    <w:p w14:paraId="1C6484AD" w14:textId="77777777" w:rsidR="000014EA" w:rsidRPr="00C04F5A" w:rsidRDefault="000014EA" w:rsidP="000014EA">
      <w:pPr>
        <w:pStyle w:val="Heading3"/>
        <w:jc w:val="both"/>
      </w:pPr>
      <w:bookmarkStart w:id="67" w:name="_Toc151365375"/>
      <w:bookmarkStart w:id="68" w:name="_Toc151366945"/>
      <w:bookmarkStart w:id="69" w:name="_Toc151368512"/>
      <w:bookmarkStart w:id="70" w:name="_Toc151365376"/>
      <w:bookmarkStart w:id="71" w:name="_Toc151366946"/>
      <w:bookmarkStart w:id="72" w:name="_Toc151368513"/>
      <w:bookmarkStart w:id="73" w:name="_Toc155962517"/>
      <w:bookmarkEnd w:id="67"/>
      <w:bookmarkEnd w:id="68"/>
      <w:bookmarkEnd w:id="69"/>
      <w:bookmarkEnd w:id="70"/>
      <w:bookmarkEnd w:id="71"/>
      <w:bookmarkEnd w:id="72"/>
      <w:r w:rsidRPr="00C04F5A">
        <w:t>Несъответствие</w:t>
      </w:r>
      <w:bookmarkEnd w:id="73"/>
    </w:p>
    <w:p w14:paraId="5742918D" w14:textId="77777777" w:rsidR="000014EA" w:rsidRPr="00C04F5A" w:rsidRDefault="000014EA" w:rsidP="000014EA">
      <w:pPr>
        <w:jc w:val="both"/>
      </w:pPr>
      <w:r w:rsidRPr="00C04F5A">
        <w:t>При оценката [</w:t>
      </w:r>
      <w:r w:rsidRPr="00C04F5A">
        <w:rPr>
          <w:rFonts w:cstheme="minorBidi"/>
        </w:rPr>
        <w:fldChar w:fldCharType="begin"/>
      </w:r>
      <w:r w:rsidRPr="00C04F5A">
        <w:rPr>
          <w:rFonts w:cstheme="minorBidi"/>
        </w:rPr>
        <w:instrText xml:space="preserve"> REF _Ref150354115 \r \h  \* MERGEFORMAT </w:instrText>
      </w:r>
      <w:r w:rsidRPr="00C04F5A">
        <w:rPr>
          <w:rFonts w:cstheme="minorBidi"/>
        </w:rPr>
      </w:r>
      <w:r w:rsidRPr="00C04F5A">
        <w:rPr>
          <w:rFonts w:cstheme="minorBidi"/>
        </w:rPr>
        <w:fldChar w:fldCharType="separate"/>
      </w:r>
      <w:r w:rsidRPr="00C04F5A">
        <w:rPr>
          <w:rFonts w:cstheme="minorBidi"/>
        </w:rPr>
        <w:t>38</w:t>
      </w:r>
      <w:r w:rsidRPr="00C04F5A">
        <w:rPr>
          <w:rFonts w:cstheme="minorBidi"/>
        </w:rPr>
        <w:fldChar w:fldCharType="end"/>
      </w:r>
      <w:r w:rsidRPr="00C04F5A">
        <w:t>] не са установени “несъответствия”.</w:t>
      </w:r>
    </w:p>
    <w:p w14:paraId="2FD6AA9C" w14:textId="77777777" w:rsidR="000014EA" w:rsidRPr="00C04F5A" w:rsidRDefault="000014EA" w:rsidP="000014EA">
      <w:pPr>
        <w:jc w:val="both"/>
      </w:pPr>
    </w:p>
    <w:p w14:paraId="595BFB16" w14:textId="77777777" w:rsidR="000014EA" w:rsidRPr="00C04F5A" w:rsidRDefault="000014EA" w:rsidP="000014EA">
      <w:pPr>
        <w:pStyle w:val="Heading3"/>
        <w:jc w:val="both"/>
      </w:pPr>
      <w:bookmarkStart w:id="74" w:name="_Toc155962518"/>
      <w:r w:rsidRPr="00C04F5A">
        <w:t>Идентифицирани потенциални рискове, които трябва да бъдат адресирани в проекта в България</w:t>
      </w:r>
      <w:bookmarkEnd w:id="74"/>
    </w:p>
    <w:p w14:paraId="38BC61B8" w14:textId="77777777" w:rsidR="000014EA" w:rsidRPr="00C04F5A" w:rsidRDefault="000014EA" w:rsidP="000014EA">
      <w:pPr>
        <w:spacing w:after="280"/>
        <w:jc w:val="both"/>
        <w:rPr>
          <w:rFonts w:cstheme="minorBidi"/>
          <w:szCs w:val="22"/>
        </w:rPr>
      </w:pPr>
      <w:r w:rsidRPr="00C04F5A">
        <w:t xml:space="preserve">Потенциалните рискове са свързани с </w:t>
      </w:r>
    </w:p>
    <w:p w14:paraId="2DFDAACF" w14:textId="77777777" w:rsidR="000014EA" w:rsidRPr="00C04F5A" w:rsidRDefault="000014EA" w:rsidP="000014EA">
      <w:pPr>
        <w:spacing w:after="280"/>
        <w:jc w:val="both"/>
        <w:rPr>
          <w:rFonts w:cstheme="minorBidi"/>
          <w:szCs w:val="22"/>
        </w:rPr>
      </w:pPr>
      <w:r w:rsidRPr="00C04F5A">
        <w:rPr>
          <w:b/>
        </w:rPr>
        <w:t xml:space="preserve">Изискване 71 </w:t>
      </w:r>
      <w:r w:rsidRPr="00C04F5A">
        <w:t xml:space="preserve">CWO за системата за вземане на проби от първи контур (СВП) по отношение на нейните възможности за вземане на проби може да изисква допълнително обсъждане. Засега </w:t>
      </w:r>
      <w:r w:rsidRPr="00C04F5A">
        <w:lastRenderedPageBreak/>
        <w:t xml:space="preserve">приемаме, че тя ще бъде валидирана в този си вид, поради което поддържаме </w:t>
      </w:r>
      <w:r w:rsidRPr="00C04F5A">
        <w:rPr>
          <w:b/>
          <w:bCs/>
        </w:rPr>
        <w:t>“нисък риск”</w:t>
      </w:r>
      <w:r w:rsidRPr="00C04F5A">
        <w:t xml:space="preserve"> за този регламент. </w:t>
      </w:r>
    </w:p>
    <w:p w14:paraId="778E8E4E" w14:textId="04B75607" w:rsidR="000014EA" w:rsidRPr="00C04F5A" w:rsidRDefault="000014EA" w:rsidP="000014EA">
      <w:pPr>
        <w:spacing w:after="280"/>
        <w:jc w:val="both"/>
        <w:rPr>
          <w:rFonts w:ascii="Calibri" w:hAnsi="Calibri" w:cs="Calibri"/>
          <w:szCs w:val="18"/>
        </w:rPr>
      </w:pPr>
      <w:r w:rsidRPr="00C04F5A">
        <w:t xml:space="preserve">Също така, </w:t>
      </w:r>
      <w:r w:rsidRPr="00C04F5A">
        <w:rPr>
          <w:b/>
        </w:rPr>
        <w:t>Изискване 35</w:t>
      </w:r>
      <w:r w:rsidRPr="00C04F5A">
        <w:t xml:space="preserve"> относно “Ядрени електроцентрали, използвани за комбинирано производство на топлинна и електрическа енергия, производство на топлина или обезсоляване”, тъй като то не е взето предвид в стандартния проект. </w:t>
      </w:r>
      <w:r w:rsidRPr="00C04F5A">
        <w:rPr>
          <w:rFonts w:ascii="Calibri" w:hAnsi="Calibri"/>
        </w:rPr>
        <w:t xml:space="preserve">Ако от “АЕЦ Козлодуй-НМ” бъде поискано да се осигури топлинна енергия/топлофикация, към проекта ще трябва да се добави допълнителен обхват, който се смята за осъществим и добре разбираем, но независимо от предходната класификацията на документа по раздел </w:t>
      </w:r>
      <w:r w:rsidRPr="00C04F5A">
        <w:rPr>
          <w:rFonts w:ascii="Calibri" w:hAnsi="Calibri" w:cs="Calibri"/>
        </w:rPr>
        <w:fldChar w:fldCharType="begin"/>
      </w:r>
      <w:r w:rsidRPr="00C04F5A">
        <w:rPr>
          <w:rFonts w:ascii="Calibri" w:hAnsi="Calibri" w:cs="Calibri"/>
        </w:rPr>
        <w:instrText xml:space="preserve"> REF _Ref152320375 \r \h  \* MERGEFORMAT </w:instrText>
      </w:r>
      <w:r w:rsidRPr="00C04F5A">
        <w:rPr>
          <w:rFonts w:ascii="Calibri" w:hAnsi="Calibri" w:cs="Calibri"/>
        </w:rPr>
      </w:r>
      <w:r w:rsidRPr="00C04F5A">
        <w:rPr>
          <w:rFonts w:ascii="Calibri" w:hAnsi="Calibri" w:cs="Calibri"/>
        </w:rPr>
        <w:fldChar w:fldCharType="separate"/>
      </w:r>
      <w:r w:rsidRPr="00C04F5A">
        <w:rPr>
          <w:rFonts w:ascii="Calibri" w:hAnsi="Calibri" w:cs="Calibri"/>
        </w:rPr>
        <w:t>1.3</w:t>
      </w:r>
      <w:r w:rsidRPr="00C04F5A">
        <w:rPr>
          <w:rFonts w:ascii="Calibri" w:hAnsi="Calibri" w:cs="Calibri"/>
        </w:rPr>
        <w:fldChar w:fldCharType="end"/>
      </w:r>
      <w:r w:rsidRPr="00C04F5A">
        <w:rPr>
          <w:rFonts w:ascii="Calibri" w:hAnsi="Calibri"/>
        </w:rPr>
        <w:t xml:space="preserve"> това ще се превърне във висок риск, тъй като ще доведе до промяна в конструкцията, обаче това ще има по-малко въздействие, тъй като конструкцията на турбинния блок все още не е определена. Тъй като това все още не е изискване на проекта, запазваме този № SSR-2/1 “Специфични изисквания за безопасност” като </w:t>
      </w:r>
      <w:r w:rsidRPr="00C04F5A">
        <w:rPr>
          <w:b/>
          <w:bCs/>
        </w:rPr>
        <w:t>“нисък риск”.</w:t>
      </w:r>
    </w:p>
    <w:p w14:paraId="32F62EA3" w14:textId="77777777" w:rsidR="000014EA" w:rsidRPr="00C04F5A" w:rsidRDefault="000014EA" w:rsidP="000014EA">
      <w:pPr>
        <w:tabs>
          <w:tab w:val="clear" w:pos="720"/>
          <w:tab w:val="clear" w:pos="1296"/>
          <w:tab w:val="clear" w:pos="1872"/>
          <w:tab w:val="clear" w:pos="2448"/>
        </w:tabs>
        <w:spacing w:before="0" w:after="0" w:line="240" w:lineRule="auto"/>
        <w:jc w:val="both"/>
        <w:rPr>
          <w:rFonts w:cstheme="minorBidi"/>
          <w:szCs w:val="22"/>
        </w:rPr>
      </w:pPr>
      <w:r w:rsidRPr="00C04F5A">
        <w:br w:type="page"/>
      </w:r>
    </w:p>
    <w:p w14:paraId="2967F710" w14:textId="086C0B96" w:rsidR="000014EA" w:rsidRPr="00C04F5A" w:rsidRDefault="000014EA" w:rsidP="000014EA">
      <w:pPr>
        <w:pStyle w:val="Heading2"/>
        <w:jc w:val="both"/>
        <w:rPr>
          <w:rFonts w:cstheme="minorBidi"/>
          <w:caps w:val="0"/>
          <w:szCs w:val="22"/>
        </w:rPr>
      </w:pPr>
      <w:bookmarkStart w:id="75" w:name="_Toc155962519"/>
      <w:r w:rsidRPr="00C04F5A">
        <w:rPr>
          <w:caps w:val="0"/>
        </w:rPr>
        <w:lastRenderedPageBreak/>
        <w:t>SSG-30 КЛАСИФИКАЦИЯ ПО БЕЗОПАСНОСТ НА КОНСТРУКЦИИ, СИСТЕМИ И КОМПОНЕНТИ В ЯДРЕНИ ЕЛЕКТРОЦЕНТРАЛИ</w:t>
      </w:r>
      <w:bookmarkEnd w:id="75"/>
    </w:p>
    <w:p w14:paraId="147DDE1B" w14:textId="77777777" w:rsidR="000014EA" w:rsidRPr="00C04F5A" w:rsidRDefault="000014EA" w:rsidP="000014EA">
      <w:pPr>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rPr>
          <w:rFonts w:cstheme="minorBidi"/>
        </w:rPr>
        <w:fldChar w:fldCharType="begin"/>
      </w:r>
      <w:r w:rsidRPr="00C04F5A">
        <w:rPr>
          <w:rFonts w:cstheme="minorBidi"/>
        </w:rPr>
        <w:instrText xml:space="preserve"> REF _Ref150851686 \r \h  \* MERGEFORMAT </w:instrText>
      </w:r>
      <w:r w:rsidRPr="00C04F5A">
        <w:rPr>
          <w:rFonts w:cstheme="minorBidi"/>
        </w:rPr>
      </w:r>
      <w:r w:rsidRPr="00C04F5A">
        <w:rPr>
          <w:rFonts w:cstheme="minorBidi"/>
        </w:rPr>
        <w:fldChar w:fldCharType="separate"/>
      </w:r>
      <w:r w:rsidRPr="00C04F5A">
        <w:rPr>
          <w:rFonts w:cstheme="minorBidi"/>
        </w:rPr>
        <w:t>9</w:t>
      </w:r>
      <w:r w:rsidRPr="00C04F5A">
        <w:rPr>
          <w:rFonts w:cstheme="minorBidi"/>
        </w:rPr>
        <w:fldChar w:fldCharType="end"/>
      </w:r>
      <w:r w:rsidRPr="00C04F5A">
        <w:t>] като част от отчета за оценка на съответствието [</w:t>
      </w:r>
      <w:r w:rsidRPr="00C04F5A">
        <w:rPr>
          <w:rFonts w:cstheme="minorBidi"/>
        </w:rPr>
        <w:fldChar w:fldCharType="begin"/>
      </w:r>
      <w:r w:rsidRPr="00C04F5A">
        <w:rPr>
          <w:rFonts w:cstheme="minorBidi"/>
        </w:rPr>
        <w:instrText xml:space="preserve"> REF _Ref150851708 \r \h  \* MERGEFORMAT </w:instrText>
      </w:r>
      <w:r w:rsidRPr="00C04F5A">
        <w:rPr>
          <w:rFonts w:cstheme="minorBidi"/>
        </w:rPr>
      </w:r>
      <w:r w:rsidRPr="00C04F5A">
        <w:rPr>
          <w:rFonts w:cstheme="minorBidi"/>
        </w:rPr>
        <w:fldChar w:fldCharType="separate"/>
      </w:r>
      <w:r w:rsidRPr="00C04F5A">
        <w:rPr>
          <w:rFonts w:cstheme="minorBidi"/>
        </w:rPr>
        <w:t>39</w:t>
      </w:r>
      <w:r w:rsidRPr="00C04F5A">
        <w:rPr>
          <w:rFonts w:cstheme="minorBidi"/>
        </w:rPr>
        <w:fldChar w:fldCharType="end"/>
      </w:r>
      <w:r w:rsidRPr="00C04F5A">
        <w:t>], който е включен в Приложение 1.</w:t>
      </w:r>
    </w:p>
    <w:p w14:paraId="3BBE7B9D" w14:textId="5E8AF991" w:rsidR="000014EA" w:rsidRPr="00C04F5A" w:rsidRDefault="000014EA" w:rsidP="000014EA">
      <w:pPr>
        <w:pStyle w:val="Heading3"/>
        <w:jc w:val="both"/>
      </w:pPr>
      <w:bookmarkStart w:id="76" w:name="_Toc155962520"/>
      <w:r w:rsidRPr="00C04F5A">
        <w:t xml:space="preserve">Обобщение </w:t>
      </w:r>
      <w:r w:rsidR="006F0558" w:rsidRPr="00C04F5A">
        <w:t>на оценката на риска от високо ниво</w:t>
      </w:r>
      <w:bookmarkEnd w:id="76"/>
    </w:p>
    <w:p w14:paraId="15990CA8" w14:textId="3707C2B1" w:rsidR="000014EA" w:rsidRPr="00C04F5A" w:rsidRDefault="000014EA" w:rsidP="000014EA">
      <w:pPr>
        <w:jc w:val="both"/>
        <w:rPr>
          <w:rFonts w:eastAsia="SimSun"/>
        </w:rPr>
      </w:pPr>
      <w:r w:rsidRPr="00C04F5A">
        <w:t>Проведената оценка на съответствието [</w:t>
      </w:r>
      <w:r w:rsidRPr="00C04F5A">
        <w:rPr>
          <w:rFonts w:cstheme="minorBidi"/>
        </w:rPr>
        <w:fldChar w:fldCharType="begin"/>
      </w:r>
      <w:r w:rsidRPr="00C04F5A">
        <w:rPr>
          <w:rFonts w:cstheme="minorBidi"/>
        </w:rPr>
        <w:instrText xml:space="preserve"> REF _Ref150851708 \r \h  \* MERGEFORMAT </w:instrText>
      </w:r>
      <w:r w:rsidRPr="00C04F5A">
        <w:rPr>
          <w:rFonts w:cstheme="minorBidi"/>
        </w:rPr>
      </w:r>
      <w:r w:rsidRPr="00C04F5A">
        <w:rPr>
          <w:rFonts w:cstheme="minorBidi"/>
        </w:rPr>
        <w:fldChar w:fldCharType="separate"/>
      </w:r>
      <w:r w:rsidRPr="00C04F5A">
        <w:rPr>
          <w:rFonts w:cstheme="minorBidi"/>
        </w:rPr>
        <w:t>39</w:t>
      </w:r>
      <w:r w:rsidRPr="00C04F5A">
        <w:rPr>
          <w:rFonts w:cstheme="minorBidi"/>
        </w:rPr>
        <w:fldChar w:fldCharType="end"/>
      </w:r>
      <w:r w:rsidRPr="00C04F5A">
        <w:t>] показва, че спазването на указанията, представени в “Специфично ръководство за безопасност на МААЕ № SSG-30: Класификация по безопасност на конструкции, системи и компоненти в ядрени електроцентрали” [</w:t>
      </w:r>
      <w:r w:rsidRPr="00C04F5A">
        <w:rPr>
          <w:rFonts w:cstheme="minorBidi"/>
        </w:rPr>
        <w:fldChar w:fldCharType="begin"/>
      </w:r>
      <w:r w:rsidRPr="00C04F5A">
        <w:rPr>
          <w:rFonts w:cstheme="minorBidi"/>
        </w:rPr>
        <w:instrText xml:space="preserve"> REF _Ref150851686 \r \h  \* MERGEFORMAT </w:instrText>
      </w:r>
      <w:r w:rsidRPr="00C04F5A">
        <w:rPr>
          <w:rFonts w:cstheme="minorBidi"/>
        </w:rPr>
      </w:r>
      <w:r w:rsidRPr="00C04F5A">
        <w:rPr>
          <w:rFonts w:cstheme="minorBidi"/>
        </w:rPr>
        <w:fldChar w:fldCharType="separate"/>
      </w:r>
      <w:r w:rsidRPr="00C04F5A">
        <w:rPr>
          <w:rFonts w:cstheme="minorBidi"/>
        </w:rPr>
        <w:t>9</w:t>
      </w:r>
      <w:r w:rsidRPr="00C04F5A">
        <w:rPr>
          <w:rFonts w:cstheme="minorBidi"/>
        </w:rPr>
        <w:fldChar w:fldCharType="end"/>
      </w:r>
      <w:r w:rsidRPr="00C04F5A">
        <w:t xml:space="preserve">] се очаква да бъде доказано или чрез съответствие с указанията “както е заявено”, или чрез съответствие с техните цели. Тъй като не са установени несъответствия и не се очаква специфични за обекта елементи от обхвата да доведат до промени в проекта или допълнителни анализи на проекта, “Специфично ръководство за безопасност на МААЕ № SSG-30: Класификация по безопасност на конструкции, системи и компоненти в ядрени електроцентрали” е отнесено към категорията </w:t>
      </w:r>
      <w:r w:rsidRPr="00C04F5A">
        <w:rPr>
          <w:b/>
        </w:rPr>
        <w:t>“нисък риск</w:t>
      </w:r>
      <w:r w:rsidRPr="00C04F5A">
        <w:rPr>
          <w:b/>
          <w:bCs/>
        </w:rPr>
        <w:t>”.</w:t>
      </w:r>
    </w:p>
    <w:p w14:paraId="2B873B9C" w14:textId="7CB536F9" w:rsidR="000014EA" w:rsidRPr="00C04F5A" w:rsidRDefault="000014EA" w:rsidP="00E959B4">
      <w:pPr>
        <w:pStyle w:val="Heading3"/>
      </w:pPr>
      <w:bookmarkStart w:id="77" w:name="_Toc155962521"/>
      <w:r w:rsidRPr="00C04F5A">
        <w:t xml:space="preserve">Пътна карта на елементи, </w:t>
      </w:r>
      <w:r w:rsidR="00E959B4">
        <w:t>специално обсъдени</w:t>
      </w:r>
      <w:r w:rsidRPr="00C04F5A">
        <w:t xml:space="preserve"> в оценката на ръководството</w:t>
      </w:r>
      <w:bookmarkEnd w:id="77"/>
    </w:p>
    <w:p w14:paraId="7E069A72" w14:textId="77777777" w:rsidR="000014EA" w:rsidRPr="00C04F5A" w:rsidRDefault="000014EA" w:rsidP="000014EA">
      <w:pPr>
        <w:pStyle w:val="Heading4"/>
        <w:jc w:val="both"/>
      </w:pPr>
      <w:r w:rsidRPr="00C04F5A">
        <w:t>Раздел 2 (Общ подход)</w:t>
      </w:r>
    </w:p>
    <w:p w14:paraId="5E601241" w14:textId="77777777" w:rsidR="000014EA" w:rsidRPr="00C04F5A" w:rsidRDefault="000014EA" w:rsidP="000014EA">
      <w:pPr>
        <w:jc w:val="both"/>
      </w:pPr>
      <w:r w:rsidRPr="00C04F5A">
        <w:t xml:space="preserve">Общият подход за осигуряване на структура и метод за идентификация и класификация на КСК, важни за безопасността, препоръчан от МААЕ в </w:t>
      </w:r>
      <w:r w:rsidRPr="00C04F5A">
        <w:rPr>
          <w:b/>
        </w:rPr>
        <w:t>Раздел 2</w:t>
      </w:r>
      <w:r w:rsidRPr="00C04F5A">
        <w:t xml:space="preserve"> на референтния документ [</w:t>
      </w:r>
      <w:r w:rsidRPr="00C04F5A">
        <w:rPr>
          <w:rFonts w:cstheme="minorBidi"/>
        </w:rPr>
        <w:fldChar w:fldCharType="begin"/>
      </w:r>
      <w:r w:rsidRPr="00C04F5A">
        <w:rPr>
          <w:rFonts w:cstheme="minorBidi"/>
        </w:rPr>
        <w:instrText xml:space="preserve"> REF _Ref150851686 \r \h  \* MERGEFORMAT </w:instrText>
      </w:r>
      <w:r w:rsidRPr="00C04F5A">
        <w:rPr>
          <w:rFonts w:cstheme="minorBidi"/>
        </w:rPr>
      </w:r>
      <w:r w:rsidRPr="00C04F5A">
        <w:rPr>
          <w:rFonts w:cstheme="minorBidi"/>
        </w:rPr>
        <w:fldChar w:fldCharType="separate"/>
      </w:r>
      <w:r w:rsidRPr="00C04F5A">
        <w:rPr>
          <w:rFonts w:cstheme="minorBidi"/>
        </w:rPr>
        <w:t>9</w:t>
      </w:r>
      <w:r w:rsidRPr="00C04F5A">
        <w:rPr>
          <w:rFonts w:cstheme="minorBidi"/>
        </w:rPr>
        <w:fldChar w:fldCharType="end"/>
      </w:r>
      <w:r w:rsidRPr="00C04F5A">
        <w:t>], е в съответствие с подхода, определен в документацията на централата AP1000.</w:t>
      </w:r>
    </w:p>
    <w:p w14:paraId="26A937C8" w14:textId="77777777" w:rsidR="000014EA" w:rsidRPr="00C04F5A" w:rsidRDefault="000014EA" w:rsidP="000014EA">
      <w:pPr>
        <w:jc w:val="both"/>
        <w:rPr>
          <w:rFonts w:cstheme="minorHAnsi"/>
          <w:szCs w:val="22"/>
        </w:rPr>
      </w:pPr>
      <w:r w:rsidRPr="00C04F5A">
        <w:t>В два подраздела бяха идентифицирани няколко елемента “съответствие с целта” (CWO).</w:t>
      </w:r>
    </w:p>
    <w:p w14:paraId="44CDCA46" w14:textId="77777777" w:rsidR="000014EA" w:rsidRPr="00C04F5A" w:rsidRDefault="000014EA" w:rsidP="000014EA">
      <w:pPr>
        <w:jc w:val="both"/>
        <w:rPr>
          <w:rFonts w:cstheme="minorHAnsi"/>
          <w:szCs w:val="22"/>
        </w:rPr>
      </w:pPr>
      <w:r w:rsidRPr="00C04F5A">
        <w:t>Подраздел “Основни изисквания” съдържа елемент CWO, свързан с:</w:t>
      </w:r>
    </w:p>
    <w:p w14:paraId="25D5B85F" w14:textId="4F0AE72A" w:rsidR="000014EA" w:rsidRPr="00C04F5A" w:rsidRDefault="000014EA" w:rsidP="000014EA">
      <w:pPr>
        <w:pStyle w:val="ListParagraph"/>
        <w:numPr>
          <w:ilvl w:val="0"/>
          <w:numId w:val="49"/>
        </w:numPr>
        <w:jc w:val="both"/>
        <w:rPr>
          <w:rFonts w:cstheme="minorHAnsi"/>
          <w:szCs w:val="22"/>
        </w:rPr>
      </w:pPr>
      <w:r w:rsidRPr="00C04F5A">
        <w:rPr>
          <w:b/>
        </w:rPr>
        <w:t>(Точка 2.2/Изискване 27</w:t>
      </w:r>
      <w:r w:rsidRPr="00C04F5A">
        <w:rPr>
          <w:b/>
          <w:bCs/>
        </w:rPr>
        <w:t>)</w:t>
      </w:r>
      <w:r w:rsidRPr="00C04F5A">
        <w:t xml:space="preserve"> Класификация на спомагателни технически системи, които осигуряват работоспособността на оборудване, представляващо част от система, важна за безопасността.</w:t>
      </w:r>
    </w:p>
    <w:p w14:paraId="130EDF4B" w14:textId="77777777" w:rsidR="000014EA" w:rsidRPr="00C04F5A" w:rsidRDefault="000014EA" w:rsidP="000014EA">
      <w:pPr>
        <w:jc w:val="both"/>
      </w:pPr>
      <w:r w:rsidRPr="00C04F5A">
        <w:t>Подраздел “Описание на процеса на класификация по безопасност” съдържа няколко елемента CWO, свързани с:</w:t>
      </w:r>
    </w:p>
    <w:p w14:paraId="3C98FE5D" w14:textId="77777777" w:rsidR="000014EA" w:rsidRPr="00C04F5A" w:rsidRDefault="000014EA" w:rsidP="000014EA">
      <w:pPr>
        <w:pStyle w:val="ListParagraph"/>
        <w:numPr>
          <w:ilvl w:val="0"/>
          <w:numId w:val="49"/>
        </w:numPr>
        <w:jc w:val="both"/>
        <w:rPr>
          <w:b/>
          <w:bCs/>
        </w:rPr>
      </w:pPr>
      <w:r w:rsidRPr="00C04F5A">
        <w:rPr>
          <w:b/>
        </w:rPr>
        <w:t xml:space="preserve">(Точка 2.12) </w:t>
      </w:r>
      <w:r w:rsidRPr="00C04F5A">
        <w:t>Фактори, които се вземат предвид при категоризацията на функциите за безопасност.</w:t>
      </w:r>
    </w:p>
    <w:p w14:paraId="5462FF84" w14:textId="77777777" w:rsidR="000014EA" w:rsidRPr="00C04F5A" w:rsidRDefault="000014EA" w:rsidP="000014EA">
      <w:pPr>
        <w:pStyle w:val="ListParagraph"/>
        <w:numPr>
          <w:ilvl w:val="0"/>
          <w:numId w:val="49"/>
        </w:numPr>
        <w:jc w:val="both"/>
      </w:pPr>
      <w:r w:rsidRPr="00C04F5A">
        <w:rPr>
          <w:b/>
        </w:rPr>
        <w:t xml:space="preserve">(Точка 2.13) </w:t>
      </w:r>
      <w:r w:rsidRPr="00C04F5A">
        <w:t>Възможност КСК, изпълнени като проектни средства, да бъдат причислени директно към даден клас по безопасност, без да е необходим допълнителен анализ на категориите функции за безопасност.</w:t>
      </w:r>
    </w:p>
    <w:p w14:paraId="74F13A99" w14:textId="77777777" w:rsidR="000014EA" w:rsidRPr="00C04F5A" w:rsidRDefault="000014EA" w:rsidP="000014EA">
      <w:pPr>
        <w:pStyle w:val="ListParagraph"/>
        <w:numPr>
          <w:ilvl w:val="0"/>
          <w:numId w:val="49"/>
        </w:numPr>
        <w:jc w:val="both"/>
        <w:rPr>
          <w:b/>
          <w:bCs/>
        </w:rPr>
      </w:pPr>
      <w:r w:rsidRPr="00C04F5A">
        <w:rPr>
          <w:b/>
        </w:rPr>
        <w:t>(Точка 2.17</w:t>
      </w:r>
      <w:r w:rsidRPr="00C04F5A">
        <w:rPr>
          <w:b/>
          <w:bCs/>
        </w:rPr>
        <w:t>)</w:t>
      </w:r>
      <w:r w:rsidRPr="00C04F5A">
        <w:t xml:space="preserve"> Възможност за използване на други подходи, използващи по-голям или по-малък брой категории и класове.</w:t>
      </w:r>
    </w:p>
    <w:p w14:paraId="65620301" w14:textId="77777777" w:rsidR="000014EA" w:rsidRPr="00C04F5A" w:rsidRDefault="000014EA" w:rsidP="000014EA">
      <w:pPr>
        <w:jc w:val="both"/>
        <w:rPr>
          <w:i/>
          <w:iCs/>
        </w:rPr>
      </w:pPr>
      <w:r w:rsidRPr="00C04F5A">
        <w:rPr>
          <w:i/>
          <w:iCs/>
        </w:rPr>
        <w:t xml:space="preserve">За повече подробности вж. </w:t>
      </w:r>
      <w:r w:rsidRPr="00C04F5A">
        <w:rPr>
          <w:b/>
          <w:i/>
        </w:rPr>
        <w:t>Подраздел 2.2.1</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_Ref150851708 \r \h  \* MERGEFORMAT </w:instrText>
      </w:r>
      <w:r w:rsidRPr="00C04F5A">
        <w:rPr>
          <w:rFonts w:cstheme="minorBidi"/>
          <w:i/>
        </w:rPr>
      </w:r>
      <w:r w:rsidRPr="00C04F5A">
        <w:rPr>
          <w:rFonts w:cstheme="minorBidi"/>
          <w:i/>
        </w:rPr>
        <w:fldChar w:fldCharType="separate"/>
      </w:r>
      <w:r w:rsidRPr="00C04F5A">
        <w:rPr>
          <w:rFonts w:cstheme="minorBidi"/>
          <w:i/>
        </w:rPr>
        <w:t>39</w:t>
      </w:r>
      <w:r w:rsidRPr="00C04F5A">
        <w:rPr>
          <w:rFonts w:cstheme="minorBidi"/>
          <w:i/>
        </w:rPr>
        <w:fldChar w:fldCharType="end"/>
      </w:r>
      <w:r w:rsidRPr="00C04F5A">
        <w:rPr>
          <w:i/>
        </w:rPr>
        <w:t>].</w:t>
      </w:r>
    </w:p>
    <w:p w14:paraId="7C1A2E47" w14:textId="77777777" w:rsidR="000014EA" w:rsidRPr="00C04F5A" w:rsidRDefault="000014EA" w:rsidP="000014EA">
      <w:pPr>
        <w:pStyle w:val="Heading4"/>
        <w:jc w:val="both"/>
      </w:pPr>
      <w:r w:rsidRPr="00C04F5A">
        <w:t>Раздел 3 (Процес на класификация по безопасност)</w:t>
      </w:r>
    </w:p>
    <w:p w14:paraId="136E4FBC" w14:textId="77777777" w:rsidR="000014EA" w:rsidRPr="00C04F5A" w:rsidRDefault="000014EA" w:rsidP="000014EA">
      <w:pPr>
        <w:jc w:val="both"/>
        <w:rPr>
          <w:kern w:val="0"/>
        </w:rPr>
      </w:pPr>
      <w:r w:rsidRPr="00C04F5A">
        <w:t xml:space="preserve">Процесът на класификация по безопасност, определен в документацията на AP1000, се различава от процеса, определен от МААЕ в </w:t>
      </w:r>
      <w:r w:rsidRPr="00C04F5A">
        <w:rPr>
          <w:b/>
        </w:rPr>
        <w:t>Раздел 3</w:t>
      </w:r>
      <w:r w:rsidRPr="00C04F5A">
        <w:t xml:space="preserve"> на референтния документ [</w:t>
      </w:r>
      <w:r w:rsidRPr="00C04F5A">
        <w:rPr>
          <w:rFonts w:cstheme="minorBidi"/>
        </w:rPr>
        <w:fldChar w:fldCharType="begin"/>
      </w:r>
      <w:r w:rsidRPr="00C04F5A">
        <w:rPr>
          <w:rFonts w:cstheme="minorBidi"/>
        </w:rPr>
        <w:instrText xml:space="preserve"> REF _Ref150851686 \r \h  \* MERGEFORMAT </w:instrText>
      </w:r>
      <w:r w:rsidRPr="00C04F5A">
        <w:rPr>
          <w:rFonts w:cstheme="minorBidi"/>
        </w:rPr>
      </w:r>
      <w:r w:rsidRPr="00C04F5A">
        <w:rPr>
          <w:rFonts w:cstheme="minorBidi"/>
        </w:rPr>
        <w:fldChar w:fldCharType="separate"/>
      </w:r>
      <w:r w:rsidRPr="00C04F5A">
        <w:rPr>
          <w:rFonts w:cstheme="minorBidi"/>
        </w:rPr>
        <w:t>9</w:t>
      </w:r>
      <w:r w:rsidRPr="00C04F5A">
        <w:rPr>
          <w:rFonts w:cstheme="minorBidi"/>
        </w:rPr>
        <w:fldChar w:fldCharType="end"/>
      </w:r>
      <w:r w:rsidRPr="00C04F5A">
        <w:t>]. Въпреки това, резултатът от процеса на класификация, определен за централата AP1000, е еквивалентен на резултата от класификацията съгласно препоръките на МААЕ.</w:t>
      </w:r>
    </w:p>
    <w:p w14:paraId="09F58F2E" w14:textId="77777777" w:rsidR="000014EA" w:rsidRPr="00C04F5A" w:rsidRDefault="000014EA" w:rsidP="000014EA">
      <w:pPr>
        <w:jc w:val="both"/>
        <w:rPr>
          <w:rFonts w:cstheme="minorHAnsi"/>
          <w:szCs w:val="22"/>
        </w:rPr>
      </w:pPr>
      <w:r w:rsidRPr="00C04F5A">
        <w:t>Елементи CWO бяха идентифицирани в четири подраздела.</w:t>
      </w:r>
    </w:p>
    <w:p w14:paraId="2C828DD0" w14:textId="77777777" w:rsidR="000014EA" w:rsidRPr="00C04F5A" w:rsidRDefault="000014EA" w:rsidP="000014EA">
      <w:pPr>
        <w:jc w:val="both"/>
        <w:rPr>
          <w:rFonts w:cstheme="minorHAnsi"/>
          <w:szCs w:val="22"/>
        </w:rPr>
      </w:pPr>
      <w:r w:rsidRPr="00C04F5A">
        <w:lastRenderedPageBreak/>
        <w:t>Подраздел “Идентификация на функции, подлежащи на категоризация” съдържа елементи CWO, свързани с:</w:t>
      </w:r>
    </w:p>
    <w:p w14:paraId="27871D96" w14:textId="77777777" w:rsidR="000014EA" w:rsidRPr="00C04F5A" w:rsidRDefault="000014EA" w:rsidP="000014EA">
      <w:pPr>
        <w:pStyle w:val="ListParagraph"/>
        <w:numPr>
          <w:ilvl w:val="0"/>
          <w:numId w:val="62"/>
        </w:numPr>
        <w:jc w:val="both"/>
        <w:rPr>
          <w:kern w:val="0"/>
        </w:rPr>
      </w:pPr>
      <w:r w:rsidRPr="00C04F5A">
        <w:rPr>
          <w:b/>
        </w:rPr>
        <w:t>(Точка 3.3</w:t>
      </w:r>
      <w:r w:rsidRPr="00C04F5A">
        <w:rPr>
          <w:b/>
          <w:bCs/>
        </w:rPr>
        <w:t>)</w:t>
      </w:r>
      <w:r w:rsidRPr="00C04F5A">
        <w:t xml:space="preserve"> Функции, подлежащи на категоризация.</w:t>
      </w:r>
    </w:p>
    <w:p w14:paraId="0586BFBD" w14:textId="77777777" w:rsidR="000014EA" w:rsidRPr="00C04F5A" w:rsidRDefault="000014EA" w:rsidP="000014EA">
      <w:pPr>
        <w:pStyle w:val="ListParagraph"/>
        <w:numPr>
          <w:ilvl w:val="0"/>
          <w:numId w:val="62"/>
        </w:numPr>
        <w:jc w:val="both"/>
        <w:rPr>
          <w:b/>
          <w:bCs/>
          <w:kern w:val="0"/>
        </w:rPr>
      </w:pPr>
      <w:r w:rsidRPr="00C04F5A">
        <w:rPr>
          <w:b/>
        </w:rPr>
        <w:t>(Точка 3.4</w:t>
      </w:r>
      <w:r w:rsidRPr="00C04F5A">
        <w:rPr>
          <w:b/>
          <w:bCs/>
        </w:rPr>
        <w:t>)</w:t>
      </w:r>
      <w:r w:rsidRPr="00C04F5A">
        <w:t xml:space="preserve"> Идентификация на функции, подлежащи на категоризация по отношение на всяко състояние на централата.</w:t>
      </w:r>
    </w:p>
    <w:p w14:paraId="1D766AA3" w14:textId="77777777" w:rsidR="000014EA" w:rsidRPr="00C04F5A" w:rsidRDefault="000014EA" w:rsidP="000014EA">
      <w:pPr>
        <w:pStyle w:val="ListParagraph"/>
        <w:numPr>
          <w:ilvl w:val="0"/>
          <w:numId w:val="62"/>
        </w:numPr>
        <w:jc w:val="both"/>
        <w:rPr>
          <w:b/>
          <w:bCs/>
          <w:kern w:val="0"/>
        </w:rPr>
      </w:pPr>
      <w:r w:rsidRPr="00C04F5A">
        <w:rPr>
          <w:b/>
        </w:rPr>
        <w:t>(Точка 3.7</w:t>
      </w:r>
      <w:r w:rsidRPr="00C04F5A">
        <w:rPr>
          <w:b/>
          <w:bCs/>
        </w:rPr>
        <w:t>)</w:t>
      </w:r>
      <w:r w:rsidRPr="00C04F5A">
        <w:t xml:space="preserve"> Включване на функции, отчетени при анализа на безопасността, които предотвратяват разрастването до тежка авария на някои последователности, произтичащи от допълнителни независими откази, или смекчават последиците от тежка авария във функции, свързани с надпроектни условия.</w:t>
      </w:r>
    </w:p>
    <w:p w14:paraId="62E5B2CC" w14:textId="77777777" w:rsidR="000014EA" w:rsidRPr="00C04F5A" w:rsidRDefault="000014EA" w:rsidP="000014EA">
      <w:pPr>
        <w:jc w:val="both"/>
        <w:rPr>
          <w:rFonts w:cstheme="minorHAnsi"/>
          <w:szCs w:val="22"/>
        </w:rPr>
      </w:pPr>
      <w:r w:rsidRPr="00C04F5A">
        <w:t>Подраздел “Идентификация на проектни средства” съдържа елемент CWO, свързан с:</w:t>
      </w:r>
    </w:p>
    <w:p w14:paraId="2109362B" w14:textId="77777777" w:rsidR="000014EA" w:rsidRPr="00C04F5A" w:rsidRDefault="000014EA" w:rsidP="000014EA">
      <w:pPr>
        <w:pStyle w:val="ListParagraph"/>
        <w:numPr>
          <w:ilvl w:val="0"/>
          <w:numId w:val="62"/>
        </w:numPr>
        <w:jc w:val="both"/>
        <w:rPr>
          <w:b/>
          <w:bCs/>
          <w:kern w:val="0"/>
        </w:rPr>
      </w:pPr>
      <w:r w:rsidRPr="00C04F5A">
        <w:rPr>
          <w:b/>
        </w:rPr>
        <w:t>(Точка 3.9</w:t>
      </w:r>
      <w:r w:rsidRPr="00C04F5A">
        <w:rPr>
          <w:b/>
          <w:bCs/>
        </w:rPr>
        <w:t>)</w:t>
      </w:r>
      <w:r w:rsidRPr="00C04F5A">
        <w:t xml:space="preserve"> Теми, които трябва да бъдат включени в проектните средства.</w:t>
      </w:r>
    </w:p>
    <w:p w14:paraId="796FE556" w14:textId="77777777" w:rsidR="000014EA" w:rsidRPr="00C04F5A" w:rsidRDefault="000014EA" w:rsidP="000014EA">
      <w:pPr>
        <w:jc w:val="both"/>
        <w:rPr>
          <w:rFonts w:cstheme="minorHAnsi"/>
          <w:szCs w:val="22"/>
        </w:rPr>
      </w:pPr>
      <w:r w:rsidRPr="00C04F5A">
        <w:t>Подраздел “Категоризация на функциите” съдържа елементи CWO, свързани с:</w:t>
      </w:r>
    </w:p>
    <w:p w14:paraId="54BE0CA7" w14:textId="77777777" w:rsidR="000014EA" w:rsidRPr="00C04F5A" w:rsidRDefault="000014EA" w:rsidP="000014EA">
      <w:pPr>
        <w:pStyle w:val="ListParagraph"/>
        <w:numPr>
          <w:ilvl w:val="0"/>
          <w:numId w:val="62"/>
        </w:numPr>
        <w:jc w:val="both"/>
        <w:rPr>
          <w:b/>
          <w:bCs/>
          <w:kern w:val="0"/>
        </w:rPr>
      </w:pPr>
      <w:r w:rsidRPr="00C04F5A">
        <w:rPr>
          <w:b/>
        </w:rPr>
        <w:t>(Точка 3.10</w:t>
      </w:r>
      <w:r w:rsidRPr="00C04F5A">
        <w:rPr>
          <w:b/>
          <w:bCs/>
        </w:rPr>
        <w:t>)</w:t>
      </w:r>
      <w:r w:rsidRPr="00C04F5A">
        <w:t xml:space="preserve"> Категоризация на функциите, необходими за изпълнение на основните функции за безопасност във всички състояния на централата, включително режимите на нормална експлоатация, въз основа на тяхната значимост за безопасността.</w:t>
      </w:r>
    </w:p>
    <w:p w14:paraId="19F8389D" w14:textId="77777777" w:rsidR="000014EA" w:rsidRPr="00C04F5A" w:rsidRDefault="000014EA" w:rsidP="000014EA">
      <w:pPr>
        <w:pStyle w:val="ListParagraph"/>
        <w:numPr>
          <w:ilvl w:val="0"/>
          <w:numId w:val="62"/>
        </w:numPr>
        <w:jc w:val="both"/>
        <w:rPr>
          <w:b/>
          <w:bCs/>
          <w:kern w:val="0"/>
        </w:rPr>
      </w:pPr>
      <w:r w:rsidRPr="00C04F5A">
        <w:rPr>
          <w:b/>
        </w:rPr>
        <w:t>(Точка 3.11</w:t>
      </w:r>
      <w:r w:rsidRPr="00C04F5A">
        <w:rPr>
          <w:b/>
          <w:bCs/>
        </w:rPr>
        <w:t>)</w:t>
      </w:r>
      <w:r w:rsidRPr="00C04F5A">
        <w:t xml:space="preserve"> Дефиниции на три нива на тежест.</w:t>
      </w:r>
    </w:p>
    <w:p w14:paraId="62A09F9F" w14:textId="77777777" w:rsidR="000014EA" w:rsidRPr="00C04F5A" w:rsidRDefault="000014EA" w:rsidP="000014EA">
      <w:pPr>
        <w:pStyle w:val="ListParagraph"/>
        <w:numPr>
          <w:ilvl w:val="0"/>
          <w:numId w:val="62"/>
        </w:numPr>
        <w:jc w:val="both"/>
        <w:rPr>
          <w:b/>
          <w:bCs/>
          <w:kern w:val="0"/>
        </w:rPr>
      </w:pPr>
      <w:r w:rsidRPr="00C04F5A">
        <w:rPr>
          <w:b/>
        </w:rPr>
        <w:t>(Точка 3.12</w:t>
      </w:r>
      <w:r w:rsidRPr="00C04F5A">
        <w:rPr>
          <w:b/>
          <w:bCs/>
        </w:rPr>
        <w:t>)</w:t>
      </w:r>
      <w:r w:rsidRPr="00C04F5A">
        <w:t xml:space="preserve"> Дефиниция на фактор 2 (честота на поява).</w:t>
      </w:r>
    </w:p>
    <w:p w14:paraId="471886A1" w14:textId="77777777" w:rsidR="000014EA" w:rsidRPr="00C04F5A" w:rsidRDefault="000014EA" w:rsidP="000014EA">
      <w:pPr>
        <w:pStyle w:val="ListParagraph"/>
        <w:numPr>
          <w:ilvl w:val="0"/>
          <w:numId w:val="62"/>
        </w:numPr>
        <w:jc w:val="both"/>
        <w:rPr>
          <w:b/>
          <w:bCs/>
          <w:kern w:val="0"/>
        </w:rPr>
      </w:pPr>
      <w:r w:rsidRPr="00C04F5A">
        <w:rPr>
          <w:b/>
        </w:rPr>
        <w:t>(Точка 3.16</w:t>
      </w:r>
      <w:r w:rsidRPr="00C04F5A">
        <w:rPr>
          <w:b/>
          <w:bCs/>
        </w:rPr>
        <w:t>)</w:t>
      </w:r>
      <w:r w:rsidRPr="00C04F5A">
        <w:t xml:space="preserve"> Категоризация на функция, когато тя може да се разглежда като принадлежаща към повече от една категория (например защото функцията е необходима за повече от едно постулирано изходно събитие).</w:t>
      </w:r>
    </w:p>
    <w:p w14:paraId="12F1AF99" w14:textId="77777777" w:rsidR="000014EA" w:rsidRPr="00C04F5A" w:rsidRDefault="000014EA" w:rsidP="000014EA">
      <w:pPr>
        <w:jc w:val="both"/>
        <w:rPr>
          <w:rFonts w:cstheme="minorHAnsi"/>
          <w:szCs w:val="22"/>
        </w:rPr>
      </w:pPr>
      <w:r w:rsidRPr="00C04F5A">
        <w:t>Подраздел “Класификация на конструкции, системи и компоненти” съдържа елементи CWO, свързани с:</w:t>
      </w:r>
    </w:p>
    <w:p w14:paraId="5CEA43A4" w14:textId="77777777" w:rsidR="000014EA" w:rsidRPr="00C04F5A" w:rsidRDefault="000014EA" w:rsidP="000014EA">
      <w:pPr>
        <w:pStyle w:val="ListParagraph"/>
        <w:numPr>
          <w:ilvl w:val="0"/>
          <w:numId w:val="62"/>
        </w:numPr>
        <w:jc w:val="both"/>
        <w:rPr>
          <w:b/>
          <w:bCs/>
        </w:rPr>
      </w:pPr>
      <w:r w:rsidRPr="00C04F5A">
        <w:rPr>
          <w:b/>
        </w:rPr>
        <w:t>(Точка 3.17</w:t>
      </w:r>
      <w:r w:rsidRPr="00C04F5A">
        <w:rPr>
          <w:b/>
          <w:bCs/>
        </w:rPr>
        <w:t>)</w:t>
      </w:r>
      <w:r w:rsidRPr="00C04F5A">
        <w:t xml:space="preserve"> Причисляване на КСК към класа по безопасност въз основа на функциите, които те изпълняват, и категориите по безопасност на тези функции.</w:t>
      </w:r>
    </w:p>
    <w:p w14:paraId="2231DA39" w14:textId="77777777" w:rsidR="000014EA" w:rsidRPr="00C04F5A" w:rsidRDefault="000014EA" w:rsidP="000014EA">
      <w:pPr>
        <w:pStyle w:val="ListParagraph"/>
        <w:numPr>
          <w:ilvl w:val="0"/>
          <w:numId w:val="62"/>
        </w:numPr>
        <w:jc w:val="both"/>
        <w:rPr>
          <w:b/>
          <w:bCs/>
        </w:rPr>
      </w:pPr>
      <w:r w:rsidRPr="00C04F5A">
        <w:rPr>
          <w:b/>
        </w:rPr>
        <w:t>(Точка 3.18</w:t>
      </w:r>
      <w:r w:rsidRPr="00C04F5A">
        <w:rPr>
          <w:b/>
          <w:bCs/>
        </w:rPr>
        <w:t>)</w:t>
      </w:r>
      <w:r w:rsidRPr="00C04F5A">
        <w:t xml:space="preserve"> Идентификация и класификация на всички КСК, необходими за изпълнение на функция, която е категоризирана по отношение на безопасността.</w:t>
      </w:r>
    </w:p>
    <w:p w14:paraId="6D8D88E8" w14:textId="77777777" w:rsidR="000014EA" w:rsidRPr="00C04F5A" w:rsidRDefault="000014EA" w:rsidP="000014EA">
      <w:pPr>
        <w:pStyle w:val="ListParagraph"/>
        <w:numPr>
          <w:ilvl w:val="0"/>
          <w:numId w:val="62"/>
        </w:numPr>
        <w:jc w:val="both"/>
        <w:rPr>
          <w:b/>
          <w:bCs/>
        </w:rPr>
      </w:pPr>
      <w:r w:rsidRPr="00C04F5A">
        <w:rPr>
          <w:b/>
        </w:rPr>
        <w:t>(Точка 3.19</w:t>
      </w:r>
      <w:r w:rsidRPr="00C04F5A">
        <w:rPr>
          <w:b/>
          <w:bCs/>
        </w:rPr>
        <w:t>)</w:t>
      </w:r>
      <w:r w:rsidRPr="00C04F5A">
        <w:t xml:space="preserve"> Първоначално разпределяне на КСК (включително спомагателни КСК), предназначени да изпълняват определени функции, към класа по безопасност, съответстващ на категорията по безопасност на функцията, към която принадлежат, като се прилагат коефициенти “а” (функцията(ите) за безопасност, която(ито) ще се изпълнява(т) от елемента) и “c” (честотата, с която елементът ще бъде призован да изпълнява функция за безопасност).</w:t>
      </w:r>
    </w:p>
    <w:p w14:paraId="69CA2211" w14:textId="77777777" w:rsidR="000014EA" w:rsidRPr="00C04F5A" w:rsidRDefault="000014EA" w:rsidP="000014EA">
      <w:pPr>
        <w:pStyle w:val="ListParagraph"/>
        <w:numPr>
          <w:ilvl w:val="0"/>
          <w:numId w:val="62"/>
        </w:numPr>
        <w:jc w:val="both"/>
        <w:rPr>
          <w:b/>
          <w:bCs/>
        </w:rPr>
      </w:pPr>
      <w:r w:rsidRPr="00C04F5A">
        <w:rPr>
          <w:b/>
        </w:rPr>
        <w:t>(Точка 3.20</w:t>
      </w:r>
      <w:r w:rsidRPr="00C04F5A">
        <w:rPr>
          <w:b/>
          <w:bCs/>
        </w:rPr>
        <w:t>)</w:t>
      </w:r>
      <w:r w:rsidRPr="00C04F5A">
        <w:t xml:space="preserve"> Изменение на първоначалната класификация, ако е необходимо, за да се вземат предвид факторите “b” (последиците от неизпълнението на функция за безопасност) и “d” (времето след постулирано изходно събитие, при което или за чийто период елементът ще бъзе призован да изпълнява функция за безопасност).</w:t>
      </w:r>
    </w:p>
    <w:p w14:paraId="0A89D4B3" w14:textId="77777777" w:rsidR="000014EA" w:rsidRPr="00C04F5A" w:rsidRDefault="000014EA" w:rsidP="000014EA">
      <w:pPr>
        <w:pStyle w:val="ListParagraph"/>
        <w:numPr>
          <w:ilvl w:val="0"/>
          <w:numId w:val="62"/>
        </w:numPr>
        <w:jc w:val="both"/>
        <w:rPr>
          <w:b/>
          <w:bCs/>
          <w:kern w:val="0"/>
        </w:rPr>
      </w:pPr>
      <w:r w:rsidRPr="00C04F5A">
        <w:rPr>
          <w:b/>
        </w:rPr>
        <w:t>(Точка 3.21</w:t>
      </w:r>
      <w:r w:rsidRPr="00C04F5A">
        <w:rPr>
          <w:b/>
          <w:bCs/>
        </w:rPr>
        <w:t>)</w:t>
      </w:r>
      <w:r w:rsidRPr="00C04F5A">
        <w:t xml:space="preserve"> Класификация на една КСК, която допринася за изпълнението на няколко функции от различни категории.</w:t>
      </w:r>
    </w:p>
    <w:p w14:paraId="64B1876E" w14:textId="77777777" w:rsidR="000014EA" w:rsidRPr="00C04F5A" w:rsidRDefault="000014EA" w:rsidP="000014EA">
      <w:pPr>
        <w:pStyle w:val="ListParagraph"/>
        <w:numPr>
          <w:ilvl w:val="0"/>
          <w:numId w:val="62"/>
        </w:numPr>
        <w:jc w:val="both"/>
        <w:rPr>
          <w:b/>
          <w:bCs/>
          <w:kern w:val="0"/>
        </w:rPr>
      </w:pPr>
      <w:r w:rsidRPr="00C04F5A">
        <w:rPr>
          <w:b/>
        </w:rPr>
        <w:t>(Точка 3.22</w:t>
      </w:r>
      <w:r w:rsidRPr="00C04F5A">
        <w:rPr>
          <w:b/>
          <w:bCs/>
        </w:rPr>
        <w:t>)</w:t>
      </w:r>
      <w:r w:rsidRPr="00C04F5A">
        <w:t xml:space="preserve"> Избор на окончателен клас по безопасност на КСК чрез прилагане на съответните съображения.</w:t>
      </w:r>
    </w:p>
    <w:p w14:paraId="09A56DD7" w14:textId="77777777" w:rsidR="000014EA" w:rsidRPr="00C04F5A" w:rsidRDefault="000014EA" w:rsidP="000014EA">
      <w:pPr>
        <w:pStyle w:val="ListParagraph"/>
        <w:numPr>
          <w:ilvl w:val="0"/>
          <w:numId w:val="62"/>
        </w:numPr>
        <w:jc w:val="both"/>
        <w:rPr>
          <w:b/>
          <w:bCs/>
        </w:rPr>
      </w:pPr>
      <w:r w:rsidRPr="00C04F5A">
        <w:rPr>
          <w:b/>
        </w:rPr>
        <w:t>(Точка 3.24</w:t>
      </w:r>
      <w:r w:rsidRPr="00C04F5A">
        <w:rPr>
          <w:b/>
          <w:bCs/>
        </w:rPr>
        <w:t>)</w:t>
      </w:r>
      <w:r w:rsidRPr="00C04F5A">
        <w:t xml:space="preserve"> Класификация на всяка КСК, която не допринася за никоя категоризирана функция, но чийто отказ може да окаже неблагоприятно въздействие върху категоризирана функция (ако това не може да бъде изключено чрез проекта).</w:t>
      </w:r>
    </w:p>
    <w:p w14:paraId="2A7393A5" w14:textId="77777777" w:rsidR="000014EA" w:rsidRPr="00C04F5A" w:rsidRDefault="000014EA" w:rsidP="000014EA">
      <w:pPr>
        <w:jc w:val="both"/>
        <w:rPr>
          <w:i/>
          <w:iCs/>
        </w:rPr>
      </w:pPr>
      <w:r w:rsidRPr="00C04F5A">
        <w:rPr>
          <w:i/>
          <w:iCs/>
        </w:rPr>
        <w:lastRenderedPageBreak/>
        <w:t xml:space="preserve">За повече подробности вж. </w:t>
      </w:r>
      <w:r w:rsidRPr="00C04F5A">
        <w:rPr>
          <w:b/>
          <w:i/>
        </w:rPr>
        <w:t>Подраздел 2.2.2</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_Ref150851708 \r \h  \* MERGEFORMAT </w:instrText>
      </w:r>
      <w:r w:rsidRPr="00C04F5A">
        <w:rPr>
          <w:rFonts w:cstheme="minorBidi"/>
          <w:i/>
        </w:rPr>
      </w:r>
      <w:r w:rsidRPr="00C04F5A">
        <w:rPr>
          <w:rFonts w:cstheme="minorBidi"/>
          <w:i/>
        </w:rPr>
        <w:fldChar w:fldCharType="separate"/>
      </w:r>
      <w:r w:rsidRPr="00C04F5A">
        <w:rPr>
          <w:rFonts w:cstheme="minorBidi"/>
          <w:i/>
        </w:rPr>
        <w:t>39</w:t>
      </w:r>
      <w:r w:rsidRPr="00C04F5A">
        <w:rPr>
          <w:rFonts w:cstheme="minorBidi"/>
          <w:i/>
        </w:rPr>
        <w:fldChar w:fldCharType="end"/>
      </w:r>
      <w:r w:rsidRPr="00C04F5A">
        <w:rPr>
          <w:i/>
        </w:rPr>
        <w:t>].</w:t>
      </w:r>
    </w:p>
    <w:p w14:paraId="2EF3DFCF" w14:textId="70532812" w:rsidR="000014EA" w:rsidRPr="00C04F5A" w:rsidRDefault="000014EA" w:rsidP="000014EA">
      <w:pPr>
        <w:pStyle w:val="Heading4"/>
        <w:jc w:val="both"/>
      </w:pPr>
      <w:r w:rsidRPr="00C04F5A">
        <w:t>Раздел 4 (Избор на приложими технически правила за проектиране на конструкции, системи и компоненти)</w:t>
      </w:r>
    </w:p>
    <w:p w14:paraId="5CDDCAE2" w14:textId="4135375F" w:rsidR="000014EA" w:rsidRPr="00C04F5A" w:rsidRDefault="000014EA" w:rsidP="000014EA">
      <w:pPr>
        <w:jc w:val="both"/>
      </w:pPr>
      <w:r w:rsidRPr="00C04F5A">
        <w:t xml:space="preserve">Изборът на приложими технически правила за проектиране на КСК, препоръчан от МААЕ в </w:t>
      </w:r>
      <w:r w:rsidRPr="00C04F5A">
        <w:rPr>
          <w:b/>
        </w:rPr>
        <w:t>Раздел 4</w:t>
      </w:r>
      <w:r w:rsidRPr="00C04F5A">
        <w:t xml:space="preserve"> на референтния документ [</w:t>
      </w:r>
      <w:r w:rsidRPr="00C04F5A">
        <w:rPr>
          <w:rFonts w:cstheme="minorBidi"/>
        </w:rPr>
        <w:fldChar w:fldCharType="begin"/>
      </w:r>
      <w:r w:rsidRPr="00C04F5A">
        <w:rPr>
          <w:rFonts w:cstheme="minorBidi"/>
        </w:rPr>
        <w:instrText xml:space="preserve"> REF _Ref150851686 \r \h  \* MERGEFORMAT </w:instrText>
      </w:r>
      <w:r w:rsidRPr="00C04F5A">
        <w:rPr>
          <w:rFonts w:cstheme="minorBidi"/>
        </w:rPr>
      </w:r>
      <w:r w:rsidRPr="00C04F5A">
        <w:rPr>
          <w:rFonts w:cstheme="minorBidi"/>
        </w:rPr>
        <w:fldChar w:fldCharType="separate"/>
      </w:r>
      <w:r w:rsidRPr="00C04F5A">
        <w:rPr>
          <w:rFonts w:cstheme="minorBidi"/>
        </w:rPr>
        <w:t>9</w:t>
      </w:r>
      <w:r w:rsidRPr="00C04F5A">
        <w:rPr>
          <w:rFonts w:cstheme="minorBidi"/>
        </w:rPr>
        <w:fldChar w:fldCharType="end"/>
      </w:r>
      <w:r w:rsidRPr="00C04F5A">
        <w:t>], е в съответствие с подхода, разгледан при проектирането на AP1000.</w:t>
      </w:r>
    </w:p>
    <w:p w14:paraId="43BD3344" w14:textId="77777777" w:rsidR="000014EA" w:rsidRPr="00C04F5A" w:rsidRDefault="000014EA" w:rsidP="000014EA">
      <w:pPr>
        <w:jc w:val="both"/>
      </w:pPr>
      <w:r w:rsidRPr="00C04F5A">
        <w:t>Всички съответни указания са изпълнени “както е заявено”.</w:t>
      </w:r>
    </w:p>
    <w:p w14:paraId="4C649883" w14:textId="77777777" w:rsidR="000014EA" w:rsidRPr="00C04F5A" w:rsidRDefault="000014EA" w:rsidP="000014EA">
      <w:pPr>
        <w:jc w:val="both"/>
      </w:pPr>
      <w:r w:rsidRPr="00C04F5A">
        <w:t>Отговорност на Собственика е да осигури и обоснове съответствието между класа по безопасност и съответните правила за техническо проектиране и производство, включително нормите и/или стандартите, които се прилагат за всяка КСК.</w:t>
      </w:r>
    </w:p>
    <w:p w14:paraId="4A3BA724" w14:textId="77777777" w:rsidR="000014EA" w:rsidRPr="00C04F5A" w:rsidRDefault="000014EA" w:rsidP="000014EA">
      <w:pPr>
        <w:pStyle w:val="Heading3"/>
        <w:jc w:val="both"/>
      </w:pPr>
      <w:bookmarkStart w:id="78" w:name="_Toc151365381"/>
      <w:bookmarkStart w:id="79" w:name="_Toc151366951"/>
      <w:bookmarkStart w:id="80" w:name="_Toc151368518"/>
      <w:bookmarkStart w:id="81" w:name="_Toc155962522"/>
      <w:bookmarkEnd w:id="78"/>
      <w:bookmarkEnd w:id="79"/>
      <w:bookmarkEnd w:id="80"/>
      <w:r w:rsidRPr="00C04F5A">
        <w:t>Несъответствие</w:t>
      </w:r>
      <w:bookmarkEnd w:id="81"/>
    </w:p>
    <w:p w14:paraId="6D87E9D7" w14:textId="77777777" w:rsidR="000014EA" w:rsidRPr="00C04F5A" w:rsidRDefault="000014EA" w:rsidP="000014EA">
      <w:pPr>
        <w:jc w:val="both"/>
        <w:rPr>
          <w:rFonts w:cstheme="minorBidi"/>
          <w:szCs w:val="22"/>
        </w:rPr>
        <w:sectPr w:rsidR="000014EA" w:rsidRPr="00C04F5A" w:rsidSect="00595E82">
          <w:endnotePr>
            <w:numFmt w:val="decimal"/>
          </w:endnotePr>
          <w:pgSz w:w="12240" w:h="15840" w:code="1"/>
          <w:pgMar w:top="1440" w:right="1440" w:bottom="1440" w:left="1440" w:header="720" w:footer="720" w:gutter="0"/>
          <w:cols w:space="720"/>
          <w:noEndnote/>
          <w:docGrid w:linePitch="299"/>
        </w:sectPr>
      </w:pPr>
      <w:r w:rsidRPr="00C04F5A">
        <w:t>При оценката не са установени “несъответствия” [</w:t>
      </w:r>
      <w:r w:rsidRPr="00C04F5A">
        <w:rPr>
          <w:rFonts w:cstheme="minorBidi"/>
        </w:rPr>
        <w:fldChar w:fldCharType="begin"/>
      </w:r>
      <w:r w:rsidRPr="00C04F5A">
        <w:rPr>
          <w:rFonts w:cstheme="minorBidi"/>
        </w:rPr>
        <w:instrText xml:space="preserve"> REF _Ref150851708 \r \h  \* MERGEFORMAT </w:instrText>
      </w:r>
      <w:r w:rsidRPr="00C04F5A">
        <w:rPr>
          <w:rFonts w:cstheme="minorBidi"/>
        </w:rPr>
      </w:r>
      <w:r w:rsidRPr="00C04F5A">
        <w:rPr>
          <w:rFonts w:cstheme="minorBidi"/>
        </w:rPr>
        <w:fldChar w:fldCharType="separate"/>
      </w:r>
      <w:r w:rsidRPr="00C04F5A">
        <w:rPr>
          <w:rFonts w:cstheme="minorBidi"/>
        </w:rPr>
        <w:t>39</w:t>
      </w:r>
      <w:r w:rsidRPr="00C04F5A">
        <w:rPr>
          <w:rFonts w:cstheme="minorBidi"/>
        </w:rPr>
        <w:fldChar w:fldCharType="end"/>
      </w:r>
      <w:r w:rsidRPr="00C04F5A">
        <w:t>].</w:t>
      </w:r>
    </w:p>
    <w:p w14:paraId="1222CE2D" w14:textId="77777777" w:rsidR="000014EA" w:rsidRPr="00C04F5A" w:rsidRDefault="000014EA" w:rsidP="000014EA">
      <w:pPr>
        <w:tabs>
          <w:tab w:val="clear" w:pos="720"/>
          <w:tab w:val="clear" w:pos="1296"/>
          <w:tab w:val="clear" w:pos="1872"/>
          <w:tab w:val="clear" w:pos="2448"/>
        </w:tabs>
        <w:spacing w:before="0" w:after="0" w:line="240" w:lineRule="auto"/>
        <w:jc w:val="both"/>
        <w:rPr>
          <w:rFonts w:cstheme="minorBidi"/>
          <w:szCs w:val="22"/>
        </w:rPr>
      </w:pPr>
    </w:p>
    <w:p w14:paraId="5C4C4B92" w14:textId="319A02AA" w:rsidR="000014EA" w:rsidRPr="00C04F5A" w:rsidRDefault="000014EA" w:rsidP="000014EA">
      <w:pPr>
        <w:pStyle w:val="Heading2"/>
        <w:jc w:val="both"/>
        <w:rPr>
          <w:rFonts w:cstheme="minorBidi"/>
          <w:caps w:val="0"/>
          <w:szCs w:val="22"/>
        </w:rPr>
      </w:pPr>
      <w:bookmarkStart w:id="82" w:name="_Toc155962523"/>
      <w:r w:rsidRPr="00C04F5A">
        <w:rPr>
          <w:caps w:val="0"/>
        </w:rPr>
        <w:t>SSG-34 ПРОЕКТИРАНЕ НА ЕЛЕКТРОЕНЕРГИЙНИ СИСТЕМИ ЗА ЯДРЕНИ ЕЛЕКТРОЦЕНТРАЛИ</w:t>
      </w:r>
      <w:bookmarkEnd w:id="82"/>
    </w:p>
    <w:p w14:paraId="75FBF4DB" w14:textId="77777777" w:rsidR="000014EA" w:rsidRPr="00C04F5A" w:rsidRDefault="000014EA" w:rsidP="000014EA">
      <w:pPr>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rPr>
          <w:rFonts w:cstheme="minorBidi"/>
        </w:rPr>
        <w:fldChar w:fldCharType="begin"/>
      </w:r>
      <w:r w:rsidRPr="00C04F5A">
        <w:rPr>
          <w:rFonts w:cstheme="minorBidi"/>
        </w:rPr>
        <w:instrText xml:space="preserve"> REF _Ref150343700 \r \h  \* MERGEFORMAT </w:instrText>
      </w:r>
      <w:r w:rsidRPr="00C04F5A">
        <w:rPr>
          <w:rFonts w:cstheme="minorBidi"/>
        </w:rPr>
      </w:r>
      <w:r w:rsidRPr="00C04F5A">
        <w:rPr>
          <w:rFonts w:cstheme="minorBidi"/>
        </w:rPr>
        <w:fldChar w:fldCharType="separate"/>
      </w:r>
      <w:r w:rsidRPr="00C04F5A">
        <w:rPr>
          <w:rFonts w:cstheme="minorBidi"/>
        </w:rPr>
        <w:t>10</w:t>
      </w:r>
      <w:r w:rsidRPr="00C04F5A">
        <w:rPr>
          <w:rFonts w:cstheme="minorBidi"/>
        </w:rPr>
        <w:fldChar w:fldCharType="end"/>
      </w:r>
      <w:r w:rsidRPr="00C04F5A">
        <w:t>] като част от отчета за оценка на съответствието [</w:t>
      </w:r>
      <w:r w:rsidRPr="00C04F5A">
        <w:rPr>
          <w:rFonts w:cstheme="minorBidi"/>
        </w:rPr>
        <w:fldChar w:fldCharType="begin"/>
      </w:r>
      <w:r w:rsidRPr="00C04F5A">
        <w:rPr>
          <w:rFonts w:cstheme="minorBidi"/>
        </w:rPr>
        <w:instrText xml:space="preserve"> REF _Ref150343716 \r \h  \* MERGEFORMAT </w:instrText>
      </w:r>
      <w:r w:rsidRPr="00C04F5A">
        <w:rPr>
          <w:rFonts w:cstheme="minorBidi"/>
        </w:rPr>
      </w:r>
      <w:r w:rsidRPr="00C04F5A">
        <w:rPr>
          <w:rFonts w:cstheme="minorBidi"/>
        </w:rPr>
        <w:fldChar w:fldCharType="separate"/>
      </w:r>
      <w:r w:rsidRPr="00C04F5A">
        <w:rPr>
          <w:rFonts w:cstheme="minorBidi"/>
        </w:rPr>
        <w:t>40</w:t>
      </w:r>
      <w:r w:rsidRPr="00C04F5A">
        <w:rPr>
          <w:rFonts w:cstheme="minorBidi"/>
        </w:rPr>
        <w:fldChar w:fldCharType="end"/>
      </w:r>
      <w:r w:rsidRPr="00C04F5A">
        <w:t>], който е включен в Приложение 1.</w:t>
      </w:r>
    </w:p>
    <w:p w14:paraId="5DED6713" w14:textId="35230BF7" w:rsidR="000014EA" w:rsidRPr="00C04F5A" w:rsidRDefault="000014EA" w:rsidP="000014EA">
      <w:pPr>
        <w:pStyle w:val="Heading3"/>
        <w:jc w:val="both"/>
      </w:pPr>
      <w:bookmarkStart w:id="83" w:name="_Toc155962524"/>
      <w:r w:rsidRPr="00C04F5A">
        <w:t xml:space="preserve">Обобщение </w:t>
      </w:r>
      <w:r w:rsidR="006F0558" w:rsidRPr="00C04F5A">
        <w:t>на оценката на риска от високо ниво</w:t>
      </w:r>
      <w:bookmarkEnd w:id="83"/>
    </w:p>
    <w:p w14:paraId="779824EE" w14:textId="2E23F08F" w:rsidR="000014EA" w:rsidRPr="00C04F5A" w:rsidRDefault="000014EA" w:rsidP="000014EA">
      <w:pPr>
        <w:jc w:val="both"/>
        <w:rPr>
          <w:rFonts w:eastAsia="SimSun"/>
        </w:rPr>
      </w:pPr>
      <w:r w:rsidRPr="00C04F5A">
        <w:t>Проведената оценка на съответствието [</w:t>
      </w:r>
      <w:r w:rsidRPr="00C04F5A">
        <w:rPr>
          <w:rFonts w:eastAsia="SimSun"/>
        </w:rPr>
        <w:fldChar w:fldCharType="begin"/>
      </w:r>
      <w:r w:rsidRPr="00C04F5A">
        <w:rPr>
          <w:rFonts w:eastAsia="SimSun"/>
        </w:rPr>
        <w:instrText xml:space="preserve"> REF _Ref150343716 \r \h  \* MERGEFORMAT </w:instrText>
      </w:r>
      <w:r w:rsidRPr="00C04F5A">
        <w:rPr>
          <w:rFonts w:eastAsia="SimSun"/>
        </w:rPr>
      </w:r>
      <w:r w:rsidRPr="00C04F5A">
        <w:rPr>
          <w:rFonts w:eastAsia="SimSun"/>
        </w:rPr>
        <w:fldChar w:fldCharType="separate"/>
      </w:r>
      <w:r w:rsidRPr="00C04F5A">
        <w:rPr>
          <w:rFonts w:eastAsia="SimSun"/>
        </w:rPr>
        <w:t>40</w:t>
      </w:r>
      <w:r w:rsidRPr="00C04F5A">
        <w:rPr>
          <w:rFonts w:eastAsia="SimSun"/>
        </w:rPr>
        <w:fldChar w:fldCharType="end"/>
      </w:r>
      <w:r w:rsidRPr="00C04F5A">
        <w:t>] показва, че спазването на указанията, представени в “Специфично ръководство за безопасност на МААЕ № SSG-34: Проектиране на електроенергийни системи за ядрени електроцентрали” [</w:t>
      </w:r>
      <w:r w:rsidRPr="00C04F5A">
        <w:rPr>
          <w:rFonts w:cstheme="minorBidi"/>
        </w:rPr>
        <w:fldChar w:fldCharType="begin"/>
      </w:r>
      <w:r w:rsidRPr="00C04F5A">
        <w:rPr>
          <w:rFonts w:cstheme="minorBidi"/>
        </w:rPr>
        <w:instrText xml:space="preserve"> REF _Ref150343700 \r \h  \* MERGEFORMAT </w:instrText>
      </w:r>
      <w:r w:rsidRPr="00C04F5A">
        <w:rPr>
          <w:rFonts w:cstheme="minorBidi"/>
        </w:rPr>
      </w:r>
      <w:r w:rsidRPr="00C04F5A">
        <w:rPr>
          <w:rFonts w:cstheme="minorBidi"/>
        </w:rPr>
        <w:fldChar w:fldCharType="separate"/>
      </w:r>
      <w:r w:rsidRPr="00C04F5A">
        <w:rPr>
          <w:rFonts w:cstheme="minorBidi"/>
        </w:rPr>
        <w:t>10</w:t>
      </w:r>
      <w:r w:rsidRPr="00C04F5A">
        <w:rPr>
          <w:rFonts w:cstheme="minorBidi"/>
        </w:rPr>
        <w:fldChar w:fldCharType="end"/>
      </w:r>
      <w:r w:rsidRPr="00C04F5A">
        <w:t xml:space="preserve">] се очаква да бъде доказано, но ще е необходимо да се извършат допълнителни оценки. Тъй като не са установени несъответствия и не се предвиждат промени в проекта, “Специфично ръководство за безопасност на МААЕ № SSG-34: Проектиране на електроенергийни системи за ядрени електроцентрали” е класифицирано консервативно в категория </w:t>
      </w:r>
      <w:r w:rsidRPr="00C04F5A">
        <w:rPr>
          <w:b/>
        </w:rPr>
        <w:t>“среден риск</w:t>
      </w:r>
      <w:r w:rsidRPr="00C04F5A">
        <w:rPr>
          <w:b/>
          <w:bCs/>
        </w:rPr>
        <w:t>”.</w:t>
      </w:r>
    </w:p>
    <w:p w14:paraId="22CDC748" w14:textId="77777777" w:rsidR="000014EA" w:rsidRPr="00C04F5A" w:rsidRDefault="000014EA" w:rsidP="000014EA">
      <w:pPr>
        <w:jc w:val="both"/>
      </w:pPr>
      <w:r w:rsidRPr="00C04F5A">
        <w:t xml:space="preserve">“Среден риск” е определен в резултат на допълнителен обхват, необходим за пълното спазване на </w:t>
      </w:r>
      <w:r w:rsidRPr="00C04F5A">
        <w:rPr>
          <w:b/>
          <w:bCs/>
        </w:rPr>
        <w:t xml:space="preserve">(Точка 5.141/187), (Точка 5.142/188) </w:t>
      </w:r>
      <w:r w:rsidRPr="00C04F5A">
        <w:t>и</w:t>
      </w:r>
      <w:r w:rsidRPr="00C04F5A">
        <w:rPr>
          <w:b/>
        </w:rPr>
        <w:t xml:space="preserve"> (Точка 5.144/190</w:t>
      </w:r>
      <w:r w:rsidRPr="00C04F5A">
        <w:rPr>
          <w:b/>
          <w:bCs/>
        </w:rPr>
        <w:t>),</w:t>
      </w:r>
      <w:r w:rsidRPr="00C04F5A">
        <w:t xml:space="preserve"> които са описани в </w:t>
      </w:r>
      <w:r w:rsidRPr="00C04F5A">
        <w:rPr>
          <w:b/>
        </w:rPr>
        <w:t xml:space="preserve">Подраздел </w:t>
      </w:r>
      <w:r w:rsidRPr="00C04F5A">
        <w:rPr>
          <w:b/>
        </w:rPr>
        <w:fldChar w:fldCharType="begin"/>
      </w:r>
      <w:r w:rsidRPr="00C04F5A">
        <w:rPr>
          <w:b/>
        </w:rPr>
        <w:instrText xml:space="preserve"> REF _Ref152581330 \r \h  \* MERGEFORMAT </w:instrText>
      </w:r>
      <w:r w:rsidRPr="00C04F5A">
        <w:rPr>
          <w:b/>
        </w:rPr>
      </w:r>
      <w:r w:rsidRPr="00C04F5A">
        <w:rPr>
          <w:b/>
        </w:rPr>
        <w:fldChar w:fldCharType="separate"/>
      </w:r>
      <w:r w:rsidRPr="00C04F5A">
        <w:rPr>
          <w:b/>
        </w:rPr>
        <w:t>2.10.2.4</w:t>
      </w:r>
      <w:r w:rsidRPr="00C04F5A">
        <w:rPr>
          <w:b/>
        </w:rPr>
        <w:fldChar w:fldCharType="end"/>
      </w:r>
      <w:r w:rsidRPr="00C04F5A">
        <w:rPr>
          <w:b/>
        </w:rPr>
        <w:t xml:space="preserve"> </w:t>
      </w:r>
      <w:r w:rsidRPr="00C04F5A">
        <w:t>на този отчет. Необходимият обхват включва оценка на степента на вътрешната защита от пренапрежение и общата дължина на вътрешното кабелно трасе.</w:t>
      </w:r>
    </w:p>
    <w:p w14:paraId="4B62E2B5" w14:textId="77777777" w:rsidR="000014EA" w:rsidRPr="00C04F5A" w:rsidRDefault="000014EA" w:rsidP="000014EA">
      <w:pPr>
        <w:jc w:val="both"/>
        <w:rPr>
          <w:rFonts w:cstheme="minorBidi"/>
          <w:i/>
          <w:iCs/>
          <w:szCs w:val="22"/>
        </w:rPr>
      </w:pPr>
      <w:r w:rsidRPr="00C04F5A">
        <w:rPr>
          <w:b/>
          <w:i/>
        </w:rPr>
        <w:t>Забележка</w:t>
      </w:r>
      <w:r w:rsidRPr="00C04F5A">
        <w:rPr>
          <w:b/>
          <w:bCs/>
          <w:i/>
        </w:rPr>
        <w:t>:</w:t>
      </w:r>
      <w:r w:rsidRPr="00C04F5A">
        <w:rPr>
          <w:i/>
        </w:rPr>
        <w:t xml:space="preserve"> първият номер е номерът на дадено указание в референтния документ [</w:t>
      </w:r>
      <w:r w:rsidRPr="00C04F5A">
        <w:rPr>
          <w:rFonts w:cstheme="minorBidi"/>
          <w:i/>
        </w:rPr>
        <w:fldChar w:fldCharType="begin"/>
      </w:r>
      <w:r w:rsidRPr="00C04F5A">
        <w:rPr>
          <w:rFonts w:cstheme="minorBidi"/>
          <w:i/>
        </w:rPr>
        <w:instrText xml:space="preserve"> REF _Ref150343700 \r \h  \* MERGEFORMAT </w:instrText>
      </w:r>
      <w:r w:rsidRPr="00C04F5A">
        <w:rPr>
          <w:rFonts w:cstheme="minorBidi"/>
          <w:i/>
        </w:rPr>
      </w:r>
      <w:r w:rsidRPr="00C04F5A">
        <w:rPr>
          <w:rFonts w:cstheme="minorBidi"/>
          <w:i/>
        </w:rPr>
        <w:fldChar w:fldCharType="separate"/>
      </w:r>
      <w:r w:rsidRPr="00C04F5A">
        <w:rPr>
          <w:rFonts w:cstheme="minorBidi"/>
          <w:i/>
        </w:rPr>
        <w:t>10</w:t>
      </w:r>
      <w:r w:rsidRPr="00C04F5A">
        <w:rPr>
          <w:rFonts w:cstheme="minorBidi"/>
          <w:i/>
        </w:rPr>
        <w:fldChar w:fldCharType="end"/>
      </w:r>
      <w:r w:rsidRPr="00C04F5A">
        <w:rPr>
          <w:i/>
        </w:rPr>
        <w:t>], а вторият номер представлява номера на същото указание в отчета за оценка на съответствието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40</w:t>
      </w:r>
      <w:r w:rsidRPr="00C04F5A">
        <w:rPr>
          <w:rFonts w:cstheme="minorBidi"/>
          <w:i/>
        </w:rPr>
        <w:fldChar w:fldCharType="end"/>
      </w:r>
      <w:r w:rsidRPr="00C04F5A">
        <w:rPr>
          <w:i/>
        </w:rPr>
        <w:t>]. Т.е. Точка 5.141 в SSG-30 [</w:t>
      </w:r>
      <w:r w:rsidRPr="00C04F5A">
        <w:rPr>
          <w:rFonts w:cstheme="minorBidi"/>
          <w:i/>
        </w:rPr>
        <w:fldChar w:fldCharType="begin"/>
      </w:r>
      <w:r w:rsidRPr="00C04F5A">
        <w:rPr>
          <w:rFonts w:cstheme="minorBidi"/>
          <w:i/>
        </w:rPr>
        <w:instrText xml:space="preserve"> REF _Ref150343700 \r \h  \* MERGEFORMAT </w:instrText>
      </w:r>
      <w:r w:rsidRPr="00C04F5A">
        <w:rPr>
          <w:rFonts w:cstheme="minorBidi"/>
          <w:i/>
        </w:rPr>
      </w:r>
      <w:r w:rsidRPr="00C04F5A">
        <w:rPr>
          <w:rFonts w:cstheme="minorBidi"/>
          <w:i/>
        </w:rPr>
        <w:fldChar w:fldCharType="separate"/>
      </w:r>
      <w:r w:rsidRPr="00C04F5A">
        <w:rPr>
          <w:rFonts w:cstheme="minorBidi"/>
          <w:i/>
        </w:rPr>
        <w:t>10</w:t>
      </w:r>
      <w:r w:rsidRPr="00C04F5A">
        <w:rPr>
          <w:rFonts w:cstheme="minorBidi"/>
          <w:i/>
        </w:rPr>
        <w:fldChar w:fldCharType="end"/>
      </w:r>
      <w:r w:rsidRPr="00C04F5A">
        <w:rPr>
          <w:i/>
        </w:rPr>
        <w:t>] е оценената Точка 187 в APP-GW-G0R-006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40</w:t>
      </w:r>
      <w:r w:rsidRPr="00C04F5A">
        <w:rPr>
          <w:rFonts w:cstheme="minorBidi"/>
          <w:i/>
        </w:rPr>
        <w:fldChar w:fldCharType="end"/>
      </w:r>
      <w:r w:rsidRPr="00C04F5A">
        <w:rPr>
          <w:i/>
        </w:rPr>
        <w:t>].</w:t>
      </w:r>
    </w:p>
    <w:p w14:paraId="2BA01385" w14:textId="33D07099" w:rsidR="000014EA" w:rsidRPr="00C04F5A" w:rsidRDefault="000014EA" w:rsidP="000014EA">
      <w:pPr>
        <w:pStyle w:val="Heading3"/>
        <w:jc w:val="both"/>
      </w:pPr>
      <w:bookmarkStart w:id="84" w:name="_Toc155962525"/>
      <w:r w:rsidRPr="00C04F5A">
        <w:t xml:space="preserve">Пътна карта на елементите, </w:t>
      </w:r>
      <w:r w:rsidR="00E959B4">
        <w:t>специално обсъдени</w:t>
      </w:r>
      <w:r w:rsidRPr="00C04F5A">
        <w:t xml:space="preserve"> в оценката на ръководството</w:t>
      </w:r>
      <w:bookmarkEnd w:id="84"/>
    </w:p>
    <w:p w14:paraId="3719A005" w14:textId="5E7C5E78" w:rsidR="000014EA" w:rsidRPr="00C04F5A" w:rsidRDefault="000014EA" w:rsidP="000014EA">
      <w:pPr>
        <w:pStyle w:val="Heading4"/>
        <w:jc w:val="both"/>
      </w:pPr>
      <w:r w:rsidRPr="00C04F5A">
        <w:t>Раздел 2 (Електроенергийни системи в ядрени електроцентрали)</w:t>
      </w:r>
    </w:p>
    <w:p w14:paraId="6D1CBD53" w14:textId="644106F8" w:rsidR="000014EA" w:rsidRPr="00C04F5A" w:rsidRDefault="000014EA" w:rsidP="000014EA">
      <w:pPr>
        <w:jc w:val="both"/>
      </w:pPr>
      <w:r w:rsidRPr="00C04F5A">
        <w:t xml:space="preserve">Указанията в </w:t>
      </w:r>
      <w:r w:rsidRPr="00C04F5A">
        <w:rPr>
          <w:b/>
        </w:rPr>
        <w:t>Раздел 2</w:t>
      </w:r>
      <w:r w:rsidRPr="00C04F5A">
        <w:t xml:space="preserve"> на референтния документ [</w:t>
      </w:r>
      <w:r w:rsidRPr="00C04F5A">
        <w:rPr>
          <w:rFonts w:cstheme="minorBidi"/>
        </w:rPr>
        <w:fldChar w:fldCharType="begin"/>
      </w:r>
      <w:r w:rsidRPr="00C04F5A">
        <w:rPr>
          <w:rFonts w:cstheme="minorBidi"/>
        </w:rPr>
        <w:instrText xml:space="preserve"> REF _Ref150343700 \r \h  \* MERGEFORMAT </w:instrText>
      </w:r>
      <w:r w:rsidRPr="00C04F5A">
        <w:rPr>
          <w:rFonts w:cstheme="minorBidi"/>
        </w:rPr>
      </w:r>
      <w:r w:rsidRPr="00C04F5A">
        <w:rPr>
          <w:rFonts w:cstheme="minorBidi"/>
        </w:rPr>
        <w:fldChar w:fldCharType="separate"/>
      </w:r>
      <w:r w:rsidRPr="00C04F5A">
        <w:rPr>
          <w:rFonts w:cstheme="minorBidi"/>
        </w:rPr>
        <w:t>10</w:t>
      </w:r>
      <w:r w:rsidRPr="00C04F5A">
        <w:rPr>
          <w:rFonts w:cstheme="minorBidi"/>
        </w:rPr>
        <w:fldChar w:fldCharType="end"/>
      </w:r>
      <w:r w:rsidRPr="00C04F5A">
        <w:t xml:space="preserve">], които са приложими към проекта на AP1000, са изпълнени от </w:t>
      </w:r>
      <w:r w:rsidR="00D12825" w:rsidRPr="00C04F5A">
        <w:t>Westinghouse</w:t>
      </w:r>
      <w:r w:rsidRPr="00C04F5A">
        <w:t>.</w:t>
      </w:r>
    </w:p>
    <w:p w14:paraId="02980D5F" w14:textId="77777777" w:rsidR="000014EA" w:rsidRPr="00C04F5A" w:rsidRDefault="000014EA" w:rsidP="000014EA">
      <w:pPr>
        <w:jc w:val="both"/>
        <w:rPr>
          <w:rFonts w:cstheme="minorHAnsi"/>
          <w:szCs w:val="22"/>
        </w:rPr>
      </w:pPr>
      <w:r w:rsidRPr="00C04F5A">
        <w:t>В подраздел “Съображения за проектиране, наложени от изискванията за ядрена безопасност” беше идентифициран един елемент “съответстващ на целта” (CWO), който е свързан с:</w:t>
      </w:r>
    </w:p>
    <w:p w14:paraId="1E459E80" w14:textId="77777777" w:rsidR="000014EA" w:rsidRPr="00C04F5A" w:rsidRDefault="000014EA" w:rsidP="000014EA">
      <w:pPr>
        <w:pStyle w:val="ListParagraph"/>
        <w:numPr>
          <w:ilvl w:val="0"/>
          <w:numId w:val="63"/>
        </w:numPr>
        <w:jc w:val="both"/>
      </w:pPr>
      <w:r w:rsidRPr="00C04F5A">
        <w:rPr>
          <w:b/>
        </w:rPr>
        <w:t>(Точка 2.19/6</w:t>
      </w:r>
      <w:r w:rsidRPr="00C04F5A">
        <w:rPr>
          <w:b/>
          <w:bCs/>
        </w:rPr>
        <w:t>)</w:t>
      </w:r>
      <w:r w:rsidRPr="00C04F5A">
        <w:t xml:space="preserve"> Изисквания към надеждните системи.</w:t>
      </w:r>
    </w:p>
    <w:p w14:paraId="6FDE55B0" w14:textId="77777777" w:rsidR="000014EA" w:rsidRPr="00C04F5A" w:rsidRDefault="000014EA" w:rsidP="000014EA">
      <w:pPr>
        <w:jc w:val="both"/>
        <w:rPr>
          <w:i/>
          <w:iCs/>
        </w:rPr>
      </w:pPr>
      <w:r w:rsidRPr="00C04F5A">
        <w:rPr>
          <w:i/>
          <w:iCs/>
        </w:rPr>
        <w:t xml:space="preserve">За повече подробности вж. </w:t>
      </w:r>
      <w:r w:rsidRPr="00C04F5A">
        <w:rPr>
          <w:b/>
          <w:i/>
        </w:rPr>
        <w:t>Подраздел 2.2.2</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40</w:t>
      </w:r>
      <w:r w:rsidRPr="00C04F5A">
        <w:rPr>
          <w:rFonts w:cstheme="minorBidi"/>
          <w:i/>
        </w:rPr>
        <w:fldChar w:fldCharType="end"/>
      </w:r>
      <w:r w:rsidRPr="00C04F5A">
        <w:rPr>
          <w:i/>
        </w:rPr>
        <w:t>].</w:t>
      </w:r>
    </w:p>
    <w:p w14:paraId="3F8A32D4" w14:textId="77777777" w:rsidR="000014EA" w:rsidRPr="00C04F5A" w:rsidRDefault="000014EA" w:rsidP="000014EA">
      <w:pPr>
        <w:pStyle w:val="Heading4"/>
        <w:jc w:val="both"/>
      </w:pPr>
      <w:r w:rsidRPr="00C04F5A">
        <w:t>Раздел 3 (Класификация на електроенергийните системи)</w:t>
      </w:r>
    </w:p>
    <w:p w14:paraId="33CCCC74" w14:textId="2DB54F15" w:rsidR="000014EA" w:rsidRPr="00C04F5A" w:rsidRDefault="000014EA" w:rsidP="000014EA">
      <w:pPr>
        <w:jc w:val="both"/>
      </w:pPr>
      <w:r w:rsidRPr="00C04F5A">
        <w:t xml:space="preserve">Всички указания в </w:t>
      </w:r>
      <w:r w:rsidRPr="00C04F5A">
        <w:rPr>
          <w:b/>
        </w:rPr>
        <w:t>Раздел 3</w:t>
      </w:r>
      <w:r w:rsidRPr="00C04F5A">
        <w:t xml:space="preserve"> на референтния документ [</w:t>
      </w:r>
      <w:r w:rsidRPr="00C04F5A">
        <w:rPr>
          <w:rFonts w:cstheme="minorBidi"/>
        </w:rPr>
        <w:fldChar w:fldCharType="begin"/>
      </w:r>
      <w:r w:rsidRPr="00C04F5A">
        <w:rPr>
          <w:rFonts w:cstheme="minorBidi"/>
        </w:rPr>
        <w:instrText xml:space="preserve"> REF _Ref150343700 \r \h  \* MERGEFORMAT </w:instrText>
      </w:r>
      <w:r w:rsidRPr="00C04F5A">
        <w:rPr>
          <w:rFonts w:cstheme="minorBidi"/>
        </w:rPr>
      </w:r>
      <w:r w:rsidRPr="00C04F5A">
        <w:rPr>
          <w:rFonts w:cstheme="minorBidi"/>
        </w:rPr>
        <w:fldChar w:fldCharType="separate"/>
      </w:r>
      <w:r w:rsidRPr="00C04F5A">
        <w:rPr>
          <w:rFonts w:cstheme="minorBidi"/>
        </w:rPr>
        <w:t>10</w:t>
      </w:r>
      <w:r w:rsidRPr="00C04F5A">
        <w:rPr>
          <w:rFonts w:cstheme="minorBidi"/>
        </w:rPr>
        <w:fldChar w:fldCharType="end"/>
      </w:r>
      <w:r w:rsidRPr="00C04F5A">
        <w:t xml:space="preserve">] са изпълнени от </w:t>
      </w:r>
      <w:r w:rsidR="00D12825" w:rsidRPr="00C04F5A">
        <w:t>Westinghouse</w:t>
      </w:r>
      <w:r w:rsidRPr="00C04F5A">
        <w:t xml:space="preserve"> “както е заявено”.</w:t>
      </w:r>
    </w:p>
    <w:p w14:paraId="52CC4506" w14:textId="77777777" w:rsidR="000014EA" w:rsidRPr="00C04F5A" w:rsidRDefault="000014EA" w:rsidP="000014EA">
      <w:pPr>
        <w:pStyle w:val="Heading4"/>
        <w:jc w:val="both"/>
      </w:pPr>
      <w:r w:rsidRPr="00C04F5A">
        <w:t>Раздел 4 (Основи за проектиране на електроенергийни системи)</w:t>
      </w:r>
    </w:p>
    <w:p w14:paraId="0180CA94" w14:textId="1FA79D31" w:rsidR="000014EA" w:rsidRPr="00C04F5A" w:rsidRDefault="000014EA" w:rsidP="000014EA">
      <w:pPr>
        <w:jc w:val="both"/>
      </w:pPr>
      <w:r w:rsidRPr="00C04F5A">
        <w:t xml:space="preserve">Всички указания в </w:t>
      </w:r>
      <w:r w:rsidRPr="00C04F5A">
        <w:rPr>
          <w:b/>
        </w:rPr>
        <w:t>Раздел 4</w:t>
      </w:r>
      <w:r w:rsidRPr="00C04F5A">
        <w:t xml:space="preserve"> на референтния документ [</w:t>
      </w:r>
      <w:r w:rsidRPr="00C04F5A">
        <w:rPr>
          <w:rFonts w:cstheme="minorBidi"/>
        </w:rPr>
        <w:fldChar w:fldCharType="begin"/>
      </w:r>
      <w:r w:rsidRPr="00C04F5A">
        <w:rPr>
          <w:rFonts w:cstheme="minorBidi"/>
        </w:rPr>
        <w:instrText xml:space="preserve"> REF _Ref150343700 \r \h  \* MERGEFORMAT </w:instrText>
      </w:r>
      <w:r w:rsidRPr="00C04F5A">
        <w:rPr>
          <w:rFonts w:cstheme="minorBidi"/>
        </w:rPr>
      </w:r>
      <w:r w:rsidRPr="00C04F5A">
        <w:rPr>
          <w:rFonts w:cstheme="minorBidi"/>
        </w:rPr>
        <w:fldChar w:fldCharType="separate"/>
      </w:r>
      <w:r w:rsidRPr="00C04F5A">
        <w:rPr>
          <w:rFonts w:cstheme="minorBidi"/>
        </w:rPr>
        <w:t>10</w:t>
      </w:r>
      <w:r w:rsidRPr="00C04F5A">
        <w:rPr>
          <w:rFonts w:cstheme="minorBidi"/>
        </w:rPr>
        <w:fldChar w:fldCharType="end"/>
      </w:r>
      <w:r w:rsidRPr="00C04F5A">
        <w:t xml:space="preserve">] са изпълнени от </w:t>
      </w:r>
      <w:r w:rsidR="00D12825" w:rsidRPr="00C04F5A">
        <w:t>Westinghouse</w:t>
      </w:r>
      <w:r w:rsidRPr="00C04F5A">
        <w:t xml:space="preserve"> “както е заявено”.</w:t>
      </w:r>
    </w:p>
    <w:p w14:paraId="44E8499C" w14:textId="77777777" w:rsidR="000014EA" w:rsidRPr="00C04F5A" w:rsidRDefault="000014EA" w:rsidP="000014EA">
      <w:pPr>
        <w:jc w:val="both"/>
      </w:pPr>
      <w:r w:rsidRPr="00C04F5A">
        <w:t>Собственикът е отговорен за потвърждаване на проектните основи, когато се извършват големи замени и големи модификации в електроенергийната система (на площадката или извън нея), както и промени в натоварването. Собственикът е отговорен и за апериодична съвкупна оценка, например като част от периодичните прегледи на безопасността.</w:t>
      </w:r>
    </w:p>
    <w:p w14:paraId="1E5CC835" w14:textId="77777777" w:rsidR="000014EA" w:rsidRPr="00C04F5A" w:rsidRDefault="000014EA" w:rsidP="000014EA">
      <w:pPr>
        <w:pStyle w:val="Heading4"/>
        <w:jc w:val="both"/>
      </w:pPr>
      <w:bookmarkStart w:id="85" w:name="_Ref152581330"/>
      <w:r w:rsidRPr="00C04F5A">
        <w:lastRenderedPageBreak/>
        <w:t>Раздел 5 (Общи указания за проектиране на електроенергийни системи)</w:t>
      </w:r>
      <w:bookmarkEnd w:id="85"/>
    </w:p>
    <w:p w14:paraId="687952B9" w14:textId="7C461BFE" w:rsidR="000014EA" w:rsidRPr="00C04F5A" w:rsidRDefault="000014EA" w:rsidP="000014EA">
      <w:pPr>
        <w:jc w:val="both"/>
      </w:pPr>
      <w:r w:rsidRPr="00C04F5A">
        <w:t xml:space="preserve">Указанията, обсъдени в </w:t>
      </w:r>
      <w:r w:rsidRPr="00C04F5A">
        <w:rPr>
          <w:b/>
        </w:rPr>
        <w:t>Раздел 5</w:t>
      </w:r>
      <w:r w:rsidRPr="00C04F5A">
        <w:t xml:space="preserve"> от референтния документ [</w:t>
      </w:r>
      <w:r w:rsidRPr="00C04F5A">
        <w:rPr>
          <w:rFonts w:cstheme="minorBidi"/>
        </w:rPr>
        <w:fldChar w:fldCharType="begin"/>
      </w:r>
      <w:r w:rsidRPr="00C04F5A">
        <w:rPr>
          <w:rFonts w:cstheme="minorBidi"/>
        </w:rPr>
        <w:instrText xml:space="preserve"> REF _Ref150343700 \r \h  \* MERGEFORMAT </w:instrText>
      </w:r>
      <w:r w:rsidRPr="00C04F5A">
        <w:rPr>
          <w:rFonts w:cstheme="minorBidi"/>
        </w:rPr>
      </w:r>
      <w:r w:rsidRPr="00C04F5A">
        <w:rPr>
          <w:rFonts w:cstheme="minorBidi"/>
        </w:rPr>
        <w:fldChar w:fldCharType="separate"/>
      </w:r>
      <w:r w:rsidRPr="00C04F5A">
        <w:rPr>
          <w:rFonts w:cstheme="minorBidi"/>
        </w:rPr>
        <w:t>10</w:t>
      </w:r>
      <w:r w:rsidRPr="00C04F5A">
        <w:rPr>
          <w:rFonts w:cstheme="minorBidi"/>
        </w:rPr>
        <w:fldChar w:fldCharType="end"/>
      </w:r>
      <w:r w:rsidRPr="00C04F5A">
        <w:t xml:space="preserve">], са изпълнени от </w:t>
      </w:r>
      <w:r w:rsidR="00D12825" w:rsidRPr="00C04F5A">
        <w:t>Westinghouse</w:t>
      </w:r>
      <w:r w:rsidRPr="00C04F5A">
        <w:t xml:space="preserve"> или “както е заявено”, или чрез съответствие с техните цели.</w:t>
      </w:r>
    </w:p>
    <w:p w14:paraId="11676943" w14:textId="77777777" w:rsidR="000014EA" w:rsidRPr="00C04F5A" w:rsidRDefault="000014EA" w:rsidP="000014EA">
      <w:pPr>
        <w:jc w:val="both"/>
      </w:pPr>
      <w:r w:rsidRPr="00C04F5A">
        <w:t>Времето за отстраняване на електрическа неизправност трябва да се определи от оператора на мрежата и е отговорност на Собственика и/или Лицензианта.</w:t>
      </w:r>
    </w:p>
    <w:p w14:paraId="473DF1F3" w14:textId="77777777" w:rsidR="000014EA" w:rsidRPr="00C04F5A" w:rsidRDefault="000014EA" w:rsidP="000014EA">
      <w:pPr>
        <w:jc w:val="both"/>
        <w:rPr>
          <w:rFonts w:cstheme="minorHAnsi"/>
          <w:szCs w:val="22"/>
        </w:rPr>
      </w:pPr>
      <w:r w:rsidRPr="00C04F5A">
        <w:t>Собственикът и/или Лицензиантът е отговорен за включването на дейности за идентифициране на всяка тенденция към деградация (стареене), която може да доведе до невъзможност оборудването да изпълнява функцията си за безопасност, в програмите за поддръжка, програмите за наблюдение и програмите за управление на стареенето.</w:t>
      </w:r>
    </w:p>
    <w:p w14:paraId="2E77E37A" w14:textId="77777777" w:rsidR="000014EA" w:rsidRPr="00C04F5A" w:rsidRDefault="000014EA" w:rsidP="000014EA">
      <w:pPr>
        <w:jc w:val="both"/>
        <w:rPr>
          <w:rFonts w:cstheme="minorHAnsi"/>
          <w:szCs w:val="22"/>
        </w:rPr>
      </w:pPr>
      <w:r w:rsidRPr="00C04F5A">
        <w:t>Освен това изискванията, отнасящи се до програмата за изпитване, попадат в обхвата на отговорността на Собственика и/или Лицензианта.</w:t>
      </w:r>
    </w:p>
    <w:p w14:paraId="485E7DE3" w14:textId="77777777" w:rsidR="000014EA" w:rsidRPr="00C04F5A" w:rsidRDefault="000014EA" w:rsidP="000014EA">
      <w:pPr>
        <w:jc w:val="both"/>
        <w:rPr>
          <w:rFonts w:cstheme="minorHAnsi"/>
          <w:szCs w:val="22"/>
        </w:rPr>
      </w:pPr>
      <w:r w:rsidRPr="00C04F5A">
        <w:t>И накрая, Собственикът и/или Лицензиантът е отговорен за това, че разпоредбите по извеждане на електрическото оборудване от експлоатация осигуряват правилното му изолиране, за да се защити персоналът и да се избегне погрешна работа.</w:t>
      </w:r>
    </w:p>
    <w:p w14:paraId="6C103AA3" w14:textId="77777777" w:rsidR="000014EA" w:rsidRPr="00C04F5A" w:rsidRDefault="000014EA" w:rsidP="000014EA">
      <w:pPr>
        <w:jc w:val="both"/>
        <w:rPr>
          <w:rFonts w:cstheme="minorHAnsi"/>
          <w:szCs w:val="22"/>
        </w:rPr>
      </w:pPr>
      <w:r w:rsidRPr="00C04F5A">
        <w:t>Елементи CWO бяха идентифицирани в четири подраздела.</w:t>
      </w:r>
    </w:p>
    <w:p w14:paraId="45A682DD" w14:textId="77777777" w:rsidR="000014EA" w:rsidRPr="00C04F5A" w:rsidRDefault="000014EA" w:rsidP="000014EA">
      <w:pPr>
        <w:jc w:val="both"/>
        <w:rPr>
          <w:rFonts w:cstheme="minorHAnsi"/>
          <w:szCs w:val="22"/>
        </w:rPr>
      </w:pPr>
      <w:r w:rsidRPr="00C04F5A">
        <w:t>Подраздел “Практики за заземяване” съдържа елементи от CWO, свързани с:</w:t>
      </w:r>
    </w:p>
    <w:p w14:paraId="1FF737AC" w14:textId="77777777" w:rsidR="000014EA" w:rsidRPr="00C04F5A" w:rsidRDefault="000014EA" w:rsidP="000014EA">
      <w:pPr>
        <w:pStyle w:val="ListParagraph"/>
        <w:numPr>
          <w:ilvl w:val="0"/>
          <w:numId w:val="63"/>
        </w:numPr>
        <w:jc w:val="both"/>
      </w:pPr>
      <w:r w:rsidRPr="00C04F5A">
        <w:rPr>
          <w:b/>
        </w:rPr>
        <w:t>(Точка 5.132/178</w:t>
      </w:r>
      <w:r w:rsidRPr="00C04F5A">
        <w:rPr>
          <w:b/>
          <w:bCs/>
        </w:rPr>
        <w:t>)</w:t>
      </w:r>
      <w:r w:rsidRPr="00C04F5A">
        <w:t xml:space="preserve"> Високоомно заземяване на електрически системи за променлив ток средно напрежение.</w:t>
      </w:r>
    </w:p>
    <w:p w14:paraId="6A1F7DB9" w14:textId="28ACCC25" w:rsidR="000014EA" w:rsidRPr="00C04F5A" w:rsidRDefault="000014EA" w:rsidP="000014EA">
      <w:pPr>
        <w:pStyle w:val="ListParagraph"/>
        <w:numPr>
          <w:ilvl w:val="0"/>
          <w:numId w:val="63"/>
        </w:numPr>
        <w:jc w:val="both"/>
      </w:pPr>
      <w:r w:rsidRPr="00C04F5A">
        <w:rPr>
          <w:b/>
        </w:rPr>
        <w:t>(Точка 5.136/182</w:t>
      </w:r>
      <w:r w:rsidRPr="00C04F5A">
        <w:rPr>
          <w:b/>
          <w:bCs/>
        </w:rPr>
        <w:t>)</w:t>
      </w:r>
      <w:r w:rsidRPr="00C04F5A">
        <w:t xml:space="preserve"> Необходимост от откриване на нискоомно заземяване само за сигнализация и за да се позволи на оборудването да изпълнява своите функции.</w:t>
      </w:r>
    </w:p>
    <w:p w14:paraId="552723E8" w14:textId="77777777" w:rsidR="000014EA" w:rsidRPr="00C04F5A" w:rsidRDefault="000014EA" w:rsidP="000014EA">
      <w:pPr>
        <w:jc w:val="both"/>
      </w:pPr>
      <w:r w:rsidRPr="00C04F5A">
        <w:t>Подраздел “Защита от мълнии и пренапрежения” съдържа елементи CWO, свързани с:</w:t>
      </w:r>
    </w:p>
    <w:p w14:paraId="5999653B" w14:textId="08207E70" w:rsidR="000014EA" w:rsidRPr="00C04F5A" w:rsidRDefault="000014EA" w:rsidP="000014EA">
      <w:pPr>
        <w:pStyle w:val="ListParagraph"/>
        <w:numPr>
          <w:ilvl w:val="0"/>
          <w:numId w:val="63"/>
        </w:numPr>
        <w:jc w:val="both"/>
      </w:pPr>
      <w:r w:rsidRPr="00C04F5A">
        <w:rPr>
          <w:b/>
        </w:rPr>
        <w:t>(Точка 5.141/187</w:t>
      </w:r>
      <w:r w:rsidRPr="00C04F5A">
        <w:rPr>
          <w:b/>
          <w:bCs/>
        </w:rPr>
        <w:t>)</w:t>
      </w:r>
      <w:r w:rsidRPr="00C04F5A">
        <w:t xml:space="preserve"> Включване на екраниране и вентилни отводи към вътрешната мълниезащита за защита както от индуцираното високо напрежение, предизвикано от електрическия заряд на мълнията, така и от високото предадено напрежение.</w:t>
      </w:r>
    </w:p>
    <w:p w14:paraId="6CCD5C20" w14:textId="77777777" w:rsidR="000014EA" w:rsidRPr="00C04F5A" w:rsidRDefault="000014EA" w:rsidP="000014EA">
      <w:pPr>
        <w:pStyle w:val="ListParagraph"/>
        <w:numPr>
          <w:ilvl w:val="0"/>
          <w:numId w:val="63"/>
        </w:numPr>
        <w:jc w:val="both"/>
      </w:pPr>
      <w:r w:rsidRPr="00C04F5A">
        <w:rPr>
          <w:b/>
        </w:rPr>
        <w:t xml:space="preserve">(Точка 5.142/188) </w:t>
      </w:r>
      <w:r w:rsidRPr="00C04F5A">
        <w:t>Съображения за местоположението на класифицирани по безопасност кабелни канали и кабели.</w:t>
      </w:r>
    </w:p>
    <w:p w14:paraId="1D5433B5" w14:textId="77777777" w:rsidR="000014EA" w:rsidRPr="00C04F5A" w:rsidRDefault="000014EA" w:rsidP="000014EA">
      <w:pPr>
        <w:pStyle w:val="ListParagraph"/>
        <w:numPr>
          <w:ilvl w:val="0"/>
          <w:numId w:val="63"/>
        </w:numPr>
        <w:jc w:val="both"/>
      </w:pPr>
      <w:r w:rsidRPr="00C04F5A">
        <w:rPr>
          <w:b/>
        </w:rPr>
        <w:t>(Точка 5.144/190</w:t>
      </w:r>
      <w:r w:rsidRPr="00C04F5A">
        <w:rPr>
          <w:b/>
          <w:bCs/>
        </w:rPr>
        <w:t>)</w:t>
      </w:r>
      <w:r w:rsidRPr="00C04F5A">
        <w:t xml:space="preserve"> Свързване на вътрешното защитно заземяване с останалата част от мълниезащитното заземяване.</w:t>
      </w:r>
    </w:p>
    <w:p w14:paraId="425078CD" w14:textId="77777777" w:rsidR="000014EA" w:rsidRPr="00C04F5A" w:rsidRDefault="000014EA" w:rsidP="000014EA">
      <w:pPr>
        <w:pStyle w:val="ListParagraph"/>
        <w:numPr>
          <w:ilvl w:val="0"/>
          <w:numId w:val="63"/>
        </w:numPr>
        <w:jc w:val="both"/>
      </w:pPr>
      <w:r w:rsidRPr="00C04F5A">
        <w:rPr>
          <w:b/>
        </w:rPr>
        <w:t>(Точка 5.148/194)</w:t>
      </w:r>
      <w:r w:rsidRPr="00C04F5A">
        <w:t xml:space="preserve"> Осигуряване, че електрически шум и смущения в напрежението, генерирани от оборудване в спомагателни сгради, не оказват неблагоприятно въздействие върху електроенергийните системи на централата (ако за захранване на спомагателните сгради се използват шини на централата).</w:t>
      </w:r>
    </w:p>
    <w:p w14:paraId="24372658" w14:textId="77777777" w:rsidR="000014EA" w:rsidRPr="00C04F5A" w:rsidRDefault="000014EA" w:rsidP="000014EA">
      <w:pPr>
        <w:jc w:val="both"/>
      </w:pPr>
      <w:r w:rsidRPr="00C04F5A">
        <w:t>Подраздел “Проектиране за справяне със стареенето” съдържа елемент CWO, свързан с:</w:t>
      </w:r>
    </w:p>
    <w:p w14:paraId="72C6B796" w14:textId="77777777" w:rsidR="000014EA" w:rsidRPr="00C04F5A" w:rsidRDefault="000014EA" w:rsidP="000014EA">
      <w:pPr>
        <w:pStyle w:val="ListParagraph"/>
        <w:numPr>
          <w:ilvl w:val="0"/>
          <w:numId w:val="63"/>
        </w:numPr>
        <w:jc w:val="both"/>
      </w:pPr>
      <w:r w:rsidRPr="00C04F5A">
        <w:rPr>
          <w:b/>
        </w:rPr>
        <w:t>(Точка 5.216/261</w:t>
      </w:r>
      <w:r w:rsidRPr="00C04F5A">
        <w:rPr>
          <w:b/>
          <w:bCs/>
        </w:rPr>
        <w:t>)</w:t>
      </w:r>
      <w:r w:rsidRPr="00C04F5A">
        <w:t xml:space="preserve"> Определяне на квалифицирания срок на експлоатация на компонента в резултат на текуща квалификация на компонента.</w:t>
      </w:r>
    </w:p>
    <w:p w14:paraId="4C7DE97B" w14:textId="77777777" w:rsidR="000014EA" w:rsidRPr="00C04F5A" w:rsidRDefault="000014EA" w:rsidP="000014EA">
      <w:pPr>
        <w:jc w:val="both"/>
      </w:pPr>
      <w:r w:rsidRPr="00C04F5A">
        <w:t>Подраздел “Свързани с безопасността резервни източници на захранване с променлив ток” съдържа елемент CWO, свързан с:</w:t>
      </w:r>
    </w:p>
    <w:p w14:paraId="1572F46B" w14:textId="77777777" w:rsidR="000014EA" w:rsidRPr="00C04F5A" w:rsidRDefault="000014EA" w:rsidP="000014EA">
      <w:pPr>
        <w:pStyle w:val="ListParagraph"/>
        <w:numPr>
          <w:ilvl w:val="0"/>
          <w:numId w:val="63"/>
        </w:numPr>
        <w:jc w:val="both"/>
      </w:pPr>
      <w:r w:rsidRPr="00C04F5A">
        <w:rPr>
          <w:b/>
        </w:rPr>
        <w:t>(Точка 5.293/338</w:t>
      </w:r>
      <w:r w:rsidRPr="00C04F5A">
        <w:rPr>
          <w:b/>
          <w:bCs/>
        </w:rPr>
        <w:t>)</w:t>
      </w:r>
      <w:r w:rsidRPr="00C04F5A">
        <w:t xml:space="preserve"> Притежаване на свързани с безопасността резервни източници на захранване с променлив ток за осигуряване на надеждно захранване за функциите на </w:t>
      </w:r>
      <w:r w:rsidRPr="00C04F5A">
        <w:lastRenderedPageBreak/>
        <w:t>защитата в дълбочина, които допълват системите за безопасност и намаляват натоварването върху тях.</w:t>
      </w:r>
    </w:p>
    <w:p w14:paraId="76177373" w14:textId="77777777" w:rsidR="000014EA" w:rsidRPr="00C04F5A" w:rsidRDefault="000014EA" w:rsidP="000014EA">
      <w:pPr>
        <w:jc w:val="both"/>
      </w:pPr>
      <w:r w:rsidRPr="00C04F5A">
        <w:t>Няколко елемента “специфичен обхват за проекта или площадката” (POS) бяха идентифицирани в три подраздела.</w:t>
      </w:r>
    </w:p>
    <w:p w14:paraId="7CB50706" w14:textId="77777777" w:rsidR="000014EA" w:rsidRPr="00C04F5A" w:rsidRDefault="000014EA" w:rsidP="000014EA">
      <w:pPr>
        <w:jc w:val="both"/>
      </w:pPr>
      <w:r w:rsidRPr="00C04F5A">
        <w:t>Подраздел “Проектиране за надеждност” съдържа елемент POS, свързан с:</w:t>
      </w:r>
    </w:p>
    <w:p w14:paraId="47DB61F2" w14:textId="77777777" w:rsidR="000014EA" w:rsidRPr="00C04F5A" w:rsidRDefault="000014EA" w:rsidP="000014EA">
      <w:pPr>
        <w:ind w:left="360"/>
        <w:jc w:val="both"/>
      </w:pPr>
      <w:r w:rsidRPr="00C04F5A">
        <w:rPr>
          <w:b/>
        </w:rPr>
        <w:t xml:space="preserve">(Точка 5.41/87) </w:t>
      </w:r>
      <w:r w:rsidRPr="00C04F5A">
        <w:t>Изисквания към веригата от по-нисък клас (свързана верига) за случаите, когато е непрактично да се осигури подходящо разделяне и изолиране от електрически повреди между верига за безопасност и верига на функция от по-нисък клас.</w:t>
      </w:r>
    </w:p>
    <w:p w14:paraId="464968FD" w14:textId="77777777" w:rsidR="000014EA" w:rsidRPr="00C04F5A" w:rsidRDefault="000014EA" w:rsidP="000014EA">
      <w:pPr>
        <w:jc w:val="both"/>
      </w:pPr>
      <w:r w:rsidRPr="00C04F5A">
        <w:t>Подраздел “Защита от мълнии и пренапрежения” съдържа елементи POS, свързани с:</w:t>
      </w:r>
    </w:p>
    <w:p w14:paraId="094D9738" w14:textId="619F3DBE" w:rsidR="000014EA" w:rsidRPr="00C04F5A" w:rsidRDefault="000014EA" w:rsidP="000014EA">
      <w:pPr>
        <w:pStyle w:val="ListParagraph"/>
        <w:numPr>
          <w:ilvl w:val="0"/>
          <w:numId w:val="63"/>
        </w:numPr>
        <w:jc w:val="both"/>
      </w:pPr>
      <w:r w:rsidRPr="00C04F5A">
        <w:rPr>
          <w:b/>
        </w:rPr>
        <w:t>(Точка 5.141/187</w:t>
      </w:r>
      <w:r w:rsidRPr="00C04F5A">
        <w:rPr>
          <w:b/>
          <w:bCs/>
        </w:rPr>
        <w:t>)</w:t>
      </w:r>
      <w:r w:rsidRPr="00C04F5A">
        <w:t xml:space="preserve"> Включване на екраниране и вентилни отводи към вътрешната мълниезащита за защита както от индуцираното високо напрежение, предизвикано от електрическия заряд на мълнията, така и от високото предадено напрежение. В проекта на AP1000 за някои захранващи вериги е предвидена вътрешна защита от пренапрежения. Степента на защита се нуждае от допълнителна оценка.</w:t>
      </w:r>
    </w:p>
    <w:p w14:paraId="00AEE2A4" w14:textId="77777777" w:rsidR="000014EA" w:rsidRPr="00C04F5A" w:rsidRDefault="000014EA" w:rsidP="000014EA">
      <w:pPr>
        <w:pStyle w:val="ListParagraph"/>
        <w:numPr>
          <w:ilvl w:val="0"/>
          <w:numId w:val="63"/>
        </w:numPr>
        <w:jc w:val="both"/>
      </w:pPr>
      <w:r w:rsidRPr="00C04F5A">
        <w:rPr>
          <w:b/>
        </w:rPr>
        <w:t xml:space="preserve">(Точка 5.142/188) </w:t>
      </w:r>
      <w:r w:rsidRPr="00C04F5A">
        <w:t>Съображения за местоположението на класифицирани по безопасност кабелни канали и кабели. В проекта на AP1000 оборудването на системата за безопасно захранване от Клас 1 е разположено вътре в спецкорпуса. Част от окабеляването е прокарано вътрешно. Степента на вътрешно маршрутизиране се нуждае от допълнителна оценка.</w:t>
      </w:r>
    </w:p>
    <w:p w14:paraId="50394FE5" w14:textId="77777777" w:rsidR="000014EA" w:rsidRPr="00C04F5A" w:rsidRDefault="000014EA" w:rsidP="000014EA">
      <w:pPr>
        <w:pStyle w:val="ListParagraph"/>
        <w:numPr>
          <w:ilvl w:val="0"/>
          <w:numId w:val="63"/>
        </w:numPr>
        <w:jc w:val="both"/>
      </w:pPr>
      <w:r w:rsidRPr="00C04F5A">
        <w:rPr>
          <w:b/>
        </w:rPr>
        <w:t>(Точка 5.144/190</w:t>
      </w:r>
      <w:r w:rsidRPr="00C04F5A">
        <w:rPr>
          <w:b/>
          <w:bCs/>
        </w:rPr>
        <w:t>)</w:t>
      </w:r>
      <w:r w:rsidRPr="00C04F5A">
        <w:t xml:space="preserve"> Свързване на вътрешното защитно заземяване с останалата част от мълниезащитното заземяване. Степента на защита се нуждае от допълнителна оценка.</w:t>
      </w:r>
    </w:p>
    <w:p w14:paraId="41BAE560" w14:textId="77777777" w:rsidR="000014EA" w:rsidRPr="00C04F5A" w:rsidRDefault="000014EA" w:rsidP="000014EA">
      <w:pPr>
        <w:jc w:val="both"/>
        <w:rPr>
          <w:rFonts w:cstheme="minorHAnsi"/>
          <w:szCs w:val="22"/>
        </w:rPr>
      </w:pPr>
      <w:r w:rsidRPr="00C04F5A">
        <w:t>Подраздел “Квалификация на оборудването” съдържа елементи POS, свързани с:</w:t>
      </w:r>
    </w:p>
    <w:p w14:paraId="39FE695E" w14:textId="77777777" w:rsidR="000014EA" w:rsidRPr="00C04F5A" w:rsidRDefault="000014EA" w:rsidP="000014EA">
      <w:pPr>
        <w:pStyle w:val="ListParagraph"/>
        <w:numPr>
          <w:ilvl w:val="0"/>
          <w:numId w:val="64"/>
        </w:numPr>
        <w:jc w:val="both"/>
      </w:pPr>
      <w:r w:rsidRPr="00C04F5A">
        <w:rPr>
          <w:b/>
        </w:rPr>
        <w:t>(Точка 5.187/233</w:t>
      </w:r>
      <w:r w:rsidRPr="00C04F5A">
        <w:rPr>
          <w:b/>
          <w:bCs/>
        </w:rPr>
        <w:t>)</w:t>
      </w:r>
      <w:r w:rsidRPr="00C04F5A">
        <w:t xml:space="preserve"> Проектиране и монтаж на оборудване и системи, важни за безопасността, позволяващи им да издържат на електромагнитните условия в средите, в които са разположени.</w:t>
      </w:r>
    </w:p>
    <w:p w14:paraId="701D1EA7" w14:textId="77777777" w:rsidR="000014EA" w:rsidRPr="00C04F5A" w:rsidRDefault="000014EA" w:rsidP="000014EA">
      <w:pPr>
        <w:pStyle w:val="ListParagraph"/>
        <w:numPr>
          <w:ilvl w:val="0"/>
          <w:numId w:val="64"/>
        </w:numPr>
        <w:jc w:val="both"/>
      </w:pPr>
      <w:r w:rsidRPr="00C04F5A">
        <w:rPr>
          <w:b/>
        </w:rPr>
        <w:t>(Точка 5.195/240</w:t>
      </w:r>
      <w:r w:rsidRPr="00C04F5A">
        <w:rPr>
          <w:b/>
          <w:bCs/>
        </w:rPr>
        <w:t>)</w:t>
      </w:r>
      <w:r w:rsidRPr="00C04F5A">
        <w:t xml:space="preserve"> Видове електромагнитни смущения, които трябва да се вземат предвид при проектирането на електроенергийни системи и компоненти.</w:t>
      </w:r>
    </w:p>
    <w:p w14:paraId="282DCEE7" w14:textId="77777777" w:rsidR="000014EA" w:rsidRPr="00C04F5A" w:rsidRDefault="000014EA" w:rsidP="000014EA">
      <w:pPr>
        <w:jc w:val="both"/>
        <w:rPr>
          <w:i/>
          <w:iCs/>
        </w:rPr>
      </w:pPr>
      <w:r w:rsidRPr="00C04F5A">
        <w:rPr>
          <w:i/>
          <w:iCs/>
        </w:rPr>
        <w:t xml:space="preserve">За повече подробности вж. </w:t>
      </w:r>
      <w:r w:rsidRPr="00C04F5A">
        <w:rPr>
          <w:b/>
          <w:i/>
        </w:rPr>
        <w:t>Подраздел 2.2.5</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40</w:t>
      </w:r>
      <w:r w:rsidRPr="00C04F5A">
        <w:rPr>
          <w:rFonts w:cstheme="minorBidi"/>
          <w:i/>
        </w:rPr>
        <w:fldChar w:fldCharType="end"/>
      </w:r>
      <w:r w:rsidRPr="00C04F5A">
        <w:rPr>
          <w:i/>
        </w:rPr>
        <w:t>].</w:t>
      </w:r>
    </w:p>
    <w:p w14:paraId="00672C7E" w14:textId="77777777" w:rsidR="000014EA" w:rsidRPr="00C04F5A" w:rsidRDefault="000014EA" w:rsidP="000014EA">
      <w:pPr>
        <w:pStyle w:val="Heading4"/>
        <w:jc w:val="both"/>
      </w:pPr>
      <w:r w:rsidRPr="00C04F5A">
        <w:t>Раздел 6 (Указания за проектиране на предпочитани захранвания)</w:t>
      </w:r>
    </w:p>
    <w:p w14:paraId="11229693" w14:textId="35107E90" w:rsidR="000014EA" w:rsidRPr="00C04F5A" w:rsidRDefault="000014EA" w:rsidP="000014EA">
      <w:pPr>
        <w:jc w:val="both"/>
      </w:pPr>
      <w:r w:rsidRPr="00C04F5A">
        <w:t xml:space="preserve">Указанията, обсъдени в </w:t>
      </w:r>
      <w:r w:rsidRPr="00C04F5A">
        <w:rPr>
          <w:b/>
        </w:rPr>
        <w:t>Раздел 6</w:t>
      </w:r>
      <w:r w:rsidRPr="00C04F5A">
        <w:t xml:space="preserve"> от референтния документ [</w:t>
      </w:r>
      <w:r w:rsidRPr="00C04F5A">
        <w:rPr>
          <w:rFonts w:cstheme="minorBidi"/>
        </w:rPr>
        <w:fldChar w:fldCharType="begin"/>
      </w:r>
      <w:r w:rsidRPr="00C04F5A">
        <w:rPr>
          <w:rFonts w:cstheme="minorBidi"/>
        </w:rPr>
        <w:instrText xml:space="preserve"> REF _Ref150343700 \r \h  \* MERGEFORMAT </w:instrText>
      </w:r>
      <w:r w:rsidRPr="00C04F5A">
        <w:rPr>
          <w:rFonts w:cstheme="minorBidi"/>
        </w:rPr>
      </w:r>
      <w:r w:rsidRPr="00C04F5A">
        <w:rPr>
          <w:rFonts w:cstheme="minorBidi"/>
        </w:rPr>
        <w:fldChar w:fldCharType="separate"/>
      </w:r>
      <w:r w:rsidRPr="00C04F5A">
        <w:rPr>
          <w:rFonts w:cstheme="minorBidi"/>
        </w:rPr>
        <w:t>10</w:t>
      </w:r>
      <w:r w:rsidRPr="00C04F5A">
        <w:rPr>
          <w:rFonts w:cstheme="minorBidi"/>
        </w:rPr>
        <w:fldChar w:fldCharType="end"/>
      </w:r>
      <w:r w:rsidRPr="00C04F5A">
        <w:t xml:space="preserve">], са изпълнени от </w:t>
      </w:r>
      <w:r w:rsidR="00D12825" w:rsidRPr="00C04F5A">
        <w:t>Westinghouse</w:t>
      </w:r>
      <w:r w:rsidRPr="00C04F5A">
        <w:t xml:space="preserve"> или “както е заявено”, или чрез съответствие с техните цели.</w:t>
      </w:r>
    </w:p>
    <w:p w14:paraId="76F72CBD" w14:textId="77777777" w:rsidR="000014EA" w:rsidRPr="00C04F5A" w:rsidRDefault="000014EA" w:rsidP="000014EA">
      <w:pPr>
        <w:jc w:val="both"/>
        <w:rPr>
          <w:rFonts w:cstheme="minorHAnsi"/>
          <w:szCs w:val="22"/>
        </w:rPr>
      </w:pPr>
      <w:r w:rsidRPr="00C04F5A">
        <w:t>За проектирането на открита разпределителна уредба отговаря Собственикът на разпределителната уредба.</w:t>
      </w:r>
    </w:p>
    <w:p w14:paraId="037C44BC" w14:textId="54D41A4D" w:rsidR="000014EA" w:rsidRPr="00C04F5A" w:rsidRDefault="000014EA" w:rsidP="000014EA">
      <w:pPr>
        <w:jc w:val="both"/>
        <w:rPr>
          <w:rFonts w:cstheme="minorHAnsi"/>
          <w:szCs w:val="22"/>
        </w:rPr>
      </w:pPr>
      <w:r w:rsidRPr="00C04F5A">
        <w:t>Указанията, въведени в подразделите “Стабилност и надеждност на мрежата”, “Интерфейс и взаимодействие между оператора на преносната система и експлоатационната организация на ядрената електроцентрала” и “Оценка на надеждността на мрежовите връзки”, попадат в обхвата на отговорностите на Собственика и/или Лицензианта.</w:t>
      </w:r>
    </w:p>
    <w:p w14:paraId="51657F8B" w14:textId="77777777" w:rsidR="000014EA" w:rsidRPr="00C04F5A" w:rsidRDefault="000014EA" w:rsidP="000014EA">
      <w:pPr>
        <w:jc w:val="both"/>
        <w:rPr>
          <w:rFonts w:cstheme="minorHAnsi"/>
          <w:szCs w:val="22"/>
        </w:rPr>
      </w:pPr>
      <w:r w:rsidRPr="00C04F5A">
        <w:t>Елементи CWO бяха идентифицирани в три подраздела.</w:t>
      </w:r>
    </w:p>
    <w:p w14:paraId="3DDAC785" w14:textId="77777777" w:rsidR="000014EA" w:rsidRPr="00C04F5A" w:rsidRDefault="000014EA" w:rsidP="000014EA">
      <w:pPr>
        <w:jc w:val="both"/>
      </w:pPr>
      <w:r w:rsidRPr="00C04F5A">
        <w:t>Подраздел “Надеждност на защитните устройства и оборудването за високо напрежение” съдържа елемент CWO, свързан с:</w:t>
      </w:r>
    </w:p>
    <w:p w14:paraId="0D2512DC" w14:textId="77777777" w:rsidR="000014EA" w:rsidRPr="00C04F5A" w:rsidRDefault="000014EA" w:rsidP="000014EA">
      <w:pPr>
        <w:pStyle w:val="ListParagraph"/>
        <w:numPr>
          <w:ilvl w:val="0"/>
          <w:numId w:val="63"/>
        </w:numPr>
        <w:jc w:val="both"/>
      </w:pPr>
      <w:r w:rsidRPr="00C04F5A">
        <w:rPr>
          <w:b/>
        </w:rPr>
        <w:lastRenderedPageBreak/>
        <w:t>(Точка 6.8/348</w:t>
      </w:r>
      <w:r w:rsidRPr="00C04F5A">
        <w:rPr>
          <w:b/>
          <w:bCs/>
        </w:rPr>
        <w:t>)</w:t>
      </w:r>
      <w:r w:rsidRPr="00C04F5A">
        <w:t xml:space="preserve"> Събития, които трябва да се вземат предвид при проектирането на мрежовата връзка и на релейната защита.</w:t>
      </w:r>
    </w:p>
    <w:p w14:paraId="625137B8" w14:textId="77777777" w:rsidR="000014EA" w:rsidRPr="00C04F5A" w:rsidRDefault="000014EA" w:rsidP="000014EA">
      <w:pPr>
        <w:jc w:val="both"/>
      </w:pPr>
      <w:r w:rsidRPr="00C04F5A">
        <w:t>Подраздел “Външни източници на захранване” съдържа елементи CWO, свързани с:</w:t>
      </w:r>
    </w:p>
    <w:p w14:paraId="60D377B7" w14:textId="6801DA75" w:rsidR="000014EA" w:rsidRPr="00C04F5A" w:rsidRDefault="000014EA" w:rsidP="000014EA">
      <w:pPr>
        <w:pStyle w:val="ListParagraph"/>
        <w:numPr>
          <w:ilvl w:val="0"/>
          <w:numId w:val="63"/>
        </w:numPr>
        <w:jc w:val="both"/>
      </w:pPr>
      <w:r w:rsidRPr="00C04F5A">
        <w:rPr>
          <w:b/>
        </w:rPr>
        <w:t>(Точка 6.16/356</w:t>
      </w:r>
      <w:r w:rsidRPr="00C04F5A">
        <w:rPr>
          <w:b/>
          <w:bCs/>
        </w:rPr>
        <w:t>)</w:t>
      </w:r>
      <w:r w:rsidRPr="00C04F5A">
        <w:t xml:space="preserve"> По-висока честота на принудителни прекъсвания за ядрени електроцентрали с една преносна линия.</w:t>
      </w:r>
    </w:p>
    <w:p w14:paraId="2BA49A92" w14:textId="77777777" w:rsidR="000014EA" w:rsidRPr="00C04F5A" w:rsidRDefault="000014EA" w:rsidP="000014EA">
      <w:pPr>
        <w:pStyle w:val="ListParagraph"/>
        <w:numPr>
          <w:ilvl w:val="0"/>
          <w:numId w:val="63"/>
        </w:numPr>
        <w:jc w:val="both"/>
      </w:pPr>
      <w:r w:rsidRPr="00C04F5A">
        <w:rPr>
          <w:b/>
        </w:rPr>
        <w:t>(Точка 6.19/359</w:t>
      </w:r>
      <w:r w:rsidRPr="00C04F5A">
        <w:rPr>
          <w:b/>
          <w:bCs/>
        </w:rPr>
        <w:t>)</w:t>
      </w:r>
      <w:r w:rsidRPr="00C04F5A">
        <w:t xml:space="preserve"> Свързване на всеки блок в централи с няколко блока към две външни захранвания, така че целите за техническа безопасност да бъдат изпълнени едновременно за всички блокове. В AP1000 за безопасно спиране не се изисква външно захранване, поради което един източник на външно захранване може да бъде достатъчен. Това е свързано и с елемент POS </w:t>
      </w:r>
      <w:r w:rsidRPr="00C04F5A">
        <w:rPr>
          <w:b/>
        </w:rPr>
        <w:t>(Точка 6.20/360</w:t>
      </w:r>
      <w:r w:rsidRPr="00C04F5A">
        <w:rPr>
          <w:b/>
          <w:bCs/>
        </w:rPr>
        <w:t>).</w:t>
      </w:r>
    </w:p>
    <w:p w14:paraId="64CAACE0" w14:textId="77777777" w:rsidR="000014EA" w:rsidRPr="00C04F5A" w:rsidRDefault="000014EA" w:rsidP="000014EA">
      <w:pPr>
        <w:jc w:val="both"/>
      </w:pPr>
      <w:r w:rsidRPr="00C04F5A">
        <w:t>Подраздел “Открита разпределителна уредба” съдържа елемент CWO, свързан с:</w:t>
      </w:r>
    </w:p>
    <w:p w14:paraId="4E570569" w14:textId="77777777" w:rsidR="000014EA" w:rsidRPr="00C04F5A" w:rsidRDefault="000014EA" w:rsidP="000014EA">
      <w:pPr>
        <w:pStyle w:val="ListParagraph"/>
        <w:numPr>
          <w:ilvl w:val="0"/>
          <w:numId w:val="63"/>
        </w:numPr>
        <w:jc w:val="both"/>
      </w:pPr>
      <w:r w:rsidRPr="00C04F5A">
        <w:rPr>
          <w:b/>
        </w:rPr>
        <w:t>(Точка 6.40/380</w:t>
      </w:r>
      <w:r w:rsidRPr="00C04F5A">
        <w:rPr>
          <w:b/>
          <w:bCs/>
        </w:rPr>
        <w:t>)</w:t>
      </w:r>
      <w:r w:rsidRPr="00C04F5A">
        <w:t xml:space="preserve"> Изисквания към захранването за управление на откритата разпределителна уредба.</w:t>
      </w:r>
    </w:p>
    <w:p w14:paraId="7B776688" w14:textId="77777777" w:rsidR="000014EA" w:rsidRPr="00C04F5A" w:rsidRDefault="000014EA" w:rsidP="000014EA">
      <w:pPr>
        <w:jc w:val="both"/>
        <w:rPr>
          <w:i/>
          <w:iCs/>
        </w:rPr>
      </w:pPr>
      <w:r w:rsidRPr="00C04F5A">
        <w:rPr>
          <w:i/>
          <w:iCs/>
        </w:rPr>
        <w:t xml:space="preserve">За повече подробности вж. </w:t>
      </w:r>
      <w:r w:rsidRPr="00C04F5A">
        <w:rPr>
          <w:b/>
          <w:i/>
        </w:rPr>
        <w:t>Подраздел 2.2.6</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40</w:t>
      </w:r>
      <w:r w:rsidRPr="00C04F5A">
        <w:rPr>
          <w:rFonts w:cstheme="minorBidi"/>
          <w:i/>
        </w:rPr>
        <w:fldChar w:fldCharType="end"/>
      </w:r>
      <w:r w:rsidRPr="00C04F5A">
        <w:rPr>
          <w:i/>
        </w:rPr>
        <w:t>].</w:t>
      </w:r>
    </w:p>
    <w:p w14:paraId="2EA563FF" w14:textId="2A269638" w:rsidR="000014EA" w:rsidRPr="00C04F5A" w:rsidRDefault="000014EA" w:rsidP="000014EA">
      <w:pPr>
        <w:pStyle w:val="Heading4"/>
        <w:jc w:val="both"/>
      </w:pPr>
      <w:r w:rsidRPr="00C04F5A">
        <w:t>Раздел 7 (Указания за проектиране на електробезопасни енергийни системи)</w:t>
      </w:r>
    </w:p>
    <w:p w14:paraId="19F9F964" w14:textId="255DA269" w:rsidR="000014EA" w:rsidRPr="00C04F5A" w:rsidRDefault="000014EA" w:rsidP="000014EA">
      <w:pPr>
        <w:jc w:val="both"/>
      </w:pPr>
      <w:r w:rsidRPr="00C04F5A">
        <w:t xml:space="preserve">Указанията, обсъдени в </w:t>
      </w:r>
      <w:r w:rsidRPr="00C04F5A">
        <w:rPr>
          <w:b/>
        </w:rPr>
        <w:t>Раздел 7</w:t>
      </w:r>
      <w:r w:rsidRPr="00C04F5A">
        <w:t xml:space="preserve"> от референтния документ [</w:t>
      </w:r>
      <w:r w:rsidRPr="00C04F5A">
        <w:rPr>
          <w:rFonts w:cstheme="minorBidi"/>
        </w:rPr>
        <w:fldChar w:fldCharType="begin"/>
      </w:r>
      <w:r w:rsidRPr="00C04F5A">
        <w:rPr>
          <w:rFonts w:cstheme="minorBidi"/>
        </w:rPr>
        <w:instrText xml:space="preserve"> REF _Ref150343700 \r \h  \* MERGEFORMAT </w:instrText>
      </w:r>
      <w:r w:rsidRPr="00C04F5A">
        <w:rPr>
          <w:rFonts w:cstheme="minorBidi"/>
        </w:rPr>
      </w:r>
      <w:r w:rsidRPr="00C04F5A">
        <w:rPr>
          <w:rFonts w:cstheme="minorBidi"/>
        </w:rPr>
        <w:fldChar w:fldCharType="separate"/>
      </w:r>
      <w:r w:rsidRPr="00C04F5A">
        <w:rPr>
          <w:rFonts w:cstheme="minorBidi"/>
        </w:rPr>
        <w:t>10</w:t>
      </w:r>
      <w:r w:rsidRPr="00C04F5A">
        <w:rPr>
          <w:rFonts w:cstheme="minorBidi"/>
        </w:rPr>
        <w:fldChar w:fldCharType="end"/>
      </w:r>
      <w:r w:rsidRPr="00C04F5A">
        <w:t xml:space="preserve">], са изпълнени от </w:t>
      </w:r>
      <w:r w:rsidR="00D12825" w:rsidRPr="00C04F5A">
        <w:t>Westinghouse</w:t>
      </w:r>
      <w:r w:rsidRPr="00C04F5A">
        <w:t xml:space="preserve"> или “както е заявено”, или чрез съответствие с техните цели.</w:t>
      </w:r>
    </w:p>
    <w:p w14:paraId="25E13D4F" w14:textId="77777777" w:rsidR="000014EA" w:rsidRPr="00C04F5A" w:rsidRDefault="000014EA" w:rsidP="000014EA">
      <w:pPr>
        <w:jc w:val="both"/>
        <w:rPr>
          <w:rFonts w:cstheme="minorHAnsi"/>
          <w:szCs w:val="22"/>
        </w:rPr>
      </w:pPr>
      <w:r w:rsidRPr="00C04F5A">
        <w:t>Елементи CWO бяха идентифицирани в три подраздела.</w:t>
      </w:r>
    </w:p>
    <w:p w14:paraId="4CF9BA38" w14:textId="77777777" w:rsidR="000014EA" w:rsidRPr="00C04F5A" w:rsidRDefault="000014EA" w:rsidP="000014EA">
      <w:pPr>
        <w:jc w:val="both"/>
      </w:pPr>
      <w:r w:rsidRPr="00C04F5A">
        <w:t>Подраздел “Общи положения” съдържа елементи CWO, свързани с:</w:t>
      </w:r>
    </w:p>
    <w:p w14:paraId="2369CADD" w14:textId="77777777" w:rsidR="000014EA" w:rsidRPr="00C04F5A" w:rsidRDefault="000014EA" w:rsidP="000014EA">
      <w:pPr>
        <w:pStyle w:val="ListParagraph"/>
        <w:numPr>
          <w:ilvl w:val="0"/>
          <w:numId w:val="63"/>
        </w:numPr>
        <w:jc w:val="both"/>
      </w:pPr>
      <w:r w:rsidRPr="00C04F5A">
        <w:rPr>
          <w:b/>
        </w:rPr>
        <w:t>(Точка 7.5/408</w:t>
      </w:r>
      <w:r w:rsidRPr="00C04F5A">
        <w:rPr>
          <w:b/>
          <w:bCs/>
        </w:rPr>
        <w:t>)</w:t>
      </w:r>
      <w:r w:rsidRPr="00C04F5A">
        <w:t xml:space="preserve"> Ограничаване влиянието на големината на промените в напрежението и честотата върху оборудване, което се стартира, вече е настроено или работи.</w:t>
      </w:r>
    </w:p>
    <w:p w14:paraId="2C9855EE" w14:textId="03CEB664" w:rsidR="000014EA" w:rsidRPr="00C04F5A" w:rsidRDefault="000014EA" w:rsidP="000014EA">
      <w:pPr>
        <w:pStyle w:val="ListParagraph"/>
        <w:numPr>
          <w:ilvl w:val="0"/>
          <w:numId w:val="63"/>
        </w:numPr>
        <w:jc w:val="both"/>
      </w:pPr>
      <w:r w:rsidRPr="00C04F5A">
        <w:rPr>
          <w:b/>
        </w:rPr>
        <w:t>(Точка 7.16/419)</w:t>
      </w:r>
      <w:r w:rsidRPr="00C04F5A">
        <w:t xml:space="preserve"> Препоръки, които се отнасят до схемите за мониторинг и защита на напрежението и честотата на шината от пад на напрежението, понижаване на честотата или загуба на напрежение. Обърнете внимание, че проектът на електрическата система на AP1000 не изисква класифицирано по безопасност променливотоково захранване за постигане на безопасно спиране.</w:t>
      </w:r>
    </w:p>
    <w:p w14:paraId="6B255689" w14:textId="77777777" w:rsidR="000014EA" w:rsidRPr="00C04F5A" w:rsidRDefault="000014EA" w:rsidP="000014EA">
      <w:pPr>
        <w:jc w:val="both"/>
      </w:pPr>
      <w:r w:rsidRPr="00C04F5A">
        <w:t>Подраздел “Проектиране за надеждност” съдържа елемент CWO, свързан с:</w:t>
      </w:r>
    </w:p>
    <w:p w14:paraId="1275C620" w14:textId="77777777" w:rsidR="000014EA" w:rsidRPr="00C04F5A" w:rsidRDefault="000014EA" w:rsidP="000014EA">
      <w:pPr>
        <w:pStyle w:val="ListParagraph"/>
        <w:numPr>
          <w:ilvl w:val="0"/>
          <w:numId w:val="63"/>
        </w:numPr>
        <w:jc w:val="both"/>
      </w:pPr>
      <w:r w:rsidRPr="00C04F5A">
        <w:rPr>
          <w:b/>
        </w:rPr>
        <w:t>(Точка 7.25/428</w:t>
      </w:r>
      <w:r w:rsidRPr="00C04F5A">
        <w:rPr>
          <w:b/>
          <w:bCs/>
        </w:rPr>
        <w:t>)</w:t>
      </w:r>
      <w:r w:rsidRPr="00C04F5A">
        <w:t xml:space="preserve"> Комбинация от условия, при които всяка група за безопасност трябва да изпълнява всички необходими действия.</w:t>
      </w:r>
    </w:p>
    <w:p w14:paraId="4B3E72F2" w14:textId="77777777" w:rsidR="000014EA" w:rsidRPr="00C04F5A" w:rsidRDefault="000014EA" w:rsidP="000014EA">
      <w:pPr>
        <w:jc w:val="both"/>
      </w:pPr>
      <w:r w:rsidRPr="00C04F5A">
        <w:rPr>
          <w:b/>
        </w:rPr>
        <w:t>Проектът на пасивната централа AP1000 не изисква използване на резервни източници на захранване с променлив ток за безопасност.</w:t>
      </w:r>
      <w:r w:rsidRPr="00C04F5A">
        <w:t xml:space="preserve"> Поради това целият подраздел “Резервни източници на захранване с променлив ток за безопасност” е отнесен към категорията CWO.</w:t>
      </w:r>
    </w:p>
    <w:p w14:paraId="35CC8608" w14:textId="77777777" w:rsidR="000014EA" w:rsidRPr="00C04F5A" w:rsidRDefault="000014EA" w:rsidP="000014EA">
      <w:pPr>
        <w:jc w:val="both"/>
      </w:pPr>
      <w:r w:rsidRPr="00C04F5A">
        <w:t>Подраздел “Системи за постояннотоково захранване” съдържа елементи CWO, свързани с:</w:t>
      </w:r>
    </w:p>
    <w:p w14:paraId="023EABC4" w14:textId="77777777" w:rsidR="000014EA" w:rsidRPr="00C04F5A" w:rsidRDefault="000014EA" w:rsidP="000014EA">
      <w:pPr>
        <w:pStyle w:val="ListParagraph"/>
        <w:numPr>
          <w:ilvl w:val="0"/>
          <w:numId w:val="63"/>
        </w:numPr>
        <w:jc w:val="both"/>
      </w:pPr>
      <w:r w:rsidRPr="00C04F5A">
        <w:rPr>
          <w:b/>
        </w:rPr>
        <w:t>(Точка 7.84/486</w:t>
      </w:r>
      <w:r w:rsidRPr="00C04F5A">
        <w:rPr>
          <w:b/>
          <w:bCs/>
        </w:rPr>
        <w:t>)</w:t>
      </w:r>
      <w:r w:rsidRPr="00C04F5A">
        <w:t xml:space="preserve"> За предпочитание е да има две зарядни устройства и две паралелни батерии, за да се осигури по-голяма гъвкавост при поддръжката.</w:t>
      </w:r>
    </w:p>
    <w:p w14:paraId="39501CED" w14:textId="2C37DAC5" w:rsidR="000014EA" w:rsidRPr="00C04F5A" w:rsidRDefault="000014EA" w:rsidP="000014EA">
      <w:pPr>
        <w:pStyle w:val="ListParagraph"/>
        <w:numPr>
          <w:ilvl w:val="0"/>
          <w:numId w:val="63"/>
        </w:numPr>
        <w:jc w:val="both"/>
      </w:pPr>
      <w:r w:rsidRPr="00C04F5A">
        <w:rPr>
          <w:b/>
        </w:rPr>
        <w:t>(Точка 7.90/492</w:t>
      </w:r>
      <w:r w:rsidRPr="00C04F5A">
        <w:rPr>
          <w:b/>
          <w:bCs/>
        </w:rPr>
        <w:t>)</w:t>
      </w:r>
      <w:r w:rsidRPr="00C04F5A">
        <w:t xml:space="preserve"> Изисквания за случаите, когато е необходима принудителна вентилация. Принудителната вентилация не се прилага за батерии за проектни събития, охлаждането се осигурява с пасивни средства.</w:t>
      </w:r>
    </w:p>
    <w:p w14:paraId="517275B5" w14:textId="77777777" w:rsidR="000014EA" w:rsidRPr="00C04F5A" w:rsidRDefault="000014EA" w:rsidP="000014EA">
      <w:pPr>
        <w:pStyle w:val="ListParagraph"/>
        <w:numPr>
          <w:ilvl w:val="0"/>
          <w:numId w:val="63"/>
        </w:numPr>
        <w:jc w:val="both"/>
      </w:pPr>
      <w:r w:rsidRPr="00C04F5A">
        <w:rPr>
          <w:b/>
        </w:rPr>
        <w:lastRenderedPageBreak/>
        <w:t>(Точка 7.102/504</w:t>
      </w:r>
      <w:r w:rsidRPr="00C04F5A">
        <w:rPr>
          <w:b/>
          <w:bCs/>
        </w:rPr>
        <w:t>)</w:t>
      </w:r>
      <w:r w:rsidRPr="00C04F5A">
        <w:t xml:space="preserve"> Способност на зарядните устройства за батерии да захранват товари без свързана батерия.</w:t>
      </w:r>
    </w:p>
    <w:p w14:paraId="2F1A87C8" w14:textId="77777777" w:rsidR="000014EA" w:rsidRPr="00C04F5A" w:rsidRDefault="000014EA" w:rsidP="000014EA">
      <w:pPr>
        <w:pStyle w:val="ListParagraph"/>
        <w:numPr>
          <w:ilvl w:val="0"/>
          <w:numId w:val="63"/>
        </w:numPr>
        <w:jc w:val="both"/>
      </w:pPr>
      <w:r w:rsidRPr="00C04F5A">
        <w:rPr>
          <w:b/>
        </w:rPr>
        <w:t>(Точка 7.124/526</w:t>
      </w:r>
      <w:r w:rsidRPr="00C04F5A">
        <w:rPr>
          <w:b/>
          <w:bCs/>
        </w:rPr>
        <w:t>)</w:t>
      </w:r>
      <w:r w:rsidRPr="00C04F5A">
        <w:t xml:space="preserve"> За предпочитание е инверторът да няма защита от пренапрежение от страната на постоянния ток.</w:t>
      </w:r>
    </w:p>
    <w:p w14:paraId="27D7D422" w14:textId="77777777" w:rsidR="000014EA" w:rsidRPr="00C04F5A" w:rsidRDefault="000014EA" w:rsidP="000014EA">
      <w:pPr>
        <w:jc w:val="both"/>
        <w:rPr>
          <w:i/>
          <w:iCs/>
        </w:rPr>
      </w:pPr>
      <w:r w:rsidRPr="00C04F5A">
        <w:rPr>
          <w:i/>
          <w:iCs/>
        </w:rPr>
        <w:t xml:space="preserve">За повече подробности вж. </w:t>
      </w:r>
      <w:r w:rsidRPr="00C04F5A">
        <w:rPr>
          <w:b/>
          <w:i/>
        </w:rPr>
        <w:t>Подраздел 2.2.7</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40</w:t>
      </w:r>
      <w:r w:rsidRPr="00C04F5A">
        <w:rPr>
          <w:rFonts w:cstheme="minorBidi"/>
          <w:i/>
        </w:rPr>
        <w:fldChar w:fldCharType="end"/>
      </w:r>
      <w:r w:rsidRPr="00C04F5A">
        <w:rPr>
          <w:i/>
        </w:rPr>
        <w:t>].</w:t>
      </w:r>
    </w:p>
    <w:p w14:paraId="1DF1D2FA" w14:textId="77777777" w:rsidR="000014EA" w:rsidRPr="00C04F5A" w:rsidRDefault="000014EA" w:rsidP="000014EA">
      <w:pPr>
        <w:pStyle w:val="Heading4"/>
        <w:jc w:val="both"/>
      </w:pPr>
      <w:r w:rsidRPr="00C04F5A">
        <w:t>Раздел 8 (Алтернативни променливотокови захранвания)</w:t>
      </w:r>
    </w:p>
    <w:p w14:paraId="61378441" w14:textId="77777777" w:rsidR="000014EA" w:rsidRPr="00C04F5A" w:rsidRDefault="000014EA" w:rsidP="000014EA">
      <w:pPr>
        <w:jc w:val="both"/>
      </w:pPr>
      <w:r w:rsidRPr="00C04F5A">
        <w:rPr>
          <w:b/>
        </w:rPr>
        <w:t>Раздел 8</w:t>
      </w:r>
      <w:r w:rsidRPr="00C04F5A">
        <w:t xml:space="preserve"> от референтния документ [</w:t>
      </w:r>
      <w:r w:rsidRPr="00C04F5A">
        <w:rPr>
          <w:rFonts w:cstheme="minorBidi"/>
        </w:rPr>
        <w:fldChar w:fldCharType="begin"/>
      </w:r>
      <w:r w:rsidRPr="00C04F5A">
        <w:rPr>
          <w:rFonts w:cstheme="minorBidi"/>
        </w:rPr>
        <w:instrText xml:space="preserve"> REF _Ref150343700 \r \h  \* MERGEFORMAT </w:instrText>
      </w:r>
      <w:r w:rsidRPr="00C04F5A">
        <w:rPr>
          <w:rFonts w:cstheme="minorBidi"/>
        </w:rPr>
      </w:r>
      <w:r w:rsidRPr="00C04F5A">
        <w:rPr>
          <w:rFonts w:cstheme="minorBidi"/>
        </w:rPr>
        <w:fldChar w:fldCharType="separate"/>
      </w:r>
      <w:r w:rsidRPr="00C04F5A">
        <w:rPr>
          <w:rFonts w:cstheme="minorBidi"/>
        </w:rPr>
        <w:t>10</w:t>
      </w:r>
      <w:r w:rsidRPr="00C04F5A">
        <w:rPr>
          <w:rFonts w:cstheme="minorBidi"/>
        </w:rPr>
        <w:fldChar w:fldCharType="end"/>
      </w:r>
      <w:r w:rsidRPr="00C04F5A">
        <w:t>] като цяло не се прилага. Резервното генериране на променливотокова електроенергия е включено в проекта на AP1000 за допълнителна защита и защита на инвестициите, но не осигурява функция за безопасност.</w:t>
      </w:r>
    </w:p>
    <w:p w14:paraId="29D99DBD" w14:textId="77777777" w:rsidR="000014EA" w:rsidRPr="00C04F5A" w:rsidRDefault="000014EA" w:rsidP="000014EA">
      <w:pPr>
        <w:pStyle w:val="Heading4"/>
        <w:jc w:val="both"/>
      </w:pPr>
      <w:r w:rsidRPr="00C04F5A">
        <w:t>Раздел 9 (Потвърждаване и документиране на проекта)</w:t>
      </w:r>
    </w:p>
    <w:p w14:paraId="1C851342" w14:textId="75D07322" w:rsidR="000014EA" w:rsidRPr="00C04F5A" w:rsidRDefault="000014EA" w:rsidP="000014EA">
      <w:pPr>
        <w:jc w:val="both"/>
      </w:pPr>
      <w:r w:rsidRPr="00C04F5A">
        <w:t xml:space="preserve">Указанията, обсъдени в </w:t>
      </w:r>
      <w:r w:rsidRPr="00C04F5A">
        <w:rPr>
          <w:b/>
        </w:rPr>
        <w:t>Раздел 9</w:t>
      </w:r>
      <w:r w:rsidRPr="00C04F5A">
        <w:t xml:space="preserve"> от референтния документ [</w:t>
      </w:r>
      <w:r w:rsidRPr="00C04F5A">
        <w:rPr>
          <w:rFonts w:cstheme="minorBidi"/>
        </w:rPr>
        <w:fldChar w:fldCharType="begin"/>
      </w:r>
      <w:r w:rsidRPr="00C04F5A">
        <w:rPr>
          <w:rFonts w:cstheme="minorBidi"/>
        </w:rPr>
        <w:instrText xml:space="preserve"> REF _Ref150343700 \r \h  \* MERGEFORMAT </w:instrText>
      </w:r>
      <w:r w:rsidRPr="00C04F5A">
        <w:rPr>
          <w:rFonts w:cstheme="minorBidi"/>
        </w:rPr>
      </w:r>
      <w:r w:rsidRPr="00C04F5A">
        <w:rPr>
          <w:rFonts w:cstheme="minorBidi"/>
        </w:rPr>
        <w:fldChar w:fldCharType="separate"/>
      </w:r>
      <w:r w:rsidRPr="00C04F5A">
        <w:rPr>
          <w:rFonts w:cstheme="minorBidi"/>
        </w:rPr>
        <w:t>10</w:t>
      </w:r>
      <w:r w:rsidRPr="00C04F5A">
        <w:rPr>
          <w:rFonts w:cstheme="minorBidi"/>
        </w:rPr>
        <w:fldChar w:fldCharType="end"/>
      </w:r>
      <w:r w:rsidRPr="00C04F5A">
        <w:t xml:space="preserve">], са изпълнени от </w:t>
      </w:r>
      <w:r w:rsidR="00D12825" w:rsidRPr="00C04F5A">
        <w:t>Westinghouse</w:t>
      </w:r>
      <w:r w:rsidRPr="00C04F5A">
        <w:t xml:space="preserve"> или “както е заявено”, или чрез съответствие с техните цели.</w:t>
      </w:r>
    </w:p>
    <w:p w14:paraId="38409C46" w14:textId="77777777" w:rsidR="000014EA" w:rsidRPr="00C04F5A" w:rsidRDefault="000014EA" w:rsidP="000014EA">
      <w:pPr>
        <w:jc w:val="both"/>
      </w:pPr>
      <w:r w:rsidRPr="00C04F5A">
        <w:t>В подраздел “Верификация” бяха идентифицирани елементи CWO, които са свързани с:</w:t>
      </w:r>
    </w:p>
    <w:p w14:paraId="21B80658" w14:textId="77777777" w:rsidR="000014EA" w:rsidRPr="00C04F5A" w:rsidRDefault="000014EA" w:rsidP="000014EA">
      <w:pPr>
        <w:pStyle w:val="ListParagraph"/>
        <w:numPr>
          <w:ilvl w:val="0"/>
          <w:numId w:val="63"/>
        </w:numPr>
        <w:jc w:val="both"/>
      </w:pPr>
      <w:r w:rsidRPr="00C04F5A">
        <w:rPr>
          <w:b/>
        </w:rPr>
        <w:t>(Точка 9.3/550</w:t>
      </w:r>
      <w:r w:rsidRPr="00C04F5A">
        <w:rPr>
          <w:b/>
          <w:bCs/>
        </w:rPr>
        <w:t>)</w:t>
      </w:r>
      <w:r w:rsidRPr="00C04F5A">
        <w:t xml:space="preserve"> Демонстрации, които трябва да бъдат извършени като част от проекта и верификацията на проекта.</w:t>
      </w:r>
    </w:p>
    <w:p w14:paraId="2BD81A70" w14:textId="77777777" w:rsidR="000014EA" w:rsidRPr="00C04F5A" w:rsidRDefault="000014EA" w:rsidP="000014EA">
      <w:pPr>
        <w:pStyle w:val="ListParagraph"/>
        <w:numPr>
          <w:ilvl w:val="0"/>
          <w:numId w:val="63"/>
        </w:numPr>
        <w:jc w:val="both"/>
      </w:pPr>
      <w:r w:rsidRPr="00C04F5A">
        <w:rPr>
          <w:b/>
        </w:rPr>
        <w:t>(Точка 9.5/552</w:t>
      </w:r>
      <w:r w:rsidRPr="00C04F5A">
        <w:rPr>
          <w:b/>
          <w:bCs/>
        </w:rPr>
        <w:t>)</w:t>
      </w:r>
      <w:r w:rsidRPr="00C04F5A">
        <w:t xml:space="preserve"> Извършване на демонстрация на надеждността и разполагаемостта на външните вериги съвместно с оператора на преносната система. В AP1000 не се изискват никакви външни вериги за осигуряване на захранване на системи за безопасност.</w:t>
      </w:r>
    </w:p>
    <w:p w14:paraId="1C7B0492" w14:textId="4F6963DA" w:rsidR="000014EA" w:rsidRPr="00C04F5A" w:rsidRDefault="000014EA" w:rsidP="000014EA">
      <w:pPr>
        <w:pStyle w:val="ListParagraph"/>
        <w:numPr>
          <w:ilvl w:val="0"/>
          <w:numId w:val="63"/>
        </w:numPr>
        <w:jc w:val="both"/>
      </w:pPr>
      <w:r w:rsidRPr="00C04F5A">
        <w:rPr>
          <w:b/>
        </w:rPr>
        <w:t xml:space="preserve">(Точка 9.9/556) </w:t>
      </w:r>
      <w:r w:rsidRPr="00C04F5A">
        <w:t>Вземане предвид на изпитателни съоръжения (които са част от системата за безопасност) при определяне разполагаемостта на системи.</w:t>
      </w:r>
    </w:p>
    <w:p w14:paraId="366B0C43" w14:textId="77777777" w:rsidR="000014EA" w:rsidRPr="00C04F5A" w:rsidRDefault="000014EA" w:rsidP="000014EA">
      <w:pPr>
        <w:jc w:val="both"/>
        <w:rPr>
          <w:i/>
          <w:iCs/>
        </w:rPr>
      </w:pPr>
      <w:r w:rsidRPr="00C04F5A">
        <w:rPr>
          <w:i/>
          <w:iCs/>
        </w:rPr>
        <w:t xml:space="preserve">За повече подробности вж. </w:t>
      </w:r>
      <w:r w:rsidRPr="00C04F5A">
        <w:rPr>
          <w:b/>
          <w:i/>
        </w:rPr>
        <w:t>Подраздел 2.2.9</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40</w:t>
      </w:r>
      <w:r w:rsidRPr="00C04F5A">
        <w:rPr>
          <w:rFonts w:cstheme="minorBidi"/>
          <w:i/>
        </w:rPr>
        <w:fldChar w:fldCharType="end"/>
      </w:r>
      <w:r w:rsidRPr="00C04F5A">
        <w:rPr>
          <w:i/>
        </w:rPr>
        <w:t>].</w:t>
      </w:r>
    </w:p>
    <w:p w14:paraId="43C23B29" w14:textId="77777777" w:rsidR="000014EA" w:rsidRPr="00C04F5A" w:rsidRDefault="000014EA" w:rsidP="000014EA">
      <w:pPr>
        <w:pStyle w:val="Heading3"/>
        <w:jc w:val="both"/>
      </w:pPr>
      <w:bookmarkStart w:id="86" w:name="_Toc155962526"/>
      <w:r w:rsidRPr="00C04F5A">
        <w:t>Несъответствие</w:t>
      </w:r>
      <w:bookmarkEnd w:id="86"/>
    </w:p>
    <w:p w14:paraId="0D645F0D" w14:textId="77777777" w:rsidR="000014EA" w:rsidRPr="00C04F5A" w:rsidRDefault="000014EA" w:rsidP="000014EA">
      <w:pPr>
        <w:jc w:val="both"/>
      </w:pPr>
      <w:r w:rsidRPr="00C04F5A">
        <w:t>При оценката [</w:t>
      </w:r>
      <w:r w:rsidRPr="00C04F5A">
        <w:rPr>
          <w:rFonts w:cstheme="minorBidi"/>
        </w:rPr>
        <w:fldChar w:fldCharType="begin"/>
      </w:r>
      <w:r w:rsidRPr="00C04F5A">
        <w:rPr>
          <w:rFonts w:cstheme="minorBidi"/>
        </w:rPr>
        <w:instrText xml:space="preserve"> REF _Ref150343716 \r \h  \* MERGEFORMAT </w:instrText>
      </w:r>
      <w:r w:rsidRPr="00C04F5A">
        <w:rPr>
          <w:rFonts w:cstheme="minorBidi"/>
        </w:rPr>
      </w:r>
      <w:r w:rsidRPr="00C04F5A">
        <w:rPr>
          <w:rFonts w:cstheme="minorBidi"/>
        </w:rPr>
        <w:fldChar w:fldCharType="separate"/>
      </w:r>
      <w:r w:rsidRPr="00C04F5A">
        <w:rPr>
          <w:rFonts w:cstheme="minorBidi"/>
        </w:rPr>
        <w:t>40</w:t>
      </w:r>
      <w:r w:rsidRPr="00C04F5A">
        <w:rPr>
          <w:rFonts w:cstheme="minorBidi"/>
        </w:rPr>
        <w:fldChar w:fldCharType="end"/>
      </w:r>
      <w:r w:rsidRPr="00C04F5A">
        <w:t>] не са установени “несъответствия”.</w:t>
      </w:r>
    </w:p>
    <w:p w14:paraId="5E9F3051" w14:textId="77777777" w:rsidR="000014EA" w:rsidRPr="00C04F5A" w:rsidRDefault="000014EA" w:rsidP="000014EA">
      <w:pPr>
        <w:tabs>
          <w:tab w:val="clear" w:pos="720"/>
          <w:tab w:val="clear" w:pos="1296"/>
          <w:tab w:val="clear" w:pos="1872"/>
          <w:tab w:val="clear" w:pos="2448"/>
        </w:tabs>
        <w:spacing w:before="0" w:after="0" w:line="240" w:lineRule="auto"/>
        <w:jc w:val="both"/>
        <w:rPr>
          <w:rFonts w:cstheme="minorBidi"/>
          <w:szCs w:val="22"/>
        </w:rPr>
      </w:pPr>
      <w:r w:rsidRPr="00C04F5A">
        <w:br w:type="page"/>
      </w:r>
    </w:p>
    <w:p w14:paraId="1C0D6EEA" w14:textId="19288075" w:rsidR="000014EA" w:rsidRPr="00C04F5A" w:rsidRDefault="000014EA" w:rsidP="000014EA">
      <w:pPr>
        <w:pStyle w:val="Heading2"/>
        <w:jc w:val="both"/>
        <w:rPr>
          <w:rFonts w:cstheme="minorBidi"/>
          <w:caps w:val="0"/>
          <w:szCs w:val="22"/>
        </w:rPr>
      </w:pPr>
      <w:bookmarkStart w:id="87" w:name="_Toc155962527"/>
      <w:r w:rsidRPr="00C04F5A">
        <w:rPr>
          <w:caps w:val="0"/>
        </w:rPr>
        <w:lastRenderedPageBreak/>
        <w:t>SSG-39 ПРОЕКТИРАНЕ НА СИСТЕМИ ЗА КОНТРОЛ И УПРАВЛЕНИЕ ЗА ЯДРЕНИ ЕЛЕКТРОЦЕНТРАЛИ</w:t>
      </w:r>
      <w:bookmarkEnd w:id="87"/>
    </w:p>
    <w:p w14:paraId="4A64D888" w14:textId="77777777" w:rsidR="000014EA" w:rsidRPr="00C04F5A" w:rsidRDefault="000014EA" w:rsidP="000014EA">
      <w:pPr>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rPr>
          <w:rFonts w:cstheme="minorBidi"/>
        </w:rPr>
        <w:fldChar w:fldCharType="begin"/>
      </w:r>
      <w:r w:rsidRPr="00C04F5A">
        <w:rPr>
          <w:rFonts w:cstheme="minorBidi"/>
        </w:rPr>
        <w:instrText xml:space="preserve"> REF _Ref150343700 \r \h  \* MERGEFORMAT </w:instrText>
      </w:r>
      <w:r w:rsidRPr="00C04F5A">
        <w:rPr>
          <w:rFonts w:cstheme="minorBidi"/>
        </w:rPr>
      </w:r>
      <w:r w:rsidRPr="00C04F5A">
        <w:rPr>
          <w:rFonts w:cstheme="minorBidi"/>
        </w:rPr>
        <w:fldChar w:fldCharType="separate"/>
      </w:r>
      <w:r w:rsidRPr="00C04F5A">
        <w:rPr>
          <w:rFonts w:cstheme="minorBidi"/>
        </w:rPr>
        <w:t>11</w:t>
      </w:r>
      <w:r w:rsidRPr="00C04F5A">
        <w:rPr>
          <w:rFonts w:cstheme="minorBidi"/>
        </w:rPr>
        <w:fldChar w:fldCharType="end"/>
      </w:r>
      <w:r w:rsidRPr="00C04F5A">
        <w:t>] като част от отчета за оценка на съответствието [</w:t>
      </w:r>
      <w:r w:rsidRPr="00C04F5A">
        <w:rPr>
          <w:rFonts w:cstheme="minorBidi"/>
        </w:rPr>
        <w:fldChar w:fldCharType="begin"/>
      </w:r>
      <w:r w:rsidRPr="00C04F5A">
        <w:rPr>
          <w:rFonts w:cstheme="minorBidi"/>
        </w:rPr>
        <w:instrText xml:space="preserve"> REF _Ref150343716 \r \h  \* MERGEFORMAT </w:instrText>
      </w:r>
      <w:r w:rsidRPr="00C04F5A">
        <w:rPr>
          <w:rFonts w:cstheme="minorBidi"/>
        </w:rPr>
      </w:r>
      <w:r w:rsidRPr="00C04F5A">
        <w:rPr>
          <w:rFonts w:cstheme="minorBidi"/>
        </w:rPr>
        <w:fldChar w:fldCharType="separate"/>
      </w:r>
      <w:r w:rsidRPr="00C04F5A">
        <w:rPr>
          <w:rFonts w:cstheme="minorBidi"/>
        </w:rPr>
        <w:t>41</w:t>
      </w:r>
      <w:r w:rsidRPr="00C04F5A">
        <w:rPr>
          <w:rFonts w:cstheme="minorBidi"/>
        </w:rPr>
        <w:fldChar w:fldCharType="end"/>
      </w:r>
      <w:r w:rsidRPr="00C04F5A">
        <w:t>], който е включен в Приложение 1.</w:t>
      </w:r>
    </w:p>
    <w:p w14:paraId="19D3A4DD" w14:textId="58FAD3D1" w:rsidR="000014EA" w:rsidRPr="00C04F5A" w:rsidRDefault="000014EA" w:rsidP="000014EA">
      <w:pPr>
        <w:pStyle w:val="Heading3"/>
        <w:jc w:val="both"/>
      </w:pPr>
      <w:bookmarkStart w:id="88" w:name="_Toc155962528"/>
      <w:r w:rsidRPr="00C04F5A">
        <w:t xml:space="preserve">Обобщение </w:t>
      </w:r>
      <w:r w:rsidR="006F0558" w:rsidRPr="00C04F5A">
        <w:t>на оценката на риска от високо ниво</w:t>
      </w:r>
      <w:bookmarkEnd w:id="88"/>
    </w:p>
    <w:p w14:paraId="67686263" w14:textId="0003BE3E" w:rsidR="000014EA" w:rsidRPr="00C04F5A" w:rsidRDefault="000014EA" w:rsidP="000014EA">
      <w:pPr>
        <w:jc w:val="both"/>
        <w:rPr>
          <w:rFonts w:eastAsia="SimSun"/>
          <w:lang w:eastAsia="zh-CN"/>
        </w:rPr>
      </w:pPr>
      <w:r w:rsidRPr="00C04F5A">
        <w:rPr>
          <w:rFonts w:eastAsia="SimSun"/>
          <w:lang w:eastAsia="zh-CN"/>
        </w:rPr>
        <w:t xml:space="preserve">Извършената оценка на съответствието [41] показва, че се очаква да бъде демонстрирано съответствие с указанията, представени в „Специфично ръководство за безопасност на МААЕ № SSG-39: Проектиране на системи за контрол и управление за ядрени електроцентрали“ [11], но може да изисква изпълнение на допълнителни оценки/анализи. Тъй като не се очаква идентифицираните несъответствия и други елементи да доведат до промени в проекта, „Специфично ръководство за безопасност на МААЕ № SSG-39: Проектиране на системи за контрол и управление за ядрени електроцентрали“ е отнесено към категория </w:t>
      </w:r>
      <w:r w:rsidRPr="00C04F5A">
        <w:rPr>
          <w:rFonts w:eastAsia="SimSun"/>
          <w:b/>
          <w:lang w:eastAsia="zh-CN"/>
        </w:rPr>
        <w:t>„среден риск“.</w:t>
      </w:r>
    </w:p>
    <w:p w14:paraId="2A936155" w14:textId="77777777" w:rsidR="000014EA" w:rsidRPr="00C04F5A" w:rsidRDefault="000014EA" w:rsidP="000014EA">
      <w:pPr>
        <w:jc w:val="both"/>
        <w:rPr>
          <w:rFonts w:eastAsia="SimSun"/>
          <w:lang w:eastAsia="zh-CN"/>
        </w:rPr>
      </w:pPr>
      <w:r w:rsidRPr="00C04F5A">
        <w:rPr>
          <w:rFonts w:eastAsia="SimSun"/>
          <w:lang w:eastAsia="zh-CN"/>
        </w:rPr>
        <w:t xml:space="preserve">Категория „среден риск“ бе определена поради указанията, адресиращи „Откази по обща причина“ </w:t>
      </w:r>
      <w:r w:rsidRPr="00C04F5A">
        <w:rPr>
          <w:rFonts w:eastAsia="SimSun"/>
          <w:b/>
          <w:bCs/>
          <w:lang w:eastAsia="zh-CN"/>
        </w:rPr>
        <w:t xml:space="preserve">(Точки 4.31, 4.32, 4.34, 6.14, 6.68, 7.6, 7.7, 7.95-7.99) </w:t>
      </w:r>
      <w:r w:rsidRPr="00C04F5A">
        <w:rPr>
          <w:rFonts w:eastAsia="SimSun"/>
          <w:lang w:eastAsia="zh-CN"/>
        </w:rPr>
        <w:t xml:space="preserve">и „Извеждане от експлоатация“ </w:t>
      </w:r>
      <w:r w:rsidRPr="00C04F5A">
        <w:rPr>
          <w:rFonts w:eastAsia="SimSun"/>
          <w:b/>
          <w:bCs/>
          <w:lang w:eastAsia="zh-CN"/>
        </w:rPr>
        <w:t>(Точка 2.19)</w:t>
      </w:r>
      <w:r w:rsidRPr="00C04F5A">
        <w:rPr>
          <w:rFonts w:eastAsia="SimSun"/>
          <w:b/>
          <w:lang w:eastAsia="zh-CN"/>
        </w:rPr>
        <w:t>.</w:t>
      </w:r>
    </w:p>
    <w:p w14:paraId="7309CCE6" w14:textId="3CB25429" w:rsidR="000014EA" w:rsidRPr="00C04F5A" w:rsidRDefault="000014EA" w:rsidP="000014EA">
      <w:pPr>
        <w:jc w:val="both"/>
        <w:rPr>
          <w:rFonts w:eastAsia="SimSun"/>
          <w:lang w:eastAsia="zh-CN"/>
        </w:rPr>
      </w:pPr>
      <w:r w:rsidRPr="00C04F5A">
        <w:rPr>
          <w:rFonts w:eastAsia="SimSun"/>
          <w:lang w:eastAsia="zh-CN"/>
        </w:rPr>
        <w:t>Тези указания, идентифицираните рискове свързани с тях и допълнителни теми за по-нататъшно разглеждане са описани в Подраздел 3.2.1.30 на този отчет.</w:t>
      </w:r>
    </w:p>
    <w:p w14:paraId="5A067748" w14:textId="50D93A43" w:rsidR="000014EA" w:rsidRPr="00C04F5A" w:rsidRDefault="000014EA" w:rsidP="000014EA">
      <w:pPr>
        <w:pStyle w:val="Heading3"/>
        <w:jc w:val="both"/>
      </w:pPr>
      <w:bookmarkStart w:id="89" w:name="_Toc155962529"/>
      <w:r w:rsidRPr="00C04F5A">
        <w:t xml:space="preserve">Пътна карта за елементите, </w:t>
      </w:r>
      <w:r w:rsidR="00E959B4">
        <w:t>специално обсъдени</w:t>
      </w:r>
      <w:r w:rsidRPr="00C04F5A">
        <w:t xml:space="preserve"> в оценката на </w:t>
      </w:r>
      <w:r w:rsidR="00E959B4" w:rsidRPr="00C04F5A">
        <w:t>ръководството</w:t>
      </w:r>
      <w:bookmarkEnd w:id="89"/>
    </w:p>
    <w:p w14:paraId="451AFC5E" w14:textId="77777777" w:rsidR="000014EA" w:rsidRPr="00C04F5A" w:rsidRDefault="000014EA" w:rsidP="000014EA">
      <w:pPr>
        <w:jc w:val="both"/>
      </w:pPr>
      <w:r w:rsidRPr="00C04F5A">
        <w:t>Поради големия брой идентифицирани елементи „съответствие с целта“ (CWO), те са представени под формата на таблици. Първият ред на всяка таблица съдържа заглавието на подраздела от референтния документ [11], където са идентифицирани такива елементи, а следващите редове съдържат номерата на отделни елементи или диапазони от елементи, сред които е определена категория CWO.</w:t>
      </w:r>
    </w:p>
    <w:p w14:paraId="37507B9D" w14:textId="77777777" w:rsidR="000014EA" w:rsidRPr="00C04F5A" w:rsidRDefault="000014EA" w:rsidP="000014EA">
      <w:pPr>
        <w:pStyle w:val="Heading4"/>
        <w:jc w:val="both"/>
      </w:pPr>
      <w:r w:rsidRPr="00C04F5A">
        <w:t xml:space="preserve">Раздел 2 (Система за управление на проектирането на контролно-измервателни прибори и средства за управление) </w:t>
      </w:r>
    </w:p>
    <w:p w14:paraId="25A30B3B" w14:textId="797A6A6C" w:rsidR="000014EA" w:rsidRPr="00C04F5A" w:rsidRDefault="000014EA" w:rsidP="000014EA">
      <w:pPr>
        <w:jc w:val="both"/>
        <w:rPr>
          <w:kern w:val="0"/>
        </w:rPr>
      </w:pPr>
      <w:r w:rsidRPr="00C04F5A">
        <w:rPr>
          <w:kern w:val="0"/>
        </w:rPr>
        <w:t xml:space="preserve">Като цяло, тези тематични елементи отразяват организационната култура, политиките и процедурите на компанията </w:t>
      </w:r>
      <w:r w:rsidR="00D12825" w:rsidRPr="00C04F5A">
        <w:rPr>
          <w:kern w:val="0"/>
        </w:rPr>
        <w:t>Westinghouse</w:t>
      </w:r>
      <w:r w:rsidRPr="00C04F5A">
        <w:rPr>
          <w:kern w:val="0"/>
        </w:rPr>
        <w:t xml:space="preserve"> в съответствие с нейната система за управление на качеството (СУК) от високо ниво. Обаче бяха направени някои изключения по отношение на моделите на жизнения цикъл и фазите на разработка, тъй като те не бяха приложими към подхода на </w:t>
      </w:r>
      <w:r w:rsidR="00D12825" w:rsidRPr="00C04F5A">
        <w:rPr>
          <w:kern w:val="0"/>
        </w:rPr>
        <w:t>Westinghouse</w:t>
      </w:r>
      <w:r w:rsidRPr="00C04F5A">
        <w:rPr>
          <w:kern w:val="0"/>
        </w:rPr>
        <w:t xml:space="preserve"> за няколко от посочените указания. </w:t>
      </w:r>
    </w:p>
    <w:p w14:paraId="7AF29E10" w14:textId="77777777" w:rsidR="000014EA" w:rsidRPr="00C04F5A" w:rsidRDefault="000014EA" w:rsidP="000014EA">
      <w:pPr>
        <w:jc w:val="both"/>
        <w:rPr>
          <w:b/>
          <w:bCs/>
          <w:kern w:val="0"/>
        </w:rPr>
      </w:pPr>
      <w:r w:rsidRPr="00C04F5A">
        <w:rPr>
          <w:kern w:val="0"/>
        </w:rPr>
        <w:t xml:space="preserve">Елементи „съответствие с целта“ (CWO) бяха идентифицирани сред следните указания в </w:t>
      </w:r>
      <w:r w:rsidRPr="00C04F5A">
        <w:rPr>
          <w:b/>
          <w:kern w:val="0"/>
        </w:rPr>
        <w:t>Раздел 2</w:t>
      </w:r>
      <w:r w:rsidRPr="00C04F5A">
        <w:rPr>
          <w:kern w:val="0"/>
        </w:rPr>
        <w:t xml:space="preserve"> на референтния документ [11]:</w:t>
      </w:r>
    </w:p>
    <w:tbl>
      <w:tblPr>
        <w:tblStyle w:val="TableGrid3"/>
        <w:tblW w:w="5000" w:type="pct"/>
        <w:tblLayout w:type="fixed"/>
        <w:tblLook w:val="04A0" w:firstRow="1" w:lastRow="0" w:firstColumn="1" w:lastColumn="0" w:noHBand="0" w:noVBand="1"/>
      </w:tblPr>
      <w:tblGrid>
        <w:gridCol w:w="2337"/>
        <w:gridCol w:w="2337"/>
        <w:gridCol w:w="2338"/>
        <w:gridCol w:w="2338"/>
      </w:tblGrid>
      <w:tr w:rsidR="000014EA" w:rsidRPr="00C04F5A" w14:paraId="494B5BBF" w14:textId="77777777" w:rsidTr="002B0EAC">
        <w:tc>
          <w:tcPr>
            <w:tcW w:w="1250" w:type="pct"/>
          </w:tcPr>
          <w:p w14:paraId="48A6BE87" w14:textId="77777777" w:rsidR="000014EA" w:rsidRPr="00C04F5A" w:rsidRDefault="000014EA" w:rsidP="002B0EAC">
            <w:pPr>
              <w:jc w:val="center"/>
              <w:rPr>
                <w:b/>
                <w:bCs/>
                <w:kern w:val="0"/>
                <w:lang w:val="bg-BG"/>
              </w:rPr>
            </w:pPr>
            <w:r w:rsidRPr="00C04F5A">
              <w:rPr>
                <w:b/>
                <w:bCs/>
                <w:kern w:val="0"/>
                <w:lang w:val="bg-BG"/>
              </w:rPr>
              <w:t>„Общи положения“</w:t>
            </w:r>
          </w:p>
        </w:tc>
        <w:tc>
          <w:tcPr>
            <w:tcW w:w="1250" w:type="pct"/>
          </w:tcPr>
          <w:p w14:paraId="3FE81E7B" w14:textId="77777777" w:rsidR="000014EA" w:rsidRPr="00C04F5A" w:rsidRDefault="000014EA" w:rsidP="002B0EAC">
            <w:pPr>
              <w:jc w:val="center"/>
              <w:rPr>
                <w:b/>
                <w:bCs/>
                <w:kern w:val="0"/>
                <w:lang w:val="bg-BG"/>
              </w:rPr>
            </w:pPr>
            <w:r w:rsidRPr="00C04F5A">
              <w:rPr>
                <w:b/>
                <w:bCs/>
                <w:kern w:val="0"/>
                <w:lang w:val="bg-BG"/>
              </w:rPr>
              <w:t>„Използване на модели на жизнения цикъл“</w:t>
            </w:r>
          </w:p>
        </w:tc>
        <w:tc>
          <w:tcPr>
            <w:tcW w:w="1250" w:type="pct"/>
          </w:tcPr>
          <w:p w14:paraId="46E61B91" w14:textId="77777777" w:rsidR="000014EA" w:rsidRPr="00C04F5A" w:rsidRDefault="000014EA" w:rsidP="002B0EAC">
            <w:pPr>
              <w:jc w:val="center"/>
              <w:rPr>
                <w:b/>
                <w:bCs/>
                <w:kern w:val="0"/>
                <w:lang w:val="bg-BG"/>
              </w:rPr>
            </w:pPr>
            <w:r w:rsidRPr="00C04F5A">
              <w:rPr>
                <w:b/>
                <w:bCs/>
                <w:kern w:val="0"/>
                <w:lang w:val="bg-BG"/>
              </w:rPr>
              <w:t>„Дейности, общи за всички фази на жизнения цикъл“</w:t>
            </w:r>
          </w:p>
        </w:tc>
        <w:tc>
          <w:tcPr>
            <w:tcW w:w="1250" w:type="pct"/>
          </w:tcPr>
          <w:p w14:paraId="04BC5D13" w14:textId="77777777" w:rsidR="000014EA" w:rsidRPr="00C04F5A" w:rsidRDefault="000014EA" w:rsidP="002B0EAC">
            <w:pPr>
              <w:jc w:val="center"/>
              <w:rPr>
                <w:b/>
                <w:bCs/>
                <w:kern w:val="0"/>
                <w:lang w:val="bg-BG"/>
              </w:rPr>
            </w:pPr>
            <w:r w:rsidRPr="00C04F5A">
              <w:rPr>
                <w:b/>
                <w:bCs/>
                <w:kern w:val="0"/>
                <w:lang w:val="bg-BG"/>
              </w:rPr>
              <w:t>„Дейности на жизнения цикъл“</w:t>
            </w:r>
          </w:p>
        </w:tc>
      </w:tr>
      <w:tr w:rsidR="000014EA" w:rsidRPr="00C04F5A" w14:paraId="1A3C46A3" w14:textId="77777777" w:rsidTr="002B0EAC">
        <w:tc>
          <w:tcPr>
            <w:tcW w:w="1250" w:type="pct"/>
          </w:tcPr>
          <w:p w14:paraId="6B0B90EA" w14:textId="77777777" w:rsidR="000014EA" w:rsidRPr="00C04F5A" w:rsidRDefault="000014EA" w:rsidP="002B0EAC">
            <w:pPr>
              <w:jc w:val="center"/>
              <w:rPr>
                <w:kern w:val="0"/>
                <w:lang w:val="bg-BG"/>
              </w:rPr>
            </w:pPr>
            <w:r w:rsidRPr="00C04F5A">
              <w:rPr>
                <w:kern w:val="0"/>
                <w:lang w:val="bg-BG"/>
              </w:rPr>
              <w:t>(Точка 2.2)</w:t>
            </w:r>
          </w:p>
        </w:tc>
        <w:tc>
          <w:tcPr>
            <w:tcW w:w="1250" w:type="pct"/>
          </w:tcPr>
          <w:p w14:paraId="35C35BBE" w14:textId="77777777" w:rsidR="000014EA" w:rsidRPr="00C04F5A" w:rsidRDefault="000014EA" w:rsidP="002B0EAC">
            <w:pPr>
              <w:jc w:val="center"/>
              <w:rPr>
                <w:kern w:val="0"/>
                <w:lang w:val="bg-BG"/>
              </w:rPr>
            </w:pPr>
            <w:r w:rsidRPr="00C04F5A">
              <w:rPr>
                <w:kern w:val="0"/>
                <w:lang w:val="bg-BG"/>
              </w:rPr>
              <w:t>(Точки 2.13</w:t>
            </w:r>
            <w:r w:rsidRPr="00C04F5A">
              <w:rPr>
                <w:lang w:val="bg-BG"/>
              </w:rPr>
              <w:t xml:space="preserve"> – </w:t>
            </w:r>
            <w:r w:rsidRPr="00C04F5A">
              <w:rPr>
                <w:kern w:val="0"/>
                <w:lang w:val="bg-BG"/>
              </w:rPr>
              <w:t>2.19)</w:t>
            </w:r>
          </w:p>
        </w:tc>
        <w:tc>
          <w:tcPr>
            <w:tcW w:w="1250" w:type="pct"/>
          </w:tcPr>
          <w:p w14:paraId="22A34FE2" w14:textId="77777777" w:rsidR="000014EA" w:rsidRPr="00C04F5A" w:rsidRDefault="000014EA" w:rsidP="002B0EAC">
            <w:pPr>
              <w:jc w:val="center"/>
              <w:rPr>
                <w:kern w:val="0"/>
                <w:lang w:val="bg-BG"/>
              </w:rPr>
            </w:pPr>
            <w:r w:rsidRPr="00C04F5A">
              <w:rPr>
                <w:kern w:val="0"/>
                <w:lang w:val="bg-BG"/>
              </w:rPr>
              <w:t>(Точки 2.39</w:t>
            </w:r>
            <w:r w:rsidRPr="00C04F5A">
              <w:rPr>
                <w:lang w:val="bg-BG"/>
              </w:rPr>
              <w:t xml:space="preserve"> – </w:t>
            </w:r>
            <w:r w:rsidRPr="00C04F5A">
              <w:rPr>
                <w:kern w:val="0"/>
                <w:lang w:val="bg-BG"/>
              </w:rPr>
              <w:t>2.45)</w:t>
            </w:r>
          </w:p>
        </w:tc>
        <w:tc>
          <w:tcPr>
            <w:tcW w:w="1250" w:type="pct"/>
          </w:tcPr>
          <w:p w14:paraId="6E3C4BFE" w14:textId="77777777" w:rsidR="000014EA" w:rsidRPr="00C04F5A" w:rsidRDefault="000014EA" w:rsidP="002B0EAC">
            <w:pPr>
              <w:jc w:val="center"/>
              <w:rPr>
                <w:kern w:val="0"/>
                <w:lang w:val="bg-BG"/>
              </w:rPr>
            </w:pPr>
            <w:r w:rsidRPr="00C04F5A">
              <w:rPr>
                <w:kern w:val="0"/>
                <w:lang w:val="bg-BG"/>
              </w:rPr>
              <w:t>(Точки 2.92</w:t>
            </w:r>
            <w:r w:rsidRPr="00C04F5A">
              <w:rPr>
                <w:lang w:val="bg-BG"/>
              </w:rPr>
              <w:t xml:space="preserve"> – </w:t>
            </w:r>
            <w:r w:rsidRPr="00C04F5A">
              <w:rPr>
                <w:kern w:val="0"/>
                <w:lang w:val="bg-BG"/>
              </w:rPr>
              <w:t>2.110)</w:t>
            </w:r>
          </w:p>
        </w:tc>
      </w:tr>
      <w:tr w:rsidR="000014EA" w:rsidRPr="00C04F5A" w14:paraId="17F9215D" w14:textId="77777777" w:rsidTr="002B0EAC">
        <w:tc>
          <w:tcPr>
            <w:tcW w:w="1250" w:type="pct"/>
          </w:tcPr>
          <w:p w14:paraId="156E9C55" w14:textId="77777777" w:rsidR="000014EA" w:rsidRPr="00C04F5A" w:rsidRDefault="000014EA" w:rsidP="002B0EAC">
            <w:pPr>
              <w:jc w:val="center"/>
              <w:rPr>
                <w:lang w:val="bg-BG" w:eastAsia="zh-CN"/>
              </w:rPr>
            </w:pPr>
            <w:r w:rsidRPr="00C04F5A">
              <w:rPr>
                <w:kern w:val="0"/>
                <w:lang w:val="bg-BG"/>
              </w:rPr>
              <w:t>(Точка 2.3)</w:t>
            </w:r>
          </w:p>
        </w:tc>
        <w:tc>
          <w:tcPr>
            <w:tcW w:w="1250" w:type="pct"/>
          </w:tcPr>
          <w:p w14:paraId="4F70166F" w14:textId="77777777" w:rsidR="000014EA" w:rsidRPr="00C04F5A" w:rsidRDefault="000014EA" w:rsidP="002B0EAC">
            <w:pPr>
              <w:jc w:val="center"/>
              <w:rPr>
                <w:kern w:val="0"/>
                <w:lang w:val="bg-BG"/>
              </w:rPr>
            </w:pPr>
            <w:r w:rsidRPr="00C04F5A">
              <w:rPr>
                <w:kern w:val="0"/>
                <w:lang w:val="bg-BG"/>
              </w:rPr>
              <w:t>(Точки 2.24</w:t>
            </w:r>
            <w:r w:rsidRPr="00C04F5A">
              <w:rPr>
                <w:lang w:val="bg-BG"/>
              </w:rPr>
              <w:t xml:space="preserve"> – 2.</w:t>
            </w:r>
            <w:r w:rsidRPr="00C04F5A">
              <w:rPr>
                <w:kern w:val="0"/>
                <w:lang w:val="bg-BG"/>
              </w:rPr>
              <w:t>37)</w:t>
            </w:r>
          </w:p>
        </w:tc>
        <w:tc>
          <w:tcPr>
            <w:tcW w:w="1250" w:type="pct"/>
          </w:tcPr>
          <w:p w14:paraId="1A198AF3" w14:textId="77777777" w:rsidR="000014EA" w:rsidRPr="00C04F5A" w:rsidRDefault="000014EA" w:rsidP="002B0EAC">
            <w:pPr>
              <w:jc w:val="center"/>
              <w:rPr>
                <w:kern w:val="0"/>
                <w:lang w:val="bg-BG"/>
              </w:rPr>
            </w:pPr>
            <w:r w:rsidRPr="00C04F5A">
              <w:rPr>
                <w:kern w:val="0"/>
                <w:lang w:val="bg-BG"/>
              </w:rPr>
              <w:t>(Точки 2.47</w:t>
            </w:r>
            <w:r w:rsidRPr="00C04F5A">
              <w:rPr>
                <w:lang w:val="bg-BG"/>
              </w:rPr>
              <w:t xml:space="preserve"> – </w:t>
            </w:r>
            <w:r w:rsidRPr="00C04F5A">
              <w:rPr>
                <w:kern w:val="0"/>
                <w:lang w:val="bg-BG"/>
              </w:rPr>
              <w:t>2.70)</w:t>
            </w:r>
          </w:p>
        </w:tc>
        <w:tc>
          <w:tcPr>
            <w:tcW w:w="1250" w:type="pct"/>
          </w:tcPr>
          <w:p w14:paraId="60F451F5" w14:textId="77777777" w:rsidR="000014EA" w:rsidRPr="00C04F5A" w:rsidRDefault="000014EA" w:rsidP="002B0EAC">
            <w:pPr>
              <w:jc w:val="center"/>
              <w:rPr>
                <w:kern w:val="0"/>
                <w:lang w:val="bg-BG"/>
              </w:rPr>
            </w:pPr>
            <w:r w:rsidRPr="00C04F5A">
              <w:rPr>
                <w:kern w:val="0"/>
                <w:lang w:val="bg-BG"/>
              </w:rPr>
              <w:t>(Точки 2.118</w:t>
            </w:r>
            <w:r w:rsidRPr="00C04F5A">
              <w:rPr>
                <w:lang w:val="bg-BG"/>
              </w:rPr>
              <w:t xml:space="preserve"> – </w:t>
            </w:r>
            <w:r w:rsidRPr="00C04F5A">
              <w:rPr>
                <w:kern w:val="0"/>
                <w:lang w:val="bg-BG"/>
              </w:rPr>
              <w:t>2.156)</w:t>
            </w:r>
          </w:p>
        </w:tc>
      </w:tr>
      <w:tr w:rsidR="000014EA" w:rsidRPr="00C04F5A" w14:paraId="577177A0" w14:textId="77777777" w:rsidTr="002B0EAC">
        <w:trPr>
          <w:trHeight w:val="548"/>
        </w:trPr>
        <w:tc>
          <w:tcPr>
            <w:tcW w:w="1250" w:type="pct"/>
          </w:tcPr>
          <w:p w14:paraId="4B819BD7" w14:textId="77777777" w:rsidR="000014EA" w:rsidRPr="00C04F5A" w:rsidRDefault="000014EA" w:rsidP="002B0EAC">
            <w:pPr>
              <w:jc w:val="center"/>
              <w:rPr>
                <w:lang w:val="bg-BG" w:eastAsia="zh-CN"/>
              </w:rPr>
            </w:pPr>
            <w:r w:rsidRPr="00C04F5A">
              <w:rPr>
                <w:kern w:val="0"/>
                <w:lang w:val="bg-BG"/>
              </w:rPr>
              <w:lastRenderedPageBreak/>
              <w:t>(Точка 2.4)</w:t>
            </w:r>
          </w:p>
        </w:tc>
        <w:tc>
          <w:tcPr>
            <w:tcW w:w="1250" w:type="pct"/>
          </w:tcPr>
          <w:p w14:paraId="464463A4" w14:textId="77777777" w:rsidR="000014EA" w:rsidRPr="00C04F5A" w:rsidRDefault="000014EA" w:rsidP="002B0EAC">
            <w:pPr>
              <w:jc w:val="both"/>
              <w:rPr>
                <w:b/>
                <w:bCs/>
                <w:kern w:val="0"/>
                <w:lang w:val="bg-BG"/>
              </w:rPr>
            </w:pPr>
          </w:p>
        </w:tc>
        <w:tc>
          <w:tcPr>
            <w:tcW w:w="1250" w:type="pct"/>
          </w:tcPr>
          <w:p w14:paraId="48AF70EE" w14:textId="77777777" w:rsidR="000014EA" w:rsidRPr="00C04F5A" w:rsidRDefault="000014EA" w:rsidP="002B0EAC">
            <w:pPr>
              <w:jc w:val="center"/>
              <w:rPr>
                <w:kern w:val="0"/>
                <w:lang w:val="bg-BG"/>
              </w:rPr>
            </w:pPr>
            <w:r w:rsidRPr="00C04F5A">
              <w:rPr>
                <w:kern w:val="0"/>
                <w:lang w:val="bg-BG"/>
              </w:rPr>
              <w:t>(Точки 2.75</w:t>
            </w:r>
            <w:r w:rsidRPr="00C04F5A">
              <w:rPr>
                <w:lang w:val="bg-BG"/>
              </w:rPr>
              <w:t xml:space="preserve"> – </w:t>
            </w:r>
            <w:r w:rsidRPr="00C04F5A">
              <w:rPr>
                <w:kern w:val="0"/>
                <w:lang w:val="bg-BG"/>
              </w:rPr>
              <w:t>2.91)</w:t>
            </w:r>
          </w:p>
        </w:tc>
        <w:tc>
          <w:tcPr>
            <w:tcW w:w="1250" w:type="pct"/>
          </w:tcPr>
          <w:p w14:paraId="0D8C38F3" w14:textId="77777777" w:rsidR="000014EA" w:rsidRPr="00C04F5A" w:rsidRDefault="000014EA" w:rsidP="002B0EAC">
            <w:pPr>
              <w:jc w:val="center"/>
              <w:rPr>
                <w:kern w:val="0"/>
                <w:lang w:val="bg-BG"/>
              </w:rPr>
            </w:pPr>
            <w:r w:rsidRPr="00C04F5A">
              <w:rPr>
                <w:kern w:val="0"/>
                <w:lang w:val="bg-BG"/>
              </w:rPr>
              <w:t>(Точка 2.158)</w:t>
            </w:r>
          </w:p>
        </w:tc>
      </w:tr>
    </w:tbl>
    <w:p w14:paraId="37071B8E" w14:textId="77777777" w:rsidR="000014EA" w:rsidRPr="00C04F5A" w:rsidRDefault="000014EA" w:rsidP="000014EA">
      <w:pPr>
        <w:jc w:val="both"/>
        <w:rPr>
          <w:lang w:eastAsia="zh-CN"/>
        </w:rPr>
      </w:pPr>
      <w:r w:rsidRPr="00C04F5A">
        <w:t>В подраздел „Общи положения“ беше идентифициран един елемент „специфичен обхват за проекта или площадката” (POS), който е свързан с</w:t>
      </w:r>
      <w:r w:rsidRPr="00C04F5A">
        <w:rPr>
          <w:lang w:eastAsia="zh-CN"/>
        </w:rPr>
        <w:t xml:space="preserve"> </w:t>
      </w:r>
      <w:r w:rsidRPr="00C04F5A">
        <w:rPr>
          <w:b/>
          <w:bCs/>
          <w:lang w:eastAsia="zh-CN"/>
        </w:rPr>
        <w:t>(Точка 2.9)</w:t>
      </w:r>
      <w:r w:rsidRPr="00C04F5A">
        <w:rPr>
          <w:lang w:eastAsia="zh-CN"/>
        </w:rPr>
        <w:t>.</w:t>
      </w:r>
    </w:p>
    <w:p w14:paraId="26B8D5AD" w14:textId="77777777" w:rsidR="000014EA" w:rsidRPr="00C04F5A" w:rsidRDefault="000014EA" w:rsidP="000014EA">
      <w:pPr>
        <w:jc w:val="both"/>
        <w:rPr>
          <w:b/>
          <w:bCs/>
          <w:lang w:eastAsia="zh-CN"/>
        </w:rPr>
      </w:pPr>
      <w:r w:rsidRPr="00C04F5A">
        <w:rPr>
          <w:b/>
          <w:bCs/>
          <w:lang w:eastAsia="zh-CN"/>
        </w:rPr>
        <w:t xml:space="preserve">(Точки 2.159-167) </w:t>
      </w:r>
      <w:r w:rsidRPr="00C04F5A">
        <w:rPr>
          <w:lang w:eastAsia="zh-CN"/>
        </w:rPr>
        <w:t>в подраздела „Дейности на жизнения цикъл“ също бяха идентифицирани като принадлежащи към категорията „специфичен обхват за проекта или площадката“ (POS).</w:t>
      </w:r>
    </w:p>
    <w:p w14:paraId="1BEA2571" w14:textId="77777777" w:rsidR="000014EA" w:rsidRPr="00C04F5A" w:rsidRDefault="000014EA" w:rsidP="000014EA">
      <w:pPr>
        <w:jc w:val="both"/>
        <w:rPr>
          <w:i/>
          <w:iCs/>
          <w:lang w:eastAsia="zh-CN"/>
        </w:rPr>
      </w:pPr>
      <w:r w:rsidRPr="00C04F5A">
        <w:rPr>
          <w:i/>
          <w:iCs/>
        </w:rPr>
        <w:t xml:space="preserve">За повече подробности вж. </w:t>
      </w:r>
      <w:r w:rsidRPr="00C04F5A">
        <w:rPr>
          <w:b/>
          <w:i/>
        </w:rPr>
        <w:t>Подраздел 2.2.1</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41</w:t>
      </w:r>
      <w:r w:rsidRPr="00C04F5A">
        <w:rPr>
          <w:rFonts w:cstheme="minorBidi"/>
          <w:i/>
        </w:rPr>
        <w:fldChar w:fldCharType="end"/>
      </w:r>
      <w:r w:rsidRPr="00C04F5A">
        <w:rPr>
          <w:i/>
        </w:rPr>
        <w:t>].</w:t>
      </w:r>
    </w:p>
    <w:p w14:paraId="00AB207E" w14:textId="77777777" w:rsidR="000014EA" w:rsidRPr="00C04F5A" w:rsidRDefault="000014EA" w:rsidP="000014EA">
      <w:pPr>
        <w:pStyle w:val="Heading4"/>
        <w:jc w:val="both"/>
      </w:pPr>
      <w:r w:rsidRPr="00C04F5A">
        <w:t>Раздел 3 (</w:t>
      </w:r>
      <w:r w:rsidRPr="00C04F5A">
        <w:rPr>
          <w:bCs/>
        </w:rPr>
        <w:t>Проектна основа за системи за контрол и управление</w:t>
      </w:r>
      <w:r w:rsidRPr="00C04F5A">
        <w:t>)</w:t>
      </w:r>
    </w:p>
    <w:p w14:paraId="400A3D57" w14:textId="77777777" w:rsidR="000014EA" w:rsidRPr="00C04F5A" w:rsidRDefault="000014EA" w:rsidP="000014EA">
      <w:pPr>
        <w:jc w:val="both"/>
        <w:rPr>
          <w:lang w:eastAsia="zh-CN"/>
        </w:rPr>
      </w:pPr>
      <w:r w:rsidRPr="00C04F5A">
        <w:rPr>
          <w:lang w:eastAsia="zh-CN"/>
        </w:rPr>
        <w:t>Общите принципи за проектиране, лежащи в основа на проектирането на функции за безопасност и функции, важни за безопасността, бяха изпълнени в по-голямата си част, но някои тематични елементи на проектиране представляваха общи изявления или препоръки, за които проектът на централата AP1000 не включва специфични проектни разпоредби.</w:t>
      </w:r>
    </w:p>
    <w:p w14:paraId="63E01BF4" w14:textId="77777777" w:rsidR="000014EA" w:rsidRPr="00C04F5A" w:rsidRDefault="000014EA" w:rsidP="000014EA">
      <w:pPr>
        <w:jc w:val="both"/>
        <w:rPr>
          <w:lang w:eastAsia="zh-CN"/>
        </w:rPr>
      </w:pPr>
      <w:r w:rsidRPr="00C04F5A">
        <w:rPr>
          <w:kern w:val="0"/>
        </w:rPr>
        <w:t xml:space="preserve">Елементи CWO бяха идентифицирани сред следните указания в </w:t>
      </w:r>
      <w:r w:rsidRPr="00C04F5A">
        <w:rPr>
          <w:b/>
          <w:kern w:val="0"/>
        </w:rPr>
        <w:t>Раздел 3</w:t>
      </w:r>
      <w:r w:rsidRPr="00C04F5A">
        <w:rPr>
          <w:kern w:val="0"/>
        </w:rPr>
        <w:t xml:space="preserve"> на референтния документ [11]:</w:t>
      </w:r>
    </w:p>
    <w:tbl>
      <w:tblPr>
        <w:tblStyle w:val="TableGrid"/>
        <w:tblW w:w="9661" w:type="dxa"/>
        <w:tblLayout w:type="fixed"/>
        <w:tblLook w:val="04A0" w:firstRow="1" w:lastRow="0" w:firstColumn="1" w:lastColumn="0" w:noHBand="0" w:noVBand="1"/>
      </w:tblPr>
      <w:tblGrid>
        <w:gridCol w:w="4498"/>
        <w:gridCol w:w="5163"/>
      </w:tblGrid>
      <w:tr w:rsidR="000014EA" w:rsidRPr="00C04F5A" w14:paraId="0006AD13" w14:textId="77777777" w:rsidTr="002B0EAC">
        <w:trPr>
          <w:trHeight w:val="706"/>
        </w:trPr>
        <w:tc>
          <w:tcPr>
            <w:tcW w:w="4498" w:type="dxa"/>
          </w:tcPr>
          <w:p w14:paraId="279D53C8" w14:textId="77777777" w:rsidR="000014EA" w:rsidRPr="00C04F5A" w:rsidRDefault="000014EA" w:rsidP="002B0EAC">
            <w:pPr>
              <w:jc w:val="center"/>
              <w:rPr>
                <w:rFonts w:asciiTheme="minorHAnsi" w:hAnsiTheme="minorHAnsi" w:cstheme="minorHAnsi"/>
                <w:b/>
                <w:bCs/>
                <w:lang w:eastAsia="zh-CN"/>
              </w:rPr>
            </w:pPr>
            <w:r w:rsidRPr="00C04F5A">
              <w:rPr>
                <w:rFonts w:asciiTheme="minorHAnsi" w:hAnsiTheme="minorHAnsi" w:cstheme="minorHAnsi"/>
                <w:b/>
                <w:bCs/>
                <w:lang w:eastAsia="zh-CN"/>
              </w:rPr>
              <w:t>„Идентифициране на функции за контрол и управление“</w:t>
            </w:r>
          </w:p>
        </w:tc>
        <w:tc>
          <w:tcPr>
            <w:tcW w:w="5163" w:type="dxa"/>
          </w:tcPr>
          <w:p w14:paraId="59A3E7F6" w14:textId="77777777" w:rsidR="000014EA" w:rsidRPr="00C04F5A" w:rsidRDefault="000014EA" w:rsidP="002B0EAC">
            <w:pPr>
              <w:jc w:val="center"/>
              <w:rPr>
                <w:rFonts w:asciiTheme="minorHAnsi" w:hAnsiTheme="minorHAnsi" w:cstheme="minorHAnsi"/>
                <w:b/>
                <w:bCs/>
                <w:lang w:eastAsia="zh-CN"/>
              </w:rPr>
            </w:pPr>
            <w:r w:rsidRPr="00C04F5A">
              <w:rPr>
                <w:rFonts w:asciiTheme="minorHAnsi" w:hAnsiTheme="minorHAnsi" w:cstheme="minorHAnsi"/>
                <w:b/>
                <w:bCs/>
                <w:lang w:eastAsia="zh-CN"/>
              </w:rPr>
              <w:t>„Съдържание на проектната основа за системи за контрол и управление“</w:t>
            </w:r>
          </w:p>
        </w:tc>
      </w:tr>
      <w:tr w:rsidR="000014EA" w:rsidRPr="00C04F5A" w14:paraId="10F049AD" w14:textId="77777777" w:rsidTr="002B0EAC">
        <w:trPr>
          <w:trHeight w:val="451"/>
        </w:trPr>
        <w:tc>
          <w:tcPr>
            <w:tcW w:w="4498" w:type="dxa"/>
          </w:tcPr>
          <w:p w14:paraId="1B2A6A2D" w14:textId="77777777" w:rsidR="000014EA" w:rsidRPr="00C04F5A" w:rsidRDefault="000014EA" w:rsidP="002B0EAC">
            <w:pPr>
              <w:jc w:val="center"/>
              <w:rPr>
                <w:rFonts w:asciiTheme="minorHAnsi" w:hAnsiTheme="minorHAnsi" w:cstheme="minorHAnsi"/>
                <w:lang w:eastAsia="zh-CN"/>
              </w:rPr>
            </w:pPr>
            <w:r w:rsidRPr="00C04F5A">
              <w:rPr>
                <w:rFonts w:asciiTheme="minorHAnsi" w:hAnsiTheme="minorHAnsi" w:cstheme="minorHAnsi"/>
                <w:lang w:eastAsia="zh-CN"/>
              </w:rPr>
              <w:t>(</w:t>
            </w:r>
            <w:r w:rsidRPr="00C04F5A">
              <w:rPr>
                <w:rFonts w:asciiTheme="minorHAnsi" w:hAnsiTheme="minorHAnsi" w:cstheme="minorHAnsi"/>
                <w:kern w:val="0"/>
              </w:rPr>
              <w:t xml:space="preserve">Точка </w:t>
            </w:r>
            <w:r w:rsidRPr="00C04F5A">
              <w:rPr>
                <w:rFonts w:asciiTheme="minorHAnsi" w:hAnsiTheme="minorHAnsi" w:cstheme="minorHAnsi"/>
                <w:lang w:eastAsia="zh-CN"/>
              </w:rPr>
              <w:t>3.4)</w:t>
            </w:r>
          </w:p>
        </w:tc>
        <w:tc>
          <w:tcPr>
            <w:tcW w:w="5163" w:type="dxa"/>
          </w:tcPr>
          <w:p w14:paraId="453803A2" w14:textId="77777777" w:rsidR="000014EA" w:rsidRPr="00C04F5A" w:rsidRDefault="000014EA" w:rsidP="002B0EAC">
            <w:pPr>
              <w:jc w:val="center"/>
              <w:rPr>
                <w:rFonts w:asciiTheme="minorHAnsi" w:hAnsiTheme="minorHAnsi" w:cstheme="minorHAnsi"/>
                <w:lang w:eastAsia="zh-CN"/>
              </w:rPr>
            </w:pPr>
            <w:r w:rsidRPr="00C04F5A">
              <w:rPr>
                <w:rFonts w:asciiTheme="minorHAnsi" w:hAnsiTheme="minorHAnsi" w:cstheme="minorHAnsi"/>
                <w:lang w:eastAsia="zh-CN"/>
              </w:rPr>
              <w:t>(</w:t>
            </w:r>
            <w:r w:rsidRPr="00C04F5A">
              <w:rPr>
                <w:rFonts w:asciiTheme="minorHAnsi" w:hAnsiTheme="minorHAnsi" w:cstheme="minorHAnsi"/>
                <w:kern w:val="0"/>
              </w:rPr>
              <w:t xml:space="preserve">Точки </w:t>
            </w:r>
            <w:r w:rsidRPr="00C04F5A">
              <w:rPr>
                <w:rFonts w:asciiTheme="minorHAnsi" w:hAnsiTheme="minorHAnsi" w:cstheme="minorHAnsi"/>
                <w:lang w:eastAsia="zh-CN"/>
              </w:rPr>
              <w:t>3.13</w:t>
            </w:r>
            <w:r w:rsidRPr="00C04F5A">
              <w:rPr>
                <w:rFonts w:asciiTheme="minorHAnsi" w:hAnsiTheme="minorHAnsi" w:cstheme="minorHAnsi"/>
              </w:rPr>
              <w:t xml:space="preserve"> – </w:t>
            </w:r>
            <w:r w:rsidRPr="00C04F5A">
              <w:rPr>
                <w:rFonts w:asciiTheme="minorHAnsi" w:hAnsiTheme="minorHAnsi" w:cstheme="minorHAnsi"/>
                <w:lang w:eastAsia="zh-CN"/>
              </w:rPr>
              <w:t>3.14)</w:t>
            </w:r>
          </w:p>
        </w:tc>
      </w:tr>
      <w:tr w:rsidR="000014EA" w:rsidRPr="00C04F5A" w14:paraId="20CECACC" w14:textId="77777777" w:rsidTr="002B0EAC">
        <w:trPr>
          <w:trHeight w:val="451"/>
        </w:trPr>
        <w:tc>
          <w:tcPr>
            <w:tcW w:w="4498" w:type="dxa"/>
          </w:tcPr>
          <w:p w14:paraId="6D4733EF" w14:textId="77777777" w:rsidR="000014EA" w:rsidRPr="00C04F5A" w:rsidRDefault="000014EA" w:rsidP="002B0EAC">
            <w:pPr>
              <w:jc w:val="center"/>
              <w:rPr>
                <w:rFonts w:asciiTheme="minorHAnsi" w:hAnsiTheme="minorHAnsi" w:cstheme="minorHAnsi"/>
                <w:lang w:eastAsia="zh-CN"/>
              </w:rPr>
            </w:pPr>
          </w:p>
        </w:tc>
        <w:tc>
          <w:tcPr>
            <w:tcW w:w="5163" w:type="dxa"/>
          </w:tcPr>
          <w:p w14:paraId="5FA0399B" w14:textId="77777777" w:rsidR="000014EA" w:rsidRPr="00C04F5A" w:rsidRDefault="000014EA" w:rsidP="002B0EAC">
            <w:pPr>
              <w:jc w:val="center"/>
              <w:rPr>
                <w:rFonts w:asciiTheme="minorHAnsi" w:hAnsiTheme="minorHAnsi" w:cstheme="minorHAnsi"/>
                <w:lang w:eastAsia="zh-CN"/>
              </w:rPr>
            </w:pPr>
            <w:r w:rsidRPr="00C04F5A">
              <w:rPr>
                <w:rFonts w:asciiTheme="minorHAnsi" w:hAnsiTheme="minorHAnsi" w:cstheme="minorHAnsi"/>
                <w:lang w:eastAsia="zh-CN"/>
              </w:rPr>
              <w:t>(</w:t>
            </w:r>
            <w:r w:rsidRPr="00C04F5A">
              <w:rPr>
                <w:rFonts w:asciiTheme="minorHAnsi" w:hAnsiTheme="minorHAnsi" w:cstheme="minorHAnsi"/>
                <w:kern w:val="0"/>
              </w:rPr>
              <w:t xml:space="preserve">Точка </w:t>
            </w:r>
            <w:r w:rsidRPr="00C04F5A">
              <w:rPr>
                <w:rFonts w:asciiTheme="minorHAnsi" w:hAnsiTheme="minorHAnsi" w:cstheme="minorHAnsi"/>
                <w:lang w:eastAsia="zh-CN"/>
              </w:rPr>
              <w:t>3.16)</w:t>
            </w:r>
          </w:p>
        </w:tc>
      </w:tr>
    </w:tbl>
    <w:p w14:paraId="3846C5A2" w14:textId="77777777" w:rsidR="000014EA" w:rsidRPr="00C04F5A" w:rsidRDefault="000014EA" w:rsidP="000014EA">
      <w:pPr>
        <w:jc w:val="both"/>
        <w:rPr>
          <w:i/>
          <w:iCs/>
          <w:lang w:eastAsia="zh-CN"/>
        </w:rPr>
      </w:pPr>
      <w:r w:rsidRPr="00C04F5A">
        <w:rPr>
          <w:i/>
          <w:iCs/>
        </w:rPr>
        <w:t xml:space="preserve">За повече подробности вж. </w:t>
      </w:r>
      <w:r w:rsidRPr="00C04F5A">
        <w:rPr>
          <w:b/>
          <w:i/>
        </w:rPr>
        <w:t>Подраздел 2.2.2</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41</w:t>
      </w:r>
      <w:r w:rsidRPr="00C04F5A">
        <w:rPr>
          <w:rFonts w:cstheme="minorBidi"/>
          <w:i/>
        </w:rPr>
        <w:fldChar w:fldCharType="end"/>
      </w:r>
      <w:r w:rsidRPr="00C04F5A">
        <w:rPr>
          <w:i/>
        </w:rPr>
        <w:t>].</w:t>
      </w:r>
    </w:p>
    <w:p w14:paraId="0E18A34F" w14:textId="77777777" w:rsidR="000014EA" w:rsidRPr="00C04F5A" w:rsidRDefault="000014EA" w:rsidP="000014EA">
      <w:pPr>
        <w:pStyle w:val="Heading4"/>
        <w:jc w:val="both"/>
      </w:pPr>
      <w:r w:rsidRPr="00C04F5A">
        <w:t>Раздел 4 (Архитектура на контрол и управление)</w:t>
      </w:r>
    </w:p>
    <w:p w14:paraId="623DBDCD" w14:textId="2AAC5368" w:rsidR="000014EA" w:rsidRPr="00C04F5A" w:rsidRDefault="000014EA" w:rsidP="000014EA">
      <w:pPr>
        <w:jc w:val="both"/>
        <w:rPr>
          <w:lang w:eastAsia="zh-CN"/>
        </w:rPr>
      </w:pPr>
      <w:r w:rsidRPr="00C04F5A">
        <w:rPr>
          <w:lang w:eastAsia="zh-CN"/>
        </w:rPr>
        <w:t>Проектът на централата AP1000 за системи и платформи КИП съответства на указанията и препоръките на документа SSG-39. Например, концепцията за защита в дълбочина прониква в принципите на проектиране на КИП на AP1000 и са предоставени конкретни препратки и обсъждания. Аналогично и за други принципи като резервиране и функционална независимост, разделяне на системите и други.</w:t>
      </w:r>
    </w:p>
    <w:p w14:paraId="75A752D6" w14:textId="77777777" w:rsidR="000014EA" w:rsidRPr="00C04F5A" w:rsidRDefault="000014EA" w:rsidP="000014EA">
      <w:pPr>
        <w:jc w:val="both"/>
        <w:rPr>
          <w:lang w:eastAsia="zh-CN"/>
        </w:rPr>
      </w:pPr>
      <w:r w:rsidRPr="00C04F5A">
        <w:rPr>
          <w:lang w:eastAsia="zh-CN"/>
        </w:rPr>
        <w:t xml:space="preserve">Обаче някои технически подробности, свързани с това, как AP1000 реализира някои от тези принципи на практика, не са пряко приложими към условията на SSG-39. </w:t>
      </w:r>
    </w:p>
    <w:p w14:paraId="2F21D521" w14:textId="77777777" w:rsidR="000014EA" w:rsidRPr="00C04F5A" w:rsidRDefault="000014EA" w:rsidP="000014EA">
      <w:pPr>
        <w:jc w:val="both"/>
        <w:rPr>
          <w:kern w:val="0"/>
        </w:rPr>
      </w:pPr>
      <w:r w:rsidRPr="00C04F5A">
        <w:rPr>
          <w:kern w:val="0"/>
        </w:rPr>
        <w:t xml:space="preserve">Елементи CWO бяха идентифицирани сред следните указания в </w:t>
      </w:r>
      <w:r w:rsidRPr="00C04F5A">
        <w:rPr>
          <w:b/>
          <w:kern w:val="0"/>
        </w:rPr>
        <w:t>Раздел 4</w:t>
      </w:r>
      <w:r w:rsidRPr="00C04F5A">
        <w:rPr>
          <w:kern w:val="0"/>
        </w:rPr>
        <w:t xml:space="preserve"> на референтния документ [11]:</w:t>
      </w:r>
    </w:p>
    <w:p w14:paraId="3FFA105B" w14:textId="77777777" w:rsidR="000014EA" w:rsidRPr="00C04F5A" w:rsidRDefault="000014EA" w:rsidP="000014EA">
      <w:pPr>
        <w:jc w:val="both"/>
        <w:rPr>
          <w:kern w:val="0"/>
        </w:rPr>
      </w:pPr>
    </w:p>
    <w:p w14:paraId="775243D4" w14:textId="77777777" w:rsidR="000014EA" w:rsidRPr="00C04F5A" w:rsidRDefault="000014EA" w:rsidP="000014EA">
      <w:pPr>
        <w:jc w:val="both"/>
        <w:rPr>
          <w:lang w:eastAsia="zh-CN"/>
        </w:rPr>
      </w:pPr>
    </w:p>
    <w:tbl>
      <w:tblPr>
        <w:tblStyle w:val="TableGrid"/>
        <w:tblW w:w="9923" w:type="dxa"/>
        <w:tblLayout w:type="fixed"/>
        <w:tblLook w:val="04A0" w:firstRow="1" w:lastRow="0" w:firstColumn="1" w:lastColumn="0" w:noHBand="0" w:noVBand="1"/>
      </w:tblPr>
      <w:tblGrid>
        <w:gridCol w:w="1687"/>
        <w:gridCol w:w="2282"/>
        <w:gridCol w:w="2570"/>
        <w:gridCol w:w="1692"/>
        <w:gridCol w:w="1692"/>
      </w:tblGrid>
      <w:tr w:rsidR="000014EA" w:rsidRPr="00C04F5A" w14:paraId="46A76F63" w14:textId="77777777" w:rsidTr="002B0EAC">
        <w:trPr>
          <w:trHeight w:val="1751"/>
        </w:trPr>
        <w:tc>
          <w:tcPr>
            <w:tcW w:w="1687" w:type="dxa"/>
          </w:tcPr>
          <w:p w14:paraId="2A0114E0" w14:textId="77777777" w:rsidR="000014EA" w:rsidRPr="00C04F5A" w:rsidRDefault="000014EA" w:rsidP="002B0EAC">
            <w:pPr>
              <w:jc w:val="center"/>
              <w:rPr>
                <w:b/>
                <w:bCs/>
                <w:lang w:eastAsia="zh-CN"/>
              </w:rPr>
            </w:pPr>
            <w:r w:rsidRPr="00C04F5A">
              <w:rPr>
                <w:b/>
                <w:bCs/>
              </w:rPr>
              <w:lastRenderedPageBreak/>
              <w:t>„Архитектурно проектиране“</w:t>
            </w:r>
          </w:p>
        </w:tc>
        <w:tc>
          <w:tcPr>
            <w:tcW w:w="2282" w:type="dxa"/>
          </w:tcPr>
          <w:p w14:paraId="068AAEC5" w14:textId="77777777" w:rsidR="000014EA" w:rsidRPr="00C04F5A" w:rsidRDefault="000014EA" w:rsidP="002B0EAC">
            <w:pPr>
              <w:jc w:val="center"/>
              <w:rPr>
                <w:b/>
                <w:bCs/>
                <w:lang w:eastAsia="zh-CN"/>
              </w:rPr>
            </w:pPr>
            <w:r w:rsidRPr="00C04F5A">
              <w:rPr>
                <w:b/>
                <w:bCs/>
              </w:rPr>
              <w:t>„Съдържание на общата архитектура на контрола и управлението“</w:t>
            </w:r>
          </w:p>
        </w:tc>
        <w:tc>
          <w:tcPr>
            <w:tcW w:w="2570" w:type="dxa"/>
          </w:tcPr>
          <w:p w14:paraId="115F636E" w14:textId="77777777" w:rsidR="000014EA" w:rsidRPr="00C04F5A" w:rsidRDefault="000014EA" w:rsidP="002B0EAC">
            <w:pPr>
              <w:jc w:val="center"/>
              <w:rPr>
                <w:b/>
                <w:bCs/>
                <w:lang w:eastAsia="zh-CN"/>
              </w:rPr>
            </w:pPr>
            <w:r w:rsidRPr="00C04F5A">
              <w:rPr>
                <w:b/>
                <w:bCs/>
              </w:rPr>
              <w:t>„Съдържание на отделните архитектури на системите за контрол и управление“</w:t>
            </w:r>
          </w:p>
        </w:tc>
        <w:tc>
          <w:tcPr>
            <w:tcW w:w="1692" w:type="dxa"/>
          </w:tcPr>
          <w:p w14:paraId="13763EB7" w14:textId="77777777" w:rsidR="000014EA" w:rsidRPr="00C04F5A" w:rsidRDefault="000014EA" w:rsidP="002B0EAC">
            <w:pPr>
              <w:jc w:val="center"/>
              <w:rPr>
                <w:b/>
                <w:bCs/>
                <w:lang w:eastAsia="zh-CN"/>
              </w:rPr>
            </w:pPr>
            <w:r w:rsidRPr="00C04F5A">
              <w:rPr>
                <w:b/>
                <w:bCs/>
              </w:rPr>
              <w:t>„Независимост“</w:t>
            </w:r>
          </w:p>
        </w:tc>
        <w:tc>
          <w:tcPr>
            <w:tcW w:w="1692" w:type="dxa"/>
          </w:tcPr>
          <w:p w14:paraId="3A50BE75" w14:textId="77777777" w:rsidR="000014EA" w:rsidRPr="00C04F5A" w:rsidRDefault="000014EA" w:rsidP="002B0EAC">
            <w:pPr>
              <w:jc w:val="center"/>
              <w:rPr>
                <w:b/>
                <w:bCs/>
                <w:lang w:eastAsia="zh-CN"/>
              </w:rPr>
            </w:pPr>
            <w:r w:rsidRPr="00C04F5A">
              <w:rPr>
                <w:b/>
                <w:bCs/>
              </w:rPr>
              <w:t>„Отчитане на откази по обща причина“</w:t>
            </w:r>
          </w:p>
        </w:tc>
      </w:tr>
      <w:tr w:rsidR="000014EA" w:rsidRPr="00C04F5A" w14:paraId="7AD71B23" w14:textId="77777777" w:rsidTr="002B0EAC">
        <w:trPr>
          <w:trHeight w:val="834"/>
        </w:trPr>
        <w:tc>
          <w:tcPr>
            <w:tcW w:w="1687" w:type="dxa"/>
          </w:tcPr>
          <w:p w14:paraId="2068FD7C" w14:textId="77777777" w:rsidR="000014EA" w:rsidRPr="00C04F5A" w:rsidRDefault="000014EA" w:rsidP="002B0EAC">
            <w:pPr>
              <w:jc w:val="center"/>
              <w:rPr>
                <w:lang w:eastAsia="zh-CN"/>
              </w:rPr>
            </w:pPr>
            <w:r w:rsidRPr="00C04F5A">
              <w:rPr>
                <w:lang w:eastAsia="zh-CN"/>
              </w:rPr>
              <w:t>(</w:t>
            </w:r>
            <w:r w:rsidRPr="00C04F5A">
              <w:rPr>
                <w:kern w:val="0"/>
              </w:rPr>
              <w:t xml:space="preserve">Точка </w:t>
            </w:r>
            <w:r w:rsidRPr="00C04F5A">
              <w:rPr>
                <w:lang w:eastAsia="zh-CN"/>
              </w:rPr>
              <w:t>4.4)</w:t>
            </w:r>
          </w:p>
        </w:tc>
        <w:tc>
          <w:tcPr>
            <w:tcW w:w="2282" w:type="dxa"/>
          </w:tcPr>
          <w:p w14:paraId="76D153B0"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4.11</w:t>
            </w:r>
            <w:r w:rsidRPr="00C04F5A">
              <w:t xml:space="preserve"> – </w:t>
            </w:r>
            <w:r w:rsidRPr="00C04F5A">
              <w:rPr>
                <w:lang w:eastAsia="zh-CN"/>
              </w:rPr>
              <w:t>4.12)</w:t>
            </w:r>
          </w:p>
        </w:tc>
        <w:tc>
          <w:tcPr>
            <w:tcW w:w="2570" w:type="dxa"/>
          </w:tcPr>
          <w:p w14:paraId="57847861" w14:textId="77777777" w:rsidR="000014EA" w:rsidRPr="00C04F5A" w:rsidRDefault="000014EA" w:rsidP="002B0EAC">
            <w:pPr>
              <w:jc w:val="center"/>
              <w:rPr>
                <w:lang w:eastAsia="zh-CN"/>
              </w:rPr>
            </w:pPr>
            <w:r w:rsidRPr="00C04F5A">
              <w:rPr>
                <w:lang w:eastAsia="zh-CN"/>
              </w:rPr>
              <w:t>(</w:t>
            </w:r>
            <w:r w:rsidRPr="00C04F5A">
              <w:rPr>
                <w:kern w:val="0"/>
              </w:rPr>
              <w:t xml:space="preserve">Точка </w:t>
            </w:r>
            <w:r w:rsidRPr="00C04F5A">
              <w:rPr>
                <w:lang w:eastAsia="zh-CN"/>
              </w:rPr>
              <w:t>4.13)</w:t>
            </w:r>
          </w:p>
        </w:tc>
        <w:tc>
          <w:tcPr>
            <w:tcW w:w="1692" w:type="dxa"/>
          </w:tcPr>
          <w:p w14:paraId="100AFB61"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4.20</w:t>
            </w:r>
            <w:r w:rsidRPr="00C04F5A">
              <w:t xml:space="preserve"> – </w:t>
            </w:r>
            <w:r w:rsidRPr="00C04F5A">
              <w:rPr>
                <w:lang w:eastAsia="zh-CN"/>
              </w:rPr>
              <w:t>4.24)</w:t>
            </w:r>
          </w:p>
        </w:tc>
        <w:tc>
          <w:tcPr>
            <w:tcW w:w="1692" w:type="dxa"/>
          </w:tcPr>
          <w:p w14:paraId="105A7F6C"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4.27</w:t>
            </w:r>
            <w:r w:rsidRPr="00C04F5A">
              <w:t xml:space="preserve"> – </w:t>
            </w:r>
            <w:r w:rsidRPr="00C04F5A">
              <w:rPr>
                <w:lang w:eastAsia="zh-CN"/>
              </w:rPr>
              <w:t>4.30)</w:t>
            </w:r>
          </w:p>
        </w:tc>
      </w:tr>
      <w:tr w:rsidR="000014EA" w:rsidRPr="00C04F5A" w14:paraId="60332331" w14:textId="77777777" w:rsidTr="002B0EAC">
        <w:trPr>
          <w:trHeight w:val="855"/>
        </w:trPr>
        <w:tc>
          <w:tcPr>
            <w:tcW w:w="1687" w:type="dxa"/>
          </w:tcPr>
          <w:p w14:paraId="293903CE"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4.7</w:t>
            </w:r>
            <w:r w:rsidRPr="00C04F5A">
              <w:t xml:space="preserve"> – </w:t>
            </w:r>
            <w:r w:rsidRPr="00C04F5A">
              <w:rPr>
                <w:lang w:eastAsia="zh-CN"/>
              </w:rPr>
              <w:t>4.10)</w:t>
            </w:r>
          </w:p>
        </w:tc>
        <w:tc>
          <w:tcPr>
            <w:tcW w:w="2282" w:type="dxa"/>
          </w:tcPr>
          <w:p w14:paraId="0B53B381" w14:textId="77777777" w:rsidR="000014EA" w:rsidRPr="00C04F5A" w:rsidRDefault="000014EA" w:rsidP="002B0EAC">
            <w:pPr>
              <w:jc w:val="center"/>
              <w:rPr>
                <w:lang w:eastAsia="zh-CN"/>
              </w:rPr>
            </w:pPr>
          </w:p>
        </w:tc>
        <w:tc>
          <w:tcPr>
            <w:tcW w:w="2570" w:type="dxa"/>
          </w:tcPr>
          <w:p w14:paraId="251A2226" w14:textId="77777777" w:rsidR="000014EA" w:rsidRPr="00C04F5A" w:rsidRDefault="000014EA" w:rsidP="002B0EAC">
            <w:pPr>
              <w:jc w:val="center"/>
              <w:rPr>
                <w:lang w:eastAsia="zh-CN"/>
              </w:rPr>
            </w:pPr>
          </w:p>
        </w:tc>
        <w:tc>
          <w:tcPr>
            <w:tcW w:w="1692" w:type="dxa"/>
          </w:tcPr>
          <w:p w14:paraId="769CCDD0" w14:textId="77777777" w:rsidR="000014EA" w:rsidRPr="00C04F5A" w:rsidRDefault="000014EA" w:rsidP="002B0EAC">
            <w:pPr>
              <w:jc w:val="center"/>
              <w:rPr>
                <w:lang w:eastAsia="zh-CN"/>
              </w:rPr>
            </w:pPr>
          </w:p>
        </w:tc>
        <w:tc>
          <w:tcPr>
            <w:tcW w:w="1692" w:type="dxa"/>
          </w:tcPr>
          <w:p w14:paraId="7890A5BC"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4.32</w:t>
            </w:r>
            <w:r w:rsidRPr="00C04F5A">
              <w:t xml:space="preserve"> – </w:t>
            </w:r>
            <w:r w:rsidRPr="00C04F5A">
              <w:rPr>
                <w:lang w:eastAsia="zh-CN"/>
              </w:rPr>
              <w:t>4.33)</w:t>
            </w:r>
          </w:p>
        </w:tc>
      </w:tr>
      <w:tr w:rsidR="000014EA" w:rsidRPr="00C04F5A" w14:paraId="3ED83864" w14:textId="77777777" w:rsidTr="002B0EAC">
        <w:trPr>
          <w:trHeight w:val="834"/>
        </w:trPr>
        <w:tc>
          <w:tcPr>
            <w:tcW w:w="1687" w:type="dxa"/>
          </w:tcPr>
          <w:p w14:paraId="24D9FF6C" w14:textId="77777777" w:rsidR="000014EA" w:rsidRPr="00C04F5A" w:rsidRDefault="000014EA" w:rsidP="002B0EAC">
            <w:pPr>
              <w:jc w:val="center"/>
              <w:rPr>
                <w:lang w:eastAsia="zh-CN"/>
              </w:rPr>
            </w:pPr>
          </w:p>
        </w:tc>
        <w:tc>
          <w:tcPr>
            <w:tcW w:w="2282" w:type="dxa"/>
          </w:tcPr>
          <w:p w14:paraId="5A2885EF" w14:textId="77777777" w:rsidR="000014EA" w:rsidRPr="00C04F5A" w:rsidRDefault="000014EA" w:rsidP="002B0EAC">
            <w:pPr>
              <w:jc w:val="center"/>
              <w:rPr>
                <w:lang w:eastAsia="zh-CN"/>
              </w:rPr>
            </w:pPr>
          </w:p>
        </w:tc>
        <w:tc>
          <w:tcPr>
            <w:tcW w:w="2570" w:type="dxa"/>
          </w:tcPr>
          <w:p w14:paraId="5FA70866" w14:textId="77777777" w:rsidR="000014EA" w:rsidRPr="00C04F5A" w:rsidRDefault="000014EA" w:rsidP="002B0EAC">
            <w:pPr>
              <w:jc w:val="center"/>
              <w:rPr>
                <w:lang w:eastAsia="zh-CN"/>
              </w:rPr>
            </w:pPr>
          </w:p>
        </w:tc>
        <w:tc>
          <w:tcPr>
            <w:tcW w:w="1692" w:type="dxa"/>
          </w:tcPr>
          <w:p w14:paraId="25FA2472" w14:textId="77777777" w:rsidR="000014EA" w:rsidRPr="00C04F5A" w:rsidRDefault="000014EA" w:rsidP="002B0EAC">
            <w:pPr>
              <w:jc w:val="center"/>
              <w:rPr>
                <w:lang w:eastAsia="zh-CN"/>
              </w:rPr>
            </w:pPr>
          </w:p>
        </w:tc>
        <w:tc>
          <w:tcPr>
            <w:tcW w:w="1692" w:type="dxa"/>
          </w:tcPr>
          <w:p w14:paraId="0854F8C4" w14:textId="77777777" w:rsidR="000014EA" w:rsidRPr="00C04F5A" w:rsidRDefault="000014EA" w:rsidP="002B0EAC">
            <w:pPr>
              <w:jc w:val="center"/>
              <w:rPr>
                <w:lang w:eastAsia="zh-CN"/>
              </w:rPr>
            </w:pPr>
            <w:r w:rsidRPr="00C04F5A">
              <w:rPr>
                <w:lang w:eastAsia="zh-CN"/>
              </w:rPr>
              <w:t>(</w:t>
            </w:r>
            <w:r w:rsidRPr="00C04F5A">
              <w:rPr>
                <w:kern w:val="0"/>
              </w:rPr>
              <w:t xml:space="preserve">Точка </w:t>
            </w:r>
            <w:r w:rsidRPr="00C04F5A">
              <w:rPr>
                <w:lang w:eastAsia="zh-CN"/>
              </w:rPr>
              <w:t>4.38)</w:t>
            </w:r>
          </w:p>
        </w:tc>
      </w:tr>
      <w:tr w:rsidR="000014EA" w:rsidRPr="00C04F5A" w14:paraId="41D7EF81" w14:textId="77777777" w:rsidTr="002B0EAC">
        <w:trPr>
          <w:trHeight w:val="834"/>
        </w:trPr>
        <w:tc>
          <w:tcPr>
            <w:tcW w:w="1687" w:type="dxa"/>
          </w:tcPr>
          <w:p w14:paraId="07F82F38" w14:textId="77777777" w:rsidR="000014EA" w:rsidRPr="00C04F5A" w:rsidRDefault="000014EA" w:rsidP="002B0EAC">
            <w:pPr>
              <w:jc w:val="center"/>
              <w:rPr>
                <w:lang w:eastAsia="zh-CN"/>
              </w:rPr>
            </w:pPr>
          </w:p>
        </w:tc>
        <w:tc>
          <w:tcPr>
            <w:tcW w:w="2282" w:type="dxa"/>
          </w:tcPr>
          <w:p w14:paraId="5738377B" w14:textId="77777777" w:rsidR="000014EA" w:rsidRPr="00C04F5A" w:rsidRDefault="000014EA" w:rsidP="002B0EAC">
            <w:pPr>
              <w:jc w:val="center"/>
              <w:rPr>
                <w:lang w:eastAsia="zh-CN"/>
              </w:rPr>
            </w:pPr>
          </w:p>
        </w:tc>
        <w:tc>
          <w:tcPr>
            <w:tcW w:w="2570" w:type="dxa"/>
          </w:tcPr>
          <w:p w14:paraId="22B5561B" w14:textId="77777777" w:rsidR="000014EA" w:rsidRPr="00C04F5A" w:rsidRDefault="000014EA" w:rsidP="002B0EAC">
            <w:pPr>
              <w:jc w:val="center"/>
              <w:rPr>
                <w:lang w:eastAsia="zh-CN"/>
              </w:rPr>
            </w:pPr>
          </w:p>
        </w:tc>
        <w:tc>
          <w:tcPr>
            <w:tcW w:w="1692" w:type="dxa"/>
          </w:tcPr>
          <w:p w14:paraId="21B51D48" w14:textId="77777777" w:rsidR="000014EA" w:rsidRPr="00C04F5A" w:rsidRDefault="000014EA" w:rsidP="002B0EAC">
            <w:pPr>
              <w:jc w:val="center"/>
              <w:rPr>
                <w:lang w:eastAsia="zh-CN"/>
              </w:rPr>
            </w:pPr>
          </w:p>
        </w:tc>
        <w:tc>
          <w:tcPr>
            <w:tcW w:w="1692" w:type="dxa"/>
          </w:tcPr>
          <w:p w14:paraId="3C3113F8" w14:textId="77777777" w:rsidR="000014EA" w:rsidRPr="00C04F5A" w:rsidRDefault="000014EA" w:rsidP="002B0EAC">
            <w:pPr>
              <w:jc w:val="center"/>
              <w:rPr>
                <w:lang w:eastAsia="zh-CN"/>
              </w:rPr>
            </w:pPr>
            <w:r w:rsidRPr="00C04F5A">
              <w:rPr>
                <w:lang w:eastAsia="zh-CN"/>
              </w:rPr>
              <w:t>(</w:t>
            </w:r>
            <w:r w:rsidRPr="00C04F5A">
              <w:rPr>
                <w:kern w:val="0"/>
              </w:rPr>
              <w:t xml:space="preserve">Точка </w:t>
            </w:r>
            <w:r w:rsidRPr="00C04F5A">
              <w:rPr>
                <w:lang w:eastAsia="zh-CN"/>
              </w:rPr>
              <w:t>4.40)</w:t>
            </w:r>
          </w:p>
        </w:tc>
      </w:tr>
    </w:tbl>
    <w:p w14:paraId="140BFC9C" w14:textId="77777777" w:rsidR="000014EA" w:rsidRPr="00C04F5A" w:rsidRDefault="000014EA" w:rsidP="000014EA">
      <w:pPr>
        <w:jc w:val="both"/>
        <w:rPr>
          <w:i/>
          <w:iCs/>
          <w:lang w:eastAsia="zh-CN"/>
        </w:rPr>
      </w:pPr>
      <w:r w:rsidRPr="00C04F5A">
        <w:rPr>
          <w:i/>
          <w:iCs/>
        </w:rPr>
        <w:t xml:space="preserve">За повече подробности вж. </w:t>
      </w:r>
      <w:r w:rsidRPr="00C04F5A">
        <w:rPr>
          <w:b/>
          <w:i/>
        </w:rPr>
        <w:t>Подраздел 2.2.3</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41</w:t>
      </w:r>
      <w:r w:rsidRPr="00C04F5A">
        <w:rPr>
          <w:rFonts w:cstheme="minorBidi"/>
          <w:i/>
        </w:rPr>
        <w:fldChar w:fldCharType="end"/>
      </w:r>
      <w:r w:rsidRPr="00C04F5A">
        <w:rPr>
          <w:i/>
        </w:rPr>
        <w:t>].</w:t>
      </w:r>
    </w:p>
    <w:p w14:paraId="2AE6B0DC" w14:textId="3008992B" w:rsidR="000014EA" w:rsidRPr="00C04F5A" w:rsidRDefault="000014EA" w:rsidP="000014EA">
      <w:pPr>
        <w:pStyle w:val="Heading4"/>
        <w:jc w:val="both"/>
      </w:pPr>
      <w:r w:rsidRPr="00C04F5A">
        <w:t>Раздел 5 (Класификация по безопасност на контролно-измервателни прибори и функции, системи и оборудване)</w:t>
      </w:r>
    </w:p>
    <w:p w14:paraId="6F1BA6A2" w14:textId="05340B9B" w:rsidR="000014EA" w:rsidRPr="00C04F5A" w:rsidRDefault="000014EA" w:rsidP="000014EA">
      <w:pPr>
        <w:jc w:val="both"/>
        <w:rPr>
          <w:lang w:eastAsia="zh-CN"/>
        </w:rPr>
      </w:pPr>
      <w:r w:rsidRPr="00C04F5A">
        <w:rPr>
          <w:lang w:eastAsia="zh-CN"/>
        </w:rPr>
        <w:t>Класификацията на системите, функциите и компонентите са оценени въз основа на принципите и подходите за проектиране, предвидени в SSG-39, в сравнение с еквивалентните проектни разпоредби за проекта на централата AP1000. И целта на тези принципи беше постигната от последните. Бяха включени обсъждания относно значението за безопасността на КСК, отнасящи се до системи и функции за контрол и управление, като обосновка за това как проектът AP1000 отговаря на такива проектни разпоредби – за функции, свързани с безопасността и важни за безопасността.</w:t>
      </w:r>
    </w:p>
    <w:p w14:paraId="12D49655" w14:textId="77777777" w:rsidR="000014EA" w:rsidRPr="00C04F5A" w:rsidRDefault="000014EA" w:rsidP="000014EA">
      <w:pPr>
        <w:jc w:val="both"/>
        <w:rPr>
          <w:lang w:eastAsia="zh-CN"/>
        </w:rPr>
      </w:pPr>
      <w:r w:rsidRPr="00C04F5A">
        <w:rPr>
          <w:b/>
          <w:bCs/>
          <w:lang w:eastAsia="zh-CN"/>
        </w:rPr>
        <w:t>Раздел 5</w:t>
      </w:r>
      <w:r w:rsidRPr="00C04F5A">
        <w:rPr>
          <w:lang w:eastAsia="zh-CN"/>
        </w:rPr>
        <w:t xml:space="preserve"> съдържа само три елемента CWO, а именно </w:t>
      </w:r>
      <w:r w:rsidRPr="00C04F5A">
        <w:rPr>
          <w:b/>
          <w:bCs/>
          <w:lang w:eastAsia="zh-CN"/>
        </w:rPr>
        <w:t>Точка 5.3</w:t>
      </w:r>
      <w:r w:rsidRPr="00C04F5A">
        <w:rPr>
          <w:lang w:eastAsia="zh-CN"/>
        </w:rPr>
        <w:t xml:space="preserve">, </w:t>
      </w:r>
      <w:r w:rsidRPr="00C04F5A">
        <w:rPr>
          <w:b/>
          <w:bCs/>
          <w:lang w:eastAsia="zh-CN"/>
        </w:rPr>
        <w:t>Точка 5.5</w:t>
      </w:r>
      <w:r w:rsidRPr="00C04F5A">
        <w:rPr>
          <w:lang w:eastAsia="zh-CN"/>
        </w:rPr>
        <w:t xml:space="preserve"> и </w:t>
      </w:r>
      <w:r w:rsidRPr="00C04F5A">
        <w:rPr>
          <w:b/>
          <w:bCs/>
          <w:lang w:eastAsia="zh-CN"/>
        </w:rPr>
        <w:t>Точка 5.10</w:t>
      </w:r>
      <w:r w:rsidRPr="00C04F5A">
        <w:rPr>
          <w:lang w:eastAsia="zh-CN"/>
        </w:rPr>
        <w:t>.</w:t>
      </w:r>
    </w:p>
    <w:p w14:paraId="0097E990" w14:textId="77777777" w:rsidR="000014EA" w:rsidRPr="00C04F5A" w:rsidRDefault="000014EA" w:rsidP="000014EA">
      <w:pPr>
        <w:jc w:val="both"/>
        <w:rPr>
          <w:i/>
          <w:iCs/>
          <w:lang w:eastAsia="zh-CN"/>
        </w:rPr>
      </w:pPr>
      <w:r w:rsidRPr="00C04F5A">
        <w:rPr>
          <w:i/>
          <w:iCs/>
        </w:rPr>
        <w:t xml:space="preserve">За повече подробности вж. </w:t>
      </w:r>
      <w:r w:rsidRPr="00C04F5A">
        <w:rPr>
          <w:b/>
          <w:i/>
        </w:rPr>
        <w:t>Подраздел 2.2.4</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41</w:t>
      </w:r>
      <w:r w:rsidRPr="00C04F5A">
        <w:rPr>
          <w:rFonts w:cstheme="minorBidi"/>
          <w:i/>
        </w:rPr>
        <w:fldChar w:fldCharType="end"/>
      </w:r>
      <w:r w:rsidRPr="00C04F5A">
        <w:rPr>
          <w:i/>
        </w:rPr>
        <w:t>].</w:t>
      </w:r>
    </w:p>
    <w:p w14:paraId="5EE7F301" w14:textId="38ADDA0E" w:rsidR="000014EA" w:rsidRPr="00C04F5A" w:rsidRDefault="000014EA" w:rsidP="000014EA">
      <w:pPr>
        <w:pStyle w:val="Heading4"/>
        <w:jc w:val="both"/>
      </w:pPr>
      <w:r w:rsidRPr="00C04F5A">
        <w:t>Раздел 6 (Общи препоръки за всички системи за контрол и управление важни за безопасността)</w:t>
      </w:r>
    </w:p>
    <w:p w14:paraId="03626853" w14:textId="24677307" w:rsidR="000014EA" w:rsidRPr="00C04F5A" w:rsidRDefault="000014EA" w:rsidP="000014EA">
      <w:pPr>
        <w:jc w:val="both"/>
        <w:rPr>
          <w:lang w:eastAsia="zh-CN"/>
        </w:rPr>
      </w:pPr>
      <w:r w:rsidRPr="00C04F5A">
        <w:rPr>
          <w:lang w:eastAsia="zh-CN"/>
        </w:rPr>
        <w:t>Бяха оценени актуални проекти по отношение на сложността на системите КИП, тяхната надеждност, изпитваемост и ремонтопригодност, както и по отношение на критерия за единичен отказ, резервирането и независимостта и, отново, по отношение на физическото разделение между системите за безопасност и системите, важни за безопасността, и в по-голямата си част централата AP1000 съответстваше на тези критерии и принципи. Обаче основните механизми, използвани при разработването на системи КИП в AP1000, се различават от заявените препоръки и указания в SSG-39.</w:t>
      </w:r>
    </w:p>
    <w:p w14:paraId="7148F9DD" w14:textId="77777777" w:rsidR="000014EA" w:rsidRPr="00C04F5A" w:rsidRDefault="000014EA" w:rsidP="000014EA">
      <w:pPr>
        <w:jc w:val="both"/>
        <w:rPr>
          <w:lang w:eastAsia="zh-CN"/>
        </w:rPr>
      </w:pPr>
      <w:r w:rsidRPr="00C04F5A">
        <w:rPr>
          <w:kern w:val="0"/>
        </w:rPr>
        <w:t xml:space="preserve">Елементи CWO бяха идентифицирани сред следните указания в </w:t>
      </w:r>
      <w:r w:rsidRPr="00C04F5A">
        <w:rPr>
          <w:b/>
          <w:kern w:val="0"/>
        </w:rPr>
        <w:t>Раздел 6</w:t>
      </w:r>
      <w:r w:rsidRPr="00C04F5A">
        <w:rPr>
          <w:kern w:val="0"/>
        </w:rPr>
        <w:t xml:space="preserve"> на референтния документ [11]:</w:t>
      </w:r>
    </w:p>
    <w:tbl>
      <w:tblPr>
        <w:tblStyle w:val="TableGrid"/>
        <w:tblW w:w="9986" w:type="dxa"/>
        <w:tblLayout w:type="fixed"/>
        <w:tblLook w:val="04A0" w:firstRow="1" w:lastRow="0" w:firstColumn="1" w:lastColumn="0" w:noHBand="0" w:noVBand="1"/>
      </w:tblPr>
      <w:tblGrid>
        <w:gridCol w:w="1997"/>
        <w:gridCol w:w="1997"/>
        <w:gridCol w:w="1997"/>
        <w:gridCol w:w="1997"/>
        <w:gridCol w:w="1998"/>
      </w:tblGrid>
      <w:tr w:rsidR="000014EA" w:rsidRPr="00C04F5A" w14:paraId="0B707852" w14:textId="77777777" w:rsidTr="002B0EAC">
        <w:trPr>
          <w:trHeight w:val="1024"/>
        </w:trPr>
        <w:tc>
          <w:tcPr>
            <w:tcW w:w="1997" w:type="dxa"/>
          </w:tcPr>
          <w:p w14:paraId="17A67897" w14:textId="77777777" w:rsidR="000014EA" w:rsidRPr="00C04F5A" w:rsidRDefault="000014EA" w:rsidP="002B0EAC">
            <w:pPr>
              <w:jc w:val="center"/>
              <w:rPr>
                <w:b/>
                <w:bCs/>
                <w:lang w:eastAsia="zh-CN"/>
              </w:rPr>
            </w:pPr>
            <w:r w:rsidRPr="00C04F5A">
              <w:rPr>
                <w:b/>
                <w:bCs/>
              </w:rPr>
              <w:lastRenderedPageBreak/>
              <w:t>„Общи положения“</w:t>
            </w:r>
          </w:p>
        </w:tc>
        <w:tc>
          <w:tcPr>
            <w:tcW w:w="1997" w:type="dxa"/>
          </w:tcPr>
          <w:p w14:paraId="686D0282" w14:textId="77777777" w:rsidR="000014EA" w:rsidRPr="00C04F5A" w:rsidRDefault="000014EA" w:rsidP="002B0EAC">
            <w:pPr>
              <w:jc w:val="center"/>
              <w:rPr>
                <w:b/>
                <w:bCs/>
                <w:lang w:eastAsia="zh-CN"/>
              </w:rPr>
            </w:pPr>
            <w:r w:rsidRPr="00C04F5A">
              <w:rPr>
                <w:b/>
                <w:bCs/>
              </w:rPr>
              <w:t>„Проектиране за надеждност“</w:t>
            </w:r>
          </w:p>
        </w:tc>
        <w:tc>
          <w:tcPr>
            <w:tcW w:w="1997" w:type="dxa"/>
          </w:tcPr>
          <w:p w14:paraId="39062445" w14:textId="77777777" w:rsidR="000014EA" w:rsidRPr="00C04F5A" w:rsidRDefault="000014EA" w:rsidP="002B0EAC">
            <w:pPr>
              <w:jc w:val="center"/>
              <w:rPr>
                <w:b/>
                <w:bCs/>
                <w:lang w:eastAsia="zh-CN"/>
              </w:rPr>
            </w:pPr>
            <w:r w:rsidRPr="00C04F5A">
              <w:rPr>
                <w:b/>
                <w:bCs/>
              </w:rPr>
              <w:t>Квалификация на оборудването“</w:t>
            </w:r>
          </w:p>
        </w:tc>
        <w:tc>
          <w:tcPr>
            <w:tcW w:w="1997" w:type="dxa"/>
          </w:tcPr>
          <w:p w14:paraId="3BAA4C40" w14:textId="77777777" w:rsidR="000014EA" w:rsidRPr="00C04F5A" w:rsidRDefault="000014EA" w:rsidP="002B0EAC">
            <w:pPr>
              <w:jc w:val="center"/>
              <w:rPr>
                <w:b/>
                <w:bCs/>
                <w:lang w:eastAsia="zh-CN"/>
              </w:rPr>
            </w:pPr>
            <w:r w:rsidRPr="00C04F5A">
              <w:rPr>
                <w:b/>
                <w:bCs/>
              </w:rPr>
              <w:t>„Проектиране за справяне със стареенето и моралното износване“</w:t>
            </w:r>
          </w:p>
        </w:tc>
        <w:tc>
          <w:tcPr>
            <w:tcW w:w="1998" w:type="dxa"/>
          </w:tcPr>
          <w:p w14:paraId="0F3BFD48" w14:textId="77777777" w:rsidR="000014EA" w:rsidRPr="00C04F5A" w:rsidRDefault="000014EA" w:rsidP="002B0EAC">
            <w:pPr>
              <w:jc w:val="center"/>
              <w:rPr>
                <w:b/>
                <w:bCs/>
                <w:lang w:eastAsia="zh-CN"/>
              </w:rPr>
            </w:pPr>
            <w:r w:rsidRPr="00C04F5A">
              <w:rPr>
                <w:b/>
                <w:bCs/>
              </w:rPr>
              <w:t>„Контрол на достъпа до системи, важни за безопасността“</w:t>
            </w:r>
          </w:p>
        </w:tc>
      </w:tr>
      <w:tr w:rsidR="000014EA" w:rsidRPr="00C04F5A" w14:paraId="01C822BA" w14:textId="77777777" w:rsidTr="002B0EAC">
        <w:trPr>
          <w:trHeight w:val="487"/>
        </w:trPr>
        <w:tc>
          <w:tcPr>
            <w:tcW w:w="1997" w:type="dxa"/>
          </w:tcPr>
          <w:p w14:paraId="74C48800"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6.4</w:t>
            </w:r>
            <w:r w:rsidRPr="00C04F5A">
              <w:t xml:space="preserve"> – </w:t>
            </w:r>
            <w:r w:rsidRPr="00C04F5A">
              <w:rPr>
                <w:lang w:eastAsia="zh-CN"/>
              </w:rPr>
              <w:t>6.5)</w:t>
            </w:r>
          </w:p>
        </w:tc>
        <w:tc>
          <w:tcPr>
            <w:tcW w:w="1997" w:type="dxa"/>
          </w:tcPr>
          <w:p w14:paraId="32A25A44" w14:textId="77777777" w:rsidR="000014EA" w:rsidRPr="00C04F5A" w:rsidRDefault="000014EA" w:rsidP="002B0EAC">
            <w:pPr>
              <w:jc w:val="center"/>
              <w:rPr>
                <w:lang w:eastAsia="zh-CN"/>
              </w:rPr>
            </w:pPr>
            <w:r w:rsidRPr="00C04F5A">
              <w:rPr>
                <w:lang w:eastAsia="zh-CN"/>
              </w:rPr>
              <w:t>(</w:t>
            </w:r>
            <w:r w:rsidRPr="00C04F5A">
              <w:rPr>
                <w:kern w:val="0"/>
              </w:rPr>
              <w:t xml:space="preserve">Точка </w:t>
            </w:r>
            <w:r w:rsidRPr="00C04F5A">
              <w:rPr>
                <w:lang w:eastAsia="zh-CN"/>
              </w:rPr>
              <w:t>6.6)</w:t>
            </w:r>
          </w:p>
        </w:tc>
        <w:tc>
          <w:tcPr>
            <w:tcW w:w="1997" w:type="dxa"/>
          </w:tcPr>
          <w:p w14:paraId="196DBCB2"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6.78</w:t>
            </w:r>
            <w:r w:rsidRPr="00C04F5A">
              <w:t xml:space="preserve"> – </w:t>
            </w:r>
            <w:r w:rsidRPr="00C04F5A">
              <w:rPr>
                <w:lang w:eastAsia="zh-CN"/>
              </w:rPr>
              <w:t>6.134)</w:t>
            </w:r>
          </w:p>
        </w:tc>
        <w:tc>
          <w:tcPr>
            <w:tcW w:w="1997" w:type="dxa"/>
          </w:tcPr>
          <w:p w14:paraId="21ECB1E9"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6.135</w:t>
            </w:r>
            <w:r w:rsidRPr="00C04F5A">
              <w:t xml:space="preserve"> – </w:t>
            </w:r>
            <w:r w:rsidRPr="00C04F5A">
              <w:rPr>
                <w:lang w:eastAsia="zh-CN"/>
              </w:rPr>
              <w:t>6.152)</w:t>
            </w:r>
          </w:p>
        </w:tc>
        <w:tc>
          <w:tcPr>
            <w:tcW w:w="1998" w:type="dxa"/>
          </w:tcPr>
          <w:p w14:paraId="107208CC"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6.154</w:t>
            </w:r>
            <w:r w:rsidRPr="00C04F5A">
              <w:t xml:space="preserve"> – </w:t>
            </w:r>
            <w:r w:rsidRPr="00C04F5A">
              <w:rPr>
                <w:lang w:eastAsia="zh-CN"/>
              </w:rPr>
              <w:t>6.158)</w:t>
            </w:r>
          </w:p>
        </w:tc>
      </w:tr>
      <w:tr w:rsidR="000014EA" w:rsidRPr="00C04F5A" w14:paraId="7721B01B" w14:textId="77777777" w:rsidTr="002B0EAC">
        <w:trPr>
          <w:trHeight w:val="500"/>
        </w:trPr>
        <w:tc>
          <w:tcPr>
            <w:tcW w:w="1997" w:type="dxa"/>
          </w:tcPr>
          <w:p w14:paraId="75E8D7EA" w14:textId="77777777" w:rsidR="000014EA" w:rsidRPr="00C04F5A" w:rsidRDefault="000014EA" w:rsidP="002B0EAC">
            <w:pPr>
              <w:jc w:val="center"/>
              <w:rPr>
                <w:lang w:eastAsia="zh-CN"/>
              </w:rPr>
            </w:pPr>
          </w:p>
        </w:tc>
        <w:tc>
          <w:tcPr>
            <w:tcW w:w="1997" w:type="dxa"/>
          </w:tcPr>
          <w:p w14:paraId="00B01B82" w14:textId="77777777" w:rsidR="000014EA" w:rsidRPr="00C04F5A" w:rsidRDefault="000014EA" w:rsidP="002B0EAC">
            <w:pPr>
              <w:jc w:val="center"/>
              <w:rPr>
                <w:lang w:eastAsia="zh-CN"/>
              </w:rPr>
            </w:pPr>
            <w:r w:rsidRPr="00C04F5A">
              <w:rPr>
                <w:lang w:eastAsia="zh-CN"/>
              </w:rPr>
              <w:t>(</w:t>
            </w:r>
            <w:r w:rsidRPr="00C04F5A">
              <w:rPr>
                <w:kern w:val="0"/>
              </w:rPr>
              <w:t xml:space="preserve">Точка </w:t>
            </w:r>
            <w:r w:rsidRPr="00C04F5A">
              <w:rPr>
                <w:lang w:eastAsia="zh-CN"/>
              </w:rPr>
              <w:t>6.9)</w:t>
            </w:r>
          </w:p>
        </w:tc>
        <w:tc>
          <w:tcPr>
            <w:tcW w:w="1997" w:type="dxa"/>
          </w:tcPr>
          <w:p w14:paraId="7F1BF934" w14:textId="77777777" w:rsidR="000014EA" w:rsidRPr="00C04F5A" w:rsidRDefault="000014EA" w:rsidP="002B0EAC">
            <w:pPr>
              <w:jc w:val="center"/>
              <w:rPr>
                <w:lang w:eastAsia="zh-CN"/>
              </w:rPr>
            </w:pPr>
          </w:p>
        </w:tc>
        <w:tc>
          <w:tcPr>
            <w:tcW w:w="1997" w:type="dxa"/>
          </w:tcPr>
          <w:p w14:paraId="6F343BD2" w14:textId="77777777" w:rsidR="000014EA" w:rsidRPr="00C04F5A" w:rsidRDefault="000014EA" w:rsidP="002B0EAC">
            <w:pPr>
              <w:jc w:val="center"/>
              <w:rPr>
                <w:lang w:eastAsia="zh-CN"/>
              </w:rPr>
            </w:pPr>
          </w:p>
        </w:tc>
        <w:tc>
          <w:tcPr>
            <w:tcW w:w="1998" w:type="dxa"/>
          </w:tcPr>
          <w:p w14:paraId="41E7DD4D" w14:textId="77777777" w:rsidR="000014EA" w:rsidRPr="00C04F5A" w:rsidRDefault="000014EA" w:rsidP="002B0EAC">
            <w:pPr>
              <w:jc w:val="center"/>
              <w:rPr>
                <w:lang w:eastAsia="zh-CN"/>
              </w:rPr>
            </w:pPr>
          </w:p>
        </w:tc>
      </w:tr>
      <w:tr w:rsidR="000014EA" w:rsidRPr="00C04F5A" w14:paraId="67689E17" w14:textId="77777777" w:rsidTr="002B0EAC">
        <w:trPr>
          <w:trHeight w:val="487"/>
        </w:trPr>
        <w:tc>
          <w:tcPr>
            <w:tcW w:w="1997" w:type="dxa"/>
          </w:tcPr>
          <w:p w14:paraId="626DF38B" w14:textId="77777777" w:rsidR="000014EA" w:rsidRPr="00C04F5A" w:rsidRDefault="000014EA" w:rsidP="002B0EAC">
            <w:pPr>
              <w:jc w:val="center"/>
              <w:rPr>
                <w:lang w:eastAsia="zh-CN"/>
              </w:rPr>
            </w:pPr>
          </w:p>
        </w:tc>
        <w:tc>
          <w:tcPr>
            <w:tcW w:w="1997" w:type="dxa"/>
          </w:tcPr>
          <w:p w14:paraId="2F24FF87"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6.12</w:t>
            </w:r>
            <w:r w:rsidRPr="00C04F5A">
              <w:t xml:space="preserve"> – </w:t>
            </w:r>
            <w:r w:rsidRPr="00C04F5A">
              <w:rPr>
                <w:lang w:eastAsia="zh-CN"/>
              </w:rPr>
              <w:t>6.14)</w:t>
            </w:r>
          </w:p>
        </w:tc>
        <w:tc>
          <w:tcPr>
            <w:tcW w:w="1997" w:type="dxa"/>
          </w:tcPr>
          <w:p w14:paraId="396BA454" w14:textId="77777777" w:rsidR="000014EA" w:rsidRPr="00C04F5A" w:rsidRDefault="000014EA" w:rsidP="002B0EAC">
            <w:pPr>
              <w:jc w:val="center"/>
              <w:rPr>
                <w:lang w:eastAsia="zh-CN"/>
              </w:rPr>
            </w:pPr>
          </w:p>
        </w:tc>
        <w:tc>
          <w:tcPr>
            <w:tcW w:w="1997" w:type="dxa"/>
          </w:tcPr>
          <w:p w14:paraId="718BEC86" w14:textId="77777777" w:rsidR="000014EA" w:rsidRPr="00C04F5A" w:rsidRDefault="000014EA" w:rsidP="002B0EAC">
            <w:pPr>
              <w:jc w:val="center"/>
              <w:rPr>
                <w:lang w:eastAsia="zh-CN"/>
              </w:rPr>
            </w:pPr>
          </w:p>
        </w:tc>
        <w:tc>
          <w:tcPr>
            <w:tcW w:w="1998" w:type="dxa"/>
          </w:tcPr>
          <w:p w14:paraId="1FFDD1DC" w14:textId="77777777" w:rsidR="000014EA" w:rsidRPr="00C04F5A" w:rsidRDefault="000014EA" w:rsidP="002B0EAC">
            <w:pPr>
              <w:jc w:val="center"/>
              <w:rPr>
                <w:lang w:eastAsia="zh-CN"/>
              </w:rPr>
            </w:pPr>
          </w:p>
        </w:tc>
      </w:tr>
      <w:tr w:rsidR="000014EA" w:rsidRPr="00C04F5A" w14:paraId="4006B5D1" w14:textId="77777777" w:rsidTr="002B0EAC">
        <w:trPr>
          <w:trHeight w:val="487"/>
        </w:trPr>
        <w:tc>
          <w:tcPr>
            <w:tcW w:w="1997" w:type="dxa"/>
          </w:tcPr>
          <w:p w14:paraId="3385C8E6" w14:textId="77777777" w:rsidR="000014EA" w:rsidRPr="00C04F5A" w:rsidRDefault="000014EA" w:rsidP="002B0EAC">
            <w:pPr>
              <w:jc w:val="center"/>
              <w:rPr>
                <w:lang w:eastAsia="zh-CN"/>
              </w:rPr>
            </w:pPr>
          </w:p>
        </w:tc>
        <w:tc>
          <w:tcPr>
            <w:tcW w:w="1997" w:type="dxa"/>
          </w:tcPr>
          <w:p w14:paraId="2E78F2A7" w14:textId="77777777" w:rsidR="000014EA" w:rsidRPr="00C04F5A" w:rsidRDefault="000014EA" w:rsidP="002B0EAC">
            <w:pPr>
              <w:jc w:val="center"/>
              <w:rPr>
                <w:lang w:eastAsia="zh-CN"/>
              </w:rPr>
            </w:pPr>
            <w:r w:rsidRPr="00C04F5A">
              <w:rPr>
                <w:lang w:eastAsia="zh-CN"/>
              </w:rPr>
              <w:t>(</w:t>
            </w:r>
            <w:r w:rsidRPr="00C04F5A">
              <w:rPr>
                <w:kern w:val="0"/>
              </w:rPr>
              <w:t xml:space="preserve">Точка </w:t>
            </w:r>
            <w:r w:rsidRPr="00C04F5A">
              <w:rPr>
                <w:lang w:eastAsia="zh-CN"/>
              </w:rPr>
              <w:t>6.16)</w:t>
            </w:r>
          </w:p>
        </w:tc>
        <w:tc>
          <w:tcPr>
            <w:tcW w:w="1997" w:type="dxa"/>
          </w:tcPr>
          <w:p w14:paraId="7101B500" w14:textId="77777777" w:rsidR="000014EA" w:rsidRPr="00C04F5A" w:rsidRDefault="000014EA" w:rsidP="002B0EAC">
            <w:pPr>
              <w:jc w:val="center"/>
              <w:rPr>
                <w:lang w:eastAsia="zh-CN"/>
              </w:rPr>
            </w:pPr>
          </w:p>
        </w:tc>
        <w:tc>
          <w:tcPr>
            <w:tcW w:w="1997" w:type="dxa"/>
          </w:tcPr>
          <w:p w14:paraId="6989B403" w14:textId="77777777" w:rsidR="000014EA" w:rsidRPr="00C04F5A" w:rsidRDefault="000014EA" w:rsidP="002B0EAC">
            <w:pPr>
              <w:jc w:val="center"/>
              <w:rPr>
                <w:lang w:eastAsia="zh-CN"/>
              </w:rPr>
            </w:pPr>
          </w:p>
        </w:tc>
        <w:tc>
          <w:tcPr>
            <w:tcW w:w="1998" w:type="dxa"/>
          </w:tcPr>
          <w:p w14:paraId="62CBD066" w14:textId="77777777" w:rsidR="000014EA" w:rsidRPr="00C04F5A" w:rsidRDefault="000014EA" w:rsidP="002B0EAC">
            <w:pPr>
              <w:jc w:val="center"/>
              <w:rPr>
                <w:lang w:eastAsia="zh-CN"/>
              </w:rPr>
            </w:pPr>
          </w:p>
        </w:tc>
      </w:tr>
      <w:tr w:rsidR="000014EA" w:rsidRPr="00C04F5A" w14:paraId="0AF6E21A" w14:textId="77777777" w:rsidTr="002B0EAC">
        <w:trPr>
          <w:trHeight w:val="500"/>
        </w:trPr>
        <w:tc>
          <w:tcPr>
            <w:tcW w:w="1997" w:type="dxa"/>
          </w:tcPr>
          <w:p w14:paraId="5C79E7D1" w14:textId="77777777" w:rsidR="000014EA" w:rsidRPr="00C04F5A" w:rsidRDefault="000014EA" w:rsidP="002B0EAC">
            <w:pPr>
              <w:jc w:val="center"/>
              <w:rPr>
                <w:lang w:eastAsia="zh-CN"/>
              </w:rPr>
            </w:pPr>
          </w:p>
        </w:tc>
        <w:tc>
          <w:tcPr>
            <w:tcW w:w="1997" w:type="dxa"/>
          </w:tcPr>
          <w:p w14:paraId="4BBF3569"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6.18</w:t>
            </w:r>
            <w:r w:rsidRPr="00C04F5A">
              <w:t xml:space="preserve"> – </w:t>
            </w:r>
            <w:r w:rsidRPr="00C04F5A">
              <w:rPr>
                <w:lang w:eastAsia="zh-CN"/>
              </w:rPr>
              <w:t>6.19)</w:t>
            </w:r>
          </w:p>
        </w:tc>
        <w:tc>
          <w:tcPr>
            <w:tcW w:w="1997" w:type="dxa"/>
          </w:tcPr>
          <w:p w14:paraId="0170D9FC" w14:textId="77777777" w:rsidR="000014EA" w:rsidRPr="00C04F5A" w:rsidRDefault="000014EA" w:rsidP="002B0EAC">
            <w:pPr>
              <w:jc w:val="center"/>
              <w:rPr>
                <w:lang w:eastAsia="zh-CN"/>
              </w:rPr>
            </w:pPr>
          </w:p>
        </w:tc>
        <w:tc>
          <w:tcPr>
            <w:tcW w:w="1997" w:type="dxa"/>
          </w:tcPr>
          <w:p w14:paraId="61674E0B" w14:textId="77777777" w:rsidR="000014EA" w:rsidRPr="00C04F5A" w:rsidRDefault="000014EA" w:rsidP="002B0EAC">
            <w:pPr>
              <w:jc w:val="center"/>
              <w:rPr>
                <w:lang w:eastAsia="zh-CN"/>
              </w:rPr>
            </w:pPr>
          </w:p>
        </w:tc>
        <w:tc>
          <w:tcPr>
            <w:tcW w:w="1998" w:type="dxa"/>
          </w:tcPr>
          <w:p w14:paraId="5329F05C" w14:textId="77777777" w:rsidR="000014EA" w:rsidRPr="00C04F5A" w:rsidRDefault="000014EA" w:rsidP="002B0EAC">
            <w:pPr>
              <w:jc w:val="center"/>
              <w:rPr>
                <w:lang w:eastAsia="zh-CN"/>
              </w:rPr>
            </w:pPr>
          </w:p>
        </w:tc>
      </w:tr>
      <w:tr w:rsidR="000014EA" w:rsidRPr="00C04F5A" w14:paraId="216FB860" w14:textId="77777777" w:rsidTr="002B0EAC">
        <w:trPr>
          <w:trHeight w:val="487"/>
        </w:trPr>
        <w:tc>
          <w:tcPr>
            <w:tcW w:w="1997" w:type="dxa"/>
          </w:tcPr>
          <w:p w14:paraId="3C4CA968" w14:textId="77777777" w:rsidR="000014EA" w:rsidRPr="00C04F5A" w:rsidRDefault="000014EA" w:rsidP="002B0EAC">
            <w:pPr>
              <w:jc w:val="center"/>
              <w:rPr>
                <w:lang w:eastAsia="zh-CN"/>
              </w:rPr>
            </w:pPr>
          </w:p>
        </w:tc>
        <w:tc>
          <w:tcPr>
            <w:tcW w:w="1997" w:type="dxa"/>
          </w:tcPr>
          <w:p w14:paraId="640BC9D4"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6.25</w:t>
            </w:r>
            <w:r w:rsidRPr="00C04F5A">
              <w:t xml:space="preserve"> – </w:t>
            </w:r>
            <w:r w:rsidRPr="00C04F5A">
              <w:rPr>
                <w:lang w:eastAsia="zh-CN"/>
              </w:rPr>
              <w:t>6.34)</w:t>
            </w:r>
          </w:p>
        </w:tc>
        <w:tc>
          <w:tcPr>
            <w:tcW w:w="1997" w:type="dxa"/>
          </w:tcPr>
          <w:p w14:paraId="334ABC0F" w14:textId="77777777" w:rsidR="000014EA" w:rsidRPr="00C04F5A" w:rsidRDefault="000014EA" w:rsidP="002B0EAC">
            <w:pPr>
              <w:jc w:val="center"/>
              <w:rPr>
                <w:lang w:eastAsia="zh-CN"/>
              </w:rPr>
            </w:pPr>
          </w:p>
        </w:tc>
        <w:tc>
          <w:tcPr>
            <w:tcW w:w="1997" w:type="dxa"/>
          </w:tcPr>
          <w:p w14:paraId="551D5075" w14:textId="77777777" w:rsidR="000014EA" w:rsidRPr="00C04F5A" w:rsidRDefault="000014EA" w:rsidP="002B0EAC">
            <w:pPr>
              <w:jc w:val="center"/>
              <w:rPr>
                <w:lang w:eastAsia="zh-CN"/>
              </w:rPr>
            </w:pPr>
          </w:p>
        </w:tc>
        <w:tc>
          <w:tcPr>
            <w:tcW w:w="1998" w:type="dxa"/>
          </w:tcPr>
          <w:p w14:paraId="60A47D81" w14:textId="77777777" w:rsidR="000014EA" w:rsidRPr="00C04F5A" w:rsidRDefault="000014EA" w:rsidP="002B0EAC">
            <w:pPr>
              <w:jc w:val="center"/>
              <w:rPr>
                <w:lang w:eastAsia="zh-CN"/>
              </w:rPr>
            </w:pPr>
          </w:p>
        </w:tc>
      </w:tr>
      <w:tr w:rsidR="000014EA" w:rsidRPr="00C04F5A" w14:paraId="7AD65C2A" w14:textId="77777777" w:rsidTr="002B0EAC">
        <w:trPr>
          <w:trHeight w:val="487"/>
        </w:trPr>
        <w:tc>
          <w:tcPr>
            <w:tcW w:w="1997" w:type="dxa"/>
          </w:tcPr>
          <w:p w14:paraId="5600EDAD" w14:textId="77777777" w:rsidR="000014EA" w:rsidRPr="00C04F5A" w:rsidRDefault="000014EA" w:rsidP="002B0EAC">
            <w:pPr>
              <w:jc w:val="center"/>
              <w:rPr>
                <w:lang w:eastAsia="zh-CN"/>
              </w:rPr>
            </w:pPr>
          </w:p>
        </w:tc>
        <w:tc>
          <w:tcPr>
            <w:tcW w:w="1997" w:type="dxa"/>
          </w:tcPr>
          <w:p w14:paraId="7CAAE587" w14:textId="77777777" w:rsidR="000014EA" w:rsidRPr="00C04F5A" w:rsidRDefault="000014EA" w:rsidP="002B0EAC">
            <w:pPr>
              <w:jc w:val="center"/>
              <w:rPr>
                <w:lang w:eastAsia="zh-CN"/>
              </w:rPr>
            </w:pPr>
            <w:r w:rsidRPr="00C04F5A">
              <w:rPr>
                <w:lang w:eastAsia="zh-CN"/>
              </w:rPr>
              <w:t>(</w:t>
            </w:r>
            <w:r w:rsidRPr="00C04F5A">
              <w:rPr>
                <w:kern w:val="0"/>
              </w:rPr>
              <w:t xml:space="preserve">Точка </w:t>
            </w:r>
            <w:r w:rsidRPr="00C04F5A">
              <w:rPr>
                <w:lang w:eastAsia="zh-CN"/>
              </w:rPr>
              <w:t>6.43)</w:t>
            </w:r>
          </w:p>
        </w:tc>
        <w:tc>
          <w:tcPr>
            <w:tcW w:w="1997" w:type="dxa"/>
          </w:tcPr>
          <w:p w14:paraId="43346A86" w14:textId="77777777" w:rsidR="000014EA" w:rsidRPr="00C04F5A" w:rsidRDefault="000014EA" w:rsidP="002B0EAC">
            <w:pPr>
              <w:jc w:val="center"/>
              <w:rPr>
                <w:lang w:eastAsia="zh-CN"/>
              </w:rPr>
            </w:pPr>
          </w:p>
        </w:tc>
        <w:tc>
          <w:tcPr>
            <w:tcW w:w="1997" w:type="dxa"/>
          </w:tcPr>
          <w:p w14:paraId="4CE76188" w14:textId="77777777" w:rsidR="000014EA" w:rsidRPr="00C04F5A" w:rsidRDefault="000014EA" w:rsidP="002B0EAC">
            <w:pPr>
              <w:jc w:val="center"/>
              <w:rPr>
                <w:lang w:eastAsia="zh-CN"/>
              </w:rPr>
            </w:pPr>
          </w:p>
        </w:tc>
        <w:tc>
          <w:tcPr>
            <w:tcW w:w="1998" w:type="dxa"/>
          </w:tcPr>
          <w:p w14:paraId="639589DA" w14:textId="77777777" w:rsidR="000014EA" w:rsidRPr="00C04F5A" w:rsidRDefault="000014EA" w:rsidP="002B0EAC">
            <w:pPr>
              <w:jc w:val="center"/>
              <w:rPr>
                <w:lang w:eastAsia="zh-CN"/>
              </w:rPr>
            </w:pPr>
          </w:p>
        </w:tc>
      </w:tr>
      <w:tr w:rsidR="000014EA" w:rsidRPr="00C04F5A" w14:paraId="43323881" w14:textId="77777777" w:rsidTr="002B0EAC">
        <w:trPr>
          <w:trHeight w:val="500"/>
        </w:trPr>
        <w:tc>
          <w:tcPr>
            <w:tcW w:w="1997" w:type="dxa"/>
          </w:tcPr>
          <w:p w14:paraId="0C9AADA6" w14:textId="77777777" w:rsidR="000014EA" w:rsidRPr="00C04F5A" w:rsidRDefault="000014EA" w:rsidP="002B0EAC">
            <w:pPr>
              <w:jc w:val="center"/>
              <w:rPr>
                <w:lang w:eastAsia="zh-CN"/>
              </w:rPr>
            </w:pPr>
          </w:p>
        </w:tc>
        <w:tc>
          <w:tcPr>
            <w:tcW w:w="1997" w:type="dxa"/>
          </w:tcPr>
          <w:p w14:paraId="25046C7C"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6.46</w:t>
            </w:r>
            <w:r w:rsidRPr="00C04F5A">
              <w:t xml:space="preserve"> – </w:t>
            </w:r>
            <w:r w:rsidRPr="00C04F5A">
              <w:rPr>
                <w:lang w:eastAsia="zh-CN"/>
              </w:rPr>
              <w:t>6.52)</w:t>
            </w:r>
          </w:p>
        </w:tc>
        <w:tc>
          <w:tcPr>
            <w:tcW w:w="1997" w:type="dxa"/>
          </w:tcPr>
          <w:p w14:paraId="35C286D9" w14:textId="77777777" w:rsidR="000014EA" w:rsidRPr="00C04F5A" w:rsidRDefault="000014EA" w:rsidP="002B0EAC">
            <w:pPr>
              <w:jc w:val="center"/>
              <w:rPr>
                <w:lang w:eastAsia="zh-CN"/>
              </w:rPr>
            </w:pPr>
          </w:p>
        </w:tc>
        <w:tc>
          <w:tcPr>
            <w:tcW w:w="1997" w:type="dxa"/>
          </w:tcPr>
          <w:p w14:paraId="02BBF659" w14:textId="77777777" w:rsidR="000014EA" w:rsidRPr="00C04F5A" w:rsidRDefault="000014EA" w:rsidP="002B0EAC">
            <w:pPr>
              <w:jc w:val="center"/>
              <w:rPr>
                <w:lang w:eastAsia="zh-CN"/>
              </w:rPr>
            </w:pPr>
          </w:p>
        </w:tc>
        <w:tc>
          <w:tcPr>
            <w:tcW w:w="1998" w:type="dxa"/>
          </w:tcPr>
          <w:p w14:paraId="7FE65AB1" w14:textId="77777777" w:rsidR="000014EA" w:rsidRPr="00C04F5A" w:rsidRDefault="000014EA" w:rsidP="002B0EAC">
            <w:pPr>
              <w:jc w:val="center"/>
              <w:rPr>
                <w:lang w:eastAsia="zh-CN"/>
              </w:rPr>
            </w:pPr>
          </w:p>
        </w:tc>
      </w:tr>
      <w:tr w:rsidR="000014EA" w:rsidRPr="00C04F5A" w14:paraId="034A9920" w14:textId="77777777" w:rsidTr="002B0EAC">
        <w:trPr>
          <w:trHeight w:val="487"/>
        </w:trPr>
        <w:tc>
          <w:tcPr>
            <w:tcW w:w="1997" w:type="dxa"/>
          </w:tcPr>
          <w:p w14:paraId="78AE9589" w14:textId="77777777" w:rsidR="000014EA" w:rsidRPr="00C04F5A" w:rsidRDefault="000014EA" w:rsidP="002B0EAC">
            <w:pPr>
              <w:jc w:val="center"/>
              <w:rPr>
                <w:lang w:eastAsia="zh-CN"/>
              </w:rPr>
            </w:pPr>
          </w:p>
        </w:tc>
        <w:tc>
          <w:tcPr>
            <w:tcW w:w="1997" w:type="dxa"/>
          </w:tcPr>
          <w:p w14:paraId="5CAB9F74"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6.54</w:t>
            </w:r>
            <w:r w:rsidRPr="00C04F5A">
              <w:t xml:space="preserve"> – </w:t>
            </w:r>
            <w:r w:rsidRPr="00C04F5A">
              <w:rPr>
                <w:lang w:eastAsia="zh-CN"/>
              </w:rPr>
              <w:t>6.55)</w:t>
            </w:r>
          </w:p>
        </w:tc>
        <w:tc>
          <w:tcPr>
            <w:tcW w:w="1997" w:type="dxa"/>
          </w:tcPr>
          <w:p w14:paraId="3F111A8E" w14:textId="77777777" w:rsidR="000014EA" w:rsidRPr="00C04F5A" w:rsidRDefault="000014EA" w:rsidP="002B0EAC">
            <w:pPr>
              <w:jc w:val="center"/>
              <w:rPr>
                <w:lang w:eastAsia="zh-CN"/>
              </w:rPr>
            </w:pPr>
          </w:p>
        </w:tc>
        <w:tc>
          <w:tcPr>
            <w:tcW w:w="1997" w:type="dxa"/>
          </w:tcPr>
          <w:p w14:paraId="0E348544" w14:textId="77777777" w:rsidR="000014EA" w:rsidRPr="00C04F5A" w:rsidRDefault="000014EA" w:rsidP="002B0EAC">
            <w:pPr>
              <w:jc w:val="center"/>
              <w:rPr>
                <w:lang w:eastAsia="zh-CN"/>
              </w:rPr>
            </w:pPr>
          </w:p>
        </w:tc>
        <w:tc>
          <w:tcPr>
            <w:tcW w:w="1998" w:type="dxa"/>
          </w:tcPr>
          <w:p w14:paraId="0FE946B7" w14:textId="77777777" w:rsidR="000014EA" w:rsidRPr="00C04F5A" w:rsidRDefault="000014EA" w:rsidP="002B0EAC">
            <w:pPr>
              <w:jc w:val="center"/>
              <w:rPr>
                <w:lang w:eastAsia="zh-CN"/>
              </w:rPr>
            </w:pPr>
          </w:p>
        </w:tc>
      </w:tr>
      <w:tr w:rsidR="000014EA" w:rsidRPr="00C04F5A" w14:paraId="2552FA70" w14:textId="77777777" w:rsidTr="002B0EAC">
        <w:trPr>
          <w:trHeight w:val="487"/>
        </w:trPr>
        <w:tc>
          <w:tcPr>
            <w:tcW w:w="1997" w:type="dxa"/>
          </w:tcPr>
          <w:p w14:paraId="5FE10E68" w14:textId="77777777" w:rsidR="000014EA" w:rsidRPr="00C04F5A" w:rsidRDefault="000014EA" w:rsidP="002B0EAC">
            <w:pPr>
              <w:jc w:val="center"/>
              <w:rPr>
                <w:lang w:eastAsia="zh-CN"/>
              </w:rPr>
            </w:pPr>
          </w:p>
        </w:tc>
        <w:tc>
          <w:tcPr>
            <w:tcW w:w="1997" w:type="dxa"/>
          </w:tcPr>
          <w:p w14:paraId="57F284F2" w14:textId="77777777" w:rsidR="000014EA" w:rsidRPr="00C04F5A" w:rsidRDefault="000014EA" w:rsidP="002B0EAC">
            <w:pPr>
              <w:jc w:val="center"/>
              <w:rPr>
                <w:lang w:eastAsia="zh-CN"/>
              </w:rPr>
            </w:pPr>
            <w:r w:rsidRPr="00C04F5A">
              <w:rPr>
                <w:lang w:eastAsia="zh-CN"/>
              </w:rPr>
              <w:t>(</w:t>
            </w:r>
            <w:r w:rsidRPr="00C04F5A">
              <w:rPr>
                <w:kern w:val="0"/>
              </w:rPr>
              <w:t xml:space="preserve">Точка </w:t>
            </w:r>
            <w:r w:rsidRPr="00C04F5A">
              <w:rPr>
                <w:lang w:eastAsia="zh-CN"/>
              </w:rPr>
              <w:t>6.66)</w:t>
            </w:r>
          </w:p>
        </w:tc>
        <w:tc>
          <w:tcPr>
            <w:tcW w:w="1997" w:type="dxa"/>
          </w:tcPr>
          <w:p w14:paraId="0DE32E9B" w14:textId="77777777" w:rsidR="000014EA" w:rsidRPr="00C04F5A" w:rsidRDefault="000014EA" w:rsidP="002B0EAC">
            <w:pPr>
              <w:jc w:val="center"/>
              <w:rPr>
                <w:lang w:eastAsia="zh-CN"/>
              </w:rPr>
            </w:pPr>
          </w:p>
        </w:tc>
        <w:tc>
          <w:tcPr>
            <w:tcW w:w="1997" w:type="dxa"/>
          </w:tcPr>
          <w:p w14:paraId="5F7F98FE" w14:textId="77777777" w:rsidR="000014EA" w:rsidRPr="00C04F5A" w:rsidRDefault="000014EA" w:rsidP="002B0EAC">
            <w:pPr>
              <w:jc w:val="center"/>
              <w:rPr>
                <w:lang w:eastAsia="zh-CN"/>
              </w:rPr>
            </w:pPr>
          </w:p>
        </w:tc>
        <w:tc>
          <w:tcPr>
            <w:tcW w:w="1998" w:type="dxa"/>
          </w:tcPr>
          <w:p w14:paraId="3D1D3A51" w14:textId="77777777" w:rsidR="000014EA" w:rsidRPr="00C04F5A" w:rsidRDefault="000014EA" w:rsidP="002B0EAC">
            <w:pPr>
              <w:jc w:val="center"/>
              <w:rPr>
                <w:lang w:eastAsia="zh-CN"/>
              </w:rPr>
            </w:pPr>
          </w:p>
        </w:tc>
      </w:tr>
      <w:tr w:rsidR="000014EA" w:rsidRPr="00C04F5A" w14:paraId="34B4D50B" w14:textId="77777777" w:rsidTr="002B0EAC">
        <w:trPr>
          <w:trHeight w:val="487"/>
        </w:trPr>
        <w:tc>
          <w:tcPr>
            <w:tcW w:w="1997" w:type="dxa"/>
          </w:tcPr>
          <w:p w14:paraId="7B5E5953" w14:textId="77777777" w:rsidR="000014EA" w:rsidRPr="00C04F5A" w:rsidRDefault="000014EA" w:rsidP="002B0EAC">
            <w:pPr>
              <w:jc w:val="center"/>
              <w:rPr>
                <w:lang w:eastAsia="zh-CN"/>
              </w:rPr>
            </w:pPr>
          </w:p>
        </w:tc>
        <w:tc>
          <w:tcPr>
            <w:tcW w:w="1997" w:type="dxa"/>
          </w:tcPr>
          <w:p w14:paraId="6D95BFA8"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6.69</w:t>
            </w:r>
            <w:r w:rsidRPr="00C04F5A">
              <w:t xml:space="preserve"> – </w:t>
            </w:r>
            <w:r w:rsidRPr="00C04F5A">
              <w:rPr>
                <w:lang w:eastAsia="zh-CN"/>
              </w:rPr>
              <w:t>6.76)</w:t>
            </w:r>
          </w:p>
        </w:tc>
        <w:tc>
          <w:tcPr>
            <w:tcW w:w="1997" w:type="dxa"/>
          </w:tcPr>
          <w:p w14:paraId="24E68FA3" w14:textId="77777777" w:rsidR="000014EA" w:rsidRPr="00C04F5A" w:rsidRDefault="000014EA" w:rsidP="002B0EAC">
            <w:pPr>
              <w:jc w:val="center"/>
              <w:rPr>
                <w:lang w:eastAsia="zh-CN"/>
              </w:rPr>
            </w:pPr>
          </w:p>
        </w:tc>
        <w:tc>
          <w:tcPr>
            <w:tcW w:w="1997" w:type="dxa"/>
          </w:tcPr>
          <w:p w14:paraId="3C212094" w14:textId="77777777" w:rsidR="000014EA" w:rsidRPr="00C04F5A" w:rsidRDefault="000014EA" w:rsidP="002B0EAC">
            <w:pPr>
              <w:jc w:val="center"/>
              <w:rPr>
                <w:lang w:eastAsia="zh-CN"/>
              </w:rPr>
            </w:pPr>
          </w:p>
        </w:tc>
        <w:tc>
          <w:tcPr>
            <w:tcW w:w="1998" w:type="dxa"/>
          </w:tcPr>
          <w:p w14:paraId="5DEBA8BA" w14:textId="77777777" w:rsidR="000014EA" w:rsidRPr="00C04F5A" w:rsidRDefault="000014EA" w:rsidP="002B0EAC">
            <w:pPr>
              <w:jc w:val="center"/>
              <w:rPr>
                <w:lang w:eastAsia="zh-CN"/>
              </w:rPr>
            </w:pPr>
          </w:p>
        </w:tc>
      </w:tr>
    </w:tbl>
    <w:p w14:paraId="185DC8F0" w14:textId="77777777" w:rsidR="000014EA" w:rsidRPr="00C04F5A" w:rsidRDefault="000014EA" w:rsidP="000014EA">
      <w:pPr>
        <w:rPr>
          <w:lang w:eastAsia="zh-CN"/>
        </w:rPr>
      </w:pPr>
      <w:r w:rsidRPr="00C04F5A">
        <w:rPr>
          <w:kern w:val="0"/>
        </w:rPr>
        <w:t xml:space="preserve">Елементи CWO бяха идентифицирани сред следните указания в </w:t>
      </w:r>
      <w:r w:rsidRPr="00C04F5A">
        <w:rPr>
          <w:b/>
          <w:kern w:val="0"/>
        </w:rPr>
        <w:t>Раздел 6</w:t>
      </w:r>
      <w:r w:rsidRPr="00C04F5A">
        <w:rPr>
          <w:kern w:val="0"/>
        </w:rPr>
        <w:t xml:space="preserve"> на референтния документ [11]:</w:t>
      </w:r>
    </w:p>
    <w:tbl>
      <w:tblPr>
        <w:tblStyle w:val="TableGrid"/>
        <w:tblW w:w="9962" w:type="dxa"/>
        <w:tblLayout w:type="fixed"/>
        <w:tblLook w:val="04A0" w:firstRow="1" w:lastRow="0" w:firstColumn="1" w:lastColumn="0" w:noHBand="0" w:noVBand="1"/>
      </w:tblPr>
      <w:tblGrid>
        <w:gridCol w:w="2490"/>
        <w:gridCol w:w="2491"/>
        <w:gridCol w:w="2490"/>
        <w:gridCol w:w="2491"/>
      </w:tblGrid>
      <w:tr w:rsidR="000014EA" w:rsidRPr="00C04F5A" w14:paraId="4D68E3F7" w14:textId="77777777" w:rsidTr="002B0EAC">
        <w:trPr>
          <w:trHeight w:val="956"/>
        </w:trPr>
        <w:tc>
          <w:tcPr>
            <w:tcW w:w="2490" w:type="dxa"/>
          </w:tcPr>
          <w:p w14:paraId="60F24CAB" w14:textId="77777777" w:rsidR="000014EA" w:rsidRPr="00C04F5A" w:rsidRDefault="000014EA" w:rsidP="002B0EAC">
            <w:pPr>
              <w:jc w:val="center"/>
              <w:rPr>
                <w:b/>
                <w:bCs/>
                <w:lang w:eastAsia="zh-CN"/>
              </w:rPr>
            </w:pPr>
            <w:r w:rsidRPr="00C04F5A">
              <w:rPr>
                <w:b/>
                <w:bCs/>
              </w:rPr>
              <w:t>„Изпитване и изпитваемост по време на експлоатация“</w:t>
            </w:r>
          </w:p>
        </w:tc>
        <w:tc>
          <w:tcPr>
            <w:tcW w:w="2491" w:type="dxa"/>
          </w:tcPr>
          <w:p w14:paraId="4A741FC7" w14:textId="77777777" w:rsidR="000014EA" w:rsidRPr="00C04F5A" w:rsidRDefault="000014EA" w:rsidP="002B0EAC">
            <w:pPr>
              <w:jc w:val="center"/>
              <w:rPr>
                <w:b/>
                <w:bCs/>
                <w:lang w:eastAsia="zh-CN"/>
              </w:rPr>
            </w:pPr>
            <w:r w:rsidRPr="00C04F5A">
              <w:rPr>
                <w:b/>
                <w:bCs/>
              </w:rPr>
              <w:t>„Разпоредби за изваждане от експлоатация за изпитване или поддръжка“</w:t>
            </w:r>
          </w:p>
        </w:tc>
        <w:tc>
          <w:tcPr>
            <w:tcW w:w="2490" w:type="dxa"/>
          </w:tcPr>
          <w:p w14:paraId="63F3DF18" w14:textId="77777777" w:rsidR="000014EA" w:rsidRPr="00C04F5A" w:rsidRDefault="000014EA" w:rsidP="002B0EAC">
            <w:pPr>
              <w:jc w:val="center"/>
              <w:rPr>
                <w:b/>
                <w:bCs/>
                <w:lang w:eastAsia="zh-CN"/>
              </w:rPr>
            </w:pPr>
            <w:r w:rsidRPr="00C04F5A">
              <w:rPr>
                <w:b/>
                <w:bCs/>
              </w:rPr>
              <w:t>„Зададени стойности (уставки)“</w:t>
            </w:r>
          </w:p>
        </w:tc>
        <w:tc>
          <w:tcPr>
            <w:tcW w:w="2491" w:type="dxa"/>
          </w:tcPr>
          <w:p w14:paraId="1DC298B4" w14:textId="77777777" w:rsidR="000014EA" w:rsidRPr="00C04F5A" w:rsidRDefault="000014EA" w:rsidP="002B0EAC">
            <w:pPr>
              <w:jc w:val="center"/>
              <w:rPr>
                <w:b/>
                <w:bCs/>
                <w:lang w:eastAsia="zh-CN"/>
              </w:rPr>
            </w:pPr>
            <w:r w:rsidRPr="00C04F5A">
              <w:rPr>
                <w:b/>
                <w:bCs/>
              </w:rPr>
              <w:t>„Маркиране и идентифициране на елементи, важни за безопасността“</w:t>
            </w:r>
          </w:p>
        </w:tc>
      </w:tr>
      <w:tr w:rsidR="000014EA" w:rsidRPr="00C04F5A" w14:paraId="17A3BBA7" w14:textId="77777777" w:rsidTr="002B0EAC">
        <w:trPr>
          <w:trHeight w:val="455"/>
        </w:trPr>
        <w:tc>
          <w:tcPr>
            <w:tcW w:w="2490" w:type="dxa"/>
          </w:tcPr>
          <w:p w14:paraId="4BFE6BDF"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6.166</w:t>
            </w:r>
            <w:r w:rsidRPr="00C04F5A">
              <w:t xml:space="preserve"> – </w:t>
            </w:r>
            <w:r w:rsidRPr="00C04F5A">
              <w:rPr>
                <w:lang w:eastAsia="zh-CN"/>
              </w:rPr>
              <w:t>6.172)</w:t>
            </w:r>
          </w:p>
        </w:tc>
        <w:tc>
          <w:tcPr>
            <w:tcW w:w="2491" w:type="dxa"/>
          </w:tcPr>
          <w:p w14:paraId="7A7D2E7D"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6.198 – 6.200)</w:t>
            </w:r>
          </w:p>
        </w:tc>
        <w:tc>
          <w:tcPr>
            <w:tcW w:w="2490" w:type="dxa"/>
          </w:tcPr>
          <w:p w14:paraId="2F6D6181"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t>6.206 – 6.212)</w:t>
            </w:r>
          </w:p>
        </w:tc>
        <w:tc>
          <w:tcPr>
            <w:tcW w:w="2491" w:type="dxa"/>
          </w:tcPr>
          <w:p w14:paraId="12426184"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t>6.213 – 6.219)</w:t>
            </w:r>
          </w:p>
        </w:tc>
      </w:tr>
      <w:tr w:rsidR="000014EA" w:rsidRPr="00C04F5A" w14:paraId="6D4FB7F7" w14:textId="77777777" w:rsidTr="002B0EAC">
        <w:trPr>
          <w:trHeight w:val="466"/>
        </w:trPr>
        <w:tc>
          <w:tcPr>
            <w:tcW w:w="2490" w:type="dxa"/>
          </w:tcPr>
          <w:p w14:paraId="7F62C011" w14:textId="77777777" w:rsidR="000014EA" w:rsidRPr="00C04F5A" w:rsidRDefault="000014EA" w:rsidP="002B0EAC">
            <w:pPr>
              <w:jc w:val="center"/>
              <w:rPr>
                <w:lang w:eastAsia="zh-CN"/>
              </w:rPr>
            </w:pPr>
            <w:r w:rsidRPr="00C04F5A">
              <w:rPr>
                <w:lang w:eastAsia="zh-CN"/>
              </w:rPr>
              <w:t>(</w:t>
            </w:r>
            <w:r w:rsidRPr="00C04F5A">
              <w:rPr>
                <w:kern w:val="0"/>
              </w:rPr>
              <w:t xml:space="preserve">Точка </w:t>
            </w:r>
            <w:r w:rsidRPr="00C04F5A">
              <w:rPr>
                <w:lang w:eastAsia="zh-CN"/>
              </w:rPr>
              <w:t>6.180)</w:t>
            </w:r>
          </w:p>
        </w:tc>
        <w:tc>
          <w:tcPr>
            <w:tcW w:w="2491" w:type="dxa"/>
          </w:tcPr>
          <w:p w14:paraId="0A6F5A8B" w14:textId="77777777" w:rsidR="000014EA" w:rsidRPr="00C04F5A" w:rsidRDefault="000014EA" w:rsidP="002B0EAC">
            <w:pPr>
              <w:jc w:val="center"/>
              <w:rPr>
                <w:lang w:eastAsia="zh-CN"/>
              </w:rPr>
            </w:pPr>
          </w:p>
        </w:tc>
        <w:tc>
          <w:tcPr>
            <w:tcW w:w="2490" w:type="dxa"/>
          </w:tcPr>
          <w:p w14:paraId="6CF13E77" w14:textId="77777777" w:rsidR="000014EA" w:rsidRPr="00C04F5A" w:rsidRDefault="000014EA" w:rsidP="002B0EAC">
            <w:pPr>
              <w:jc w:val="center"/>
              <w:rPr>
                <w:lang w:eastAsia="zh-CN"/>
              </w:rPr>
            </w:pPr>
          </w:p>
        </w:tc>
        <w:tc>
          <w:tcPr>
            <w:tcW w:w="2491" w:type="dxa"/>
          </w:tcPr>
          <w:p w14:paraId="7DF64F5E" w14:textId="77777777" w:rsidR="000014EA" w:rsidRPr="00C04F5A" w:rsidRDefault="000014EA" w:rsidP="002B0EAC">
            <w:pPr>
              <w:jc w:val="center"/>
              <w:rPr>
                <w:lang w:eastAsia="zh-CN"/>
              </w:rPr>
            </w:pPr>
          </w:p>
        </w:tc>
      </w:tr>
      <w:tr w:rsidR="000014EA" w:rsidRPr="00C04F5A" w14:paraId="4A83FAAD" w14:textId="77777777" w:rsidTr="002B0EAC">
        <w:trPr>
          <w:trHeight w:val="455"/>
        </w:trPr>
        <w:tc>
          <w:tcPr>
            <w:tcW w:w="2490" w:type="dxa"/>
          </w:tcPr>
          <w:p w14:paraId="26517173"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6.183</w:t>
            </w:r>
            <w:r w:rsidRPr="00C04F5A">
              <w:t xml:space="preserve"> – </w:t>
            </w:r>
            <w:r w:rsidRPr="00C04F5A">
              <w:rPr>
                <w:lang w:eastAsia="zh-CN"/>
              </w:rPr>
              <w:t>6.188)</w:t>
            </w:r>
          </w:p>
        </w:tc>
        <w:tc>
          <w:tcPr>
            <w:tcW w:w="2491" w:type="dxa"/>
          </w:tcPr>
          <w:p w14:paraId="1D79FFDA" w14:textId="77777777" w:rsidR="000014EA" w:rsidRPr="00C04F5A" w:rsidRDefault="000014EA" w:rsidP="002B0EAC">
            <w:pPr>
              <w:jc w:val="center"/>
              <w:rPr>
                <w:lang w:eastAsia="zh-CN"/>
              </w:rPr>
            </w:pPr>
          </w:p>
        </w:tc>
        <w:tc>
          <w:tcPr>
            <w:tcW w:w="2490" w:type="dxa"/>
          </w:tcPr>
          <w:p w14:paraId="6C591513" w14:textId="77777777" w:rsidR="000014EA" w:rsidRPr="00C04F5A" w:rsidRDefault="000014EA" w:rsidP="002B0EAC">
            <w:pPr>
              <w:jc w:val="center"/>
              <w:rPr>
                <w:lang w:eastAsia="zh-CN"/>
              </w:rPr>
            </w:pPr>
          </w:p>
        </w:tc>
        <w:tc>
          <w:tcPr>
            <w:tcW w:w="2491" w:type="dxa"/>
          </w:tcPr>
          <w:p w14:paraId="308A73A9" w14:textId="77777777" w:rsidR="000014EA" w:rsidRPr="00C04F5A" w:rsidRDefault="000014EA" w:rsidP="002B0EAC">
            <w:pPr>
              <w:jc w:val="center"/>
              <w:rPr>
                <w:lang w:eastAsia="zh-CN"/>
              </w:rPr>
            </w:pPr>
          </w:p>
        </w:tc>
      </w:tr>
    </w:tbl>
    <w:p w14:paraId="4434A859" w14:textId="77777777" w:rsidR="000014EA" w:rsidRPr="00C04F5A" w:rsidRDefault="000014EA" w:rsidP="000014EA">
      <w:pPr>
        <w:rPr>
          <w:i/>
          <w:iCs/>
          <w:lang w:eastAsia="zh-CN"/>
        </w:rPr>
      </w:pPr>
      <w:r w:rsidRPr="00C04F5A">
        <w:rPr>
          <w:i/>
          <w:iCs/>
        </w:rPr>
        <w:t xml:space="preserve">За повече подробности вж. </w:t>
      </w:r>
      <w:r w:rsidRPr="00C04F5A">
        <w:rPr>
          <w:b/>
          <w:i/>
        </w:rPr>
        <w:t>Подраздел 2.2.5</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41</w:t>
      </w:r>
      <w:r w:rsidRPr="00C04F5A">
        <w:rPr>
          <w:rFonts w:cstheme="minorBidi"/>
          <w:i/>
        </w:rPr>
        <w:fldChar w:fldCharType="end"/>
      </w:r>
      <w:r w:rsidRPr="00C04F5A">
        <w:rPr>
          <w:i/>
        </w:rPr>
        <w:t>].</w:t>
      </w:r>
    </w:p>
    <w:p w14:paraId="332B2E95" w14:textId="77777777" w:rsidR="000014EA" w:rsidRPr="00C04F5A" w:rsidRDefault="000014EA" w:rsidP="000014EA">
      <w:pPr>
        <w:pStyle w:val="Heading4"/>
      </w:pPr>
      <w:r w:rsidRPr="00C04F5A">
        <w:lastRenderedPageBreak/>
        <w:t xml:space="preserve">Раздел 7 (Указания за проектиране на специфични системи за контрол и управление и оборудване) </w:t>
      </w:r>
    </w:p>
    <w:p w14:paraId="1AA6D236" w14:textId="3D25370C" w:rsidR="000014EA" w:rsidRPr="00C04F5A" w:rsidRDefault="000014EA" w:rsidP="000014EA">
      <w:pPr>
        <w:jc w:val="both"/>
        <w:rPr>
          <w:lang w:eastAsia="zh-CN"/>
        </w:rPr>
      </w:pPr>
      <w:r w:rsidRPr="00C04F5A">
        <w:rPr>
          <w:lang w:eastAsia="zh-CN"/>
        </w:rPr>
        <w:t xml:space="preserve">Принципите за проектиране от предходни раздели бяха използвани като градивни елементи за по-нататъшно обсъждане и определяне на указания за проектиране на системи за управление. Ключово разграничение беше направено от този SSG-39 по отношение на взаимодействията между автоматичните действия за безопасност и ръчните действия за безопасност, както и между системите за безопасност и системите, които не са свързани с безопасността, като цяло. Обсъдена бе и концепцията за лъжливо иницииране и </w:t>
      </w:r>
      <w:r w:rsidR="00D12825" w:rsidRPr="00C04F5A">
        <w:rPr>
          <w:lang w:eastAsia="zh-CN"/>
        </w:rPr>
        <w:t>Westinghouse</w:t>
      </w:r>
      <w:r w:rsidRPr="00C04F5A">
        <w:rPr>
          <w:lang w:eastAsia="zh-CN"/>
        </w:rPr>
        <w:t xml:space="preserve"> определи как платформите КИП осигуряват смекчаване и отстраняване на такива лъжливи действия в проекта на AP1000.</w:t>
      </w:r>
    </w:p>
    <w:p w14:paraId="0CDB316B" w14:textId="77777777" w:rsidR="000014EA" w:rsidRPr="00C04F5A" w:rsidRDefault="000014EA" w:rsidP="000014EA">
      <w:pPr>
        <w:rPr>
          <w:lang w:eastAsia="zh-CN"/>
        </w:rPr>
      </w:pPr>
      <w:r w:rsidRPr="00C04F5A">
        <w:rPr>
          <w:kern w:val="0"/>
        </w:rPr>
        <w:t xml:space="preserve">Елементи CWO бяха идентифицирани сред следните указания в </w:t>
      </w:r>
      <w:r w:rsidRPr="00C04F5A">
        <w:rPr>
          <w:b/>
          <w:kern w:val="0"/>
        </w:rPr>
        <w:t>Раздел 7</w:t>
      </w:r>
      <w:r w:rsidRPr="00C04F5A">
        <w:rPr>
          <w:kern w:val="0"/>
        </w:rPr>
        <w:t xml:space="preserve"> на референтния документ [11]:</w:t>
      </w:r>
    </w:p>
    <w:tbl>
      <w:tblPr>
        <w:tblStyle w:val="TableGrid"/>
        <w:tblW w:w="9760" w:type="dxa"/>
        <w:tblLayout w:type="fixed"/>
        <w:tblLook w:val="04A0" w:firstRow="1" w:lastRow="0" w:firstColumn="1" w:lastColumn="0" w:noHBand="0" w:noVBand="1"/>
      </w:tblPr>
      <w:tblGrid>
        <w:gridCol w:w="3253"/>
        <w:gridCol w:w="3253"/>
        <w:gridCol w:w="3254"/>
      </w:tblGrid>
      <w:tr w:rsidR="000014EA" w:rsidRPr="00C04F5A" w14:paraId="7D2B30C5" w14:textId="77777777" w:rsidTr="002B0EAC">
        <w:trPr>
          <w:trHeight w:val="464"/>
        </w:trPr>
        <w:tc>
          <w:tcPr>
            <w:tcW w:w="3253" w:type="dxa"/>
          </w:tcPr>
          <w:p w14:paraId="50039A81" w14:textId="77777777" w:rsidR="000014EA" w:rsidRPr="00C04F5A" w:rsidRDefault="000014EA" w:rsidP="002B0EAC">
            <w:pPr>
              <w:jc w:val="center"/>
              <w:rPr>
                <w:b/>
                <w:bCs/>
                <w:lang w:eastAsia="zh-CN"/>
              </w:rPr>
            </w:pPr>
            <w:r w:rsidRPr="00C04F5A">
              <w:rPr>
                <w:b/>
                <w:bCs/>
              </w:rPr>
              <w:t>„Сензорни устройства“</w:t>
            </w:r>
          </w:p>
        </w:tc>
        <w:tc>
          <w:tcPr>
            <w:tcW w:w="3253" w:type="dxa"/>
          </w:tcPr>
          <w:p w14:paraId="354B2F64" w14:textId="77777777" w:rsidR="000014EA" w:rsidRPr="00C04F5A" w:rsidRDefault="000014EA" w:rsidP="002B0EAC">
            <w:pPr>
              <w:jc w:val="center"/>
              <w:rPr>
                <w:b/>
                <w:bCs/>
                <w:lang w:eastAsia="zh-CN"/>
              </w:rPr>
            </w:pPr>
            <w:r w:rsidRPr="00C04F5A">
              <w:rPr>
                <w:b/>
                <w:bCs/>
              </w:rPr>
              <w:t>„Системи за управление“</w:t>
            </w:r>
          </w:p>
        </w:tc>
        <w:tc>
          <w:tcPr>
            <w:tcW w:w="3254" w:type="dxa"/>
          </w:tcPr>
          <w:p w14:paraId="2065D1B8" w14:textId="77777777" w:rsidR="000014EA" w:rsidRPr="00C04F5A" w:rsidRDefault="000014EA" w:rsidP="002B0EAC">
            <w:pPr>
              <w:jc w:val="center"/>
              <w:rPr>
                <w:b/>
                <w:bCs/>
                <w:lang w:eastAsia="zh-CN"/>
              </w:rPr>
            </w:pPr>
            <w:r w:rsidRPr="00C04F5A">
              <w:rPr>
                <w:b/>
                <w:bCs/>
              </w:rPr>
              <w:t>„Система за защита“</w:t>
            </w:r>
          </w:p>
        </w:tc>
      </w:tr>
      <w:tr w:rsidR="000014EA" w:rsidRPr="00C04F5A" w14:paraId="142577F9" w14:textId="77777777" w:rsidTr="002B0EAC">
        <w:trPr>
          <w:trHeight w:val="464"/>
        </w:trPr>
        <w:tc>
          <w:tcPr>
            <w:tcW w:w="3253" w:type="dxa"/>
          </w:tcPr>
          <w:p w14:paraId="7CFAE6DB"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7.1-7.9)</w:t>
            </w:r>
          </w:p>
        </w:tc>
        <w:tc>
          <w:tcPr>
            <w:tcW w:w="3253" w:type="dxa"/>
          </w:tcPr>
          <w:p w14:paraId="407751F9" w14:textId="77777777" w:rsidR="000014EA" w:rsidRPr="00C04F5A" w:rsidRDefault="000014EA" w:rsidP="002B0EAC">
            <w:pPr>
              <w:jc w:val="center"/>
              <w:rPr>
                <w:lang w:eastAsia="zh-CN"/>
              </w:rPr>
            </w:pPr>
            <w:r w:rsidRPr="00C04F5A">
              <w:rPr>
                <w:lang w:eastAsia="zh-CN"/>
              </w:rPr>
              <w:t>(</w:t>
            </w:r>
            <w:r w:rsidRPr="00C04F5A">
              <w:rPr>
                <w:kern w:val="0"/>
              </w:rPr>
              <w:t xml:space="preserve">Точка </w:t>
            </w:r>
            <w:r w:rsidRPr="00C04F5A">
              <w:rPr>
                <w:lang w:eastAsia="zh-CN"/>
              </w:rPr>
              <w:t>7.14)</w:t>
            </w:r>
          </w:p>
        </w:tc>
        <w:tc>
          <w:tcPr>
            <w:tcW w:w="3254" w:type="dxa"/>
          </w:tcPr>
          <w:p w14:paraId="3C90A562"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t>7.18 – 7.59)</w:t>
            </w:r>
          </w:p>
        </w:tc>
      </w:tr>
    </w:tbl>
    <w:p w14:paraId="7C7836FD" w14:textId="77777777" w:rsidR="000014EA" w:rsidRPr="00C04F5A" w:rsidRDefault="000014EA" w:rsidP="000014EA">
      <w:pPr>
        <w:rPr>
          <w:lang w:eastAsia="zh-CN"/>
        </w:rPr>
      </w:pPr>
      <w:r w:rsidRPr="00C04F5A">
        <w:rPr>
          <w:kern w:val="0"/>
        </w:rPr>
        <w:t xml:space="preserve">Елементи CWO бяха идентифицирани сред следните указания в </w:t>
      </w:r>
      <w:r w:rsidRPr="00C04F5A">
        <w:rPr>
          <w:b/>
          <w:kern w:val="0"/>
        </w:rPr>
        <w:t>Раздел 7</w:t>
      </w:r>
      <w:r w:rsidRPr="00C04F5A">
        <w:rPr>
          <w:kern w:val="0"/>
        </w:rPr>
        <w:t xml:space="preserve"> на референтния документ [11]:</w:t>
      </w:r>
    </w:p>
    <w:tbl>
      <w:tblPr>
        <w:tblStyle w:val="TableGrid"/>
        <w:tblW w:w="9724" w:type="dxa"/>
        <w:tblLayout w:type="fixed"/>
        <w:tblLook w:val="04A0" w:firstRow="1" w:lastRow="0" w:firstColumn="1" w:lastColumn="0" w:noHBand="0" w:noVBand="1"/>
      </w:tblPr>
      <w:tblGrid>
        <w:gridCol w:w="3241"/>
        <w:gridCol w:w="3241"/>
        <w:gridCol w:w="3242"/>
      </w:tblGrid>
      <w:tr w:rsidR="000014EA" w:rsidRPr="00C04F5A" w14:paraId="1E98ABB5" w14:textId="77777777" w:rsidTr="002B0EAC">
        <w:trPr>
          <w:trHeight w:val="440"/>
        </w:trPr>
        <w:tc>
          <w:tcPr>
            <w:tcW w:w="3241" w:type="dxa"/>
          </w:tcPr>
          <w:p w14:paraId="2AE27635" w14:textId="77777777" w:rsidR="000014EA" w:rsidRPr="00C04F5A" w:rsidRDefault="000014EA" w:rsidP="002B0EAC">
            <w:pPr>
              <w:jc w:val="center"/>
              <w:rPr>
                <w:b/>
                <w:bCs/>
              </w:rPr>
            </w:pPr>
            <w:r w:rsidRPr="00C04F5A">
              <w:rPr>
                <w:b/>
                <w:bCs/>
              </w:rPr>
              <w:t>„Електрозахранвания“</w:t>
            </w:r>
          </w:p>
        </w:tc>
        <w:tc>
          <w:tcPr>
            <w:tcW w:w="3241" w:type="dxa"/>
          </w:tcPr>
          <w:p w14:paraId="4CDD911E" w14:textId="77777777" w:rsidR="000014EA" w:rsidRPr="00C04F5A" w:rsidRDefault="000014EA" w:rsidP="002B0EAC">
            <w:pPr>
              <w:jc w:val="center"/>
              <w:rPr>
                <w:b/>
                <w:bCs/>
                <w:lang w:eastAsia="zh-CN"/>
              </w:rPr>
            </w:pPr>
            <w:r w:rsidRPr="00C04F5A">
              <w:rPr>
                <w:b/>
                <w:bCs/>
              </w:rPr>
              <w:t>„Цифрови системи“</w:t>
            </w:r>
          </w:p>
        </w:tc>
        <w:tc>
          <w:tcPr>
            <w:tcW w:w="3242" w:type="dxa"/>
          </w:tcPr>
          <w:p w14:paraId="6B14F8C6" w14:textId="77777777" w:rsidR="000014EA" w:rsidRPr="00C04F5A" w:rsidRDefault="000014EA" w:rsidP="002B0EAC">
            <w:pPr>
              <w:jc w:val="center"/>
              <w:rPr>
                <w:b/>
                <w:bCs/>
                <w:lang w:eastAsia="zh-CN"/>
              </w:rPr>
            </w:pPr>
            <w:r w:rsidRPr="00C04F5A">
              <w:rPr>
                <w:b/>
                <w:bCs/>
              </w:rPr>
              <w:t>„Софтуерни инструменти“</w:t>
            </w:r>
          </w:p>
        </w:tc>
      </w:tr>
      <w:tr w:rsidR="000014EA" w:rsidRPr="00C04F5A" w14:paraId="69B02A5D" w14:textId="77777777" w:rsidTr="002B0EAC">
        <w:trPr>
          <w:trHeight w:val="451"/>
        </w:trPr>
        <w:tc>
          <w:tcPr>
            <w:tcW w:w="3241" w:type="dxa"/>
          </w:tcPr>
          <w:p w14:paraId="62000842"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t>7.60 – 7.65)</w:t>
            </w:r>
          </w:p>
        </w:tc>
        <w:tc>
          <w:tcPr>
            <w:tcW w:w="3241" w:type="dxa"/>
          </w:tcPr>
          <w:p w14:paraId="3649AD16"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t>7.66 – 7.69)</w:t>
            </w:r>
          </w:p>
        </w:tc>
        <w:tc>
          <w:tcPr>
            <w:tcW w:w="3242" w:type="dxa"/>
          </w:tcPr>
          <w:p w14:paraId="4381E80E"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150</w:t>
            </w:r>
            <w:r w:rsidRPr="00C04F5A">
              <w:t xml:space="preserve"> – </w:t>
            </w:r>
            <w:r w:rsidRPr="00C04F5A">
              <w:rPr>
                <w:lang w:eastAsia="zh-CN"/>
              </w:rPr>
              <w:t>164)</w:t>
            </w:r>
          </w:p>
        </w:tc>
      </w:tr>
      <w:tr w:rsidR="000014EA" w:rsidRPr="00C04F5A" w14:paraId="242FD8A4" w14:textId="77777777" w:rsidTr="002B0EAC">
        <w:trPr>
          <w:trHeight w:val="440"/>
        </w:trPr>
        <w:tc>
          <w:tcPr>
            <w:tcW w:w="3241" w:type="dxa"/>
          </w:tcPr>
          <w:p w14:paraId="2656245A" w14:textId="77777777" w:rsidR="000014EA" w:rsidRPr="00C04F5A" w:rsidRDefault="000014EA" w:rsidP="002B0EAC">
            <w:pPr>
              <w:jc w:val="center"/>
              <w:rPr>
                <w:lang w:eastAsia="zh-CN"/>
              </w:rPr>
            </w:pPr>
          </w:p>
        </w:tc>
        <w:tc>
          <w:tcPr>
            <w:tcW w:w="3241" w:type="dxa"/>
          </w:tcPr>
          <w:p w14:paraId="51BD601E"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t>7.71 – 7.130)</w:t>
            </w:r>
          </w:p>
        </w:tc>
        <w:tc>
          <w:tcPr>
            <w:tcW w:w="3242" w:type="dxa"/>
          </w:tcPr>
          <w:p w14:paraId="691D4D6A" w14:textId="77777777" w:rsidR="000014EA" w:rsidRPr="00C04F5A" w:rsidRDefault="000014EA" w:rsidP="002B0EAC">
            <w:pPr>
              <w:jc w:val="center"/>
              <w:rPr>
                <w:lang w:eastAsia="zh-CN"/>
              </w:rPr>
            </w:pPr>
          </w:p>
        </w:tc>
      </w:tr>
    </w:tbl>
    <w:p w14:paraId="5A96CC17" w14:textId="77777777" w:rsidR="000014EA" w:rsidRPr="00C04F5A" w:rsidRDefault="000014EA" w:rsidP="000014EA">
      <w:pPr>
        <w:jc w:val="both"/>
        <w:rPr>
          <w:lang w:eastAsia="zh-CN"/>
        </w:rPr>
      </w:pPr>
      <w:r w:rsidRPr="00C04F5A">
        <w:rPr>
          <w:b/>
          <w:bCs/>
          <w:lang w:eastAsia="zh-CN"/>
        </w:rPr>
        <w:t>(Точки 7.131 – 147)</w:t>
      </w:r>
      <w:r w:rsidRPr="00C04F5A">
        <w:rPr>
          <w:lang w:eastAsia="zh-CN"/>
        </w:rPr>
        <w:t xml:space="preserve"> в подраздел „Цифрови системи“ бяха идентифицирани като принадлежащи към категорията „специфичен обхват за проекта или площадката“ (POS).</w:t>
      </w:r>
    </w:p>
    <w:p w14:paraId="66207741" w14:textId="77777777" w:rsidR="000014EA" w:rsidRPr="00C04F5A" w:rsidRDefault="000014EA" w:rsidP="000014EA">
      <w:pPr>
        <w:jc w:val="both"/>
        <w:rPr>
          <w:i/>
          <w:iCs/>
          <w:lang w:eastAsia="zh-CN"/>
        </w:rPr>
      </w:pPr>
      <w:r w:rsidRPr="00C04F5A">
        <w:rPr>
          <w:i/>
          <w:iCs/>
        </w:rPr>
        <w:t xml:space="preserve">За повече подробности вж. </w:t>
      </w:r>
      <w:r w:rsidRPr="00C04F5A">
        <w:rPr>
          <w:b/>
          <w:i/>
        </w:rPr>
        <w:t>Подраздел 2.2.6</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41</w:t>
      </w:r>
      <w:r w:rsidRPr="00C04F5A">
        <w:rPr>
          <w:rFonts w:cstheme="minorBidi"/>
          <w:i/>
        </w:rPr>
        <w:fldChar w:fldCharType="end"/>
      </w:r>
      <w:r w:rsidRPr="00C04F5A">
        <w:rPr>
          <w:i/>
        </w:rPr>
        <w:t>].</w:t>
      </w:r>
    </w:p>
    <w:p w14:paraId="068BDDD8" w14:textId="77777777" w:rsidR="000014EA" w:rsidRPr="00C04F5A" w:rsidRDefault="000014EA" w:rsidP="000014EA">
      <w:pPr>
        <w:pStyle w:val="Heading4"/>
        <w:jc w:val="both"/>
      </w:pPr>
      <w:r w:rsidRPr="00C04F5A">
        <w:t>Раздел 8 (Съображения, свързани с интерфейса човек-машина)</w:t>
      </w:r>
    </w:p>
    <w:p w14:paraId="3ECA6A28" w14:textId="7B9014D7" w:rsidR="000014EA" w:rsidRPr="00C04F5A" w:rsidRDefault="000014EA" w:rsidP="000014EA">
      <w:pPr>
        <w:jc w:val="both"/>
        <w:rPr>
          <w:lang w:eastAsia="zh-CN"/>
        </w:rPr>
      </w:pPr>
      <w:r w:rsidRPr="00C04F5A">
        <w:rPr>
          <w:lang w:eastAsia="zh-CN"/>
        </w:rPr>
        <w:t>Бяха предоставени задълбочени обсъждания от гледна точка на персонала на централата, операторите и техническия персонал относно това, как принципите на HFE са включени в проекта на AP1000 за система КИП от самото начало. Този възходящ подход на PMS и PLS, DAS и HSI (DDS, OCS) е отразен във възможностите на БЩУ и Резервния щит за управление (допълнителен щит за управление), за да позволи на операторите да контролират централата по време на ВСИЧКИ режими на експлоатация и да предприемат действия, когато е необходимо, за осигуряване безопасността на централата и намаляване на експлоатационните рискове. Разбира се, ключовите характеристики на проекта на AP1000 по отношение на пасивните системи и автоматичното задействане предоставят на операторите голяма гъвкавост и простота за ежедневен и безопасен мониторинг и управление на централата.</w:t>
      </w:r>
    </w:p>
    <w:p w14:paraId="76574D54" w14:textId="75268B68" w:rsidR="000014EA" w:rsidRPr="00C04F5A" w:rsidRDefault="000014EA" w:rsidP="000014EA">
      <w:pPr>
        <w:jc w:val="both"/>
        <w:rPr>
          <w:lang w:eastAsia="zh-CN"/>
        </w:rPr>
      </w:pPr>
      <w:r w:rsidRPr="00C04F5A">
        <w:rPr>
          <w:lang w:eastAsia="zh-CN"/>
        </w:rPr>
        <w:t xml:space="preserve">Обсъжданията на дисплеите в БЩУ и РЩУ, както и алармите и системите за мониторинг на аварии бяха оценени в сравнение с SSG-39, работната среда, както и цифровата система и комуникационните системи на централата, които правят възможни надеждни и последователни операции на БЩУ. За този раздел също бяха направени изключения, когато проектът на AP1000 </w:t>
      </w:r>
      <w:r w:rsidRPr="00C04F5A">
        <w:rPr>
          <w:lang w:eastAsia="zh-CN"/>
        </w:rPr>
        <w:lastRenderedPageBreak/>
        <w:t xml:space="preserve">отговаряше на замисъла и духа на SSG-39, но подходът към разработването и реализацията на такива проектни разпоредби и мерки за контрол беше различен от последния. </w:t>
      </w:r>
    </w:p>
    <w:p w14:paraId="0E3E96B1" w14:textId="77777777" w:rsidR="000014EA" w:rsidRPr="00C04F5A" w:rsidRDefault="000014EA" w:rsidP="000014EA">
      <w:pPr>
        <w:jc w:val="both"/>
        <w:rPr>
          <w:lang w:eastAsia="zh-CN"/>
        </w:rPr>
      </w:pPr>
      <w:r w:rsidRPr="00C04F5A">
        <w:rPr>
          <w:kern w:val="0"/>
        </w:rPr>
        <w:t xml:space="preserve">Елементи CWO бяха идентифицирани сред следните указания в </w:t>
      </w:r>
      <w:r w:rsidRPr="00C04F5A">
        <w:rPr>
          <w:b/>
          <w:kern w:val="0"/>
        </w:rPr>
        <w:t>Раздел 8</w:t>
      </w:r>
      <w:r w:rsidRPr="00C04F5A">
        <w:rPr>
          <w:kern w:val="0"/>
        </w:rPr>
        <w:t xml:space="preserve"> на референтния документ [11]:</w:t>
      </w:r>
    </w:p>
    <w:tbl>
      <w:tblPr>
        <w:tblStyle w:val="TableGrid"/>
        <w:tblW w:w="9733" w:type="dxa"/>
        <w:tblLayout w:type="fixed"/>
        <w:tblLook w:val="04A0" w:firstRow="1" w:lastRow="0" w:firstColumn="1" w:lastColumn="0" w:noHBand="0" w:noVBand="1"/>
      </w:tblPr>
      <w:tblGrid>
        <w:gridCol w:w="3244"/>
        <w:gridCol w:w="3244"/>
        <w:gridCol w:w="3245"/>
      </w:tblGrid>
      <w:tr w:rsidR="000014EA" w:rsidRPr="00C04F5A" w14:paraId="68A8E93B" w14:textId="77777777" w:rsidTr="002B0EAC">
        <w:trPr>
          <w:trHeight w:val="1070"/>
        </w:trPr>
        <w:tc>
          <w:tcPr>
            <w:tcW w:w="3244" w:type="dxa"/>
          </w:tcPr>
          <w:p w14:paraId="1227AB7E" w14:textId="77777777" w:rsidR="000014EA" w:rsidRPr="00C04F5A" w:rsidRDefault="000014EA" w:rsidP="002B0EAC">
            <w:pPr>
              <w:jc w:val="center"/>
              <w:rPr>
                <w:b/>
                <w:bCs/>
                <w:lang w:eastAsia="zh-CN"/>
              </w:rPr>
            </w:pPr>
            <w:r w:rsidRPr="00C04F5A">
              <w:rPr>
                <w:b/>
                <w:bCs/>
              </w:rPr>
              <w:t>„Пултове за управление“</w:t>
            </w:r>
          </w:p>
        </w:tc>
        <w:tc>
          <w:tcPr>
            <w:tcW w:w="3244" w:type="dxa"/>
          </w:tcPr>
          <w:p w14:paraId="16EAB42D" w14:textId="77777777" w:rsidR="000014EA" w:rsidRPr="00C04F5A" w:rsidRDefault="000014EA" w:rsidP="002B0EAC">
            <w:pPr>
              <w:jc w:val="center"/>
              <w:rPr>
                <w:b/>
                <w:bCs/>
                <w:lang w:eastAsia="zh-CN"/>
              </w:rPr>
            </w:pPr>
            <w:r w:rsidRPr="00C04F5A">
              <w:rPr>
                <w:b/>
                <w:bCs/>
              </w:rPr>
              <w:t>„Мониторинг на аварии“</w:t>
            </w:r>
          </w:p>
        </w:tc>
        <w:tc>
          <w:tcPr>
            <w:tcW w:w="3245" w:type="dxa"/>
          </w:tcPr>
          <w:p w14:paraId="450EED0D" w14:textId="77777777" w:rsidR="000014EA" w:rsidRPr="00C04F5A" w:rsidRDefault="000014EA" w:rsidP="002B0EAC">
            <w:pPr>
              <w:jc w:val="center"/>
              <w:rPr>
                <w:b/>
                <w:bCs/>
                <w:lang w:eastAsia="zh-CN"/>
              </w:rPr>
            </w:pPr>
            <w:r w:rsidRPr="00C04F5A">
              <w:rPr>
                <w:b/>
                <w:bCs/>
              </w:rPr>
              <w:t>„Общи принципи, свързани с инженеринга на човешкия фактор за системи за контрол и управление“</w:t>
            </w:r>
          </w:p>
        </w:tc>
      </w:tr>
      <w:tr w:rsidR="000014EA" w:rsidRPr="00C04F5A" w14:paraId="455DE257" w14:textId="77777777" w:rsidTr="002B0EAC">
        <w:trPr>
          <w:trHeight w:val="509"/>
        </w:trPr>
        <w:tc>
          <w:tcPr>
            <w:tcW w:w="3244" w:type="dxa"/>
          </w:tcPr>
          <w:p w14:paraId="330870A6"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8.7</w:t>
            </w:r>
            <w:r w:rsidRPr="00C04F5A">
              <w:t xml:space="preserve"> – </w:t>
            </w:r>
            <w:r w:rsidRPr="00C04F5A">
              <w:rPr>
                <w:lang w:eastAsia="zh-CN"/>
              </w:rPr>
              <w:t>8.8)</w:t>
            </w:r>
          </w:p>
        </w:tc>
        <w:tc>
          <w:tcPr>
            <w:tcW w:w="3244" w:type="dxa"/>
          </w:tcPr>
          <w:p w14:paraId="65D65F94"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t>8.23 – 8.27)</w:t>
            </w:r>
          </w:p>
        </w:tc>
        <w:tc>
          <w:tcPr>
            <w:tcW w:w="3245" w:type="dxa"/>
          </w:tcPr>
          <w:p w14:paraId="6C1D9159"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t>8.57 – 8.69)</w:t>
            </w:r>
          </w:p>
        </w:tc>
      </w:tr>
      <w:tr w:rsidR="000014EA" w:rsidRPr="00C04F5A" w14:paraId="2ACCA015" w14:textId="77777777" w:rsidTr="002B0EAC">
        <w:trPr>
          <w:trHeight w:val="522"/>
        </w:trPr>
        <w:tc>
          <w:tcPr>
            <w:tcW w:w="3244" w:type="dxa"/>
            <w:shd w:val="clear" w:color="auto" w:fill="auto"/>
          </w:tcPr>
          <w:p w14:paraId="3DC109BC"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8.14</w:t>
            </w:r>
            <w:r w:rsidRPr="00C04F5A">
              <w:t xml:space="preserve"> – </w:t>
            </w:r>
            <w:r w:rsidRPr="00C04F5A">
              <w:rPr>
                <w:lang w:eastAsia="zh-CN"/>
              </w:rPr>
              <w:t>8.18)</w:t>
            </w:r>
          </w:p>
        </w:tc>
        <w:tc>
          <w:tcPr>
            <w:tcW w:w="3244" w:type="dxa"/>
          </w:tcPr>
          <w:p w14:paraId="319F3AE1"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t>8.32 – 8.35)</w:t>
            </w:r>
          </w:p>
        </w:tc>
        <w:tc>
          <w:tcPr>
            <w:tcW w:w="3245" w:type="dxa"/>
          </w:tcPr>
          <w:p w14:paraId="44A28B73" w14:textId="77777777" w:rsidR="000014EA" w:rsidRPr="00C04F5A" w:rsidRDefault="000014EA" w:rsidP="002B0EAC">
            <w:pPr>
              <w:jc w:val="center"/>
              <w:rPr>
                <w:lang w:eastAsia="zh-CN"/>
              </w:rPr>
            </w:pPr>
          </w:p>
        </w:tc>
      </w:tr>
    </w:tbl>
    <w:p w14:paraId="07260F4A" w14:textId="77777777" w:rsidR="000014EA" w:rsidRPr="00C04F5A" w:rsidRDefault="000014EA" w:rsidP="000014EA">
      <w:pPr>
        <w:jc w:val="both"/>
        <w:rPr>
          <w:i/>
          <w:iCs/>
          <w:lang w:eastAsia="zh-CN"/>
        </w:rPr>
      </w:pPr>
      <w:r w:rsidRPr="00C04F5A">
        <w:rPr>
          <w:i/>
          <w:iCs/>
        </w:rPr>
        <w:t xml:space="preserve">За повече подробности вж. </w:t>
      </w:r>
      <w:r w:rsidRPr="00C04F5A">
        <w:rPr>
          <w:b/>
          <w:i/>
        </w:rPr>
        <w:t>Подраздел 2.2.7</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41</w:t>
      </w:r>
      <w:r w:rsidRPr="00C04F5A">
        <w:rPr>
          <w:rFonts w:cstheme="minorBidi"/>
          <w:i/>
        </w:rPr>
        <w:fldChar w:fldCharType="end"/>
      </w:r>
      <w:r w:rsidRPr="00C04F5A">
        <w:rPr>
          <w:i/>
        </w:rPr>
        <w:t>].</w:t>
      </w:r>
    </w:p>
    <w:p w14:paraId="5A252C33" w14:textId="77777777" w:rsidR="000014EA" w:rsidRPr="00C04F5A" w:rsidRDefault="000014EA" w:rsidP="000014EA">
      <w:pPr>
        <w:pStyle w:val="Heading4"/>
        <w:jc w:val="both"/>
      </w:pPr>
      <w:r w:rsidRPr="00C04F5A">
        <w:t>Раздел 9 (Софтуер)</w:t>
      </w:r>
    </w:p>
    <w:p w14:paraId="5F1D81B5" w14:textId="244490E9" w:rsidR="000014EA" w:rsidRPr="00C04F5A" w:rsidRDefault="000014EA" w:rsidP="000014EA">
      <w:pPr>
        <w:jc w:val="both"/>
        <w:rPr>
          <w:lang w:eastAsia="zh-CN"/>
        </w:rPr>
      </w:pPr>
      <w:r w:rsidRPr="00C04F5A">
        <w:rPr>
          <w:lang w:eastAsia="zh-CN"/>
        </w:rPr>
        <w:t>Този раздел включва много от принципите за проектиране и препоръките и указанията на другите раздели на SSG-39. Проектът на AP1000 за системи КИП включва много от тези препоръки и принципи. Обаче поради уникалните характеристики на софтуерните инструменти и функции, внедрени в платформите КИП (PMS, PLS, DAS) и DDS/OCS за поддръжка на разработката на софтуер в съответните платформи, няколко от препоръките на SSG-39 не са в съответствие, както е написано, и затова в отчета за оценка на съответствието [41] бяха записани изключения за такива несъответствия между проекта на AP1000 и предишния.</w:t>
      </w:r>
    </w:p>
    <w:p w14:paraId="0A05ED26" w14:textId="77777777" w:rsidR="000014EA" w:rsidRPr="00C04F5A" w:rsidRDefault="000014EA" w:rsidP="000014EA">
      <w:pPr>
        <w:jc w:val="both"/>
        <w:rPr>
          <w:lang w:eastAsia="zh-CN"/>
        </w:rPr>
      </w:pPr>
      <w:r w:rsidRPr="00C04F5A">
        <w:rPr>
          <w:kern w:val="0"/>
        </w:rPr>
        <w:t xml:space="preserve">Елементи CWO бяха идентифицирани сред следните указания в </w:t>
      </w:r>
      <w:r w:rsidRPr="00C04F5A">
        <w:rPr>
          <w:b/>
          <w:kern w:val="0"/>
        </w:rPr>
        <w:t>Раздел 9</w:t>
      </w:r>
      <w:r w:rsidRPr="00C04F5A">
        <w:rPr>
          <w:kern w:val="0"/>
        </w:rPr>
        <w:t xml:space="preserve"> на референтния документ [11]:</w:t>
      </w:r>
    </w:p>
    <w:tbl>
      <w:tblPr>
        <w:tblStyle w:val="TableGrid"/>
        <w:tblW w:w="9496" w:type="dxa"/>
        <w:tblLayout w:type="fixed"/>
        <w:tblLook w:val="04A0" w:firstRow="1" w:lastRow="0" w:firstColumn="1" w:lastColumn="0" w:noHBand="0" w:noVBand="1"/>
      </w:tblPr>
      <w:tblGrid>
        <w:gridCol w:w="2374"/>
        <w:gridCol w:w="2374"/>
        <w:gridCol w:w="2374"/>
        <w:gridCol w:w="2374"/>
      </w:tblGrid>
      <w:tr w:rsidR="000014EA" w:rsidRPr="00C04F5A" w14:paraId="01E7EA91" w14:textId="77777777" w:rsidTr="002B0EAC">
        <w:trPr>
          <w:trHeight w:val="476"/>
        </w:trPr>
        <w:tc>
          <w:tcPr>
            <w:tcW w:w="2374" w:type="dxa"/>
          </w:tcPr>
          <w:p w14:paraId="20678FF7" w14:textId="77777777" w:rsidR="000014EA" w:rsidRPr="00C04F5A" w:rsidRDefault="000014EA" w:rsidP="002B0EAC">
            <w:pPr>
              <w:jc w:val="center"/>
              <w:rPr>
                <w:b/>
                <w:bCs/>
                <w:lang w:eastAsia="zh-CN"/>
              </w:rPr>
            </w:pPr>
            <w:r w:rsidRPr="00C04F5A">
              <w:rPr>
                <w:b/>
                <w:bCs/>
              </w:rPr>
              <w:t>„Общи положения“</w:t>
            </w:r>
          </w:p>
        </w:tc>
        <w:tc>
          <w:tcPr>
            <w:tcW w:w="2374" w:type="dxa"/>
          </w:tcPr>
          <w:p w14:paraId="400AC34F" w14:textId="77777777" w:rsidR="000014EA" w:rsidRPr="00C04F5A" w:rsidRDefault="000014EA" w:rsidP="002B0EAC">
            <w:pPr>
              <w:jc w:val="center"/>
              <w:rPr>
                <w:b/>
                <w:bCs/>
                <w:lang w:eastAsia="zh-CN"/>
              </w:rPr>
            </w:pPr>
            <w:r w:rsidRPr="00C04F5A">
              <w:rPr>
                <w:b/>
                <w:bCs/>
              </w:rPr>
              <w:t>„Изисквания към софтуера“</w:t>
            </w:r>
          </w:p>
        </w:tc>
        <w:tc>
          <w:tcPr>
            <w:tcW w:w="2374" w:type="dxa"/>
          </w:tcPr>
          <w:p w14:paraId="77F37999" w14:textId="77777777" w:rsidR="000014EA" w:rsidRPr="00C04F5A" w:rsidRDefault="000014EA" w:rsidP="002B0EAC">
            <w:pPr>
              <w:jc w:val="center"/>
              <w:rPr>
                <w:b/>
                <w:bCs/>
                <w:lang w:eastAsia="zh-CN"/>
              </w:rPr>
            </w:pPr>
            <w:r w:rsidRPr="00C04F5A">
              <w:rPr>
                <w:b/>
                <w:bCs/>
              </w:rPr>
              <w:t>„Проектиране на софтуер“</w:t>
            </w:r>
          </w:p>
        </w:tc>
        <w:tc>
          <w:tcPr>
            <w:tcW w:w="2374" w:type="dxa"/>
          </w:tcPr>
          <w:p w14:paraId="528CE2DC" w14:textId="77777777" w:rsidR="000014EA" w:rsidRPr="00C04F5A" w:rsidRDefault="000014EA" w:rsidP="002B0EAC">
            <w:pPr>
              <w:jc w:val="center"/>
              <w:rPr>
                <w:b/>
                <w:bCs/>
                <w:lang w:eastAsia="zh-CN"/>
              </w:rPr>
            </w:pPr>
            <w:r w:rsidRPr="00C04F5A">
              <w:rPr>
                <w:b/>
                <w:bCs/>
              </w:rPr>
              <w:t>„Внедряване на софтуер“</w:t>
            </w:r>
          </w:p>
        </w:tc>
      </w:tr>
      <w:tr w:rsidR="000014EA" w:rsidRPr="00C04F5A" w14:paraId="6BCB3A76" w14:textId="77777777" w:rsidTr="002B0EAC">
        <w:trPr>
          <w:trHeight w:val="476"/>
        </w:trPr>
        <w:tc>
          <w:tcPr>
            <w:tcW w:w="2374" w:type="dxa"/>
          </w:tcPr>
          <w:p w14:paraId="391E6B95"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9.2</w:t>
            </w:r>
            <w:r w:rsidRPr="00C04F5A">
              <w:t xml:space="preserve"> – </w:t>
            </w:r>
            <w:r w:rsidRPr="00C04F5A">
              <w:rPr>
                <w:lang w:eastAsia="zh-CN"/>
              </w:rPr>
              <w:t>9.3)</w:t>
            </w:r>
          </w:p>
        </w:tc>
        <w:tc>
          <w:tcPr>
            <w:tcW w:w="2374" w:type="dxa"/>
          </w:tcPr>
          <w:p w14:paraId="5F1201BB"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t>9.6 – 9.15)</w:t>
            </w:r>
          </w:p>
        </w:tc>
        <w:tc>
          <w:tcPr>
            <w:tcW w:w="2374" w:type="dxa"/>
          </w:tcPr>
          <w:p w14:paraId="50D9422B"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t>9.16 – 9.43)</w:t>
            </w:r>
          </w:p>
        </w:tc>
        <w:tc>
          <w:tcPr>
            <w:tcW w:w="2374" w:type="dxa"/>
          </w:tcPr>
          <w:p w14:paraId="39CC404A"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9.44</w:t>
            </w:r>
            <w:r w:rsidRPr="00C04F5A">
              <w:t xml:space="preserve"> – </w:t>
            </w:r>
            <w:r w:rsidRPr="00C04F5A">
              <w:rPr>
                <w:lang w:eastAsia="zh-CN"/>
              </w:rPr>
              <w:t>9.63)</w:t>
            </w:r>
          </w:p>
        </w:tc>
      </w:tr>
    </w:tbl>
    <w:p w14:paraId="6E8EAA10" w14:textId="77777777" w:rsidR="000014EA" w:rsidRPr="00C04F5A" w:rsidRDefault="000014EA" w:rsidP="000014EA">
      <w:pPr>
        <w:rPr>
          <w:lang w:eastAsia="zh-CN"/>
        </w:rPr>
      </w:pPr>
      <w:r w:rsidRPr="00C04F5A">
        <w:rPr>
          <w:kern w:val="0"/>
        </w:rPr>
        <w:t xml:space="preserve">Елементи CWO бяха идентифицирани сред следните указания в </w:t>
      </w:r>
      <w:r w:rsidRPr="00C04F5A">
        <w:rPr>
          <w:b/>
          <w:kern w:val="0"/>
        </w:rPr>
        <w:t>Раздел 9</w:t>
      </w:r>
      <w:r w:rsidRPr="00C04F5A">
        <w:rPr>
          <w:kern w:val="0"/>
        </w:rPr>
        <w:t xml:space="preserve"> на референтния документ [11]:</w:t>
      </w:r>
    </w:p>
    <w:tbl>
      <w:tblPr>
        <w:tblStyle w:val="TableGrid"/>
        <w:tblW w:w="9557" w:type="dxa"/>
        <w:tblLayout w:type="fixed"/>
        <w:tblLook w:val="04A0" w:firstRow="1" w:lastRow="0" w:firstColumn="1" w:lastColumn="0" w:noHBand="0" w:noVBand="1"/>
      </w:tblPr>
      <w:tblGrid>
        <w:gridCol w:w="2389"/>
        <w:gridCol w:w="2389"/>
        <w:gridCol w:w="2389"/>
        <w:gridCol w:w="2390"/>
      </w:tblGrid>
      <w:tr w:rsidR="000014EA" w:rsidRPr="00C04F5A" w14:paraId="787A687B" w14:textId="77777777" w:rsidTr="002B0EAC">
        <w:trPr>
          <w:trHeight w:val="618"/>
        </w:trPr>
        <w:tc>
          <w:tcPr>
            <w:tcW w:w="2389" w:type="dxa"/>
          </w:tcPr>
          <w:p w14:paraId="721F28E9" w14:textId="77777777" w:rsidR="000014EA" w:rsidRPr="00C04F5A" w:rsidRDefault="000014EA" w:rsidP="002B0EAC">
            <w:pPr>
              <w:jc w:val="center"/>
              <w:rPr>
                <w:b/>
                <w:bCs/>
                <w:lang w:eastAsia="zh-CN"/>
              </w:rPr>
            </w:pPr>
            <w:r w:rsidRPr="00C04F5A">
              <w:rPr>
                <w:b/>
                <w:bCs/>
              </w:rPr>
              <w:t>„Верификация и анализ на софтуер“</w:t>
            </w:r>
          </w:p>
        </w:tc>
        <w:tc>
          <w:tcPr>
            <w:tcW w:w="2389" w:type="dxa"/>
          </w:tcPr>
          <w:p w14:paraId="307171A6" w14:textId="77777777" w:rsidR="000014EA" w:rsidRPr="00C04F5A" w:rsidRDefault="000014EA" w:rsidP="002B0EAC">
            <w:pPr>
              <w:jc w:val="center"/>
              <w:rPr>
                <w:b/>
                <w:bCs/>
                <w:lang w:eastAsia="zh-CN"/>
              </w:rPr>
            </w:pPr>
            <w:r w:rsidRPr="00C04F5A">
              <w:rPr>
                <w:b/>
                <w:bCs/>
              </w:rPr>
              <w:t>„Предварително разработен софтуер“</w:t>
            </w:r>
          </w:p>
        </w:tc>
        <w:tc>
          <w:tcPr>
            <w:tcW w:w="2389" w:type="dxa"/>
          </w:tcPr>
          <w:p w14:paraId="0B21C2A7" w14:textId="77777777" w:rsidR="000014EA" w:rsidRPr="00C04F5A" w:rsidRDefault="000014EA" w:rsidP="002B0EAC">
            <w:pPr>
              <w:jc w:val="center"/>
              <w:rPr>
                <w:b/>
                <w:bCs/>
                <w:lang w:eastAsia="zh-CN"/>
              </w:rPr>
            </w:pPr>
            <w:r w:rsidRPr="00C04F5A">
              <w:rPr>
                <w:b/>
                <w:bCs/>
              </w:rPr>
              <w:t>„Софтуерни инструменти“</w:t>
            </w:r>
          </w:p>
        </w:tc>
        <w:tc>
          <w:tcPr>
            <w:tcW w:w="2390" w:type="dxa"/>
          </w:tcPr>
          <w:p w14:paraId="29352FE0" w14:textId="77777777" w:rsidR="000014EA" w:rsidRPr="00C04F5A" w:rsidRDefault="000014EA" w:rsidP="002B0EAC">
            <w:pPr>
              <w:jc w:val="center"/>
              <w:rPr>
                <w:b/>
                <w:bCs/>
                <w:lang w:eastAsia="zh-CN"/>
              </w:rPr>
            </w:pPr>
            <w:r w:rsidRPr="00C04F5A">
              <w:rPr>
                <w:b/>
                <w:bCs/>
              </w:rPr>
              <w:t>„Оценка от трета страна“</w:t>
            </w:r>
          </w:p>
        </w:tc>
      </w:tr>
      <w:tr w:rsidR="000014EA" w:rsidRPr="00C04F5A" w14:paraId="17FD670F" w14:textId="77777777" w:rsidTr="002B0EAC">
        <w:trPr>
          <w:trHeight w:val="395"/>
        </w:trPr>
        <w:tc>
          <w:tcPr>
            <w:tcW w:w="2389" w:type="dxa"/>
          </w:tcPr>
          <w:p w14:paraId="0B073B29"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t>9.64 – 9.95)</w:t>
            </w:r>
          </w:p>
        </w:tc>
        <w:tc>
          <w:tcPr>
            <w:tcW w:w="2389" w:type="dxa"/>
          </w:tcPr>
          <w:p w14:paraId="2F754CC4"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rPr>
                <w:lang w:eastAsia="zh-CN"/>
              </w:rPr>
              <w:t>9.96 – 9.98)</w:t>
            </w:r>
          </w:p>
        </w:tc>
        <w:tc>
          <w:tcPr>
            <w:tcW w:w="2389" w:type="dxa"/>
          </w:tcPr>
          <w:p w14:paraId="420ECFDF" w14:textId="77777777" w:rsidR="000014EA" w:rsidRPr="00C04F5A" w:rsidRDefault="000014EA" w:rsidP="002B0EAC">
            <w:pPr>
              <w:jc w:val="center"/>
              <w:rPr>
                <w:lang w:eastAsia="zh-CN"/>
              </w:rPr>
            </w:pPr>
            <w:r w:rsidRPr="00C04F5A">
              <w:rPr>
                <w:lang w:eastAsia="zh-CN"/>
              </w:rPr>
              <w:t>(</w:t>
            </w:r>
            <w:r w:rsidRPr="00C04F5A">
              <w:rPr>
                <w:kern w:val="0"/>
              </w:rPr>
              <w:t xml:space="preserve">Точка </w:t>
            </w:r>
            <w:r w:rsidRPr="00C04F5A">
              <w:rPr>
                <w:lang w:eastAsia="zh-CN"/>
              </w:rPr>
              <w:t>9.99)</w:t>
            </w:r>
          </w:p>
        </w:tc>
        <w:tc>
          <w:tcPr>
            <w:tcW w:w="2390" w:type="dxa"/>
          </w:tcPr>
          <w:p w14:paraId="4D498197" w14:textId="77777777" w:rsidR="000014EA" w:rsidRPr="00C04F5A" w:rsidRDefault="000014EA" w:rsidP="002B0EAC">
            <w:pPr>
              <w:jc w:val="center"/>
              <w:rPr>
                <w:lang w:eastAsia="zh-CN"/>
              </w:rPr>
            </w:pPr>
            <w:r w:rsidRPr="00C04F5A">
              <w:rPr>
                <w:lang w:eastAsia="zh-CN"/>
              </w:rPr>
              <w:t>(</w:t>
            </w:r>
            <w:r w:rsidRPr="00C04F5A">
              <w:rPr>
                <w:kern w:val="0"/>
              </w:rPr>
              <w:t xml:space="preserve">Точки </w:t>
            </w:r>
            <w:r w:rsidRPr="00C04F5A">
              <w:t>9.100 – 9.103)</w:t>
            </w:r>
          </w:p>
        </w:tc>
      </w:tr>
    </w:tbl>
    <w:p w14:paraId="6F675ED2" w14:textId="77777777" w:rsidR="000014EA" w:rsidRPr="00C04F5A" w:rsidRDefault="000014EA" w:rsidP="000014EA">
      <w:pPr>
        <w:rPr>
          <w:i/>
          <w:iCs/>
          <w:lang w:eastAsia="zh-CN"/>
        </w:rPr>
      </w:pPr>
      <w:r w:rsidRPr="00C04F5A">
        <w:rPr>
          <w:i/>
          <w:iCs/>
        </w:rPr>
        <w:t xml:space="preserve">За повече подробности вж. </w:t>
      </w:r>
      <w:r w:rsidRPr="00C04F5A">
        <w:rPr>
          <w:b/>
          <w:i/>
        </w:rPr>
        <w:t>Подраздел 2.2.8</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_Ref150343716 \r \h  \* MERGEFORMAT </w:instrText>
      </w:r>
      <w:r w:rsidRPr="00C04F5A">
        <w:rPr>
          <w:rFonts w:cstheme="minorBidi"/>
          <w:i/>
        </w:rPr>
      </w:r>
      <w:r w:rsidRPr="00C04F5A">
        <w:rPr>
          <w:rFonts w:cstheme="minorBidi"/>
          <w:i/>
        </w:rPr>
        <w:fldChar w:fldCharType="separate"/>
      </w:r>
      <w:r w:rsidRPr="00C04F5A">
        <w:rPr>
          <w:rFonts w:cstheme="minorBidi"/>
          <w:i/>
        </w:rPr>
        <w:t>41</w:t>
      </w:r>
      <w:r w:rsidRPr="00C04F5A">
        <w:rPr>
          <w:rFonts w:cstheme="minorBidi"/>
          <w:i/>
        </w:rPr>
        <w:fldChar w:fldCharType="end"/>
      </w:r>
      <w:r w:rsidRPr="00C04F5A">
        <w:rPr>
          <w:i/>
        </w:rPr>
        <w:t>].</w:t>
      </w:r>
    </w:p>
    <w:p w14:paraId="6BAD9D37" w14:textId="77777777" w:rsidR="000014EA" w:rsidRPr="00C04F5A" w:rsidRDefault="000014EA" w:rsidP="000014EA">
      <w:pPr>
        <w:pStyle w:val="Heading3"/>
        <w:jc w:val="both"/>
      </w:pPr>
      <w:bookmarkStart w:id="90" w:name="_Toc155962530"/>
      <w:r w:rsidRPr="00C04F5A">
        <w:t>Несъответствие</w:t>
      </w:r>
      <w:bookmarkEnd w:id="90"/>
    </w:p>
    <w:p w14:paraId="7E753BCA" w14:textId="7578050C" w:rsidR="000014EA" w:rsidRPr="00C04F5A" w:rsidRDefault="000014EA" w:rsidP="000014EA">
      <w:pPr>
        <w:jc w:val="both"/>
        <w:rPr>
          <w:rFonts w:cstheme="minorBidi"/>
          <w:szCs w:val="22"/>
        </w:rPr>
      </w:pPr>
      <w:r w:rsidRPr="00C04F5A">
        <w:rPr>
          <w:rFonts w:cstheme="minorBidi"/>
          <w:szCs w:val="22"/>
        </w:rPr>
        <w:t xml:space="preserve">В </w:t>
      </w:r>
      <w:r w:rsidRPr="00C04F5A">
        <w:rPr>
          <w:rFonts w:cstheme="minorBidi"/>
          <w:b/>
          <w:bCs/>
          <w:szCs w:val="22"/>
        </w:rPr>
        <w:t>Раздел 5</w:t>
      </w:r>
      <w:r w:rsidRPr="00C04F5A">
        <w:rPr>
          <w:rFonts w:cstheme="minorBidi"/>
          <w:szCs w:val="22"/>
        </w:rPr>
        <w:t xml:space="preserve"> (Класификация по безопасност на функции, системи и оборудване за контрол и управление) бяха идентифицирани два елемента „несъответствие“ , които са свързани с:</w:t>
      </w:r>
    </w:p>
    <w:p w14:paraId="7283BB7A" w14:textId="1866855D" w:rsidR="000014EA" w:rsidRPr="00C04F5A" w:rsidRDefault="000014EA" w:rsidP="000014EA">
      <w:pPr>
        <w:pStyle w:val="ListParagraph"/>
        <w:numPr>
          <w:ilvl w:val="0"/>
          <w:numId w:val="157"/>
        </w:numPr>
        <w:jc w:val="both"/>
        <w:rPr>
          <w:rFonts w:cstheme="minorBidi"/>
          <w:szCs w:val="22"/>
        </w:rPr>
      </w:pPr>
      <w:r w:rsidRPr="00C04F5A">
        <w:rPr>
          <w:rFonts w:cstheme="minorBidi"/>
          <w:b/>
          <w:bCs/>
          <w:szCs w:val="22"/>
        </w:rPr>
        <w:lastRenderedPageBreak/>
        <w:t>(Точка 5.11)</w:t>
      </w:r>
      <w:r w:rsidRPr="00C04F5A">
        <w:rPr>
          <w:rFonts w:cstheme="minorBidi"/>
          <w:szCs w:val="22"/>
        </w:rPr>
        <w:t xml:space="preserve"> Указание, посочващо, че системите и компонентите КИП, изпълняващи всяка функция, отнесена към категория по безопасност, трябва да бъдат идентифицирани и класифицирани и че те трябва да бъдат на първо място класифицирани в съответствие с категорията, присвоена на функцията, която изпълняват.</w:t>
      </w:r>
    </w:p>
    <w:p w14:paraId="42BC2457" w14:textId="77777777" w:rsidR="000014EA" w:rsidRPr="00C04F5A" w:rsidRDefault="000014EA" w:rsidP="000014EA">
      <w:pPr>
        <w:pStyle w:val="ListParagraph"/>
        <w:numPr>
          <w:ilvl w:val="0"/>
          <w:numId w:val="157"/>
        </w:numPr>
        <w:jc w:val="both"/>
        <w:rPr>
          <w:rFonts w:cstheme="minorBidi"/>
          <w:szCs w:val="22"/>
        </w:rPr>
      </w:pPr>
      <w:r w:rsidRPr="00C04F5A">
        <w:rPr>
          <w:rFonts w:cstheme="minorBidi"/>
          <w:b/>
          <w:bCs/>
          <w:szCs w:val="22"/>
        </w:rPr>
        <w:t xml:space="preserve">(Точка 5.13) </w:t>
      </w:r>
      <w:r w:rsidRPr="00C04F5A">
        <w:rPr>
          <w:rFonts w:cstheme="minorBidi"/>
          <w:szCs w:val="22"/>
        </w:rPr>
        <w:t>Указание, в което се посочва, че в SSG-30 [9] се препоръчват три категории по безопасност за функции и три класа по безопасност за конструкции, системи и компоненти въз основа на опита на държавите-членки. Обаче може да се използват по-голям или по-малък брой категории и класове, при условие че са съобразени с указанията, предоставени в Точки 2.12 и 2.15 от SSG-30 [9].</w:t>
      </w:r>
    </w:p>
    <w:p w14:paraId="46CB0289" w14:textId="77777777" w:rsidR="000014EA" w:rsidRPr="00C04F5A" w:rsidRDefault="000014EA" w:rsidP="000014EA">
      <w:pPr>
        <w:jc w:val="both"/>
        <w:rPr>
          <w:rFonts w:cstheme="minorBidi"/>
          <w:szCs w:val="22"/>
        </w:rPr>
      </w:pPr>
      <w:r w:rsidRPr="00C04F5A">
        <w:rPr>
          <w:rFonts w:cstheme="minorBidi"/>
          <w:szCs w:val="22"/>
        </w:rPr>
        <w:t>Тези два елемента бяха причислени към категорията „несъответствие“ въз основа на данните от „Редакция A“ на отчета за оценка на съответствието с SSG-30.</w:t>
      </w:r>
    </w:p>
    <w:p w14:paraId="752D0EF1" w14:textId="77777777" w:rsidR="000014EA" w:rsidRPr="00C04F5A" w:rsidRDefault="000014EA" w:rsidP="000014EA">
      <w:pPr>
        <w:jc w:val="both"/>
        <w:rPr>
          <w:rFonts w:cstheme="minorBidi"/>
          <w:szCs w:val="22"/>
        </w:rPr>
      </w:pPr>
      <w:r w:rsidRPr="00C04F5A">
        <w:rPr>
          <w:rFonts w:cstheme="minorBidi"/>
          <w:szCs w:val="22"/>
        </w:rPr>
        <w:t>В „Редакция B“ на отчета за оценка на съответствието с SSG-30 [39] бе направена преоценка на съответствието с указанията на МААЕ за класификацията по безопасност. Въз основа на актуализираните входни данни от „Редакция B“ на отчета за оценка на съответствието с SSG-30 [39], Точки 5.11 и 5.13 ще бъдат преназначени към категория CWO, тъй като отговарят на целите на указанията на МААЕ.</w:t>
      </w:r>
    </w:p>
    <w:p w14:paraId="5CA33733" w14:textId="77777777" w:rsidR="000014EA" w:rsidRPr="00C04F5A" w:rsidRDefault="000014EA" w:rsidP="000014EA">
      <w:pPr>
        <w:jc w:val="both"/>
        <w:rPr>
          <w:rFonts w:cstheme="minorBidi"/>
          <w:szCs w:val="22"/>
        </w:rPr>
      </w:pPr>
      <w:r w:rsidRPr="00C04F5A">
        <w:rPr>
          <w:rFonts w:cstheme="minorBidi"/>
          <w:szCs w:val="22"/>
        </w:rPr>
        <w:t>Тази промяна на категорията на съответствие за Точки 5.11 и 5.13 ще бъде отразена в „Редакция B“ на отчета за оценка на съответствието с SSG-39 [41].</w:t>
      </w:r>
    </w:p>
    <w:p w14:paraId="7C897EE8" w14:textId="77777777" w:rsidR="000014EA" w:rsidRPr="00C04F5A" w:rsidRDefault="000014EA" w:rsidP="000014EA">
      <w:pPr>
        <w:jc w:val="both"/>
        <w:rPr>
          <w:rFonts w:cstheme="minorBidi"/>
          <w:szCs w:val="22"/>
        </w:rPr>
      </w:pPr>
      <w:r w:rsidRPr="00C04F5A">
        <w:rPr>
          <w:rFonts w:cstheme="minorBidi"/>
          <w:szCs w:val="22"/>
        </w:rPr>
        <w:t>В подраздел „Проектиране за надеждност“ на Раздел 6 (Общи препоръки за всички системи за контрол и управление, важни за безопасността) беше идентифицирани един елемент „несъответствие“, който е свързан с:</w:t>
      </w:r>
    </w:p>
    <w:p w14:paraId="41D69340" w14:textId="3016F8C2" w:rsidR="000014EA" w:rsidRPr="00C04F5A" w:rsidRDefault="000014EA" w:rsidP="000014EA">
      <w:pPr>
        <w:pStyle w:val="ListParagraph"/>
        <w:numPr>
          <w:ilvl w:val="0"/>
          <w:numId w:val="158"/>
        </w:numPr>
        <w:jc w:val="both"/>
        <w:rPr>
          <w:rFonts w:cstheme="minorBidi"/>
          <w:b/>
          <w:bCs/>
          <w:szCs w:val="22"/>
        </w:rPr>
      </w:pPr>
      <w:r w:rsidRPr="00C04F5A">
        <w:rPr>
          <w:rFonts w:cstheme="minorBidi"/>
          <w:b/>
          <w:bCs/>
          <w:szCs w:val="22"/>
        </w:rPr>
        <w:t xml:space="preserve">(Точка 6.68) </w:t>
      </w:r>
      <w:r w:rsidRPr="00C04F5A">
        <w:rPr>
          <w:rFonts w:cstheme="minorBidi"/>
          <w:szCs w:val="22"/>
        </w:rPr>
        <w:t>Указание, посочващо, че несистематичните режими на откази на компоненти и системи КИП трябва да бъдат известни и документирани.</w:t>
      </w:r>
    </w:p>
    <w:p w14:paraId="5FDBD996" w14:textId="77777777" w:rsidR="000014EA" w:rsidRPr="00C04F5A" w:rsidRDefault="000014EA" w:rsidP="000014EA">
      <w:pPr>
        <w:jc w:val="both"/>
        <w:rPr>
          <w:rFonts w:cstheme="minorBidi"/>
          <w:szCs w:val="22"/>
        </w:rPr>
      </w:pPr>
      <w:r w:rsidRPr="00C04F5A">
        <w:rPr>
          <w:rFonts w:cstheme="minorBidi"/>
          <w:szCs w:val="22"/>
        </w:rPr>
        <w:t>Това изискване е взето предвид за системата, свързана с безопасността (PMS) на AP1000, беше извършен анализ на видовете и последиците от отказ, вж. Подраздел 7.2.3 на ДКП.</w:t>
      </w:r>
    </w:p>
    <w:p w14:paraId="10373972" w14:textId="77777777" w:rsidR="000014EA" w:rsidRPr="00C04F5A" w:rsidRDefault="000014EA" w:rsidP="000014EA">
      <w:pPr>
        <w:jc w:val="both"/>
        <w:rPr>
          <w:rFonts w:cstheme="minorBidi"/>
          <w:szCs w:val="22"/>
        </w:rPr>
      </w:pPr>
      <w:r w:rsidRPr="00C04F5A">
        <w:rPr>
          <w:rFonts w:cstheme="minorBidi"/>
          <w:szCs w:val="22"/>
        </w:rPr>
        <w:t>Затова потенциално може да има нужда от подобрен анализ за други важни за безопасността системи.</w:t>
      </w:r>
    </w:p>
    <w:p w14:paraId="31A377BF" w14:textId="77777777" w:rsidR="000014EA" w:rsidRPr="00C04F5A" w:rsidRDefault="000014EA" w:rsidP="000014EA">
      <w:pPr>
        <w:tabs>
          <w:tab w:val="clear" w:pos="720"/>
          <w:tab w:val="clear" w:pos="1296"/>
          <w:tab w:val="clear" w:pos="1872"/>
          <w:tab w:val="clear" w:pos="2448"/>
        </w:tabs>
        <w:spacing w:before="0" w:after="0" w:line="240" w:lineRule="auto"/>
        <w:rPr>
          <w:rFonts w:cstheme="minorBidi"/>
          <w:szCs w:val="22"/>
        </w:rPr>
      </w:pPr>
      <w:r w:rsidRPr="00C04F5A">
        <w:br w:type="page"/>
      </w:r>
    </w:p>
    <w:p w14:paraId="6735B01A" w14:textId="7C51F840" w:rsidR="000014EA" w:rsidRPr="00C04F5A" w:rsidRDefault="000014EA" w:rsidP="000014EA">
      <w:pPr>
        <w:pStyle w:val="Heading2"/>
        <w:rPr>
          <w:rFonts w:cstheme="minorBidi"/>
          <w:caps w:val="0"/>
          <w:szCs w:val="22"/>
        </w:rPr>
      </w:pPr>
      <w:bookmarkStart w:id="91" w:name="_Toc155962531"/>
      <w:r w:rsidRPr="00C04F5A">
        <w:rPr>
          <w:caps w:val="0"/>
        </w:rPr>
        <w:lastRenderedPageBreak/>
        <w:t>SSG-52 ПРОЕКТИРАНЕ НА АКТИВНАТА ЗОНА НА РЕАКТОРА ЗА ЯДРЕНИ ЕЛЕКТРОЦЕНТРАЛИ</w:t>
      </w:r>
      <w:bookmarkEnd w:id="91"/>
    </w:p>
    <w:p w14:paraId="11B1CDDC" w14:textId="77777777" w:rsidR="000014EA" w:rsidRPr="00C04F5A" w:rsidRDefault="000014EA" w:rsidP="000014EA">
      <w:pPr>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rPr>
          <w:rFonts w:cstheme="minorBidi"/>
        </w:rPr>
        <w:fldChar w:fldCharType="begin"/>
      </w:r>
      <w:r w:rsidRPr="00C04F5A">
        <w:rPr>
          <w:rFonts w:cstheme="minorBidi"/>
        </w:rPr>
        <w:instrText xml:space="preserve"> REF _Ref150337913 \r \h  \* MERGEFORMAT </w:instrText>
      </w:r>
      <w:r w:rsidRPr="00C04F5A">
        <w:rPr>
          <w:rFonts w:cstheme="minorBidi"/>
        </w:rPr>
      </w:r>
      <w:r w:rsidRPr="00C04F5A">
        <w:rPr>
          <w:rFonts w:cstheme="minorBidi"/>
        </w:rPr>
        <w:fldChar w:fldCharType="separate"/>
      </w:r>
      <w:r w:rsidRPr="00C04F5A">
        <w:rPr>
          <w:rFonts w:cstheme="minorBidi"/>
        </w:rPr>
        <w:t>12</w:t>
      </w:r>
      <w:r w:rsidRPr="00C04F5A">
        <w:rPr>
          <w:rFonts w:cstheme="minorBidi"/>
        </w:rPr>
        <w:fldChar w:fldCharType="end"/>
      </w:r>
      <w:r w:rsidRPr="00C04F5A">
        <w:t>] като част от отчета за оценка на съответствието [</w:t>
      </w:r>
      <w:r w:rsidRPr="00C04F5A">
        <w:rPr>
          <w:rFonts w:cstheme="minorBidi"/>
        </w:rPr>
        <w:fldChar w:fldCharType="begin"/>
      </w:r>
      <w:r w:rsidRPr="00C04F5A">
        <w:rPr>
          <w:rFonts w:cstheme="minorBidi"/>
        </w:rPr>
        <w:instrText xml:space="preserve"> REF _Ref150337930 \r \h  \* MERGEFORMAT </w:instrText>
      </w:r>
      <w:r w:rsidRPr="00C04F5A">
        <w:rPr>
          <w:rFonts w:cstheme="minorBidi"/>
        </w:rPr>
      </w:r>
      <w:r w:rsidRPr="00C04F5A">
        <w:rPr>
          <w:rFonts w:cstheme="minorBidi"/>
        </w:rPr>
        <w:fldChar w:fldCharType="separate"/>
      </w:r>
      <w:r w:rsidRPr="00C04F5A">
        <w:rPr>
          <w:rFonts w:cstheme="minorBidi"/>
        </w:rPr>
        <w:t>42</w:t>
      </w:r>
      <w:r w:rsidRPr="00C04F5A">
        <w:rPr>
          <w:rFonts w:cstheme="minorBidi"/>
        </w:rPr>
        <w:fldChar w:fldCharType="end"/>
      </w:r>
      <w:r w:rsidRPr="00C04F5A">
        <w:t>], който е включен в Приложение 1.</w:t>
      </w:r>
    </w:p>
    <w:p w14:paraId="6D33206D" w14:textId="77777777" w:rsidR="000014EA" w:rsidRPr="00C04F5A" w:rsidRDefault="000014EA" w:rsidP="000014EA">
      <w:pPr>
        <w:pStyle w:val="Heading3"/>
        <w:jc w:val="both"/>
      </w:pPr>
      <w:bookmarkStart w:id="92" w:name="_Toc155962532"/>
      <w:r w:rsidRPr="00C04F5A">
        <w:t>Обобщение на оценката на риска от високо ниво</w:t>
      </w:r>
      <w:bookmarkEnd w:id="92"/>
    </w:p>
    <w:p w14:paraId="5D6FD594" w14:textId="72902526" w:rsidR="000014EA" w:rsidRPr="00C04F5A" w:rsidRDefault="000014EA" w:rsidP="000014EA">
      <w:pPr>
        <w:jc w:val="both"/>
        <w:rPr>
          <w:rFonts w:cstheme="minorHAnsi"/>
          <w:szCs w:val="22"/>
        </w:rPr>
      </w:pPr>
      <w:r w:rsidRPr="00C04F5A">
        <w:t>Проведената оценка на съответствието [</w:t>
      </w:r>
      <w:r w:rsidRPr="00C04F5A">
        <w:rPr>
          <w:rFonts w:cstheme="minorBidi"/>
        </w:rPr>
        <w:fldChar w:fldCharType="begin"/>
      </w:r>
      <w:r w:rsidRPr="00C04F5A">
        <w:rPr>
          <w:rFonts w:cstheme="minorBidi"/>
        </w:rPr>
        <w:instrText xml:space="preserve"> REF _Ref150337930 \r \h  \* MERGEFORMAT </w:instrText>
      </w:r>
      <w:r w:rsidRPr="00C04F5A">
        <w:rPr>
          <w:rFonts w:cstheme="minorBidi"/>
        </w:rPr>
      </w:r>
      <w:r w:rsidRPr="00C04F5A">
        <w:rPr>
          <w:rFonts w:cstheme="minorBidi"/>
        </w:rPr>
        <w:fldChar w:fldCharType="separate"/>
      </w:r>
      <w:r w:rsidRPr="00C04F5A">
        <w:rPr>
          <w:rFonts w:cstheme="minorBidi"/>
        </w:rPr>
        <w:t>42</w:t>
      </w:r>
      <w:r w:rsidRPr="00C04F5A">
        <w:rPr>
          <w:rFonts w:cstheme="minorBidi"/>
        </w:rPr>
        <w:fldChar w:fldCharType="end"/>
      </w:r>
      <w:r w:rsidRPr="00C04F5A">
        <w:t>] показва, че спазването на указанията, представени в “Специфично ръководство за безопасност на МААЕ № SSG-52: Проектиране на активната зона на реактора за ядрени електроцентрали” [</w:t>
      </w:r>
      <w:r w:rsidRPr="00C04F5A">
        <w:rPr>
          <w:rFonts w:cstheme="minorBidi"/>
        </w:rPr>
        <w:fldChar w:fldCharType="begin"/>
      </w:r>
      <w:r w:rsidRPr="00C04F5A">
        <w:rPr>
          <w:rFonts w:cstheme="minorBidi"/>
        </w:rPr>
        <w:instrText xml:space="preserve"> REF _Ref150337913 \r \h  \* MERGEFORMAT </w:instrText>
      </w:r>
      <w:r w:rsidRPr="00C04F5A">
        <w:rPr>
          <w:rFonts w:cstheme="minorBidi"/>
        </w:rPr>
      </w:r>
      <w:r w:rsidRPr="00C04F5A">
        <w:rPr>
          <w:rFonts w:cstheme="minorBidi"/>
        </w:rPr>
        <w:fldChar w:fldCharType="separate"/>
      </w:r>
      <w:r w:rsidRPr="00C04F5A">
        <w:rPr>
          <w:rFonts w:cstheme="minorBidi"/>
        </w:rPr>
        <w:t>12</w:t>
      </w:r>
      <w:r w:rsidRPr="00C04F5A">
        <w:rPr>
          <w:rFonts w:cstheme="minorBidi"/>
        </w:rPr>
        <w:fldChar w:fldCharType="end"/>
      </w:r>
      <w:r w:rsidRPr="00C04F5A">
        <w:t xml:space="preserve">] се очаква да бъде доказано или чрез съответствие с указанията “както е заявено”, или чрез съответствие с техните цели. Тъй като не са установени несъответствия и не се предвиждат промени в проекта или допълнителни анализи на проекта, “Специфично ръководство за безопасност на МААЕ № SSG-52: Проектиране на активната зона на реактора за ядрени електроцентрали” е отнесено към категория </w:t>
      </w:r>
      <w:r w:rsidRPr="00C04F5A">
        <w:rPr>
          <w:b/>
          <w:bCs/>
        </w:rPr>
        <w:t>“нисък риск”.</w:t>
      </w:r>
    </w:p>
    <w:p w14:paraId="266182D5" w14:textId="2CC84342" w:rsidR="000014EA" w:rsidRPr="00C04F5A" w:rsidRDefault="000014EA" w:rsidP="000014EA">
      <w:pPr>
        <w:jc w:val="both"/>
      </w:pPr>
      <w:r w:rsidRPr="00C04F5A">
        <w:t xml:space="preserve">При реактора с вода под налягане (PWR) AP1000 подходът към проектирането на активната зона на реактора е съобразен с указанията, предоставени в ръководствата на МААЕ по такива фактори, като проектни предели, влияние на вътрешни и външни събития върху проектните основи, надеждност, възможни комбинации на натоварване, изработка, монтаж, изпитване, поддръжка и други аспекти, изброени в самото специфично ръководство за безопасност. Малка част от Специфичните изисквания за безопасност (SSR) не са приложими за проекта на PWR AP1000, тъй като те описват изискванията за проектиране на ЯЕЦ, използващи технологии BWR и PHWR. Поради естеството на това конкретно Специфично ръководство за безопасност (SSG) на МААЕ, което се фокусира изключително върху дейностите по проектиране, изпълнението на всички изисквания е отговорност на </w:t>
      </w:r>
      <w:r w:rsidR="00D12825" w:rsidRPr="00C04F5A">
        <w:t>Westinghouse</w:t>
      </w:r>
      <w:r w:rsidRPr="00C04F5A">
        <w:t xml:space="preserve"> като доставчик услуги по проектиране. </w:t>
      </w:r>
    </w:p>
    <w:p w14:paraId="05E4E6B8" w14:textId="19C8F606" w:rsidR="000014EA" w:rsidRPr="00C04F5A" w:rsidRDefault="000014EA" w:rsidP="000014EA">
      <w:pPr>
        <w:pStyle w:val="Heading3"/>
        <w:jc w:val="both"/>
      </w:pPr>
      <w:bookmarkStart w:id="93" w:name="_Toc155962533"/>
      <w:r w:rsidRPr="00C04F5A">
        <w:t xml:space="preserve">Пътна карта на елементите, </w:t>
      </w:r>
      <w:r w:rsidR="00E959B4">
        <w:t>специално обсъдени</w:t>
      </w:r>
      <w:r w:rsidRPr="00C04F5A">
        <w:t xml:space="preserve"> в оценката на ръководството</w:t>
      </w:r>
      <w:bookmarkEnd w:id="93"/>
    </w:p>
    <w:p w14:paraId="3973E34E" w14:textId="77777777" w:rsidR="000014EA" w:rsidRPr="00C04F5A" w:rsidRDefault="000014EA" w:rsidP="000014EA">
      <w:pPr>
        <w:pStyle w:val="Heading4"/>
        <w:jc w:val="both"/>
      </w:pPr>
      <w:r w:rsidRPr="00C04F5A">
        <w:t>Раздел 2 (Общи съображения за безопасност при проектирането на активната зона на реактора)</w:t>
      </w:r>
    </w:p>
    <w:p w14:paraId="2DE40599" w14:textId="4D92FCC0" w:rsidR="000014EA" w:rsidRPr="00C04F5A" w:rsidRDefault="00D12825" w:rsidP="000014EA">
      <w:pPr>
        <w:jc w:val="both"/>
      </w:pPr>
      <w:r w:rsidRPr="00C04F5A">
        <w:t>Westinghouse</w:t>
      </w:r>
      <w:r w:rsidR="000014EA" w:rsidRPr="00C04F5A">
        <w:t xml:space="preserve"> демонстрира съответствие с указанията, обсъдени в </w:t>
      </w:r>
      <w:r w:rsidR="000014EA" w:rsidRPr="00C04F5A">
        <w:rPr>
          <w:b/>
        </w:rPr>
        <w:t>Раздел 2</w:t>
      </w:r>
      <w:r w:rsidR="000014EA" w:rsidRPr="00C04F5A">
        <w:t xml:space="preserve"> на референтния документ [</w:t>
      </w:r>
      <w:r w:rsidR="000014EA" w:rsidRPr="00C04F5A">
        <w:rPr>
          <w:rFonts w:cstheme="minorBidi"/>
        </w:rPr>
        <w:fldChar w:fldCharType="begin"/>
      </w:r>
      <w:r w:rsidR="000014EA" w:rsidRPr="00C04F5A">
        <w:rPr>
          <w:rFonts w:cstheme="minorBidi"/>
        </w:rPr>
        <w:instrText xml:space="preserve"> REF _Ref150337913 \r \h  \* MERGEFORMAT </w:instrText>
      </w:r>
      <w:r w:rsidR="000014EA" w:rsidRPr="00C04F5A">
        <w:rPr>
          <w:rFonts w:cstheme="minorBidi"/>
        </w:rPr>
      </w:r>
      <w:r w:rsidR="000014EA" w:rsidRPr="00C04F5A">
        <w:rPr>
          <w:rFonts w:cstheme="minorBidi"/>
        </w:rPr>
        <w:fldChar w:fldCharType="separate"/>
      </w:r>
      <w:r w:rsidR="000014EA" w:rsidRPr="00C04F5A">
        <w:rPr>
          <w:rFonts w:cstheme="minorBidi"/>
        </w:rPr>
        <w:t>12</w:t>
      </w:r>
      <w:r w:rsidR="000014EA" w:rsidRPr="00C04F5A">
        <w:rPr>
          <w:rFonts w:cstheme="minorBidi"/>
        </w:rPr>
        <w:fldChar w:fldCharType="end"/>
      </w:r>
      <w:r w:rsidR="000014EA" w:rsidRPr="00C04F5A">
        <w:t xml:space="preserve">]. </w:t>
      </w:r>
    </w:p>
    <w:p w14:paraId="1FB78564" w14:textId="77777777" w:rsidR="000014EA" w:rsidRPr="00C04F5A" w:rsidRDefault="000014EA" w:rsidP="000014EA">
      <w:pPr>
        <w:jc w:val="both"/>
        <w:rPr>
          <w:rFonts w:cstheme="minorHAnsi"/>
          <w:szCs w:val="22"/>
        </w:rPr>
      </w:pPr>
      <w:r w:rsidRPr="00C04F5A">
        <w:t>В два подраздела бяха идентифицирани няколко елемента “съответствие с целта” (CWO).</w:t>
      </w:r>
    </w:p>
    <w:p w14:paraId="5E8519C1" w14:textId="77777777" w:rsidR="000014EA" w:rsidRPr="00C04F5A" w:rsidRDefault="000014EA" w:rsidP="000014EA">
      <w:pPr>
        <w:jc w:val="both"/>
        <w:rPr>
          <w:rFonts w:cstheme="minorHAnsi"/>
          <w:szCs w:val="22"/>
        </w:rPr>
      </w:pPr>
      <w:r w:rsidRPr="00C04F5A">
        <w:t>Подраздел “Система за управление” съдържа елемент CWO, свързан с:</w:t>
      </w:r>
    </w:p>
    <w:p w14:paraId="3339E572" w14:textId="77777777" w:rsidR="000014EA" w:rsidRPr="00C04F5A" w:rsidRDefault="000014EA" w:rsidP="000014EA">
      <w:pPr>
        <w:pStyle w:val="ListParagraph"/>
        <w:numPr>
          <w:ilvl w:val="0"/>
          <w:numId w:val="47"/>
        </w:numPr>
        <w:jc w:val="both"/>
      </w:pPr>
      <w:r w:rsidRPr="00C04F5A">
        <w:rPr>
          <w:b/>
        </w:rPr>
        <w:t>(Точка 2.1</w:t>
      </w:r>
      <w:r w:rsidRPr="00C04F5A">
        <w:rPr>
          <w:b/>
          <w:bCs/>
        </w:rPr>
        <w:t>)</w:t>
      </w:r>
      <w:r w:rsidRPr="00C04F5A">
        <w:t xml:space="preserve"> Препоръки на МААЕ, които трябва да се вземат предвид при проектирането на активната зона на реактора.</w:t>
      </w:r>
    </w:p>
    <w:p w14:paraId="4F240235" w14:textId="77777777" w:rsidR="000014EA" w:rsidRPr="00C04F5A" w:rsidRDefault="000014EA" w:rsidP="000014EA">
      <w:pPr>
        <w:jc w:val="both"/>
        <w:rPr>
          <w:rFonts w:cstheme="minorHAnsi"/>
          <w:szCs w:val="22"/>
        </w:rPr>
      </w:pPr>
      <w:r w:rsidRPr="00C04F5A">
        <w:t>Подраздел “Проектни основи за конструкции, системи и компоненти на активната зона на реактора” съдържа елементи CWO, свързани с:</w:t>
      </w:r>
    </w:p>
    <w:p w14:paraId="33758325" w14:textId="77777777" w:rsidR="000014EA" w:rsidRPr="00C04F5A" w:rsidRDefault="000014EA" w:rsidP="000014EA">
      <w:pPr>
        <w:pStyle w:val="ListParagraph"/>
        <w:numPr>
          <w:ilvl w:val="0"/>
          <w:numId w:val="47"/>
        </w:numPr>
        <w:jc w:val="both"/>
        <w:rPr>
          <w:rFonts w:cstheme="minorHAnsi"/>
          <w:szCs w:val="22"/>
        </w:rPr>
      </w:pPr>
      <w:r w:rsidRPr="00C04F5A">
        <w:rPr>
          <w:b/>
        </w:rPr>
        <w:t>(Точка 2.15</w:t>
      </w:r>
      <w:r w:rsidRPr="00C04F5A">
        <w:rPr>
          <w:b/>
          <w:bCs/>
        </w:rPr>
        <w:t>)</w:t>
      </w:r>
      <w:r w:rsidRPr="00C04F5A">
        <w:t xml:space="preserve"> Класификация по безопасност на топлоотделящите елементи и горивните касети.</w:t>
      </w:r>
    </w:p>
    <w:p w14:paraId="3E34FEC1" w14:textId="77777777" w:rsidR="000014EA" w:rsidRPr="00C04F5A" w:rsidRDefault="000014EA" w:rsidP="000014EA">
      <w:pPr>
        <w:pStyle w:val="ListParagraph"/>
        <w:numPr>
          <w:ilvl w:val="0"/>
          <w:numId w:val="47"/>
        </w:numPr>
        <w:jc w:val="both"/>
        <w:rPr>
          <w:b/>
          <w:bCs/>
        </w:rPr>
      </w:pPr>
      <w:r w:rsidRPr="00C04F5A">
        <w:rPr>
          <w:b/>
        </w:rPr>
        <w:t>(Точка 2.16</w:t>
      </w:r>
      <w:r w:rsidRPr="00C04F5A">
        <w:rPr>
          <w:b/>
          <w:bCs/>
        </w:rPr>
        <w:t>)</w:t>
      </w:r>
      <w:r w:rsidRPr="00C04F5A">
        <w:t xml:space="preserve"> Класификация по безопасност на регулиращите пръти.</w:t>
      </w:r>
    </w:p>
    <w:p w14:paraId="121E0390" w14:textId="77777777" w:rsidR="000014EA" w:rsidRPr="00C04F5A" w:rsidRDefault="000014EA" w:rsidP="000014EA">
      <w:pPr>
        <w:jc w:val="both"/>
        <w:rPr>
          <w:i/>
          <w:iCs/>
        </w:rPr>
      </w:pPr>
      <w:r w:rsidRPr="00C04F5A">
        <w:rPr>
          <w:i/>
          <w:iCs/>
        </w:rPr>
        <w:t xml:space="preserve">За повече подробности вж. </w:t>
      </w:r>
      <w:r w:rsidRPr="00C04F5A">
        <w:rPr>
          <w:b/>
          <w:i/>
        </w:rPr>
        <w:t>Подраздел 2.3</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_Ref150337930 \r \h  \* MERGEFORMAT </w:instrText>
      </w:r>
      <w:r w:rsidRPr="00C04F5A">
        <w:rPr>
          <w:rFonts w:cstheme="minorBidi"/>
          <w:i/>
        </w:rPr>
      </w:r>
      <w:r w:rsidRPr="00C04F5A">
        <w:rPr>
          <w:rFonts w:cstheme="minorBidi"/>
          <w:i/>
        </w:rPr>
        <w:fldChar w:fldCharType="separate"/>
      </w:r>
      <w:r w:rsidRPr="00C04F5A">
        <w:rPr>
          <w:rFonts w:cstheme="minorBidi"/>
          <w:i/>
        </w:rPr>
        <w:t>42</w:t>
      </w:r>
      <w:r w:rsidRPr="00C04F5A">
        <w:rPr>
          <w:rFonts w:cstheme="minorBidi"/>
          <w:i/>
        </w:rPr>
        <w:fldChar w:fldCharType="end"/>
      </w:r>
      <w:r w:rsidRPr="00C04F5A">
        <w:rPr>
          <w:i/>
        </w:rPr>
        <w:t>].</w:t>
      </w:r>
    </w:p>
    <w:p w14:paraId="247B6FCD" w14:textId="77777777" w:rsidR="000014EA" w:rsidRPr="00C04F5A" w:rsidRDefault="000014EA" w:rsidP="000014EA">
      <w:pPr>
        <w:pStyle w:val="Heading4"/>
        <w:jc w:val="both"/>
      </w:pPr>
      <w:r w:rsidRPr="00C04F5A">
        <w:lastRenderedPageBreak/>
        <w:t>Раздел 3 (Специфични съображения за безопасност при проектирането на активната зона на реактора)</w:t>
      </w:r>
    </w:p>
    <w:p w14:paraId="2E7CBFB3" w14:textId="1AF730E9" w:rsidR="000014EA" w:rsidRPr="00C04F5A" w:rsidRDefault="000014EA" w:rsidP="000014EA">
      <w:pPr>
        <w:jc w:val="both"/>
      </w:pPr>
      <w:r w:rsidRPr="00C04F5A">
        <w:t xml:space="preserve">Всички приложими за стандартния проект на AP1000 указания в </w:t>
      </w:r>
      <w:r w:rsidRPr="00C04F5A">
        <w:rPr>
          <w:b/>
        </w:rPr>
        <w:t>Раздел 3</w:t>
      </w:r>
      <w:r w:rsidRPr="00C04F5A">
        <w:t xml:space="preserve"> на референтния документ [</w:t>
      </w:r>
      <w:r w:rsidRPr="00C04F5A">
        <w:rPr>
          <w:rFonts w:cstheme="minorBidi"/>
        </w:rPr>
        <w:fldChar w:fldCharType="begin"/>
      </w:r>
      <w:r w:rsidRPr="00C04F5A">
        <w:rPr>
          <w:rFonts w:cstheme="minorBidi"/>
        </w:rPr>
        <w:instrText xml:space="preserve"> REF _Ref150337913 \r \h  \* MERGEFORMAT </w:instrText>
      </w:r>
      <w:r w:rsidRPr="00C04F5A">
        <w:rPr>
          <w:rFonts w:cstheme="minorBidi"/>
        </w:rPr>
      </w:r>
      <w:r w:rsidRPr="00C04F5A">
        <w:rPr>
          <w:rFonts w:cstheme="minorBidi"/>
        </w:rPr>
        <w:fldChar w:fldCharType="separate"/>
      </w:r>
      <w:r w:rsidRPr="00C04F5A">
        <w:rPr>
          <w:rFonts w:cstheme="minorBidi"/>
        </w:rPr>
        <w:t>12</w:t>
      </w:r>
      <w:r w:rsidRPr="00C04F5A">
        <w:rPr>
          <w:rFonts w:cstheme="minorBidi"/>
        </w:rPr>
        <w:fldChar w:fldCharType="end"/>
      </w:r>
      <w:r w:rsidRPr="00C04F5A">
        <w:t xml:space="preserve">], са изпълнени от </w:t>
      </w:r>
      <w:r w:rsidR="00D12825" w:rsidRPr="00C04F5A">
        <w:t>Westinghouse</w:t>
      </w:r>
      <w:r w:rsidRPr="00C04F5A">
        <w:t xml:space="preserve">. </w:t>
      </w:r>
    </w:p>
    <w:p w14:paraId="02D300A9" w14:textId="77777777" w:rsidR="000014EA" w:rsidRPr="00C04F5A" w:rsidRDefault="000014EA" w:rsidP="000014EA">
      <w:pPr>
        <w:jc w:val="both"/>
      </w:pPr>
      <w:r w:rsidRPr="00C04F5A">
        <w:t>Останалите указания са отговорност на Собственика/Лицензианта или са неприложими за стандартния проект на AP1000.</w:t>
      </w:r>
    </w:p>
    <w:p w14:paraId="73CD0392" w14:textId="77777777" w:rsidR="000014EA" w:rsidRPr="00C04F5A" w:rsidRDefault="000014EA" w:rsidP="000014EA">
      <w:pPr>
        <w:pStyle w:val="Heading4"/>
        <w:jc w:val="both"/>
      </w:pPr>
      <w:r w:rsidRPr="00C04F5A">
        <w:t>Раздел 4 (Квалификация и изпитване)</w:t>
      </w:r>
    </w:p>
    <w:p w14:paraId="1B0EF061" w14:textId="181C2859" w:rsidR="000014EA" w:rsidRPr="00C04F5A" w:rsidRDefault="000014EA" w:rsidP="000014EA">
      <w:pPr>
        <w:jc w:val="both"/>
      </w:pPr>
      <w:r w:rsidRPr="00C04F5A">
        <w:t xml:space="preserve">Всички указания, въведени в </w:t>
      </w:r>
      <w:r w:rsidRPr="00C04F5A">
        <w:rPr>
          <w:b/>
        </w:rPr>
        <w:t>Раздел 4</w:t>
      </w:r>
      <w:r w:rsidRPr="00C04F5A">
        <w:t xml:space="preserve"> на референтния документ [</w:t>
      </w:r>
      <w:r w:rsidRPr="00C04F5A">
        <w:rPr>
          <w:rFonts w:cstheme="minorBidi"/>
        </w:rPr>
        <w:fldChar w:fldCharType="begin"/>
      </w:r>
      <w:r w:rsidRPr="00C04F5A">
        <w:rPr>
          <w:rFonts w:cstheme="minorBidi"/>
        </w:rPr>
        <w:instrText xml:space="preserve"> REF _Ref150337913 \r \h  \* MERGEFORMAT </w:instrText>
      </w:r>
      <w:r w:rsidRPr="00C04F5A">
        <w:rPr>
          <w:rFonts w:cstheme="minorBidi"/>
        </w:rPr>
      </w:r>
      <w:r w:rsidRPr="00C04F5A">
        <w:rPr>
          <w:rFonts w:cstheme="minorBidi"/>
        </w:rPr>
        <w:fldChar w:fldCharType="separate"/>
      </w:r>
      <w:r w:rsidRPr="00C04F5A">
        <w:rPr>
          <w:rFonts w:cstheme="minorBidi"/>
        </w:rPr>
        <w:t>12</w:t>
      </w:r>
      <w:r w:rsidRPr="00C04F5A">
        <w:rPr>
          <w:rFonts w:cstheme="minorBidi"/>
        </w:rPr>
        <w:fldChar w:fldCharType="end"/>
      </w:r>
      <w:r w:rsidRPr="00C04F5A">
        <w:t xml:space="preserve">], са напълно изпълнени от </w:t>
      </w:r>
      <w:r w:rsidR="00D12825" w:rsidRPr="00C04F5A">
        <w:t>Westinghouse</w:t>
      </w:r>
      <w:r w:rsidRPr="00C04F5A">
        <w:t xml:space="preserve">. </w:t>
      </w:r>
    </w:p>
    <w:p w14:paraId="272878DB" w14:textId="77777777" w:rsidR="000014EA" w:rsidRPr="00C04F5A" w:rsidRDefault="000014EA" w:rsidP="000014EA">
      <w:pPr>
        <w:pStyle w:val="Heading3"/>
        <w:jc w:val="both"/>
      </w:pPr>
      <w:bookmarkStart w:id="94" w:name="_Toc155962534"/>
      <w:r w:rsidRPr="00C04F5A">
        <w:t>Несъответствие</w:t>
      </w:r>
      <w:bookmarkEnd w:id="94"/>
    </w:p>
    <w:p w14:paraId="56B12533" w14:textId="77777777" w:rsidR="000014EA" w:rsidRPr="00C04F5A" w:rsidRDefault="000014EA" w:rsidP="000014EA">
      <w:pPr>
        <w:jc w:val="both"/>
        <w:rPr>
          <w:rFonts w:cstheme="minorBidi"/>
          <w:szCs w:val="22"/>
        </w:rPr>
        <w:sectPr w:rsidR="000014EA" w:rsidRPr="00C04F5A" w:rsidSect="00595E82">
          <w:endnotePr>
            <w:numFmt w:val="decimal"/>
          </w:endnotePr>
          <w:pgSz w:w="12240" w:h="15840" w:code="1"/>
          <w:pgMar w:top="1440" w:right="1440" w:bottom="1440" w:left="1440" w:header="720" w:footer="720" w:gutter="0"/>
          <w:cols w:space="720"/>
          <w:noEndnote/>
          <w:docGrid w:linePitch="299"/>
        </w:sectPr>
      </w:pPr>
      <w:r w:rsidRPr="00C04F5A">
        <w:t>При оценката [</w:t>
      </w:r>
      <w:r w:rsidRPr="00C04F5A">
        <w:rPr>
          <w:rFonts w:cstheme="minorBidi"/>
        </w:rPr>
        <w:fldChar w:fldCharType="begin"/>
      </w:r>
      <w:r w:rsidRPr="00C04F5A">
        <w:rPr>
          <w:rFonts w:cstheme="minorBidi"/>
        </w:rPr>
        <w:instrText xml:space="preserve"> REF _Ref150337930 \r \h  \* MERGEFORMAT </w:instrText>
      </w:r>
      <w:r w:rsidRPr="00C04F5A">
        <w:rPr>
          <w:rFonts w:cstheme="minorBidi"/>
        </w:rPr>
      </w:r>
      <w:r w:rsidRPr="00C04F5A">
        <w:rPr>
          <w:rFonts w:cstheme="minorBidi"/>
        </w:rPr>
        <w:fldChar w:fldCharType="separate"/>
      </w:r>
      <w:r w:rsidRPr="00C04F5A">
        <w:rPr>
          <w:rFonts w:cstheme="minorBidi"/>
        </w:rPr>
        <w:t>42</w:t>
      </w:r>
      <w:r w:rsidRPr="00C04F5A">
        <w:rPr>
          <w:rFonts w:cstheme="minorBidi"/>
        </w:rPr>
        <w:fldChar w:fldCharType="end"/>
      </w:r>
      <w:r w:rsidRPr="00C04F5A">
        <w:t>] не са установени “несъответствия”.</w:t>
      </w:r>
    </w:p>
    <w:p w14:paraId="64ED05D8" w14:textId="0B449FAC" w:rsidR="000014EA" w:rsidRPr="00C04F5A" w:rsidRDefault="000014EA" w:rsidP="000014EA">
      <w:pPr>
        <w:pStyle w:val="Heading2"/>
        <w:jc w:val="both"/>
        <w:rPr>
          <w:rFonts w:cstheme="minorBidi"/>
          <w:caps w:val="0"/>
          <w:szCs w:val="22"/>
        </w:rPr>
      </w:pPr>
      <w:bookmarkStart w:id="95" w:name="_Toc155962535"/>
      <w:r w:rsidRPr="00C04F5A">
        <w:rPr>
          <w:caps w:val="0"/>
        </w:rPr>
        <w:lastRenderedPageBreak/>
        <w:t>SSG-53 ПРОЕКТИРАНЕ НА ХЕРМЕТИЧНАТА КОНСТРУКЦИЯ НА РЕАКТОРА И СВЪРЗАНИТЕ С НЕЯ СИСТЕМИ ЗА ЯДРЕНИ ЕЛЕКТРОЦЕНТРАЛИ</w:t>
      </w:r>
      <w:bookmarkEnd w:id="95"/>
    </w:p>
    <w:p w14:paraId="74061405" w14:textId="77777777" w:rsidR="000014EA" w:rsidRPr="00C04F5A" w:rsidRDefault="000014EA" w:rsidP="000014EA">
      <w:pPr>
        <w:ind w:right="-270"/>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rPr>
          <w:rFonts w:cstheme="minorBidi"/>
        </w:rPr>
        <w:fldChar w:fldCharType="begin"/>
      </w:r>
      <w:r w:rsidRPr="00C04F5A">
        <w:rPr>
          <w:rFonts w:cstheme="minorBidi"/>
        </w:rPr>
        <w:instrText xml:space="preserve"> REF _Ref150938563 \r \h  \* MERGEFORMAT </w:instrText>
      </w:r>
      <w:r w:rsidRPr="00C04F5A">
        <w:rPr>
          <w:rFonts w:cstheme="minorBidi"/>
        </w:rPr>
      </w:r>
      <w:r w:rsidRPr="00C04F5A">
        <w:rPr>
          <w:rFonts w:cstheme="minorBidi"/>
        </w:rPr>
        <w:fldChar w:fldCharType="separate"/>
      </w:r>
      <w:r w:rsidRPr="00C04F5A">
        <w:rPr>
          <w:rFonts w:cstheme="minorBidi"/>
        </w:rPr>
        <w:t>13</w:t>
      </w:r>
      <w:r w:rsidRPr="00C04F5A">
        <w:rPr>
          <w:rFonts w:cstheme="minorBidi"/>
        </w:rPr>
        <w:fldChar w:fldCharType="end"/>
      </w:r>
      <w:r w:rsidRPr="00C04F5A">
        <w:t>] като част от отчета за оценка на съответствието [</w:t>
      </w:r>
      <w:r w:rsidRPr="00C04F5A">
        <w:rPr>
          <w:rFonts w:cstheme="minorBidi"/>
        </w:rPr>
        <w:fldChar w:fldCharType="begin"/>
      </w:r>
      <w:r w:rsidRPr="00C04F5A">
        <w:rPr>
          <w:rFonts w:cstheme="minorBidi"/>
        </w:rPr>
        <w:instrText xml:space="preserve"> REF _Ref150938580 \r \h  \* MERGEFORMAT </w:instrText>
      </w:r>
      <w:r w:rsidRPr="00C04F5A">
        <w:rPr>
          <w:rFonts w:cstheme="minorBidi"/>
        </w:rPr>
      </w:r>
      <w:r w:rsidRPr="00C04F5A">
        <w:rPr>
          <w:rFonts w:cstheme="minorBidi"/>
        </w:rPr>
        <w:fldChar w:fldCharType="separate"/>
      </w:r>
      <w:r w:rsidRPr="00C04F5A">
        <w:rPr>
          <w:rFonts w:cstheme="minorBidi"/>
        </w:rPr>
        <w:t>43</w:t>
      </w:r>
      <w:r w:rsidRPr="00C04F5A">
        <w:rPr>
          <w:rFonts w:cstheme="minorBidi"/>
        </w:rPr>
        <w:fldChar w:fldCharType="end"/>
      </w:r>
      <w:r w:rsidRPr="00C04F5A">
        <w:t>], който е включен в Приложение 1.</w:t>
      </w:r>
    </w:p>
    <w:p w14:paraId="283AFAE1" w14:textId="3D9544F5" w:rsidR="000014EA" w:rsidRPr="00C04F5A" w:rsidRDefault="000014EA" w:rsidP="000014EA">
      <w:pPr>
        <w:pStyle w:val="Heading3"/>
        <w:jc w:val="both"/>
        <w:rPr>
          <w:sz w:val="22"/>
          <w:szCs w:val="22"/>
        </w:rPr>
      </w:pPr>
      <w:bookmarkStart w:id="96" w:name="_Toc155962536"/>
      <w:r w:rsidRPr="00C04F5A">
        <w:rPr>
          <w:sz w:val="22"/>
        </w:rPr>
        <w:t xml:space="preserve">Обобщение </w:t>
      </w:r>
      <w:r w:rsidR="006F0558" w:rsidRPr="00C04F5A">
        <w:t>на оценката на риска от високо ниво</w:t>
      </w:r>
      <w:bookmarkEnd w:id="96"/>
    </w:p>
    <w:p w14:paraId="79B75556" w14:textId="22875209" w:rsidR="000014EA" w:rsidRPr="00C04F5A" w:rsidRDefault="000014EA" w:rsidP="000014EA">
      <w:pPr>
        <w:jc w:val="both"/>
      </w:pPr>
      <w:r w:rsidRPr="00C04F5A">
        <w:t>Проведената оценка на съответствието [</w:t>
      </w:r>
      <w:r w:rsidRPr="00C04F5A">
        <w:rPr>
          <w:rFonts w:cstheme="minorBidi"/>
        </w:rPr>
        <w:fldChar w:fldCharType="begin"/>
      </w:r>
      <w:r w:rsidRPr="00C04F5A">
        <w:rPr>
          <w:rFonts w:cstheme="minorBidi"/>
        </w:rPr>
        <w:instrText xml:space="preserve"> REF _Ref150938580 \r \h  \* MERGEFORMAT </w:instrText>
      </w:r>
      <w:r w:rsidRPr="00C04F5A">
        <w:rPr>
          <w:rFonts w:cstheme="minorBidi"/>
        </w:rPr>
      </w:r>
      <w:r w:rsidRPr="00C04F5A">
        <w:rPr>
          <w:rFonts w:cstheme="minorBidi"/>
        </w:rPr>
        <w:fldChar w:fldCharType="separate"/>
      </w:r>
      <w:r w:rsidRPr="00C04F5A">
        <w:rPr>
          <w:rFonts w:cstheme="minorBidi"/>
        </w:rPr>
        <w:t>43</w:t>
      </w:r>
      <w:r w:rsidRPr="00C04F5A">
        <w:rPr>
          <w:rFonts w:cstheme="minorBidi"/>
        </w:rPr>
        <w:fldChar w:fldCharType="end"/>
      </w:r>
      <w:r w:rsidRPr="00C04F5A">
        <w:t>] показва, че спазването на указанията, представени в “Специфично ръководство за безопасност на МААЕ № SSG-53: Проектиране на херметичната конструкция на реактора и свързаните с нея системи за ядрени електроцентрали” [</w:t>
      </w:r>
      <w:r w:rsidRPr="00C04F5A">
        <w:rPr>
          <w:rFonts w:cstheme="minorBidi"/>
        </w:rPr>
        <w:fldChar w:fldCharType="begin"/>
      </w:r>
      <w:r w:rsidRPr="00C04F5A">
        <w:rPr>
          <w:rFonts w:cstheme="minorBidi"/>
        </w:rPr>
        <w:instrText xml:space="preserve"> REF _Ref150938563 \r \h  \* MERGEFORMAT </w:instrText>
      </w:r>
      <w:r w:rsidRPr="00C04F5A">
        <w:rPr>
          <w:rFonts w:cstheme="minorBidi"/>
        </w:rPr>
      </w:r>
      <w:r w:rsidRPr="00C04F5A">
        <w:rPr>
          <w:rFonts w:cstheme="minorBidi"/>
        </w:rPr>
        <w:fldChar w:fldCharType="separate"/>
      </w:r>
      <w:r w:rsidRPr="00C04F5A">
        <w:rPr>
          <w:rFonts w:cstheme="minorBidi"/>
        </w:rPr>
        <w:t>13</w:t>
      </w:r>
      <w:r w:rsidRPr="00C04F5A">
        <w:rPr>
          <w:rFonts w:cstheme="minorBidi"/>
        </w:rPr>
        <w:fldChar w:fldCharType="end"/>
      </w:r>
      <w:r w:rsidRPr="00C04F5A">
        <w:t xml:space="preserve">] се очаква да бъде доказано или чрез съответствие с указанията “както е заявено”, или чрез съответствие с техните цели. Тъй като не са установени несъответствия и не се очаква специфични за обекта елементи от обхвата да доведат до промени в проекта или допълнителни анализи на проекта, “Специфично ръководство за безопасност на МААЕ № SSG-53: Проектиране на херметичната конструкция на реактора и свързаните с нея системи за ядрени електроцентрали” е отнесено към категорията </w:t>
      </w:r>
      <w:r w:rsidRPr="00C04F5A">
        <w:rPr>
          <w:b/>
          <w:bCs/>
        </w:rPr>
        <w:t>“нисък риск”.</w:t>
      </w:r>
    </w:p>
    <w:p w14:paraId="0951CF03" w14:textId="3C62FB29" w:rsidR="000014EA" w:rsidRPr="00C04F5A" w:rsidRDefault="000014EA" w:rsidP="000014EA">
      <w:pPr>
        <w:pStyle w:val="Heading3"/>
        <w:jc w:val="both"/>
      </w:pPr>
      <w:bookmarkStart w:id="97" w:name="_Toc155962537"/>
      <w:r w:rsidRPr="00C04F5A">
        <w:t xml:space="preserve">Пътна карта на елементите, </w:t>
      </w:r>
      <w:r w:rsidR="00E959B4">
        <w:t>специално обсъдени</w:t>
      </w:r>
      <w:r w:rsidRPr="00C04F5A">
        <w:t xml:space="preserve"> в оценката на ръководството</w:t>
      </w:r>
      <w:bookmarkEnd w:id="97"/>
    </w:p>
    <w:p w14:paraId="227F68DA" w14:textId="77777777" w:rsidR="000014EA" w:rsidRPr="00C04F5A" w:rsidRDefault="000014EA" w:rsidP="000014EA">
      <w:pPr>
        <w:pStyle w:val="Heading4"/>
        <w:jc w:val="both"/>
      </w:pPr>
      <w:r w:rsidRPr="00C04F5A">
        <w:t>Раздел 2 (Функции за безопасност на херметичната конструкция и подход за проектиране)</w:t>
      </w:r>
    </w:p>
    <w:p w14:paraId="0CE646F8" w14:textId="3C4A3035" w:rsidR="000014EA" w:rsidRPr="00C04F5A" w:rsidRDefault="000014EA" w:rsidP="000014EA">
      <w:pPr>
        <w:pStyle w:val="Heading4"/>
        <w:numPr>
          <w:ilvl w:val="0"/>
          <w:numId w:val="0"/>
        </w:numPr>
        <w:jc w:val="both"/>
        <w:rPr>
          <w:rFonts w:ascii="Calibri" w:hAnsi="Calibri" w:cs="Calibri"/>
          <w:b w:val="0"/>
          <w:bCs/>
        </w:rPr>
      </w:pPr>
      <w:r w:rsidRPr="00C04F5A">
        <w:rPr>
          <w:b w:val="0"/>
        </w:rPr>
        <w:t xml:space="preserve">Проектът на AP1000 отговаря на указанията, адресирани в </w:t>
      </w:r>
      <w:r w:rsidRPr="00C04F5A">
        <w:t>Раздел 2</w:t>
      </w:r>
      <w:r w:rsidRPr="00C04F5A">
        <w:rPr>
          <w:b w:val="0"/>
        </w:rPr>
        <w:t xml:space="preserve"> на референтния документ [</w:t>
      </w:r>
      <w:r w:rsidRPr="00C04F5A">
        <w:rPr>
          <w:rFonts w:cstheme="minorBidi"/>
          <w:b w:val="0"/>
        </w:rPr>
        <w:fldChar w:fldCharType="begin"/>
      </w:r>
      <w:r w:rsidRPr="00C04F5A">
        <w:rPr>
          <w:rFonts w:cstheme="minorBidi"/>
          <w:b w:val="0"/>
        </w:rPr>
        <w:instrText xml:space="preserve"> REF _Ref150938563 \r \h  \* MERGEFORMAT </w:instrText>
      </w:r>
      <w:r w:rsidRPr="00C04F5A">
        <w:rPr>
          <w:rFonts w:cstheme="minorBidi"/>
          <w:b w:val="0"/>
        </w:rPr>
      </w:r>
      <w:r w:rsidRPr="00C04F5A">
        <w:rPr>
          <w:rFonts w:cstheme="minorBidi"/>
          <w:b w:val="0"/>
        </w:rPr>
        <w:fldChar w:fldCharType="separate"/>
      </w:r>
      <w:r w:rsidRPr="00C04F5A">
        <w:rPr>
          <w:rFonts w:cstheme="minorBidi"/>
          <w:b w:val="0"/>
        </w:rPr>
        <w:t>13</w:t>
      </w:r>
      <w:r w:rsidRPr="00C04F5A">
        <w:rPr>
          <w:rFonts w:cstheme="minorBidi"/>
          <w:b w:val="0"/>
        </w:rPr>
        <w:fldChar w:fldCharType="end"/>
      </w:r>
      <w:r w:rsidRPr="00C04F5A">
        <w:rPr>
          <w:b w:val="0"/>
        </w:rPr>
        <w:t xml:space="preserve">] и изпълнени от </w:t>
      </w:r>
      <w:r w:rsidR="00D12825" w:rsidRPr="00C04F5A">
        <w:rPr>
          <w:b w:val="0"/>
        </w:rPr>
        <w:t>Westinghouse</w:t>
      </w:r>
      <w:r w:rsidRPr="00C04F5A">
        <w:rPr>
          <w:b w:val="0"/>
        </w:rPr>
        <w:t xml:space="preserve"> “както е заявено”.</w:t>
      </w:r>
    </w:p>
    <w:p w14:paraId="793D4E6A" w14:textId="77777777" w:rsidR="000014EA" w:rsidRPr="00C04F5A" w:rsidRDefault="000014EA" w:rsidP="000014EA">
      <w:pPr>
        <w:pStyle w:val="Heading4"/>
        <w:jc w:val="both"/>
        <w:rPr>
          <w:rFonts w:ascii="Calibri" w:hAnsi="Calibri" w:cs="Calibri"/>
        </w:rPr>
      </w:pPr>
      <w:r w:rsidRPr="00C04F5A">
        <w:rPr>
          <w:rFonts w:ascii="Calibri" w:hAnsi="Calibri"/>
        </w:rPr>
        <w:t>Раздел 3 (</w:t>
      </w:r>
      <w:r w:rsidRPr="00C04F5A">
        <w:t>Проектни основи на херметичната конструкция, нейните компоненти и свързаните с тях системи</w:t>
      </w:r>
      <w:r w:rsidRPr="00C04F5A">
        <w:rPr>
          <w:rFonts w:ascii="Calibri" w:hAnsi="Calibri"/>
        </w:rPr>
        <w:t>)</w:t>
      </w:r>
    </w:p>
    <w:p w14:paraId="3FF62CCC" w14:textId="77777777" w:rsidR="000014EA" w:rsidRPr="00C04F5A" w:rsidRDefault="000014EA" w:rsidP="000014EA">
      <w:pPr>
        <w:pStyle w:val="Heading4"/>
        <w:numPr>
          <w:ilvl w:val="0"/>
          <w:numId w:val="0"/>
        </w:numPr>
        <w:jc w:val="both"/>
        <w:rPr>
          <w:b w:val="0"/>
          <w:bCs/>
          <w:kern w:val="0"/>
        </w:rPr>
      </w:pPr>
      <w:r w:rsidRPr="00C04F5A">
        <w:rPr>
          <w:b w:val="0"/>
        </w:rPr>
        <w:t>Проектът на централата AP1000 отговаря на повечето от указанията,</w:t>
      </w:r>
      <w:r w:rsidRPr="00C04F5A">
        <w:t xml:space="preserve"> </w:t>
      </w:r>
      <w:r w:rsidRPr="00C04F5A">
        <w:rPr>
          <w:b w:val="0"/>
        </w:rPr>
        <w:t xml:space="preserve">адресирани в </w:t>
      </w:r>
      <w:r w:rsidRPr="00C04F5A">
        <w:t>Раздел 3</w:t>
      </w:r>
      <w:r w:rsidRPr="00C04F5A">
        <w:rPr>
          <w:b w:val="0"/>
        </w:rPr>
        <w:t xml:space="preserve"> на референтния документ [</w:t>
      </w:r>
      <w:r w:rsidRPr="00C04F5A">
        <w:rPr>
          <w:rFonts w:cstheme="minorBidi"/>
          <w:b w:val="0"/>
        </w:rPr>
        <w:fldChar w:fldCharType="begin"/>
      </w:r>
      <w:r w:rsidRPr="00C04F5A">
        <w:rPr>
          <w:rFonts w:cstheme="minorBidi"/>
          <w:b w:val="0"/>
        </w:rPr>
        <w:instrText xml:space="preserve"> REF _Ref150938563 \r \h  \* MERGEFORMAT </w:instrText>
      </w:r>
      <w:r w:rsidRPr="00C04F5A">
        <w:rPr>
          <w:rFonts w:cstheme="minorBidi"/>
          <w:b w:val="0"/>
        </w:rPr>
      </w:r>
      <w:r w:rsidRPr="00C04F5A">
        <w:rPr>
          <w:rFonts w:cstheme="minorBidi"/>
          <w:b w:val="0"/>
        </w:rPr>
        <w:fldChar w:fldCharType="separate"/>
      </w:r>
      <w:r w:rsidRPr="00C04F5A">
        <w:rPr>
          <w:rFonts w:cstheme="minorBidi"/>
          <w:b w:val="0"/>
        </w:rPr>
        <w:t>13</w:t>
      </w:r>
      <w:r w:rsidRPr="00C04F5A">
        <w:rPr>
          <w:rFonts w:cstheme="minorBidi"/>
          <w:b w:val="0"/>
        </w:rPr>
        <w:fldChar w:fldCharType="end"/>
      </w:r>
      <w:r w:rsidRPr="00C04F5A">
        <w:rPr>
          <w:b w:val="0"/>
        </w:rPr>
        <w:t>] “както е заявено”.</w:t>
      </w:r>
    </w:p>
    <w:p w14:paraId="6221645A" w14:textId="77777777" w:rsidR="000014EA" w:rsidRPr="00C04F5A" w:rsidRDefault="000014EA" w:rsidP="000014EA">
      <w:pPr>
        <w:jc w:val="both"/>
        <w:rPr>
          <w:rFonts w:cstheme="minorHAnsi"/>
          <w:szCs w:val="22"/>
        </w:rPr>
      </w:pPr>
      <w:r w:rsidRPr="00C04F5A">
        <w:t>Елементи “съответстващ на целта” (CWO) бяха идентифицирани в пет подраздела.</w:t>
      </w:r>
    </w:p>
    <w:p w14:paraId="3613AD28" w14:textId="77777777" w:rsidR="000014EA" w:rsidRPr="00C04F5A" w:rsidRDefault="000014EA" w:rsidP="000014EA">
      <w:pPr>
        <w:jc w:val="both"/>
      </w:pPr>
      <w:r w:rsidRPr="00C04F5A">
        <w:t>Подраздел “Вътрешни опасности” съдържа елемент CWO, свързан с:</w:t>
      </w:r>
    </w:p>
    <w:p w14:paraId="2BE6B6EB" w14:textId="77777777" w:rsidR="000014EA" w:rsidRPr="00C04F5A" w:rsidRDefault="000014EA" w:rsidP="000014EA">
      <w:pPr>
        <w:pStyle w:val="ListParagraph"/>
        <w:numPr>
          <w:ilvl w:val="0"/>
          <w:numId w:val="65"/>
        </w:numPr>
        <w:jc w:val="both"/>
      </w:pPr>
      <w:r w:rsidRPr="00C04F5A">
        <w:rPr>
          <w:b/>
        </w:rPr>
        <w:t>(Точка 3.12)</w:t>
      </w:r>
      <w:r w:rsidRPr="00C04F5A">
        <w:t xml:space="preserve"> Достатъчни резерви в методите за проектиране и строителните норми, използвани за избягване на прагови ефекти в случай на леко увеличаване на сериозността на вътрешните опасности. Праговите ефекти също бяха оценени в различни оценки като COM/CWO и нисък риск, вж. като пример оценката в Член 87 от [</w:t>
      </w:r>
      <w:r w:rsidRPr="00C04F5A">
        <w:fldChar w:fldCharType="begin"/>
      </w:r>
      <w:r w:rsidRPr="00C04F5A">
        <w:instrText xml:space="preserve"> REF _Ref152285350 \r \h  \* MERGEFORMAT </w:instrText>
      </w:r>
      <w:r w:rsidRPr="00C04F5A">
        <w:fldChar w:fldCharType="separate"/>
      </w:r>
      <w:r w:rsidRPr="00C04F5A">
        <w:t>33</w:t>
      </w:r>
      <w:r w:rsidRPr="00C04F5A">
        <w:fldChar w:fldCharType="end"/>
      </w:r>
      <w:r w:rsidRPr="00C04F5A">
        <w:t>].</w:t>
      </w:r>
    </w:p>
    <w:p w14:paraId="4D04119D" w14:textId="77777777" w:rsidR="000014EA" w:rsidRPr="00C04F5A" w:rsidRDefault="000014EA" w:rsidP="000014EA">
      <w:pPr>
        <w:jc w:val="both"/>
      </w:pPr>
      <w:r w:rsidRPr="00C04F5A">
        <w:t>Подраздел “Аварийни условия” съдържа елементи CWO, свързани с:</w:t>
      </w:r>
    </w:p>
    <w:p w14:paraId="30248F60" w14:textId="77777777" w:rsidR="000014EA" w:rsidRPr="00C04F5A" w:rsidRDefault="000014EA" w:rsidP="000014EA">
      <w:pPr>
        <w:pStyle w:val="ListParagraph"/>
        <w:numPr>
          <w:ilvl w:val="0"/>
          <w:numId w:val="65"/>
        </w:numPr>
        <w:jc w:val="both"/>
      </w:pPr>
      <w:r w:rsidRPr="00C04F5A">
        <w:rPr>
          <w:b/>
        </w:rPr>
        <w:t>(Точка 3.33</w:t>
      </w:r>
      <w:r w:rsidRPr="00C04F5A">
        <w:rPr>
          <w:b/>
          <w:bCs/>
        </w:rPr>
        <w:t>)</w:t>
      </w:r>
      <w:r w:rsidRPr="00C04F5A">
        <w:t xml:space="preserve"> Идентифициране на съответните надпроектни условия и използването им за установяване на проектните основи на херметичната конструкция и свързаните с нея системи, необходими за постигане на целите, определени за тази категория аварии.</w:t>
      </w:r>
    </w:p>
    <w:p w14:paraId="059D1977" w14:textId="052832B4" w:rsidR="000014EA" w:rsidRPr="00C04F5A" w:rsidRDefault="000014EA" w:rsidP="000014EA">
      <w:pPr>
        <w:pStyle w:val="ListParagraph"/>
        <w:numPr>
          <w:ilvl w:val="0"/>
          <w:numId w:val="65"/>
        </w:numPr>
        <w:jc w:val="both"/>
      </w:pPr>
      <w:r w:rsidRPr="00C04F5A">
        <w:rPr>
          <w:b/>
        </w:rPr>
        <w:t>(Точка 3.36</w:t>
      </w:r>
      <w:r w:rsidRPr="00C04F5A">
        <w:rPr>
          <w:b/>
          <w:bCs/>
        </w:rPr>
        <w:t>)</w:t>
      </w:r>
      <w:r w:rsidRPr="00C04F5A">
        <w:t xml:space="preserve"> Три вида откази, които трябва да се вземат предвид при надпроектни условия без значителна повреда на горивото.</w:t>
      </w:r>
    </w:p>
    <w:p w14:paraId="76E6978F" w14:textId="77777777" w:rsidR="000014EA" w:rsidRPr="00C04F5A" w:rsidRDefault="000014EA" w:rsidP="000014EA">
      <w:pPr>
        <w:jc w:val="both"/>
      </w:pPr>
      <w:r w:rsidRPr="00C04F5A">
        <w:t>Подраздел “Проектни предели” съдържа елемент CWO, свързан с:</w:t>
      </w:r>
    </w:p>
    <w:p w14:paraId="07514509" w14:textId="77777777" w:rsidR="000014EA" w:rsidRPr="00C04F5A" w:rsidRDefault="000014EA" w:rsidP="000014EA">
      <w:pPr>
        <w:pStyle w:val="ListParagraph"/>
        <w:numPr>
          <w:ilvl w:val="0"/>
          <w:numId w:val="65"/>
        </w:numPr>
        <w:jc w:val="both"/>
      </w:pPr>
      <w:r w:rsidRPr="00C04F5A">
        <w:rPr>
          <w:b/>
        </w:rPr>
        <w:t>(Точка 3.48</w:t>
      </w:r>
      <w:r w:rsidRPr="00C04F5A">
        <w:rPr>
          <w:b/>
          <w:bCs/>
        </w:rPr>
        <w:t>)</w:t>
      </w:r>
      <w:r w:rsidRPr="00C04F5A">
        <w:t xml:space="preserve"> Установяване на набор от първични проектни предели за херметичната конструкция и свързаните с нея системи като средство за осигуряване на общите функции за </w:t>
      </w:r>
      <w:r w:rsidRPr="00C04F5A">
        <w:lastRenderedPageBreak/>
        <w:t>безопасност на херметичната конструкция при всички експлоатационни състояния и аварийни условия. Условия, в които се изразяват първичните проектни предели.</w:t>
      </w:r>
    </w:p>
    <w:p w14:paraId="53D215F4" w14:textId="77777777" w:rsidR="000014EA" w:rsidRPr="00C04F5A" w:rsidRDefault="000014EA" w:rsidP="000014EA">
      <w:pPr>
        <w:jc w:val="both"/>
      </w:pPr>
      <w:r w:rsidRPr="00C04F5A">
        <w:t>Подраздел “Класификация по безопасност” съдържа елементи CWO, свързани с:</w:t>
      </w:r>
    </w:p>
    <w:p w14:paraId="3DA10782" w14:textId="77777777" w:rsidR="000014EA" w:rsidRPr="00C04F5A" w:rsidRDefault="000014EA" w:rsidP="000014EA">
      <w:pPr>
        <w:pStyle w:val="ListParagraph"/>
        <w:numPr>
          <w:ilvl w:val="0"/>
          <w:numId w:val="65"/>
        </w:numPr>
        <w:jc w:val="both"/>
      </w:pPr>
      <w:r w:rsidRPr="00C04F5A">
        <w:rPr>
          <w:b/>
        </w:rPr>
        <w:t>(Точка 3.73</w:t>
      </w:r>
      <w:r w:rsidRPr="00C04F5A">
        <w:rPr>
          <w:b/>
          <w:bCs/>
        </w:rPr>
        <w:t>)</w:t>
      </w:r>
      <w:r w:rsidRPr="00C04F5A">
        <w:t xml:space="preserve"> Определяне на класификацията по безопасност по последователен начин, така че всички системи, необходими за изпълнението на една функция за безопасността, включително свързаните с тях спомагателни обслужващи системи, да бъдат отнесени към един и същ клас по безопасност.</w:t>
      </w:r>
    </w:p>
    <w:p w14:paraId="65A9E635" w14:textId="77777777" w:rsidR="000014EA" w:rsidRPr="00C04F5A" w:rsidRDefault="000014EA" w:rsidP="000014EA">
      <w:pPr>
        <w:pStyle w:val="ListParagraph"/>
        <w:numPr>
          <w:ilvl w:val="0"/>
          <w:numId w:val="65"/>
        </w:numPr>
        <w:jc w:val="both"/>
      </w:pPr>
      <w:r w:rsidRPr="00C04F5A">
        <w:rPr>
          <w:b/>
        </w:rPr>
        <w:t>(Точка 3.75</w:t>
      </w:r>
      <w:r w:rsidRPr="00C04F5A">
        <w:rPr>
          <w:b/>
          <w:bCs/>
        </w:rPr>
        <w:t>)</w:t>
      </w:r>
      <w:r w:rsidRPr="00C04F5A">
        <w:t xml:space="preserve"> Съображения относно класовете по безопасност.</w:t>
      </w:r>
    </w:p>
    <w:p w14:paraId="41F1733E" w14:textId="77777777" w:rsidR="000014EA" w:rsidRPr="00C04F5A" w:rsidRDefault="000014EA" w:rsidP="000014EA">
      <w:pPr>
        <w:jc w:val="both"/>
      </w:pPr>
      <w:r w:rsidRPr="00C04F5A">
        <w:t>Подраздел “Норми и стандарти” съдържа елемент CWO, свързан с:</w:t>
      </w:r>
    </w:p>
    <w:p w14:paraId="66DEF241" w14:textId="77777777" w:rsidR="000014EA" w:rsidRPr="00C04F5A" w:rsidRDefault="000014EA" w:rsidP="000014EA">
      <w:pPr>
        <w:pStyle w:val="ListParagraph"/>
        <w:numPr>
          <w:ilvl w:val="0"/>
          <w:numId w:val="65"/>
        </w:numPr>
        <w:jc w:val="both"/>
      </w:pPr>
      <w:r w:rsidRPr="00C04F5A">
        <w:rPr>
          <w:b/>
        </w:rPr>
        <w:t>(Точка 3.86</w:t>
      </w:r>
      <w:r w:rsidRPr="00C04F5A">
        <w:rPr>
          <w:b/>
          <w:bCs/>
        </w:rPr>
        <w:t>)</w:t>
      </w:r>
      <w:r w:rsidRPr="00C04F5A">
        <w:t xml:space="preserve"> Изисквани атрибути на избраните норми и стандарти. </w:t>
      </w:r>
    </w:p>
    <w:p w14:paraId="12009490" w14:textId="77777777" w:rsidR="000014EA" w:rsidRPr="00C04F5A" w:rsidRDefault="000014EA" w:rsidP="000014EA">
      <w:pPr>
        <w:jc w:val="both"/>
        <w:rPr>
          <w:kern w:val="0"/>
        </w:rPr>
      </w:pPr>
      <w:r w:rsidRPr="00C04F5A">
        <w:t>По отношение на указанията, отнасящи се до прагови ефекти, реакциите са определени като “съответствие с целта” (CWO), тъй като в проекта на централата AP1000 се използва различна, но еквивалентна терминология за вътрешните опасности.</w:t>
      </w:r>
    </w:p>
    <w:p w14:paraId="3B500FD6" w14:textId="77777777" w:rsidR="000014EA" w:rsidRPr="00C04F5A" w:rsidRDefault="000014EA" w:rsidP="000014EA">
      <w:pPr>
        <w:jc w:val="both"/>
        <w:rPr>
          <w:kern w:val="0"/>
        </w:rPr>
      </w:pPr>
      <w:r w:rsidRPr="00C04F5A">
        <w:t>По отношение на указанията, отнасящи се до надпроектни условия без стопяване на активната зона, реакциите са определени като “съответствие с целта” (CWO), тъй като в проекта на централата AP1000 се използва различна, но еквивалентна терминология за надпроектните условия.</w:t>
      </w:r>
    </w:p>
    <w:p w14:paraId="097C4F13" w14:textId="77777777" w:rsidR="000014EA" w:rsidRPr="00C04F5A" w:rsidRDefault="000014EA" w:rsidP="000014EA">
      <w:pPr>
        <w:jc w:val="both"/>
        <w:rPr>
          <w:kern w:val="0"/>
        </w:rPr>
      </w:pPr>
      <w:r w:rsidRPr="00C04F5A">
        <w:t>За указанията, свързани с класификацията по безопасност, отговорът е определен като “съответствие с целта” (CWO), тъй като проектът на централата AP1000 използва различен, но еквивалентен подход за класификация по безопасност.</w:t>
      </w:r>
    </w:p>
    <w:p w14:paraId="00F24693" w14:textId="77777777" w:rsidR="000014EA" w:rsidRPr="00C04F5A" w:rsidRDefault="000014EA" w:rsidP="000014EA">
      <w:pPr>
        <w:jc w:val="both"/>
        <w:rPr>
          <w:kern w:val="0"/>
        </w:rPr>
      </w:pPr>
      <w:r w:rsidRPr="00C04F5A">
        <w:t>По отношение на указанията, отнасящи се до най-новите норми и стандарти, отговорът е определен като “съответствие с целта” (CWO), тъй като проектът на централата AP1000 съответства на нормите при получаването на сертификата за проектиране от NRC. Това е по-консервативен подход, който не поставя под заплаха безопасността, тъй като най-новите норми включват повече указания за най-добра оценка.</w:t>
      </w:r>
    </w:p>
    <w:p w14:paraId="698A317E" w14:textId="77777777" w:rsidR="000014EA" w:rsidRPr="00C04F5A" w:rsidRDefault="000014EA" w:rsidP="000014EA">
      <w:pPr>
        <w:jc w:val="both"/>
        <w:rPr>
          <w:kern w:val="0"/>
        </w:rPr>
      </w:pPr>
      <w:r w:rsidRPr="00C04F5A">
        <w:t>В подраздел “Външни опасности” беше идентифициран един елемент “специфичен обхват за проекта или площадката” (POS), който е свързан с:</w:t>
      </w:r>
    </w:p>
    <w:p w14:paraId="7599A289" w14:textId="77777777" w:rsidR="000014EA" w:rsidRPr="00C04F5A" w:rsidRDefault="000014EA" w:rsidP="000014EA">
      <w:pPr>
        <w:pStyle w:val="ListParagraph"/>
        <w:numPr>
          <w:ilvl w:val="0"/>
          <w:numId w:val="65"/>
        </w:numPr>
        <w:jc w:val="both"/>
      </w:pPr>
      <w:r w:rsidRPr="00C04F5A">
        <w:rPr>
          <w:b/>
        </w:rPr>
        <w:t>(Точка 3.14</w:t>
      </w:r>
      <w:r w:rsidRPr="00C04F5A">
        <w:rPr>
          <w:b/>
          <w:bCs/>
        </w:rPr>
        <w:t>)</w:t>
      </w:r>
      <w:r w:rsidRPr="00C04F5A">
        <w:t xml:space="preserve"> Адаптиране или допълване на списъка с външни опасности, за да се включат специфични за площадката опасности.</w:t>
      </w:r>
    </w:p>
    <w:p w14:paraId="21FD5F6D" w14:textId="77777777" w:rsidR="000014EA" w:rsidRPr="00C04F5A" w:rsidRDefault="000014EA" w:rsidP="000014EA">
      <w:pPr>
        <w:jc w:val="both"/>
        <w:rPr>
          <w:i/>
          <w:iCs/>
        </w:rPr>
      </w:pPr>
      <w:r w:rsidRPr="00C04F5A">
        <w:rPr>
          <w:i/>
          <w:iCs/>
        </w:rPr>
        <w:t xml:space="preserve">За повече подробности вж. </w:t>
      </w:r>
      <w:r w:rsidRPr="00C04F5A">
        <w:rPr>
          <w:b/>
          <w:i/>
        </w:rPr>
        <w:t>Подраздел 2.2.2</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_Ref150938580 \r \h  \* MERGEFORMAT </w:instrText>
      </w:r>
      <w:r w:rsidRPr="00C04F5A">
        <w:rPr>
          <w:rFonts w:cstheme="minorBidi"/>
          <w:i/>
        </w:rPr>
      </w:r>
      <w:r w:rsidRPr="00C04F5A">
        <w:rPr>
          <w:rFonts w:cstheme="minorBidi"/>
          <w:i/>
        </w:rPr>
        <w:fldChar w:fldCharType="separate"/>
      </w:r>
      <w:r w:rsidRPr="00C04F5A">
        <w:rPr>
          <w:rFonts w:cstheme="minorBidi"/>
          <w:i/>
        </w:rPr>
        <w:t>43</w:t>
      </w:r>
      <w:r w:rsidRPr="00C04F5A">
        <w:rPr>
          <w:rFonts w:cstheme="minorBidi"/>
          <w:i/>
        </w:rPr>
        <w:fldChar w:fldCharType="end"/>
      </w:r>
      <w:r w:rsidRPr="00C04F5A">
        <w:rPr>
          <w:i/>
        </w:rPr>
        <w:t>].</w:t>
      </w:r>
    </w:p>
    <w:p w14:paraId="1042A39B" w14:textId="77777777" w:rsidR="000014EA" w:rsidRPr="00C04F5A" w:rsidRDefault="000014EA" w:rsidP="000014EA">
      <w:pPr>
        <w:pStyle w:val="Heading4"/>
        <w:jc w:val="both"/>
        <w:rPr>
          <w:rFonts w:ascii="Calibri" w:hAnsi="Calibri" w:cs="Calibri"/>
        </w:rPr>
      </w:pPr>
      <w:r w:rsidRPr="00C04F5A">
        <w:rPr>
          <w:rFonts w:ascii="Calibri" w:hAnsi="Calibri"/>
        </w:rPr>
        <w:t>Раздел 4 (</w:t>
      </w:r>
      <w:r w:rsidRPr="00C04F5A">
        <w:t>Проектиране на херметичната конструкция и свързаните с нея системи</w:t>
      </w:r>
      <w:r w:rsidRPr="00C04F5A">
        <w:rPr>
          <w:rFonts w:ascii="Calibri" w:hAnsi="Calibri"/>
        </w:rPr>
        <w:t>)</w:t>
      </w:r>
    </w:p>
    <w:p w14:paraId="678B1DF7" w14:textId="77777777" w:rsidR="000014EA" w:rsidRPr="00C04F5A" w:rsidRDefault="000014EA" w:rsidP="000014EA">
      <w:pPr>
        <w:jc w:val="both"/>
        <w:rPr>
          <w:kern w:val="0"/>
        </w:rPr>
      </w:pPr>
      <w:r w:rsidRPr="00C04F5A">
        <w:t xml:space="preserve">Проектът на AP1000 отговаря на повечето от указанията, адресирани в </w:t>
      </w:r>
      <w:r w:rsidRPr="00C04F5A">
        <w:rPr>
          <w:b/>
        </w:rPr>
        <w:t>Раздел 4</w:t>
      </w:r>
      <w:r w:rsidRPr="00C04F5A">
        <w:t xml:space="preserve"> на референтния документ [</w:t>
      </w:r>
      <w:r w:rsidRPr="00C04F5A">
        <w:rPr>
          <w:rFonts w:cstheme="minorBidi"/>
        </w:rPr>
        <w:fldChar w:fldCharType="begin"/>
      </w:r>
      <w:r w:rsidRPr="00C04F5A">
        <w:rPr>
          <w:rFonts w:cstheme="minorBidi"/>
        </w:rPr>
        <w:instrText xml:space="preserve"> REF _Ref150938563 \r \h  \* MERGEFORMAT </w:instrText>
      </w:r>
      <w:r w:rsidRPr="00C04F5A">
        <w:rPr>
          <w:rFonts w:cstheme="minorBidi"/>
        </w:rPr>
      </w:r>
      <w:r w:rsidRPr="00C04F5A">
        <w:rPr>
          <w:rFonts w:cstheme="minorBidi"/>
        </w:rPr>
        <w:fldChar w:fldCharType="separate"/>
      </w:r>
      <w:r w:rsidRPr="00C04F5A">
        <w:rPr>
          <w:rFonts w:cstheme="minorBidi"/>
        </w:rPr>
        <w:t>13</w:t>
      </w:r>
      <w:r w:rsidRPr="00C04F5A">
        <w:rPr>
          <w:rFonts w:cstheme="minorBidi"/>
        </w:rPr>
        <w:fldChar w:fldCharType="end"/>
      </w:r>
      <w:r w:rsidRPr="00C04F5A">
        <w:t>] “както е заявено”.</w:t>
      </w:r>
    </w:p>
    <w:p w14:paraId="5F097075" w14:textId="77777777" w:rsidR="000014EA" w:rsidRPr="00C04F5A" w:rsidRDefault="000014EA" w:rsidP="000014EA">
      <w:pPr>
        <w:jc w:val="both"/>
        <w:rPr>
          <w:rFonts w:cstheme="minorHAnsi"/>
          <w:szCs w:val="22"/>
        </w:rPr>
      </w:pPr>
      <w:r w:rsidRPr="00C04F5A">
        <w:t>Елементи CWO бяха идентифицирани в четири подраздела.</w:t>
      </w:r>
    </w:p>
    <w:p w14:paraId="082C2FA5" w14:textId="77777777" w:rsidR="000014EA" w:rsidRPr="00C04F5A" w:rsidRDefault="000014EA" w:rsidP="000014EA">
      <w:pPr>
        <w:jc w:val="both"/>
      </w:pPr>
      <w:r w:rsidRPr="00C04F5A">
        <w:t>Подраздел “Конструктивно проектиране на херметичната конструкция” съдържа елементи CWO, свързани с:</w:t>
      </w:r>
    </w:p>
    <w:p w14:paraId="222C7914" w14:textId="77777777" w:rsidR="000014EA" w:rsidRPr="00C04F5A" w:rsidRDefault="000014EA" w:rsidP="000014EA">
      <w:pPr>
        <w:pStyle w:val="Heading4"/>
        <w:numPr>
          <w:ilvl w:val="0"/>
          <w:numId w:val="65"/>
        </w:numPr>
        <w:jc w:val="both"/>
      </w:pPr>
      <w:r w:rsidRPr="00C04F5A">
        <w:lastRenderedPageBreak/>
        <w:t xml:space="preserve">(Точка 4.38) </w:t>
      </w:r>
      <w:r w:rsidRPr="00C04F5A">
        <w:rPr>
          <w:b w:val="0"/>
        </w:rPr>
        <w:t>Нива, които трябва да се вземат предвид при проектирането за херметичност.</w:t>
      </w:r>
    </w:p>
    <w:p w14:paraId="1F2DA738" w14:textId="77777777" w:rsidR="000014EA" w:rsidRPr="00C04F5A" w:rsidRDefault="000014EA" w:rsidP="000014EA">
      <w:pPr>
        <w:pStyle w:val="Heading4"/>
        <w:numPr>
          <w:ilvl w:val="0"/>
          <w:numId w:val="65"/>
        </w:numPr>
        <w:jc w:val="both"/>
        <w:rPr>
          <w:b w:val="0"/>
          <w:bCs/>
        </w:rPr>
      </w:pPr>
      <w:r w:rsidRPr="00C04F5A">
        <w:t xml:space="preserve">(Точка 4.40) </w:t>
      </w:r>
      <w:r w:rsidRPr="00C04F5A">
        <w:rPr>
          <w:b w:val="0"/>
        </w:rPr>
        <w:t>Използване на подходяща статистическа комбинация от натоварванията, произтичащи от земетресение SL-2, и проектните аварии, за да се осигурят резерви.</w:t>
      </w:r>
    </w:p>
    <w:p w14:paraId="3574D69A" w14:textId="77777777" w:rsidR="000014EA" w:rsidRPr="00C04F5A" w:rsidRDefault="000014EA" w:rsidP="000014EA">
      <w:pPr>
        <w:jc w:val="both"/>
      </w:pPr>
      <w:r w:rsidRPr="00C04F5A">
        <w:t>Подраздел “Механични характеристики на херметичната конструкция” съдържа елементи CWO, свързани с:</w:t>
      </w:r>
    </w:p>
    <w:p w14:paraId="5E59A1D1" w14:textId="662556F6" w:rsidR="000014EA" w:rsidRPr="00C04F5A" w:rsidRDefault="000014EA" w:rsidP="000014EA">
      <w:pPr>
        <w:pStyle w:val="Heading4"/>
        <w:numPr>
          <w:ilvl w:val="0"/>
          <w:numId w:val="66"/>
        </w:numPr>
        <w:jc w:val="both"/>
      </w:pPr>
      <w:r w:rsidRPr="00C04F5A">
        <w:t xml:space="preserve">(Точка 4.157) </w:t>
      </w:r>
      <w:r w:rsidRPr="00C04F5A">
        <w:rPr>
          <w:b w:val="0"/>
        </w:rPr>
        <w:t>Необходимост малките затапени измервателни линии, които преминават през херметичната конструкция, да имат поне една изолираща арматура извън херметичната конструкция.</w:t>
      </w:r>
    </w:p>
    <w:p w14:paraId="2FA1C0E5" w14:textId="4E97DBD6" w:rsidR="000014EA" w:rsidRPr="00C04F5A" w:rsidRDefault="000014EA" w:rsidP="000014EA">
      <w:pPr>
        <w:pStyle w:val="Heading4"/>
        <w:numPr>
          <w:ilvl w:val="0"/>
          <w:numId w:val="66"/>
        </w:numPr>
        <w:jc w:val="both"/>
      </w:pPr>
      <w:r w:rsidRPr="00C04F5A">
        <w:t xml:space="preserve">(Точка 4.158) </w:t>
      </w:r>
      <w:r w:rsidRPr="00C04F5A">
        <w:rPr>
          <w:b w:val="0"/>
        </w:rPr>
        <w:t>В херметичната конструкция няма нужда от изолиращи арматури за затворени измервателни линии, при условие че линиите са проектирани да издържат на аварийни условия, при които е необходимо затваряне. Помещенията, в които влизат тези линии, трябва да се оборудват с филтриращо-вентилационна система за поддържане на налягането на ниво под атмосферното налягане. Способност на такива помещения и оборудването в тях да издържат на повишени нива на температура и влажност.</w:t>
      </w:r>
    </w:p>
    <w:p w14:paraId="6B71CF3B" w14:textId="77777777" w:rsidR="000014EA" w:rsidRPr="00C04F5A" w:rsidRDefault="000014EA" w:rsidP="000014EA">
      <w:pPr>
        <w:pStyle w:val="Heading4"/>
        <w:numPr>
          <w:ilvl w:val="0"/>
          <w:numId w:val="66"/>
        </w:numPr>
        <w:jc w:val="both"/>
        <w:rPr>
          <w:b w:val="0"/>
          <w:bCs/>
        </w:rPr>
      </w:pPr>
      <w:r w:rsidRPr="00C04F5A">
        <w:t xml:space="preserve">(Точка 4.171) </w:t>
      </w:r>
      <w:r w:rsidRPr="00C04F5A">
        <w:rPr>
          <w:b w:val="0"/>
        </w:rPr>
        <w:t>Основа за средствата за осигуряване херметичността на проходките през херметичната конструкция за силови електрически кабели и кабели за контролно-измервателни прибори.</w:t>
      </w:r>
    </w:p>
    <w:p w14:paraId="0827F390" w14:textId="77777777" w:rsidR="000014EA" w:rsidRPr="00C04F5A" w:rsidRDefault="000014EA" w:rsidP="000014EA">
      <w:pPr>
        <w:jc w:val="both"/>
      </w:pPr>
      <w:r w:rsidRPr="00C04F5A">
        <w:t>Подраздел “Материали” съдържа елементи CWO, свързани с:</w:t>
      </w:r>
    </w:p>
    <w:p w14:paraId="7FB788CA" w14:textId="77777777" w:rsidR="000014EA" w:rsidRPr="00C04F5A" w:rsidRDefault="000014EA" w:rsidP="000014EA">
      <w:pPr>
        <w:pStyle w:val="Heading4"/>
        <w:numPr>
          <w:ilvl w:val="0"/>
          <w:numId w:val="67"/>
        </w:numPr>
        <w:jc w:val="both"/>
      </w:pPr>
      <w:r w:rsidRPr="00C04F5A">
        <w:t xml:space="preserve">(Точка 4.196) </w:t>
      </w:r>
      <w:r w:rsidRPr="00C04F5A">
        <w:rPr>
          <w:b w:val="0"/>
        </w:rPr>
        <w:t>Цели, които трябва да бъдат постигнати чрез избрани материали, използвани за изолиране на тръби и резервоари вътре в херметичната конструкция.</w:t>
      </w:r>
    </w:p>
    <w:p w14:paraId="3F07B767" w14:textId="77777777" w:rsidR="000014EA" w:rsidRPr="00C04F5A" w:rsidRDefault="000014EA" w:rsidP="000014EA">
      <w:pPr>
        <w:pStyle w:val="Heading4"/>
        <w:numPr>
          <w:ilvl w:val="0"/>
          <w:numId w:val="67"/>
        </w:numPr>
        <w:jc w:val="both"/>
        <w:rPr>
          <w:b w:val="0"/>
          <w:bCs/>
        </w:rPr>
      </w:pPr>
      <w:r w:rsidRPr="00C04F5A">
        <w:t xml:space="preserve">(Точка 4.198) </w:t>
      </w:r>
      <w:r w:rsidRPr="00C04F5A">
        <w:rPr>
          <w:b w:val="0"/>
        </w:rPr>
        <w:t>Необходимо е да се монтира система за почистване на филтрите, като се вземат предвид големите неизвестни фактори по отношение на вида и количеството на замърсяванията, които могат да задръстят филтрите.</w:t>
      </w:r>
    </w:p>
    <w:p w14:paraId="2613B460" w14:textId="32D96E98" w:rsidR="000014EA" w:rsidRPr="00C04F5A" w:rsidRDefault="000014EA" w:rsidP="000014EA">
      <w:pPr>
        <w:jc w:val="both"/>
      </w:pPr>
      <w:r w:rsidRPr="00C04F5A">
        <w:t>Подраздел “Измервателни прибори” съдържа елементи CWO, свързани с:</w:t>
      </w:r>
    </w:p>
    <w:p w14:paraId="5CFB8510" w14:textId="77777777" w:rsidR="000014EA" w:rsidRPr="00C04F5A" w:rsidRDefault="000014EA" w:rsidP="000014EA">
      <w:pPr>
        <w:pStyle w:val="Heading4"/>
        <w:numPr>
          <w:ilvl w:val="0"/>
          <w:numId w:val="68"/>
        </w:numPr>
        <w:jc w:val="both"/>
      </w:pPr>
      <w:r w:rsidRPr="00C04F5A">
        <w:t xml:space="preserve">(Точка 4.208) </w:t>
      </w:r>
      <w:r w:rsidRPr="00C04F5A">
        <w:rPr>
          <w:b w:val="0"/>
        </w:rPr>
        <w:t>Мониторинг на деформациите или преместванията на конструкциите на херметичната конструкция или на стените на херметичната конструкция през целия жизнен цикъл на херметичната конструкция.</w:t>
      </w:r>
    </w:p>
    <w:p w14:paraId="382CADE0" w14:textId="77777777" w:rsidR="000014EA" w:rsidRPr="00C04F5A" w:rsidRDefault="000014EA" w:rsidP="000014EA">
      <w:pPr>
        <w:pStyle w:val="Heading4"/>
        <w:numPr>
          <w:ilvl w:val="0"/>
          <w:numId w:val="68"/>
        </w:numPr>
        <w:jc w:val="both"/>
      </w:pPr>
      <w:r w:rsidRPr="00C04F5A">
        <w:t xml:space="preserve">(Точка 4.228) </w:t>
      </w:r>
      <w:r w:rsidRPr="00C04F5A">
        <w:rPr>
          <w:b w:val="0"/>
        </w:rPr>
        <w:t>Разглеждане на измерването и анализа на аудио сигналите от херметичната конструкция за откриване на аномалии</w:t>
      </w:r>
      <w:r w:rsidRPr="00C04F5A">
        <w:t>.</w:t>
      </w:r>
    </w:p>
    <w:p w14:paraId="251735E8" w14:textId="5A748C7E" w:rsidR="000014EA" w:rsidRPr="00C04F5A" w:rsidRDefault="000014EA" w:rsidP="000014EA">
      <w:pPr>
        <w:pStyle w:val="Heading4"/>
        <w:numPr>
          <w:ilvl w:val="0"/>
          <w:numId w:val="68"/>
        </w:numPr>
        <w:jc w:val="both"/>
      </w:pPr>
      <w:r w:rsidRPr="00C04F5A">
        <w:t>(Точка 4.230)</w:t>
      </w:r>
      <w:r w:rsidRPr="00C04F5A">
        <w:rPr>
          <w:b w:val="0"/>
        </w:rPr>
        <w:t xml:space="preserve"> Включване на подходящи измервателни прибори за провеждане на периодични изпитвания за течове вътре в херметичната конструкция. Комбинация от измервания на температурата, налягането и влажността, както и на дебитите за периодично изчисляване на масата на атмосферата в херметичната конструкция и за оценка на скоростта на течовете. Измерване на температурата на стоманата на стоманени херметични конструкции.</w:t>
      </w:r>
    </w:p>
    <w:p w14:paraId="067BBC5B" w14:textId="77777777" w:rsidR="000014EA" w:rsidRPr="00C04F5A" w:rsidRDefault="000014EA" w:rsidP="000014EA">
      <w:pPr>
        <w:pStyle w:val="Heading4"/>
        <w:numPr>
          <w:ilvl w:val="0"/>
          <w:numId w:val="68"/>
        </w:numPr>
        <w:jc w:val="both"/>
      </w:pPr>
      <w:r w:rsidRPr="00C04F5A">
        <w:t xml:space="preserve">(Точка 4.232) </w:t>
      </w:r>
      <w:r w:rsidRPr="00C04F5A">
        <w:rPr>
          <w:b w:val="0"/>
        </w:rPr>
        <w:t>Средства за верификация на разполагаемостта на системите.</w:t>
      </w:r>
    </w:p>
    <w:p w14:paraId="53F5B5F1" w14:textId="77777777" w:rsidR="000014EA" w:rsidRPr="00C04F5A" w:rsidRDefault="000014EA" w:rsidP="000014EA">
      <w:pPr>
        <w:jc w:val="both"/>
        <w:rPr>
          <w:kern w:val="0"/>
        </w:rPr>
      </w:pPr>
      <w:r w:rsidRPr="00C04F5A">
        <w:t>За указанията, свързани с проектните нива на херметичност, реакцията е определена като “съответствие с целта” (CWO), тъй като проектът на централата AP1000 използва различен, но еквивалентен подход за проектиране за херметичност.</w:t>
      </w:r>
    </w:p>
    <w:p w14:paraId="1451B1F3" w14:textId="77777777" w:rsidR="000014EA" w:rsidRPr="00C04F5A" w:rsidRDefault="000014EA" w:rsidP="000014EA">
      <w:pPr>
        <w:jc w:val="both"/>
        <w:rPr>
          <w:kern w:val="0"/>
        </w:rPr>
      </w:pPr>
      <w:r w:rsidRPr="00C04F5A">
        <w:lastRenderedPageBreak/>
        <w:t>За указанията, свързани с измервателните линии, които проникват през херметичната конструкция, отговорите са определени като “съответствие с целта” (CWO), тъй като проектът на централата AP1000 използва различен, но еквивалентен подход за измервателните линии, които проникват през херметичната конструкция.</w:t>
      </w:r>
    </w:p>
    <w:p w14:paraId="1D247120" w14:textId="443E9E5B" w:rsidR="000014EA" w:rsidRPr="00C04F5A" w:rsidRDefault="000014EA" w:rsidP="000014EA">
      <w:pPr>
        <w:jc w:val="both"/>
        <w:rPr>
          <w:kern w:val="0"/>
        </w:rPr>
      </w:pPr>
      <w:r w:rsidRPr="00C04F5A">
        <w:t>За указанията, свързани с изолацията на тръбите и резервоарите, отговорът е определен като “съответствие с целта” (CWO) за консервативност, тъй като проектът на централата AP1000 използва метални разглобяеми изолации.</w:t>
      </w:r>
    </w:p>
    <w:p w14:paraId="1A1494CC" w14:textId="77777777" w:rsidR="000014EA" w:rsidRPr="00C04F5A" w:rsidRDefault="000014EA" w:rsidP="000014EA">
      <w:pPr>
        <w:jc w:val="both"/>
        <w:rPr>
          <w:kern w:val="0"/>
        </w:rPr>
      </w:pPr>
      <w:r w:rsidRPr="00C04F5A">
        <w:t>За някои указания, свързани с мониторинга на херметичната конструкция, отговорът е определен като “съответствие с целта” (CWO), тъй като проектът на централата AP1000 използва различен подход, който не поставя под заплаха безопасността на херметичната конструкция.</w:t>
      </w:r>
    </w:p>
    <w:p w14:paraId="229D041E" w14:textId="77777777" w:rsidR="000014EA" w:rsidRPr="00C04F5A" w:rsidRDefault="000014EA" w:rsidP="000014EA">
      <w:pPr>
        <w:jc w:val="both"/>
        <w:rPr>
          <w:i/>
          <w:iCs/>
        </w:rPr>
      </w:pPr>
      <w:r w:rsidRPr="00C04F5A">
        <w:rPr>
          <w:i/>
          <w:iCs/>
        </w:rPr>
        <w:t xml:space="preserve">За повече подробности вж. </w:t>
      </w:r>
      <w:r w:rsidRPr="00C04F5A">
        <w:rPr>
          <w:b/>
          <w:i/>
        </w:rPr>
        <w:t>Подраздел 2.2.3</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_Ref150938580 \r \h  \* MERGEFORMAT </w:instrText>
      </w:r>
      <w:r w:rsidRPr="00C04F5A">
        <w:rPr>
          <w:rFonts w:cstheme="minorBidi"/>
          <w:i/>
        </w:rPr>
      </w:r>
      <w:r w:rsidRPr="00C04F5A">
        <w:rPr>
          <w:rFonts w:cstheme="minorBidi"/>
          <w:i/>
        </w:rPr>
        <w:fldChar w:fldCharType="separate"/>
      </w:r>
      <w:r w:rsidRPr="00C04F5A">
        <w:rPr>
          <w:rFonts w:cstheme="minorBidi"/>
          <w:i/>
        </w:rPr>
        <w:t>43</w:t>
      </w:r>
      <w:r w:rsidRPr="00C04F5A">
        <w:rPr>
          <w:rFonts w:cstheme="minorBidi"/>
          <w:i/>
        </w:rPr>
        <w:fldChar w:fldCharType="end"/>
      </w:r>
      <w:r w:rsidRPr="00C04F5A">
        <w:rPr>
          <w:i/>
        </w:rPr>
        <w:t>].</w:t>
      </w:r>
    </w:p>
    <w:p w14:paraId="7CB3BA9A" w14:textId="77777777" w:rsidR="000014EA" w:rsidRPr="00C04F5A" w:rsidRDefault="000014EA" w:rsidP="000014EA">
      <w:pPr>
        <w:pStyle w:val="Heading4"/>
        <w:jc w:val="both"/>
      </w:pPr>
      <w:r w:rsidRPr="00C04F5A">
        <w:rPr>
          <w:rFonts w:ascii="Calibri" w:hAnsi="Calibri"/>
        </w:rPr>
        <w:t>Раздел 5 (</w:t>
      </w:r>
      <w:r w:rsidRPr="00C04F5A">
        <w:t>Изпитвания и инспекции</w:t>
      </w:r>
      <w:r w:rsidRPr="00C04F5A">
        <w:rPr>
          <w:rFonts w:ascii="Calibri" w:hAnsi="Calibri"/>
        </w:rPr>
        <w:t>)</w:t>
      </w:r>
    </w:p>
    <w:p w14:paraId="160A9FA2" w14:textId="77777777" w:rsidR="000014EA" w:rsidRPr="00C04F5A" w:rsidRDefault="000014EA" w:rsidP="000014EA">
      <w:pPr>
        <w:jc w:val="both"/>
      </w:pPr>
      <w:r w:rsidRPr="00C04F5A">
        <w:t xml:space="preserve">Проектът на AP1000 отговаря на указанията, адресирани в </w:t>
      </w:r>
      <w:r w:rsidRPr="00C04F5A">
        <w:rPr>
          <w:b/>
        </w:rPr>
        <w:t>Раздел 5</w:t>
      </w:r>
      <w:r w:rsidRPr="00C04F5A">
        <w:t xml:space="preserve"> на референтния документ [</w:t>
      </w:r>
      <w:r w:rsidRPr="00C04F5A">
        <w:rPr>
          <w:rFonts w:cstheme="minorBidi"/>
        </w:rPr>
        <w:fldChar w:fldCharType="begin"/>
      </w:r>
      <w:r w:rsidRPr="00C04F5A">
        <w:rPr>
          <w:rFonts w:cstheme="minorBidi"/>
        </w:rPr>
        <w:instrText xml:space="preserve"> REF _Ref150938563 \r \h  \* MERGEFORMAT </w:instrText>
      </w:r>
      <w:r w:rsidRPr="00C04F5A">
        <w:rPr>
          <w:rFonts w:cstheme="minorBidi"/>
        </w:rPr>
      </w:r>
      <w:r w:rsidRPr="00C04F5A">
        <w:rPr>
          <w:rFonts w:cstheme="minorBidi"/>
        </w:rPr>
        <w:fldChar w:fldCharType="separate"/>
      </w:r>
      <w:r w:rsidRPr="00C04F5A">
        <w:rPr>
          <w:rFonts w:cstheme="minorBidi"/>
        </w:rPr>
        <w:t>13</w:t>
      </w:r>
      <w:r w:rsidRPr="00C04F5A">
        <w:rPr>
          <w:rFonts w:cstheme="minorBidi"/>
        </w:rPr>
        <w:fldChar w:fldCharType="end"/>
      </w:r>
      <w:r w:rsidRPr="00C04F5A">
        <w:t>] “както е заявено”.</w:t>
      </w:r>
    </w:p>
    <w:p w14:paraId="309ABCBB" w14:textId="77777777" w:rsidR="000014EA" w:rsidRPr="00C04F5A" w:rsidRDefault="000014EA" w:rsidP="000014EA">
      <w:pPr>
        <w:pStyle w:val="Heading3"/>
        <w:jc w:val="both"/>
      </w:pPr>
      <w:bookmarkStart w:id="98" w:name="_Toc155962538"/>
      <w:r w:rsidRPr="00C04F5A">
        <w:t>Несъответствие</w:t>
      </w:r>
      <w:bookmarkEnd w:id="98"/>
    </w:p>
    <w:p w14:paraId="3B471239" w14:textId="77777777" w:rsidR="000014EA" w:rsidRPr="00C04F5A" w:rsidRDefault="000014EA" w:rsidP="000014EA">
      <w:pPr>
        <w:jc w:val="both"/>
        <w:rPr>
          <w:rFonts w:cstheme="minorBidi"/>
          <w:szCs w:val="22"/>
        </w:rPr>
      </w:pPr>
      <w:r w:rsidRPr="00C04F5A">
        <w:t>При оценката [</w:t>
      </w:r>
      <w:r w:rsidRPr="00C04F5A">
        <w:rPr>
          <w:rFonts w:cstheme="minorBidi"/>
        </w:rPr>
        <w:fldChar w:fldCharType="begin"/>
      </w:r>
      <w:r w:rsidRPr="00C04F5A">
        <w:rPr>
          <w:rFonts w:cstheme="minorBidi"/>
        </w:rPr>
        <w:instrText xml:space="preserve"> REF _Ref150938580 \r \h  \* MERGEFORMAT </w:instrText>
      </w:r>
      <w:r w:rsidRPr="00C04F5A">
        <w:rPr>
          <w:rFonts w:cstheme="minorBidi"/>
        </w:rPr>
      </w:r>
      <w:r w:rsidRPr="00C04F5A">
        <w:rPr>
          <w:rFonts w:cstheme="minorBidi"/>
        </w:rPr>
        <w:fldChar w:fldCharType="separate"/>
      </w:r>
      <w:r w:rsidRPr="00C04F5A">
        <w:rPr>
          <w:rFonts w:cstheme="minorBidi"/>
        </w:rPr>
        <w:t>43</w:t>
      </w:r>
      <w:r w:rsidRPr="00C04F5A">
        <w:rPr>
          <w:rFonts w:cstheme="minorBidi"/>
        </w:rPr>
        <w:fldChar w:fldCharType="end"/>
      </w:r>
      <w:r w:rsidRPr="00C04F5A">
        <w:t>] не са установени “несъответствия”.</w:t>
      </w:r>
    </w:p>
    <w:p w14:paraId="3092E8B4" w14:textId="77777777" w:rsidR="000014EA" w:rsidRPr="00C04F5A" w:rsidRDefault="000014EA" w:rsidP="000014EA">
      <w:pPr>
        <w:tabs>
          <w:tab w:val="clear" w:pos="720"/>
          <w:tab w:val="clear" w:pos="1296"/>
          <w:tab w:val="clear" w:pos="1872"/>
          <w:tab w:val="clear" w:pos="2448"/>
        </w:tabs>
        <w:spacing w:before="0" w:after="0" w:line="240" w:lineRule="auto"/>
        <w:jc w:val="both"/>
        <w:rPr>
          <w:rFonts w:cstheme="minorBidi"/>
          <w:szCs w:val="22"/>
        </w:rPr>
      </w:pPr>
      <w:r w:rsidRPr="00C04F5A">
        <w:br w:type="page"/>
      </w:r>
    </w:p>
    <w:p w14:paraId="0EF60C9F" w14:textId="314DE812" w:rsidR="000014EA" w:rsidRPr="00C04F5A" w:rsidRDefault="000014EA" w:rsidP="000014EA">
      <w:pPr>
        <w:pStyle w:val="Heading2"/>
        <w:jc w:val="both"/>
        <w:rPr>
          <w:rFonts w:cstheme="minorBidi"/>
          <w:caps w:val="0"/>
          <w:szCs w:val="22"/>
        </w:rPr>
      </w:pPr>
      <w:bookmarkStart w:id="99" w:name="_Toc155962539"/>
      <w:r w:rsidRPr="00C04F5A">
        <w:rPr>
          <w:caps w:val="0"/>
        </w:rPr>
        <w:lastRenderedPageBreak/>
        <w:t>SSG-54 ПРОГРАМИ ЗА УПРАВЛЕНИЕ НА АВАРИИ В ЯДРЕНИ ЕЛЕКТРОЦЕНТРАЛИ</w:t>
      </w:r>
      <w:bookmarkEnd w:id="99"/>
    </w:p>
    <w:p w14:paraId="104EF154" w14:textId="77777777" w:rsidR="000014EA" w:rsidRPr="00C04F5A" w:rsidRDefault="000014EA" w:rsidP="000014EA">
      <w:pPr>
        <w:ind w:right="-270"/>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rPr>
          <w:rFonts w:cstheme="minorBidi"/>
        </w:rPr>
        <w:fldChar w:fldCharType="begin"/>
      </w:r>
      <w:r w:rsidRPr="00C04F5A">
        <w:rPr>
          <w:rFonts w:cstheme="minorBidi"/>
        </w:rPr>
        <w:instrText xml:space="preserve"> REF _Ref150447010 \r \h  \* MERGEFORMAT </w:instrText>
      </w:r>
      <w:r w:rsidRPr="00C04F5A">
        <w:rPr>
          <w:rFonts w:cstheme="minorBidi"/>
        </w:rPr>
      </w:r>
      <w:r w:rsidRPr="00C04F5A">
        <w:rPr>
          <w:rFonts w:cstheme="minorBidi"/>
        </w:rPr>
        <w:fldChar w:fldCharType="separate"/>
      </w:r>
      <w:r w:rsidRPr="00C04F5A">
        <w:rPr>
          <w:rFonts w:cstheme="minorBidi"/>
        </w:rPr>
        <w:t>14</w:t>
      </w:r>
      <w:r w:rsidRPr="00C04F5A">
        <w:rPr>
          <w:rFonts w:cstheme="minorBidi"/>
        </w:rPr>
        <w:fldChar w:fldCharType="end"/>
      </w:r>
      <w:r w:rsidRPr="00C04F5A">
        <w:t>] като част от отчета за оценка на съответствието [</w:t>
      </w:r>
      <w:r w:rsidRPr="00C04F5A">
        <w:rPr>
          <w:rFonts w:cstheme="minorBidi"/>
        </w:rPr>
        <w:fldChar w:fldCharType="begin"/>
      </w:r>
      <w:r w:rsidRPr="00C04F5A">
        <w:rPr>
          <w:rFonts w:cstheme="minorBidi"/>
        </w:rPr>
        <w:instrText xml:space="preserve"> REF _Ref150447159 \r \h  \* MERGEFORMAT </w:instrText>
      </w:r>
      <w:r w:rsidRPr="00C04F5A">
        <w:rPr>
          <w:rFonts w:cstheme="minorBidi"/>
        </w:rPr>
      </w:r>
      <w:r w:rsidRPr="00C04F5A">
        <w:rPr>
          <w:rFonts w:cstheme="minorBidi"/>
        </w:rPr>
        <w:fldChar w:fldCharType="separate"/>
      </w:r>
      <w:r w:rsidRPr="00C04F5A">
        <w:rPr>
          <w:rFonts w:cstheme="minorBidi"/>
        </w:rPr>
        <w:t>44</w:t>
      </w:r>
      <w:r w:rsidRPr="00C04F5A">
        <w:rPr>
          <w:rFonts w:cstheme="minorBidi"/>
        </w:rPr>
        <w:fldChar w:fldCharType="end"/>
      </w:r>
      <w:r w:rsidRPr="00C04F5A">
        <w:t>], който е включен в Приложение 1.</w:t>
      </w:r>
    </w:p>
    <w:p w14:paraId="3F8CD485" w14:textId="604F22EE" w:rsidR="000014EA" w:rsidRPr="00C04F5A" w:rsidRDefault="000014EA" w:rsidP="000014EA">
      <w:pPr>
        <w:pStyle w:val="Heading3"/>
        <w:jc w:val="both"/>
      </w:pPr>
      <w:bookmarkStart w:id="100" w:name="_Toc155962540"/>
      <w:r w:rsidRPr="00C04F5A">
        <w:t xml:space="preserve">Обобщение </w:t>
      </w:r>
      <w:r w:rsidR="006F0558" w:rsidRPr="00C04F5A">
        <w:t>на оценката на риска от високо ниво</w:t>
      </w:r>
      <w:bookmarkEnd w:id="100"/>
    </w:p>
    <w:p w14:paraId="18C1C437" w14:textId="1ADEDB5E" w:rsidR="000014EA" w:rsidRPr="00C04F5A" w:rsidRDefault="000014EA" w:rsidP="000014EA">
      <w:pPr>
        <w:jc w:val="both"/>
        <w:rPr>
          <w:rFonts w:eastAsia="SimSun"/>
        </w:rPr>
      </w:pPr>
      <w:r w:rsidRPr="00C04F5A">
        <w:t>Проведената оценка на съответствието [</w:t>
      </w:r>
      <w:r w:rsidRPr="00C04F5A">
        <w:rPr>
          <w:rFonts w:cstheme="minorBidi"/>
        </w:rPr>
        <w:fldChar w:fldCharType="begin"/>
      </w:r>
      <w:r w:rsidRPr="00C04F5A">
        <w:rPr>
          <w:rFonts w:cstheme="minorBidi"/>
        </w:rPr>
        <w:instrText xml:space="preserve"> REF _Ref150447159 \r \h  \* MERGEFORMAT </w:instrText>
      </w:r>
      <w:r w:rsidRPr="00C04F5A">
        <w:rPr>
          <w:rFonts w:cstheme="minorBidi"/>
        </w:rPr>
      </w:r>
      <w:r w:rsidRPr="00C04F5A">
        <w:rPr>
          <w:rFonts w:cstheme="minorBidi"/>
        </w:rPr>
        <w:fldChar w:fldCharType="separate"/>
      </w:r>
      <w:r w:rsidRPr="00C04F5A">
        <w:rPr>
          <w:rFonts w:cstheme="minorBidi"/>
        </w:rPr>
        <w:t>44</w:t>
      </w:r>
      <w:r w:rsidRPr="00C04F5A">
        <w:rPr>
          <w:rFonts w:cstheme="minorBidi"/>
        </w:rPr>
        <w:fldChar w:fldCharType="end"/>
      </w:r>
      <w:r w:rsidRPr="00C04F5A">
        <w:t>] показва, че спазването на указанията, представени в “Специфично ръководство за безопасност на МААЕ № SSG-54: Програми за управление на аварии в ядрени електроцентрали” [</w:t>
      </w:r>
      <w:r w:rsidRPr="00C04F5A">
        <w:rPr>
          <w:rFonts w:cstheme="minorBidi"/>
        </w:rPr>
        <w:fldChar w:fldCharType="begin"/>
      </w:r>
      <w:r w:rsidRPr="00C04F5A">
        <w:rPr>
          <w:rFonts w:cstheme="minorBidi"/>
        </w:rPr>
        <w:instrText xml:space="preserve"> REF _Ref150447010 \r \h  \* MERGEFORMAT </w:instrText>
      </w:r>
      <w:r w:rsidRPr="00C04F5A">
        <w:rPr>
          <w:rFonts w:cstheme="minorBidi"/>
        </w:rPr>
      </w:r>
      <w:r w:rsidRPr="00C04F5A">
        <w:rPr>
          <w:rFonts w:cstheme="minorBidi"/>
        </w:rPr>
        <w:fldChar w:fldCharType="separate"/>
      </w:r>
      <w:r w:rsidRPr="00C04F5A">
        <w:rPr>
          <w:rFonts w:cstheme="minorBidi"/>
        </w:rPr>
        <w:t>14</w:t>
      </w:r>
      <w:r w:rsidRPr="00C04F5A">
        <w:rPr>
          <w:rFonts w:cstheme="minorBidi"/>
        </w:rPr>
        <w:fldChar w:fldCharType="end"/>
      </w:r>
      <w:r w:rsidRPr="00C04F5A">
        <w:t xml:space="preserve">] се очаква да бъде демонстрирано или чрез спазване на указанията “както е заявено”, или чрез спазване на техните цели. Тъй като не са установени несъответствия и не се очаква специфични за обекта елементи от обхвата да доведат до промени в проекта или допълнителни анализи на проекта, “Специфично ръководство за безопасност на МААЕ № SSG-54: Програми за управление на аварии в ядрени електроцентрали” е отнесено към категория </w:t>
      </w:r>
      <w:r w:rsidRPr="00C04F5A">
        <w:rPr>
          <w:b/>
          <w:bCs/>
        </w:rPr>
        <w:t>“</w:t>
      </w:r>
      <w:r w:rsidRPr="00C04F5A">
        <w:rPr>
          <w:b/>
        </w:rPr>
        <w:t>нисък риск</w:t>
      </w:r>
      <w:r w:rsidRPr="00C04F5A">
        <w:rPr>
          <w:b/>
          <w:bCs/>
        </w:rPr>
        <w:t>”.</w:t>
      </w:r>
    </w:p>
    <w:p w14:paraId="5C9139E9" w14:textId="72925FF7" w:rsidR="000014EA" w:rsidRPr="00C04F5A" w:rsidRDefault="000014EA" w:rsidP="000014EA">
      <w:pPr>
        <w:pStyle w:val="Heading3"/>
        <w:jc w:val="both"/>
      </w:pPr>
      <w:bookmarkStart w:id="101" w:name="_Toc155962541"/>
      <w:r w:rsidRPr="00C04F5A">
        <w:t xml:space="preserve">Пътна карта на елементите, </w:t>
      </w:r>
      <w:r w:rsidR="00E959B4">
        <w:t>специално обсъдени</w:t>
      </w:r>
      <w:r w:rsidRPr="00C04F5A">
        <w:t xml:space="preserve"> в оценката на ръководството</w:t>
      </w:r>
      <w:bookmarkEnd w:id="101"/>
    </w:p>
    <w:p w14:paraId="4A6787DF" w14:textId="77777777" w:rsidR="000014EA" w:rsidRPr="00C04F5A" w:rsidRDefault="000014EA" w:rsidP="000014EA">
      <w:pPr>
        <w:pStyle w:val="Heading4"/>
        <w:jc w:val="both"/>
      </w:pPr>
      <w:r w:rsidRPr="00C04F5A">
        <w:t>Раздел 2 (Общи указания за програма за управление на аварии)</w:t>
      </w:r>
    </w:p>
    <w:p w14:paraId="00D442E4" w14:textId="77777777" w:rsidR="000014EA" w:rsidRPr="00C04F5A" w:rsidRDefault="000014EA" w:rsidP="000014EA">
      <w:pPr>
        <w:jc w:val="both"/>
      </w:pPr>
      <w:r w:rsidRPr="00C04F5A">
        <w:t xml:space="preserve">AP1000 следва подход, който е съобразен с общите указания на МААЕ за определяне на стандартите за безопасност за програма за управление на аварии, представени в </w:t>
      </w:r>
      <w:r w:rsidRPr="00C04F5A">
        <w:rPr>
          <w:b/>
        </w:rPr>
        <w:t>Раздел 2</w:t>
      </w:r>
      <w:r w:rsidRPr="00C04F5A">
        <w:t xml:space="preserve"> на референтния документ [</w:t>
      </w:r>
      <w:r w:rsidRPr="00C04F5A">
        <w:rPr>
          <w:rFonts w:cstheme="minorBidi"/>
        </w:rPr>
        <w:fldChar w:fldCharType="begin"/>
      </w:r>
      <w:r w:rsidRPr="00C04F5A">
        <w:rPr>
          <w:rFonts w:cstheme="minorBidi"/>
        </w:rPr>
        <w:instrText xml:space="preserve"> REF _Ref150447010 \r \h  \* MERGEFORMAT </w:instrText>
      </w:r>
      <w:r w:rsidRPr="00C04F5A">
        <w:rPr>
          <w:rFonts w:cstheme="minorBidi"/>
        </w:rPr>
      </w:r>
      <w:r w:rsidRPr="00C04F5A">
        <w:rPr>
          <w:rFonts w:cstheme="minorBidi"/>
        </w:rPr>
        <w:fldChar w:fldCharType="separate"/>
      </w:r>
      <w:r w:rsidRPr="00C04F5A">
        <w:rPr>
          <w:rFonts w:cstheme="minorBidi"/>
        </w:rPr>
        <w:t>14</w:t>
      </w:r>
      <w:r w:rsidRPr="00C04F5A">
        <w:rPr>
          <w:rFonts w:cstheme="minorBidi"/>
        </w:rPr>
        <w:fldChar w:fldCharType="end"/>
      </w:r>
      <w:r w:rsidRPr="00C04F5A">
        <w:t xml:space="preserve">]. </w:t>
      </w:r>
    </w:p>
    <w:p w14:paraId="6A16E63D" w14:textId="77777777" w:rsidR="000014EA" w:rsidRPr="00C04F5A" w:rsidRDefault="000014EA" w:rsidP="000014EA">
      <w:pPr>
        <w:jc w:val="both"/>
      </w:pPr>
      <w:r w:rsidRPr="00C04F5A">
        <w:t>Следващите подраздели почти изцяло попадат под отговорността на Собственика/Лицензианта:</w:t>
      </w:r>
    </w:p>
    <w:p w14:paraId="0B8BA1F5" w14:textId="77777777" w:rsidR="000014EA" w:rsidRPr="00C04F5A" w:rsidRDefault="000014EA" w:rsidP="000014EA">
      <w:pPr>
        <w:pStyle w:val="ListParagraph"/>
        <w:numPr>
          <w:ilvl w:val="0"/>
          <w:numId w:val="61"/>
        </w:numPr>
        <w:jc w:val="both"/>
      </w:pPr>
      <w:r w:rsidRPr="00C04F5A">
        <w:t>“Верификация и валидация на програмата за управление на аварии”</w:t>
      </w:r>
    </w:p>
    <w:p w14:paraId="06D0F33F" w14:textId="77777777" w:rsidR="000014EA" w:rsidRPr="00C04F5A" w:rsidRDefault="000014EA" w:rsidP="000014EA">
      <w:pPr>
        <w:pStyle w:val="ListParagraph"/>
        <w:numPr>
          <w:ilvl w:val="0"/>
          <w:numId w:val="61"/>
        </w:numPr>
        <w:jc w:val="both"/>
      </w:pPr>
      <w:r w:rsidRPr="00C04F5A">
        <w:t>“Роли и отговорности”</w:t>
      </w:r>
    </w:p>
    <w:p w14:paraId="1910770E" w14:textId="77777777" w:rsidR="000014EA" w:rsidRPr="00C04F5A" w:rsidRDefault="000014EA" w:rsidP="000014EA">
      <w:pPr>
        <w:pStyle w:val="ListParagraph"/>
        <w:numPr>
          <w:ilvl w:val="0"/>
          <w:numId w:val="61"/>
        </w:numPr>
        <w:jc w:val="both"/>
      </w:pPr>
      <w:r w:rsidRPr="00C04F5A">
        <w:t>“Кадрово осигуряване, квалификация, обучение и условия на труд за управление на аварии”</w:t>
      </w:r>
    </w:p>
    <w:p w14:paraId="27B40C49" w14:textId="77777777" w:rsidR="000014EA" w:rsidRPr="00C04F5A" w:rsidRDefault="000014EA" w:rsidP="000014EA">
      <w:pPr>
        <w:jc w:val="both"/>
      </w:pPr>
      <w:r w:rsidRPr="00C04F5A">
        <w:t>Елементи “специфичен обхват за проекта или площадката” (POS) бяха идентифицирани в пет подраздела.</w:t>
      </w:r>
    </w:p>
    <w:p w14:paraId="414808D6" w14:textId="4C7ECBC9" w:rsidR="000014EA" w:rsidRPr="00C04F5A" w:rsidRDefault="000014EA" w:rsidP="000014EA">
      <w:pPr>
        <w:jc w:val="both"/>
      </w:pPr>
      <w:r w:rsidRPr="00C04F5A">
        <w:t>Подраздел “Форми на ръководството за управление на аварии” съдържа елементи POS, свързани с:</w:t>
      </w:r>
    </w:p>
    <w:p w14:paraId="0387DC0D" w14:textId="6A1987D9" w:rsidR="000014EA" w:rsidRPr="00C04F5A" w:rsidRDefault="000014EA" w:rsidP="000014EA">
      <w:pPr>
        <w:pStyle w:val="ListParagraph"/>
        <w:numPr>
          <w:ilvl w:val="0"/>
          <w:numId w:val="52"/>
        </w:numPr>
        <w:jc w:val="both"/>
      </w:pPr>
      <w:r w:rsidRPr="00C04F5A">
        <w:rPr>
          <w:b/>
        </w:rPr>
        <w:t>(Точка 2.50</w:t>
      </w:r>
      <w:r w:rsidRPr="00C04F5A">
        <w:rPr>
          <w:b/>
          <w:bCs/>
        </w:rPr>
        <w:t>)</w:t>
      </w:r>
      <w:r w:rsidRPr="00C04F5A">
        <w:t xml:space="preserve"> Отчитане на възможностите за комуникация в рамките на структурата за ръководство и управление на авариите в централата и с външни организации в ръководството за управление на аварии.</w:t>
      </w:r>
    </w:p>
    <w:p w14:paraId="0E119E31" w14:textId="707D8F48" w:rsidR="000014EA" w:rsidRPr="00C04F5A" w:rsidRDefault="000014EA" w:rsidP="000014EA">
      <w:pPr>
        <w:pStyle w:val="ListParagraph"/>
        <w:numPr>
          <w:ilvl w:val="0"/>
          <w:numId w:val="52"/>
        </w:numPr>
        <w:jc w:val="both"/>
        <w:rPr>
          <w:b/>
          <w:bCs/>
        </w:rPr>
      </w:pPr>
      <w:r w:rsidRPr="00C04F5A">
        <w:rPr>
          <w:b/>
        </w:rPr>
        <w:t>(Точка 2.52</w:t>
      </w:r>
      <w:r w:rsidRPr="00C04F5A">
        <w:rPr>
          <w:b/>
          <w:bCs/>
        </w:rPr>
        <w:t>)</w:t>
      </w:r>
      <w:r w:rsidRPr="00C04F5A">
        <w:t xml:space="preserve"> Осигуряване чрез системата за управление на експлоатиращата организация, че промените в централата не оказват неблагоприятно влияние върху ръководството за управление на авариите.</w:t>
      </w:r>
    </w:p>
    <w:p w14:paraId="54EE6B82" w14:textId="1BEEBC3D" w:rsidR="000014EA" w:rsidRPr="00C04F5A" w:rsidRDefault="000014EA" w:rsidP="000014EA">
      <w:pPr>
        <w:pStyle w:val="ListParagraph"/>
        <w:numPr>
          <w:ilvl w:val="0"/>
          <w:numId w:val="52"/>
        </w:numPr>
        <w:jc w:val="both"/>
      </w:pPr>
      <w:r w:rsidRPr="00C04F5A">
        <w:rPr>
          <w:b/>
        </w:rPr>
        <w:t>(Точка 2.54</w:t>
      </w:r>
      <w:r w:rsidRPr="00C04F5A">
        <w:rPr>
          <w:b/>
          <w:bCs/>
        </w:rPr>
        <w:t>)</w:t>
      </w:r>
      <w:r w:rsidRPr="00C04F5A">
        <w:t xml:space="preserve"> Внасяне на потенциални промени в аварийните експлоатационни процедури (EOP) или SAMG в съответната справочна документация.</w:t>
      </w:r>
    </w:p>
    <w:p w14:paraId="599F2C6C" w14:textId="77777777" w:rsidR="000014EA" w:rsidRPr="00C04F5A" w:rsidRDefault="000014EA" w:rsidP="000014EA">
      <w:pPr>
        <w:jc w:val="both"/>
      </w:pPr>
      <w:r w:rsidRPr="00C04F5A">
        <w:t>Подраздел “Верификация и валидация на програмата за управление на аварии” съдържа елементи POS, свързани с:</w:t>
      </w:r>
    </w:p>
    <w:p w14:paraId="4A780F0A" w14:textId="12804C46" w:rsidR="000014EA" w:rsidRPr="00C04F5A" w:rsidRDefault="000014EA" w:rsidP="000014EA">
      <w:pPr>
        <w:pStyle w:val="ListParagraph"/>
        <w:numPr>
          <w:ilvl w:val="0"/>
          <w:numId w:val="53"/>
        </w:numPr>
        <w:jc w:val="both"/>
        <w:rPr>
          <w:b/>
          <w:bCs/>
        </w:rPr>
      </w:pPr>
      <w:r w:rsidRPr="00C04F5A">
        <w:rPr>
          <w:b/>
        </w:rPr>
        <w:t>(Точка 2.56</w:t>
      </w:r>
      <w:r w:rsidRPr="00C04F5A">
        <w:rPr>
          <w:b/>
          <w:bCs/>
        </w:rPr>
        <w:t>)</w:t>
      </w:r>
      <w:r w:rsidRPr="00C04F5A">
        <w:t xml:space="preserve"> Оценка на техническата точност и адекватност на ръководството за управление на авариите, доколкото това е възможно, както и на способността на персонала да следва и прилага това ръководство.</w:t>
      </w:r>
    </w:p>
    <w:p w14:paraId="7AE5CA5F" w14:textId="5EFAE794" w:rsidR="000014EA" w:rsidRPr="00C04F5A" w:rsidRDefault="000014EA" w:rsidP="000014EA">
      <w:pPr>
        <w:pStyle w:val="ListParagraph"/>
        <w:numPr>
          <w:ilvl w:val="0"/>
          <w:numId w:val="53"/>
        </w:numPr>
        <w:jc w:val="both"/>
        <w:rPr>
          <w:b/>
          <w:bCs/>
        </w:rPr>
      </w:pPr>
      <w:r w:rsidRPr="00C04F5A">
        <w:rPr>
          <w:b/>
        </w:rPr>
        <w:t>(Точка 2.57</w:t>
      </w:r>
      <w:r w:rsidRPr="00C04F5A">
        <w:rPr>
          <w:b/>
          <w:bCs/>
        </w:rPr>
        <w:t>)</w:t>
      </w:r>
      <w:r w:rsidRPr="00C04F5A">
        <w:t xml:space="preserve"> Персоналът, участващ във валидацията на ръководството за управление на аварии.</w:t>
      </w:r>
    </w:p>
    <w:p w14:paraId="5C919340" w14:textId="77777777" w:rsidR="000014EA" w:rsidRPr="00C04F5A" w:rsidRDefault="000014EA" w:rsidP="000014EA">
      <w:pPr>
        <w:pStyle w:val="ListParagraph"/>
        <w:numPr>
          <w:ilvl w:val="0"/>
          <w:numId w:val="53"/>
        </w:numPr>
        <w:jc w:val="both"/>
        <w:rPr>
          <w:b/>
          <w:bCs/>
          <w:szCs w:val="22"/>
        </w:rPr>
      </w:pPr>
      <w:r w:rsidRPr="00C04F5A">
        <w:rPr>
          <w:b/>
          <w:bCs/>
        </w:rPr>
        <w:lastRenderedPageBreak/>
        <w:t>(Точка 2.58)</w:t>
      </w:r>
      <w:r w:rsidRPr="00C04F5A">
        <w:t xml:space="preserve"> Констатациите и изводите от процесите на верификация и валидация.</w:t>
      </w:r>
    </w:p>
    <w:p w14:paraId="57CAD817" w14:textId="77777777" w:rsidR="000014EA" w:rsidRPr="00C04F5A" w:rsidRDefault="000014EA" w:rsidP="000014EA">
      <w:pPr>
        <w:jc w:val="both"/>
      </w:pPr>
      <w:r w:rsidRPr="00C04F5A">
        <w:t>Подраздел “Управление на аварии и външни опасности” съдържа елемент POS, свързан с:</w:t>
      </w:r>
    </w:p>
    <w:p w14:paraId="1BD0BC08" w14:textId="77777777" w:rsidR="000014EA" w:rsidRPr="00C04F5A" w:rsidRDefault="000014EA" w:rsidP="000014EA">
      <w:pPr>
        <w:pStyle w:val="ListParagraph"/>
        <w:numPr>
          <w:ilvl w:val="0"/>
          <w:numId w:val="54"/>
        </w:numPr>
        <w:jc w:val="both"/>
        <w:rPr>
          <w:b/>
          <w:bCs/>
        </w:rPr>
      </w:pPr>
      <w:r w:rsidRPr="00C04F5A">
        <w:rPr>
          <w:b/>
        </w:rPr>
        <w:t>(Точка 2.60</w:t>
      </w:r>
      <w:r w:rsidRPr="00C04F5A">
        <w:rPr>
          <w:b/>
          <w:bCs/>
        </w:rPr>
        <w:t>)</w:t>
      </w:r>
      <w:r w:rsidRPr="00C04F5A">
        <w:t xml:space="preserve"> Ниво на сериозност на външните опасности, което трябва да се отчита в програмата за управление на аварии.</w:t>
      </w:r>
    </w:p>
    <w:p w14:paraId="31CA31EF" w14:textId="77777777" w:rsidR="000014EA" w:rsidRPr="00C04F5A" w:rsidRDefault="000014EA" w:rsidP="000014EA">
      <w:pPr>
        <w:jc w:val="both"/>
      </w:pPr>
      <w:r w:rsidRPr="00C04F5A">
        <w:t>Подраздел “Управление на аварии на площадки с няколко блока” съдържа елемента POS, свързани с:</w:t>
      </w:r>
    </w:p>
    <w:p w14:paraId="34EA6C0D" w14:textId="77777777" w:rsidR="000014EA" w:rsidRPr="00C04F5A" w:rsidRDefault="000014EA" w:rsidP="000014EA">
      <w:pPr>
        <w:pStyle w:val="ListParagraph"/>
        <w:numPr>
          <w:ilvl w:val="0"/>
          <w:numId w:val="54"/>
        </w:numPr>
        <w:jc w:val="both"/>
        <w:rPr>
          <w:b/>
          <w:bCs/>
        </w:rPr>
      </w:pPr>
      <w:r w:rsidRPr="00C04F5A">
        <w:rPr>
          <w:b/>
        </w:rPr>
        <w:t>(Точка 2.72</w:t>
      </w:r>
      <w:r w:rsidRPr="00C04F5A">
        <w:rPr>
          <w:b/>
          <w:bCs/>
        </w:rPr>
        <w:t>)</w:t>
      </w:r>
      <w:r w:rsidRPr="00C04F5A">
        <w:t xml:space="preserve"> Обмен на информация с експлоатационните организации на съседни блокове, в които е възникнала тежка авария.</w:t>
      </w:r>
    </w:p>
    <w:p w14:paraId="203FFA7A" w14:textId="5A9303E9" w:rsidR="000014EA" w:rsidRPr="00C04F5A" w:rsidRDefault="000014EA" w:rsidP="000014EA">
      <w:pPr>
        <w:pStyle w:val="ListParagraph"/>
        <w:numPr>
          <w:ilvl w:val="0"/>
          <w:numId w:val="54"/>
        </w:numPr>
        <w:jc w:val="both"/>
        <w:rPr>
          <w:b/>
          <w:bCs/>
        </w:rPr>
      </w:pPr>
      <w:r w:rsidRPr="00C04F5A">
        <w:rPr>
          <w:b/>
        </w:rPr>
        <w:t>(Точка 2.73</w:t>
      </w:r>
      <w:r w:rsidRPr="00C04F5A">
        <w:rPr>
          <w:b/>
          <w:bCs/>
        </w:rPr>
        <w:t>)</w:t>
      </w:r>
      <w:r w:rsidRPr="00C04F5A">
        <w:t xml:space="preserve"> В ръководството за управление на аварии трябва да се разгледа възможността няколко блока едновременно да бъдат засегнати от аварии.</w:t>
      </w:r>
    </w:p>
    <w:p w14:paraId="5178E64C" w14:textId="77777777" w:rsidR="000014EA" w:rsidRPr="00C04F5A" w:rsidRDefault="000014EA" w:rsidP="000014EA">
      <w:pPr>
        <w:jc w:val="both"/>
      </w:pPr>
      <w:r w:rsidRPr="00C04F5A">
        <w:t>Подраздел “Подобрения на оборудването” съдържа елемент POS, свързан с:</w:t>
      </w:r>
    </w:p>
    <w:p w14:paraId="2627D27E" w14:textId="5509F81B" w:rsidR="000014EA" w:rsidRPr="00C04F5A" w:rsidRDefault="000014EA" w:rsidP="000014EA">
      <w:pPr>
        <w:pStyle w:val="ListParagraph"/>
        <w:numPr>
          <w:ilvl w:val="0"/>
          <w:numId w:val="55"/>
        </w:numPr>
        <w:jc w:val="both"/>
        <w:rPr>
          <w:b/>
          <w:bCs/>
        </w:rPr>
      </w:pPr>
      <w:r w:rsidRPr="00C04F5A">
        <w:rPr>
          <w:b/>
        </w:rPr>
        <w:t>(Точка 2.79</w:t>
      </w:r>
      <w:r w:rsidRPr="00C04F5A">
        <w:rPr>
          <w:b/>
          <w:bCs/>
        </w:rPr>
        <w:t>)</w:t>
      </w:r>
      <w:r w:rsidRPr="00C04F5A">
        <w:t xml:space="preserve"> Квалификация на оборудването и установяване на съответните изисквания за проектиране, когато се разглежда допълнително оборудване или модернизиране на съществуващо оборудване или измервателни прибори за управление на аварии.</w:t>
      </w:r>
    </w:p>
    <w:p w14:paraId="60C3004A" w14:textId="77777777" w:rsidR="000014EA" w:rsidRPr="00C04F5A" w:rsidRDefault="000014EA" w:rsidP="000014EA">
      <w:pPr>
        <w:jc w:val="both"/>
        <w:rPr>
          <w:i/>
          <w:iCs/>
        </w:rPr>
      </w:pPr>
      <w:r w:rsidRPr="00C04F5A">
        <w:rPr>
          <w:i/>
          <w:iCs/>
        </w:rPr>
        <w:t xml:space="preserve">За повече подробности вж. </w:t>
      </w:r>
      <w:r w:rsidRPr="00C04F5A">
        <w:rPr>
          <w:b/>
          <w:i/>
        </w:rPr>
        <w:t>Подраздел 2.2.1</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_Ref150447159 \r \h  \* MERGEFORMAT </w:instrText>
      </w:r>
      <w:r w:rsidRPr="00C04F5A">
        <w:rPr>
          <w:rFonts w:cstheme="minorBidi"/>
          <w:i/>
        </w:rPr>
      </w:r>
      <w:r w:rsidRPr="00C04F5A">
        <w:rPr>
          <w:rFonts w:cstheme="minorBidi"/>
          <w:i/>
        </w:rPr>
        <w:fldChar w:fldCharType="separate"/>
      </w:r>
      <w:r w:rsidRPr="00C04F5A">
        <w:rPr>
          <w:rFonts w:cstheme="minorBidi"/>
          <w:i/>
        </w:rPr>
        <w:t>44</w:t>
      </w:r>
      <w:r w:rsidRPr="00C04F5A">
        <w:rPr>
          <w:rFonts w:cstheme="minorBidi"/>
          <w:i/>
        </w:rPr>
        <w:fldChar w:fldCharType="end"/>
      </w:r>
      <w:r w:rsidRPr="00C04F5A">
        <w:rPr>
          <w:i/>
        </w:rPr>
        <w:t>].</w:t>
      </w:r>
    </w:p>
    <w:p w14:paraId="33EF12E4" w14:textId="77777777" w:rsidR="000014EA" w:rsidRPr="00C04F5A" w:rsidRDefault="000014EA" w:rsidP="000014EA">
      <w:pPr>
        <w:pStyle w:val="Heading4"/>
        <w:jc w:val="both"/>
      </w:pPr>
      <w:r w:rsidRPr="00C04F5A">
        <w:t>Раздел 3 (Разработване и реализиране на програма за управление на тежки аварии)</w:t>
      </w:r>
    </w:p>
    <w:p w14:paraId="75B47FE7" w14:textId="77777777" w:rsidR="000014EA" w:rsidRPr="00C04F5A" w:rsidRDefault="000014EA" w:rsidP="000014EA">
      <w:pPr>
        <w:jc w:val="both"/>
      </w:pPr>
      <w:r w:rsidRPr="00C04F5A">
        <w:t xml:space="preserve">Стандартите за безопасност относно разработването и прилагането на програма за управление на тежки аварии, посочени в </w:t>
      </w:r>
      <w:r w:rsidRPr="00C04F5A">
        <w:rPr>
          <w:b/>
        </w:rPr>
        <w:t>Раздел 3</w:t>
      </w:r>
      <w:r w:rsidRPr="00C04F5A">
        <w:t xml:space="preserve"> на референтния документ [</w:t>
      </w:r>
      <w:r w:rsidRPr="00C04F5A">
        <w:rPr>
          <w:rFonts w:cstheme="minorBidi"/>
        </w:rPr>
        <w:fldChar w:fldCharType="begin"/>
      </w:r>
      <w:r w:rsidRPr="00C04F5A">
        <w:rPr>
          <w:rFonts w:cstheme="minorBidi"/>
        </w:rPr>
        <w:instrText xml:space="preserve"> REF _Ref150447010 \r \h  \* MERGEFORMAT </w:instrText>
      </w:r>
      <w:r w:rsidRPr="00C04F5A">
        <w:rPr>
          <w:rFonts w:cstheme="minorBidi"/>
        </w:rPr>
      </w:r>
      <w:r w:rsidRPr="00C04F5A">
        <w:rPr>
          <w:rFonts w:cstheme="minorBidi"/>
        </w:rPr>
        <w:fldChar w:fldCharType="separate"/>
      </w:r>
      <w:r w:rsidRPr="00C04F5A">
        <w:rPr>
          <w:rFonts w:cstheme="minorBidi"/>
        </w:rPr>
        <w:t>14</w:t>
      </w:r>
      <w:r w:rsidRPr="00C04F5A">
        <w:rPr>
          <w:rFonts w:cstheme="minorBidi"/>
        </w:rPr>
        <w:fldChar w:fldCharType="end"/>
      </w:r>
      <w:r w:rsidRPr="00C04F5A">
        <w:t>], са в съответствие с подхода, следван при разработването и реализацията на програмата за управление на аварии на AP1000.</w:t>
      </w:r>
    </w:p>
    <w:p w14:paraId="289BC146" w14:textId="77777777" w:rsidR="000014EA" w:rsidRPr="00C04F5A" w:rsidRDefault="000014EA" w:rsidP="000014EA">
      <w:pPr>
        <w:jc w:val="both"/>
      </w:pPr>
      <w:r w:rsidRPr="00C04F5A">
        <w:t>Следващите подраздели почти изцяло попадат под отговорността на Собственика/Лицензианта:</w:t>
      </w:r>
    </w:p>
    <w:p w14:paraId="7A5253BF" w14:textId="77777777" w:rsidR="000014EA" w:rsidRPr="00C04F5A" w:rsidRDefault="000014EA" w:rsidP="000014EA">
      <w:pPr>
        <w:pStyle w:val="ListParagraph"/>
        <w:numPr>
          <w:ilvl w:val="0"/>
          <w:numId w:val="55"/>
        </w:numPr>
        <w:jc w:val="both"/>
      </w:pPr>
      <w:r w:rsidRPr="00C04F5A">
        <w:t>“Създаване на процес на верификация и валидация на програмата за управление на тежки аварии”</w:t>
      </w:r>
    </w:p>
    <w:p w14:paraId="4363C4DE" w14:textId="77777777" w:rsidR="000014EA" w:rsidRPr="00C04F5A" w:rsidRDefault="000014EA" w:rsidP="000014EA">
      <w:pPr>
        <w:pStyle w:val="ListParagraph"/>
        <w:numPr>
          <w:ilvl w:val="0"/>
          <w:numId w:val="55"/>
        </w:numPr>
        <w:jc w:val="both"/>
      </w:pPr>
      <w:r w:rsidRPr="00C04F5A">
        <w:t>“Интегриране на програмата за управление на тежки аварии в системата за управление и мероприятията за осигуряване на аварийна готовност и реагиране”</w:t>
      </w:r>
    </w:p>
    <w:p w14:paraId="65844380" w14:textId="77777777" w:rsidR="000014EA" w:rsidRPr="00C04F5A" w:rsidRDefault="000014EA" w:rsidP="000014EA">
      <w:pPr>
        <w:pStyle w:val="ListParagraph"/>
        <w:numPr>
          <w:ilvl w:val="0"/>
          <w:numId w:val="55"/>
        </w:numPr>
        <w:jc w:val="both"/>
      </w:pPr>
      <w:r w:rsidRPr="00C04F5A">
        <w:t>“Хардуер за управление на тежки аварии”</w:t>
      </w:r>
    </w:p>
    <w:p w14:paraId="1E1E70F3" w14:textId="77777777" w:rsidR="000014EA" w:rsidRPr="00C04F5A" w:rsidRDefault="000014EA" w:rsidP="000014EA">
      <w:pPr>
        <w:pStyle w:val="ListParagraph"/>
        <w:numPr>
          <w:ilvl w:val="0"/>
          <w:numId w:val="55"/>
        </w:numPr>
        <w:jc w:val="both"/>
      </w:pPr>
      <w:r w:rsidRPr="00C04F5A">
        <w:t>“'Обучение, тренировки и учения по управление на аварии”</w:t>
      </w:r>
    </w:p>
    <w:p w14:paraId="10DFDFE4" w14:textId="77777777" w:rsidR="000014EA" w:rsidRPr="00C04F5A" w:rsidRDefault="000014EA" w:rsidP="000014EA">
      <w:pPr>
        <w:pStyle w:val="ListParagraph"/>
        <w:numPr>
          <w:ilvl w:val="0"/>
          <w:numId w:val="55"/>
        </w:numPr>
        <w:jc w:val="both"/>
      </w:pPr>
      <w:r w:rsidRPr="00C04F5A">
        <w:t>“Актуализиране на програмата за управление на тежки аварии”</w:t>
      </w:r>
    </w:p>
    <w:p w14:paraId="779CD77C" w14:textId="77777777" w:rsidR="000014EA" w:rsidRPr="00C04F5A" w:rsidRDefault="000014EA" w:rsidP="000014EA">
      <w:pPr>
        <w:jc w:val="both"/>
      </w:pPr>
      <w:r w:rsidRPr="00C04F5A">
        <w:t>В подраздел “Контролно-измервателни прибори за управление на тежки аварии” беше идентифициран един елемент “съответстващ на целта” (CWO), който е свързан с:</w:t>
      </w:r>
    </w:p>
    <w:p w14:paraId="5703AFF3" w14:textId="7A800450" w:rsidR="000014EA" w:rsidRPr="00C04F5A" w:rsidRDefault="000014EA" w:rsidP="000014EA">
      <w:pPr>
        <w:pStyle w:val="ListParagraph"/>
        <w:numPr>
          <w:ilvl w:val="0"/>
          <w:numId w:val="55"/>
        </w:numPr>
        <w:jc w:val="both"/>
      </w:pPr>
      <w:r w:rsidRPr="00C04F5A">
        <w:rPr>
          <w:b/>
          <w:bCs/>
        </w:rPr>
        <w:t>(Точка 3.96)</w:t>
      </w:r>
      <w:r w:rsidRPr="00C04F5A">
        <w:t xml:space="preserve"> Оценка на неопределеността на показанията на измервателни прибори от съществено значение за управлението на тежки аварии.</w:t>
      </w:r>
    </w:p>
    <w:p w14:paraId="4381D984" w14:textId="77777777" w:rsidR="000014EA" w:rsidRPr="00C04F5A" w:rsidRDefault="000014EA" w:rsidP="000014EA">
      <w:pPr>
        <w:jc w:val="both"/>
      </w:pPr>
      <w:r w:rsidRPr="00C04F5A">
        <w:t>Елементи POS бяха идентифицирани в десет подраздела.</w:t>
      </w:r>
    </w:p>
    <w:p w14:paraId="6782676E" w14:textId="77777777" w:rsidR="000014EA" w:rsidRPr="00C04F5A" w:rsidRDefault="000014EA" w:rsidP="000014EA">
      <w:pPr>
        <w:jc w:val="both"/>
      </w:pPr>
      <w:r w:rsidRPr="00C04F5A">
        <w:t>Подраздел “Технически основи” съдържа елементи POS, свързани с:</w:t>
      </w:r>
    </w:p>
    <w:p w14:paraId="10C6D5EF" w14:textId="77777777" w:rsidR="000014EA" w:rsidRPr="00C04F5A" w:rsidRDefault="000014EA" w:rsidP="000014EA">
      <w:pPr>
        <w:pStyle w:val="ListParagraph"/>
        <w:numPr>
          <w:ilvl w:val="0"/>
          <w:numId w:val="55"/>
        </w:numPr>
        <w:jc w:val="both"/>
        <w:rPr>
          <w:b/>
          <w:bCs/>
        </w:rPr>
      </w:pPr>
      <w:r w:rsidRPr="00C04F5A">
        <w:rPr>
          <w:b/>
        </w:rPr>
        <w:t>(Точка 3.2</w:t>
      </w:r>
      <w:r w:rsidRPr="00C04F5A">
        <w:rPr>
          <w:b/>
          <w:bCs/>
        </w:rPr>
        <w:t>)</w:t>
      </w:r>
      <w:r w:rsidRPr="00C04F5A">
        <w:t xml:space="preserve"> Шест основни стъпки, които трябва да бъдат изпълнени, за да се организира и разработи програма за управление на тежки аварии.</w:t>
      </w:r>
    </w:p>
    <w:p w14:paraId="3709E5AD" w14:textId="1C326F78" w:rsidR="000014EA" w:rsidRPr="00C04F5A" w:rsidRDefault="000014EA" w:rsidP="000014EA">
      <w:pPr>
        <w:pStyle w:val="ListParagraph"/>
        <w:numPr>
          <w:ilvl w:val="0"/>
          <w:numId w:val="55"/>
        </w:numPr>
        <w:jc w:val="both"/>
      </w:pPr>
      <w:r w:rsidRPr="00C04F5A">
        <w:rPr>
          <w:b/>
        </w:rPr>
        <w:t>(Точка 3.3</w:t>
      </w:r>
      <w:r w:rsidRPr="00C04F5A">
        <w:rPr>
          <w:b/>
          <w:bCs/>
        </w:rPr>
        <w:t>)</w:t>
      </w:r>
      <w:r w:rsidRPr="00C04F5A">
        <w:t xml:space="preserve"> Съображения за дейностите по разработване на ръководство за управление на тежки аварии.</w:t>
      </w:r>
    </w:p>
    <w:p w14:paraId="11BCEC00" w14:textId="77777777" w:rsidR="000014EA" w:rsidRPr="00C04F5A" w:rsidRDefault="000014EA" w:rsidP="000014EA">
      <w:pPr>
        <w:jc w:val="both"/>
      </w:pPr>
      <w:r w:rsidRPr="00C04F5A">
        <w:t>Подраздел “Идентифициране на уязвими места на централата” съдържа елемент POS, свързан с:</w:t>
      </w:r>
    </w:p>
    <w:p w14:paraId="17B680C9" w14:textId="77777777" w:rsidR="000014EA" w:rsidRPr="00C04F5A" w:rsidRDefault="000014EA" w:rsidP="000014EA">
      <w:pPr>
        <w:pStyle w:val="ListParagraph"/>
        <w:numPr>
          <w:ilvl w:val="0"/>
          <w:numId w:val="56"/>
        </w:numPr>
        <w:jc w:val="both"/>
        <w:rPr>
          <w:b/>
          <w:bCs/>
        </w:rPr>
      </w:pPr>
      <w:r w:rsidRPr="00C04F5A">
        <w:rPr>
          <w:b/>
        </w:rPr>
        <w:lastRenderedPageBreak/>
        <w:t>(Точка 3.12</w:t>
      </w:r>
      <w:r w:rsidRPr="00C04F5A">
        <w:rPr>
          <w:b/>
          <w:bCs/>
        </w:rPr>
        <w:t>)</w:t>
      </w:r>
      <w:r w:rsidRPr="00C04F5A">
        <w:t xml:space="preserve"> Идентифициране на уязвимостите към постулирани опасни условия.</w:t>
      </w:r>
    </w:p>
    <w:p w14:paraId="4F776F1E" w14:textId="77777777" w:rsidR="000014EA" w:rsidRPr="00C04F5A" w:rsidRDefault="000014EA" w:rsidP="000014EA">
      <w:pPr>
        <w:jc w:val="both"/>
      </w:pPr>
      <w:r w:rsidRPr="00C04F5A">
        <w:t>Подраздел “Идентифициране на възможностите на централата” съдържа елемент POS, свързан с:</w:t>
      </w:r>
    </w:p>
    <w:p w14:paraId="33EEB268" w14:textId="77777777" w:rsidR="000014EA" w:rsidRPr="00C04F5A" w:rsidRDefault="000014EA" w:rsidP="000014EA">
      <w:pPr>
        <w:pStyle w:val="ListParagraph"/>
        <w:numPr>
          <w:ilvl w:val="0"/>
          <w:numId w:val="56"/>
        </w:numPr>
        <w:jc w:val="both"/>
        <w:rPr>
          <w:b/>
          <w:bCs/>
        </w:rPr>
      </w:pPr>
      <w:r w:rsidRPr="00C04F5A">
        <w:rPr>
          <w:b/>
        </w:rPr>
        <w:t xml:space="preserve">(Точка 3.17) </w:t>
      </w:r>
      <w:r w:rsidRPr="00C04F5A">
        <w:t>Изготвяне на съответни инструкции за безопасно и ефективно предприемане на действия чрез определяне набор от стъпки, които са били подходящо прегледани, и определяне на необходимите предварителни условия.</w:t>
      </w:r>
    </w:p>
    <w:p w14:paraId="673F17D2" w14:textId="55EB128D" w:rsidR="000014EA" w:rsidRPr="00C04F5A" w:rsidRDefault="000014EA" w:rsidP="000014EA">
      <w:pPr>
        <w:jc w:val="both"/>
      </w:pPr>
      <w:r w:rsidRPr="00C04F5A">
        <w:t>Подраздел “Разработване на ръководство за управление на тежки аварии” съдържа елементи POS, свързани с:</w:t>
      </w:r>
    </w:p>
    <w:p w14:paraId="7A81BD89" w14:textId="77777777" w:rsidR="000014EA" w:rsidRPr="00C04F5A" w:rsidRDefault="000014EA" w:rsidP="000014EA">
      <w:pPr>
        <w:pStyle w:val="ListParagraph"/>
        <w:numPr>
          <w:ilvl w:val="0"/>
          <w:numId w:val="56"/>
        </w:numPr>
        <w:jc w:val="both"/>
        <w:rPr>
          <w:b/>
          <w:bCs/>
        </w:rPr>
      </w:pPr>
      <w:r w:rsidRPr="00C04F5A">
        <w:rPr>
          <w:b/>
        </w:rPr>
        <w:t xml:space="preserve">(Точка 3.25) </w:t>
      </w:r>
      <w:r w:rsidRPr="00C04F5A">
        <w:t>Изготвяне на съответни инструкции за безопасно и ефективно предприемане на действия чрез определяне набор от стъпки, които са били подходящо прегледани, и определяне на необходимите предварителни условия.</w:t>
      </w:r>
    </w:p>
    <w:p w14:paraId="5E512056" w14:textId="77777777" w:rsidR="000014EA" w:rsidRPr="00C04F5A" w:rsidRDefault="000014EA" w:rsidP="000014EA">
      <w:pPr>
        <w:pStyle w:val="ListParagraph"/>
        <w:numPr>
          <w:ilvl w:val="0"/>
          <w:numId w:val="56"/>
        </w:numPr>
        <w:jc w:val="both"/>
        <w:rPr>
          <w:b/>
          <w:bCs/>
        </w:rPr>
      </w:pPr>
      <w:r w:rsidRPr="00C04F5A">
        <w:rPr>
          <w:b/>
        </w:rPr>
        <w:t xml:space="preserve">(Точка 3.59) </w:t>
      </w:r>
      <w:r w:rsidRPr="00C04F5A">
        <w:t>Ангажиране на организационните звена, отговорни за оценката, вземането на решения и реализацията на действия за управление на аварии в хода на тежка авария, на ранен етап от разработването на програма за управление на тежки аварии.</w:t>
      </w:r>
    </w:p>
    <w:p w14:paraId="69526EE9" w14:textId="77777777" w:rsidR="000014EA" w:rsidRPr="00C04F5A" w:rsidRDefault="000014EA" w:rsidP="000014EA">
      <w:pPr>
        <w:jc w:val="both"/>
      </w:pPr>
      <w:r w:rsidRPr="00C04F5A">
        <w:t>Подраздел “Създаване на процес на верификация и валидация на програмата за управление на тежки аварии” съдържа елементи POS, свързани с:</w:t>
      </w:r>
    </w:p>
    <w:p w14:paraId="1A75E186" w14:textId="77777777" w:rsidR="000014EA" w:rsidRPr="00C04F5A" w:rsidRDefault="000014EA" w:rsidP="000014EA">
      <w:pPr>
        <w:pStyle w:val="ListParagraph"/>
        <w:numPr>
          <w:ilvl w:val="0"/>
          <w:numId w:val="57"/>
        </w:numPr>
        <w:jc w:val="both"/>
        <w:rPr>
          <w:b/>
          <w:bCs/>
        </w:rPr>
      </w:pPr>
      <w:r w:rsidRPr="00C04F5A">
        <w:rPr>
          <w:b/>
        </w:rPr>
        <w:t>(Точка 3.64</w:t>
      </w:r>
      <w:r w:rsidRPr="00C04F5A">
        <w:rPr>
          <w:b/>
          <w:bCs/>
        </w:rPr>
        <w:t>)</w:t>
      </w:r>
      <w:r w:rsidRPr="00C04F5A">
        <w:t xml:space="preserve"> Възможни методи за валидация на SAMG и справочните документи.</w:t>
      </w:r>
    </w:p>
    <w:p w14:paraId="37599557" w14:textId="77777777" w:rsidR="000014EA" w:rsidRPr="00C04F5A" w:rsidRDefault="000014EA" w:rsidP="000014EA">
      <w:pPr>
        <w:pStyle w:val="ListParagraph"/>
        <w:numPr>
          <w:ilvl w:val="0"/>
          <w:numId w:val="57"/>
        </w:numPr>
        <w:jc w:val="both"/>
        <w:rPr>
          <w:b/>
          <w:bCs/>
        </w:rPr>
      </w:pPr>
      <w:r w:rsidRPr="00C04F5A">
        <w:rPr>
          <w:b/>
        </w:rPr>
        <w:t>(Точка 3.65</w:t>
      </w:r>
      <w:r w:rsidRPr="00C04F5A">
        <w:rPr>
          <w:b/>
          <w:bCs/>
        </w:rPr>
        <w:t>)</w:t>
      </w:r>
      <w:r w:rsidRPr="00C04F5A">
        <w:t xml:space="preserve"> Обхващане на неопределеността на мащабите и времевите параметри на явленията чрез валидация в случай на използване на пълномащабен симулатор.</w:t>
      </w:r>
    </w:p>
    <w:p w14:paraId="02C30546" w14:textId="77777777" w:rsidR="000014EA" w:rsidRPr="00C04F5A" w:rsidRDefault="000014EA" w:rsidP="000014EA">
      <w:pPr>
        <w:pStyle w:val="ListParagraph"/>
        <w:numPr>
          <w:ilvl w:val="0"/>
          <w:numId w:val="57"/>
        </w:numPr>
        <w:jc w:val="both"/>
        <w:rPr>
          <w:b/>
          <w:bCs/>
        </w:rPr>
      </w:pPr>
      <w:r w:rsidRPr="00C04F5A">
        <w:rPr>
          <w:b/>
        </w:rPr>
        <w:t>(Точка 3.66</w:t>
      </w:r>
      <w:r w:rsidRPr="00C04F5A">
        <w:rPr>
          <w:b/>
          <w:bCs/>
        </w:rPr>
        <w:t>)</w:t>
      </w:r>
      <w:r w:rsidRPr="00C04F5A">
        <w:t xml:space="preserve"> Изисквания към валидацията.</w:t>
      </w:r>
    </w:p>
    <w:p w14:paraId="0EADF9AB" w14:textId="77777777" w:rsidR="000014EA" w:rsidRPr="00C04F5A" w:rsidRDefault="000014EA" w:rsidP="000014EA">
      <w:pPr>
        <w:jc w:val="both"/>
      </w:pPr>
      <w:r w:rsidRPr="00C04F5A">
        <w:t>Подраздел “Интегриране на програмата за управление на тежки аварии в системата за управление и мероприятия за осигуряване на аварийна готовност и реагиране” съдържа елемент POS, свързан с:</w:t>
      </w:r>
    </w:p>
    <w:p w14:paraId="434FC12E" w14:textId="77777777" w:rsidR="000014EA" w:rsidRPr="00C04F5A" w:rsidRDefault="000014EA" w:rsidP="000014EA">
      <w:pPr>
        <w:pStyle w:val="ListParagraph"/>
        <w:numPr>
          <w:ilvl w:val="0"/>
          <w:numId w:val="58"/>
        </w:numPr>
        <w:jc w:val="both"/>
        <w:rPr>
          <w:b/>
          <w:bCs/>
        </w:rPr>
      </w:pPr>
      <w:r w:rsidRPr="00C04F5A">
        <w:rPr>
          <w:b/>
        </w:rPr>
        <w:t>(Точка 3.72</w:t>
      </w:r>
      <w:r w:rsidRPr="00C04F5A">
        <w:rPr>
          <w:b/>
          <w:bCs/>
        </w:rPr>
        <w:t>)</w:t>
      </w:r>
      <w:r w:rsidRPr="00C04F5A">
        <w:t xml:space="preserve"> Обхват на аварийния план на площадката и преглед на аварийния план и програмата за управление на авариите, както и тяхното тестване по време на учения.</w:t>
      </w:r>
    </w:p>
    <w:p w14:paraId="65B2EB0F" w14:textId="77777777" w:rsidR="000014EA" w:rsidRPr="00C04F5A" w:rsidRDefault="000014EA" w:rsidP="000014EA">
      <w:pPr>
        <w:jc w:val="both"/>
      </w:pPr>
      <w:r w:rsidRPr="00C04F5A">
        <w:t>Подраздел “Хардуер за управление на тежки аварии” съдържа елементи POS, свързани с:</w:t>
      </w:r>
    </w:p>
    <w:p w14:paraId="1BF08720" w14:textId="77777777" w:rsidR="000014EA" w:rsidRPr="00C04F5A" w:rsidRDefault="000014EA" w:rsidP="000014EA">
      <w:pPr>
        <w:pStyle w:val="ListParagraph"/>
        <w:numPr>
          <w:ilvl w:val="0"/>
          <w:numId w:val="58"/>
        </w:numPr>
        <w:jc w:val="both"/>
        <w:rPr>
          <w:b/>
          <w:bCs/>
        </w:rPr>
      </w:pPr>
      <w:r w:rsidRPr="00C04F5A">
        <w:rPr>
          <w:b/>
        </w:rPr>
        <w:t>(Точка 3.85</w:t>
      </w:r>
      <w:r w:rsidRPr="00C04F5A">
        <w:rPr>
          <w:b/>
          <w:bCs/>
        </w:rPr>
        <w:t>)</w:t>
      </w:r>
      <w:r w:rsidRPr="00C04F5A">
        <w:t xml:space="preserve"> Условия, при които трябва да се оценяват промени в проекта за съществуващи централи.</w:t>
      </w:r>
    </w:p>
    <w:p w14:paraId="757CA6F2" w14:textId="77777777" w:rsidR="000014EA" w:rsidRPr="00C04F5A" w:rsidRDefault="000014EA" w:rsidP="000014EA">
      <w:pPr>
        <w:pStyle w:val="ListParagraph"/>
        <w:numPr>
          <w:ilvl w:val="0"/>
          <w:numId w:val="58"/>
        </w:numPr>
        <w:jc w:val="both"/>
        <w:rPr>
          <w:b/>
          <w:bCs/>
        </w:rPr>
      </w:pPr>
      <w:r w:rsidRPr="00C04F5A">
        <w:rPr>
          <w:b/>
        </w:rPr>
        <w:t xml:space="preserve">(Точка 3.86) </w:t>
      </w:r>
      <w:r w:rsidRPr="00C04F5A">
        <w:t>(За нови централи) Независимост на допълнителното оборудване, предвидено за смекчаване на последиците от тежки аварии, от оборудването и системите, използвани за справяне с проектни аварии.</w:t>
      </w:r>
    </w:p>
    <w:p w14:paraId="4A1D8754" w14:textId="3633A1C3" w:rsidR="000014EA" w:rsidRPr="00C04F5A" w:rsidRDefault="000014EA" w:rsidP="000014EA">
      <w:pPr>
        <w:jc w:val="both"/>
      </w:pPr>
      <w:r w:rsidRPr="00C04F5A">
        <w:t>Подраздел “Контролно-измервателни прибори за управление на тежки аварии” съдържа елемент POS, свързан с:</w:t>
      </w:r>
    </w:p>
    <w:p w14:paraId="69DD6D44" w14:textId="7FCD428F" w:rsidR="000014EA" w:rsidRPr="00C04F5A" w:rsidRDefault="000014EA" w:rsidP="000014EA">
      <w:pPr>
        <w:pStyle w:val="ListParagraph"/>
        <w:numPr>
          <w:ilvl w:val="0"/>
          <w:numId w:val="59"/>
        </w:numPr>
        <w:jc w:val="both"/>
        <w:rPr>
          <w:b/>
          <w:bCs/>
        </w:rPr>
      </w:pPr>
      <w:r w:rsidRPr="00C04F5A">
        <w:rPr>
          <w:b/>
        </w:rPr>
        <w:t>(Точка 3.91</w:t>
      </w:r>
      <w:r w:rsidRPr="00C04F5A">
        <w:rPr>
          <w:b/>
          <w:bCs/>
        </w:rPr>
        <w:t>)</w:t>
      </w:r>
      <w:r w:rsidRPr="00C04F5A">
        <w:t xml:space="preserve"> Идентифициране на измервателните прибори, необходими за мониторинг на състоянието на активната зона, херметичната конструкция и отработеното гориво по време на тежка авария. Поддържане на функциите за мониторинг при продължителна загуба на променливотоково електрозахранване. Изготвяне на оценка за конкретната централа с цел определяне на оборудването, материалите и действията, необходими за възстановяване на електрозахранването на минимално необходимите компоненти в случай на изтощаване на монтираните батерии за постояннотоково електрозахранване.</w:t>
      </w:r>
    </w:p>
    <w:p w14:paraId="6EB5BC0B" w14:textId="77777777" w:rsidR="000014EA" w:rsidRPr="00C04F5A" w:rsidRDefault="000014EA" w:rsidP="000014EA">
      <w:pPr>
        <w:jc w:val="both"/>
      </w:pPr>
      <w:r w:rsidRPr="00C04F5A">
        <w:lastRenderedPageBreak/>
        <w:t>Подраздел “Анализи за разработване на програма за управление на тежки аварии” съдържа елементи POS, свързани с:</w:t>
      </w:r>
    </w:p>
    <w:p w14:paraId="4CFBD2E1" w14:textId="007F5294" w:rsidR="000014EA" w:rsidRPr="00C04F5A" w:rsidRDefault="000014EA" w:rsidP="000014EA">
      <w:pPr>
        <w:pStyle w:val="ListParagraph"/>
        <w:numPr>
          <w:ilvl w:val="0"/>
          <w:numId w:val="59"/>
        </w:numPr>
        <w:jc w:val="both"/>
        <w:rPr>
          <w:b/>
          <w:bCs/>
        </w:rPr>
      </w:pPr>
      <w:r w:rsidRPr="00C04F5A">
        <w:rPr>
          <w:b/>
        </w:rPr>
        <w:t>(Точка 3.108</w:t>
      </w:r>
      <w:r w:rsidRPr="00C04F5A">
        <w:rPr>
          <w:b/>
          <w:bCs/>
        </w:rPr>
        <w:t>)</w:t>
      </w:r>
      <w:r w:rsidRPr="00C04F5A">
        <w:t xml:space="preserve"> Оценка на приложимостта към конкретната централа на ръководството за управление на тежки аварии въз основа на общия анализ на централата.</w:t>
      </w:r>
    </w:p>
    <w:p w14:paraId="73D5D654" w14:textId="77777777" w:rsidR="000014EA" w:rsidRPr="00C04F5A" w:rsidRDefault="000014EA" w:rsidP="000014EA">
      <w:pPr>
        <w:pStyle w:val="ListParagraph"/>
        <w:numPr>
          <w:ilvl w:val="0"/>
          <w:numId w:val="59"/>
        </w:numPr>
        <w:jc w:val="both"/>
        <w:rPr>
          <w:b/>
          <w:bCs/>
        </w:rPr>
      </w:pPr>
      <w:r w:rsidRPr="00C04F5A">
        <w:rPr>
          <w:b/>
        </w:rPr>
        <w:t>(Точка 3.109</w:t>
      </w:r>
      <w:r w:rsidRPr="00C04F5A">
        <w:rPr>
          <w:b/>
          <w:bCs/>
        </w:rPr>
        <w:t>)</w:t>
      </w:r>
      <w:r w:rsidRPr="00C04F5A">
        <w:t xml:space="preserve"> При анализите е за предпочитане да се използват данни за конкретната централа.</w:t>
      </w:r>
    </w:p>
    <w:p w14:paraId="6D8C577D" w14:textId="2F8F9729" w:rsidR="000014EA" w:rsidRPr="00C04F5A" w:rsidRDefault="000014EA" w:rsidP="000014EA">
      <w:pPr>
        <w:pStyle w:val="ListParagraph"/>
        <w:numPr>
          <w:ilvl w:val="0"/>
          <w:numId w:val="59"/>
        </w:numPr>
        <w:jc w:val="both"/>
        <w:rPr>
          <w:b/>
          <w:bCs/>
        </w:rPr>
      </w:pPr>
      <w:r w:rsidRPr="00C04F5A">
        <w:rPr>
          <w:b/>
        </w:rPr>
        <w:t>(Точка 3.110)</w:t>
      </w:r>
      <w:r w:rsidRPr="00C04F5A">
        <w:t xml:space="preserve"> Достатъчни входни данни за разработването на ръководство за управление на тежки аварии.</w:t>
      </w:r>
    </w:p>
    <w:p w14:paraId="3C0543BB" w14:textId="77777777" w:rsidR="000014EA" w:rsidRPr="00C04F5A" w:rsidRDefault="000014EA" w:rsidP="000014EA">
      <w:pPr>
        <w:pStyle w:val="ListParagraph"/>
        <w:numPr>
          <w:ilvl w:val="0"/>
          <w:numId w:val="59"/>
        </w:numPr>
        <w:jc w:val="both"/>
        <w:rPr>
          <w:b/>
          <w:bCs/>
        </w:rPr>
      </w:pPr>
      <w:r w:rsidRPr="00C04F5A">
        <w:rPr>
          <w:b/>
        </w:rPr>
        <w:t>(Точка 3.111</w:t>
      </w:r>
      <w:r w:rsidRPr="00C04F5A">
        <w:rPr>
          <w:b/>
          <w:bCs/>
        </w:rPr>
        <w:t>)</w:t>
      </w:r>
      <w:r w:rsidRPr="00C04F5A">
        <w:t xml:space="preserve"> Предоставяне на достатъчна информация относно условията на околната среда за оценката на работоспособността на оборудването на централата и пригодността на работните места за персонала, участващ в изпълнението на действията по управление на тежки аварии.</w:t>
      </w:r>
    </w:p>
    <w:p w14:paraId="31043760" w14:textId="77777777" w:rsidR="000014EA" w:rsidRPr="00C04F5A" w:rsidRDefault="000014EA" w:rsidP="000014EA">
      <w:pPr>
        <w:jc w:val="both"/>
      </w:pPr>
      <w:r w:rsidRPr="00C04F5A">
        <w:t>Подраздел “Актуализиране на програмата за управление на тежки аварии” съдържа елементи POS, свързани с:</w:t>
      </w:r>
    </w:p>
    <w:p w14:paraId="09CD1A92" w14:textId="77777777" w:rsidR="000014EA" w:rsidRPr="00C04F5A" w:rsidRDefault="000014EA" w:rsidP="000014EA">
      <w:pPr>
        <w:pStyle w:val="ListParagraph"/>
        <w:numPr>
          <w:ilvl w:val="0"/>
          <w:numId w:val="60"/>
        </w:numPr>
        <w:jc w:val="both"/>
        <w:rPr>
          <w:b/>
          <w:bCs/>
        </w:rPr>
      </w:pPr>
      <w:r w:rsidRPr="00C04F5A">
        <w:rPr>
          <w:b/>
        </w:rPr>
        <w:t xml:space="preserve">(Точка 3.119) </w:t>
      </w:r>
      <w:r w:rsidRPr="00C04F5A">
        <w:t>Оценка на влиянието на промени в проекта на централата, наличното нестационарно оборудване и експлоатиращата организация от гледна точка на всякакво въздействие върху програмата за управление на тежки аварии.</w:t>
      </w:r>
    </w:p>
    <w:p w14:paraId="1C810B76" w14:textId="77777777" w:rsidR="000014EA" w:rsidRPr="00C04F5A" w:rsidRDefault="000014EA" w:rsidP="000014EA">
      <w:pPr>
        <w:pStyle w:val="ListParagraph"/>
        <w:numPr>
          <w:ilvl w:val="0"/>
          <w:numId w:val="60"/>
        </w:numPr>
        <w:jc w:val="both"/>
        <w:rPr>
          <w:b/>
          <w:bCs/>
        </w:rPr>
      </w:pPr>
      <w:r w:rsidRPr="00C04F5A">
        <w:rPr>
          <w:b/>
        </w:rPr>
        <w:t>(Точка 3.120</w:t>
      </w:r>
      <w:r w:rsidRPr="00C04F5A">
        <w:rPr>
          <w:b/>
          <w:bCs/>
        </w:rPr>
        <w:t>)</w:t>
      </w:r>
      <w:r w:rsidRPr="00C04F5A">
        <w:t xml:space="preserve"> Разработване на план за действие, когато се смята за целесъобразно да се внесат промени в програмата за управление на тежки аварии.</w:t>
      </w:r>
    </w:p>
    <w:p w14:paraId="1DA17F18" w14:textId="77777777" w:rsidR="000014EA" w:rsidRPr="00C04F5A" w:rsidRDefault="000014EA" w:rsidP="000014EA">
      <w:pPr>
        <w:pStyle w:val="ListParagraph"/>
        <w:numPr>
          <w:ilvl w:val="0"/>
          <w:numId w:val="60"/>
        </w:numPr>
        <w:jc w:val="both"/>
        <w:rPr>
          <w:b/>
          <w:bCs/>
        </w:rPr>
      </w:pPr>
      <w:r w:rsidRPr="00C04F5A">
        <w:rPr>
          <w:b/>
        </w:rPr>
        <w:t>(Точка 3.121</w:t>
      </w:r>
      <w:r w:rsidRPr="00C04F5A">
        <w:rPr>
          <w:b/>
          <w:bCs/>
        </w:rPr>
        <w:t>)</w:t>
      </w:r>
      <w:r w:rsidRPr="00C04F5A">
        <w:t xml:space="preserve"> Оценка на възможностите на монтираното оборудване, както и на процедурите и указанията за управление на тежки аварии, за да се определи дали фундаментални функции за безопасност могат да бъдат нарушени при получаване на нова информация, поставяща под съмнение текущи проектни предположения, свързани с външни събития. Идентификация на мерки за актуализиране на програмата за управление на тежки аварии.</w:t>
      </w:r>
    </w:p>
    <w:p w14:paraId="57956B4C" w14:textId="77777777" w:rsidR="000014EA" w:rsidRPr="00C04F5A" w:rsidRDefault="000014EA" w:rsidP="000014EA">
      <w:pPr>
        <w:pStyle w:val="ListParagraph"/>
        <w:numPr>
          <w:ilvl w:val="0"/>
          <w:numId w:val="60"/>
        </w:numPr>
        <w:jc w:val="both"/>
        <w:rPr>
          <w:b/>
          <w:bCs/>
        </w:rPr>
      </w:pPr>
      <w:r w:rsidRPr="00C04F5A">
        <w:rPr>
          <w:b/>
        </w:rPr>
        <w:t>(Точка 3.123</w:t>
      </w:r>
      <w:r w:rsidRPr="00C04F5A">
        <w:rPr>
          <w:b/>
          <w:bCs/>
        </w:rPr>
        <w:t>)</w:t>
      </w:r>
      <w:r w:rsidRPr="00C04F5A">
        <w:t xml:space="preserve"> Включване, при необходимост, на преразглеждане на справочната документация във всяка актуализация на програмата за управление на тежки аварии.</w:t>
      </w:r>
    </w:p>
    <w:p w14:paraId="1A422990" w14:textId="77777777" w:rsidR="000014EA" w:rsidRPr="00C04F5A" w:rsidRDefault="000014EA" w:rsidP="000014EA">
      <w:pPr>
        <w:jc w:val="both"/>
        <w:rPr>
          <w:i/>
          <w:iCs/>
        </w:rPr>
      </w:pPr>
      <w:r w:rsidRPr="00C04F5A">
        <w:rPr>
          <w:i/>
          <w:iCs/>
        </w:rPr>
        <w:t xml:space="preserve">За повече подробности вж. </w:t>
      </w:r>
      <w:r w:rsidRPr="00C04F5A">
        <w:rPr>
          <w:b/>
          <w:i/>
        </w:rPr>
        <w:t>Подраздел 2.2.2</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_Ref150447159 \r \h  \* MERGEFORMAT </w:instrText>
      </w:r>
      <w:r w:rsidRPr="00C04F5A">
        <w:rPr>
          <w:rFonts w:cstheme="minorBidi"/>
          <w:i/>
        </w:rPr>
      </w:r>
      <w:r w:rsidRPr="00C04F5A">
        <w:rPr>
          <w:rFonts w:cstheme="minorBidi"/>
          <w:i/>
        </w:rPr>
        <w:fldChar w:fldCharType="separate"/>
      </w:r>
      <w:r w:rsidRPr="00C04F5A">
        <w:rPr>
          <w:rFonts w:cstheme="minorBidi"/>
          <w:i/>
        </w:rPr>
        <w:t>44</w:t>
      </w:r>
      <w:r w:rsidRPr="00C04F5A">
        <w:rPr>
          <w:rFonts w:cstheme="minorBidi"/>
          <w:i/>
        </w:rPr>
        <w:fldChar w:fldCharType="end"/>
      </w:r>
      <w:r w:rsidRPr="00C04F5A">
        <w:rPr>
          <w:i/>
        </w:rPr>
        <w:t>].</w:t>
      </w:r>
    </w:p>
    <w:p w14:paraId="774142D0" w14:textId="77777777" w:rsidR="000014EA" w:rsidRPr="00C04F5A" w:rsidRDefault="000014EA" w:rsidP="000014EA">
      <w:pPr>
        <w:pStyle w:val="Heading4"/>
        <w:jc w:val="both"/>
      </w:pPr>
      <w:r w:rsidRPr="00C04F5A">
        <w:t>Раздел 4 (Изпълнение на програмата за управление на аварии)</w:t>
      </w:r>
    </w:p>
    <w:p w14:paraId="1DAD2D09" w14:textId="77777777" w:rsidR="000014EA" w:rsidRPr="00C04F5A" w:rsidRDefault="000014EA" w:rsidP="000014EA">
      <w:pPr>
        <w:jc w:val="both"/>
      </w:pPr>
      <w:r w:rsidRPr="00C04F5A">
        <w:t xml:space="preserve">Повечето от указанията, посочени от МААЕ в </w:t>
      </w:r>
      <w:r w:rsidRPr="00C04F5A">
        <w:rPr>
          <w:b/>
        </w:rPr>
        <w:t>Раздел 4</w:t>
      </w:r>
      <w:r w:rsidRPr="00C04F5A">
        <w:t xml:space="preserve"> на референтния документ [</w:t>
      </w:r>
      <w:r w:rsidRPr="00C04F5A">
        <w:rPr>
          <w:rFonts w:cstheme="minorBidi"/>
        </w:rPr>
        <w:fldChar w:fldCharType="begin"/>
      </w:r>
      <w:r w:rsidRPr="00C04F5A">
        <w:rPr>
          <w:rFonts w:cstheme="minorBidi"/>
        </w:rPr>
        <w:instrText xml:space="preserve"> REF _Ref150447010 \r \h  \* MERGEFORMAT </w:instrText>
      </w:r>
      <w:r w:rsidRPr="00C04F5A">
        <w:rPr>
          <w:rFonts w:cstheme="minorBidi"/>
        </w:rPr>
      </w:r>
      <w:r w:rsidRPr="00C04F5A">
        <w:rPr>
          <w:rFonts w:cstheme="minorBidi"/>
        </w:rPr>
        <w:fldChar w:fldCharType="separate"/>
      </w:r>
      <w:r w:rsidRPr="00C04F5A">
        <w:rPr>
          <w:rFonts w:cstheme="minorBidi"/>
        </w:rPr>
        <w:t>14</w:t>
      </w:r>
      <w:r w:rsidRPr="00C04F5A">
        <w:rPr>
          <w:rFonts w:cstheme="minorBidi"/>
        </w:rPr>
        <w:fldChar w:fldCharType="end"/>
      </w:r>
      <w:r w:rsidRPr="00C04F5A">
        <w:t>], са приложими за Собственика/Лицензианта. Обаче частите, които следва да се вземат предвид в програмата за управление на аварии на AP1000, съответстват на указанията и стандартите за безопасност на МААЕ.</w:t>
      </w:r>
    </w:p>
    <w:p w14:paraId="17A57555" w14:textId="77777777" w:rsidR="000014EA" w:rsidRPr="00C04F5A" w:rsidRDefault="000014EA" w:rsidP="000014EA">
      <w:pPr>
        <w:pStyle w:val="Heading3"/>
        <w:jc w:val="both"/>
      </w:pPr>
      <w:bookmarkStart w:id="102" w:name="_Toc155962542"/>
      <w:r w:rsidRPr="00C04F5A">
        <w:t>Несъответствие</w:t>
      </w:r>
      <w:bookmarkEnd w:id="102"/>
    </w:p>
    <w:p w14:paraId="41930729" w14:textId="77777777" w:rsidR="000014EA" w:rsidRPr="00C04F5A" w:rsidRDefault="000014EA" w:rsidP="000014EA">
      <w:pPr>
        <w:jc w:val="both"/>
      </w:pPr>
      <w:r w:rsidRPr="00C04F5A">
        <w:t>При оценката [</w:t>
      </w:r>
      <w:r w:rsidRPr="00C04F5A">
        <w:rPr>
          <w:rFonts w:cstheme="minorBidi"/>
        </w:rPr>
        <w:fldChar w:fldCharType="begin"/>
      </w:r>
      <w:r w:rsidRPr="00C04F5A">
        <w:rPr>
          <w:rFonts w:cstheme="minorBidi"/>
        </w:rPr>
        <w:instrText xml:space="preserve"> REF _Ref150447159 \r \h  \* MERGEFORMAT </w:instrText>
      </w:r>
      <w:r w:rsidRPr="00C04F5A">
        <w:rPr>
          <w:rFonts w:cstheme="minorBidi"/>
        </w:rPr>
      </w:r>
      <w:r w:rsidRPr="00C04F5A">
        <w:rPr>
          <w:rFonts w:cstheme="minorBidi"/>
        </w:rPr>
        <w:fldChar w:fldCharType="separate"/>
      </w:r>
      <w:r w:rsidRPr="00C04F5A">
        <w:rPr>
          <w:rFonts w:cstheme="minorBidi"/>
        </w:rPr>
        <w:t>44</w:t>
      </w:r>
      <w:r w:rsidRPr="00C04F5A">
        <w:rPr>
          <w:rFonts w:cstheme="minorBidi"/>
        </w:rPr>
        <w:fldChar w:fldCharType="end"/>
      </w:r>
      <w:r w:rsidRPr="00C04F5A">
        <w:t>] не са установени “несъответствия”.</w:t>
      </w:r>
    </w:p>
    <w:p w14:paraId="40867C19" w14:textId="77777777" w:rsidR="000014EA" w:rsidRPr="00C04F5A" w:rsidRDefault="000014EA" w:rsidP="000014EA">
      <w:pPr>
        <w:tabs>
          <w:tab w:val="clear" w:pos="720"/>
          <w:tab w:val="clear" w:pos="1296"/>
          <w:tab w:val="clear" w:pos="1872"/>
          <w:tab w:val="clear" w:pos="2448"/>
        </w:tabs>
        <w:spacing w:before="0" w:after="0" w:line="240" w:lineRule="auto"/>
        <w:jc w:val="both"/>
        <w:rPr>
          <w:rFonts w:cstheme="minorBidi"/>
          <w:szCs w:val="22"/>
        </w:rPr>
      </w:pPr>
      <w:r w:rsidRPr="00C04F5A">
        <w:br w:type="page"/>
      </w:r>
    </w:p>
    <w:p w14:paraId="02539A83" w14:textId="481C159A" w:rsidR="000014EA" w:rsidRPr="00C04F5A" w:rsidRDefault="000014EA" w:rsidP="000014EA">
      <w:pPr>
        <w:pStyle w:val="Heading2"/>
        <w:jc w:val="both"/>
        <w:rPr>
          <w:rFonts w:cstheme="minorBidi"/>
          <w:caps w:val="0"/>
          <w:szCs w:val="22"/>
        </w:rPr>
      </w:pPr>
      <w:bookmarkStart w:id="103" w:name="_Ref150249954"/>
      <w:bookmarkStart w:id="104" w:name="_Toc155962543"/>
      <w:r w:rsidRPr="00C04F5A">
        <w:rPr>
          <w:caps w:val="0"/>
        </w:rPr>
        <w:lastRenderedPageBreak/>
        <w:t>SSG-56 ПРОЕКТИРАНЕ НА ПЪРВИ КОНТУР И СВЪРЗАНИТЕ С НЕГО СИСТЕМИ ЗА ЯДРЕНИ ЕЛЕКТРОЦЕНТРАЛИ</w:t>
      </w:r>
      <w:bookmarkEnd w:id="103"/>
      <w:bookmarkEnd w:id="104"/>
    </w:p>
    <w:p w14:paraId="5C5B3562" w14:textId="77777777" w:rsidR="000014EA" w:rsidRPr="00C04F5A" w:rsidRDefault="000014EA" w:rsidP="000014EA">
      <w:pPr>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rPr>
          <w:rFonts w:cstheme="minorBidi"/>
        </w:rPr>
        <w:fldChar w:fldCharType="begin"/>
      </w:r>
      <w:r w:rsidRPr="00C04F5A">
        <w:rPr>
          <w:rFonts w:cstheme="minorBidi"/>
        </w:rPr>
        <w:instrText xml:space="preserve"> REF _Ref150250018 \r \h  \* MERGEFORMAT </w:instrText>
      </w:r>
      <w:r w:rsidRPr="00C04F5A">
        <w:rPr>
          <w:rFonts w:cstheme="minorBidi"/>
        </w:rPr>
      </w:r>
      <w:r w:rsidRPr="00C04F5A">
        <w:rPr>
          <w:rFonts w:cstheme="minorBidi"/>
        </w:rPr>
        <w:fldChar w:fldCharType="separate"/>
      </w:r>
      <w:r w:rsidRPr="00C04F5A">
        <w:rPr>
          <w:rFonts w:cstheme="minorBidi"/>
        </w:rPr>
        <w:t>15</w:t>
      </w:r>
      <w:r w:rsidRPr="00C04F5A">
        <w:rPr>
          <w:rFonts w:cstheme="minorBidi"/>
        </w:rPr>
        <w:fldChar w:fldCharType="end"/>
      </w:r>
      <w:r w:rsidRPr="00C04F5A">
        <w:t>] като част от отчета за оценка на съответствието [</w:t>
      </w:r>
      <w:r w:rsidRPr="00C04F5A">
        <w:rPr>
          <w:rFonts w:cstheme="minorBidi"/>
        </w:rPr>
        <w:fldChar w:fldCharType="begin"/>
      </w:r>
      <w:r w:rsidRPr="00C04F5A">
        <w:rPr>
          <w:rFonts w:cstheme="minorBidi"/>
        </w:rPr>
        <w:instrText xml:space="preserve"> REF _Ref150250084 \r \h  \* MERGEFORMAT </w:instrText>
      </w:r>
      <w:r w:rsidRPr="00C04F5A">
        <w:rPr>
          <w:rFonts w:cstheme="minorBidi"/>
        </w:rPr>
      </w:r>
      <w:r w:rsidRPr="00C04F5A">
        <w:rPr>
          <w:rFonts w:cstheme="minorBidi"/>
        </w:rPr>
        <w:fldChar w:fldCharType="separate"/>
      </w:r>
      <w:r w:rsidRPr="00C04F5A">
        <w:rPr>
          <w:rFonts w:cstheme="minorBidi"/>
        </w:rPr>
        <w:t>45</w:t>
      </w:r>
      <w:r w:rsidRPr="00C04F5A">
        <w:rPr>
          <w:rFonts w:cstheme="minorBidi"/>
        </w:rPr>
        <w:fldChar w:fldCharType="end"/>
      </w:r>
      <w:r w:rsidRPr="00C04F5A">
        <w:t>], който е включен в Приложение 1.</w:t>
      </w:r>
    </w:p>
    <w:p w14:paraId="321BC75F" w14:textId="17ED3DEB" w:rsidR="000014EA" w:rsidRPr="00C04F5A" w:rsidRDefault="000014EA" w:rsidP="000014EA">
      <w:pPr>
        <w:pStyle w:val="Heading3"/>
        <w:jc w:val="both"/>
      </w:pPr>
      <w:bookmarkStart w:id="105" w:name="_Toc155962544"/>
      <w:r w:rsidRPr="00C04F5A">
        <w:t xml:space="preserve">Обобщение </w:t>
      </w:r>
      <w:r w:rsidR="006F0558" w:rsidRPr="00C04F5A">
        <w:t>на оценката на риска от високо ниво</w:t>
      </w:r>
      <w:bookmarkEnd w:id="105"/>
    </w:p>
    <w:p w14:paraId="6EBC5F07" w14:textId="58B9764E" w:rsidR="000014EA" w:rsidRPr="00C04F5A" w:rsidRDefault="000014EA" w:rsidP="000014EA">
      <w:pPr>
        <w:jc w:val="both"/>
        <w:rPr>
          <w:rFonts w:cstheme="minorHAnsi"/>
          <w:szCs w:val="22"/>
        </w:rPr>
      </w:pPr>
      <w:r w:rsidRPr="00C04F5A">
        <w:t>Проведената оценка на съответствието [</w:t>
      </w:r>
      <w:r w:rsidRPr="00C04F5A">
        <w:rPr>
          <w:rFonts w:cstheme="minorBidi"/>
        </w:rPr>
        <w:fldChar w:fldCharType="begin"/>
      </w:r>
      <w:r w:rsidRPr="00C04F5A">
        <w:rPr>
          <w:rFonts w:cstheme="minorBidi"/>
        </w:rPr>
        <w:instrText xml:space="preserve"> REF _Ref150250084 \r \h  \* MERGEFORMAT </w:instrText>
      </w:r>
      <w:r w:rsidRPr="00C04F5A">
        <w:rPr>
          <w:rFonts w:cstheme="minorBidi"/>
        </w:rPr>
      </w:r>
      <w:r w:rsidRPr="00C04F5A">
        <w:rPr>
          <w:rFonts w:cstheme="minorBidi"/>
        </w:rPr>
        <w:fldChar w:fldCharType="separate"/>
      </w:r>
      <w:r w:rsidRPr="00C04F5A">
        <w:rPr>
          <w:rFonts w:cstheme="minorBidi"/>
        </w:rPr>
        <w:t>45</w:t>
      </w:r>
      <w:r w:rsidRPr="00C04F5A">
        <w:rPr>
          <w:rFonts w:cstheme="minorBidi"/>
        </w:rPr>
        <w:fldChar w:fldCharType="end"/>
      </w:r>
      <w:r w:rsidRPr="00C04F5A">
        <w:t>] показва, че спазването на указанията, представени в “Специфично ръководство за безопасност на МААЕ № SSG-56: Проектиране на първи контур и свързаните с него системи за ядрени електроцентрали” [</w:t>
      </w:r>
      <w:r w:rsidRPr="00C04F5A">
        <w:rPr>
          <w:rFonts w:cstheme="minorBidi"/>
        </w:rPr>
        <w:fldChar w:fldCharType="begin"/>
      </w:r>
      <w:r w:rsidRPr="00C04F5A">
        <w:rPr>
          <w:rFonts w:cstheme="minorBidi"/>
        </w:rPr>
        <w:instrText xml:space="preserve"> REF _Ref150250018 \r \h  \* MERGEFORMAT </w:instrText>
      </w:r>
      <w:r w:rsidRPr="00C04F5A">
        <w:rPr>
          <w:rFonts w:cstheme="minorBidi"/>
        </w:rPr>
      </w:r>
      <w:r w:rsidRPr="00C04F5A">
        <w:rPr>
          <w:rFonts w:cstheme="minorBidi"/>
        </w:rPr>
        <w:fldChar w:fldCharType="separate"/>
      </w:r>
      <w:r w:rsidRPr="00C04F5A">
        <w:rPr>
          <w:rFonts w:cstheme="minorBidi"/>
        </w:rPr>
        <w:t>15</w:t>
      </w:r>
      <w:r w:rsidRPr="00C04F5A">
        <w:rPr>
          <w:rFonts w:cstheme="minorBidi"/>
        </w:rPr>
        <w:fldChar w:fldCharType="end"/>
      </w:r>
      <w:r w:rsidRPr="00C04F5A">
        <w:t xml:space="preserve">] се очаква да бъде доказано или чрез съответствие с указанията “както е заявено”, или чрез съответствие с техните цели. Тъй като не са установени несъответствия и не се очаква специфични за обекта елементи от обхвата да доведат до промени в проекта или допълнителни анализи на проекта, “Специфично ръководство за безопасност на МААЕ № SSG-56: Проектиране на първи контур и свързаните с него системи за ядрени електроцентрали” е отнесено към категорията </w:t>
      </w:r>
      <w:r w:rsidRPr="00C04F5A">
        <w:rPr>
          <w:b/>
          <w:bCs/>
        </w:rPr>
        <w:t>“нисък риск”.</w:t>
      </w:r>
    </w:p>
    <w:p w14:paraId="4B966F60" w14:textId="2470605C" w:rsidR="000014EA" w:rsidRPr="00C04F5A" w:rsidRDefault="000014EA" w:rsidP="000014EA">
      <w:pPr>
        <w:jc w:val="both"/>
      </w:pPr>
      <w:r w:rsidRPr="00C04F5A">
        <w:t xml:space="preserve">Подходът на AP1000 към проектирането на първи контур и свързаните с него системи е съобразен с указанията, предоставени в ръководствата на МААЕ, за фактори като проектни предели, влияние на вътрешни и външни събития върху проектните основи, надеждност, възможни комбинации на натоварване, производство, монтаж, изпитване, поддръжка и други аспекти, изброени в самото специфично ръководство за безопасност. </w:t>
      </w:r>
    </w:p>
    <w:p w14:paraId="653B9C00" w14:textId="570BB5F1" w:rsidR="000014EA" w:rsidRPr="00C04F5A" w:rsidRDefault="000014EA" w:rsidP="000014EA">
      <w:pPr>
        <w:jc w:val="both"/>
      </w:pPr>
      <w:r w:rsidRPr="00C04F5A">
        <w:t xml:space="preserve">Значителна част от специфичните изисквания за безопасност (SSR) са неприложими към проекта на AP1000, тъй като те описват изискванията за проектиране на ЯЕЦ, използващи технологиите BWR и PHWR. Поради естеството на това конкретно Специфично ръководство за безопасност (SSG) на МААЕ, което се фокусира изключително върху дейностите по проектиране, изпълнението на всички изисквания е отговорност на </w:t>
      </w:r>
      <w:r w:rsidR="00D12825" w:rsidRPr="00C04F5A">
        <w:t>Westinghouse</w:t>
      </w:r>
      <w:r w:rsidRPr="00C04F5A">
        <w:t xml:space="preserve"> като доставчик услуги по проектиране. Няколко изисквания са обозначени като изпълнени поради съответствието на проекта на AP1000 с целта на изискването, но не и със самото изискване. Повечето от тези изисквания са свързани с активирането на системи свързани с безопасността, отвеждането на остатъчното топлоотделяне и конструкцията на крайния поглътител. Съответствието с целите на тези изисквания е обосновано с помощта на проектните основи на иновативните пасивни системи за безопасност, въведени в ЯЕЦ AP1000. </w:t>
      </w:r>
    </w:p>
    <w:p w14:paraId="3ADC9BF2" w14:textId="774FB158" w:rsidR="000014EA" w:rsidRPr="00C04F5A" w:rsidRDefault="000014EA" w:rsidP="000014EA">
      <w:pPr>
        <w:pStyle w:val="Heading3"/>
        <w:jc w:val="both"/>
      </w:pPr>
      <w:bookmarkStart w:id="106" w:name="_Toc155962545"/>
      <w:r w:rsidRPr="00C04F5A">
        <w:t xml:space="preserve">Пътна карта на елементите, </w:t>
      </w:r>
      <w:r w:rsidR="00E959B4">
        <w:t>специално обсъдени</w:t>
      </w:r>
      <w:r w:rsidRPr="00C04F5A">
        <w:t xml:space="preserve"> в оценката на ръководството</w:t>
      </w:r>
      <w:bookmarkEnd w:id="106"/>
    </w:p>
    <w:p w14:paraId="3C5754A0" w14:textId="674F45AA" w:rsidR="000014EA" w:rsidRPr="00C04F5A" w:rsidRDefault="000014EA" w:rsidP="000014EA">
      <w:pPr>
        <w:pStyle w:val="Heading4"/>
        <w:jc w:val="both"/>
      </w:pPr>
      <w:r w:rsidRPr="00C04F5A">
        <w:t>Раздел 2 (Обхват на първи контур и свързаните с него системи)</w:t>
      </w:r>
    </w:p>
    <w:p w14:paraId="7D56636D" w14:textId="77777777" w:rsidR="000014EA" w:rsidRPr="00C04F5A" w:rsidRDefault="000014EA" w:rsidP="000014EA">
      <w:pPr>
        <w:jc w:val="both"/>
      </w:pPr>
      <w:r w:rsidRPr="00C04F5A">
        <w:t xml:space="preserve">Характерът на </w:t>
      </w:r>
      <w:r w:rsidRPr="00C04F5A">
        <w:rPr>
          <w:b/>
        </w:rPr>
        <w:t>Раздел 2</w:t>
      </w:r>
      <w:r w:rsidRPr="00C04F5A">
        <w:t xml:space="preserve"> от референтния документ [</w:t>
      </w:r>
      <w:r w:rsidRPr="00C04F5A">
        <w:rPr>
          <w:rFonts w:cstheme="minorBidi"/>
        </w:rPr>
        <w:fldChar w:fldCharType="begin"/>
      </w:r>
      <w:r w:rsidRPr="00C04F5A">
        <w:rPr>
          <w:rFonts w:cstheme="minorBidi"/>
        </w:rPr>
        <w:instrText xml:space="preserve"> REF _Ref150250018 \r \h  \* MERGEFORMAT </w:instrText>
      </w:r>
      <w:r w:rsidRPr="00C04F5A">
        <w:rPr>
          <w:rFonts w:cstheme="minorBidi"/>
        </w:rPr>
      </w:r>
      <w:r w:rsidRPr="00C04F5A">
        <w:rPr>
          <w:rFonts w:cstheme="minorBidi"/>
        </w:rPr>
        <w:fldChar w:fldCharType="separate"/>
      </w:r>
      <w:r w:rsidRPr="00C04F5A">
        <w:rPr>
          <w:rFonts w:cstheme="minorBidi"/>
        </w:rPr>
        <w:t>15</w:t>
      </w:r>
      <w:r w:rsidRPr="00C04F5A">
        <w:rPr>
          <w:rFonts w:cstheme="minorBidi"/>
        </w:rPr>
        <w:fldChar w:fldCharType="end"/>
      </w:r>
      <w:r w:rsidRPr="00C04F5A">
        <w:t>] е обяснителен.</w:t>
      </w:r>
    </w:p>
    <w:p w14:paraId="76313C9D" w14:textId="4B0AFFA7" w:rsidR="000014EA" w:rsidRPr="00C04F5A" w:rsidRDefault="000014EA" w:rsidP="000014EA">
      <w:pPr>
        <w:pStyle w:val="Heading4"/>
        <w:jc w:val="both"/>
      </w:pPr>
      <w:r w:rsidRPr="00C04F5A">
        <w:t>Раздел 3 (Проектни основи на първи контур и свързаните с него системи)</w:t>
      </w:r>
    </w:p>
    <w:p w14:paraId="59EF4227" w14:textId="7FFE8860" w:rsidR="000014EA" w:rsidRPr="00C04F5A" w:rsidRDefault="000014EA" w:rsidP="000014EA">
      <w:pPr>
        <w:jc w:val="both"/>
      </w:pPr>
      <w:r w:rsidRPr="00C04F5A">
        <w:t xml:space="preserve">Указанията, представени в </w:t>
      </w:r>
      <w:r w:rsidRPr="00C04F5A">
        <w:rPr>
          <w:b/>
        </w:rPr>
        <w:t>Раздел 3</w:t>
      </w:r>
      <w:r w:rsidRPr="00C04F5A">
        <w:t xml:space="preserve"> от референтния документ [</w:t>
      </w:r>
      <w:r w:rsidRPr="00C04F5A">
        <w:rPr>
          <w:rFonts w:cstheme="minorBidi"/>
        </w:rPr>
        <w:fldChar w:fldCharType="begin"/>
      </w:r>
      <w:r w:rsidRPr="00C04F5A">
        <w:rPr>
          <w:rFonts w:cstheme="minorBidi"/>
        </w:rPr>
        <w:instrText xml:space="preserve"> REF _Ref150250018 \r \h  \* MERGEFORMAT </w:instrText>
      </w:r>
      <w:r w:rsidRPr="00C04F5A">
        <w:rPr>
          <w:rFonts w:cstheme="minorBidi"/>
        </w:rPr>
      </w:r>
      <w:r w:rsidRPr="00C04F5A">
        <w:rPr>
          <w:rFonts w:cstheme="minorBidi"/>
        </w:rPr>
        <w:fldChar w:fldCharType="separate"/>
      </w:r>
      <w:r w:rsidRPr="00C04F5A">
        <w:rPr>
          <w:rFonts w:cstheme="minorBidi"/>
        </w:rPr>
        <w:t>15</w:t>
      </w:r>
      <w:r w:rsidRPr="00C04F5A">
        <w:rPr>
          <w:rFonts w:cstheme="minorBidi"/>
        </w:rPr>
        <w:fldChar w:fldCharType="end"/>
      </w:r>
      <w:r w:rsidRPr="00C04F5A">
        <w:t xml:space="preserve">], са изпълнени от </w:t>
      </w:r>
      <w:r w:rsidR="00D12825" w:rsidRPr="00C04F5A">
        <w:t>Westinghouse</w:t>
      </w:r>
      <w:r w:rsidRPr="00C04F5A">
        <w:t xml:space="preserve"> или “както е заявено”, или чрез съответствие с техните цели.</w:t>
      </w:r>
    </w:p>
    <w:p w14:paraId="4AC9BA65" w14:textId="77777777" w:rsidR="000014EA" w:rsidRPr="00C04F5A" w:rsidRDefault="000014EA" w:rsidP="000014EA">
      <w:pPr>
        <w:jc w:val="both"/>
        <w:rPr>
          <w:rFonts w:cstheme="minorHAnsi"/>
          <w:szCs w:val="22"/>
        </w:rPr>
      </w:pPr>
      <w:r w:rsidRPr="00C04F5A">
        <w:t>Елементи “съответстващ на целта” (CWO) бяха идентифицирани в пет подраздела.</w:t>
      </w:r>
    </w:p>
    <w:p w14:paraId="38008192" w14:textId="77777777" w:rsidR="000014EA" w:rsidRPr="00C04F5A" w:rsidRDefault="000014EA" w:rsidP="000014EA">
      <w:pPr>
        <w:jc w:val="both"/>
        <w:rPr>
          <w:rFonts w:cstheme="minorHAnsi"/>
          <w:szCs w:val="22"/>
        </w:rPr>
      </w:pPr>
      <w:r w:rsidRPr="00C04F5A">
        <w:t>Подраздел “Общи положения” съдържа елемент CWO, свързан с:</w:t>
      </w:r>
    </w:p>
    <w:p w14:paraId="06777F75" w14:textId="77777777" w:rsidR="000014EA" w:rsidRPr="00C04F5A" w:rsidRDefault="000014EA" w:rsidP="000014EA">
      <w:pPr>
        <w:pStyle w:val="ListParagraph"/>
        <w:numPr>
          <w:ilvl w:val="0"/>
          <w:numId w:val="46"/>
        </w:numPr>
        <w:jc w:val="both"/>
      </w:pPr>
      <w:r w:rsidRPr="00C04F5A">
        <w:rPr>
          <w:b/>
        </w:rPr>
        <w:t>(Точка 3.3</w:t>
      </w:r>
      <w:r w:rsidRPr="00C04F5A">
        <w:rPr>
          <w:b/>
          <w:bCs/>
        </w:rPr>
        <w:t>)</w:t>
      </w:r>
      <w:r w:rsidRPr="00C04F5A">
        <w:t xml:space="preserve"> Изисквания, които трябва да бъдат изпълнени в процеса на проектиране.</w:t>
      </w:r>
    </w:p>
    <w:p w14:paraId="31614E92" w14:textId="77777777" w:rsidR="000014EA" w:rsidRPr="00C04F5A" w:rsidRDefault="000014EA" w:rsidP="000014EA">
      <w:pPr>
        <w:jc w:val="both"/>
        <w:rPr>
          <w:rFonts w:cstheme="minorHAnsi"/>
          <w:szCs w:val="22"/>
        </w:rPr>
      </w:pPr>
      <w:r w:rsidRPr="00C04F5A">
        <w:t>Подраздел “Вътрешни опасности” съдържа елемент CWO, свързан с:</w:t>
      </w:r>
    </w:p>
    <w:p w14:paraId="7D10112D" w14:textId="639FAAE9" w:rsidR="000014EA" w:rsidRPr="00C04F5A" w:rsidRDefault="000014EA" w:rsidP="000014EA">
      <w:pPr>
        <w:pStyle w:val="ListParagraph"/>
        <w:numPr>
          <w:ilvl w:val="0"/>
          <w:numId w:val="46"/>
        </w:numPr>
        <w:jc w:val="both"/>
      </w:pPr>
      <w:r w:rsidRPr="00C04F5A">
        <w:rPr>
          <w:b/>
        </w:rPr>
        <w:lastRenderedPageBreak/>
        <w:t>(Точка 3.13</w:t>
      </w:r>
      <w:r w:rsidRPr="00C04F5A">
        <w:rPr>
          <w:b/>
          <w:bCs/>
        </w:rPr>
        <w:t>)</w:t>
      </w:r>
      <w:r w:rsidRPr="00C04F5A">
        <w:t xml:space="preserve"> Препоръките, които трябва да се спазват, идентифицират вътрешни опасности, които трябва да се вземат предвид при проектирането на първи контур и свързаните с него системи.</w:t>
      </w:r>
    </w:p>
    <w:p w14:paraId="6C6FD8E4" w14:textId="77777777" w:rsidR="000014EA" w:rsidRPr="00C04F5A" w:rsidRDefault="000014EA" w:rsidP="000014EA">
      <w:pPr>
        <w:jc w:val="both"/>
        <w:rPr>
          <w:rFonts w:cstheme="minorHAnsi"/>
          <w:szCs w:val="22"/>
        </w:rPr>
      </w:pPr>
      <w:r w:rsidRPr="00C04F5A">
        <w:t>Подраздел “Външни опасности” съдържа елементи CWO, свързани с:</w:t>
      </w:r>
    </w:p>
    <w:p w14:paraId="19E09240" w14:textId="046412B6" w:rsidR="000014EA" w:rsidRPr="00C04F5A" w:rsidRDefault="000014EA" w:rsidP="000014EA">
      <w:pPr>
        <w:pStyle w:val="ListParagraph"/>
        <w:numPr>
          <w:ilvl w:val="0"/>
          <w:numId w:val="46"/>
        </w:numPr>
        <w:jc w:val="both"/>
      </w:pPr>
      <w:r w:rsidRPr="00C04F5A">
        <w:rPr>
          <w:b/>
        </w:rPr>
        <w:t>(Точка 3.18</w:t>
      </w:r>
      <w:r w:rsidRPr="00C04F5A">
        <w:rPr>
          <w:b/>
          <w:bCs/>
        </w:rPr>
        <w:t>)</w:t>
      </w:r>
      <w:r w:rsidRPr="00C04F5A">
        <w:t xml:space="preserve"> Препоръките, съдържащи се в цитираните стандарти за безопасност на МААЕ, които също трябва да се вземат предвид, за да се разберат общите концепции, да се осигури идентифицирането на съответните външни опасности и да се защитят първи контур и свързаните с него системи от въздействието на тези опасности.</w:t>
      </w:r>
    </w:p>
    <w:p w14:paraId="5757589F" w14:textId="0E2E798E" w:rsidR="000014EA" w:rsidRPr="00C04F5A" w:rsidRDefault="000014EA" w:rsidP="000014EA">
      <w:pPr>
        <w:pStyle w:val="ListParagraph"/>
        <w:numPr>
          <w:ilvl w:val="0"/>
          <w:numId w:val="46"/>
        </w:numPr>
        <w:jc w:val="both"/>
      </w:pPr>
      <w:r w:rsidRPr="00C04F5A">
        <w:rPr>
          <w:b/>
        </w:rPr>
        <w:t>(Точка 3.25</w:t>
      </w:r>
      <w:r w:rsidRPr="00C04F5A">
        <w:rPr>
          <w:b/>
          <w:bCs/>
        </w:rPr>
        <w:t>)</w:t>
      </w:r>
      <w:r w:rsidRPr="00C04F5A">
        <w:t xml:space="preserve"> Изпълнение на краткосрочни действия, необходими за защита на границата на налягането на топлоносителя на реактора и за предотвратяване ескалацията на условията до надпроектни със стопяване на активната зона.</w:t>
      </w:r>
    </w:p>
    <w:p w14:paraId="4CEFAE84" w14:textId="77777777" w:rsidR="000014EA" w:rsidRPr="00C04F5A" w:rsidRDefault="000014EA" w:rsidP="000014EA">
      <w:pPr>
        <w:jc w:val="both"/>
        <w:rPr>
          <w:rFonts w:cstheme="minorHAnsi"/>
          <w:szCs w:val="22"/>
        </w:rPr>
      </w:pPr>
      <w:r w:rsidRPr="00C04F5A">
        <w:t>Подраздел “Надеждност” съдържа елемент CWO, свързан с:</w:t>
      </w:r>
    </w:p>
    <w:p w14:paraId="2206E73B" w14:textId="720F2A58" w:rsidR="000014EA" w:rsidRPr="00C04F5A" w:rsidRDefault="000014EA" w:rsidP="000014EA">
      <w:pPr>
        <w:pStyle w:val="ListParagraph"/>
        <w:numPr>
          <w:ilvl w:val="0"/>
          <w:numId w:val="46"/>
        </w:numPr>
        <w:jc w:val="both"/>
      </w:pPr>
      <w:r w:rsidRPr="00C04F5A">
        <w:rPr>
          <w:b/>
        </w:rPr>
        <w:t>(Точка 3.56</w:t>
      </w:r>
      <w:r w:rsidRPr="00C04F5A">
        <w:rPr>
          <w:b/>
          <w:bCs/>
        </w:rPr>
        <w:t>)</w:t>
      </w:r>
      <w:r w:rsidRPr="00C04F5A">
        <w:t xml:space="preserve"> Прилагане на препоръки по отношение на надпроектни условия, като се има предвид, че не е необходимо да се изпълнява критерият за единичен отказ и че допълнителните функции за безопасност за надпроектни условия се осигуряват от алтернативния източник и батериите за променливотоково електрозахранване.</w:t>
      </w:r>
    </w:p>
    <w:p w14:paraId="7DE17DC6" w14:textId="77777777" w:rsidR="000014EA" w:rsidRPr="00C04F5A" w:rsidRDefault="000014EA" w:rsidP="000014EA">
      <w:pPr>
        <w:jc w:val="both"/>
        <w:rPr>
          <w:rFonts w:cstheme="minorHAnsi"/>
          <w:szCs w:val="22"/>
        </w:rPr>
      </w:pPr>
      <w:r w:rsidRPr="00C04F5A">
        <w:t>Подраздел “Защита от свръхналягане” съдържа елемент CWO, свързан с:</w:t>
      </w:r>
    </w:p>
    <w:p w14:paraId="4EA30FBD" w14:textId="77777777" w:rsidR="000014EA" w:rsidRPr="00C04F5A" w:rsidRDefault="000014EA" w:rsidP="000014EA">
      <w:pPr>
        <w:pStyle w:val="ListParagraph"/>
        <w:numPr>
          <w:ilvl w:val="0"/>
          <w:numId w:val="46"/>
        </w:numPr>
        <w:jc w:val="both"/>
      </w:pPr>
      <w:r w:rsidRPr="00C04F5A">
        <w:rPr>
          <w:b/>
        </w:rPr>
        <w:t>(Точка 3.120</w:t>
      </w:r>
      <w:r w:rsidRPr="00C04F5A">
        <w:rPr>
          <w:b/>
          <w:bCs/>
        </w:rPr>
        <w:t>)</w:t>
      </w:r>
      <w:r w:rsidRPr="00C04F5A">
        <w:t xml:space="preserve"> Използване на едни и същи норми за проектиране, изработка и анализ на свръхналягането на даден компонент.</w:t>
      </w:r>
    </w:p>
    <w:p w14:paraId="609F9468" w14:textId="77777777" w:rsidR="000014EA" w:rsidRPr="00C04F5A" w:rsidRDefault="000014EA" w:rsidP="000014EA">
      <w:pPr>
        <w:jc w:val="both"/>
        <w:rPr>
          <w:i/>
          <w:iCs/>
        </w:rPr>
      </w:pPr>
      <w:r w:rsidRPr="00C04F5A">
        <w:rPr>
          <w:i/>
          <w:iCs/>
        </w:rPr>
        <w:t xml:space="preserve">За повече подробности </w:t>
      </w:r>
      <w:r w:rsidRPr="00C04F5A">
        <w:rPr>
          <w:i/>
        </w:rPr>
        <w:t xml:space="preserve">вж. </w:t>
      </w:r>
      <w:r w:rsidRPr="00C04F5A">
        <w:rPr>
          <w:b/>
          <w:i/>
        </w:rPr>
        <w:t>Подраздел 2.4</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_Ref150250084 \r \h  \* MERGEFORMAT </w:instrText>
      </w:r>
      <w:r w:rsidRPr="00C04F5A">
        <w:rPr>
          <w:rFonts w:cstheme="minorBidi"/>
          <w:i/>
        </w:rPr>
      </w:r>
      <w:r w:rsidRPr="00C04F5A">
        <w:rPr>
          <w:rFonts w:cstheme="minorBidi"/>
          <w:i/>
        </w:rPr>
        <w:fldChar w:fldCharType="separate"/>
      </w:r>
      <w:r w:rsidRPr="00C04F5A">
        <w:rPr>
          <w:rFonts w:cstheme="minorBidi"/>
          <w:i/>
        </w:rPr>
        <w:t>45</w:t>
      </w:r>
      <w:r w:rsidRPr="00C04F5A">
        <w:rPr>
          <w:rFonts w:cstheme="minorBidi"/>
          <w:i/>
        </w:rPr>
        <w:fldChar w:fldCharType="end"/>
      </w:r>
      <w:r w:rsidRPr="00C04F5A">
        <w:rPr>
          <w:i/>
        </w:rPr>
        <w:t>].</w:t>
      </w:r>
    </w:p>
    <w:p w14:paraId="650D564F" w14:textId="77777777" w:rsidR="000014EA" w:rsidRPr="00C04F5A" w:rsidRDefault="000014EA" w:rsidP="000014EA">
      <w:pPr>
        <w:pStyle w:val="Heading4"/>
        <w:jc w:val="both"/>
      </w:pPr>
      <w:r w:rsidRPr="00C04F5A">
        <w:t>Раздел 4 (Краен поглътител и системи за отвеждане на остатъчното топлоотделяне)</w:t>
      </w:r>
    </w:p>
    <w:p w14:paraId="4BB5108E" w14:textId="4AD86343" w:rsidR="000014EA" w:rsidRPr="00C04F5A" w:rsidRDefault="000014EA" w:rsidP="000014EA">
      <w:pPr>
        <w:jc w:val="both"/>
      </w:pPr>
      <w:r w:rsidRPr="00C04F5A">
        <w:t xml:space="preserve">Указанията, представени в </w:t>
      </w:r>
      <w:r w:rsidRPr="00C04F5A">
        <w:rPr>
          <w:b/>
        </w:rPr>
        <w:t>Раздел 4</w:t>
      </w:r>
      <w:r w:rsidRPr="00C04F5A">
        <w:t xml:space="preserve"> от референтния документ [</w:t>
      </w:r>
      <w:r w:rsidRPr="00C04F5A">
        <w:rPr>
          <w:rFonts w:cstheme="minorBidi"/>
        </w:rPr>
        <w:fldChar w:fldCharType="begin"/>
      </w:r>
      <w:r w:rsidRPr="00C04F5A">
        <w:rPr>
          <w:rFonts w:cstheme="minorBidi"/>
        </w:rPr>
        <w:instrText xml:space="preserve"> REF _Ref150250018 \r \h  \* MERGEFORMAT </w:instrText>
      </w:r>
      <w:r w:rsidRPr="00C04F5A">
        <w:rPr>
          <w:rFonts w:cstheme="minorBidi"/>
        </w:rPr>
      </w:r>
      <w:r w:rsidRPr="00C04F5A">
        <w:rPr>
          <w:rFonts w:cstheme="minorBidi"/>
        </w:rPr>
        <w:fldChar w:fldCharType="separate"/>
      </w:r>
      <w:r w:rsidRPr="00C04F5A">
        <w:rPr>
          <w:rFonts w:cstheme="minorBidi"/>
        </w:rPr>
        <w:t>15</w:t>
      </w:r>
      <w:r w:rsidRPr="00C04F5A">
        <w:rPr>
          <w:rFonts w:cstheme="minorBidi"/>
        </w:rPr>
        <w:fldChar w:fldCharType="end"/>
      </w:r>
      <w:r w:rsidRPr="00C04F5A">
        <w:t xml:space="preserve">], са изпълнени от </w:t>
      </w:r>
      <w:r w:rsidR="00D12825" w:rsidRPr="00C04F5A">
        <w:t>Westinghouse</w:t>
      </w:r>
      <w:r w:rsidRPr="00C04F5A">
        <w:t xml:space="preserve"> или “както е заявено”, или чрез съответствие с техните цели.</w:t>
      </w:r>
    </w:p>
    <w:p w14:paraId="7C48FB16" w14:textId="77777777" w:rsidR="000014EA" w:rsidRPr="00C04F5A" w:rsidRDefault="000014EA" w:rsidP="000014EA">
      <w:pPr>
        <w:jc w:val="both"/>
        <w:rPr>
          <w:rFonts w:cstheme="minorHAnsi"/>
          <w:szCs w:val="22"/>
        </w:rPr>
      </w:pPr>
      <w:r w:rsidRPr="00C04F5A">
        <w:t>Елементи CWO бяха идентифицирани в два подраздела.</w:t>
      </w:r>
    </w:p>
    <w:p w14:paraId="16D58397" w14:textId="77777777" w:rsidR="000014EA" w:rsidRPr="00C04F5A" w:rsidRDefault="000014EA" w:rsidP="000014EA">
      <w:pPr>
        <w:jc w:val="both"/>
        <w:rPr>
          <w:rFonts w:cstheme="minorHAnsi"/>
          <w:szCs w:val="22"/>
        </w:rPr>
      </w:pPr>
      <w:r w:rsidRPr="00C04F5A">
        <w:t>Подраздел “Краен поглътител” съдържа елементи CWO, свързани с:</w:t>
      </w:r>
    </w:p>
    <w:p w14:paraId="1825F06E" w14:textId="77777777" w:rsidR="000014EA" w:rsidRPr="00C04F5A" w:rsidRDefault="000014EA" w:rsidP="000014EA">
      <w:pPr>
        <w:pStyle w:val="ListParagraph"/>
        <w:numPr>
          <w:ilvl w:val="0"/>
          <w:numId w:val="46"/>
        </w:numPr>
        <w:jc w:val="both"/>
      </w:pPr>
      <w:r w:rsidRPr="00C04F5A">
        <w:rPr>
          <w:b/>
        </w:rPr>
        <w:t>(Точка 4.16</w:t>
      </w:r>
      <w:r w:rsidRPr="00C04F5A">
        <w:rPr>
          <w:b/>
          <w:bCs/>
        </w:rPr>
        <w:t>)</w:t>
      </w:r>
      <w:r w:rsidRPr="00C04F5A">
        <w:t xml:space="preserve"> Прецизно идентифициране на различните източници на топлина и тяхното поведение в зависимост от времето при определяне на капацитета, необходим на крайния поглътител и пряко свързаните с него системи за пренос на топлина.</w:t>
      </w:r>
    </w:p>
    <w:p w14:paraId="028564C3" w14:textId="77777777" w:rsidR="000014EA" w:rsidRPr="00C04F5A" w:rsidRDefault="000014EA" w:rsidP="000014EA">
      <w:pPr>
        <w:pStyle w:val="ListParagraph"/>
        <w:numPr>
          <w:ilvl w:val="0"/>
          <w:numId w:val="46"/>
        </w:numPr>
        <w:jc w:val="both"/>
        <w:rPr>
          <w:b/>
        </w:rPr>
      </w:pPr>
      <w:r w:rsidRPr="00C04F5A">
        <w:rPr>
          <w:b/>
        </w:rPr>
        <w:t>(Точка 4.18</w:t>
      </w:r>
      <w:r w:rsidRPr="00C04F5A">
        <w:rPr>
          <w:b/>
          <w:bCs/>
        </w:rPr>
        <w:t>)</w:t>
      </w:r>
      <w:r w:rsidRPr="00C04F5A">
        <w:t xml:space="preserve"> Оценка на общото топлинно натоварване и степента на отвеждане на топлината от отработеното гориво.</w:t>
      </w:r>
    </w:p>
    <w:p w14:paraId="5277342D" w14:textId="77777777" w:rsidR="000014EA" w:rsidRPr="00C04F5A" w:rsidRDefault="000014EA" w:rsidP="000014EA">
      <w:pPr>
        <w:jc w:val="both"/>
        <w:rPr>
          <w:rFonts w:cstheme="minorHAnsi"/>
          <w:szCs w:val="22"/>
        </w:rPr>
      </w:pPr>
      <w:r w:rsidRPr="00C04F5A">
        <w:t>Подраздел “Системи за отвеждане на остатъчното топлоотделяне” съдържа елемент CWO, свързан с:</w:t>
      </w:r>
    </w:p>
    <w:p w14:paraId="42198A0D" w14:textId="38285D2E" w:rsidR="000014EA" w:rsidRPr="00C04F5A" w:rsidRDefault="000014EA" w:rsidP="000014EA">
      <w:pPr>
        <w:pStyle w:val="ListParagraph"/>
        <w:numPr>
          <w:ilvl w:val="0"/>
          <w:numId w:val="46"/>
        </w:numPr>
        <w:jc w:val="both"/>
      </w:pPr>
      <w:r w:rsidRPr="00C04F5A">
        <w:rPr>
          <w:b/>
        </w:rPr>
        <w:t>(Точка 4.39</w:t>
      </w:r>
      <w:r w:rsidRPr="00C04F5A">
        <w:rPr>
          <w:b/>
          <w:bCs/>
        </w:rPr>
        <w:t>)</w:t>
      </w:r>
      <w:r w:rsidRPr="00C04F5A">
        <w:t xml:space="preserve"> Защита на главни циркулационни помпи, непосредствено свързани към крайния поглътител, от отломки и биологично замърсяване. AP1000 не разчита на такива активни помпи, свързани с безопасността.</w:t>
      </w:r>
    </w:p>
    <w:p w14:paraId="68D1EE2F" w14:textId="77777777" w:rsidR="000014EA" w:rsidRPr="00C04F5A" w:rsidRDefault="000014EA" w:rsidP="000014EA">
      <w:pPr>
        <w:jc w:val="both"/>
        <w:rPr>
          <w:i/>
          <w:iCs/>
        </w:rPr>
      </w:pPr>
      <w:r w:rsidRPr="00C04F5A">
        <w:rPr>
          <w:i/>
          <w:iCs/>
        </w:rPr>
        <w:t>За повече подробности</w:t>
      </w:r>
      <w:r w:rsidRPr="00C04F5A">
        <w:t xml:space="preserve"> </w:t>
      </w:r>
      <w:r w:rsidRPr="00C04F5A">
        <w:rPr>
          <w:i/>
        </w:rPr>
        <w:t xml:space="preserve">вж. </w:t>
      </w:r>
      <w:r w:rsidRPr="00C04F5A">
        <w:rPr>
          <w:b/>
          <w:i/>
        </w:rPr>
        <w:t>Подраздел 2.5</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_Ref150250084 \r \h  \* MERGEFORMAT </w:instrText>
      </w:r>
      <w:r w:rsidRPr="00C04F5A">
        <w:rPr>
          <w:rFonts w:cstheme="minorBidi"/>
          <w:i/>
        </w:rPr>
      </w:r>
      <w:r w:rsidRPr="00C04F5A">
        <w:rPr>
          <w:rFonts w:cstheme="minorBidi"/>
          <w:i/>
        </w:rPr>
        <w:fldChar w:fldCharType="separate"/>
      </w:r>
      <w:r w:rsidRPr="00C04F5A">
        <w:rPr>
          <w:rFonts w:cstheme="minorBidi"/>
          <w:i/>
        </w:rPr>
        <w:t>45</w:t>
      </w:r>
      <w:r w:rsidRPr="00C04F5A">
        <w:rPr>
          <w:rFonts w:cstheme="minorBidi"/>
          <w:i/>
        </w:rPr>
        <w:fldChar w:fldCharType="end"/>
      </w:r>
      <w:r w:rsidRPr="00C04F5A">
        <w:rPr>
          <w:i/>
        </w:rPr>
        <w:t>].</w:t>
      </w:r>
    </w:p>
    <w:p w14:paraId="58AB7CA1" w14:textId="7F8B7E1B" w:rsidR="000014EA" w:rsidRPr="00C04F5A" w:rsidRDefault="000014EA" w:rsidP="000014EA">
      <w:pPr>
        <w:pStyle w:val="Heading4"/>
        <w:jc w:val="both"/>
      </w:pPr>
      <w:r w:rsidRPr="00C04F5A">
        <w:lastRenderedPageBreak/>
        <w:t>Раздел 5 (Специфични съображения при проектирането на първи контур)</w:t>
      </w:r>
    </w:p>
    <w:p w14:paraId="45D91A7C" w14:textId="2571CE31" w:rsidR="000014EA" w:rsidRPr="00C04F5A" w:rsidRDefault="000014EA" w:rsidP="000014EA">
      <w:pPr>
        <w:jc w:val="both"/>
      </w:pPr>
      <w:r w:rsidRPr="00C04F5A">
        <w:t xml:space="preserve">Указанията, представени в </w:t>
      </w:r>
      <w:r w:rsidRPr="00C04F5A">
        <w:rPr>
          <w:b/>
        </w:rPr>
        <w:t>Раздел 5</w:t>
      </w:r>
      <w:r w:rsidRPr="00C04F5A">
        <w:t xml:space="preserve"> от референтния документ [</w:t>
      </w:r>
      <w:r w:rsidRPr="00C04F5A">
        <w:rPr>
          <w:rFonts w:cstheme="minorBidi"/>
        </w:rPr>
        <w:fldChar w:fldCharType="begin"/>
      </w:r>
      <w:r w:rsidRPr="00C04F5A">
        <w:rPr>
          <w:rFonts w:cstheme="minorBidi"/>
        </w:rPr>
        <w:instrText xml:space="preserve"> REF _Ref150250018 \r \h  \* MERGEFORMAT </w:instrText>
      </w:r>
      <w:r w:rsidRPr="00C04F5A">
        <w:rPr>
          <w:rFonts w:cstheme="minorBidi"/>
        </w:rPr>
      </w:r>
      <w:r w:rsidRPr="00C04F5A">
        <w:rPr>
          <w:rFonts w:cstheme="minorBidi"/>
        </w:rPr>
        <w:fldChar w:fldCharType="separate"/>
      </w:r>
      <w:r w:rsidRPr="00C04F5A">
        <w:rPr>
          <w:rFonts w:cstheme="minorBidi"/>
        </w:rPr>
        <w:t>15</w:t>
      </w:r>
      <w:r w:rsidRPr="00C04F5A">
        <w:rPr>
          <w:rFonts w:cstheme="minorBidi"/>
        </w:rPr>
        <w:fldChar w:fldCharType="end"/>
      </w:r>
      <w:r w:rsidRPr="00C04F5A">
        <w:t xml:space="preserve">], са изпълнени от </w:t>
      </w:r>
      <w:r w:rsidR="00D12825" w:rsidRPr="00C04F5A">
        <w:t>Westinghouse</w:t>
      </w:r>
      <w:r w:rsidRPr="00C04F5A">
        <w:t xml:space="preserve"> или “както е заявено”, или чрез съответствие с техните цели.</w:t>
      </w:r>
    </w:p>
    <w:p w14:paraId="34D9D366" w14:textId="77777777" w:rsidR="000014EA" w:rsidRPr="00C04F5A" w:rsidRDefault="000014EA" w:rsidP="000014EA">
      <w:pPr>
        <w:jc w:val="both"/>
        <w:rPr>
          <w:rFonts w:cstheme="minorHAnsi"/>
          <w:szCs w:val="22"/>
        </w:rPr>
      </w:pPr>
      <w:r w:rsidRPr="00C04F5A">
        <w:t>Елементи CWO бяха идентифицирани в два подраздела.</w:t>
      </w:r>
    </w:p>
    <w:p w14:paraId="238FCD6B" w14:textId="77777777" w:rsidR="000014EA" w:rsidRPr="00C04F5A" w:rsidRDefault="000014EA" w:rsidP="000014EA">
      <w:pPr>
        <w:jc w:val="both"/>
        <w:rPr>
          <w:rFonts w:cstheme="minorHAnsi"/>
          <w:szCs w:val="22"/>
        </w:rPr>
      </w:pPr>
      <w:r w:rsidRPr="00C04F5A">
        <w:t>Подраздел “Контрол на налягането и защита от свръхналягане” съдържа елементи CWO, свързани с:</w:t>
      </w:r>
    </w:p>
    <w:p w14:paraId="5EC841C9" w14:textId="48FFB2A9" w:rsidR="000014EA" w:rsidRPr="00C04F5A" w:rsidRDefault="000014EA" w:rsidP="000014EA">
      <w:pPr>
        <w:pStyle w:val="ListParagraph"/>
        <w:numPr>
          <w:ilvl w:val="0"/>
          <w:numId w:val="46"/>
        </w:numPr>
        <w:jc w:val="both"/>
      </w:pPr>
      <w:r w:rsidRPr="00C04F5A">
        <w:rPr>
          <w:b/>
        </w:rPr>
        <w:t>(Точка 5.36)</w:t>
      </w:r>
      <w:r w:rsidRPr="00C04F5A">
        <w:t xml:space="preserve"> Осигуряване на контролни предпазни клапани, работни предпазни клапани и </w:t>
      </w:r>
      <w:r w:rsidRPr="00EA6684">
        <w:t>работни предпазни</w:t>
      </w:r>
      <w:r w:rsidRPr="00C04F5A">
        <w:t xml:space="preserve"> клапани с датчик за положението, който е независим от оборудването за управление.</w:t>
      </w:r>
    </w:p>
    <w:p w14:paraId="43909389" w14:textId="19FAEBE6" w:rsidR="000014EA" w:rsidRPr="00C04F5A" w:rsidRDefault="000014EA" w:rsidP="000014EA">
      <w:pPr>
        <w:pStyle w:val="ListParagraph"/>
        <w:numPr>
          <w:ilvl w:val="0"/>
          <w:numId w:val="46"/>
        </w:numPr>
        <w:jc w:val="both"/>
      </w:pPr>
      <w:r w:rsidRPr="00C04F5A">
        <w:rPr>
          <w:b/>
        </w:rPr>
        <w:t>(Точка 5.40)</w:t>
      </w:r>
      <w:r w:rsidRPr="00C04F5A">
        <w:t xml:space="preserve"> Предотвратяване на погрешно сработване на контролен предпазен клапан (или, за BWR, на </w:t>
      </w:r>
      <w:r w:rsidRPr="00EA6684">
        <w:t>работен предпазен</w:t>
      </w:r>
      <w:r w:rsidRPr="00C04F5A">
        <w:t xml:space="preserve"> клапан) и граници на честотата на такова погрешно сработване. </w:t>
      </w:r>
    </w:p>
    <w:p w14:paraId="1C78CE9B" w14:textId="77777777" w:rsidR="000014EA" w:rsidRPr="00C04F5A" w:rsidRDefault="000014EA" w:rsidP="000014EA">
      <w:pPr>
        <w:jc w:val="both"/>
      </w:pPr>
      <w:r w:rsidRPr="00C04F5A">
        <w:t>Подраздел “Специфични аспекти на проектирането” съдържа елементи CWO, свързани с:</w:t>
      </w:r>
    </w:p>
    <w:p w14:paraId="619ACFFF" w14:textId="666C58A3" w:rsidR="000014EA" w:rsidRPr="00C04F5A" w:rsidRDefault="000014EA" w:rsidP="000014EA">
      <w:pPr>
        <w:pStyle w:val="ListParagraph"/>
        <w:numPr>
          <w:ilvl w:val="0"/>
          <w:numId w:val="46"/>
        </w:numPr>
        <w:jc w:val="both"/>
      </w:pPr>
      <w:r w:rsidRPr="00C04F5A">
        <w:rPr>
          <w:b/>
        </w:rPr>
        <w:t>(Точка 5.102</w:t>
      </w:r>
      <w:r w:rsidRPr="00C04F5A">
        <w:rPr>
          <w:b/>
          <w:bCs/>
        </w:rPr>
        <w:t>)</w:t>
      </w:r>
      <w:r w:rsidRPr="00C04F5A">
        <w:t xml:space="preserve"> Контрол на течовете от уплътненията на главни циркулационни помпи.</w:t>
      </w:r>
    </w:p>
    <w:p w14:paraId="0B2A529D" w14:textId="6591626B" w:rsidR="000014EA" w:rsidRPr="00C04F5A" w:rsidRDefault="000014EA" w:rsidP="000014EA">
      <w:pPr>
        <w:pStyle w:val="ListParagraph"/>
        <w:numPr>
          <w:ilvl w:val="0"/>
          <w:numId w:val="46"/>
        </w:numPr>
        <w:jc w:val="both"/>
      </w:pPr>
      <w:r w:rsidRPr="00C04F5A">
        <w:rPr>
          <w:b/>
        </w:rPr>
        <w:t>Точка 5.121</w:t>
      </w:r>
      <w:r w:rsidRPr="00C04F5A">
        <w:rPr>
          <w:b/>
          <w:bCs/>
        </w:rPr>
        <w:t>)</w:t>
      </w:r>
      <w:r w:rsidRPr="00C04F5A">
        <w:t xml:space="preserve"> Разположение на тръбите за ограничаване на възможността за натрупване на некондензационни газове.</w:t>
      </w:r>
    </w:p>
    <w:p w14:paraId="71B016DE" w14:textId="77777777" w:rsidR="000014EA" w:rsidRPr="00C04F5A" w:rsidRDefault="000014EA" w:rsidP="000014EA">
      <w:pPr>
        <w:jc w:val="both"/>
        <w:rPr>
          <w:i/>
          <w:iCs/>
        </w:rPr>
      </w:pPr>
      <w:r w:rsidRPr="00C04F5A">
        <w:rPr>
          <w:i/>
        </w:rPr>
        <w:t xml:space="preserve">За повече подробности вж. </w:t>
      </w:r>
      <w:r w:rsidRPr="00C04F5A">
        <w:rPr>
          <w:b/>
          <w:i/>
        </w:rPr>
        <w:t>Подраздел 2.6</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_Ref150250084 \r \h  \* MERGEFORMAT </w:instrText>
      </w:r>
      <w:r w:rsidRPr="00C04F5A">
        <w:rPr>
          <w:rFonts w:cstheme="minorBidi"/>
          <w:i/>
        </w:rPr>
      </w:r>
      <w:r w:rsidRPr="00C04F5A">
        <w:rPr>
          <w:rFonts w:cstheme="minorBidi"/>
          <w:i/>
        </w:rPr>
        <w:fldChar w:fldCharType="separate"/>
      </w:r>
      <w:r w:rsidRPr="00C04F5A">
        <w:rPr>
          <w:rFonts w:cstheme="minorBidi"/>
          <w:i/>
        </w:rPr>
        <w:t>45</w:t>
      </w:r>
      <w:r w:rsidRPr="00C04F5A">
        <w:rPr>
          <w:rFonts w:cstheme="minorBidi"/>
          <w:i/>
        </w:rPr>
        <w:fldChar w:fldCharType="end"/>
      </w:r>
      <w:r w:rsidRPr="00C04F5A">
        <w:rPr>
          <w:i/>
        </w:rPr>
        <w:t>].</w:t>
      </w:r>
    </w:p>
    <w:p w14:paraId="0B6A2795" w14:textId="77777777" w:rsidR="000014EA" w:rsidRPr="00C04F5A" w:rsidRDefault="000014EA" w:rsidP="000014EA">
      <w:pPr>
        <w:pStyle w:val="Heading4"/>
        <w:jc w:val="both"/>
      </w:pPr>
      <w:r w:rsidRPr="00C04F5A">
        <w:t>Раздел 6 (Специфични съображения при проектирането на свързаните системи за технологията PWR)</w:t>
      </w:r>
    </w:p>
    <w:p w14:paraId="027D2605" w14:textId="157990B8" w:rsidR="000014EA" w:rsidRPr="00C04F5A" w:rsidRDefault="000014EA" w:rsidP="000014EA">
      <w:pPr>
        <w:jc w:val="both"/>
      </w:pPr>
      <w:r w:rsidRPr="00C04F5A">
        <w:t xml:space="preserve">Указанията, представени в </w:t>
      </w:r>
      <w:r w:rsidRPr="00C04F5A">
        <w:rPr>
          <w:b/>
        </w:rPr>
        <w:t>Раздел 6</w:t>
      </w:r>
      <w:r w:rsidRPr="00C04F5A">
        <w:t xml:space="preserve"> от референтния документ [</w:t>
      </w:r>
      <w:r w:rsidRPr="00C04F5A">
        <w:rPr>
          <w:rFonts w:cstheme="minorBidi"/>
        </w:rPr>
        <w:fldChar w:fldCharType="begin"/>
      </w:r>
      <w:r w:rsidRPr="00C04F5A">
        <w:rPr>
          <w:rFonts w:cstheme="minorBidi"/>
        </w:rPr>
        <w:instrText xml:space="preserve"> REF _Ref150250018 \r \h  \* MERGEFORMAT </w:instrText>
      </w:r>
      <w:r w:rsidRPr="00C04F5A">
        <w:rPr>
          <w:rFonts w:cstheme="minorBidi"/>
        </w:rPr>
      </w:r>
      <w:r w:rsidRPr="00C04F5A">
        <w:rPr>
          <w:rFonts w:cstheme="minorBidi"/>
        </w:rPr>
        <w:fldChar w:fldCharType="separate"/>
      </w:r>
      <w:r w:rsidRPr="00C04F5A">
        <w:rPr>
          <w:rFonts w:cstheme="minorBidi"/>
        </w:rPr>
        <w:t>15</w:t>
      </w:r>
      <w:r w:rsidRPr="00C04F5A">
        <w:rPr>
          <w:rFonts w:cstheme="minorBidi"/>
        </w:rPr>
        <w:fldChar w:fldCharType="end"/>
      </w:r>
      <w:r w:rsidRPr="00C04F5A">
        <w:t xml:space="preserve">], са изпълнени от </w:t>
      </w:r>
      <w:r w:rsidR="00D12825" w:rsidRPr="00C04F5A">
        <w:t>Westinghouse</w:t>
      </w:r>
      <w:r w:rsidRPr="00C04F5A">
        <w:t xml:space="preserve"> или “както е заявено”, или чрез съответствие с техните цели.</w:t>
      </w:r>
    </w:p>
    <w:p w14:paraId="16284BB6" w14:textId="77777777" w:rsidR="000014EA" w:rsidRPr="00C04F5A" w:rsidRDefault="000014EA" w:rsidP="000014EA">
      <w:pPr>
        <w:jc w:val="both"/>
        <w:rPr>
          <w:rFonts w:cstheme="minorHAnsi"/>
          <w:szCs w:val="22"/>
        </w:rPr>
      </w:pPr>
      <w:r w:rsidRPr="00C04F5A">
        <w:t>Елементи CWO бяха идентифицирани в два подраздела.</w:t>
      </w:r>
    </w:p>
    <w:p w14:paraId="22ED39F2" w14:textId="77777777" w:rsidR="000014EA" w:rsidRPr="00C04F5A" w:rsidRDefault="000014EA" w:rsidP="000014EA">
      <w:pPr>
        <w:jc w:val="both"/>
      </w:pPr>
      <w:r w:rsidRPr="00C04F5A">
        <w:t>Подраздел “Система за дългосрочно отвеждане на остатъчното топлоотделяне” съдържа елементи CWO, свързани с:</w:t>
      </w:r>
    </w:p>
    <w:p w14:paraId="01D4C592" w14:textId="77777777" w:rsidR="000014EA" w:rsidRPr="00C04F5A" w:rsidRDefault="000014EA" w:rsidP="000014EA">
      <w:pPr>
        <w:pStyle w:val="ListParagraph"/>
        <w:numPr>
          <w:ilvl w:val="0"/>
          <w:numId w:val="46"/>
        </w:numPr>
        <w:jc w:val="both"/>
      </w:pPr>
      <w:r w:rsidRPr="00C04F5A">
        <w:rPr>
          <w:b/>
        </w:rPr>
        <w:t>(Точка 6.63</w:t>
      </w:r>
      <w:r w:rsidRPr="00C04F5A">
        <w:rPr>
          <w:b/>
          <w:bCs/>
        </w:rPr>
        <w:t>)</w:t>
      </w:r>
      <w:r w:rsidRPr="00C04F5A">
        <w:t xml:space="preserve"> Местоположение и квалификация на оборудването на системата за аварийно охлаждане на активната зона. Това изискване е CWO, тъй като е фундаментален избор в проекта на AP1000, насочен към задържане на всичкото потенциално замърсено оборудване в херметичната конструкция. По този начин то ще бъде физически защитено чрез херметичната конструкция и защитната сграда.</w:t>
      </w:r>
    </w:p>
    <w:p w14:paraId="5AAC1E8C" w14:textId="73B1A142" w:rsidR="000014EA" w:rsidRPr="00C04F5A" w:rsidRDefault="000014EA" w:rsidP="000014EA">
      <w:pPr>
        <w:pStyle w:val="ListParagraph"/>
        <w:numPr>
          <w:ilvl w:val="0"/>
          <w:numId w:val="46"/>
        </w:numPr>
        <w:jc w:val="both"/>
      </w:pPr>
      <w:r w:rsidRPr="00C04F5A">
        <w:rPr>
          <w:b/>
        </w:rPr>
        <w:t>(Точка 6.64</w:t>
      </w:r>
      <w:r w:rsidRPr="00C04F5A">
        <w:rPr>
          <w:b/>
          <w:bCs/>
        </w:rPr>
        <w:t>)</w:t>
      </w:r>
      <w:r w:rsidRPr="00C04F5A">
        <w:t xml:space="preserve"> Ограничаване на риска от предизвикване на свръхналягане в първи контур чрез работата на системата за аварийно охлаждане на активната зона. </w:t>
      </w:r>
    </w:p>
    <w:p w14:paraId="181CB6A8" w14:textId="77777777" w:rsidR="000014EA" w:rsidRPr="00C04F5A" w:rsidRDefault="000014EA" w:rsidP="000014EA">
      <w:pPr>
        <w:pStyle w:val="ListParagraph"/>
        <w:numPr>
          <w:ilvl w:val="0"/>
          <w:numId w:val="46"/>
        </w:numPr>
        <w:jc w:val="both"/>
      </w:pPr>
      <w:r w:rsidRPr="00C04F5A">
        <w:rPr>
          <w:b/>
        </w:rPr>
        <w:t>(Точка 6.68</w:t>
      </w:r>
      <w:r w:rsidRPr="00C04F5A">
        <w:rPr>
          <w:b/>
          <w:bCs/>
        </w:rPr>
        <w:t>)</w:t>
      </w:r>
      <w:r w:rsidRPr="00C04F5A">
        <w:t xml:space="preserve"> Осигуряване на минимална чиста положителна смукателна височина за нормална работата на помпите на системата за аварийно охлаждане на активната зона с отчитане на ограничаващите явления.</w:t>
      </w:r>
    </w:p>
    <w:p w14:paraId="209814B0" w14:textId="00844695" w:rsidR="000014EA" w:rsidRPr="00C04F5A" w:rsidRDefault="000014EA" w:rsidP="000014EA">
      <w:pPr>
        <w:pStyle w:val="ListParagraph"/>
        <w:numPr>
          <w:ilvl w:val="0"/>
          <w:numId w:val="46"/>
        </w:numPr>
        <w:jc w:val="both"/>
      </w:pPr>
      <w:r w:rsidRPr="00C04F5A">
        <w:rPr>
          <w:b/>
        </w:rPr>
        <w:t>(Точка 6.77</w:t>
      </w:r>
      <w:r w:rsidRPr="00C04F5A">
        <w:rPr>
          <w:b/>
          <w:bCs/>
        </w:rPr>
        <w:t>)</w:t>
      </w:r>
      <w:r w:rsidRPr="00C04F5A">
        <w:t xml:space="preserve"> Отчитане на диверсификацията на помпите на системата за аварийна подхранваща вода.</w:t>
      </w:r>
    </w:p>
    <w:p w14:paraId="055E6C9F" w14:textId="77777777" w:rsidR="000014EA" w:rsidRPr="00C04F5A" w:rsidRDefault="000014EA" w:rsidP="000014EA">
      <w:pPr>
        <w:pStyle w:val="ListParagraph"/>
        <w:numPr>
          <w:ilvl w:val="0"/>
          <w:numId w:val="46"/>
        </w:numPr>
        <w:jc w:val="both"/>
      </w:pPr>
      <w:r w:rsidRPr="00C04F5A">
        <w:rPr>
          <w:b/>
        </w:rPr>
        <w:t>(Точка 6.78</w:t>
      </w:r>
      <w:r w:rsidRPr="00C04F5A">
        <w:rPr>
          <w:b/>
          <w:bCs/>
        </w:rPr>
        <w:t>)</w:t>
      </w:r>
      <w:r w:rsidRPr="00C04F5A">
        <w:t xml:space="preserve"> Квалификация на клапаните за изхвърляне на пара в атмосферата.</w:t>
      </w:r>
    </w:p>
    <w:p w14:paraId="1279CA95" w14:textId="7530F8CE" w:rsidR="000014EA" w:rsidRPr="00C04F5A" w:rsidRDefault="000014EA" w:rsidP="000014EA">
      <w:pPr>
        <w:pStyle w:val="ListParagraph"/>
        <w:numPr>
          <w:ilvl w:val="0"/>
          <w:numId w:val="46"/>
        </w:numPr>
        <w:jc w:val="both"/>
      </w:pPr>
      <w:r w:rsidRPr="00C04F5A">
        <w:rPr>
          <w:b/>
        </w:rPr>
        <w:t>(Точка 6.81</w:t>
      </w:r>
      <w:r w:rsidRPr="00C04F5A">
        <w:rPr>
          <w:b/>
          <w:bCs/>
        </w:rPr>
        <w:t>)</w:t>
      </w:r>
      <w:r w:rsidRPr="00C04F5A">
        <w:t xml:space="preserve"> Извършване на изолиране на главните предпазни клапани за пара от засегнатия парогенератор в случай на разкъсване на тръбичка в парогенератора.</w:t>
      </w:r>
    </w:p>
    <w:p w14:paraId="655D8028" w14:textId="77777777" w:rsidR="000014EA" w:rsidRPr="00C04F5A" w:rsidRDefault="000014EA" w:rsidP="000014EA">
      <w:pPr>
        <w:pStyle w:val="ListParagraph"/>
        <w:numPr>
          <w:ilvl w:val="0"/>
          <w:numId w:val="46"/>
        </w:numPr>
        <w:jc w:val="both"/>
      </w:pPr>
      <w:r w:rsidRPr="00C04F5A">
        <w:rPr>
          <w:b/>
        </w:rPr>
        <w:t>(Точка 6.83</w:t>
      </w:r>
      <w:r w:rsidRPr="00C04F5A">
        <w:rPr>
          <w:b/>
          <w:bCs/>
        </w:rPr>
        <w:t>)</w:t>
      </w:r>
      <w:r w:rsidRPr="00C04F5A">
        <w:t xml:space="preserve"> Система за дългосрочно отвеждане на остатъчното топлоотделяне.</w:t>
      </w:r>
    </w:p>
    <w:p w14:paraId="4F0A6A0E" w14:textId="3B1B7FEA" w:rsidR="000014EA" w:rsidRPr="00C04F5A" w:rsidRDefault="000014EA" w:rsidP="000014EA">
      <w:pPr>
        <w:pStyle w:val="ListParagraph"/>
        <w:numPr>
          <w:ilvl w:val="0"/>
          <w:numId w:val="46"/>
        </w:numPr>
        <w:jc w:val="both"/>
      </w:pPr>
      <w:r w:rsidRPr="00C04F5A">
        <w:rPr>
          <w:b/>
        </w:rPr>
        <w:lastRenderedPageBreak/>
        <w:t>(Точка 6.90</w:t>
      </w:r>
      <w:r w:rsidRPr="00C04F5A">
        <w:rPr>
          <w:b/>
          <w:bCs/>
        </w:rPr>
        <w:t>)</w:t>
      </w:r>
      <w:r w:rsidRPr="00C04F5A">
        <w:t xml:space="preserve"> Разглеждане на допълнителни проектни разпоредби за справяне с множествени откази, водещи до загуба на системите и системите за безопасност, предназначени за отвеждане на остатъчното топлоотделяне по време на условия в първи контур, които не са съвместими с операцията по отвеждане на остатъчното топлоотделяне.</w:t>
      </w:r>
    </w:p>
    <w:p w14:paraId="5D9367A9" w14:textId="77777777" w:rsidR="000014EA" w:rsidRPr="00C04F5A" w:rsidRDefault="000014EA" w:rsidP="000014EA">
      <w:pPr>
        <w:pStyle w:val="ListParagraph"/>
        <w:numPr>
          <w:ilvl w:val="0"/>
          <w:numId w:val="46"/>
        </w:numPr>
        <w:jc w:val="both"/>
      </w:pPr>
      <w:r w:rsidRPr="00C04F5A">
        <w:rPr>
          <w:b/>
        </w:rPr>
        <w:t>(Точка 6.91</w:t>
      </w:r>
      <w:r w:rsidRPr="00C04F5A">
        <w:rPr>
          <w:b/>
          <w:bCs/>
        </w:rPr>
        <w:t>)</w:t>
      </w:r>
      <w:r w:rsidRPr="00C04F5A">
        <w:t xml:space="preserve"> Включване на свързващи линии към системата за аварийна подхранваща вода, за да се улесни управлението на условия на надпроектни аварии.</w:t>
      </w:r>
    </w:p>
    <w:p w14:paraId="7AFCB0A8" w14:textId="77777777" w:rsidR="000014EA" w:rsidRPr="00C04F5A" w:rsidRDefault="000014EA" w:rsidP="000014EA">
      <w:pPr>
        <w:pStyle w:val="ListParagraph"/>
        <w:numPr>
          <w:ilvl w:val="0"/>
          <w:numId w:val="46"/>
        </w:numPr>
        <w:jc w:val="both"/>
      </w:pPr>
      <w:r w:rsidRPr="00C04F5A">
        <w:rPr>
          <w:b/>
        </w:rPr>
        <w:t>(Точка 6.93</w:t>
      </w:r>
      <w:r w:rsidRPr="00C04F5A">
        <w:rPr>
          <w:b/>
          <w:bCs/>
        </w:rPr>
        <w:t>)</w:t>
      </w:r>
      <w:r w:rsidRPr="00C04F5A">
        <w:t xml:space="preserve"> Включване в проекта на бързо разхерметизиране на първи контур, което трябва да се използва в началото на авария с разтопяване на активната зона с цел практическо елиминиране на явленията, свързани с изхвърляне на стопилка под високо налягане при тежки аварии.</w:t>
      </w:r>
    </w:p>
    <w:p w14:paraId="4B121D4F" w14:textId="77777777" w:rsidR="000014EA" w:rsidRPr="00C04F5A" w:rsidRDefault="000014EA" w:rsidP="000014EA">
      <w:pPr>
        <w:jc w:val="both"/>
      </w:pPr>
      <w:r w:rsidRPr="00C04F5A">
        <w:t>Подраздел “Системи за регулиране на реактивността на активната зона в условия на авария” съдържа елемент CWO, свързан с:</w:t>
      </w:r>
    </w:p>
    <w:p w14:paraId="10FB3858" w14:textId="77777777" w:rsidR="000014EA" w:rsidRPr="00C04F5A" w:rsidRDefault="000014EA" w:rsidP="000014EA">
      <w:pPr>
        <w:pStyle w:val="ListParagraph"/>
        <w:numPr>
          <w:ilvl w:val="0"/>
          <w:numId w:val="46"/>
        </w:numPr>
        <w:jc w:val="both"/>
      </w:pPr>
      <w:r w:rsidRPr="00C04F5A">
        <w:rPr>
          <w:b/>
        </w:rPr>
        <w:t>(Точка 6.101</w:t>
      </w:r>
      <w:r w:rsidRPr="00C04F5A">
        <w:rPr>
          <w:b/>
          <w:bCs/>
        </w:rPr>
        <w:t>)</w:t>
      </w:r>
      <w:r w:rsidRPr="00C04F5A">
        <w:t xml:space="preserve"> Проектиране на системата за регулиране на реактивността на активната зона в условия на авария в съответствие с правилата за проектиране на системи за безопасност.</w:t>
      </w:r>
    </w:p>
    <w:p w14:paraId="10AD36E1" w14:textId="77777777" w:rsidR="000014EA" w:rsidRPr="00C04F5A" w:rsidRDefault="000014EA" w:rsidP="000014EA">
      <w:pPr>
        <w:jc w:val="both"/>
        <w:rPr>
          <w:i/>
          <w:iCs/>
        </w:rPr>
      </w:pPr>
      <w:r w:rsidRPr="00C04F5A">
        <w:rPr>
          <w:i/>
          <w:iCs/>
        </w:rPr>
        <w:t>За повече подробности вж.</w:t>
      </w:r>
      <w:r w:rsidRPr="00C04F5A">
        <w:rPr>
          <w:i/>
        </w:rPr>
        <w:t xml:space="preserve"> </w:t>
      </w:r>
      <w:r w:rsidRPr="00C04F5A">
        <w:rPr>
          <w:b/>
          <w:i/>
        </w:rPr>
        <w:t>Подраздел 2</w:t>
      </w:r>
      <w:r w:rsidRPr="00C04F5A">
        <w:rPr>
          <w:b/>
          <w:bCs/>
          <w:i/>
        </w:rPr>
        <w:t>.7</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_Ref150250084 \r \h  \* MERGEFORMAT </w:instrText>
      </w:r>
      <w:r w:rsidRPr="00C04F5A">
        <w:rPr>
          <w:rFonts w:cstheme="minorBidi"/>
          <w:i/>
        </w:rPr>
      </w:r>
      <w:r w:rsidRPr="00C04F5A">
        <w:rPr>
          <w:rFonts w:cstheme="minorBidi"/>
          <w:i/>
        </w:rPr>
        <w:fldChar w:fldCharType="separate"/>
      </w:r>
      <w:r w:rsidRPr="00C04F5A">
        <w:rPr>
          <w:rFonts w:cstheme="minorBidi"/>
          <w:i/>
        </w:rPr>
        <w:t>45</w:t>
      </w:r>
      <w:r w:rsidRPr="00C04F5A">
        <w:rPr>
          <w:rFonts w:cstheme="minorBidi"/>
          <w:i/>
        </w:rPr>
        <w:fldChar w:fldCharType="end"/>
      </w:r>
      <w:r w:rsidRPr="00C04F5A">
        <w:rPr>
          <w:i/>
        </w:rPr>
        <w:t>].</w:t>
      </w:r>
    </w:p>
    <w:p w14:paraId="601EFDF9" w14:textId="77777777" w:rsidR="000014EA" w:rsidRPr="00C04F5A" w:rsidRDefault="000014EA" w:rsidP="000014EA">
      <w:pPr>
        <w:pStyle w:val="Heading4"/>
        <w:jc w:val="both"/>
      </w:pPr>
      <w:r w:rsidRPr="00C04F5A">
        <w:t>Раздел 7 (Специфични съображения при проектирането на свързаните системи за технологията BWR)</w:t>
      </w:r>
    </w:p>
    <w:p w14:paraId="2002280E" w14:textId="77777777" w:rsidR="000014EA" w:rsidRPr="00C04F5A" w:rsidRDefault="000014EA" w:rsidP="000014EA">
      <w:pPr>
        <w:jc w:val="both"/>
      </w:pPr>
      <w:r w:rsidRPr="00C04F5A">
        <w:t xml:space="preserve">Всички указания в </w:t>
      </w:r>
      <w:r w:rsidRPr="00C04F5A">
        <w:rPr>
          <w:b/>
        </w:rPr>
        <w:t>Раздел 7</w:t>
      </w:r>
      <w:r w:rsidRPr="00C04F5A">
        <w:t xml:space="preserve"> на референтния документ [</w:t>
      </w:r>
      <w:r w:rsidRPr="00C04F5A">
        <w:rPr>
          <w:rFonts w:cstheme="minorBidi"/>
        </w:rPr>
        <w:fldChar w:fldCharType="begin"/>
      </w:r>
      <w:r w:rsidRPr="00C04F5A">
        <w:rPr>
          <w:rFonts w:cstheme="minorBidi"/>
        </w:rPr>
        <w:instrText xml:space="preserve"> REF _Ref150250018 \r \h  \* MERGEFORMAT </w:instrText>
      </w:r>
      <w:r w:rsidRPr="00C04F5A">
        <w:rPr>
          <w:rFonts w:cstheme="minorBidi"/>
        </w:rPr>
      </w:r>
      <w:r w:rsidRPr="00C04F5A">
        <w:rPr>
          <w:rFonts w:cstheme="minorBidi"/>
        </w:rPr>
        <w:fldChar w:fldCharType="separate"/>
      </w:r>
      <w:r w:rsidRPr="00C04F5A">
        <w:rPr>
          <w:rFonts w:cstheme="minorBidi"/>
        </w:rPr>
        <w:t>15</w:t>
      </w:r>
      <w:r w:rsidRPr="00C04F5A">
        <w:rPr>
          <w:rFonts w:cstheme="minorBidi"/>
        </w:rPr>
        <w:fldChar w:fldCharType="end"/>
      </w:r>
      <w:r w:rsidRPr="00C04F5A">
        <w:t>] не са приложими за проекта на AP1000.</w:t>
      </w:r>
    </w:p>
    <w:p w14:paraId="0DC75876" w14:textId="77777777" w:rsidR="000014EA" w:rsidRPr="00C04F5A" w:rsidRDefault="000014EA" w:rsidP="000014EA">
      <w:pPr>
        <w:pStyle w:val="Heading4"/>
        <w:jc w:val="both"/>
      </w:pPr>
      <w:r w:rsidRPr="00C04F5A">
        <w:t>Раздел 8 (Специфични съображения при проектирането на свързаните системи за технологията PHWR)</w:t>
      </w:r>
    </w:p>
    <w:p w14:paraId="33996343" w14:textId="77777777" w:rsidR="000014EA" w:rsidRPr="00C04F5A" w:rsidRDefault="000014EA" w:rsidP="000014EA">
      <w:pPr>
        <w:jc w:val="both"/>
      </w:pPr>
      <w:r w:rsidRPr="00C04F5A">
        <w:t xml:space="preserve">Всички указания в </w:t>
      </w:r>
      <w:r w:rsidRPr="00C04F5A">
        <w:rPr>
          <w:b/>
        </w:rPr>
        <w:t>Раздел 8</w:t>
      </w:r>
      <w:r w:rsidRPr="00C04F5A">
        <w:t xml:space="preserve"> на референтния документ [</w:t>
      </w:r>
      <w:r w:rsidRPr="00C04F5A">
        <w:rPr>
          <w:rFonts w:cstheme="minorBidi"/>
        </w:rPr>
        <w:fldChar w:fldCharType="begin"/>
      </w:r>
      <w:r w:rsidRPr="00C04F5A">
        <w:rPr>
          <w:rFonts w:cstheme="minorBidi"/>
        </w:rPr>
        <w:instrText xml:space="preserve"> REF _Ref150250018 \r \h  \* MERGEFORMAT </w:instrText>
      </w:r>
      <w:r w:rsidRPr="00C04F5A">
        <w:rPr>
          <w:rFonts w:cstheme="minorBidi"/>
        </w:rPr>
      </w:r>
      <w:r w:rsidRPr="00C04F5A">
        <w:rPr>
          <w:rFonts w:cstheme="minorBidi"/>
        </w:rPr>
        <w:fldChar w:fldCharType="separate"/>
      </w:r>
      <w:r w:rsidRPr="00C04F5A">
        <w:rPr>
          <w:rFonts w:cstheme="minorBidi"/>
        </w:rPr>
        <w:t>15</w:t>
      </w:r>
      <w:r w:rsidRPr="00C04F5A">
        <w:rPr>
          <w:rFonts w:cstheme="minorBidi"/>
        </w:rPr>
        <w:fldChar w:fldCharType="end"/>
      </w:r>
      <w:r w:rsidRPr="00C04F5A">
        <w:t>] не са приложими за проекта на AP1000.</w:t>
      </w:r>
    </w:p>
    <w:p w14:paraId="1E81C441" w14:textId="77777777" w:rsidR="000014EA" w:rsidRPr="00C04F5A" w:rsidRDefault="000014EA" w:rsidP="000014EA">
      <w:pPr>
        <w:pStyle w:val="Heading3"/>
        <w:jc w:val="both"/>
      </w:pPr>
      <w:bookmarkStart w:id="107" w:name="_Toc155962546"/>
      <w:r w:rsidRPr="00C04F5A">
        <w:t>Несъответствие</w:t>
      </w:r>
      <w:bookmarkEnd w:id="107"/>
    </w:p>
    <w:p w14:paraId="7352ACF4" w14:textId="77777777" w:rsidR="000014EA" w:rsidRPr="00C04F5A" w:rsidRDefault="000014EA" w:rsidP="000014EA">
      <w:pPr>
        <w:jc w:val="both"/>
        <w:rPr>
          <w:rFonts w:cstheme="minorBidi"/>
          <w:szCs w:val="22"/>
        </w:rPr>
      </w:pPr>
      <w:r w:rsidRPr="00C04F5A">
        <w:t>При оценката [</w:t>
      </w:r>
      <w:r w:rsidRPr="00C04F5A">
        <w:rPr>
          <w:rFonts w:cstheme="minorBidi"/>
        </w:rPr>
        <w:fldChar w:fldCharType="begin"/>
      </w:r>
      <w:r w:rsidRPr="00C04F5A">
        <w:rPr>
          <w:rFonts w:cstheme="minorBidi"/>
        </w:rPr>
        <w:instrText xml:space="preserve"> REF _Ref150250084 \r \h  \* MERGEFORMAT </w:instrText>
      </w:r>
      <w:r w:rsidRPr="00C04F5A">
        <w:rPr>
          <w:rFonts w:cstheme="minorBidi"/>
        </w:rPr>
      </w:r>
      <w:r w:rsidRPr="00C04F5A">
        <w:rPr>
          <w:rFonts w:cstheme="minorBidi"/>
        </w:rPr>
        <w:fldChar w:fldCharType="separate"/>
      </w:r>
      <w:r w:rsidRPr="00C04F5A">
        <w:rPr>
          <w:rFonts w:cstheme="minorBidi"/>
        </w:rPr>
        <w:t>45</w:t>
      </w:r>
      <w:r w:rsidRPr="00C04F5A">
        <w:rPr>
          <w:rFonts w:cstheme="minorBidi"/>
        </w:rPr>
        <w:fldChar w:fldCharType="end"/>
      </w:r>
      <w:r w:rsidRPr="00C04F5A">
        <w:t>] не са установени “несъответствия”.</w:t>
      </w:r>
      <w:r w:rsidRPr="00C04F5A">
        <w:br w:type="page"/>
      </w:r>
    </w:p>
    <w:p w14:paraId="45C20773" w14:textId="2906F7E5" w:rsidR="000014EA" w:rsidRPr="00C04F5A" w:rsidRDefault="000014EA" w:rsidP="000014EA">
      <w:pPr>
        <w:pStyle w:val="Heading2"/>
        <w:jc w:val="both"/>
        <w:rPr>
          <w:rFonts w:cstheme="minorBidi"/>
          <w:caps w:val="0"/>
          <w:szCs w:val="22"/>
        </w:rPr>
      </w:pPr>
      <w:bookmarkStart w:id="108" w:name="_Toc155962547"/>
      <w:r w:rsidRPr="00C04F5A">
        <w:rPr>
          <w:caps w:val="0"/>
        </w:rPr>
        <w:lastRenderedPageBreak/>
        <w:t>SSG-61 ФОРМАТ И СЪДЪРЖАНИЕ НА ОТЧЕТА ЗА АНАЛИЗ НА БЕЗОПАСНОСТТА НА ЯДРЕНИ ЕЛЕКТРОЦЕНТРАЛИ</w:t>
      </w:r>
      <w:bookmarkEnd w:id="108"/>
    </w:p>
    <w:p w14:paraId="3FA49587" w14:textId="77777777" w:rsidR="000014EA" w:rsidRPr="00C04F5A" w:rsidRDefault="000014EA" w:rsidP="000014EA">
      <w:pPr>
        <w:jc w:val="both"/>
        <w:rPr>
          <w:rFonts w:cstheme="minorBidi"/>
          <w:szCs w:val="22"/>
        </w:rPr>
      </w:pPr>
      <w:r w:rsidRPr="00C04F5A">
        <w:t>Следващото обобщение отразява резултатите от оценката, извършена по отношение на референция [</w:t>
      </w:r>
      <w:r w:rsidRPr="00C04F5A">
        <w:rPr>
          <w:rFonts w:cstheme="minorBidi"/>
        </w:rPr>
        <w:fldChar w:fldCharType="begin"/>
      </w:r>
      <w:r w:rsidRPr="00C04F5A">
        <w:rPr>
          <w:rFonts w:cstheme="minorBidi"/>
        </w:rPr>
        <w:instrText xml:space="preserve"> REF _Ref152195779 \r \h  \* MERGEFORMAT </w:instrText>
      </w:r>
      <w:r w:rsidRPr="00C04F5A">
        <w:rPr>
          <w:rFonts w:cstheme="minorBidi"/>
        </w:rPr>
      </w:r>
      <w:r w:rsidRPr="00C04F5A">
        <w:rPr>
          <w:rFonts w:cstheme="minorBidi"/>
        </w:rPr>
        <w:fldChar w:fldCharType="separate"/>
      </w:r>
      <w:r w:rsidRPr="00C04F5A">
        <w:rPr>
          <w:rFonts w:cstheme="minorBidi"/>
        </w:rPr>
        <w:t>16</w:t>
      </w:r>
      <w:r w:rsidRPr="00C04F5A">
        <w:rPr>
          <w:rFonts w:cstheme="minorBidi"/>
        </w:rPr>
        <w:fldChar w:fldCharType="end"/>
      </w:r>
      <w:r w:rsidRPr="00C04F5A">
        <w:t>] като част от отчета за оценка на съответствието [</w:t>
      </w:r>
      <w:r w:rsidRPr="00C04F5A">
        <w:rPr>
          <w:rFonts w:cstheme="minorBidi"/>
        </w:rPr>
        <w:fldChar w:fldCharType="begin"/>
      </w:r>
      <w:r w:rsidRPr="00C04F5A">
        <w:rPr>
          <w:rFonts w:cstheme="minorBidi"/>
        </w:rPr>
        <w:instrText xml:space="preserve"> REF _Ref145345292 \r \h  \* MERGEFORMAT </w:instrText>
      </w:r>
      <w:r w:rsidRPr="00C04F5A">
        <w:rPr>
          <w:rFonts w:cstheme="minorBidi"/>
        </w:rPr>
      </w:r>
      <w:r w:rsidRPr="00C04F5A">
        <w:rPr>
          <w:rFonts w:cstheme="minorBidi"/>
        </w:rPr>
        <w:fldChar w:fldCharType="separate"/>
      </w:r>
      <w:r w:rsidRPr="00C04F5A">
        <w:rPr>
          <w:rFonts w:cstheme="minorBidi"/>
        </w:rPr>
        <w:t>46</w:t>
      </w:r>
      <w:r w:rsidRPr="00C04F5A">
        <w:rPr>
          <w:rFonts w:cstheme="minorBidi"/>
        </w:rPr>
        <w:fldChar w:fldCharType="end"/>
      </w:r>
      <w:r w:rsidRPr="00C04F5A">
        <w:t>], който е включен в Приложение 1.</w:t>
      </w:r>
    </w:p>
    <w:p w14:paraId="28093236" w14:textId="13BFEC75" w:rsidR="000014EA" w:rsidRPr="00C04F5A" w:rsidRDefault="000014EA" w:rsidP="000014EA">
      <w:pPr>
        <w:pStyle w:val="Heading3"/>
        <w:jc w:val="both"/>
      </w:pPr>
      <w:bookmarkStart w:id="109" w:name="_Toc155962548"/>
      <w:r w:rsidRPr="00C04F5A">
        <w:t>Обобщение на оценката на риска от високо ниво</w:t>
      </w:r>
      <w:bookmarkEnd w:id="109"/>
    </w:p>
    <w:p w14:paraId="03D8171D" w14:textId="1CE76F4A" w:rsidR="000014EA" w:rsidRPr="00C04F5A" w:rsidRDefault="000014EA" w:rsidP="000014EA">
      <w:pPr>
        <w:jc w:val="both"/>
      </w:pPr>
      <w:r w:rsidRPr="00C04F5A">
        <w:t>Проведената оценка на съответствието [</w:t>
      </w:r>
      <w:r w:rsidRPr="00C04F5A">
        <w:rPr>
          <w:rFonts w:cstheme="minorBidi"/>
        </w:rPr>
        <w:fldChar w:fldCharType="begin"/>
      </w:r>
      <w:r w:rsidRPr="00C04F5A">
        <w:rPr>
          <w:rFonts w:cstheme="minorBidi"/>
        </w:rPr>
        <w:instrText xml:space="preserve"> REF _Ref145345292 \r \h  \* MERGEFORMAT </w:instrText>
      </w:r>
      <w:r w:rsidRPr="00C04F5A">
        <w:rPr>
          <w:rFonts w:cstheme="minorBidi"/>
        </w:rPr>
      </w:r>
      <w:r w:rsidRPr="00C04F5A">
        <w:rPr>
          <w:rFonts w:cstheme="minorBidi"/>
        </w:rPr>
        <w:fldChar w:fldCharType="separate"/>
      </w:r>
      <w:r w:rsidRPr="00C04F5A">
        <w:rPr>
          <w:rFonts w:cstheme="minorBidi"/>
        </w:rPr>
        <w:t>46</w:t>
      </w:r>
      <w:r w:rsidRPr="00C04F5A">
        <w:rPr>
          <w:rFonts w:cstheme="minorBidi"/>
        </w:rPr>
        <w:fldChar w:fldCharType="end"/>
      </w:r>
      <w:r w:rsidRPr="00C04F5A">
        <w:t>] показва, че спазването на указанията, представени в “Специфично ръководство за безопасност на МААЕ № SSG-61: Формат и съдържание на отчета за анализ на безопасността за ядрени електроцентрали” [</w:t>
      </w:r>
      <w:r w:rsidRPr="00C04F5A">
        <w:rPr>
          <w:rFonts w:cstheme="minorBidi"/>
        </w:rPr>
        <w:fldChar w:fldCharType="begin"/>
      </w:r>
      <w:r w:rsidRPr="00C04F5A">
        <w:rPr>
          <w:rFonts w:cstheme="minorBidi"/>
        </w:rPr>
        <w:instrText xml:space="preserve"> REF _Ref152195779 \r \h  \* MERGEFORMAT </w:instrText>
      </w:r>
      <w:r w:rsidRPr="00C04F5A">
        <w:rPr>
          <w:rFonts w:cstheme="minorBidi"/>
        </w:rPr>
      </w:r>
      <w:r w:rsidRPr="00C04F5A">
        <w:rPr>
          <w:rFonts w:cstheme="minorBidi"/>
        </w:rPr>
        <w:fldChar w:fldCharType="separate"/>
      </w:r>
      <w:r w:rsidRPr="00C04F5A">
        <w:rPr>
          <w:rFonts w:cstheme="minorBidi"/>
        </w:rPr>
        <w:t>16</w:t>
      </w:r>
      <w:r w:rsidRPr="00C04F5A">
        <w:rPr>
          <w:rFonts w:cstheme="minorBidi"/>
        </w:rPr>
        <w:fldChar w:fldCharType="end"/>
      </w:r>
      <w:r w:rsidRPr="00C04F5A">
        <w:t xml:space="preserve">] се очаква да бъде демонстрирано, но ще изисква разработване на файл с входни данни за ОАБ за Глава 21 “Извеждане от експлоатация”. Тъй като не са установени несъответствия и не се предвиждат промени в проекта, “Специфично ръководство за безопасност на МААЕ № SSG-61: Формат и съдържание на отчета за анализ на безопасността за ядрени електроцентрали” е класифицирано консервативно в категория </w:t>
      </w:r>
      <w:r w:rsidRPr="00C04F5A">
        <w:rPr>
          <w:b/>
          <w:bCs/>
        </w:rPr>
        <w:t>“</w:t>
      </w:r>
      <w:r w:rsidRPr="00C04F5A">
        <w:rPr>
          <w:b/>
        </w:rPr>
        <w:t>среден риск</w:t>
      </w:r>
      <w:r w:rsidRPr="00C04F5A">
        <w:rPr>
          <w:b/>
          <w:bCs/>
        </w:rPr>
        <w:t>”.</w:t>
      </w:r>
    </w:p>
    <w:p w14:paraId="13FB70AE" w14:textId="77777777" w:rsidR="000014EA" w:rsidRPr="00C04F5A" w:rsidRDefault="000014EA" w:rsidP="000014EA">
      <w:pPr>
        <w:jc w:val="both"/>
      </w:pPr>
      <w:r w:rsidRPr="00C04F5A">
        <w:t>Форматът и съдържанието на ОАБ, както са представени в SSG-61 на МААЕ, са много сходни със съдържанието на ДКП [</w:t>
      </w:r>
      <w:r w:rsidRPr="00C04F5A">
        <w:fldChar w:fldCharType="begin"/>
      </w:r>
      <w:r w:rsidRPr="00C04F5A">
        <w:instrText xml:space="preserve"> REF _Ref142134603 \r \h  \* MERGEFORMAT </w:instrText>
      </w:r>
      <w:r w:rsidRPr="00C04F5A">
        <w:fldChar w:fldCharType="separate"/>
      </w:r>
      <w:r w:rsidRPr="00C04F5A">
        <w:t>28</w:t>
      </w:r>
      <w:r w:rsidRPr="00C04F5A">
        <w:fldChar w:fldCharType="end"/>
      </w:r>
      <w:r w:rsidRPr="00C04F5A">
        <w:t>] и АООАБ [</w:t>
      </w:r>
      <w:r w:rsidRPr="00C04F5A">
        <w:fldChar w:fldCharType="begin"/>
      </w:r>
      <w:r w:rsidRPr="00C04F5A">
        <w:instrText xml:space="preserve"> REF _Ref143090831 \r \h  \* MERGEFORMAT </w:instrText>
      </w:r>
      <w:r w:rsidRPr="00C04F5A">
        <w:fldChar w:fldCharType="separate"/>
      </w:r>
      <w:r w:rsidRPr="00C04F5A">
        <w:t>29</w:t>
      </w:r>
      <w:r w:rsidRPr="00C04F5A">
        <w:fldChar w:fldCharType="end"/>
      </w:r>
      <w:r w:rsidRPr="00C04F5A">
        <w:t xml:space="preserve">], както се вижда от оценката в раздела, и това е обобщено в </w:t>
      </w:r>
      <w:r w:rsidRPr="00C04F5A">
        <w:rPr>
          <w:b/>
        </w:rPr>
        <w:t>Таблица 2-1</w:t>
      </w:r>
      <w:r w:rsidRPr="00C04F5A">
        <w:rPr>
          <w:b/>
          <w:bCs/>
        </w:rPr>
        <w:t>.</w:t>
      </w:r>
    </w:p>
    <w:p w14:paraId="301E7F14" w14:textId="75A53D6D" w:rsidR="000014EA" w:rsidRPr="00C04F5A" w:rsidRDefault="000014EA" w:rsidP="000014EA">
      <w:pPr>
        <w:jc w:val="both"/>
      </w:pPr>
      <w:r w:rsidRPr="00C04F5A">
        <w:t>Съдържанието на ОАБ за бъдещи проекти на централи AP1000 ще следва стриктно съдържанието, посочено в ДКП [</w:t>
      </w:r>
      <w:r w:rsidRPr="00C04F5A">
        <w:fldChar w:fldCharType="begin"/>
      </w:r>
      <w:r w:rsidRPr="00C04F5A">
        <w:instrText xml:space="preserve"> REF _Ref142134603 \r \h  \* MERGEFORMAT </w:instrText>
      </w:r>
      <w:r w:rsidRPr="00C04F5A">
        <w:fldChar w:fldCharType="separate"/>
      </w:r>
      <w:r w:rsidRPr="00C04F5A">
        <w:t>28</w:t>
      </w:r>
      <w:r w:rsidRPr="00C04F5A">
        <w:fldChar w:fldCharType="end"/>
      </w:r>
      <w:r w:rsidRPr="00C04F5A">
        <w:t>] и АООАБ за референтната централа. Използването на това стандартизирано съдържание и формат допълнително осигурява минимален регулаторен риск, както е демонстрирано в хода на прегледите и одобренията на NRC както за сертифицирания проект на централата AP1000, документиран в ДКП [</w:t>
      </w:r>
      <w:r w:rsidRPr="00C04F5A">
        <w:fldChar w:fldCharType="begin"/>
      </w:r>
      <w:r w:rsidRPr="00C04F5A">
        <w:instrText xml:space="preserve"> REF _Ref142134603 \r \h  \* MERGEFORMAT </w:instrText>
      </w:r>
      <w:r w:rsidRPr="00C04F5A">
        <w:fldChar w:fldCharType="separate"/>
      </w:r>
      <w:r w:rsidRPr="00C04F5A">
        <w:t>28</w:t>
      </w:r>
      <w:r w:rsidRPr="00C04F5A">
        <w:fldChar w:fldCharType="end"/>
      </w:r>
      <w:r w:rsidRPr="00C04F5A">
        <w:t xml:space="preserve">], така и за актуализациите на проекта и лицензирането, реализирани и одобрени от NRC за проекта на референтната централа. В частност, </w:t>
      </w:r>
      <w:r w:rsidR="00D12825" w:rsidRPr="00C04F5A">
        <w:t>Westinghouse</w:t>
      </w:r>
      <w:r w:rsidRPr="00C04F5A">
        <w:t xml:space="preserve"> предлага да разработи съдържанието на ОАБ въз основа на указанията, съдържащи се в регулаторното ръководство 1.70 на NRC на САЩ, със съответните корекции за националните ядрени норми за конкретен проект на централа AP1000. Използването на тази основа е пряко свързано с обширните прегледи и одобрения от страна на NRC на стандартния проект на централата AP1000 и окончателния отчет за анализ на безопасността за Блокове 3 и 4 на АЕЦ “Вогъл”.</w:t>
      </w:r>
    </w:p>
    <w:p w14:paraId="1CFE0121" w14:textId="77777777" w:rsidR="000014EA" w:rsidRPr="00C04F5A" w:rsidRDefault="000014EA" w:rsidP="000014EA">
      <w:pPr>
        <w:jc w:val="both"/>
      </w:pPr>
      <w:r w:rsidRPr="00C04F5A">
        <w:t>По-долу е посочено конкретно съдържание, идентифицирано в SSG-61 на МААЕ, което не е включено като отделни глави в ДКП/АООАБ:</w:t>
      </w:r>
    </w:p>
    <w:p w14:paraId="577E00D1" w14:textId="77777777" w:rsidR="000014EA" w:rsidRPr="00C04F5A" w:rsidRDefault="000014EA" w:rsidP="000014EA">
      <w:pPr>
        <w:pStyle w:val="ListParagraph"/>
        <w:numPr>
          <w:ilvl w:val="0"/>
          <w:numId w:val="43"/>
        </w:numPr>
        <w:tabs>
          <w:tab w:val="clear" w:pos="720"/>
          <w:tab w:val="clear" w:pos="1296"/>
          <w:tab w:val="clear" w:pos="1872"/>
          <w:tab w:val="clear" w:pos="2448"/>
        </w:tabs>
        <w:spacing w:before="0" w:after="160" w:line="259" w:lineRule="auto"/>
        <w:jc w:val="both"/>
      </w:pPr>
      <w:r w:rsidRPr="00C04F5A">
        <w:t>Глава 13 от SSG-61 на МААЕ: Аварийна готовност и реагиране</w:t>
      </w:r>
    </w:p>
    <w:p w14:paraId="17F223C0" w14:textId="77777777" w:rsidR="000014EA" w:rsidRPr="00C04F5A" w:rsidRDefault="000014EA" w:rsidP="000014EA">
      <w:pPr>
        <w:pStyle w:val="ListParagraph"/>
        <w:numPr>
          <w:ilvl w:val="0"/>
          <w:numId w:val="43"/>
        </w:numPr>
        <w:tabs>
          <w:tab w:val="clear" w:pos="720"/>
          <w:tab w:val="clear" w:pos="1296"/>
          <w:tab w:val="clear" w:pos="1872"/>
          <w:tab w:val="clear" w:pos="2448"/>
        </w:tabs>
        <w:spacing w:before="0" w:after="160" w:line="259" w:lineRule="auto"/>
        <w:jc w:val="both"/>
      </w:pPr>
      <w:r w:rsidRPr="00C04F5A">
        <w:t>Глава 20 от SSG-61 на МААЕ: Екологични аспекти</w:t>
      </w:r>
    </w:p>
    <w:p w14:paraId="3F523DB7" w14:textId="77777777" w:rsidR="000014EA" w:rsidRPr="00C04F5A" w:rsidRDefault="000014EA" w:rsidP="000014EA">
      <w:pPr>
        <w:pStyle w:val="ListParagraph"/>
        <w:numPr>
          <w:ilvl w:val="0"/>
          <w:numId w:val="43"/>
        </w:numPr>
        <w:tabs>
          <w:tab w:val="clear" w:pos="720"/>
          <w:tab w:val="clear" w:pos="1296"/>
          <w:tab w:val="clear" w:pos="1872"/>
          <w:tab w:val="clear" w:pos="2448"/>
        </w:tabs>
        <w:spacing w:before="0" w:after="160" w:line="259" w:lineRule="auto"/>
        <w:jc w:val="both"/>
      </w:pPr>
      <w:r w:rsidRPr="00C04F5A">
        <w:t>Глава 21 от SSG-61 на МААЕ: Аспекти, свързани с извеждането от експлоатация и края на жизнения цикъл</w:t>
      </w:r>
    </w:p>
    <w:p w14:paraId="51165B76" w14:textId="77777777" w:rsidR="000014EA" w:rsidRPr="00C04F5A" w:rsidRDefault="000014EA" w:rsidP="000014EA">
      <w:pPr>
        <w:tabs>
          <w:tab w:val="clear" w:pos="720"/>
          <w:tab w:val="clear" w:pos="1296"/>
          <w:tab w:val="clear" w:pos="1872"/>
          <w:tab w:val="clear" w:pos="2448"/>
        </w:tabs>
        <w:spacing w:before="0" w:after="160" w:line="259" w:lineRule="auto"/>
        <w:jc w:val="both"/>
        <w:rPr>
          <w:rFonts w:eastAsiaTheme="minorHAnsi"/>
          <w:b/>
          <w:bCs/>
          <w:kern w:val="2"/>
          <w14:ligatures w14:val="standardContextual"/>
        </w:rPr>
      </w:pPr>
      <w:r w:rsidRPr="00C04F5A">
        <w:rPr>
          <w:b/>
        </w:rPr>
        <w:br w:type="page"/>
      </w:r>
      <w:r w:rsidRPr="00C04F5A">
        <w:rPr>
          <w:b/>
        </w:rPr>
        <w:lastRenderedPageBreak/>
        <w:t>Таблица 2-1: Сравнение на съдържанието и формата на SSG-61 на МААЕ с ДКП/АООАБ Сравнение на съдържанието и формата</w:t>
      </w:r>
    </w:p>
    <w:tbl>
      <w:tblPr>
        <w:tblStyle w:val="TableGrid2"/>
        <w:tblW w:w="9497" w:type="dxa"/>
        <w:tblLook w:val="04A0" w:firstRow="1" w:lastRow="0" w:firstColumn="1" w:lastColumn="0" w:noHBand="0" w:noVBand="1"/>
      </w:tblPr>
      <w:tblGrid>
        <w:gridCol w:w="455"/>
        <w:gridCol w:w="2031"/>
        <w:gridCol w:w="440"/>
        <w:gridCol w:w="2031"/>
        <w:gridCol w:w="4540"/>
      </w:tblGrid>
      <w:tr w:rsidR="000014EA" w:rsidRPr="00C04F5A" w14:paraId="41303DDC" w14:textId="77777777" w:rsidTr="002B0EAC">
        <w:trPr>
          <w:trHeight w:val="628"/>
          <w:tblHeader/>
        </w:trPr>
        <w:tc>
          <w:tcPr>
            <w:tcW w:w="2419" w:type="dxa"/>
            <w:gridSpan w:val="2"/>
          </w:tcPr>
          <w:p w14:paraId="61BFB0BB" w14:textId="77777777" w:rsidR="000014EA" w:rsidRPr="00C04F5A" w:rsidRDefault="000014EA" w:rsidP="002B0EAC">
            <w:pPr>
              <w:rPr>
                <w:b/>
                <w:bCs/>
              </w:rPr>
            </w:pPr>
            <w:r w:rsidRPr="00C04F5A">
              <w:rPr>
                <w:b/>
              </w:rPr>
              <w:t>Глава и заглавие на SSG-61 на МААЕ</w:t>
            </w:r>
          </w:p>
        </w:tc>
        <w:tc>
          <w:tcPr>
            <w:tcW w:w="2404" w:type="dxa"/>
            <w:gridSpan w:val="2"/>
          </w:tcPr>
          <w:p w14:paraId="11EBE13C" w14:textId="77777777" w:rsidR="000014EA" w:rsidRPr="00C04F5A" w:rsidRDefault="000014EA" w:rsidP="002B0EAC">
            <w:pPr>
              <w:rPr>
                <w:b/>
                <w:bCs/>
              </w:rPr>
            </w:pPr>
            <w:r w:rsidRPr="00C04F5A">
              <w:rPr>
                <w:b/>
              </w:rPr>
              <w:t>Глава и заглавие на ДКП/АООАБ</w:t>
            </w:r>
          </w:p>
        </w:tc>
        <w:tc>
          <w:tcPr>
            <w:tcW w:w="4674" w:type="dxa"/>
          </w:tcPr>
          <w:p w14:paraId="212C7279" w14:textId="77777777" w:rsidR="000014EA" w:rsidRPr="00C04F5A" w:rsidRDefault="000014EA" w:rsidP="002B0EAC">
            <w:pPr>
              <w:rPr>
                <w:b/>
                <w:bCs/>
              </w:rPr>
            </w:pPr>
            <w:r w:rsidRPr="00C04F5A">
              <w:rPr>
                <w:b/>
              </w:rPr>
              <w:t>Забележки към сравнението</w:t>
            </w:r>
          </w:p>
        </w:tc>
      </w:tr>
      <w:tr w:rsidR="000014EA" w:rsidRPr="00C04F5A" w14:paraId="0D0AA6D8" w14:textId="77777777" w:rsidTr="002B0EAC">
        <w:trPr>
          <w:trHeight w:val="619"/>
        </w:trPr>
        <w:tc>
          <w:tcPr>
            <w:tcW w:w="442" w:type="dxa"/>
          </w:tcPr>
          <w:p w14:paraId="72C1F9B6" w14:textId="77777777" w:rsidR="000014EA" w:rsidRPr="00C04F5A" w:rsidRDefault="000014EA" w:rsidP="002B0EAC">
            <w:r w:rsidRPr="00C04F5A">
              <w:t>1</w:t>
            </w:r>
          </w:p>
        </w:tc>
        <w:tc>
          <w:tcPr>
            <w:tcW w:w="1976" w:type="dxa"/>
          </w:tcPr>
          <w:p w14:paraId="16959E53" w14:textId="77777777" w:rsidR="000014EA" w:rsidRPr="00C04F5A" w:rsidRDefault="000014EA" w:rsidP="002B0EAC">
            <w:r w:rsidRPr="00C04F5A">
              <w:t>Въведение и общи съображения</w:t>
            </w:r>
          </w:p>
        </w:tc>
        <w:tc>
          <w:tcPr>
            <w:tcW w:w="428" w:type="dxa"/>
          </w:tcPr>
          <w:p w14:paraId="04E79C84" w14:textId="77777777" w:rsidR="000014EA" w:rsidRPr="00C04F5A" w:rsidRDefault="000014EA" w:rsidP="002B0EAC">
            <w:r w:rsidRPr="00C04F5A">
              <w:t>1</w:t>
            </w:r>
          </w:p>
        </w:tc>
        <w:tc>
          <w:tcPr>
            <w:tcW w:w="1976" w:type="dxa"/>
          </w:tcPr>
          <w:p w14:paraId="446C1692" w14:textId="77777777" w:rsidR="000014EA" w:rsidRPr="00C04F5A" w:rsidRDefault="000014EA" w:rsidP="002B0EAC">
            <w:r w:rsidRPr="00C04F5A">
              <w:t>Въведение и общо описание на централата</w:t>
            </w:r>
          </w:p>
        </w:tc>
        <w:tc>
          <w:tcPr>
            <w:tcW w:w="4674" w:type="dxa"/>
          </w:tcPr>
          <w:p w14:paraId="01AAB5BC" w14:textId="77777777" w:rsidR="000014EA" w:rsidRPr="00C04F5A" w:rsidRDefault="000014EA" w:rsidP="002B0EAC">
            <w:r w:rsidRPr="00C04F5A">
              <w:t>Главата на SSG-61 на МААЕ и главата на ДКП/АООАБ имат еквивалентно съдържание.</w:t>
            </w:r>
          </w:p>
        </w:tc>
      </w:tr>
      <w:tr w:rsidR="000014EA" w:rsidRPr="00C04F5A" w14:paraId="790A4594" w14:textId="77777777" w:rsidTr="002B0EAC">
        <w:trPr>
          <w:trHeight w:val="845"/>
        </w:trPr>
        <w:tc>
          <w:tcPr>
            <w:tcW w:w="442" w:type="dxa"/>
          </w:tcPr>
          <w:p w14:paraId="6CAF7320" w14:textId="77777777" w:rsidR="000014EA" w:rsidRPr="00C04F5A" w:rsidRDefault="000014EA" w:rsidP="002B0EAC">
            <w:r w:rsidRPr="00C04F5A">
              <w:t>2</w:t>
            </w:r>
          </w:p>
        </w:tc>
        <w:tc>
          <w:tcPr>
            <w:tcW w:w="1976" w:type="dxa"/>
          </w:tcPr>
          <w:p w14:paraId="21E08E79" w14:textId="77777777" w:rsidR="000014EA" w:rsidRPr="00C04F5A" w:rsidRDefault="000014EA" w:rsidP="002B0EAC">
            <w:r w:rsidRPr="00C04F5A">
              <w:t>Характеристики на площадката</w:t>
            </w:r>
          </w:p>
        </w:tc>
        <w:tc>
          <w:tcPr>
            <w:tcW w:w="428" w:type="dxa"/>
          </w:tcPr>
          <w:p w14:paraId="3EC68C40" w14:textId="77777777" w:rsidR="000014EA" w:rsidRPr="00C04F5A" w:rsidRDefault="000014EA" w:rsidP="002B0EAC">
            <w:r w:rsidRPr="00C04F5A">
              <w:t>2</w:t>
            </w:r>
          </w:p>
        </w:tc>
        <w:tc>
          <w:tcPr>
            <w:tcW w:w="1976" w:type="dxa"/>
          </w:tcPr>
          <w:p w14:paraId="61FF5A59" w14:textId="77777777" w:rsidR="000014EA" w:rsidRPr="00C04F5A" w:rsidRDefault="000014EA" w:rsidP="002B0EAC">
            <w:r w:rsidRPr="00C04F5A">
              <w:t>Характеристики и параметри на площадките</w:t>
            </w:r>
          </w:p>
        </w:tc>
        <w:tc>
          <w:tcPr>
            <w:tcW w:w="4674" w:type="dxa"/>
          </w:tcPr>
          <w:p w14:paraId="1C3A0624" w14:textId="77777777" w:rsidR="000014EA" w:rsidRPr="00C04F5A" w:rsidRDefault="000014EA" w:rsidP="002B0EAC">
            <w:r w:rsidRPr="00C04F5A">
              <w:t>Главата на SSG-61 на МААЕ и главата на ДКП/АООАБ имат еквивалентно съдържание.</w:t>
            </w:r>
          </w:p>
        </w:tc>
      </w:tr>
      <w:tr w:rsidR="000014EA" w:rsidRPr="00C04F5A" w14:paraId="712843F5" w14:textId="77777777" w:rsidTr="002B0EAC">
        <w:trPr>
          <w:trHeight w:val="1828"/>
        </w:trPr>
        <w:tc>
          <w:tcPr>
            <w:tcW w:w="442" w:type="dxa"/>
          </w:tcPr>
          <w:p w14:paraId="1A1C28F1" w14:textId="77777777" w:rsidR="000014EA" w:rsidRPr="00C04F5A" w:rsidRDefault="000014EA" w:rsidP="002B0EAC">
            <w:r w:rsidRPr="00C04F5A">
              <w:t>3</w:t>
            </w:r>
          </w:p>
        </w:tc>
        <w:tc>
          <w:tcPr>
            <w:tcW w:w="1976" w:type="dxa"/>
          </w:tcPr>
          <w:p w14:paraId="455B67DD" w14:textId="77777777" w:rsidR="000014EA" w:rsidRPr="00C04F5A" w:rsidRDefault="000014EA" w:rsidP="002B0EAC">
            <w:r w:rsidRPr="00C04F5A">
              <w:t>Цели за безопасност и правила за проектиране на конструкции, системи и компоненти</w:t>
            </w:r>
          </w:p>
        </w:tc>
        <w:tc>
          <w:tcPr>
            <w:tcW w:w="428" w:type="dxa"/>
          </w:tcPr>
          <w:p w14:paraId="5EAC599B" w14:textId="77777777" w:rsidR="000014EA" w:rsidRPr="00C04F5A" w:rsidRDefault="000014EA" w:rsidP="002B0EAC">
            <w:r w:rsidRPr="00C04F5A">
              <w:t>3</w:t>
            </w:r>
          </w:p>
        </w:tc>
        <w:tc>
          <w:tcPr>
            <w:tcW w:w="1976" w:type="dxa"/>
          </w:tcPr>
          <w:p w14:paraId="14F684B9" w14:textId="77777777" w:rsidR="000014EA" w:rsidRPr="00C04F5A" w:rsidRDefault="000014EA" w:rsidP="002B0EAC">
            <w:r w:rsidRPr="00C04F5A">
              <w:t>Проектиране на конструкции, компоненти, оборудване и системи</w:t>
            </w:r>
          </w:p>
        </w:tc>
        <w:tc>
          <w:tcPr>
            <w:tcW w:w="4674" w:type="dxa"/>
          </w:tcPr>
          <w:p w14:paraId="504E78E2" w14:textId="77777777" w:rsidR="000014EA" w:rsidRPr="00C04F5A" w:rsidRDefault="000014EA" w:rsidP="002B0EAC">
            <w:pPr>
              <w:autoSpaceDE w:val="0"/>
              <w:autoSpaceDN w:val="0"/>
              <w:adjustRightInd w:val="0"/>
            </w:pPr>
            <w:r w:rsidRPr="00C04F5A">
              <w:t>Съдържанието на Глава 3 от SSG-61 на МААЕ за правилата за проектиране на конструкции, системи и компоненти е еквивалентно на Глава 3 от ДКП/АООАБ.</w:t>
            </w:r>
          </w:p>
          <w:p w14:paraId="6D806179" w14:textId="77777777" w:rsidR="000014EA" w:rsidRPr="00C04F5A" w:rsidRDefault="000014EA" w:rsidP="002B0EAC">
            <w:pPr>
              <w:autoSpaceDE w:val="0"/>
              <w:autoSpaceDN w:val="0"/>
              <w:adjustRightInd w:val="0"/>
            </w:pPr>
            <w:r w:rsidRPr="00C04F5A">
              <w:t xml:space="preserve">Целите за безопасност, идентифицирани за Глава 3 от SSG-61 на МААЕ, се основават на SSR-2/1 на МААЕ. Раздел 3.1 от ДКП е еквивалентният раздел; той определя съответствието с общите критерии за проектиране на NRC на САЩ. </w:t>
            </w:r>
          </w:p>
        </w:tc>
      </w:tr>
      <w:tr w:rsidR="000014EA" w:rsidRPr="00C04F5A" w14:paraId="7F23D654" w14:textId="77777777" w:rsidTr="002B0EAC">
        <w:trPr>
          <w:trHeight w:val="619"/>
        </w:trPr>
        <w:tc>
          <w:tcPr>
            <w:tcW w:w="442" w:type="dxa"/>
          </w:tcPr>
          <w:p w14:paraId="30C40883" w14:textId="77777777" w:rsidR="000014EA" w:rsidRPr="00C04F5A" w:rsidRDefault="000014EA" w:rsidP="002B0EAC">
            <w:r w:rsidRPr="00C04F5A">
              <w:t>4</w:t>
            </w:r>
          </w:p>
        </w:tc>
        <w:tc>
          <w:tcPr>
            <w:tcW w:w="1976" w:type="dxa"/>
          </w:tcPr>
          <w:p w14:paraId="6B8762D4" w14:textId="77777777" w:rsidR="000014EA" w:rsidRPr="00C04F5A" w:rsidRDefault="000014EA" w:rsidP="002B0EAC">
            <w:pPr>
              <w:contextualSpacing/>
              <w:jc w:val="both"/>
            </w:pPr>
            <w:r w:rsidRPr="00C04F5A">
              <w:t>Реактор</w:t>
            </w:r>
          </w:p>
        </w:tc>
        <w:tc>
          <w:tcPr>
            <w:tcW w:w="428" w:type="dxa"/>
          </w:tcPr>
          <w:p w14:paraId="43E745AB" w14:textId="77777777" w:rsidR="000014EA" w:rsidRPr="00C04F5A" w:rsidRDefault="000014EA" w:rsidP="002B0EAC">
            <w:r w:rsidRPr="00C04F5A">
              <w:t>4</w:t>
            </w:r>
          </w:p>
        </w:tc>
        <w:tc>
          <w:tcPr>
            <w:tcW w:w="1976" w:type="dxa"/>
          </w:tcPr>
          <w:p w14:paraId="1A688545" w14:textId="77777777" w:rsidR="000014EA" w:rsidRPr="00C04F5A" w:rsidRDefault="000014EA" w:rsidP="002B0EAC">
            <w:r w:rsidRPr="00C04F5A">
              <w:t>Реактор</w:t>
            </w:r>
          </w:p>
        </w:tc>
        <w:tc>
          <w:tcPr>
            <w:tcW w:w="4674" w:type="dxa"/>
          </w:tcPr>
          <w:p w14:paraId="36CD5ADE" w14:textId="77777777" w:rsidR="000014EA" w:rsidRPr="00C04F5A" w:rsidRDefault="000014EA" w:rsidP="002B0EAC">
            <w:r w:rsidRPr="00C04F5A">
              <w:t>Главата на SSG-61 на МААЕ и главата на ДКП/АООАБ имат еквивалентно съдържание.</w:t>
            </w:r>
          </w:p>
        </w:tc>
      </w:tr>
      <w:tr w:rsidR="000014EA" w:rsidRPr="00C04F5A" w14:paraId="1CFB8BF7" w14:textId="77777777" w:rsidTr="002B0EAC">
        <w:trPr>
          <w:trHeight w:val="1071"/>
        </w:trPr>
        <w:tc>
          <w:tcPr>
            <w:tcW w:w="442" w:type="dxa"/>
          </w:tcPr>
          <w:p w14:paraId="1CE252FF" w14:textId="77777777" w:rsidR="000014EA" w:rsidRPr="00C04F5A" w:rsidRDefault="000014EA" w:rsidP="002B0EAC">
            <w:r w:rsidRPr="00C04F5A">
              <w:t>5</w:t>
            </w:r>
          </w:p>
        </w:tc>
        <w:tc>
          <w:tcPr>
            <w:tcW w:w="1976" w:type="dxa"/>
          </w:tcPr>
          <w:p w14:paraId="3196CB7E" w14:textId="2C828F77" w:rsidR="000014EA" w:rsidRPr="00C04F5A" w:rsidRDefault="000014EA" w:rsidP="002B0EAC">
            <w:r w:rsidRPr="00C04F5A">
              <w:t>Първи контур и свързани с него системи</w:t>
            </w:r>
          </w:p>
        </w:tc>
        <w:tc>
          <w:tcPr>
            <w:tcW w:w="428" w:type="dxa"/>
          </w:tcPr>
          <w:p w14:paraId="010965DD" w14:textId="77777777" w:rsidR="000014EA" w:rsidRPr="00C04F5A" w:rsidRDefault="000014EA" w:rsidP="002B0EAC">
            <w:r w:rsidRPr="00C04F5A">
              <w:t>5</w:t>
            </w:r>
          </w:p>
        </w:tc>
        <w:tc>
          <w:tcPr>
            <w:tcW w:w="1976" w:type="dxa"/>
          </w:tcPr>
          <w:p w14:paraId="60956E87" w14:textId="27C684ED" w:rsidR="000014EA" w:rsidRPr="00C04F5A" w:rsidRDefault="000014EA" w:rsidP="002B0EAC">
            <w:pPr>
              <w:contextualSpacing/>
              <w:jc w:val="both"/>
            </w:pPr>
            <w:r w:rsidRPr="00C04F5A">
              <w:t>Първи контур и свързани системи</w:t>
            </w:r>
          </w:p>
        </w:tc>
        <w:tc>
          <w:tcPr>
            <w:tcW w:w="4674" w:type="dxa"/>
          </w:tcPr>
          <w:p w14:paraId="5FBE276E" w14:textId="77777777" w:rsidR="000014EA" w:rsidRPr="00C04F5A" w:rsidRDefault="000014EA" w:rsidP="002B0EAC">
            <w:r w:rsidRPr="00C04F5A">
              <w:t>Главата на SSG-61 на МААЕ и главата на ДКП/АООАБ имат еквивалентно съдържание.</w:t>
            </w:r>
          </w:p>
        </w:tc>
      </w:tr>
      <w:tr w:rsidR="000014EA" w:rsidRPr="00C04F5A" w14:paraId="4936A3AF" w14:textId="77777777" w:rsidTr="002B0EAC">
        <w:trPr>
          <w:trHeight w:val="619"/>
        </w:trPr>
        <w:tc>
          <w:tcPr>
            <w:tcW w:w="442" w:type="dxa"/>
          </w:tcPr>
          <w:p w14:paraId="793556DF" w14:textId="77777777" w:rsidR="000014EA" w:rsidRPr="00C04F5A" w:rsidRDefault="000014EA" w:rsidP="002B0EAC">
            <w:r w:rsidRPr="00C04F5A">
              <w:t>6</w:t>
            </w:r>
          </w:p>
        </w:tc>
        <w:tc>
          <w:tcPr>
            <w:tcW w:w="1976" w:type="dxa"/>
          </w:tcPr>
          <w:p w14:paraId="0E52A88B" w14:textId="05E63086" w:rsidR="000014EA" w:rsidRPr="00C04F5A" w:rsidRDefault="000014EA" w:rsidP="002B0EAC">
            <w:r w:rsidRPr="00C04F5A">
              <w:t>Технически средства за безопасност</w:t>
            </w:r>
          </w:p>
        </w:tc>
        <w:tc>
          <w:tcPr>
            <w:tcW w:w="428" w:type="dxa"/>
          </w:tcPr>
          <w:p w14:paraId="141895F8" w14:textId="77777777" w:rsidR="000014EA" w:rsidRPr="00C04F5A" w:rsidRDefault="000014EA" w:rsidP="002B0EAC">
            <w:r w:rsidRPr="00C04F5A">
              <w:t>6</w:t>
            </w:r>
          </w:p>
        </w:tc>
        <w:tc>
          <w:tcPr>
            <w:tcW w:w="1976" w:type="dxa"/>
          </w:tcPr>
          <w:p w14:paraId="0E3E0AC9" w14:textId="6AE02F89" w:rsidR="000014EA" w:rsidRPr="00C04F5A" w:rsidRDefault="000014EA" w:rsidP="002B0EAC">
            <w:r w:rsidRPr="00C04F5A">
              <w:t>Технически средства за безопасност</w:t>
            </w:r>
          </w:p>
        </w:tc>
        <w:tc>
          <w:tcPr>
            <w:tcW w:w="4674" w:type="dxa"/>
          </w:tcPr>
          <w:p w14:paraId="7D3083A1" w14:textId="77777777" w:rsidR="000014EA" w:rsidRPr="00C04F5A" w:rsidRDefault="000014EA" w:rsidP="002B0EAC">
            <w:r w:rsidRPr="00C04F5A">
              <w:t>Главата на SSG-61 на МААЕ и главата на ДКП/АООАБ имат еквивалентно съдържание.</w:t>
            </w:r>
          </w:p>
        </w:tc>
      </w:tr>
      <w:tr w:rsidR="000014EA" w:rsidRPr="00C04F5A" w14:paraId="63BB5F4A" w14:textId="77777777" w:rsidTr="002B0EAC">
        <w:trPr>
          <w:trHeight w:val="845"/>
        </w:trPr>
        <w:tc>
          <w:tcPr>
            <w:tcW w:w="442" w:type="dxa"/>
          </w:tcPr>
          <w:p w14:paraId="50325581" w14:textId="77777777" w:rsidR="000014EA" w:rsidRPr="00C04F5A" w:rsidRDefault="000014EA" w:rsidP="002B0EAC">
            <w:r w:rsidRPr="00C04F5A">
              <w:t>7</w:t>
            </w:r>
          </w:p>
        </w:tc>
        <w:tc>
          <w:tcPr>
            <w:tcW w:w="1976" w:type="dxa"/>
          </w:tcPr>
          <w:p w14:paraId="3607030A" w14:textId="358C9714" w:rsidR="000014EA" w:rsidRPr="00C04F5A" w:rsidRDefault="000014EA" w:rsidP="002B0EAC">
            <w:r w:rsidRPr="00C04F5A">
              <w:t>Контролно-измервателни прибори</w:t>
            </w:r>
          </w:p>
        </w:tc>
        <w:tc>
          <w:tcPr>
            <w:tcW w:w="428" w:type="dxa"/>
          </w:tcPr>
          <w:p w14:paraId="460C73EB" w14:textId="77777777" w:rsidR="000014EA" w:rsidRPr="00C04F5A" w:rsidRDefault="000014EA" w:rsidP="002B0EAC">
            <w:r w:rsidRPr="00C04F5A">
              <w:t>7</w:t>
            </w:r>
          </w:p>
        </w:tc>
        <w:tc>
          <w:tcPr>
            <w:tcW w:w="1976" w:type="dxa"/>
          </w:tcPr>
          <w:p w14:paraId="66C7DDAE" w14:textId="6D8C9AED" w:rsidR="000014EA" w:rsidRPr="00C04F5A" w:rsidRDefault="000014EA" w:rsidP="002B0EAC">
            <w:r w:rsidRPr="00C04F5A">
              <w:t>Контролно-измервателни прибори</w:t>
            </w:r>
          </w:p>
        </w:tc>
        <w:tc>
          <w:tcPr>
            <w:tcW w:w="4674" w:type="dxa"/>
          </w:tcPr>
          <w:p w14:paraId="1C9037DA" w14:textId="77777777" w:rsidR="000014EA" w:rsidRPr="00C04F5A" w:rsidRDefault="000014EA" w:rsidP="002B0EAC">
            <w:r w:rsidRPr="00C04F5A">
              <w:t>Главата на SSG-61 на МААЕ и главата на ДКП/АООАБ имат еквивалентно съдържание.</w:t>
            </w:r>
          </w:p>
        </w:tc>
      </w:tr>
      <w:tr w:rsidR="000014EA" w:rsidRPr="00C04F5A" w14:paraId="576AD5A0" w14:textId="77777777" w:rsidTr="002B0EAC">
        <w:trPr>
          <w:trHeight w:val="628"/>
        </w:trPr>
        <w:tc>
          <w:tcPr>
            <w:tcW w:w="442" w:type="dxa"/>
          </w:tcPr>
          <w:p w14:paraId="26438375" w14:textId="77777777" w:rsidR="000014EA" w:rsidRPr="00C04F5A" w:rsidRDefault="000014EA" w:rsidP="002B0EAC">
            <w:r w:rsidRPr="00C04F5A">
              <w:t>8</w:t>
            </w:r>
          </w:p>
        </w:tc>
        <w:tc>
          <w:tcPr>
            <w:tcW w:w="1976" w:type="dxa"/>
          </w:tcPr>
          <w:p w14:paraId="0716F6B9" w14:textId="77777777" w:rsidR="000014EA" w:rsidRPr="00C04F5A" w:rsidRDefault="000014EA" w:rsidP="002B0EAC">
            <w:r w:rsidRPr="00C04F5A">
              <w:t>Електрозахранване</w:t>
            </w:r>
          </w:p>
        </w:tc>
        <w:tc>
          <w:tcPr>
            <w:tcW w:w="428" w:type="dxa"/>
          </w:tcPr>
          <w:p w14:paraId="1703DB2B" w14:textId="77777777" w:rsidR="000014EA" w:rsidRPr="00C04F5A" w:rsidRDefault="000014EA" w:rsidP="002B0EAC">
            <w:r w:rsidRPr="00C04F5A">
              <w:t>8</w:t>
            </w:r>
          </w:p>
        </w:tc>
        <w:tc>
          <w:tcPr>
            <w:tcW w:w="1976" w:type="dxa"/>
          </w:tcPr>
          <w:p w14:paraId="09FBD0CC" w14:textId="77777777" w:rsidR="000014EA" w:rsidRPr="00C04F5A" w:rsidRDefault="000014EA" w:rsidP="002B0EAC">
            <w:r w:rsidRPr="00C04F5A">
              <w:t>Електрозахранване</w:t>
            </w:r>
          </w:p>
        </w:tc>
        <w:tc>
          <w:tcPr>
            <w:tcW w:w="4674" w:type="dxa"/>
          </w:tcPr>
          <w:p w14:paraId="1C85E339" w14:textId="77777777" w:rsidR="000014EA" w:rsidRPr="00C04F5A" w:rsidRDefault="000014EA" w:rsidP="002B0EAC">
            <w:r w:rsidRPr="00C04F5A">
              <w:t>Главата на SSG-61 на МААЕ и главата на ДКП/АООАБ имат еквивалентно съдържание.</w:t>
            </w:r>
          </w:p>
        </w:tc>
      </w:tr>
      <w:tr w:rsidR="000014EA" w:rsidRPr="00C04F5A" w14:paraId="2BF8ECB8" w14:textId="77777777" w:rsidTr="002B0EAC">
        <w:trPr>
          <w:trHeight w:val="845"/>
        </w:trPr>
        <w:tc>
          <w:tcPr>
            <w:tcW w:w="442" w:type="dxa"/>
          </w:tcPr>
          <w:p w14:paraId="389245C0" w14:textId="77777777" w:rsidR="000014EA" w:rsidRPr="00C04F5A" w:rsidRDefault="000014EA" w:rsidP="002B0EAC">
            <w:r w:rsidRPr="00C04F5A">
              <w:t>9</w:t>
            </w:r>
          </w:p>
        </w:tc>
        <w:tc>
          <w:tcPr>
            <w:tcW w:w="1976" w:type="dxa"/>
          </w:tcPr>
          <w:p w14:paraId="5E8A9C6F" w14:textId="77777777" w:rsidR="000014EA" w:rsidRPr="00C04F5A" w:rsidRDefault="000014EA" w:rsidP="002B0EAC">
            <w:r w:rsidRPr="00C04F5A">
              <w:t xml:space="preserve">Спомагателни системи и </w:t>
            </w:r>
            <w:r w:rsidRPr="00C04F5A">
              <w:lastRenderedPageBreak/>
              <w:t>строителни конструкции</w:t>
            </w:r>
          </w:p>
        </w:tc>
        <w:tc>
          <w:tcPr>
            <w:tcW w:w="428" w:type="dxa"/>
          </w:tcPr>
          <w:p w14:paraId="06A02552" w14:textId="77777777" w:rsidR="000014EA" w:rsidRPr="00C04F5A" w:rsidRDefault="000014EA" w:rsidP="002B0EAC">
            <w:r w:rsidRPr="00C04F5A">
              <w:lastRenderedPageBreak/>
              <w:t>9</w:t>
            </w:r>
          </w:p>
        </w:tc>
        <w:tc>
          <w:tcPr>
            <w:tcW w:w="1976" w:type="dxa"/>
          </w:tcPr>
          <w:p w14:paraId="48C469D8" w14:textId="77777777" w:rsidR="000014EA" w:rsidRPr="00C04F5A" w:rsidRDefault="000014EA" w:rsidP="002B0EAC">
            <w:r w:rsidRPr="00C04F5A">
              <w:t>Спомагателни системи</w:t>
            </w:r>
          </w:p>
        </w:tc>
        <w:tc>
          <w:tcPr>
            <w:tcW w:w="4674" w:type="dxa"/>
          </w:tcPr>
          <w:p w14:paraId="321D6002" w14:textId="77777777" w:rsidR="000014EA" w:rsidRPr="00C04F5A" w:rsidRDefault="000014EA" w:rsidP="002B0EAC">
            <w:r w:rsidRPr="00C04F5A">
              <w:t>Съществуват разлики между SSG-61 на МААЕ и Глава 9 на ДКП/АООАБ, както е описано за Глави 9А и 9Б на SSG-61 на МААЕ</w:t>
            </w:r>
          </w:p>
        </w:tc>
      </w:tr>
      <w:tr w:rsidR="000014EA" w:rsidRPr="00C04F5A" w14:paraId="62D89E1F" w14:textId="77777777" w:rsidTr="002B0EAC">
        <w:trPr>
          <w:trHeight w:val="628"/>
        </w:trPr>
        <w:tc>
          <w:tcPr>
            <w:tcW w:w="442" w:type="dxa"/>
          </w:tcPr>
          <w:p w14:paraId="079E06F8" w14:textId="77777777" w:rsidR="000014EA" w:rsidRPr="00C04F5A" w:rsidRDefault="000014EA" w:rsidP="002B0EAC">
            <w:r w:rsidRPr="00C04F5A">
              <w:t>9A</w:t>
            </w:r>
          </w:p>
        </w:tc>
        <w:tc>
          <w:tcPr>
            <w:tcW w:w="1976" w:type="dxa"/>
          </w:tcPr>
          <w:p w14:paraId="547E0D71" w14:textId="77777777" w:rsidR="000014EA" w:rsidRPr="00C04F5A" w:rsidRDefault="000014EA" w:rsidP="002B0EAC">
            <w:r w:rsidRPr="00C04F5A">
              <w:t>Спомагателни системи</w:t>
            </w:r>
          </w:p>
        </w:tc>
        <w:tc>
          <w:tcPr>
            <w:tcW w:w="428" w:type="dxa"/>
          </w:tcPr>
          <w:p w14:paraId="02D68E7B" w14:textId="77777777" w:rsidR="000014EA" w:rsidRPr="00C04F5A" w:rsidRDefault="000014EA" w:rsidP="002B0EAC">
            <w:r w:rsidRPr="00C04F5A">
              <w:t>-</w:t>
            </w:r>
          </w:p>
        </w:tc>
        <w:tc>
          <w:tcPr>
            <w:tcW w:w="1976" w:type="dxa"/>
          </w:tcPr>
          <w:p w14:paraId="7C24C3C5" w14:textId="77777777" w:rsidR="000014EA" w:rsidRPr="00C04F5A" w:rsidRDefault="000014EA" w:rsidP="002B0EAC">
            <w:r w:rsidRPr="00C04F5A">
              <w:t>-</w:t>
            </w:r>
          </w:p>
        </w:tc>
        <w:tc>
          <w:tcPr>
            <w:tcW w:w="4674" w:type="dxa"/>
          </w:tcPr>
          <w:p w14:paraId="29775A86" w14:textId="77777777" w:rsidR="000014EA" w:rsidRPr="00C04F5A" w:rsidRDefault="000014EA" w:rsidP="002B0EAC">
            <w:r w:rsidRPr="00C04F5A">
              <w:t xml:space="preserve">Съдържанието на Глава 9 на ДКП/АООАБ за спомагателните системи е еквивалентно на съдържанието на SSG-61 на МААЕ. </w:t>
            </w:r>
          </w:p>
        </w:tc>
      </w:tr>
      <w:tr w:rsidR="000014EA" w:rsidRPr="00C04F5A" w14:paraId="7CCE8584" w14:textId="77777777" w:rsidTr="002B0EAC">
        <w:trPr>
          <w:trHeight w:val="1160"/>
        </w:trPr>
        <w:tc>
          <w:tcPr>
            <w:tcW w:w="442" w:type="dxa"/>
          </w:tcPr>
          <w:p w14:paraId="2B36E421" w14:textId="77777777" w:rsidR="000014EA" w:rsidRPr="00C04F5A" w:rsidRDefault="000014EA" w:rsidP="002B0EAC">
            <w:r w:rsidRPr="00C04F5A">
              <w:t>9B</w:t>
            </w:r>
          </w:p>
        </w:tc>
        <w:tc>
          <w:tcPr>
            <w:tcW w:w="1976" w:type="dxa"/>
          </w:tcPr>
          <w:p w14:paraId="73DA89CC" w14:textId="77777777" w:rsidR="000014EA" w:rsidRPr="00C04F5A" w:rsidRDefault="000014EA" w:rsidP="002B0EAC">
            <w:r w:rsidRPr="00C04F5A">
              <w:t>Строително-монтажни работи и строителни конструкции</w:t>
            </w:r>
          </w:p>
        </w:tc>
        <w:tc>
          <w:tcPr>
            <w:tcW w:w="428" w:type="dxa"/>
          </w:tcPr>
          <w:p w14:paraId="21E53FB6" w14:textId="77777777" w:rsidR="000014EA" w:rsidRPr="00C04F5A" w:rsidRDefault="000014EA" w:rsidP="002B0EAC">
            <w:r w:rsidRPr="00C04F5A">
              <w:t>-</w:t>
            </w:r>
          </w:p>
        </w:tc>
        <w:tc>
          <w:tcPr>
            <w:tcW w:w="1976" w:type="dxa"/>
          </w:tcPr>
          <w:p w14:paraId="72C9F278" w14:textId="77777777" w:rsidR="000014EA" w:rsidRPr="00C04F5A" w:rsidRDefault="000014EA" w:rsidP="002B0EAC">
            <w:r w:rsidRPr="00C04F5A">
              <w:t>-</w:t>
            </w:r>
          </w:p>
        </w:tc>
        <w:tc>
          <w:tcPr>
            <w:tcW w:w="4674" w:type="dxa"/>
          </w:tcPr>
          <w:p w14:paraId="4867DF21" w14:textId="77777777" w:rsidR="000014EA" w:rsidRPr="00C04F5A" w:rsidRDefault="000014EA" w:rsidP="002B0EAC">
            <w:r w:rsidRPr="00C04F5A">
              <w:t>Глава 9 на АООАБ/ДКП не включва раздел за строително-монтажни работи и строителни конструкции.</w:t>
            </w:r>
          </w:p>
          <w:p w14:paraId="53E7C071" w14:textId="46206CEF" w:rsidR="000014EA" w:rsidRPr="00C04F5A" w:rsidRDefault="000014EA" w:rsidP="002B0EAC">
            <w:r w:rsidRPr="00C04F5A">
              <w:t xml:space="preserve">Строително-монтажните работи и строителните конструкции са описани в Глава 1 и Глава 3 на ДКП/АООАБ. </w:t>
            </w:r>
          </w:p>
        </w:tc>
      </w:tr>
      <w:tr w:rsidR="000014EA" w:rsidRPr="00C04F5A" w14:paraId="61192F3A" w14:textId="77777777" w:rsidTr="002B0EAC">
        <w:trPr>
          <w:trHeight w:val="845"/>
        </w:trPr>
        <w:tc>
          <w:tcPr>
            <w:tcW w:w="442" w:type="dxa"/>
          </w:tcPr>
          <w:p w14:paraId="19E50A53" w14:textId="77777777" w:rsidR="000014EA" w:rsidRPr="00C04F5A" w:rsidRDefault="000014EA" w:rsidP="002B0EAC">
            <w:r w:rsidRPr="00C04F5A">
              <w:t>10</w:t>
            </w:r>
          </w:p>
        </w:tc>
        <w:tc>
          <w:tcPr>
            <w:tcW w:w="1976" w:type="dxa"/>
          </w:tcPr>
          <w:p w14:paraId="02C9BEE3" w14:textId="64FFE9F5" w:rsidR="000014EA" w:rsidRPr="00C04F5A" w:rsidRDefault="000014EA" w:rsidP="002B0EAC">
            <w:r w:rsidRPr="00C04F5A">
              <w:t>Парна турбина</w:t>
            </w:r>
          </w:p>
        </w:tc>
        <w:tc>
          <w:tcPr>
            <w:tcW w:w="428" w:type="dxa"/>
          </w:tcPr>
          <w:p w14:paraId="10ACCECD" w14:textId="77777777" w:rsidR="000014EA" w:rsidRPr="00C04F5A" w:rsidRDefault="000014EA" w:rsidP="002B0EAC">
            <w:r w:rsidRPr="00C04F5A">
              <w:t>10</w:t>
            </w:r>
          </w:p>
        </w:tc>
        <w:tc>
          <w:tcPr>
            <w:tcW w:w="1976" w:type="dxa"/>
          </w:tcPr>
          <w:p w14:paraId="50865B20" w14:textId="48BF53BD" w:rsidR="000014EA" w:rsidRPr="00C04F5A" w:rsidRDefault="000014EA" w:rsidP="002B0EAC">
            <w:r w:rsidRPr="00C04F5A">
              <w:t>Парна турбина</w:t>
            </w:r>
          </w:p>
        </w:tc>
        <w:tc>
          <w:tcPr>
            <w:tcW w:w="4674" w:type="dxa"/>
          </w:tcPr>
          <w:p w14:paraId="4D62C480" w14:textId="77777777" w:rsidR="000014EA" w:rsidRPr="00C04F5A" w:rsidRDefault="000014EA" w:rsidP="002B0EAC">
            <w:r w:rsidRPr="00C04F5A">
              <w:t>Главата на SSG-61 на МААЕ и главата на ДКП/АООАБ имат еквивалентно съдържание.</w:t>
            </w:r>
          </w:p>
        </w:tc>
      </w:tr>
      <w:tr w:rsidR="000014EA" w:rsidRPr="00C04F5A" w14:paraId="32544D2D" w14:textId="77777777" w:rsidTr="002B0EAC">
        <w:trPr>
          <w:trHeight w:val="628"/>
        </w:trPr>
        <w:tc>
          <w:tcPr>
            <w:tcW w:w="442" w:type="dxa"/>
          </w:tcPr>
          <w:p w14:paraId="1E359DE9" w14:textId="77777777" w:rsidR="000014EA" w:rsidRPr="00C04F5A" w:rsidRDefault="000014EA" w:rsidP="002B0EAC">
            <w:r w:rsidRPr="00C04F5A">
              <w:t>11</w:t>
            </w:r>
          </w:p>
        </w:tc>
        <w:tc>
          <w:tcPr>
            <w:tcW w:w="1976" w:type="dxa"/>
          </w:tcPr>
          <w:p w14:paraId="09F7C552" w14:textId="77777777" w:rsidR="000014EA" w:rsidRPr="00C04F5A" w:rsidRDefault="000014EA" w:rsidP="002B0EAC">
            <w:r w:rsidRPr="00C04F5A">
              <w:t>Управление на радиоактивни отпадъци</w:t>
            </w:r>
          </w:p>
        </w:tc>
        <w:tc>
          <w:tcPr>
            <w:tcW w:w="428" w:type="dxa"/>
          </w:tcPr>
          <w:p w14:paraId="01598DD2" w14:textId="77777777" w:rsidR="000014EA" w:rsidRPr="00C04F5A" w:rsidRDefault="000014EA" w:rsidP="002B0EAC">
            <w:r w:rsidRPr="00C04F5A">
              <w:t>11</w:t>
            </w:r>
          </w:p>
        </w:tc>
        <w:tc>
          <w:tcPr>
            <w:tcW w:w="1976" w:type="dxa"/>
          </w:tcPr>
          <w:p w14:paraId="63A25926" w14:textId="77777777" w:rsidR="000014EA" w:rsidRPr="00C04F5A" w:rsidRDefault="000014EA" w:rsidP="002B0EAC">
            <w:r w:rsidRPr="00C04F5A">
              <w:t>Управление на радиоактивни отпадъци</w:t>
            </w:r>
          </w:p>
        </w:tc>
        <w:tc>
          <w:tcPr>
            <w:tcW w:w="4674" w:type="dxa"/>
          </w:tcPr>
          <w:p w14:paraId="6642F8EB" w14:textId="77777777" w:rsidR="000014EA" w:rsidRPr="00C04F5A" w:rsidRDefault="000014EA" w:rsidP="002B0EAC">
            <w:r w:rsidRPr="00C04F5A">
              <w:t>Главата на SSG-61 на МААЕ и главата на ДКП/АООАБ имат еквивалентно съдържание.</w:t>
            </w:r>
          </w:p>
        </w:tc>
      </w:tr>
      <w:tr w:rsidR="000014EA" w:rsidRPr="00C04F5A" w14:paraId="2F7D38A9" w14:textId="77777777" w:rsidTr="002B0EAC">
        <w:trPr>
          <w:trHeight w:val="619"/>
        </w:trPr>
        <w:tc>
          <w:tcPr>
            <w:tcW w:w="442" w:type="dxa"/>
          </w:tcPr>
          <w:p w14:paraId="67219036" w14:textId="77777777" w:rsidR="000014EA" w:rsidRPr="00C04F5A" w:rsidRDefault="000014EA" w:rsidP="002B0EAC">
            <w:r w:rsidRPr="00C04F5A">
              <w:t>12</w:t>
            </w:r>
          </w:p>
        </w:tc>
        <w:tc>
          <w:tcPr>
            <w:tcW w:w="1976" w:type="dxa"/>
          </w:tcPr>
          <w:p w14:paraId="0DA651CB" w14:textId="77777777" w:rsidR="000014EA" w:rsidRPr="00C04F5A" w:rsidRDefault="000014EA" w:rsidP="002B0EAC">
            <w:r w:rsidRPr="00C04F5A">
              <w:t>Радиационна защита</w:t>
            </w:r>
          </w:p>
        </w:tc>
        <w:tc>
          <w:tcPr>
            <w:tcW w:w="428" w:type="dxa"/>
          </w:tcPr>
          <w:p w14:paraId="409C9AFC" w14:textId="77777777" w:rsidR="000014EA" w:rsidRPr="00C04F5A" w:rsidRDefault="000014EA" w:rsidP="002B0EAC">
            <w:r w:rsidRPr="00C04F5A">
              <w:t>12</w:t>
            </w:r>
          </w:p>
        </w:tc>
        <w:tc>
          <w:tcPr>
            <w:tcW w:w="1976" w:type="dxa"/>
          </w:tcPr>
          <w:p w14:paraId="52F27EE7" w14:textId="77777777" w:rsidR="000014EA" w:rsidRPr="00C04F5A" w:rsidRDefault="000014EA" w:rsidP="002B0EAC">
            <w:r w:rsidRPr="00C04F5A">
              <w:t>Радиационна защита</w:t>
            </w:r>
          </w:p>
        </w:tc>
        <w:tc>
          <w:tcPr>
            <w:tcW w:w="4674" w:type="dxa"/>
          </w:tcPr>
          <w:p w14:paraId="3BFB3717" w14:textId="77777777" w:rsidR="000014EA" w:rsidRPr="00C04F5A" w:rsidRDefault="000014EA" w:rsidP="002B0EAC">
            <w:r w:rsidRPr="00C04F5A">
              <w:t>Главата на SSG-61 на МААЕ и главата на ДКП/АООАБ имат еквивалентно съдържание.</w:t>
            </w:r>
          </w:p>
        </w:tc>
      </w:tr>
      <w:tr w:rsidR="000014EA" w:rsidRPr="00C04F5A" w14:paraId="27F21EBE" w14:textId="77777777" w:rsidTr="002B0EAC">
        <w:trPr>
          <w:trHeight w:val="1160"/>
        </w:trPr>
        <w:tc>
          <w:tcPr>
            <w:tcW w:w="442" w:type="dxa"/>
          </w:tcPr>
          <w:p w14:paraId="71F373EC" w14:textId="77777777" w:rsidR="000014EA" w:rsidRPr="00C04F5A" w:rsidRDefault="000014EA" w:rsidP="002B0EAC">
            <w:r w:rsidRPr="00C04F5A">
              <w:t>13</w:t>
            </w:r>
          </w:p>
        </w:tc>
        <w:tc>
          <w:tcPr>
            <w:tcW w:w="1976" w:type="dxa"/>
          </w:tcPr>
          <w:p w14:paraId="23B31E58" w14:textId="77777777" w:rsidR="000014EA" w:rsidRPr="00C04F5A" w:rsidRDefault="000014EA" w:rsidP="002B0EAC">
            <w:r w:rsidRPr="00C04F5A">
              <w:t>Провеждане на операции</w:t>
            </w:r>
          </w:p>
        </w:tc>
        <w:tc>
          <w:tcPr>
            <w:tcW w:w="428" w:type="dxa"/>
          </w:tcPr>
          <w:p w14:paraId="299FE851" w14:textId="77777777" w:rsidR="000014EA" w:rsidRPr="00C04F5A" w:rsidRDefault="000014EA" w:rsidP="002B0EAC">
            <w:r w:rsidRPr="00C04F5A">
              <w:t>13</w:t>
            </w:r>
          </w:p>
        </w:tc>
        <w:tc>
          <w:tcPr>
            <w:tcW w:w="1976" w:type="dxa"/>
          </w:tcPr>
          <w:p w14:paraId="76A036CD" w14:textId="77777777" w:rsidR="000014EA" w:rsidRPr="00C04F5A" w:rsidRDefault="000014EA" w:rsidP="002B0EAC">
            <w:r w:rsidRPr="00C04F5A">
              <w:t>Провеждане на операции</w:t>
            </w:r>
          </w:p>
        </w:tc>
        <w:tc>
          <w:tcPr>
            <w:tcW w:w="4674" w:type="dxa"/>
          </w:tcPr>
          <w:p w14:paraId="7B634C55" w14:textId="77777777" w:rsidR="000014EA" w:rsidRPr="00C04F5A" w:rsidRDefault="000014EA" w:rsidP="002B0EAC">
            <w:r w:rsidRPr="00C04F5A">
              <w:t>Главата на SSG-61 на МААЕ и главата на ДКП/АООАБ имат еквивалентно съдържание.</w:t>
            </w:r>
          </w:p>
          <w:p w14:paraId="2B744E71" w14:textId="77777777" w:rsidR="000014EA" w:rsidRPr="00C04F5A" w:rsidRDefault="000014EA" w:rsidP="002B0EAC">
            <w:r w:rsidRPr="00C04F5A">
              <w:t xml:space="preserve">Разработването на съдържанието за провеждане на операции е основно отговорност на Собственика. </w:t>
            </w:r>
          </w:p>
        </w:tc>
      </w:tr>
      <w:tr w:rsidR="000014EA" w:rsidRPr="00C04F5A" w14:paraId="3835B857" w14:textId="77777777" w:rsidTr="002B0EAC">
        <w:trPr>
          <w:trHeight w:val="1386"/>
        </w:trPr>
        <w:tc>
          <w:tcPr>
            <w:tcW w:w="442" w:type="dxa"/>
          </w:tcPr>
          <w:p w14:paraId="0E9222C3" w14:textId="77777777" w:rsidR="000014EA" w:rsidRPr="00C04F5A" w:rsidRDefault="000014EA" w:rsidP="002B0EAC">
            <w:r w:rsidRPr="00C04F5A">
              <w:t>14</w:t>
            </w:r>
          </w:p>
        </w:tc>
        <w:tc>
          <w:tcPr>
            <w:tcW w:w="1976" w:type="dxa"/>
          </w:tcPr>
          <w:p w14:paraId="174C4E1C" w14:textId="77777777" w:rsidR="000014EA" w:rsidRPr="00C04F5A" w:rsidRDefault="000014EA" w:rsidP="002B0EAC">
            <w:r w:rsidRPr="00C04F5A">
              <w:t>Изграждане и въвеждане в експлоатация на централата</w:t>
            </w:r>
          </w:p>
        </w:tc>
        <w:tc>
          <w:tcPr>
            <w:tcW w:w="428" w:type="dxa"/>
          </w:tcPr>
          <w:p w14:paraId="655D55A5" w14:textId="77777777" w:rsidR="000014EA" w:rsidRPr="00C04F5A" w:rsidRDefault="000014EA" w:rsidP="002B0EAC">
            <w:r w:rsidRPr="00C04F5A">
              <w:t>14</w:t>
            </w:r>
          </w:p>
        </w:tc>
        <w:tc>
          <w:tcPr>
            <w:tcW w:w="1976" w:type="dxa"/>
          </w:tcPr>
          <w:p w14:paraId="48AB941A" w14:textId="77777777" w:rsidR="000014EA" w:rsidRPr="00C04F5A" w:rsidRDefault="000014EA" w:rsidP="002B0EAC">
            <w:r w:rsidRPr="00C04F5A">
              <w:t>Програма за първоначални изпитвания</w:t>
            </w:r>
          </w:p>
        </w:tc>
        <w:tc>
          <w:tcPr>
            <w:tcW w:w="4674" w:type="dxa"/>
          </w:tcPr>
          <w:p w14:paraId="795D7844" w14:textId="77777777" w:rsidR="000014EA" w:rsidRPr="00C04F5A" w:rsidRDefault="000014EA" w:rsidP="002B0EAC">
            <w:r w:rsidRPr="00C04F5A">
              <w:t xml:space="preserve">В главата на ДКП/АООАБ е представена Програмата за първоначални изпитвания, които трябва да се извършат по време на строителството и въвеждането в експлоатация. </w:t>
            </w:r>
          </w:p>
          <w:p w14:paraId="11DBCC35" w14:textId="77777777" w:rsidR="000014EA" w:rsidRPr="00C04F5A" w:rsidRDefault="000014EA" w:rsidP="002B0EAC">
            <w:r w:rsidRPr="00C04F5A">
              <w:t xml:space="preserve">Тя не включва съдържание, свързано с програмата за изграждане на централата AP1000. </w:t>
            </w:r>
          </w:p>
        </w:tc>
      </w:tr>
      <w:tr w:rsidR="000014EA" w:rsidRPr="00C04F5A" w14:paraId="0D17E1BB" w14:textId="77777777" w:rsidTr="002B0EAC">
        <w:trPr>
          <w:trHeight w:val="1376"/>
        </w:trPr>
        <w:tc>
          <w:tcPr>
            <w:tcW w:w="442" w:type="dxa"/>
          </w:tcPr>
          <w:p w14:paraId="7FEDA616" w14:textId="77777777" w:rsidR="000014EA" w:rsidRPr="00C04F5A" w:rsidRDefault="000014EA" w:rsidP="002B0EAC">
            <w:r w:rsidRPr="00C04F5A">
              <w:lastRenderedPageBreak/>
              <w:t>15</w:t>
            </w:r>
          </w:p>
        </w:tc>
        <w:tc>
          <w:tcPr>
            <w:tcW w:w="1976" w:type="dxa"/>
          </w:tcPr>
          <w:p w14:paraId="5B099AF1" w14:textId="77777777" w:rsidR="000014EA" w:rsidRPr="00C04F5A" w:rsidRDefault="000014EA" w:rsidP="002B0EAC">
            <w:r w:rsidRPr="00C04F5A">
              <w:t>Анализ на безопасността</w:t>
            </w:r>
          </w:p>
        </w:tc>
        <w:tc>
          <w:tcPr>
            <w:tcW w:w="428" w:type="dxa"/>
          </w:tcPr>
          <w:p w14:paraId="1A8A009F" w14:textId="77777777" w:rsidR="000014EA" w:rsidRPr="00C04F5A" w:rsidRDefault="000014EA" w:rsidP="002B0EAC">
            <w:r w:rsidRPr="00C04F5A">
              <w:t>15</w:t>
            </w:r>
          </w:p>
        </w:tc>
        <w:tc>
          <w:tcPr>
            <w:tcW w:w="1976" w:type="dxa"/>
          </w:tcPr>
          <w:p w14:paraId="3B468AE9" w14:textId="77777777" w:rsidR="000014EA" w:rsidRPr="00C04F5A" w:rsidRDefault="000014EA" w:rsidP="002B0EAC">
            <w:r w:rsidRPr="00C04F5A">
              <w:t>Анализи на аварии</w:t>
            </w:r>
          </w:p>
        </w:tc>
        <w:tc>
          <w:tcPr>
            <w:tcW w:w="4674" w:type="dxa"/>
          </w:tcPr>
          <w:p w14:paraId="1C4BDA7F" w14:textId="77777777" w:rsidR="000014EA" w:rsidRPr="00C04F5A" w:rsidRDefault="000014EA" w:rsidP="002B0EAC">
            <w:r w:rsidRPr="00C04F5A">
              <w:t xml:space="preserve">Глава 15 от SSG-61 на МААЕ включва детерминистичен анализ на безопасността, вероятностен анализ на безопасността и надпроектни режими със и без разтопяване на активната зона. </w:t>
            </w:r>
          </w:p>
          <w:p w14:paraId="250A096A" w14:textId="77777777" w:rsidR="000014EA" w:rsidRPr="00C04F5A" w:rsidRDefault="000014EA" w:rsidP="002B0EAC">
            <w:r w:rsidRPr="00C04F5A">
              <w:t xml:space="preserve">Глава 15 от SSG-61 на МААЕ е еквивалентна на съдържанието на Глава 15 от ДКП/АООАБ, в съчетание с Глава 19 от ДКП/АООАБ. </w:t>
            </w:r>
          </w:p>
        </w:tc>
      </w:tr>
      <w:tr w:rsidR="000014EA" w:rsidRPr="00C04F5A" w14:paraId="2F4BB8C2" w14:textId="77777777" w:rsidTr="002B0EAC">
        <w:trPr>
          <w:trHeight w:val="1071"/>
        </w:trPr>
        <w:tc>
          <w:tcPr>
            <w:tcW w:w="442" w:type="dxa"/>
          </w:tcPr>
          <w:p w14:paraId="683B7B94" w14:textId="77777777" w:rsidR="000014EA" w:rsidRPr="00C04F5A" w:rsidRDefault="000014EA" w:rsidP="002B0EAC">
            <w:r w:rsidRPr="00C04F5A">
              <w:t>16</w:t>
            </w:r>
          </w:p>
        </w:tc>
        <w:tc>
          <w:tcPr>
            <w:tcW w:w="1976" w:type="dxa"/>
          </w:tcPr>
          <w:p w14:paraId="4D00C2E4" w14:textId="77777777" w:rsidR="000014EA" w:rsidRPr="00C04F5A" w:rsidRDefault="000014EA" w:rsidP="002B0EAC">
            <w:r w:rsidRPr="00C04F5A">
              <w:t>Експлоатационни предели и условия за безопасна експлоатация</w:t>
            </w:r>
          </w:p>
        </w:tc>
        <w:tc>
          <w:tcPr>
            <w:tcW w:w="428" w:type="dxa"/>
          </w:tcPr>
          <w:p w14:paraId="314194C6" w14:textId="77777777" w:rsidR="000014EA" w:rsidRPr="00C04F5A" w:rsidRDefault="000014EA" w:rsidP="002B0EAC">
            <w:r w:rsidRPr="00C04F5A">
              <w:t>16</w:t>
            </w:r>
          </w:p>
        </w:tc>
        <w:tc>
          <w:tcPr>
            <w:tcW w:w="1976" w:type="dxa"/>
          </w:tcPr>
          <w:p w14:paraId="3BF531A4" w14:textId="6EFC5D89" w:rsidR="000014EA" w:rsidRPr="00C04F5A" w:rsidRDefault="000014EA" w:rsidP="002B0EAC">
            <w:r w:rsidRPr="00C04F5A">
              <w:t>Технологичен регламент</w:t>
            </w:r>
          </w:p>
        </w:tc>
        <w:tc>
          <w:tcPr>
            <w:tcW w:w="4674" w:type="dxa"/>
          </w:tcPr>
          <w:p w14:paraId="487E45E2" w14:textId="77777777" w:rsidR="000014EA" w:rsidRPr="00C04F5A" w:rsidRDefault="000014EA" w:rsidP="002B0EAC">
            <w:r w:rsidRPr="00C04F5A">
              <w:t>Главата на SSG-61 на МААЕ и главата на ДКП/АООАБ имат еквивалентно съдържание.</w:t>
            </w:r>
          </w:p>
        </w:tc>
      </w:tr>
      <w:tr w:rsidR="000014EA" w:rsidRPr="00C04F5A" w14:paraId="79A72F10" w14:textId="77777777" w:rsidTr="002B0EAC">
        <w:trPr>
          <w:trHeight w:val="1061"/>
        </w:trPr>
        <w:tc>
          <w:tcPr>
            <w:tcW w:w="442" w:type="dxa"/>
          </w:tcPr>
          <w:p w14:paraId="06FBB329" w14:textId="77777777" w:rsidR="000014EA" w:rsidRPr="00C04F5A" w:rsidRDefault="000014EA" w:rsidP="002B0EAC">
            <w:r w:rsidRPr="00C04F5A">
              <w:t>17</w:t>
            </w:r>
          </w:p>
        </w:tc>
        <w:tc>
          <w:tcPr>
            <w:tcW w:w="1976" w:type="dxa"/>
          </w:tcPr>
          <w:p w14:paraId="0114E6B8" w14:textId="77777777" w:rsidR="000014EA" w:rsidRPr="00C04F5A" w:rsidRDefault="000014EA" w:rsidP="002B0EAC">
            <w:r w:rsidRPr="00C04F5A">
              <w:t>Управление за безопасност</w:t>
            </w:r>
          </w:p>
        </w:tc>
        <w:tc>
          <w:tcPr>
            <w:tcW w:w="428" w:type="dxa"/>
          </w:tcPr>
          <w:p w14:paraId="19E3C483" w14:textId="77777777" w:rsidR="000014EA" w:rsidRPr="00C04F5A" w:rsidRDefault="000014EA" w:rsidP="002B0EAC">
            <w:r w:rsidRPr="00C04F5A">
              <w:t>17</w:t>
            </w:r>
          </w:p>
        </w:tc>
        <w:tc>
          <w:tcPr>
            <w:tcW w:w="1976" w:type="dxa"/>
          </w:tcPr>
          <w:p w14:paraId="51F69AC0" w14:textId="77777777" w:rsidR="000014EA" w:rsidRPr="00C04F5A" w:rsidRDefault="000014EA" w:rsidP="002B0EAC">
            <w:r w:rsidRPr="00C04F5A">
              <w:t>Осигуряване на качеството</w:t>
            </w:r>
          </w:p>
        </w:tc>
        <w:tc>
          <w:tcPr>
            <w:tcW w:w="4674" w:type="dxa"/>
          </w:tcPr>
          <w:p w14:paraId="7C9B8FD3" w14:textId="629D55D7" w:rsidR="000014EA" w:rsidRPr="00C04F5A" w:rsidRDefault="000014EA" w:rsidP="002B0EAC">
            <w:r w:rsidRPr="00C04F5A">
              <w:t xml:space="preserve">Съдържанието на главата на ДКП за централата AP1000 е фокусирано върху системата за управление на качеството на проектирането, използвана от </w:t>
            </w:r>
            <w:r w:rsidR="00D12825" w:rsidRPr="00C04F5A">
              <w:t>Westinghouse</w:t>
            </w:r>
            <w:r w:rsidRPr="00C04F5A">
              <w:t xml:space="preserve"> за проектирането на централата AP1000. </w:t>
            </w:r>
          </w:p>
          <w:p w14:paraId="76E99287" w14:textId="77777777" w:rsidR="000014EA" w:rsidRPr="00C04F5A" w:rsidRDefault="000014EA" w:rsidP="002B0EAC">
            <w:r w:rsidRPr="00C04F5A">
              <w:t xml:space="preserve">За SSG-61 на МААЕ, тази глава включва и цялостната програма за управление на безопасността на действащата централа. Отговорността за разработването на това съдържание ще бъде на Собственика. </w:t>
            </w:r>
          </w:p>
        </w:tc>
      </w:tr>
      <w:tr w:rsidR="000014EA" w:rsidRPr="00C04F5A" w14:paraId="222FE7F5" w14:textId="77777777" w:rsidTr="002B0EAC">
        <w:trPr>
          <w:trHeight w:val="113"/>
        </w:trPr>
        <w:tc>
          <w:tcPr>
            <w:tcW w:w="442" w:type="dxa"/>
          </w:tcPr>
          <w:p w14:paraId="1DC579EB" w14:textId="77777777" w:rsidR="000014EA" w:rsidRPr="00C04F5A" w:rsidRDefault="000014EA" w:rsidP="002B0EAC">
            <w:r w:rsidRPr="00C04F5A">
              <w:t>18</w:t>
            </w:r>
          </w:p>
        </w:tc>
        <w:tc>
          <w:tcPr>
            <w:tcW w:w="1976" w:type="dxa"/>
          </w:tcPr>
          <w:p w14:paraId="3BE2DEA6" w14:textId="77777777" w:rsidR="000014EA" w:rsidRPr="00C04F5A" w:rsidRDefault="000014EA" w:rsidP="002B0EAC">
            <w:r w:rsidRPr="00C04F5A">
              <w:t>Инженеринг на човешките фактори</w:t>
            </w:r>
          </w:p>
        </w:tc>
        <w:tc>
          <w:tcPr>
            <w:tcW w:w="428" w:type="dxa"/>
          </w:tcPr>
          <w:p w14:paraId="09845B94" w14:textId="77777777" w:rsidR="000014EA" w:rsidRPr="00C04F5A" w:rsidRDefault="000014EA" w:rsidP="002B0EAC">
            <w:r w:rsidRPr="00C04F5A">
              <w:t>18</w:t>
            </w:r>
          </w:p>
        </w:tc>
        <w:tc>
          <w:tcPr>
            <w:tcW w:w="1976" w:type="dxa"/>
          </w:tcPr>
          <w:p w14:paraId="35B9E501" w14:textId="77777777" w:rsidR="000014EA" w:rsidRPr="00C04F5A" w:rsidRDefault="000014EA" w:rsidP="002B0EAC">
            <w:r w:rsidRPr="00C04F5A">
              <w:t>Инженеринг на човешките фактори</w:t>
            </w:r>
          </w:p>
        </w:tc>
        <w:tc>
          <w:tcPr>
            <w:tcW w:w="4674" w:type="dxa"/>
          </w:tcPr>
          <w:p w14:paraId="37931F98" w14:textId="77777777" w:rsidR="000014EA" w:rsidRPr="00C04F5A" w:rsidRDefault="000014EA" w:rsidP="002B0EAC">
            <w:r w:rsidRPr="00C04F5A">
              <w:t>Главата на SSG-61 на МААЕ и главата на ДКП/АООАБ имат еквивалентно съдържание.</w:t>
            </w:r>
          </w:p>
        </w:tc>
      </w:tr>
      <w:tr w:rsidR="000014EA" w:rsidRPr="00C04F5A" w14:paraId="1CEDA3A4" w14:textId="77777777" w:rsidTr="002B0EAC">
        <w:trPr>
          <w:trHeight w:val="113"/>
        </w:trPr>
        <w:tc>
          <w:tcPr>
            <w:tcW w:w="442" w:type="dxa"/>
          </w:tcPr>
          <w:p w14:paraId="22E25E66" w14:textId="77777777" w:rsidR="000014EA" w:rsidRPr="00C04F5A" w:rsidRDefault="000014EA" w:rsidP="002B0EAC">
            <w:r w:rsidRPr="00C04F5A">
              <w:t>19</w:t>
            </w:r>
          </w:p>
        </w:tc>
        <w:tc>
          <w:tcPr>
            <w:tcW w:w="1976" w:type="dxa"/>
          </w:tcPr>
          <w:p w14:paraId="614C31F7" w14:textId="77777777" w:rsidR="000014EA" w:rsidRPr="00C04F5A" w:rsidRDefault="000014EA" w:rsidP="002B0EAC">
            <w:r w:rsidRPr="00C04F5A">
              <w:t>Аварийна готовност и реагиране</w:t>
            </w:r>
          </w:p>
        </w:tc>
        <w:tc>
          <w:tcPr>
            <w:tcW w:w="428" w:type="dxa"/>
          </w:tcPr>
          <w:p w14:paraId="4325B270" w14:textId="77777777" w:rsidR="000014EA" w:rsidRPr="00C04F5A" w:rsidRDefault="000014EA" w:rsidP="002B0EAC">
            <w:r w:rsidRPr="00C04F5A">
              <w:t>-</w:t>
            </w:r>
          </w:p>
        </w:tc>
        <w:tc>
          <w:tcPr>
            <w:tcW w:w="1976" w:type="dxa"/>
          </w:tcPr>
          <w:p w14:paraId="183B4722" w14:textId="77777777" w:rsidR="000014EA" w:rsidRPr="00C04F5A" w:rsidRDefault="000014EA" w:rsidP="002B0EAC">
            <w:r w:rsidRPr="00C04F5A">
              <w:t>-</w:t>
            </w:r>
          </w:p>
        </w:tc>
        <w:tc>
          <w:tcPr>
            <w:tcW w:w="4674" w:type="dxa"/>
          </w:tcPr>
          <w:p w14:paraId="3524B207" w14:textId="77777777" w:rsidR="000014EA" w:rsidRPr="00C04F5A" w:rsidRDefault="000014EA" w:rsidP="002B0EAC">
            <w:r w:rsidRPr="00C04F5A">
              <w:t xml:space="preserve">Аварийна готовност и реагиране не е стандартна глава на ДКП/АООАБ. </w:t>
            </w:r>
          </w:p>
          <w:p w14:paraId="5BCE85BE" w14:textId="77777777" w:rsidR="000014EA" w:rsidRPr="00C04F5A" w:rsidRDefault="000014EA" w:rsidP="002B0EAC">
            <w:r w:rsidRPr="00C04F5A">
              <w:t xml:space="preserve">Разработването на това съдържание е основно отговорност на Собственика. Тя може да бъде добавена като нова глава на ОАБ или да бъде разработена като отделен отчет. </w:t>
            </w:r>
          </w:p>
        </w:tc>
      </w:tr>
      <w:tr w:rsidR="000014EA" w:rsidRPr="00C04F5A" w14:paraId="60BE585D" w14:textId="77777777" w:rsidTr="002B0EAC">
        <w:trPr>
          <w:trHeight w:val="113"/>
        </w:trPr>
        <w:tc>
          <w:tcPr>
            <w:tcW w:w="442" w:type="dxa"/>
          </w:tcPr>
          <w:p w14:paraId="63AB8758" w14:textId="77777777" w:rsidR="000014EA" w:rsidRPr="00C04F5A" w:rsidRDefault="000014EA" w:rsidP="002B0EAC">
            <w:r w:rsidRPr="00C04F5A">
              <w:t>-</w:t>
            </w:r>
          </w:p>
        </w:tc>
        <w:tc>
          <w:tcPr>
            <w:tcW w:w="1976" w:type="dxa"/>
          </w:tcPr>
          <w:p w14:paraId="467420B9" w14:textId="77777777" w:rsidR="000014EA" w:rsidRPr="00C04F5A" w:rsidRDefault="000014EA" w:rsidP="002B0EAC">
            <w:r w:rsidRPr="00C04F5A">
              <w:t>-</w:t>
            </w:r>
          </w:p>
        </w:tc>
        <w:tc>
          <w:tcPr>
            <w:tcW w:w="428" w:type="dxa"/>
          </w:tcPr>
          <w:p w14:paraId="7018264E" w14:textId="77777777" w:rsidR="000014EA" w:rsidRPr="00C04F5A" w:rsidRDefault="000014EA" w:rsidP="002B0EAC">
            <w:r w:rsidRPr="00C04F5A">
              <w:t>19</w:t>
            </w:r>
          </w:p>
        </w:tc>
        <w:tc>
          <w:tcPr>
            <w:tcW w:w="1976" w:type="dxa"/>
          </w:tcPr>
          <w:p w14:paraId="69827B04" w14:textId="77777777" w:rsidR="000014EA" w:rsidRPr="00C04F5A" w:rsidRDefault="000014EA" w:rsidP="002B0EAC">
            <w:r w:rsidRPr="00C04F5A">
              <w:t>Вероятностен анализ на безопасността</w:t>
            </w:r>
          </w:p>
        </w:tc>
        <w:tc>
          <w:tcPr>
            <w:tcW w:w="4674" w:type="dxa"/>
          </w:tcPr>
          <w:p w14:paraId="4DB62BE2" w14:textId="77777777" w:rsidR="000014EA" w:rsidRPr="00C04F5A" w:rsidRDefault="000014EA" w:rsidP="002B0EAC">
            <w:r w:rsidRPr="00C04F5A">
              <w:t xml:space="preserve">За ДКП/АООАБ, Глава 19 описва ВАБ и тежки аварии. Това ще бъде запазено като Глава 19 за съгласуваност с документацията за </w:t>
            </w:r>
            <w:r w:rsidRPr="00C04F5A">
              <w:lastRenderedPageBreak/>
              <w:t xml:space="preserve">лицензионната основа на референтната централа в САЩ. </w:t>
            </w:r>
          </w:p>
        </w:tc>
      </w:tr>
      <w:tr w:rsidR="000014EA" w:rsidRPr="00C04F5A" w14:paraId="10388B5C" w14:textId="77777777" w:rsidTr="002B0EAC">
        <w:trPr>
          <w:trHeight w:val="113"/>
        </w:trPr>
        <w:tc>
          <w:tcPr>
            <w:tcW w:w="442" w:type="dxa"/>
          </w:tcPr>
          <w:p w14:paraId="0150CAC5" w14:textId="77777777" w:rsidR="000014EA" w:rsidRPr="00C04F5A" w:rsidRDefault="000014EA" w:rsidP="002B0EAC">
            <w:r w:rsidRPr="00C04F5A">
              <w:lastRenderedPageBreak/>
              <w:t>20</w:t>
            </w:r>
          </w:p>
        </w:tc>
        <w:tc>
          <w:tcPr>
            <w:tcW w:w="1976" w:type="dxa"/>
          </w:tcPr>
          <w:p w14:paraId="137F9906" w14:textId="77777777" w:rsidR="000014EA" w:rsidRPr="00C04F5A" w:rsidRDefault="000014EA" w:rsidP="002B0EAC">
            <w:r w:rsidRPr="00C04F5A">
              <w:t>Екологични аспекти</w:t>
            </w:r>
          </w:p>
        </w:tc>
        <w:tc>
          <w:tcPr>
            <w:tcW w:w="428" w:type="dxa"/>
          </w:tcPr>
          <w:p w14:paraId="211E2A2A" w14:textId="77777777" w:rsidR="000014EA" w:rsidRPr="00C04F5A" w:rsidRDefault="000014EA" w:rsidP="002B0EAC"/>
        </w:tc>
        <w:tc>
          <w:tcPr>
            <w:tcW w:w="1976" w:type="dxa"/>
          </w:tcPr>
          <w:p w14:paraId="1D4447F7" w14:textId="77777777" w:rsidR="000014EA" w:rsidRPr="00C04F5A" w:rsidRDefault="000014EA" w:rsidP="002B0EAC">
            <w:r w:rsidRPr="00C04F5A">
              <w:t>Няма</w:t>
            </w:r>
          </w:p>
        </w:tc>
        <w:tc>
          <w:tcPr>
            <w:tcW w:w="4674" w:type="dxa"/>
          </w:tcPr>
          <w:p w14:paraId="5F89A17D" w14:textId="77777777" w:rsidR="000014EA" w:rsidRPr="00C04F5A" w:rsidRDefault="000014EA" w:rsidP="002B0EAC">
            <w:r w:rsidRPr="00C04F5A">
              <w:t xml:space="preserve">Това не е стандартна глава в ДКП/АООАБ на централата AP1000. </w:t>
            </w:r>
          </w:p>
          <w:p w14:paraId="3E0516EF" w14:textId="77777777" w:rsidR="000014EA" w:rsidRPr="00C04F5A" w:rsidRDefault="000014EA" w:rsidP="002B0EAC"/>
          <w:p w14:paraId="644D9ACD" w14:textId="77777777" w:rsidR="000014EA" w:rsidRPr="00C04F5A" w:rsidRDefault="000014EA" w:rsidP="002B0EAC">
            <w:r w:rsidRPr="00C04F5A">
              <w:t xml:space="preserve">По принцип Собственикът е отговорен за изготвянето на оценката на въздействието върху околната среда и този документ ще осигури входни данни за тази глава за ОАБ. </w:t>
            </w:r>
          </w:p>
        </w:tc>
      </w:tr>
      <w:tr w:rsidR="000014EA" w:rsidRPr="00C04F5A" w14:paraId="272936BE" w14:textId="77777777" w:rsidTr="002B0EAC">
        <w:trPr>
          <w:trHeight w:val="1061"/>
        </w:trPr>
        <w:tc>
          <w:tcPr>
            <w:tcW w:w="442" w:type="dxa"/>
          </w:tcPr>
          <w:p w14:paraId="6446F693" w14:textId="77777777" w:rsidR="000014EA" w:rsidRPr="00C04F5A" w:rsidRDefault="000014EA" w:rsidP="002B0EAC">
            <w:r w:rsidRPr="00C04F5A">
              <w:t>21</w:t>
            </w:r>
          </w:p>
        </w:tc>
        <w:tc>
          <w:tcPr>
            <w:tcW w:w="1976" w:type="dxa"/>
          </w:tcPr>
          <w:p w14:paraId="116E6169" w14:textId="77777777" w:rsidR="000014EA" w:rsidRPr="00C04F5A" w:rsidRDefault="000014EA" w:rsidP="002B0EAC">
            <w:r w:rsidRPr="00C04F5A">
              <w:t>Аспекти, свързани с извеждането от експлоатация и края на жизнения цикъл</w:t>
            </w:r>
          </w:p>
        </w:tc>
        <w:tc>
          <w:tcPr>
            <w:tcW w:w="428" w:type="dxa"/>
          </w:tcPr>
          <w:p w14:paraId="529BC439" w14:textId="77777777" w:rsidR="000014EA" w:rsidRPr="00C04F5A" w:rsidRDefault="000014EA" w:rsidP="002B0EAC"/>
        </w:tc>
        <w:tc>
          <w:tcPr>
            <w:tcW w:w="1976" w:type="dxa"/>
          </w:tcPr>
          <w:p w14:paraId="3CC398B2" w14:textId="77777777" w:rsidR="000014EA" w:rsidRPr="00C04F5A" w:rsidRDefault="000014EA" w:rsidP="002B0EAC">
            <w:r w:rsidRPr="00C04F5A">
              <w:t>Няма</w:t>
            </w:r>
          </w:p>
        </w:tc>
        <w:tc>
          <w:tcPr>
            <w:tcW w:w="4674" w:type="dxa"/>
          </w:tcPr>
          <w:p w14:paraId="36C5C446" w14:textId="77777777" w:rsidR="000014EA" w:rsidRPr="00C04F5A" w:rsidRDefault="000014EA" w:rsidP="002B0EAC">
            <w:r w:rsidRPr="00C04F5A">
              <w:t xml:space="preserve">Това не е стандартна глава в ДКП/АООАБ на централата AP1000. </w:t>
            </w:r>
          </w:p>
          <w:p w14:paraId="5C078293" w14:textId="77777777" w:rsidR="000014EA" w:rsidRPr="00C04F5A" w:rsidRDefault="000014EA" w:rsidP="002B0EAC">
            <w:r w:rsidRPr="00C04F5A">
              <w:t xml:space="preserve">Това съдържание ще трябва да бъде разработено като нова глава или отделен документ. </w:t>
            </w:r>
          </w:p>
        </w:tc>
      </w:tr>
    </w:tbl>
    <w:p w14:paraId="7325DBBB" w14:textId="77777777" w:rsidR="000014EA" w:rsidRPr="00C04F5A" w:rsidRDefault="000014EA" w:rsidP="000014EA">
      <w:pPr>
        <w:tabs>
          <w:tab w:val="clear" w:pos="720"/>
          <w:tab w:val="clear" w:pos="1296"/>
          <w:tab w:val="clear" w:pos="1872"/>
          <w:tab w:val="clear" w:pos="2448"/>
        </w:tabs>
        <w:spacing w:before="0" w:after="160" w:line="259" w:lineRule="auto"/>
      </w:pPr>
      <w:r w:rsidRPr="00C04F5A">
        <w:br w:type="page"/>
      </w:r>
    </w:p>
    <w:p w14:paraId="0E6B846E" w14:textId="6A1DB5A4" w:rsidR="000014EA" w:rsidRPr="00C04F5A" w:rsidRDefault="000014EA" w:rsidP="000014EA">
      <w:pPr>
        <w:pStyle w:val="Heading3"/>
        <w:jc w:val="both"/>
      </w:pPr>
      <w:bookmarkStart w:id="110" w:name="_Toc155962549"/>
      <w:r w:rsidRPr="00C04F5A">
        <w:lastRenderedPageBreak/>
        <w:t xml:space="preserve">Пътна карта за елементите, </w:t>
      </w:r>
      <w:r w:rsidR="00E959B4">
        <w:t>специално обсъдени</w:t>
      </w:r>
      <w:r w:rsidRPr="00C04F5A">
        <w:t xml:space="preserve"> в оценката на </w:t>
      </w:r>
      <w:r w:rsidR="00E959B4" w:rsidRPr="00C04F5A">
        <w:t>ръководството</w:t>
      </w:r>
      <w:bookmarkEnd w:id="110"/>
    </w:p>
    <w:p w14:paraId="4DC42E3A" w14:textId="77777777" w:rsidR="000014EA" w:rsidRPr="00C04F5A" w:rsidRDefault="000014EA" w:rsidP="000014EA">
      <w:pPr>
        <w:pStyle w:val="Heading4"/>
        <w:jc w:val="both"/>
      </w:pPr>
      <w:r w:rsidRPr="00C04F5A">
        <w:t>Раздел 2 (Общи съображения)</w:t>
      </w:r>
    </w:p>
    <w:p w14:paraId="7A2E3EBC" w14:textId="10CE47F9" w:rsidR="000014EA" w:rsidRPr="00C04F5A" w:rsidRDefault="000014EA" w:rsidP="000014EA">
      <w:pPr>
        <w:jc w:val="both"/>
        <w:rPr>
          <w:rFonts w:cstheme="minorBidi"/>
          <w:szCs w:val="22"/>
        </w:rPr>
      </w:pPr>
      <w:r w:rsidRPr="00C04F5A">
        <w:t xml:space="preserve">Повечето от указанията в </w:t>
      </w:r>
      <w:r w:rsidRPr="00C04F5A">
        <w:rPr>
          <w:b/>
        </w:rPr>
        <w:t>Раздел 2</w:t>
      </w:r>
      <w:r w:rsidRPr="00C04F5A">
        <w:t xml:space="preserve"> на референтния документ [</w:t>
      </w:r>
      <w:r w:rsidRPr="00C04F5A">
        <w:rPr>
          <w:rFonts w:cstheme="minorBidi"/>
        </w:rPr>
        <w:fldChar w:fldCharType="begin"/>
      </w:r>
      <w:r w:rsidRPr="00C04F5A">
        <w:rPr>
          <w:rFonts w:cstheme="minorBidi"/>
        </w:rPr>
        <w:instrText xml:space="preserve"> REF _Ref152195779 \r \h  \* MERGEFORMAT </w:instrText>
      </w:r>
      <w:r w:rsidRPr="00C04F5A">
        <w:rPr>
          <w:rFonts w:cstheme="minorBidi"/>
        </w:rPr>
      </w:r>
      <w:r w:rsidRPr="00C04F5A">
        <w:rPr>
          <w:rFonts w:cstheme="minorBidi"/>
        </w:rPr>
        <w:fldChar w:fldCharType="separate"/>
      </w:r>
      <w:r w:rsidRPr="00C04F5A">
        <w:rPr>
          <w:rFonts w:cstheme="minorBidi"/>
        </w:rPr>
        <w:t>16</w:t>
      </w:r>
      <w:r w:rsidRPr="00C04F5A">
        <w:rPr>
          <w:rFonts w:cstheme="minorBidi"/>
        </w:rPr>
        <w:fldChar w:fldCharType="end"/>
      </w:r>
      <w:r w:rsidRPr="00C04F5A">
        <w:t xml:space="preserve">], за които отговаря </w:t>
      </w:r>
      <w:r w:rsidR="00D12825" w:rsidRPr="00C04F5A">
        <w:t>Westinghouse</w:t>
      </w:r>
      <w:r w:rsidRPr="00C04F5A">
        <w:t>, са изпълнени или "както е указано", или чрез съответствие с техните цели. В резултат на обхвата на COM-P се очаква спазване на останалите съответни указания.</w:t>
      </w:r>
    </w:p>
    <w:p w14:paraId="5B29A011" w14:textId="77777777" w:rsidR="000014EA" w:rsidRPr="00C04F5A" w:rsidRDefault="000014EA" w:rsidP="000014EA">
      <w:pPr>
        <w:jc w:val="both"/>
      </w:pPr>
      <w:r w:rsidRPr="00C04F5A">
        <w:t xml:space="preserve">Останалите указания в </w:t>
      </w:r>
      <w:r w:rsidRPr="00C04F5A">
        <w:rPr>
          <w:b/>
        </w:rPr>
        <w:t>Раздел 2</w:t>
      </w:r>
      <w:r w:rsidRPr="00C04F5A">
        <w:t xml:space="preserve"> са в обхвата на отговорностите на Собственика.</w:t>
      </w:r>
    </w:p>
    <w:p w14:paraId="66EE8A0F" w14:textId="54ABC471" w:rsidR="000014EA" w:rsidRPr="00C04F5A" w:rsidRDefault="00D12825" w:rsidP="000014EA">
      <w:pPr>
        <w:jc w:val="both"/>
      </w:pPr>
      <w:r w:rsidRPr="00C04F5A">
        <w:t>Westinghouse</w:t>
      </w:r>
      <w:r w:rsidR="000014EA" w:rsidRPr="00C04F5A">
        <w:t xml:space="preserve"> предоставя на Собственика документ с входни данни за ОАБ, който се основава на ДКП ред. 19 [1] с приложимите промени от АООАБ на референтната централа [2] и ще включва приложими актуализации за всеки конкретен проект. Този документ за ОАБ в качеството си на входни данни ще подпомогне етапите на разработване на ОАБ. ДКП и АООАБ предоставят представително съдържание за етапа от предварителния ОАБ до експлоатационния ОАБ. </w:t>
      </w:r>
    </w:p>
    <w:p w14:paraId="68335224" w14:textId="694F90D5" w:rsidR="000014EA" w:rsidRPr="00C04F5A" w:rsidRDefault="000014EA" w:rsidP="000014EA">
      <w:pPr>
        <w:jc w:val="both"/>
      </w:pPr>
      <w:r w:rsidRPr="00C04F5A">
        <w:t xml:space="preserve">Входният документ за ОАБ, предоставен от </w:t>
      </w:r>
      <w:r w:rsidR="00D12825" w:rsidRPr="00C04F5A">
        <w:t>Westinghouse</w:t>
      </w:r>
      <w:r w:rsidRPr="00C04F5A">
        <w:t xml:space="preserve">, включва 19 глави, както са описани за Референтната централа, и съответства на процеса за лицензиране в САЩ. Отклонения, като например добавяне на нови глави, необходими за процеса на лицензиране в други държави, могат да бъдат направени по искане на Собственика. Решението да се следва изцяло подхода, предложен от SSG-61, е на Собственика на централата. </w:t>
      </w:r>
      <w:r w:rsidR="00D12825" w:rsidRPr="00C04F5A">
        <w:t>Westinghouse</w:t>
      </w:r>
      <w:r w:rsidRPr="00C04F5A">
        <w:t xml:space="preserve"> може да се съобрази с това ръководство, като предостави информация за съответните глави по искане на Собственика.</w:t>
      </w:r>
    </w:p>
    <w:p w14:paraId="13E3101D" w14:textId="77777777" w:rsidR="000014EA" w:rsidRPr="00C04F5A" w:rsidRDefault="000014EA" w:rsidP="000014EA">
      <w:pPr>
        <w:jc w:val="both"/>
      </w:pPr>
      <w:r w:rsidRPr="00C04F5A">
        <w:t xml:space="preserve">Някои от изискванията са отбелязани като COM-P, тъй като съдържанието за извеждане от експлоатация не е включено в АООАБ за ДКП/референтна централа и трябва да бъде разработено за конкретния проект. </w:t>
      </w:r>
    </w:p>
    <w:p w14:paraId="08EDE4A2" w14:textId="77777777" w:rsidR="000014EA" w:rsidRPr="00C04F5A" w:rsidRDefault="000014EA" w:rsidP="000014EA">
      <w:pPr>
        <w:jc w:val="both"/>
      </w:pPr>
      <w:r w:rsidRPr="00C04F5A">
        <w:t>Собственикът е отговорен за поддържането на документа за ОАБ на всички етапи от жизнения цикъл на инсталацията.</w:t>
      </w:r>
    </w:p>
    <w:p w14:paraId="2968C1E4" w14:textId="2C7421E2" w:rsidR="000014EA" w:rsidRPr="00C04F5A" w:rsidRDefault="00D12825" w:rsidP="000014EA">
      <w:pPr>
        <w:jc w:val="both"/>
      </w:pPr>
      <w:r w:rsidRPr="00C04F5A">
        <w:t>Westinghouse</w:t>
      </w:r>
      <w:r w:rsidR="000014EA" w:rsidRPr="00C04F5A">
        <w:t xml:space="preserve"> като утвърдена организация с богат опит в ядреното лицензиране може да окаже подкрепа на Собственика при изготвянето на документа ОАБ, както чрез предоставяне на информация, така и чрез подпомагане на Собственика при изготвянето и поддържането на документа ОАБ.</w:t>
      </w:r>
    </w:p>
    <w:p w14:paraId="32E313A8" w14:textId="2F8E581D" w:rsidR="000014EA" w:rsidRPr="00C04F5A" w:rsidRDefault="000014EA" w:rsidP="000014EA">
      <w:pPr>
        <w:jc w:val="both"/>
      </w:pPr>
      <w:r w:rsidRPr="00C04F5A">
        <w:t xml:space="preserve">Документът ОАБ за централата с AP1000 съдържа конфиденциална информация или се позовава на такава информация. Конфиденциалната и патентованата фирмена информация, притежавана от </w:t>
      </w:r>
      <w:r w:rsidR="00D12825" w:rsidRPr="00C04F5A">
        <w:t>Westinghouse</w:t>
      </w:r>
      <w:r w:rsidRPr="00C04F5A">
        <w:t xml:space="preserve">, не се разкрива публично, но се споделя с регулаторните органи в различни страни като част от многобройните широкообхватни лицензионни процеси по света. </w:t>
      </w:r>
      <w:r w:rsidR="00D12825" w:rsidRPr="00C04F5A">
        <w:t>Westinghouse</w:t>
      </w:r>
      <w:r w:rsidRPr="00C04F5A">
        <w:t xml:space="preserve"> ще посочи на Собственика информацията, която може да бъде публична (непатентована) в ОАБ, и информацията, която трябва да бъде запазена като фирмена собственост на </w:t>
      </w:r>
      <w:r w:rsidR="00D12825" w:rsidRPr="00C04F5A">
        <w:t>Westinghouse</w:t>
      </w:r>
      <w:r w:rsidRPr="00C04F5A">
        <w:t xml:space="preserve">. </w:t>
      </w:r>
    </w:p>
    <w:p w14:paraId="4C75E6FA" w14:textId="77777777" w:rsidR="000014EA" w:rsidRPr="00C04F5A" w:rsidRDefault="000014EA" w:rsidP="000014EA">
      <w:pPr>
        <w:jc w:val="both"/>
      </w:pPr>
      <w:r w:rsidRPr="00C04F5A">
        <w:t>Елементи "съответстващи на целта" (CWO) бяха идентифицирани в три подраздела.</w:t>
      </w:r>
    </w:p>
    <w:p w14:paraId="622AE194" w14:textId="77777777" w:rsidR="000014EA" w:rsidRPr="00C04F5A" w:rsidRDefault="000014EA" w:rsidP="000014EA">
      <w:pPr>
        <w:jc w:val="both"/>
      </w:pPr>
      <w:r w:rsidRPr="00C04F5A">
        <w:t>Подраздел "Структура на отчета за анализ на безопасността" съдържа CWO елемент, свързан с:</w:t>
      </w:r>
    </w:p>
    <w:p w14:paraId="221CE606" w14:textId="77777777" w:rsidR="000014EA" w:rsidRPr="00C04F5A" w:rsidRDefault="000014EA" w:rsidP="000014EA">
      <w:pPr>
        <w:pStyle w:val="ListParagraph"/>
        <w:numPr>
          <w:ilvl w:val="0"/>
          <w:numId w:val="149"/>
        </w:numPr>
        <w:jc w:val="both"/>
        <w:rPr>
          <w:b/>
          <w:bCs/>
        </w:rPr>
      </w:pPr>
      <w:r w:rsidRPr="00C04F5A">
        <w:rPr>
          <w:b/>
        </w:rPr>
        <w:t>(Точка 2.12)</w:t>
      </w:r>
      <w:r w:rsidRPr="00C04F5A">
        <w:t xml:space="preserve"> Структура на отчета за анализ на безопасността.</w:t>
      </w:r>
    </w:p>
    <w:p w14:paraId="49B1464D" w14:textId="77777777" w:rsidR="000014EA" w:rsidRPr="00C04F5A" w:rsidRDefault="000014EA" w:rsidP="000014EA">
      <w:pPr>
        <w:jc w:val="both"/>
        <w:rPr>
          <w:b/>
          <w:bCs/>
        </w:rPr>
      </w:pPr>
      <w:r w:rsidRPr="00C04F5A">
        <w:t>Подразделът "Унифицирано описание на проекта на конструкции, системи и компоненти на инсталацията" съдържа CWO елементи, свързани с:</w:t>
      </w:r>
    </w:p>
    <w:p w14:paraId="30E2D4CF" w14:textId="77777777" w:rsidR="000014EA" w:rsidRPr="00C04F5A" w:rsidRDefault="000014EA" w:rsidP="000014EA">
      <w:pPr>
        <w:pStyle w:val="ListParagraph"/>
        <w:numPr>
          <w:ilvl w:val="0"/>
          <w:numId w:val="149"/>
        </w:numPr>
        <w:jc w:val="both"/>
        <w:rPr>
          <w:b/>
          <w:bCs/>
        </w:rPr>
      </w:pPr>
      <w:r w:rsidRPr="00C04F5A">
        <w:rPr>
          <w:b/>
        </w:rPr>
        <w:t xml:space="preserve">(Точка 2.15) </w:t>
      </w:r>
      <w:r w:rsidRPr="00C04F5A">
        <w:t xml:space="preserve">Изискване всички КСК на инсталацията, които могат да повлияят на безопасността, да бъдат описани в отчета за анализ на безопасността. Видът на информацията за всяка КСК, която трябва да бъде включен/а в отчета за анализ на </w:t>
      </w:r>
      <w:r w:rsidRPr="00C04F5A">
        <w:lastRenderedPageBreak/>
        <w:t>безопасността, зависи от конкретния тип и проект на избрания за изграждане реактор; Изискване тази информация да бъде достатъчна, за да се направи преглед на тези КСК от гледна точка на тяхното съответствие с националните закони и нормативни документи.</w:t>
      </w:r>
    </w:p>
    <w:p w14:paraId="090AE511" w14:textId="77777777" w:rsidR="000014EA" w:rsidRPr="00C04F5A" w:rsidRDefault="000014EA" w:rsidP="000014EA">
      <w:pPr>
        <w:pStyle w:val="ListParagraph"/>
        <w:numPr>
          <w:ilvl w:val="0"/>
          <w:numId w:val="149"/>
        </w:numPr>
        <w:jc w:val="both"/>
        <w:rPr>
          <w:b/>
          <w:bCs/>
        </w:rPr>
      </w:pPr>
      <w:r w:rsidRPr="00C04F5A">
        <w:rPr>
          <w:b/>
        </w:rPr>
        <w:t xml:space="preserve">(Точка 2.16) </w:t>
      </w:r>
      <w:r w:rsidRPr="00C04F5A">
        <w:t>Изискване за предоставяне на описания на всички КСК, важни за безопасността, заедно с демонстрация на съответствието на тези КСК със съответните проектни изисквания; Изискване за нивото на подробност във всяко описание, което да е съизмеримо със значението на конструкцията, системата или компонента за безопасността.</w:t>
      </w:r>
    </w:p>
    <w:p w14:paraId="020264D1" w14:textId="77777777" w:rsidR="000014EA" w:rsidRPr="00C04F5A" w:rsidRDefault="000014EA" w:rsidP="000014EA">
      <w:pPr>
        <w:jc w:val="both"/>
        <w:rPr>
          <w:b/>
          <w:bCs/>
        </w:rPr>
      </w:pPr>
      <w:r w:rsidRPr="00C04F5A">
        <w:t>Подраздел "Формални аспекти на документирането на отчета за анализ на безопасността" съдържа CWO елементи, свързани с:</w:t>
      </w:r>
    </w:p>
    <w:p w14:paraId="30E25CC6" w14:textId="02D71686" w:rsidR="000014EA" w:rsidRPr="00C04F5A" w:rsidRDefault="000014EA" w:rsidP="000014EA">
      <w:pPr>
        <w:pStyle w:val="ListParagraph"/>
        <w:numPr>
          <w:ilvl w:val="0"/>
          <w:numId w:val="149"/>
        </w:numPr>
        <w:jc w:val="both"/>
        <w:rPr>
          <w:b/>
          <w:bCs/>
        </w:rPr>
      </w:pPr>
      <w:r w:rsidRPr="00C04F5A">
        <w:rPr>
          <w:b/>
        </w:rPr>
        <w:t>(Точка 2.22</w:t>
      </w:r>
      <w:r w:rsidRPr="00C04F5A">
        <w:rPr>
          <w:b/>
          <w:bCs/>
        </w:rPr>
        <w:t>)</w:t>
      </w:r>
      <w:r w:rsidRPr="00C04F5A">
        <w:t xml:space="preserve"> Експлоатиращата организация, която носи основната отговорност за безопасността; Изискване отчетът за анализ на безопасността, ако е разработен от трета страна (напр. от продавача на ядрената електроцентрала), да съдържа достатъчно подробна информация в самия отчет или в документите, на които се позовава, което да позволи независима верификация; Изискване тази верификация да се извърши или от експлоатиращата организация, или от друга квалифицирана организация от нейно име; Независимо от процеса, избран за разработването и верификацията на отчета за анализ на безопасността, експлоатиращата организация остава отговорна за съдържанието, изчерпателността и качеството на отчета за анализ на безопасността.</w:t>
      </w:r>
    </w:p>
    <w:p w14:paraId="770DF045" w14:textId="77777777" w:rsidR="000014EA" w:rsidRPr="00C04F5A" w:rsidRDefault="000014EA" w:rsidP="000014EA">
      <w:pPr>
        <w:jc w:val="both"/>
      </w:pPr>
      <w:r w:rsidRPr="00C04F5A">
        <w:t>Елементите тип "Съответстващ на планираната актуализация за нови проекти за централи с AP1000 в Европа" (COM-P) бяха определени в четири подраздела.</w:t>
      </w:r>
    </w:p>
    <w:p w14:paraId="6CC77DD3" w14:textId="1087B8D2" w:rsidR="000014EA" w:rsidRPr="00C04F5A" w:rsidRDefault="000014EA" w:rsidP="000014EA">
      <w:pPr>
        <w:jc w:val="both"/>
      </w:pPr>
      <w:r w:rsidRPr="00C04F5A">
        <w:t>Подразделът "Структура на отчета за анализ на безопасността за различните етапи от експлоатационния срок на ядрената електроцентрала" съдържа COM-P елементи, свързани с:</w:t>
      </w:r>
    </w:p>
    <w:p w14:paraId="3C33041C" w14:textId="77777777" w:rsidR="000014EA" w:rsidRPr="00C04F5A" w:rsidRDefault="000014EA" w:rsidP="000014EA">
      <w:pPr>
        <w:pStyle w:val="ListParagraph"/>
        <w:numPr>
          <w:ilvl w:val="0"/>
          <w:numId w:val="149"/>
        </w:numPr>
        <w:jc w:val="both"/>
        <w:rPr>
          <w:b/>
          <w:bCs/>
        </w:rPr>
      </w:pPr>
      <w:r w:rsidRPr="00C04F5A">
        <w:rPr>
          <w:b/>
        </w:rPr>
        <w:t xml:space="preserve">(Точка 2.8) </w:t>
      </w:r>
      <w:r w:rsidRPr="00C04F5A">
        <w:t>Изискване предварителният отчет за анализ на безопасността да съдържа достатъчно подробна информация, спецификации и подкрепящи изчисления, за да се оцени и докаже, че централата може да бъде построена, пусната в експлоатация, експлоатирана и изведена от експлоатация по начин, който е приемливо безопасен през целия ѝ експлоатационен период; изискване предварителният отчет за анализ на безопасността да докаже, че изискванията, посочени в първоначалния отчет за анализ на безопасността, са изпълнени; изискване да се опишат характеристиките за безопасност, включени в проекта, като се вземат предвид всички специфични за площадката аспекти.</w:t>
      </w:r>
    </w:p>
    <w:p w14:paraId="0C3174C6" w14:textId="009D20C0" w:rsidR="000014EA" w:rsidRPr="00C04F5A" w:rsidRDefault="000014EA" w:rsidP="000014EA">
      <w:pPr>
        <w:pStyle w:val="ListParagraph"/>
        <w:numPr>
          <w:ilvl w:val="0"/>
          <w:numId w:val="149"/>
        </w:numPr>
        <w:jc w:val="both"/>
        <w:rPr>
          <w:b/>
          <w:bCs/>
        </w:rPr>
      </w:pPr>
      <w:r w:rsidRPr="00C04F5A">
        <w:rPr>
          <w:b/>
        </w:rPr>
        <w:t>(Точка 2.10)</w:t>
      </w:r>
      <w:r w:rsidRPr="00C04F5A">
        <w:t xml:space="preserve"> Изискване окончателният отчет за анализ на безопасността първоначално да се изготви като актуализация на предексплоатационния отчет за анализ на безопасността, а допълнителната информация, получена по време на експлоатационния етап на ядрената електроцентрала, да се включва периодично в окончателния отчет за анализ на безопасността; изискване тази информация да включва всички модификации на инсталацията с тяхната обосновка и особено внимание да се обръща на документирането на информация, която е от значение за извеждането от експлоатация на ядрената електроцентрала.</w:t>
      </w:r>
    </w:p>
    <w:p w14:paraId="60599829" w14:textId="552D7C70" w:rsidR="000014EA" w:rsidRPr="00C04F5A" w:rsidRDefault="000014EA" w:rsidP="000014EA">
      <w:pPr>
        <w:pStyle w:val="ListParagraph"/>
        <w:numPr>
          <w:ilvl w:val="0"/>
          <w:numId w:val="149"/>
        </w:numPr>
        <w:jc w:val="both"/>
        <w:rPr>
          <w:b/>
          <w:bCs/>
        </w:rPr>
      </w:pPr>
      <w:r w:rsidRPr="00C04F5A">
        <w:rPr>
          <w:b/>
        </w:rPr>
        <w:t>(Точка 2.11)</w:t>
      </w:r>
      <w:r w:rsidRPr="00C04F5A">
        <w:t xml:space="preserve"> Разглеждане на периодични актуализации на подхода и свързаните с него условия по отношение на бъдещото извеждане от експлоатация на ядрената електроцентрала, които са от настоящото Ръководство за безопасност. Въпреки това обхватът на отчета за анализ на безопасността за напреднала фаза на извеждане от експлоатация, когато ядреното гориво е извадено от реактора след подходящ период на охлаждане, не е специално разгледан.</w:t>
      </w:r>
    </w:p>
    <w:p w14:paraId="682F3AA1" w14:textId="77777777" w:rsidR="000014EA" w:rsidRPr="00C04F5A" w:rsidRDefault="000014EA" w:rsidP="000014EA">
      <w:pPr>
        <w:jc w:val="both"/>
      </w:pPr>
      <w:r w:rsidRPr="00C04F5A">
        <w:lastRenderedPageBreak/>
        <w:t>Подраздел "Структура на отчета за анализ на безопасността" съдържа COM-P елементи, свързани с:</w:t>
      </w:r>
    </w:p>
    <w:p w14:paraId="76E9153E" w14:textId="77777777" w:rsidR="000014EA" w:rsidRPr="00C04F5A" w:rsidRDefault="000014EA" w:rsidP="000014EA">
      <w:pPr>
        <w:pStyle w:val="ListParagraph"/>
        <w:numPr>
          <w:ilvl w:val="0"/>
          <w:numId w:val="149"/>
        </w:numPr>
        <w:jc w:val="both"/>
        <w:rPr>
          <w:b/>
          <w:bCs/>
        </w:rPr>
      </w:pPr>
      <w:r w:rsidRPr="00C04F5A">
        <w:rPr>
          <w:b/>
        </w:rPr>
        <w:t>(Точка 2.12)</w:t>
      </w:r>
      <w:r w:rsidRPr="00C04F5A">
        <w:t xml:space="preserve"> Структура на отчета за анализ на безопасността.</w:t>
      </w:r>
    </w:p>
    <w:p w14:paraId="66E0D4CC" w14:textId="277E80F3" w:rsidR="000014EA" w:rsidRPr="00C04F5A" w:rsidRDefault="000014EA" w:rsidP="000014EA">
      <w:pPr>
        <w:pStyle w:val="ListParagraph"/>
        <w:numPr>
          <w:ilvl w:val="0"/>
          <w:numId w:val="149"/>
        </w:numPr>
        <w:jc w:val="both"/>
        <w:rPr>
          <w:b/>
          <w:bCs/>
        </w:rPr>
      </w:pPr>
      <w:r w:rsidRPr="00C04F5A">
        <w:rPr>
          <w:b/>
        </w:rPr>
        <w:t>(Точка 2.14)</w:t>
      </w:r>
      <w:r w:rsidRPr="00C04F5A">
        <w:t xml:space="preserve"> Изискване, в което се посочва, че предложената структура на отчета за анализ на безопасността включва няколко глави, които често са били в обхвата на отделни документи. Примери за такива глави са експлоатационните предели и условия (OLC) за безопасна експлоатация, управлението на безопасността, аварийната готовност и реагиране, екологичните аспекти и аспектите за извеждането от експлоатация и за края на експлоатационния период; Изискване, според което, въпреки че по принцип е приемливо да има отделни документи, които да допълват отчета за анализ на безопасността, поне за новите ядрени електроцентрали всички такива допълнителни документи следва да бъдат обобщени или посочени в отчета за анализ на безопасността, за да се гарантира пълнота, подходящо използване на поверителна информация и съгласуваност с други лицензионни документи. Конкретният подход може да се различава за различните етапи на отчета за анализ на безопасността. Например включването на екологичните аспекти е от значение за първоначалния отчет за анализ на безопасността и използва информация, която обикновено е налична в отчета за оценка на въздействието върху околната среда, докато в последващите отчети за анализ на безопасността радиологичното въздействие върху населението и околната среда следва да бъде изчерпателно обхванато от анализа на безопасността, включен в Глава 15 на отчета за анализ на безопасността.</w:t>
      </w:r>
    </w:p>
    <w:p w14:paraId="5A5077E4" w14:textId="77777777" w:rsidR="000014EA" w:rsidRPr="00C04F5A" w:rsidRDefault="000014EA" w:rsidP="000014EA">
      <w:pPr>
        <w:jc w:val="both"/>
        <w:rPr>
          <w:b/>
          <w:bCs/>
        </w:rPr>
      </w:pPr>
      <w:r w:rsidRPr="00C04F5A">
        <w:t>Подраздел "Формални аспекти на документацията на отчета за анализ на безопасността" съдържа COM-P елемент, свързан с:</w:t>
      </w:r>
    </w:p>
    <w:p w14:paraId="5C14413D" w14:textId="3B25A46C" w:rsidR="000014EA" w:rsidRPr="00C04F5A" w:rsidRDefault="000014EA" w:rsidP="000014EA">
      <w:pPr>
        <w:pStyle w:val="ListParagraph"/>
        <w:numPr>
          <w:ilvl w:val="0"/>
          <w:numId w:val="149"/>
        </w:numPr>
        <w:jc w:val="both"/>
        <w:rPr>
          <w:b/>
          <w:bCs/>
        </w:rPr>
      </w:pPr>
      <w:r w:rsidRPr="00C04F5A">
        <w:rPr>
          <w:b/>
        </w:rPr>
        <w:t>(Точка 2.21)</w:t>
      </w:r>
      <w:r w:rsidRPr="00C04F5A">
        <w:t xml:space="preserve"> Изискване докладът за анализ на безопасността да документира безопасността на ядрената електроцентрала с обхват и ниво на подробност, достатъчни да подкрепят направените заключения и да осигурят адекватен принос за прегледа, извършван от регулаторния орган; Изискване дълбочината на описанието, предоставено в отчета за анализ на безопасността, да отразява изискването докладът да бъде основен референтен документ и да бъде достатъчно подробен, за да бъде разбираем сам по себе си.</w:t>
      </w:r>
    </w:p>
    <w:p w14:paraId="1017B215" w14:textId="77777777" w:rsidR="000014EA" w:rsidRPr="00C04F5A" w:rsidRDefault="000014EA" w:rsidP="000014EA">
      <w:pPr>
        <w:jc w:val="both"/>
        <w:rPr>
          <w:b/>
          <w:bCs/>
        </w:rPr>
      </w:pPr>
      <w:r w:rsidRPr="00C04F5A">
        <w:t>Подразделът "Връзка на отчета за анализ на безопасността с други документи за лицензиране" съдържа COM-P елемент, свързан с:</w:t>
      </w:r>
    </w:p>
    <w:p w14:paraId="781778D6" w14:textId="77777777" w:rsidR="000014EA" w:rsidRPr="00C04F5A" w:rsidRDefault="000014EA" w:rsidP="000014EA">
      <w:pPr>
        <w:pStyle w:val="ListParagraph"/>
        <w:numPr>
          <w:ilvl w:val="0"/>
          <w:numId w:val="149"/>
        </w:numPr>
        <w:jc w:val="both"/>
        <w:rPr>
          <w:b/>
          <w:bCs/>
        </w:rPr>
      </w:pPr>
      <w:r w:rsidRPr="00C04F5A">
        <w:rPr>
          <w:b/>
        </w:rPr>
        <w:t>(Точка 2.26)</w:t>
      </w:r>
      <w:r w:rsidRPr="00C04F5A">
        <w:t xml:space="preserve"> Изискване, в което се посочва, че в допълнение към отчета за анализ на безопасността в процеса на лицензиране се използват и други документи. Типичните примери включват докладите за оценка на въздействието върху околната среда, проучванията за вероятностния анализ на безопасността, аварийните планове и плановете за извеждане от експлоатация. В някои държави информацията от тези доклади представлява част от отчета за анализ на безопасността.</w:t>
      </w:r>
    </w:p>
    <w:p w14:paraId="3783A633" w14:textId="77777777" w:rsidR="000014EA" w:rsidRPr="00C04F5A" w:rsidRDefault="000014EA" w:rsidP="000014EA">
      <w:pPr>
        <w:jc w:val="both"/>
        <w:rPr>
          <w:i/>
          <w:iCs/>
        </w:rPr>
      </w:pPr>
      <w:r w:rsidRPr="00C04F5A">
        <w:rPr>
          <w:i/>
        </w:rPr>
        <w:t xml:space="preserve">Вж. </w:t>
      </w:r>
      <w:r w:rsidRPr="00C04F5A">
        <w:rPr>
          <w:b/>
          <w:i/>
        </w:rPr>
        <w:t>Подраздел 2.3</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_Ref145345292 \r \h  \* MERGEFORMAT </w:instrText>
      </w:r>
      <w:r w:rsidRPr="00C04F5A">
        <w:rPr>
          <w:rFonts w:cstheme="minorBidi"/>
          <w:i/>
        </w:rPr>
      </w:r>
      <w:r w:rsidRPr="00C04F5A">
        <w:rPr>
          <w:rFonts w:cstheme="minorBidi"/>
          <w:i/>
        </w:rPr>
        <w:fldChar w:fldCharType="separate"/>
      </w:r>
      <w:r w:rsidRPr="00C04F5A">
        <w:rPr>
          <w:rFonts w:cstheme="minorBidi"/>
          <w:i/>
        </w:rPr>
        <w:t>46</w:t>
      </w:r>
      <w:r w:rsidRPr="00C04F5A">
        <w:rPr>
          <w:rFonts w:cstheme="minorBidi"/>
          <w:i/>
        </w:rPr>
        <w:fldChar w:fldCharType="end"/>
      </w:r>
      <w:r w:rsidRPr="00C04F5A">
        <w:rPr>
          <w:i/>
        </w:rPr>
        <w:t>] за повече подробности.</w:t>
      </w:r>
    </w:p>
    <w:p w14:paraId="508BC120" w14:textId="77777777" w:rsidR="000014EA" w:rsidRPr="00C04F5A" w:rsidRDefault="000014EA" w:rsidP="000014EA">
      <w:pPr>
        <w:pStyle w:val="Heading4"/>
        <w:jc w:val="both"/>
      </w:pPr>
      <w:r w:rsidRPr="00C04F5A">
        <w:t>Раздел 3 (Съдържание и структура на отделните глави на отчета за анализ на безопасността)</w:t>
      </w:r>
    </w:p>
    <w:p w14:paraId="1C7CD739" w14:textId="77777777" w:rsidR="000014EA" w:rsidRPr="00C04F5A" w:rsidRDefault="000014EA" w:rsidP="000014EA">
      <w:pPr>
        <w:jc w:val="both"/>
        <w:rPr>
          <w:rFonts w:cstheme="minorBidi"/>
          <w:szCs w:val="22"/>
        </w:rPr>
      </w:pPr>
      <w:r w:rsidRPr="00C04F5A">
        <w:t xml:space="preserve">В </w:t>
      </w:r>
      <w:r w:rsidRPr="00C04F5A">
        <w:rPr>
          <w:b/>
        </w:rPr>
        <w:t>Раздел 3</w:t>
      </w:r>
      <w:r w:rsidRPr="00C04F5A">
        <w:t xml:space="preserve"> от референтния документ [</w:t>
      </w:r>
      <w:r w:rsidRPr="00C04F5A">
        <w:rPr>
          <w:rFonts w:cstheme="minorBidi"/>
        </w:rPr>
        <w:fldChar w:fldCharType="begin"/>
      </w:r>
      <w:r w:rsidRPr="00C04F5A">
        <w:rPr>
          <w:rFonts w:cstheme="minorBidi"/>
        </w:rPr>
        <w:instrText xml:space="preserve"> REF _Ref152195779 \r \h  \* MERGEFORMAT </w:instrText>
      </w:r>
      <w:r w:rsidRPr="00C04F5A">
        <w:rPr>
          <w:rFonts w:cstheme="minorBidi"/>
        </w:rPr>
      </w:r>
      <w:r w:rsidRPr="00C04F5A">
        <w:rPr>
          <w:rFonts w:cstheme="minorBidi"/>
        </w:rPr>
        <w:fldChar w:fldCharType="separate"/>
      </w:r>
      <w:r w:rsidRPr="00C04F5A">
        <w:rPr>
          <w:rFonts w:cstheme="minorBidi"/>
        </w:rPr>
        <w:t>16</w:t>
      </w:r>
      <w:r w:rsidRPr="00C04F5A">
        <w:rPr>
          <w:rFonts w:cstheme="minorBidi"/>
        </w:rPr>
        <w:fldChar w:fldCharType="end"/>
      </w:r>
      <w:r w:rsidRPr="00C04F5A">
        <w:t>] са представени указания, които се отнасят до съдържанието и структурата на отделните глави от отчета за анализ на безопасността.</w:t>
      </w:r>
    </w:p>
    <w:p w14:paraId="7C595D13" w14:textId="2E219B47" w:rsidR="000014EA" w:rsidRPr="00C04F5A" w:rsidRDefault="000014EA" w:rsidP="000014EA">
      <w:pPr>
        <w:jc w:val="both"/>
        <w:rPr>
          <w:rFonts w:cstheme="minorBidi"/>
          <w:szCs w:val="22"/>
        </w:rPr>
      </w:pPr>
      <w:r w:rsidRPr="00C04F5A">
        <w:t xml:space="preserve">Указанията в </w:t>
      </w:r>
      <w:r w:rsidRPr="00C04F5A">
        <w:rPr>
          <w:b/>
        </w:rPr>
        <w:t>Раздел 3</w:t>
      </w:r>
      <w:r w:rsidRPr="00C04F5A">
        <w:t xml:space="preserve"> попадат в обхвата на отговорностите на Собственика, на </w:t>
      </w:r>
      <w:r w:rsidR="00D12825" w:rsidRPr="00C04F5A">
        <w:t>Westinghouse</w:t>
      </w:r>
      <w:r w:rsidRPr="00C04F5A">
        <w:t xml:space="preserve"> или и на двете организации.</w:t>
      </w:r>
    </w:p>
    <w:p w14:paraId="0B54AB06" w14:textId="5A4EB6AD" w:rsidR="000014EA" w:rsidRPr="00C04F5A" w:rsidRDefault="000014EA" w:rsidP="000014EA">
      <w:pPr>
        <w:jc w:val="both"/>
        <w:rPr>
          <w:rFonts w:cstheme="minorBidi"/>
          <w:szCs w:val="22"/>
        </w:rPr>
      </w:pPr>
      <w:r w:rsidRPr="00C04F5A">
        <w:lastRenderedPageBreak/>
        <w:t xml:space="preserve">Указанията и частите от указанията, за които отговаря </w:t>
      </w:r>
      <w:r w:rsidR="00D12825" w:rsidRPr="00C04F5A">
        <w:t>Westinghouse</w:t>
      </w:r>
      <w:r w:rsidRPr="00C04F5A">
        <w:t xml:space="preserve">, в повечето случаи са изпълнени "както е указано" или чрез съответствие с техните цели. </w:t>
      </w:r>
    </w:p>
    <w:p w14:paraId="4A31C83D" w14:textId="77777777" w:rsidR="000014EA" w:rsidRPr="00C04F5A" w:rsidRDefault="000014EA" w:rsidP="000014EA">
      <w:pPr>
        <w:jc w:val="both"/>
        <w:rPr>
          <w:rFonts w:cstheme="minorBidi"/>
          <w:szCs w:val="22"/>
        </w:rPr>
      </w:pPr>
      <w:r w:rsidRPr="00C04F5A">
        <w:t>В някои случаи спазването на изискванията налага да се изготви обхват специфичен за проекта. Такива указания бяха отнесени към категорията COM-P.</w:t>
      </w:r>
    </w:p>
    <w:p w14:paraId="72DBBBCD" w14:textId="77777777" w:rsidR="000014EA" w:rsidRPr="00C04F5A" w:rsidRDefault="000014EA" w:rsidP="000014EA">
      <w:pPr>
        <w:jc w:val="both"/>
      </w:pPr>
      <w:r w:rsidRPr="00C04F5A">
        <w:t>Елементи от категория CWO бяха определени в дванадесет подраздела.</w:t>
      </w:r>
    </w:p>
    <w:p w14:paraId="72C09A09" w14:textId="77777777" w:rsidR="000014EA" w:rsidRPr="00C04F5A" w:rsidRDefault="000014EA" w:rsidP="000014EA">
      <w:pPr>
        <w:jc w:val="both"/>
      </w:pPr>
      <w:r w:rsidRPr="00C04F5A">
        <w:t>Подраздел на „Глава 1: Въведение и общи съображения" съдържа елементи от категория CWO, свързани с:</w:t>
      </w:r>
    </w:p>
    <w:p w14:paraId="61E24121" w14:textId="77777777" w:rsidR="000014EA" w:rsidRPr="00C04F5A" w:rsidRDefault="000014EA" w:rsidP="000014EA">
      <w:pPr>
        <w:pStyle w:val="ListParagraph"/>
        <w:numPr>
          <w:ilvl w:val="0"/>
          <w:numId w:val="149"/>
        </w:numPr>
        <w:jc w:val="both"/>
        <w:rPr>
          <w:b/>
          <w:bCs/>
        </w:rPr>
      </w:pPr>
      <w:r w:rsidRPr="00C04F5A">
        <w:rPr>
          <w:b/>
        </w:rPr>
        <w:t>(Точка 3.1.1)</w:t>
      </w:r>
      <w:r w:rsidRPr="00C04F5A">
        <w:t xml:space="preserve"> Въпроси, които трябва да бъдат включени във въведението на отчета за анализ на безопасността.</w:t>
      </w:r>
    </w:p>
    <w:p w14:paraId="3FE9848D" w14:textId="77777777" w:rsidR="000014EA" w:rsidRPr="00C04F5A" w:rsidRDefault="000014EA" w:rsidP="000014EA">
      <w:pPr>
        <w:pStyle w:val="ListParagraph"/>
        <w:numPr>
          <w:ilvl w:val="0"/>
          <w:numId w:val="149"/>
        </w:numPr>
        <w:jc w:val="both"/>
        <w:rPr>
          <w:b/>
          <w:bCs/>
        </w:rPr>
      </w:pPr>
      <w:r w:rsidRPr="00C04F5A">
        <w:rPr>
          <w:b/>
        </w:rPr>
        <w:t xml:space="preserve">(Точка 3.1.2) </w:t>
      </w:r>
      <w:r w:rsidRPr="00C04F5A">
        <w:t>Изискване информацията, предоставена в раздела за изпълнение на проекта, да включва описание на съществуващия статут на разрешение на централата, с посочване на бъдещите основни етапи на проекта, ако е необходимо.</w:t>
      </w:r>
    </w:p>
    <w:p w14:paraId="7C8EEED5" w14:textId="18C2FA6B" w:rsidR="000014EA" w:rsidRPr="00C04F5A" w:rsidRDefault="000014EA" w:rsidP="000014EA">
      <w:pPr>
        <w:pStyle w:val="ListParagraph"/>
        <w:numPr>
          <w:ilvl w:val="0"/>
          <w:numId w:val="149"/>
        </w:numPr>
        <w:jc w:val="both"/>
        <w:rPr>
          <w:b/>
          <w:bCs/>
        </w:rPr>
      </w:pPr>
      <w:r w:rsidRPr="00C04F5A">
        <w:rPr>
          <w:b/>
        </w:rPr>
        <w:t xml:space="preserve">(Точка 3.1.11) </w:t>
      </w:r>
      <w:r w:rsidRPr="00C04F5A">
        <w:t>Изискване да се опишат всички режими на работа на ядрената електроцентрала: пускане, работа на мощност, спиране, спиране (включително дългосрочно спиране), техническо обслужване, изпитване, презареждане с гориво и всички други допустими режими на нормална експлоатация, включително работа в маневрен режим. Трябва да се посочат допустимата продължителност на работа при различни нива на мощност в случай на отклонение от нормалните условия на работа.</w:t>
      </w:r>
    </w:p>
    <w:p w14:paraId="126D6AE0" w14:textId="77777777" w:rsidR="000014EA" w:rsidRPr="00C04F5A" w:rsidRDefault="000014EA" w:rsidP="000014EA">
      <w:pPr>
        <w:pStyle w:val="ListParagraph"/>
        <w:numPr>
          <w:ilvl w:val="0"/>
          <w:numId w:val="149"/>
        </w:numPr>
        <w:jc w:val="both"/>
        <w:rPr>
          <w:b/>
          <w:bCs/>
        </w:rPr>
      </w:pPr>
      <w:r w:rsidRPr="00C04F5A">
        <w:rPr>
          <w:b/>
        </w:rPr>
        <w:t xml:space="preserve">(Точка 3.1.13) </w:t>
      </w:r>
      <w:r w:rsidRPr="00C04F5A">
        <w:t>Изискване в раздела "Допълнителни подкрепящи или допълващи документи към отчета за анализ на безопасността" да се предостави списък и резюме на тематичните доклади, които са включени чрез препратка като част от отчета за анализ на безопасността. Обикновено резултатите от изпитванията и анализите (напр. резултатите от изпитванията на материалите на производителите и данните за квалификация) могат да бъдат представени като отделни отчети.</w:t>
      </w:r>
    </w:p>
    <w:p w14:paraId="0AA9D2D8" w14:textId="31A7CB65" w:rsidR="000014EA" w:rsidRPr="00C04F5A" w:rsidRDefault="000014EA" w:rsidP="000014EA">
      <w:pPr>
        <w:pStyle w:val="ListParagraph"/>
        <w:numPr>
          <w:ilvl w:val="0"/>
          <w:numId w:val="149"/>
        </w:numPr>
        <w:jc w:val="both"/>
        <w:rPr>
          <w:b/>
          <w:bCs/>
        </w:rPr>
      </w:pPr>
      <w:r w:rsidRPr="00C04F5A">
        <w:rPr>
          <w:b/>
        </w:rPr>
        <w:t xml:space="preserve">(Точка 3.1.14) </w:t>
      </w:r>
      <w:r w:rsidRPr="00C04F5A">
        <w:t>Изискване разделът "Съответствие с приложимите разпоредби, кодове и стандарти" да съдържа преглед на съответните разпоредби, кодове и стандарти, които заедно представляват правилата за безопасност, използвани в проекта, включително информация за използването на съответните стандарти за безопасност на МААЕ; Изискване да се представи обосновка на целесъобразността на разпоредбите, кодовете и стандартите, ако те не са били предписани от регулаторния орган; Изискване всички отклонения от съществуващите разпоредби, кодове и стандарти да бъдат описани в този раздел, заедно с доказателство, че отклоненията няма да навредят на безопасността.</w:t>
      </w:r>
    </w:p>
    <w:p w14:paraId="300A562D" w14:textId="77777777" w:rsidR="000014EA" w:rsidRPr="00C04F5A" w:rsidRDefault="000014EA" w:rsidP="000014EA">
      <w:pPr>
        <w:jc w:val="both"/>
      </w:pPr>
      <w:r w:rsidRPr="00C04F5A">
        <w:t>Подраздел на „Глава 3: Цели за безопасност и правила за проектиране на конструкции, системи и компоненти" съдържа елементи от категория CWO, свързани с:</w:t>
      </w:r>
    </w:p>
    <w:p w14:paraId="1798CE8C" w14:textId="0D32B6D0" w:rsidR="000014EA" w:rsidRPr="00C04F5A" w:rsidRDefault="000014EA" w:rsidP="000014EA">
      <w:pPr>
        <w:pStyle w:val="ListParagraph"/>
        <w:numPr>
          <w:ilvl w:val="0"/>
          <w:numId w:val="149"/>
        </w:numPr>
        <w:jc w:val="both"/>
        <w:rPr>
          <w:b/>
          <w:bCs/>
        </w:rPr>
      </w:pPr>
      <w:r w:rsidRPr="00C04F5A">
        <w:rPr>
          <w:b/>
        </w:rPr>
        <w:t xml:space="preserve">(Точка 3.3.2) </w:t>
      </w:r>
      <w:r w:rsidRPr="00C04F5A">
        <w:t>Изискване общата концепция на безопасността и общите подходи за осигуряване на безопасността да бъдат представени в раздела "Общи проектни основи за безопасност"; Изискване тези подходи, в допълнение към всички национални изисквания и свързаните с тях регулаторни указания, да се основават на изискванията за проектиране на ядрени електроцентрали, установени в SSR</w:t>
      </w:r>
      <w:r w:rsidRPr="00C04F5A">
        <w:noBreakHyphen/>
        <w:t>2/1.</w:t>
      </w:r>
    </w:p>
    <w:p w14:paraId="5C388E4D" w14:textId="77777777" w:rsidR="000014EA" w:rsidRPr="00C04F5A" w:rsidRDefault="000014EA" w:rsidP="000014EA">
      <w:pPr>
        <w:pStyle w:val="ListParagraph"/>
        <w:numPr>
          <w:ilvl w:val="0"/>
          <w:numId w:val="149"/>
        </w:numPr>
        <w:jc w:val="both"/>
        <w:rPr>
          <w:b/>
          <w:bCs/>
        </w:rPr>
      </w:pPr>
      <w:r w:rsidRPr="00C04F5A">
        <w:rPr>
          <w:b/>
        </w:rPr>
        <w:t xml:space="preserve">(Точка 3.3.3) </w:t>
      </w:r>
      <w:r w:rsidRPr="00C04F5A">
        <w:t xml:space="preserve">Изискване за раздел "Цели на безопасността", в който да се обобщават цялостната концепция за безопасността, целите на безопасността и принципите на високо ниво, използвани в проекта. Изискване те да се основават на съответните принципи за </w:t>
      </w:r>
      <w:r w:rsidRPr="00C04F5A">
        <w:lastRenderedPageBreak/>
        <w:t>безопасност, посочени в поредицата Стандарти за безопасност № SF 1 на МААЕ, "Основни принципи за безопасност".</w:t>
      </w:r>
    </w:p>
    <w:p w14:paraId="00B7F7B8" w14:textId="77777777" w:rsidR="000014EA" w:rsidRPr="00C04F5A" w:rsidRDefault="000014EA" w:rsidP="000014EA">
      <w:pPr>
        <w:pStyle w:val="ListParagraph"/>
        <w:numPr>
          <w:ilvl w:val="0"/>
          <w:numId w:val="149"/>
        </w:numPr>
        <w:jc w:val="both"/>
        <w:rPr>
          <w:b/>
          <w:bCs/>
        </w:rPr>
      </w:pPr>
      <w:r w:rsidRPr="00C04F5A">
        <w:rPr>
          <w:b/>
        </w:rPr>
        <w:t xml:space="preserve">(Точка 3.3.4) </w:t>
      </w:r>
      <w:r w:rsidRPr="00C04F5A">
        <w:t>Изискване в раздел "Функции за безопасност" да се посочат специфичните за инсталацията функции за безопасност, които са необходими за изпълнение на основните функции за безопасност, и как тяхното изпълнение се осигурява от присъщите характеристики на инсталацията в съответствие с изискване 4 от SSR</w:t>
      </w:r>
      <w:r w:rsidRPr="00C04F5A">
        <w:noBreakHyphen/>
        <w:t>2/1 и в зависимост от естеството на съоръжението или дейността; следва да се въведе изискване за съответните КСК, необходими за изпълнение на тези функции за безопасност.</w:t>
      </w:r>
    </w:p>
    <w:p w14:paraId="2CA6F5DB" w14:textId="77777777" w:rsidR="000014EA" w:rsidRPr="00C04F5A" w:rsidRDefault="000014EA" w:rsidP="000014EA">
      <w:pPr>
        <w:pStyle w:val="ListParagraph"/>
        <w:numPr>
          <w:ilvl w:val="0"/>
          <w:numId w:val="149"/>
        </w:numPr>
        <w:jc w:val="both"/>
        <w:rPr>
          <w:b/>
          <w:bCs/>
        </w:rPr>
      </w:pPr>
      <w:r w:rsidRPr="00C04F5A">
        <w:rPr>
          <w:b/>
        </w:rPr>
        <w:t xml:space="preserve">(Точка 3.3.5) </w:t>
      </w:r>
      <w:r w:rsidRPr="00C04F5A">
        <w:t>Изискване основните функции за безопасност, ако те са разделени на по-подробни специфични функции за безопасност и функционални критерии, с цел улесняване на тяхното използване, да бъдат изброени в раздел "Функции за безопасност", например отвеждането на топлината, което се счита за функция за безопасност, необходима не само за безопасността на активната зона на реактора, но и за безопасността на всяка друга част от инсталацията, съдържаща радиоактивен материал, който трябва да бъде охлаждан, като например басейните за отлежаване на касетите с отработено гориво и зоните за съхранение.</w:t>
      </w:r>
    </w:p>
    <w:p w14:paraId="1C32AC40" w14:textId="6D9C0A39" w:rsidR="000014EA" w:rsidRPr="00C04F5A" w:rsidRDefault="000014EA" w:rsidP="000014EA">
      <w:pPr>
        <w:pStyle w:val="ListParagraph"/>
        <w:numPr>
          <w:ilvl w:val="0"/>
          <w:numId w:val="149"/>
        </w:numPr>
        <w:jc w:val="both"/>
        <w:rPr>
          <w:b/>
          <w:bCs/>
        </w:rPr>
      </w:pPr>
      <w:r w:rsidRPr="00C04F5A">
        <w:rPr>
          <w:b/>
        </w:rPr>
        <w:t>(Точка 3.3.9)</w:t>
      </w:r>
      <w:r w:rsidRPr="00C04F5A">
        <w:t xml:space="preserve"> Изискване разделът "Общи проектни основи и състояния на реактора, отчетени в проекта" да описва способността на инсталацията да се справя с определен набор от експлоатационни състояния и аварийни условия; Изискване да се посочат режимите на нормална експлоатация на блока; Изискване състоянията на реактора, разглеждани в проекта, да бъдат изброени и групирани в категории; Изискване освен нормалната експлоатация, тези категории да включват очаквани експлоатационни събития, проектни аварии, надпроектни условия без значително повреждане на горивото и надпроектни условия със стопяване на активната зона.</w:t>
      </w:r>
    </w:p>
    <w:p w14:paraId="5F06E27C" w14:textId="77777777" w:rsidR="000014EA" w:rsidRPr="00C04F5A" w:rsidRDefault="000014EA" w:rsidP="000014EA">
      <w:pPr>
        <w:pStyle w:val="ListParagraph"/>
        <w:numPr>
          <w:ilvl w:val="0"/>
          <w:numId w:val="149"/>
        </w:numPr>
        <w:jc w:val="both"/>
        <w:rPr>
          <w:b/>
          <w:bCs/>
        </w:rPr>
      </w:pPr>
      <w:r w:rsidRPr="00C04F5A">
        <w:rPr>
          <w:b/>
        </w:rPr>
        <w:t xml:space="preserve">(Точка 3.3.10) </w:t>
      </w:r>
      <w:r w:rsidRPr="00C04F5A">
        <w:t>Изискване за обяснение на основата за категоризиране на състоянията на централата (обикновено, честоти или други свързани с това характеристики); Изискване за изброяване на постулираните изходни събития (независимо дали са от вътрешен произход или са причинени от вътрешни и външни опасности, ако е уместно); Изискването за тази категоризация трябва да бъде съизмеримо със съдържанието на Глава 15 от отчета за анализ на безопасността.</w:t>
      </w:r>
    </w:p>
    <w:p w14:paraId="262B9F54" w14:textId="77777777" w:rsidR="000014EA" w:rsidRPr="00C04F5A" w:rsidRDefault="000014EA" w:rsidP="000014EA">
      <w:pPr>
        <w:pStyle w:val="ListParagraph"/>
        <w:numPr>
          <w:ilvl w:val="0"/>
          <w:numId w:val="149"/>
        </w:numPr>
        <w:jc w:val="both"/>
        <w:rPr>
          <w:b/>
          <w:bCs/>
        </w:rPr>
      </w:pPr>
      <w:r w:rsidRPr="00C04F5A">
        <w:rPr>
          <w:b/>
        </w:rPr>
        <w:t>(Точка 3.3.11)</w:t>
      </w:r>
      <w:r w:rsidRPr="00C04F5A">
        <w:t xml:space="preserve"> Изискване в раздела "Предотвратяване и смекчаване на последиците от аварии" да се опишат мерките, предприети за предотвратяване и смекчаване на последиците от аварии и да се гарантира, че вероятността дадена авария да има вредни последици е изключително ниска.</w:t>
      </w:r>
    </w:p>
    <w:p w14:paraId="728C2770" w14:textId="384B2F34" w:rsidR="000014EA" w:rsidRPr="00C04F5A" w:rsidRDefault="000014EA" w:rsidP="000014EA">
      <w:pPr>
        <w:pStyle w:val="ListParagraph"/>
        <w:numPr>
          <w:ilvl w:val="0"/>
          <w:numId w:val="149"/>
        </w:numPr>
        <w:jc w:val="both"/>
        <w:rPr>
          <w:b/>
          <w:bCs/>
        </w:rPr>
      </w:pPr>
      <w:r w:rsidRPr="00C04F5A">
        <w:rPr>
          <w:b/>
        </w:rPr>
        <w:t>(Точка 3.3.12)</w:t>
      </w:r>
      <w:r w:rsidRPr="00C04F5A">
        <w:t xml:space="preserve"> Изискване в раздела "Защита в дълбочина" да се опише подходът, възприет за включване на концепцията за защита в дълбочина в проекта на инсталацията; Изискване да се докаже, че концепцията за защита в дълбочина е прилагана на всички етапи от жизнения цикъл на ядрената електроцентрала, за всички експлоатационни състояния на централата и за всички дейности, свързани с безопасността, в съответствие с параграфи 2.12-2.18 от SSR 2/1 (ред. 1). Изискване да се демонстрира, че са взети мерки за адекватна устойчивост и независимост на нивата, като се постави специален акцент върху описанието на начина, по който се подхожда към независимостта на системите за безопасност и характеристиките за безопасност за надпроектни условия със стопяване на активната зона.</w:t>
      </w:r>
    </w:p>
    <w:p w14:paraId="05D1F04C" w14:textId="375EA825" w:rsidR="000014EA" w:rsidRPr="00C04F5A" w:rsidRDefault="000014EA" w:rsidP="000014EA">
      <w:pPr>
        <w:pStyle w:val="ListParagraph"/>
        <w:numPr>
          <w:ilvl w:val="0"/>
          <w:numId w:val="149"/>
        </w:numPr>
        <w:jc w:val="both"/>
        <w:rPr>
          <w:b/>
          <w:bCs/>
        </w:rPr>
      </w:pPr>
      <w:r w:rsidRPr="00C04F5A">
        <w:rPr>
          <w:b/>
        </w:rPr>
        <w:t>(Точка 3.3.13)</w:t>
      </w:r>
      <w:r w:rsidRPr="00C04F5A">
        <w:t xml:space="preserve"> Изискване да се докаже, че съществуват физически бариери за изпускане на радиоактивни материали и системи за защита на целостта на бариерите, както и че са предприети действия за осигуряване на надеждността на тези съоръжения на всяко ниво на защитата в дълбочина.</w:t>
      </w:r>
    </w:p>
    <w:p w14:paraId="61FC49C8" w14:textId="5F26D470" w:rsidR="000014EA" w:rsidRPr="00C04F5A" w:rsidRDefault="000014EA" w:rsidP="000014EA">
      <w:pPr>
        <w:pStyle w:val="ListParagraph"/>
        <w:numPr>
          <w:ilvl w:val="0"/>
          <w:numId w:val="149"/>
        </w:numPr>
        <w:jc w:val="both"/>
        <w:rPr>
          <w:b/>
          <w:bCs/>
        </w:rPr>
      </w:pPr>
      <w:r w:rsidRPr="00C04F5A">
        <w:rPr>
          <w:b/>
        </w:rPr>
        <w:lastRenderedPageBreak/>
        <w:t>(Точка 3.3.16)</w:t>
      </w:r>
      <w:r w:rsidRPr="00C04F5A">
        <w:t xml:space="preserve"> Изискване разделът "Прилагане на общите изисквания за проектиране и техническите критерии за приемливост" да включва описание на високо ниво на принципите на детерминистичното проектиране. Изискване за използване на такива подходи за проектиране, които да бъдат разработени в този раздел на отчета за анализ на безопасността, с позоваване на конкретните приложими кодове и стандарти, в случаите, когато аспектите на проектирането се основават на консервативни детерминистични принципи (като тези, залегнали в международните стандарти, международно признатите промишлени кодове и стандарти и регулаторните ръководства).</w:t>
      </w:r>
    </w:p>
    <w:p w14:paraId="26A76403" w14:textId="77777777" w:rsidR="000014EA" w:rsidRPr="00C04F5A" w:rsidRDefault="000014EA" w:rsidP="000014EA">
      <w:pPr>
        <w:pStyle w:val="ListParagraph"/>
        <w:numPr>
          <w:ilvl w:val="0"/>
          <w:numId w:val="149"/>
        </w:numPr>
        <w:jc w:val="both"/>
        <w:rPr>
          <w:b/>
          <w:bCs/>
        </w:rPr>
      </w:pPr>
      <w:r w:rsidRPr="00C04F5A">
        <w:rPr>
          <w:b/>
        </w:rPr>
        <w:t>(Точка 3.3.17)</w:t>
      </w:r>
      <w:r w:rsidRPr="00C04F5A">
        <w:t xml:space="preserve"> Изискване към</w:t>
      </w:r>
      <w:r w:rsidRPr="00C04F5A">
        <w:rPr>
          <w:b/>
        </w:rPr>
        <w:t xml:space="preserve"> </w:t>
      </w:r>
      <w:r w:rsidRPr="00C04F5A">
        <w:t>обхвата на прилагане на критерия за единичен отказ и начина, по който се постига съответствие с този критерий в проекта, да бъдат описани в раздела "Прилагане на общите изисквания за проектиране и техническите критерии за приемливост" на отчета за анализ на безопасността; Изискване този раздел да включва и резултатите от разглеждането на възможността за възникване на единичен отказ, докато резервираният канал на дадена система е в процес на техническо обслужване или е увреден от вътрешни или външни опасности.</w:t>
      </w:r>
    </w:p>
    <w:p w14:paraId="7EB47F35" w14:textId="6AC58E9D" w:rsidR="000014EA" w:rsidRPr="00C04F5A" w:rsidRDefault="000014EA" w:rsidP="000014EA">
      <w:pPr>
        <w:jc w:val="both"/>
      </w:pPr>
      <w:r w:rsidRPr="00C04F5A">
        <w:t>Подраздел на „Глава 5: Първи контур и свързаните с него системи“ съдържа елементи от категория CWO, свързани с:</w:t>
      </w:r>
    </w:p>
    <w:p w14:paraId="6D811654" w14:textId="38D486CF" w:rsidR="000014EA" w:rsidRPr="00C04F5A" w:rsidRDefault="000014EA" w:rsidP="000014EA">
      <w:pPr>
        <w:pStyle w:val="ListParagraph"/>
        <w:numPr>
          <w:ilvl w:val="0"/>
          <w:numId w:val="149"/>
        </w:numPr>
        <w:jc w:val="both"/>
        <w:rPr>
          <w:b/>
          <w:bCs/>
        </w:rPr>
      </w:pPr>
      <w:r w:rsidRPr="00C04F5A">
        <w:rPr>
          <w:b/>
        </w:rPr>
        <w:t>(Точка 3.5.6)</w:t>
      </w:r>
      <w:r w:rsidRPr="00C04F5A">
        <w:t xml:space="preserve"> Изискване за предоставяне на технологична схема на първи контур и свързаните с него системи, в която са обозначени всички основни компоненти, основните стойности за налягане, температура, разход и обем на топлоносителя при нормални условия на експлоатация в стабилно състояние и на пълна мощност; Изискване за предоставяне на чертеж на котата с тръбопроводите и измервателните прибори на първи контур и свързаните с него системи, показващ основните размери на в първи контур по отношение на носещите или околните бетонни конструкции.</w:t>
      </w:r>
    </w:p>
    <w:p w14:paraId="0C427AF2" w14:textId="4C44967B" w:rsidR="000014EA" w:rsidRPr="00C04F5A" w:rsidRDefault="000014EA" w:rsidP="000014EA">
      <w:pPr>
        <w:jc w:val="both"/>
      </w:pPr>
      <w:r w:rsidRPr="00C04F5A">
        <w:t>Подраздел на „Глава 6: Технически средства за безопасност“ съдържа елементи от категорията CWO, свързани с:</w:t>
      </w:r>
    </w:p>
    <w:p w14:paraId="6D735513" w14:textId="06E5C9F4" w:rsidR="000014EA" w:rsidRPr="00C04F5A" w:rsidRDefault="000014EA" w:rsidP="000014EA">
      <w:pPr>
        <w:pStyle w:val="ListParagraph"/>
        <w:numPr>
          <w:ilvl w:val="0"/>
          <w:numId w:val="149"/>
        </w:numPr>
        <w:jc w:val="both"/>
        <w:rPr>
          <w:b/>
          <w:bCs/>
        </w:rPr>
      </w:pPr>
      <w:r w:rsidRPr="00C04F5A">
        <w:rPr>
          <w:b/>
        </w:rPr>
        <w:t>(Точка 3.6.6</w:t>
      </w:r>
      <w:r w:rsidRPr="00C04F5A">
        <w:rPr>
          <w:b/>
          <w:bCs/>
        </w:rPr>
        <w:t>)</w:t>
      </w:r>
      <w:r w:rsidRPr="00C04F5A">
        <w:t xml:space="preserve"> Изискване използването на оборудване, което не е постоянна част от управлението на авариите, да бъде описано в Главата "Технически средства за безопасност" на отчета за анализ на безопасността; Изискване предоставената информация да доказва, че са налице достатъчно надеждни конструктивни характеристики, за да се осигури надеждно присъединяване на оборудване, което не се ползва постоянно, включително свързване при условия, предизвикани от външни опасности, надвишаващи тези в проектните основи (вж. точки 6.28B, 6.45A и 6.68 от SSR</w:t>
      </w:r>
      <w:r w:rsidRPr="00C04F5A">
        <w:noBreakHyphen/>
        <w:t>2/1 (ред. 1)).</w:t>
      </w:r>
      <w:r w:rsidRPr="00C04F5A">
        <w:noBreakHyphen/>
      </w:r>
    </w:p>
    <w:p w14:paraId="7C93BED2" w14:textId="40C14525" w:rsidR="000014EA" w:rsidRPr="00C04F5A" w:rsidRDefault="000014EA" w:rsidP="000014EA">
      <w:pPr>
        <w:pStyle w:val="ListParagraph"/>
        <w:numPr>
          <w:ilvl w:val="0"/>
          <w:numId w:val="149"/>
        </w:numPr>
        <w:jc w:val="both"/>
        <w:rPr>
          <w:b/>
          <w:bCs/>
        </w:rPr>
      </w:pPr>
      <w:r w:rsidRPr="00C04F5A">
        <w:rPr>
          <w:b/>
        </w:rPr>
        <w:t xml:space="preserve">(Точка 3.6.12) </w:t>
      </w:r>
      <w:r w:rsidRPr="00C04F5A">
        <w:t>Изискване в раздела "Средства за безопасност за стабилизиране на стопената активна зона" да се предостави съответната информация за средствата за безопасност за стабилизиране на стопената активна зона като необходими за втвърдяване на стопената активна зона - или вътре в корпуса на реактора, или в специална система за локализиране на стопената активна зона - което е необходимо предварително условие за защита на херметичната конструкция и осигуряване целостта на херметичната конструкция в дългосрочен план.</w:t>
      </w:r>
    </w:p>
    <w:p w14:paraId="4B0C877B" w14:textId="30E71DA3" w:rsidR="000014EA" w:rsidRPr="00C04F5A" w:rsidRDefault="000014EA" w:rsidP="000014EA">
      <w:pPr>
        <w:pStyle w:val="ListParagraph"/>
        <w:numPr>
          <w:ilvl w:val="0"/>
          <w:numId w:val="149"/>
        </w:numPr>
        <w:jc w:val="both"/>
        <w:rPr>
          <w:b/>
          <w:bCs/>
        </w:rPr>
      </w:pPr>
      <w:r w:rsidRPr="00C04F5A">
        <w:rPr>
          <w:b/>
        </w:rPr>
        <w:t xml:space="preserve">(Точка 3.6.17) </w:t>
      </w:r>
      <w:r w:rsidRPr="00C04F5A">
        <w:t xml:space="preserve">Изискване за обитаемост на помещенията за управление при надпроектни условия със стопяване на активната зона, което трябва да бъде разгледано в този раздел на отчета за анализ на безопасността. Изискване описанието за резервните щитове да включва </w:t>
      </w:r>
      <w:r w:rsidRPr="00C04F5A">
        <w:lastRenderedPageBreak/>
        <w:t>демонстрация на възможността за обитаване на тези обекти в случай на външни опасности, надвишаващи проектните събития, в съчетание с вътрешни събития.</w:t>
      </w:r>
    </w:p>
    <w:p w14:paraId="3AB66A00" w14:textId="1AA93DEC" w:rsidR="000014EA" w:rsidRPr="00C04F5A" w:rsidRDefault="000014EA" w:rsidP="000014EA">
      <w:pPr>
        <w:pStyle w:val="ListParagraph"/>
        <w:numPr>
          <w:ilvl w:val="0"/>
          <w:numId w:val="149"/>
        </w:numPr>
        <w:jc w:val="both"/>
        <w:rPr>
          <w:b/>
          <w:bCs/>
        </w:rPr>
      </w:pPr>
      <w:r w:rsidRPr="00C04F5A">
        <w:rPr>
          <w:b/>
        </w:rPr>
        <w:t xml:space="preserve">(Точка 3.6.18) </w:t>
      </w:r>
      <w:r w:rsidRPr="00C04F5A">
        <w:t>Изискване в раздела „Системи за отстраняване и контрол на радиоактивни продукти на деленето“</w:t>
      </w:r>
      <w:r w:rsidRPr="00C04F5A">
        <w:rPr>
          <w:b/>
        </w:rPr>
        <w:t xml:space="preserve"> </w:t>
      </w:r>
      <w:r w:rsidRPr="00C04F5A">
        <w:t xml:space="preserve">да се представи съответната информация за системите за отстраняване и контрол на радиоактивни продукти на деленето (ако вече не са описани като част от системите на херметичната конструкция); Конкретна информация, която следва да се представи, за да се докаже способността за функциониране на тези системи. </w:t>
      </w:r>
    </w:p>
    <w:p w14:paraId="030D668F" w14:textId="69B94F43" w:rsidR="000014EA" w:rsidRPr="00C04F5A" w:rsidRDefault="000014EA" w:rsidP="000014EA">
      <w:pPr>
        <w:jc w:val="both"/>
      </w:pPr>
      <w:r w:rsidRPr="00C04F5A">
        <w:t>Подраздел на „Глава 7: Контролно-измервателни прибори“ съдържа елементи от категория CWO, свързани с:</w:t>
      </w:r>
    </w:p>
    <w:p w14:paraId="34242649" w14:textId="1FD15A8D" w:rsidR="000014EA" w:rsidRPr="00C04F5A" w:rsidRDefault="000014EA" w:rsidP="000014EA">
      <w:pPr>
        <w:pStyle w:val="ListParagraph"/>
        <w:numPr>
          <w:ilvl w:val="0"/>
          <w:numId w:val="149"/>
        </w:numPr>
        <w:jc w:val="both"/>
        <w:rPr>
          <w:b/>
          <w:bCs/>
        </w:rPr>
      </w:pPr>
      <w:r w:rsidRPr="00C04F5A">
        <w:rPr>
          <w:b/>
        </w:rPr>
        <w:t>(Точка 3.7.22)</w:t>
      </w:r>
      <w:r w:rsidRPr="00C04F5A">
        <w:t xml:space="preserve"> Изискване към раздела "Контролно-измервателни прибори в БЩУ" да съдържа описание на оформлението на блочния щит за управление, като се акцентира върху представянето на информацията от контролно-измервателните прибори в БЩУ и интерфейса човек-машина.</w:t>
      </w:r>
    </w:p>
    <w:p w14:paraId="69DD8A0C" w14:textId="3D8B97A2" w:rsidR="000014EA" w:rsidRPr="00C04F5A" w:rsidRDefault="000014EA" w:rsidP="000014EA">
      <w:pPr>
        <w:pStyle w:val="ListParagraph"/>
        <w:numPr>
          <w:ilvl w:val="0"/>
          <w:numId w:val="149"/>
        </w:numPr>
        <w:jc w:val="both"/>
        <w:rPr>
          <w:b/>
          <w:bCs/>
        </w:rPr>
      </w:pPr>
      <w:r w:rsidRPr="00C04F5A">
        <w:rPr>
          <w:b/>
        </w:rPr>
        <w:t>(Точка 3.7.23)</w:t>
      </w:r>
      <w:r w:rsidRPr="00C04F5A">
        <w:t xml:space="preserve"> Изискване в раздела "Контролно-измервателни прибори в БЩУ" да се опише как аспектите на интерфейса човек-машина при проектирането на блочния щит за управление съответстват на програмата, отчитаща човешкия фактор при проектирането, описана в Глава 18 от отчета за анализ на безопасността.</w:t>
      </w:r>
    </w:p>
    <w:p w14:paraId="7305E2CC" w14:textId="2F44F579" w:rsidR="000014EA" w:rsidRPr="00C04F5A" w:rsidRDefault="000014EA" w:rsidP="000014EA">
      <w:pPr>
        <w:jc w:val="both"/>
      </w:pPr>
      <w:r w:rsidRPr="00C04F5A">
        <w:t>Подраздел на „Глава 8: Електрозахранване“ съдържа елементи от категория CWO, свързани с:</w:t>
      </w:r>
    </w:p>
    <w:p w14:paraId="43DA904A" w14:textId="0389F1B6" w:rsidR="000014EA" w:rsidRPr="00C04F5A" w:rsidRDefault="000014EA" w:rsidP="000014EA">
      <w:pPr>
        <w:pStyle w:val="ListParagraph"/>
        <w:numPr>
          <w:ilvl w:val="0"/>
          <w:numId w:val="149"/>
        </w:numPr>
        <w:jc w:val="both"/>
        <w:rPr>
          <w:b/>
          <w:bCs/>
        </w:rPr>
      </w:pPr>
      <w:r w:rsidRPr="00C04F5A">
        <w:rPr>
          <w:b/>
        </w:rPr>
        <w:t>(Точка 3.8.13</w:t>
      </w:r>
      <w:r w:rsidRPr="00C04F5A">
        <w:t>) Елементи, които трябва да бъдат описани в раздела "Системи за променливотоково електрозахранване на площадката".</w:t>
      </w:r>
    </w:p>
    <w:p w14:paraId="32DE3B2E" w14:textId="77777777" w:rsidR="000014EA" w:rsidRPr="00C04F5A" w:rsidRDefault="000014EA" w:rsidP="000014EA">
      <w:pPr>
        <w:pStyle w:val="ListParagraph"/>
        <w:numPr>
          <w:ilvl w:val="0"/>
          <w:numId w:val="149"/>
        </w:numPr>
        <w:jc w:val="both"/>
        <w:rPr>
          <w:b/>
          <w:bCs/>
        </w:rPr>
      </w:pPr>
      <w:r w:rsidRPr="00C04F5A">
        <w:rPr>
          <w:b/>
        </w:rPr>
        <w:t>(Точка 3.8.18)</w:t>
      </w:r>
      <w:r w:rsidRPr="00C04F5A">
        <w:t xml:space="preserve"> Четири категории кабели, които трябва да бъдат идентифицирани в раздела "Електрическо оборудване, кабели и кабелни трасета".</w:t>
      </w:r>
    </w:p>
    <w:p w14:paraId="12911474" w14:textId="77777777" w:rsidR="000014EA" w:rsidRPr="00C04F5A" w:rsidRDefault="000014EA" w:rsidP="000014EA">
      <w:pPr>
        <w:pStyle w:val="ListParagraph"/>
        <w:numPr>
          <w:ilvl w:val="0"/>
          <w:numId w:val="149"/>
        </w:numPr>
        <w:jc w:val="both"/>
        <w:rPr>
          <w:b/>
          <w:bCs/>
        </w:rPr>
      </w:pPr>
      <w:r w:rsidRPr="00C04F5A">
        <w:rPr>
          <w:b/>
        </w:rPr>
        <w:t>(Точка 3.8.19)</w:t>
      </w:r>
      <w:r w:rsidRPr="00C04F5A">
        <w:t xml:space="preserve"> Изискване в раздела "Електрическо оборудване, кабели и кабелни трасета" да се опише квалификацията по околна среда на кабелите и електрическите проходки, които трябва да издържат на условията вътре в херметичната конструкция по време на и след авария със загуба на топлоносител, скъсване на главен паропровод или други неблагоприятни условия на заобикалящата среда, включително тежки аварии.</w:t>
      </w:r>
    </w:p>
    <w:p w14:paraId="62CA5738" w14:textId="77777777" w:rsidR="000014EA" w:rsidRPr="00C04F5A" w:rsidRDefault="000014EA" w:rsidP="000014EA">
      <w:pPr>
        <w:jc w:val="both"/>
      </w:pPr>
      <w:r w:rsidRPr="00C04F5A">
        <w:t>Подраздел на „Глава 9В: Строителни-монтажни работи и строителни конструкции“ съдържа елементи от категория CWO, свързани с:</w:t>
      </w:r>
    </w:p>
    <w:p w14:paraId="0780D836" w14:textId="544D6D3A" w:rsidR="000014EA" w:rsidRPr="00C04F5A" w:rsidRDefault="000014EA" w:rsidP="000014EA">
      <w:pPr>
        <w:pStyle w:val="ListParagraph"/>
        <w:numPr>
          <w:ilvl w:val="0"/>
          <w:numId w:val="149"/>
        </w:numPr>
        <w:jc w:val="both"/>
        <w:rPr>
          <w:b/>
          <w:bCs/>
        </w:rPr>
      </w:pPr>
      <w:r w:rsidRPr="00C04F5A">
        <w:rPr>
          <w:b/>
        </w:rPr>
        <w:t>(Точка 3.9.19)</w:t>
      </w:r>
      <w:r w:rsidRPr="00C04F5A">
        <w:t xml:space="preserve"> Изискване в част В на Глава 9 от отчета за анализ на безопасността да се опише как са спазени общите изисквания за проектиране, посочени в Глава 3 от отчета за анализ на безопасността, при проектирането на конкретни конструкции в ядрената електроцентрала; Изискване да се разгледат трите групи строителни конструкции: фундаменти, реакторно отделение и други строителни конструкции; изискване да се спазва, доколкото е възможно, стандартизиран формат за предоставената информация (посочен в Приложение II) при описанието на конструкциите.</w:t>
      </w:r>
    </w:p>
    <w:p w14:paraId="74F3536D" w14:textId="39642D93" w:rsidR="000014EA" w:rsidRPr="00C04F5A" w:rsidRDefault="000014EA" w:rsidP="000014EA">
      <w:pPr>
        <w:pStyle w:val="ListParagraph"/>
        <w:numPr>
          <w:ilvl w:val="0"/>
          <w:numId w:val="149"/>
        </w:numPr>
        <w:jc w:val="both"/>
      </w:pPr>
      <w:r w:rsidRPr="00C04F5A">
        <w:rPr>
          <w:b/>
        </w:rPr>
        <w:t>(Точка 3.9.20)</w:t>
      </w:r>
      <w:r w:rsidRPr="00C04F5A">
        <w:t xml:space="preserve"> Информация, специфична за строително-монтажните работи и строителните конструкции, която следва да се предостави.</w:t>
      </w:r>
    </w:p>
    <w:p w14:paraId="35D46533" w14:textId="165606A5" w:rsidR="000014EA" w:rsidRPr="00C04F5A" w:rsidRDefault="000014EA" w:rsidP="000014EA">
      <w:pPr>
        <w:pStyle w:val="ListParagraph"/>
        <w:numPr>
          <w:ilvl w:val="0"/>
          <w:numId w:val="149"/>
        </w:numPr>
        <w:jc w:val="both"/>
        <w:rPr>
          <w:b/>
          <w:bCs/>
        </w:rPr>
      </w:pPr>
      <w:r w:rsidRPr="00C04F5A">
        <w:rPr>
          <w:b/>
        </w:rPr>
        <w:t xml:space="preserve">(Точка 3.9.21) </w:t>
      </w:r>
      <w:r w:rsidRPr="00C04F5A">
        <w:t>Изискване в</w:t>
      </w:r>
      <w:r w:rsidRPr="00C04F5A">
        <w:rPr>
          <w:b/>
        </w:rPr>
        <w:t xml:space="preserve"> </w:t>
      </w:r>
      <w:r w:rsidRPr="00C04F5A">
        <w:t xml:space="preserve">раздел "Фундаменти и подземни конструкции" да се предоставя информация за фундаментите, включително чертежи съдържащи планове и разрези на фундаментите, да определят основните конструктивни аспекти и елементи, на които се разчита за изпълнение на функцията на фундамента; Изискване описанието да включва взаимодействието между почвата и конструкцията; Изискване да се представи видът на </w:t>
      </w:r>
      <w:r w:rsidRPr="00C04F5A">
        <w:lastRenderedPageBreak/>
        <w:t>фундамента, неговите конструктивни характеристики и общото разположение на всеки фундамент и да се опишат фундаментите на стоманената или бетонната херметична конструкция (контейнмънт), както и всички сеизмично класифицирани конструкции.</w:t>
      </w:r>
    </w:p>
    <w:p w14:paraId="303B1EE2" w14:textId="14544929" w:rsidR="000014EA" w:rsidRPr="00C04F5A" w:rsidRDefault="000014EA" w:rsidP="000014EA">
      <w:pPr>
        <w:pStyle w:val="ListParagraph"/>
        <w:numPr>
          <w:ilvl w:val="0"/>
          <w:numId w:val="149"/>
        </w:numPr>
        <w:jc w:val="both"/>
        <w:rPr>
          <w:b/>
          <w:bCs/>
        </w:rPr>
      </w:pPr>
      <w:r w:rsidRPr="00C04F5A">
        <w:rPr>
          <w:b/>
        </w:rPr>
        <w:t>(Точка 3.9.22)</w:t>
      </w:r>
      <w:r w:rsidRPr="00C04F5A">
        <w:t xml:space="preserve"> Изискване за раздел "Реакторно отделение", в който да се опишат конструктивните характеристики на реакторното отделение, осигурени в съответствие с изискванията 54-58 от SSR 2/1 (Ред. 1); Изискване да бъдат обхванати специфичните конструктивни характеристики на първичната (основна) херметична конструкция, като например нейната херметичност, механична устойчивост, способност за поддържане на налягане и защита от опасности, както и да бъдат описани бетонните и стоманените вътрешни конструкции на херметичната конструкция; Изискване да се опише вторичната херметична конструкция (контейнмънт) в този раздел на отчета за анализ на безопасността, ако проектът включва такава; Изискване информацията, описана в този раздел на отчета за анализ на безопасността, да съответства на информацията, предоставена в Глава 6 на отчета за анализ на безопасността, и да я допълва.</w:t>
      </w:r>
    </w:p>
    <w:p w14:paraId="671C9745" w14:textId="00876338" w:rsidR="000014EA" w:rsidRPr="00C04F5A" w:rsidRDefault="000014EA" w:rsidP="000014EA">
      <w:pPr>
        <w:pStyle w:val="ListParagraph"/>
        <w:numPr>
          <w:ilvl w:val="0"/>
          <w:numId w:val="149"/>
        </w:numPr>
        <w:jc w:val="both"/>
        <w:rPr>
          <w:b/>
          <w:bCs/>
        </w:rPr>
      </w:pPr>
      <w:r w:rsidRPr="00C04F5A">
        <w:rPr>
          <w:b/>
        </w:rPr>
        <w:t>(Точка 3.9.23)</w:t>
      </w:r>
      <w:r w:rsidRPr="00C04F5A">
        <w:t xml:space="preserve"> Изискване разделът "Реакторно отделение" да предоставя също така достатъчно информация, за да се демонстрира работата на херметичната конструкция при всички състояния на инсталацията и комбинации от натоварвания в съответствие с установените критерии за приемливост (вж. SSG</w:t>
      </w:r>
      <w:r w:rsidRPr="00C04F5A">
        <w:noBreakHyphen/>
        <w:t>53).</w:t>
      </w:r>
    </w:p>
    <w:p w14:paraId="4EE423BB" w14:textId="0451C1BD" w:rsidR="000014EA" w:rsidRPr="00C04F5A" w:rsidRDefault="000014EA" w:rsidP="000014EA">
      <w:pPr>
        <w:pStyle w:val="ListParagraph"/>
        <w:numPr>
          <w:ilvl w:val="0"/>
          <w:numId w:val="149"/>
        </w:numPr>
        <w:jc w:val="both"/>
        <w:rPr>
          <w:b/>
          <w:bCs/>
        </w:rPr>
      </w:pPr>
      <w:r w:rsidRPr="00C04F5A">
        <w:rPr>
          <w:b/>
        </w:rPr>
        <w:t>(Точка 3.9.24)</w:t>
      </w:r>
      <w:r w:rsidRPr="00C04F5A">
        <w:t xml:space="preserve"> Изискване за описание на други строителни конструкции на инсталацията, които са от значение за ядрената безопасност, в раздел "Други конструкции"; това следва да включва административната сграда, спомагателния корпус, конструкциите за краен поглътител и съоръженията за аварийно реагиране.</w:t>
      </w:r>
    </w:p>
    <w:p w14:paraId="213BABD4" w14:textId="4F822D40" w:rsidR="000014EA" w:rsidRPr="00C04F5A" w:rsidRDefault="000014EA" w:rsidP="000014EA">
      <w:pPr>
        <w:jc w:val="both"/>
      </w:pPr>
      <w:r w:rsidRPr="00C04F5A">
        <w:t>Подраздел на „Глава 10: Парна турбина“ съдържа елементи от категория CWO, свързани с:</w:t>
      </w:r>
    </w:p>
    <w:p w14:paraId="093BB744" w14:textId="77777777" w:rsidR="000014EA" w:rsidRPr="00C04F5A" w:rsidRDefault="000014EA" w:rsidP="000014EA">
      <w:pPr>
        <w:pStyle w:val="ListParagraph"/>
        <w:numPr>
          <w:ilvl w:val="0"/>
          <w:numId w:val="149"/>
        </w:numPr>
        <w:jc w:val="both"/>
        <w:rPr>
          <w:b/>
          <w:bCs/>
        </w:rPr>
      </w:pPr>
      <w:r w:rsidRPr="00C04F5A">
        <w:rPr>
          <w:b/>
        </w:rPr>
        <w:t>(Точка 3.10.5)</w:t>
      </w:r>
      <w:r w:rsidRPr="00C04F5A">
        <w:t xml:space="preserve"> Изискване описанията да включват достатъчно подробности, за да се демонстрира надеждното изпълнение на функциите за безопасност, включително бързо и надеждно отсичане и освобождаване на парата; Изискване да се включи и демонстрация, че разделянето на паропроводите предотвратява изтичането от един паропровод да засегне друг и осигурява защита срещу падане на въздухоплавателно средство.</w:t>
      </w:r>
    </w:p>
    <w:p w14:paraId="52F2579C" w14:textId="6431D198" w:rsidR="000014EA" w:rsidRPr="00C04F5A" w:rsidRDefault="000014EA" w:rsidP="000014EA">
      <w:pPr>
        <w:pStyle w:val="ListParagraph"/>
        <w:numPr>
          <w:ilvl w:val="0"/>
          <w:numId w:val="149"/>
        </w:numPr>
        <w:jc w:val="both"/>
        <w:rPr>
          <w:b/>
          <w:bCs/>
        </w:rPr>
      </w:pPr>
      <w:r w:rsidRPr="00C04F5A">
        <w:rPr>
          <w:b/>
        </w:rPr>
        <w:t>(Точка 3.10.17)</w:t>
      </w:r>
      <w:r w:rsidRPr="00C04F5A">
        <w:t xml:space="preserve"> Изискване в раздела "Прилагане на превенция на скъсването на главните паропроводи и водопроводите за подхранваща вода" да се опише обхвата на прилагането на превенция на скъсването на главните паропроводи и водопроводите за подхранваща вода; Изискване да се подчертаят аспектите, които оказват влияние върху безопасността на инсталацията (пряко въздействие върху изпълнението на основните функции за безопасност или непряко въздействие, като например вторични повреди на системите на инсталацията, например от камшичен удар или извънредно натоварване от налягане); Изискване описанието да включва и начина, по който е приложена концепцията "теч преди скъсване" (ако е приложимо).</w:t>
      </w:r>
    </w:p>
    <w:p w14:paraId="3617E672" w14:textId="77777777" w:rsidR="000014EA" w:rsidRPr="00C04F5A" w:rsidRDefault="000014EA" w:rsidP="000014EA">
      <w:pPr>
        <w:jc w:val="both"/>
      </w:pPr>
      <w:r w:rsidRPr="00C04F5A">
        <w:t>Подраздел на „Глава 11: Управление на радиоактивни отпадъци“ съдържа елементи от категория CWO, свързани с:</w:t>
      </w:r>
    </w:p>
    <w:p w14:paraId="4DF07709" w14:textId="77777777" w:rsidR="000014EA" w:rsidRPr="00C04F5A" w:rsidRDefault="000014EA" w:rsidP="000014EA">
      <w:pPr>
        <w:pStyle w:val="ListParagraph"/>
        <w:numPr>
          <w:ilvl w:val="0"/>
          <w:numId w:val="149"/>
        </w:numPr>
        <w:jc w:val="both"/>
        <w:rPr>
          <w:b/>
          <w:bCs/>
        </w:rPr>
      </w:pPr>
      <w:r w:rsidRPr="00C04F5A">
        <w:rPr>
          <w:b/>
        </w:rPr>
        <w:t>(Точка 3.11.6)</w:t>
      </w:r>
      <w:r w:rsidRPr="00C04F5A">
        <w:t xml:space="preserve"> Разглеждане на оценката на газообразните и течните изхвърляния в резултат на аварийни условия в Глава 15 от отчета за анализ на безопасността, въпреки че резултатите от тези оценки могат да бъдат описани и в раздела "Източници на отпадъци" и използвани като входни данни.</w:t>
      </w:r>
    </w:p>
    <w:p w14:paraId="1D136306" w14:textId="77777777" w:rsidR="000014EA" w:rsidRPr="00C04F5A" w:rsidRDefault="000014EA" w:rsidP="000014EA">
      <w:pPr>
        <w:jc w:val="both"/>
      </w:pPr>
      <w:r w:rsidRPr="00C04F5A">
        <w:t>Подраздел на „Глава 12: Радиационна защита“ съдържа елементи от категория CWO, свързани с:</w:t>
      </w:r>
    </w:p>
    <w:p w14:paraId="0BCA8CFD" w14:textId="66428EA8" w:rsidR="000014EA" w:rsidRPr="00C04F5A" w:rsidRDefault="000014EA" w:rsidP="000014EA">
      <w:pPr>
        <w:pStyle w:val="ListParagraph"/>
        <w:numPr>
          <w:ilvl w:val="0"/>
          <w:numId w:val="149"/>
        </w:numPr>
        <w:jc w:val="both"/>
        <w:rPr>
          <w:b/>
          <w:bCs/>
        </w:rPr>
      </w:pPr>
      <w:r w:rsidRPr="00C04F5A">
        <w:rPr>
          <w:b/>
        </w:rPr>
        <w:lastRenderedPageBreak/>
        <w:t>(Точка 3.12.6)</w:t>
      </w:r>
      <w:r w:rsidRPr="00C04F5A">
        <w:t xml:space="preserve"> Изискване информацията, представена в Глава "Радиационна защита" на отчета за анализ на безопасността, да доказва съответствие с поредицата Стандарти за безопасност на МААЕ № GSR, Част 3, Радиационна защита и безопасност на източниците на йонизиращи лъчения: Международни основни стандарти за безопасност; с параграфи 2.6 и 2.7 и с Изискване 81 от SSR</w:t>
      </w:r>
      <w:r w:rsidRPr="00C04F5A">
        <w:noBreakHyphen/>
        <w:t>2/1 (ред. 1); и с Изискване 20 от SSR</w:t>
      </w:r>
      <w:r w:rsidRPr="00C04F5A">
        <w:noBreakHyphen/>
        <w:t>2/2 (ред. 1).</w:t>
      </w:r>
    </w:p>
    <w:p w14:paraId="748F750A" w14:textId="77777777" w:rsidR="000014EA" w:rsidRPr="00C04F5A" w:rsidRDefault="000014EA" w:rsidP="000014EA">
      <w:pPr>
        <w:jc w:val="both"/>
      </w:pPr>
      <w:r w:rsidRPr="00C04F5A">
        <w:t>Подраздел на „Глава 15: Анализ на безопасността“ съдържа елементи от категория CWO, свързани с:</w:t>
      </w:r>
    </w:p>
    <w:p w14:paraId="3E89E423" w14:textId="4A390CE5" w:rsidR="000014EA" w:rsidRPr="00C04F5A" w:rsidRDefault="000014EA" w:rsidP="000014EA">
      <w:pPr>
        <w:pStyle w:val="ListParagraph"/>
        <w:numPr>
          <w:ilvl w:val="0"/>
          <w:numId w:val="149"/>
        </w:numPr>
        <w:jc w:val="both"/>
        <w:rPr>
          <w:b/>
          <w:bCs/>
        </w:rPr>
      </w:pPr>
      <w:r w:rsidRPr="00C04F5A">
        <w:rPr>
          <w:b/>
        </w:rPr>
        <w:t>(Точка 3.15.3)</w:t>
      </w:r>
      <w:r w:rsidRPr="00C04F5A">
        <w:t xml:space="preserve"> Изискването обхватът на информацията, предоставена в Глава 15 от отчета за анализ на безопасността, да отразява изискванията за анализ на безопасността, свързани с проектирането на ядрени електроцентрали, по-специално изискванията 16, 17, 19, 20 и 42 от SSR 2/1 (ред. 1) и изискванията 14-21 от GSR Част 4 (ред. 1). Препоръки и указания за детерминистичен анализ на безопасността са предоставени в серия стандарти за безопасност на МААЕ № 1. SSG 2 (ред. 1), „Детерминистичен анализ на безопасността за ядрени електроцентрали“; препоръките относно вероятностния анализ на безопасността са предоставени в поредицата Стандарти за безопасност на МААЕ № SSG 3, Разработване и прилагане на вероятностния анализ на безопасността за ядрени електроцентрали Ниво 1, и поредицата Стандарти за безопасност на МААЕ № SSG 4, Разработване и прилагане на вероятностен анализ на безопасността за ядрени електроцентрали, Ниво 2.</w:t>
      </w:r>
    </w:p>
    <w:p w14:paraId="4B01F4F2" w14:textId="77777777" w:rsidR="000014EA" w:rsidRPr="00C04F5A" w:rsidRDefault="000014EA" w:rsidP="000014EA">
      <w:pPr>
        <w:pStyle w:val="ListParagraph"/>
        <w:jc w:val="both"/>
        <w:rPr>
          <w:b/>
          <w:bCs/>
        </w:rPr>
      </w:pPr>
    </w:p>
    <w:p w14:paraId="251EC6C6" w14:textId="77777777" w:rsidR="000014EA" w:rsidRPr="00C04F5A" w:rsidRDefault="000014EA" w:rsidP="000014EA">
      <w:pPr>
        <w:autoSpaceDE w:val="0"/>
        <w:autoSpaceDN w:val="0"/>
        <w:adjustRightInd w:val="0"/>
        <w:jc w:val="both"/>
      </w:pPr>
      <w:r w:rsidRPr="00C04F5A">
        <w:t>В Глава 19 от ДКП на инсталацията AP1000 и във ВАБ (вероятностен анализ на безопасността) на проекта [</w:t>
      </w:r>
      <w:r w:rsidRPr="00C04F5A">
        <w:rPr>
          <w:rFonts w:eastAsia="Calibri" w:cstheme="minorHAnsi"/>
        </w:rPr>
        <w:fldChar w:fldCharType="begin"/>
      </w:r>
      <w:r w:rsidRPr="00C04F5A">
        <w:rPr>
          <w:rFonts w:eastAsia="Calibri" w:cstheme="minorHAnsi"/>
        </w:rPr>
        <w:instrText xml:space="preserve"> REF _Ref152282585 \r \h  \* MERGEFORMAT </w:instrText>
      </w:r>
      <w:r w:rsidRPr="00C04F5A">
        <w:rPr>
          <w:rFonts w:eastAsia="Calibri" w:cstheme="minorHAnsi"/>
        </w:rPr>
      </w:r>
      <w:r w:rsidRPr="00C04F5A">
        <w:rPr>
          <w:rFonts w:eastAsia="Calibri" w:cstheme="minorHAnsi"/>
        </w:rPr>
        <w:fldChar w:fldCharType="separate"/>
      </w:r>
      <w:r w:rsidRPr="00C04F5A">
        <w:rPr>
          <w:rFonts w:eastAsia="Calibri" w:cstheme="minorHAnsi"/>
        </w:rPr>
        <w:t>30</w:t>
      </w:r>
      <w:r w:rsidRPr="00C04F5A">
        <w:rPr>
          <w:rFonts w:eastAsia="Calibri" w:cstheme="minorHAnsi"/>
        </w:rPr>
        <w:fldChar w:fldCharType="end"/>
      </w:r>
      <w:r w:rsidRPr="00C04F5A">
        <w:t>] е описан процесът на идентифициране и оценяване на цялостен набор от изходни събития въз основа на оценки, които включват преглед на експлоатационния опит на реактори тип PWR, предишни документи за ВАБ и отчитане на специфичните характеристики на инсталацията AP1000.</w:t>
      </w:r>
    </w:p>
    <w:p w14:paraId="28BC721F" w14:textId="77777777" w:rsidR="000014EA" w:rsidRPr="00C04F5A" w:rsidRDefault="000014EA" w:rsidP="000014EA">
      <w:pPr>
        <w:pStyle w:val="ListParagraph"/>
        <w:jc w:val="both"/>
        <w:rPr>
          <w:b/>
          <w:bCs/>
        </w:rPr>
      </w:pPr>
    </w:p>
    <w:p w14:paraId="6072E115" w14:textId="09B09426" w:rsidR="000014EA" w:rsidRPr="00C04F5A" w:rsidRDefault="000014EA" w:rsidP="000014EA">
      <w:pPr>
        <w:pStyle w:val="ListParagraph"/>
        <w:numPr>
          <w:ilvl w:val="0"/>
          <w:numId w:val="149"/>
        </w:numPr>
        <w:jc w:val="both"/>
        <w:rPr>
          <w:b/>
          <w:bCs/>
        </w:rPr>
      </w:pPr>
      <w:r w:rsidRPr="00C04F5A">
        <w:rPr>
          <w:b/>
        </w:rPr>
        <w:t xml:space="preserve">(Точка 3.15.4) </w:t>
      </w:r>
      <w:r w:rsidRPr="00C04F5A">
        <w:t>Изискване информацията, предоставена в тази глава от отчета за анализ на безопасността, да бъде достатъчна, за да обоснове и потвърди проектните основи за елементите, важни за безопасността, и да гарантира, че цялостният проект на централата е в състояние да изпълни установените критерии за приемливост, по-специално дозовите ограничения и допустимите граници за радиоактивните изхвърляния, свързани с всяко състояние на централата, и че последствията от аварии са толкова ниски, колкото е разумно постижимо.</w:t>
      </w:r>
    </w:p>
    <w:p w14:paraId="3231C9F5" w14:textId="3CB9FDCE" w:rsidR="000014EA" w:rsidRPr="00C04F5A" w:rsidRDefault="000014EA" w:rsidP="000014EA">
      <w:pPr>
        <w:pStyle w:val="ListParagraph"/>
        <w:numPr>
          <w:ilvl w:val="0"/>
          <w:numId w:val="149"/>
        </w:numPr>
        <w:jc w:val="both"/>
        <w:rPr>
          <w:b/>
          <w:bCs/>
        </w:rPr>
      </w:pPr>
      <w:r w:rsidRPr="00C04F5A">
        <w:rPr>
          <w:b/>
        </w:rPr>
        <w:t>(Точка 3.15.10)</w:t>
      </w:r>
      <w:r w:rsidRPr="00C04F5A">
        <w:t xml:space="preserve"> Изискване подходът, използван за идентифициране на постулирани изходни събития (PIE) и сценарии за аварии както за детерминистични, така и за вероятностни анализи, да бъде описан в раздел "Идентифициране, категоризиране и групиране на постулирани изходни събития и сценарии за аварии". Това може да включва използването на аналитични методи, като например подбор на средствата на защита в дълбочина, главни логически схеми, анализ на опасностите и работоспособността и анализ на режимите и ефектите от откази (вж. SSG</w:t>
      </w:r>
      <w:r w:rsidRPr="00C04F5A">
        <w:noBreakHyphen/>
        <w:t>2 (ред. 1).</w:t>
      </w:r>
    </w:p>
    <w:p w14:paraId="3B1D81FD" w14:textId="77777777" w:rsidR="000014EA" w:rsidRPr="00C04F5A" w:rsidRDefault="000014EA" w:rsidP="000014EA">
      <w:pPr>
        <w:pStyle w:val="ListParagraph"/>
        <w:numPr>
          <w:ilvl w:val="0"/>
          <w:numId w:val="149"/>
        </w:numPr>
        <w:jc w:val="both"/>
        <w:rPr>
          <w:b/>
          <w:bCs/>
        </w:rPr>
      </w:pPr>
      <w:r w:rsidRPr="00C04F5A">
        <w:rPr>
          <w:b/>
        </w:rPr>
        <w:t>(Точка 3.15.11)</w:t>
      </w:r>
      <w:r w:rsidRPr="00C04F5A">
        <w:t xml:space="preserve"> Изискване за потвърждение в раздел "Идентифициране, категоризиране и групиране на постулирани изходни събития и сценарии на аварии", че идентифицирането на постулираните изходни събития и сценариите на аварии, които трябва да бъдат анализирани, е извършено по систематичен начин и е довело до съставянето на изчерпателен списък със събития.</w:t>
      </w:r>
    </w:p>
    <w:p w14:paraId="76109369" w14:textId="77777777" w:rsidR="000014EA" w:rsidRPr="00C04F5A" w:rsidRDefault="000014EA" w:rsidP="000014EA">
      <w:pPr>
        <w:pStyle w:val="ListParagraph"/>
        <w:numPr>
          <w:ilvl w:val="0"/>
          <w:numId w:val="149"/>
        </w:numPr>
        <w:jc w:val="both"/>
        <w:rPr>
          <w:b/>
          <w:bCs/>
        </w:rPr>
      </w:pPr>
      <w:r w:rsidRPr="00C04F5A">
        <w:rPr>
          <w:b/>
        </w:rPr>
        <w:lastRenderedPageBreak/>
        <w:t xml:space="preserve">(Точка 3.15.12) </w:t>
      </w:r>
      <w:r w:rsidRPr="00C04F5A">
        <w:t>Изискване за разделяне на събитията на категории в съответствие с тяхната очаквана честота и групиране според техния тип (т.е. като се отчита тяхното въздействие върху блока); Цел на това категоризиране.</w:t>
      </w:r>
    </w:p>
    <w:p w14:paraId="74F40E70" w14:textId="361E130F" w:rsidR="000014EA" w:rsidRPr="00C04F5A" w:rsidRDefault="000014EA" w:rsidP="000014EA">
      <w:pPr>
        <w:pStyle w:val="ListParagraph"/>
        <w:numPr>
          <w:ilvl w:val="0"/>
          <w:numId w:val="149"/>
        </w:numPr>
        <w:jc w:val="both"/>
        <w:rPr>
          <w:b/>
          <w:bCs/>
        </w:rPr>
      </w:pPr>
      <w:r w:rsidRPr="00C04F5A">
        <w:rPr>
          <w:b/>
        </w:rPr>
        <w:t xml:space="preserve">(Точка 3.15.13) </w:t>
      </w:r>
      <w:r w:rsidRPr="00C04F5A">
        <w:t>Изискване да се опише и обоснове основата за категоризиране и групиране на постулираните изходни събития; Освен за нормалната експлоатация, изискване списъкът на сценариите, които трябва да бъдат разгледани в отчета за анализ на безопасността, да обхваща очаквани експлоатационни събития, проектни аварии, надпроектни условия без значително повреждане на горивото и надпроектни условия със стопяване на активната зона; Изискване за обхващане на постулираните изходни събития, които се случват при всички режими на нормална експлоатация (от спиране до работа на ниска мощност и на пълна мощност), включително потенциални събития, които биха могли да възникнат по време на пускането в експлоатация и изпитването на ядрената електроцентрала; Изискване за представяне на множествени откази, които се считат за вероятни, в раздел "Идентифициране, категоризиране и групиране на постулираните изходни събития и сценариите за аварии".</w:t>
      </w:r>
    </w:p>
    <w:p w14:paraId="51DAE316" w14:textId="3ACDEE9B" w:rsidR="000014EA" w:rsidRPr="00C04F5A" w:rsidRDefault="000014EA" w:rsidP="000014EA">
      <w:pPr>
        <w:pStyle w:val="ListParagraph"/>
        <w:numPr>
          <w:ilvl w:val="0"/>
          <w:numId w:val="149"/>
        </w:numPr>
        <w:jc w:val="both"/>
        <w:rPr>
          <w:b/>
          <w:bCs/>
        </w:rPr>
      </w:pPr>
      <w:r w:rsidRPr="00C04F5A">
        <w:rPr>
          <w:b/>
        </w:rPr>
        <w:t xml:space="preserve">(Точка 3.15.16) </w:t>
      </w:r>
      <w:r w:rsidRPr="00C04F5A">
        <w:t>Изискване за</w:t>
      </w:r>
      <w:r w:rsidRPr="00C04F5A">
        <w:rPr>
          <w:b/>
        </w:rPr>
        <w:t xml:space="preserve"> </w:t>
      </w:r>
      <w:r w:rsidRPr="00C04F5A">
        <w:t>отказите, които се считат за инициирани в системи на централата, различни от първи контур, като например контейнери или хранилища за свежо или облъчено гориво и резервоари за съхранение на радиоактивни газообразни или течни отпадъци, също да бъдат включени в раздел "Идентифициране, категоризиране и групиране на постулирани изходни събития и сценарии за аварии".</w:t>
      </w:r>
    </w:p>
    <w:p w14:paraId="55469B55" w14:textId="77777777" w:rsidR="000014EA" w:rsidRPr="00C04F5A" w:rsidRDefault="000014EA" w:rsidP="000014EA">
      <w:pPr>
        <w:pStyle w:val="ListParagraph"/>
        <w:numPr>
          <w:ilvl w:val="0"/>
          <w:numId w:val="149"/>
        </w:numPr>
        <w:jc w:val="both"/>
        <w:rPr>
          <w:b/>
          <w:bCs/>
        </w:rPr>
      </w:pPr>
      <w:r w:rsidRPr="00C04F5A">
        <w:rPr>
          <w:b/>
        </w:rPr>
        <w:t>(Точка 3.15.21)</w:t>
      </w:r>
      <w:r w:rsidRPr="00C04F5A">
        <w:t xml:space="preserve"> Изискване радиологичните критерии за приемливост, свързани с радиологичните последици, и техническите критерии за приемливост, свързани с целостта на бариерите, да бъдат посочени в раздел "Идентифициране, категоризиране и групиране на постулирани изходни събития и сценарии на аварии" за различните категории събития и видове анализ; Изискване информацията за критериите за приемливост, дадена в раздел "Идентифициране, категоризиране и групиране на постулирани изходни събития и сценарии на аварии", да съответства на по-общата информация, предоставена в Глава 3 от отчета за анализ на безопасността.</w:t>
      </w:r>
    </w:p>
    <w:p w14:paraId="10C1EBA4" w14:textId="77777777" w:rsidR="000014EA" w:rsidRPr="00C04F5A" w:rsidRDefault="000014EA" w:rsidP="000014EA">
      <w:pPr>
        <w:pStyle w:val="ListParagraph"/>
        <w:numPr>
          <w:ilvl w:val="0"/>
          <w:numId w:val="149"/>
        </w:numPr>
        <w:jc w:val="both"/>
        <w:rPr>
          <w:b/>
          <w:bCs/>
        </w:rPr>
      </w:pPr>
      <w:r w:rsidRPr="00C04F5A">
        <w:rPr>
          <w:b/>
        </w:rPr>
        <w:t>(Точка 3.15.22)</w:t>
      </w:r>
      <w:r w:rsidRPr="00C04F5A">
        <w:t xml:space="preserve"> Изискване за предоставяне на използваните специфични стойности в раздел "Идентифициране, категоризиране и групиране на постулирани изходни събития и сценарии за аварии", ако вероятностни стойности като честота на повреждане на активната зона или честота на големи изхвърляния са установени като критерии за приемливост или цели за безопасност.</w:t>
      </w:r>
    </w:p>
    <w:p w14:paraId="7A79AB4C" w14:textId="77777777" w:rsidR="000014EA" w:rsidRPr="00C04F5A" w:rsidRDefault="000014EA" w:rsidP="000014EA">
      <w:pPr>
        <w:pStyle w:val="ListParagraph"/>
        <w:numPr>
          <w:ilvl w:val="0"/>
          <w:numId w:val="149"/>
        </w:numPr>
        <w:jc w:val="both"/>
        <w:rPr>
          <w:b/>
          <w:bCs/>
        </w:rPr>
      </w:pPr>
      <w:r w:rsidRPr="00C04F5A">
        <w:rPr>
          <w:b/>
        </w:rPr>
        <w:t>(Точка 3.15.23)</w:t>
      </w:r>
      <w:r w:rsidRPr="00C04F5A">
        <w:t xml:space="preserve"> Изискване за</w:t>
      </w:r>
      <w:r w:rsidRPr="00C04F5A">
        <w:rPr>
          <w:b/>
        </w:rPr>
        <w:t xml:space="preserve"> </w:t>
      </w:r>
      <w:r w:rsidRPr="00C04F5A">
        <w:t>избор на критерии за приемливост за отделни постулирани изходни събития и за сценарии на аварии, които да бъдат описани в този раздел, и за ясно определяне на обхвата и условията на приложимост на всеки конкретен критерий.</w:t>
      </w:r>
    </w:p>
    <w:p w14:paraId="28AD6FB5" w14:textId="09478714" w:rsidR="000014EA" w:rsidRPr="00C04F5A" w:rsidRDefault="000014EA" w:rsidP="000014EA">
      <w:pPr>
        <w:pStyle w:val="ListParagraph"/>
        <w:numPr>
          <w:ilvl w:val="0"/>
          <w:numId w:val="149"/>
        </w:numPr>
        <w:jc w:val="both"/>
        <w:rPr>
          <w:b/>
          <w:bCs/>
        </w:rPr>
      </w:pPr>
      <w:r w:rsidRPr="00C04F5A">
        <w:rPr>
          <w:b/>
        </w:rPr>
        <w:t>(Точка 3.15.68)</w:t>
      </w:r>
      <w:r w:rsidRPr="00C04F5A">
        <w:t xml:space="preserve"> Изискване за раздела „Обобщение на резултатите от анализите на безопасността“, в който да се потвърди, че изискванията за анализ на безопасността, свързани с проектирането на ядрени електроцентрали (т.е. основно тези, установени в SSR</w:t>
      </w:r>
      <w:r w:rsidRPr="00C04F5A">
        <w:noBreakHyphen/>
        <w:t>2/1 (ред. 1) и GSR Част 4 (ред. 1), са изпълнени във всяко отношение, като се предостави обосновка, ако тези изисквания са били ревизирани или са били приложени с промени в резултат на допълнителни съображения. В последните случаи се изисква да се посочат всички компенсиращи мерки, предприети за изпълнение на ревизираните изисквания за безопасност.</w:t>
      </w:r>
    </w:p>
    <w:p w14:paraId="20A33837" w14:textId="17111D32" w:rsidR="000014EA" w:rsidRPr="00C04F5A" w:rsidRDefault="000014EA" w:rsidP="000014EA">
      <w:pPr>
        <w:jc w:val="both"/>
      </w:pPr>
      <w:r w:rsidRPr="00C04F5A">
        <w:lastRenderedPageBreak/>
        <w:t>Подраздел на „Глава 18: Инженеринг на човешките фактори“ съдържа елементи от категория CWO, свързани с:</w:t>
      </w:r>
    </w:p>
    <w:p w14:paraId="30B05812" w14:textId="544EE397" w:rsidR="000014EA" w:rsidRPr="00C04F5A" w:rsidRDefault="000014EA" w:rsidP="000014EA">
      <w:pPr>
        <w:pStyle w:val="ListParagraph"/>
        <w:numPr>
          <w:ilvl w:val="0"/>
          <w:numId w:val="149"/>
        </w:numPr>
        <w:jc w:val="both"/>
        <w:rPr>
          <w:b/>
          <w:bCs/>
        </w:rPr>
      </w:pPr>
      <w:r w:rsidRPr="00C04F5A">
        <w:rPr>
          <w:b/>
        </w:rPr>
        <w:t>(Точка 3.18.9)</w:t>
      </w:r>
      <w:r w:rsidRPr="00C04F5A">
        <w:t xml:space="preserve"> Изискване в раздела "Анализ на задачите" да се опише подходът към анализа на задачите за групите оперативен персонал, които имат отношение към анализираната задача (напр. оператори на реактора, оператори на турбините, ръководители на смени, обходчици, инженери с отговорност по безопасността, експлоатационен персонал и ремонтен персонал; Изискване описаните задачи да обхващат всички експлоатационни състояния на блока.</w:t>
      </w:r>
    </w:p>
    <w:p w14:paraId="782F65F4" w14:textId="77777777" w:rsidR="000014EA" w:rsidRPr="00C04F5A" w:rsidRDefault="000014EA" w:rsidP="000014EA">
      <w:pPr>
        <w:jc w:val="both"/>
        <w:rPr>
          <w:b/>
          <w:bCs/>
        </w:rPr>
      </w:pPr>
      <w:r w:rsidRPr="00C04F5A">
        <w:t>Елементите от категория COM-P бяха идентифицирани в три подраздела.</w:t>
      </w:r>
    </w:p>
    <w:p w14:paraId="4D67436A" w14:textId="717E0B04" w:rsidR="000014EA" w:rsidRPr="00C04F5A" w:rsidRDefault="000014EA" w:rsidP="000014EA">
      <w:pPr>
        <w:jc w:val="both"/>
      </w:pPr>
      <w:r w:rsidRPr="00C04F5A">
        <w:t>Подраздел на „Глава 14: Изграждане и въвеждане в експлоатация на централата“ съдържа COM-P елементи, свързани с:</w:t>
      </w:r>
    </w:p>
    <w:p w14:paraId="0D922A6E" w14:textId="77777777" w:rsidR="000014EA" w:rsidRPr="00C04F5A" w:rsidRDefault="000014EA" w:rsidP="000014EA">
      <w:pPr>
        <w:pStyle w:val="ListParagraph"/>
        <w:numPr>
          <w:ilvl w:val="0"/>
          <w:numId w:val="149"/>
        </w:numPr>
        <w:jc w:val="both"/>
        <w:rPr>
          <w:b/>
          <w:bCs/>
        </w:rPr>
      </w:pPr>
      <w:r w:rsidRPr="00C04F5A">
        <w:rPr>
          <w:b/>
        </w:rPr>
        <w:t>(Точка 3.14.4)</w:t>
      </w:r>
      <w:r w:rsidRPr="00C04F5A">
        <w:t xml:space="preserve"> Като част от програмата за въвеждане в експлоатация, изискването в Глава 14 от отчета за анализ на безопасността да се демонстрира също, че оперативните процедури са верифицирани и валидирани в съответствие с параграф 6.9 на SSR</w:t>
      </w:r>
      <w:r w:rsidRPr="00C04F5A">
        <w:noBreakHyphen/>
        <w:t>2/2 (ред. 1) [4] и че тази верификация и валидиране ще се извършват с участието на бъдещия експлоатационен персонал.</w:t>
      </w:r>
    </w:p>
    <w:p w14:paraId="3B72672C" w14:textId="77777777" w:rsidR="000014EA" w:rsidRPr="00C04F5A" w:rsidRDefault="000014EA" w:rsidP="000014EA">
      <w:pPr>
        <w:pStyle w:val="ListParagraph"/>
        <w:numPr>
          <w:ilvl w:val="0"/>
          <w:numId w:val="149"/>
        </w:numPr>
        <w:jc w:val="both"/>
        <w:rPr>
          <w:b/>
          <w:bCs/>
        </w:rPr>
      </w:pPr>
      <w:r w:rsidRPr="00C04F5A">
        <w:rPr>
          <w:b/>
        </w:rPr>
        <w:t>(Точка 3.14.7)</w:t>
      </w:r>
      <w:r w:rsidRPr="00C04F5A">
        <w:t xml:space="preserve"> Елементи, които следва да бъдат включени към специфичната информация, предоставена в отчета за анализ на безопасността преди изграждането на централата.</w:t>
      </w:r>
    </w:p>
    <w:p w14:paraId="2EECD914" w14:textId="77777777" w:rsidR="000014EA" w:rsidRPr="00C04F5A" w:rsidRDefault="000014EA" w:rsidP="000014EA">
      <w:pPr>
        <w:pStyle w:val="ListParagraph"/>
        <w:numPr>
          <w:ilvl w:val="0"/>
          <w:numId w:val="149"/>
        </w:numPr>
        <w:jc w:val="both"/>
        <w:rPr>
          <w:b/>
          <w:bCs/>
        </w:rPr>
      </w:pPr>
      <w:r w:rsidRPr="00C04F5A">
        <w:rPr>
          <w:b/>
        </w:rPr>
        <w:t>(Точка 3.14.8)</w:t>
      </w:r>
      <w:r w:rsidRPr="00C04F5A">
        <w:t xml:space="preserve"> (Актуализирана) информация, която следва да бъде включена към специфичната информация, предоставена в отчета за анализ на безопасността преди пускането на централата в експлоатация.</w:t>
      </w:r>
    </w:p>
    <w:p w14:paraId="4F50A2CA" w14:textId="77777777" w:rsidR="000014EA" w:rsidRPr="00C04F5A" w:rsidRDefault="000014EA" w:rsidP="000014EA">
      <w:pPr>
        <w:jc w:val="both"/>
      </w:pPr>
      <w:r w:rsidRPr="00C04F5A">
        <w:t>Подраздел на „Глава 15: Анализ на безопасността“ съдържа елементи от категория COM-Р, свързани с:</w:t>
      </w:r>
    </w:p>
    <w:p w14:paraId="63820702" w14:textId="77777777" w:rsidR="000014EA" w:rsidRPr="00C04F5A" w:rsidRDefault="000014EA" w:rsidP="000014EA">
      <w:pPr>
        <w:pStyle w:val="ListParagraph"/>
        <w:numPr>
          <w:ilvl w:val="0"/>
          <w:numId w:val="149"/>
        </w:numPr>
        <w:jc w:val="both"/>
        <w:rPr>
          <w:b/>
          <w:bCs/>
        </w:rPr>
      </w:pPr>
      <w:r w:rsidRPr="00C04F5A">
        <w:rPr>
          <w:b/>
        </w:rPr>
        <w:t xml:space="preserve">(Точка 3.15.14) </w:t>
      </w:r>
      <w:r w:rsidRPr="00C04F5A">
        <w:t>Изискване в този раздел да бъде представен полученият списък със специфични за централата събития и сценарии на аварии от всички видове (вътрешни и външни за централата) за всички режими на нормална експлоатация (включително работа на мощност или по време на спиране и презареждане с гориво) и за други съответни условия на блока, които ще бъдат анализирани (напр. ръчно или автоматично управление на блока).</w:t>
      </w:r>
    </w:p>
    <w:p w14:paraId="0E53B996" w14:textId="53ED8AAD" w:rsidR="000014EA" w:rsidRPr="00C04F5A" w:rsidRDefault="000014EA" w:rsidP="000014EA">
      <w:pPr>
        <w:pStyle w:val="ListParagraph"/>
        <w:numPr>
          <w:ilvl w:val="0"/>
          <w:numId w:val="149"/>
        </w:numPr>
        <w:jc w:val="both"/>
        <w:rPr>
          <w:b/>
          <w:bCs/>
        </w:rPr>
      </w:pPr>
      <w:r w:rsidRPr="00C04F5A">
        <w:rPr>
          <w:b/>
        </w:rPr>
        <w:t>(Точка 3.15.16)</w:t>
      </w:r>
      <w:r w:rsidRPr="00C04F5A">
        <w:t xml:space="preserve"> Изискване за откази, които се считат за инициирани в системи на централата, различни от първи контур, като например контейнерите или хранилищата за свежо или облъчено гориво и резервоарите за съхранение на радиоактивни газообразни или течни отпадъци, също да бъдат описани тук.</w:t>
      </w:r>
    </w:p>
    <w:p w14:paraId="3D036B83" w14:textId="77777777" w:rsidR="000014EA" w:rsidRPr="00C04F5A" w:rsidRDefault="000014EA" w:rsidP="000014EA">
      <w:pPr>
        <w:pStyle w:val="ListParagraph"/>
        <w:numPr>
          <w:ilvl w:val="0"/>
          <w:numId w:val="149"/>
        </w:numPr>
        <w:jc w:val="both"/>
        <w:rPr>
          <w:b/>
          <w:bCs/>
        </w:rPr>
      </w:pPr>
      <w:r w:rsidRPr="00C04F5A">
        <w:rPr>
          <w:b/>
        </w:rPr>
        <w:t>(Точка 3.15.17)</w:t>
      </w:r>
      <w:r w:rsidRPr="00C04F5A">
        <w:t xml:space="preserve"> Изискване за идентифициране на взаимодействията между активната зона на реактора и басейна за отлежаване на касетите с отработено гориво, както и на взаимното им въздействие, когато е уместно (за разглеждането им като източници на изходни събития).</w:t>
      </w:r>
    </w:p>
    <w:p w14:paraId="47404706" w14:textId="77777777" w:rsidR="000014EA" w:rsidRPr="00C04F5A" w:rsidRDefault="000014EA" w:rsidP="000014EA">
      <w:pPr>
        <w:pStyle w:val="ListParagraph"/>
        <w:numPr>
          <w:ilvl w:val="0"/>
          <w:numId w:val="149"/>
        </w:numPr>
        <w:jc w:val="both"/>
        <w:rPr>
          <w:b/>
          <w:bCs/>
        </w:rPr>
      </w:pPr>
      <w:r w:rsidRPr="00C04F5A">
        <w:rPr>
          <w:b/>
        </w:rPr>
        <w:t>(Точка 3.15.19)</w:t>
      </w:r>
      <w:r w:rsidRPr="00C04F5A">
        <w:t xml:space="preserve"> Изискване в раздела "Идентифициране, категоризиране и групиране на постулирани изходни събития и сценарии за аварии", с позоваване на конкретните анализи, представени в настоящия отчет за анализ на безопасността, да се изброят и условията, които биха могли да доведат до ранно радиоактивно изхвърляне или голямо радиоактивно изхвърляне и следователно трябва да бъдат "практически елиминирани", както се изисква в параграф 5.31 от SSR</w:t>
      </w:r>
      <w:r w:rsidRPr="00C04F5A">
        <w:noBreakHyphen/>
        <w:t>2/1 (ред. 1).</w:t>
      </w:r>
    </w:p>
    <w:p w14:paraId="07F18122" w14:textId="77777777" w:rsidR="000014EA" w:rsidRPr="00C04F5A" w:rsidRDefault="000014EA" w:rsidP="000014EA">
      <w:pPr>
        <w:pStyle w:val="ListParagraph"/>
        <w:numPr>
          <w:ilvl w:val="0"/>
          <w:numId w:val="149"/>
        </w:numPr>
        <w:jc w:val="both"/>
        <w:rPr>
          <w:b/>
          <w:bCs/>
        </w:rPr>
      </w:pPr>
      <w:r w:rsidRPr="00C04F5A">
        <w:rPr>
          <w:b/>
        </w:rPr>
        <w:t>(Точка 3.15.21)</w:t>
      </w:r>
      <w:r w:rsidRPr="00C04F5A">
        <w:t xml:space="preserve"> Изискване радиологичните критерии за приемливост, свързани с радиологичните последици, и техническите критерии за приемливост, свързани с целостта </w:t>
      </w:r>
      <w:r w:rsidRPr="00C04F5A">
        <w:lastRenderedPageBreak/>
        <w:t>на бариерите, да бъдат посочени в раздел "Цели на безопасността и критерии за приемливост" за различни категории събития и видове анализ; Изискване информацията за критериите за приемливост, дадена в този раздел, да съответства на по-общата информация, предоставена в Глава 3 от отчета за анализ на безопасността.</w:t>
      </w:r>
    </w:p>
    <w:p w14:paraId="56F3A18F" w14:textId="77777777" w:rsidR="000014EA" w:rsidRPr="00C04F5A" w:rsidRDefault="000014EA" w:rsidP="000014EA">
      <w:pPr>
        <w:pStyle w:val="ListParagraph"/>
        <w:numPr>
          <w:ilvl w:val="0"/>
          <w:numId w:val="149"/>
        </w:numPr>
        <w:jc w:val="both"/>
      </w:pPr>
      <w:r w:rsidRPr="00C04F5A">
        <w:rPr>
          <w:b/>
        </w:rPr>
        <w:t>(Точка 3.15.41, буква g)</w:t>
      </w:r>
      <w:r w:rsidRPr="00C04F5A">
        <w:t xml:space="preserve"> Изискване за включване на отделен подраздел за всяка отделна група анализирани постулирани изходни събития, в който да се предоставя следната информация за резултатите от оценката на радиологичните последствия от дадено събитие, ако е приложимо; Изискване за сравняване на основните резултати с радиологичните критерии за приемливост. Анализът на радиологичните последици може да бъде представен заедно с други резултати в общ раздел за всяко анализирано постулирано изходно събитие или може да бъде поставен в отделен раздел заедно с всички анализи на проектните аварии, които показват радиологични последици, с подходящ подбор на гранични случаи за различните категории събития.</w:t>
      </w:r>
    </w:p>
    <w:p w14:paraId="5B89CB3B" w14:textId="77777777" w:rsidR="000014EA" w:rsidRPr="00C04F5A" w:rsidRDefault="000014EA" w:rsidP="000014EA">
      <w:pPr>
        <w:pStyle w:val="ListParagraph"/>
        <w:numPr>
          <w:ilvl w:val="0"/>
          <w:numId w:val="149"/>
        </w:numPr>
        <w:jc w:val="both"/>
        <w:rPr>
          <w:b/>
          <w:bCs/>
        </w:rPr>
      </w:pPr>
      <w:r w:rsidRPr="00C04F5A">
        <w:rPr>
          <w:b/>
        </w:rPr>
        <w:t>(Точка 3.15.51)</w:t>
      </w:r>
      <w:r w:rsidRPr="00C04F5A">
        <w:t xml:space="preserve"> Изискване към раздела "Анализ на постулирани изходни събития и сценарии за аварии, свързани с басейна за отлежаване на касети" да се представи анализа на безопасността, извършен за постулирани изходни събития, причинени от изхвърляне на радиоактивен материал от подсистема или компонент (обикновено от системи за третиране или съхранение на радиоактивни отпадъци), от незначителен теч от система за радиоактивни отпадъци до прегряване или повреда на отработено гориво при транспортиране или съхранение, или голяма повреда (скъсване на тръбопровод) в система за третиране на газообразни или течни отпадъци.</w:t>
      </w:r>
    </w:p>
    <w:p w14:paraId="50467FEF" w14:textId="5AEDE89C" w:rsidR="000014EA" w:rsidRPr="00C04F5A" w:rsidRDefault="000014EA" w:rsidP="000014EA">
      <w:pPr>
        <w:jc w:val="both"/>
      </w:pPr>
      <w:r w:rsidRPr="00C04F5A">
        <w:t>Целият подраздел на „Глава 21: Аспекти, свързани с извеждането от експлоатация и с края на жизнения цикъл“ е класифициран към категориите NOC и COM-P.</w:t>
      </w:r>
    </w:p>
    <w:p w14:paraId="3BA6C413" w14:textId="77777777" w:rsidR="000014EA" w:rsidRPr="00C04F5A" w:rsidRDefault="000014EA" w:rsidP="000014EA">
      <w:pPr>
        <w:jc w:val="both"/>
        <w:rPr>
          <w:i/>
          <w:iCs/>
        </w:rPr>
      </w:pPr>
      <w:r w:rsidRPr="00C04F5A">
        <w:rPr>
          <w:i/>
        </w:rPr>
        <w:t xml:space="preserve">Вижте </w:t>
      </w:r>
      <w:r w:rsidRPr="00C04F5A">
        <w:rPr>
          <w:b/>
          <w:i/>
        </w:rPr>
        <w:t>Подраздел 2.4</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_Ref145345292 \r \h  \* MERGEFORMAT </w:instrText>
      </w:r>
      <w:r w:rsidRPr="00C04F5A">
        <w:rPr>
          <w:rFonts w:cstheme="minorBidi"/>
          <w:i/>
        </w:rPr>
      </w:r>
      <w:r w:rsidRPr="00C04F5A">
        <w:rPr>
          <w:rFonts w:cstheme="minorBidi"/>
          <w:i/>
        </w:rPr>
        <w:fldChar w:fldCharType="separate"/>
      </w:r>
      <w:r w:rsidRPr="00C04F5A">
        <w:rPr>
          <w:rFonts w:cstheme="minorBidi"/>
          <w:i/>
        </w:rPr>
        <w:t>46</w:t>
      </w:r>
      <w:r w:rsidRPr="00C04F5A">
        <w:rPr>
          <w:rFonts w:cstheme="minorBidi"/>
          <w:i/>
        </w:rPr>
        <w:fldChar w:fldCharType="end"/>
      </w:r>
      <w:r w:rsidRPr="00C04F5A">
        <w:rPr>
          <w:i/>
        </w:rPr>
        <w:t>] за повече подробности.</w:t>
      </w:r>
    </w:p>
    <w:p w14:paraId="07BCD4FD" w14:textId="77777777" w:rsidR="000014EA" w:rsidRPr="00C04F5A" w:rsidRDefault="000014EA" w:rsidP="000014EA">
      <w:pPr>
        <w:pStyle w:val="Heading3"/>
        <w:jc w:val="both"/>
      </w:pPr>
      <w:bookmarkStart w:id="111" w:name="_Toc155962550"/>
      <w:r w:rsidRPr="00C04F5A">
        <w:t>Несъответствие</w:t>
      </w:r>
      <w:bookmarkEnd w:id="111"/>
    </w:p>
    <w:p w14:paraId="72439758" w14:textId="77777777" w:rsidR="000014EA" w:rsidRPr="00C04F5A" w:rsidRDefault="000014EA" w:rsidP="000014EA">
      <w:pPr>
        <w:jc w:val="both"/>
      </w:pPr>
      <w:r w:rsidRPr="00C04F5A">
        <w:t>По-долу е посочено конкретно съдържание, идентифицирано в МААЕ SSG-61, което не е включено като специални глави в ДКП/АООАБ:</w:t>
      </w:r>
    </w:p>
    <w:p w14:paraId="2611F5F8" w14:textId="77777777" w:rsidR="000014EA" w:rsidRPr="00C04F5A" w:rsidRDefault="000014EA" w:rsidP="000014EA">
      <w:pPr>
        <w:pStyle w:val="ListParagraph"/>
        <w:numPr>
          <w:ilvl w:val="0"/>
          <w:numId w:val="43"/>
        </w:numPr>
        <w:tabs>
          <w:tab w:val="clear" w:pos="720"/>
          <w:tab w:val="clear" w:pos="1296"/>
          <w:tab w:val="clear" w:pos="1872"/>
          <w:tab w:val="clear" w:pos="2448"/>
        </w:tabs>
        <w:spacing w:before="0" w:after="160" w:line="259" w:lineRule="auto"/>
        <w:jc w:val="both"/>
      </w:pPr>
      <w:r w:rsidRPr="00C04F5A">
        <w:t>МААЕ SSG-61 Глава 13: Аварийна готовност и реагиране</w:t>
      </w:r>
    </w:p>
    <w:p w14:paraId="1A15ED42" w14:textId="77777777" w:rsidR="000014EA" w:rsidRPr="00C04F5A" w:rsidRDefault="000014EA" w:rsidP="000014EA">
      <w:pPr>
        <w:pStyle w:val="ListParagraph"/>
        <w:numPr>
          <w:ilvl w:val="0"/>
          <w:numId w:val="43"/>
        </w:numPr>
        <w:tabs>
          <w:tab w:val="clear" w:pos="720"/>
          <w:tab w:val="clear" w:pos="1296"/>
          <w:tab w:val="clear" w:pos="1872"/>
          <w:tab w:val="clear" w:pos="2448"/>
        </w:tabs>
        <w:spacing w:before="0" w:after="160" w:line="259" w:lineRule="auto"/>
        <w:jc w:val="both"/>
      </w:pPr>
      <w:r w:rsidRPr="00C04F5A">
        <w:t>МААЕ SSG-61 Глава 20: Екологични аспекти</w:t>
      </w:r>
    </w:p>
    <w:p w14:paraId="563BBF5D" w14:textId="740199BC" w:rsidR="000014EA" w:rsidRPr="00C04F5A" w:rsidRDefault="000014EA" w:rsidP="000014EA">
      <w:pPr>
        <w:pStyle w:val="ListParagraph"/>
        <w:numPr>
          <w:ilvl w:val="0"/>
          <w:numId w:val="43"/>
        </w:numPr>
        <w:tabs>
          <w:tab w:val="clear" w:pos="720"/>
          <w:tab w:val="clear" w:pos="1296"/>
          <w:tab w:val="clear" w:pos="1872"/>
          <w:tab w:val="clear" w:pos="2448"/>
        </w:tabs>
        <w:spacing w:before="0" w:after="160" w:line="259" w:lineRule="auto"/>
        <w:jc w:val="both"/>
      </w:pPr>
      <w:r w:rsidRPr="00C04F5A">
        <w:t>МААЕ SSG-61 Глава 21: Аспекти, свързани с извеждането от експлоатация и края на жизнения цикъл</w:t>
      </w:r>
    </w:p>
    <w:p w14:paraId="4D292A13" w14:textId="77777777" w:rsidR="000014EA" w:rsidRPr="00C04F5A" w:rsidRDefault="000014EA" w:rsidP="000014EA">
      <w:pPr>
        <w:jc w:val="both"/>
      </w:pPr>
      <w:r w:rsidRPr="00C04F5A">
        <w:t>Елементи от категория NOC бяха идентифицирани в четири подраздела.</w:t>
      </w:r>
    </w:p>
    <w:p w14:paraId="3F400C32" w14:textId="7C73C52B" w:rsidR="000014EA" w:rsidRPr="00C04F5A" w:rsidRDefault="000014EA" w:rsidP="000014EA">
      <w:pPr>
        <w:jc w:val="both"/>
      </w:pPr>
      <w:r w:rsidRPr="00C04F5A">
        <w:t>Подраздел на „Глава 14: Изграждане и въвеждане в експлоатация на централата“ съдържа елемент от категория NOC, свързан с:</w:t>
      </w:r>
    </w:p>
    <w:p w14:paraId="1720A638" w14:textId="77777777" w:rsidR="000014EA" w:rsidRPr="00C04F5A" w:rsidRDefault="000014EA" w:rsidP="000014EA">
      <w:pPr>
        <w:pStyle w:val="ListParagraph"/>
        <w:numPr>
          <w:ilvl w:val="0"/>
          <w:numId w:val="149"/>
        </w:numPr>
        <w:jc w:val="both"/>
        <w:rPr>
          <w:b/>
          <w:bCs/>
        </w:rPr>
      </w:pPr>
      <w:r w:rsidRPr="00C04F5A">
        <w:rPr>
          <w:b/>
        </w:rPr>
        <w:t>(Точка 3.14.7)</w:t>
      </w:r>
      <w:r w:rsidRPr="00C04F5A">
        <w:t xml:space="preserve"> Елементи, които следва да бъдат включени към специфичната информация, предоставена в отчета за анализ на безопасността преди изграждането на централата.</w:t>
      </w:r>
    </w:p>
    <w:p w14:paraId="5A9573D4" w14:textId="77777777" w:rsidR="000014EA" w:rsidRPr="00C04F5A" w:rsidRDefault="000014EA" w:rsidP="000014EA">
      <w:pPr>
        <w:autoSpaceDE w:val="0"/>
        <w:autoSpaceDN w:val="0"/>
        <w:adjustRightInd w:val="0"/>
        <w:jc w:val="both"/>
      </w:pPr>
      <w:r w:rsidRPr="00C04F5A">
        <w:t xml:space="preserve">В Глава 14 на ДКП се съдържа описание на програмата за първоначално изпитване. В него не се съдържа подробно описание на самия процес на строителство. Този вид съдържание трябва да се разработи за всеки конкретен проект. </w:t>
      </w:r>
    </w:p>
    <w:p w14:paraId="328982C7" w14:textId="77777777" w:rsidR="000014EA" w:rsidRPr="00C04F5A" w:rsidRDefault="000014EA" w:rsidP="000014EA">
      <w:pPr>
        <w:jc w:val="both"/>
      </w:pPr>
      <w:r w:rsidRPr="00C04F5A">
        <w:t>Подраздел на „Глава 15: Анализ на безопасността“ съдържа елементи от категория COM-Р, свързани с:</w:t>
      </w:r>
    </w:p>
    <w:p w14:paraId="606AE24F" w14:textId="77777777" w:rsidR="000014EA" w:rsidRPr="00C04F5A" w:rsidRDefault="000014EA" w:rsidP="000014EA">
      <w:pPr>
        <w:pStyle w:val="ListParagraph"/>
        <w:numPr>
          <w:ilvl w:val="0"/>
          <w:numId w:val="149"/>
        </w:numPr>
        <w:jc w:val="both"/>
        <w:rPr>
          <w:b/>
          <w:bCs/>
        </w:rPr>
      </w:pPr>
      <w:r w:rsidRPr="00C04F5A">
        <w:rPr>
          <w:b/>
        </w:rPr>
        <w:lastRenderedPageBreak/>
        <w:t xml:space="preserve">(3.15.1) </w:t>
      </w:r>
      <w:r w:rsidRPr="00C04F5A">
        <w:t>Изискване в Глава 15 от отчета за анализ на безопасността да се представи описание на анализите на безопасността, извършени за оценка на безопасността на централата при нормални условия на експлоатация и в отговор на постулирани изходни събития и сценарии за аварии въз основа на установени критерии за приемливост. Тези анализи включват детерминистични анализи на безопасността при нормална експлоатация, очаквани експлоатационни събития, проектни аварии и надпроектни условия, включително съображения, свързани с последователността на събитията, които трябва да бъдат "практически елиминирани", както и вероятностен анализ на безопасността. В тази Глава на отчета за анализ на безопасността могат да бъдат включени и анализи, обосноваващи конкретни операторски действия. Резултатите от тези анализи обикновено се използват като основа за разработване на експлоатационни процедури и указания за работа на блока/централата.</w:t>
      </w:r>
    </w:p>
    <w:p w14:paraId="7F78DE9E" w14:textId="3241F7B1" w:rsidR="000014EA" w:rsidRPr="00C04F5A" w:rsidRDefault="000014EA" w:rsidP="000014EA">
      <w:pPr>
        <w:autoSpaceDE w:val="0"/>
        <w:autoSpaceDN w:val="0"/>
        <w:adjustRightInd w:val="0"/>
        <w:jc w:val="both"/>
      </w:pPr>
      <w:r w:rsidRPr="00C04F5A">
        <w:t xml:space="preserve">Категорията "NOC" е включена в оценката само защото практическото отстраняване не е пряко разгледано в ДКП, но проектът на инсталацията AP1000 има много ниска честота на повреждане на активната зона, както е описано в Глава 19 на ДКП. Компанията </w:t>
      </w:r>
      <w:r w:rsidR="00D12825" w:rsidRPr="00C04F5A">
        <w:t>Westinghouse</w:t>
      </w:r>
      <w:r w:rsidRPr="00C04F5A">
        <w:t xml:space="preserve"> е разгледала този въпрос по отношение на изискванията на WENRA в EPS-GW-GL-701. </w:t>
      </w:r>
      <w:r w:rsidR="00D12825" w:rsidRPr="00C04F5A">
        <w:t>Westinghouse</w:t>
      </w:r>
      <w:r w:rsidRPr="00C04F5A">
        <w:t xml:space="preserve"> разработи документ с предварително становище относно Практическото изключване (APP-GW-GL-900), който ще бъде основа за по-нататъшни документи в тази област. Ще бъде разработена по-подробна информация в подкрепа на изискванията на ПОАБ, ако това се изисква от ядрения регулатор на страната. Освен това в раздел 1B-5 на ДКП е представено обобщение на Проектните алтернативи за намаляване на последствията от тежки аварии (SAMDA). </w:t>
      </w:r>
    </w:p>
    <w:p w14:paraId="5B013F25" w14:textId="77777777" w:rsidR="000014EA" w:rsidRPr="00C04F5A" w:rsidRDefault="000014EA" w:rsidP="000014EA">
      <w:pPr>
        <w:autoSpaceDE w:val="0"/>
        <w:autoSpaceDN w:val="0"/>
        <w:adjustRightInd w:val="0"/>
        <w:jc w:val="both"/>
        <w:rPr>
          <w:b/>
          <w:bCs/>
        </w:rPr>
      </w:pPr>
      <w:r w:rsidRPr="00C04F5A">
        <w:rPr>
          <w:b/>
        </w:rPr>
        <w:t>Цялата „Глава 21: Аспекти, свързани с извеждането от експлоатация и края на жизнения цикъл“ беше отнесена към категорията NOC.</w:t>
      </w:r>
    </w:p>
    <w:p w14:paraId="59E05012" w14:textId="77777777" w:rsidR="000014EA" w:rsidRPr="00C04F5A" w:rsidRDefault="000014EA" w:rsidP="000014EA">
      <w:pPr>
        <w:autoSpaceDE w:val="0"/>
        <w:autoSpaceDN w:val="0"/>
        <w:adjustRightInd w:val="0"/>
        <w:jc w:val="both"/>
      </w:pPr>
      <w:r w:rsidRPr="00C04F5A">
        <w:t>Тази тема не е обхваната в ДКП или в документа АООАБ на референтната централа, тъй като не е включена в стандартното съдържание на ОАБ съгласно NUREG-0800 и RG 1.70.</w:t>
      </w:r>
    </w:p>
    <w:p w14:paraId="0D6CB662" w14:textId="77777777" w:rsidR="000014EA" w:rsidRPr="00C04F5A" w:rsidRDefault="000014EA" w:rsidP="000014EA">
      <w:pPr>
        <w:autoSpaceDE w:val="0"/>
        <w:autoSpaceDN w:val="0"/>
        <w:adjustRightInd w:val="0"/>
        <w:jc w:val="both"/>
      </w:pPr>
      <w:r w:rsidRPr="00C04F5A">
        <w:t>Решението за пълно следване на подхода, предложен от SSG-61, и за включване на Глава "Екологични аспекти" е на Лицензианта въз основа на националните нормативни разпоредби.</w:t>
      </w:r>
    </w:p>
    <w:p w14:paraId="1E9D7A09" w14:textId="77777777" w:rsidR="000014EA" w:rsidRPr="00C04F5A" w:rsidRDefault="000014EA" w:rsidP="000014EA">
      <w:pPr>
        <w:autoSpaceDE w:val="0"/>
        <w:autoSpaceDN w:val="0"/>
        <w:adjustRightInd w:val="0"/>
        <w:jc w:val="both"/>
      </w:pPr>
      <w:r w:rsidRPr="00C04F5A">
        <w:t>Изискваната информация е специфична за конкретната площадка и следва да бъде изготвена от Лицензианта.</w:t>
      </w:r>
    </w:p>
    <w:p w14:paraId="1A5F7A19" w14:textId="27C8100D" w:rsidR="000014EA" w:rsidRPr="00C04F5A" w:rsidRDefault="000014EA" w:rsidP="000014EA">
      <w:pPr>
        <w:jc w:val="both"/>
        <w:rPr>
          <w:b/>
          <w:bCs/>
        </w:rPr>
      </w:pPr>
      <w:r w:rsidRPr="00C04F5A">
        <w:rPr>
          <w:b/>
        </w:rPr>
        <w:t>Целият подраздел на „Глава 21: Аспекти, свързани с извеждането от експлоатация и с края на жизнения цикъл“ е класифициран към категориите NOC и COM-P.</w:t>
      </w:r>
    </w:p>
    <w:p w14:paraId="5BDBC7DA" w14:textId="77777777" w:rsidR="000014EA" w:rsidRPr="00C04F5A" w:rsidRDefault="000014EA" w:rsidP="000014EA">
      <w:pPr>
        <w:autoSpaceDE w:val="0"/>
        <w:autoSpaceDN w:val="0"/>
        <w:adjustRightInd w:val="0"/>
        <w:jc w:val="both"/>
      </w:pPr>
      <w:r w:rsidRPr="00C04F5A">
        <w:t>Тази тема не е обхваната в ДКП или в документа АООАБ на референтната централа, тъй като не е включена в стандартното съдържание на ОАБ съгласно NUREG-0800 и RG 1.70.</w:t>
      </w:r>
    </w:p>
    <w:p w14:paraId="198EEDEF" w14:textId="77777777" w:rsidR="000014EA" w:rsidRPr="00C04F5A" w:rsidRDefault="000014EA" w:rsidP="000014EA">
      <w:pPr>
        <w:autoSpaceDE w:val="0"/>
        <w:autoSpaceDN w:val="0"/>
        <w:adjustRightInd w:val="0"/>
        <w:jc w:val="both"/>
      </w:pPr>
      <w:r w:rsidRPr="00C04F5A">
        <w:t>Решението да се следва изцяло подходът, предложен от SSG-61, и да се включи Глава "Извеждане от експлоатация" е на Лицензианта въз основа на националните нормативни разпоредби.</w:t>
      </w:r>
    </w:p>
    <w:p w14:paraId="1B4AA758" w14:textId="411C98E4" w:rsidR="000014EA" w:rsidRPr="00C04F5A" w:rsidRDefault="00D12825" w:rsidP="000014EA">
      <w:pPr>
        <w:autoSpaceDE w:val="0"/>
        <w:autoSpaceDN w:val="0"/>
        <w:adjustRightInd w:val="0"/>
        <w:jc w:val="both"/>
      </w:pPr>
      <w:r w:rsidRPr="00C04F5A">
        <w:t>Westinghouse</w:t>
      </w:r>
      <w:r w:rsidR="000014EA" w:rsidRPr="00C04F5A">
        <w:t xml:space="preserve"> ще разработи файл входни данни от ОАБ за тази глава, в който ще бъдат обобщени вече извършените проучвания за извеждането от експлоатация на инсталацията AP1000.</w:t>
      </w:r>
    </w:p>
    <w:p w14:paraId="1A029351" w14:textId="77777777" w:rsidR="000014EA" w:rsidRPr="00C04F5A" w:rsidRDefault="000014EA" w:rsidP="000014EA">
      <w:pPr>
        <w:autoSpaceDE w:val="0"/>
        <w:autoSpaceDN w:val="0"/>
        <w:adjustRightInd w:val="0"/>
        <w:jc w:val="both"/>
        <w:sectPr w:rsidR="000014EA" w:rsidRPr="00C04F5A" w:rsidSect="00595E82">
          <w:endnotePr>
            <w:numFmt w:val="decimal"/>
          </w:endnotePr>
          <w:pgSz w:w="12240" w:h="15840" w:code="1"/>
          <w:pgMar w:top="1440" w:right="1440" w:bottom="1440" w:left="1440" w:header="720" w:footer="720" w:gutter="0"/>
          <w:cols w:space="720"/>
          <w:noEndnote/>
          <w:docGrid w:linePitch="299"/>
        </w:sectPr>
      </w:pPr>
      <w:r w:rsidRPr="00C04F5A">
        <w:t>Инсталацията AP1000 е проектирана по такъв начин, че да може да бъде изведена от експлоатация с характеристики, които улесняват извеждането от експлоатация и минимизират обема на работите и разходите.</w:t>
      </w:r>
    </w:p>
    <w:p w14:paraId="6FDA54AD" w14:textId="01223853" w:rsidR="000014EA" w:rsidRPr="00C04F5A" w:rsidRDefault="000014EA" w:rsidP="000014EA">
      <w:pPr>
        <w:pStyle w:val="Heading2"/>
        <w:jc w:val="both"/>
        <w:rPr>
          <w:rFonts w:cstheme="minorBidi"/>
          <w:caps w:val="0"/>
          <w:szCs w:val="22"/>
        </w:rPr>
      </w:pPr>
      <w:bookmarkStart w:id="112" w:name="_Toc151365402"/>
      <w:bookmarkStart w:id="113" w:name="_Toc151366972"/>
      <w:bookmarkStart w:id="114" w:name="_Toc151368539"/>
      <w:bookmarkStart w:id="115" w:name="_Toc151365403"/>
      <w:bookmarkStart w:id="116" w:name="_Toc151366973"/>
      <w:bookmarkStart w:id="117" w:name="_Toc151368540"/>
      <w:bookmarkStart w:id="118" w:name="_Toc151365404"/>
      <w:bookmarkStart w:id="119" w:name="_Toc151366974"/>
      <w:bookmarkStart w:id="120" w:name="_Toc151368541"/>
      <w:bookmarkStart w:id="121" w:name="_Toc151365405"/>
      <w:bookmarkStart w:id="122" w:name="_Toc151366975"/>
      <w:bookmarkStart w:id="123" w:name="_Toc151368542"/>
      <w:bookmarkStart w:id="124" w:name="_Toc155962551"/>
      <w:bookmarkEnd w:id="112"/>
      <w:bookmarkEnd w:id="113"/>
      <w:bookmarkEnd w:id="114"/>
      <w:bookmarkEnd w:id="115"/>
      <w:bookmarkEnd w:id="116"/>
      <w:bookmarkEnd w:id="117"/>
      <w:bookmarkEnd w:id="118"/>
      <w:bookmarkEnd w:id="119"/>
      <w:bookmarkEnd w:id="120"/>
      <w:bookmarkEnd w:id="121"/>
      <w:bookmarkEnd w:id="122"/>
      <w:bookmarkEnd w:id="123"/>
      <w:r w:rsidRPr="00C04F5A">
        <w:rPr>
          <w:caps w:val="0"/>
        </w:rPr>
        <w:lastRenderedPageBreak/>
        <w:t>SSG-62 ПРОЕКТИРАНЕ НА СПОМАГАТЕЛНИ СИСТЕМИ И ОСИГУРЯВАЩИ СИСТЕМИ ЗА ЯДРЕНИ ЕЛЕКТРОЦЕНТРАЛИ</w:t>
      </w:r>
      <w:bookmarkEnd w:id="124"/>
    </w:p>
    <w:p w14:paraId="25EF7147" w14:textId="77777777" w:rsidR="000014EA" w:rsidRPr="00C04F5A" w:rsidRDefault="000014EA" w:rsidP="000014EA">
      <w:pPr>
        <w:jc w:val="both"/>
      </w:pPr>
      <w:r w:rsidRPr="00C04F5A">
        <w:t>Следващото обобщение отразява резултатите от оценката, извършена по отношение на референтен документ [</w:t>
      </w:r>
      <w:r w:rsidRPr="00C04F5A">
        <w:rPr>
          <w:rFonts w:cstheme="minorBidi"/>
          <w:b/>
          <w:caps/>
          <w:sz w:val="28"/>
        </w:rPr>
        <w:fldChar w:fldCharType="begin"/>
      </w:r>
      <w:r w:rsidRPr="00C04F5A">
        <w:rPr>
          <w:rFonts w:cstheme="minorBidi"/>
        </w:rPr>
        <w:instrText xml:space="preserve"> REF _Ref151942129 \r \h </w:instrText>
      </w:r>
      <w:r w:rsidRPr="00C04F5A">
        <w:rPr>
          <w:rFonts w:cstheme="minorBidi"/>
          <w:b/>
          <w:caps/>
          <w:sz w:val="28"/>
        </w:rPr>
        <w:instrText xml:space="preserve"> \* MERGEFORMAT </w:instrText>
      </w:r>
      <w:r w:rsidRPr="00C04F5A">
        <w:rPr>
          <w:rFonts w:cstheme="minorBidi"/>
          <w:b/>
          <w:caps/>
          <w:sz w:val="28"/>
        </w:rPr>
      </w:r>
      <w:r w:rsidRPr="00C04F5A">
        <w:rPr>
          <w:rFonts w:cstheme="minorBidi"/>
          <w:b/>
          <w:caps/>
          <w:sz w:val="28"/>
        </w:rPr>
        <w:fldChar w:fldCharType="separate"/>
      </w:r>
      <w:r w:rsidRPr="00C04F5A">
        <w:rPr>
          <w:rFonts w:cstheme="minorBidi"/>
        </w:rPr>
        <w:t>17</w:t>
      </w:r>
      <w:r w:rsidRPr="00C04F5A">
        <w:rPr>
          <w:rFonts w:cstheme="minorBidi"/>
          <w:b/>
          <w:caps/>
          <w:sz w:val="28"/>
        </w:rPr>
        <w:fldChar w:fldCharType="end"/>
      </w:r>
      <w:r w:rsidRPr="00C04F5A">
        <w:t>] като част от отчета за оценка на съответствието [</w:t>
      </w:r>
      <w:r w:rsidRPr="00C04F5A">
        <w:rPr>
          <w:rFonts w:cstheme="minorBidi"/>
          <w:b/>
          <w:caps/>
          <w:sz w:val="28"/>
        </w:rPr>
        <w:fldChar w:fldCharType="begin"/>
      </w:r>
      <w:r w:rsidRPr="00C04F5A">
        <w:rPr>
          <w:rFonts w:cstheme="minorBidi"/>
        </w:rPr>
        <w:instrText xml:space="preserve"> REF _Ref151942140 \r \h </w:instrText>
      </w:r>
      <w:r w:rsidRPr="00C04F5A">
        <w:rPr>
          <w:rFonts w:cstheme="minorBidi"/>
          <w:b/>
          <w:caps/>
          <w:sz w:val="28"/>
        </w:rPr>
        <w:instrText xml:space="preserve"> \* MERGEFORMAT </w:instrText>
      </w:r>
      <w:r w:rsidRPr="00C04F5A">
        <w:rPr>
          <w:rFonts w:cstheme="minorBidi"/>
          <w:b/>
          <w:caps/>
          <w:sz w:val="28"/>
        </w:rPr>
      </w:r>
      <w:r w:rsidRPr="00C04F5A">
        <w:rPr>
          <w:rFonts w:cstheme="minorBidi"/>
          <w:b/>
          <w:caps/>
          <w:sz w:val="28"/>
        </w:rPr>
        <w:fldChar w:fldCharType="separate"/>
      </w:r>
      <w:r w:rsidRPr="00C04F5A">
        <w:rPr>
          <w:rFonts w:cstheme="minorBidi"/>
        </w:rPr>
        <w:t>47</w:t>
      </w:r>
      <w:r w:rsidRPr="00C04F5A">
        <w:rPr>
          <w:rFonts w:cstheme="minorBidi"/>
          <w:b/>
          <w:caps/>
          <w:sz w:val="28"/>
        </w:rPr>
        <w:fldChar w:fldCharType="end"/>
      </w:r>
      <w:r w:rsidRPr="00C04F5A">
        <w:t>], който е включен в Приложение 1.</w:t>
      </w:r>
    </w:p>
    <w:p w14:paraId="6DD97127" w14:textId="1F21707B" w:rsidR="000014EA" w:rsidRPr="00C04F5A" w:rsidRDefault="000014EA" w:rsidP="000014EA">
      <w:pPr>
        <w:pStyle w:val="Heading3"/>
        <w:jc w:val="both"/>
      </w:pPr>
      <w:bookmarkStart w:id="125" w:name="_Toc155962552"/>
      <w:r w:rsidRPr="00C04F5A">
        <w:t xml:space="preserve">Обобщение </w:t>
      </w:r>
      <w:r w:rsidR="006F0558" w:rsidRPr="00C04F5A">
        <w:t>на оценката на риска от високо ниво</w:t>
      </w:r>
      <w:bookmarkEnd w:id="125"/>
    </w:p>
    <w:p w14:paraId="49D6E67E" w14:textId="47D9140D" w:rsidR="000014EA" w:rsidRPr="00C04F5A" w:rsidRDefault="000014EA" w:rsidP="000014EA">
      <w:pPr>
        <w:jc w:val="both"/>
      </w:pPr>
      <w:r w:rsidRPr="00C04F5A">
        <w:t>Извършената оценка на съответствието [</w:t>
      </w:r>
      <w:r w:rsidRPr="00C04F5A">
        <w:rPr>
          <w:rFonts w:cstheme="minorBidi"/>
        </w:rPr>
        <w:fldChar w:fldCharType="begin"/>
      </w:r>
      <w:r w:rsidRPr="00C04F5A">
        <w:rPr>
          <w:rFonts w:cstheme="minorBidi"/>
        </w:rPr>
        <w:instrText xml:space="preserve"> REF _Ref151942140 \r \h  \* MERGEFORMAT </w:instrText>
      </w:r>
      <w:r w:rsidRPr="00C04F5A">
        <w:rPr>
          <w:rFonts w:cstheme="minorBidi"/>
        </w:rPr>
      </w:r>
      <w:r w:rsidRPr="00C04F5A">
        <w:rPr>
          <w:rFonts w:cstheme="minorBidi"/>
        </w:rPr>
        <w:fldChar w:fldCharType="separate"/>
      </w:r>
      <w:r w:rsidRPr="00C04F5A">
        <w:rPr>
          <w:rFonts w:cstheme="minorBidi"/>
        </w:rPr>
        <w:t>47</w:t>
      </w:r>
      <w:r w:rsidRPr="00C04F5A">
        <w:rPr>
          <w:rFonts w:cstheme="minorBidi"/>
        </w:rPr>
        <w:fldChar w:fldCharType="end"/>
      </w:r>
      <w:r w:rsidRPr="00C04F5A">
        <w:t>] показва, че спазването на указанията, представени в "Специфично ръководство за безопасност на МААЕ № SSG-62: Проектиране на спомагателни системи и осигуряващи системи за ядрени електроцентрали" [</w:t>
      </w:r>
      <w:r w:rsidRPr="00C04F5A">
        <w:rPr>
          <w:rFonts w:cstheme="minorBidi"/>
        </w:rPr>
        <w:fldChar w:fldCharType="begin"/>
      </w:r>
      <w:r w:rsidRPr="00C04F5A">
        <w:rPr>
          <w:rFonts w:cstheme="minorBidi"/>
        </w:rPr>
        <w:instrText xml:space="preserve"> REF _Ref151942129 \r \h  \* MERGEFORMAT </w:instrText>
      </w:r>
      <w:r w:rsidRPr="00C04F5A">
        <w:rPr>
          <w:rFonts w:cstheme="minorBidi"/>
        </w:rPr>
      </w:r>
      <w:r w:rsidRPr="00C04F5A">
        <w:rPr>
          <w:rFonts w:cstheme="minorBidi"/>
        </w:rPr>
        <w:fldChar w:fldCharType="separate"/>
      </w:r>
      <w:r w:rsidRPr="00C04F5A">
        <w:rPr>
          <w:rFonts w:cstheme="minorBidi"/>
        </w:rPr>
        <w:t>17</w:t>
      </w:r>
      <w:r w:rsidRPr="00C04F5A">
        <w:rPr>
          <w:rFonts w:cstheme="minorBidi"/>
        </w:rPr>
        <w:fldChar w:fldCharType="end"/>
      </w:r>
      <w:r w:rsidRPr="00C04F5A">
        <w:t>] се очаква да бъде доказано или чрез съответствие с указанията "както е указано", или чрез съответствие с техните цели. Тъй като не са установени несъответствия и не се очаква специфичните за площадката елементи от обхвата да доведат до промени в проекта или до допълнителни анализи на проекта, "Специфично ръководство за безопасност на МААЕ № SSG-62: Проектиране на спомагателни системи и осигуряващи системи за ядрени електроцентрали" е отнесено към категория "</w:t>
      </w:r>
      <w:r w:rsidRPr="00C04F5A">
        <w:rPr>
          <w:b/>
        </w:rPr>
        <w:t>Нисък риск</w:t>
      </w:r>
      <w:r w:rsidRPr="00C04F5A">
        <w:t>".</w:t>
      </w:r>
    </w:p>
    <w:p w14:paraId="54555D65" w14:textId="6DE308FE" w:rsidR="000014EA" w:rsidRPr="00C04F5A" w:rsidRDefault="000014EA" w:rsidP="000014EA">
      <w:pPr>
        <w:jc w:val="both"/>
        <w:rPr>
          <w:rFonts w:cstheme="minorHAnsi"/>
          <w:szCs w:val="24"/>
        </w:rPr>
      </w:pPr>
      <w:r w:rsidRPr="00C04F5A">
        <w:t>„Специфично ръководство за безопасност на МААЕ № SSG-62: Проектиране на спомагателни и осигуряващи системи за ядрени електроцентрали“ [</w:t>
      </w:r>
      <w:r w:rsidRPr="00C04F5A">
        <w:rPr>
          <w:rFonts w:cstheme="minorBidi"/>
        </w:rPr>
        <w:fldChar w:fldCharType="begin"/>
      </w:r>
      <w:r w:rsidRPr="00C04F5A">
        <w:rPr>
          <w:rFonts w:cstheme="minorBidi"/>
        </w:rPr>
        <w:instrText xml:space="preserve"> REF _Ref151942129 \r \h  \* MERGEFORMAT </w:instrText>
      </w:r>
      <w:r w:rsidRPr="00C04F5A">
        <w:rPr>
          <w:rFonts w:cstheme="minorBidi"/>
        </w:rPr>
      </w:r>
      <w:r w:rsidRPr="00C04F5A">
        <w:rPr>
          <w:rFonts w:cstheme="minorBidi"/>
        </w:rPr>
        <w:fldChar w:fldCharType="separate"/>
      </w:r>
      <w:r w:rsidRPr="00C04F5A">
        <w:rPr>
          <w:rFonts w:cstheme="minorBidi"/>
        </w:rPr>
        <w:t>17</w:t>
      </w:r>
      <w:r w:rsidRPr="00C04F5A">
        <w:rPr>
          <w:rFonts w:cstheme="minorBidi"/>
        </w:rPr>
        <w:fldChar w:fldCharType="end"/>
      </w:r>
      <w:r w:rsidRPr="00C04F5A">
        <w:t>] е документ, приложим към аспектите на проектирането, анализа и лицензирането на спомагателните системи и осигуряващите системи на блока с AP1000. По-специално, следните Раздели съдържат указания, свързани с проектирането на инсталацията:</w:t>
      </w:r>
    </w:p>
    <w:p w14:paraId="69ECBB90" w14:textId="77777777" w:rsidR="000014EA" w:rsidRPr="00C04F5A" w:rsidRDefault="000014EA" w:rsidP="000014EA">
      <w:pPr>
        <w:pStyle w:val="ListParagraph"/>
        <w:numPr>
          <w:ilvl w:val="0"/>
          <w:numId w:val="98"/>
        </w:numPr>
        <w:spacing w:before="0" w:after="280"/>
        <w:jc w:val="both"/>
        <w:rPr>
          <w:rFonts w:cstheme="minorHAnsi"/>
          <w:szCs w:val="24"/>
        </w:rPr>
      </w:pPr>
      <w:r w:rsidRPr="00C04F5A">
        <w:t>Раздел 3 (Общи съображения при проектирането)</w:t>
      </w:r>
    </w:p>
    <w:p w14:paraId="39E47547" w14:textId="77777777" w:rsidR="000014EA" w:rsidRPr="00C04F5A" w:rsidRDefault="000014EA" w:rsidP="000014EA">
      <w:pPr>
        <w:pStyle w:val="ListParagraph"/>
        <w:numPr>
          <w:ilvl w:val="0"/>
          <w:numId w:val="98"/>
        </w:numPr>
        <w:spacing w:before="0" w:after="280"/>
        <w:jc w:val="both"/>
        <w:rPr>
          <w:rFonts w:cstheme="minorHAnsi"/>
          <w:szCs w:val="24"/>
        </w:rPr>
      </w:pPr>
      <w:r w:rsidRPr="00C04F5A">
        <w:t>Раздел 4 (Конкретни съображения при проектирането)</w:t>
      </w:r>
    </w:p>
    <w:p w14:paraId="0C740933" w14:textId="69FF170D" w:rsidR="000014EA" w:rsidRPr="00C04F5A" w:rsidRDefault="000014EA" w:rsidP="000014EA">
      <w:pPr>
        <w:pStyle w:val="Heading3"/>
        <w:jc w:val="both"/>
      </w:pPr>
      <w:bookmarkStart w:id="126" w:name="_Toc155962553"/>
      <w:r w:rsidRPr="00C04F5A">
        <w:t xml:space="preserve">Пътна карта за елементите, </w:t>
      </w:r>
      <w:r w:rsidR="00E959B4">
        <w:t>специално обсъдени</w:t>
      </w:r>
      <w:r w:rsidRPr="00C04F5A">
        <w:t xml:space="preserve"> в оценката на </w:t>
      </w:r>
      <w:r w:rsidR="00E959B4" w:rsidRPr="00C04F5A">
        <w:t>ръководството</w:t>
      </w:r>
      <w:bookmarkEnd w:id="126"/>
    </w:p>
    <w:p w14:paraId="5A91AC4A" w14:textId="77777777" w:rsidR="000014EA" w:rsidRPr="00C04F5A" w:rsidRDefault="000014EA" w:rsidP="000014EA">
      <w:pPr>
        <w:pStyle w:val="Heading4"/>
        <w:jc w:val="both"/>
      </w:pPr>
      <w:r w:rsidRPr="00C04F5A">
        <w:t xml:space="preserve">Раздел 3 (Общи съображения при проектирането) </w:t>
      </w:r>
    </w:p>
    <w:p w14:paraId="218B66A8" w14:textId="7A2449CD" w:rsidR="000014EA" w:rsidRPr="00C04F5A" w:rsidRDefault="000014EA" w:rsidP="000014EA">
      <w:pPr>
        <w:jc w:val="both"/>
      </w:pPr>
      <w:r w:rsidRPr="00C04F5A">
        <w:t xml:space="preserve">Голяма част от указанията, представени в </w:t>
      </w:r>
      <w:r w:rsidRPr="00C04F5A">
        <w:rPr>
          <w:b/>
        </w:rPr>
        <w:t xml:space="preserve">Раздел 3 </w:t>
      </w:r>
      <w:r w:rsidRPr="00C04F5A">
        <w:t>на референтния документ [</w:t>
      </w:r>
      <w:r w:rsidRPr="00C04F5A">
        <w:rPr>
          <w:rFonts w:cstheme="minorBidi"/>
        </w:rPr>
        <w:fldChar w:fldCharType="begin"/>
      </w:r>
      <w:r w:rsidRPr="00C04F5A">
        <w:rPr>
          <w:rFonts w:cstheme="minorBidi"/>
        </w:rPr>
        <w:instrText xml:space="preserve"> REF _Ref151942129 \r \h  \* MERGEFORMAT </w:instrText>
      </w:r>
      <w:r w:rsidRPr="00C04F5A">
        <w:rPr>
          <w:rFonts w:cstheme="minorBidi"/>
        </w:rPr>
      </w:r>
      <w:r w:rsidRPr="00C04F5A">
        <w:rPr>
          <w:rFonts w:cstheme="minorBidi"/>
        </w:rPr>
        <w:fldChar w:fldCharType="separate"/>
      </w:r>
      <w:r w:rsidRPr="00C04F5A">
        <w:rPr>
          <w:rFonts w:cstheme="minorBidi"/>
        </w:rPr>
        <w:t>17</w:t>
      </w:r>
      <w:r w:rsidRPr="00C04F5A">
        <w:rPr>
          <w:rFonts w:cstheme="minorBidi"/>
        </w:rPr>
        <w:fldChar w:fldCharType="end"/>
      </w:r>
      <w:r w:rsidRPr="00C04F5A">
        <w:t xml:space="preserve">], са изпълнени от </w:t>
      </w:r>
      <w:r w:rsidR="00D12825" w:rsidRPr="00C04F5A">
        <w:t>Westinghouse</w:t>
      </w:r>
      <w:r w:rsidRPr="00C04F5A">
        <w:t xml:space="preserve"> "както е указано".</w:t>
      </w:r>
    </w:p>
    <w:p w14:paraId="7BEDF15A" w14:textId="77777777" w:rsidR="000014EA" w:rsidRPr="00C04F5A" w:rsidRDefault="000014EA" w:rsidP="000014EA">
      <w:pPr>
        <w:jc w:val="both"/>
      </w:pPr>
      <w:r w:rsidRPr="00C04F5A">
        <w:t>Останалите указания са "Съответстващи на целта" (CWO) или са предмет на "специфичен обхват за проекта или за площадката" (POS).</w:t>
      </w:r>
    </w:p>
    <w:p w14:paraId="7250FDFB" w14:textId="77777777" w:rsidR="000014EA" w:rsidRPr="00C04F5A" w:rsidRDefault="000014EA" w:rsidP="000014EA">
      <w:pPr>
        <w:jc w:val="both"/>
      </w:pPr>
      <w:r w:rsidRPr="00C04F5A">
        <w:t>Лицензиантът ще се занимае със специфичната за площадката информация, свързана с плановете за сигурност, за извънредни ситуации и за обучение на служителите от охраната. Лицензиантът на централата разработва План за физическа сигурност, План за обучение и квалификация и План за защитни мерки при извънредни ситуации. Лицензиантът на централата ще разработи и реализира Програма за киберсигурност.</w:t>
      </w:r>
    </w:p>
    <w:p w14:paraId="282C82CB" w14:textId="77777777" w:rsidR="000014EA" w:rsidRPr="00C04F5A" w:rsidRDefault="000014EA" w:rsidP="000014EA">
      <w:pPr>
        <w:jc w:val="both"/>
      </w:pPr>
      <w:r w:rsidRPr="00C04F5A">
        <w:t>В подраздела "Проектни основи" е идентифицирана една позиция от категория CWO, която е свързана с:</w:t>
      </w:r>
    </w:p>
    <w:p w14:paraId="4EA25BEB" w14:textId="77777777" w:rsidR="000014EA" w:rsidRPr="00C04F5A" w:rsidRDefault="000014EA" w:rsidP="000014EA">
      <w:pPr>
        <w:pStyle w:val="ListParagraph"/>
        <w:numPr>
          <w:ilvl w:val="0"/>
          <w:numId w:val="147"/>
        </w:numPr>
        <w:jc w:val="both"/>
      </w:pPr>
      <w:r w:rsidRPr="00C04F5A">
        <w:rPr>
          <w:b/>
        </w:rPr>
        <w:t>(Точка 3.68)</w:t>
      </w:r>
      <w:r w:rsidRPr="00C04F5A">
        <w:t xml:space="preserve"> За предпочитане е да се вземат предвид последните издания на нормите и стандартите за проектиране и строителство.</w:t>
      </w:r>
    </w:p>
    <w:p w14:paraId="45AD2CB9" w14:textId="77777777" w:rsidR="000014EA" w:rsidRPr="00C04F5A" w:rsidRDefault="000014EA" w:rsidP="000014EA">
      <w:pPr>
        <w:jc w:val="both"/>
      </w:pPr>
      <w:r w:rsidRPr="00C04F5A">
        <w:t>В подраздела "Проектни основи" е идентифициран един елемент от категория POS, който е свързан с:</w:t>
      </w:r>
    </w:p>
    <w:p w14:paraId="1F9993B2" w14:textId="612A6CC8" w:rsidR="000014EA" w:rsidRPr="00C04F5A" w:rsidRDefault="000014EA" w:rsidP="000014EA">
      <w:pPr>
        <w:pStyle w:val="ListParagraph"/>
        <w:numPr>
          <w:ilvl w:val="0"/>
          <w:numId w:val="147"/>
        </w:numPr>
        <w:jc w:val="both"/>
      </w:pPr>
      <w:r w:rsidRPr="00C04F5A">
        <w:rPr>
          <w:b/>
        </w:rPr>
        <w:lastRenderedPageBreak/>
        <w:t>(Точка 3.25)</w:t>
      </w:r>
      <w:r w:rsidRPr="00C04F5A">
        <w:t xml:space="preserve"> Изискване времето за автономност на системите, осигуряващи функциите за безопасност, да бъде по-дълго от времето, което е необходимо за получаване на комуникации извън площадката. Възможност да предположи, че мерките, предприети на блока и на площадката, които определят този времеви период са адекватни, при условие че е взет предвид потенциала за специфични опасности, които могат да доведат до въздействия върху няколко или дори всички блокове на площадката едновременно. Отчитане на неблагоприятните условия и щетите, причинени от външни опасности.</w:t>
      </w:r>
    </w:p>
    <w:p w14:paraId="61C3C903" w14:textId="77777777" w:rsidR="000014EA" w:rsidRPr="00C04F5A" w:rsidRDefault="000014EA" w:rsidP="000014EA">
      <w:pPr>
        <w:jc w:val="both"/>
      </w:pPr>
      <w:r w:rsidRPr="00C04F5A">
        <w:rPr>
          <w:i/>
        </w:rPr>
        <w:t xml:space="preserve">Вижте </w:t>
      </w:r>
      <w:r w:rsidRPr="00C04F5A">
        <w:rPr>
          <w:b/>
          <w:i/>
        </w:rPr>
        <w:t>Подраздел 2.2</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_Ref151942140 \r \h  \* MERGEFORMAT </w:instrText>
      </w:r>
      <w:r w:rsidRPr="00C04F5A">
        <w:rPr>
          <w:rFonts w:cstheme="minorBidi"/>
          <w:i/>
        </w:rPr>
      </w:r>
      <w:r w:rsidRPr="00C04F5A">
        <w:rPr>
          <w:rFonts w:cstheme="minorBidi"/>
          <w:i/>
        </w:rPr>
        <w:fldChar w:fldCharType="separate"/>
      </w:r>
      <w:r w:rsidRPr="00C04F5A">
        <w:rPr>
          <w:rFonts w:cstheme="minorBidi"/>
          <w:i/>
        </w:rPr>
        <w:t>47</w:t>
      </w:r>
      <w:r w:rsidRPr="00C04F5A">
        <w:rPr>
          <w:rFonts w:cstheme="minorBidi"/>
          <w:i/>
        </w:rPr>
        <w:fldChar w:fldCharType="end"/>
      </w:r>
      <w:r w:rsidRPr="00C04F5A">
        <w:rPr>
          <w:i/>
        </w:rPr>
        <w:t>] за повече подробности.</w:t>
      </w:r>
    </w:p>
    <w:p w14:paraId="2F035E85" w14:textId="77777777" w:rsidR="000014EA" w:rsidRPr="00C04F5A" w:rsidRDefault="000014EA" w:rsidP="000014EA">
      <w:pPr>
        <w:pStyle w:val="Heading4"/>
        <w:jc w:val="both"/>
      </w:pPr>
      <w:r w:rsidRPr="00C04F5A">
        <w:t>Раздел 4 (Конкретни съображения при проектирането)</w:t>
      </w:r>
    </w:p>
    <w:p w14:paraId="2F4DD368" w14:textId="05FBC345" w:rsidR="000014EA" w:rsidRPr="00C04F5A" w:rsidRDefault="000014EA" w:rsidP="000014EA">
      <w:pPr>
        <w:jc w:val="both"/>
      </w:pPr>
      <w:r w:rsidRPr="00C04F5A">
        <w:t xml:space="preserve">По-голямата част от указанията, свързани с проектирането, представени в </w:t>
      </w:r>
      <w:r w:rsidRPr="00C04F5A">
        <w:rPr>
          <w:b/>
        </w:rPr>
        <w:t xml:space="preserve">Раздел 4 </w:t>
      </w:r>
      <w:r w:rsidRPr="00C04F5A">
        <w:t>на референтния документ [</w:t>
      </w:r>
      <w:r w:rsidRPr="00C04F5A">
        <w:rPr>
          <w:rFonts w:cstheme="minorBidi"/>
        </w:rPr>
        <w:fldChar w:fldCharType="begin"/>
      </w:r>
      <w:r w:rsidRPr="00C04F5A">
        <w:rPr>
          <w:rFonts w:cstheme="minorBidi"/>
        </w:rPr>
        <w:instrText xml:space="preserve"> REF _Ref151942129 \r \h  \* MERGEFORMAT </w:instrText>
      </w:r>
      <w:r w:rsidRPr="00C04F5A">
        <w:rPr>
          <w:rFonts w:cstheme="minorBidi"/>
        </w:rPr>
      </w:r>
      <w:r w:rsidRPr="00C04F5A">
        <w:rPr>
          <w:rFonts w:cstheme="minorBidi"/>
        </w:rPr>
        <w:fldChar w:fldCharType="separate"/>
      </w:r>
      <w:r w:rsidRPr="00C04F5A">
        <w:rPr>
          <w:rFonts w:cstheme="minorBidi"/>
        </w:rPr>
        <w:t>17</w:t>
      </w:r>
      <w:r w:rsidRPr="00C04F5A">
        <w:rPr>
          <w:rFonts w:cstheme="minorBidi"/>
        </w:rPr>
        <w:fldChar w:fldCharType="end"/>
      </w:r>
      <w:r w:rsidRPr="00C04F5A">
        <w:t xml:space="preserve">], са изпълнени от </w:t>
      </w:r>
      <w:r w:rsidR="00D12825" w:rsidRPr="00C04F5A">
        <w:t>Westinghouse</w:t>
      </w:r>
      <w:r w:rsidRPr="00C04F5A">
        <w:t xml:space="preserve"> "както е указано".</w:t>
      </w:r>
    </w:p>
    <w:p w14:paraId="57B4145F" w14:textId="77777777" w:rsidR="000014EA" w:rsidRPr="00C04F5A" w:rsidRDefault="000014EA" w:rsidP="000014EA">
      <w:pPr>
        <w:jc w:val="both"/>
      </w:pPr>
      <w:r w:rsidRPr="00C04F5A">
        <w:t>Останалите указания, свързани с проектирането, се изпълняват чрез категорията CWO или са предмет на POS.</w:t>
      </w:r>
    </w:p>
    <w:p w14:paraId="327E6751" w14:textId="77777777" w:rsidR="000014EA" w:rsidRPr="00C04F5A" w:rsidRDefault="000014EA" w:rsidP="000014EA">
      <w:pPr>
        <w:jc w:val="both"/>
      </w:pPr>
      <w:r w:rsidRPr="00C04F5A">
        <w:t>Заявителят за издаване на комбинирана лицензия ще предприеме мерки относно комуникационна система извън площадката при аварийни условия, включително радио системата за оповестяване при аварийни условия.</w:t>
      </w:r>
    </w:p>
    <w:p w14:paraId="364E49FF" w14:textId="77777777" w:rsidR="000014EA" w:rsidRPr="00C04F5A" w:rsidRDefault="000014EA" w:rsidP="000014EA">
      <w:pPr>
        <w:jc w:val="both"/>
      </w:pPr>
      <w:r w:rsidRPr="00C04F5A">
        <w:t>Оперативните изисквания са отговорност на Собственика.</w:t>
      </w:r>
    </w:p>
    <w:p w14:paraId="74797E9F" w14:textId="267ED0FC" w:rsidR="000014EA" w:rsidRPr="00C04F5A" w:rsidRDefault="000014EA" w:rsidP="000014EA">
      <w:pPr>
        <w:jc w:val="both"/>
      </w:pPr>
      <w:r w:rsidRPr="00C04F5A">
        <w:t>Оперативните изисквания за личните предпазни средства (ЛПС) ще бъдат разработени от Собственика. Изискването за индивидуален дозиметричин контрол на оперативния персонал е в обхвата на Собственика. Въпреки това в стандартния проект на инсталацията са включени критерии за мониторинг на околната среда и защита на персонала.</w:t>
      </w:r>
    </w:p>
    <w:p w14:paraId="73FB826F" w14:textId="77777777" w:rsidR="000014EA" w:rsidRPr="00C04F5A" w:rsidRDefault="000014EA" w:rsidP="000014EA">
      <w:pPr>
        <w:jc w:val="both"/>
      </w:pPr>
      <w:r w:rsidRPr="00C04F5A">
        <w:t>Обработката на проби от радиоактивни течности е отговорност на Собственика. Системата за управление на газообразни отпадъци и системата за управление на течни отпадъци не са свързани с безопасността, поради което в ДКП не се изисква експлоатационно изпитване, тъй като тези изпитвания са изискване към Собственика.</w:t>
      </w:r>
    </w:p>
    <w:p w14:paraId="12C7D317" w14:textId="77777777" w:rsidR="000014EA" w:rsidRPr="00C04F5A" w:rsidRDefault="000014EA" w:rsidP="000014EA">
      <w:pPr>
        <w:tabs>
          <w:tab w:val="clear" w:pos="720"/>
          <w:tab w:val="clear" w:pos="1296"/>
          <w:tab w:val="clear" w:pos="1872"/>
          <w:tab w:val="clear" w:pos="2448"/>
        </w:tabs>
        <w:autoSpaceDE w:val="0"/>
        <w:autoSpaceDN w:val="0"/>
        <w:adjustRightInd w:val="0"/>
        <w:spacing w:line="240" w:lineRule="auto"/>
        <w:jc w:val="both"/>
      </w:pPr>
      <w:r w:rsidRPr="00C04F5A">
        <w:t>Освен това Заявителят за комбинирана лицензия ще представи специфичен за площадката анализ на рентабилността, за да удовлетвори изискванията на 10 CFR 50, Приложение I, относно дозите за населението, дължащи се на течни отпадъци. Заявителят за комбинирана лицензия ще спазва и индивидуалните дозови ограничения за населението, посочени в 10 CFR 50, Приложение I и 10 CFR 20.1301.</w:t>
      </w:r>
    </w:p>
    <w:p w14:paraId="16F9C916" w14:textId="6A241FBF" w:rsidR="000014EA" w:rsidRPr="00C04F5A" w:rsidRDefault="000014EA" w:rsidP="000014EA">
      <w:pPr>
        <w:jc w:val="both"/>
      </w:pPr>
      <w:r w:rsidRPr="00C04F5A">
        <w:t xml:space="preserve">Трябва да се определят безопасни пътища за придвижване на тежки товари, за да се сведе до минимум възможността за падане на товара върху облъченото гориво в корпуса на реактора или в басейна за отлежаване на касети или върху оборудването, необходимо за постигане или поддържане на безопасно спиране на реактора. Това е изискване към Собственика. </w:t>
      </w:r>
      <w:r w:rsidR="00D12825" w:rsidRPr="00C04F5A">
        <w:t>Westinghouse</w:t>
      </w:r>
      <w:r w:rsidRPr="00C04F5A">
        <w:t xml:space="preserve"> предоставя процедури и чертежи на разположението за безопасно движение и манипулации с кранове. </w:t>
      </w:r>
    </w:p>
    <w:p w14:paraId="07A41F85" w14:textId="77777777" w:rsidR="000014EA" w:rsidRPr="00C04F5A" w:rsidRDefault="000014EA" w:rsidP="000014EA">
      <w:pPr>
        <w:jc w:val="both"/>
      </w:pPr>
      <w:r w:rsidRPr="00C04F5A">
        <w:t>Извеждането от експлоатация на централата не е разгледано в ДКП на централата с AP1000, тъй като то попада в обхвата на Собственика. Основните принципи за проектиране на инсталацията AP1000 минимизират генерирането на радиоактивни отпадъци по време на експлоатация и извеждане от експлоатация.</w:t>
      </w:r>
    </w:p>
    <w:p w14:paraId="3E59F294" w14:textId="77777777" w:rsidR="000014EA" w:rsidRPr="00C04F5A" w:rsidRDefault="000014EA" w:rsidP="000014EA">
      <w:pPr>
        <w:jc w:val="both"/>
      </w:pPr>
      <w:r w:rsidRPr="00C04F5A">
        <w:lastRenderedPageBreak/>
        <w:t>И накрая, Собственикът ще бъде отговорен да гарантира, че проектът на системата за третиране на твърди отпадъци включва наблюдение и отстраняване на повърхностното замърсяване от външните повърхности на опаковките с отпадъци, измервания за определяне на инвентара на опаковките с отпадъци (например по отношение на радиоактивността и масата) и маркиране на опаковките.</w:t>
      </w:r>
    </w:p>
    <w:p w14:paraId="1BBBF9A0" w14:textId="77777777" w:rsidR="000014EA" w:rsidRPr="00C04F5A" w:rsidRDefault="000014EA" w:rsidP="000014EA">
      <w:pPr>
        <w:jc w:val="both"/>
        <w:rPr>
          <w:rFonts w:cstheme="minorBidi"/>
          <w:szCs w:val="22"/>
        </w:rPr>
      </w:pPr>
      <w:r w:rsidRPr="00C04F5A">
        <w:t>Елементите от категорията CWO бяха определени в десет подраздела.</w:t>
      </w:r>
    </w:p>
    <w:p w14:paraId="15642B25" w14:textId="77777777" w:rsidR="000014EA" w:rsidRPr="00C04F5A" w:rsidRDefault="000014EA" w:rsidP="000014EA">
      <w:pPr>
        <w:jc w:val="both"/>
        <w:rPr>
          <w:rFonts w:cstheme="minorBidi"/>
          <w:szCs w:val="22"/>
        </w:rPr>
      </w:pPr>
      <w:r w:rsidRPr="00C04F5A">
        <w:t>Подраздел "Комуникационни системи" съдържа CWO елемент, свързан с:</w:t>
      </w:r>
    </w:p>
    <w:p w14:paraId="3ED7F0E0" w14:textId="77777777" w:rsidR="000014EA" w:rsidRPr="00C04F5A" w:rsidRDefault="000014EA" w:rsidP="000014EA">
      <w:pPr>
        <w:pStyle w:val="ListParagraph"/>
        <w:numPr>
          <w:ilvl w:val="0"/>
          <w:numId w:val="147"/>
        </w:numPr>
        <w:jc w:val="both"/>
        <w:rPr>
          <w:rFonts w:cstheme="minorBidi"/>
          <w:b/>
          <w:bCs/>
          <w:szCs w:val="22"/>
        </w:rPr>
      </w:pPr>
      <w:r w:rsidRPr="00C04F5A">
        <w:rPr>
          <w:b/>
        </w:rPr>
        <w:t>(Точка 4.16)</w:t>
      </w:r>
      <w:r w:rsidRPr="00C04F5A">
        <w:t xml:space="preserve"> Изискване нивото на звука на звуковата алармена система (напр. сирена) да бъде по-високо от фоновия шум на електроцентралата и да е съвместимо с използването на лични предпазни средства, както и да се използва светлинен алармен сигнал в шумни зони в допълнение към звуковата алармена система.</w:t>
      </w:r>
    </w:p>
    <w:p w14:paraId="7D409152" w14:textId="06E2D82E" w:rsidR="000014EA" w:rsidRPr="00C04F5A" w:rsidRDefault="000014EA" w:rsidP="000014EA">
      <w:pPr>
        <w:jc w:val="both"/>
        <w:rPr>
          <w:rFonts w:cstheme="minorBidi"/>
          <w:b/>
          <w:bCs/>
          <w:szCs w:val="22"/>
        </w:rPr>
      </w:pPr>
      <w:r w:rsidRPr="00C04F5A">
        <w:t>Подраздел "Системи за отвеждане на топлина" съдържа CWO елемент, свързан с:</w:t>
      </w:r>
    </w:p>
    <w:p w14:paraId="3113EFB9" w14:textId="77777777"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4.35) </w:t>
      </w:r>
      <w:r w:rsidRPr="00C04F5A">
        <w:t>Изискване частите на системата за охладена вода, които поддържат система, изпълняваща функция за безопасност (категория по безопасност 1 или 2) в случай на проектна авария, да имат подходяща класификация по безопасност, да отговарят на съответните проектни изисквания (например по отношение на резервираност, аварийно захранване, защита срещу вътрешни и външни опасности, периодична проверка и изпитване, техническо обслужване и осигуряване на качеството) и да бъдат проектирани и изработени в съответствие с приемливи проектни норми (кодове).</w:t>
      </w:r>
    </w:p>
    <w:p w14:paraId="64E06CA3" w14:textId="478BFE81" w:rsidR="000014EA" w:rsidRPr="00C04F5A" w:rsidRDefault="000014EA" w:rsidP="000014EA">
      <w:pPr>
        <w:jc w:val="both"/>
        <w:rPr>
          <w:rFonts w:cstheme="minorBidi"/>
          <w:b/>
          <w:bCs/>
          <w:szCs w:val="22"/>
        </w:rPr>
      </w:pPr>
      <w:r w:rsidRPr="00C04F5A">
        <w:t>Подразделът "Система за пробоотбор по време на технологичния процес и в следаварийни условия" съдържа елементи от категория CWO, свързани с:</w:t>
      </w:r>
    </w:p>
    <w:p w14:paraId="10B4A0A7" w14:textId="68448385"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4.47) </w:t>
      </w:r>
      <w:r w:rsidRPr="00C04F5A">
        <w:t xml:space="preserve">Възможност на системата за пробоотбор по време на технологичния процес и в следаварийни условия да осигурява течни и газообразни проби, необходими при нормална експлоатация за анализ на химичните и радиохимичните характеристики на в първи контур и свързаните спомагателни системи и осигуряващи системи (напр. система за аварийно охлаждане на активната зона; система за отвеждане на остатъчната топлина; </w:t>
      </w:r>
      <w:r w:rsidR="005E1B62" w:rsidRPr="00C04F5A">
        <w:t xml:space="preserve">Система </w:t>
      </w:r>
      <w:r w:rsidRPr="00C04F5A">
        <w:t xml:space="preserve">за </w:t>
      </w:r>
      <w:r w:rsidR="005E1B62" w:rsidRPr="00C04F5A">
        <w:t xml:space="preserve">подхранване-източване </w:t>
      </w:r>
      <w:r w:rsidRPr="00C04F5A">
        <w:t>и борно регулиране</w:t>
      </w:r>
      <w:r w:rsidR="005E1B62">
        <w:t xml:space="preserve"> </w:t>
      </w:r>
      <w:r w:rsidR="005E1B62">
        <w:rPr>
          <w:lang w:val="en-US"/>
        </w:rPr>
        <w:t>(CVS)</w:t>
      </w:r>
      <w:r w:rsidRPr="00C04F5A">
        <w:t>; за реактори с кипяща вода - системата за очистване на водата в реактора), както и на атмосферата на херметичния обем и на системата на втори контур.</w:t>
      </w:r>
    </w:p>
    <w:p w14:paraId="7C83EEAC" w14:textId="77777777"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4.48) </w:t>
      </w:r>
      <w:r w:rsidRPr="00C04F5A">
        <w:t>Изискване към системата за пробоотбор по време на технологичния процес и в следаварийни условия да взема проби от всички технологични системи за нормална експлоатация и основни компоненти, включително спомагателните системи и осигуряващите системи, необходими за наблюдение на съответствието на пробите с експлоатационните предели и условия (напр. вземане на проби за концентрацията на борна киселина в акумулаторите в реакторите с вода под налягане)</w:t>
      </w:r>
    </w:p>
    <w:p w14:paraId="6C682BAD" w14:textId="2776787C" w:rsidR="000014EA" w:rsidRPr="00C04F5A" w:rsidRDefault="000014EA" w:rsidP="000014EA">
      <w:pPr>
        <w:pStyle w:val="ListParagraph"/>
        <w:numPr>
          <w:ilvl w:val="0"/>
          <w:numId w:val="147"/>
        </w:numPr>
        <w:jc w:val="both"/>
        <w:rPr>
          <w:rFonts w:cstheme="minorBidi"/>
          <w:b/>
          <w:bCs/>
          <w:szCs w:val="22"/>
        </w:rPr>
      </w:pPr>
      <w:r w:rsidRPr="00C04F5A">
        <w:rPr>
          <w:b/>
        </w:rPr>
        <w:t>(Точка 4.49)</w:t>
      </w:r>
      <w:r w:rsidRPr="00C04F5A">
        <w:t xml:space="preserve"> Способност на системата за пробоотбор по време на технологичния процес и в следаварийни условия да взема проби по време на нормална експлоатация, които предоставят информация, позволяваща идентифицирането на условия, които биха могли да застрашат границата на налягане на контура на топлоносителя в реактора.</w:t>
      </w:r>
    </w:p>
    <w:p w14:paraId="73607AF7" w14:textId="06F8E77F" w:rsidR="000014EA" w:rsidRPr="00C04F5A" w:rsidRDefault="000014EA" w:rsidP="000014EA">
      <w:pPr>
        <w:pStyle w:val="ListParagraph"/>
        <w:numPr>
          <w:ilvl w:val="0"/>
          <w:numId w:val="147"/>
        </w:numPr>
        <w:jc w:val="both"/>
        <w:rPr>
          <w:rFonts w:cstheme="minorBidi"/>
          <w:b/>
          <w:bCs/>
          <w:szCs w:val="22"/>
        </w:rPr>
      </w:pPr>
      <w:r w:rsidRPr="00C04F5A">
        <w:rPr>
          <w:b/>
        </w:rPr>
        <w:t>(Точка 4.51)</w:t>
      </w:r>
      <w:r w:rsidRPr="00C04F5A">
        <w:t xml:space="preserve"> Способност на системата за пробоотбор по време на технологичния процес и в следаварийни условия в басейна за отлежаване на касети да открива условия, които биха могли да доведат до прекомерни нива на радиация. Изискване системата да предоставя информация и за контрола на водохимичния режим, необходим за целостта на обвивката на горивната касета, вътрешните конструкции на БОК и системите за охлаждане на БОК.</w:t>
      </w:r>
    </w:p>
    <w:p w14:paraId="575A3DF4" w14:textId="77777777" w:rsidR="000014EA" w:rsidRPr="00C04F5A" w:rsidRDefault="000014EA" w:rsidP="000014EA">
      <w:pPr>
        <w:pStyle w:val="ListParagraph"/>
        <w:numPr>
          <w:ilvl w:val="0"/>
          <w:numId w:val="147"/>
        </w:numPr>
        <w:jc w:val="both"/>
        <w:rPr>
          <w:rFonts w:cstheme="minorBidi"/>
          <w:b/>
          <w:bCs/>
          <w:szCs w:val="22"/>
        </w:rPr>
      </w:pPr>
      <w:r w:rsidRPr="00C04F5A">
        <w:rPr>
          <w:b/>
        </w:rPr>
        <w:lastRenderedPageBreak/>
        <w:t>(Точка 4.52)</w:t>
      </w:r>
      <w:r w:rsidRPr="00C04F5A">
        <w:t xml:space="preserve"> Възможност на системата за пробоотбор по време на технологичния процес и в следаварийни условия да следи концентрацията на разтворими поглътители на неутрони в експлоатационни състояния и в условия на авария.</w:t>
      </w:r>
    </w:p>
    <w:p w14:paraId="3C07ACF5" w14:textId="719D7112" w:rsidR="000014EA" w:rsidRPr="00C04F5A" w:rsidRDefault="000014EA" w:rsidP="000014EA">
      <w:pPr>
        <w:pStyle w:val="ListParagraph"/>
        <w:numPr>
          <w:ilvl w:val="0"/>
          <w:numId w:val="147"/>
        </w:numPr>
        <w:jc w:val="both"/>
        <w:rPr>
          <w:rFonts w:cstheme="minorBidi"/>
          <w:b/>
          <w:bCs/>
          <w:szCs w:val="22"/>
        </w:rPr>
      </w:pPr>
      <w:r w:rsidRPr="00C04F5A">
        <w:rPr>
          <w:b/>
        </w:rPr>
        <w:t>(Точка 4.53)</w:t>
      </w:r>
      <w:r w:rsidRPr="00C04F5A">
        <w:t xml:space="preserve"> Изискване системата за пробоотбор по време на технологичния процес и в следаварийни условия да бъде проектирана така, че да осигурява необходимите проби при нормална експлоатация, за да се гарантира изпълнението на проектните изисквания и нуждите на експлоатацията. Изискване проектът да осигурява мониторинг, за да се докаже, че се поддържат правилните характеристики на водата и газовете в първи контур и свързаните с него спомагателни системи и осигуряващи системи (напр. забавителя и неговите спомагателни устройства за реактори с тежка вода под налягане), както и в атмосферата на херметичния обем и системата на втори контур.</w:t>
      </w:r>
    </w:p>
    <w:p w14:paraId="0D82FB63" w14:textId="04E0875D" w:rsidR="000014EA" w:rsidRPr="00C04F5A" w:rsidRDefault="000014EA" w:rsidP="000014EA">
      <w:pPr>
        <w:pStyle w:val="ListParagraph"/>
        <w:numPr>
          <w:ilvl w:val="0"/>
          <w:numId w:val="147"/>
        </w:numPr>
        <w:jc w:val="both"/>
        <w:rPr>
          <w:rFonts w:cstheme="minorBidi"/>
          <w:b/>
          <w:bCs/>
          <w:szCs w:val="22"/>
        </w:rPr>
      </w:pPr>
      <w:r w:rsidRPr="00C04F5A">
        <w:rPr>
          <w:b/>
        </w:rPr>
        <w:t>(Точка 4.54)</w:t>
      </w:r>
      <w:r w:rsidRPr="00C04F5A">
        <w:t xml:space="preserve"> Изискване системата за пробоотбор по време на технологичния процес и в следаварийни условия да бъде проектирана така, че да функционира при проектни аварии и при разширени проектни условия, за които е необходимо вземане на проби или мониторинг (напр. вземане на проби от газ и вода в херметичния обем по време на тежки аварии).</w:t>
      </w:r>
    </w:p>
    <w:p w14:paraId="74F2CA45" w14:textId="77777777"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4.58) </w:t>
      </w:r>
      <w:r w:rsidRPr="00C04F5A">
        <w:t>Изискване към системата за пробоотбор по време на технологичния процес и в следаварийни условия да следи променливите и системите (при нормална експлоатация), които осигуряват безопасността, включително променливите и системите, които могат да повлияят на процеса на делене и целостта на активната зона на реактора и на границата на налягането на топлоносителя на реактора.</w:t>
      </w:r>
    </w:p>
    <w:p w14:paraId="2146B9F2" w14:textId="77777777"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4.59) </w:t>
      </w:r>
      <w:r w:rsidRPr="00C04F5A">
        <w:t>Функции, които трябва да изпълнява системата за пробоотбор по време на технологичния процес и в следаварийни условия.</w:t>
      </w:r>
    </w:p>
    <w:p w14:paraId="31583C93" w14:textId="2D172A70"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4.65) </w:t>
      </w:r>
      <w:r w:rsidRPr="00C04F5A">
        <w:t>Изискване пробоотборните линии, свързани със системи, разположени вътре в херметичния обем, да бъдат снабдени с подходящи характеристики за автоматично изолиране (отсичане) на херметичния обем; Изискване пробоотборните линии от първи контур да имат поне две отсичащи арматури; Изискване тези характеристики за изолиране на херметичния обем да бъдат класифицирани по безопасност (въз основа на тяхната функция за безопасност от категория 1) и да отговарят на съответните проектни изисквания (напр. по отношение на резервираност, аварийно захранване, защита срещу вътрешни и външни опасности, периодични проверки и изпитвания, техническо обслужване и осигуряване на качеството) и да бъдат проектирани и изработени в съответствие с приемливи проектни норми; Възможност за повторно отваряне на пробоотборните линии от първи контур за проверка на концентрацията на бор, измерване на радиоактивността и определяне на състава на продуктите от делене, след като радиологичните условия в местата за вземане на проби позволят това (ако е необходимо, с прилагане на специфични предпазни мерки).</w:t>
      </w:r>
    </w:p>
    <w:p w14:paraId="2118AE11" w14:textId="79E3B7BF" w:rsidR="000014EA" w:rsidRPr="00C04F5A" w:rsidRDefault="000014EA" w:rsidP="000014EA">
      <w:pPr>
        <w:pStyle w:val="ListParagraph"/>
        <w:numPr>
          <w:ilvl w:val="0"/>
          <w:numId w:val="147"/>
        </w:numPr>
        <w:jc w:val="both"/>
        <w:rPr>
          <w:rFonts w:cstheme="minorBidi"/>
          <w:b/>
          <w:bCs/>
          <w:szCs w:val="22"/>
        </w:rPr>
      </w:pPr>
      <w:r w:rsidRPr="00C04F5A">
        <w:rPr>
          <w:b/>
        </w:rPr>
        <w:t>(Точка 4.69)</w:t>
      </w:r>
      <w:r w:rsidRPr="00C04F5A">
        <w:t xml:space="preserve"> Изискване за проектиране на системата за пробоотбор по време на технологичния процес и в следаварийни условия да даде възможност за пробоотбор и анализ на високорадиоактивни проби след авария. Това включва проби от първи контур, от приямъка в херметичния обем и от атмосферата на херметичния обем, например за да се получи информация за рН на циркулационната вода и за концентрацията на водород и продукти на делене в атмосферата на херметичния обем.</w:t>
      </w:r>
    </w:p>
    <w:p w14:paraId="4ADA93C6" w14:textId="7E974912" w:rsidR="000014EA" w:rsidRPr="00C04F5A" w:rsidRDefault="000014EA" w:rsidP="000014EA">
      <w:pPr>
        <w:pStyle w:val="ListParagraph"/>
        <w:numPr>
          <w:ilvl w:val="0"/>
          <w:numId w:val="147"/>
        </w:numPr>
        <w:jc w:val="both"/>
        <w:rPr>
          <w:rFonts w:cstheme="minorBidi"/>
          <w:b/>
          <w:bCs/>
          <w:szCs w:val="22"/>
        </w:rPr>
      </w:pPr>
      <w:r w:rsidRPr="00C04F5A">
        <w:rPr>
          <w:b/>
        </w:rPr>
        <w:t>(Точка 4.71)</w:t>
      </w:r>
      <w:r w:rsidRPr="00C04F5A">
        <w:t xml:space="preserve"> Повторно вкарване на високорадиоактивни проби в херметичния обем, ако съществува риск от превишаване на възможностите на централата да управлява пробите </w:t>
      </w:r>
      <w:r w:rsidRPr="00C04F5A">
        <w:lastRenderedPageBreak/>
        <w:t>като радиоактивни отпадъци, в случаите, когато анализът се извършва извън херметичния обем.</w:t>
      </w:r>
    </w:p>
    <w:p w14:paraId="3E63E55A" w14:textId="77777777" w:rsidR="000014EA" w:rsidRPr="00C04F5A" w:rsidRDefault="000014EA" w:rsidP="000014EA">
      <w:pPr>
        <w:jc w:val="both"/>
        <w:rPr>
          <w:rFonts w:cstheme="minorBidi"/>
          <w:b/>
          <w:bCs/>
          <w:szCs w:val="22"/>
        </w:rPr>
      </w:pPr>
      <w:r w:rsidRPr="00C04F5A">
        <w:t>Подразделът "Система за радиационен технологичен контрол" съдържа елементи от категория CWO, свързани с:</w:t>
      </w:r>
    </w:p>
    <w:p w14:paraId="1962800B" w14:textId="0CDB2324"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4.81) </w:t>
      </w:r>
      <w:r w:rsidRPr="00C04F5A">
        <w:t>Изискване системата за радиационен контрол да осигурява мониторинг, който да позволява оценка на радиологичните изхвърляния в атмосферата на херметичния обем при някои след</w:t>
      </w:r>
      <w:r w:rsidRPr="00C04F5A">
        <w:rPr>
          <w:rFonts w:ascii="Cambria Math" w:hAnsi="Cambria Math"/>
        </w:rPr>
        <w:t>аварийни условия</w:t>
      </w:r>
      <w:r w:rsidRPr="00C04F5A">
        <w:t>, като например след авария със загуба на топлоносител или тежка авария.</w:t>
      </w:r>
    </w:p>
    <w:p w14:paraId="72D6F15F" w14:textId="4DDFC942"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4.82) </w:t>
      </w:r>
      <w:r w:rsidRPr="00C04F5A">
        <w:t>Непрекъснат мониторинг на</w:t>
      </w:r>
      <w:r w:rsidRPr="00C04F5A">
        <w:rPr>
          <w:b/>
        </w:rPr>
        <w:t xml:space="preserve"> </w:t>
      </w:r>
      <w:r w:rsidRPr="00C04F5A">
        <w:t>атмосферата в херметичния обем и в други сгради, в които може да има радиоактивни изхвърляния, за да може да се предприемат действия и да се задейства алармен сигнал за евакуация на персонала, по-специално в случай на авария при манипулации с горивото. Мониторинг на повърхностното замърсяване във всички зони, където са разположени големи количества радиоактивни течности и твърди радиоактивни отпадъци.</w:t>
      </w:r>
    </w:p>
    <w:p w14:paraId="3AF6BF60" w14:textId="77777777" w:rsidR="000014EA" w:rsidRPr="00C04F5A" w:rsidRDefault="000014EA" w:rsidP="000014EA">
      <w:pPr>
        <w:pStyle w:val="ListParagraph"/>
        <w:numPr>
          <w:ilvl w:val="0"/>
          <w:numId w:val="147"/>
        </w:numPr>
        <w:jc w:val="both"/>
        <w:rPr>
          <w:rFonts w:cstheme="minorBidi"/>
          <w:b/>
          <w:bCs/>
          <w:szCs w:val="22"/>
        </w:rPr>
      </w:pPr>
      <w:r w:rsidRPr="00C04F5A">
        <w:rPr>
          <w:b/>
        </w:rPr>
        <w:t>(Точка 4.91</w:t>
      </w:r>
      <w:r w:rsidRPr="00C04F5A">
        <w:t xml:space="preserve">) Осигуряване на непрекъснати измервания на мощността на дозата за всеки приямък, в който може да се събират силно замърсени води. Изискване за автоматично изолиране на изпускателните приямъци към системата за обработка на радиоактивни отпадъци, ако мощността на дозата надвиши </w:t>
      </w:r>
      <w:r w:rsidRPr="00C04F5A">
        <w:rPr>
          <w:rFonts w:ascii="Cambria Math" w:hAnsi="Cambria Math"/>
        </w:rPr>
        <w:t>предварително</w:t>
      </w:r>
      <w:r w:rsidRPr="00C04F5A">
        <w:t xml:space="preserve"> зададен праг.</w:t>
      </w:r>
    </w:p>
    <w:p w14:paraId="27189513" w14:textId="77777777" w:rsidR="000014EA" w:rsidRPr="00C04F5A" w:rsidRDefault="000014EA" w:rsidP="000014EA">
      <w:pPr>
        <w:jc w:val="both"/>
        <w:rPr>
          <w:rFonts w:cstheme="minorBidi"/>
          <w:b/>
          <w:bCs/>
          <w:szCs w:val="22"/>
        </w:rPr>
      </w:pPr>
      <w:r w:rsidRPr="00C04F5A">
        <w:t>Подразделът "Система за сгъстен въздух" съдържа елементи от категория CWO, свързани с:</w:t>
      </w:r>
    </w:p>
    <w:p w14:paraId="751BD383" w14:textId="28A19A8D"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4.98) </w:t>
      </w:r>
      <w:r w:rsidRPr="00C04F5A">
        <w:t xml:space="preserve">Изискване частта от системата за сгъстен въздух, която подава въздух към важни за безопасността елементи, да бъде проектирана така, че да се гарантира нейното функциониране по време на неблагоприятни явления в заобикалящата среда, при очаквани експлоатационни събития (включително загуба на </w:t>
      </w:r>
      <w:r w:rsidRPr="00C04F5A">
        <w:rPr>
          <w:rFonts w:ascii="Cambria Math" w:hAnsi="Cambria Math"/>
        </w:rPr>
        <w:t>външно електрозахранване</w:t>
      </w:r>
      <w:r w:rsidRPr="00C04F5A">
        <w:t>) и в условия на авария (по-специално авария със загуба на топлоносител или скъсване на главен паропровод); Изискване при проектирането на тези резервоари да се вземат предвид всички повишени стойности на вътрешно налягане, причинени от високи температури вътре в херметичния обем по време на проектни аварии, в случаите, когато резервни резервоари за подаване на въздух са инсталирани вътре в херметичния обем.</w:t>
      </w:r>
    </w:p>
    <w:p w14:paraId="478E5215" w14:textId="071DE515"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4.102) </w:t>
      </w:r>
      <w:r w:rsidRPr="00C04F5A">
        <w:t xml:space="preserve">Изискване системата за сгъстен въздух да бъде проектирана така, че да се избегне байпас на херметичния обем или повишаване на налягането в него, а системите, разположени вътре в херметичния обем, които са необходими в дългосрочен план след авария, да не зависят от системите за сгъстен въздух, за да изпълняват функциите си за безопасност; Отчитане на инсталирането на специална система за сгъстен въздух след </w:t>
      </w:r>
      <w:r w:rsidRPr="00C04F5A">
        <w:rPr>
          <w:rFonts w:ascii="Cambria Math" w:hAnsi="Cambria Math"/>
        </w:rPr>
        <w:t>авария</w:t>
      </w:r>
      <w:r w:rsidRPr="00C04F5A">
        <w:t>, която да захранва приборите вътре в херметичния обем с въздух, изведен от херметичния обем, за да се избегне постепенното повишаване на налягането в херметичния обем поради изтичане от системите за сгъстен въздух.</w:t>
      </w:r>
    </w:p>
    <w:p w14:paraId="39EFD575" w14:textId="4C4ACE39"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4.106) </w:t>
      </w:r>
      <w:r w:rsidRPr="00C04F5A">
        <w:t>Изискване за трасиране на тръбопроводите на системата за сгъстен въздух така, че да се осигури отвеждането на кондензационните газове и пари; Избягване на възможността за застойни зони чрез осигуряване на подходящ наклон при прокарването на тръбопроводите.</w:t>
      </w:r>
    </w:p>
    <w:p w14:paraId="40DCBD93" w14:textId="77777777" w:rsidR="000014EA" w:rsidRPr="00C04F5A" w:rsidRDefault="000014EA" w:rsidP="000014EA">
      <w:pPr>
        <w:jc w:val="both"/>
        <w:rPr>
          <w:rFonts w:cstheme="minorBidi"/>
          <w:b/>
          <w:bCs/>
          <w:szCs w:val="22"/>
        </w:rPr>
      </w:pPr>
      <w:r w:rsidRPr="00C04F5A">
        <w:t>Подраздел ''Отоплителни, вентилационни и климатични системи'' съдържа CWO елементи, свързани с:</w:t>
      </w:r>
    </w:p>
    <w:p w14:paraId="6F618299" w14:textId="72E9CF02" w:rsidR="000014EA" w:rsidRPr="00C04F5A" w:rsidRDefault="000014EA" w:rsidP="000014EA">
      <w:pPr>
        <w:pStyle w:val="ListParagraph"/>
        <w:numPr>
          <w:ilvl w:val="0"/>
          <w:numId w:val="147"/>
        </w:numPr>
        <w:jc w:val="both"/>
        <w:rPr>
          <w:rFonts w:cstheme="minorBidi"/>
          <w:b/>
          <w:bCs/>
          <w:szCs w:val="22"/>
        </w:rPr>
      </w:pPr>
      <w:r w:rsidRPr="00C04F5A">
        <w:rPr>
          <w:b/>
        </w:rPr>
        <w:lastRenderedPageBreak/>
        <w:t xml:space="preserve">(Точка 4.118) </w:t>
      </w:r>
      <w:r w:rsidRPr="00C04F5A">
        <w:t xml:space="preserve">Изискване за проектиране на системите за отопление, вентилация и </w:t>
      </w:r>
      <w:r w:rsidRPr="00C04F5A">
        <w:rPr>
          <w:rFonts w:ascii="Cambria Math" w:hAnsi="Cambria Math"/>
        </w:rPr>
        <w:t>климатизация</w:t>
      </w:r>
      <w:r w:rsidRPr="00C04F5A">
        <w:t xml:space="preserve">, които допринасят за ограничаване на радиоактивните изхвърляния, за филтриране на изхвърляния въздух с помощта на </w:t>
      </w:r>
      <w:r w:rsidRPr="00C04F5A">
        <w:rPr>
          <w:rFonts w:ascii="Cambria Math" w:hAnsi="Cambria Math"/>
        </w:rPr>
        <w:t>пред</w:t>
      </w:r>
      <w:r w:rsidRPr="00C04F5A">
        <w:t>филтри, HEPA филтри и, ако е необходимо, йодни филтри, преди въздухът да бъде изхвърлен през вентилационната тръба; изискване ефективността на HEPA филтрите и на йодните филтри да бъде съизмерима с допустимите предели на изхвърлянията при нормална експлоатация и очаквани експлоатационни събития и с допустимите граници на изхвърлянията в условия на авария.</w:t>
      </w:r>
    </w:p>
    <w:p w14:paraId="0ADC0B64" w14:textId="0EB783D4"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4.129) </w:t>
      </w:r>
      <w:r w:rsidRPr="00C04F5A">
        <w:t>Изискване за</w:t>
      </w:r>
      <w:r w:rsidRPr="00C04F5A">
        <w:rPr>
          <w:b/>
        </w:rPr>
        <w:t xml:space="preserve"> </w:t>
      </w:r>
      <w:r w:rsidRPr="00C04F5A">
        <w:t>помещенията на системата за аварийно охлаждане на активната зона, помещенията на системата за отвеждане на остатъчната топлина и помещенията със спринклерната система в херметичния обем да се считат за зони, в които рискът от вътрешно облъчване от радиоактивен йод е значителен в условията на авария.</w:t>
      </w:r>
    </w:p>
    <w:p w14:paraId="36ADACB5" w14:textId="77777777"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4.131) </w:t>
      </w:r>
      <w:r w:rsidRPr="00C04F5A">
        <w:t>Възможност за</w:t>
      </w:r>
      <w:r w:rsidRPr="00C04F5A">
        <w:rPr>
          <w:b/>
        </w:rPr>
        <w:t xml:space="preserve"> </w:t>
      </w:r>
      <w:r w:rsidRPr="00C04F5A">
        <w:t>частите, които не са важни за безопасността на вентилационната система като инженерно-техническо средство за безопасност, да се изолират автоматично в случай на условия на авария.</w:t>
      </w:r>
    </w:p>
    <w:p w14:paraId="3FC76A21" w14:textId="5C3D16ED"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4.140) </w:t>
      </w:r>
      <w:r w:rsidRPr="00C04F5A">
        <w:t>Изискване функциите на вентилационната система за сградата за пречистване на изхвърлените радиоактивни среди да бъдат поддържани с подходящи условия на заобикалящата среда за достъп на персонала и за правилна работа на оборудването по време на нормална експлоатация.</w:t>
      </w:r>
    </w:p>
    <w:p w14:paraId="603F4DAD" w14:textId="5C5A9AD8"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4.141) </w:t>
      </w:r>
      <w:r w:rsidRPr="00C04F5A">
        <w:t xml:space="preserve">Изискване вентилационната система на сградата за пречистване на изхвърлените радиоактивни среди да осигури локализацията на радиоактивния материал в сградата за пречистване на изхвърлените радиоактивни среди в условия на авария, включително условия, причинени от проектно земетресение ниво </w:t>
      </w:r>
      <w:r w:rsidRPr="00C04F5A">
        <w:rPr>
          <w:rFonts w:ascii="Cambria Math" w:hAnsi="Cambria Math"/>
        </w:rPr>
        <w:t>SL-2</w:t>
      </w:r>
      <w:r w:rsidRPr="00C04F5A">
        <w:t>. В зависимост от резултатите от анализа на безопасността, локализацията на радиоактивния материал може да се основава на статично или динамично ограничаване.</w:t>
      </w:r>
    </w:p>
    <w:p w14:paraId="7793CFF1" w14:textId="0D0F6385"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4.143) </w:t>
      </w:r>
      <w:r w:rsidRPr="00C04F5A">
        <w:t>Изискване към</w:t>
      </w:r>
      <w:r w:rsidRPr="00C04F5A">
        <w:rPr>
          <w:b/>
        </w:rPr>
        <w:t xml:space="preserve"> </w:t>
      </w:r>
      <w:r w:rsidRPr="00C04F5A">
        <w:t>вентилационната система на сградата за пречистване на изхвърлените радиоактивни среди да бъде проектирана така, че при нормална експлоатация нивото на радиоактивност в газообразните изхвърляния в околната среда да е под разрешените граници и да е толкова ниско, колкото е разумно постижимо; Изискване компонентите на вентилационната система на сградата за пречистване на изхвърлените радиоактивни среди, които осигуряват контрол на радиоактивните изхвърляния, да имат подходяща класификация по безопасност (въз основа на тяхната функция за безопасност най-малко категория 3).</w:t>
      </w:r>
    </w:p>
    <w:p w14:paraId="7C9D588B" w14:textId="45EF8E40"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4.144) </w:t>
      </w:r>
      <w:r w:rsidRPr="00C04F5A">
        <w:t>Изискване вентилационната система на сградата за пречистване на изхвърлените радиоактивни среди да бъде проектирана така, че въздушният поток да се насочва от зоните на сградата за пречистване на изхвърлените радиоактивни среди, които не са определени като контролирани зони, към контролираната зона.</w:t>
      </w:r>
    </w:p>
    <w:p w14:paraId="3B5AC069" w14:textId="1230F842" w:rsidR="000014EA" w:rsidRPr="00C04F5A" w:rsidRDefault="000014EA" w:rsidP="000014EA">
      <w:pPr>
        <w:pStyle w:val="ListParagraph"/>
        <w:numPr>
          <w:ilvl w:val="0"/>
          <w:numId w:val="147"/>
        </w:numPr>
        <w:jc w:val="both"/>
        <w:rPr>
          <w:rFonts w:cstheme="minorBidi"/>
          <w:b/>
          <w:bCs/>
          <w:szCs w:val="22"/>
        </w:rPr>
      </w:pPr>
      <w:r w:rsidRPr="00C04F5A">
        <w:rPr>
          <w:b/>
        </w:rPr>
        <w:t>(Точка 4.145)</w:t>
      </w:r>
      <w:r w:rsidRPr="00C04F5A">
        <w:t xml:space="preserve"> Изискване за проектни мерки (напр. средства за изолиране или смукателни и изпускателни канали, които са устойчиви на земетресения), които да се предвидят, ако ограничаването на радиоактивния материал в контролираната зона на сградата за пречистване на изхвърлените радиоактивни среди в случай на проектно земетресение </w:t>
      </w:r>
      <w:r w:rsidRPr="00C04F5A">
        <w:rPr>
          <w:rFonts w:ascii="Cambria Math" w:hAnsi="Cambria Math"/>
        </w:rPr>
        <w:t xml:space="preserve">SL-2 </w:t>
      </w:r>
      <w:r w:rsidRPr="00C04F5A">
        <w:t>се осигурява чрез статична локализация.</w:t>
      </w:r>
    </w:p>
    <w:p w14:paraId="239455FC" w14:textId="2A31A649" w:rsidR="000014EA" w:rsidRPr="00C04F5A" w:rsidRDefault="000014EA" w:rsidP="000014EA">
      <w:pPr>
        <w:pStyle w:val="ListParagraph"/>
        <w:numPr>
          <w:ilvl w:val="0"/>
          <w:numId w:val="147"/>
        </w:numPr>
        <w:jc w:val="both"/>
        <w:rPr>
          <w:rFonts w:cstheme="minorBidi"/>
          <w:b/>
          <w:bCs/>
          <w:szCs w:val="22"/>
        </w:rPr>
      </w:pPr>
      <w:r w:rsidRPr="00C04F5A">
        <w:rPr>
          <w:b/>
        </w:rPr>
        <w:t>(Точка 4.148)</w:t>
      </w:r>
      <w:r w:rsidRPr="00C04F5A">
        <w:t xml:space="preserve"> Изискване вентилационната система на херметичния обем да гарантира локализацията на радиоактивния материал в случай на авария при манипулации с горивото в рамките на херметичния обем.</w:t>
      </w:r>
    </w:p>
    <w:p w14:paraId="0CB37639" w14:textId="1C921B1D" w:rsidR="000014EA" w:rsidRPr="00C04F5A" w:rsidRDefault="000014EA" w:rsidP="000014EA">
      <w:pPr>
        <w:pStyle w:val="ListParagraph"/>
        <w:numPr>
          <w:ilvl w:val="0"/>
          <w:numId w:val="147"/>
        </w:numPr>
        <w:jc w:val="both"/>
        <w:rPr>
          <w:rFonts w:cstheme="minorBidi"/>
          <w:b/>
          <w:bCs/>
          <w:szCs w:val="22"/>
        </w:rPr>
      </w:pPr>
      <w:r w:rsidRPr="00C04F5A">
        <w:rPr>
          <w:b/>
        </w:rPr>
        <w:t>(Точка 4.151)</w:t>
      </w:r>
      <w:r w:rsidRPr="00C04F5A">
        <w:t xml:space="preserve"> Изискване вентилационната система на херметичния обем да ограничава радиоактивните изхвърляния в околната среда, за да се изпълнят целите за безопасност в </w:t>
      </w:r>
      <w:r w:rsidRPr="00C04F5A">
        <w:lastRenderedPageBreak/>
        <w:t>случай на авария при манипулации с горивото в херметичния обем; Да се включи (ситуация с) отворена херметична зона по време на ПГР в сценариите, които трябва да се разгледат по отношение на проектирането на тази система.</w:t>
      </w:r>
    </w:p>
    <w:p w14:paraId="5BCB1BBB" w14:textId="7C7ADE0C" w:rsidR="000014EA" w:rsidRPr="00C04F5A" w:rsidRDefault="000014EA" w:rsidP="000014EA">
      <w:pPr>
        <w:pStyle w:val="ListParagraph"/>
        <w:numPr>
          <w:ilvl w:val="0"/>
          <w:numId w:val="147"/>
        </w:numPr>
        <w:jc w:val="both"/>
        <w:rPr>
          <w:rFonts w:cstheme="minorBidi"/>
          <w:b/>
          <w:bCs/>
          <w:szCs w:val="22"/>
        </w:rPr>
      </w:pPr>
      <w:r w:rsidRPr="00C04F5A">
        <w:rPr>
          <w:b/>
        </w:rPr>
        <w:t>(Точка 4.152)</w:t>
      </w:r>
      <w:r w:rsidRPr="00C04F5A">
        <w:t xml:space="preserve"> Изискване при проектирането на вентилационната система за почистване на херметичния обем да се вземе предвид, че по време на преместването на отработеното гориво в басейна за отлежаване на касетите повредена горивна обвивка може да доведе до изхвърляне на радиоактивни газове и аерозоли в някои зони на херметичния обем; Цели, които трябва да бъдат постигнати чрез вентилационната система на херметичния обем.</w:t>
      </w:r>
    </w:p>
    <w:p w14:paraId="19F3C986" w14:textId="10A57F87" w:rsidR="000014EA" w:rsidRPr="00C04F5A" w:rsidRDefault="000014EA" w:rsidP="000014EA">
      <w:pPr>
        <w:pStyle w:val="ListParagraph"/>
        <w:numPr>
          <w:ilvl w:val="0"/>
          <w:numId w:val="147"/>
        </w:numPr>
        <w:jc w:val="both"/>
        <w:rPr>
          <w:rFonts w:cstheme="minorBidi"/>
          <w:b/>
          <w:bCs/>
          <w:szCs w:val="22"/>
        </w:rPr>
      </w:pPr>
      <w:r w:rsidRPr="00C04F5A">
        <w:rPr>
          <w:b/>
        </w:rPr>
        <w:t>(Точка 4.156)</w:t>
      </w:r>
      <w:r w:rsidRPr="00C04F5A">
        <w:t xml:space="preserve"> Изискване за осигуряване на функционирането на системите за отопление, вентилация и </w:t>
      </w:r>
      <w:r w:rsidRPr="00C04F5A">
        <w:rPr>
          <w:rFonts w:ascii="Cambria Math" w:hAnsi="Cambria Math"/>
        </w:rPr>
        <w:t xml:space="preserve">климатизация </w:t>
      </w:r>
      <w:r w:rsidRPr="00C04F5A">
        <w:t>в основните зони на сградата с електрическо оборудване в случай на пълно обезточване.</w:t>
      </w:r>
    </w:p>
    <w:p w14:paraId="3886E56F" w14:textId="77777777" w:rsidR="000014EA" w:rsidRPr="00C04F5A" w:rsidRDefault="000014EA" w:rsidP="000014EA">
      <w:pPr>
        <w:jc w:val="both"/>
        <w:rPr>
          <w:rFonts w:cstheme="minorBidi"/>
          <w:b/>
          <w:bCs/>
          <w:szCs w:val="22"/>
        </w:rPr>
      </w:pPr>
      <w:r w:rsidRPr="00C04F5A">
        <w:t>Подраздел "Осветление и системи за аварийно осветление" съдържа елемент от категория CWO, свързан с:</w:t>
      </w:r>
    </w:p>
    <w:p w14:paraId="2A1C9F4E" w14:textId="381A199D" w:rsidR="000014EA" w:rsidRPr="00C04F5A" w:rsidRDefault="000014EA" w:rsidP="000014EA">
      <w:pPr>
        <w:pStyle w:val="ListParagraph"/>
        <w:numPr>
          <w:ilvl w:val="0"/>
          <w:numId w:val="147"/>
        </w:numPr>
        <w:jc w:val="both"/>
      </w:pPr>
      <w:r w:rsidRPr="00C04F5A">
        <w:rPr>
          <w:b/>
        </w:rPr>
        <w:t>(Точка 4.175)</w:t>
      </w:r>
      <w:r w:rsidRPr="00C04F5A">
        <w:t xml:space="preserve"> Изискване за осигуряване на аварийно осветление в зоните, където се намира важно за безопасността оборудване, както и по пътищата за достъп до и евакуационните пътища в тези зони; Включени зони.</w:t>
      </w:r>
    </w:p>
    <w:p w14:paraId="27182DDB" w14:textId="77777777" w:rsidR="000014EA" w:rsidRPr="00C04F5A" w:rsidRDefault="000014EA" w:rsidP="000014EA">
      <w:pPr>
        <w:jc w:val="both"/>
      </w:pPr>
      <w:r w:rsidRPr="00C04F5A">
        <w:t>Подразделът ''Подемно оборудване'' съдържа позиция от категория CWO, свързана с:</w:t>
      </w:r>
    </w:p>
    <w:p w14:paraId="65A3FF13" w14:textId="522B2B7E" w:rsidR="000014EA" w:rsidRPr="00C04F5A" w:rsidRDefault="000014EA" w:rsidP="000014EA">
      <w:pPr>
        <w:pStyle w:val="ListParagraph"/>
        <w:numPr>
          <w:ilvl w:val="0"/>
          <w:numId w:val="147"/>
        </w:numPr>
        <w:jc w:val="both"/>
        <w:rPr>
          <w:rFonts w:cstheme="minorBidi"/>
          <w:b/>
          <w:bCs/>
          <w:szCs w:val="22"/>
        </w:rPr>
      </w:pPr>
      <w:r w:rsidRPr="00C04F5A">
        <w:rPr>
          <w:b/>
        </w:rPr>
        <w:t>(Точка 4.191)</w:t>
      </w:r>
      <w:r w:rsidRPr="00C04F5A">
        <w:t xml:space="preserve"> Изискване всички повдигателни съоръжения да бъдат оборудвани с устройство за претегляне на товара, което има дисплей, винаги видим за оператора на съоръжението, за да се предотврати повдигането на прекомерно тежки товари. Изискване това устройство за претегляне да включва система за защита от претоварване.</w:t>
      </w:r>
    </w:p>
    <w:p w14:paraId="5F7D77E8" w14:textId="77777777" w:rsidR="000014EA" w:rsidRPr="00C04F5A" w:rsidRDefault="000014EA" w:rsidP="000014EA">
      <w:pPr>
        <w:jc w:val="both"/>
        <w:rPr>
          <w:rFonts w:cstheme="minorBidi"/>
          <w:b/>
          <w:bCs/>
          <w:szCs w:val="22"/>
        </w:rPr>
      </w:pPr>
      <w:r w:rsidRPr="00C04F5A">
        <w:t>Подраздел "Поддържащи системи за аварийно електрозахранване и алтернативен източник на електроенергия" съдържа елемент от категория CWO, свързан с:</w:t>
      </w:r>
    </w:p>
    <w:p w14:paraId="6B6DF0B8" w14:textId="5D305118" w:rsidR="000014EA" w:rsidRPr="00C04F5A" w:rsidRDefault="000014EA" w:rsidP="000014EA">
      <w:pPr>
        <w:pStyle w:val="ListParagraph"/>
        <w:numPr>
          <w:ilvl w:val="0"/>
          <w:numId w:val="147"/>
        </w:numPr>
        <w:jc w:val="both"/>
        <w:rPr>
          <w:rFonts w:cstheme="minorBidi"/>
          <w:b/>
          <w:bCs/>
          <w:szCs w:val="22"/>
        </w:rPr>
      </w:pPr>
      <w:r w:rsidRPr="00C04F5A">
        <w:rPr>
          <w:b/>
        </w:rPr>
        <w:t>(Точка 4.235)</w:t>
      </w:r>
      <w:r w:rsidRPr="00C04F5A">
        <w:t xml:space="preserve"> Елементи от проектните основи, които трябва да бъдат включени за всеки дизелов двигател или друг първичен двигател, който осигурява аварийно електрозахранване на важни за безопасността елементи.</w:t>
      </w:r>
    </w:p>
    <w:p w14:paraId="73B8C331" w14:textId="77777777" w:rsidR="000014EA" w:rsidRPr="00C04F5A" w:rsidRDefault="000014EA" w:rsidP="000014EA">
      <w:pPr>
        <w:jc w:val="both"/>
        <w:rPr>
          <w:rFonts w:cstheme="minorBidi"/>
          <w:b/>
          <w:bCs/>
          <w:szCs w:val="22"/>
        </w:rPr>
      </w:pPr>
      <w:r w:rsidRPr="00C04F5A">
        <w:t>Подраздел "Други системи" съдържа елементи от категория CWO, свързани с:</w:t>
      </w:r>
    </w:p>
    <w:p w14:paraId="122534DA" w14:textId="2EA5F33C" w:rsidR="000014EA" w:rsidRPr="00C04F5A" w:rsidRDefault="000014EA" w:rsidP="000014EA">
      <w:pPr>
        <w:pStyle w:val="ListParagraph"/>
        <w:numPr>
          <w:ilvl w:val="0"/>
          <w:numId w:val="147"/>
        </w:numPr>
        <w:jc w:val="both"/>
        <w:rPr>
          <w:rFonts w:cstheme="minorBidi"/>
          <w:b/>
          <w:bCs/>
          <w:szCs w:val="22"/>
        </w:rPr>
      </w:pPr>
      <w:r w:rsidRPr="00C04F5A">
        <w:rPr>
          <w:b/>
        </w:rPr>
        <w:t>(Точка 4.272)</w:t>
      </w:r>
      <w:r w:rsidRPr="00C04F5A">
        <w:t xml:space="preserve"> Изискване системата за дренаж на оборудването и подовете</w:t>
      </w:r>
      <w:r w:rsidRPr="00C04F5A" w:rsidDel="007A7328">
        <w:t xml:space="preserve"> </w:t>
      </w:r>
      <w:r w:rsidRPr="00C04F5A">
        <w:t>да имат възможност (в условия на авария) за повторно впръскване на силно замърсени течности от спомагателните сгради или вторичния херметичния обем в херметичния обем, ако нивото на радиоактивност в отпадните води е твърде високо, за да бъдат третирани в краткосрочен план (т.е. ако е необходимо тяхното съхранение преди третирането), или ако обемът на течностите надвишава капацитета за третиране на отпадъците.</w:t>
      </w:r>
    </w:p>
    <w:p w14:paraId="38694106" w14:textId="05C6ABC1" w:rsidR="000014EA" w:rsidRPr="00C04F5A" w:rsidRDefault="000014EA" w:rsidP="000014EA">
      <w:pPr>
        <w:pStyle w:val="ListParagraph"/>
        <w:numPr>
          <w:ilvl w:val="0"/>
          <w:numId w:val="147"/>
        </w:numPr>
        <w:jc w:val="both"/>
        <w:rPr>
          <w:rFonts w:cstheme="minorBidi"/>
          <w:b/>
          <w:bCs/>
          <w:szCs w:val="22"/>
        </w:rPr>
      </w:pPr>
      <w:r w:rsidRPr="00C04F5A">
        <w:rPr>
          <w:b/>
        </w:rPr>
        <w:t>(Точка 4.273)</w:t>
      </w:r>
      <w:r w:rsidRPr="00C04F5A">
        <w:t xml:space="preserve"> Изискване за системата за дренаж на оборудването и подовете, която да спомага за намаляване на задържането на активност в сградите на ядрения остров и за ограничаване на изхвърлянията в околната среда чрез наблюдение на нивата на радиоактивност в условия на нормална експлоатация. Системата за дренаж на оборудването и подовете би могла да допринесе пряко за функциите за безопасност, които се изпълняват чрез защита срещу последиците от вътрешно наводняване и експлозия (напр. предотвратяване на експлозия на водород от отпадъчни флуиди съдържащи водород).</w:t>
      </w:r>
    </w:p>
    <w:p w14:paraId="38F05501" w14:textId="6F9EE977" w:rsidR="000014EA" w:rsidRPr="00C04F5A" w:rsidRDefault="000014EA" w:rsidP="000014EA">
      <w:pPr>
        <w:pStyle w:val="ListParagraph"/>
        <w:numPr>
          <w:ilvl w:val="0"/>
          <w:numId w:val="147"/>
        </w:numPr>
        <w:jc w:val="both"/>
        <w:rPr>
          <w:rFonts w:cstheme="minorBidi"/>
          <w:b/>
          <w:bCs/>
          <w:szCs w:val="22"/>
        </w:rPr>
      </w:pPr>
      <w:r w:rsidRPr="00C04F5A">
        <w:rPr>
          <w:b/>
        </w:rPr>
        <w:t>(Точка 4.275)</w:t>
      </w:r>
      <w:r w:rsidRPr="00C04F5A">
        <w:t xml:space="preserve"> Изискване системата за дренаж на оборудването и подовете</w:t>
      </w:r>
      <w:r w:rsidRPr="00C04F5A" w:rsidDel="00362BC7">
        <w:t xml:space="preserve"> </w:t>
      </w:r>
      <w:r w:rsidRPr="00C04F5A">
        <w:t xml:space="preserve">да има достатъчен капацитет за събиране, пречистване и изхвърляне на радиоактивни и </w:t>
      </w:r>
      <w:r w:rsidRPr="00C04F5A">
        <w:rPr>
          <w:rFonts w:ascii="Cambria Math" w:hAnsi="Cambria Math"/>
        </w:rPr>
        <w:lastRenderedPageBreak/>
        <w:t xml:space="preserve">нерадиоактивни </w:t>
      </w:r>
      <w:r w:rsidRPr="00C04F5A">
        <w:t xml:space="preserve">течни отпадъци във всички състояния на блока; Изискване радиоактивните и </w:t>
      </w:r>
      <w:r w:rsidRPr="00C04F5A">
        <w:rPr>
          <w:rFonts w:ascii="Cambria Math" w:hAnsi="Cambria Math"/>
        </w:rPr>
        <w:t>нерадиоактивните</w:t>
      </w:r>
      <w:r w:rsidRPr="00C04F5A">
        <w:t xml:space="preserve"> течности да се събират разделно.</w:t>
      </w:r>
    </w:p>
    <w:p w14:paraId="76F9C853" w14:textId="3E6F7CC2" w:rsidR="000014EA" w:rsidRPr="00C04F5A" w:rsidRDefault="000014EA" w:rsidP="000014EA">
      <w:pPr>
        <w:pStyle w:val="ListParagraph"/>
        <w:numPr>
          <w:ilvl w:val="0"/>
          <w:numId w:val="147"/>
        </w:numPr>
        <w:jc w:val="both"/>
        <w:rPr>
          <w:rFonts w:cstheme="minorBidi"/>
          <w:b/>
          <w:bCs/>
          <w:szCs w:val="22"/>
        </w:rPr>
      </w:pPr>
      <w:r w:rsidRPr="00C04F5A">
        <w:rPr>
          <w:b/>
        </w:rPr>
        <w:t>(Точка 4.276)</w:t>
      </w:r>
      <w:r w:rsidRPr="00C04F5A">
        <w:t xml:space="preserve"> Изискване за класифициране на компонентите на системата за дренаж на оборудването и подовете въз основа на техните функции и ролята им на бариери и за изпълнение на съответните проектни изисквания (например по отношение на резервираност, аварийно захранване, защита срещу вътрешни и външни опасности, периодична проверка и изпитване, техническа поддръжка и осигуряване на качеството); Списък на оборудването, което обикновено се класифицира.</w:t>
      </w:r>
    </w:p>
    <w:p w14:paraId="6787047F" w14:textId="5611E223" w:rsidR="000014EA" w:rsidRPr="00C04F5A" w:rsidRDefault="000014EA" w:rsidP="000014EA">
      <w:pPr>
        <w:pStyle w:val="ListParagraph"/>
        <w:numPr>
          <w:ilvl w:val="0"/>
          <w:numId w:val="147"/>
        </w:numPr>
        <w:jc w:val="both"/>
        <w:rPr>
          <w:rFonts w:cstheme="minorBidi"/>
          <w:b/>
          <w:bCs/>
          <w:szCs w:val="22"/>
        </w:rPr>
      </w:pPr>
      <w:r w:rsidRPr="00C04F5A">
        <w:rPr>
          <w:b/>
        </w:rPr>
        <w:t>(Точка 4.278)</w:t>
      </w:r>
      <w:r w:rsidRPr="00C04F5A">
        <w:t xml:space="preserve"> Изискване компонентите на системата за дренаж на оборудването и подовете, които пренасят радиоактивен материал и чийто отказ би довел до радиологични последици извън </w:t>
      </w:r>
      <w:r w:rsidRPr="00C04F5A">
        <w:rPr>
          <w:rFonts w:ascii="Cambria Math" w:hAnsi="Cambria Math"/>
        </w:rPr>
        <w:t>площадката</w:t>
      </w:r>
      <w:r w:rsidRPr="00C04F5A">
        <w:t>, да се считат за елементи, важни за безопасността, и да имат съответната класификация по безопасност; Изискване частите на системата, които се считат за елементи, важни за безопасността, да могат да бъдат изолирани от частите на системата, които не са важни за безопасността.</w:t>
      </w:r>
    </w:p>
    <w:p w14:paraId="41C46F27" w14:textId="0648E1D7" w:rsidR="000014EA" w:rsidRPr="00C04F5A" w:rsidRDefault="000014EA" w:rsidP="000014EA">
      <w:pPr>
        <w:pStyle w:val="ListParagraph"/>
        <w:numPr>
          <w:ilvl w:val="0"/>
          <w:numId w:val="147"/>
        </w:numPr>
        <w:jc w:val="both"/>
        <w:rPr>
          <w:rFonts w:cstheme="minorBidi"/>
          <w:b/>
          <w:bCs/>
          <w:szCs w:val="22"/>
        </w:rPr>
      </w:pPr>
      <w:r w:rsidRPr="00C04F5A">
        <w:rPr>
          <w:b/>
        </w:rPr>
        <w:t>(Точка 4.279)</w:t>
      </w:r>
      <w:r w:rsidRPr="00C04F5A">
        <w:t xml:space="preserve"> Изискване капацитетът на системата за дренаж на оборудването и подовете</w:t>
      </w:r>
      <w:r w:rsidRPr="00C04F5A" w:rsidDel="007A7328">
        <w:t xml:space="preserve"> </w:t>
      </w:r>
      <w:r w:rsidRPr="00C04F5A">
        <w:t xml:space="preserve">да е достатъчен, за да се гарантира, че функциите за безопасност продължават да се изпълняват в случай на наводнение от скъсване на тръбопоровод, изтичане от резервоар и други потенциални източници (напр. земетресение, което предизвиква изтичане от резервоар с </w:t>
      </w:r>
      <w:r w:rsidRPr="00C04F5A">
        <w:rPr>
          <w:rFonts w:ascii="Cambria Math" w:hAnsi="Cambria Math"/>
        </w:rPr>
        <w:t xml:space="preserve">несеизмичноустойчива </w:t>
      </w:r>
      <w:r w:rsidRPr="00C04F5A">
        <w:t>конструкция).</w:t>
      </w:r>
    </w:p>
    <w:p w14:paraId="27E8FE0A" w14:textId="309B9336" w:rsidR="000014EA" w:rsidRPr="00C04F5A" w:rsidRDefault="000014EA" w:rsidP="000014EA">
      <w:pPr>
        <w:pStyle w:val="ListParagraph"/>
        <w:numPr>
          <w:ilvl w:val="0"/>
          <w:numId w:val="147"/>
        </w:numPr>
        <w:jc w:val="both"/>
        <w:rPr>
          <w:rFonts w:cstheme="minorBidi"/>
          <w:b/>
          <w:bCs/>
          <w:szCs w:val="22"/>
        </w:rPr>
      </w:pPr>
      <w:r w:rsidRPr="00C04F5A">
        <w:rPr>
          <w:b/>
        </w:rPr>
        <w:t>(Точка 4.285)</w:t>
      </w:r>
      <w:r w:rsidRPr="00C04F5A">
        <w:t xml:space="preserve"> Изискване системата за дренаж на оборудването и подовете</w:t>
      </w:r>
      <w:r w:rsidRPr="00C04F5A" w:rsidDel="00DF1FEE">
        <w:t xml:space="preserve"> </w:t>
      </w:r>
      <w:r w:rsidRPr="00C04F5A">
        <w:t>да бъде, доколкото е възможно, независима от подобно оборудване в други противопожарни отсеци, за да се запази работоспособността на системата за дренаж на оборудването и подовете в случай на пожар в съседни противопожарни .</w:t>
      </w:r>
    </w:p>
    <w:p w14:paraId="30669B6D" w14:textId="77777777" w:rsidR="000014EA" w:rsidRPr="00C04F5A" w:rsidRDefault="000014EA" w:rsidP="000014EA">
      <w:pPr>
        <w:jc w:val="both"/>
        <w:rPr>
          <w:rFonts w:cstheme="minorBidi"/>
          <w:szCs w:val="22"/>
        </w:rPr>
      </w:pPr>
      <w:r w:rsidRPr="00C04F5A">
        <w:t>Елементи от категория POS бяха идентифицирани в три подраздела.</w:t>
      </w:r>
    </w:p>
    <w:p w14:paraId="6B657D9C" w14:textId="77777777" w:rsidR="000014EA" w:rsidRPr="00C04F5A" w:rsidRDefault="000014EA" w:rsidP="000014EA">
      <w:pPr>
        <w:jc w:val="both"/>
        <w:rPr>
          <w:rFonts w:cstheme="minorBidi"/>
          <w:szCs w:val="22"/>
        </w:rPr>
      </w:pPr>
      <w:r w:rsidRPr="00C04F5A">
        <w:t>Подраздел "Комуникационни системи" съдържа POS елемент, свързан с:</w:t>
      </w:r>
    </w:p>
    <w:p w14:paraId="2F90C1C9" w14:textId="77777777" w:rsidR="000014EA" w:rsidRPr="00C04F5A" w:rsidRDefault="000014EA" w:rsidP="000014EA">
      <w:pPr>
        <w:pStyle w:val="ListParagraph"/>
        <w:numPr>
          <w:ilvl w:val="0"/>
          <w:numId w:val="148"/>
        </w:numPr>
        <w:jc w:val="both"/>
        <w:rPr>
          <w:rFonts w:cstheme="minorBidi"/>
          <w:b/>
          <w:bCs/>
          <w:szCs w:val="22"/>
        </w:rPr>
      </w:pPr>
      <w:r w:rsidRPr="00C04F5A">
        <w:rPr>
          <w:b/>
        </w:rPr>
        <w:t xml:space="preserve">(Точка 4.20) </w:t>
      </w:r>
      <w:r w:rsidRPr="00C04F5A">
        <w:t>Изискване за осигуряване на безжична система с възможност за обезпечаване на комуникации при нормални и аварийни условия с персонала на</w:t>
      </w:r>
      <w:r w:rsidRPr="00C04F5A">
        <w:rPr>
          <w:rFonts w:ascii="Cambria Math" w:hAnsi="Cambria Math"/>
        </w:rPr>
        <w:t xml:space="preserve"> площадката </w:t>
      </w:r>
      <w:r w:rsidRPr="00C04F5A">
        <w:t xml:space="preserve">и с персонала </w:t>
      </w:r>
      <w:r w:rsidRPr="00C04F5A">
        <w:rPr>
          <w:rFonts w:ascii="Cambria Math" w:hAnsi="Cambria Math"/>
        </w:rPr>
        <w:t>извън</w:t>
      </w:r>
      <w:r w:rsidRPr="00C04F5A">
        <w:t xml:space="preserve"> нея; Изискване безжичната система да бъде независима от основната телефонна система и от допълнителната телефонна система и да бъде тествана, за да се определи дали има места на площадката, където не може да се приеме сигнал ("глухи зони"); Изискване зоните на блока, в които безжичното радиопредаване може да причини сериозни електромагнитни смущения и да има последствия за блока, например задействане на АЗ, да бъдат ясно обозначени в централата/блока като зони с ограничение на радио комуникациите.</w:t>
      </w:r>
    </w:p>
    <w:p w14:paraId="5F66F616" w14:textId="77777777" w:rsidR="000014EA" w:rsidRPr="00C04F5A" w:rsidRDefault="000014EA" w:rsidP="000014EA">
      <w:pPr>
        <w:jc w:val="both"/>
        <w:rPr>
          <w:rFonts w:cstheme="minorBidi"/>
          <w:b/>
          <w:bCs/>
          <w:szCs w:val="22"/>
        </w:rPr>
      </w:pPr>
      <w:r w:rsidRPr="00C04F5A">
        <w:t>Подраздел ''Отоплителни, вентилационни и климатични системи</w:t>
      </w:r>
      <w:r w:rsidRPr="00C04F5A">
        <w:noBreakHyphen/>
        <w:t>'' съдържа елемент от категория POS, свързан с:</w:t>
      </w:r>
    </w:p>
    <w:p w14:paraId="0BFBA16E" w14:textId="341EA426"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4.118) </w:t>
      </w:r>
      <w:r w:rsidRPr="00C04F5A">
        <w:t xml:space="preserve">Изискване за проектиране на системите за отопление, вентилация и </w:t>
      </w:r>
      <w:r w:rsidRPr="00C04F5A">
        <w:rPr>
          <w:rFonts w:ascii="Cambria Math" w:hAnsi="Cambria Math"/>
        </w:rPr>
        <w:t>климатизация</w:t>
      </w:r>
      <w:r w:rsidRPr="00C04F5A">
        <w:t xml:space="preserve">, които допринасят за ограничаване на радиоактивните изхвърляния, за филтриране на изхвърляния въздух с помощта на </w:t>
      </w:r>
      <w:r w:rsidRPr="00C04F5A">
        <w:rPr>
          <w:rFonts w:ascii="Cambria Math" w:hAnsi="Cambria Math"/>
        </w:rPr>
        <w:t>пред</w:t>
      </w:r>
      <w:r w:rsidRPr="00C04F5A">
        <w:t>филтри, HEPA филтри и, ако е необходимо, йодни филтри, преди въздухът да бъде изхвърлен през вентилационната тръба; изискване ефективността на HEPA филтрите и на йодните филтри да бъде съизмерима с допустимите предели на изхвърлянията при нормална експлоатация и очаквани експлоатационни събития и с допустимите предели на изхвърлянията в условия на авария.</w:t>
      </w:r>
    </w:p>
    <w:p w14:paraId="4F6CC0F7" w14:textId="77777777" w:rsidR="000014EA" w:rsidRPr="00C04F5A" w:rsidRDefault="000014EA" w:rsidP="000014EA">
      <w:pPr>
        <w:jc w:val="both"/>
      </w:pPr>
      <w:r w:rsidRPr="00C04F5A">
        <w:lastRenderedPageBreak/>
        <w:t>Подразделът ''Подемно оборудване'' съдържа елемент от категория POS, свързан с:</w:t>
      </w:r>
    </w:p>
    <w:p w14:paraId="1A33B2ED" w14:textId="168C0A5E" w:rsidR="000014EA" w:rsidRPr="00C04F5A" w:rsidRDefault="000014EA" w:rsidP="000014EA">
      <w:pPr>
        <w:pStyle w:val="ListParagraph"/>
        <w:numPr>
          <w:ilvl w:val="0"/>
          <w:numId w:val="147"/>
        </w:numPr>
        <w:jc w:val="both"/>
        <w:rPr>
          <w:rFonts w:cstheme="minorBidi"/>
          <w:b/>
          <w:bCs/>
          <w:szCs w:val="22"/>
        </w:rPr>
      </w:pPr>
      <w:r w:rsidRPr="00C04F5A">
        <w:rPr>
          <w:b/>
        </w:rPr>
        <w:t>(Точка 4.191)</w:t>
      </w:r>
      <w:r w:rsidRPr="00C04F5A">
        <w:t xml:space="preserve"> Изискване всички повдигателни съоръжения да бъдат оборудвани с устройство за претегляне на товара, което има дисплей, винаги видим за оператора на съоръжението, за да се предотврати повдигането на прекомерно тежки товари. Изискване това устройство за претегляне да включва система за защита от претоварване.</w:t>
      </w:r>
    </w:p>
    <w:p w14:paraId="4C63F6DA" w14:textId="15767358"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4.196) </w:t>
      </w:r>
      <w:r w:rsidRPr="00C04F5A">
        <w:t>Изискване за изпитване на оборудването за манипулации най-малко до максималното очаквано натоварване преди пускане в експлоатация; Изискване за извършване на периодични инспекции и изпитвания по време на нормална експлоатация, за да се осигури и верифицира действието на устройствата за безопасност, включително горния краен изключвател, блокировката за превишаване на скоростта, блокировката срещу претоварване и блокировката за зони с ограничен достъп.</w:t>
      </w:r>
    </w:p>
    <w:p w14:paraId="3201F159" w14:textId="77777777" w:rsidR="000014EA" w:rsidRPr="00C04F5A" w:rsidRDefault="000014EA" w:rsidP="000014EA">
      <w:pPr>
        <w:pStyle w:val="ListParagraph"/>
        <w:numPr>
          <w:ilvl w:val="0"/>
          <w:numId w:val="147"/>
        </w:numPr>
        <w:jc w:val="both"/>
        <w:rPr>
          <w:rFonts w:cstheme="minorBidi"/>
          <w:b/>
          <w:bCs/>
          <w:szCs w:val="22"/>
        </w:rPr>
      </w:pPr>
      <w:r w:rsidRPr="00C04F5A">
        <w:rPr>
          <w:b/>
        </w:rPr>
        <w:t xml:space="preserve">(Точка 4.198) </w:t>
      </w:r>
      <w:r w:rsidRPr="00C04F5A">
        <w:t>Изискване системите за пренасяне на тежки товари по въздуха, които са включени в предварителния план за извеждане от експлоатация, да имат проектен живот и специфични проектни функции, съизмерими с очакваните дейности по извеждане от експлоатация.</w:t>
      </w:r>
    </w:p>
    <w:p w14:paraId="0F94A93E" w14:textId="77777777" w:rsidR="000014EA" w:rsidRPr="00C04F5A" w:rsidRDefault="000014EA" w:rsidP="000014EA">
      <w:pPr>
        <w:jc w:val="both"/>
        <w:rPr>
          <w:i/>
          <w:iCs/>
        </w:rPr>
      </w:pPr>
      <w:r w:rsidRPr="00C04F5A">
        <w:rPr>
          <w:i/>
        </w:rPr>
        <w:t xml:space="preserve">Вижте </w:t>
      </w:r>
      <w:r w:rsidRPr="00C04F5A">
        <w:rPr>
          <w:b/>
          <w:i/>
        </w:rPr>
        <w:t>Подраздел 2.3</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_Ref151942140 \r \h  \* MERGEFORMAT </w:instrText>
      </w:r>
      <w:r w:rsidRPr="00C04F5A">
        <w:rPr>
          <w:rFonts w:cstheme="minorBidi"/>
          <w:i/>
        </w:rPr>
      </w:r>
      <w:r w:rsidRPr="00C04F5A">
        <w:rPr>
          <w:rFonts w:cstheme="minorBidi"/>
          <w:i/>
        </w:rPr>
        <w:fldChar w:fldCharType="separate"/>
      </w:r>
      <w:r w:rsidRPr="00C04F5A">
        <w:rPr>
          <w:rFonts w:cstheme="minorBidi"/>
          <w:i/>
        </w:rPr>
        <w:t>47</w:t>
      </w:r>
      <w:r w:rsidRPr="00C04F5A">
        <w:rPr>
          <w:rFonts w:cstheme="minorBidi"/>
          <w:i/>
        </w:rPr>
        <w:fldChar w:fldCharType="end"/>
      </w:r>
      <w:r w:rsidRPr="00C04F5A">
        <w:rPr>
          <w:i/>
        </w:rPr>
        <w:t>] за повече подробности.</w:t>
      </w:r>
    </w:p>
    <w:p w14:paraId="552D750E" w14:textId="77777777" w:rsidR="000014EA" w:rsidRPr="00C04F5A" w:rsidRDefault="000014EA" w:rsidP="000014EA">
      <w:pPr>
        <w:pStyle w:val="Heading3"/>
        <w:jc w:val="both"/>
      </w:pPr>
      <w:bookmarkStart w:id="127" w:name="_Toc155962554"/>
      <w:r w:rsidRPr="00C04F5A">
        <w:t>Несъответствие</w:t>
      </w:r>
      <w:bookmarkEnd w:id="127"/>
    </w:p>
    <w:p w14:paraId="4BF08981" w14:textId="77777777" w:rsidR="000014EA" w:rsidRPr="00C04F5A" w:rsidRDefault="000014EA" w:rsidP="000014EA">
      <w:pPr>
        <w:jc w:val="both"/>
        <w:rPr>
          <w:rFonts w:cstheme="minorBidi"/>
          <w:szCs w:val="22"/>
        </w:rPr>
      </w:pPr>
      <w:r w:rsidRPr="00C04F5A">
        <w:t>При оценката не бяха установени "несъответствия" [</w:t>
      </w:r>
      <w:r w:rsidRPr="00C04F5A">
        <w:rPr>
          <w:rFonts w:cstheme="minorBidi"/>
        </w:rPr>
        <w:fldChar w:fldCharType="begin"/>
      </w:r>
      <w:r w:rsidRPr="00C04F5A">
        <w:rPr>
          <w:rFonts w:cstheme="minorBidi"/>
        </w:rPr>
        <w:instrText xml:space="preserve"> REF _Ref151942140 \r \h  \* MERGEFORMAT </w:instrText>
      </w:r>
      <w:r w:rsidRPr="00C04F5A">
        <w:rPr>
          <w:rFonts w:cstheme="minorBidi"/>
        </w:rPr>
      </w:r>
      <w:r w:rsidRPr="00C04F5A">
        <w:rPr>
          <w:rFonts w:cstheme="minorBidi"/>
        </w:rPr>
        <w:fldChar w:fldCharType="separate"/>
      </w:r>
      <w:r w:rsidRPr="00C04F5A">
        <w:rPr>
          <w:rFonts w:cstheme="minorBidi"/>
        </w:rPr>
        <w:t>47</w:t>
      </w:r>
      <w:r w:rsidRPr="00C04F5A">
        <w:rPr>
          <w:rFonts w:cstheme="minorBidi"/>
        </w:rPr>
        <w:fldChar w:fldCharType="end"/>
      </w:r>
      <w:r w:rsidRPr="00C04F5A">
        <w:t>].</w:t>
      </w:r>
    </w:p>
    <w:p w14:paraId="65D7F786" w14:textId="77777777" w:rsidR="000014EA" w:rsidRPr="00C04F5A" w:rsidRDefault="000014EA" w:rsidP="000014EA">
      <w:pPr>
        <w:tabs>
          <w:tab w:val="clear" w:pos="720"/>
          <w:tab w:val="clear" w:pos="1296"/>
          <w:tab w:val="clear" w:pos="1872"/>
          <w:tab w:val="clear" w:pos="2448"/>
        </w:tabs>
        <w:spacing w:before="0" w:after="0" w:line="240" w:lineRule="auto"/>
        <w:jc w:val="both"/>
        <w:rPr>
          <w:rFonts w:cstheme="minorBidi"/>
          <w:szCs w:val="22"/>
        </w:rPr>
      </w:pPr>
      <w:r w:rsidRPr="00C04F5A">
        <w:br w:type="page"/>
      </w:r>
    </w:p>
    <w:p w14:paraId="293FAB78" w14:textId="7C33BD79" w:rsidR="000014EA" w:rsidRPr="00C04F5A" w:rsidRDefault="000014EA" w:rsidP="000014EA">
      <w:pPr>
        <w:pStyle w:val="Heading2"/>
        <w:jc w:val="both"/>
        <w:rPr>
          <w:rFonts w:cstheme="minorBidi"/>
          <w:caps w:val="0"/>
          <w:szCs w:val="22"/>
        </w:rPr>
      </w:pPr>
      <w:bookmarkStart w:id="128" w:name="_Toc155962555"/>
      <w:r w:rsidRPr="00C04F5A">
        <w:rPr>
          <w:caps w:val="0"/>
        </w:rPr>
        <w:lastRenderedPageBreak/>
        <w:t>SSG-63 ПРОЕКТИРАНЕ НА СИСТЕМИ ЗА МАНИПУЛАЦИИ С И ЗА СЪХРАНЕНИЕ НА ГОРИВО ЗА ЯДРЕНИ ЕЛЕКТРОЦЕНТРАЛИ</w:t>
      </w:r>
      <w:bookmarkEnd w:id="128"/>
    </w:p>
    <w:p w14:paraId="0AA1E1A1" w14:textId="77777777" w:rsidR="000014EA" w:rsidRPr="00C04F5A" w:rsidRDefault="000014EA" w:rsidP="000014EA">
      <w:pPr>
        <w:jc w:val="both"/>
      </w:pPr>
      <w:r w:rsidRPr="00C04F5A">
        <w:t>Следващото обобщение отразява резултатите от оценката, извършена по отношение на референтен документ [</w:t>
      </w:r>
      <w:r w:rsidRPr="00C04F5A">
        <w:rPr>
          <w:caps/>
        </w:rPr>
        <w:fldChar w:fldCharType="begin"/>
      </w:r>
      <w:r w:rsidRPr="00C04F5A">
        <w:rPr>
          <w:caps/>
        </w:rPr>
        <w:instrText xml:space="preserve"> REF _Ref152199273 \r \h  \* MERGEFORMAT </w:instrText>
      </w:r>
      <w:r w:rsidRPr="00C04F5A">
        <w:rPr>
          <w:caps/>
        </w:rPr>
      </w:r>
      <w:r w:rsidRPr="00C04F5A">
        <w:rPr>
          <w:caps/>
        </w:rPr>
        <w:fldChar w:fldCharType="separate"/>
      </w:r>
      <w:r w:rsidRPr="00C04F5A">
        <w:rPr>
          <w:caps/>
        </w:rPr>
        <w:t>18</w:t>
      </w:r>
      <w:r w:rsidRPr="00C04F5A">
        <w:rPr>
          <w:caps/>
        </w:rPr>
        <w:fldChar w:fldCharType="end"/>
      </w:r>
      <w:r w:rsidRPr="00C04F5A">
        <w:t>] като част от отчета за оценка на съответствието [</w:t>
      </w:r>
      <w:r w:rsidRPr="00C04F5A">
        <w:rPr>
          <w:caps/>
        </w:rPr>
        <w:fldChar w:fldCharType="begin"/>
      </w:r>
      <w:r w:rsidRPr="00C04F5A">
        <w:rPr>
          <w:caps/>
        </w:rPr>
        <w:instrText xml:space="preserve"> REF _Ref145404244 \r \h  \* MERGEFORMAT </w:instrText>
      </w:r>
      <w:r w:rsidRPr="00C04F5A">
        <w:rPr>
          <w:caps/>
        </w:rPr>
      </w:r>
      <w:r w:rsidRPr="00C04F5A">
        <w:rPr>
          <w:caps/>
        </w:rPr>
        <w:fldChar w:fldCharType="separate"/>
      </w:r>
      <w:r w:rsidRPr="00C04F5A">
        <w:rPr>
          <w:caps/>
        </w:rPr>
        <w:t>48</w:t>
      </w:r>
      <w:r w:rsidRPr="00C04F5A">
        <w:rPr>
          <w:caps/>
        </w:rPr>
        <w:fldChar w:fldCharType="end"/>
      </w:r>
      <w:r w:rsidRPr="00C04F5A">
        <w:t>], който е включен в Приложение 1.</w:t>
      </w:r>
    </w:p>
    <w:p w14:paraId="7F599874" w14:textId="4E269A9C" w:rsidR="000014EA" w:rsidRPr="00C04F5A" w:rsidRDefault="000014EA" w:rsidP="000014EA">
      <w:pPr>
        <w:pStyle w:val="Heading3"/>
        <w:jc w:val="both"/>
      </w:pPr>
      <w:bookmarkStart w:id="129" w:name="_Toc155962556"/>
      <w:r w:rsidRPr="00C04F5A">
        <w:t xml:space="preserve">Обобщение </w:t>
      </w:r>
      <w:r w:rsidR="006F0558" w:rsidRPr="00C04F5A">
        <w:t>на оценката на риска от високо ниво</w:t>
      </w:r>
      <w:bookmarkEnd w:id="129"/>
      <w:r w:rsidR="006F0558" w:rsidRPr="00C04F5A" w:rsidDel="006F0558">
        <w:t xml:space="preserve"> </w:t>
      </w:r>
    </w:p>
    <w:p w14:paraId="2B3A9879" w14:textId="1AEC037F" w:rsidR="000014EA" w:rsidRPr="00C04F5A" w:rsidRDefault="000014EA" w:rsidP="000014EA">
      <w:pPr>
        <w:jc w:val="both"/>
      </w:pPr>
      <w:r w:rsidRPr="00C04F5A">
        <w:t>Извършената оценка на съответствието [</w:t>
      </w:r>
      <w:r w:rsidRPr="00C04F5A">
        <w:rPr>
          <w:caps/>
        </w:rPr>
        <w:fldChar w:fldCharType="begin"/>
      </w:r>
      <w:r w:rsidRPr="00C04F5A">
        <w:rPr>
          <w:caps/>
        </w:rPr>
        <w:instrText xml:space="preserve"> REF _Ref145404244 \r \h  \* MERGEFORMAT </w:instrText>
      </w:r>
      <w:r w:rsidRPr="00C04F5A">
        <w:rPr>
          <w:caps/>
        </w:rPr>
      </w:r>
      <w:r w:rsidRPr="00C04F5A">
        <w:rPr>
          <w:caps/>
        </w:rPr>
        <w:fldChar w:fldCharType="separate"/>
      </w:r>
      <w:r w:rsidRPr="00C04F5A">
        <w:rPr>
          <w:caps/>
        </w:rPr>
        <w:t>48</w:t>
      </w:r>
      <w:r w:rsidRPr="00C04F5A">
        <w:rPr>
          <w:caps/>
        </w:rPr>
        <w:fldChar w:fldCharType="end"/>
      </w:r>
      <w:r w:rsidRPr="00C04F5A">
        <w:t>] показва, че спазването на указанията, представени в "Специфично ръководство за безопасност на МААЕ № SSG-63: Проектиране на системи за манипулации с и съхранение на гориво за ядрени електроцентрали" [</w:t>
      </w:r>
      <w:r w:rsidRPr="00C04F5A">
        <w:rPr>
          <w:caps/>
        </w:rPr>
        <w:fldChar w:fldCharType="begin"/>
      </w:r>
      <w:r w:rsidRPr="00C04F5A">
        <w:rPr>
          <w:caps/>
        </w:rPr>
        <w:instrText xml:space="preserve"> REF _Ref152199273 \r \h  \* MERGEFORMAT </w:instrText>
      </w:r>
      <w:r w:rsidRPr="00C04F5A">
        <w:rPr>
          <w:caps/>
        </w:rPr>
      </w:r>
      <w:r w:rsidRPr="00C04F5A">
        <w:rPr>
          <w:caps/>
        </w:rPr>
        <w:fldChar w:fldCharType="separate"/>
      </w:r>
      <w:r w:rsidRPr="00C04F5A">
        <w:rPr>
          <w:caps/>
        </w:rPr>
        <w:t>18</w:t>
      </w:r>
      <w:r w:rsidRPr="00C04F5A">
        <w:rPr>
          <w:caps/>
        </w:rPr>
        <w:fldChar w:fldCharType="end"/>
      </w:r>
      <w:r w:rsidRPr="00C04F5A">
        <w:t>] се очаква да бъде доказано или чрез съответствие с указанията "както е указано", или чрез съответствие с техните цели. Тъй като не са установени несъответствия и не се очаква специфичните за площадката елементи от обхвата да доведат до промени в проекта или до допълнителни анализи на проекта, Специфичното ръководство за безопасност на МААЕ № SSG-63: „Проектиране на системи за манипулации с и съхранение на гориво за ядрени електроцентрали“ е отнесено към категория "</w:t>
      </w:r>
      <w:r w:rsidRPr="00C04F5A">
        <w:rPr>
          <w:b/>
        </w:rPr>
        <w:t>Нисък риск</w:t>
      </w:r>
      <w:r w:rsidRPr="00C04F5A">
        <w:t>".</w:t>
      </w:r>
    </w:p>
    <w:p w14:paraId="01F81707" w14:textId="7053E94C" w:rsidR="000014EA" w:rsidRPr="00C04F5A" w:rsidRDefault="000014EA" w:rsidP="000014EA">
      <w:pPr>
        <w:pStyle w:val="Heading3"/>
        <w:jc w:val="both"/>
      </w:pPr>
      <w:bookmarkStart w:id="130" w:name="_Toc155962557"/>
      <w:r w:rsidRPr="00C04F5A">
        <w:t xml:space="preserve">Пътна карта за елементите, </w:t>
      </w:r>
      <w:r w:rsidR="00E959B4">
        <w:t>специално обсъдени</w:t>
      </w:r>
      <w:r w:rsidRPr="00C04F5A">
        <w:t xml:space="preserve"> в оценката на </w:t>
      </w:r>
      <w:r w:rsidR="00E959B4" w:rsidRPr="00C04F5A">
        <w:t>ръководството</w:t>
      </w:r>
      <w:bookmarkEnd w:id="130"/>
    </w:p>
    <w:p w14:paraId="25981C72" w14:textId="77777777" w:rsidR="000014EA" w:rsidRPr="00C04F5A" w:rsidRDefault="000014EA" w:rsidP="000014EA">
      <w:pPr>
        <w:pStyle w:val="Heading4"/>
        <w:jc w:val="both"/>
      </w:pPr>
      <w:r w:rsidRPr="00C04F5A">
        <w:t>SSG 63 – Раздел 2 (Цели на проектирането и подход към проектирането):</w:t>
      </w:r>
    </w:p>
    <w:p w14:paraId="5787FE08" w14:textId="5E2A06A3" w:rsidR="000014EA" w:rsidRPr="00C04F5A" w:rsidRDefault="00D12825" w:rsidP="000014EA">
      <w:pPr>
        <w:jc w:val="both"/>
        <w:rPr>
          <w:rFonts w:cstheme="minorHAnsi"/>
          <w:szCs w:val="22"/>
        </w:rPr>
      </w:pPr>
      <w:r w:rsidRPr="00C04F5A">
        <w:t>Westinghouse</w:t>
      </w:r>
      <w:r w:rsidR="000014EA" w:rsidRPr="00C04F5A">
        <w:t xml:space="preserve"> показва пълно съответствие с указанията, отнасящи се до целите на проектирането и подхода към проектирането в </w:t>
      </w:r>
      <w:r w:rsidR="000014EA" w:rsidRPr="00C04F5A">
        <w:rPr>
          <w:b/>
        </w:rPr>
        <w:t>Раздел 2</w:t>
      </w:r>
      <w:r w:rsidR="000014EA" w:rsidRPr="00C04F5A">
        <w:t xml:space="preserve"> на референтния документ [</w:t>
      </w:r>
      <w:r w:rsidR="000014EA" w:rsidRPr="00C04F5A">
        <w:rPr>
          <w:caps/>
        </w:rPr>
        <w:fldChar w:fldCharType="begin"/>
      </w:r>
      <w:r w:rsidR="000014EA" w:rsidRPr="00C04F5A">
        <w:rPr>
          <w:caps/>
        </w:rPr>
        <w:instrText xml:space="preserve"> REF _Ref152199273 \r \h  \* MERGEFORMAT </w:instrText>
      </w:r>
      <w:r w:rsidR="000014EA" w:rsidRPr="00C04F5A">
        <w:rPr>
          <w:caps/>
        </w:rPr>
      </w:r>
      <w:r w:rsidR="000014EA" w:rsidRPr="00C04F5A">
        <w:rPr>
          <w:caps/>
        </w:rPr>
        <w:fldChar w:fldCharType="separate"/>
      </w:r>
      <w:r w:rsidR="000014EA" w:rsidRPr="00C04F5A">
        <w:rPr>
          <w:caps/>
        </w:rPr>
        <w:t>18</w:t>
      </w:r>
      <w:r w:rsidR="000014EA" w:rsidRPr="00C04F5A">
        <w:rPr>
          <w:caps/>
        </w:rPr>
        <w:fldChar w:fldCharType="end"/>
      </w:r>
      <w:r w:rsidR="000014EA" w:rsidRPr="00C04F5A">
        <w:t xml:space="preserve">]. </w:t>
      </w:r>
    </w:p>
    <w:p w14:paraId="172967BA" w14:textId="77777777" w:rsidR="000014EA" w:rsidRPr="00C04F5A" w:rsidRDefault="000014EA" w:rsidP="000014EA">
      <w:pPr>
        <w:jc w:val="both"/>
        <w:rPr>
          <w:rFonts w:cstheme="minorHAnsi"/>
          <w:szCs w:val="22"/>
        </w:rPr>
      </w:pPr>
      <w:r w:rsidRPr="00C04F5A">
        <w:t>Един елемент, който се отнася до категорията "специфичен обхват за проекта или площадката" (POS), бе идентифициран в този раздел и е свързан с:</w:t>
      </w:r>
    </w:p>
    <w:p w14:paraId="2A7D16D9" w14:textId="0D4D8923" w:rsidR="000014EA" w:rsidRPr="00C04F5A" w:rsidRDefault="000014EA" w:rsidP="000014EA">
      <w:pPr>
        <w:pStyle w:val="ListParagraph"/>
        <w:numPr>
          <w:ilvl w:val="0"/>
          <w:numId w:val="110"/>
        </w:numPr>
        <w:jc w:val="both"/>
        <w:rPr>
          <w:rFonts w:cstheme="minorHAnsi"/>
          <w:szCs w:val="22"/>
        </w:rPr>
      </w:pPr>
      <w:r w:rsidRPr="00C04F5A">
        <w:rPr>
          <w:b/>
        </w:rPr>
        <w:t>(Точка 2.16)</w:t>
      </w:r>
      <w:r w:rsidRPr="00C04F5A">
        <w:t xml:space="preserve"> Проектиране на системи за манипулации с и съхранение на гориво и улесняване на прилагането и поддържането на гаранциите на МААЕ, както и на държавната система за регулиране и контрол на ядрения материал.</w:t>
      </w:r>
    </w:p>
    <w:p w14:paraId="1BE2593A" w14:textId="77777777" w:rsidR="000014EA" w:rsidRPr="00C04F5A" w:rsidRDefault="000014EA" w:rsidP="000014EA">
      <w:pPr>
        <w:jc w:val="both"/>
        <w:rPr>
          <w:i/>
          <w:iCs/>
        </w:rPr>
      </w:pPr>
      <w:r w:rsidRPr="00C04F5A">
        <w:rPr>
          <w:i/>
        </w:rPr>
        <w:t xml:space="preserve">Вижте </w:t>
      </w:r>
      <w:r w:rsidRPr="00C04F5A">
        <w:rPr>
          <w:b/>
          <w:i/>
        </w:rPr>
        <w:t>Подраздел 2.2</w:t>
      </w:r>
      <w:r w:rsidRPr="00C04F5A">
        <w:rPr>
          <w:i/>
        </w:rPr>
        <w:t xml:space="preserve"> от отчета за оценка на съответствието [</w:t>
      </w:r>
      <w:r w:rsidRPr="00C04F5A">
        <w:rPr>
          <w:i/>
          <w:caps/>
        </w:rPr>
        <w:fldChar w:fldCharType="begin"/>
      </w:r>
      <w:r w:rsidRPr="00C04F5A">
        <w:rPr>
          <w:i/>
          <w:caps/>
        </w:rPr>
        <w:instrText xml:space="preserve"> REF _Ref145404244 \r \h  \* MERGEFORMAT </w:instrText>
      </w:r>
      <w:r w:rsidRPr="00C04F5A">
        <w:rPr>
          <w:i/>
          <w:caps/>
        </w:rPr>
      </w:r>
      <w:r w:rsidRPr="00C04F5A">
        <w:rPr>
          <w:i/>
          <w:caps/>
        </w:rPr>
        <w:fldChar w:fldCharType="separate"/>
      </w:r>
      <w:r w:rsidRPr="00C04F5A">
        <w:rPr>
          <w:i/>
          <w:caps/>
        </w:rPr>
        <w:t>48</w:t>
      </w:r>
      <w:r w:rsidRPr="00C04F5A">
        <w:rPr>
          <w:i/>
          <w:caps/>
        </w:rPr>
        <w:fldChar w:fldCharType="end"/>
      </w:r>
      <w:r w:rsidRPr="00C04F5A">
        <w:rPr>
          <w:i/>
        </w:rPr>
        <w:t>] за повече подробности.</w:t>
      </w:r>
    </w:p>
    <w:p w14:paraId="5585CA1B" w14:textId="77777777" w:rsidR="000014EA" w:rsidRPr="00C04F5A" w:rsidRDefault="000014EA" w:rsidP="000014EA">
      <w:pPr>
        <w:pStyle w:val="Heading4"/>
        <w:jc w:val="both"/>
      </w:pPr>
      <w:r w:rsidRPr="00C04F5A">
        <w:t>SSG 63 – Раздел 3 (Проектни основи на конструкции, системи и компоненти за съхранение на гориво):</w:t>
      </w:r>
    </w:p>
    <w:p w14:paraId="08A744F4" w14:textId="0439A591" w:rsidR="000014EA" w:rsidRPr="00C04F5A" w:rsidRDefault="000014EA" w:rsidP="000014EA">
      <w:pPr>
        <w:jc w:val="both"/>
        <w:rPr>
          <w:rFonts w:cstheme="minorHAnsi"/>
          <w:szCs w:val="22"/>
        </w:rPr>
      </w:pPr>
      <w:r w:rsidRPr="00C04F5A">
        <w:t xml:space="preserve">Подразделите от </w:t>
      </w:r>
      <w:r w:rsidRPr="00C04F5A">
        <w:rPr>
          <w:b/>
        </w:rPr>
        <w:t>Раздел 3</w:t>
      </w:r>
      <w:r w:rsidRPr="00C04F5A">
        <w:t xml:space="preserve"> на референтния документ [</w:t>
      </w:r>
      <w:r w:rsidRPr="00C04F5A">
        <w:rPr>
          <w:caps/>
        </w:rPr>
        <w:fldChar w:fldCharType="begin"/>
      </w:r>
      <w:r w:rsidRPr="00C04F5A">
        <w:rPr>
          <w:caps/>
        </w:rPr>
        <w:instrText xml:space="preserve"> REF _Ref152199273 \r \h  \* MERGEFORMAT </w:instrText>
      </w:r>
      <w:r w:rsidRPr="00C04F5A">
        <w:rPr>
          <w:caps/>
        </w:rPr>
      </w:r>
      <w:r w:rsidRPr="00C04F5A">
        <w:rPr>
          <w:caps/>
        </w:rPr>
        <w:fldChar w:fldCharType="separate"/>
      </w:r>
      <w:r w:rsidRPr="00C04F5A">
        <w:rPr>
          <w:caps/>
        </w:rPr>
        <w:t>18</w:t>
      </w:r>
      <w:r w:rsidRPr="00C04F5A">
        <w:rPr>
          <w:caps/>
        </w:rPr>
        <w:fldChar w:fldCharType="end"/>
      </w:r>
      <w:r w:rsidRPr="00C04F5A">
        <w:t xml:space="preserve">], които се отнасят до "общи проектни основи за КСК за съхранение на гориво", "Защита в дълбочина", "Функции за безопасност", "Постулирани изходни събития", "Вътрешни опасности", "Проектни предели", "Надеждност", "Предотвратяване на критичност", "Мониторинг", "Проектиране на система за пречистване на водата в басейна за отлежаване на касети", са напълно изпълнени от </w:t>
      </w:r>
      <w:r w:rsidR="00D12825" w:rsidRPr="00C04F5A">
        <w:t>Westinghouse</w:t>
      </w:r>
      <w:r w:rsidRPr="00C04F5A">
        <w:t>.</w:t>
      </w:r>
    </w:p>
    <w:p w14:paraId="140D01A3" w14:textId="32916B4B" w:rsidR="000014EA" w:rsidRPr="00C04F5A" w:rsidRDefault="000014EA" w:rsidP="000014EA">
      <w:pPr>
        <w:jc w:val="both"/>
        <w:rPr>
          <w:rFonts w:cstheme="minorHAnsi"/>
          <w:szCs w:val="22"/>
        </w:rPr>
      </w:pPr>
      <w:r w:rsidRPr="00C04F5A">
        <w:t xml:space="preserve">Подразделите на ръководството, които се отнасят до "Външни опасности", "Условия на инсталацията, които трябва да се вземат предвид при проектирането", "Структурна цялост", "Екологична квалификация", "Радиационна защита", са изцяло изпълнени от </w:t>
      </w:r>
      <w:r w:rsidR="00D12825" w:rsidRPr="00C04F5A">
        <w:t>Westinghouse</w:t>
      </w:r>
      <w:r w:rsidRPr="00C04F5A">
        <w:t>, но също така са частично отговорност и на Собственика.</w:t>
      </w:r>
    </w:p>
    <w:p w14:paraId="52047825" w14:textId="77777777" w:rsidR="000014EA" w:rsidRPr="00C04F5A" w:rsidRDefault="000014EA" w:rsidP="000014EA">
      <w:pPr>
        <w:jc w:val="both"/>
        <w:rPr>
          <w:rFonts w:cstheme="minorHAnsi"/>
        </w:rPr>
      </w:pPr>
      <w:r w:rsidRPr="00C04F5A">
        <w:t xml:space="preserve">Експлоатацията на контейнерите с ОЯГ и сухото съхранение на площадката, осигуряването на безопасност по време на експлоатацията, поддръжката на конструкциите и компонентите през целия експлоатационен период на блока, изпълнението на програма за инспекции по време на експлоатационния период на блока, справянето с всяка възможност за външни опасности, </w:t>
      </w:r>
      <w:r w:rsidRPr="00C04F5A">
        <w:lastRenderedPageBreak/>
        <w:t>специфични за площадката, и поддържането на работоспособността на системите по време на експлоатационния период на блока и след него и т.н. са отговорност на Собственика.</w:t>
      </w:r>
    </w:p>
    <w:p w14:paraId="10820A8C" w14:textId="77777777" w:rsidR="000014EA" w:rsidRPr="00C04F5A" w:rsidRDefault="000014EA" w:rsidP="000014EA">
      <w:pPr>
        <w:jc w:val="both"/>
        <w:rPr>
          <w:rFonts w:cstheme="minorHAnsi"/>
          <w:szCs w:val="22"/>
        </w:rPr>
      </w:pPr>
      <w:r w:rsidRPr="00C04F5A">
        <w:t>В трите подраздела бяха идентифицирани елементи, които „съответстват на целта“ (CWO).</w:t>
      </w:r>
    </w:p>
    <w:p w14:paraId="67DB4DEF" w14:textId="77777777" w:rsidR="000014EA" w:rsidRPr="00C04F5A" w:rsidRDefault="000014EA" w:rsidP="000014EA">
      <w:pPr>
        <w:jc w:val="both"/>
        <w:rPr>
          <w:rFonts w:cstheme="minorHAnsi"/>
          <w:szCs w:val="22"/>
        </w:rPr>
      </w:pPr>
      <w:r w:rsidRPr="00C04F5A">
        <w:t>Подраздел "Класификация по безопасност" съдържа елементи категоризирани като CWO, свързани с:</w:t>
      </w:r>
    </w:p>
    <w:p w14:paraId="6349C90D" w14:textId="77777777" w:rsidR="000014EA" w:rsidRPr="00C04F5A" w:rsidRDefault="000014EA" w:rsidP="000014EA">
      <w:pPr>
        <w:pStyle w:val="ListParagraph"/>
        <w:numPr>
          <w:ilvl w:val="0"/>
          <w:numId w:val="109"/>
        </w:numPr>
        <w:jc w:val="both"/>
        <w:rPr>
          <w:rFonts w:cstheme="minorHAnsi"/>
        </w:rPr>
      </w:pPr>
      <w:r w:rsidRPr="00C04F5A">
        <w:rPr>
          <w:b/>
        </w:rPr>
        <w:t>(Точка 3.93)</w:t>
      </w:r>
      <w:r w:rsidRPr="00C04F5A">
        <w:t xml:space="preserve"> Класификация по безопасност на КСК.</w:t>
      </w:r>
    </w:p>
    <w:p w14:paraId="20B2E1E6" w14:textId="77777777" w:rsidR="000014EA" w:rsidRPr="00C04F5A" w:rsidRDefault="000014EA" w:rsidP="000014EA">
      <w:pPr>
        <w:jc w:val="both"/>
        <w:rPr>
          <w:rFonts w:cstheme="minorHAnsi"/>
          <w:szCs w:val="22"/>
        </w:rPr>
      </w:pPr>
      <w:r w:rsidRPr="00C04F5A">
        <w:t>Подраздел "Екологична квалификация" съдържа елементи от категорията CWO, свързани с:</w:t>
      </w:r>
    </w:p>
    <w:p w14:paraId="0990F6CC" w14:textId="77777777" w:rsidR="000014EA" w:rsidRPr="00C04F5A" w:rsidRDefault="000014EA" w:rsidP="000014EA">
      <w:pPr>
        <w:pStyle w:val="ListParagraph"/>
        <w:numPr>
          <w:ilvl w:val="0"/>
          <w:numId w:val="109"/>
        </w:numPr>
        <w:jc w:val="both"/>
        <w:rPr>
          <w:rFonts w:cstheme="minorHAnsi"/>
          <w:szCs w:val="22"/>
        </w:rPr>
      </w:pPr>
      <w:r w:rsidRPr="00C04F5A">
        <w:rPr>
          <w:b/>
        </w:rPr>
        <w:t>(Точка 3.97)</w:t>
      </w:r>
      <w:r w:rsidRPr="00C04F5A">
        <w:t xml:space="preserve"> Фактори, които се вземат предвид при квалификацията по околната среда.</w:t>
      </w:r>
    </w:p>
    <w:p w14:paraId="1958931B" w14:textId="3CCA5036" w:rsidR="000014EA" w:rsidRPr="00C04F5A" w:rsidRDefault="000014EA" w:rsidP="000014EA">
      <w:pPr>
        <w:jc w:val="both"/>
        <w:rPr>
          <w:rFonts w:cstheme="minorHAnsi"/>
          <w:szCs w:val="22"/>
        </w:rPr>
      </w:pPr>
      <w:r w:rsidRPr="00C04F5A">
        <w:t>Подраздел " Осветително оборудване" съдържа елементи от категорията CWO, свързани с:</w:t>
      </w:r>
    </w:p>
    <w:p w14:paraId="76101F9D" w14:textId="77777777" w:rsidR="000014EA" w:rsidRPr="00C04F5A" w:rsidRDefault="000014EA" w:rsidP="000014EA">
      <w:pPr>
        <w:pStyle w:val="ListParagraph"/>
        <w:numPr>
          <w:ilvl w:val="0"/>
          <w:numId w:val="109"/>
        </w:numPr>
        <w:jc w:val="both"/>
        <w:rPr>
          <w:rFonts w:cstheme="minorHAnsi"/>
        </w:rPr>
      </w:pPr>
      <w:r w:rsidRPr="00C04F5A">
        <w:rPr>
          <w:b/>
        </w:rPr>
        <w:t>(Точка 3.139)</w:t>
      </w:r>
      <w:r w:rsidRPr="00C04F5A">
        <w:t xml:space="preserve"> Устойчивост на удар и на рязко изменение (покачване) на температурата.</w:t>
      </w:r>
    </w:p>
    <w:p w14:paraId="6399BBB3" w14:textId="540A06F4" w:rsidR="000014EA" w:rsidRPr="00C04F5A" w:rsidRDefault="000014EA" w:rsidP="000014EA">
      <w:pPr>
        <w:pStyle w:val="ListParagraph"/>
        <w:numPr>
          <w:ilvl w:val="0"/>
          <w:numId w:val="109"/>
        </w:numPr>
        <w:jc w:val="both"/>
        <w:rPr>
          <w:rFonts w:cstheme="minorHAnsi"/>
          <w:szCs w:val="22"/>
        </w:rPr>
      </w:pPr>
      <w:r w:rsidRPr="00C04F5A">
        <w:rPr>
          <w:b/>
        </w:rPr>
        <w:t>(Точка 3.140)</w:t>
      </w:r>
      <w:r w:rsidRPr="00C04F5A">
        <w:t xml:space="preserve"> Избор на осветителни технологии с висока температурна устойчивост </w:t>
      </w:r>
    </w:p>
    <w:p w14:paraId="1BC2B100" w14:textId="77777777" w:rsidR="000014EA" w:rsidRPr="00C04F5A" w:rsidRDefault="000014EA" w:rsidP="000014EA">
      <w:pPr>
        <w:jc w:val="both"/>
        <w:rPr>
          <w:rFonts w:cstheme="minorHAnsi"/>
          <w:szCs w:val="22"/>
        </w:rPr>
      </w:pPr>
      <w:r w:rsidRPr="00C04F5A">
        <w:t>Елементи от категория POS са идентифицирани в подраздел "Радиационна защита" и са свързани с:</w:t>
      </w:r>
    </w:p>
    <w:p w14:paraId="170D00DA" w14:textId="1FB99C14" w:rsidR="000014EA" w:rsidRPr="00C04F5A" w:rsidRDefault="000014EA" w:rsidP="000014EA">
      <w:pPr>
        <w:pStyle w:val="ListParagraph"/>
        <w:numPr>
          <w:ilvl w:val="0"/>
          <w:numId w:val="111"/>
        </w:numPr>
        <w:jc w:val="both"/>
        <w:rPr>
          <w:rFonts w:cstheme="minorHAnsi"/>
          <w:szCs w:val="22"/>
        </w:rPr>
      </w:pPr>
      <w:r w:rsidRPr="00C04F5A">
        <w:rPr>
          <w:b/>
        </w:rPr>
        <w:t>(Точка 3.112)</w:t>
      </w:r>
      <w:r w:rsidRPr="00C04F5A">
        <w:t xml:space="preserve"> Допълнително екраниране за ограничаване на облъчването на оперативния персонал при манипулации с и съхранение на свежо гориво, съдържащо продукти на деленето, възстановен чрез преработка.</w:t>
      </w:r>
    </w:p>
    <w:p w14:paraId="68E67958" w14:textId="77777777" w:rsidR="000014EA" w:rsidRPr="00C04F5A" w:rsidRDefault="000014EA" w:rsidP="000014EA">
      <w:pPr>
        <w:jc w:val="both"/>
        <w:rPr>
          <w:i/>
          <w:iCs/>
        </w:rPr>
      </w:pPr>
      <w:r w:rsidRPr="00C04F5A">
        <w:rPr>
          <w:i/>
        </w:rPr>
        <w:t xml:space="preserve">Вижте </w:t>
      </w:r>
      <w:r w:rsidRPr="00C04F5A">
        <w:rPr>
          <w:b/>
          <w:i/>
        </w:rPr>
        <w:t>Подраздел 2.3</w:t>
      </w:r>
      <w:r w:rsidRPr="00C04F5A">
        <w:rPr>
          <w:i/>
        </w:rPr>
        <w:t xml:space="preserve"> от отчета за оценка на съответствието [</w:t>
      </w:r>
      <w:r w:rsidRPr="00C04F5A">
        <w:rPr>
          <w:i/>
          <w:caps/>
        </w:rPr>
        <w:fldChar w:fldCharType="begin"/>
      </w:r>
      <w:r w:rsidRPr="00C04F5A">
        <w:rPr>
          <w:i/>
          <w:caps/>
        </w:rPr>
        <w:instrText xml:space="preserve"> REF _Ref145404244 \r \h  \* MERGEFORMAT </w:instrText>
      </w:r>
      <w:r w:rsidRPr="00C04F5A">
        <w:rPr>
          <w:i/>
          <w:caps/>
        </w:rPr>
      </w:r>
      <w:r w:rsidRPr="00C04F5A">
        <w:rPr>
          <w:i/>
          <w:caps/>
        </w:rPr>
        <w:fldChar w:fldCharType="separate"/>
      </w:r>
      <w:r w:rsidRPr="00C04F5A">
        <w:rPr>
          <w:i/>
          <w:caps/>
        </w:rPr>
        <w:t>48</w:t>
      </w:r>
      <w:r w:rsidRPr="00C04F5A">
        <w:rPr>
          <w:i/>
          <w:caps/>
        </w:rPr>
        <w:fldChar w:fldCharType="end"/>
      </w:r>
      <w:r w:rsidRPr="00C04F5A">
        <w:rPr>
          <w:i/>
        </w:rPr>
        <w:t>] за повече подробности.</w:t>
      </w:r>
    </w:p>
    <w:p w14:paraId="6CCA101D" w14:textId="77777777" w:rsidR="000014EA" w:rsidRPr="00C04F5A" w:rsidRDefault="000014EA" w:rsidP="000014EA">
      <w:pPr>
        <w:pStyle w:val="Heading4"/>
        <w:jc w:val="both"/>
      </w:pPr>
      <w:r w:rsidRPr="00C04F5A">
        <w:t>SSG 63 – Раздел 4 (Проектни основи за оборудване и компоненти на системи за манипулации с гориво):</w:t>
      </w:r>
    </w:p>
    <w:p w14:paraId="1ED91F00" w14:textId="2EA57226" w:rsidR="000014EA" w:rsidRPr="00C04F5A" w:rsidRDefault="000014EA" w:rsidP="000014EA">
      <w:pPr>
        <w:jc w:val="both"/>
        <w:rPr>
          <w:szCs w:val="22"/>
        </w:rPr>
      </w:pPr>
      <w:r w:rsidRPr="00C04F5A">
        <w:t xml:space="preserve">Съответствието с </w:t>
      </w:r>
      <w:r w:rsidRPr="00C04F5A">
        <w:rPr>
          <w:b/>
        </w:rPr>
        <w:t xml:space="preserve">Раздел 4 </w:t>
      </w:r>
      <w:r w:rsidRPr="00C04F5A">
        <w:t>от референтния документ [</w:t>
      </w:r>
      <w:r w:rsidRPr="00C04F5A">
        <w:rPr>
          <w:caps/>
        </w:rPr>
        <w:fldChar w:fldCharType="begin"/>
      </w:r>
      <w:r w:rsidRPr="00C04F5A">
        <w:rPr>
          <w:caps/>
        </w:rPr>
        <w:instrText xml:space="preserve"> REF _Ref152199273 \r \h  \* MERGEFORMAT </w:instrText>
      </w:r>
      <w:r w:rsidRPr="00C04F5A">
        <w:rPr>
          <w:caps/>
        </w:rPr>
      </w:r>
      <w:r w:rsidRPr="00C04F5A">
        <w:rPr>
          <w:caps/>
        </w:rPr>
        <w:fldChar w:fldCharType="separate"/>
      </w:r>
      <w:r w:rsidRPr="00C04F5A">
        <w:rPr>
          <w:caps/>
        </w:rPr>
        <w:t>18</w:t>
      </w:r>
      <w:r w:rsidRPr="00C04F5A">
        <w:rPr>
          <w:caps/>
        </w:rPr>
        <w:fldChar w:fldCharType="end"/>
      </w:r>
      <w:r w:rsidRPr="00C04F5A">
        <w:t xml:space="preserve">] е напълно доказано от </w:t>
      </w:r>
      <w:r w:rsidR="00D12825" w:rsidRPr="00C04F5A">
        <w:t>Westinghouse</w:t>
      </w:r>
      <w:r w:rsidRPr="00C04F5A">
        <w:t>.</w:t>
      </w:r>
    </w:p>
    <w:p w14:paraId="0A86FD39" w14:textId="77777777" w:rsidR="000014EA" w:rsidRPr="00C04F5A" w:rsidRDefault="000014EA" w:rsidP="000014EA">
      <w:pPr>
        <w:jc w:val="both"/>
        <w:rPr>
          <w:szCs w:val="22"/>
        </w:rPr>
      </w:pPr>
      <w:r w:rsidRPr="00C04F5A">
        <w:t>Някои от указанията бяха определени като неприложими, тъй като се отнасят за типове реактори и гориво, различни от тези в стандартния проект на AP1000.</w:t>
      </w:r>
    </w:p>
    <w:p w14:paraId="77AD2C5A" w14:textId="77777777" w:rsidR="000014EA" w:rsidRPr="00C04F5A" w:rsidRDefault="000014EA" w:rsidP="000014EA">
      <w:pPr>
        <w:pStyle w:val="Heading4"/>
        <w:jc w:val="both"/>
      </w:pPr>
      <w:r w:rsidRPr="00C04F5A">
        <w:t>SSG 63 – Раздел 5 (Проектни основи на оборудване, използвано за проверка и ремонт на облъчено гориво, манипулации с повредено гориво и манипулации с и съхранение на облъчени компоненти на активната зона):</w:t>
      </w:r>
    </w:p>
    <w:p w14:paraId="498B5ED3" w14:textId="1C18EF34" w:rsidR="000014EA" w:rsidRPr="00C04F5A" w:rsidRDefault="000014EA" w:rsidP="000014EA">
      <w:pPr>
        <w:jc w:val="both"/>
        <w:rPr>
          <w:szCs w:val="22"/>
        </w:rPr>
      </w:pPr>
      <w:r w:rsidRPr="00C04F5A">
        <w:t xml:space="preserve">Указанията, свързани с проектирането, представени за "елементи на реактора за многократна употреба" и част от подраздела "облъчени компоненти на активната зона" на </w:t>
      </w:r>
      <w:r w:rsidRPr="00C04F5A">
        <w:rPr>
          <w:b/>
        </w:rPr>
        <w:t>Раздел 5</w:t>
      </w:r>
      <w:r w:rsidRPr="00C04F5A">
        <w:t xml:space="preserve"> от референтния документ [</w:t>
      </w:r>
      <w:r w:rsidRPr="00C04F5A">
        <w:rPr>
          <w:caps/>
        </w:rPr>
        <w:fldChar w:fldCharType="begin"/>
      </w:r>
      <w:r w:rsidRPr="00C04F5A">
        <w:rPr>
          <w:caps/>
        </w:rPr>
        <w:instrText xml:space="preserve"> REF _Ref152199273 \r \h  \* MERGEFORMAT </w:instrText>
      </w:r>
      <w:r w:rsidRPr="00C04F5A">
        <w:rPr>
          <w:caps/>
        </w:rPr>
      </w:r>
      <w:r w:rsidRPr="00C04F5A">
        <w:rPr>
          <w:caps/>
        </w:rPr>
        <w:fldChar w:fldCharType="separate"/>
      </w:r>
      <w:r w:rsidRPr="00C04F5A">
        <w:rPr>
          <w:caps/>
        </w:rPr>
        <w:t>18</w:t>
      </w:r>
      <w:r w:rsidRPr="00C04F5A">
        <w:rPr>
          <w:caps/>
        </w:rPr>
        <w:fldChar w:fldCharType="end"/>
      </w:r>
      <w:r w:rsidRPr="00C04F5A">
        <w:t xml:space="preserve">], са изцяло изпълнени от </w:t>
      </w:r>
      <w:r w:rsidR="00D12825" w:rsidRPr="00C04F5A">
        <w:t>Westinghouse</w:t>
      </w:r>
      <w:r w:rsidRPr="00C04F5A">
        <w:t>. Останалото е отговорност на Собственика.</w:t>
      </w:r>
    </w:p>
    <w:p w14:paraId="02C18E50" w14:textId="77777777" w:rsidR="000014EA" w:rsidRPr="00C04F5A" w:rsidRDefault="000014EA" w:rsidP="000014EA">
      <w:pPr>
        <w:pStyle w:val="Heading4"/>
        <w:jc w:val="both"/>
      </w:pPr>
      <w:r w:rsidRPr="00C04F5A">
        <w:t>SSG 63 – Раздел 6 (Манипулации с горивни касети):</w:t>
      </w:r>
    </w:p>
    <w:p w14:paraId="567D3561" w14:textId="039D57BD" w:rsidR="000014EA" w:rsidRPr="00C04F5A" w:rsidRDefault="000014EA" w:rsidP="000014EA">
      <w:pPr>
        <w:jc w:val="both"/>
        <w:rPr>
          <w:rFonts w:cstheme="minorHAnsi"/>
          <w:szCs w:val="22"/>
        </w:rPr>
      </w:pPr>
      <w:r w:rsidRPr="00C04F5A">
        <w:t xml:space="preserve">Указанията, представени в </w:t>
      </w:r>
      <w:r w:rsidRPr="00C04F5A">
        <w:rPr>
          <w:b/>
        </w:rPr>
        <w:t>Раздел 6</w:t>
      </w:r>
      <w:r w:rsidRPr="00C04F5A">
        <w:t xml:space="preserve"> от референтния документ [</w:t>
      </w:r>
      <w:r w:rsidRPr="00C04F5A">
        <w:rPr>
          <w:caps/>
        </w:rPr>
        <w:fldChar w:fldCharType="begin"/>
      </w:r>
      <w:r w:rsidRPr="00C04F5A">
        <w:rPr>
          <w:caps/>
        </w:rPr>
        <w:instrText xml:space="preserve"> REF _Ref152199273 \r \h  \* MERGEFORMAT </w:instrText>
      </w:r>
      <w:r w:rsidRPr="00C04F5A">
        <w:rPr>
          <w:caps/>
        </w:rPr>
      </w:r>
      <w:r w:rsidRPr="00C04F5A">
        <w:rPr>
          <w:caps/>
        </w:rPr>
        <w:fldChar w:fldCharType="separate"/>
      </w:r>
      <w:r w:rsidRPr="00C04F5A">
        <w:rPr>
          <w:caps/>
        </w:rPr>
        <w:t>18</w:t>
      </w:r>
      <w:r w:rsidRPr="00C04F5A">
        <w:rPr>
          <w:caps/>
        </w:rPr>
        <w:fldChar w:fldCharType="end"/>
      </w:r>
      <w:r w:rsidRPr="00C04F5A">
        <w:t xml:space="preserve">], са изпълнени от </w:t>
      </w:r>
      <w:r w:rsidR="00D12825" w:rsidRPr="00C04F5A">
        <w:t>Westinghouse</w:t>
      </w:r>
      <w:r w:rsidRPr="00C04F5A">
        <w:t>.</w:t>
      </w:r>
    </w:p>
    <w:p w14:paraId="1C75AB6D" w14:textId="739C67F2" w:rsidR="000014EA" w:rsidRPr="00C04F5A" w:rsidRDefault="000014EA" w:rsidP="000014EA">
      <w:pPr>
        <w:jc w:val="both"/>
        <w:rPr>
          <w:rFonts w:cstheme="minorHAnsi"/>
          <w:szCs w:val="22"/>
        </w:rPr>
      </w:pPr>
      <w:r w:rsidRPr="00C04F5A">
        <w:t xml:space="preserve">Указанията, отнасящи се до елементи като осигуряване на транспортни контейнери за превоз на отработено гориво, превозно средство за транспортиране на контейнерите извън площадката, оборудване за изпитване на контейнерите, осигуряване на подходящо проектирани контейнери за отработено гориво, административни средства за осигуряване на достатъчно време за охлаждане на горивото преди поставяне в контейнерите, подходящи процедури за инспекции, изпитване и поддръжка на крана по време на експлоатационния период на блока, проектиране на превозни средства за транспортиране на контейнерите, оборудване необходимо за наблюдение на нивото на </w:t>
      </w:r>
      <w:r w:rsidRPr="00C04F5A">
        <w:lastRenderedPageBreak/>
        <w:t>радиоактивно замърсяване на контейнерите, осигуряване на съответствие с изискванията за замърсяване на външната повърхност на контейнерите, са отговорност на Собственика.</w:t>
      </w:r>
    </w:p>
    <w:p w14:paraId="693E2F44" w14:textId="77777777" w:rsidR="000014EA" w:rsidRPr="00C04F5A" w:rsidRDefault="000014EA" w:rsidP="000014EA">
      <w:pPr>
        <w:pStyle w:val="Heading3"/>
        <w:jc w:val="both"/>
      </w:pPr>
      <w:bookmarkStart w:id="131" w:name="_Toc155962558"/>
      <w:r w:rsidRPr="00C04F5A">
        <w:t>Несъответствие</w:t>
      </w:r>
      <w:bookmarkEnd w:id="131"/>
    </w:p>
    <w:p w14:paraId="11A82629" w14:textId="77777777" w:rsidR="000014EA" w:rsidRPr="00C04F5A" w:rsidRDefault="000014EA" w:rsidP="000014EA">
      <w:pPr>
        <w:jc w:val="both"/>
        <w:rPr>
          <w:rFonts w:cstheme="minorBidi"/>
          <w:szCs w:val="22"/>
        </w:rPr>
      </w:pPr>
      <w:r w:rsidRPr="00C04F5A">
        <w:t>При оценката не бяха установени "несъответствия" [</w:t>
      </w:r>
      <w:r w:rsidRPr="00C04F5A">
        <w:rPr>
          <w:rFonts w:cstheme="minorBidi"/>
        </w:rPr>
        <w:fldChar w:fldCharType="begin"/>
      </w:r>
      <w:r w:rsidRPr="00C04F5A">
        <w:rPr>
          <w:rFonts w:cstheme="minorBidi"/>
        </w:rPr>
        <w:instrText xml:space="preserve"> REF _Ref145404244 \r \h  \* MERGEFORMAT </w:instrText>
      </w:r>
      <w:r w:rsidRPr="00C04F5A">
        <w:rPr>
          <w:rFonts w:cstheme="minorBidi"/>
        </w:rPr>
      </w:r>
      <w:r w:rsidRPr="00C04F5A">
        <w:rPr>
          <w:rFonts w:cstheme="minorBidi"/>
        </w:rPr>
        <w:fldChar w:fldCharType="separate"/>
      </w:r>
      <w:r w:rsidRPr="00C04F5A">
        <w:rPr>
          <w:rFonts w:cstheme="minorBidi"/>
        </w:rPr>
        <w:t>48</w:t>
      </w:r>
      <w:r w:rsidRPr="00C04F5A">
        <w:rPr>
          <w:rFonts w:cstheme="minorBidi"/>
        </w:rPr>
        <w:fldChar w:fldCharType="end"/>
      </w:r>
      <w:r w:rsidRPr="00C04F5A">
        <w:t>].</w:t>
      </w:r>
    </w:p>
    <w:p w14:paraId="7ACCC04B" w14:textId="77777777" w:rsidR="000014EA" w:rsidRPr="00C04F5A" w:rsidRDefault="000014EA" w:rsidP="000014EA">
      <w:pPr>
        <w:tabs>
          <w:tab w:val="clear" w:pos="720"/>
          <w:tab w:val="clear" w:pos="1296"/>
          <w:tab w:val="clear" w:pos="1872"/>
          <w:tab w:val="clear" w:pos="2448"/>
        </w:tabs>
        <w:spacing w:before="0" w:after="0" w:line="240" w:lineRule="auto"/>
        <w:jc w:val="both"/>
        <w:sectPr w:rsidR="000014EA" w:rsidRPr="00C04F5A" w:rsidSect="00595E82">
          <w:endnotePr>
            <w:numFmt w:val="decimal"/>
          </w:endnotePr>
          <w:pgSz w:w="12240" w:h="15840" w:code="1"/>
          <w:pgMar w:top="1440" w:right="1440" w:bottom="1440" w:left="1440" w:header="720" w:footer="720" w:gutter="0"/>
          <w:cols w:space="720"/>
          <w:noEndnote/>
          <w:docGrid w:linePitch="299"/>
        </w:sectPr>
      </w:pPr>
    </w:p>
    <w:p w14:paraId="1BF9EF70" w14:textId="524C9172" w:rsidR="000014EA" w:rsidRPr="00C04F5A" w:rsidRDefault="000014EA" w:rsidP="000014EA">
      <w:pPr>
        <w:pStyle w:val="Heading2"/>
        <w:jc w:val="both"/>
        <w:rPr>
          <w:rFonts w:cstheme="minorBidi"/>
          <w:caps w:val="0"/>
          <w:szCs w:val="22"/>
        </w:rPr>
      </w:pPr>
      <w:bookmarkStart w:id="132" w:name="_Toc155962559"/>
      <w:r w:rsidRPr="00C04F5A">
        <w:rPr>
          <w:caps w:val="0"/>
        </w:rPr>
        <w:lastRenderedPageBreak/>
        <w:t>SSG-64 ЗАЩИТА СРЕЩУ ВЪТРЕШНИ ОПАСНОСТИ ПРИ ПРОЕКТИРАНЕТО НА ЯДРЕНИ ЕЛЕКТРОЦЕНТРАЛИ</w:t>
      </w:r>
      <w:bookmarkEnd w:id="132"/>
    </w:p>
    <w:p w14:paraId="5E636EA2" w14:textId="77777777" w:rsidR="000014EA" w:rsidRPr="00C04F5A" w:rsidRDefault="000014EA" w:rsidP="000014EA">
      <w:pPr>
        <w:jc w:val="both"/>
        <w:rPr>
          <w:rFonts w:cstheme="minorBidi"/>
          <w:szCs w:val="22"/>
        </w:rPr>
      </w:pPr>
      <w:r w:rsidRPr="00C04F5A">
        <w:t>Следващото обобщение отразява резултатите от оценката, извършена по отношение на референтен документ [</w:t>
      </w:r>
      <w:r w:rsidRPr="00C04F5A">
        <w:rPr>
          <w:caps/>
        </w:rPr>
        <w:fldChar w:fldCharType="begin"/>
      </w:r>
      <w:r w:rsidRPr="00C04F5A">
        <w:instrText xml:space="preserve"> REF _Ref152201088 \r \h </w:instrText>
      </w:r>
      <w:r w:rsidRPr="00C04F5A">
        <w:rPr>
          <w:caps/>
        </w:rPr>
        <w:instrText xml:space="preserve"> \* MERGEFORMAT </w:instrText>
      </w:r>
      <w:r w:rsidRPr="00C04F5A">
        <w:rPr>
          <w:caps/>
        </w:rPr>
      </w:r>
      <w:r w:rsidRPr="00C04F5A">
        <w:rPr>
          <w:caps/>
        </w:rPr>
        <w:fldChar w:fldCharType="separate"/>
      </w:r>
      <w:r w:rsidRPr="00C04F5A">
        <w:t>19</w:t>
      </w:r>
      <w:r w:rsidRPr="00C04F5A">
        <w:rPr>
          <w:caps/>
        </w:rPr>
        <w:fldChar w:fldCharType="end"/>
      </w:r>
      <w:r w:rsidRPr="00C04F5A">
        <w:t>] като част от отчета за оценка на съответствието [</w:t>
      </w:r>
      <w:r w:rsidRPr="00C04F5A">
        <w:rPr>
          <w:caps/>
        </w:rPr>
        <w:fldChar w:fldCharType="begin"/>
      </w:r>
      <w:r w:rsidRPr="00C04F5A">
        <w:instrText xml:space="preserve"> REF _Ref145495887 \r \h </w:instrText>
      </w:r>
      <w:r w:rsidRPr="00C04F5A">
        <w:rPr>
          <w:caps/>
        </w:rPr>
        <w:instrText xml:space="preserve"> \* MERGEFORMAT </w:instrText>
      </w:r>
      <w:r w:rsidRPr="00C04F5A">
        <w:rPr>
          <w:caps/>
        </w:rPr>
      </w:r>
      <w:r w:rsidRPr="00C04F5A">
        <w:rPr>
          <w:caps/>
        </w:rPr>
        <w:fldChar w:fldCharType="separate"/>
      </w:r>
      <w:r w:rsidRPr="00C04F5A">
        <w:t>49</w:t>
      </w:r>
      <w:r w:rsidRPr="00C04F5A">
        <w:rPr>
          <w:caps/>
        </w:rPr>
        <w:fldChar w:fldCharType="end"/>
      </w:r>
      <w:r w:rsidRPr="00C04F5A">
        <w:t>], който е включен в Приложение 1.</w:t>
      </w:r>
    </w:p>
    <w:p w14:paraId="2798199D" w14:textId="6C7070C7" w:rsidR="000014EA" w:rsidRPr="00C04F5A" w:rsidRDefault="000014EA" w:rsidP="000014EA">
      <w:pPr>
        <w:pStyle w:val="Heading3"/>
        <w:jc w:val="both"/>
      </w:pPr>
      <w:bookmarkStart w:id="133" w:name="_Toc155962560"/>
      <w:r w:rsidRPr="00C04F5A">
        <w:t xml:space="preserve">Обобщение </w:t>
      </w:r>
      <w:r w:rsidR="006F0558" w:rsidRPr="00C04F5A">
        <w:t>на оценката на риска от високо ниво</w:t>
      </w:r>
      <w:bookmarkEnd w:id="133"/>
      <w:r w:rsidR="006F0558" w:rsidRPr="00C04F5A" w:rsidDel="006F0558">
        <w:t xml:space="preserve"> </w:t>
      </w:r>
    </w:p>
    <w:p w14:paraId="111B70EF" w14:textId="0BC97433" w:rsidR="000014EA" w:rsidRPr="00C04F5A" w:rsidRDefault="000014EA" w:rsidP="000014EA">
      <w:pPr>
        <w:jc w:val="both"/>
        <w:rPr>
          <w:rFonts w:cstheme="minorHAnsi"/>
          <w:szCs w:val="22"/>
        </w:rPr>
      </w:pPr>
      <w:r w:rsidRPr="00C04F5A">
        <w:t>Извършената оценка на съответствието [</w:t>
      </w:r>
      <w:r w:rsidRPr="00C04F5A">
        <w:rPr>
          <w:caps/>
        </w:rPr>
        <w:fldChar w:fldCharType="begin"/>
      </w:r>
      <w:r w:rsidRPr="00C04F5A">
        <w:instrText xml:space="preserve"> REF _Ref145495887 \r \h </w:instrText>
      </w:r>
      <w:r w:rsidRPr="00C04F5A">
        <w:rPr>
          <w:caps/>
        </w:rPr>
        <w:instrText xml:space="preserve"> \* MERGEFORMAT </w:instrText>
      </w:r>
      <w:r w:rsidRPr="00C04F5A">
        <w:rPr>
          <w:caps/>
        </w:rPr>
      </w:r>
      <w:r w:rsidRPr="00C04F5A">
        <w:rPr>
          <w:caps/>
        </w:rPr>
        <w:fldChar w:fldCharType="separate"/>
      </w:r>
      <w:r w:rsidRPr="00C04F5A">
        <w:t>49</w:t>
      </w:r>
      <w:r w:rsidRPr="00C04F5A">
        <w:rPr>
          <w:caps/>
        </w:rPr>
        <w:fldChar w:fldCharType="end"/>
      </w:r>
      <w:r w:rsidRPr="00C04F5A">
        <w:t>] показва, че спазването на указанията, представени в Специфичното ръководство за безопасност на МААЕ № SSG-64: “Защита от вътрешни опасности при проектирането на ядрени електроцентрали" [</w:t>
      </w:r>
      <w:r w:rsidRPr="00C04F5A">
        <w:rPr>
          <w:caps/>
        </w:rPr>
        <w:fldChar w:fldCharType="begin"/>
      </w:r>
      <w:r w:rsidRPr="00C04F5A">
        <w:instrText xml:space="preserve"> REF _Ref152201088 \r \h </w:instrText>
      </w:r>
      <w:r w:rsidRPr="00C04F5A">
        <w:rPr>
          <w:caps/>
        </w:rPr>
        <w:instrText xml:space="preserve"> \* MERGEFORMAT </w:instrText>
      </w:r>
      <w:r w:rsidRPr="00C04F5A">
        <w:rPr>
          <w:caps/>
        </w:rPr>
      </w:r>
      <w:r w:rsidRPr="00C04F5A">
        <w:rPr>
          <w:caps/>
        </w:rPr>
        <w:fldChar w:fldCharType="separate"/>
      </w:r>
      <w:r w:rsidRPr="00C04F5A">
        <w:t>19</w:t>
      </w:r>
      <w:r w:rsidRPr="00C04F5A">
        <w:rPr>
          <w:caps/>
        </w:rPr>
        <w:fldChar w:fldCharType="end"/>
      </w:r>
      <w:r w:rsidRPr="00C04F5A">
        <w:t>] се очаква да бъде доказана, но ще изисква да се извършат проучвания за евакуация за конкретния проект, за да се отрази окончателното проектиране на блоковете с AP1000 за конкретна площадка. Тъй като не са установени несъответствия и не се предвиждат промени в проекта, Специфичното ръководство за безопасност на МААЕ № SSG-64: “Защита от вътрешни опасности при проектирането на ядрени електроцентрали" е отнесено към категория "</w:t>
      </w:r>
      <w:r w:rsidRPr="00C04F5A">
        <w:rPr>
          <w:b/>
        </w:rPr>
        <w:t>среден риск</w:t>
      </w:r>
      <w:r w:rsidRPr="00C04F5A">
        <w:t>".</w:t>
      </w:r>
    </w:p>
    <w:p w14:paraId="64C82C95" w14:textId="77777777" w:rsidR="000014EA" w:rsidRPr="00C04F5A" w:rsidRDefault="000014EA" w:rsidP="000014EA">
      <w:pPr>
        <w:jc w:val="both"/>
        <w:rPr>
          <w:rFonts w:cstheme="minorHAnsi"/>
          <w:szCs w:val="22"/>
        </w:rPr>
      </w:pPr>
      <w:r w:rsidRPr="00C04F5A">
        <w:t xml:space="preserve">Категорията "среден риск" е определена поради указанията, отразени в </w:t>
      </w:r>
      <w:r w:rsidRPr="00C04F5A">
        <w:rPr>
          <w:b/>
        </w:rPr>
        <w:t>(Точка II.22)</w:t>
      </w:r>
      <w:r w:rsidRPr="00C04F5A">
        <w:t xml:space="preserve"> , свързани с пътищата за евакуация на персонала и общите условия, които трябва да бъдат спазени. Необходимо е да се извършат проучвания за евакуация по конкретен проект, за да се отрази окончателният проект на блоковете AP1000 за конкретната площадка и да се вземат предвид местните закони.</w:t>
      </w:r>
    </w:p>
    <w:p w14:paraId="6E632CF6" w14:textId="001A0F7A" w:rsidR="000014EA" w:rsidRPr="00C04F5A" w:rsidRDefault="000014EA" w:rsidP="000014EA">
      <w:pPr>
        <w:pStyle w:val="Heading3"/>
        <w:jc w:val="both"/>
      </w:pPr>
      <w:bookmarkStart w:id="134" w:name="_Toc155962561"/>
      <w:r w:rsidRPr="00C04F5A">
        <w:t xml:space="preserve">Пътна карта за елементите, </w:t>
      </w:r>
      <w:r w:rsidR="00AA5585">
        <w:t>специално обсъдени</w:t>
      </w:r>
      <w:r w:rsidRPr="00C04F5A">
        <w:t xml:space="preserve"> в оценката на </w:t>
      </w:r>
      <w:r w:rsidR="00AA5585" w:rsidRPr="00C04F5A">
        <w:t>ръководството</w:t>
      </w:r>
      <w:bookmarkEnd w:id="134"/>
    </w:p>
    <w:p w14:paraId="6DC0DB97" w14:textId="77777777" w:rsidR="000014EA" w:rsidRPr="00C04F5A" w:rsidRDefault="000014EA" w:rsidP="000014EA">
      <w:pPr>
        <w:pStyle w:val="Heading4"/>
        <w:jc w:val="both"/>
      </w:pPr>
      <w:r w:rsidRPr="00C04F5A">
        <w:t>SSG 64 – Раздел 2 (Общи съображения):</w:t>
      </w:r>
    </w:p>
    <w:p w14:paraId="1AB5245F" w14:textId="02D06B47" w:rsidR="000014EA" w:rsidRPr="00C04F5A" w:rsidRDefault="000014EA" w:rsidP="000014EA">
      <w:pPr>
        <w:jc w:val="both"/>
        <w:rPr>
          <w:rFonts w:cstheme="minorHAnsi"/>
          <w:szCs w:val="22"/>
        </w:rPr>
      </w:pPr>
      <w:r w:rsidRPr="00C04F5A">
        <w:t xml:space="preserve">Всички указания, представени в </w:t>
      </w:r>
      <w:r w:rsidRPr="00C04F5A">
        <w:rPr>
          <w:b/>
        </w:rPr>
        <w:t>Раздел 2</w:t>
      </w:r>
      <w:r w:rsidRPr="00C04F5A">
        <w:t xml:space="preserve"> на референтния документ [</w:t>
      </w:r>
      <w:r w:rsidRPr="00C04F5A">
        <w:rPr>
          <w:caps/>
        </w:rPr>
        <w:fldChar w:fldCharType="begin"/>
      </w:r>
      <w:r w:rsidRPr="00C04F5A">
        <w:instrText xml:space="preserve"> REF _Ref152201088 \r \h </w:instrText>
      </w:r>
      <w:r w:rsidRPr="00C04F5A">
        <w:rPr>
          <w:caps/>
        </w:rPr>
        <w:instrText xml:space="preserve"> \* MERGEFORMAT </w:instrText>
      </w:r>
      <w:r w:rsidRPr="00C04F5A">
        <w:rPr>
          <w:caps/>
        </w:rPr>
      </w:r>
      <w:r w:rsidRPr="00C04F5A">
        <w:rPr>
          <w:caps/>
        </w:rPr>
        <w:fldChar w:fldCharType="separate"/>
      </w:r>
      <w:r w:rsidRPr="00C04F5A">
        <w:t>19</w:t>
      </w:r>
      <w:r w:rsidRPr="00C04F5A">
        <w:rPr>
          <w:caps/>
        </w:rPr>
        <w:fldChar w:fldCharType="end"/>
      </w:r>
      <w:r w:rsidRPr="00C04F5A">
        <w:t xml:space="preserve">], са изпълнени от </w:t>
      </w:r>
      <w:r w:rsidR="00D12825" w:rsidRPr="00C04F5A">
        <w:t>Westinghouse</w:t>
      </w:r>
      <w:r w:rsidRPr="00C04F5A">
        <w:t>.</w:t>
      </w:r>
    </w:p>
    <w:p w14:paraId="3241155F" w14:textId="77777777" w:rsidR="000014EA" w:rsidRPr="00C04F5A" w:rsidRDefault="000014EA" w:rsidP="000014EA">
      <w:pPr>
        <w:jc w:val="both"/>
        <w:rPr>
          <w:rFonts w:cstheme="minorHAnsi"/>
          <w:szCs w:val="22"/>
        </w:rPr>
      </w:pPr>
      <w:r w:rsidRPr="00C04F5A">
        <w:t>Идентифициран е един елемент от категорията "Специфичен обхват за проекта или площадката" (POS), който е свързан с:</w:t>
      </w:r>
    </w:p>
    <w:p w14:paraId="05DDB495" w14:textId="77777777" w:rsidR="000014EA" w:rsidRPr="00C04F5A" w:rsidRDefault="000014EA" w:rsidP="000014EA">
      <w:pPr>
        <w:pStyle w:val="ListParagraph"/>
        <w:numPr>
          <w:ilvl w:val="0"/>
          <w:numId w:val="111"/>
        </w:numPr>
        <w:jc w:val="both"/>
        <w:rPr>
          <w:rFonts w:cstheme="minorHAnsi"/>
          <w:szCs w:val="22"/>
        </w:rPr>
      </w:pPr>
      <w:r w:rsidRPr="00C04F5A">
        <w:rPr>
          <w:b/>
        </w:rPr>
        <w:t>(Точка 2.13</w:t>
      </w:r>
      <w:r w:rsidRPr="00C04F5A">
        <w:t>) Общи съображения относно защитата в дълбочина и опасностите на площадката.</w:t>
      </w:r>
    </w:p>
    <w:p w14:paraId="25656E27" w14:textId="77777777" w:rsidR="000014EA" w:rsidRPr="00C04F5A" w:rsidRDefault="000014EA" w:rsidP="000014EA">
      <w:pPr>
        <w:jc w:val="both"/>
        <w:rPr>
          <w:rFonts w:cstheme="minorHAnsi"/>
          <w:szCs w:val="22"/>
        </w:rPr>
      </w:pPr>
      <w:r w:rsidRPr="00C04F5A">
        <w:t>Идентифицирането на специфичните за площадката опасности, правилния надзор и инспекциите на КСК са отговорност на Собственика.</w:t>
      </w:r>
    </w:p>
    <w:p w14:paraId="3F3FA695" w14:textId="77777777" w:rsidR="000014EA" w:rsidRPr="00C04F5A" w:rsidRDefault="000014EA" w:rsidP="000014EA">
      <w:pPr>
        <w:pStyle w:val="Heading4"/>
        <w:jc w:val="both"/>
      </w:pPr>
      <w:r w:rsidRPr="00C04F5A">
        <w:t>SSG 64 – Раздел 3 (Общи препоръки за проектиране за защита срещу вътрешни опасности):</w:t>
      </w:r>
    </w:p>
    <w:p w14:paraId="07E688DC" w14:textId="10B03FDD" w:rsidR="000014EA" w:rsidRPr="00C04F5A" w:rsidRDefault="000014EA" w:rsidP="000014EA">
      <w:pPr>
        <w:jc w:val="both"/>
        <w:rPr>
          <w:rFonts w:cstheme="minorHAnsi"/>
          <w:szCs w:val="22"/>
        </w:rPr>
      </w:pPr>
      <w:r w:rsidRPr="00C04F5A">
        <w:t xml:space="preserve">Всички указания, представени в </w:t>
      </w:r>
      <w:r w:rsidRPr="00C04F5A">
        <w:rPr>
          <w:b/>
        </w:rPr>
        <w:t>Раздел 3</w:t>
      </w:r>
      <w:r w:rsidRPr="00C04F5A">
        <w:t xml:space="preserve"> на референтния документ [</w:t>
      </w:r>
      <w:r w:rsidRPr="00C04F5A">
        <w:rPr>
          <w:caps/>
        </w:rPr>
        <w:fldChar w:fldCharType="begin"/>
      </w:r>
      <w:r w:rsidRPr="00C04F5A">
        <w:instrText xml:space="preserve"> REF _Ref152201088 \r \h </w:instrText>
      </w:r>
      <w:r w:rsidRPr="00C04F5A">
        <w:rPr>
          <w:caps/>
        </w:rPr>
        <w:instrText xml:space="preserve"> \* MERGEFORMAT </w:instrText>
      </w:r>
      <w:r w:rsidRPr="00C04F5A">
        <w:rPr>
          <w:caps/>
        </w:rPr>
      </w:r>
      <w:r w:rsidRPr="00C04F5A">
        <w:rPr>
          <w:caps/>
        </w:rPr>
        <w:fldChar w:fldCharType="separate"/>
      </w:r>
      <w:r w:rsidRPr="00C04F5A">
        <w:t>19</w:t>
      </w:r>
      <w:r w:rsidRPr="00C04F5A">
        <w:rPr>
          <w:caps/>
        </w:rPr>
        <w:fldChar w:fldCharType="end"/>
      </w:r>
      <w:r w:rsidRPr="00C04F5A">
        <w:t xml:space="preserve">], са изпълнени от </w:t>
      </w:r>
      <w:r w:rsidR="00D12825" w:rsidRPr="00C04F5A">
        <w:t>Westinghouse</w:t>
      </w:r>
      <w:r w:rsidRPr="00C04F5A">
        <w:t>.</w:t>
      </w:r>
    </w:p>
    <w:p w14:paraId="321D1486" w14:textId="77777777" w:rsidR="000014EA" w:rsidRPr="00C04F5A" w:rsidRDefault="000014EA" w:rsidP="000014EA">
      <w:pPr>
        <w:spacing w:after="0" w:line="240" w:lineRule="auto"/>
        <w:jc w:val="both"/>
        <w:rPr>
          <w:rFonts w:cstheme="minorHAnsi"/>
          <w:szCs w:val="22"/>
        </w:rPr>
      </w:pPr>
      <w:r w:rsidRPr="00C04F5A">
        <w:t>Бяха идентифицирани няколко POS елемента, които са свързани с:</w:t>
      </w:r>
    </w:p>
    <w:p w14:paraId="20A91FCA" w14:textId="77777777" w:rsidR="000014EA" w:rsidRPr="00C04F5A" w:rsidRDefault="000014EA" w:rsidP="000014EA">
      <w:pPr>
        <w:pStyle w:val="ListParagraph"/>
        <w:numPr>
          <w:ilvl w:val="0"/>
          <w:numId w:val="100"/>
        </w:numPr>
        <w:spacing w:after="0" w:line="240" w:lineRule="auto"/>
        <w:jc w:val="both"/>
        <w:rPr>
          <w:rFonts w:cstheme="minorHAnsi"/>
          <w:szCs w:val="22"/>
        </w:rPr>
      </w:pPr>
      <w:r w:rsidRPr="00C04F5A">
        <w:rPr>
          <w:b/>
        </w:rPr>
        <w:t>(Точка 3.6)</w:t>
      </w:r>
      <w:r w:rsidRPr="00C04F5A">
        <w:t xml:space="preserve"> Идентифициране на специфичните за площадката опасности.</w:t>
      </w:r>
    </w:p>
    <w:p w14:paraId="13354A53" w14:textId="77777777" w:rsidR="000014EA" w:rsidRPr="00C04F5A" w:rsidRDefault="000014EA" w:rsidP="000014EA">
      <w:pPr>
        <w:pStyle w:val="ListParagraph"/>
        <w:numPr>
          <w:ilvl w:val="0"/>
          <w:numId w:val="100"/>
        </w:numPr>
        <w:spacing w:after="0" w:line="240" w:lineRule="auto"/>
        <w:jc w:val="both"/>
        <w:rPr>
          <w:rFonts w:cstheme="minorHAnsi"/>
          <w:szCs w:val="22"/>
        </w:rPr>
      </w:pPr>
      <w:r w:rsidRPr="00C04F5A">
        <w:rPr>
          <w:b/>
        </w:rPr>
        <w:t>(Точка 3.7)</w:t>
      </w:r>
      <w:r w:rsidRPr="00C04F5A">
        <w:t xml:space="preserve"> Възможни комбинации между вътрешни-вътрешни и вътрешни-външни опасности.</w:t>
      </w:r>
    </w:p>
    <w:p w14:paraId="7E70FFA1" w14:textId="77777777" w:rsidR="000014EA" w:rsidRPr="00C04F5A" w:rsidRDefault="000014EA" w:rsidP="000014EA">
      <w:pPr>
        <w:pStyle w:val="ListParagraph"/>
        <w:numPr>
          <w:ilvl w:val="0"/>
          <w:numId w:val="100"/>
        </w:numPr>
        <w:spacing w:after="0" w:line="240" w:lineRule="auto"/>
        <w:jc w:val="both"/>
        <w:rPr>
          <w:rFonts w:cstheme="minorHAnsi"/>
          <w:szCs w:val="22"/>
        </w:rPr>
      </w:pPr>
      <w:r w:rsidRPr="00C04F5A">
        <w:rPr>
          <w:b/>
        </w:rPr>
        <w:t>(Точка 3.32)</w:t>
      </w:r>
      <w:r w:rsidRPr="00C04F5A">
        <w:t xml:space="preserve"> Последици за безопасността от вътрешна опасност в един блок за съседен работещ блок или други инсталации на площадката.</w:t>
      </w:r>
    </w:p>
    <w:p w14:paraId="500BCD81" w14:textId="04178040" w:rsidR="000014EA" w:rsidRPr="00C04F5A" w:rsidRDefault="000014EA" w:rsidP="000014EA">
      <w:pPr>
        <w:spacing w:after="0" w:line="240" w:lineRule="auto"/>
        <w:jc w:val="both"/>
        <w:rPr>
          <w:rFonts w:cstheme="minorHAnsi"/>
        </w:rPr>
      </w:pPr>
      <w:r w:rsidRPr="00C04F5A">
        <w:lastRenderedPageBreak/>
        <w:t>Идентифициране на специфичните за площадката опасности, прилагане на административни мерки за намаляване на честотата и потенциалната величина на опасностите и на тяхното въздействие върху КСК, важни за безопасността, като се гарантира, че оценката (Демонстриране, че са взети предвид вътрешните опасности, свързани с проекта на ядрената електроцентрала и че разпоредбите за превенция и смекчаване на последиците са проектирани с достатъчни резерви по безопасност, за да се отговори на неопределеността при идентифицирането и характеризирането на вътрешните опасности и техните последици, както и за избягване на прагови ефекти) ще бъде актуализирана преди първоначалното зареждане на реактора с ядрено гориво, а по време на експлоатацията на блока, са отговорности на Собственика.</w:t>
      </w:r>
    </w:p>
    <w:p w14:paraId="6FD7BE2E" w14:textId="77777777" w:rsidR="000014EA" w:rsidRPr="00C04F5A" w:rsidRDefault="000014EA" w:rsidP="000014EA">
      <w:pPr>
        <w:jc w:val="both"/>
        <w:rPr>
          <w:rFonts w:cstheme="minorHAnsi"/>
        </w:rPr>
      </w:pPr>
      <w:r w:rsidRPr="00C04F5A">
        <w:rPr>
          <w:i/>
        </w:rPr>
        <w:t xml:space="preserve">Вижте </w:t>
      </w:r>
      <w:r w:rsidRPr="00C04F5A">
        <w:rPr>
          <w:b/>
          <w:i/>
        </w:rPr>
        <w:t>Подраздел 2.3</w:t>
      </w:r>
      <w:r w:rsidRPr="00C04F5A">
        <w:rPr>
          <w:i/>
        </w:rPr>
        <w:t xml:space="preserve"> от отчета за оценка на съответствието [</w:t>
      </w:r>
      <w:r w:rsidRPr="00C04F5A">
        <w:rPr>
          <w:i/>
          <w:caps/>
        </w:rPr>
        <w:fldChar w:fldCharType="begin"/>
      </w:r>
      <w:r w:rsidRPr="00C04F5A">
        <w:rPr>
          <w:i/>
        </w:rPr>
        <w:instrText xml:space="preserve"> REF _Ref145495887 \r \h </w:instrText>
      </w:r>
      <w:r w:rsidRPr="00C04F5A">
        <w:rPr>
          <w:i/>
          <w:caps/>
        </w:rPr>
        <w:instrText xml:space="preserve"> \* MERGEFORMAT </w:instrText>
      </w:r>
      <w:r w:rsidRPr="00C04F5A">
        <w:rPr>
          <w:i/>
          <w:caps/>
        </w:rPr>
      </w:r>
      <w:r w:rsidRPr="00C04F5A">
        <w:rPr>
          <w:i/>
          <w:caps/>
        </w:rPr>
        <w:fldChar w:fldCharType="separate"/>
      </w:r>
      <w:r w:rsidRPr="00C04F5A">
        <w:rPr>
          <w:i/>
        </w:rPr>
        <w:t>49</w:t>
      </w:r>
      <w:r w:rsidRPr="00C04F5A">
        <w:rPr>
          <w:i/>
          <w:caps/>
        </w:rPr>
        <w:fldChar w:fldCharType="end"/>
      </w:r>
      <w:r w:rsidRPr="00C04F5A">
        <w:rPr>
          <w:i/>
        </w:rPr>
        <w:t>]</w:t>
      </w:r>
      <w:r w:rsidRPr="00C04F5A">
        <w:t xml:space="preserve"> </w:t>
      </w:r>
      <w:r w:rsidRPr="00C04F5A">
        <w:rPr>
          <w:i/>
        </w:rPr>
        <w:t>за повече подробности.</w:t>
      </w:r>
    </w:p>
    <w:p w14:paraId="42A7CF44" w14:textId="77777777" w:rsidR="000014EA" w:rsidRPr="00C04F5A" w:rsidRDefault="000014EA" w:rsidP="000014EA">
      <w:pPr>
        <w:pStyle w:val="Heading4"/>
        <w:jc w:val="both"/>
      </w:pPr>
      <w:r w:rsidRPr="00C04F5A">
        <w:t>SSG 64 – Раздел 4 (Препоръки за специфични вътрешни опасности):</w:t>
      </w:r>
    </w:p>
    <w:p w14:paraId="3AC7348D" w14:textId="77777777" w:rsidR="000014EA" w:rsidRPr="00C04F5A" w:rsidRDefault="000014EA" w:rsidP="000014EA">
      <w:pPr>
        <w:jc w:val="both"/>
        <w:rPr>
          <w:rFonts w:cstheme="minorHAnsi"/>
          <w:szCs w:val="22"/>
        </w:rPr>
      </w:pPr>
      <w:r w:rsidRPr="00C04F5A">
        <w:t xml:space="preserve">Повечето от указанията в </w:t>
      </w:r>
      <w:r w:rsidRPr="00C04F5A">
        <w:rPr>
          <w:b/>
        </w:rPr>
        <w:t xml:space="preserve">Раздел 4 </w:t>
      </w:r>
      <w:r w:rsidRPr="00C04F5A">
        <w:t>на референтния документ [</w:t>
      </w:r>
      <w:r w:rsidRPr="00C04F5A">
        <w:rPr>
          <w:caps/>
        </w:rPr>
        <w:fldChar w:fldCharType="begin"/>
      </w:r>
      <w:r w:rsidRPr="00C04F5A">
        <w:instrText xml:space="preserve"> REF _Ref152201088 \r \h </w:instrText>
      </w:r>
      <w:r w:rsidRPr="00C04F5A">
        <w:rPr>
          <w:caps/>
        </w:rPr>
        <w:instrText xml:space="preserve"> \* MERGEFORMAT </w:instrText>
      </w:r>
      <w:r w:rsidRPr="00C04F5A">
        <w:rPr>
          <w:caps/>
        </w:rPr>
      </w:r>
      <w:r w:rsidRPr="00C04F5A">
        <w:rPr>
          <w:caps/>
        </w:rPr>
        <w:fldChar w:fldCharType="separate"/>
      </w:r>
      <w:r w:rsidRPr="00C04F5A">
        <w:t>19</w:t>
      </w:r>
      <w:r w:rsidRPr="00C04F5A">
        <w:rPr>
          <w:caps/>
        </w:rPr>
        <w:fldChar w:fldCharType="end"/>
      </w:r>
      <w:r w:rsidRPr="00C04F5A">
        <w:t xml:space="preserve">] са изпълнени "както е указано". Останалите бяха категоризирани като "Съответстващи на целта" или принадлежащи към "Специфичен обхват за проекта или площадката". </w:t>
      </w:r>
    </w:p>
    <w:p w14:paraId="0737DEB1" w14:textId="77777777" w:rsidR="000014EA" w:rsidRPr="00C04F5A" w:rsidRDefault="000014EA" w:rsidP="000014EA">
      <w:pPr>
        <w:jc w:val="both"/>
        <w:rPr>
          <w:rFonts w:cstheme="minorHAnsi"/>
          <w:szCs w:val="22"/>
        </w:rPr>
      </w:pPr>
      <w:r w:rsidRPr="00C04F5A">
        <w:t>В трите подраздела бяха идентифицирани елементи, които „съответстват на целта“ (CWO).</w:t>
      </w:r>
    </w:p>
    <w:p w14:paraId="0566DB23" w14:textId="77777777" w:rsidR="000014EA" w:rsidRPr="00C04F5A" w:rsidRDefault="000014EA" w:rsidP="000014EA">
      <w:pPr>
        <w:jc w:val="both"/>
        <w:rPr>
          <w:rFonts w:cstheme="minorHAnsi"/>
          <w:szCs w:val="22"/>
        </w:rPr>
      </w:pPr>
      <w:r w:rsidRPr="00C04F5A">
        <w:t xml:space="preserve">Подраздел "Вътрешни пожари" съдържа CWO елементи, свързани с: </w:t>
      </w:r>
    </w:p>
    <w:p w14:paraId="55F16EFB" w14:textId="2A62DFB5" w:rsidR="000014EA" w:rsidRPr="00C04F5A" w:rsidRDefault="000014EA" w:rsidP="000014EA">
      <w:pPr>
        <w:pStyle w:val="ListParagraph"/>
        <w:numPr>
          <w:ilvl w:val="0"/>
          <w:numId w:val="101"/>
        </w:numPr>
        <w:jc w:val="both"/>
        <w:rPr>
          <w:rFonts w:cstheme="minorHAnsi"/>
          <w:szCs w:val="22"/>
        </w:rPr>
      </w:pPr>
      <w:r w:rsidRPr="00C04F5A">
        <w:rPr>
          <w:b/>
        </w:rPr>
        <w:t>(Точка 4.14)</w:t>
      </w:r>
      <w:r w:rsidRPr="00C04F5A">
        <w:t xml:space="preserve"> Осигуряване на защитни прегради срещу пръски за системи съдържащи горими течности под налягане.</w:t>
      </w:r>
    </w:p>
    <w:p w14:paraId="2A3B85E7" w14:textId="77777777" w:rsidR="000014EA" w:rsidRPr="00C04F5A" w:rsidRDefault="000014EA" w:rsidP="000014EA">
      <w:pPr>
        <w:pStyle w:val="ListParagraph"/>
        <w:numPr>
          <w:ilvl w:val="0"/>
          <w:numId w:val="101"/>
        </w:numPr>
        <w:jc w:val="both"/>
        <w:rPr>
          <w:rFonts w:cstheme="minorHAnsi"/>
          <w:szCs w:val="22"/>
        </w:rPr>
      </w:pPr>
      <w:r w:rsidRPr="00C04F5A">
        <w:rPr>
          <w:b/>
        </w:rPr>
        <w:t>(Точка 4.23)</w:t>
      </w:r>
      <w:r w:rsidRPr="00C04F5A">
        <w:t xml:space="preserve"> Независимост на системите за пожароизвестяване, системите за пожарогасене и осигуряващите системи.</w:t>
      </w:r>
    </w:p>
    <w:p w14:paraId="488CA5EA" w14:textId="77777777" w:rsidR="000014EA" w:rsidRPr="00C04F5A" w:rsidRDefault="000014EA" w:rsidP="000014EA">
      <w:pPr>
        <w:pStyle w:val="ListParagraph"/>
        <w:numPr>
          <w:ilvl w:val="0"/>
          <w:numId w:val="101"/>
        </w:numPr>
        <w:jc w:val="both"/>
        <w:rPr>
          <w:rFonts w:cstheme="minorHAnsi"/>
          <w:szCs w:val="22"/>
        </w:rPr>
      </w:pPr>
      <w:r w:rsidRPr="00C04F5A">
        <w:rPr>
          <w:b/>
        </w:rPr>
        <w:t>(Точка 4.24)</w:t>
      </w:r>
      <w:r w:rsidRPr="00C04F5A">
        <w:t xml:space="preserve"> Комбинация от системи за противопожарна защита за контрол на пожара, както и елементи, които трябва да се вземат предвид при осигуряването на адекватно ниво на защита на противопожарните отсеци.</w:t>
      </w:r>
    </w:p>
    <w:p w14:paraId="56C5E849" w14:textId="0C0625DF" w:rsidR="000014EA" w:rsidRPr="00C04F5A" w:rsidRDefault="000014EA" w:rsidP="000014EA">
      <w:pPr>
        <w:pStyle w:val="ListParagraph"/>
        <w:numPr>
          <w:ilvl w:val="0"/>
          <w:numId w:val="101"/>
        </w:numPr>
        <w:jc w:val="both"/>
        <w:rPr>
          <w:rFonts w:cstheme="minorHAnsi"/>
        </w:rPr>
      </w:pPr>
      <w:r w:rsidRPr="00C04F5A">
        <w:rPr>
          <w:b/>
        </w:rPr>
        <w:t>(Точка 4.39)</w:t>
      </w:r>
      <w:r w:rsidRPr="00C04F5A">
        <w:t xml:space="preserve"> Гарантиране, че вентилационните системи не нарушават разделянето на отсеци на сградата, нито наличието на резервираност на системите за безопасност.</w:t>
      </w:r>
    </w:p>
    <w:p w14:paraId="016D100A" w14:textId="77777777" w:rsidR="000014EA" w:rsidRPr="00C04F5A" w:rsidRDefault="000014EA" w:rsidP="000014EA">
      <w:pPr>
        <w:pStyle w:val="ListParagraph"/>
        <w:numPr>
          <w:ilvl w:val="0"/>
          <w:numId w:val="101"/>
        </w:numPr>
        <w:jc w:val="both"/>
        <w:rPr>
          <w:rFonts w:cstheme="minorHAnsi"/>
        </w:rPr>
      </w:pPr>
      <w:r w:rsidRPr="00C04F5A">
        <w:rPr>
          <w:b/>
        </w:rPr>
        <w:t>(Точка 4.43)</w:t>
      </w:r>
      <w:r w:rsidRPr="00C04F5A">
        <w:t xml:space="preserve"> Предпазни мерки, свързани с използването на горими филтри.</w:t>
      </w:r>
    </w:p>
    <w:p w14:paraId="500D091A" w14:textId="77777777" w:rsidR="000014EA" w:rsidRPr="00C04F5A" w:rsidRDefault="000014EA" w:rsidP="000014EA">
      <w:pPr>
        <w:pStyle w:val="ListParagraph"/>
        <w:numPr>
          <w:ilvl w:val="0"/>
          <w:numId w:val="101"/>
        </w:numPr>
        <w:jc w:val="both"/>
        <w:rPr>
          <w:rFonts w:cstheme="minorHAnsi"/>
          <w:szCs w:val="22"/>
        </w:rPr>
      </w:pPr>
      <w:r w:rsidRPr="00C04F5A">
        <w:rPr>
          <w:b/>
        </w:rPr>
        <w:t>(Точка 4.56)</w:t>
      </w:r>
      <w:r w:rsidRPr="00C04F5A">
        <w:t xml:space="preserve"> Указания за противопожарна защита по отношение на запалими материали в машинна зала.</w:t>
      </w:r>
    </w:p>
    <w:p w14:paraId="1F231080" w14:textId="77777777" w:rsidR="000014EA" w:rsidRPr="00C04F5A" w:rsidRDefault="000014EA" w:rsidP="000014EA">
      <w:pPr>
        <w:pStyle w:val="ListParagraph"/>
        <w:numPr>
          <w:ilvl w:val="0"/>
          <w:numId w:val="101"/>
        </w:numPr>
        <w:jc w:val="both"/>
        <w:rPr>
          <w:rFonts w:cstheme="minorHAnsi"/>
          <w:szCs w:val="22"/>
        </w:rPr>
      </w:pPr>
      <w:r w:rsidRPr="00C04F5A">
        <w:rPr>
          <w:b/>
        </w:rPr>
        <w:t>(Точка 4.57)</w:t>
      </w:r>
      <w:r w:rsidRPr="00C04F5A">
        <w:t xml:space="preserve"> Противопожарна защита на средствата за обезпечаване на безопасност при надпроектни условия, които са необходими за дългосрочно функциониране при такива условия.</w:t>
      </w:r>
    </w:p>
    <w:p w14:paraId="1F3CCC94" w14:textId="62E79E19" w:rsidR="000014EA" w:rsidRPr="00C04F5A" w:rsidRDefault="000014EA" w:rsidP="000014EA">
      <w:pPr>
        <w:jc w:val="both"/>
        <w:rPr>
          <w:rFonts w:cstheme="minorHAnsi"/>
          <w:szCs w:val="22"/>
        </w:rPr>
      </w:pPr>
      <w:r w:rsidRPr="00C04F5A">
        <w:t>Подраздел "Скъсвания на тръбопроводи (камшичен удар, влияние от струя и наводнение)" съдържа CWO елементи, свързани с:</w:t>
      </w:r>
    </w:p>
    <w:p w14:paraId="7A810794" w14:textId="77777777" w:rsidR="000014EA" w:rsidRPr="00C04F5A" w:rsidRDefault="000014EA" w:rsidP="000014EA">
      <w:pPr>
        <w:pStyle w:val="ListParagraph"/>
        <w:numPr>
          <w:ilvl w:val="0"/>
          <w:numId w:val="103"/>
        </w:numPr>
        <w:jc w:val="both"/>
        <w:rPr>
          <w:rFonts w:cstheme="minorHAnsi"/>
          <w:szCs w:val="22"/>
        </w:rPr>
      </w:pPr>
      <w:r w:rsidRPr="00C04F5A">
        <w:rPr>
          <w:b/>
        </w:rPr>
        <w:t>(Точка 4.112)</w:t>
      </w:r>
      <w:r w:rsidRPr="00C04F5A">
        <w:t xml:space="preserve"> Места на постулирания отказ.</w:t>
      </w:r>
    </w:p>
    <w:p w14:paraId="430CB359" w14:textId="77777777" w:rsidR="000014EA" w:rsidRPr="00C04F5A" w:rsidRDefault="000014EA" w:rsidP="000014EA">
      <w:pPr>
        <w:pStyle w:val="ListParagraph"/>
        <w:numPr>
          <w:ilvl w:val="0"/>
          <w:numId w:val="103"/>
        </w:numPr>
        <w:jc w:val="both"/>
        <w:rPr>
          <w:rFonts w:cstheme="minorHAnsi"/>
          <w:szCs w:val="22"/>
        </w:rPr>
      </w:pPr>
      <w:r w:rsidRPr="00C04F5A">
        <w:rPr>
          <w:b/>
        </w:rPr>
        <w:t>(Точка 4.113)</w:t>
      </w:r>
      <w:r w:rsidRPr="00C04F5A">
        <w:t xml:space="preserve"> Места на постулирания отказ за тръбопроводни системи с малък диаметър, които са податливи на отказ, предизвикан от вибрации, и на скъсване вследствие на външни сили.</w:t>
      </w:r>
    </w:p>
    <w:p w14:paraId="59493D77" w14:textId="77777777" w:rsidR="000014EA" w:rsidRPr="00C04F5A" w:rsidRDefault="000014EA" w:rsidP="000014EA">
      <w:pPr>
        <w:jc w:val="both"/>
        <w:rPr>
          <w:rFonts w:cstheme="minorHAnsi"/>
          <w:szCs w:val="22"/>
        </w:rPr>
      </w:pPr>
      <w:r w:rsidRPr="00C04F5A">
        <w:t xml:space="preserve">Подраздел "Вътрешни наводнения" съдържа CWO елементи, свързани с: </w:t>
      </w:r>
    </w:p>
    <w:p w14:paraId="69C7D9CA" w14:textId="77777777" w:rsidR="000014EA" w:rsidRPr="00C04F5A" w:rsidRDefault="000014EA" w:rsidP="000014EA">
      <w:pPr>
        <w:pStyle w:val="ListParagraph"/>
        <w:numPr>
          <w:ilvl w:val="0"/>
          <w:numId w:val="102"/>
        </w:numPr>
        <w:jc w:val="both"/>
        <w:rPr>
          <w:rFonts w:cstheme="minorHAnsi"/>
          <w:szCs w:val="22"/>
        </w:rPr>
      </w:pPr>
      <w:r w:rsidRPr="00C04F5A">
        <w:rPr>
          <w:b/>
        </w:rPr>
        <w:t>(Точка 4.151)</w:t>
      </w:r>
      <w:r w:rsidRPr="00C04F5A">
        <w:t xml:space="preserve"> Отказ на вратите при наводнение.</w:t>
      </w:r>
    </w:p>
    <w:p w14:paraId="32FB193D" w14:textId="77777777" w:rsidR="000014EA" w:rsidRPr="00C04F5A" w:rsidRDefault="000014EA" w:rsidP="000014EA">
      <w:pPr>
        <w:jc w:val="both"/>
        <w:rPr>
          <w:rFonts w:cstheme="minorHAnsi"/>
          <w:szCs w:val="22"/>
        </w:rPr>
      </w:pPr>
      <w:r w:rsidRPr="00C04F5A">
        <w:t>В трите подраздела бяха идентифицирани POS елементи.</w:t>
      </w:r>
    </w:p>
    <w:p w14:paraId="6604007D" w14:textId="77777777" w:rsidR="000014EA" w:rsidRPr="00C04F5A" w:rsidRDefault="000014EA" w:rsidP="000014EA">
      <w:pPr>
        <w:jc w:val="both"/>
        <w:rPr>
          <w:rFonts w:cstheme="minorHAnsi"/>
          <w:szCs w:val="22"/>
        </w:rPr>
      </w:pPr>
      <w:r w:rsidRPr="00C04F5A">
        <w:t xml:space="preserve">Подраздел "Вътрешни пожари" съдържа POS елементи, свързани с: </w:t>
      </w:r>
    </w:p>
    <w:p w14:paraId="4293B89E" w14:textId="77777777" w:rsidR="000014EA" w:rsidRPr="00C04F5A" w:rsidRDefault="000014EA" w:rsidP="000014EA">
      <w:pPr>
        <w:pStyle w:val="ListParagraph"/>
        <w:numPr>
          <w:ilvl w:val="0"/>
          <w:numId w:val="106"/>
        </w:numPr>
        <w:jc w:val="both"/>
        <w:rPr>
          <w:rFonts w:cstheme="minorHAnsi"/>
        </w:rPr>
      </w:pPr>
      <w:r w:rsidRPr="00C04F5A">
        <w:rPr>
          <w:b/>
        </w:rPr>
        <w:lastRenderedPageBreak/>
        <w:t>(Точка 4.15)</w:t>
      </w:r>
      <w:r w:rsidRPr="00C04F5A">
        <w:t xml:space="preserve"> Потенциални източници на запалване, произтичащи от системите и оборудването на инсталацията.</w:t>
      </w:r>
    </w:p>
    <w:p w14:paraId="381E4CE1" w14:textId="77777777" w:rsidR="000014EA" w:rsidRPr="00C04F5A" w:rsidRDefault="000014EA" w:rsidP="000014EA">
      <w:pPr>
        <w:jc w:val="both"/>
        <w:rPr>
          <w:rFonts w:cstheme="minorHAnsi"/>
          <w:szCs w:val="22"/>
        </w:rPr>
      </w:pPr>
      <w:r w:rsidRPr="00C04F5A">
        <w:t xml:space="preserve">Подраздел "Падане на тежък товар" съдържа POS елементи, свързани с: </w:t>
      </w:r>
    </w:p>
    <w:p w14:paraId="7D783883" w14:textId="77777777" w:rsidR="000014EA" w:rsidRPr="00C04F5A" w:rsidRDefault="000014EA" w:rsidP="000014EA">
      <w:pPr>
        <w:pStyle w:val="ListParagraph"/>
        <w:numPr>
          <w:ilvl w:val="0"/>
          <w:numId w:val="105"/>
        </w:numPr>
        <w:jc w:val="both"/>
        <w:rPr>
          <w:rFonts w:cstheme="minorHAnsi"/>
          <w:szCs w:val="22"/>
        </w:rPr>
      </w:pPr>
      <w:r w:rsidRPr="00C04F5A">
        <w:rPr>
          <w:b/>
        </w:rPr>
        <w:t>(Точка 4.181)</w:t>
      </w:r>
      <w:r w:rsidRPr="00C04F5A">
        <w:t xml:space="preserve"> Мерки за предотвратяване падането на товари.</w:t>
      </w:r>
    </w:p>
    <w:p w14:paraId="081D058F" w14:textId="77777777" w:rsidR="000014EA" w:rsidRPr="00C04F5A" w:rsidRDefault="000014EA" w:rsidP="000014EA">
      <w:pPr>
        <w:jc w:val="both"/>
        <w:rPr>
          <w:rFonts w:cstheme="minorHAnsi"/>
          <w:szCs w:val="22"/>
        </w:rPr>
      </w:pPr>
      <w:r w:rsidRPr="00C04F5A">
        <w:t xml:space="preserve">Подраздел "Изпускане на опасни вещества в инсталацията" съдържа POS елементи, свързани с: </w:t>
      </w:r>
    </w:p>
    <w:p w14:paraId="5C6AFE1D" w14:textId="77777777" w:rsidR="000014EA" w:rsidRPr="00C04F5A" w:rsidRDefault="000014EA" w:rsidP="000014EA">
      <w:pPr>
        <w:pStyle w:val="ListParagraph"/>
        <w:numPr>
          <w:ilvl w:val="0"/>
          <w:numId w:val="104"/>
        </w:numPr>
        <w:jc w:val="both"/>
        <w:rPr>
          <w:rFonts w:cstheme="minorHAnsi"/>
          <w:szCs w:val="22"/>
        </w:rPr>
      </w:pPr>
      <w:r w:rsidRPr="00C04F5A">
        <w:rPr>
          <w:b/>
        </w:rPr>
        <w:t>(Точка 4.203)</w:t>
      </w:r>
      <w:r w:rsidRPr="00C04F5A">
        <w:t xml:space="preserve"> Преразглеждане на списъка с опасни материали.</w:t>
      </w:r>
    </w:p>
    <w:p w14:paraId="0FA37D19" w14:textId="77777777" w:rsidR="000014EA" w:rsidRPr="00C04F5A" w:rsidRDefault="000014EA" w:rsidP="000014EA">
      <w:pPr>
        <w:pStyle w:val="ListParagraph"/>
        <w:numPr>
          <w:ilvl w:val="0"/>
          <w:numId w:val="104"/>
        </w:numPr>
        <w:jc w:val="both"/>
        <w:rPr>
          <w:rFonts w:cstheme="minorHAnsi"/>
          <w:szCs w:val="22"/>
        </w:rPr>
      </w:pPr>
      <w:r w:rsidRPr="00C04F5A">
        <w:rPr>
          <w:b/>
        </w:rPr>
        <w:t>(Точка 4.204)</w:t>
      </w:r>
      <w:r w:rsidRPr="00C04F5A">
        <w:t xml:space="preserve"> Изготвяне на списък с опасните вещества, които потенциално могат да бъдат изхвърлени, като се използва процеса на идентифициране на източниците на опасностите.</w:t>
      </w:r>
    </w:p>
    <w:p w14:paraId="0E02E467" w14:textId="77777777" w:rsidR="000014EA" w:rsidRPr="00C04F5A" w:rsidRDefault="000014EA" w:rsidP="000014EA">
      <w:pPr>
        <w:pStyle w:val="ListParagraph"/>
        <w:numPr>
          <w:ilvl w:val="0"/>
          <w:numId w:val="104"/>
        </w:numPr>
        <w:jc w:val="both"/>
        <w:rPr>
          <w:rFonts w:cstheme="minorHAnsi"/>
          <w:szCs w:val="22"/>
        </w:rPr>
      </w:pPr>
      <w:r w:rsidRPr="00C04F5A">
        <w:rPr>
          <w:b/>
        </w:rPr>
        <w:t>(Точка 4.205)</w:t>
      </w:r>
      <w:r w:rsidRPr="00C04F5A">
        <w:t xml:space="preserve"> Изискване към съдържанието на списъка с опасни вещества.</w:t>
      </w:r>
    </w:p>
    <w:p w14:paraId="2000FF5D" w14:textId="77777777" w:rsidR="000014EA" w:rsidRPr="00C04F5A" w:rsidRDefault="000014EA" w:rsidP="000014EA">
      <w:pPr>
        <w:jc w:val="both"/>
        <w:rPr>
          <w:i/>
          <w:iCs/>
        </w:rPr>
      </w:pPr>
      <w:r w:rsidRPr="00C04F5A">
        <w:rPr>
          <w:i/>
        </w:rPr>
        <w:t xml:space="preserve">Вижте </w:t>
      </w:r>
      <w:r w:rsidRPr="00C04F5A">
        <w:rPr>
          <w:b/>
          <w:i/>
        </w:rPr>
        <w:t>Подраздел 2.4</w:t>
      </w:r>
      <w:r w:rsidRPr="00C04F5A">
        <w:rPr>
          <w:i/>
        </w:rPr>
        <w:t xml:space="preserve"> от отчета за оценка на съответствието [</w:t>
      </w:r>
      <w:r w:rsidRPr="00C04F5A">
        <w:rPr>
          <w:i/>
          <w:caps/>
        </w:rPr>
        <w:fldChar w:fldCharType="begin"/>
      </w:r>
      <w:r w:rsidRPr="00C04F5A">
        <w:rPr>
          <w:i/>
        </w:rPr>
        <w:instrText xml:space="preserve"> REF _Ref145495887 \r \h </w:instrText>
      </w:r>
      <w:r w:rsidRPr="00C04F5A">
        <w:rPr>
          <w:i/>
          <w:caps/>
        </w:rPr>
        <w:instrText xml:space="preserve"> \* MERGEFORMAT </w:instrText>
      </w:r>
      <w:r w:rsidRPr="00C04F5A">
        <w:rPr>
          <w:i/>
          <w:caps/>
        </w:rPr>
      </w:r>
      <w:r w:rsidRPr="00C04F5A">
        <w:rPr>
          <w:i/>
          <w:caps/>
        </w:rPr>
        <w:fldChar w:fldCharType="separate"/>
      </w:r>
      <w:r w:rsidRPr="00C04F5A">
        <w:rPr>
          <w:i/>
        </w:rPr>
        <w:t>49</w:t>
      </w:r>
      <w:r w:rsidRPr="00C04F5A">
        <w:rPr>
          <w:i/>
          <w:caps/>
        </w:rPr>
        <w:fldChar w:fldCharType="end"/>
      </w:r>
      <w:r w:rsidRPr="00C04F5A">
        <w:rPr>
          <w:i/>
        </w:rPr>
        <w:t>]</w:t>
      </w:r>
      <w:r w:rsidRPr="00C04F5A">
        <w:t xml:space="preserve"> </w:t>
      </w:r>
      <w:r w:rsidRPr="00C04F5A">
        <w:rPr>
          <w:i/>
        </w:rPr>
        <w:t>за повече подробности.</w:t>
      </w:r>
    </w:p>
    <w:p w14:paraId="6151523F" w14:textId="77777777" w:rsidR="000014EA" w:rsidRPr="00C04F5A" w:rsidRDefault="000014EA" w:rsidP="000014EA">
      <w:pPr>
        <w:pStyle w:val="Heading4"/>
        <w:jc w:val="both"/>
      </w:pPr>
      <w:r w:rsidRPr="00C04F5A">
        <w:t>SSG 64 – Приложение I (Комбинации от опасности):</w:t>
      </w:r>
    </w:p>
    <w:p w14:paraId="07CD3553" w14:textId="6AA906DC" w:rsidR="000014EA" w:rsidRPr="00C04F5A" w:rsidRDefault="000014EA" w:rsidP="000014EA">
      <w:pPr>
        <w:jc w:val="both"/>
        <w:rPr>
          <w:rFonts w:cstheme="minorHAnsi"/>
          <w:szCs w:val="22"/>
        </w:rPr>
      </w:pPr>
      <w:r w:rsidRPr="00C04F5A">
        <w:t xml:space="preserve">Всички указания в </w:t>
      </w:r>
      <w:r w:rsidRPr="00C04F5A">
        <w:rPr>
          <w:b/>
        </w:rPr>
        <w:t xml:space="preserve">Приложение I </w:t>
      </w:r>
      <w:r w:rsidRPr="00C04F5A">
        <w:t>към референтния документ [</w:t>
      </w:r>
      <w:r w:rsidRPr="00C04F5A">
        <w:rPr>
          <w:caps/>
        </w:rPr>
        <w:fldChar w:fldCharType="begin"/>
      </w:r>
      <w:r w:rsidRPr="00C04F5A">
        <w:instrText xml:space="preserve"> REF _Ref152201088 \r \h </w:instrText>
      </w:r>
      <w:r w:rsidRPr="00C04F5A">
        <w:rPr>
          <w:caps/>
        </w:rPr>
        <w:instrText xml:space="preserve"> \* MERGEFORMAT </w:instrText>
      </w:r>
      <w:r w:rsidRPr="00C04F5A">
        <w:rPr>
          <w:caps/>
        </w:rPr>
      </w:r>
      <w:r w:rsidRPr="00C04F5A">
        <w:rPr>
          <w:caps/>
        </w:rPr>
        <w:fldChar w:fldCharType="separate"/>
      </w:r>
      <w:r w:rsidRPr="00C04F5A">
        <w:t>19</w:t>
      </w:r>
      <w:r w:rsidRPr="00C04F5A">
        <w:rPr>
          <w:caps/>
        </w:rPr>
        <w:fldChar w:fldCharType="end"/>
      </w:r>
      <w:r w:rsidRPr="00C04F5A">
        <w:t xml:space="preserve">] са изцяло изпълнени от </w:t>
      </w:r>
      <w:r w:rsidR="00D12825" w:rsidRPr="00C04F5A">
        <w:t>Westinghouse</w:t>
      </w:r>
      <w:r w:rsidRPr="00C04F5A">
        <w:t xml:space="preserve">. </w:t>
      </w:r>
    </w:p>
    <w:p w14:paraId="66835CFC" w14:textId="77777777" w:rsidR="000014EA" w:rsidRPr="00C04F5A" w:rsidRDefault="000014EA" w:rsidP="000014EA">
      <w:pPr>
        <w:jc w:val="both"/>
        <w:rPr>
          <w:rFonts w:cstheme="minorHAnsi"/>
          <w:szCs w:val="22"/>
        </w:rPr>
      </w:pPr>
      <w:r w:rsidRPr="00C04F5A">
        <w:t>В този раздел бяха идентифицирани няколко POS елемента, които са свързани с:</w:t>
      </w:r>
    </w:p>
    <w:p w14:paraId="5893135A" w14:textId="77777777" w:rsidR="000014EA" w:rsidRPr="00C04F5A" w:rsidRDefault="000014EA" w:rsidP="000014EA">
      <w:pPr>
        <w:pStyle w:val="ListParagraph"/>
        <w:numPr>
          <w:ilvl w:val="0"/>
          <w:numId w:val="107"/>
        </w:numPr>
        <w:jc w:val="both"/>
        <w:rPr>
          <w:rFonts w:cstheme="minorHAnsi"/>
          <w:szCs w:val="22"/>
        </w:rPr>
      </w:pPr>
      <w:r w:rsidRPr="00C04F5A">
        <w:rPr>
          <w:b/>
        </w:rPr>
        <w:t>(Точка I.2)</w:t>
      </w:r>
      <w:r w:rsidRPr="00C04F5A">
        <w:t xml:space="preserve"> Комбинации от опасности.</w:t>
      </w:r>
    </w:p>
    <w:p w14:paraId="1D5A3B70" w14:textId="77777777" w:rsidR="000014EA" w:rsidRPr="00C04F5A" w:rsidRDefault="000014EA" w:rsidP="000014EA">
      <w:pPr>
        <w:pStyle w:val="ListParagraph"/>
        <w:numPr>
          <w:ilvl w:val="0"/>
          <w:numId w:val="107"/>
        </w:numPr>
        <w:jc w:val="both"/>
        <w:rPr>
          <w:rFonts w:cstheme="minorHAnsi"/>
          <w:szCs w:val="22"/>
        </w:rPr>
      </w:pPr>
      <w:r w:rsidRPr="00C04F5A">
        <w:rPr>
          <w:b/>
        </w:rPr>
        <w:t>(Точка I.6)</w:t>
      </w:r>
      <w:r w:rsidRPr="00C04F5A">
        <w:t xml:space="preserve"> Критерии за подбор за списъка с комбинации от опасности.</w:t>
      </w:r>
    </w:p>
    <w:p w14:paraId="29A70610" w14:textId="77777777" w:rsidR="000014EA" w:rsidRPr="00C04F5A" w:rsidRDefault="000014EA" w:rsidP="000014EA">
      <w:pPr>
        <w:jc w:val="both"/>
        <w:rPr>
          <w:i/>
          <w:iCs/>
        </w:rPr>
      </w:pPr>
      <w:r w:rsidRPr="00C04F5A">
        <w:rPr>
          <w:i/>
        </w:rPr>
        <w:t xml:space="preserve">Вижте </w:t>
      </w:r>
      <w:r w:rsidRPr="00C04F5A">
        <w:rPr>
          <w:b/>
          <w:i/>
        </w:rPr>
        <w:t>Подраздел 2.5</w:t>
      </w:r>
      <w:r w:rsidRPr="00C04F5A">
        <w:rPr>
          <w:i/>
        </w:rPr>
        <w:t xml:space="preserve"> от отчета за оценка на съответствието [</w:t>
      </w:r>
      <w:r w:rsidRPr="00C04F5A">
        <w:rPr>
          <w:i/>
          <w:caps/>
        </w:rPr>
        <w:fldChar w:fldCharType="begin"/>
      </w:r>
      <w:r w:rsidRPr="00C04F5A">
        <w:rPr>
          <w:i/>
        </w:rPr>
        <w:instrText xml:space="preserve"> REF _Ref145495887 \r \h </w:instrText>
      </w:r>
      <w:r w:rsidRPr="00C04F5A">
        <w:rPr>
          <w:i/>
          <w:caps/>
        </w:rPr>
        <w:instrText xml:space="preserve"> \* MERGEFORMAT </w:instrText>
      </w:r>
      <w:r w:rsidRPr="00C04F5A">
        <w:rPr>
          <w:i/>
          <w:caps/>
        </w:rPr>
      </w:r>
      <w:r w:rsidRPr="00C04F5A">
        <w:rPr>
          <w:i/>
          <w:caps/>
        </w:rPr>
        <w:fldChar w:fldCharType="separate"/>
      </w:r>
      <w:r w:rsidRPr="00C04F5A">
        <w:rPr>
          <w:i/>
        </w:rPr>
        <w:t>49</w:t>
      </w:r>
      <w:r w:rsidRPr="00C04F5A">
        <w:rPr>
          <w:i/>
          <w:caps/>
        </w:rPr>
        <w:fldChar w:fldCharType="end"/>
      </w:r>
      <w:r w:rsidRPr="00C04F5A">
        <w:rPr>
          <w:i/>
        </w:rPr>
        <w:t>]</w:t>
      </w:r>
      <w:r w:rsidRPr="00C04F5A">
        <w:t xml:space="preserve"> </w:t>
      </w:r>
      <w:r w:rsidRPr="00C04F5A">
        <w:rPr>
          <w:i/>
        </w:rPr>
        <w:t>за повече подробности.</w:t>
      </w:r>
    </w:p>
    <w:p w14:paraId="07A06D81" w14:textId="77777777" w:rsidR="000014EA" w:rsidRPr="00C04F5A" w:rsidRDefault="000014EA" w:rsidP="000014EA">
      <w:pPr>
        <w:pStyle w:val="Heading4"/>
        <w:jc w:val="both"/>
      </w:pPr>
      <w:r w:rsidRPr="00C04F5A">
        <w:t>SSG 64 – Приложение II (Подробни указания за вътрешни пожари):</w:t>
      </w:r>
    </w:p>
    <w:p w14:paraId="3095B19A" w14:textId="717927B2" w:rsidR="000014EA" w:rsidRPr="00C04F5A" w:rsidRDefault="000014EA" w:rsidP="000014EA">
      <w:pPr>
        <w:jc w:val="both"/>
        <w:rPr>
          <w:rFonts w:cstheme="minorHAnsi"/>
          <w:szCs w:val="22"/>
        </w:rPr>
      </w:pPr>
      <w:r w:rsidRPr="00C04F5A">
        <w:t>Изпълнени са указанията в Приложение II към референтния документ [</w:t>
      </w:r>
      <w:r w:rsidRPr="00C04F5A">
        <w:rPr>
          <w:caps/>
        </w:rPr>
        <w:fldChar w:fldCharType="begin"/>
      </w:r>
      <w:r w:rsidRPr="00C04F5A">
        <w:instrText xml:space="preserve"> REF _Ref152201088 \r \h </w:instrText>
      </w:r>
      <w:r w:rsidRPr="00C04F5A">
        <w:rPr>
          <w:caps/>
        </w:rPr>
        <w:instrText xml:space="preserve"> \* MERGEFORMAT </w:instrText>
      </w:r>
      <w:r w:rsidRPr="00C04F5A">
        <w:rPr>
          <w:caps/>
        </w:rPr>
      </w:r>
      <w:r w:rsidRPr="00C04F5A">
        <w:rPr>
          <w:caps/>
        </w:rPr>
        <w:fldChar w:fldCharType="separate"/>
      </w:r>
      <w:r w:rsidRPr="00C04F5A">
        <w:t>19</w:t>
      </w:r>
      <w:r w:rsidRPr="00C04F5A">
        <w:rPr>
          <w:caps/>
        </w:rPr>
        <w:fldChar w:fldCharType="end"/>
      </w:r>
      <w:r w:rsidRPr="00C04F5A">
        <w:t xml:space="preserve">], които попадат в обхвата на отговорностите на </w:t>
      </w:r>
      <w:r w:rsidR="00D12825" w:rsidRPr="00C04F5A">
        <w:t>Westinghouse</w:t>
      </w:r>
      <w:r w:rsidRPr="00C04F5A">
        <w:t>. Изпълнението на останалите указания е отговорност на Собственика.</w:t>
      </w:r>
    </w:p>
    <w:p w14:paraId="79CB1C36" w14:textId="77777777" w:rsidR="000014EA" w:rsidRPr="00C04F5A" w:rsidRDefault="000014EA" w:rsidP="000014EA">
      <w:pPr>
        <w:jc w:val="both"/>
        <w:rPr>
          <w:rFonts w:cstheme="minorHAnsi"/>
          <w:szCs w:val="22"/>
        </w:rPr>
      </w:pPr>
      <w:r w:rsidRPr="00C04F5A">
        <w:t>Бяха идентифицирани няколко CWO елемента, които са свързани с:</w:t>
      </w:r>
    </w:p>
    <w:p w14:paraId="00063776" w14:textId="77777777" w:rsidR="000014EA" w:rsidRPr="00C04F5A" w:rsidRDefault="000014EA" w:rsidP="000014EA">
      <w:pPr>
        <w:pStyle w:val="ListParagraph"/>
        <w:numPr>
          <w:ilvl w:val="0"/>
          <w:numId w:val="102"/>
        </w:numPr>
        <w:jc w:val="both"/>
        <w:rPr>
          <w:rFonts w:cstheme="minorHAnsi"/>
          <w:szCs w:val="22"/>
        </w:rPr>
      </w:pPr>
      <w:r w:rsidRPr="00C04F5A">
        <w:rPr>
          <w:b/>
        </w:rPr>
        <w:t>(Точка II.49)</w:t>
      </w:r>
      <w:r w:rsidRPr="00C04F5A">
        <w:t xml:space="preserve"> Съображения за проектирането на всяка стационарна пожарогасителна система, която се задейства единствено ръчно.</w:t>
      </w:r>
    </w:p>
    <w:p w14:paraId="098A5674" w14:textId="77777777" w:rsidR="000014EA" w:rsidRPr="00C04F5A" w:rsidRDefault="000014EA" w:rsidP="000014EA">
      <w:pPr>
        <w:pStyle w:val="ListParagraph"/>
        <w:numPr>
          <w:ilvl w:val="0"/>
          <w:numId w:val="102"/>
        </w:numPr>
        <w:jc w:val="both"/>
        <w:rPr>
          <w:rFonts w:cstheme="minorHAnsi"/>
          <w:szCs w:val="22"/>
        </w:rPr>
      </w:pPr>
      <w:r w:rsidRPr="00C04F5A">
        <w:rPr>
          <w:b/>
        </w:rPr>
        <w:t>(Точка II.60)</w:t>
      </w:r>
      <w:r w:rsidRPr="00C04F5A">
        <w:t xml:space="preserve"> Необходими мерки, които да се предвидят за противопожарната хидрантна система на реактора.</w:t>
      </w:r>
    </w:p>
    <w:p w14:paraId="1B23568B" w14:textId="4FF4C895" w:rsidR="000014EA" w:rsidRPr="00C04F5A" w:rsidRDefault="000014EA" w:rsidP="000014EA">
      <w:pPr>
        <w:pStyle w:val="ListParagraph"/>
        <w:numPr>
          <w:ilvl w:val="0"/>
          <w:numId w:val="102"/>
        </w:numPr>
        <w:jc w:val="both"/>
        <w:rPr>
          <w:rFonts w:cstheme="minorHAnsi"/>
          <w:szCs w:val="22"/>
        </w:rPr>
      </w:pPr>
      <w:r w:rsidRPr="00C04F5A">
        <w:rPr>
          <w:b/>
        </w:rPr>
        <w:t>(Точка II.65)</w:t>
      </w:r>
      <w:r w:rsidRPr="00C04F5A">
        <w:t xml:space="preserve"> Съображения за главния пръстен на водоснабдителната система за пожарогасителното оборудване и водоразпределението на водата към пожарогасителното оборудване.</w:t>
      </w:r>
    </w:p>
    <w:p w14:paraId="35BBCEAF" w14:textId="77777777" w:rsidR="000014EA" w:rsidRPr="00C04F5A" w:rsidRDefault="000014EA" w:rsidP="000014EA">
      <w:pPr>
        <w:jc w:val="both"/>
        <w:rPr>
          <w:rFonts w:cstheme="minorHAnsi"/>
          <w:szCs w:val="22"/>
        </w:rPr>
      </w:pPr>
      <w:r w:rsidRPr="00C04F5A">
        <w:t>В този раздел бяха идентифицирани POS елементи, които са свързани с:</w:t>
      </w:r>
    </w:p>
    <w:p w14:paraId="00F4DC15" w14:textId="77777777" w:rsidR="000014EA" w:rsidRPr="00C04F5A" w:rsidRDefault="000014EA" w:rsidP="000014EA">
      <w:pPr>
        <w:pStyle w:val="ListParagraph"/>
        <w:numPr>
          <w:ilvl w:val="0"/>
          <w:numId w:val="108"/>
        </w:numPr>
        <w:jc w:val="both"/>
        <w:rPr>
          <w:rFonts w:cstheme="minorHAnsi"/>
          <w:szCs w:val="22"/>
        </w:rPr>
      </w:pPr>
      <w:r w:rsidRPr="00C04F5A">
        <w:rPr>
          <w:b/>
        </w:rPr>
        <w:t>(Точка II.22)</w:t>
      </w:r>
      <w:r w:rsidRPr="00C04F5A">
        <w:t xml:space="preserve"> Евакуационни пътища за персонала и общи условия, които трябва да се спазват.</w:t>
      </w:r>
    </w:p>
    <w:p w14:paraId="4CABB033" w14:textId="77777777" w:rsidR="000014EA" w:rsidRPr="00C04F5A" w:rsidRDefault="000014EA" w:rsidP="000014EA">
      <w:pPr>
        <w:pStyle w:val="ListParagraph"/>
        <w:numPr>
          <w:ilvl w:val="0"/>
          <w:numId w:val="108"/>
        </w:numPr>
        <w:jc w:val="both"/>
        <w:rPr>
          <w:rFonts w:cstheme="minorHAnsi"/>
          <w:szCs w:val="22"/>
        </w:rPr>
      </w:pPr>
      <w:r w:rsidRPr="00C04F5A">
        <w:rPr>
          <w:b/>
        </w:rPr>
        <w:t>(Точка II.28)</w:t>
      </w:r>
      <w:r w:rsidRPr="00C04F5A">
        <w:t xml:space="preserve"> Изпитване на електрически кабели при пожар.</w:t>
      </w:r>
    </w:p>
    <w:p w14:paraId="71937290" w14:textId="77777777" w:rsidR="000014EA" w:rsidRPr="00C04F5A" w:rsidRDefault="000014EA" w:rsidP="000014EA">
      <w:pPr>
        <w:pStyle w:val="ListParagraph"/>
        <w:numPr>
          <w:ilvl w:val="0"/>
          <w:numId w:val="108"/>
        </w:numPr>
        <w:jc w:val="both"/>
        <w:rPr>
          <w:rFonts w:cstheme="minorHAnsi"/>
          <w:szCs w:val="22"/>
        </w:rPr>
      </w:pPr>
      <w:r w:rsidRPr="00C04F5A">
        <w:rPr>
          <w:b/>
        </w:rPr>
        <w:t>(Точка II</w:t>
      </w:r>
      <w:r w:rsidRPr="00C04F5A">
        <w:rPr>
          <w:b/>
          <w:bCs/>
        </w:rPr>
        <w:t xml:space="preserve"> .62</w:t>
      </w:r>
      <w:r w:rsidRPr="00C04F5A">
        <w:rPr>
          <w:b/>
        </w:rPr>
        <w:t>)</w:t>
      </w:r>
      <w:r w:rsidRPr="00C04F5A">
        <w:t xml:space="preserve"> Свързване за маркучите на хидрантите и щранговете на тръбите.</w:t>
      </w:r>
    </w:p>
    <w:p w14:paraId="409EE20B" w14:textId="77777777" w:rsidR="000014EA" w:rsidRPr="00C04F5A" w:rsidRDefault="000014EA" w:rsidP="000014EA">
      <w:pPr>
        <w:pStyle w:val="ListParagraph"/>
        <w:numPr>
          <w:ilvl w:val="0"/>
          <w:numId w:val="108"/>
        </w:numPr>
        <w:jc w:val="both"/>
        <w:rPr>
          <w:rFonts w:cstheme="minorHAnsi"/>
          <w:szCs w:val="22"/>
        </w:rPr>
      </w:pPr>
      <w:r w:rsidRPr="00C04F5A">
        <w:rPr>
          <w:b/>
        </w:rPr>
        <w:t>(Точка II.63)</w:t>
      </w:r>
      <w:r w:rsidRPr="00C04F5A">
        <w:t xml:space="preserve"> Аксесоари за противопожарна защита и тяхната съвместимост с тези на външните противопожарни служби.</w:t>
      </w:r>
    </w:p>
    <w:p w14:paraId="2A5290D8" w14:textId="77777777" w:rsidR="000014EA" w:rsidRPr="00C04F5A" w:rsidRDefault="000014EA" w:rsidP="000014EA">
      <w:pPr>
        <w:jc w:val="both"/>
        <w:rPr>
          <w:rFonts w:cstheme="minorHAnsi"/>
          <w:szCs w:val="22"/>
        </w:rPr>
      </w:pPr>
      <w:r w:rsidRPr="00C04F5A">
        <w:rPr>
          <w:i/>
        </w:rPr>
        <w:t xml:space="preserve">Вижте </w:t>
      </w:r>
      <w:r w:rsidRPr="00C04F5A">
        <w:rPr>
          <w:b/>
          <w:i/>
        </w:rPr>
        <w:t>Подраздел 2.6</w:t>
      </w:r>
      <w:r w:rsidRPr="00C04F5A">
        <w:rPr>
          <w:i/>
        </w:rPr>
        <w:t xml:space="preserve"> от отчета за оценка на съответствието [</w:t>
      </w:r>
      <w:r w:rsidRPr="00C04F5A">
        <w:rPr>
          <w:i/>
          <w:caps/>
        </w:rPr>
        <w:fldChar w:fldCharType="begin"/>
      </w:r>
      <w:r w:rsidRPr="00C04F5A">
        <w:rPr>
          <w:i/>
        </w:rPr>
        <w:instrText xml:space="preserve"> REF _Ref145495887 \r \h </w:instrText>
      </w:r>
      <w:r w:rsidRPr="00C04F5A">
        <w:rPr>
          <w:i/>
          <w:caps/>
        </w:rPr>
        <w:instrText xml:space="preserve"> \* MERGEFORMAT </w:instrText>
      </w:r>
      <w:r w:rsidRPr="00C04F5A">
        <w:rPr>
          <w:i/>
          <w:caps/>
        </w:rPr>
      </w:r>
      <w:r w:rsidRPr="00C04F5A">
        <w:rPr>
          <w:i/>
          <w:caps/>
        </w:rPr>
        <w:fldChar w:fldCharType="separate"/>
      </w:r>
      <w:r w:rsidRPr="00C04F5A">
        <w:rPr>
          <w:i/>
        </w:rPr>
        <w:t>49</w:t>
      </w:r>
      <w:r w:rsidRPr="00C04F5A">
        <w:rPr>
          <w:i/>
          <w:caps/>
        </w:rPr>
        <w:fldChar w:fldCharType="end"/>
      </w:r>
      <w:r w:rsidRPr="00C04F5A">
        <w:rPr>
          <w:i/>
        </w:rPr>
        <w:t>]</w:t>
      </w:r>
      <w:r w:rsidRPr="00C04F5A">
        <w:t xml:space="preserve"> </w:t>
      </w:r>
      <w:r w:rsidRPr="00C04F5A">
        <w:rPr>
          <w:i/>
        </w:rPr>
        <w:t>за повече подробности.</w:t>
      </w:r>
    </w:p>
    <w:p w14:paraId="3C8B87EF" w14:textId="77777777" w:rsidR="000014EA" w:rsidRPr="00C04F5A" w:rsidRDefault="000014EA" w:rsidP="000014EA">
      <w:pPr>
        <w:pStyle w:val="Heading3"/>
        <w:jc w:val="both"/>
      </w:pPr>
      <w:bookmarkStart w:id="135" w:name="_Toc155962562"/>
      <w:r w:rsidRPr="00C04F5A">
        <w:t>Несъответствие</w:t>
      </w:r>
      <w:bookmarkEnd w:id="135"/>
    </w:p>
    <w:p w14:paraId="6B8D490D" w14:textId="7995D472" w:rsidR="00EC0A6E" w:rsidRPr="00C04F5A" w:rsidRDefault="000014EA" w:rsidP="000014EA">
      <w:pPr>
        <w:jc w:val="both"/>
        <w:rPr>
          <w:rFonts w:cstheme="minorBidi"/>
          <w:szCs w:val="22"/>
        </w:rPr>
      </w:pPr>
      <w:r w:rsidRPr="00C04F5A">
        <w:t>При оценката не бяха установени "несъответствия" [</w:t>
      </w:r>
      <w:r w:rsidRPr="00C04F5A">
        <w:rPr>
          <w:rFonts w:cstheme="minorBidi"/>
        </w:rPr>
        <w:fldChar w:fldCharType="begin"/>
      </w:r>
      <w:r w:rsidRPr="00C04F5A">
        <w:rPr>
          <w:rFonts w:cstheme="minorBidi"/>
        </w:rPr>
        <w:instrText xml:space="preserve"> REF _Ref145495887 \r \h  \* MERGEFORMAT </w:instrText>
      </w:r>
      <w:r w:rsidRPr="00C04F5A">
        <w:rPr>
          <w:rFonts w:cstheme="minorBidi"/>
        </w:rPr>
      </w:r>
      <w:r w:rsidRPr="00C04F5A">
        <w:rPr>
          <w:rFonts w:cstheme="minorBidi"/>
        </w:rPr>
        <w:fldChar w:fldCharType="separate"/>
      </w:r>
      <w:r w:rsidRPr="00C04F5A">
        <w:rPr>
          <w:rFonts w:cstheme="minorBidi"/>
        </w:rPr>
        <w:t>49</w:t>
      </w:r>
      <w:r w:rsidRPr="00C04F5A">
        <w:rPr>
          <w:rFonts w:cstheme="minorBidi"/>
        </w:rPr>
        <w:fldChar w:fldCharType="end"/>
      </w:r>
      <w:r w:rsidRPr="00C04F5A">
        <w:t>].</w:t>
      </w:r>
      <w:r w:rsidR="00EC0A6E" w:rsidRPr="00C04F5A">
        <w:br w:type="page"/>
      </w:r>
    </w:p>
    <w:p w14:paraId="6BB6F0EC" w14:textId="77777777" w:rsidR="0087306B" w:rsidRPr="00C04F5A" w:rsidRDefault="0087306B" w:rsidP="0087306B">
      <w:pPr>
        <w:pStyle w:val="Heading2"/>
        <w:jc w:val="both"/>
        <w:rPr>
          <w:rFonts w:cstheme="minorBidi"/>
          <w:caps w:val="0"/>
          <w:szCs w:val="22"/>
        </w:rPr>
      </w:pPr>
      <w:bookmarkStart w:id="136" w:name="_Toc155962563"/>
      <w:r w:rsidRPr="00C04F5A">
        <w:rPr>
          <w:caps w:val="0"/>
        </w:rPr>
        <w:lastRenderedPageBreak/>
        <w:t>SSG-67 СЕИЗМИЧНО ПРОЕКТИРАНЕ НА ЯДРЕНИ ИНСТАЛАЦИИ</w:t>
      </w:r>
      <w:bookmarkEnd w:id="136"/>
    </w:p>
    <w:p w14:paraId="644581B9" w14:textId="7CBFCBC6" w:rsidR="0087306B" w:rsidRPr="00C04F5A" w:rsidRDefault="0087306B" w:rsidP="0087306B">
      <w:pPr>
        <w:jc w:val="both"/>
        <w:rPr>
          <w:rFonts w:cstheme="minorBidi"/>
          <w:szCs w:val="22"/>
        </w:rPr>
      </w:pPr>
      <w:r w:rsidRPr="00C04F5A">
        <w:t>Следващото обобщение отразява резултатите от оценката, извършена по отношение на референтен документ [</w:t>
      </w:r>
      <w:r w:rsidRPr="00C04F5A">
        <w:rPr>
          <w:caps/>
        </w:rPr>
        <w:fldChar w:fldCharType="begin"/>
      </w:r>
      <w:r w:rsidRPr="00C04F5A">
        <w:instrText xml:space="preserve"> REF _Ref150709143 \r \h </w:instrText>
      </w:r>
      <w:r w:rsidRPr="00C04F5A">
        <w:rPr>
          <w:caps/>
        </w:rPr>
        <w:instrText xml:space="preserve"> \* MERGEFORMAT </w:instrText>
      </w:r>
      <w:r w:rsidRPr="00C04F5A">
        <w:rPr>
          <w:caps/>
        </w:rPr>
      </w:r>
      <w:r w:rsidRPr="00C04F5A">
        <w:rPr>
          <w:caps/>
        </w:rPr>
        <w:fldChar w:fldCharType="separate"/>
      </w:r>
      <w:r w:rsidRPr="00C04F5A">
        <w:t>20</w:t>
      </w:r>
      <w:r w:rsidRPr="00C04F5A">
        <w:rPr>
          <w:caps/>
        </w:rPr>
        <w:fldChar w:fldCharType="end"/>
      </w:r>
      <w:r w:rsidRPr="00C04F5A">
        <w:t>] като част от доклада за оценка на съответствието [</w:t>
      </w:r>
      <w:r w:rsidRPr="00C04F5A">
        <w:rPr>
          <w:caps/>
        </w:rPr>
        <w:fldChar w:fldCharType="begin"/>
      </w:r>
      <w:r w:rsidRPr="00C04F5A">
        <w:instrText xml:space="preserve"> REF _Ref150709174 \r \h </w:instrText>
      </w:r>
      <w:r w:rsidRPr="00C04F5A">
        <w:rPr>
          <w:caps/>
        </w:rPr>
        <w:instrText xml:space="preserve"> \* MERGEFORMAT </w:instrText>
      </w:r>
      <w:r w:rsidRPr="00C04F5A">
        <w:rPr>
          <w:caps/>
        </w:rPr>
      </w:r>
      <w:r w:rsidRPr="00C04F5A">
        <w:rPr>
          <w:caps/>
        </w:rPr>
        <w:fldChar w:fldCharType="separate"/>
      </w:r>
      <w:r w:rsidRPr="00C04F5A">
        <w:t>50</w:t>
      </w:r>
      <w:r w:rsidRPr="00C04F5A">
        <w:rPr>
          <w:caps/>
        </w:rPr>
        <w:fldChar w:fldCharType="end"/>
      </w:r>
      <w:r w:rsidRPr="00C04F5A">
        <w:t>], който е включен в Приложение 1.</w:t>
      </w:r>
    </w:p>
    <w:p w14:paraId="598E76F0" w14:textId="5FF94D9B" w:rsidR="0087306B" w:rsidRPr="00C04F5A" w:rsidRDefault="006F0558" w:rsidP="0087306B">
      <w:pPr>
        <w:pStyle w:val="Heading3"/>
        <w:jc w:val="both"/>
      </w:pPr>
      <w:bookmarkStart w:id="137" w:name="_Toc155962564"/>
      <w:r w:rsidRPr="00C04F5A">
        <w:t>Обобщение на оценката на риска от високо ниво</w:t>
      </w:r>
      <w:bookmarkEnd w:id="137"/>
    </w:p>
    <w:p w14:paraId="4975C222" w14:textId="501EF851" w:rsidR="0087306B" w:rsidRPr="00C04F5A" w:rsidRDefault="0087306B" w:rsidP="0087306B">
      <w:pPr>
        <w:jc w:val="both"/>
      </w:pPr>
      <w:r w:rsidRPr="00C04F5A">
        <w:t>Извършената оценка на съответствието [</w:t>
      </w:r>
      <w:r w:rsidRPr="00C04F5A">
        <w:rPr>
          <w:caps/>
        </w:rPr>
        <w:fldChar w:fldCharType="begin"/>
      </w:r>
      <w:r w:rsidRPr="00C04F5A">
        <w:instrText xml:space="preserve"> REF _Ref150709174 \r \h </w:instrText>
      </w:r>
      <w:r w:rsidRPr="00C04F5A">
        <w:rPr>
          <w:caps/>
        </w:rPr>
        <w:instrText xml:space="preserve"> \* MERGEFORMAT </w:instrText>
      </w:r>
      <w:r w:rsidRPr="00C04F5A">
        <w:rPr>
          <w:caps/>
        </w:rPr>
      </w:r>
      <w:r w:rsidRPr="00C04F5A">
        <w:rPr>
          <w:caps/>
        </w:rPr>
        <w:fldChar w:fldCharType="separate"/>
      </w:r>
      <w:r w:rsidRPr="00C04F5A">
        <w:t>50</w:t>
      </w:r>
      <w:r w:rsidRPr="00C04F5A">
        <w:rPr>
          <w:caps/>
        </w:rPr>
        <w:fldChar w:fldCharType="end"/>
      </w:r>
      <w:r w:rsidRPr="00C04F5A">
        <w:t>] показва, че спазването на указанията, представени в "Специфичното ръководство за безопасност на МААЕ № SSG-67: Сеизмично проектиране на ядрени инсталации" [</w:t>
      </w:r>
      <w:r w:rsidRPr="00C04F5A">
        <w:rPr>
          <w:caps/>
        </w:rPr>
        <w:fldChar w:fldCharType="begin"/>
      </w:r>
      <w:r w:rsidRPr="00C04F5A">
        <w:instrText xml:space="preserve"> REF _Ref150709143 \r \h </w:instrText>
      </w:r>
      <w:r w:rsidRPr="00C04F5A">
        <w:rPr>
          <w:caps/>
        </w:rPr>
        <w:instrText xml:space="preserve"> \* MERGEFORMAT </w:instrText>
      </w:r>
      <w:r w:rsidRPr="00C04F5A">
        <w:rPr>
          <w:caps/>
        </w:rPr>
      </w:r>
      <w:r w:rsidRPr="00C04F5A">
        <w:rPr>
          <w:caps/>
        </w:rPr>
        <w:fldChar w:fldCharType="separate"/>
      </w:r>
      <w:r w:rsidRPr="00C04F5A">
        <w:t>20</w:t>
      </w:r>
      <w:r w:rsidRPr="00C04F5A">
        <w:rPr>
          <w:caps/>
        </w:rPr>
        <w:fldChar w:fldCharType="end"/>
      </w:r>
      <w:r w:rsidRPr="00C04F5A">
        <w:t xml:space="preserve">] се очаква да бъде доказано или чрез съответствие с </w:t>
      </w:r>
      <w:r w:rsidRPr="00EA6684">
        <w:t>ръководството</w:t>
      </w:r>
      <w:r w:rsidRPr="00C04F5A">
        <w:t xml:space="preserve"> "както е указано", или чрез съответствие с техните цели. Тъй като не са установени несъответствия и не се очаква специфичните за площадката елементи от обхвата да доведат до промени в проекта или до допълнителни анализи </w:t>
      </w:r>
      <w:r w:rsidRPr="00EA6684">
        <w:t>към</w:t>
      </w:r>
      <w:r w:rsidRPr="00C04F5A">
        <w:t xml:space="preserve"> проекта, </w:t>
      </w:r>
      <w:r w:rsidRPr="00EA6684">
        <w:t>ръководството</w:t>
      </w:r>
      <w:r w:rsidRPr="00C04F5A">
        <w:t xml:space="preserve"> на МААЕ № SSG-67 е отнесено към категория "</w:t>
      </w:r>
      <w:r w:rsidRPr="00C04F5A">
        <w:rPr>
          <w:b/>
        </w:rPr>
        <w:t>Нисък риск</w:t>
      </w:r>
      <w:r w:rsidRPr="00C04F5A">
        <w:t>".</w:t>
      </w:r>
    </w:p>
    <w:p w14:paraId="45A5703D" w14:textId="2E7E934D" w:rsidR="0087306B" w:rsidRPr="00C04F5A" w:rsidRDefault="00AA5585" w:rsidP="0087306B">
      <w:pPr>
        <w:pStyle w:val="Heading3"/>
        <w:jc w:val="both"/>
      </w:pPr>
      <w:bookmarkStart w:id="138" w:name="_Toc155962565"/>
      <w:r w:rsidRPr="00C04F5A">
        <w:t>Пътна карта на елементи, специално обсъдени в оценката на ръководството</w:t>
      </w:r>
      <w:bookmarkEnd w:id="138"/>
    </w:p>
    <w:p w14:paraId="76CF9E7C" w14:textId="77777777" w:rsidR="0087306B" w:rsidRPr="00C04F5A" w:rsidRDefault="0087306B" w:rsidP="0087306B">
      <w:pPr>
        <w:pStyle w:val="Heading4"/>
        <w:jc w:val="both"/>
      </w:pPr>
      <w:r w:rsidRPr="00C04F5A">
        <w:t>Раздел 2 (Изисквания за сеизмично проектиране и общи аспекти на сеизмичното проектиране)</w:t>
      </w:r>
    </w:p>
    <w:p w14:paraId="16000272" w14:textId="4C71C941" w:rsidR="0087306B" w:rsidRPr="00C04F5A" w:rsidRDefault="0087306B" w:rsidP="0087306B">
      <w:pPr>
        <w:jc w:val="both"/>
      </w:pPr>
      <w:r w:rsidRPr="00C04F5A">
        <w:t xml:space="preserve">Westinghouse спазва уместните указания, представени в </w:t>
      </w:r>
      <w:r w:rsidRPr="00C04F5A">
        <w:rPr>
          <w:b/>
        </w:rPr>
        <w:t>Раздел 2</w:t>
      </w:r>
      <w:r w:rsidRPr="00C04F5A">
        <w:t xml:space="preserve"> на референтния документ [</w:t>
      </w:r>
      <w:r w:rsidRPr="00C04F5A">
        <w:rPr>
          <w:caps/>
        </w:rPr>
        <w:fldChar w:fldCharType="begin"/>
      </w:r>
      <w:r w:rsidRPr="00C04F5A">
        <w:instrText xml:space="preserve"> REF _Ref150709143 \r \h </w:instrText>
      </w:r>
      <w:r w:rsidRPr="00C04F5A">
        <w:rPr>
          <w:caps/>
        </w:rPr>
        <w:instrText xml:space="preserve"> \* MERGEFORMAT </w:instrText>
      </w:r>
      <w:r w:rsidRPr="00C04F5A">
        <w:rPr>
          <w:caps/>
        </w:rPr>
      </w:r>
      <w:r w:rsidRPr="00C04F5A">
        <w:rPr>
          <w:caps/>
        </w:rPr>
        <w:fldChar w:fldCharType="separate"/>
      </w:r>
      <w:r w:rsidRPr="00C04F5A">
        <w:t>20</w:t>
      </w:r>
      <w:r w:rsidRPr="00C04F5A">
        <w:rPr>
          <w:caps/>
        </w:rPr>
        <w:fldChar w:fldCharType="end"/>
      </w:r>
      <w:r w:rsidRPr="00C04F5A">
        <w:t>], а останалите указания, представени в този раздел са или в обхвата на Собственика, или са специфични за съответната площадка.</w:t>
      </w:r>
    </w:p>
    <w:p w14:paraId="196A8B96" w14:textId="29854592" w:rsidR="0087306B" w:rsidRPr="00C04F5A" w:rsidRDefault="0087306B" w:rsidP="0087306B">
      <w:pPr>
        <w:jc w:val="both"/>
      </w:pPr>
      <w:r w:rsidRPr="00C04F5A">
        <w:t xml:space="preserve">Инсталацията AP1000 е проверена за съответствие със стандарта за безопасност SSR-2/1 като отговаря на всички изисквания за сеизмично проектиране на </w:t>
      </w:r>
      <w:r w:rsidR="00D6460B">
        <w:t>ядрени</w:t>
      </w:r>
      <w:r w:rsidR="00D6460B" w:rsidRPr="00C04F5A">
        <w:t xml:space="preserve"> </w:t>
      </w:r>
      <w:r w:rsidRPr="00C04F5A">
        <w:t xml:space="preserve">електроцентрали. Сеизмичното проектиране на съоръжения, различни от </w:t>
      </w:r>
      <w:r w:rsidR="00D6460B">
        <w:t>ядрени</w:t>
      </w:r>
      <w:r w:rsidR="00D6460B" w:rsidRPr="00C04F5A">
        <w:t xml:space="preserve"> </w:t>
      </w:r>
      <w:r w:rsidRPr="00C04F5A">
        <w:t>електроцентрали, не е предмет на този документ.</w:t>
      </w:r>
    </w:p>
    <w:p w14:paraId="2779A780" w14:textId="164450B1" w:rsidR="0087306B" w:rsidRPr="00C04F5A" w:rsidRDefault="0087306B" w:rsidP="0087306B">
      <w:pPr>
        <w:jc w:val="both"/>
      </w:pPr>
      <w:r w:rsidRPr="00C04F5A">
        <w:t>Инсталацията AP1000 е проектирана за земетресение, като геотехническите, сеизмичните и тектоничните характеристики са посочени в Раздел 2.5 на ДКП. Проектното земетресение за AP1000 се отнася към сертифицирания спектър на реагиране при сеизмично проектиране (CSDRS) и е разработено, като са използвани спектрите на реагиране от Регулаторното ръководство 1.60 на САЩ. Елементите, важни за безопасността, са проектирани така, че опасностите, произтичащи от такова земетресение, да не повлияят на безопасността на блока.</w:t>
      </w:r>
    </w:p>
    <w:p w14:paraId="011BA136" w14:textId="0EE3448F" w:rsidR="0087306B" w:rsidRPr="00C04F5A" w:rsidRDefault="0087306B" w:rsidP="0087306B">
      <w:pPr>
        <w:jc w:val="both"/>
      </w:pPr>
      <w:r w:rsidRPr="00C04F5A">
        <w:t xml:space="preserve">Собственикът на блока с технологията AP1000 ще изясни специфичната за площадката информация, свързана с вибрационното движение на земната повърхност на площадката и региона, ще идентифицира потенциалните сеизмични опасности и ще прецени дали специфичните за площадката аспекти на вибрационното движение на земната повърхност попадат в обхвата на общите сеизмични критерии на AP1000, така че да не е необходима допълнителна оценка на проекта, съгласно американската лицензионна основа (освен ако не е посочено друго в други национални кодекси и от регулаторните органи). Работният проект, включително сеизмичният проект, са разгледани </w:t>
      </w:r>
      <w:r w:rsidRPr="00EA6684">
        <w:t xml:space="preserve">в съответствие със </w:t>
      </w:r>
      <w:r w:rsidRPr="00C04F5A">
        <w:t>специфичните за площадката входни данни по проекта от Собственика на централата.</w:t>
      </w:r>
    </w:p>
    <w:p w14:paraId="1C044194" w14:textId="77777777" w:rsidR="0087306B" w:rsidRPr="00C04F5A" w:rsidRDefault="0087306B" w:rsidP="0087306B">
      <w:pPr>
        <w:jc w:val="both"/>
        <w:rPr>
          <w:rFonts w:cstheme="minorHAnsi"/>
          <w:szCs w:val="22"/>
        </w:rPr>
      </w:pPr>
      <w:r w:rsidRPr="00C04F5A">
        <w:t>Елементи от категорията "Специфичен обхват за проекта или площадката" (POS) бяха определени в четири подраздела.</w:t>
      </w:r>
    </w:p>
    <w:p w14:paraId="6A547DA4" w14:textId="77777777" w:rsidR="0087306B" w:rsidRPr="00C04F5A" w:rsidRDefault="0087306B" w:rsidP="0087306B">
      <w:pPr>
        <w:jc w:val="both"/>
        <w:rPr>
          <w:rFonts w:cstheme="minorHAnsi"/>
          <w:szCs w:val="22"/>
        </w:rPr>
      </w:pPr>
      <w:r w:rsidRPr="00C04F5A">
        <w:t>Подраздел "Изисквания за сеизмично проектиране и общи аспекти на сеизмичното проектиране" съдържа един POS елемент, свързан с:</w:t>
      </w:r>
    </w:p>
    <w:p w14:paraId="4664EEBB" w14:textId="77777777" w:rsidR="0087306B" w:rsidRPr="00C04F5A" w:rsidRDefault="0087306B" w:rsidP="0087306B">
      <w:pPr>
        <w:pStyle w:val="ListParagraph"/>
        <w:numPr>
          <w:ilvl w:val="0"/>
          <w:numId w:val="47"/>
        </w:numPr>
        <w:jc w:val="both"/>
      </w:pPr>
      <w:r w:rsidRPr="00C04F5A">
        <w:rPr>
          <w:b/>
        </w:rPr>
        <w:lastRenderedPageBreak/>
        <w:t>(Точка 2.1)</w:t>
      </w:r>
      <w:r w:rsidRPr="00C04F5A">
        <w:t xml:space="preserve"> Оценка на сеизмичните опасности, свързани с площадка за ядрена инсталация, която служи като входна информация за сеизмичния проект на инсталацията.</w:t>
      </w:r>
    </w:p>
    <w:p w14:paraId="29275E8A" w14:textId="77777777" w:rsidR="0087306B" w:rsidRPr="00C04F5A" w:rsidRDefault="0087306B" w:rsidP="0087306B">
      <w:pPr>
        <w:jc w:val="both"/>
        <w:rPr>
          <w:rFonts w:cstheme="minorHAnsi"/>
          <w:szCs w:val="22"/>
        </w:rPr>
      </w:pPr>
      <w:r w:rsidRPr="00C04F5A">
        <w:t>Подраздел "Външни опасности" съдържа POS елемент, свързан с:</w:t>
      </w:r>
    </w:p>
    <w:p w14:paraId="6662AF78" w14:textId="3FC9D6B3" w:rsidR="0087306B" w:rsidRPr="00C04F5A" w:rsidRDefault="0087306B" w:rsidP="0087306B">
      <w:pPr>
        <w:pStyle w:val="ListParagraph"/>
        <w:numPr>
          <w:ilvl w:val="0"/>
          <w:numId w:val="47"/>
        </w:numPr>
        <w:jc w:val="both"/>
        <w:rPr>
          <w:rFonts w:cstheme="minorHAnsi"/>
          <w:szCs w:val="22"/>
        </w:rPr>
      </w:pPr>
      <w:r w:rsidRPr="00C04F5A">
        <w:rPr>
          <w:b/>
        </w:rPr>
        <w:t>(Точка 2.3)</w:t>
      </w:r>
      <w:r w:rsidRPr="00C04F5A">
        <w:t xml:space="preserve"> Твърдения от </w:t>
      </w:r>
      <w:r w:rsidRPr="00C04F5A">
        <w:rPr>
          <w:rFonts w:ascii="Cambria Math" w:hAnsi="Cambria Math"/>
        </w:rPr>
        <w:t>SSR-2/1</w:t>
      </w:r>
      <w:r w:rsidRPr="00C04F5A">
        <w:t xml:space="preserve">(ред. 1) по отношение на отчитането на външните опасности при проектирането на </w:t>
      </w:r>
      <w:r w:rsidR="00D6460B">
        <w:t>ядрени</w:t>
      </w:r>
      <w:r w:rsidR="00D6460B" w:rsidRPr="00C04F5A">
        <w:t xml:space="preserve"> </w:t>
      </w:r>
      <w:r w:rsidRPr="00C04F5A">
        <w:t>електроцентрали.</w:t>
      </w:r>
    </w:p>
    <w:p w14:paraId="72F2788A" w14:textId="77777777" w:rsidR="0087306B" w:rsidRPr="00C04F5A" w:rsidRDefault="0087306B" w:rsidP="0087306B">
      <w:pPr>
        <w:jc w:val="both"/>
        <w:rPr>
          <w:rFonts w:cstheme="minorHAnsi"/>
          <w:szCs w:val="22"/>
        </w:rPr>
      </w:pPr>
      <w:r w:rsidRPr="00C04F5A">
        <w:t>Подраздел "Правила за инженерно проектиране" съдържа POS елемент, свързан с:</w:t>
      </w:r>
    </w:p>
    <w:p w14:paraId="5B074031" w14:textId="77777777" w:rsidR="0087306B" w:rsidRPr="00C04F5A" w:rsidRDefault="0087306B" w:rsidP="0087306B">
      <w:pPr>
        <w:pStyle w:val="ListParagraph"/>
        <w:numPr>
          <w:ilvl w:val="0"/>
          <w:numId w:val="47"/>
        </w:numPr>
        <w:jc w:val="both"/>
        <w:rPr>
          <w:b/>
          <w:bCs/>
        </w:rPr>
      </w:pPr>
      <w:r w:rsidRPr="00C04F5A">
        <w:rPr>
          <w:b/>
        </w:rPr>
        <w:t>(Точка 2.4)</w:t>
      </w:r>
      <w:r w:rsidRPr="00C04F5A">
        <w:t xml:space="preserve"> Твърдение от </w:t>
      </w:r>
      <w:r w:rsidRPr="00C04F5A">
        <w:rPr>
          <w:rFonts w:ascii="Cambria Math" w:hAnsi="Cambria Math"/>
        </w:rPr>
        <w:t>SSR-2/1</w:t>
      </w:r>
      <w:r w:rsidRPr="00C04F5A">
        <w:t>(ред. 1), отнасящо се до Правила за инженерно проектиране.</w:t>
      </w:r>
    </w:p>
    <w:p w14:paraId="40366D98" w14:textId="77777777" w:rsidR="0087306B" w:rsidRPr="00C04F5A" w:rsidRDefault="0087306B" w:rsidP="0087306B">
      <w:pPr>
        <w:jc w:val="both"/>
      </w:pPr>
      <w:r w:rsidRPr="00C04F5A">
        <w:t>Подразделът "Други аспекти на сеизмичното проектиране" съдържа POS елементи, свързани с:</w:t>
      </w:r>
    </w:p>
    <w:p w14:paraId="0317393D" w14:textId="77777777" w:rsidR="0087306B" w:rsidRPr="00C04F5A" w:rsidRDefault="0087306B" w:rsidP="0087306B">
      <w:pPr>
        <w:pStyle w:val="ListParagraph"/>
        <w:numPr>
          <w:ilvl w:val="0"/>
          <w:numId w:val="47"/>
        </w:numPr>
        <w:jc w:val="both"/>
        <w:rPr>
          <w:b/>
          <w:bCs/>
        </w:rPr>
      </w:pPr>
      <w:r w:rsidRPr="00C04F5A">
        <w:rPr>
          <w:b/>
        </w:rPr>
        <w:t>(Точка 2.10)</w:t>
      </w:r>
      <w:r w:rsidRPr="00C04F5A">
        <w:t xml:space="preserve"> Сеизмичноустойчиво проектиране на важни за безопасността елементи, основано на сеизмичните опасности, определени в процеса на оценка на площадката на ядреното съоръжение. Оценка на адекватността на проектното земетресение за ядрената инсталация чрез оценка на вибрационните земни движения, специфични за площадката, която използва детерминистични и/или вероятностни подходи.</w:t>
      </w:r>
    </w:p>
    <w:p w14:paraId="2CFB848C" w14:textId="77777777" w:rsidR="0087306B" w:rsidRPr="00C04F5A" w:rsidRDefault="0087306B" w:rsidP="0087306B">
      <w:pPr>
        <w:pStyle w:val="ListParagraph"/>
        <w:numPr>
          <w:ilvl w:val="0"/>
          <w:numId w:val="47"/>
        </w:numPr>
        <w:jc w:val="both"/>
        <w:rPr>
          <w:b/>
          <w:bCs/>
        </w:rPr>
      </w:pPr>
      <w:r w:rsidRPr="00C04F5A">
        <w:rPr>
          <w:b/>
        </w:rPr>
        <w:t>(Точка 2.12)</w:t>
      </w:r>
      <w:r w:rsidRPr="00C04F5A">
        <w:t xml:space="preserve"> Специфични аспекти, които трябва да се вземат предвид при сеизмичното проектиране на ядрени инсталации</w:t>
      </w:r>
    </w:p>
    <w:p w14:paraId="4818A8DB" w14:textId="3D3E6612" w:rsidR="0087306B" w:rsidRPr="00C04F5A" w:rsidRDefault="0087306B" w:rsidP="0087306B">
      <w:pPr>
        <w:pStyle w:val="ListParagraph"/>
        <w:numPr>
          <w:ilvl w:val="0"/>
          <w:numId w:val="47"/>
        </w:numPr>
        <w:jc w:val="both"/>
        <w:rPr>
          <w:b/>
          <w:bCs/>
        </w:rPr>
      </w:pPr>
      <w:r w:rsidRPr="00C04F5A">
        <w:rPr>
          <w:b/>
        </w:rPr>
        <w:t>(Точка 2.15)</w:t>
      </w:r>
      <w:r w:rsidRPr="00C04F5A">
        <w:t xml:space="preserve"> Изисквания към процеса на проектиране на ядрена инсталация. Интегриране на процеса на сеизмично проектиране в системата за управление.</w:t>
      </w:r>
    </w:p>
    <w:p w14:paraId="7512BAAA" w14:textId="1DDEA099" w:rsidR="0087306B" w:rsidRPr="00C04F5A" w:rsidRDefault="0087306B" w:rsidP="0087306B">
      <w:pPr>
        <w:jc w:val="both"/>
        <w:rPr>
          <w:rFonts w:cstheme="minorHAnsi"/>
          <w:i/>
          <w:iCs/>
          <w:szCs w:val="22"/>
        </w:rPr>
      </w:pPr>
      <w:r w:rsidRPr="00C04F5A">
        <w:rPr>
          <w:i/>
        </w:rPr>
        <w:t xml:space="preserve">Вижте </w:t>
      </w:r>
      <w:r w:rsidRPr="00C04F5A">
        <w:rPr>
          <w:b/>
          <w:i/>
        </w:rPr>
        <w:t>Подраздел 2.3</w:t>
      </w:r>
      <w:r w:rsidRPr="00C04F5A">
        <w:rPr>
          <w:i/>
        </w:rPr>
        <w:t xml:space="preserve"> от доклада за оценка на съответствието [</w:t>
      </w:r>
      <w:r w:rsidRPr="00C04F5A">
        <w:rPr>
          <w:i/>
          <w:caps/>
        </w:rPr>
        <w:fldChar w:fldCharType="begin"/>
      </w:r>
      <w:r w:rsidRPr="00C04F5A">
        <w:rPr>
          <w:i/>
        </w:rPr>
        <w:instrText xml:space="preserve"> REF _Ref150709174 \r \h </w:instrText>
      </w:r>
      <w:r w:rsidRPr="00C04F5A">
        <w:rPr>
          <w:i/>
          <w:caps/>
        </w:rPr>
        <w:instrText xml:space="preserve"> \* MERGEFORMAT </w:instrText>
      </w:r>
      <w:r w:rsidRPr="00C04F5A">
        <w:rPr>
          <w:i/>
          <w:caps/>
        </w:rPr>
      </w:r>
      <w:r w:rsidRPr="00C04F5A">
        <w:rPr>
          <w:i/>
          <w:caps/>
        </w:rPr>
        <w:fldChar w:fldCharType="separate"/>
      </w:r>
      <w:r w:rsidRPr="00C04F5A">
        <w:rPr>
          <w:i/>
        </w:rPr>
        <w:t>50</w:t>
      </w:r>
      <w:r w:rsidRPr="00C04F5A">
        <w:rPr>
          <w:i/>
          <w:caps/>
        </w:rPr>
        <w:fldChar w:fldCharType="end"/>
      </w:r>
      <w:r w:rsidRPr="00C04F5A">
        <w:rPr>
          <w:i/>
        </w:rPr>
        <w:t>] за повече подробности.</w:t>
      </w:r>
    </w:p>
    <w:p w14:paraId="6A8FF52E" w14:textId="77777777" w:rsidR="0087306B" w:rsidRPr="00C04F5A" w:rsidRDefault="0087306B" w:rsidP="0087306B">
      <w:pPr>
        <w:pStyle w:val="Heading4"/>
        <w:jc w:val="both"/>
      </w:pPr>
      <w:r w:rsidRPr="00C04F5A">
        <w:t>Раздел 3 (Входни данни за сеизмично проектиране)</w:t>
      </w:r>
    </w:p>
    <w:p w14:paraId="2FBDD56E" w14:textId="75C8B4F5" w:rsidR="0087306B" w:rsidRPr="00C04F5A" w:rsidRDefault="0087306B" w:rsidP="0087306B">
      <w:pPr>
        <w:jc w:val="both"/>
      </w:pPr>
      <w:r w:rsidRPr="00C04F5A">
        <w:rPr>
          <w:lang w:eastAsia="zh-CN"/>
        </w:rPr>
        <w:t>Westinghouse</w:t>
      </w:r>
      <w:r w:rsidRPr="00C04F5A">
        <w:t xml:space="preserve"> спазва указанията, представени в </w:t>
      </w:r>
      <w:r w:rsidRPr="00C04F5A">
        <w:rPr>
          <w:b/>
        </w:rPr>
        <w:t>Раздел 3</w:t>
      </w:r>
      <w:r w:rsidRPr="00C04F5A">
        <w:t xml:space="preserve"> на референтния документ [</w:t>
      </w:r>
      <w:r w:rsidRPr="00C04F5A">
        <w:rPr>
          <w:caps/>
        </w:rPr>
        <w:fldChar w:fldCharType="begin"/>
      </w:r>
      <w:r w:rsidRPr="00C04F5A">
        <w:instrText xml:space="preserve"> REF _Ref150709143 \r \h </w:instrText>
      </w:r>
      <w:r w:rsidRPr="00C04F5A">
        <w:rPr>
          <w:caps/>
        </w:rPr>
        <w:instrText xml:space="preserve"> \* MERGEFORMAT </w:instrText>
      </w:r>
      <w:r w:rsidRPr="00C04F5A">
        <w:rPr>
          <w:caps/>
        </w:rPr>
      </w:r>
      <w:r w:rsidRPr="00C04F5A">
        <w:rPr>
          <w:caps/>
        </w:rPr>
        <w:fldChar w:fldCharType="separate"/>
      </w:r>
      <w:r w:rsidRPr="00C04F5A">
        <w:t>20</w:t>
      </w:r>
      <w:r w:rsidRPr="00C04F5A">
        <w:rPr>
          <w:caps/>
        </w:rPr>
        <w:fldChar w:fldCharType="end"/>
      </w:r>
      <w:r w:rsidRPr="00C04F5A">
        <w:t xml:space="preserve">], или "както е указано", или чрез съответствие на техните цели. </w:t>
      </w:r>
    </w:p>
    <w:p w14:paraId="20B1B022" w14:textId="2FD30854" w:rsidR="0087306B" w:rsidRPr="00C04F5A" w:rsidRDefault="0087306B" w:rsidP="0087306B">
      <w:pPr>
        <w:jc w:val="both"/>
      </w:pPr>
      <w:r w:rsidRPr="00C04F5A">
        <w:t>Собственикът на инсталацията АР1000 ще разгледа специфичната за площадката информация, свързана с основните геоложки, сеизмологични и геотехнически инженерни характеристики на площадката и региона, както е разгледано в Раздел 2.5 на ДКП. Освен това ще бъде извършено съгласуване на сеизмичните анализи, описани в Подраздел 3.7.2 на ДКП, за промени в работния проект, както е предвидено в Подраздел 3.7.5.4 на ДКП, въз основа на входните данни за движенията на земната повърхност, специфични за площадката.</w:t>
      </w:r>
    </w:p>
    <w:p w14:paraId="5BBED3A7" w14:textId="0DA0666A" w:rsidR="0087306B" w:rsidRPr="00C04F5A" w:rsidRDefault="0087306B" w:rsidP="0087306B">
      <w:pPr>
        <w:jc w:val="both"/>
      </w:pPr>
      <w:r w:rsidRPr="00C04F5A">
        <w:t>Подраздел 2.5.4 на ДКП разглежда стабил</w:t>
      </w:r>
      <w:r w:rsidRPr="00EA6684">
        <w:t>итета</w:t>
      </w:r>
      <w:r w:rsidRPr="00C04F5A">
        <w:t xml:space="preserve"> и еднородността на </w:t>
      </w:r>
      <w:r w:rsidRPr="00EA6684">
        <w:t>фундаментите и земната основа и фундирането</w:t>
      </w:r>
      <w:r w:rsidRPr="00C04F5A">
        <w:t xml:space="preserve"> и определя характеристиките на площадката, както и програмите за проучване, които трябва да бъдат идентифицирани, анализирани и установени от Собственика.</w:t>
      </w:r>
    </w:p>
    <w:p w14:paraId="42CA9C90" w14:textId="3442F06A" w:rsidR="0087306B" w:rsidRPr="00C04F5A" w:rsidRDefault="0087306B" w:rsidP="0087306B">
      <w:pPr>
        <w:jc w:val="both"/>
      </w:pPr>
      <w:r w:rsidRPr="00C04F5A">
        <w:t xml:space="preserve">Стандартната инсталация AP1000 е проектирана консервативно за защита от проектно SSE с PGA от 0,3g и сертифицирания спектър на реагиране при сеизмично проектиране (CSDRS), посочен в раздел 3.7.1.1 на ДКП, фигури 3.7.1-1 и 3.7.1.-2 от ДКП. Сеизмичните проектни спектри на реагиране на земната повърхност се основават на Нормативното ръководство 1.60 и са подобрени, за да се включат високочестотните характеристики на източната част на САЩ. Сеизмичното проектиране на КСК на инсталацията AP1000 и приложимите нормативни документи и стандарти са представени подробно в Раздел 3.7 на ДКП. </w:t>
      </w:r>
    </w:p>
    <w:p w14:paraId="71E5138E" w14:textId="2EA9996E" w:rsidR="0087306B" w:rsidRPr="00C04F5A" w:rsidRDefault="0087306B" w:rsidP="0087306B">
      <w:pPr>
        <w:jc w:val="both"/>
      </w:pPr>
      <w:r w:rsidRPr="00C04F5A">
        <w:t>Отчитането на земетресението, за което е осигурено безопасното функциониране на централата</w:t>
      </w:r>
      <w:r w:rsidRPr="00C04F5A" w:rsidDel="00D5644C">
        <w:t xml:space="preserve"> </w:t>
      </w:r>
      <w:r w:rsidRPr="00C04F5A">
        <w:t xml:space="preserve">(OBE) е премахнато като изискване при проектирането на инсталацията AP1000. Ниските нива на </w:t>
      </w:r>
      <w:r w:rsidRPr="00C04F5A">
        <w:lastRenderedPageBreak/>
        <w:t>сеизмичното въздействие са включени в проектирането и квалификацията на определено оборудване, което е потенциално чувствително към редица такива събития, въз основа на процент от реагирането, изчислен за SSE.</w:t>
      </w:r>
    </w:p>
    <w:p w14:paraId="7C2C2738" w14:textId="78E33A6E" w:rsidR="0087306B" w:rsidRPr="00C04F5A" w:rsidRDefault="0087306B" w:rsidP="0087306B">
      <w:pPr>
        <w:jc w:val="both"/>
      </w:pPr>
      <w:r w:rsidRPr="00C04F5A">
        <w:t>Съгласно американските изисквания за лицензиране, стандартната инсталация AP1000 е проектирана за шест обобщени типа земна основа (типове площадки), вариращи от твърди скали до меки почви. За конкретна информация относно представителните параметри за шестте разглеждани площадки вж. Подраздел 3.7.1.4 на ДКП.</w:t>
      </w:r>
    </w:p>
    <w:p w14:paraId="44E97A44" w14:textId="77777777" w:rsidR="0087306B" w:rsidRPr="00C04F5A" w:rsidRDefault="0087306B" w:rsidP="0087306B">
      <w:pPr>
        <w:jc w:val="both"/>
        <w:rPr>
          <w:rFonts w:cstheme="minorHAnsi"/>
          <w:szCs w:val="22"/>
        </w:rPr>
      </w:pPr>
      <w:r w:rsidRPr="00C04F5A">
        <w:t>Няколко елемента, категоризирани като "Съответствие с целта" (CWO), бяха идентифицирани в подраздел "Проектно земетресение (DBE)" и са свързани с:</w:t>
      </w:r>
    </w:p>
    <w:p w14:paraId="4C046456" w14:textId="77777777" w:rsidR="0087306B" w:rsidRPr="00C04F5A" w:rsidRDefault="0087306B" w:rsidP="0087306B">
      <w:pPr>
        <w:pStyle w:val="ListParagraph"/>
        <w:numPr>
          <w:ilvl w:val="0"/>
          <w:numId w:val="47"/>
        </w:numPr>
        <w:jc w:val="both"/>
      </w:pPr>
      <w:r w:rsidRPr="00C04F5A">
        <w:rPr>
          <w:b/>
        </w:rPr>
        <w:t>(Точка 3.14)</w:t>
      </w:r>
      <w:r w:rsidRPr="00C04F5A">
        <w:t xml:space="preserve"> Категоризация на площадката, използвана при извършване на анализи на сеизмичното реагиране на площадката</w:t>
      </w:r>
    </w:p>
    <w:p w14:paraId="5F8A04B7" w14:textId="77777777" w:rsidR="0087306B" w:rsidRPr="00C04F5A" w:rsidRDefault="0087306B" w:rsidP="0087306B">
      <w:pPr>
        <w:pStyle w:val="ListParagraph"/>
        <w:numPr>
          <w:ilvl w:val="0"/>
          <w:numId w:val="47"/>
        </w:numPr>
        <w:jc w:val="both"/>
      </w:pPr>
      <w:r w:rsidRPr="00C04F5A">
        <w:rPr>
          <w:b/>
        </w:rPr>
        <w:t>(Точка 3.15)</w:t>
      </w:r>
      <w:r w:rsidRPr="00C04F5A">
        <w:t xml:space="preserve"> Извършване на анализ на сеизмичното реагиране на площадката за площадки тип 2 и тип 3.</w:t>
      </w:r>
    </w:p>
    <w:p w14:paraId="4CE3D9A4" w14:textId="77777777" w:rsidR="0087306B" w:rsidRPr="00C04F5A" w:rsidRDefault="0087306B" w:rsidP="0087306B">
      <w:pPr>
        <w:pStyle w:val="ListParagraph"/>
        <w:numPr>
          <w:ilvl w:val="0"/>
          <w:numId w:val="47"/>
        </w:numPr>
        <w:jc w:val="both"/>
        <w:rPr>
          <w:rFonts w:cstheme="minorHAnsi"/>
          <w:szCs w:val="22"/>
        </w:rPr>
      </w:pPr>
      <w:r w:rsidRPr="00C04F5A">
        <w:rPr>
          <w:b/>
        </w:rPr>
        <w:t>(Точка 3.20)</w:t>
      </w:r>
      <w:r w:rsidRPr="00C04F5A">
        <w:t xml:space="preserve"> Земетресения от ниво SL-1 (Проектното земетресение, ПЗ).</w:t>
      </w:r>
    </w:p>
    <w:p w14:paraId="5C213767" w14:textId="77777777" w:rsidR="0087306B" w:rsidRPr="00C04F5A" w:rsidRDefault="0087306B" w:rsidP="0087306B">
      <w:pPr>
        <w:pStyle w:val="ListParagraph"/>
        <w:numPr>
          <w:ilvl w:val="0"/>
          <w:numId w:val="47"/>
        </w:numPr>
        <w:jc w:val="both"/>
      </w:pPr>
      <w:r w:rsidRPr="00C04F5A">
        <w:rPr>
          <w:b/>
        </w:rPr>
        <w:t>(Точка 3.25)</w:t>
      </w:r>
      <w:r w:rsidRPr="00C04F5A">
        <w:t xml:space="preserve"> Определение за ниво SL-1.</w:t>
      </w:r>
    </w:p>
    <w:p w14:paraId="0157478F" w14:textId="77777777" w:rsidR="0087306B" w:rsidRPr="00C04F5A" w:rsidRDefault="0087306B" w:rsidP="0087306B">
      <w:pPr>
        <w:jc w:val="both"/>
        <w:rPr>
          <w:rFonts w:cstheme="minorHAnsi"/>
          <w:szCs w:val="22"/>
        </w:rPr>
      </w:pPr>
      <w:r w:rsidRPr="00C04F5A">
        <w:t>Елементите определени като POS бяха установени в пет подраздела.</w:t>
      </w:r>
    </w:p>
    <w:p w14:paraId="0C60E3F6" w14:textId="77777777" w:rsidR="0087306B" w:rsidRPr="00C04F5A" w:rsidRDefault="0087306B" w:rsidP="0087306B">
      <w:pPr>
        <w:jc w:val="both"/>
        <w:rPr>
          <w:rFonts w:cstheme="minorHAnsi"/>
          <w:szCs w:val="22"/>
        </w:rPr>
      </w:pPr>
      <w:r w:rsidRPr="00C04F5A">
        <w:t>Подразделът "Общи концепции за сеизмично проектиране" съдържа POS елементи, свързани с:</w:t>
      </w:r>
    </w:p>
    <w:p w14:paraId="7C1611E2" w14:textId="77777777" w:rsidR="0087306B" w:rsidRPr="00C04F5A" w:rsidRDefault="0087306B" w:rsidP="0087306B">
      <w:pPr>
        <w:pStyle w:val="ListParagraph"/>
        <w:numPr>
          <w:ilvl w:val="0"/>
          <w:numId w:val="142"/>
        </w:numPr>
        <w:jc w:val="both"/>
      </w:pPr>
      <w:r w:rsidRPr="00C04F5A">
        <w:rPr>
          <w:b/>
        </w:rPr>
        <w:t xml:space="preserve">(Точка 3.4) </w:t>
      </w:r>
      <w:r w:rsidRPr="00C04F5A">
        <w:t>Определяне на площадката като неподходяща, ако характеристиките на някои геоложки и геотехнически опасности са такива, че не са намерени задоволителни инженерни решения за защита от тях.</w:t>
      </w:r>
    </w:p>
    <w:p w14:paraId="75B8F54F" w14:textId="77777777" w:rsidR="0087306B" w:rsidRPr="00C04F5A" w:rsidRDefault="0087306B" w:rsidP="0087306B">
      <w:pPr>
        <w:pStyle w:val="ListParagraph"/>
        <w:numPr>
          <w:ilvl w:val="0"/>
          <w:numId w:val="142"/>
        </w:numPr>
        <w:jc w:val="both"/>
      </w:pPr>
      <w:r w:rsidRPr="00C04F5A">
        <w:rPr>
          <w:b/>
        </w:rPr>
        <w:t>(Точка 3.5)</w:t>
      </w:r>
      <w:r w:rsidRPr="00C04F5A">
        <w:t xml:space="preserve"> Стъпки, които трябва да се вземат предвид в процеса на сеизмично проектиране.</w:t>
      </w:r>
    </w:p>
    <w:p w14:paraId="53A7D700" w14:textId="77777777" w:rsidR="0087306B" w:rsidRPr="00C04F5A" w:rsidRDefault="0087306B" w:rsidP="0087306B">
      <w:pPr>
        <w:jc w:val="both"/>
        <w:rPr>
          <w:rFonts w:cstheme="minorHAnsi"/>
          <w:szCs w:val="22"/>
        </w:rPr>
      </w:pPr>
      <w:r w:rsidRPr="00C04F5A">
        <w:t>Подраздел "Проектно земетресение” (DBE) съдържа POS елементи, свързани с:</w:t>
      </w:r>
    </w:p>
    <w:p w14:paraId="68F00C37" w14:textId="0E438F86" w:rsidR="0087306B" w:rsidRPr="00C04F5A" w:rsidRDefault="0087306B" w:rsidP="0087306B">
      <w:pPr>
        <w:pStyle w:val="ListParagraph"/>
        <w:numPr>
          <w:ilvl w:val="0"/>
          <w:numId w:val="142"/>
        </w:numPr>
        <w:jc w:val="both"/>
      </w:pPr>
      <w:r w:rsidRPr="00C04F5A">
        <w:rPr>
          <w:b/>
        </w:rPr>
        <w:t>(Точка 3.6</w:t>
      </w:r>
      <w:r w:rsidRPr="00C04F5A">
        <w:rPr>
          <w:b/>
          <w:bCs/>
        </w:rPr>
        <w:t>)</w:t>
      </w:r>
      <w:r w:rsidRPr="00C04F5A">
        <w:t xml:space="preserve"> Ако са използвани обобщени сеизмични проектни характеристики, трябва да се покаже, че тя обхваща специфичните за площадката сеизмични почвени движения. В противен случай проектът ще трябва да бъде преоценен, като проектните характеристики на сеизмичното въздействие обвиват специфичните за конкретната площадка земетресения.</w:t>
      </w:r>
    </w:p>
    <w:p w14:paraId="5C11856D" w14:textId="50E5CD70" w:rsidR="0087306B" w:rsidRPr="00C04F5A" w:rsidRDefault="0087306B" w:rsidP="0087306B">
      <w:pPr>
        <w:pStyle w:val="ListParagraph"/>
        <w:numPr>
          <w:ilvl w:val="0"/>
          <w:numId w:val="142"/>
        </w:numPr>
        <w:jc w:val="both"/>
      </w:pPr>
      <w:r w:rsidRPr="00C04F5A">
        <w:rPr>
          <w:b/>
        </w:rPr>
        <w:t>(Точка 3.7</w:t>
      </w:r>
      <w:r w:rsidRPr="00C04F5A">
        <w:rPr>
          <w:b/>
          <w:bCs/>
        </w:rPr>
        <w:t>)</w:t>
      </w:r>
      <w:r w:rsidRPr="00C04F5A">
        <w:t xml:space="preserve"> Наличие на оценка на сеизмичната опасност с отчитане на характеристиките на конкретната площадка.</w:t>
      </w:r>
    </w:p>
    <w:p w14:paraId="27389292" w14:textId="77777777" w:rsidR="0087306B" w:rsidRPr="00C04F5A" w:rsidRDefault="0087306B" w:rsidP="0087306B">
      <w:pPr>
        <w:pStyle w:val="ListParagraph"/>
        <w:numPr>
          <w:ilvl w:val="0"/>
          <w:numId w:val="142"/>
        </w:numPr>
        <w:jc w:val="both"/>
      </w:pPr>
      <w:r w:rsidRPr="00C04F5A">
        <w:rPr>
          <w:b/>
        </w:rPr>
        <w:t>(Точка 3.10</w:t>
      </w:r>
      <w:r w:rsidRPr="00C04F5A">
        <w:rPr>
          <w:b/>
          <w:bCs/>
        </w:rPr>
        <w:t>)</w:t>
      </w:r>
      <w:r w:rsidRPr="00C04F5A">
        <w:t xml:space="preserve"> Наличие на специфични за площадката статични и динамични свойства на почвените параметри в района на площадката.</w:t>
      </w:r>
    </w:p>
    <w:p w14:paraId="405BBB10" w14:textId="1B071FA6" w:rsidR="0087306B" w:rsidRPr="00C04F5A" w:rsidRDefault="0087306B" w:rsidP="0087306B">
      <w:pPr>
        <w:pStyle w:val="ListParagraph"/>
        <w:numPr>
          <w:ilvl w:val="0"/>
          <w:numId w:val="142"/>
        </w:numPr>
        <w:jc w:val="both"/>
      </w:pPr>
      <w:r w:rsidRPr="00C04F5A">
        <w:rPr>
          <w:b/>
        </w:rPr>
        <w:t>(Точка 3.11</w:t>
      </w:r>
      <w:r w:rsidRPr="00C04F5A">
        <w:rPr>
          <w:b/>
          <w:bCs/>
        </w:rPr>
        <w:t>)</w:t>
      </w:r>
      <w:r w:rsidRPr="00C04F5A">
        <w:t xml:space="preserve"> Изпълняване на подробна програма за геофизични и геотехнически проучвания и изготвяне на подробна програма за проучване и изпитване на основа.</w:t>
      </w:r>
    </w:p>
    <w:p w14:paraId="1A242E5B" w14:textId="2B9594DC" w:rsidR="0087306B" w:rsidRPr="00C04F5A" w:rsidRDefault="0087306B" w:rsidP="0087306B">
      <w:pPr>
        <w:pStyle w:val="ListParagraph"/>
        <w:numPr>
          <w:ilvl w:val="0"/>
          <w:numId w:val="142"/>
        </w:numPr>
        <w:jc w:val="both"/>
      </w:pPr>
      <w:r w:rsidRPr="00C04F5A">
        <w:rPr>
          <w:b/>
        </w:rPr>
        <w:t>(Точка 3.12</w:t>
      </w:r>
      <w:r w:rsidRPr="00C04F5A">
        <w:rPr>
          <w:b/>
          <w:bCs/>
        </w:rPr>
        <w:t>)</w:t>
      </w:r>
      <w:r w:rsidRPr="00C04F5A">
        <w:t xml:space="preserve"> Данни, които трябва да са налични в резултат на геоложките, геофизичните и геотехническите проучвания, проведени в района на площадката и на сградите и съоръженията на ядрената инсталация.</w:t>
      </w:r>
    </w:p>
    <w:p w14:paraId="79130EDB" w14:textId="3034DBBE" w:rsidR="0087306B" w:rsidRPr="00C04F5A" w:rsidRDefault="0087306B" w:rsidP="0087306B">
      <w:pPr>
        <w:pStyle w:val="ListParagraph"/>
        <w:numPr>
          <w:ilvl w:val="0"/>
          <w:numId w:val="142"/>
        </w:numPr>
        <w:jc w:val="both"/>
      </w:pPr>
      <w:r w:rsidRPr="00C04F5A">
        <w:rPr>
          <w:b/>
        </w:rPr>
        <w:t>(Точка 3.13</w:t>
      </w:r>
      <w:r w:rsidRPr="00C04F5A">
        <w:rPr>
          <w:b/>
          <w:bCs/>
        </w:rPr>
        <w:t xml:space="preserve">) </w:t>
      </w:r>
      <w:r w:rsidRPr="00C04F5A">
        <w:t>Предварителни и окончателни анализи на реагирането на площадката. Окончателна оценка на вибрационните земни движения в контролна точка, посочена от специалиста, извършващ оценката, базирайки се на оценката на сеизмичната опасност за нивото на основната скала.</w:t>
      </w:r>
    </w:p>
    <w:p w14:paraId="6B2DD16E" w14:textId="76DED98B" w:rsidR="0087306B" w:rsidRPr="00C04F5A" w:rsidRDefault="0087306B" w:rsidP="0087306B">
      <w:pPr>
        <w:pStyle w:val="ListParagraph"/>
        <w:numPr>
          <w:ilvl w:val="0"/>
          <w:numId w:val="142"/>
        </w:numPr>
        <w:jc w:val="both"/>
      </w:pPr>
      <w:r w:rsidRPr="00C04F5A">
        <w:rPr>
          <w:b/>
        </w:rPr>
        <w:lastRenderedPageBreak/>
        <w:t>(Точка 3.16)</w:t>
      </w:r>
      <w:r w:rsidRPr="00C04F5A">
        <w:t xml:space="preserve"> Два подхода за правилно отчитане на специфичните геоложки и геотехнически условия на почвата за дадена площадка като част от оценката на сеизмичното вибрационно движение на земната основа.</w:t>
      </w:r>
    </w:p>
    <w:p w14:paraId="57C85C20" w14:textId="5E4C9B50" w:rsidR="0087306B" w:rsidRPr="00C04F5A" w:rsidRDefault="0087306B" w:rsidP="0087306B">
      <w:pPr>
        <w:pStyle w:val="ListParagraph"/>
        <w:numPr>
          <w:ilvl w:val="0"/>
          <w:numId w:val="142"/>
        </w:numPr>
        <w:jc w:val="both"/>
      </w:pPr>
      <w:r w:rsidRPr="00C04F5A">
        <w:rPr>
          <w:b/>
        </w:rPr>
        <w:t>(Точка 3.17)</w:t>
      </w:r>
      <w:r w:rsidRPr="00C04F5A">
        <w:t xml:space="preserve"> Съображения относно подходите за оценка на сеизмичното движение на земната основа.</w:t>
      </w:r>
    </w:p>
    <w:p w14:paraId="3C831882" w14:textId="77777777" w:rsidR="0087306B" w:rsidRPr="00C04F5A" w:rsidRDefault="0087306B" w:rsidP="0087306B">
      <w:pPr>
        <w:pStyle w:val="ListParagraph"/>
        <w:numPr>
          <w:ilvl w:val="0"/>
          <w:numId w:val="142"/>
        </w:numPr>
        <w:jc w:val="both"/>
      </w:pPr>
      <w:r w:rsidRPr="00C04F5A">
        <w:rPr>
          <w:b/>
        </w:rPr>
        <w:t>(Точка 3.18)</w:t>
      </w:r>
      <w:r w:rsidRPr="00C04F5A">
        <w:t xml:space="preserve"> Определяне на проектното земетресение (DBE).</w:t>
      </w:r>
    </w:p>
    <w:p w14:paraId="0C5007C0" w14:textId="600F6647" w:rsidR="0087306B" w:rsidRPr="00C04F5A" w:rsidRDefault="0087306B" w:rsidP="0087306B">
      <w:pPr>
        <w:pStyle w:val="ListParagraph"/>
        <w:numPr>
          <w:ilvl w:val="0"/>
          <w:numId w:val="142"/>
        </w:numPr>
        <w:jc w:val="both"/>
      </w:pPr>
      <w:r w:rsidRPr="00C04F5A">
        <w:rPr>
          <w:b/>
        </w:rPr>
        <w:t>(Точка 3.21)</w:t>
      </w:r>
      <w:r w:rsidRPr="00C04F5A">
        <w:t xml:space="preserve"> Определяне на сеизмично ниво SL-2 въз основа на резултатите и параметрите, получени от оценката на сеизмичната опасност (вж. 3.7), в съответствие със специфичните критерии, установени от регулаторния орган за достигане на определено целево ниво за годишната честота на превишаване за </w:t>
      </w:r>
      <w:r w:rsidRPr="00C04F5A">
        <w:rPr>
          <w:rFonts w:ascii="Cambria Math" w:hAnsi="Cambria Math"/>
        </w:rPr>
        <w:t>SL-2</w:t>
      </w:r>
      <w:r w:rsidRPr="00C04F5A">
        <w:t>.</w:t>
      </w:r>
    </w:p>
    <w:p w14:paraId="75460007" w14:textId="7B8D2D0C" w:rsidR="0087306B" w:rsidRPr="00C04F5A" w:rsidRDefault="0087306B" w:rsidP="0087306B">
      <w:pPr>
        <w:pStyle w:val="ListParagraph"/>
        <w:numPr>
          <w:ilvl w:val="0"/>
          <w:numId w:val="142"/>
        </w:numPr>
        <w:jc w:val="both"/>
      </w:pPr>
      <w:r w:rsidRPr="00C04F5A">
        <w:rPr>
          <w:b/>
        </w:rPr>
        <w:t>(Точка 3.22)</w:t>
      </w:r>
      <w:r w:rsidRPr="00C04F5A">
        <w:t xml:space="preserve"> Приемания при изчисленията на ниво SL-2, базирани на вероятностен подход.</w:t>
      </w:r>
    </w:p>
    <w:p w14:paraId="197BFDFD" w14:textId="72062FF9" w:rsidR="0087306B" w:rsidRPr="00C04F5A" w:rsidRDefault="0087306B" w:rsidP="0087306B">
      <w:pPr>
        <w:pStyle w:val="ListParagraph"/>
        <w:numPr>
          <w:ilvl w:val="0"/>
          <w:numId w:val="142"/>
        </w:numPr>
        <w:jc w:val="both"/>
      </w:pPr>
      <w:r w:rsidRPr="00C04F5A">
        <w:rPr>
          <w:b/>
        </w:rPr>
        <w:t>(Точка 3.23)</w:t>
      </w:r>
      <w:r w:rsidRPr="00C04F5A">
        <w:t xml:space="preserve"> Извършване на оценка на съответстващия период на повторяемост на изчисленото ниво на земетресение, когато се използва детерминистичен подход.</w:t>
      </w:r>
    </w:p>
    <w:p w14:paraId="44CB86B0" w14:textId="77777777" w:rsidR="0087306B" w:rsidRPr="00C04F5A" w:rsidRDefault="0087306B" w:rsidP="0087306B">
      <w:pPr>
        <w:pStyle w:val="ListParagraph"/>
        <w:numPr>
          <w:ilvl w:val="0"/>
          <w:numId w:val="142"/>
        </w:numPr>
        <w:jc w:val="both"/>
      </w:pPr>
      <w:r w:rsidRPr="00C04F5A">
        <w:rPr>
          <w:b/>
        </w:rPr>
        <w:t>(Точка 3.24)</w:t>
      </w:r>
      <w:r w:rsidRPr="00C04F5A">
        <w:t xml:space="preserve"> Консервативност на проекта по отношение на проектното земетресение.</w:t>
      </w:r>
    </w:p>
    <w:p w14:paraId="4EFAD51E" w14:textId="77777777" w:rsidR="0087306B" w:rsidRPr="00C04F5A" w:rsidRDefault="0087306B" w:rsidP="0087306B">
      <w:pPr>
        <w:pStyle w:val="ListParagraph"/>
        <w:numPr>
          <w:ilvl w:val="0"/>
          <w:numId w:val="142"/>
        </w:numPr>
        <w:jc w:val="both"/>
      </w:pPr>
      <w:r w:rsidRPr="00C04F5A">
        <w:rPr>
          <w:b/>
        </w:rPr>
        <w:t>(Точка 3.25)</w:t>
      </w:r>
      <w:r w:rsidRPr="00C04F5A">
        <w:t xml:space="preserve"> Определение за ниво SL-1.</w:t>
      </w:r>
    </w:p>
    <w:p w14:paraId="07CECF2C" w14:textId="7FBFB629" w:rsidR="0087306B" w:rsidRPr="00C04F5A" w:rsidRDefault="0087306B" w:rsidP="0087306B">
      <w:pPr>
        <w:pStyle w:val="ListParagraph"/>
        <w:numPr>
          <w:ilvl w:val="0"/>
          <w:numId w:val="142"/>
        </w:numPr>
        <w:jc w:val="both"/>
      </w:pPr>
      <w:r w:rsidRPr="00C04F5A">
        <w:rPr>
          <w:b/>
        </w:rPr>
        <w:t>(Точка 3.26)</w:t>
      </w:r>
      <w:r w:rsidRPr="00C04F5A">
        <w:t xml:space="preserve"> Изискване към проекта на ядрената инсталация за минимално ниво на осигуряване на земетресение. Дефиниране на "минимално ниво на земетресение".</w:t>
      </w:r>
    </w:p>
    <w:p w14:paraId="23EE7459" w14:textId="77777777" w:rsidR="0087306B" w:rsidRPr="00C04F5A" w:rsidRDefault="0087306B" w:rsidP="0087306B">
      <w:pPr>
        <w:jc w:val="both"/>
      </w:pPr>
      <w:r w:rsidRPr="00C04F5A">
        <w:t>Подразделът "Надпроектно земетресение" съдържа POS елемент, свързан с:</w:t>
      </w:r>
    </w:p>
    <w:p w14:paraId="0DF23800" w14:textId="77777777" w:rsidR="0087306B" w:rsidRPr="00C04F5A" w:rsidRDefault="0087306B" w:rsidP="0087306B">
      <w:pPr>
        <w:pStyle w:val="ListParagraph"/>
        <w:numPr>
          <w:ilvl w:val="0"/>
          <w:numId w:val="142"/>
        </w:numPr>
        <w:jc w:val="both"/>
      </w:pPr>
      <w:r w:rsidRPr="00C04F5A">
        <w:rPr>
          <w:b/>
        </w:rPr>
        <w:t>(Точка 3.29)</w:t>
      </w:r>
      <w:r w:rsidRPr="00C04F5A">
        <w:t xml:space="preserve"> Методи за определяне на надпроектното земетресение и свързаните с него натоварвания.</w:t>
      </w:r>
    </w:p>
    <w:p w14:paraId="205B1E49" w14:textId="77777777" w:rsidR="0087306B" w:rsidRPr="00C04F5A" w:rsidRDefault="0087306B" w:rsidP="0087306B">
      <w:pPr>
        <w:jc w:val="both"/>
        <w:rPr>
          <w:rFonts w:cstheme="minorHAnsi"/>
          <w:szCs w:val="22"/>
        </w:rPr>
      </w:pPr>
      <w:r w:rsidRPr="00C04F5A">
        <w:t>Подраздел "Категоризация на сеизмичната устойчивост на конструкции, системи и компоненти" съдържа POS елементи, свързани с:</w:t>
      </w:r>
    </w:p>
    <w:p w14:paraId="62A59888" w14:textId="66B506DD" w:rsidR="0087306B" w:rsidRPr="00C04F5A" w:rsidRDefault="0087306B" w:rsidP="0087306B">
      <w:pPr>
        <w:pStyle w:val="ListParagraph"/>
        <w:numPr>
          <w:ilvl w:val="0"/>
          <w:numId w:val="142"/>
        </w:numPr>
        <w:jc w:val="both"/>
      </w:pPr>
      <w:r w:rsidRPr="00C04F5A">
        <w:rPr>
          <w:b/>
        </w:rPr>
        <w:t xml:space="preserve">(Точка 3.34) </w:t>
      </w:r>
      <w:r w:rsidRPr="00C04F5A">
        <w:t xml:space="preserve">Изискване физическите бариери, предназначени за защита на инсталацията от въздействието на вътрешни или външни опасности, различни от сеизмична опасност (напр. пожари, наводнения), да останат функционални и да запазят целостта си след земетресение от степен </w:t>
      </w:r>
      <w:r w:rsidRPr="00C04F5A">
        <w:rPr>
          <w:rFonts w:ascii="Cambria Math" w:hAnsi="Cambria Math"/>
        </w:rPr>
        <w:t>SL-2</w:t>
      </w:r>
      <w:r w:rsidRPr="00C04F5A">
        <w:t>.</w:t>
      </w:r>
    </w:p>
    <w:p w14:paraId="05D97439" w14:textId="169F2C30" w:rsidR="0087306B" w:rsidRPr="00C04F5A" w:rsidRDefault="0087306B" w:rsidP="0087306B">
      <w:pPr>
        <w:pStyle w:val="ListParagraph"/>
        <w:numPr>
          <w:ilvl w:val="0"/>
          <w:numId w:val="142"/>
        </w:numPr>
        <w:jc w:val="both"/>
      </w:pPr>
      <w:r w:rsidRPr="00C04F5A">
        <w:rPr>
          <w:b/>
        </w:rPr>
        <w:t>(Точка 3.39</w:t>
      </w:r>
      <w:r w:rsidRPr="00C04F5A">
        <w:rPr>
          <w:b/>
          <w:bCs/>
        </w:rPr>
        <w:t>)</w:t>
      </w:r>
      <w:r w:rsidRPr="00C04F5A">
        <w:t xml:space="preserve"> Връзка между класовете по безопасност и категориите по сеизмичност. Аспекти, които следва да бъдат разгледани и определени като входни данни за сеизмичното проектиране, за да се установят граничните допустими условия.</w:t>
      </w:r>
    </w:p>
    <w:p w14:paraId="024C67E2" w14:textId="77777777" w:rsidR="0087306B" w:rsidRPr="00C04F5A" w:rsidRDefault="0087306B" w:rsidP="0087306B">
      <w:pPr>
        <w:jc w:val="both"/>
      </w:pPr>
      <w:r w:rsidRPr="00C04F5A">
        <w:t>Подразделът "Избор на стандарти за сеизмично проектиране и квалификация" съдържа POS елементи, свързани с:</w:t>
      </w:r>
    </w:p>
    <w:p w14:paraId="4839ECEB" w14:textId="77777777" w:rsidR="0087306B" w:rsidRPr="00C04F5A" w:rsidRDefault="0087306B" w:rsidP="0087306B">
      <w:pPr>
        <w:pStyle w:val="ListParagraph"/>
        <w:numPr>
          <w:ilvl w:val="0"/>
          <w:numId w:val="142"/>
        </w:numPr>
        <w:jc w:val="both"/>
      </w:pPr>
      <w:r w:rsidRPr="00C04F5A">
        <w:rPr>
          <w:b/>
        </w:rPr>
        <w:t>(Точка 3.41</w:t>
      </w:r>
      <w:r w:rsidRPr="00C04F5A">
        <w:rPr>
          <w:b/>
          <w:bCs/>
        </w:rPr>
        <w:t>)</w:t>
      </w:r>
      <w:r w:rsidRPr="00C04F5A">
        <w:t xml:space="preserve"> Определяне на съответните Правила за инженерно проектиране след установяване на сеизмичните категории на елементите в ядрената инсталация.</w:t>
      </w:r>
    </w:p>
    <w:p w14:paraId="7142C677" w14:textId="4C5F4AFA" w:rsidR="0087306B" w:rsidRPr="00C04F5A" w:rsidRDefault="0087306B" w:rsidP="0087306B">
      <w:pPr>
        <w:pStyle w:val="ListParagraph"/>
        <w:numPr>
          <w:ilvl w:val="0"/>
          <w:numId w:val="142"/>
        </w:numPr>
        <w:jc w:val="both"/>
      </w:pPr>
      <w:r w:rsidRPr="00C04F5A">
        <w:rPr>
          <w:b/>
        </w:rPr>
        <w:t>(Точка 3.42</w:t>
      </w:r>
      <w:r w:rsidRPr="00C04F5A">
        <w:rPr>
          <w:b/>
          <w:bCs/>
        </w:rPr>
        <w:t>)</w:t>
      </w:r>
      <w:r w:rsidRPr="00C04F5A">
        <w:t xml:space="preserve"> Дефиниране на съответни критерии за приемливост и използване на добри инженерни практики за постигане на  консистентност при прилагането на избрани кодове и стандарти при сеизмичното проектиране.</w:t>
      </w:r>
    </w:p>
    <w:p w14:paraId="29C4C4EF" w14:textId="77777777" w:rsidR="0087306B" w:rsidRPr="00C04F5A" w:rsidRDefault="0087306B" w:rsidP="0087306B">
      <w:pPr>
        <w:pStyle w:val="ListParagraph"/>
        <w:numPr>
          <w:ilvl w:val="0"/>
          <w:numId w:val="142"/>
        </w:numPr>
        <w:jc w:val="both"/>
      </w:pPr>
      <w:r w:rsidRPr="00C04F5A">
        <w:rPr>
          <w:b/>
        </w:rPr>
        <w:t>(Точка 3.43</w:t>
      </w:r>
      <w:r w:rsidRPr="00C04F5A">
        <w:rPr>
          <w:b/>
          <w:bCs/>
        </w:rPr>
        <w:t>)</w:t>
      </w:r>
      <w:r w:rsidRPr="00C04F5A">
        <w:t xml:space="preserve"> Извършване на анализ и оценка на кодексите, нормите и стандартите, които трябва да се прилагат при проектирането, производството и изграждането на ядреното съоръжение, и документирането им като част от системата за управление.</w:t>
      </w:r>
    </w:p>
    <w:p w14:paraId="7CC3C87B" w14:textId="7ECC23BF" w:rsidR="0087306B" w:rsidRPr="00C04F5A" w:rsidRDefault="0087306B" w:rsidP="0087306B">
      <w:pPr>
        <w:jc w:val="both"/>
      </w:pPr>
      <w:r w:rsidRPr="00C04F5A">
        <w:rPr>
          <w:i/>
        </w:rPr>
        <w:t xml:space="preserve">Вижте </w:t>
      </w:r>
      <w:r w:rsidRPr="00C04F5A">
        <w:rPr>
          <w:b/>
          <w:i/>
        </w:rPr>
        <w:t>Подраздел 2.4</w:t>
      </w:r>
      <w:r w:rsidRPr="00C04F5A">
        <w:rPr>
          <w:i/>
        </w:rPr>
        <w:t xml:space="preserve"> от доклада за оценка на съответствието [</w:t>
      </w:r>
      <w:r w:rsidRPr="00C04F5A">
        <w:rPr>
          <w:i/>
          <w:caps/>
        </w:rPr>
        <w:fldChar w:fldCharType="begin"/>
      </w:r>
      <w:r w:rsidRPr="00C04F5A">
        <w:rPr>
          <w:i/>
        </w:rPr>
        <w:instrText xml:space="preserve"> REF _Ref150709174 \r \h </w:instrText>
      </w:r>
      <w:r w:rsidRPr="00C04F5A">
        <w:rPr>
          <w:i/>
          <w:caps/>
        </w:rPr>
        <w:instrText xml:space="preserve"> \* MERGEFORMAT </w:instrText>
      </w:r>
      <w:r w:rsidRPr="00C04F5A">
        <w:rPr>
          <w:i/>
          <w:caps/>
        </w:rPr>
      </w:r>
      <w:r w:rsidRPr="00C04F5A">
        <w:rPr>
          <w:i/>
          <w:caps/>
        </w:rPr>
        <w:fldChar w:fldCharType="separate"/>
      </w:r>
      <w:r w:rsidRPr="00C04F5A">
        <w:rPr>
          <w:i/>
        </w:rPr>
        <w:t>50</w:t>
      </w:r>
      <w:r w:rsidRPr="00C04F5A">
        <w:rPr>
          <w:i/>
          <w:caps/>
        </w:rPr>
        <w:fldChar w:fldCharType="end"/>
      </w:r>
      <w:r w:rsidRPr="00C04F5A">
        <w:rPr>
          <w:i/>
        </w:rPr>
        <w:t>] за повече подробности.</w:t>
      </w:r>
    </w:p>
    <w:p w14:paraId="7DEF17B5" w14:textId="77777777" w:rsidR="0087306B" w:rsidRPr="00C04F5A" w:rsidRDefault="0087306B" w:rsidP="0087306B">
      <w:pPr>
        <w:pStyle w:val="Heading4"/>
        <w:jc w:val="both"/>
      </w:pPr>
      <w:r w:rsidRPr="00C04F5A">
        <w:lastRenderedPageBreak/>
        <w:t>Раздел 4 (Сеизмично проектиране на конструкции, системи и компоненти)</w:t>
      </w:r>
    </w:p>
    <w:p w14:paraId="586D72DD" w14:textId="788448CD" w:rsidR="0087306B" w:rsidRPr="00C04F5A" w:rsidRDefault="0087306B" w:rsidP="0087306B">
      <w:pPr>
        <w:jc w:val="both"/>
      </w:pPr>
      <w:r w:rsidRPr="00C04F5A">
        <w:t>Голяма част от указанията, представени в</w:t>
      </w:r>
      <w:r w:rsidRPr="00C04F5A">
        <w:rPr>
          <w:b/>
        </w:rPr>
        <w:t xml:space="preserve"> Раздел 4 </w:t>
      </w:r>
      <w:r w:rsidRPr="00C04F5A">
        <w:t>на референтния документ [</w:t>
      </w:r>
      <w:r w:rsidRPr="00C04F5A">
        <w:rPr>
          <w:caps/>
        </w:rPr>
        <w:fldChar w:fldCharType="begin"/>
      </w:r>
      <w:r w:rsidRPr="00C04F5A">
        <w:instrText xml:space="preserve"> REF _Ref150709143 \r \h </w:instrText>
      </w:r>
      <w:r w:rsidRPr="00C04F5A">
        <w:rPr>
          <w:caps/>
        </w:rPr>
        <w:instrText xml:space="preserve"> \* MERGEFORMAT </w:instrText>
      </w:r>
      <w:r w:rsidRPr="00C04F5A">
        <w:rPr>
          <w:caps/>
        </w:rPr>
      </w:r>
      <w:r w:rsidRPr="00C04F5A">
        <w:rPr>
          <w:caps/>
        </w:rPr>
        <w:fldChar w:fldCharType="separate"/>
      </w:r>
      <w:r w:rsidRPr="00C04F5A">
        <w:t>20</w:t>
      </w:r>
      <w:r w:rsidRPr="00C04F5A">
        <w:rPr>
          <w:caps/>
        </w:rPr>
        <w:fldChar w:fldCharType="end"/>
      </w:r>
      <w:r w:rsidRPr="00C04F5A">
        <w:t>], са изпълнени от Westinghouse "както е указано". Няколко указания бяха изпълнени чрез придържане към техните цели, а някои изискват извършване на специфични за площадката дейности.</w:t>
      </w:r>
    </w:p>
    <w:p w14:paraId="79DC68B7" w14:textId="518BD353" w:rsidR="0087306B" w:rsidRPr="00C04F5A" w:rsidRDefault="0087306B" w:rsidP="0087306B">
      <w:pPr>
        <w:jc w:val="both"/>
      </w:pPr>
      <w:r w:rsidRPr="00C04F5A">
        <w:t>Стандартният проект на AP1000 е оценен за най-подходящата планировка на инсталацията от гледна точка на сеизмичното проектиране. Стандартният сеизмичен проект на инсталацията включва оценка на взаимодействието със съответните съседни конструкции. Специфичните за площадката промени спрямо стандартния проект се оценяват за всеки отделен случай, като се използва същата методология, описана в ДКП.</w:t>
      </w:r>
    </w:p>
    <w:p w14:paraId="17AA2BEB" w14:textId="08F54453" w:rsidR="0087306B" w:rsidRPr="00C04F5A" w:rsidRDefault="0087306B" w:rsidP="0087306B">
      <w:pPr>
        <w:jc w:val="both"/>
      </w:pPr>
      <w:r w:rsidRPr="00C04F5A">
        <w:t xml:space="preserve">Конструкциите от СК-I (сеизмична категория I) са проектирани така, че да запазват както функционалността, така и целостта си при проектно сеизмично натоварване SSE . Конструкциите от СК-II (сеизмична категория II) са проектирани така, че SSE да не предизвиква недопустими откази на конструкции или взаимодействие с елементите от СК-I, които биха могли да влошат функционирането на КСК важни за безопасността до неприемливо ниво или да доведат до инвалидизиращи наранявания на лицата, намиращи се в БЩУ/MCR. Неядрените сеизмични конструкции също </w:t>
      </w:r>
      <w:r w:rsidRPr="00EA6684">
        <w:t>не трябва</w:t>
      </w:r>
      <w:r w:rsidRPr="00C04F5A">
        <w:t xml:space="preserve"> да </w:t>
      </w:r>
      <w:r w:rsidRPr="00EA6684">
        <w:t>достигат до</w:t>
      </w:r>
      <w:r w:rsidRPr="00C04F5A">
        <w:t xml:space="preserve"> недопустимо взаимодействие с конструкции от по-висок клас.</w:t>
      </w:r>
    </w:p>
    <w:p w14:paraId="76639E86" w14:textId="35E04A5E" w:rsidR="0087306B" w:rsidRPr="00C04F5A" w:rsidRDefault="0087306B" w:rsidP="0087306B">
      <w:pPr>
        <w:jc w:val="both"/>
      </w:pPr>
      <w:r w:rsidRPr="00C04F5A">
        <w:t>Инсталацията AP1000 включва всички конструкции, системи и компоненти от сеизмична категория I в обхвата на сертифицирането на проекта. За списък на сеизмичната класификация на конструкциите от инсталацията AP1000 вж. раздел 3.2 на ДКП. Виж раздел 2.5 на ДКП относно изискванията за фундирането и подземните съоръжения под конструкциите на централата AP1000. Следва да бъде разгледана специфична за площадката информация относно почвените условия и геоложките характеристики за площадката. Тази информация ще включва топографските характеристики на площадката, както и местоположението на конструкциите от сеизмична категория I.</w:t>
      </w:r>
    </w:p>
    <w:p w14:paraId="66C577CF" w14:textId="0BF7D834" w:rsidR="0087306B" w:rsidRPr="00C04F5A" w:rsidRDefault="0087306B" w:rsidP="0087306B">
      <w:pPr>
        <w:jc w:val="both"/>
      </w:pPr>
      <w:r w:rsidRPr="00C04F5A">
        <w:t>Собственикът на блока с AP1000 ще разгледа специфичната за площадката информация за статичната и динамичната устойчивост на почвени и скални склонове, както и специфичната за площадката информация за статичната и динамичната устойчивост на насипни съоръжения и язовири, чието разрушаване може да окаже неблагоприятно въздействие върху ядрения остров.</w:t>
      </w:r>
    </w:p>
    <w:p w14:paraId="4092273A" w14:textId="3E2DF9D0" w:rsidR="0087306B" w:rsidRPr="00C04F5A" w:rsidRDefault="0087306B" w:rsidP="0087306B">
      <w:pPr>
        <w:jc w:val="both"/>
      </w:pPr>
      <w:r w:rsidRPr="00C04F5A">
        <w:t>Проектът на инсталацията АР1000 не включва сеизмична изолация на КСК в ядрения остров. Сеизмичната изолация е включена само в проекта на фундамента на кондензатора, което не влияе на безопасността на централата с AP1000.</w:t>
      </w:r>
    </w:p>
    <w:p w14:paraId="41F7AC8B" w14:textId="5DA0F66A" w:rsidR="0087306B" w:rsidRPr="00C04F5A" w:rsidRDefault="0087306B" w:rsidP="0087306B">
      <w:pPr>
        <w:jc w:val="both"/>
      </w:pPr>
      <w:r w:rsidRPr="00C04F5A">
        <w:t>Оборудването от СК-I и СК-II, включително неговото закрепване, е проектирано за сеизмични натоварвания. Анкерирането на несеизмични системи и компоненти се проектира, като се използват методите за сеизмичен анализ, посочени в Universal Building Code, UBC (лит. източник [7] от доклада за оценка на съответствието [</w:t>
      </w:r>
      <w:r w:rsidRPr="00C04F5A">
        <w:rPr>
          <w:caps/>
        </w:rPr>
        <w:fldChar w:fldCharType="begin"/>
      </w:r>
      <w:r w:rsidRPr="00C04F5A">
        <w:instrText xml:space="preserve"> REF _Ref150709174 \r \h </w:instrText>
      </w:r>
      <w:r w:rsidRPr="00C04F5A">
        <w:rPr>
          <w:caps/>
        </w:rPr>
        <w:instrText xml:space="preserve"> \* MERGEFORMAT </w:instrText>
      </w:r>
      <w:r w:rsidRPr="00C04F5A">
        <w:rPr>
          <w:caps/>
        </w:rPr>
      </w:r>
      <w:r w:rsidRPr="00C04F5A">
        <w:rPr>
          <w:caps/>
        </w:rPr>
        <w:fldChar w:fldCharType="separate"/>
      </w:r>
      <w:r w:rsidRPr="00C04F5A">
        <w:t>50</w:t>
      </w:r>
      <w:r w:rsidRPr="00C04F5A">
        <w:rPr>
          <w:caps/>
        </w:rPr>
        <w:fldChar w:fldCharType="end"/>
      </w:r>
      <w:r w:rsidRPr="00C04F5A">
        <w:t>]). Критериите за сеизмично проектиране на AP1000 позволяват същите да се прилагат за проектиране на закрепването на несеизмични системи и компоненти, разположени в сграда от сеизмична категория I или II. За класификацията на механичното оборудване на инсталацията AP1000 и приложимите норми и стандарти вижте раздели 3.2, 3.9, 3.7 и 3.10 на ДКП.</w:t>
      </w:r>
    </w:p>
    <w:p w14:paraId="55A32D7B" w14:textId="77777777" w:rsidR="0087306B" w:rsidRPr="00C04F5A" w:rsidRDefault="0087306B" w:rsidP="0087306B">
      <w:pPr>
        <w:jc w:val="both"/>
      </w:pPr>
      <w:r w:rsidRPr="00C04F5A">
        <w:t xml:space="preserve">В AP1000 не се използват свързани с безопасността вкопани тръбопроводи. Всяка специфична за площадката информация за вкопаните тръбопроводи и тяхната конструкция ще бъде предоставена </w:t>
      </w:r>
      <w:r w:rsidRPr="00C04F5A">
        <w:lastRenderedPageBreak/>
        <w:t>от Собственика, за да се гарантира, че не са идентифицирани допълнителни опасности за централата.</w:t>
      </w:r>
    </w:p>
    <w:p w14:paraId="7014B17B" w14:textId="031A17BA" w:rsidR="0087306B" w:rsidRPr="00C04F5A" w:rsidRDefault="0087306B" w:rsidP="0087306B">
      <w:pPr>
        <w:jc w:val="both"/>
      </w:pPr>
      <w:r w:rsidRPr="00C04F5A">
        <w:t>За съответствието на КСК на инсталацията АР1000 със специфичните проектни изисквания вижте конкретните обосновки на съответствието в Раздел 2.5 на доклада за оценка на съответствието [</w:t>
      </w:r>
      <w:r w:rsidRPr="00C04F5A">
        <w:rPr>
          <w:caps/>
        </w:rPr>
        <w:fldChar w:fldCharType="begin"/>
      </w:r>
      <w:r w:rsidRPr="00C04F5A">
        <w:instrText xml:space="preserve"> REF _Ref150709174 \r \h </w:instrText>
      </w:r>
      <w:r w:rsidRPr="00C04F5A">
        <w:rPr>
          <w:caps/>
        </w:rPr>
        <w:instrText xml:space="preserve"> \* MERGEFORMAT </w:instrText>
      </w:r>
      <w:r w:rsidRPr="00C04F5A">
        <w:rPr>
          <w:caps/>
        </w:rPr>
      </w:r>
      <w:r w:rsidRPr="00C04F5A">
        <w:rPr>
          <w:caps/>
        </w:rPr>
        <w:fldChar w:fldCharType="separate"/>
      </w:r>
      <w:r w:rsidRPr="00C04F5A">
        <w:t>50</w:t>
      </w:r>
      <w:r w:rsidRPr="00C04F5A">
        <w:rPr>
          <w:caps/>
        </w:rPr>
        <w:fldChar w:fldCharType="end"/>
      </w:r>
      <w:r w:rsidRPr="00C04F5A">
        <w:t>].</w:t>
      </w:r>
    </w:p>
    <w:p w14:paraId="64E9A7CE" w14:textId="77777777" w:rsidR="0087306B" w:rsidRPr="00C04F5A" w:rsidRDefault="0087306B" w:rsidP="0087306B">
      <w:pPr>
        <w:jc w:val="both"/>
        <w:rPr>
          <w:rFonts w:cstheme="minorHAnsi"/>
          <w:szCs w:val="22"/>
        </w:rPr>
      </w:pPr>
      <w:r w:rsidRPr="00C04F5A">
        <w:t>Няколко елемента от категорията CWO бяха идентифицирани в два подраздела.</w:t>
      </w:r>
    </w:p>
    <w:p w14:paraId="72D767DE" w14:textId="3A31673F" w:rsidR="0087306B" w:rsidRPr="00C04F5A" w:rsidRDefault="0087306B" w:rsidP="0087306B">
      <w:pPr>
        <w:jc w:val="both"/>
        <w:rPr>
          <w:rFonts w:cstheme="minorHAnsi"/>
          <w:szCs w:val="22"/>
        </w:rPr>
      </w:pPr>
      <w:r w:rsidRPr="00C04F5A">
        <w:t>Подраздел "Инженерни насипни и вкопани съоръжения" съдържа точка от CWO, свързана с:</w:t>
      </w:r>
    </w:p>
    <w:p w14:paraId="4CB8AE47" w14:textId="55903FC0" w:rsidR="0087306B" w:rsidRPr="00C04F5A" w:rsidRDefault="0087306B" w:rsidP="0087306B">
      <w:pPr>
        <w:pStyle w:val="ListParagraph"/>
        <w:numPr>
          <w:ilvl w:val="0"/>
          <w:numId w:val="143"/>
        </w:numPr>
        <w:jc w:val="both"/>
      </w:pPr>
      <w:r w:rsidRPr="00C04F5A">
        <w:rPr>
          <w:b/>
        </w:rPr>
        <w:t>(Точка 4.13)</w:t>
      </w:r>
      <w:r w:rsidRPr="00C04F5A">
        <w:t xml:space="preserve"> Съгласуваност на сеизмичното проектиране на инженерните  </w:t>
      </w:r>
      <w:r w:rsidRPr="00EA6684">
        <w:t>насипни</w:t>
      </w:r>
      <w:r w:rsidRPr="00C04F5A">
        <w:t xml:space="preserve"> и вкопани </w:t>
      </w:r>
      <w:r w:rsidRPr="00EA6684">
        <w:t>съоръжения със SSG-30</w:t>
      </w:r>
      <w:r w:rsidRPr="00C04F5A">
        <w:t>.</w:t>
      </w:r>
    </w:p>
    <w:p w14:paraId="6402B2BB" w14:textId="77777777" w:rsidR="0087306B" w:rsidRPr="00C04F5A" w:rsidRDefault="0087306B" w:rsidP="0087306B">
      <w:pPr>
        <w:jc w:val="both"/>
      </w:pPr>
      <w:r w:rsidRPr="00C04F5A">
        <w:t>Подраздел "Вкопани тръби" съдържа елементи от категория CWO, свързани с:</w:t>
      </w:r>
    </w:p>
    <w:p w14:paraId="568FA113" w14:textId="77777777" w:rsidR="0087306B" w:rsidRPr="00C04F5A" w:rsidRDefault="0087306B" w:rsidP="0087306B">
      <w:pPr>
        <w:pStyle w:val="ListParagraph"/>
        <w:numPr>
          <w:ilvl w:val="0"/>
          <w:numId w:val="143"/>
        </w:numPr>
        <w:jc w:val="both"/>
      </w:pPr>
      <w:r w:rsidRPr="00C04F5A">
        <w:rPr>
          <w:b/>
        </w:rPr>
        <w:t>(Точка 4.31)</w:t>
      </w:r>
      <w:r w:rsidRPr="00C04F5A">
        <w:t xml:space="preserve"> Препоръки, които трябва да се спазват при проектирането.</w:t>
      </w:r>
    </w:p>
    <w:p w14:paraId="5F233A61" w14:textId="77777777" w:rsidR="0087306B" w:rsidRPr="00C04F5A" w:rsidRDefault="0087306B" w:rsidP="0087306B">
      <w:pPr>
        <w:pStyle w:val="ListParagraph"/>
        <w:numPr>
          <w:ilvl w:val="0"/>
          <w:numId w:val="143"/>
        </w:numPr>
        <w:jc w:val="both"/>
      </w:pPr>
      <w:r w:rsidRPr="00C04F5A">
        <w:rPr>
          <w:b/>
        </w:rPr>
        <w:t>(Точка 4.32)</w:t>
      </w:r>
      <w:r w:rsidRPr="00C04F5A">
        <w:t xml:space="preserve"> Съображения за проектиране на подземни тръби.</w:t>
      </w:r>
    </w:p>
    <w:p w14:paraId="65838B54" w14:textId="19EA84EA" w:rsidR="0087306B" w:rsidRPr="00C04F5A" w:rsidRDefault="0087306B" w:rsidP="0087306B">
      <w:pPr>
        <w:jc w:val="both"/>
        <w:rPr>
          <w:rFonts w:cstheme="minorHAnsi"/>
          <w:szCs w:val="22"/>
        </w:rPr>
      </w:pPr>
      <w:r w:rsidRPr="00C04F5A">
        <w:t>Специфичните за проекта или площадката (POS) елементи са определени в шест подраздела.</w:t>
      </w:r>
    </w:p>
    <w:p w14:paraId="02850B88" w14:textId="77777777" w:rsidR="0087306B" w:rsidRPr="00C04F5A" w:rsidRDefault="0087306B" w:rsidP="0087306B">
      <w:pPr>
        <w:jc w:val="both"/>
        <w:rPr>
          <w:rFonts w:cstheme="minorHAnsi"/>
          <w:szCs w:val="22"/>
        </w:rPr>
      </w:pPr>
      <w:r w:rsidRPr="00C04F5A">
        <w:t>Подразделът "Сеизмично проектиране на конструкции, системи и компоненти" съдържа POS елемент, свързан с:</w:t>
      </w:r>
    </w:p>
    <w:p w14:paraId="4518171B" w14:textId="54F9C884" w:rsidR="0087306B" w:rsidRPr="00C04F5A" w:rsidRDefault="0087306B" w:rsidP="0087306B">
      <w:pPr>
        <w:pStyle w:val="ListParagraph"/>
        <w:numPr>
          <w:ilvl w:val="0"/>
          <w:numId w:val="143"/>
        </w:numPr>
        <w:jc w:val="both"/>
      </w:pPr>
      <w:r w:rsidRPr="00C04F5A">
        <w:rPr>
          <w:b/>
        </w:rPr>
        <w:t>(Точка 4.1)</w:t>
      </w:r>
      <w:r w:rsidRPr="00C04F5A">
        <w:t xml:space="preserve"> Базиране на всички процедури за сеизмично проектиране върху доброто разбиране на последиците от минали разрушителни земетресения, възприемане и реалистично прилагане на тези знания.</w:t>
      </w:r>
    </w:p>
    <w:p w14:paraId="483B3137" w14:textId="77777777" w:rsidR="0087306B" w:rsidRPr="00C04F5A" w:rsidRDefault="0087306B" w:rsidP="0087306B">
      <w:pPr>
        <w:jc w:val="both"/>
      </w:pPr>
      <w:r w:rsidRPr="00C04F5A">
        <w:t>Подразделът "Разположение на инсталацията" съдържа POS елемент, свързан с:</w:t>
      </w:r>
    </w:p>
    <w:p w14:paraId="21DBE39F" w14:textId="77777777" w:rsidR="0087306B" w:rsidRPr="00C04F5A" w:rsidRDefault="0087306B" w:rsidP="0087306B">
      <w:pPr>
        <w:pStyle w:val="ListParagraph"/>
        <w:numPr>
          <w:ilvl w:val="0"/>
          <w:numId w:val="143"/>
        </w:numPr>
        <w:jc w:val="both"/>
      </w:pPr>
      <w:r w:rsidRPr="00C04F5A">
        <w:rPr>
          <w:b/>
        </w:rPr>
        <w:t>(Точка 4.2)</w:t>
      </w:r>
      <w:r w:rsidRPr="00C04F5A">
        <w:t xml:space="preserve"> Определяне на разположението на инсталацията на ранен етап от проектирането и стремеж към постигане на най-подходящото решение за сеизмичното проектиране.</w:t>
      </w:r>
    </w:p>
    <w:p w14:paraId="0BB82009" w14:textId="77777777" w:rsidR="0087306B" w:rsidRPr="00C04F5A" w:rsidRDefault="0087306B" w:rsidP="0087306B">
      <w:pPr>
        <w:jc w:val="both"/>
      </w:pPr>
      <w:r w:rsidRPr="00C04F5A">
        <w:t>Подраздел "Сгради и строителни конструкции" съдържа POS елемент, свързан с:</w:t>
      </w:r>
    </w:p>
    <w:p w14:paraId="31B1A182" w14:textId="0D8E630C" w:rsidR="0087306B" w:rsidRPr="00C04F5A" w:rsidRDefault="0087306B" w:rsidP="0087306B">
      <w:pPr>
        <w:pStyle w:val="ListParagraph"/>
        <w:numPr>
          <w:ilvl w:val="0"/>
          <w:numId w:val="143"/>
        </w:numPr>
        <w:jc w:val="both"/>
      </w:pPr>
      <w:r w:rsidRPr="00C04F5A">
        <w:rPr>
          <w:b/>
        </w:rPr>
        <w:t>(Точка 4.12)</w:t>
      </w:r>
      <w:r w:rsidRPr="00C04F5A">
        <w:t xml:space="preserve"> Масивна фундаментна плоча</w:t>
      </w:r>
    </w:p>
    <w:p w14:paraId="068DC076" w14:textId="7161D8E5" w:rsidR="0087306B" w:rsidRPr="00C04F5A" w:rsidRDefault="0087306B" w:rsidP="0087306B">
      <w:pPr>
        <w:jc w:val="both"/>
      </w:pPr>
      <w:r w:rsidRPr="00C04F5A">
        <w:t>Подраздел "Инженерни земно-насипни и вкопани съоръжения" съдържа POS елементи, свързани с:</w:t>
      </w:r>
    </w:p>
    <w:p w14:paraId="071D263E" w14:textId="33BA1103" w:rsidR="0087306B" w:rsidRPr="00C04F5A" w:rsidRDefault="0087306B" w:rsidP="0087306B">
      <w:pPr>
        <w:pStyle w:val="ListParagraph"/>
        <w:numPr>
          <w:ilvl w:val="0"/>
          <w:numId w:val="143"/>
        </w:numPr>
        <w:jc w:val="both"/>
      </w:pPr>
      <w:r w:rsidRPr="00C04F5A">
        <w:rPr>
          <w:b/>
        </w:rPr>
        <w:t>(Точка 4.13)</w:t>
      </w:r>
      <w:r w:rsidRPr="00C04F5A">
        <w:t xml:space="preserve"> Съгласуваност на сеизмичното проектиране на инженерните земно-насипни и вкопани съоръжения със SSG-30.</w:t>
      </w:r>
    </w:p>
    <w:p w14:paraId="0450D4EB" w14:textId="10BB2A9D" w:rsidR="0087306B" w:rsidRPr="00C04F5A" w:rsidRDefault="0087306B" w:rsidP="0087306B">
      <w:pPr>
        <w:pStyle w:val="ListParagraph"/>
        <w:numPr>
          <w:ilvl w:val="0"/>
          <w:numId w:val="143"/>
        </w:numPr>
        <w:jc w:val="both"/>
      </w:pPr>
      <w:r w:rsidRPr="00C04F5A">
        <w:rPr>
          <w:b/>
        </w:rPr>
        <w:t>(Точка 4.14)</w:t>
      </w:r>
      <w:r w:rsidRPr="00C04F5A">
        <w:t xml:space="preserve"> Инженерни земно-насипни съоръжения, важни за безопасността, които могат да се срещнат на площадките на ядрените инсталации.</w:t>
      </w:r>
    </w:p>
    <w:p w14:paraId="2C04FE49" w14:textId="5FA7280A" w:rsidR="0087306B" w:rsidRPr="00C04F5A" w:rsidRDefault="0087306B" w:rsidP="0087306B">
      <w:pPr>
        <w:pStyle w:val="ListParagraph"/>
        <w:numPr>
          <w:ilvl w:val="0"/>
          <w:numId w:val="143"/>
        </w:numPr>
        <w:jc w:val="both"/>
      </w:pPr>
      <w:r w:rsidRPr="00C04F5A">
        <w:rPr>
          <w:b/>
        </w:rPr>
        <w:t>(Точка 4.15)</w:t>
      </w:r>
      <w:r w:rsidRPr="00C04F5A">
        <w:t xml:space="preserve"> Сеизмични ефекти, които трябва да се вземат предвид при проектиране на земно-насипни и подземни съоръжения за сеизмични въздействия.</w:t>
      </w:r>
    </w:p>
    <w:p w14:paraId="569BF1DD" w14:textId="77777777" w:rsidR="0087306B" w:rsidRPr="00C04F5A" w:rsidRDefault="0087306B" w:rsidP="0087306B">
      <w:pPr>
        <w:jc w:val="both"/>
      </w:pPr>
      <w:r w:rsidRPr="00C04F5A">
        <w:t>Подраздел "Вкопани тръби" съдържа елементи от категория POS, свързани с:</w:t>
      </w:r>
    </w:p>
    <w:p w14:paraId="379A7FBB" w14:textId="77777777" w:rsidR="0087306B" w:rsidRPr="00C04F5A" w:rsidRDefault="0087306B" w:rsidP="0087306B">
      <w:pPr>
        <w:pStyle w:val="ListParagraph"/>
        <w:numPr>
          <w:ilvl w:val="0"/>
          <w:numId w:val="143"/>
        </w:numPr>
        <w:jc w:val="both"/>
      </w:pPr>
      <w:r w:rsidRPr="00C04F5A">
        <w:rPr>
          <w:b/>
        </w:rPr>
        <w:t>(Точка 4.31)</w:t>
      </w:r>
      <w:r w:rsidRPr="00C04F5A">
        <w:t xml:space="preserve"> Препоръки, които трябва да се спазват при проектирането.</w:t>
      </w:r>
    </w:p>
    <w:p w14:paraId="3D22F79C" w14:textId="77777777" w:rsidR="0087306B" w:rsidRPr="00C04F5A" w:rsidRDefault="0087306B" w:rsidP="0087306B">
      <w:pPr>
        <w:pStyle w:val="ListParagraph"/>
        <w:numPr>
          <w:ilvl w:val="0"/>
          <w:numId w:val="143"/>
        </w:numPr>
        <w:jc w:val="both"/>
      </w:pPr>
      <w:r w:rsidRPr="00C04F5A">
        <w:rPr>
          <w:b/>
        </w:rPr>
        <w:t>(Точка 4.32)</w:t>
      </w:r>
      <w:r w:rsidRPr="00C04F5A">
        <w:t xml:space="preserve"> Съображения за проектиране на подземни тръби.</w:t>
      </w:r>
    </w:p>
    <w:p w14:paraId="0181EAE0" w14:textId="77777777" w:rsidR="0087306B" w:rsidRPr="00C04F5A" w:rsidRDefault="0087306B" w:rsidP="0087306B">
      <w:pPr>
        <w:jc w:val="both"/>
      </w:pPr>
      <w:r w:rsidRPr="00C04F5A">
        <w:t>Подраздел "Сеизмичен капацитет" съдържа POS елементи, свързани с:</w:t>
      </w:r>
    </w:p>
    <w:p w14:paraId="701C46A0" w14:textId="77777777" w:rsidR="0087306B" w:rsidRPr="00C04F5A" w:rsidRDefault="0087306B" w:rsidP="0087306B">
      <w:pPr>
        <w:pStyle w:val="ListParagraph"/>
        <w:numPr>
          <w:ilvl w:val="0"/>
          <w:numId w:val="143"/>
        </w:numPr>
        <w:jc w:val="both"/>
      </w:pPr>
      <w:r w:rsidRPr="00C04F5A">
        <w:rPr>
          <w:b/>
        </w:rPr>
        <w:t>(Точка 4.46)</w:t>
      </w:r>
      <w:r w:rsidRPr="00C04F5A">
        <w:t xml:space="preserve"> Строгост на критериите за приемливост на КСК от сеизмична категория 3.</w:t>
      </w:r>
    </w:p>
    <w:p w14:paraId="07CE4B43" w14:textId="6FA73EB5" w:rsidR="0087306B" w:rsidRPr="00C04F5A" w:rsidRDefault="0087306B" w:rsidP="0087306B">
      <w:pPr>
        <w:pStyle w:val="ListParagraph"/>
        <w:numPr>
          <w:ilvl w:val="0"/>
          <w:numId w:val="143"/>
        </w:numPr>
        <w:jc w:val="both"/>
      </w:pPr>
      <w:r w:rsidRPr="00C04F5A">
        <w:rPr>
          <w:b/>
        </w:rPr>
        <w:t>(Точка 4.49)</w:t>
      </w:r>
      <w:r w:rsidRPr="00C04F5A">
        <w:t xml:space="preserve"> Определяне на сеизмичния капацитет, свързан с </w:t>
      </w:r>
      <w:r w:rsidRPr="00EA6684">
        <w:t>различни форми на разрушения</w:t>
      </w:r>
      <w:r w:rsidRPr="00C04F5A">
        <w:t xml:space="preserve"> в почвата.</w:t>
      </w:r>
    </w:p>
    <w:p w14:paraId="1029EDFC" w14:textId="7E1D93AC" w:rsidR="0087306B" w:rsidRPr="00C04F5A" w:rsidRDefault="0087306B" w:rsidP="0087306B">
      <w:pPr>
        <w:jc w:val="both"/>
      </w:pPr>
      <w:r w:rsidRPr="00C04F5A">
        <w:rPr>
          <w:i/>
        </w:rPr>
        <w:lastRenderedPageBreak/>
        <w:t xml:space="preserve">Вижте </w:t>
      </w:r>
      <w:r w:rsidRPr="00C04F5A">
        <w:rPr>
          <w:b/>
          <w:i/>
        </w:rPr>
        <w:t>Подраздел 2.5</w:t>
      </w:r>
      <w:r w:rsidRPr="00C04F5A">
        <w:rPr>
          <w:i/>
        </w:rPr>
        <w:t xml:space="preserve"> от доклада за оценка на съответствието [</w:t>
      </w:r>
      <w:r w:rsidRPr="00C04F5A">
        <w:rPr>
          <w:i/>
          <w:caps/>
        </w:rPr>
        <w:fldChar w:fldCharType="begin"/>
      </w:r>
      <w:r w:rsidRPr="00C04F5A">
        <w:rPr>
          <w:i/>
        </w:rPr>
        <w:instrText xml:space="preserve"> REF _Ref150709174 \r \h </w:instrText>
      </w:r>
      <w:r w:rsidRPr="00C04F5A">
        <w:rPr>
          <w:i/>
          <w:caps/>
        </w:rPr>
        <w:instrText xml:space="preserve"> \* MERGEFORMAT </w:instrText>
      </w:r>
      <w:r w:rsidRPr="00C04F5A">
        <w:rPr>
          <w:i/>
          <w:caps/>
        </w:rPr>
      </w:r>
      <w:r w:rsidRPr="00C04F5A">
        <w:rPr>
          <w:i/>
          <w:caps/>
        </w:rPr>
        <w:fldChar w:fldCharType="separate"/>
      </w:r>
      <w:r w:rsidRPr="00C04F5A">
        <w:rPr>
          <w:i/>
        </w:rPr>
        <w:t>50</w:t>
      </w:r>
      <w:r w:rsidRPr="00C04F5A">
        <w:rPr>
          <w:i/>
          <w:caps/>
        </w:rPr>
        <w:fldChar w:fldCharType="end"/>
      </w:r>
      <w:r w:rsidRPr="00C04F5A">
        <w:rPr>
          <w:i/>
        </w:rPr>
        <w:t>] за повече подробности.</w:t>
      </w:r>
    </w:p>
    <w:p w14:paraId="339B8935" w14:textId="77777777" w:rsidR="0087306B" w:rsidRPr="00C04F5A" w:rsidRDefault="0087306B" w:rsidP="0087306B">
      <w:pPr>
        <w:pStyle w:val="Heading4"/>
        <w:jc w:val="both"/>
      </w:pPr>
      <w:r w:rsidRPr="00C04F5A">
        <w:t>Раздел 5 (Сеизмичен анализ)</w:t>
      </w:r>
    </w:p>
    <w:p w14:paraId="70EB739E" w14:textId="489F9767" w:rsidR="0087306B" w:rsidRPr="00C04F5A" w:rsidRDefault="0087306B" w:rsidP="0087306B">
      <w:pPr>
        <w:jc w:val="both"/>
      </w:pPr>
      <w:r w:rsidRPr="00C04F5A">
        <w:t>Голяма част от насоките, представени в</w:t>
      </w:r>
      <w:r w:rsidRPr="00C04F5A">
        <w:rPr>
          <w:b/>
        </w:rPr>
        <w:t xml:space="preserve"> Раздел 5 </w:t>
      </w:r>
      <w:r w:rsidRPr="00C04F5A">
        <w:t>на референтния документ [</w:t>
      </w:r>
      <w:r w:rsidRPr="00C04F5A">
        <w:rPr>
          <w:caps/>
        </w:rPr>
        <w:fldChar w:fldCharType="begin"/>
      </w:r>
      <w:r w:rsidRPr="00C04F5A">
        <w:instrText xml:space="preserve"> REF _Ref150709143 \r \h </w:instrText>
      </w:r>
      <w:r w:rsidRPr="00C04F5A">
        <w:rPr>
          <w:caps/>
        </w:rPr>
        <w:instrText xml:space="preserve"> \* MERGEFORMAT </w:instrText>
      </w:r>
      <w:r w:rsidRPr="00C04F5A">
        <w:rPr>
          <w:caps/>
        </w:rPr>
      </w:r>
      <w:r w:rsidRPr="00C04F5A">
        <w:rPr>
          <w:caps/>
        </w:rPr>
        <w:fldChar w:fldCharType="separate"/>
      </w:r>
      <w:r w:rsidRPr="00C04F5A">
        <w:t>20</w:t>
      </w:r>
      <w:r w:rsidRPr="00C04F5A">
        <w:rPr>
          <w:caps/>
        </w:rPr>
        <w:fldChar w:fldCharType="end"/>
      </w:r>
      <w:r w:rsidRPr="00C04F5A">
        <w:t>], са изпълнени от Westinghouse "както е указано". Една насока е изпълнена чрез съответствие с нейната цел, а няколко изискват да бъде допълнен специфичния за площадката обхват.</w:t>
      </w:r>
    </w:p>
    <w:p w14:paraId="13BF6B8A" w14:textId="502E56B4" w:rsidR="0087306B" w:rsidRPr="00C04F5A" w:rsidRDefault="0087306B" w:rsidP="0087306B">
      <w:pPr>
        <w:jc w:val="both"/>
      </w:pPr>
      <w:r w:rsidRPr="00C04F5A">
        <w:t>Сеизмичните анализи за инсталацията AP1000 - спектрален анализ, метод на еквивалентно статично ускорение, динамичен метод във функция на времето чрез суперпозиция на формите и комплексен честотен анализ - са извършени за земетресение, за което се осигурява безопасно спиране на блока (SSE), за да се определи разпределението на сеизмичните сили, което да се използва при проектирането на конструкциите на ядрения остров, и да се изведат параметри на реагирането за различни места в конструкцията (ускорения, премествания и етажни спектри на реагиране), които да се използват при анализа и проектирането на сеизмичните подсистеми. За повече информация относно сеизмичните анализи вижте раздел 3.7 на ДКП и Приложение 3G относно сеизмичните анализи на ядрения остров. Обобщение на моделите и методите за анализ е представено в Таблица 3G.1-1.</w:t>
      </w:r>
    </w:p>
    <w:p w14:paraId="318D396B" w14:textId="293213D4" w:rsidR="0087306B" w:rsidRPr="00C04F5A" w:rsidRDefault="0087306B" w:rsidP="0087306B">
      <w:pPr>
        <w:jc w:val="both"/>
      </w:pPr>
      <w:r w:rsidRPr="00C04F5A">
        <w:t>Съгласно SRP 3.7.2, Раздел II.3.a, сеизмичните системи се разглеждат като конструкции от Сеизмична категория I като се включват и техните основи и прилежащия обем почва, за да се формира модел на взаимодействие между почвата и конструкцията. От анализите на взаимодействието почва - конструкция се генерират набор от параметри на реагиране за различни места от конструкцията (проектни усилия в елементите, възлови ускорения, възлови премествания и етажни спектри на реагиране), които се използват при проектирането и анализа на конструкции, компоненти и сеизмични подсистеми от Сеизмична категория I.</w:t>
      </w:r>
    </w:p>
    <w:p w14:paraId="11E07EC3" w14:textId="74A8DA7A" w:rsidR="0087306B" w:rsidRPr="00C04F5A" w:rsidRDefault="0087306B" w:rsidP="0087306B">
      <w:pPr>
        <w:jc w:val="both"/>
      </w:pPr>
      <w:r w:rsidRPr="00C04F5A">
        <w:t>В допълнение към проектния сеизмичен анализ, ядреният остров на инсталацията AP1000 е пресметнат за оценка на сеизмичния запас, който стига до 67% над проектната стойност на максималното ускорение на земната повърхност (PGA) от 0,3g за МПЗ. Това по-голямо сеизмично събитие се нарича в САЩ проверочно земетресение (RLE), което за инсталацията AP1000 има стойност на максимално ускорение на земната повърхност (PGA) от 0,5 g. По-подробно оценката на сеизмичния запас е разгледана в Раздел 19.55 от Документа за контрол на проектирането (ДКП). Много от компонентите, представени в раздел 19.55 на ДКП са с HCLPF над 0,5 g.</w:t>
      </w:r>
    </w:p>
    <w:p w14:paraId="6C6BBDDA" w14:textId="38A9DAD9" w:rsidR="0087306B" w:rsidRPr="00C04F5A" w:rsidRDefault="0087306B" w:rsidP="0087306B">
      <w:pPr>
        <w:jc w:val="both"/>
      </w:pPr>
      <w:r w:rsidRPr="00C04F5A">
        <w:t>Анализите, включващи съседните сгради, показаха, че влиянието на съседните сгради върху реакцията на ядрения остров е слабо. Въз основа на това 3D анализът на ядрения остров, проведен чрез SASSI, може да се извърши без да е отчитат съседните сгради. Ядреният остров оказва влияние върху реагирането на съседните сгради и резултатите от 2D анализите чрез SASSI се използват за проектиране на съседните сгради на инсталацията с AP1000</w:t>
      </w:r>
    </w:p>
    <w:p w14:paraId="7C5F4B2E" w14:textId="77777777" w:rsidR="0087306B" w:rsidRPr="00C04F5A" w:rsidRDefault="0087306B" w:rsidP="0087306B">
      <w:pPr>
        <w:jc w:val="both"/>
      </w:pPr>
      <w:r w:rsidRPr="00C04F5A">
        <w:t>. За подробности относно моделирането и анализа вж. Подраздел 3.7.2.8.4 на ДКП и Приложение 3G.</w:t>
      </w:r>
    </w:p>
    <w:p w14:paraId="6ED40EA2" w14:textId="77777777" w:rsidR="0087306B" w:rsidRPr="00C04F5A" w:rsidRDefault="0087306B" w:rsidP="0087306B">
      <w:pPr>
        <w:jc w:val="both"/>
        <w:rPr>
          <w:rFonts w:cstheme="minorHAnsi"/>
          <w:szCs w:val="22"/>
        </w:rPr>
      </w:pPr>
      <w:r w:rsidRPr="00C04F5A">
        <w:t>В подраздел "Реагиране на конструкциите" е идентифициран един елемент от категория CWO, който е свързан с:</w:t>
      </w:r>
    </w:p>
    <w:p w14:paraId="58423E7B" w14:textId="3F87EC4C" w:rsidR="0087306B" w:rsidRPr="00C04F5A" w:rsidRDefault="0087306B" w:rsidP="0087306B">
      <w:pPr>
        <w:pStyle w:val="ListParagraph"/>
        <w:numPr>
          <w:ilvl w:val="0"/>
          <w:numId w:val="144"/>
        </w:numPr>
        <w:jc w:val="both"/>
      </w:pPr>
      <w:r w:rsidRPr="00C04F5A">
        <w:rPr>
          <w:b/>
        </w:rPr>
        <w:t>(Точка 5.8)</w:t>
      </w:r>
      <w:r w:rsidRPr="00C04F5A">
        <w:t xml:space="preserve"> Стойности на коравината за конструкции със сеизмична изолация и изменение на коравината на изолиращите устройства по време на проектния живот на конструкцията.</w:t>
      </w:r>
    </w:p>
    <w:p w14:paraId="0063E89A" w14:textId="77777777" w:rsidR="0087306B" w:rsidRPr="00C04F5A" w:rsidRDefault="0087306B" w:rsidP="0087306B">
      <w:pPr>
        <w:jc w:val="both"/>
        <w:rPr>
          <w:rFonts w:cstheme="minorHAnsi"/>
          <w:szCs w:val="22"/>
        </w:rPr>
      </w:pPr>
      <w:r w:rsidRPr="00C04F5A">
        <w:t>Елементи от категория POS бяха идентифицирани в три подраздела.</w:t>
      </w:r>
    </w:p>
    <w:p w14:paraId="13DF0F59" w14:textId="77777777" w:rsidR="0087306B" w:rsidRPr="00C04F5A" w:rsidRDefault="0087306B" w:rsidP="0087306B">
      <w:pPr>
        <w:jc w:val="both"/>
        <w:rPr>
          <w:rFonts w:cstheme="minorHAnsi"/>
          <w:szCs w:val="22"/>
        </w:rPr>
      </w:pPr>
      <w:r w:rsidRPr="00C04F5A">
        <w:lastRenderedPageBreak/>
        <w:t>Подраздел "Анализ на реагирането на площадката" съдържа POS елемент, свързан с:</w:t>
      </w:r>
    </w:p>
    <w:p w14:paraId="6F5C9409" w14:textId="5C80E36B" w:rsidR="0087306B" w:rsidRPr="00C04F5A" w:rsidRDefault="0087306B" w:rsidP="0087306B">
      <w:pPr>
        <w:pStyle w:val="ListParagraph"/>
        <w:numPr>
          <w:ilvl w:val="0"/>
          <w:numId w:val="143"/>
        </w:numPr>
        <w:jc w:val="both"/>
      </w:pPr>
      <w:r w:rsidRPr="00C04F5A">
        <w:rPr>
          <w:b/>
        </w:rPr>
        <w:t>(Точка 5.2)</w:t>
      </w:r>
      <w:r w:rsidRPr="00C04F5A">
        <w:t xml:space="preserve"> Извършване на анализ на реагирането на почвата (на свободно поле) за площадки с почва и меки скали.</w:t>
      </w:r>
    </w:p>
    <w:p w14:paraId="4DA80926" w14:textId="77777777" w:rsidR="0087306B" w:rsidRPr="00C04F5A" w:rsidRDefault="0087306B" w:rsidP="0087306B">
      <w:pPr>
        <w:jc w:val="both"/>
        <w:rPr>
          <w:rFonts w:cstheme="minorHAnsi"/>
          <w:szCs w:val="22"/>
        </w:rPr>
      </w:pPr>
      <w:r w:rsidRPr="00C04F5A">
        <w:t>Подраздел "Реагиране на конструкциите" съдържа POS елементи, свързани с:</w:t>
      </w:r>
    </w:p>
    <w:p w14:paraId="4273C7CD" w14:textId="77777777" w:rsidR="0087306B" w:rsidRPr="00C04F5A" w:rsidRDefault="0087306B" w:rsidP="0087306B">
      <w:pPr>
        <w:pStyle w:val="ListParagraph"/>
        <w:numPr>
          <w:ilvl w:val="0"/>
          <w:numId w:val="143"/>
        </w:numPr>
        <w:jc w:val="both"/>
      </w:pPr>
      <w:r w:rsidRPr="00C04F5A">
        <w:rPr>
          <w:b/>
        </w:rPr>
        <w:t>(Точка 5.4)</w:t>
      </w:r>
      <w:r w:rsidRPr="00C04F5A">
        <w:t xml:space="preserve"> Препоръки, прилагани при изчисленията на реагирането на конструкцията.</w:t>
      </w:r>
    </w:p>
    <w:p w14:paraId="6EC4EADF" w14:textId="51AC81FA" w:rsidR="0087306B" w:rsidRPr="00C04F5A" w:rsidRDefault="0087306B" w:rsidP="0087306B">
      <w:pPr>
        <w:pStyle w:val="ListParagraph"/>
        <w:numPr>
          <w:ilvl w:val="0"/>
          <w:numId w:val="143"/>
        </w:numPr>
        <w:jc w:val="both"/>
      </w:pPr>
      <w:r w:rsidRPr="00C04F5A">
        <w:rPr>
          <w:b/>
        </w:rPr>
        <w:t>(Точка 5.5)</w:t>
      </w:r>
      <w:r w:rsidRPr="00C04F5A">
        <w:t xml:space="preserve"> Изчисляване на реагирането на конструкцията въз основа на едновременното прилагане на две хоризонтални компоненти и една вертикална компонента на сеизмичното въздействие, при условие че се докаже, че компонентите на сеизмичното въздействие са статистически независими.</w:t>
      </w:r>
    </w:p>
    <w:p w14:paraId="13736054" w14:textId="2DFE8973" w:rsidR="0087306B" w:rsidRPr="00C04F5A" w:rsidRDefault="0087306B" w:rsidP="0087306B">
      <w:pPr>
        <w:pStyle w:val="ListParagraph"/>
        <w:numPr>
          <w:ilvl w:val="0"/>
          <w:numId w:val="143"/>
        </w:numPr>
        <w:jc w:val="both"/>
      </w:pPr>
      <w:r w:rsidRPr="00C04F5A">
        <w:rPr>
          <w:b/>
        </w:rPr>
        <w:t>(Точка 5.15)</w:t>
      </w:r>
      <w:r w:rsidRPr="00C04F5A">
        <w:t xml:space="preserve"> Генериране на спектри на реагиране за възли в </w:t>
      </w:r>
      <w:r w:rsidRPr="00C04F5A">
        <w:rPr>
          <w:rFonts w:ascii="Cambria Math" w:hAnsi="Cambria Math"/>
        </w:rPr>
        <w:t>конструкцията</w:t>
      </w:r>
      <w:r w:rsidRPr="00C04F5A">
        <w:t>. Брой на необходимите анализи за всяка конфигурация почва-конструкция.</w:t>
      </w:r>
    </w:p>
    <w:p w14:paraId="4C433EF9" w14:textId="77777777" w:rsidR="0087306B" w:rsidRPr="00C04F5A" w:rsidRDefault="0087306B" w:rsidP="0087306B">
      <w:pPr>
        <w:jc w:val="both"/>
      </w:pPr>
      <w:r w:rsidRPr="00C04F5A">
        <w:t>Подраздел "Динамично взаимодействие между почвата и конструкцията" съдържа POS елементи, свързани с:</w:t>
      </w:r>
    </w:p>
    <w:p w14:paraId="4AD3A2BC" w14:textId="77777777" w:rsidR="0087306B" w:rsidRPr="00C04F5A" w:rsidRDefault="0087306B" w:rsidP="0087306B">
      <w:pPr>
        <w:pStyle w:val="ListParagraph"/>
        <w:numPr>
          <w:ilvl w:val="0"/>
          <w:numId w:val="143"/>
        </w:numPr>
        <w:jc w:val="both"/>
      </w:pPr>
      <w:r w:rsidRPr="00C04F5A">
        <w:rPr>
          <w:b/>
        </w:rPr>
        <w:t xml:space="preserve">(Точка 5.17) </w:t>
      </w:r>
      <w:r w:rsidRPr="00C04F5A">
        <w:t>Аспекти, които трябва да бъдат оценени, за да се определят</w:t>
      </w:r>
      <w:r w:rsidRPr="00C04F5A">
        <w:rPr>
          <w:b/>
        </w:rPr>
        <w:t xml:space="preserve"> </w:t>
      </w:r>
      <w:r w:rsidRPr="00C04F5A">
        <w:t>приемливи модели и процедури за анализ, когато е необходимо да се вземат предвид ефектите от взаимодействието между почвата и конструкцията</w:t>
      </w:r>
      <w:r w:rsidRPr="00C04F5A">
        <w:rPr>
          <w:vertAlign w:val="superscript"/>
        </w:rPr>
        <w:t xml:space="preserve"> </w:t>
      </w:r>
      <w:r w:rsidRPr="00C04F5A">
        <w:t>.</w:t>
      </w:r>
    </w:p>
    <w:p w14:paraId="3416DCB1" w14:textId="18EBC531" w:rsidR="0087306B" w:rsidRPr="00C04F5A" w:rsidRDefault="0087306B" w:rsidP="0087306B">
      <w:pPr>
        <w:pStyle w:val="ListParagraph"/>
        <w:numPr>
          <w:ilvl w:val="0"/>
          <w:numId w:val="143"/>
        </w:numPr>
        <w:jc w:val="both"/>
      </w:pPr>
      <w:r w:rsidRPr="00C04F5A">
        <w:rPr>
          <w:b/>
        </w:rPr>
        <w:t>(Точка 5.25)</w:t>
      </w:r>
      <w:r w:rsidRPr="00C04F5A">
        <w:t xml:space="preserve"> Необходима степен на дискретизация на почвата.</w:t>
      </w:r>
    </w:p>
    <w:p w14:paraId="6C1D3655" w14:textId="27F8960F" w:rsidR="0087306B" w:rsidRPr="00C04F5A" w:rsidRDefault="0087306B" w:rsidP="0087306B">
      <w:pPr>
        <w:jc w:val="both"/>
      </w:pPr>
      <w:r w:rsidRPr="00C04F5A">
        <w:rPr>
          <w:i/>
        </w:rPr>
        <w:t xml:space="preserve">Вижте </w:t>
      </w:r>
      <w:r w:rsidRPr="00C04F5A">
        <w:rPr>
          <w:b/>
          <w:i/>
        </w:rPr>
        <w:t>Подраздел 2.6</w:t>
      </w:r>
      <w:r w:rsidRPr="00C04F5A">
        <w:rPr>
          <w:i/>
        </w:rPr>
        <w:t xml:space="preserve"> от доклада за оценка на съответствието [</w:t>
      </w:r>
      <w:r w:rsidRPr="00C04F5A">
        <w:rPr>
          <w:i/>
          <w:caps/>
        </w:rPr>
        <w:fldChar w:fldCharType="begin"/>
      </w:r>
      <w:r w:rsidRPr="00C04F5A">
        <w:rPr>
          <w:i/>
        </w:rPr>
        <w:instrText xml:space="preserve"> REF _Ref150709174 \r \h </w:instrText>
      </w:r>
      <w:r w:rsidRPr="00C04F5A">
        <w:rPr>
          <w:i/>
          <w:caps/>
        </w:rPr>
        <w:instrText xml:space="preserve"> \* MERGEFORMAT </w:instrText>
      </w:r>
      <w:r w:rsidRPr="00C04F5A">
        <w:rPr>
          <w:i/>
          <w:caps/>
        </w:rPr>
      </w:r>
      <w:r w:rsidRPr="00C04F5A">
        <w:rPr>
          <w:i/>
          <w:caps/>
        </w:rPr>
        <w:fldChar w:fldCharType="separate"/>
      </w:r>
      <w:r w:rsidRPr="00C04F5A">
        <w:rPr>
          <w:i/>
        </w:rPr>
        <w:t>50</w:t>
      </w:r>
      <w:r w:rsidRPr="00C04F5A">
        <w:rPr>
          <w:i/>
          <w:caps/>
        </w:rPr>
        <w:fldChar w:fldCharType="end"/>
      </w:r>
      <w:r w:rsidRPr="00C04F5A">
        <w:rPr>
          <w:i/>
        </w:rPr>
        <w:t>] за повече подробности.</w:t>
      </w:r>
    </w:p>
    <w:p w14:paraId="37BA5862" w14:textId="77777777" w:rsidR="0087306B" w:rsidRPr="00C04F5A" w:rsidRDefault="0087306B" w:rsidP="0087306B">
      <w:pPr>
        <w:pStyle w:val="Heading4"/>
        <w:jc w:val="both"/>
      </w:pPr>
      <w:r w:rsidRPr="00C04F5A">
        <w:t>Раздел 6 (Сеизмична квалификация)</w:t>
      </w:r>
    </w:p>
    <w:p w14:paraId="02DD8B09" w14:textId="06A18C34" w:rsidR="0087306B" w:rsidRPr="00C04F5A" w:rsidRDefault="0087306B" w:rsidP="0087306B">
      <w:pPr>
        <w:jc w:val="both"/>
      </w:pPr>
      <w:r w:rsidRPr="00C04F5A">
        <w:t>Всички указания, представени в</w:t>
      </w:r>
      <w:r w:rsidRPr="00C04F5A">
        <w:rPr>
          <w:b/>
        </w:rPr>
        <w:t xml:space="preserve"> Раздел 6 </w:t>
      </w:r>
      <w:r w:rsidRPr="00C04F5A">
        <w:t>на референтния документ [</w:t>
      </w:r>
      <w:r w:rsidRPr="00C04F5A">
        <w:rPr>
          <w:caps/>
        </w:rPr>
        <w:fldChar w:fldCharType="begin"/>
      </w:r>
      <w:r w:rsidRPr="00C04F5A">
        <w:instrText xml:space="preserve"> REF _Ref150709143 \r \h </w:instrText>
      </w:r>
      <w:r w:rsidRPr="00C04F5A">
        <w:rPr>
          <w:caps/>
        </w:rPr>
        <w:instrText xml:space="preserve"> \* MERGEFORMAT </w:instrText>
      </w:r>
      <w:r w:rsidRPr="00C04F5A">
        <w:rPr>
          <w:caps/>
        </w:rPr>
      </w:r>
      <w:r w:rsidRPr="00C04F5A">
        <w:rPr>
          <w:caps/>
        </w:rPr>
        <w:fldChar w:fldCharType="separate"/>
      </w:r>
      <w:r w:rsidRPr="00C04F5A">
        <w:t>20</w:t>
      </w:r>
      <w:r w:rsidRPr="00C04F5A">
        <w:rPr>
          <w:caps/>
        </w:rPr>
        <w:fldChar w:fldCharType="end"/>
      </w:r>
      <w:r w:rsidRPr="00C04F5A">
        <w:t>], са изпълнени "както е указано" от Westinghouse.</w:t>
      </w:r>
    </w:p>
    <w:p w14:paraId="082B8D2C" w14:textId="7E8C56B1" w:rsidR="0087306B" w:rsidRPr="00C04F5A" w:rsidRDefault="0087306B" w:rsidP="0087306B">
      <w:pPr>
        <w:jc w:val="both"/>
      </w:pPr>
      <w:r w:rsidRPr="00C04F5A">
        <w:t>Програмата за инспекция и поддръжка на оборудването трябва да бъде определена от Собственика въз основа на данните за деградация вследствие на стареенето, предоставени от Westinghouse.</w:t>
      </w:r>
    </w:p>
    <w:p w14:paraId="09D38D9B" w14:textId="77777777" w:rsidR="0087306B" w:rsidRPr="00C04F5A" w:rsidRDefault="0087306B" w:rsidP="0087306B">
      <w:pPr>
        <w:pStyle w:val="Heading4"/>
        <w:jc w:val="both"/>
      </w:pPr>
      <w:r w:rsidRPr="00C04F5A">
        <w:t>Раздел 7 (Сеизмичен запас, който трябва да се постигне чрез проекта)</w:t>
      </w:r>
    </w:p>
    <w:p w14:paraId="13EC3BC2" w14:textId="7766A21C" w:rsidR="0087306B" w:rsidRPr="00C04F5A" w:rsidRDefault="0087306B" w:rsidP="0087306B">
      <w:pPr>
        <w:jc w:val="both"/>
      </w:pPr>
      <w:r w:rsidRPr="00C04F5A">
        <w:t>Всички указания, представени в</w:t>
      </w:r>
      <w:r w:rsidRPr="00C04F5A">
        <w:rPr>
          <w:b/>
        </w:rPr>
        <w:t xml:space="preserve"> Раздел 7</w:t>
      </w:r>
      <w:r w:rsidRPr="00C04F5A">
        <w:t xml:space="preserve"> на референтния документ [</w:t>
      </w:r>
      <w:r w:rsidRPr="00C04F5A">
        <w:rPr>
          <w:caps/>
        </w:rPr>
        <w:fldChar w:fldCharType="begin"/>
      </w:r>
      <w:r w:rsidRPr="00C04F5A">
        <w:instrText xml:space="preserve"> REF _Ref150709143 \r \h </w:instrText>
      </w:r>
      <w:r w:rsidRPr="00C04F5A">
        <w:rPr>
          <w:caps/>
        </w:rPr>
        <w:instrText xml:space="preserve"> \* MERGEFORMAT </w:instrText>
      </w:r>
      <w:r w:rsidRPr="00C04F5A">
        <w:rPr>
          <w:caps/>
        </w:rPr>
      </w:r>
      <w:r w:rsidRPr="00C04F5A">
        <w:rPr>
          <w:caps/>
        </w:rPr>
        <w:fldChar w:fldCharType="separate"/>
      </w:r>
      <w:r w:rsidRPr="00C04F5A">
        <w:t>20</w:t>
      </w:r>
      <w:r w:rsidRPr="00C04F5A">
        <w:rPr>
          <w:caps/>
        </w:rPr>
        <w:fldChar w:fldCharType="end"/>
      </w:r>
      <w:r w:rsidRPr="00C04F5A">
        <w:t xml:space="preserve">], с изключение на едно, са изпълнени от </w:t>
      </w:r>
      <w:r w:rsidR="00D12825" w:rsidRPr="00C04F5A">
        <w:t>Westinghouse</w:t>
      </w:r>
      <w:r w:rsidRPr="00C04F5A">
        <w:t xml:space="preserve"> "както е указано". Една насока се изпълнява чрез съответствие с нейната цел, а няколко други указания изискват специфични за площадката данни от страна на Собственика.</w:t>
      </w:r>
    </w:p>
    <w:p w14:paraId="68BD3E7E" w14:textId="70A523F2" w:rsidR="0087306B" w:rsidRPr="00C04F5A" w:rsidRDefault="0087306B" w:rsidP="0087306B">
      <w:pPr>
        <w:jc w:val="both"/>
        <w:rPr>
          <w:rFonts w:eastAsia="MS Mincho"/>
        </w:rPr>
      </w:pPr>
      <w:r w:rsidRPr="00C04F5A">
        <w:t>В допълнение към проектния сеизмичен анализ е оценена и устойчивостта на ядрения остров на инсталацията AP1000 за оценка на сеизмичния запас, който достига до 67% над проектната стойност на максималното ускорение на земната повърхност (PGA) от 0,3g за земетресение SSE.. Това по-силно сеизмично събитие се нарича в САЩ проверочно земетресение (RLE), което за инсталацията AP1000 има стойност на максимално ускорение на земната повърхност (PGA) от 0,5 g.  В детайли оценката на сеизмичния запас е представена в Раздел 19.55 от Документа за контрол на проектирането (ДКП). Много от компонентите, представени в раздел 19.55 на ДКП, имат HCLPF</w:t>
      </w:r>
      <w:r w:rsidRPr="00C04F5A" w:rsidDel="00024E65">
        <w:t xml:space="preserve"> </w:t>
      </w:r>
      <w:r w:rsidRPr="00C04F5A">
        <w:t xml:space="preserve">(висока сигурност за ниска вероятност за отказ) над 0,5 g, което доказва устойчивост на прагови ефекти и значително ограничава ранните радиоактивни изхвърляния след земетресение. </w:t>
      </w:r>
    </w:p>
    <w:p w14:paraId="3F1369D9" w14:textId="0A60F87F" w:rsidR="0087306B" w:rsidRPr="00C04F5A" w:rsidRDefault="0087306B" w:rsidP="0087306B">
      <w:pPr>
        <w:jc w:val="both"/>
      </w:pPr>
      <w:r w:rsidRPr="00C04F5A">
        <w:t xml:space="preserve">Полученият сеизмичен запас (HCLPF) и крехкост за всички последователности, водещи до повреда на активната зона или голямо ранно изпускане за стандартната централа AP1000, са достатъчни, за да приведат блока до безопасно, стабилно състояние след проверочно земетресение (RLE). </w:t>
      </w:r>
      <w:r w:rsidRPr="00C04F5A">
        <w:lastRenderedPageBreak/>
        <w:t>Специфичната за площадката Оценка на сеизмичния запас и изпълнението на изискванията на конкретен регулаторен орган е в обхвата на Собственика.</w:t>
      </w:r>
    </w:p>
    <w:p w14:paraId="66D09042" w14:textId="77777777" w:rsidR="0087306B" w:rsidRPr="00C04F5A" w:rsidRDefault="0087306B" w:rsidP="0087306B">
      <w:pPr>
        <w:jc w:val="both"/>
        <w:rPr>
          <w:rFonts w:cstheme="minorHAnsi"/>
          <w:szCs w:val="22"/>
        </w:rPr>
      </w:pPr>
      <w:r w:rsidRPr="00C04F5A">
        <w:t>В подраздел "Процедури за оценка на сеизмичния запас" е идентифициран един CWO елемент, свързан с:</w:t>
      </w:r>
    </w:p>
    <w:p w14:paraId="6A3B196D" w14:textId="77777777" w:rsidR="0087306B" w:rsidRPr="00C04F5A" w:rsidRDefault="0087306B" w:rsidP="0087306B">
      <w:pPr>
        <w:pStyle w:val="ListParagraph"/>
        <w:numPr>
          <w:ilvl w:val="0"/>
          <w:numId w:val="145"/>
        </w:numPr>
        <w:jc w:val="both"/>
      </w:pPr>
      <w:r w:rsidRPr="00C04F5A">
        <w:rPr>
          <w:b/>
        </w:rPr>
        <w:t>(Точка 7.7)</w:t>
      </w:r>
      <w:r w:rsidRPr="00C04F5A">
        <w:t xml:space="preserve"> Процедури за количествено определяне на сеизмичните запаси за съществуващи ядрени инсталации.</w:t>
      </w:r>
    </w:p>
    <w:p w14:paraId="784B688D" w14:textId="77777777" w:rsidR="0087306B" w:rsidRPr="00C04F5A" w:rsidRDefault="0087306B" w:rsidP="0087306B">
      <w:pPr>
        <w:jc w:val="both"/>
        <w:rPr>
          <w:rFonts w:cstheme="minorHAnsi"/>
          <w:szCs w:val="22"/>
        </w:rPr>
      </w:pPr>
      <w:r w:rsidRPr="00C04F5A">
        <w:t>Елементи от категория POS бяха идентифицирани в два подраздела.</w:t>
      </w:r>
    </w:p>
    <w:p w14:paraId="7FF6D005" w14:textId="77777777" w:rsidR="0087306B" w:rsidRPr="00C04F5A" w:rsidRDefault="0087306B" w:rsidP="0087306B">
      <w:pPr>
        <w:jc w:val="both"/>
        <w:rPr>
          <w:rFonts w:cstheme="minorHAnsi"/>
          <w:szCs w:val="22"/>
        </w:rPr>
      </w:pPr>
      <w:r w:rsidRPr="00C04F5A">
        <w:t>Подразделът "Понятие за сеизмичен запас" съдържа POS елемент, свързан с:</w:t>
      </w:r>
    </w:p>
    <w:p w14:paraId="3A97581D" w14:textId="77777777" w:rsidR="0087306B" w:rsidRPr="00C04F5A" w:rsidRDefault="0087306B" w:rsidP="0087306B">
      <w:pPr>
        <w:pStyle w:val="ListParagraph"/>
        <w:numPr>
          <w:ilvl w:val="0"/>
          <w:numId w:val="145"/>
        </w:numPr>
        <w:jc w:val="both"/>
        <w:rPr>
          <w:b/>
          <w:bCs/>
        </w:rPr>
      </w:pPr>
      <w:r w:rsidRPr="00C04F5A">
        <w:rPr>
          <w:b/>
        </w:rPr>
        <w:t>(Точка7.1)</w:t>
      </w:r>
      <w:r w:rsidRPr="00C04F5A">
        <w:t xml:space="preserve"> Осигуряване на сеизмичен запас в проекта чрез консервативно дефиниране на </w:t>
      </w:r>
      <w:r w:rsidRPr="00C04F5A">
        <w:rPr>
          <w:rFonts w:ascii="Cambria Math" w:hAnsi="Cambria Math"/>
        </w:rPr>
        <w:t xml:space="preserve">SL-2 </w:t>
      </w:r>
      <w:r w:rsidRPr="00C04F5A">
        <w:t>и чрез критериите за приемливост, посочени в приложимите ядрени норми за проектиране.</w:t>
      </w:r>
    </w:p>
    <w:p w14:paraId="5B1C1398" w14:textId="77777777" w:rsidR="0087306B" w:rsidRPr="00C04F5A" w:rsidRDefault="0087306B" w:rsidP="0087306B">
      <w:pPr>
        <w:jc w:val="both"/>
        <w:rPr>
          <w:b/>
          <w:bCs/>
        </w:rPr>
      </w:pPr>
      <w:r w:rsidRPr="00C04F5A">
        <w:t>Подразделът "Процедури за оценка на сеизмичния запас" съдържа POS елементи, свързани с:</w:t>
      </w:r>
    </w:p>
    <w:p w14:paraId="5F289DDC" w14:textId="77777777" w:rsidR="0087306B" w:rsidRPr="00C04F5A" w:rsidRDefault="0087306B" w:rsidP="0087306B">
      <w:pPr>
        <w:pStyle w:val="ListParagraph"/>
        <w:numPr>
          <w:ilvl w:val="0"/>
          <w:numId w:val="145"/>
        </w:numPr>
        <w:jc w:val="both"/>
        <w:rPr>
          <w:b/>
          <w:bCs/>
        </w:rPr>
      </w:pPr>
      <w:r w:rsidRPr="00C04F5A">
        <w:rPr>
          <w:b/>
        </w:rPr>
        <w:t>(Точка 7.7)</w:t>
      </w:r>
      <w:r w:rsidRPr="00C04F5A">
        <w:t xml:space="preserve"> Процедури за количествено определяне на сеизмичните запаси за съществуващи ядрени инсталации.</w:t>
      </w:r>
    </w:p>
    <w:p w14:paraId="343CF37D" w14:textId="4529E419" w:rsidR="0087306B" w:rsidRPr="00C04F5A" w:rsidRDefault="0087306B" w:rsidP="0087306B">
      <w:pPr>
        <w:pStyle w:val="ListParagraph"/>
        <w:numPr>
          <w:ilvl w:val="0"/>
          <w:numId w:val="145"/>
        </w:numPr>
        <w:jc w:val="both"/>
        <w:rPr>
          <w:b/>
          <w:bCs/>
        </w:rPr>
      </w:pPr>
      <w:r w:rsidRPr="00C04F5A">
        <w:rPr>
          <w:b/>
        </w:rPr>
        <w:t>(Точка 7.11)</w:t>
      </w:r>
      <w:r w:rsidRPr="00C04F5A">
        <w:t xml:space="preserve"> Сравняване на сеизмичния запас (HCLPF) за инсталацията с адекватния сеизмичен запас или със стойностите, установени от регулаторния орган.</w:t>
      </w:r>
    </w:p>
    <w:p w14:paraId="2155D1D6" w14:textId="73206341" w:rsidR="0087306B" w:rsidRPr="00C04F5A" w:rsidRDefault="0087306B" w:rsidP="0087306B">
      <w:pPr>
        <w:jc w:val="both"/>
        <w:rPr>
          <w:b/>
          <w:bCs/>
        </w:rPr>
      </w:pPr>
      <w:r w:rsidRPr="00C04F5A">
        <w:rPr>
          <w:i/>
        </w:rPr>
        <w:t xml:space="preserve">Вижте </w:t>
      </w:r>
      <w:r w:rsidRPr="00C04F5A">
        <w:rPr>
          <w:b/>
          <w:i/>
        </w:rPr>
        <w:t xml:space="preserve">Подраздел </w:t>
      </w:r>
      <w:r w:rsidRPr="00C04F5A">
        <w:rPr>
          <w:b/>
          <w:bCs/>
          <w:i/>
        </w:rPr>
        <w:t>2.8</w:t>
      </w:r>
      <w:r w:rsidRPr="00C04F5A">
        <w:rPr>
          <w:i/>
        </w:rPr>
        <w:t xml:space="preserve"> от доклада за оценка на съответствието [</w:t>
      </w:r>
      <w:r w:rsidRPr="00C04F5A">
        <w:rPr>
          <w:i/>
          <w:caps/>
        </w:rPr>
        <w:fldChar w:fldCharType="begin"/>
      </w:r>
      <w:r w:rsidRPr="00C04F5A">
        <w:rPr>
          <w:i/>
        </w:rPr>
        <w:instrText xml:space="preserve"> REF _Ref150709174 \r \h </w:instrText>
      </w:r>
      <w:r w:rsidRPr="00C04F5A">
        <w:rPr>
          <w:i/>
          <w:caps/>
        </w:rPr>
        <w:instrText xml:space="preserve"> \* MERGEFORMAT </w:instrText>
      </w:r>
      <w:r w:rsidRPr="00C04F5A">
        <w:rPr>
          <w:i/>
          <w:caps/>
        </w:rPr>
      </w:r>
      <w:r w:rsidRPr="00C04F5A">
        <w:rPr>
          <w:i/>
          <w:caps/>
        </w:rPr>
        <w:fldChar w:fldCharType="separate"/>
      </w:r>
      <w:r w:rsidRPr="00C04F5A">
        <w:rPr>
          <w:i/>
        </w:rPr>
        <w:t>50</w:t>
      </w:r>
      <w:r w:rsidRPr="00C04F5A">
        <w:rPr>
          <w:i/>
          <w:caps/>
        </w:rPr>
        <w:fldChar w:fldCharType="end"/>
      </w:r>
      <w:r w:rsidRPr="00C04F5A">
        <w:rPr>
          <w:i/>
        </w:rPr>
        <w:t>] за повече подробности.</w:t>
      </w:r>
    </w:p>
    <w:p w14:paraId="745FC6E5" w14:textId="794CF259" w:rsidR="0087306B" w:rsidRPr="00C04F5A" w:rsidRDefault="0087306B" w:rsidP="0087306B">
      <w:pPr>
        <w:pStyle w:val="Heading4"/>
        <w:jc w:val="both"/>
      </w:pPr>
      <w:r w:rsidRPr="00C04F5A">
        <w:t>Раздел 8 (Сеизмично инструментиране и действия след земетресение)</w:t>
      </w:r>
    </w:p>
    <w:p w14:paraId="195E3C53" w14:textId="77777777" w:rsidR="0087306B" w:rsidRPr="00C04F5A" w:rsidRDefault="0087306B" w:rsidP="0087306B">
      <w:pPr>
        <w:jc w:val="both"/>
      </w:pPr>
      <w:r w:rsidRPr="00C04F5A">
        <w:t>Повечето от указанията, представени в</w:t>
      </w:r>
      <w:r w:rsidRPr="00C04F5A">
        <w:rPr>
          <w:b/>
        </w:rPr>
        <w:t xml:space="preserve"> Раздел 8 </w:t>
      </w:r>
      <w:r w:rsidRPr="00C04F5A">
        <w:t>на референтния документ [</w:t>
      </w:r>
      <w:r w:rsidRPr="00C04F5A">
        <w:rPr>
          <w:caps/>
        </w:rPr>
        <w:fldChar w:fldCharType="begin"/>
      </w:r>
      <w:r w:rsidRPr="00C04F5A">
        <w:instrText xml:space="preserve"> REF _Ref150709143 \r \h </w:instrText>
      </w:r>
      <w:r w:rsidRPr="00C04F5A">
        <w:rPr>
          <w:caps/>
        </w:rPr>
        <w:instrText xml:space="preserve"> \* MERGEFORMAT </w:instrText>
      </w:r>
      <w:r w:rsidRPr="00C04F5A">
        <w:rPr>
          <w:caps/>
        </w:rPr>
      </w:r>
      <w:r w:rsidRPr="00C04F5A">
        <w:rPr>
          <w:caps/>
        </w:rPr>
        <w:fldChar w:fldCharType="separate"/>
      </w:r>
      <w:r w:rsidRPr="00C04F5A">
        <w:t>20</w:t>
      </w:r>
      <w:r w:rsidRPr="00C04F5A">
        <w:rPr>
          <w:caps/>
        </w:rPr>
        <w:fldChar w:fldCharType="end"/>
      </w:r>
      <w:r w:rsidRPr="00C04F5A">
        <w:t>], са отговорност на Собственика и са специфични за конкретната площадка.</w:t>
      </w:r>
    </w:p>
    <w:p w14:paraId="4F3CFCD1" w14:textId="3E8AB4C3" w:rsidR="0087306B" w:rsidRPr="00C04F5A" w:rsidRDefault="0087306B" w:rsidP="0087306B">
      <w:pPr>
        <w:jc w:val="both"/>
      </w:pPr>
      <w:r w:rsidRPr="00C04F5A">
        <w:t>В стандартната инсталация AP1000, както е описано в Подраздел 3.7.4 на ДКП, сеизмичното инструментиране е проектирано така, че да осигурява следното:</w:t>
      </w:r>
    </w:p>
    <w:p w14:paraId="71BBAE65" w14:textId="77777777" w:rsidR="0087306B" w:rsidRPr="00C04F5A" w:rsidRDefault="0087306B" w:rsidP="0087306B">
      <w:pPr>
        <w:pStyle w:val="ListParagraph"/>
        <w:numPr>
          <w:ilvl w:val="0"/>
          <w:numId w:val="153"/>
        </w:numPr>
        <w:tabs>
          <w:tab w:val="clear" w:pos="720"/>
        </w:tabs>
        <w:ind w:left="270" w:hanging="270"/>
        <w:jc w:val="both"/>
      </w:pPr>
      <w:r w:rsidRPr="00C04F5A">
        <w:t>Събиране на сеизмични данни в цифров формат;</w:t>
      </w:r>
    </w:p>
    <w:p w14:paraId="481E5C0A" w14:textId="77777777" w:rsidR="0087306B" w:rsidRPr="00C04F5A" w:rsidRDefault="0087306B" w:rsidP="0087306B">
      <w:pPr>
        <w:pStyle w:val="ListParagraph"/>
        <w:numPr>
          <w:ilvl w:val="0"/>
          <w:numId w:val="153"/>
        </w:numPr>
        <w:tabs>
          <w:tab w:val="clear" w:pos="720"/>
        </w:tabs>
        <w:ind w:left="270" w:hanging="270"/>
        <w:jc w:val="both"/>
      </w:pPr>
      <w:r w:rsidRPr="00C04F5A">
        <w:t>Анализ на сеизмичните данни след сеизмично събитие;</w:t>
      </w:r>
    </w:p>
    <w:p w14:paraId="4FBDD581" w14:textId="77777777" w:rsidR="0087306B" w:rsidRPr="00C04F5A" w:rsidRDefault="0087306B" w:rsidP="0087306B">
      <w:pPr>
        <w:pStyle w:val="ListParagraph"/>
        <w:numPr>
          <w:ilvl w:val="0"/>
          <w:numId w:val="153"/>
        </w:numPr>
        <w:tabs>
          <w:tab w:val="clear" w:pos="720"/>
        </w:tabs>
        <w:ind w:left="270" w:hanging="270"/>
        <w:jc w:val="both"/>
      </w:pPr>
      <w:r w:rsidRPr="00C04F5A">
        <w:t>Уведомяване на оператора, че е възникнало сеизмично събитие, надвишаващо предварително зададена стойност;</w:t>
      </w:r>
    </w:p>
    <w:p w14:paraId="40B4A8F4" w14:textId="77777777" w:rsidR="0087306B" w:rsidRPr="00C04F5A" w:rsidRDefault="0087306B" w:rsidP="0087306B">
      <w:pPr>
        <w:pStyle w:val="ListParagraph"/>
        <w:numPr>
          <w:ilvl w:val="0"/>
          <w:numId w:val="153"/>
        </w:numPr>
        <w:tabs>
          <w:tab w:val="clear" w:pos="720"/>
        </w:tabs>
        <w:ind w:left="270" w:hanging="270"/>
        <w:jc w:val="both"/>
      </w:pPr>
      <w:r w:rsidRPr="00C04F5A">
        <w:t>Уведомяване на оператора (след анализ на данните), че е превишена предварително определена кумулативна стойност на абсолютната скорост.</w:t>
      </w:r>
    </w:p>
    <w:p w14:paraId="6DC2727A" w14:textId="50A9E7E9" w:rsidR="0087306B" w:rsidRPr="00C04F5A" w:rsidRDefault="0087306B" w:rsidP="0087306B">
      <w:pPr>
        <w:jc w:val="both"/>
      </w:pPr>
      <w:r w:rsidRPr="00C04F5A">
        <w:t>Сеизмичното инструментиране не изпълнява функции, свързани с безопасността. Специфичното за площадката сеизмично инструментиране, ако се изисква, е отговорност на Собственика.</w:t>
      </w:r>
    </w:p>
    <w:p w14:paraId="57AEAA5B" w14:textId="4E9DDCE1" w:rsidR="0087306B" w:rsidRPr="00C04F5A" w:rsidRDefault="0087306B" w:rsidP="0087306B">
      <w:pPr>
        <w:jc w:val="both"/>
      </w:pPr>
      <w:r w:rsidRPr="00C04F5A">
        <w:t>Собственикът на инсталацията AP1000 ще определи местоположението на датчика за ускорение на свободно поле, както е описано в Подраздел 3.7.4.2.1. Системата за сеизмичен мониторинг на инсталацията AP1000 ще осигурява въвеждането на сигнал от датчика за свободно поле. Сеизмичен датчик, разположен на фундамента на ядрения остров, е предвиден при проектирането на инсталацията AP1000. Има и два датчика, разположени върху конструкцията на защитната сграда и вътрешната конструкция на контейнмънта в близост до експлоатационната площадка на кота 138‘.</w:t>
      </w:r>
    </w:p>
    <w:p w14:paraId="62CA3E99" w14:textId="22611FF6" w:rsidR="0087306B" w:rsidRPr="00C04F5A" w:rsidRDefault="0087306B" w:rsidP="0087306B">
      <w:pPr>
        <w:jc w:val="both"/>
      </w:pPr>
      <w:r w:rsidRPr="00C04F5A">
        <w:t xml:space="preserve">Собственикът ще изготви специфични за площадката процедури за действие след земетресение. Тези процедури ще бъдат използвани за точно определяне както на спектъра на реагиране, така и на кумулативната абсолютна скорост на регистрираното от системата за сеизмично </w:t>
      </w:r>
      <w:r w:rsidRPr="00C04F5A">
        <w:lastRenderedPageBreak/>
        <w:t>инструментиране движение на земната повърхност при земетресение. Процедурите и данните от системата за сеизмично инструментиране ще осигурят достатъчно информация, за да насочат оператора своевременно да определи дали е надхвърлено нивото на земното движение, изискващо спиране на реактора. Една от дейностите в процедурите ще бъде измерването на разстоянието след сеизмичното събитие между стелажите за свежо гориво и стените на шахтата за съхранение на свежото гориво, както и между отделните стелажи за отработено гориво и от стелажите за отработено гориво до стените на басейна за отлежаване на касети, и предприемането на подходящи коригиращи действия, ако е необходимо (като например преместване на стелажите или анализ на състоянието на съоръжението). За повече подробности вижте Подраздел 3.7.5 на ДКП.</w:t>
      </w:r>
    </w:p>
    <w:p w14:paraId="03D04FBF" w14:textId="77777777" w:rsidR="0087306B" w:rsidRPr="00C04F5A" w:rsidRDefault="0087306B" w:rsidP="0087306B">
      <w:pPr>
        <w:jc w:val="both"/>
        <w:rPr>
          <w:rFonts w:cstheme="minorHAnsi"/>
          <w:szCs w:val="22"/>
        </w:rPr>
      </w:pPr>
      <w:r w:rsidRPr="00C04F5A">
        <w:t>Елементи от категория POS бяха идентифицирани в два подраздела.</w:t>
      </w:r>
    </w:p>
    <w:p w14:paraId="699015E5" w14:textId="0313F544" w:rsidR="0087306B" w:rsidRPr="00C04F5A" w:rsidRDefault="0087306B" w:rsidP="0087306B">
      <w:pPr>
        <w:jc w:val="both"/>
        <w:rPr>
          <w:rFonts w:cstheme="minorHAnsi"/>
          <w:szCs w:val="22"/>
        </w:rPr>
      </w:pPr>
      <w:r w:rsidRPr="00C04F5A">
        <w:t>Подраздел "Сеизмично инструментиране" съдържа POS елементи, свързани с:</w:t>
      </w:r>
    </w:p>
    <w:p w14:paraId="57A4E548" w14:textId="48A0D4B5" w:rsidR="0087306B" w:rsidRPr="00C04F5A" w:rsidRDefault="0087306B" w:rsidP="0087306B">
      <w:pPr>
        <w:pStyle w:val="ListParagraph"/>
        <w:numPr>
          <w:ilvl w:val="0"/>
          <w:numId w:val="145"/>
        </w:numPr>
        <w:jc w:val="both"/>
      </w:pPr>
      <w:r w:rsidRPr="00C04F5A">
        <w:rPr>
          <w:b/>
        </w:rPr>
        <w:t>(Точка 8.1</w:t>
      </w:r>
      <w:r w:rsidRPr="00C04F5A">
        <w:rPr>
          <w:b/>
          <w:bCs/>
        </w:rPr>
        <w:t>)</w:t>
      </w:r>
      <w:r w:rsidRPr="00C04F5A">
        <w:t xml:space="preserve"> Причини, поради които в ядрените инсталации трябва да се инсталира сеизмично инструментиране.</w:t>
      </w:r>
    </w:p>
    <w:p w14:paraId="6BFCD4FE" w14:textId="5D0CF041" w:rsidR="0087306B" w:rsidRPr="00C04F5A" w:rsidRDefault="0087306B" w:rsidP="0087306B">
      <w:pPr>
        <w:pStyle w:val="ListParagraph"/>
        <w:numPr>
          <w:ilvl w:val="0"/>
          <w:numId w:val="145"/>
        </w:numPr>
        <w:jc w:val="both"/>
      </w:pPr>
      <w:r w:rsidRPr="00C04F5A">
        <w:rPr>
          <w:b/>
        </w:rPr>
        <w:t>(Точка 8.2</w:t>
      </w:r>
      <w:r w:rsidRPr="00C04F5A">
        <w:rPr>
          <w:b/>
          <w:bCs/>
        </w:rPr>
        <w:t>)</w:t>
      </w:r>
      <w:r w:rsidRPr="00C04F5A">
        <w:t xml:space="preserve"> Сеизмична категоризация и класификация по безопасност на сеизмичното инструментиране.</w:t>
      </w:r>
    </w:p>
    <w:p w14:paraId="5D840C4F" w14:textId="77777777" w:rsidR="0087306B" w:rsidRPr="00C04F5A" w:rsidRDefault="0087306B" w:rsidP="0087306B">
      <w:pPr>
        <w:pStyle w:val="ListParagraph"/>
        <w:numPr>
          <w:ilvl w:val="0"/>
          <w:numId w:val="145"/>
        </w:numPr>
        <w:jc w:val="both"/>
      </w:pPr>
      <w:r w:rsidRPr="00C04F5A">
        <w:rPr>
          <w:b/>
        </w:rPr>
        <w:t>(Точка 8.4)</w:t>
      </w:r>
      <w:r w:rsidRPr="00C04F5A">
        <w:t xml:space="preserve"> Определяне, специфициране, закупуване</w:t>
      </w:r>
      <w:r w:rsidRPr="00EA6684">
        <w:t xml:space="preserve"> и </w:t>
      </w:r>
      <w:r w:rsidRPr="00C04F5A">
        <w:t>доставка, инсталиране, калибриране, поддръжка и модернизиране на сеизмичната апаратура, инсталирана в ядрената инсталация, в съответствие със специфичните нужди на ядрената инсталация и значимостта на сеизмичния риск за безопасността на инсталацията.</w:t>
      </w:r>
    </w:p>
    <w:p w14:paraId="2DD90C3D" w14:textId="5469D8E9" w:rsidR="0087306B" w:rsidRPr="00C04F5A" w:rsidRDefault="0087306B" w:rsidP="0087306B">
      <w:pPr>
        <w:pStyle w:val="ListParagraph"/>
        <w:numPr>
          <w:ilvl w:val="0"/>
          <w:numId w:val="145"/>
        </w:numPr>
        <w:jc w:val="both"/>
      </w:pPr>
      <w:r w:rsidRPr="00C04F5A">
        <w:rPr>
          <w:b/>
        </w:rPr>
        <w:t>(Точка 8.5</w:t>
      </w:r>
      <w:r w:rsidRPr="00C04F5A">
        <w:rPr>
          <w:b/>
          <w:bCs/>
        </w:rPr>
        <w:t>)</w:t>
      </w:r>
      <w:r w:rsidRPr="00C04F5A">
        <w:t xml:space="preserve"> Включване на обработката, интерпретацията и използването на данните, получени от сеизмичното инструментиране, в експлоатационните процедури (включително аварийните експлоатационни процедури) за инсталацията и тяхното управление в съответствие със системата за управление.</w:t>
      </w:r>
    </w:p>
    <w:p w14:paraId="7AB75C52" w14:textId="7BB340AD" w:rsidR="0087306B" w:rsidRPr="00C04F5A" w:rsidRDefault="0087306B" w:rsidP="0087306B">
      <w:pPr>
        <w:pStyle w:val="ListParagraph"/>
        <w:numPr>
          <w:ilvl w:val="0"/>
          <w:numId w:val="145"/>
        </w:numPr>
        <w:jc w:val="both"/>
      </w:pPr>
      <w:r w:rsidRPr="00C04F5A">
        <w:rPr>
          <w:b/>
        </w:rPr>
        <w:t>(Точка 8.6</w:t>
      </w:r>
      <w:r w:rsidRPr="00C04F5A">
        <w:rPr>
          <w:b/>
          <w:bCs/>
        </w:rPr>
        <w:t>)</w:t>
      </w:r>
      <w:r w:rsidRPr="00C04F5A">
        <w:t xml:space="preserve"> Инсталиране на предложеното минимално количество сеизмично инструментиране.</w:t>
      </w:r>
    </w:p>
    <w:p w14:paraId="675D9FA9" w14:textId="26C52B7A" w:rsidR="0087306B" w:rsidRPr="00C04F5A" w:rsidRDefault="0087306B" w:rsidP="0087306B">
      <w:pPr>
        <w:pStyle w:val="ListParagraph"/>
        <w:numPr>
          <w:ilvl w:val="0"/>
          <w:numId w:val="145"/>
        </w:numPr>
        <w:jc w:val="both"/>
      </w:pPr>
      <w:r w:rsidRPr="00C04F5A">
        <w:rPr>
          <w:b/>
        </w:rPr>
        <w:t>(Точка 8.7</w:t>
      </w:r>
      <w:r w:rsidRPr="00C04F5A">
        <w:rPr>
          <w:b/>
          <w:bCs/>
        </w:rPr>
        <w:t xml:space="preserve">) </w:t>
      </w:r>
      <w:r w:rsidRPr="00C04F5A">
        <w:t>Възможност сеизмичното инструментиране да предоставя параметри на повредите въз основа на интегрирането на запис за ускорението, като важно средство за оценка на реагирането на инсталацията в случай на земетресение.</w:t>
      </w:r>
    </w:p>
    <w:p w14:paraId="0DC30990" w14:textId="2AD9951F" w:rsidR="0087306B" w:rsidRPr="00C04F5A" w:rsidRDefault="0087306B" w:rsidP="0087306B">
      <w:pPr>
        <w:pStyle w:val="ListParagraph"/>
        <w:numPr>
          <w:ilvl w:val="0"/>
          <w:numId w:val="145"/>
        </w:numPr>
        <w:jc w:val="both"/>
      </w:pPr>
      <w:r w:rsidRPr="00C04F5A">
        <w:rPr>
          <w:b/>
        </w:rPr>
        <w:t>(Точка 8.8</w:t>
      </w:r>
      <w:r w:rsidRPr="00C04F5A">
        <w:rPr>
          <w:b/>
          <w:bCs/>
        </w:rPr>
        <w:t>)</w:t>
      </w:r>
      <w:r w:rsidRPr="00C04F5A">
        <w:t xml:space="preserve"> Сравнение на показателите за повреди със стойностите на същите величини, получени за проектно земетресение на свободно поле, и с данните от опита със земетресения.</w:t>
      </w:r>
    </w:p>
    <w:p w14:paraId="0E5293C3" w14:textId="783A8486" w:rsidR="0087306B" w:rsidRPr="00C04F5A" w:rsidRDefault="0087306B" w:rsidP="0087306B">
      <w:pPr>
        <w:pStyle w:val="ListParagraph"/>
        <w:numPr>
          <w:ilvl w:val="0"/>
          <w:numId w:val="145"/>
        </w:numPr>
        <w:jc w:val="both"/>
      </w:pPr>
      <w:r w:rsidRPr="00C04F5A">
        <w:rPr>
          <w:b/>
        </w:rPr>
        <w:t>(Точка 8.9</w:t>
      </w:r>
      <w:r w:rsidRPr="00C04F5A">
        <w:rPr>
          <w:b/>
          <w:bCs/>
        </w:rPr>
        <w:t>)</w:t>
      </w:r>
      <w:r w:rsidRPr="00C04F5A">
        <w:t xml:space="preserve"> Сеизмичното инструментиране позволява лесно сравняване на спектрите на реагиране на действителното сеизмично събитие с проектните спектри на реагиране.</w:t>
      </w:r>
    </w:p>
    <w:p w14:paraId="10FB4708" w14:textId="77FB06B5" w:rsidR="0087306B" w:rsidRPr="00C04F5A" w:rsidRDefault="0087306B" w:rsidP="0087306B">
      <w:pPr>
        <w:jc w:val="both"/>
        <w:rPr>
          <w:rFonts w:cstheme="minorHAnsi"/>
          <w:szCs w:val="22"/>
        </w:rPr>
      </w:pPr>
      <w:r w:rsidRPr="00C04F5A">
        <w:t>Подраздел "Действия след земетресение" съдържа POS елементи, свързани с:</w:t>
      </w:r>
    </w:p>
    <w:p w14:paraId="12E0B14F" w14:textId="77777777" w:rsidR="0087306B" w:rsidRPr="00C04F5A" w:rsidRDefault="0087306B" w:rsidP="0087306B">
      <w:pPr>
        <w:pStyle w:val="ListParagraph"/>
        <w:numPr>
          <w:ilvl w:val="0"/>
          <w:numId w:val="145"/>
        </w:numPr>
        <w:jc w:val="both"/>
      </w:pPr>
      <w:r w:rsidRPr="00C04F5A">
        <w:rPr>
          <w:b/>
        </w:rPr>
        <w:t>(Точка 8.10</w:t>
      </w:r>
      <w:r w:rsidRPr="00C04F5A">
        <w:rPr>
          <w:b/>
          <w:bCs/>
        </w:rPr>
        <w:t>)</w:t>
      </w:r>
      <w:r w:rsidRPr="00C04F5A">
        <w:t xml:space="preserve"> Планиране на действията след </w:t>
      </w:r>
      <w:r w:rsidRPr="00C04F5A">
        <w:rPr>
          <w:rFonts w:ascii="Cambria Math" w:hAnsi="Cambria Math"/>
        </w:rPr>
        <w:t>земетресението</w:t>
      </w:r>
      <w:r w:rsidRPr="00C04F5A">
        <w:t>.</w:t>
      </w:r>
    </w:p>
    <w:p w14:paraId="50FEEE67" w14:textId="77777777" w:rsidR="0087306B" w:rsidRPr="00C04F5A" w:rsidRDefault="0087306B" w:rsidP="0087306B">
      <w:pPr>
        <w:pStyle w:val="ListParagraph"/>
        <w:numPr>
          <w:ilvl w:val="0"/>
          <w:numId w:val="145"/>
        </w:numPr>
        <w:jc w:val="both"/>
      </w:pPr>
      <w:r w:rsidRPr="00C04F5A">
        <w:rPr>
          <w:b/>
        </w:rPr>
        <w:t>(Точка 8.11</w:t>
      </w:r>
      <w:r w:rsidRPr="00C04F5A">
        <w:rPr>
          <w:b/>
          <w:bCs/>
        </w:rPr>
        <w:t>)</w:t>
      </w:r>
      <w:r w:rsidRPr="00C04F5A">
        <w:t xml:space="preserve"> Входни данни за програмата за действие след </w:t>
      </w:r>
      <w:r w:rsidRPr="00C04F5A">
        <w:rPr>
          <w:rFonts w:ascii="Cambria Math" w:hAnsi="Cambria Math"/>
        </w:rPr>
        <w:t>земетресението</w:t>
      </w:r>
      <w:r w:rsidRPr="00C04F5A">
        <w:t>.</w:t>
      </w:r>
    </w:p>
    <w:p w14:paraId="5F0CC2ED" w14:textId="743D3BAC" w:rsidR="0087306B" w:rsidRPr="00C04F5A" w:rsidRDefault="0087306B" w:rsidP="0087306B">
      <w:pPr>
        <w:pStyle w:val="ListParagraph"/>
        <w:numPr>
          <w:ilvl w:val="0"/>
          <w:numId w:val="145"/>
        </w:numPr>
        <w:jc w:val="both"/>
      </w:pPr>
      <w:r w:rsidRPr="00C04F5A">
        <w:rPr>
          <w:b/>
        </w:rPr>
        <w:t>(Точка 8.12)</w:t>
      </w:r>
      <w:r w:rsidRPr="00C04F5A">
        <w:t xml:space="preserve"> Програмата за действие след </w:t>
      </w:r>
      <w:r w:rsidRPr="00C04F5A">
        <w:rPr>
          <w:rFonts w:ascii="Cambria Math" w:hAnsi="Cambria Math"/>
        </w:rPr>
        <w:t xml:space="preserve">земетресение </w:t>
      </w:r>
      <w:r w:rsidRPr="00C04F5A">
        <w:t>трябва да бъде достатъчно изчерпателна, за да се сведе до минимум вероятността от продължително спиране на инсталацията след сеизмично вибрационно движение на земната повърхност, което не води до повреди във важни за безопасността КСК.</w:t>
      </w:r>
    </w:p>
    <w:p w14:paraId="079EF251" w14:textId="343595DD" w:rsidR="0087306B" w:rsidRPr="00C04F5A" w:rsidRDefault="0087306B" w:rsidP="0087306B">
      <w:pPr>
        <w:pStyle w:val="ListParagraph"/>
        <w:numPr>
          <w:ilvl w:val="0"/>
          <w:numId w:val="145"/>
        </w:numPr>
        <w:jc w:val="both"/>
      </w:pPr>
      <w:r w:rsidRPr="00C04F5A">
        <w:rPr>
          <w:b/>
        </w:rPr>
        <w:t>(Точка 8.13</w:t>
      </w:r>
      <w:r w:rsidRPr="00C04F5A">
        <w:t>) "Усетено земетресение" и регистриране на земетресение чрез сеизмичното инструментиране.</w:t>
      </w:r>
    </w:p>
    <w:p w14:paraId="77C2B655" w14:textId="77777777" w:rsidR="0087306B" w:rsidRPr="00C04F5A" w:rsidRDefault="0087306B" w:rsidP="0087306B">
      <w:pPr>
        <w:pStyle w:val="ListParagraph"/>
        <w:numPr>
          <w:ilvl w:val="0"/>
          <w:numId w:val="145"/>
        </w:numPr>
        <w:jc w:val="both"/>
      </w:pPr>
      <w:r w:rsidRPr="00C04F5A">
        <w:rPr>
          <w:b/>
        </w:rPr>
        <w:lastRenderedPageBreak/>
        <w:t>(Точка 8.14</w:t>
      </w:r>
      <w:r w:rsidRPr="00C04F5A">
        <w:rPr>
          <w:b/>
          <w:bCs/>
        </w:rPr>
        <w:t>)</w:t>
      </w:r>
      <w:r w:rsidRPr="00C04F5A">
        <w:t xml:space="preserve"> "Силно земетресение" и последващо започване на действия като част от програмата за действия след </w:t>
      </w:r>
      <w:r w:rsidRPr="00C04F5A">
        <w:rPr>
          <w:rFonts w:ascii="Cambria Math" w:hAnsi="Cambria Math"/>
        </w:rPr>
        <w:t>земетресение</w:t>
      </w:r>
      <w:r w:rsidRPr="00C04F5A">
        <w:t>.</w:t>
      </w:r>
    </w:p>
    <w:p w14:paraId="03D9E1D4" w14:textId="77777777" w:rsidR="0087306B" w:rsidRPr="00C04F5A" w:rsidRDefault="0087306B" w:rsidP="0087306B">
      <w:pPr>
        <w:pStyle w:val="ListParagraph"/>
        <w:numPr>
          <w:ilvl w:val="0"/>
          <w:numId w:val="145"/>
        </w:numPr>
        <w:jc w:val="both"/>
      </w:pPr>
      <w:r w:rsidRPr="00C04F5A">
        <w:rPr>
          <w:b/>
        </w:rPr>
        <w:t>(Точка 8.15</w:t>
      </w:r>
      <w:r w:rsidRPr="00C04F5A">
        <w:rPr>
          <w:b/>
          <w:bCs/>
        </w:rPr>
        <w:t>)</w:t>
      </w:r>
      <w:r w:rsidRPr="00C04F5A">
        <w:t xml:space="preserve"> Определение за "Силно земетресение".</w:t>
      </w:r>
    </w:p>
    <w:p w14:paraId="58B93ABC" w14:textId="77777777" w:rsidR="0087306B" w:rsidRPr="00C04F5A" w:rsidRDefault="0087306B" w:rsidP="0087306B">
      <w:pPr>
        <w:pStyle w:val="ListParagraph"/>
        <w:numPr>
          <w:ilvl w:val="0"/>
          <w:numId w:val="145"/>
        </w:numPr>
        <w:jc w:val="both"/>
      </w:pPr>
      <w:r w:rsidRPr="00C04F5A">
        <w:rPr>
          <w:b/>
        </w:rPr>
        <w:t>(Точка 8.16</w:t>
      </w:r>
      <w:r w:rsidRPr="00C04F5A">
        <w:rPr>
          <w:b/>
          <w:bCs/>
        </w:rPr>
        <w:t>)</w:t>
      </w:r>
      <w:r w:rsidRPr="00C04F5A">
        <w:t xml:space="preserve"> Целта на програмата за действия след </w:t>
      </w:r>
      <w:r w:rsidRPr="00C04F5A">
        <w:rPr>
          <w:rFonts w:ascii="Cambria Math" w:hAnsi="Cambria Math"/>
        </w:rPr>
        <w:t>земетресение</w:t>
      </w:r>
      <w:r w:rsidRPr="00C04F5A">
        <w:t>.</w:t>
      </w:r>
    </w:p>
    <w:p w14:paraId="550F2B64" w14:textId="77777777" w:rsidR="0087306B" w:rsidRPr="00C04F5A" w:rsidRDefault="0087306B" w:rsidP="0087306B">
      <w:pPr>
        <w:pStyle w:val="ListParagraph"/>
        <w:numPr>
          <w:ilvl w:val="0"/>
          <w:numId w:val="145"/>
        </w:numPr>
        <w:jc w:val="both"/>
      </w:pPr>
      <w:r w:rsidRPr="00C04F5A">
        <w:rPr>
          <w:b/>
        </w:rPr>
        <w:t>(Точка 8.17</w:t>
      </w:r>
      <w:r w:rsidRPr="00C04F5A">
        <w:rPr>
          <w:b/>
          <w:bCs/>
        </w:rPr>
        <w:t>)</w:t>
      </w:r>
      <w:r w:rsidRPr="00C04F5A">
        <w:t xml:space="preserve"> Основни етапи на програмата за действия след </w:t>
      </w:r>
      <w:r w:rsidRPr="00C04F5A">
        <w:rPr>
          <w:rFonts w:ascii="Cambria Math" w:hAnsi="Cambria Math"/>
        </w:rPr>
        <w:t>земетресение</w:t>
      </w:r>
      <w:r w:rsidRPr="00C04F5A">
        <w:t>.</w:t>
      </w:r>
    </w:p>
    <w:p w14:paraId="42008726" w14:textId="06C301C0" w:rsidR="0087306B" w:rsidRPr="00C04F5A" w:rsidRDefault="0087306B" w:rsidP="0087306B">
      <w:pPr>
        <w:jc w:val="both"/>
      </w:pPr>
      <w:r w:rsidRPr="00C04F5A">
        <w:rPr>
          <w:i/>
        </w:rPr>
        <w:t xml:space="preserve">Вижте </w:t>
      </w:r>
      <w:r w:rsidRPr="00C04F5A">
        <w:rPr>
          <w:b/>
          <w:i/>
        </w:rPr>
        <w:t>Подраздел 2.9</w:t>
      </w:r>
      <w:r w:rsidRPr="00C04F5A">
        <w:rPr>
          <w:i/>
        </w:rPr>
        <w:t xml:space="preserve"> от доклада за оценка на съответствието [</w:t>
      </w:r>
      <w:r w:rsidRPr="00C04F5A">
        <w:rPr>
          <w:i/>
          <w:caps/>
        </w:rPr>
        <w:fldChar w:fldCharType="begin"/>
      </w:r>
      <w:r w:rsidRPr="00C04F5A">
        <w:rPr>
          <w:i/>
        </w:rPr>
        <w:instrText xml:space="preserve"> REF _Ref150709174 \r \h </w:instrText>
      </w:r>
      <w:r w:rsidRPr="00C04F5A">
        <w:rPr>
          <w:i/>
          <w:caps/>
        </w:rPr>
        <w:instrText xml:space="preserve"> \* MERGEFORMAT </w:instrText>
      </w:r>
      <w:r w:rsidRPr="00C04F5A">
        <w:rPr>
          <w:i/>
          <w:caps/>
        </w:rPr>
      </w:r>
      <w:r w:rsidRPr="00C04F5A">
        <w:rPr>
          <w:i/>
          <w:caps/>
        </w:rPr>
        <w:fldChar w:fldCharType="separate"/>
      </w:r>
      <w:r w:rsidRPr="00C04F5A">
        <w:rPr>
          <w:i/>
        </w:rPr>
        <w:t>50</w:t>
      </w:r>
      <w:r w:rsidRPr="00C04F5A">
        <w:rPr>
          <w:i/>
          <w:caps/>
        </w:rPr>
        <w:fldChar w:fldCharType="end"/>
      </w:r>
      <w:r w:rsidRPr="00C04F5A">
        <w:rPr>
          <w:i/>
        </w:rPr>
        <w:t>] за повече подробности.</w:t>
      </w:r>
    </w:p>
    <w:p w14:paraId="294DA542" w14:textId="0226DAA7" w:rsidR="0087306B" w:rsidRPr="00C04F5A" w:rsidRDefault="0087306B" w:rsidP="0087306B">
      <w:pPr>
        <w:pStyle w:val="Heading4"/>
        <w:jc w:val="both"/>
      </w:pPr>
      <w:r w:rsidRPr="00C04F5A">
        <w:t xml:space="preserve">Раздел 9 (Сеизмично проектиране на ядрени инсталации, различни от </w:t>
      </w:r>
      <w:r w:rsidR="00D6460B">
        <w:t>ядрени</w:t>
      </w:r>
      <w:r w:rsidR="00D6460B" w:rsidRPr="00C04F5A">
        <w:t xml:space="preserve"> </w:t>
      </w:r>
      <w:r w:rsidRPr="00C04F5A">
        <w:t>електроцентрали)</w:t>
      </w:r>
    </w:p>
    <w:p w14:paraId="22C99066" w14:textId="279ED91D" w:rsidR="0087306B" w:rsidRPr="00C04F5A" w:rsidRDefault="0087306B" w:rsidP="0087306B">
      <w:pPr>
        <w:jc w:val="both"/>
      </w:pPr>
      <w:r w:rsidRPr="00C04F5A">
        <w:rPr>
          <w:b/>
        </w:rPr>
        <w:t xml:space="preserve">Раздел 9 </w:t>
      </w:r>
      <w:r w:rsidRPr="00C04F5A">
        <w:t>от референтния документ [</w:t>
      </w:r>
      <w:r w:rsidRPr="00C04F5A">
        <w:rPr>
          <w:caps/>
        </w:rPr>
        <w:fldChar w:fldCharType="begin"/>
      </w:r>
      <w:r w:rsidRPr="00C04F5A">
        <w:instrText xml:space="preserve"> REF _Ref150709143 \r \h </w:instrText>
      </w:r>
      <w:r w:rsidRPr="00C04F5A">
        <w:rPr>
          <w:caps/>
        </w:rPr>
        <w:instrText xml:space="preserve"> \* MERGEFORMAT </w:instrText>
      </w:r>
      <w:r w:rsidRPr="00C04F5A">
        <w:rPr>
          <w:caps/>
        </w:rPr>
      </w:r>
      <w:r w:rsidRPr="00C04F5A">
        <w:rPr>
          <w:caps/>
        </w:rPr>
        <w:fldChar w:fldCharType="separate"/>
      </w:r>
      <w:r w:rsidRPr="00C04F5A">
        <w:t>20</w:t>
      </w:r>
      <w:r w:rsidRPr="00C04F5A">
        <w:rPr>
          <w:caps/>
        </w:rPr>
        <w:fldChar w:fldCharType="end"/>
      </w:r>
      <w:r w:rsidRPr="00C04F5A">
        <w:t xml:space="preserve">] не се отнася за приложения в </w:t>
      </w:r>
      <w:r w:rsidR="00D6460B">
        <w:t>ядрени</w:t>
      </w:r>
      <w:r w:rsidR="00D6460B" w:rsidRPr="00C04F5A">
        <w:t xml:space="preserve"> </w:t>
      </w:r>
      <w:r w:rsidRPr="00C04F5A">
        <w:t>електроцентрали и следователно не е оценен за инсталацията AP1000.</w:t>
      </w:r>
    </w:p>
    <w:p w14:paraId="29B54E1B" w14:textId="77777777" w:rsidR="0087306B" w:rsidRPr="00C04F5A" w:rsidRDefault="0087306B" w:rsidP="0087306B">
      <w:pPr>
        <w:pStyle w:val="Heading4"/>
        <w:jc w:val="both"/>
      </w:pPr>
      <w:r w:rsidRPr="00C04F5A">
        <w:t>Раздел 10 (Прилагане на системата за управление)</w:t>
      </w:r>
    </w:p>
    <w:p w14:paraId="2B822C5D" w14:textId="13FBF9F8" w:rsidR="0087306B" w:rsidRPr="00C04F5A" w:rsidRDefault="0087306B" w:rsidP="0087306B">
      <w:pPr>
        <w:jc w:val="both"/>
      </w:pPr>
      <w:r w:rsidRPr="00C04F5A">
        <w:t xml:space="preserve">По-голямата част от указанията, представени в </w:t>
      </w:r>
      <w:r w:rsidRPr="00C04F5A">
        <w:rPr>
          <w:b/>
        </w:rPr>
        <w:t>Раздел 10</w:t>
      </w:r>
      <w:r w:rsidRPr="00C04F5A">
        <w:t xml:space="preserve"> на референтния документ [</w:t>
      </w:r>
      <w:r w:rsidRPr="00C04F5A">
        <w:rPr>
          <w:caps/>
        </w:rPr>
        <w:fldChar w:fldCharType="begin"/>
      </w:r>
      <w:r w:rsidRPr="00C04F5A">
        <w:instrText xml:space="preserve"> REF _Ref150709143 \r \h </w:instrText>
      </w:r>
      <w:r w:rsidRPr="00C04F5A">
        <w:rPr>
          <w:caps/>
        </w:rPr>
        <w:instrText xml:space="preserve"> \* MERGEFORMAT </w:instrText>
      </w:r>
      <w:r w:rsidRPr="00C04F5A">
        <w:rPr>
          <w:caps/>
        </w:rPr>
      </w:r>
      <w:r w:rsidRPr="00C04F5A">
        <w:rPr>
          <w:caps/>
        </w:rPr>
        <w:fldChar w:fldCharType="separate"/>
      </w:r>
      <w:r w:rsidRPr="00C04F5A">
        <w:t>20</w:t>
      </w:r>
      <w:r w:rsidRPr="00C04F5A">
        <w:rPr>
          <w:caps/>
        </w:rPr>
        <w:fldChar w:fldCharType="end"/>
      </w:r>
      <w:r w:rsidRPr="00C04F5A">
        <w:t>], се изпълняват от Westinghouse "както е указано", докато за някои от тях се изискват входни данни от Собственика за конкретната площадка.</w:t>
      </w:r>
    </w:p>
    <w:p w14:paraId="3BECBB5C" w14:textId="71CFEE76" w:rsidR="0087306B" w:rsidRPr="00C04F5A" w:rsidRDefault="0087306B" w:rsidP="0087306B">
      <w:pPr>
        <w:jc w:val="both"/>
      </w:pPr>
      <w:r w:rsidRPr="00C04F5A">
        <w:t>Westinghouse е разработила проекта за AP1000 в рамките на своята призната система за управление на качеството (СУК) и е поела основна отговорност за безопасността по време на разработването на проекта. Тази СУК, както и СУК на други участващи организации се прилагат при реализацията на проектите с AP1000, за да се гарантира спазването на проектните спецификации. Програмата на Westinghouse за осигуряване на качеството по време на проектиране, изграждане и експлоатация на инсталация е описана в Глава 17 на ДКП - Осигуряване на качеството.</w:t>
      </w:r>
    </w:p>
    <w:p w14:paraId="03DC8E85" w14:textId="77777777" w:rsidR="0087306B" w:rsidRPr="00C04F5A" w:rsidRDefault="0087306B" w:rsidP="0087306B">
      <w:pPr>
        <w:jc w:val="both"/>
      </w:pPr>
      <w:r w:rsidRPr="00C04F5A">
        <w:t>Отговорност на Собственика е да създаде система за управление и да въведе подходяща програма за осигуряване на качеството (ОК), както и да гарантира, че мерките за ОК са в съответствие с нормативните изисквания.</w:t>
      </w:r>
    </w:p>
    <w:p w14:paraId="3F542C7A" w14:textId="77777777" w:rsidR="0087306B" w:rsidRPr="00C04F5A" w:rsidRDefault="0087306B" w:rsidP="0087306B">
      <w:pPr>
        <w:jc w:val="both"/>
        <w:rPr>
          <w:rFonts w:cstheme="minorHAnsi"/>
          <w:szCs w:val="22"/>
        </w:rPr>
      </w:pPr>
      <w:r w:rsidRPr="00C04F5A">
        <w:t>Елементи от категория POS бяха идентифицирани в два подраздела.</w:t>
      </w:r>
    </w:p>
    <w:p w14:paraId="1B3B2BF3" w14:textId="77777777" w:rsidR="0087306B" w:rsidRPr="00C04F5A" w:rsidRDefault="0087306B" w:rsidP="0087306B">
      <w:pPr>
        <w:jc w:val="both"/>
        <w:rPr>
          <w:rFonts w:cstheme="minorHAnsi"/>
          <w:szCs w:val="22"/>
        </w:rPr>
      </w:pPr>
      <w:r w:rsidRPr="00C04F5A">
        <w:t>Подраздел "Прилагане на системата за управление" съдържа POS елементи, свързани с:</w:t>
      </w:r>
    </w:p>
    <w:p w14:paraId="4811C4C5" w14:textId="77777777" w:rsidR="0087306B" w:rsidRPr="00C04F5A" w:rsidRDefault="0087306B" w:rsidP="0087306B">
      <w:pPr>
        <w:pStyle w:val="ListParagraph"/>
        <w:numPr>
          <w:ilvl w:val="0"/>
          <w:numId w:val="146"/>
        </w:numPr>
        <w:jc w:val="both"/>
      </w:pPr>
      <w:r w:rsidRPr="00C04F5A">
        <w:rPr>
          <w:b/>
        </w:rPr>
        <w:t>(Точка 10.1)</w:t>
      </w:r>
      <w:r w:rsidRPr="00C04F5A">
        <w:t xml:space="preserve"> Изискване към системата за управление за осигуряване на качеството и контрола на процесите и дейностите, извършвани като част от сеизмичното проектиране.</w:t>
      </w:r>
    </w:p>
    <w:p w14:paraId="6CB69BF2" w14:textId="50FC1961" w:rsidR="0087306B" w:rsidRPr="00C04F5A" w:rsidRDefault="0087306B" w:rsidP="0087306B">
      <w:pPr>
        <w:pStyle w:val="ListParagraph"/>
        <w:numPr>
          <w:ilvl w:val="0"/>
          <w:numId w:val="146"/>
        </w:numPr>
        <w:jc w:val="both"/>
      </w:pPr>
      <w:r w:rsidRPr="00C04F5A">
        <w:rPr>
          <w:b/>
        </w:rPr>
        <w:t>(Точка 10.2)</w:t>
      </w:r>
      <w:r w:rsidRPr="00C04F5A">
        <w:t xml:space="preserve"> Дефиниране и прилагане на процесите на проектиране за разработване на концепция, подробни планове, допълнителни изчисления и спецификации за ядрена инсталация и нейните КСК.</w:t>
      </w:r>
    </w:p>
    <w:p w14:paraId="34897FB6" w14:textId="77777777" w:rsidR="0087306B" w:rsidRPr="00C04F5A" w:rsidRDefault="0087306B" w:rsidP="0087306B">
      <w:pPr>
        <w:pStyle w:val="ListParagraph"/>
        <w:numPr>
          <w:ilvl w:val="0"/>
          <w:numId w:val="146"/>
        </w:numPr>
        <w:jc w:val="both"/>
      </w:pPr>
      <w:r w:rsidRPr="00C04F5A">
        <w:rPr>
          <w:b/>
        </w:rPr>
        <w:t>(Точка 10.3)</w:t>
      </w:r>
      <w:r w:rsidRPr="00C04F5A">
        <w:t xml:space="preserve"> Установяване на входни данни за сеизмичното проектиране, изисквания, резултати, промени, контрол и записи в хода на проектиране.</w:t>
      </w:r>
    </w:p>
    <w:p w14:paraId="19F53911" w14:textId="72668975" w:rsidR="0087306B" w:rsidRPr="00C04F5A" w:rsidRDefault="0087306B" w:rsidP="0087306B">
      <w:pPr>
        <w:jc w:val="both"/>
      </w:pPr>
      <w:r w:rsidRPr="00C04F5A">
        <w:rPr>
          <w:i/>
        </w:rPr>
        <w:t xml:space="preserve">Вижте </w:t>
      </w:r>
      <w:r w:rsidRPr="00C04F5A">
        <w:rPr>
          <w:b/>
          <w:i/>
        </w:rPr>
        <w:t xml:space="preserve">Подраздел 2.11 </w:t>
      </w:r>
      <w:r w:rsidRPr="00C04F5A">
        <w:rPr>
          <w:i/>
        </w:rPr>
        <w:t>от доклада за оценка на съответствието [</w:t>
      </w:r>
      <w:r w:rsidRPr="00C04F5A">
        <w:rPr>
          <w:i/>
          <w:caps/>
        </w:rPr>
        <w:fldChar w:fldCharType="begin"/>
      </w:r>
      <w:r w:rsidRPr="00C04F5A">
        <w:rPr>
          <w:i/>
        </w:rPr>
        <w:instrText xml:space="preserve"> REF _Ref150709174 \r \h </w:instrText>
      </w:r>
      <w:r w:rsidRPr="00C04F5A">
        <w:rPr>
          <w:i/>
          <w:caps/>
        </w:rPr>
        <w:instrText xml:space="preserve"> \* MERGEFORMAT </w:instrText>
      </w:r>
      <w:r w:rsidRPr="00C04F5A">
        <w:rPr>
          <w:i/>
          <w:caps/>
        </w:rPr>
      </w:r>
      <w:r w:rsidRPr="00C04F5A">
        <w:rPr>
          <w:i/>
          <w:caps/>
        </w:rPr>
        <w:fldChar w:fldCharType="separate"/>
      </w:r>
      <w:r w:rsidRPr="00C04F5A">
        <w:rPr>
          <w:i/>
        </w:rPr>
        <w:t>50</w:t>
      </w:r>
      <w:r w:rsidRPr="00C04F5A">
        <w:rPr>
          <w:i/>
          <w:caps/>
        </w:rPr>
        <w:fldChar w:fldCharType="end"/>
      </w:r>
      <w:r w:rsidRPr="00C04F5A">
        <w:rPr>
          <w:i/>
        </w:rPr>
        <w:t>] за повече подробности.</w:t>
      </w:r>
    </w:p>
    <w:p w14:paraId="6F9B13BF" w14:textId="77777777" w:rsidR="0087306B" w:rsidRPr="00C04F5A" w:rsidRDefault="0087306B" w:rsidP="0087306B">
      <w:pPr>
        <w:pStyle w:val="Heading3"/>
        <w:jc w:val="both"/>
      </w:pPr>
      <w:bookmarkStart w:id="139" w:name="_Toc155962566"/>
      <w:r w:rsidRPr="00C04F5A">
        <w:t>Несъответствие</w:t>
      </w:r>
      <w:bookmarkEnd w:id="139"/>
    </w:p>
    <w:p w14:paraId="2B5166AC" w14:textId="77777777" w:rsidR="0087306B" w:rsidRPr="00C04F5A" w:rsidRDefault="0087306B" w:rsidP="0087306B">
      <w:pPr>
        <w:tabs>
          <w:tab w:val="clear" w:pos="720"/>
          <w:tab w:val="clear" w:pos="1296"/>
          <w:tab w:val="clear" w:pos="1872"/>
          <w:tab w:val="clear" w:pos="2448"/>
        </w:tabs>
        <w:spacing w:before="0" w:after="0" w:line="240" w:lineRule="auto"/>
        <w:jc w:val="both"/>
        <w:rPr>
          <w:rFonts w:cstheme="minorBidi"/>
          <w:szCs w:val="22"/>
        </w:rPr>
      </w:pPr>
      <w:r w:rsidRPr="00C04F5A">
        <w:t>При оценката не бяха установени "несъответствия" [</w:t>
      </w:r>
      <w:r w:rsidRPr="00C04F5A">
        <w:rPr>
          <w:rFonts w:cstheme="minorBidi"/>
        </w:rPr>
        <w:fldChar w:fldCharType="begin"/>
      </w:r>
      <w:r w:rsidRPr="00C04F5A">
        <w:rPr>
          <w:rFonts w:cstheme="minorBidi"/>
        </w:rPr>
        <w:instrText xml:space="preserve"> REF _Ref150709174 \r \h  \* MERGEFORMAT </w:instrText>
      </w:r>
      <w:r w:rsidRPr="00C04F5A">
        <w:rPr>
          <w:rFonts w:cstheme="minorBidi"/>
        </w:rPr>
      </w:r>
      <w:r w:rsidRPr="00C04F5A">
        <w:rPr>
          <w:rFonts w:cstheme="minorBidi"/>
        </w:rPr>
        <w:fldChar w:fldCharType="separate"/>
      </w:r>
      <w:r w:rsidRPr="00C04F5A">
        <w:rPr>
          <w:rFonts w:cstheme="minorBidi"/>
        </w:rPr>
        <w:t>50</w:t>
      </w:r>
      <w:r w:rsidRPr="00C04F5A">
        <w:rPr>
          <w:rFonts w:cstheme="minorBidi"/>
        </w:rPr>
        <w:fldChar w:fldCharType="end"/>
      </w:r>
      <w:r w:rsidRPr="00C04F5A">
        <w:t>].</w:t>
      </w:r>
      <w:r w:rsidRPr="00C04F5A">
        <w:br w:type="page"/>
      </w:r>
    </w:p>
    <w:p w14:paraId="6CDC97B1" w14:textId="62B44AEF" w:rsidR="0087306B" w:rsidRPr="00C04F5A" w:rsidRDefault="0087306B" w:rsidP="0087306B">
      <w:pPr>
        <w:pStyle w:val="Heading2"/>
        <w:jc w:val="both"/>
        <w:rPr>
          <w:rFonts w:cstheme="minorBidi"/>
          <w:caps w:val="0"/>
          <w:szCs w:val="22"/>
        </w:rPr>
      </w:pPr>
      <w:bookmarkStart w:id="140" w:name="_Toc155962567"/>
      <w:r w:rsidRPr="00C04F5A">
        <w:rPr>
          <w:caps w:val="0"/>
        </w:rPr>
        <w:lastRenderedPageBreak/>
        <w:t>SSG-68 ПРОЕКТИРАНЕ НА ЯДРЕНИ ИНСТАЛАЦИИ ЗА ВЪНШНИ СЪБИТИЯ, С ИЗКЛЮЧЕНИЕ НА ЗЕМЕТРЕСЕНИЯ</w:t>
      </w:r>
      <w:bookmarkEnd w:id="140"/>
    </w:p>
    <w:p w14:paraId="65B45EE1" w14:textId="39AB8F5D" w:rsidR="0087306B" w:rsidRPr="00C04F5A" w:rsidRDefault="0087306B" w:rsidP="0087306B">
      <w:pPr>
        <w:jc w:val="both"/>
        <w:rPr>
          <w:rFonts w:cstheme="minorBidi"/>
          <w:szCs w:val="22"/>
        </w:rPr>
      </w:pPr>
      <w:r w:rsidRPr="00C04F5A">
        <w:t>Следващото обобщение отразява резултатите от оценката, извършена по отношение на референтен документ [</w:t>
      </w:r>
      <w:r w:rsidRPr="00C04F5A">
        <w:rPr>
          <w:rFonts w:cstheme="minorBidi"/>
        </w:rPr>
        <w:fldChar w:fldCharType="begin"/>
      </w:r>
      <w:r w:rsidRPr="00C04F5A">
        <w:rPr>
          <w:rFonts w:cstheme="minorBidi"/>
        </w:rPr>
        <w:instrText xml:space="preserve"> REF _Ref147227781 \r \h  \* MERGEFORMAT </w:instrText>
      </w:r>
      <w:r w:rsidRPr="00C04F5A">
        <w:rPr>
          <w:rFonts w:cstheme="minorBidi"/>
        </w:rPr>
      </w:r>
      <w:r w:rsidRPr="00C04F5A">
        <w:rPr>
          <w:rFonts w:cstheme="minorBidi"/>
        </w:rPr>
        <w:fldChar w:fldCharType="separate"/>
      </w:r>
      <w:r w:rsidRPr="00C04F5A">
        <w:rPr>
          <w:rFonts w:cstheme="minorBidi"/>
        </w:rPr>
        <w:t>21</w:t>
      </w:r>
      <w:r w:rsidRPr="00C04F5A">
        <w:rPr>
          <w:rFonts w:cstheme="minorBidi"/>
        </w:rPr>
        <w:fldChar w:fldCharType="end"/>
      </w:r>
      <w:r w:rsidRPr="00C04F5A">
        <w:t>] като част от доклада за оценка на съответствието [</w:t>
      </w:r>
      <w:r w:rsidRPr="00C04F5A">
        <w:rPr>
          <w:rFonts w:cstheme="minorBidi"/>
        </w:rPr>
        <w:fldChar w:fldCharType="begin"/>
      </w:r>
      <w:r w:rsidRPr="00C04F5A">
        <w:rPr>
          <w:rFonts w:cstheme="minorBidi"/>
        </w:rPr>
        <w:instrText xml:space="preserve"> REF _Ref147227794 \r \h  \* MERGEFORMAT </w:instrText>
      </w:r>
      <w:r w:rsidRPr="00C04F5A">
        <w:rPr>
          <w:rFonts w:cstheme="minorBidi"/>
        </w:rPr>
      </w:r>
      <w:r w:rsidRPr="00C04F5A">
        <w:rPr>
          <w:rFonts w:cstheme="minorBidi"/>
        </w:rPr>
        <w:fldChar w:fldCharType="separate"/>
      </w:r>
      <w:r w:rsidRPr="00C04F5A">
        <w:rPr>
          <w:rFonts w:cstheme="minorBidi"/>
        </w:rPr>
        <w:t>51</w:t>
      </w:r>
      <w:r w:rsidRPr="00C04F5A">
        <w:rPr>
          <w:rFonts w:cstheme="minorBidi"/>
        </w:rPr>
        <w:fldChar w:fldCharType="end"/>
      </w:r>
      <w:r w:rsidRPr="00C04F5A">
        <w:t>], който е включен в Приложение 1.</w:t>
      </w:r>
    </w:p>
    <w:p w14:paraId="53A8C810" w14:textId="229F7E96" w:rsidR="0087306B" w:rsidRPr="00C04F5A" w:rsidRDefault="006F0558" w:rsidP="0087306B">
      <w:pPr>
        <w:pStyle w:val="Heading3"/>
        <w:jc w:val="both"/>
      </w:pPr>
      <w:bookmarkStart w:id="141" w:name="_Toc155962568"/>
      <w:r w:rsidRPr="00C04F5A">
        <w:t>Обобщение на оценката на риска от високо ниво</w:t>
      </w:r>
      <w:bookmarkEnd w:id="141"/>
      <w:r w:rsidRPr="00C04F5A" w:rsidDel="006F0558">
        <w:t xml:space="preserve"> </w:t>
      </w:r>
    </w:p>
    <w:p w14:paraId="0D0FDDFD" w14:textId="08962006" w:rsidR="0087306B" w:rsidRPr="00C04F5A" w:rsidRDefault="0087306B" w:rsidP="0087306B">
      <w:pPr>
        <w:jc w:val="both"/>
      </w:pPr>
      <w:r w:rsidRPr="00C04F5A">
        <w:t>Извършената оценка на съответствието [</w:t>
      </w:r>
      <w:r w:rsidRPr="00C04F5A">
        <w:rPr>
          <w:rFonts w:cstheme="minorBidi"/>
        </w:rPr>
        <w:fldChar w:fldCharType="begin"/>
      </w:r>
      <w:r w:rsidRPr="00C04F5A">
        <w:rPr>
          <w:rFonts w:cstheme="minorBidi"/>
        </w:rPr>
        <w:instrText xml:space="preserve"> REF _Ref147227794 \r \h  \* MERGEFORMAT </w:instrText>
      </w:r>
      <w:r w:rsidRPr="00C04F5A">
        <w:rPr>
          <w:rFonts w:cstheme="minorBidi"/>
        </w:rPr>
      </w:r>
      <w:r w:rsidRPr="00C04F5A">
        <w:rPr>
          <w:rFonts w:cstheme="minorBidi"/>
        </w:rPr>
        <w:fldChar w:fldCharType="separate"/>
      </w:r>
      <w:r w:rsidRPr="00C04F5A">
        <w:rPr>
          <w:rFonts w:cstheme="minorBidi"/>
        </w:rPr>
        <w:t>51</w:t>
      </w:r>
      <w:r w:rsidRPr="00C04F5A">
        <w:rPr>
          <w:rFonts w:cstheme="minorBidi"/>
        </w:rPr>
        <w:fldChar w:fldCharType="end"/>
      </w:r>
      <w:r w:rsidRPr="00C04F5A">
        <w:t>] показва, че спазването на указанията, представени в "Специфично ръководство за безопасност на МААЕ № SSG-68: Проектиране на ядрени инсталации за външни събития, с изключение на земетресения" [</w:t>
      </w:r>
      <w:r w:rsidRPr="00C04F5A">
        <w:rPr>
          <w:rFonts w:cstheme="minorBidi"/>
        </w:rPr>
        <w:fldChar w:fldCharType="begin"/>
      </w:r>
      <w:r w:rsidRPr="00C04F5A">
        <w:rPr>
          <w:rFonts w:cstheme="minorBidi"/>
        </w:rPr>
        <w:instrText xml:space="preserve"> REF _Ref147227781 \r \h  \* MERGEFORMAT </w:instrText>
      </w:r>
      <w:r w:rsidRPr="00C04F5A">
        <w:rPr>
          <w:rFonts w:cstheme="minorBidi"/>
        </w:rPr>
      </w:r>
      <w:r w:rsidRPr="00C04F5A">
        <w:rPr>
          <w:rFonts w:cstheme="minorBidi"/>
        </w:rPr>
        <w:fldChar w:fldCharType="separate"/>
      </w:r>
      <w:r w:rsidRPr="00C04F5A">
        <w:rPr>
          <w:rFonts w:cstheme="minorBidi"/>
        </w:rPr>
        <w:t>21</w:t>
      </w:r>
      <w:r w:rsidRPr="00C04F5A">
        <w:rPr>
          <w:rFonts w:cstheme="minorBidi"/>
        </w:rPr>
        <w:fldChar w:fldCharType="end"/>
      </w:r>
      <w:r w:rsidRPr="00C04F5A">
        <w:t>] се очаква да бъде демонстрирано или чрез съответствие с указанията "както е указано", или чрез съответствие с техните цели. Тъй като не са установени несъответствия и не се очаква специфичните за площадката елементи от обхвата да доведат до промени в проекта или до допълнителни анализи, "Специфично ръководство за безопасност на МААЕ № SSG-68: Проектиране на ядрени инсталации за външни събития, с изключение на земетресения" е отнесено към категорията "</w:t>
      </w:r>
      <w:r w:rsidRPr="00C04F5A">
        <w:rPr>
          <w:b/>
        </w:rPr>
        <w:t>Нисък риск</w:t>
      </w:r>
      <w:r w:rsidRPr="00C04F5A">
        <w:t>".</w:t>
      </w:r>
    </w:p>
    <w:p w14:paraId="34C3F406" w14:textId="01FB8F90" w:rsidR="0087306B" w:rsidRPr="00C04F5A" w:rsidRDefault="0087306B" w:rsidP="0087306B">
      <w:pPr>
        <w:jc w:val="both"/>
      </w:pPr>
      <w:r w:rsidRPr="00C04F5A">
        <w:t>Проектът на инсталацията AP1000 е в съответствие с всички указания за проектиране, представени в референтния документ [</w:t>
      </w:r>
      <w:r w:rsidRPr="00C04F5A">
        <w:rPr>
          <w:rFonts w:cstheme="minorBidi"/>
        </w:rPr>
        <w:fldChar w:fldCharType="begin"/>
      </w:r>
      <w:r w:rsidRPr="00C04F5A">
        <w:rPr>
          <w:rFonts w:cstheme="minorBidi"/>
        </w:rPr>
        <w:instrText xml:space="preserve"> REF _Ref147227781 \r \h  \* MERGEFORMAT </w:instrText>
      </w:r>
      <w:r w:rsidRPr="00C04F5A">
        <w:rPr>
          <w:rFonts w:cstheme="minorBidi"/>
        </w:rPr>
      </w:r>
      <w:r w:rsidRPr="00C04F5A">
        <w:rPr>
          <w:rFonts w:cstheme="minorBidi"/>
        </w:rPr>
        <w:fldChar w:fldCharType="separate"/>
      </w:r>
      <w:r w:rsidRPr="00C04F5A">
        <w:rPr>
          <w:rFonts w:cstheme="minorBidi"/>
        </w:rPr>
        <w:t>21</w:t>
      </w:r>
      <w:r w:rsidRPr="00C04F5A">
        <w:rPr>
          <w:rFonts w:cstheme="minorBidi"/>
        </w:rPr>
        <w:fldChar w:fldCharType="end"/>
      </w:r>
      <w:r w:rsidRPr="00C04F5A">
        <w:t>]. Собственикът трябва да предостави данни за конкретната площадка или специфични за проекта съображения, в резултат на процеса по оценка на площадката, за да може Westinghouse да гарантира, че площадката попада в стандартния обхват за инсталацията AP1000. Категорията на риска може да се промени в зависимост от данните за конкретната площадка, предоставени от Собственика.</w:t>
      </w:r>
    </w:p>
    <w:p w14:paraId="5C755E19" w14:textId="46E682EE" w:rsidR="0087306B" w:rsidRPr="00C04F5A" w:rsidRDefault="0087306B" w:rsidP="0087306B">
      <w:pPr>
        <w:jc w:val="both"/>
      </w:pPr>
      <w:r w:rsidRPr="00C04F5A">
        <w:t xml:space="preserve">По отношение на външните опасности стандартният проект на инсталацията АР1000 използва консервативни, гранични характеристики на площадката (стойности за температура, скорост на вятъра и др.), за да постигне високо ниво на безопасност. В резултат на това проектът на инсталацията АР1000 може да се реализира в различни географски региони по света с различни регулаторни стандарти и очаквана ефективност. В проекта на инсталацията АР1000 са предвидени възможни природни рискове, като земетресения, наводнения, бури и торнадо на площадката. Конструкциите на ядрения остров са проектирани така, че да издържат на тези явления, без да загубят способността си да изпълняват функциите за безопасност. Конкретните площадки се оценяват спрямо </w:t>
      </w:r>
      <w:r w:rsidRPr="00EA6684">
        <w:t xml:space="preserve">граничните характеристики на </w:t>
      </w:r>
      <w:r w:rsidRPr="00C04F5A">
        <w:t xml:space="preserve">площадката </w:t>
      </w:r>
      <w:r w:rsidRPr="00EA6684">
        <w:t xml:space="preserve">на стандартния проект </w:t>
      </w:r>
      <w:r w:rsidRPr="00C04F5A">
        <w:t xml:space="preserve">AP1000, за да се осигурят специфичните за конкретната площадка </w:t>
      </w:r>
      <w:r w:rsidRPr="00EA6684">
        <w:t>характеристики на</w:t>
      </w:r>
      <w:r w:rsidRPr="00C04F5A">
        <w:t xml:space="preserve"> безопасност</w:t>
      </w:r>
      <w:r w:rsidRPr="00EA6684">
        <w:t>та</w:t>
      </w:r>
      <w:r w:rsidRPr="00C04F5A">
        <w:t>.</w:t>
      </w:r>
    </w:p>
    <w:p w14:paraId="1DA7CFB5" w14:textId="432AD6A6" w:rsidR="0087306B" w:rsidRPr="00C04F5A" w:rsidRDefault="00AA5585" w:rsidP="0087306B">
      <w:pPr>
        <w:pStyle w:val="Heading3"/>
        <w:jc w:val="both"/>
      </w:pPr>
      <w:bookmarkStart w:id="142" w:name="_Toc155962569"/>
      <w:r w:rsidRPr="00C04F5A">
        <w:t xml:space="preserve">Пътна карта на елементи, специално обсъдени </w:t>
      </w:r>
      <w:r w:rsidR="0087306B" w:rsidRPr="00C04F5A">
        <w:t xml:space="preserve">в оценката на </w:t>
      </w:r>
      <w:r w:rsidRPr="00C04F5A">
        <w:t>ръководството</w:t>
      </w:r>
      <w:bookmarkEnd w:id="142"/>
    </w:p>
    <w:p w14:paraId="49D81870" w14:textId="179E59A4" w:rsidR="0087306B" w:rsidRPr="00C04F5A" w:rsidRDefault="0087306B" w:rsidP="0087306B">
      <w:pPr>
        <w:pStyle w:val="Heading4"/>
        <w:jc w:val="both"/>
      </w:pPr>
      <w:r w:rsidRPr="00C04F5A">
        <w:t>SSG 68 – Раздел 2 (Общи понятия и прилагане на критериите за безопасност при проектиране на ядрени инсталации за външни събития)</w:t>
      </w:r>
    </w:p>
    <w:p w14:paraId="022E57AF" w14:textId="3D58AF01" w:rsidR="0087306B" w:rsidRPr="00C04F5A" w:rsidRDefault="0087306B" w:rsidP="0087306B">
      <w:pPr>
        <w:jc w:val="both"/>
      </w:pPr>
      <w:r w:rsidRPr="00C04F5A">
        <w:t xml:space="preserve">Указанията, представени в </w:t>
      </w:r>
      <w:r w:rsidRPr="00C04F5A">
        <w:rPr>
          <w:b/>
        </w:rPr>
        <w:t>Раздел 2</w:t>
      </w:r>
      <w:r w:rsidRPr="00C04F5A">
        <w:t xml:space="preserve"> на референтния документ [</w:t>
      </w:r>
      <w:r w:rsidRPr="00C04F5A">
        <w:rPr>
          <w:rFonts w:cstheme="minorBidi"/>
        </w:rPr>
        <w:fldChar w:fldCharType="begin"/>
      </w:r>
      <w:r w:rsidRPr="00C04F5A">
        <w:rPr>
          <w:rFonts w:cstheme="minorBidi"/>
        </w:rPr>
        <w:instrText xml:space="preserve"> REF _Ref147227781 \r \h  \* MERGEFORMAT </w:instrText>
      </w:r>
      <w:r w:rsidRPr="00C04F5A">
        <w:rPr>
          <w:rFonts w:cstheme="minorBidi"/>
        </w:rPr>
      </w:r>
      <w:r w:rsidRPr="00C04F5A">
        <w:rPr>
          <w:rFonts w:cstheme="minorBidi"/>
        </w:rPr>
        <w:fldChar w:fldCharType="separate"/>
      </w:r>
      <w:r w:rsidRPr="00C04F5A">
        <w:rPr>
          <w:rFonts w:cstheme="minorBidi"/>
        </w:rPr>
        <w:t>21</w:t>
      </w:r>
      <w:r w:rsidRPr="00C04F5A">
        <w:rPr>
          <w:rFonts w:cstheme="minorBidi"/>
        </w:rPr>
        <w:fldChar w:fldCharType="end"/>
      </w:r>
      <w:r w:rsidRPr="00C04F5A">
        <w:t xml:space="preserve">], са изпълнени от </w:t>
      </w:r>
      <w:r w:rsidRPr="00C04F5A">
        <w:rPr>
          <w:lang w:eastAsia="zh-CN"/>
        </w:rPr>
        <w:t>Westinghouse</w:t>
      </w:r>
      <w:r w:rsidRPr="00C04F5A">
        <w:t xml:space="preserve"> или "както е указано", или чрез съответствие с техните цели. Много от указанията изискват в обхвата да се включат специфичните за площадката характеристики.</w:t>
      </w:r>
    </w:p>
    <w:p w14:paraId="46E683A1" w14:textId="77777777" w:rsidR="0087306B" w:rsidRPr="00C04F5A" w:rsidRDefault="0087306B" w:rsidP="0087306B">
      <w:pPr>
        <w:jc w:val="both"/>
      </w:pPr>
      <w:r w:rsidRPr="00C04F5A">
        <w:t>Стандартен набор от очаквани външни опасности с техните количествени стойности, подбрани въз основа на експлоатационния опит, са идентифицирани и включени в проекта на AP1000, както е описано в Глави 2 и 3 на ДКП. Тези стандартни проектни основи се прилагат към съответните КСК на всички площадки с AP1000.</w:t>
      </w:r>
    </w:p>
    <w:p w14:paraId="14549408" w14:textId="77777777" w:rsidR="0087306B" w:rsidRPr="00C04F5A" w:rsidRDefault="0087306B" w:rsidP="0087306B">
      <w:pPr>
        <w:jc w:val="both"/>
      </w:pPr>
      <w:r w:rsidRPr="00C04F5A">
        <w:lastRenderedPageBreak/>
        <w:t xml:space="preserve">Може да се наложи извършването на допълнителна работа, за да се гарантира, че проектът на инсталацията АР1000 е съвместим с условията на площадката, данни за които са предоставени от Собственика и/или Лицензианта. Освен това плановете за аварийно реагиране ще трябва да бъдат оценени за всяка конкретна площадка. </w:t>
      </w:r>
    </w:p>
    <w:p w14:paraId="0BBFA78A" w14:textId="77777777" w:rsidR="0087306B" w:rsidRPr="00C04F5A" w:rsidRDefault="0087306B" w:rsidP="0087306B">
      <w:pPr>
        <w:jc w:val="both"/>
      </w:pPr>
      <w:r w:rsidRPr="00C04F5A">
        <w:t xml:space="preserve">Ако общата проектна концепция на инсталацията АР1000 не включва специфичното за площадката външно събитие, може да се наложи допълнителна работа по проектирането и защитните мерки срещу такова явление. </w:t>
      </w:r>
    </w:p>
    <w:p w14:paraId="528B0830" w14:textId="77777777" w:rsidR="0087306B" w:rsidRPr="00C04F5A" w:rsidRDefault="0087306B" w:rsidP="0087306B">
      <w:pPr>
        <w:jc w:val="both"/>
      </w:pPr>
      <w:r w:rsidRPr="00C04F5A">
        <w:t>Някои от изискванията бяха категоризирани като CWO за инсталацията AP1000, тъй като проектът на инсталацията АР1000 отговаря на тези критерии по различен начин, но основната цел за безопасност е постигната. Това може да е резултат и от различен подход към проектирането или терминологията, основаваща се на разпоредбите на NRC.</w:t>
      </w:r>
    </w:p>
    <w:p w14:paraId="3AC5F5F9" w14:textId="77777777" w:rsidR="0087306B" w:rsidRPr="00C04F5A" w:rsidRDefault="0087306B" w:rsidP="0087306B">
      <w:pPr>
        <w:jc w:val="both"/>
      </w:pPr>
      <w:r w:rsidRPr="00C04F5A">
        <w:t>В три подраздела бяха идентифицирани няколко елемента тип "Съответстващи на целта" (CWO).</w:t>
      </w:r>
    </w:p>
    <w:p w14:paraId="577A37CF" w14:textId="0E3E8AAA" w:rsidR="0087306B" w:rsidRPr="00C04F5A" w:rsidRDefault="0087306B" w:rsidP="0087306B">
      <w:pPr>
        <w:jc w:val="both"/>
      </w:pPr>
      <w:r w:rsidRPr="00C04F5A">
        <w:t>Подраздел "Други аспекти на проектирането за външни събития" съдържа CWO елемент, свързан с:</w:t>
      </w:r>
    </w:p>
    <w:p w14:paraId="06BBDEB0" w14:textId="105A524F" w:rsidR="0087306B" w:rsidRPr="00C04F5A" w:rsidRDefault="0087306B" w:rsidP="0087306B">
      <w:pPr>
        <w:pStyle w:val="ListParagraph"/>
        <w:numPr>
          <w:ilvl w:val="0"/>
          <w:numId w:val="115"/>
        </w:numPr>
        <w:jc w:val="both"/>
      </w:pPr>
      <w:r w:rsidRPr="00C04F5A">
        <w:rPr>
          <w:b/>
        </w:rPr>
        <w:t>(Точка 2.18</w:t>
      </w:r>
      <w:r w:rsidRPr="00C04F5A">
        <w:t>) Горна граница на оценената стойност при вероятностния подход.</w:t>
      </w:r>
    </w:p>
    <w:p w14:paraId="705ABB49" w14:textId="77777777" w:rsidR="0087306B" w:rsidRPr="00C04F5A" w:rsidRDefault="0087306B" w:rsidP="0087306B">
      <w:pPr>
        <w:jc w:val="both"/>
      </w:pPr>
      <w:r w:rsidRPr="00C04F5A">
        <w:t>Подраздел "Конструкции, системи и компоненти, които трябва да бъдат защитени от външни събития" съдържа три CWO елемента, свързани с:</w:t>
      </w:r>
    </w:p>
    <w:p w14:paraId="63CFC5F2" w14:textId="77777777" w:rsidR="0087306B" w:rsidRPr="00C04F5A" w:rsidRDefault="0087306B" w:rsidP="0087306B">
      <w:pPr>
        <w:pStyle w:val="ListParagraph"/>
        <w:numPr>
          <w:ilvl w:val="0"/>
          <w:numId w:val="115"/>
        </w:numPr>
        <w:jc w:val="both"/>
      </w:pPr>
      <w:r w:rsidRPr="00C04F5A">
        <w:rPr>
          <w:b/>
        </w:rPr>
        <w:t>(Точка 2.23)</w:t>
      </w:r>
      <w:r w:rsidRPr="00C04F5A">
        <w:t xml:space="preserve"> Външни събития Категория 1.</w:t>
      </w:r>
    </w:p>
    <w:p w14:paraId="34E9BA71" w14:textId="77777777" w:rsidR="0087306B" w:rsidRPr="00C04F5A" w:rsidRDefault="0087306B" w:rsidP="0087306B">
      <w:pPr>
        <w:pStyle w:val="ListParagraph"/>
        <w:numPr>
          <w:ilvl w:val="0"/>
          <w:numId w:val="115"/>
        </w:numPr>
        <w:jc w:val="both"/>
      </w:pPr>
      <w:r w:rsidRPr="00C04F5A">
        <w:rPr>
          <w:b/>
        </w:rPr>
        <w:t>(Точка 2.24)</w:t>
      </w:r>
      <w:r w:rsidRPr="00C04F5A">
        <w:t xml:space="preserve"> Външни събития Категория 2.</w:t>
      </w:r>
    </w:p>
    <w:p w14:paraId="05A25F9D" w14:textId="77777777" w:rsidR="0087306B" w:rsidRPr="00C04F5A" w:rsidRDefault="0087306B" w:rsidP="0087306B">
      <w:pPr>
        <w:pStyle w:val="ListParagraph"/>
        <w:numPr>
          <w:ilvl w:val="0"/>
          <w:numId w:val="115"/>
        </w:numPr>
        <w:jc w:val="both"/>
      </w:pPr>
      <w:r w:rsidRPr="00C04F5A">
        <w:rPr>
          <w:b/>
        </w:rPr>
        <w:t>(Точка 2.25)</w:t>
      </w:r>
      <w:r w:rsidRPr="00C04F5A">
        <w:t xml:space="preserve"> Външни събития Категория 3.</w:t>
      </w:r>
    </w:p>
    <w:p w14:paraId="413AC65A" w14:textId="0538608E" w:rsidR="0087306B" w:rsidRPr="00C04F5A" w:rsidRDefault="0087306B" w:rsidP="0087306B">
      <w:pPr>
        <w:jc w:val="both"/>
      </w:pPr>
      <w:r w:rsidRPr="00C04F5A">
        <w:t>Подраздел "Проектни функции на безопасност при проектни външни събития и надпроектни външни събития" съдържа CWO елемент, свързан с:</w:t>
      </w:r>
    </w:p>
    <w:p w14:paraId="06D84D01" w14:textId="5EDCEA7F" w:rsidR="0087306B" w:rsidRPr="00C04F5A" w:rsidRDefault="0087306B" w:rsidP="0087306B">
      <w:pPr>
        <w:pStyle w:val="ListParagraph"/>
        <w:numPr>
          <w:ilvl w:val="0"/>
          <w:numId w:val="116"/>
        </w:numPr>
        <w:jc w:val="both"/>
      </w:pPr>
      <w:r w:rsidRPr="00C04F5A">
        <w:rPr>
          <w:b/>
        </w:rPr>
        <w:t>(Точка 2.49)</w:t>
      </w:r>
      <w:r w:rsidRPr="00C04F5A">
        <w:t xml:space="preserve"> Сеизмична изолация на КСК и нейното въздействие върху реагирането при други външни опасности</w:t>
      </w:r>
    </w:p>
    <w:p w14:paraId="330EDED4" w14:textId="77777777" w:rsidR="0087306B" w:rsidRPr="00C04F5A" w:rsidRDefault="0087306B" w:rsidP="0087306B">
      <w:pPr>
        <w:jc w:val="both"/>
      </w:pPr>
      <w:r w:rsidRPr="00C04F5A">
        <w:t>Освен това в четири подраздела бяха идентифицирани множество елементи от типа "Специфичен обхват за проекта или площадката" (POS).</w:t>
      </w:r>
    </w:p>
    <w:p w14:paraId="5C873F15" w14:textId="77777777" w:rsidR="0087306B" w:rsidRPr="00C04F5A" w:rsidRDefault="0087306B" w:rsidP="0087306B">
      <w:pPr>
        <w:jc w:val="both"/>
      </w:pPr>
      <w:r w:rsidRPr="00C04F5A">
        <w:t>В "Изисквания за проектиране на ядрени инсталации" се съдържат POS елементи, които са свързани с:</w:t>
      </w:r>
    </w:p>
    <w:p w14:paraId="4B8C0130" w14:textId="77777777" w:rsidR="0087306B" w:rsidRPr="00C04F5A" w:rsidRDefault="0087306B" w:rsidP="0087306B">
      <w:pPr>
        <w:pStyle w:val="ListParagraph"/>
        <w:numPr>
          <w:ilvl w:val="0"/>
          <w:numId w:val="116"/>
        </w:numPr>
        <w:jc w:val="both"/>
      </w:pPr>
      <w:r w:rsidRPr="00C04F5A">
        <w:rPr>
          <w:b/>
        </w:rPr>
        <w:t>(Точка 2.3)</w:t>
      </w:r>
      <w:r w:rsidRPr="00C04F5A">
        <w:t xml:space="preserve"> Идентифициране на всички вътрешни и външни опасности.</w:t>
      </w:r>
    </w:p>
    <w:p w14:paraId="5516723E" w14:textId="77777777" w:rsidR="0087306B" w:rsidRPr="00C04F5A" w:rsidRDefault="0087306B" w:rsidP="0087306B">
      <w:pPr>
        <w:pStyle w:val="ListParagraph"/>
        <w:numPr>
          <w:ilvl w:val="0"/>
          <w:numId w:val="116"/>
        </w:numPr>
        <w:jc w:val="both"/>
      </w:pPr>
      <w:r w:rsidRPr="00C04F5A">
        <w:rPr>
          <w:b/>
        </w:rPr>
        <w:t>(Точка 2.4)</w:t>
      </w:r>
      <w:r w:rsidRPr="00C04F5A">
        <w:t xml:space="preserve"> Правила за инженерно проектиране.</w:t>
      </w:r>
    </w:p>
    <w:p w14:paraId="59298C43" w14:textId="5C1CEBD8" w:rsidR="0087306B" w:rsidRPr="00C04F5A" w:rsidRDefault="0087306B" w:rsidP="0087306B">
      <w:pPr>
        <w:jc w:val="both"/>
      </w:pPr>
      <w:r w:rsidRPr="00C04F5A">
        <w:t>Подраздел "Други аспекти на проектирането за външни събития" съдържа POS елементи, свързани с:</w:t>
      </w:r>
    </w:p>
    <w:p w14:paraId="29F6DB14" w14:textId="77777777" w:rsidR="0087306B" w:rsidRPr="00C04F5A" w:rsidRDefault="0087306B" w:rsidP="0087306B">
      <w:pPr>
        <w:pStyle w:val="ListParagraph"/>
        <w:numPr>
          <w:ilvl w:val="0"/>
          <w:numId w:val="117"/>
        </w:numPr>
        <w:jc w:val="both"/>
      </w:pPr>
      <w:r w:rsidRPr="00C04F5A">
        <w:rPr>
          <w:b/>
        </w:rPr>
        <w:t>(Точка 2.8)</w:t>
      </w:r>
      <w:r w:rsidRPr="00C04F5A">
        <w:t xml:space="preserve"> Оценка на опасностите.</w:t>
      </w:r>
    </w:p>
    <w:p w14:paraId="7E3F67F4" w14:textId="77777777" w:rsidR="0087306B" w:rsidRPr="00C04F5A" w:rsidRDefault="0087306B" w:rsidP="0087306B">
      <w:pPr>
        <w:pStyle w:val="ListParagraph"/>
        <w:numPr>
          <w:ilvl w:val="0"/>
          <w:numId w:val="117"/>
        </w:numPr>
        <w:jc w:val="both"/>
      </w:pPr>
      <w:r w:rsidRPr="00C04F5A">
        <w:rPr>
          <w:b/>
        </w:rPr>
        <w:t>(Точка 2.9)</w:t>
      </w:r>
      <w:r w:rsidRPr="00C04F5A">
        <w:t xml:space="preserve"> Проектни и надпроектни външни събития.</w:t>
      </w:r>
    </w:p>
    <w:p w14:paraId="6183E5BD" w14:textId="77777777" w:rsidR="0087306B" w:rsidRPr="00C04F5A" w:rsidRDefault="0087306B" w:rsidP="0087306B">
      <w:pPr>
        <w:pStyle w:val="ListParagraph"/>
        <w:numPr>
          <w:ilvl w:val="0"/>
          <w:numId w:val="117"/>
        </w:numPr>
        <w:jc w:val="both"/>
      </w:pPr>
      <w:r w:rsidRPr="00C04F5A">
        <w:rPr>
          <w:b/>
        </w:rPr>
        <w:t>(Точка 2.10)</w:t>
      </w:r>
      <w:r w:rsidRPr="00C04F5A">
        <w:t xml:space="preserve"> Условия на натоварване за Проектни и надпроектни външни събития.</w:t>
      </w:r>
    </w:p>
    <w:p w14:paraId="1C11654B" w14:textId="313A8CAF" w:rsidR="0087306B" w:rsidRPr="00C04F5A" w:rsidRDefault="0087306B" w:rsidP="0087306B">
      <w:pPr>
        <w:jc w:val="both"/>
      </w:pPr>
      <w:r w:rsidRPr="00C04F5A">
        <w:t>Подраздел "Проектиране и оценка за проектни външни събития и надпроектни външни събития" съдържа POS елементи, свързани с:</w:t>
      </w:r>
    </w:p>
    <w:p w14:paraId="6267BBB8" w14:textId="77777777" w:rsidR="0087306B" w:rsidRPr="00C04F5A" w:rsidRDefault="0087306B" w:rsidP="0087306B">
      <w:pPr>
        <w:pStyle w:val="ListParagraph"/>
        <w:numPr>
          <w:ilvl w:val="0"/>
          <w:numId w:val="118"/>
        </w:numPr>
        <w:jc w:val="both"/>
      </w:pPr>
      <w:r w:rsidRPr="00C04F5A">
        <w:rPr>
          <w:b/>
        </w:rPr>
        <w:t>(Точка 2.26)</w:t>
      </w:r>
      <w:r w:rsidRPr="00C04F5A">
        <w:t xml:space="preserve"> Проектирането на ядрена инсталация за външно събитие и всички вероятни последващи ефекти от това събитие</w:t>
      </w:r>
    </w:p>
    <w:p w14:paraId="40997B01" w14:textId="77777777" w:rsidR="0087306B" w:rsidRPr="00C04F5A" w:rsidRDefault="0087306B" w:rsidP="0087306B">
      <w:pPr>
        <w:pStyle w:val="ListParagraph"/>
        <w:numPr>
          <w:ilvl w:val="0"/>
          <w:numId w:val="118"/>
        </w:numPr>
        <w:jc w:val="both"/>
      </w:pPr>
      <w:r w:rsidRPr="00C04F5A">
        <w:rPr>
          <w:b/>
        </w:rPr>
        <w:lastRenderedPageBreak/>
        <w:t>(Точка 2.27)</w:t>
      </w:r>
      <w:r w:rsidRPr="00C04F5A">
        <w:t xml:space="preserve"> Оценка на въздействието на избрани външни събития върху инсталацията, включително всички вероятни вторични ефекти.</w:t>
      </w:r>
    </w:p>
    <w:p w14:paraId="5B10A430" w14:textId="17DC598C" w:rsidR="0087306B" w:rsidRPr="00C04F5A" w:rsidRDefault="0087306B" w:rsidP="0087306B">
      <w:pPr>
        <w:pStyle w:val="ListParagraph"/>
        <w:numPr>
          <w:ilvl w:val="0"/>
          <w:numId w:val="118"/>
        </w:numPr>
        <w:jc w:val="both"/>
      </w:pPr>
      <w:r w:rsidRPr="00C04F5A">
        <w:rPr>
          <w:b/>
        </w:rPr>
        <w:t>(Точка 2.34)</w:t>
      </w:r>
      <w:r w:rsidRPr="00C04F5A">
        <w:t xml:space="preserve"> Писмени процедури, ясно определящи действията, които трябва да се предприемат при получаване на предупреждение за настъпване на събитие</w:t>
      </w:r>
    </w:p>
    <w:p w14:paraId="2877A293" w14:textId="77777777" w:rsidR="0087306B" w:rsidRPr="00C04F5A" w:rsidRDefault="0087306B" w:rsidP="0087306B">
      <w:pPr>
        <w:pStyle w:val="ListParagraph"/>
        <w:numPr>
          <w:ilvl w:val="0"/>
          <w:numId w:val="118"/>
        </w:numPr>
        <w:jc w:val="both"/>
      </w:pPr>
      <w:r w:rsidRPr="00C04F5A">
        <w:rPr>
          <w:b/>
        </w:rPr>
        <w:t>(Точка 2.35)</w:t>
      </w:r>
      <w:r w:rsidRPr="00C04F5A">
        <w:t xml:space="preserve"> Инфраструктура извън площадката </w:t>
      </w:r>
    </w:p>
    <w:p w14:paraId="10A4B2C7" w14:textId="77777777" w:rsidR="0087306B" w:rsidRPr="00C04F5A" w:rsidRDefault="0087306B" w:rsidP="0087306B">
      <w:pPr>
        <w:pStyle w:val="ListParagraph"/>
        <w:numPr>
          <w:ilvl w:val="0"/>
          <w:numId w:val="118"/>
        </w:numPr>
        <w:jc w:val="both"/>
      </w:pPr>
      <w:r w:rsidRPr="00C04F5A">
        <w:rPr>
          <w:b/>
        </w:rPr>
        <w:t>(Точка 2.36)</w:t>
      </w:r>
      <w:r w:rsidRPr="00C04F5A">
        <w:t xml:space="preserve"> Смекчаващи мерки, които включват поддръжка на съоръжения </w:t>
      </w:r>
      <w:r w:rsidRPr="00C04F5A">
        <w:rPr>
          <w:rFonts w:ascii="Cambria Math" w:hAnsi="Cambria Math"/>
        </w:rPr>
        <w:t xml:space="preserve">извън </w:t>
      </w:r>
      <w:r w:rsidRPr="00C04F5A">
        <w:t>площадката</w:t>
      </w:r>
    </w:p>
    <w:p w14:paraId="196B39D0" w14:textId="77777777" w:rsidR="0087306B" w:rsidRPr="00C04F5A" w:rsidRDefault="0087306B" w:rsidP="0087306B">
      <w:pPr>
        <w:pStyle w:val="ListParagraph"/>
        <w:numPr>
          <w:ilvl w:val="0"/>
          <w:numId w:val="118"/>
        </w:numPr>
        <w:jc w:val="both"/>
      </w:pPr>
      <w:r w:rsidRPr="00C04F5A">
        <w:rPr>
          <w:b/>
        </w:rPr>
        <w:t>(Точка 2.42)</w:t>
      </w:r>
      <w:r w:rsidRPr="00C04F5A">
        <w:t xml:space="preserve"> Подходи за осигуряване на защита на ядрената инсталация срещу външни събития</w:t>
      </w:r>
    </w:p>
    <w:p w14:paraId="419598E9" w14:textId="48453BE1" w:rsidR="0087306B" w:rsidRPr="00C04F5A" w:rsidRDefault="0087306B" w:rsidP="0087306B">
      <w:pPr>
        <w:pStyle w:val="ListParagraph"/>
        <w:numPr>
          <w:ilvl w:val="0"/>
          <w:numId w:val="118"/>
        </w:numPr>
        <w:jc w:val="both"/>
      </w:pPr>
      <w:r w:rsidRPr="00C04F5A">
        <w:rPr>
          <w:b/>
        </w:rPr>
        <w:t>(Точка 2.44)</w:t>
      </w:r>
      <w:r w:rsidRPr="00C04F5A">
        <w:t xml:space="preserve"> Представяне на баланс между оформлението на системата, аспектите на безопасност (за система и ядрена инсталация) и експлоатационните аспекти, като се вземат предвид външните събития при проектиране на нова ядрена инсталация</w:t>
      </w:r>
    </w:p>
    <w:p w14:paraId="2317ECE7" w14:textId="00CC9A83" w:rsidR="0087306B" w:rsidRPr="00C04F5A" w:rsidRDefault="0087306B" w:rsidP="0087306B">
      <w:pPr>
        <w:pStyle w:val="ListParagraph"/>
        <w:numPr>
          <w:ilvl w:val="0"/>
          <w:numId w:val="118"/>
        </w:numPr>
        <w:jc w:val="both"/>
      </w:pPr>
      <w:r w:rsidRPr="00C04F5A">
        <w:rPr>
          <w:b/>
        </w:rPr>
        <w:t>(Точка 2.45)</w:t>
      </w:r>
      <w:r w:rsidRPr="00C04F5A">
        <w:t xml:space="preserve"> Ограничения в проектните решения за изменения на съществуваща ядрена инсталация, с цел отразяване на промените в оценката на специфичната за площадката опасност, например преместване на резервирани системи или елементи от системи</w:t>
      </w:r>
    </w:p>
    <w:p w14:paraId="67E80D9E" w14:textId="44504771" w:rsidR="0087306B" w:rsidRPr="00C04F5A" w:rsidRDefault="0087306B" w:rsidP="0087306B">
      <w:pPr>
        <w:pStyle w:val="ListParagraph"/>
        <w:numPr>
          <w:ilvl w:val="0"/>
          <w:numId w:val="118"/>
        </w:numPr>
        <w:jc w:val="both"/>
      </w:pPr>
      <w:r w:rsidRPr="00C04F5A">
        <w:rPr>
          <w:b/>
        </w:rPr>
        <w:t>(Точка 2.46</w:t>
      </w:r>
      <w:r w:rsidRPr="00C04F5A">
        <w:t>) Съображения при проектирането на ядрена инсталация за проектни външни събития.</w:t>
      </w:r>
    </w:p>
    <w:p w14:paraId="4C5F4CFA" w14:textId="77777777" w:rsidR="0087306B" w:rsidRPr="00C04F5A" w:rsidRDefault="0087306B" w:rsidP="0087306B">
      <w:pPr>
        <w:jc w:val="both"/>
      </w:pPr>
      <w:r w:rsidRPr="00C04F5A">
        <w:t>Подраздел "Административни мерки" съдържа POS елемент, свързан с:</w:t>
      </w:r>
    </w:p>
    <w:p w14:paraId="7F18DFD8" w14:textId="77777777" w:rsidR="0087306B" w:rsidRPr="00C04F5A" w:rsidRDefault="0087306B" w:rsidP="0087306B">
      <w:pPr>
        <w:pStyle w:val="ListParagraph"/>
        <w:numPr>
          <w:ilvl w:val="0"/>
          <w:numId w:val="119"/>
        </w:numPr>
        <w:jc w:val="both"/>
      </w:pPr>
      <w:r w:rsidRPr="00C04F5A">
        <w:rPr>
          <w:b/>
        </w:rPr>
        <w:t>(Точка 2.50)</w:t>
      </w:r>
      <w:r w:rsidRPr="00C04F5A">
        <w:t xml:space="preserve"> Разработване на административни мерки, в съчетание с други мерки, като част от схемата за защита по отношение на всяко външно събитие, според случая.</w:t>
      </w:r>
    </w:p>
    <w:p w14:paraId="7850572E" w14:textId="56D18833" w:rsidR="0087306B" w:rsidRPr="00C04F5A" w:rsidRDefault="0087306B" w:rsidP="0087306B">
      <w:pPr>
        <w:jc w:val="both"/>
      </w:pPr>
      <w:r w:rsidRPr="00C04F5A">
        <w:rPr>
          <w:i/>
        </w:rPr>
        <w:t xml:space="preserve">Вижте </w:t>
      </w:r>
      <w:r w:rsidRPr="00C04F5A">
        <w:rPr>
          <w:b/>
          <w:i/>
        </w:rPr>
        <w:t xml:space="preserve">Подраздел 2.3 </w:t>
      </w:r>
      <w:r w:rsidRPr="00C04F5A">
        <w:rPr>
          <w:i/>
        </w:rPr>
        <w:t>от доклада за оценка на съответствието [</w:t>
      </w:r>
      <w:r w:rsidRPr="00C04F5A">
        <w:rPr>
          <w:rFonts w:cstheme="minorBidi"/>
          <w:i/>
        </w:rPr>
        <w:fldChar w:fldCharType="begin"/>
      </w:r>
      <w:r w:rsidRPr="00C04F5A">
        <w:rPr>
          <w:rFonts w:cstheme="minorBidi"/>
          <w:i/>
        </w:rPr>
        <w:instrText xml:space="preserve"> REF _Ref147227794 \r \h  \* MERGEFORMAT </w:instrText>
      </w:r>
      <w:r w:rsidRPr="00C04F5A">
        <w:rPr>
          <w:rFonts w:cstheme="minorBidi"/>
          <w:i/>
        </w:rPr>
      </w:r>
      <w:r w:rsidRPr="00C04F5A">
        <w:rPr>
          <w:rFonts w:cstheme="minorBidi"/>
          <w:i/>
        </w:rPr>
        <w:fldChar w:fldCharType="separate"/>
      </w:r>
      <w:r w:rsidRPr="00C04F5A">
        <w:rPr>
          <w:rFonts w:cstheme="minorBidi"/>
          <w:i/>
        </w:rPr>
        <w:t>51</w:t>
      </w:r>
      <w:r w:rsidRPr="00C04F5A">
        <w:rPr>
          <w:rFonts w:cstheme="minorBidi"/>
          <w:i/>
        </w:rPr>
        <w:fldChar w:fldCharType="end"/>
      </w:r>
      <w:r w:rsidRPr="00C04F5A">
        <w:rPr>
          <w:i/>
        </w:rPr>
        <w:t>] за повече подробности.</w:t>
      </w:r>
    </w:p>
    <w:p w14:paraId="3D2D6756" w14:textId="77777777" w:rsidR="0087306B" w:rsidRPr="00C04F5A" w:rsidRDefault="0087306B" w:rsidP="0087306B">
      <w:pPr>
        <w:pStyle w:val="Heading4"/>
        <w:jc w:val="both"/>
      </w:pPr>
      <w:r w:rsidRPr="00C04F5A">
        <w:t>SSG 68 – Раздел 3 (Проектни основи за външни събития)</w:t>
      </w:r>
    </w:p>
    <w:p w14:paraId="11E2302D" w14:textId="66C54122" w:rsidR="0087306B" w:rsidRPr="00C04F5A" w:rsidRDefault="0087306B" w:rsidP="0087306B">
      <w:pPr>
        <w:jc w:val="both"/>
      </w:pPr>
      <w:r w:rsidRPr="00C04F5A">
        <w:t xml:space="preserve">Указанията, представени в </w:t>
      </w:r>
      <w:r w:rsidRPr="00C04F5A">
        <w:rPr>
          <w:b/>
        </w:rPr>
        <w:t xml:space="preserve">Раздел 3 </w:t>
      </w:r>
      <w:r w:rsidRPr="00C04F5A">
        <w:t>на референтния документ [</w:t>
      </w:r>
      <w:r w:rsidRPr="00C04F5A">
        <w:rPr>
          <w:rFonts w:cstheme="minorBidi"/>
        </w:rPr>
        <w:fldChar w:fldCharType="begin"/>
      </w:r>
      <w:r w:rsidRPr="00C04F5A">
        <w:rPr>
          <w:rFonts w:cstheme="minorBidi"/>
        </w:rPr>
        <w:instrText xml:space="preserve"> REF _Ref147227781 \r \h  \* MERGEFORMAT </w:instrText>
      </w:r>
      <w:r w:rsidRPr="00C04F5A">
        <w:rPr>
          <w:rFonts w:cstheme="minorBidi"/>
        </w:rPr>
      </w:r>
      <w:r w:rsidRPr="00C04F5A">
        <w:rPr>
          <w:rFonts w:cstheme="minorBidi"/>
        </w:rPr>
        <w:fldChar w:fldCharType="separate"/>
      </w:r>
      <w:r w:rsidRPr="00C04F5A">
        <w:rPr>
          <w:rFonts w:cstheme="minorBidi"/>
        </w:rPr>
        <w:t>21</w:t>
      </w:r>
      <w:r w:rsidRPr="00C04F5A">
        <w:rPr>
          <w:rFonts w:cstheme="minorBidi"/>
        </w:rPr>
        <w:fldChar w:fldCharType="end"/>
      </w:r>
      <w:r w:rsidRPr="00C04F5A">
        <w:t xml:space="preserve">], са изпълнени от </w:t>
      </w:r>
      <w:r w:rsidRPr="00C04F5A">
        <w:rPr>
          <w:lang w:eastAsia="zh-CN"/>
        </w:rPr>
        <w:t>Westinghouse</w:t>
      </w:r>
      <w:r w:rsidRPr="00C04F5A">
        <w:t xml:space="preserve"> "както е указано". Въпреки това специфичните за площадката опасности, идентифицирани от Собственика и/или Лицензианта, трябва да бъдат оценени за конкретната площадка, за да се определи дали са приложими на база на процеса на отсяване (скрийнинг), за който в раздел 2.2 на ДКП са дадени параметри на площадката.</w:t>
      </w:r>
    </w:p>
    <w:p w14:paraId="2D5EF156" w14:textId="38609E1A" w:rsidR="0087306B" w:rsidRPr="00C04F5A" w:rsidRDefault="0087306B" w:rsidP="0087306B">
      <w:pPr>
        <w:jc w:val="both"/>
      </w:pPr>
      <w:r w:rsidRPr="00C04F5A">
        <w:t>Стандартен набор от очаквани външни опасности, подбрани въз основа на експлоатационния опит, са идентифицирани и включени в проекта на AP1000, както е описано в Глави 2 и 3 на ДКП. Тези стандартни проектни основи се прилагат към съответните КСК на всички площадки с AP1000.</w:t>
      </w:r>
    </w:p>
    <w:p w14:paraId="2E5D328E" w14:textId="03B483C1" w:rsidR="0087306B" w:rsidRPr="00C04F5A" w:rsidRDefault="0087306B" w:rsidP="0087306B">
      <w:pPr>
        <w:jc w:val="both"/>
      </w:pPr>
      <w:r w:rsidRPr="00C04F5A">
        <w:t>Оценена е възможността за възникване на прагови ефекти, което води до много ниска честота на повреждане на активната зона и много ниска честота на големи изхвърляния с използването на консервативни приемания при определянето на критериите за успех на пасивните системи.</w:t>
      </w:r>
    </w:p>
    <w:p w14:paraId="486941E9" w14:textId="77777777" w:rsidR="0087306B" w:rsidRPr="00C04F5A" w:rsidRDefault="0087306B" w:rsidP="0087306B">
      <w:pPr>
        <w:jc w:val="both"/>
      </w:pPr>
      <w:r w:rsidRPr="00C04F5A">
        <w:t>В пет подраздела бяха идентифицирани множество POS елементи.</w:t>
      </w:r>
    </w:p>
    <w:p w14:paraId="091256B3" w14:textId="77777777" w:rsidR="0087306B" w:rsidRPr="00C04F5A" w:rsidRDefault="0087306B" w:rsidP="0087306B">
      <w:pPr>
        <w:jc w:val="both"/>
      </w:pPr>
      <w:r w:rsidRPr="00C04F5A">
        <w:t>Подразделът "Извеждане на проектните основи от оценката на опасностите на площадката" съдържа POS елементи, свързани с:</w:t>
      </w:r>
    </w:p>
    <w:p w14:paraId="1F94B658" w14:textId="77777777" w:rsidR="0087306B" w:rsidRPr="00C04F5A" w:rsidRDefault="0087306B" w:rsidP="0087306B">
      <w:pPr>
        <w:pStyle w:val="ListParagraph"/>
        <w:numPr>
          <w:ilvl w:val="0"/>
          <w:numId w:val="119"/>
        </w:numPr>
        <w:jc w:val="both"/>
      </w:pPr>
      <w:r w:rsidRPr="00C04F5A">
        <w:rPr>
          <w:b/>
        </w:rPr>
        <w:t>(Точка 3.1)</w:t>
      </w:r>
      <w:r w:rsidRPr="00C04F5A">
        <w:t xml:space="preserve"> Адекватна комуникация между страните, отговорни за оценката на опасностите на площадката и проектирането на ядрените съоръжения.</w:t>
      </w:r>
    </w:p>
    <w:p w14:paraId="272412FB" w14:textId="3F2F32C5" w:rsidR="0087306B" w:rsidRPr="00C04F5A" w:rsidRDefault="0087306B" w:rsidP="0087306B">
      <w:pPr>
        <w:pStyle w:val="ListParagraph"/>
        <w:numPr>
          <w:ilvl w:val="0"/>
          <w:numId w:val="119"/>
        </w:numPr>
        <w:jc w:val="both"/>
      </w:pPr>
      <w:r w:rsidRPr="00C04F5A">
        <w:rPr>
          <w:b/>
        </w:rPr>
        <w:t>(Точка 3.2)</w:t>
      </w:r>
      <w:r w:rsidRPr="00C04F5A">
        <w:t xml:space="preserve"> Предоставяне на информация за оценката на опасностите на площадката по отношение на извеждането на проектни и надпроектни външни събития, включително подходящото ниво на годишна честота на превишаване, което трябва да се вземе предвид.</w:t>
      </w:r>
    </w:p>
    <w:p w14:paraId="2DF8E5D3" w14:textId="77777777" w:rsidR="0087306B" w:rsidRPr="00C04F5A" w:rsidRDefault="0087306B" w:rsidP="0087306B">
      <w:pPr>
        <w:pStyle w:val="ListParagraph"/>
        <w:numPr>
          <w:ilvl w:val="0"/>
          <w:numId w:val="119"/>
        </w:numPr>
        <w:jc w:val="both"/>
      </w:pPr>
      <w:r w:rsidRPr="00C04F5A">
        <w:rPr>
          <w:b/>
        </w:rPr>
        <w:lastRenderedPageBreak/>
        <w:t>(Точка 3.3)</w:t>
      </w:r>
      <w:r w:rsidRPr="00C04F5A">
        <w:t xml:space="preserve"> Скрийнинг като част от анализа на опасностите при оценката на площадката.</w:t>
      </w:r>
    </w:p>
    <w:p w14:paraId="4095A3CC" w14:textId="77777777" w:rsidR="0087306B" w:rsidRPr="00C04F5A" w:rsidRDefault="0087306B" w:rsidP="0087306B">
      <w:pPr>
        <w:pStyle w:val="ListParagraph"/>
        <w:numPr>
          <w:ilvl w:val="0"/>
          <w:numId w:val="119"/>
        </w:numPr>
        <w:jc w:val="both"/>
      </w:pPr>
      <w:r w:rsidRPr="00C04F5A">
        <w:rPr>
          <w:b/>
        </w:rPr>
        <w:t>(Точка 3.5)</w:t>
      </w:r>
      <w:r w:rsidRPr="00C04F5A">
        <w:t xml:space="preserve"> Определяне на проектните условия на натоварване чрез комбинация от детерминистични и вероятностни методи и продължаване на проектирането по детерминистичен начин.</w:t>
      </w:r>
    </w:p>
    <w:p w14:paraId="47B9A246" w14:textId="02D5CC03" w:rsidR="0087306B" w:rsidRPr="00C04F5A" w:rsidRDefault="0087306B" w:rsidP="0087306B">
      <w:pPr>
        <w:pStyle w:val="ListParagraph"/>
        <w:numPr>
          <w:ilvl w:val="0"/>
          <w:numId w:val="119"/>
        </w:numPr>
        <w:jc w:val="both"/>
      </w:pPr>
      <w:r w:rsidRPr="00C04F5A">
        <w:rPr>
          <w:b/>
        </w:rPr>
        <w:t>(Точка 3.6)</w:t>
      </w:r>
      <w:r w:rsidRPr="00C04F5A">
        <w:t xml:space="preserve"> Възможност за изключване от по-нататъшния анализ на определено товарно състояние като потенциално проектно външно събитие.</w:t>
      </w:r>
    </w:p>
    <w:p w14:paraId="3793371D" w14:textId="292BB929" w:rsidR="0087306B" w:rsidRPr="00C04F5A" w:rsidRDefault="0087306B" w:rsidP="0087306B">
      <w:pPr>
        <w:pStyle w:val="ListParagraph"/>
        <w:numPr>
          <w:ilvl w:val="0"/>
          <w:numId w:val="119"/>
        </w:numPr>
        <w:jc w:val="both"/>
      </w:pPr>
      <w:r w:rsidRPr="00C04F5A">
        <w:rPr>
          <w:b/>
        </w:rPr>
        <w:t>(Точка 3.7)</w:t>
      </w:r>
      <w:r w:rsidRPr="00C04F5A">
        <w:t xml:space="preserve"> Анализ на опасностите на площадката и представянето им в серия от хазартни криви.</w:t>
      </w:r>
    </w:p>
    <w:p w14:paraId="25B62BA7" w14:textId="476B2E71" w:rsidR="0087306B" w:rsidRPr="00C04F5A" w:rsidRDefault="0087306B" w:rsidP="0087306B">
      <w:pPr>
        <w:pStyle w:val="ListParagraph"/>
        <w:numPr>
          <w:ilvl w:val="0"/>
          <w:numId w:val="119"/>
        </w:numPr>
        <w:jc w:val="both"/>
      </w:pPr>
      <w:r w:rsidRPr="00C04F5A">
        <w:rPr>
          <w:b/>
        </w:rPr>
        <w:t>(Точка 3.8)</w:t>
      </w:r>
      <w:r w:rsidRPr="00C04F5A">
        <w:t xml:space="preserve"> Съображения при конкретизацията на проектните и надпроектните външни събития за удовлетворяване на изискваните ограничения на средногодишната честота на  големи ранни изхвърляния и/или средногодишната честота на големи изхвърляния.</w:t>
      </w:r>
    </w:p>
    <w:p w14:paraId="58B57085" w14:textId="67ADF869" w:rsidR="0087306B" w:rsidRPr="00C04F5A" w:rsidRDefault="0087306B" w:rsidP="0087306B">
      <w:pPr>
        <w:jc w:val="both"/>
      </w:pPr>
      <w:r w:rsidRPr="00C04F5A">
        <w:t>Подразделът "Общ подход за проектиране" съдържа POS елемент, свързан с:</w:t>
      </w:r>
    </w:p>
    <w:p w14:paraId="43AA89C4" w14:textId="02B83890" w:rsidR="0087306B" w:rsidRPr="00C04F5A" w:rsidRDefault="0087306B" w:rsidP="0087306B">
      <w:pPr>
        <w:pStyle w:val="ListParagraph"/>
        <w:numPr>
          <w:ilvl w:val="0"/>
          <w:numId w:val="120"/>
        </w:numPr>
        <w:jc w:val="both"/>
      </w:pPr>
      <w:r w:rsidRPr="00C04F5A">
        <w:rPr>
          <w:b/>
        </w:rPr>
        <w:t>(Точка 3.12)</w:t>
      </w:r>
      <w:r w:rsidRPr="00C04F5A">
        <w:t xml:space="preserve"> Включване на ефектите от причинно-следствени и съпътстващи събития върху началните условия на инсталацията за проектни и надпроектни външни събития.</w:t>
      </w:r>
    </w:p>
    <w:p w14:paraId="0073E9D1" w14:textId="797DF60B" w:rsidR="0087306B" w:rsidRPr="00C04F5A" w:rsidRDefault="0087306B" w:rsidP="0087306B">
      <w:pPr>
        <w:jc w:val="both"/>
      </w:pPr>
      <w:r w:rsidRPr="00C04F5A">
        <w:t>Подраздел "Определяне на проектни условия на натоварване за външни събития: общи съображения" съдържа POS елемент, свързан с:</w:t>
      </w:r>
    </w:p>
    <w:p w14:paraId="79DDA095" w14:textId="4ECF0823" w:rsidR="0087306B" w:rsidRPr="00C04F5A" w:rsidRDefault="0087306B" w:rsidP="0087306B">
      <w:pPr>
        <w:pStyle w:val="ListParagraph"/>
        <w:numPr>
          <w:ilvl w:val="0"/>
          <w:numId w:val="120"/>
        </w:numPr>
        <w:jc w:val="both"/>
      </w:pPr>
      <w:r w:rsidRPr="00C04F5A">
        <w:rPr>
          <w:b/>
        </w:rPr>
        <w:t>(Точка 3.17)</w:t>
      </w:r>
      <w:r w:rsidRPr="00C04F5A">
        <w:t xml:space="preserve"> Извеждане на функциите на натоварване във времето за локални натоварвания със значителни местни последствия, произтичащи от антропогенни външни събития.</w:t>
      </w:r>
    </w:p>
    <w:p w14:paraId="46667408" w14:textId="18F38293" w:rsidR="0087306B" w:rsidRPr="00C04F5A" w:rsidRDefault="0087306B" w:rsidP="0087306B">
      <w:pPr>
        <w:jc w:val="both"/>
      </w:pPr>
      <w:r w:rsidRPr="00C04F5A">
        <w:t>Подраздел "Определяне на проектни и надпроектни условия на натоварване при външни събития " съдържа POS елемент, свързан с:</w:t>
      </w:r>
    </w:p>
    <w:p w14:paraId="637E3EAE" w14:textId="50E5067C" w:rsidR="0087306B" w:rsidRPr="00C04F5A" w:rsidRDefault="0087306B" w:rsidP="0087306B">
      <w:pPr>
        <w:pStyle w:val="ListParagraph"/>
        <w:numPr>
          <w:ilvl w:val="0"/>
          <w:numId w:val="120"/>
        </w:numPr>
        <w:jc w:val="both"/>
      </w:pPr>
      <w:r w:rsidRPr="00C04F5A">
        <w:rPr>
          <w:b/>
        </w:rPr>
        <w:t>(Точка 3.21)</w:t>
      </w:r>
      <w:r w:rsidRPr="00C04F5A">
        <w:t xml:space="preserve"> Отсяване на опасностите и условия на натоварване</w:t>
      </w:r>
    </w:p>
    <w:p w14:paraId="7D378900" w14:textId="77777777" w:rsidR="0087306B" w:rsidRPr="00C04F5A" w:rsidRDefault="0087306B" w:rsidP="0087306B">
      <w:pPr>
        <w:jc w:val="both"/>
      </w:pPr>
      <w:r w:rsidRPr="00C04F5A">
        <w:t>Подраздел "Оценка на надпроектни външни събития: прагови ефекти" съдържа POS елемент, свързан с:</w:t>
      </w:r>
    </w:p>
    <w:p w14:paraId="568FC580" w14:textId="040C751B" w:rsidR="0087306B" w:rsidRPr="00C04F5A" w:rsidRDefault="0087306B" w:rsidP="0087306B">
      <w:pPr>
        <w:pStyle w:val="ListParagraph"/>
        <w:numPr>
          <w:ilvl w:val="0"/>
          <w:numId w:val="120"/>
        </w:numPr>
        <w:jc w:val="both"/>
      </w:pPr>
      <w:r w:rsidRPr="00C04F5A">
        <w:rPr>
          <w:b/>
        </w:rPr>
        <w:t>(Точка 3.23)</w:t>
      </w:r>
      <w:r w:rsidRPr="00C04F5A">
        <w:t xml:space="preserve"> Методи за определяне на условията на натоварване при надпроектни външни събития за определяне на запасите и оценка на праговите ефекти</w:t>
      </w:r>
    </w:p>
    <w:p w14:paraId="6498AD1E" w14:textId="6CF55051" w:rsidR="0087306B" w:rsidRPr="00C04F5A" w:rsidRDefault="0087306B" w:rsidP="0087306B">
      <w:pPr>
        <w:jc w:val="both"/>
      </w:pPr>
      <w:r w:rsidRPr="00C04F5A">
        <w:rPr>
          <w:i/>
        </w:rPr>
        <w:t xml:space="preserve">Вижте </w:t>
      </w:r>
      <w:r w:rsidRPr="00C04F5A">
        <w:rPr>
          <w:b/>
          <w:i/>
        </w:rPr>
        <w:t xml:space="preserve">Подраздел 2.4 </w:t>
      </w:r>
      <w:r w:rsidRPr="00C04F5A">
        <w:rPr>
          <w:i/>
        </w:rPr>
        <w:t>от доклада за оценка на съответствието [</w:t>
      </w:r>
      <w:r w:rsidRPr="00C04F5A">
        <w:rPr>
          <w:rFonts w:cstheme="minorBidi"/>
          <w:i/>
        </w:rPr>
        <w:fldChar w:fldCharType="begin"/>
      </w:r>
      <w:r w:rsidRPr="00C04F5A">
        <w:rPr>
          <w:rFonts w:cstheme="minorBidi"/>
          <w:i/>
        </w:rPr>
        <w:instrText xml:space="preserve"> REF _Ref147227794 \r \h  \* MERGEFORMAT </w:instrText>
      </w:r>
      <w:r w:rsidRPr="00C04F5A">
        <w:rPr>
          <w:rFonts w:cstheme="minorBidi"/>
          <w:i/>
        </w:rPr>
      </w:r>
      <w:r w:rsidRPr="00C04F5A">
        <w:rPr>
          <w:rFonts w:cstheme="minorBidi"/>
          <w:i/>
        </w:rPr>
        <w:fldChar w:fldCharType="separate"/>
      </w:r>
      <w:r w:rsidRPr="00C04F5A">
        <w:rPr>
          <w:rFonts w:cstheme="minorBidi"/>
          <w:i/>
        </w:rPr>
        <w:t>51</w:t>
      </w:r>
      <w:r w:rsidRPr="00C04F5A">
        <w:rPr>
          <w:rFonts w:cstheme="minorBidi"/>
          <w:i/>
        </w:rPr>
        <w:fldChar w:fldCharType="end"/>
      </w:r>
      <w:r w:rsidRPr="00C04F5A">
        <w:rPr>
          <w:i/>
        </w:rPr>
        <w:t>] за повече подробности.</w:t>
      </w:r>
    </w:p>
    <w:p w14:paraId="50364E22" w14:textId="1A172685" w:rsidR="0087306B" w:rsidRPr="00C04F5A" w:rsidRDefault="0087306B" w:rsidP="0087306B">
      <w:pPr>
        <w:pStyle w:val="Heading4"/>
        <w:jc w:val="both"/>
      </w:pPr>
      <w:r w:rsidRPr="00C04F5A">
        <w:t>SSG 68 - Раздел 4 (План на разположение на инсталацията и подход за проектиране)</w:t>
      </w:r>
    </w:p>
    <w:p w14:paraId="4E606051" w14:textId="052D6FCC" w:rsidR="0087306B" w:rsidRPr="00C04F5A" w:rsidRDefault="0087306B" w:rsidP="0087306B">
      <w:pPr>
        <w:jc w:val="both"/>
      </w:pPr>
      <w:r w:rsidRPr="00C04F5A">
        <w:t xml:space="preserve">Изискванията, представени в следващия раздел, са изпълнени от </w:t>
      </w:r>
      <w:r w:rsidRPr="00C04F5A">
        <w:rPr>
          <w:lang w:eastAsia="zh-CN"/>
        </w:rPr>
        <w:t>Westinghouse</w:t>
      </w:r>
      <w:r w:rsidRPr="00C04F5A">
        <w:t>.</w:t>
      </w:r>
    </w:p>
    <w:p w14:paraId="625BE7D4" w14:textId="17B80291" w:rsidR="0087306B" w:rsidRPr="00C04F5A" w:rsidRDefault="0087306B" w:rsidP="0087306B">
      <w:pPr>
        <w:jc w:val="both"/>
      </w:pPr>
      <w:r w:rsidRPr="00C04F5A">
        <w:t xml:space="preserve">Проектът на инсталацията АР1000 отговаря на критериите, посочени в </w:t>
      </w:r>
      <w:r w:rsidRPr="00C04F5A">
        <w:rPr>
          <w:b/>
        </w:rPr>
        <w:t>Раздел 4</w:t>
      </w:r>
      <w:r w:rsidRPr="00C04F5A">
        <w:t xml:space="preserve"> на референтния документ [</w:t>
      </w:r>
      <w:r w:rsidRPr="00C04F5A">
        <w:rPr>
          <w:rFonts w:cstheme="minorBidi"/>
        </w:rPr>
        <w:fldChar w:fldCharType="begin"/>
      </w:r>
      <w:r w:rsidRPr="00C04F5A">
        <w:rPr>
          <w:rFonts w:cstheme="minorBidi"/>
        </w:rPr>
        <w:instrText xml:space="preserve"> REF _Ref147227781 \r \h  \* MERGEFORMAT </w:instrText>
      </w:r>
      <w:r w:rsidRPr="00C04F5A">
        <w:rPr>
          <w:rFonts w:cstheme="minorBidi"/>
        </w:rPr>
      </w:r>
      <w:r w:rsidRPr="00C04F5A">
        <w:rPr>
          <w:rFonts w:cstheme="minorBidi"/>
        </w:rPr>
        <w:fldChar w:fldCharType="separate"/>
      </w:r>
      <w:r w:rsidRPr="00C04F5A">
        <w:rPr>
          <w:rFonts w:cstheme="minorBidi"/>
        </w:rPr>
        <w:t>21</w:t>
      </w:r>
      <w:r w:rsidRPr="00C04F5A">
        <w:rPr>
          <w:rFonts w:cstheme="minorBidi"/>
        </w:rPr>
        <w:fldChar w:fldCharType="end"/>
      </w:r>
      <w:r w:rsidRPr="00C04F5A">
        <w:t xml:space="preserve">], като следва приложимите правилници, промишлени стандарти и препоръките на NRC, описани в Глави 2 и 3 на ДКП. </w:t>
      </w:r>
    </w:p>
    <w:p w14:paraId="7AD99923" w14:textId="77777777" w:rsidR="0087306B" w:rsidRPr="00C04F5A" w:rsidRDefault="0087306B" w:rsidP="0087306B">
      <w:pPr>
        <w:jc w:val="both"/>
      </w:pPr>
      <w:r w:rsidRPr="00C04F5A">
        <w:t>Може да се наложи допълнителна работа, за да се гарантира, че проектът на инсталацията АР1000 е съвместим с условията на площадката, данни за които са предоставени от Собственика и/или Лицензианта.</w:t>
      </w:r>
    </w:p>
    <w:p w14:paraId="08D4CDDA" w14:textId="77777777" w:rsidR="0087306B" w:rsidRPr="00C04F5A" w:rsidRDefault="0087306B" w:rsidP="0087306B">
      <w:pPr>
        <w:jc w:val="both"/>
      </w:pPr>
      <w:r w:rsidRPr="00C04F5A">
        <w:t>В един подраздел бяха идентифицирани няколко CWO елемента.</w:t>
      </w:r>
    </w:p>
    <w:p w14:paraId="66E9DAAB" w14:textId="0947406F" w:rsidR="0087306B" w:rsidRPr="00C04F5A" w:rsidRDefault="0087306B" w:rsidP="0087306B">
      <w:pPr>
        <w:jc w:val="both"/>
      </w:pPr>
      <w:r w:rsidRPr="00C04F5A">
        <w:t>Подразделът "Планировка на инсталацията" съдържа един елемент от категория CWO, свързан с:</w:t>
      </w:r>
    </w:p>
    <w:p w14:paraId="3476ADFC" w14:textId="34A9FE0F" w:rsidR="0087306B" w:rsidRPr="00C04F5A" w:rsidRDefault="0087306B" w:rsidP="0087306B">
      <w:pPr>
        <w:pStyle w:val="ListParagraph"/>
        <w:numPr>
          <w:ilvl w:val="0"/>
          <w:numId w:val="120"/>
        </w:numPr>
        <w:jc w:val="both"/>
      </w:pPr>
      <w:r w:rsidRPr="00C04F5A">
        <w:rPr>
          <w:b/>
        </w:rPr>
        <w:t>(Точка 4.6)</w:t>
      </w:r>
      <w:r w:rsidRPr="00C04F5A">
        <w:t xml:space="preserve"> Използване на защитни конструкции в случаите, когато не е целесъобразно или дори не е възможно разполагане на важен за безопасността елемент в сградата</w:t>
      </w:r>
    </w:p>
    <w:p w14:paraId="47FD6A8C" w14:textId="77777777" w:rsidR="0087306B" w:rsidRPr="00C04F5A" w:rsidRDefault="0087306B" w:rsidP="0087306B">
      <w:pPr>
        <w:jc w:val="both"/>
      </w:pPr>
      <w:r w:rsidRPr="00C04F5A">
        <w:lastRenderedPageBreak/>
        <w:t>Елементи от категория POS бяха идентифицирани в два подраздела.</w:t>
      </w:r>
    </w:p>
    <w:p w14:paraId="5FED5A12" w14:textId="78845B17" w:rsidR="0087306B" w:rsidRPr="00C04F5A" w:rsidRDefault="0087306B" w:rsidP="0087306B">
      <w:pPr>
        <w:jc w:val="both"/>
      </w:pPr>
      <w:r w:rsidRPr="00C04F5A">
        <w:t>Подраздел "План на разположението на инсталацията" съдържа POS елементи, свързани с:</w:t>
      </w:r>
    </w:p>
    <w:p w14:paraId="2FA53CE1" w14:textId="1AEBD640" w:rsidR="0087306B" w:rsidRPr="00C04F5A" w:rsidRDefault="0087306B" w:rsidP="0087306B">
      <w:pPr>
        <w:pStyle w:val="ListParagraph"/>
        <w:numPr>
          <w:ilvl w:val="0"/>
          <w:numId w:val="120"/>
        </w:numPr>
        <w:jc w:val="both"/>
      </w:pPr>
      <w:r w:rsidRPr="00C04F5A">
        <w:rPr>
          <w:b/>
        </w:rPr>
        <w:t>(Точка 4.4)</w:t>
      </w:r>
      <w:r w:rsidRPr="00C04F5A">
        <w:t xml:space="preserve"> Демонстриране на практическата осъществимост на преместването на временно използвано оборудване за изпълнение на функция за безопасност от местата за съхранение (извън площадката и на площадката) до точките </w:t>
      </w:r>
      <w:r w:rsidRPr="00EA6684">
        <w:t>з</w:t>
      </w:r>
      <w:r w:rsidRPr="00C04F5A">
        <w:t>а присъединяване</w:t>
      </w:r>
      <w:r w:rsidRPr="00EA6684">
        <w:t>то му, разположени</w:t>
      </w:r>
      <w:r w:rsidRPr="00C04F5A">
        <w:t xml:space="preserve"> на площадката.</w:t>
      </w:r>
    </w:p>
    <w:p w14:paraId="711D637E" w14:textId="77777777" w:rsidR="0087306B" w:rsidRPr="00C04F5A" w:rsidRDefault="0087306B" w:rsidP="0087306B">
      <w:pPr>
        <w:pStyle w:val="ListParagraph"/>
        <w:numPr>
          <w:ilvl w:val="0"/>
          <w:numId w:val="120"/>
        </w:numPr>
        <w:jc w:val="both"/>
      </w:pPr>
      <w:r w:rsidRPr="00C04F5A">
        <w:rPr>
          <w:b/>
        </w:rPr>
        <w:t>(Точка 4.13)</w:t>
      </w:r>
      <w:r w:rsidRPr="00C04F5A">
        <w:t xml:space="preserve"> Разполагане на чувствително към наводнения оборудване, важно за безопасността, в хидроизолирани помещения на сгради или на кота над нивото на наводняване.</w:t>
      </w:r>
    </w:p>
    <w:p w14:paraId="0F7EDE39" w14:textId="64688228" w:rsidR="0087306B" w:rsidRPr="00C04F5A" w:rsidRDefault="0087306B" w:rsidP="0087306B">
      <w:pPr>
        <w:pStyle w:val="ListParagraph"/>
        <w:numPr>
          <w:ilvl w:val="0"/>
          <w:numId w:val="120"/>
        </w:numPr>
        <w:jc w:val="both"/>
      </w:pPr>
      <w:r w:rsidRPr="00C04F5A">
        <w:rPr>
          <w:b/>
        </w:rPr>
        <w:t>(Точка 4.17)</w:t>
      </w:r>
      <w:r w:rsidRPr="00C04F5A">
        <w:t xml:space="preserve"> Товарна комбинация при събития с нормални експлоатационни натоварвания и натоварвания от други екстремни събития, които се случват по-често от редките събития.</w:t>
      </w:r>
    </w:p>
    <w:p w14:paraId="111FF784" w14:textId="77777777" w:rsidR="0087306B" w:rsidRPr="00C04F5A" w:rsidRDefault="0087306B" w:rsidP="0087306B">
      <w:pPr>
        <w:jc w:val="both"/>
      </w:pPr>
      <w:r w:rsidRPr="00C04F5A">
        <w:t>Подраздел "Подход към проектиране на строителни конструкции" съдържа POS елементи, свързани с:</w:t>
      </w:r>
    </w:p>
    <w:p w14:paraId="12674F62" w14:textId="670D6B08" w:rsidR="0087306B" w:rsidRPr="00C04F5A" w:rsidRDefault="0087306B" w:rsidP="0087306B">
      <w:pPr>
        <w:pStyle w:val="ListParagraph"/>
        <w:numPr>
          <w:ilvl w:val="0"/>
          <w:numId w:val="121"/>
        </w:numPr>
        <w:jc w:val="both"/>
      </w:pPr>
      <w:r w:rsidRPr="00C04F5A">
        <w:rPr>
          <w:b/>
        </w:rPr>
        <w:t>(Точка 4.20)</w:t>
      </w:r>
      <w:r w:rsidRPr="00C04F5A">
        <w:t xml:space="preserve"> Необходимост от използване на параметрите на опасностите при определяне на параметрите на проектно и надпроектно външно събитие за процеса на проектиране и оценка за всяко външно събитие.</w:t>
      </w:r>
    </w:p>
    <w:p w14:paraId="205D2092" w14:textId="1D891888" w:rsidR="0087306B" w:rsidRPr="00C04F5A" w:rsidRDefault="0087306B" w:rsidP="0087306B">
      <w:pPr>
        <w:pStyle w:val="ListParagraph"/>
        <w:numPr>
          <w:ilvl w:val="0"/>
          <w:numId w:val="121"/>
        </w:numPr>
        <w:jc w:val="both"/>
      </w:pPr>
      <w:r w:rsidRPr="00C04F5A">
        <w:rPr>
          <w:b/>
        </w:rPr>
        <w:t>(Точка 4.21)</w:t>
      </w:r>
      <w:r w:rsidRPr="00C04F5A">
        <w:t xml:space="preserve"> Съгласуваност между извеждането на проектните параметри и съответната схема на натоварване за избраните проектни външни събития.</w:t>
      </w:r>
    </w:p>
    <w:p w14:paraId="2FB73CD5" w14:textId="77777777" w:rsidR="0087306B" w:rsidRPr="00C04F5A" w:rsidRDefault="0087306B" w:rsidP="0087306B">
      <w:pPr>
        <w:pStyle w:val="ListParagraph"/>
        <w:numPr>
          <w:ilvl w:val="0"/>
          <w:numId w:val="121"/>
        </w:numPr>
        <w:jc w:val="both"/>
      </w:pPr>
      <w:r w:rsidRPr="00C04F5A">
        <w:rPr>
          <w:b/>
        </w:rPr>
        <w:t>(Точка 4.38)</w:t>
      </w:r>
      <w:r w:rsidRPr="00C04F5A">
        <w:t xml:space="preserve"> Деградация, включваща корозивни химикали или биологични явления, в резултат на външни събития и изисквания за защитните мерки.</w:t>
      </w:r>
    </w:p>
    <w:p w14:paraId="23A58F46" w14:textId="2F7EDDBE" w:rsidR="0087306B" w:rsidRPr="00C04F5A" w:rsidRDefault="0087306B" w:rsidP="0087306B">
      <w:pPr>
        <w:ind w:left="360"/>
        <w:jc w:val="both"/>
      </w:pPr>
      <w:r w:rsidRPr="00C04F5A">
        <w:rPr>
          <w:i/>
        </w:rPr>
        <w:t xml:space="preserve">Вижте </w:t>
      </w:r>
      <w:r w:rsidRPr="00C04F5A">
        <w:rPr>
          <w:b/>
          <w:i/>
        </w:rPr>
        <w:t xml:space="preserve">Подраздел 2.5 </w:t>
      </w:r>
      <w:r w:rsidRPr="00C04F5A">
        <w:rPr>
          <w:i/>
        </w:rPr>
        <w:t>от доклада за оценка на съответствието [</w:t>
      </w:r>
      <w:r w:rsidRPr="00C04F5A">
        <w:rPr>
          <w:rFonts w:cstheme="minorBidi"/>
          <w:i/>
        </w:rPr>
        <w:fldChar w:fldCharType="begin"/>
      </w:r>
      <w:r w:rsidRPr="00C04F5A">
        <w:rPr>
          <w:rFonts w:cstheme="minorBidi"/>
          <w:i/>
        </w:rPr>
        <w:instrText xml:space="preserve"> REF _Ref147227794 \r \h  \* MERGEFORMAT </w:instrText>
      </w:r>
      <w:r w:rsidRPr="00C04F5A">
        <w:rPr>
          <w:rFonts w:cstheme="minorBidi"/>
          <w:i/>
        </w:rPr>
      </w:r>
      <w:r w:rsidRPr="00C04F5A">
        <w:rPr>
          <w:rFonts w:cstheme="minorBidi"/>
          <w:i/>
        </w:rPr>
        <w:fldChar w:fldCharType="separate"/>
      </w:r>
      <w:r w:rsidRPr="00C04F5A">
        <w:rPr>
          <w:rFonts w:cstheme="minorBidi"/>
          <w:i/>
        </w:rPr>
        <w:t>51</w:t>
      </w:r>
      <w:r w:rsidRPr="00C04F5A">
        <w:rPr>
          <w:rFonts w:cstheme="minorBidi"/>
          <w:i/>
        </w:rPr>
        <w:fldChar w:fldCharType="end"/>
      </w:r>
      <w:r w:rsidRPr="00C04F5A">
        <w:rPr>
          <w:i/>
        </w:rPr>
        <w:t>] за повече подробности.</w:t>
      </w:r>
    </w:p>
    <w:p w14:paraId="21762661" w14:textId="39B5480D" w:rsidR="0087306B" w:rsidRPr="00C04F5A" w:rsidRDefault="0087306B" w:rsidP="0087306B">
      <w:pPr>
        <w:pStyle w:val="Heading4"/>
        <w:jc w:val="both"/>
      </w:pPr>
      <w:r w:rsidRPr="00C04F5A">
        <w:t>SSG 68 - Раздел 5 (Указания за проектиране за външни събития)</w:t>
      </w:r>
    </w:p>
    <w:p w14:paraId="4CAB28AF" w14:textId="3904859F" w:rsidR="0087306B" w:rsidRPr="00C04F5A" w:rsidRDefault="0087306B" w:rsidP="0087306B">
      <w:pPr>
        <w:jc w:val="both"/>
      </w:pPr>
      <w:r w:rsidRPr="00C04F5A">
        <w:t xml:space="preserve">Указанията, представени в съответния </w:t>
      </w:r>
      <w:r w:rsidRPr="00EA6684">
        <w:t>раздел</w:t>
      </w:r>
      <w:r w:rsidRPr="00C04F5A">
        <w:t xml:space="preserve"> на референтния документ [</w:t>
      </w:r>
      <w:r w:rsidRPr="00C04F5A">
        <w:rPr>
          <w:rFonts w:cstheme="minorBidi"/>
        </w:rPr>
        <w:fldChar w:fldCharType="begin"/>
      </w:r>
      <w:r w:rsidRPr="00C04F5A">
        <w:rPr>
          <w:rFonts w:cstheme="minorBidi"/>
        </w:rPr>
        <w:instrText xml:space="preserve"> REF _Ref147227781 \r \h  \* MERGEFORMAT </w:instrText>
      </w:r>
      <w:r w:rsidRPr="00C04F5A">
        <w:rPr>
          <w:rFonts w:cstheme="minorBidi"/>
        </w:rPr>
      </w:r>
      <w:r w:rsidRPr="00C04F5A">
        <w:rPr>
          <w:rFonts w:cstheme="minorBidi"/>
        </w:rPr>
        <w:fldChar w:fldCharType="separate"/>
      </w:r>
      <w:r w:rsidRPr="00C04F5A">
        <w:rPr>
          <w:rFonts w:cstheme="minorBidi"/>
        </w:rPr>
        <w:t>21</w:t>
      </w:r>
      <w:r w:rsidRPr="00C04F5A">
        <w:rPr>
          <w:rFonts w:cstheme="minorBidi"/>
        </w:rPr>
        <w:fldChar w:fldCharType="end"/>
      </w:r>
      <w:r w:rsidRPr="00C04F5A">
        <w:t xml:space="preserve">], са изпълнени от </w:t>
      </w:r>
      <w:r w:rsidRPr="00C04F5A">
        <w:rPr>
          <w:lang w:eastAsia="zh-CN"/>
        </w:rPr>
        <w:t>Westinghouse</w:t>
      </w:r>
      <w:r w:rsidRPr="00C04F5A">
        <w:t xml:space="preserve"> или "както е указано", или чрез съответствие с техните цели. Някои от изискванията на SSG-68 показват съответствие с </w:t>
      </w:r>
      <w:r w:rsidRPr="00EA6684">
        <w:t xml:space="preserve">проектните </w:t>
      </w:r>
      <w:r w:rsidRPr="00C04F5A">
        <w:t>цели на инсталацията AP1000, тъй като проектът на АР1000 отговаря на тези критерии по различен начин, така че основната цел за безопасност е постигната. Това също може да е резултат и от различен подход към проектирането или терминологията, основаваща се на разпоредбите на NRC.</w:t>
      </w:r>
    </w:p>
    <w:p w14:paraId="5D44AC6C" w14:textId="70CBD557" w:rsidR="0087306B" w:rsidRPr="00C04F5A" w:rsidRDefault="0087306B" w:rsidP="0087306B">
      <w:pPr>
        <w:jc w:val="both"/>
      </w:pPr>
      <w:r w:rsidRPr="00C04F5A">
        <w:t xml:space="preserve">Конкретните площадки се оценяват спрямо обвивните характеристики на площадката на инсталацията AP1000, за да се гарантира специфичното за площадката </w:t>
      </w:r>
      <w:r w:rsidRPr="00EA6684">
        <w:t>ниво н</w:t>
      </w:r>
      <w:r w:rsidRPr="00C04F5A">
        <w:t>а безопасност, като се използва информацията, предоставена от Собственика и/или Лицензианта.</w:t>
      </w:r>
    </w:p>
    <w:p w14:paraId="2E9785D3" w14:textId="17354DE9" w:rsidR="0087306B" w:rsidRPr="00C04F5A" w:rsidRDefault="0087306B" w:rsidP="0087306B">
      <w:pPr>
        <w:jc w:val="both"/>
      </w:pPr>
      <w:r w:rsidRPr="00C04F5A">
        <w:t xml:space="preserve">Инсталацията AP1000 е проектирана така, че да издържа на природни опасности като земетресения, наводнения и бури на площадката. Конструкциите на ядрения остров са проектирани за ефектите от урагани, наводнения, торнадо, цунами, земетресения и други събития, без да загубят способността си да изпълняват функциите за безопасност. </w:t>
      </w:r>
    </w:p>
    <w:p w14:paraId="05F5BA49" w14:textId="77777777" w:rsidR="0087306B" w:rsidRPr="00C04F5A" w:rsidRDefault="0087306B" w:rsidP="0087306B">
      <w:pPr>
        <w:jc w:val="both"/>
      </w:pPr>
      <w:r w:rsidRPr="00C04F5A">
        <w:t>Елементи от категория CWO бяха определени в дванадесет подраздела.</w:t>
      </w:r>
    </w:p>
    <w:p w14:paraId="3EF832B3" w14:textId="77777777" w:rsidR="0087306B" w:rsidRPr="00C04F5A" w:rsidRDefault="0087306B" w:rsidP="0087306B">
      <w:pPr>
        <w:jc w:val="both"/>
      </w:pPr>
      <w:r w:rsidRPr="00C04F5A">
        <w:t>Подраздел "Външни наводнения, включително цунами" съдържа CWO елементи, свързани с:</w:t>
      </w:r>
    </w:p>
    <w:p w14:paraId="52BDCF00" w14:textId="77777777" w:rsidR="0087306B" w:rsidRPr="00C04F5A" w:rsidRDefault="0087306B" w:rsidP="0087306B">
      <w:pPr>
        <w:pStyle w:val="ListParagraph"/>
        <w:numPr>
          <w:ilvl w:val="0"/>
          <w:numId w:val="122"/>
        </w:numPr>
        <w:jc w:val="both"/>
      </w:pPr>
      <w:r w:rsidRPr="00C04F5A">
        <w:rPr>
          <w:b/>
        </w:rPr>
        <w:t>(Точка 5.2)</w:t>
      </w:r>
      <w:r w:rsidRPr="00C04F5A">
        <w:t xml:space="preserve"> Сценарии, които да бъдат взети предвид</w:t>
      </w:r>
    </w:p>
    <w:p w14:paraId="56BB01E6" w14:textId="77777777" w:rsidR="0087306B" w:rsidRPr="00C04F5A" w:rsidRDefault="0087306B" w:rsidP="0087306B">
      <w:pPr>
        <w:pStyle w:val="ListParagraph"/>
        <w:numPr>
          <w:ilvl w:val="0"/>
          <w:numId w:val="122"/>
        </w:numPr>
        <w:jc w:val="both"/>
      </w:pPr>
      <w:r w:rsidRPr="00C04F5A">
        <w:rPr>
          <w:b/>
        </w:rPr>
        <w:t>(Точка 5.4)</w:t>
      </w:r>
      <w:r w:rsidRPr="00C04F5A">
        <w:t xml:space="preserve"> Отчитане на динамичните и статичните ефекти от водата, както и на ерозионните явления</w:t>
      </w:r>
    </w:p>
    <w:p w14:paraId="5F44B8A8" w14:textId="72FAAE0C" w:rsidR="0087306B" w:rsidRPr="00C04F5A" w:rsidRDefault="0087306B" w:rsidP="0087306B">
      <w:pPr>
        <w:pStyle w:val="ListParagraph"/>
        <w:numPr>
          <w:ilvl w:val="0"/>
          <w:numId w:val="122"/>
        </w:numPr>
        <w:jc w:val="both"/>
      </w:pPr>
      <w:r w:rsidRPr="00C04F5A">
        <w:rPr>
          <w:b/>
        </w:rPr>
        <w:t>(Точка 5.6)</w:t>
      </w:r>
      <w:r w:rsidRPr="00C04F5A">
        <w:t xml:space="preserve"> Анализ на ветрови вълни</w:t>
      </w:r>
    </w:p>
    <w:p w14:paraId="6A6CF8A5" w14:textId="77777777" w:rsidR="0087306B" w:rsidRPr="00C04F5A" w:rsidRDefault="0087306B" w:rsidP="0087306B">
      <w:pPr>
        <w:pStyle w:val="ListParagraph"/>
        <w:numPr>
          <w:ilvl w:val="0"/>
          <w:numId w:val="122"/>
        </w:numPr>
        <w:jc w:val="both"/>
      </w:pPr>
      <w:r w:rsidRPr="00C04F5A">
        <w:rPr>
          <w:b/>
        </w:rPr>
        <w:lastRenderedPageBreak/>
        <w:t>(Точка 5.8)</w:t>
      </w:r>
      <w:r w:rsidRPr="00C04F5A">
        <w:t xml:space="preserve"> Отчитане на издигането и слягането на земната повърхност при цунами, предизвикани от земетресения</w:t>
      </w:r>
    </w:p>
    <w:p w14:paraId="718BB631" w14:textId="77777777" w:rsidR="0087306B" w:rsidRPr="00C04F5A" w:rsidRDefault="0087306B" w:rsidP="0087306B">
      <w:pPr>
        <w:pStyle w:val="ListParagraph"/>
        <w:numPr>
          <w:ilvl w:val="0"/>
          <w:numId w:val="122"/>
        </w:numPr>
        <w:jc w:val="both"/>
      </w:pPr>
      <w:r w:rsidRPr="00C04F5A">
        <w:rPr>
          <w:b/>
        </w:rPr>
        <w:t>(Точка 5.9)</w:t>
      </w:r>
      <w:r w:rsidRPr="00C04F5A">
        <w:t xml:space="preserve"> Анализ на опасността от сейша (стационарна вълна)</w:t>
      </w:r>
    </w:p>
    <w:p w14:paraId="17D9775B" w14:textId="77777777" w:rsidR="0087306B" w:rsidRPr="00C04F5A" w:rsidRDefault="0087306B" w:rsidP="0087306B">
      <w:pPr>
        <w:pStyle w:val="ListParagraph"/>
        <w:numPr>
          <w:ilvl w:val="0"/>
          <w:numId w:val="122"/>
        </w:numPr>
        <w:jc w:val="both"/>
      </w:pPr>
      <w:r w:rsidRPr="00C04F5A">
        <w:rPr>
          <w:b/>
        </w:rPr>
        <w:t>(Точка 5.10)</w:t>
      </w:r>
      <w:r w:rsidRPr="00C04F5A">
        <w:t xml:space="preserve"> Съображения за проектиране срещу наводнения от речен разлив</w:t>
      </w:r>
    </w:p>
    <w:p w14:paraId="0CC493C9" w14:textId="77777777" w:rsidR="0087306B" w:rsidRPr="00C04F5A" w:rsidRDefault="0087306B" w:rsidP="0087306B">
      <w:pPr>
        <w:pStyle w:val="ListParagraph"/>
        <w:numPr>
          <w:ilvl w:val="0"/>
          <w:numId w:val="122"/>
        </w:numPr>
        <w:jc w:val="both"/>
      </w:pPr>
      <w:r w:rsidRPr="00C04F5A">
        <w:rPr>
          <w:b/>
        </w:rPr>
        <w:t>(Точка 5.11)</w:t>
      </w:r>
      <w:r w:rsidRPr="00C04F5A">
        <w:t xml:space="preserve"> Проектиране, свързано с наводненията, причинени от местни валежи</w:t>
      </w:r>
    </w:p>
    <w:p w14:paraId="6C66428F" w14:textId="15F3EA5D" w:rsidR="0087306B" w:rsidRPr="00C04F5A" w:rsidRDefault="0087306B" w:rsidP="0087306B">
      <w:pPr>
        <w:pStyle w:val="ListParagraph"/>
        <w:numPr>
          <w:ilvl w:val="0"/>
          <w:numId w:val="122"/>
        </w:numPr>
        <w:jc w:val="both"/>
      </w:pPr>
      <w:r w:rsidRPr="00C04F5A">
        <w:rPr>
          <w:b/>
        </w:rPr>
        <w:t>(Точка 5.12)</w:t>
      </w:r>
      <w:r w:rsidRPr="00C04F5A">
        <w:t xml:space="preserve"> Параметри, използвани за характеризиране на наводненията, дължащи се на внезапно изпускане от водни резервоари</w:t>
      </w:r>
    </w:p>
    <w:p w14:paraId="2A145F29" w14:textId="77777777" w:rsidR="0087306B" w:rsidRPr="00C04F5A" w:rsidRDefault="0087306B" w:rsidP="0087306B">
      <w:pPr>
        <w:pStyle w:val="ListParagraph"/>
        <w:numPr>
          <w:ilvl w:val="0"/>
          <w:numId w:val="122"/>
        </w:numPr>
        <w:jc w:val="both"/>
      </w:pPr>
      <w:r w:rsidRPr="00C04F5A">
        <w:rPr>
          <w:b/>
        </w:rPr>
        <w:t>(Точка 5.15)</w:t>
      </w:r>
      <w:r w:rsidRPr="00C04F5A">
        <w:t xml:space="preserve"> Приложимост на наводненията, дължащи се на местни валежи, за всички площадки</w:t>
      </w:r>
    </w:p>
    <w:p w14:paraId="6A93816E" w14:textId="4972A9C2" w:rsidR="0087306B" w:rsidRPr="00C04F5A" w:rsidRDefault="0087306B" w:rsidP="0087306B">
      <w:pPr>
        <w:pStyle w:val="ListParagraph"/>
        <w:numPr>
          <w:ilvl w:val="0"/>
          <w:numId w:val="122"/>
        </w:numPr>
        <w:jc w:val="both"/>
      </w:pPr>
      <w:r w:rsidRPr="00C04F5A">
        <w:rPr>
          <w:b/>
        </w:rPr>
        <w:t>(Точка 5.17)</w:t>
      </w:r>
      <w:r w:rsidRPr="00C04F5A">
        <w:t xml:space="preserve"> Определяне на проектните условия на наводнение</w:t>
      </w:r>
    </w:p>
    <w:p w14:paraId="37D95B7D" w14:textId="77777777" w:rsidR="0087306B" w:rsidRPr="00C04F5A" w:rsidRDefault="0087306B" w:rsidP="0087306B">
      <w:pPr>
        <w:pStyle w:val="ListParagraph"/>
        <w:numPr>
          <w:ilvl w:val="0"/>
          <w:numId w:val="122"/>
        </w:numPr>
        <w:jc w:val="both"/>
      </w:pPr>
      <w:r w:rsidRPr="00C04F5A">
        <w:rPr>
          <w:b/>
        </w:rPr>
        <w:t>(Точка 5.19)</w:t>
      </w:r>
      <w:r w:rsidRPr="00C04F5A">
        <w:t xml:space="preserve"> Разглеждане на ефектите, свързани с ниско ниво на водите, включително понижаване на водното ниво (вследствие на цунами, сейши и вълнения), върху елементи, важни за безопасността (включително крайния поглътител на топлина) </w:t>
      </w:r>
    </w:p>
    <w:p w14:paraId="28978DEC" w14:textId="77777777" w:rsidR="0087306B" w:rsidRPr="00C04F5A" w:rsidRDefault="0087306B" w:rsidP="0087306B">
      <w:pPr>
        <w:pStyle w:val="ListParagraph"/>
        <w:numPr>
          <w:ilvl w:val="0"/>
          <w:numId w:val="122"/>
        </w:numPr>
        <w:jc w:val="both"/>
      </w:pPr>
      <w:r w:rsidRPr="00C04F5A">
        <w:rPr>
          <w:b/>
        </w:rPr>
        <w:t>(Точка 5.23)</w:t>
      </w:r>
      <w:r w:rsidRPr="00C04F5A">
        <w:t xml:space="preserve"> Включване на бариери срещу наводнения, когато не може да се приложи концепцията за суха площадка</w:t>
      </w:r>
    </w:p>
    <w:p w14:paraId="592C6376" w14:textId="77777777" w:rsidR="0087306B" w:rsidRPr="00C04F5A" w:rsidRDefault="0087306B" w:rsidP="0087306B">
      <w:pPr>
        <w:jc w:val="both"/>
      </w:pPr>
      <w:r w:rsidRPr="00C04F5A">
        <w:t>Подраздел "Екстремни ветрове" съдържа CWO елемент, свързан с:</w:t>
      </w:r>
    </w:p>
    <w:p w14:paraId="16F07FB6" w14:textId="77777777" w:rsidR="0087306B" w:rsidRPr="00C04F5A" w:rsidRDefault="0087306B" w:rsidP="0087306B">
      <w:pPr>
        <w:pStyle w:val="ListParagraph"/>
        <w:numPr>
          <w:ilvl w:val="0"/>
          <w:numId w:val="123"/>
        </w:numPr>
        <w:jc w:val="both"/>
      </w:pPr>
      <w:r w:rsidRPr="00C04F5A">
        <w:rPr>
          <w:b/>
        </w:rPr>
        <w:t>(Точка 5.59)</w:t>
      </w:r>
      <w:r w:rsidRPr="00C04F5A">
        <w:t xml:space="preserve"> Оценка на крайния поглътител на топлина и свързаните с него транспортни системи и гарантиране, че всякакви промени на водното ниво, причинени от екстремни ветрове, няма да попречат на преноса и поглъщането на остатъчната топлина.</w:t>
      </w:r>
    </w:p>
    <w:p w14:paraId="2360146E" w14:textId="77777777" w:rsidR="0087306B" w:rsidRPr="00C04F5A" w:rsidRDefault="0087306B" w:rsidP="0087306B">
      <w:pPr>
        <w:jc w:val="both"/>
      </w:pPr>
      <w:r w:rsidRPr="00C04F5A">
        <w:t>Подраздел "Други екстремни метеорологични условия" съдържа елементи от категория CWO, свързани с:</w:t>
      </w:r>
    </w:p>
    <w:p w14:paraId="37FC72FD" w14:textId="77777777" w:rsidR="0087306B" w:rsidRPr="00C04F5A" w:rsidRDefault="0087306B" w:rsidP="0087306B">
      <w:pPr>
        <w:pStyle w:val="ListParagraph"/>
        <w:numPr>
          <w:ilvl w:val="0"/>
          <w:numId w:val="123"/>
        </w:numPr>
        <w:jc w:val="both"/>
      </w:pPr>
      <w:r w:rsidRPr="00C04F5A">
        <w:rPr>
          <w:b/>
        </w:rPr>
        <w:t>(Точка 5.75)</w:t>
      </w:r>
      <w:r w:rsidRPr="00C04F5A">
        <w:t xml:space="preserve"> Проектиране на водовземни конструкции за системите за пренос на топлина, пряко свързани с крайния поглътител.</w:t>
      </w:r>
    </w:p>
    <w:p w14:paraId="6AD42222" w14:textId="77777777" w:rsidR="0087306B" w:rsidRPr="00C04F5A" w:rsidRDefault="0087306B" w:rsidP="0087306B">
      <w:pPr>
        <w:pStyle w:val="ListParagraph"/>
        <w:numPr>
          <w:ilvl w:val="0"/>
          <w:numId w:val="123"/>
        </w:numPr>
        <w:jc w:val="both"/>
      </w:pPr>
      <w:r w:rsidRPr="00C04F5A">
        <w:rPr>
          <w:b/>
        </w:rPr>
        <w:t>(Точка 5.77)</w:t>
      </w:r>
      <w:r w:rsidRPr="00C04F5A">
        <w:t xml:space="preserve"> Мерки за потвърждаване, че съоръженията, предвидени за прехвърляне на топлина към крайния поглътител, ще запазят своята работоспособност при екстремни метеорологични условия.</w:t>
      </w:r>
    </w:p>
    <w:p w14:paraId="672E6477" w14:textId="77777777" w:rsidR="0087306B" w:rsidRPr="00C04F5A" w:rsidRDefault="0087306B" w:rsidP="0087306B">
      <w:pPr>
        <w:jc w:val="both"/>
      </w:pPr>
      <w:r w:rsidRPr="00C04F5A">
        <w:t>Подраздел "Вулканична дейност" съдържа елементи от категория CWO, свързани с:</w:t>
      </w:r>
    </w:p>
    <w:p w14:paraId="79D11BA5" w14:textId="77777777" w:rsidR="0087306B" w:rsidRPr="00C04F5A" w:rsidRDefault="0087306B" w:rsidP="0087306B">
      <w:pPr>
        <w:pStyle w:val="ListParagraph"/>
        <w:numPr>
          <w:ilvl w:val="0"/>
          <w:numId w:val="124"/>
        </w:numPr>
        <w:jc w:val="both"/>
      </w:pPr>
      <w:r w:rsidRPr="00C04F5A">
        <w:rPr>
          <w:b/>
        </w:rPr>
        <w:t>(Точка 5.81)</w:t>
      </w:r>
      <w:r w:rsidRPr="00C04F5A">
        <w:t xml:space="preserve"> Защита срещу някои от ефектите на вулканичните явления, осигурена от проектния обхват на ядрената инсталация за външни опасности</w:t>
      </w:r>
    </w:p>
    <w:p w14:paraId="661E70CA" w14:textId="4EE74540" w:rsidR="0087306B" w:rsidRPr="00C04F5A" w:rsidRDefault="0087306B" w:rsidP="0087306B">
      <w:pPr>
        <w:pStyle w:val="ListParagraph"/>
        <w:numPr>
          <w:ilvl w:val="0"/>
          <w:numId w:val="124"/>
        </w:numPr>
        <w:jc w:val="both"/>
      </w:pPr>
      <w:r w:rsidRPr="00C04F5A">
        <w:rPr>
          <w:b/>
        </w:rPr>
        <w:t>(Точка 5.82)</w:t>
      </w:r>
      <w:r w:rsidRPr="00C04F5A">
        <w:t xml:space="preserve"> Допълнителни особености при проектиране или мерки за защита на площадката, свързани с последиците от вулканични явления. </w:t>
      </w:r>
    </w:p>
    <w:p w14:paraId="38D9EC4B" w14:textId="56FDA989" w:rsidR="0087306B" w:rsidRPr="00C04F5A" w:rsidRDefault="0087306B" w:rsidP="0087306B">
      <w:pPr>
        <w:pStyle w:val="ListParagraph"/>
        <w:numPr>
          <w:ilvl w:val="0"/>
          <w:numId w:val="124"/>
        </w:numPr>
        <w:jc w:val="both"/>
      </w:pPr>
      <w:r w:rsidRPr="00C04F5A">
        <w:rPr>
          <w:b/>
        </w:rPr>
        <w:t>(Точка 5.83)</w:t>
      </w:r>
      <w:r w:rsidRPr="00C04F5A">
        <w:t xml:space="preserve"> Влияние на отлагането на вулканична пепел върху физическите натоварвания и експлоатацията на КСК</w:t>
      </w:r>
    </w:p>
    <w:p w14:paraId="1B4ADD34" w14:textId="77777777" w:rsidR="0087306B" w:rsidRPr="00C04F5A" w:rsidRDefault="0087306B" w:rsidP="0087306B">
      <w:pPr>
        <w:pStyle w:val="ListParagraph"/>
        <w:numPr>
          <w:ilvl w:val="0"/>
          <w:numId w:val="124"/>
        </w:numPr>
        <w:jc w:val="both"/>
      </w:pPr>
      <w:r w:rsidRPr="00C04F5A">
        <w:rPr>
          <w:b/>
        </w:rPr>
        <w:t>(Точка 5</w:t>
      </w:r>
      <w:r w:rsidRPr="00C04F5A">
        <w:rPr>
          <w:b/>
          <w:bCs/>
        </w:rPr>
        <w:t>.85</w:t>
      </w:r>
      <w:r w:rsidRPr="00C04F5A">
        <w:rPr>
          <w:b/>
        </w:rPr>
        <w:t>)</w:t>
      </w:r>
      <w:r w:rsidRPr="00C04F5A">
        <w:t xml:space="preserve"> Летящи предмети, генерирани от вулкан</w:t>
      </w:r>
    </w:p>
    <w:p w14:paraId="2214D335" w14:textId="77777777" w:rsidR="0087306B" w:rsidRPr="00C04F5A" w:rsidRDefault="0087306B" w:rsidP="0087306B">
      <w:pPr>
        <w:pStyle w:val="ListParagraph"/>
        <w:numPr>
          <w:ilvl w:val="0"/>
          <w:numId w:val="124"/>
        </w:numPr>
        <w:jc w:val="both"/>
      </w:pPr>
      <w:r w:rsidRPr="00C04F5A">
        <w:rPr>
          <w:b/>
        </w:rPr>
        <w:t>(Точка 5.86)</w:t>
      </w:r>
      <w:r w:rsidRPr="00C04F5A">
        <w:t xml:space="preserve"> Опасности, свързани с газове и аерозоли в резултат на вулканично изригване.</w:t>
      </w:r>
    </w:p>
    <w:p w14:paraId="13F75E64" w14:textId="77777777" w:rsidR="0087306B" w:rsidRPr="00C04F5A" w:rsidRDefault="0087306B" w:rsidP="0087306B">
      <w:pPr>
        <w:pStyle w:val="ListParagraph"/>
        <w:numPr>
          <w:ilvl w:val="0"/>
          <w:numId w:val="124"/>
        </w:numPr>
        <w:jc w:val="both"/>
      </w:pPr>
      <w:r w:rsidRPr="00C04F5A">
        <w:rPr>
          <w:b/>
        </w:rPr>
        <w:t>(Точка 5.87)</w:t>
      </w:r>
      <w:r w:rsidRPr="00C04F5A">
        <w:t xml:space="preserve"> Наводнения, предизвикани от вулкани.</w:t>
      </w:r>
    </w:p>
    <w:p w14:paraId="13ECD668" w14:textId="77777777" w:rsidR="0087306B" w:rsidRPr="00C04F5A" w:rsidRDefault="0087306B" w:rsidP="0087306B">
      <w:pPr>
        <w:pStyle w:val="ListParagraph"/>
        <w:numPr>
          <w:ilvl w:val="0"/>
          <w:numId w:val="124"/>
        </w:numPr>
        <w:jc w:val="both"/>
      </w:pPr>
      <w:r w:rsidRPr="00C04F5A">
        <w:rPr>
          <w:b/>
        </w:rPr>
        <w:t>(Точка 5.88)</w:t>
      </w:r>
      <w:r w:rsidRPr="00C04F5A">
        <w:t xml:space="preserve"> Вулканични земетресения</w:t>
      </w:r>
    </w:p>
    <w:p w14:paraId="7FEA1078" w14:textId="16FA84EE" w:rsidR="0087306B" w:rsidRPr="00C04F5A" w:rsidRDefault="0087306B" w:rsidP="0087306B">
      <w:pPr>
        <w:pStyle w:val="ListParagraph"/>
        <w:numPr>
          <w:ilvl w:val="0"/>
          <w:numId w:val="124"/>
        </w:numPr>
        <w:jc w:val="both"/>
      </w:pPr>
      <w:r w:rsidRPr="00C04F5A">
        <w:rPr>
          <w:b/>
          <w:bCs/>
        </w:rPr>
        <w:t>(Точка 5.89)</w:t>
      </w:r>
      <w:r w:rsidRPr="00C04F5A">
        <w:t xml:space="preserve"> Вулканични опасности, които не могат да бъдат изключени</w:t>
      </w:r>
    </w:p>
    <w:p w14:paraId="5186D0BE" w14:textId="77777777" w:rsidR="0087306B" w:rsidRPr="00C04F5A" w:rsidRDefault="0087306B" w:rsidP="0087306B">
      <w:pPr>
        <w:jc w:val="both"/>
      </w:pPr>
      <w:r w:rsidRPr="00C04F5A">
        <w:t>Подраздел "Външен пожар" съдържа елементи от категория CWO, свързани с:</w:t>
      </w:r>
    </w:p>
    <w:p w14:paraId="3C02DA52" w14:textId="77777777" w:rsidR="0087306B" w:rsidRPr="00C04F5A" w:rsidRDefault="0087306B" w:rsidP="0087306B">
      <w:pPr>
        <w:pStyle w:val="ListParagraph"/>
        <w:numPr>
          <w:ilvl w:val="0"/>
          <w:numId w:val="125"/>
        </w:numPr>
        <w:jc w:val="both"/>
      </w:pPr>
      <w:r w:rsidRPr="00C04F5A">
        <w:rPr>
          <w:b/>
        </w:rPr>
        <w:t>(Точка 5.95)</w:t>
      </w:r>
      <w:r w:rsidRPr="00C04F5A">
        <w:t xml:space="preserve"> Комбинация от въздействието на външен пожар, възникнал от източници като складове за гориво, превозни средства или естествена растителност, и нормалните експлоатационни натоварвания</w:t>
      </w:r>
    </w:p>
    <w:p w14:paraId="547E58B3" w14:textId="77777777" w:rsidR="0087306B" w:rsidRPr="00C04F5A" w:rsidRDefault="0087306B" w:rsidP="0087306B">
      <w:pPr>
        <w:pStyle w:val="ListParagraph"/>
        <w:numPr>
          <w:ilvl w:val="0"/>
          <w:numId w:val="125"/>
        </w:numPr>
        <w:jc w:val="both"/>
      </w:pPr>
      <w:r w:rsidRPr="00C04F5A">
        <w:rPr>
          <w:b/>
        </w:rPr>
        <w:lastRenderedPageBreak/>
        <w:t>(Точка 5.105)</w:t>
      </w:r>
      <w:r w:rsidRPr="00C04F5A">
        <w:t xml:space="preserve"> Осигуряване на адекватно подаване на въздух към всички дизел-генератори и други аварийни източници на електрозахранване, необходими за изпълнение на функциите по безопасност</w:t>
      </w:r>
    </w:p>
    <w:p w14:paraId="0E1DADDC" w14:textId="77777777" w:rsidR="0087306B" w:rsidRPr="00C04F5A" w:rsidRDefault="0087306B" w:rsidP="0087306B">
      <w:pPr>
        <w:jc w:val="both"/>
      </w:pPr>
      <w:r w:rsidRPr="00C04F5A">
        <w:t>Подраздел "Външни експлозии" съдържа CWO елемент, свързан с:</w:t>
      </w:r>
    </w:p>
    <w:p w14:paraId="23A39ACE" w14:textId="23CA5A2E" w:rsidR="0087306B" w:rsidRPr="00C04F5A" w:rsidRDefault="0087306B" w:rsidP="0087306B">
      <w:pPr>
        <w:pStyle w:val="ListParagraph"/>
        <w:numPr>
          <w:ilvl w:val="0"/>
          <w:numId w:val="126"/>
        </w:numPr>
        <w:jc w:val="both"/>
      </w:pPr>
      <w:r w:rsidRPr="00C04F5A">
        <w:rPr>
          <w:b/>
        </w:rPr>
        <w:t>(Точка 5.118)</w:t>
      </w:r>
      <w:r w:rsidRPr="00C04F5A">
        <w:t xml:space="preserve"> </w:t>
      </w:r>
      <w:r w:rsidRPr="00EA6684">
        <w:t>Определяне</w:t>
      </w:r>
      <w:r w:rsidRPr="00C04F5A">
        <w:t xml:space="preserve"> на товари от дефлаграция</w:t>
      </w:r>
    </w:p>
    <w:p w14:paraId="5676880F" w14:textId="77777777" w:rsidR="0087306B" w:rsidRPr="00C04F5A" w:rsidRDefault="0087306B" w:rsidP="0087306B">
      <w:pPr>
        <w:jc w:val="both"/>
      </w:pPr>
      <w:r w:rsidRPr="00C04F5A">
        <w:t>Подраздел "Токсични, запалими, корозивни и задушаващи химикали и техните смеси във въздуха и течностите" съдържа CWO елемент, свързан с:</w:t>
      </w:r>
    </w:p>
    <w:p w14:paraId="1C4E7C45" w14:textId="24F267A3" w:rsidR="0087306B" w:rsidRPr="00C04F5A" w:rsidRDefault="0087306B" w:rsidP="0087306B">
      <w:pPr>
        <w:pStyle w:val="ListParagraph"/>
        <w:numPr>
          <w:ilvl w:val="0"/>
          <w:numId w:val="126"/>
        </w:numPr>
        <w:jc w:val="both"/>
      </w:pPr>
      <w:r w:rsidRPr="00C04F5A">
        <w:rPr>
          <w:b/>
        </w:rPr>
        <w:t>(Точка 5.144)</w:t>
      </w:r>
      <w:r w:rsidRPr="00C04F5A">
        <w:t xml:space="preserve"> Техническа основа за възможността за отстраняване на опасни химикали</w:t>
      </w:r>
    </w:p>
    <w:p w14:paraId="0A022E39" w14:textId="77777777" w:rsidR="0087306B" w:rsidRPr="00C04F5A" w:rsidRDefault="0087306B" w:rsidP="0087306B">
      <w:pPr>
        <w:pStyle w:val="ListParagraph"/>
        <w:numPr>
          <w:ilvl w:val="0"/>
          <w:numId w:val="126"/>
        </w:numPr>
        <w:jc w:val="both"/>
      </w:pPr>
      <w:r w:rsidRPr="00C04F5A">
        <w:rPr>
          <w:b/>
        </w:rPr>
        <w:t>(Точка 5.149)</w:t>
      </w:r>
      <w:r w:rsidRPr="00C04F5A">
        <w:t xml:space="preserve"> Резервен щит за управление</w:t>
      </w:r>
    </w:p>
    <w:p w14:paraId="10B3FB4E" w14:textId="77777777" w:rsidR="0087306B" w:rsidRPr="00C04F5A" w:rsidRDefault="0087306B" w:rsidP="0087306B">
      <w:pPr>
        <w:jc w:val="both"/>
      </w:pPr>
      <w:r w:rsidRPr="00C04F5A">
        <w:t xml:space="preserve">Подраздел "Радиологични опасности от други инсталации на </w:t>
      </w:r>
      <w:r w:rsidRPr="00C04F5A">
        <w:rPr>
          <w:rFonts w:ascii="Cambria Math" w:hAnsi="Cambria Math"/>
        </w:rPr>
        <w:t xml:space="preserve">площадката </w:t>
      </w:r>
      <w:r w:rsidRPr="00C04F5A">
        <w:t>и от съседно разположени инсталации" съдържа елементи от категория CWO, свързани с:</w:t>
      </w:r>
    </w:p>
    <w:p w14:paraId="63BC9475" w14:textId="77777777" w:rsidR="0087306B" w:rsidRPr="00C04F5A" w:rsidRDefault="0087306B" w:rsidP="0087306B">
      <w:pPr>
        <w:pStyle w:val="ListParagraph"/>
        <w:numPr>
          <w:ilvl w:val="0"/>
          <w:numId w:val="127"/>
        </w:numPr>
        <w:jc w:val="both"/>
      </w:pPr>
      <w:r w:rsidRPr="00C04F5A">
        <w:rPr>
          <w:b/>
        </w:rPr>
        <w:t>(Точка 5.152)</w:t>
      </w:r>
      <w:r w:rsidRPr="00C04F5A">
        <w:t xml:space="preserve"> Изхвърляне на радиоактивни газове, течности и аерозоли от съседни работещи ядрени блокове или инсталации за съхранение, от превозни средства, транспортиращи свежо или отработено гориво, и от други източници на </w:t>
      </w:r>
      <w:r w:rsidRPr="00C04F5A">
        <w:rPr>
          <w:rFonts w:ascii="Cambria Math" w:hAnsi="Cambria Math"/>
        </w:rPr>
        <w:t xml:space="preserve">площадката </w:t>
      </w:r>
      <w:r w:rsidRPr="00C04F5A">
        <w:t xml:space="preserve">и </w:t>
      </w:r>
      <w:r w:rsidRPr="00C04F5A">
        <w:rPr>
          <w:rFonts w:ascii="Cambria Math" w:hAnsi="Cambria Math"/>
        </w:rPr>
        <w:t>извън</w:t>
      </w:r>
      <w:r w:rsidRPr="00C04F5A">
        <w:t xml:space="preserve"> нея</w:t>
      </w:r>
    </w:p>
    <w:p w14:paraId="54984463" w14:textId="77777777" w:rsidR="0087306B" w:rsidRPr="00C04F5A" w:rsidRDefault="0087306B" w:rsidP="0087306B">
      <w:pPr>
        <w:pStyle w:val="ListParagraph"/>
        <w:numPr>
          <w:ilvl w:val="0"/>
          <w:numId w:val="127"/>
        </w:numPr>
        <w:jc w:val="both"/>
      </w:pPr>
      <w:r w:rsidRPr="00C04F5A">
        <w:rPr>
          <w:b/>
        </w:rPr>
        <w:t>(Точка 5.159)</w:t>
      </w:r>
      <w:r w:rsidRPr="00C04F5A">
        <w:t xml:space="preserve"> Препоръки за защита на експлоатационния персонал от задушливи и токсични газове</w:t>
      </w:r>
    </w:p>
    <w:p w14:paraId="70847BC7" w14:textId="027E924A" w:rsidR="0087306B" w:rsidRPr="00C04F5A" w:rsidRDefault="0087306B" w:rsidP="0087306B">
      <w:pPr>
        <w:jc w:val="both"/>
      </w:pPr>
      <w:r w:rsidRPr="00C04F5A">
        <w:t>Подраздел "Катастрофа с въздухоплавателно средство" съдържа елементи от категория CWO, свързани с:</w:t>
      </w:r>
    </w:p>
    <w:p w14:paraId="258D7E20" w14:textId="50E6E6E7" w:rsidR="0087306B" w:rsidRPr="00C04F5A" w:rsidRDefault="0087306B" w:rsidP="0087306B">
      <w:pPr>
        <w:pStyle w:val="ListParagraph"/>
        <w:numPr>
          <w:ilvl w:val="0"/>
          <w:numId w:val="128"/>
        </w:numPr>
        <w:jc w:val="both"/>
      </w:pPr>
      <w:r w:rsidRPr="00C04F5A">
        <w:rPr>
          <w:b/>
        </w:rPr>
        <w:t>(Точка 5.162)</w:t>
      </w:r>
      <w:r w:rsidRPr="00C04F5A">
        <w:t xml:space="preserve"> Възможно използване на алтернативна </w:t>
      </w:r>
      <w:r w:rsidRPr="00EA6684">
        <w:t>последователност</w:t>
      </w:r>
      <w:r w:rsidRPr="00C04F5A">
        <w:t xml:space="preserve"> (обикновено една), за да се осигури задоволително изпълнение на функциите за безопасност.</w:t>
      </w:r>
    </w:p>
    <w:p w14:paraId="402C5CC7" w14:textId="453511F8" w:rsidR="0087306B" w:rsidRPr="00C04F5A" w:rsidRDefault="0087306B" w:rsidP="0087306B">
      <w:pPr>
        <w:pStyle w:val="ListParagraph"/>
        <w:numPr>
          <w:ilvl w:val="0"/>
          <w:numId w:val="128"/>
        </w:numPr>
        <w:jc w:val="both"/>
      </w:pPr>
      <w:r w:rsidRPr="00C04F5A">
        <w:rPr>
          <w:b/>
        </w:rPr>
        <w:t>(Точка 5.176)</w:t>
      </w:r>
      <w:r w:rsidRPr="00C04F5A">
        <w:t xml:space="preserve"> Алтернативен подход за оценка на ефектите от вторичните летящи предмети и отломки</w:t>
      </w:r>
    </w:p>
    <w:p w14:paraId="00F01F41" w14:textId="1E49B860" w:rsidR="0087306B" w:rsidRPr="00C04F5A" w:rsidRDefault="0087306B" w:rsidP="0087306B">
      <w:pPr>
        <w:pStyle w:val="ListParagraph"/>
        <w:numPr>
          <w:ilvl w:val="0"/>
          <w:numId w:val="128"/>
        </w:numPr>
        <w:jc w:val="both"/>
      </w:pPr>
      <w:r w:rsidRPr="00C04F5A">
        <w:rPr>
          <w:b/>
        </w:rPr>
        <w:t>(Точка 5.182)</w:t>
      </w:r>
      <w:r w:rsidRPr="00C04F5A">
        <w:t xml:space="preserve"> Отчитане на почвата при анализа на опасността от случайн</w:t>
      </w:r>
      <w:r w:rsidRPr="00EA6684">
        <w:t>а катастрофа с</w:t>
      </w:r>
      <w:r w:rsidRPr="00C04F5A">
        <w:t xml:space="preserve"> въздухоплавателно средство в ядрена инсталация.</w:t>
      </w:r>
    </w:p>
    <w:p w14:paraId="16EBB5BE" w14:textId="211DCE5F" w:rsidR="0087306B" w:rsidRPr="00C04F5A" w:rsidRDefault="0087306B" w:rsidP="0087306B">
      <w:pPr>
        <w:pStyle w:val="ListParagraph"/>
        <w:numPr>
          <w:ilvl w:val="0"/>
          <w:numId w:val="128"/>
        </w:numPr>
        <w:jc w:val="both"/>
      </w:pPr>
      <w:r w:rsidRPr="00C04F5A">
        <w:rPr>
          <w:b/>
        </w:rPr>
        <w:t>(Точка 5.183)</w:t>
      </w:r>
      <w:r w:rsidRPr="00C04F5A">
        <w:t xml:space="preserve"> Отчитане на масите на конструктивните елементи и собственото тегло на оборудването в изчислителния модел, действителните подвижни товари и моделирането на течностите, съхранявани в резервоари или басейни.</w:t>
      </w:r>
    </w:p>
    <w:p w14:paraId="6BA7E52E" w14:textId="77777777" w:rsidR="0087306B" w:rsidRPr="00C04F5A" w:rsidRDefault="0087306B" w:rsidP="0087306B">
      <w:pPr>
        <w:pStyle w:val="ListParagraph"/>
        <w:numPr>
          <w:ilvl w:val="0"/>
          <w:numId w:val="128"/>
        </w:numPr>
        <w:jc w:val="both"/>
      </w:pPr>
      <w:r w:rsidRPr="00C04F5A">
        <w:rPr>
          <w:b/>
        </w:rPr>
        <w:t>(Точка 5.184)</w:t>
      </w:r>
      <w:r w:rsidRPr="00C04F5A">
        <w:t xml:space="preserve"> Затихване в глобалната зона </w:t>
      </w:r>
    </w:p>
    <w:p w14:paraId="23101308" w14:textId="295C50C7" w:rsidR="0087306B" w:rsidRPr="00C04F5A" w:rsidRDefault="0087306B" w:rsidP="0087306B">
      <w:pPr>
        <w:pStyle w:val="ListParagraph"/>
        <w:numPr>
          <w:ilvl w:val="0"/>
          <w:numId w:val="128"/>
        </w:numPr>
        <w:jc w:val="both"/>
      </w:pPr>
      <w:r w:rsidRPr="00C04F5A">
        <w:rPr>
          <w:b/>
        </w:rPr>
        <w:t>(Точка 5.187)</w:t>
      </w:r>
      <w:r w:rsidRPr="00C04F5A">
        <w:t xml:space="preserve"> Отчитане на локалните, глобалните и вибрационните ефекти от катастрофата (на въздухоплавателно средство).</w:t>
      </w:r>
    </w:p>
    <w:p w14:paraId="3AB6D8C6" w14:textId="5593B803" w:rsidR="0087306B" w:rsidRPr="00C04F5A" w:rsidRDefault="0087306B" w:rsidP="0087306B">
      <w:pPr>
        <w:pStyle w:val="ListParagraph"/>
        <w:numPr>
          <w:ilvl w:val="0"/>
          <w:numId w:val="128"/>
        </w:numPr>
        <w:jc w:val="both"/>
      </w:pPr>
      <w:r w:rsidRPr="00C04F5A">
        <w:rPr>
          <w:b/>
        </w:rPr>
        <w:t>(Точка 5.191)</w:t>
      </w:r>
      <w:r w:rsidRPr="00C04F5A">
        <w:t xml:space="preserve"> Натоварвания, които трябва да се комбинират с натоварването от катастрофа с въздухоплавателното средство</w:t>
      </w:r>
    </w:p>
    <w:p w14:paraId="13A6E69E" w14:textId="77777777" w:rsidR="0087306B" w:rsidRPr="00C04F5A" w:rsidRDefault="0087306B" w:rsidP="0087306B">
      <w:pPr>
        <w:jc w:val="both"/>
      </w:pPr>
      <w:r w:rsidRPr="00C04F5A">
        <w:t>Подраздел "Електромагнитни смущения" съдържа CWO елемент, свързан с:</w:t>
      </w:r>
    </w:p>
    <w:p w14:paraId="04EA0834" w14:textId="77777777" w:rsidR="0087306B" w:rsidRPr="00C04F5A" w:rsidRDefault="0087306B" w:rsidP="0087306B">
      <w:pPr>
        <w:pStyle w:val="ListParagraph"/>
        <w:numPr>
          <w:ilvl w:val="0"/>
          <w:numId w:val="129"/>
        </w:numPr>
        <w:jc w:val="both"/>
      </w:pPr>
      <w:r w:rsidRPr="00C04F5A">
        <w:rPr>
          <w:b/>
        </w:rPr>
        <w:t>(Точка 5.194)</w:t>
      </w:r>
      <w:r w:rsidRPr="00C04F5A">
        <w:t xml:space="preserve"> Следва да се прави разлика между източниците на електромагнитни смущения, които са извън площадката, и тези, които произхождат от инсталацията.</w:t>
      </w:r>
    </w:p>
    <w:p w14:paraId="21496D56" w14:textId="77777777" w:rsidR="0087306B" w:rsidRPr="00C04F5A" w:rsidRDefault="0087306B" w:rsidP="0087306B">
      <w:pPr>
        <w:jc w:val="both"/>
      </w:pPr>
      <w:r w:rsidRPr="00C04F5A">
        <w:t>Подраздел "Биологични явления" съдържа елементи от категория CWO, свързани с:</w:t>
      </w:r>
    </w:p>
    <w:p w14:paraId="18F449CC" w14:textId="77777777" w:rsidR="0087306B" w:rsidRPr="00C04F5A" w:rsidRDefault="0087306B" w:rsidP="0087306B">
      <w:pPr>
        <w:pStyle w:val="ListParagraph"/>
        <w:numPr>
          <w:ilvl w:val="0"/>
          <w:numId w:val="129"/>
        </w:numPr>
        <w:jc w:val="both"/>
      </w:pPr>
      <w:r w:rsidRPr="00C04F5A">
        <w:rPr>
          <w:b/>
        </w:rPr>
        <w:t>(Точка 5.205)</w:t>
      </w:r>
      <w:r w:rsidRPr="00C04F5A">
        <w:t xml:space="preserve"> Използване на решетки за предотвратяване навлизането на риба, водорасли, отпадъци и др. в системата за охлаждаща вода.</w:t>
      </w:r>
    </w:p>
    <w:p w14:paraId="6EBFCA82" w14:textId="77777777" w:rsidR="0087306B" w:rsidRPr="00C04F5A" w:rsidRDefault="0087306B" w:rsidP="0087306B">
      <w:pPr>
        <w:pStyle w:val="ListParagraph"/>
        <w:numPr>
          <w:ilvl w:val="0"/>
          <w:numId w:val="129"/>
        </w:numPr>
        <w:jc w:val="both"/>
      </w:pPr>
      <w:r w:rsidRPr="00C04F5A">
        <w:rPr>
          <w:b/>
        </w:rPr>
        <w:t>(Точка 5.207)</w:t>
      </w:r>
      <w:r w:rsidRPr="00C04F5A">
        <w:t xml:space="preserve"> Адекватно третиране на охлаждащата вода, използвана в кондензаторите и в системите за пренос на топлина, пряко свързани с крайния поглътител.</w:t>
      </w:r>
    </w:p>
    <w:p w14:paraId="4EC8CE4B" w14:textId="6EF59D95" w:rsidR="0087306B" w:rsidRPr="00C04F5A" w:rsidRDefault="0087306B" w:rsidP="0087306B">
      <w:pPr>
        <w:pStyle w:val="ListParagraph"/>
        <w:numPr>
          <w:ilvl w:val="0"/>
          <w:numId w:val="129"/>
        </w:numPr>
        <w:jc w:val="both"/>
      </w:pPr>
      <w:r w:rsidRPr="00C04F5A">
        <w:rPr>
          <w:b/>
        </w:rPr>
        <w:t>(Точка 5.208)</w:t>
      </w:r>
      <w:r w:rsidRPr="00C04F5A">
        <w:t xml:space="preserve"> Осигуряване на чест биологичен мониторинг на крайния поглътител.</w:t>
      </w:r>
    </w:p>
    <w:p w14:paraId="089EF0D6" w14:textId="77777777" w:rsidR="0087306B" w:rsidRPr="00C04F5A" w:rsidRDefault="0087306B" w:rsidP="0087306B">
      <w:pPr>
        <w:jc w:val="both"/>
      </w:pPr>
      <w:r w:rsidRPr="00C04F5A">
        <w:lastRenderedPageBreak/>
        <w:t>Подраздел "Опасности, свързани с плаващи предмети и опасни течности" съдържа CWO елементи, свързани с:</w:t>
      </w:r>
    </w:p>
    <w:p w14:paraId="5489F032" w14:textId="5FAB3D1C" w:rsidR="0087306B" w:rsidRPr="00C04F5A" w:rsidRDefault="0087306B" w:rsidP="0087306B">
      <w:pPr>
        <w:pStyle w:val="ListParagraph"/>
        <w:numPr>
          <w:ilvl w:val="0"/>
          <w:numId w:val="130"/>
        </w:numPr>
        <w:jc w:val="both"/>
      </w:pPr>
      <w:r w:rsidRPr="00C04F5A">
        <w:rPr>
          <w:b/>
        </w:rPr>
        <w:t>(Точка 5.210)</w:t>
      </w:r>
      <w:r w:rsidRPr="00C04F5A">
        <w:t xml:space="preserve"> Отчитане на факта, че някои компоненти са извън границите на площадката и в някои случаи са разположени на голяма площ, когато става въпрос за проектирането на системата на крайния </w:t>
      </w:r>
      <w:r w:rsidRPr="00EA6684">
        <w:t xml:space="preserve">топлинен </w:t>
      </w:r>
      <w:r w:rsidRPr="00C04F5A">
        <w:t xml:space="preserve">поглътител и </w:t>
      </w:r>
      <w:r w:rsidRPr="00EA6684">
        <w:t xml:space="preserve">на </w:t>
      </w:r>
      <w:r w:rsidRPr="00C04F5A">
        <w:t>водо</w:t>
      </w:r>
      <w:r w:rsidRPr="00EA6684">
        <w:t>вземането</w:t>
      </w:r>
      <w:r w:rsidRPr="00C04F5A">
        <w:t xml:space="preserve"> за системите за техническа вода, важни за безопасността.</w:t>
      </w:r>
    </w:p>
    <w:p w14:paraId="4AD09FAE" w14:textId="77777777" w:rsidR="0087306B" w:rsidRPr="00C04F5A" w:rsidRDefault="0087306B" w:rsidP="0087306B">
      <w:pPr>
        <w:pStyle w:val="ListParagraph"/>
        <w:numPr>
          <w:ilvl w:val="0"/>
          <w:numId w:val="130"/>
        </w:numPr>
        <w:jc w:val="both"/>
      </w:pPr>
      <w:r w:rsidRPr="00C04F5A">
        <w:rPr>
          <w:b/>
        </w:rPr>
        <w:t>(Точка 5.211)</w:t>
      </w:r>
      <w:r w:rsidRPr="00C04F5A">
        <w:t xml:space="preserve"> Сблъсък на плаващи тела с водовземни съоръжения или с конструкции на крайния поглътител.</w:t>
      </w:r>
    </w:p>
    <w:p w14:paraId="408AB72B" w14:textId="08709880" w:rsidR="0087306B" w:rsidRPr="00C04F5A" w:rsidRDefault="0087306B" w:rsidP="0087306B">
      <w:pPr>
        <w:pStyle w:val="ListParagraph"/>
        <w:numPr>
          <w:ilvl w:val="0"/>
          <w:numId w:val="130"/>
        </w:numPr>
        <w:jc w:val="both"/>
      </w:pPr>
      <w:r w:rsidRPr="00C04F5A">
        <w:rPr>
          <w:b/>
        </w:rPr>
        <w:t>(Точка 5.214)</w:t>
      </w:r>
      <w:r w:rsidRPr="00C04F5A">
        <w:t xml:space="preserve"> Разглеждане на последиците от аварии в корабоплаването върху способността за изпълнение на функцията за безопасност, свързана с отвеждането на топлината (за площадки с водовземане от плавателни водни обекти за нуждите на безопасността).</w:t>
      </w:r>
    </w:p>
    <w:p w14:paraId="24A1C81C" w14:textId="629728F6" w:rsidR="0087306B" w:rsidRPr="00C04F5A" w:rsidRDefault="0087306B" w:rsidP="0087306B">
      <w:pPr>
        <w:pStyle w:val="ListParagraph"/>
        <w:numPr>
          <w:ilvl w:val="0"/>
          <w:numId w:val="130"/>
        </w:numPr>
        <w:jc w:val="both"/>
      </w:pPr>
      <w:r w:rsidRPr="00C04F5A">
        <w:rPr>
          <w:b/>
        </w:rPr>
        <w:t>(Точка 5.215)</w:t>
      </w:r>
      <w:r w:rsidRPr="00C04F5A">
        <w:t xml:space="preserve"> Устойчивост на конструкцията на водовземното съоръжение на сблъсък с кораб и разлив на нефт или изпускане на корозивни течности или частици.</w:t>
      </w:r>
    </w:p>
    <w:p w14:paraId="6D86ABB1" w14:textId="372E3E4C" w:rsidR="0087306B" w:rsidRPr="00C04F5A" w:rsidRDefault="0087306B" w:rsidP="0087306B">
      <w:pPr>
        <w:pStyle w:val="ListParagraph"/>
        <w:numPr>
          <w:ilvl w:val="0"/>
          <w:numId w:val="130"/>
        </w:numPr>
        <w:jc w:val="both"/>
      </w:pPr>
      <w:r w:rsidRPr="00C04F5A">
        <w:rPr>
          <w:b/>
        </w:rPr>
        <w:t>(Точка 5.216)</w:t>
      </w:r>
      <w:r w:rsidRPr="00C04F5A">
        <w:t xml:space="preserve"> Прилагане на динамично въздействие (получено от анализа) към конструкциите, с цел да се гарантира конструктивната цялост в случаите, включващи отломки и лед.</w:t>
      </w:r>
    </w:p>
    <w:p w14:paraId="6275971D" w14:textId="77777777" w:rsidR="0087306B" w:rsidRPr="00C04F5A" w:rsidRDefault="0087306B" w:rsidP="0087306B">
      <w:pPr>
        <w:pStyle w:val="ListParagraph"/>
        <w:numPr>
          <w:ilvl w:val="0"/>
          <w:numId w:val="130"/>
        </w:numPr>
        <w:jc w:val="both"/>
      </w:pPr>
      <w:r w:rsidRPr="00C04F5A">
        <w:rPr>
          <w:b/>
        </w:rPr>
        <w:t>(Точка 5.219)</w:t>
      </w:r>
      <w:r w:rsidRPr="00C04F5A">
        <w:t xml:space="preserve"> Предотвратяване на загубата на основни функции за безопасност.</w:t>
      </w:r>
    </w:p>
    <w:p w14:paraId="54333071" w14:textId="77777777" w:rsidR="0087306B" w:rsidRPr="00C04F5A" w:rsidRDefault="0087306B" w:rsidP="0087306B">
      <w:pPr>
        <w:pStyle w:val="ListParagraph"/>
        <w:numPr>
          <w:ilvl w:val="0"/>
          <w:numId w:val="130"/>
        </w:numPr>
        <w:jc w:val="both"/>
      </w:pPr>
      <w:r w:rsidRPr="00C04F5A">
        <w:rPr>
          <w:b/>
        </w:rPr>
        <w:t>(Точка 5.221)</w:t>
      </w:r>
      <w:r w:rsidRPr="00C04F5A">
        <w:t xml:space="preserve"> Съображения, свързани със запазването (целостта) на плавателния съд във възможно най-голяма степен, за да се избегне разлив или блокиране на входа за водовземане.</w:t>
      </w:r>
    </w:p>
    <w:p w14:paraId="4AD63106" w14:textId="77777777" w:rsidR="0087306B" w:rsidRPr="00C04F5A" w:rsidRDefault="0087306B" w:rsidP="0087306B">
      <w:pPr>
        <w:pStyle w:val="ListParagraph"/>
        <w:numPr>
          <w:ilvl w:val="0"/>
          <w:numId w:val="130"/>
        </w:numPr>
        <w:jc w:val="both"/>
      </w:pPr>
      <w:r w:rsidRPr="00C04F5A">
        <w:rPr>
          <w:b/>
        </w:rPr>
        <w:t>(Точка 5.222)</w:t>
      </w:r>
      <w:r w:rsidRPr="00C04F5A">
        <w:t xml:space="preserve"> Видове защитни конструкции, които обикновено се използват в пристанища или водни артерии и които могат да бъдат адаптирани за защита на водовземните съоръжения и компонентите на крайния поглътител.</w:t>
      </w:r>
    </w:p>
    <w:p w14:paraId="16238215" w14:textId="430C5B99" w:rsidR="0087306B" w:rsidRPr="00C04F5A" w:rsidRDefault="0087306B" w:rsidP="0087306B">
      <w:pPr>
        <w:pStyle w:val="ListParagraph"/>
        <w:numPr>
          <w:ilvl w:val="0"/>
          <w:numId w:val="130"/>
        </w:numPr>
        <w:jc w:val="both"/>
      </w:pPr>
      <w:r w:rsidRPr="00C04F5A">
        <w:rPr>
          <w:b/>
        </w:rPr>
        <w:t>(Точка 5.223)</w:t>
      </w:r>
      <w:r w:rsidRPr="00C04F5A">
        <w:t xml:space="preserve"> Мерки за поддържане на подаването на охлаждаща вода и осигуряване на функционалността на системата на крайния поглътител, когато има опасност от пряк сблъсък с водовземната конструкция.</w:t>
      </w:r>
    </w:p>
    <w:p w14:paraId="6B421D5E" w14:textId="77777777" w:rsidR="0087306B" w:rsidRPr="00C04F5A" w:rsidRDefault="0087306B" w:rsidP="0087306B">
      <w:pPr>
        <w:pStyle w:val="ListParagraph"/>
        <w:numPr>
          <w:ilvl w:val="0"/>
          <w:numId w:val="130"/>
        </w:numPr>
        <w:jc w:val="both"/>
      </w:pPr>
      <w:r w:rsidRPr="00C04F5A">
        <w:rPr>
          <w:b/>
        </w:rPr>
        <w:t>(Точка 5.224)</w:t>
      </w:r>
      <w:r w:rsidRPr="00C04F5A">
        <w:t xml:space="preserve"> Адекватни мерки за намаляване на последиците от евентуален разлив на течности, които могат лесно да се смесят с водата на водовземното съоръжение и да доведат до повреда на системата за топлопренос или да влошат сериозно способността за пренос на топлина.</w:t>
      </w:r>
    </w:p>
    <w:p w14:paraId="626D92C3" w14:textId="70C7D08C" w:rsidR="0087306B" w:rsidRPr="00C04F5A" w:rsidRDefault="0087306B" w:rsidP="0087306B">
      <w:pPr>
        <w:pStyle w:val="ListParagraph"/>
        <w:numPr>
          <w:ilvl w:val="0"/>
          <w:numId w:val="130"/>
        </w:numPr>
        <w:jc w:val="both"/>
      </w:pPr>
      <w:r w:rsidRPr="00C04F5A">
        <w:rPr>
          <w:b/>
        </w:rPr>
        <w:t>(Точка 5.227)</w:t>
      </w:r>
      <w:r w:rsidRPr="00C04F5A">
        <w:t xml:space="preserve"> Методи за оценка на надпроектни и проектни сблъсъци.</w:t>
      </w:r>
    </w:p>
    <w:p w14:paraId="20A4272C" w14:textId="3C988D89" w:rsidR="0087306B" w:rsidRPr="00C04F5A" w:rsidRDefault="0087306B" w:rsidP="0087306B">
      <w:pPr>
        <w:pStyle w:val="ListParagraph"/>
        <w:numPr>
          <w:ilvl w:val="0"/>
          <w:numId w:val="130"/>
        </w:numPr>
        <w:jc w:val="both"/>
      </w:pPr>
      <w:r w:rsidRPr="00C04F5A">
        <w:rPr>
          <w:b/>
        </w:rPr>
        <w:t>(Точка 5.228)</w:t>
      </w:r>
      <w:r w:rsidRPr="00C04F5A">
        <w:t xml:space="preserve"> Дефиниране на надпроектни външни събития чрез увеличаване на размера на плаващото тяло и/или скоростта на удара по отношение на проектните стойности.</w:t>
      </w:r>
    </w:p>
    <w:p w14:paraId="547F7EC7" w14:textId="77777777" w:rsidR="0087306B" w:rsidRPr="00C04F5A" w:rsidRDefault="0087306B" w:rsidP="0087306B">
      <w:pPr>
        <w:jc w:val="both"/>
      </w:pPr>
      <w:r w:rsidRPr="00C04F5A">
        <w:t>Подразделът "Комбинация от опасности" съдържа CWO елемент, свързан с:</w:t>
      </w:r>
    </w:p>
    <w:p w14:paraId="3A2F702F" w14:textId="437A9237" w:rsidR="0087306B" w:rsidRPr="00C04F5A" w:rsidRDefault="0087306B" w:rsidP="0087306B">
      <w:pPr>
        <w:pStyle w:val="ListParagraph"/>
        <w:numPr>
          <w:ilvl w:val="0"/>
          <w:numId w:val="131"/>
        </w:numPr>
        <w:jc w:val="both"/>
      </w:pPr>
      <w:r w:rsidRPr="00C04F5A">
        <w:rPr>
          <w:b/>
        </w:rPr>
        <w:t>(Точка 5.231)</w:t>
      </w:r>
      <w:r w:rsidRPr="00C04F5A">
        <w:t xml:space="preserve"> Условия, при които, външните опасности могат да се комбинират с други екстремни натоварвания</w:t>
      </w:r>
    </w:p>
    <w:p w14:paraId="48EF9763" w14:textId="77777777" w:rsidR="0087306B" w:rsidRPr="00C04F5A" w:rsidRDefault="0087306B" w:rsidP="0087306B">
      <w:pPr>
        <w:jc w:val="both"/>
      </w:pPr>
      <w:r w:rsidRPr="00C04F5A">
        <w:t>Елементите от категория POS бяха установени в тринадесет подраздела.</w:t>
      </w:r>
    </w:p>
    <w:p w14:paraId="2A8F826A" w14:textId="77777777" w:rsidR="0087306B" w:rsidRPr="00C04F5A" w:rsidRDefault="0087306B" w:rsidP="0087306B">
      <w:pPr>
        <w:jc w:val="both"/>
      </w:pPr>
      <w:r w:rsidRPr="00C04F5A">
        <w:t>Подраздел "Външни наводнения, включително цунами" съдържа POS елементи, свързани с:</w:t>
      </w:r>
    </w:p>
    <w:p w14:paraId="5E8AE0FE" w14:textId="77777777" w:rsidR="0087306B" w:rsidRPr="00C04F5A" w:rsidRDefault="0087306B" w:rsidP="0087306B">
      <w:pPr>
        <w:pStyle w:val="ListParagraph"/>
        <w:numPr>
          <w:ilvl w:val="0"/>
          <w:numId w:val="131"/>
        </w:numPr>
        <w:jc w:val="both"/>
      </w:pPr>
      <w:r w:rsidRPr="00C04F5A">
        <w:rPr>
          <w:b/>
        </w:rPr>
        <w:t>(Точка 5.1)</w:t>
      </w:r>
      <w:r w:rsidRPr="00C04F5A">
        <w:t xml:space="preserve"> Препоръки за оценка на потенциалния риск от наводнение на дадена площадка поради различни изходни причини и сценарии и разглеждани явления.</w:t>
      </w:r>
    </w:p>
    <w:p w14:paraId="10E64ADD" w14:textId="504832D4" w:rsidR="0087306B" w:rsidRPr="00C04F5A" w:rsidRDefault="0087306B" w:rsidP="0087306B">
      <w:pPr>
        <w:pStyle w:val="ListParagraph"/>
        <w:numPr>
          <w:ilvl w:val="0"/>
          <w:numId w:val="122"/>
        </w:numPr>
        <w:jc w:val="both"/>
      </w:pPr>
      <w:r w:rsidRPr="00C04F5A">
        <w:rPr>
          <w:b/>
        </w:rPr>
        <w:t>(Точка 5.2)</w:t>
      </w:r>
      <w:r w:rsidRPr="00C04F5A">
        <w:t xml:space="preserve"> Сценарии, които да бъдат разгледани</w:t>
      </w:r>
    </w:p>
    <w:p w14:paraId="6DD2CAE9" w14:textId="4C31172D" w:rsidR="0087306B" w:rsidRPr="00C04F5A" w:rsidRDefault="0087306B" w:rsidP="0087306B">
      <w:pPr>
        <w:pStyle w:val="ListParagraph"/>
        <w:numPr>
          <w:ilvl w:val="0"/>
          <w:numId w:val="122"/>
        </w:numPr>
        <w:jc w:val="both"/>
      </w:pPr>
      <w:r w:rsidRPr="00C04F5A">
        <w:rPr>
          <w:b/>
        </w:rPr>
        <w:t>(Точка 5.3)</w:t>
      </w:r>
      <w:r w:rsidRPr="00C04F5A">
        <w:t xml:space="preserve"> Разглеждане на потенциалните щети върху КСК, важни за безопасността при проникването на вода във вътрешните части на инсталацията, както и на налягането от </w:t>
      </w:r>
      <w:r w:rsidRPr="00C04F5A">
        <w:lastRenderedPageBreak/>
        <w:t>водния обем върху стените и основите, което може да окаже влияние върху конструктивния им капацитет или устойчивост.</w:t>
      </w:r>
    </w:p>
    <w:p w14:paraId="4ABF498D" w14:textId="77777777" w:rsidR="0087306B" w:rsidRPr="00C04F5A" w:rsidRDefault="0087306B" w:rsidP="0087306B">
      <w:pPr>
        <w:pStyle w:val="ListParagraph"/>
        <w:numPr>
          <w:ilvl w:val="0"/>
          <w:numId w:val="122"/>
        </w:numPr>
        <w:jc w:val="both"/>
      </w:pPr>
      <w:r w:rsidRPr="00C04F5A">
        <w:rPr>
          <w:b/>
        </w:rPr>
        <w:t>(Точка 5.4)</w:t>
      </w:r>
      <w:r w:rsidRPr="00C04F5A">
        <w:t xml:space="preserve"> Отчитане на динамичните и статичните ефекти от водата, както и на ерозионните явления.</w:t>
      </w:r>
    </w:p>
    <w:p w14:paraId="27757845" w14:textId="1252FD9B" w:rsidR="0087306B" w:rsidRPr="00C04F5A" w:rsidRDefault="0087306B" w:rsidP="0087306B">
      <w:pPr>
        <w:pStyle w:val="ListParagraph"/>
        <w:numPr>
          <w:ilvl w:val="0"/>
          <w:numId w:val="122"/>
        </w:numPr>
        <w:jc w:val="both"/>
      </w:pPr>
      <w:r w:rsidRPr="00C04F5A">
        <w:rPr>
          <w:b/>
        </w:rPr>
        <w:t>(Точка 5.5)</w:t>
      </w:r>
      <w:r w:rsidRPr="00C04F5A">
        <w:t xml:space="preserve"> Анализ на щормови вълни.</w:t>
      </w:r>
    </w:p>
    <w:p w14:paraId="6093C4EF" w14:textId="14D7D823" w:rsidR="0087306B" w:rsidRPr="00C04F5A" w:rsidRDefault="0087306B" w:rsidP="0087306B">
      <w:pPr>
        <w:pStyle w:val="ListParagraph"/>
        <w:numPr>
          <w:ilvl w:val="0"/>
          <w:numId w:val="122"/>
        </w:numPr>
        <w:jc w:val="both"/>
      </w:pPr>
      <w:r w:rsidRPr="00C04F5A">
        <w:rPr>
          <w:b/>
        </w:rPr>
        <w:t>(Точка 5.6)</w:t>
      </w:r>
      <w:r w:rsidRPr="00C04F5A">
        <w:t xml:space="preserve"> Анализ на ветрови вълни</w:t>
      </w:r>
    </w:p>
    <w:p w14:paraId="1FF6E4CF" w14:textId="77777777" w:rsidR="0087306B" w:rsidRPr="00C04F5A" w:rsidRDefault="0087306B" w:rsidP="0087306B">
      <w:pPr>
        <w:pStyle w:val="ListParagraph"/>
        <w:numPr>
          <w:ilvl w:val="0"/>
          <w:numId w:val="122"/>
        </w:numPr>
        <w:jc w:val="both"/>
      </w:pPr>
      <w:r w:rsidRPr="00C04F5A">
        <w:rPr>
          <w:b/>
        </w:rPr>
        <w:t>(Точка 5.7)</w:t>
      </w:r>
      <w:r w:rsidRPr="00C04F5A">
        <w:t xml:space="preserve"> Анализ на наводненията от цунами.</w:t>
      </w:r>
    </w:p>
    <w:p w14:paraId="5DB4A6D3" w14:textId="77777777" w:rsidR="0087306B" w:rsidRPr="00C04F5A" w:rsidRDefault="0087306B" w:rsidP="0087306B">
      <w:pPr>
        <w:pStyle w:val="ListParagraph"/>
        <w:numPr>
          <w:ilvl w:val="0"/>
          <w:numId w:val="122"/>
        </w:numPr>
        <w:jc w:val="both"/>
      </w:pPr>
      <w:r w:rsidRPr="00C04F5A">
        <w:rPr>
          <w:b/>
        </w:rPr>
        <w:t>(Точка 5.8)</w:t>
      </w:r>
      <w:r w:rsidRPr="00C04F5A">
        <w:t xml:space="preserve"> Отчитане на издигането и слягането на земната повърхност при цунами, предизвикани от земетресения</w:t>
      </w:r>
    </w:p>
    <w:p w14:paraId="7670CD62" w14:textId="77777777" w:rsidR="0087306B" w:rsidRPr="00C04F5A" w:rsidRDefault="0087306B" w:rsidP="0087306B">
      <w:pPr>
        <w:pStyle w:val="ListParagraph"/>
        <w:numPr>
          <w:ilvl w:val="0"/>
          <w:numId w:val="122"/>
        </w:numPr>
        <w:jc w:val="both"/>
      </w:pPr>
      <w:r w:rsidRPr="00C04F5A">
        <w:rPr>
          <w:b/>
        </w:rPr>
        <w:t>(Точка 5.9)</w:t>
      </w:r>
      <w:r w:rsidRPr="00C04F5A">
        <w:t xml:space="preserve"> Анализ на опасността от сейша (стационарна вълна).</w:t>
      </w:r>
    </w:p>
    <w:p w14:paraId="6084158C" w14:textId="77777777" w:rsidR="0087306B" w:rsidRPr="00C04F5A" w:rsidRDefault="0087306B" w:rsidP="0087306B">
      <w:pPr>
        <w:pStyle w:val="ListParagraph"/>
        <w:numPr>
          <w:ilvl w:val="0"/>
          <w:numId w:val="122"/>
        </w:numPr>
        <w:jc w:val="both"/>
      </w:pPr>
      <w:r w:rsidRPr="00C04F5A">
        <w:rPr>
          <w:b/>
        </w:rPr>
        <w:t>(Точка 5.10)</w:t>
      </w:r>
      <w:r w:rsidRPr="00C04F5A">
        <w:t xml:space="preserve"> Съображения за проектиране срещу наводнения от речен разлив.</w:t>
      </w:r>
    </w:p>
    <w:p w14:paraId="463B79E5" w14:textId="77777777" w:rsidR="0087306B" w:rsidRPr="00C04F5A" w:rsidRDefault="0087306B" w:rsidP="0087306B">
      <w:pPr>
        <w:pStyle w:val="ListParagraph"/>
        <w:numPr>
          <w:ilvl w:val="0"/>
          <w:numId w:val="122"/>
        </w:numPr>
        <w:jc w:val="both"/>
      </w:pPr>
      <w:r w:rsidRPr="00C04F5A">
        <w:rPr>
          <w:b/>
        </w:rPr>
        <w:t>(Точка 5.12)</w:t>
      </w:r>
      <w:r w:rsidRPr="00C04F5A">
        <w:t xml:space="preserve"> Параметри, използвани за характеризиране на наводненията, дължащи се на внезапно изпускане на язовирни</w:t>
      </w:r>
      <w:r w:rsidRPr="00EA6684">
        <w:t>/задържани</w:t>
      </w:r>
      <w:r w:rsidRPr="00C04F5A">
        <w:t xml:space="preserve"> води.</w:t>
      </w:r>
    </w:p>
    <w:p w14:paraId="72C01E74" w14:textId="378B6C5D" w:rsidR="0087306B" w:rsidRPr="00C04F5A" w:rsidRDefault="0087306B" w:rsidP="0087306B">
      <w:pPr>
        <w:pStyle w:val="ListParagraph"/>
        <w:numPr>
          <w:ilvl w:val="0"/>
          <w:numId w:val="122"/>
        </w:numPr>
        <w:jc w:val="both"/>
      </w:pPr>
      <w:r w:rsidRPr="00C04F5A">
        <w:rPr>
          <w:b/>
        </w:rPr>
        <w:t>(Точка 5.13)</w:t>
      </w:r>
      <w:r w:rsidRPr="00C04F5A">
        <w:t xml:space="preserve"> Параметри, описващи високи приливни вълни и механично предизвикани вълни.</w:t>
      </w:r>
    </w:p>
    <w:p w14:paraId="4F5D474B" w14:textId="7AC907B8" w:rsidR="0087306B" w:rsidRPr="00C04F5A" w:rsidRDefault="0087306B" w:rsidP="0087306B">
      <w:pPr>
        <w:pStyle w:val="ListParagraph"/>
        <w:numPr>
          <w:ilvl w:val="0"/>
          <w:numId w:val="122"/>
        </w:numPr>
        <w:jc w:val="both"/>
      </w:pPr>
      <w:r w:rsidRPr="00C04F5A">
        <w:rPr>
          <w:b/>
        </w:rPr>
        <w:t>(Точка 5.15)</w:t>
      </w:r>
      <w:r w:rsidRPr="00C04F5A">
        <w:t xml:space="preserve"> Проектиране, свързано с наводненията, причинени от локални валежи.</w:t>
      </w:r>
    </w:p>
    <w:p w14:paraId="4884EB87" w14:textId="0D3A192E" w:rsidR="0087306B" w:rsidRPr="00C04F5A" w:rsidRDefault="0087306B" w:rsidP="0087306B">
      <w:pPr>
        <w:pStyle w:val="ListParagraph"/>
        <w:numPr>
          <w:ilvl w:val="0"/>
          <w:numId w:val="122"/>
        </w:numPr>
        <w:jc w:val="both"/>
      </w:pPr>
      <w:r w:rsidRPr="00C04F5A">
        <w:rPr>
          <w:b/>
        </w:rPr>
        <w:t>(Точка 5.16)</w:t>
      </w:r>
      <w:r w:rsidRPr="00C04F5A">
        <w:t xml:space="preserve"> Приливна зона.</w:t>
      </w:r>
    </w:p>
    <w:p w14:paraId="2E4C675F" w14:textId="08E4AC97" w:rsidR="0087306B" w:rsidRPr="00C04F5A" w:rsidRDefault="0087306B" w:rsidP="0087306B">
      <w:pPr>
        <w:pStyle w:val="ListParagraph"/>
        <w:numPr>
          <w:ilvl w:val="0"/>
          <w:numId w:val="122"/>
        </w:numPr>
        <w:jc w:val="both"/>
      </w:pPr>
      <w:r w:rsidRPr="00C04F5A">
        <w:rPr>
          <w:b/>
        </w:rPr>
        <w:t>(Точка 5.17)</w:t>
      </w:r>
      <w:r w:rsidRPr="00C04F5A">
        <w:t xml:space="preserve"> Изчисляване на проектните условия за наводнение.</w:t>
      </w:r>
    </w:p>
    <w:p w14:paraId="44266C5F" w14:textId="47BDDD25" w:rsidR="0087306B" w:rsidRPr="00C04F5A" w:rsidRDefault="0087306B" w:rsidP="0087306B">
      <w:pPr>
        <w:pStyle w:val="ListParagraph"/>
        <w:numPr>
          <w:ilvl w:val="0"/>
          <w:numId w:val="122"/>
        </w:numPr>
        <w:jc w:val="both"/>
      </w:pPr>
      <w:r w:rsidRPr="00C04F5A">
        <w:rPr>
          <w:b/>
        </w:rPr>
        <w:t>(Точка 5.18)</w:t>
      </w:r>
      <w:r w:rsidRPr="00C04F5A">
        <w:t xml:space="preserve"> Защита на КСК, важни за безопасността, от повреди, причинени от наводнения.</w:t>
      </w:r>
    </w:p>
    <w:p w14:paraId="11184F95" w14:textId="59D9A86F" w:rsidR="0087306B" w:rsidRPr="00C04F5A" w:rsidRDefault="0087306B" w:rsidP="0087306B">
      <w:pPr>
        <w:pStyle w:val="ListParagraph"/>
        <w:numPr>
          <w:ilvl w:val="0"/>
          <w:numId w:val="122"/>
        </w:numPr>
        <w:jc w:val="both"/>
      </w:pPr>
      <w:r w:rsidRPr="00C04F5A">
        <w:rPr>
          <w:b/>
        </w:rPr>
        <w:t>(Точка 5.21)</w:t>
      </w:r>
      <w:r w:rsidRPr="00C04F5A">
        <w:t xml:space="preserve"> Средства за защита на КСК, важни за безопасността, от повреди, причинени от наводнения.</w:t>
      </w:r>
    </w:p>
    <w:p w14:paraId="6CB1BD26" w14:textId="77777777" w:rsidR="0087306B" w:rsidRPr="00C04F5A" w:rsidRDefault="0087306B" w:rsidP="0087306B">
      <w:pPr>
        <w:pStyle w:val="ListParagraph"/>
        <w:numPr>
          <w:ilvl w:val="0"/>
          <w:numId w:val="122"/>
        </w:numPr>
        <w:jc w:val="both"/>
      </w:pPr>
      <w:r w:rsidRPr="00C04F5A">
        <w:rPr>
          <w:b/>
        </w:rPr>
        <w:t>(Точка 5.24)</w:t>
      </w:r>
      <w:r w:rsidRPr="00C04F5A">
        <w:t xml:space="preserve"> Инженерни съоръжения (напр. крайморски диги), които са постоянни бариери за защита на КСК, важни за безопасността срещу наводнения</w:t>
      </w:r>
    </w:p>
    <w:p w14:paraId="79B25995" w14:textId="77777777" w:rsidR="0087306B" w:rsidRPr="00C04F5A" w:rsidRDefault="0087306B" w:rsidP="0087306B">
      <w:pPr>
        <w:pStyle w:val="ListParagraph"/>
        <w:numPr>
          <w:ilvl w:val="0"/>
          <w:numId w:val="122"/>
        </w:numPr>
        <w:jc w:val="both"/>
      </w:pPr>
      <w:r w:rsidRPr="00C04F5A">
        <w:rPr>
          <w:b/>
        </w:rPr>
        <w:t>(Точка 5.26)</w:t>
      </w:r>
      <w:r w:rsidRPr="00C04F5A">
        <w:t xml:space="preserve"> Външни бариери и естествени или изкуствени острови.</w:t>
      </w:r>
    </w:p>
    <w:p w14:paraId="4A238FDB" w14:textId="3828F0D9" w:rsidR="0087306B" w:rsidRPr="00C04F5A" w:rsidRDefault="0087306B" w:rsidP="0087306B">
      <w:pPr>
        <w:pStyle w:val="ListParagraph"/>
        <w:numPr>
          <w:ilvl w:val="0"/>
          <w:numId w:val="122"/>
        </w:numPr>
        <w:jc w:val="both"/>
      </w:pPr>
      <w:r w:rsidRPr="00C04F5A">
        <w:rPr>
          <w:b/>
        </w:rPr>
        <w:t>(Точка 5.27)</w:t>
      </w:r>
      <w:r w:rsidRPr="00C04F5A">
        <w:t xml:space="preserve"> Изпълнение на насипи, необходими за издигане на инсталацията над нивото на проектното наводнение.</w:t>
      </w:r>
    </w:p>
    <w:p w14:paraId="51529F99" w14:textId="77777777" w:rsidR="0087306B" w:rsidRPr="00C04F5A" w:rsidRDefault="0087306B" w:rsidP="0087306B">
      <w:pPr>
        <w:pStyle w:val="ListParagraph"/>
        <w:numPr>
          <w:ilvl w:val="0"/>
          <w:numId w:val="122"/>
        </w:numPr>
        <w:jc w:val="both"/>
      </w:pPr>
      <w:r w:rsidRPr="00C04F5A">
        <w:rPr>
          <w:b/>
        </w:rPr>
        <w:t>(Точки 5.28 и 5.29)</w:t>
      </w:r>
      <w:r w:rsidRPr="00C04F5A">
        <w:t xml:space="preserve"> Система за наблюдение на наводненията</w:t>
      </w:r>
    </w:p>
    <w:p w14:paraId="69C17EA8" w14:textId="15AC8AB4" w:rsidR="0087306B" w:rsidRPr="00C04F5A" w:rsidRDefault="0087306B" w:rsidP="0087306B">
      <w:pPr>
        <w:pStyle w:val="ListParagraph"/>
        <w:numPr>
          <w:ilvl w:val="0"/>
          <w:numId w:val="122"/>
        </w:numPr>
        <w:jc w:val="both"/>
      </w:pPr>
      <w:r w:rsidRPr="00C04F5A">
        <w:rPr>
          <w:b/>
        </w:rPr>
        <w:t>(Точка 5.30)</w:t>
      </w:r>
      <w:r w:rsidRPr="00C04F5A">
        <w:t xml:space="preserve"> Аспекти, свързани с проектните условия на натоварване за ядрена инсталация, разположена на брега.</w:t>
      </w:r>
    </w:p>
    <w:p w14:paraId="3F24D736" w14:textId="77777777" w:rsidR="0087306B" w:rsidRPr="00C04F5A" w:rsidRDefault="0087306B" w:rsidP="0087306B">
      <w:pPr>
        <w:pStyle w:val="ListParagraph"/>
        <w:numPr>
          <w:ilvl w:val="0"/>
          <w:numId w:val="122"/>
        </w:numPr>
        <w:jc w:val="both"/>
      </w:pPr>
      <w:r w:rsidRPr="00C04F5A">
        <w:rPr>
          <w:b/>
        </w:rPr>
        <w:t>(Точка 5.31)</w:t>
      </w:r>
      <w:r w:rsidRPr="00C04F5A">
        <w:t xml:space="preserve"> Проектиране на ядрена инсталация срещу речни наводнения.</w:t>
      </w:r>
    </w:p>
    <w:p w14:paraId="036106D7" w14:textId="77777777" w:rsidR="0087306B" w:rsidRPr="00C04F5A" w:rsidRDefault="0087306B" w:rsidP="0087306B">
      <w:pPr>
        <w:pStyle w:val="ListParagraph"/>
        <w:numPr>
          <w:ilvl w:val="0"/>
          <w:numId w:val="122"/>
        </w:numPr>
        <w:jc w:val="both"/>
      </w:pPr>
      <w:r w:rsidRPr="00C04F5A">
        <w:rPr>
          <w:b/>
        </w:rPr>
        <w:t>(Точка 5.32)</w:t>
      </w:r>
      <w:r w:rsidRPr="00C04F5A">
        <w:t xml:space="preserve"> Речни наводнения при студен климат.</w:t>
      </w:r>
    </w:p>
    <w:p w14:paraId="3C501FE0" w14:textId="77777777" w:rsidR="0087306B" w:rsidRPr="00C04F5A" w:rsidRDefault="0087306B" w:rsidP="0087306B">
      <w:pPr>
        <w:pStyle w:val="ListParagraph"/>
        <w:numPr>
          <w:ilvl w:val="0"/>
          <w:numId w:val="122"/>
        </w:numPr>
        <w:jc w:val="both"/>
      </w:pPr>
      <w:r w:rsidRPr="00C04F5A">
        <w:rPr>
          <w:b/>
        </w:rPr>
        <w:t>(Точка 5.33)</w:t>
      </w:r>
      <w:r w:rsidRPr="00C04F5A">
        <w:t xml:space="preserve"> Проектиране на ядрена инсталация срещу наводнения в устията на реките.</w:t>
      </w:r>
    </w:p>
    <w:p w14:paraId="68E3AFEF" w14:textId="77777777" w:rsidR="0087306B" w:rsidRPr="00C04F5A" w:rsidRDefault="0087306B" w:rsidP="0087306B">
      <w:pPr>
        <w:jc w:val="both"/>
      </w:pPr>
      <w:r w:rsidRPr="00C04F5A">
        <w:t>Подраздел "Екстремни ветрове" съдържа POS елемент, свързан с:</w:t>
      </w:r>
    </w:p>
    <w:p w14:paraId="01E162AF" w14:textId="77777777" w:rsidR="0087306B" w:rsidRPr="00C04F5A" w:rsidRDefault="0087306B" w:rsidP="0087306B">
      <w:pPr>
        <w:pStyle w:val="ListParagraph"/>
        <w:numPr>
          <w:ilvl w:val="0"/>
          <w:numId w:val="122"/>
        </w:numPr>
        <w:jc w:val="both"/>
      </w:pPr>
      <w:r w:rsidRPr="00C04F5A">
        <w:rPr>
          <w:b/>
        </w:rPr>
        <w:t>(Точка 5.37)</w:t>
      </w:r>
      <w:r w:rsidRPr="00C04F5A">
        <w:t xml:space="preserve"> Определяне на проектната скорост на вятъра въз основа на резултатите от оценката на опасностите.</w:t>
      </w:r>
    </w:p>
    <w:p w14:paraId="3E93748B" w14:textId="77777777" w:rsidR="0087306B" w:rsidRPr="00C04F5A" w:rsidRDefault="0087306B" w:rsidP="0087306B">
      <w:pPr>
        <w:pStyle w:val="ListParagraph"/>
        <w:numPr>
          <w:ilvl w:val="0"/>
          <w:numId w:val="122"/>
        </w:numPr>
        <w:jc w:val="both"/>
      </w:pPr>
      <w:r w:rsidRPr="00C04F5A">
        <w:rPr>
          <w:b/>
        </w:rPr>
        <w:t>(Точка 5.38)</w:t>
      </w:r>
      <w:r w:rsidRPr="00C04F5A">
        <w:t xml:space="preserve"> Средни скорости на вятъра и топологични ефекти.</w:t>
      </w:r>
    </w:p>
    <w:p w14:paraId="39EACF57" w14:textId="77777777" w:rsidR="0087306B" w:rsidRPr="00C04F5A" w:rsidRDefault="0087306B" w:rsidP="0087306B">
      <w:pPr>
        <w:pStyle w:val="ListParagraph"/>
        <w:numPr>
          <w:ilvl w:val="0"/>
          <w:numId w:val="122"/>
        </w:numPr>
        <w:jc w:val="both"/>
      </w:pPr>
      <w:r w:rsidRPr="00C04F5A">
        <w:rPr>
          <w:b/>
        </w:rPr>
        <w:t>(Точка 5.40)</w:t>
      </w:r>
      <w:r w:rsidRPr="00C04F5A">
        <w:t xml:space="preserve"> Посока на екстремните ветрове.</w:t>
      </w:r>
    </w:p>
    <w:p w14:paraId="00211B18" w14:textId="1751D503" w:rsidR="0087306B" w:rsidRPr="00C04F5A" w:rsidRDefault="0087306B" w:rsidP="0087306B">
      <w:pPr>
        <w:pStyle w:val="ListParagraph"/>
        <w:numPr>
          <w:ilvl w:val="0"/>
          <w:numId w:val="122"/>
        </w:numPr>
        <w:jc w:val="both"/>
      </w:pPr>
      <w:r w:rsidRPr="00C04F5A">
        <w:rPr>
          <w:b/>
        </w:rPr>
        <w:t>(Точка 5.42)</w:t>
      </w:r>
      <w:r w:rsidRPr="00C04F5A">
        <w:t xml:space="preserve"> Форма на производните натоварвания върху конструкциите.</w:t>
      </w:r>
    </w:p>
    <w:p w14:paraId="11191D12" w14:textId="3965A1B7" w:rsidR="0087306B" w:rsidRPr="00C04F5A" w:rsidRDefault="0087306B" w:rsidP="0087306B">
      <w:pPr>
        <w:pStyle w:val="ListParagraph"/>
        <w:numPr>
          <w:ilvl w:val="0"/>
          <w:numId w:val="122"/>
        </w:numPr>
        <w:jc w:val="both"/>
      </w:pPr>
      <w:r w:rsidRPr="00C04F5A">
        <w:rPr>
          <w:b/>
        </w:rPr>
        <w:t>(Точка 5.43)</w:t>
      </w:r>
      <w:r w:rsidRPr="00C04F5A">
        <w:t xml:space="preserve"> Скорост и сила на вятъра.</w:t>
      </w:r>
    </w:p>
    <w:p w14:paraId="0B7CFB9C" w14:textId="77777777" w:rsidR="0087306B" w:rsidRPr="00C04F5A" w:rsidRDefault="0087306B" w:rsidP="0087306B">
      <w:pPr>
        <w:pStyle w:val="ListParagraph"/>
        <w:numPr>
          <w:ilvl w:val="0"/>
          <w:numId w:val="122"/>
        </w:numPr>
        <w:jc w:val="both"/>
      </w:pPr>
      <w:r w:rsidRPr="00C04F5A">
        <w:rPr>
          <w:b/>
        </w:rPr>
        <w:t>(Точка 5.44)</w:t>
      </w:r>
      <w:r w:rsidRPr="00C04F5A">
        <w:t xml:space="preserve"> Статични и динамични натоварвания от вятър.</w:t>
      </w:r>
    </w:p>
    <w:p w14:paraId="54CD36C4" w14:textId="4E9E8032" w:rsidR="0087306B" w:rsidRPr="00C04F5A" w:rsidRDefault="0087306B" w:rsidP="0087306B">
      <w:pPr>
        <w:pStyle w:val="ListParagraph"/>
        <w:numPr>
          <w:ilvl w:val="0"/>
          <w:numId w:val="122"/>
        </w:numPr>
        <w:jc w:val="both"/>
      </w:pPr>
      <w:r w:rsidRPr="00C04F5A">
        <w:rPr>
          <w:b/>
        </w:rPr>
        <w:t>(Точка 5.45)</w:t>
      </w:r>
      <w:r w:rsidRPr="00C04F5A">
        <w:t xml:space="preserve"> Ветрово налягане, с отчитане на ефекта от интерференция.</w:t>
      </w:r>
    </w:p>
    <w:p w14:paraId="5FBAD7D9" w14:textId="77777777" w:rsidR="0087306B" w:rsidRPr="00C04F5A" w:rsidRDefault="0087306B" w:rsidP="0087306B">
      <w:pPr>
        <w:pStyle w:val="ListParagraph"/>
        <w:numPr>
          <w:ilvl w:val="0"/>
          <w:numId w:val="122"/>
        </w:numPr>
        <w:jc w:val="both"/>
      </w:pPr>
      <w:r w:rsidRPr="00C04F5A">
        <w:rPr>
          <w:b/>
        </w:rPr>
        <w:t>(Точка 5.46)</w:t>
      </w:r>
      <w:r w:rsidRPr="00C04F5A">
        <w:t xml:space="preserve"> Комбинации на натоварванията, предизвикани от вятъра, с други проектни натоварвания.</w:t>
      </w:r>
    </w:p>
    <w:p w14:paraId="1DF7794C" w14:textId="77777777" w:rsidR="0087306B" w:rsidRPr="00C04F5A" w:rsidRDefault="0087306B" w:rsidP="0087306B">
      <w:pPr>
        <w:pStyle w:val="ListParagraph"/>
        <w:numPr>
          <w:ilvl w:val="0"/>
          <w:numId w:val="122"/>
        </w:numPr>
        <w:jc w:val="both"/>
      </w:pPr>
      <w:r w:rsidRPr="00C04F5A">
        <w:rPr>
          <w:b/>
        </w:rPr>
        <w:t>(Точка 5.51)</w:t>
      </w:r>
      <w:r w:rsidRPr="00C04F5A">
        <w:t xml:space="preserve"> Анализ на летящи предмети, пренасяни от </w:t>
      </w:r>
      <w:r w:rsidRPr="00C04F5A">
        <w:rPr>
          <w:rFonts w:ascii="Cambria Math" w:hAnsi="Cambria Math"/>
        </w:rPr>
        <w:t>вятъра.</w:t>
      </w:r>
    </w:p>
    <w:p w14:paraId="39F52DCE" w14:textId="31A8EEDB" w:rsidR="0087306B" w:rsidRPr="00C04F5A" w:rsidRDefault="0087306B" w:rsidP="0087306B">
      <w:pPr>
        <w:pStyle w:val="ListParagraph"/>
        <w:numPr>
          <w:ilvl w:val="0"/>
          <w:numId w:val="122"/>
        </w:numPr>
        <w:jc w:val="both"/>
      </w:pPr>
      <w:r w:rsidRPr="00C04F5A">
        <w:rPr>
          <w:b/>
        </w:rPr>
        <w:lastRenderedPageBreak/>
        <w:t>(Точка 5.56)</w:t>
      </w:r>
      <w:r w:rsidRPr="00C04F5A">
        <w:t xml:space="preserve"> Други параметри за проектиране на ядрена инсталация срещу прашни и пясъчни бури.</w:t>
      </w:r>
    </w:p>
    <w:p w14:paraId="0DEAFF79" w14:textId="0A820B51" w:rsidR="0087306B" w:rsidRPr="00C04F5A" w:rsidRDefault="0087306B" w:rsidP="0087306B">
      <w:pPr>
        <w:pStyle w:val="ListParagraph"/>
        <w:numPr>
          <w:ilvl w:val="0"/>
          <w:numId w:val="122"/>
        </w:numPr>
        <w:jc w:val="both"/>
      </w:pPr>
      <w:r w:rsidRPr="00C04F5A">
        <w:rPr>
          <w:b/>
        </w:rPr>
        <w:t>(Точка 5.57)</w:t>
      </w:r>
      <w:r w:rsidRPr="00C04F5A">
        <w:t xml:space="preserve"> Съображения при проектиране срещу прашни и пясъчни бури.</w:t>
      </w:r>
    </w:p>
    <w:p w14:paraId="0B576AF3" w14:textId="39F8C977" w:rsidR="0087306B" w:rsidRPr="00C04F5A" w:rsidRDefault="0087306B" w:rsidP="0087306B">
      <w:pPr>
        <w:pStyle w:val="ListParagraph"/>
        <w:numPr>
          <w:ilvl w:val="0"/>
          <w:numId w:val="122"/>
        </w:numPr>
        <w:jc w:val="both"/>
      </w:pPr>
      <w:r w:rsidRPr="00C04F5A">
        <w:rPr>
          <w:b/>
        </w:rPr>
        <w:t>(Точка 5.58)</w:t>
      </w:r>
      <w:r w:rsidRPr="00C04F5A">
        <w:t xml:space="preserve"> Други ефекти от екстремни ветрове</w:t>
      </w:r>
    </w:p>
    <w:p w14:paraId="33AEA347" w14:textId="77777777" w:rsidR="0087306B" w:rsidRPr="00C04F5A" w:rsidRDefault="0087306B" w:rsidP="0087306B">
      <w:pPr>
        <w:pStyle w:val="ListParagraph"/>
        <w:numPr>
          <w:ilvl w:val="0"/>
          <w:numId w:val="122"/>
        </w:numPr>
        <w:jc w:val="both"/>
      </w:pPr>
      <w:r w:rsidRPr="00C04F5A">
        <w:rPr>
          <w:b/>
        </w:rPr>
        <w:t>(Точка 5</w:t>
      </w:r>
      <w:r w:rsidRPr="00C04F5A">
        <w:rPr>
          <w:b/>
          <w:bCs/>
        </w:rPr>
        <w:t>.63</w:t>
      </w:r>
      <w:r w:rsidRPr="00C04F5A">
        <w:rPr>
          <w:b/>
        </w:rPr>
        <w:t>)</w:t>
      </w:r>
      <w:r w:rsidRPr="00C04F5A">
        <w:t xml:space="preserve"> Оценка за надпроектен вятър.</w:t>
      </w:r>
    </w:p>
    <w:p w14:paraId="4DBA9AB5" w14:textId="1855A610" w:rsidR="0087306B" w:rsidRPr="00C04F5A" w:rsidRDefault="0087306B" w:rsidP="0087306B">
      <w:pPr>
        <w:pStyle w:val="ListParagraph"/>
        <w:numPr>
          <w:ilvl w:val="0"/>
          <w:numId w:val="122"/>
        </w:numPr>
        <w:jc w:val="both"/>
      </w:pPr>
      <w:r w:rsidRPr="00C04F5A">
        <w:rPr>
          <w:b/>
        </w:rPr>
        <w:t>(Точка 5.64)</w:t>
      </w:r>
      <w:r w:rsidRPr="00C04F5A">
        <w:t xml:space="preserve"> Методите, използвани при оценката за надпроектен вятър.</w:t>
      </w:r>
    </w:p>
    <w:p w14:paraId="0ACDE946" w14:textId="77777777" w:rsidR="0087306B" w:rsidRPr="00C04F5A" w:rsidRDefault="0087306B" w:rsidP="0087306B">
      <w:pPr>
        <w:jc w:val="both"/>
      </w:pPr>
      <w:r w:rsidRPr="00C04F5A">
        <w:t>Подраздел "Други екстремни метеорологични условия" съдържа елементи от категория POS, свързани с:</w:t>
      </w:r>
    </w:p>
    <w:p w14:paraId="187ADBE7" w14:textId="77777777" w:rsidR="0087306B" w:rsidRPr="00C04F5A" w:rsidRDefault="0087306B" w:rsidP="0087306B">
      <w:pPr>
        <w:pStyle w:val="ListParagraph"/>
        <w:numPr>
          <w:ilvl w:val="0"/>
          <w:numId w:val="132"/>
        </w:numPr>
        <w:jc w:val="both"/>
      </w:pPr>
      <w:r w:rsidRPr="00C04F5A">
        <w:rPr>
          <w:b/>
        </w:rPr>
        <w:t>(Точка 5.65)</w:t>
      </w:r>
      <w:r w:rsidRPr="00C04F5A">
        <w:t xml:space="preserve"> Екстремни метеорологични условия.</w:t>
      </w:r>
    </w:p>
    <w:p w14:paraId="3C52EC9C" w14:textId="28D06066" w:rsidR="0087306B" w:rsidRPr="00C04F5A" w:rsidRDefault="0087306B" w:rsidP="0087306B">
      <w:pPr>
        <w:pStyle w:val="ListParagraph"/>
        <w:numPr>
          <w:ilvl w:val="0"/>
          <w:numId w:val="132"/>
        </w:numPr>
        <w:jc w:val="both"/>
      </w:pPr>
      <w:r w:rsidRPr="00C04F5A">
        <w:rPr>
          <w:b/>
        </w:rPr>
        <w:t>(Точка 5.66)</w:t>
      </w:r>
      <w:r w:rsidRPr="00C04F5A">
        <w:t xml:space="preserve"> Разглеждане на ефектите от промените в температурата на речните води.</w:t>
      </w:r>
    </w:p>
    <w:p w14:paraId="544BDF48" w14:textId="5D0EDF74" w:rsidR="0087306B" w:rsidRPr="00C04F5A" w:rsidRDefault="0087306B" w:rsidP="0087306B">
      <w:pPr>
        <w:pStyle w:val="ListParagraph"/>
        <w:numPr>
          <w:ilvl w:val="0"/>
          <w:numId w:val="132"/>
        </w:numPr>
        <w:jc w:val="both"/>
      </w:pPr>
      <w:r w:rsidRPr="00C04F5A">
        <w:rPr>
          <w:b/>
        </w:rPr>
        <w:t>(Точка 5.67)</w:t>
      </w:r>
      <w:r w:rsidRPr="00C04F5A">
        <w:t xml:space="preserve"> Повреди, причинени от екстремни метеорологични условия.</w:t>
      </w:r>
    </w:p>
    <w:p w14:paraId="7DC1B959" w14:textId="5D823D64" w:rsidR="0087306B" w:rsidRPr="00C04F5A" w:rsidRDefault="0087306B" w:rsidP="0087306B">
      <w:pPr>
        <w:pStyle w:val="ListParagraph"/>
        <w:numPr>
          <w:ilvl w:val="0"/>
          <w:numId w:val="132"/>
        </w:numPr>
        <w:jc w:val="both"/>
      </w:pPr>
      <w:r w:rsidRPr="00C04F5A">
        <w:rPr>
          <w:b/>
        </w:rPr>
        <w:t>(Точка 5.68)</w:t>
      </w:r>
      <w:r w:rsidRPr="00C04F5A">
        <w:t xml:space="preserve"> Повреди, причинени от мълнии</w:t>
      </w:r>
    </w:p>
    <w:p w14:paraId="0BF096A1" w14:textId="77777777" w:rsidR="0087306B" w:rsidRPr="00C04F5A" w:rsidRDefault="0087306B" w:rsidP="0087306B">
      <w:pPr>
        <w:pStyle w:val="ListParagraph"/>
        <w:numPr>
          <w:ilvl w:val="0"/>
          <w:numId w:val="132"/>
        </w:numPr>
        <w:jc w:val="both"/>
      </w:pPr>
      <w:r w:rsidRPr="00C04F5A">
        <w:rPr>
          <w:b/>
        </w:rPr>
        <w:t>(Точка 5.69)</w:t>
      </w:r>
      <w:r w:rsidRPr="00C04F5A">
        <w:t xml:space="preserve"> Параметри на околната среда за екстремни метеорологични условия.</w:t>
      </w:r>
    </w:p>
    <w:p w14:paraId="27CF4561" w14:textId="687A022A" w:rsidR="0087306B" w:rsidRPr="00C04F5A" w:rsidRDefault="0087306B" w:rsidP="0087306B">
      <w:pPr>
        <w:pStyle w:val="ListParagraph"/>
        <w:numPr>
          <w:ilvl w:val="0"/>
          <w:numId w:val="132"/>
        </w:numPr>
        <w:jc w:val="both"/>
      </w:pPr>
      <w:r w:rsidRPr="00C04F5A">
        <w:rPr>
          <w:b/>
        </w:rPr>
        <w:t>(Точка 5.70)</w:t>
      </w:r>
      <w:r w:rsidRPr="00C04F5A">
        <w:t xml:space="preserve"> Правилници и стандарти за проектиране на ядрени инсталации във връзка с екстремните метеорологични условия.</w:t>
      </w:r>
    </w:p>
    <w:p w14:paraId="55A55821" w14:textId="77777777" w:rsidR="0087306B" w:rsidRPr="00C04F5A" w:rsidRDefault="0087306B" w:rsidP="0087306B">
      <w:pPr>
        <w:pStyle w:val="ListParagraph"/>
        <w:numPr>
          <w:ilvl w:val="0"/>
          <w:numId w:val="132"/>
        </w:numPr>
        <w:jc w:val="both"/>
      </w:pPr>
      <w:r w:rsidRPr="00C04F5A">
        <w:rPr>
          <w:b/>
        </w:rPr>
        <w:t>(Точка 5.71)</w:t>
      </w:r>
      <w:r w:rsidRPr="00C04F5A">
        <w:t xml:space="preserve"> Отчитане на въздействието на снега при проектирането и анализа на безопасността.</w:t>
      </w:r>
    </w:p>
    <w:p w14:paraId="4332C52D" w14:textId="77777777" w:rsidR="0087306B" w:rsidRPr="00C04F5A" w:rsidRDefault="0087306B" w:rsidP="0087306B">
      <w:pPr>
        <w:pStyle w:val="ListParagraph"/>
        <w:numPr>
          <w:ilvl w:val="0"/>
          <w:numId w:val="132"/>
        </w:numPr>
        <w:jc w:val="both"/>
      </w:pPr>
      <w:r w:rsidRPr="00C04F5A">
        <w:rPr>
          <w:b/>
        </w:rPr>
        <w:t>(Точка 5.72)</w:t>
      </w:r>
      <w:r w:rsidRPr="00C04F5A">
        <w:t xml:space="preserve"> Отчитане на въздействието на екстремните температури на въздуха и водата върху елементите, важни за безопасността, при проектирането и анализа на безопасността.</w:t>
      </w:r>
    </w:p>
    <w:p w14:paraId="0DC32B5D" w14:textId="77777777" w:rsidR="0087306B" w:rsidRPr="00C04F5A" w:rsidRDefault="0087306B" w:rsidP="0087306B">
      <w:pPr>
        <w:pStyle w:val="ListParagraph"/>
        <w:numPr>
          <w:ilvl w:val="0"/>
          <w:numId w:val="132"/>
        </w:numPr>
        <w:jc w:val="both"/>
      </w:pPr>
      <w:r w:rsidRPr="00C04F5A">
        <w:rPr>
          <w:b/>
        </w:rPr>
        <w:t>(Точка 5.73)</w:t>
      </w:r>
      <w:r w:rsidRPr="00C04F5A">
        <w:t xml:space="preserve"> Въздействие на мълниите. </w:t>
      </w:r>
    </w:p>
    <w:p w14:paraId="1363445D" w14:textId="77777777" w:rsidR="0087306B" w:rsidRPr="00C04F5A" w:rsidRDefault="0087306B" w:rsidP="0087306B">
      <w:pPr>
        <w:pStyle w:val="ListParagraph"/>
        <w:numPr>
          <w:ilvl w:val="0"/>
          <w:numId w:val="132"/>
        </w:numPr>
        <w:jc w:val="both"/>
      </w:pPr>
      <w:r w:rsidRPr="00C04F5A">
        <w:rPr>
          <w:b/>
        </w:rPr>
        <w:t>(Точка 5.74)</w:t>
      </w:r>
      <w:r w:rsidRPr="00C04F5A">
        <w:t xml:space="preserve"> Специална защита от мълнии.</w:t>
      </w:r>
    </w:p>
    <w:p w14:paraId="62425264" w14:textId="2BB1E11F" w:rsidR="0087306B" w:rsidRPr="00C04F5A" w:rsidRDefault="0087306B" w:rsidP="0087306B">
      <w:pPr>
        <w:pStyle w:val="ListParagraph"/>
        <w:numPr>
          <w:ilvl w:val="0"/>
          <w:numId w:val="132"/>
        </w:numPr>
        <w:jc w:val="both"/>
      </w:pPr>
      <w:r w:rsidRPr="00C04F5A">
        <w:rPr>
          <w:b/>
        </w:rPr>
        <w:t>(Точка 5.76)</w:t>
      </w:r>
      <w:r w:rsidRPr="00C04F5A">
        <w:t xml:space="preserve"> Влияние на екстремните метеорологични условия върху </w:t>
      </w:r>
      <w:r w:rsidRPr="00EA6684">
        <w:t xml:space="preserve">системите за </w:t>
      </w:r>
      <w:r w:rsidRPr="00C04F5A">
        <w:rPr>
          <w:rFonts w:ascii="Cambria Math" w:hAnsi="Cambria Math"/>
        </w:rPr>
        <w:t>подпитка</w:t>
      </w:r>
    </w:p>
    <w:p w14:paraId="255F9F6B" w14:textId="62163043" w:rsidR="0087306B" w:rsidRPr="00C04F5A" w:rsidRDefault="0087306B" w:rsidP="0087306B">
      <w:pPr>
        <w:pStyle w:val="ListParagraph"/>
        <w:numPr>
          <w:ilvl w:val="0"/>
          <w:numId w:val="132"/>
        </w:numPr>
        <w:jc w:val="both"/>
      </w:pPr>
      <w:r w:rsidRPr="00C04F5A">
        <w:rPr>
          <w:b/>
        </w:rPr>
        <w:t>(Точка 5.77)</w:t>
      </w:r>
      <w:r w:rsidRPr="00C04F5A">
        <w:t xml:space="preserve"> Мерки за потвърждаване, че съоръженията за пренос на топлина към крайния поглътител, ще запазят своята работоспособност при екстремни метеорологични условия.</w:t>
      </w:r>
    </w:p>
    <w:p w14:paraId="6073A496" w14:textId="77777777" w:rsidR="0087306B" w:rsidRPr="00C04F5A" w:rsidRDefault="0087306B" w:rsidP="0087306B">
      <w:pPr>
        <w:jc w:val="both"/>
      </w:pPr>
      <w:r w:rsidRPr="00C04F5A">
        <w:t>Подраздел "Вулканична дейност" съдържа елементи от категория POS, свързани с:</w:t>
      </w:r>
    </w:p>
    <w:p w14:paraId="4F7DEABA" w14:textId="77777777" w:rsidR="0087306B" w:rsidRPr="00C04F5A" w:rsidRDefault="0087306B" w:rsidP="0087306B">
      <w:pPr>
        <w:pStyle w:val="ListParagraph"/>
        <w:numPr>
          <w:ilvl w:val="0"/>
          <w:numId w:val="133"/>
        </w:numPr>
        <w:jc w:val="both"/>
      </w:pPr>
      <w:r w:rsidRPr="00C04F5A">
        <w:rPr>
          <w:b/>
        </w:rPr>
        <w:t>(Точка 5.79)</w:t>
      </w:r>
      <w:r w:rsidRPr="00C04F5A">
        <w:t xml:space="preserve"> Списък на вулканичните явления</w:t>
      </w:r>
    </w:p>
    <w:p w14:paraId="2CA2D26A" w14:textId="77777777" w:rsidR="0087306B" w:rsidRPr="00C04F5A" w:rsidRDefault="0087306B" w:rsidP="0087306B">
      <w:pPr>
        <w:pStyle w:val="ListParagraph"/>
        <w:numPr>
          <w:ilvl w:val="0"/>
          <w:numId w:val="133"/>
        </w:numPr>
        <w:jc w:val="both"/>
      </w:pPr>
      <w:r w:rsidRPr="00C04F5A">
        <w:rPr>
          <w:b/>
        </w:rPr>
        <w:t>(Точка 5.80)</w:t>
      </w:r>
      <w:r w:rsidRPr="00C04F5A">
        <w:t xml:space="preserve"> Налични мерки за явленията, свързани с вулкани.</w:t>
      </w:r>
    </w:p>
    <w:p w14:paraId="7D6EF51C" w14:textId="77777777" w:rsidR="0087306B" w:rsidRPr="00C04F5A" w:rsidRDefault="0087306B" w:rsidP="0087306B">
      <w:pPr>
        <w:pStyle w:val="ListParagraph"/>
        <w:numPr>
          <w:ilvl w:val="0"/>
          <w:numId w:val="124"/>
        </w:numPr>
        <w:jc w:val="both"/>
      </w:pPr>
      <w:r w:rsidRPr="00C04F5A">
        <w:rPr>
          <w:b/>
        </w:rPr>
        <w:t>(Точка 5.81)</w:t>
      </w:r>
      <w:r w:rsidRPr="00C04F5A">
        <w:t xml:space="preserve"> Защита срещу някои от ефектите на вулканичните явления, осигурена от проектния обхват на ядрената инсталация за външни опасности.</w:t>
      </w:r>
    </w:p>
    <w:p w14:paraId="24BE33C0" w14:textId="77777777" w:rsidR="0087306B" w:rsidRPr="00C04F5A" w:rsidRDefault="0087306B" w:rsidP="0087306B">
      <w:pPr>
        <w:pStyle w:val="ListParagraph"/>
        <w:numPr>
          <w:ilvl w:val="0"/>
          <w:numId w:val="124"/>
        </w:numPr>
        <w:jc w:val="both"/>
      </w:pPr>
      <w:r w:rsidRPr="00C04F5A">
        <w:rPr>
          <w:b/>
        </w:rPr>
        <w:t>(Точка 5.82)</w:t>
      </w:r>
      <w:r w:rsidRPr="00C04F5A">
        <w:t xml:space="preserve"> Допълнителни проектни характеристики или мерки за защита на площадката, свързани с последиците от вулканични явления. </w:t>
      </w:r>
    </w:p>
    <w:p w14:paraId="2FD41AE7" w14:textId="0846578E" w:rsidR="0087306B" w:rsidRPr="00C04F5A" w:rsidRDefault="0087306B" w:rsidP="0087306B">
      <w:pPr>
        <w:pStyle w:val="ListParagraph"/>
        <w:numPr>
          <w:ilvl w:val="0"/>
          <w:numId w:val="124"/>
        </w:numPr>
        <w:jc w:val="both"/>
      </w:pPr>
      <w:r w:rsidRPr="00C04F5A">
        <w:rPr>
          <w:b/>
        </w:rPr>
        <w:t>(Точка 5.83)</w:t>
      </w:r>
      <w:r w:rsidRPr="00C04F5A">
        <w:t xml:space="preserve"> Последици от отлагането на вулканичен прах върху физическите натоварвания и експлоатацията на КСК</w:t>
      </w:r>
    </w:p>
    <w:p w14:paraId="7718D4B3" w14:textId="0D999491" w:rsidR="0087306B" w:rsidRPr="00C04F5A" w:rsidRDefault="0087306B" w:rsidP="0087306B">
      <w:pPr>
        <w:pStyle w:val="ListParagraph"/>
        <w:numPr>
          <w:ilvl w:val="0"/>
          <w:numId w:val="124"/>
        </w:numPr>
        <w:jc w:val="both"/>
      </w:pPr>
      <w:r w:rsidRPr="00C04F5A">
        <w:rPr>
          <w:b/>
        </w:rPr>
        <w:t>(Точка 5.84)</w:t>
      </w:r>
      <w:r w:rsidRPr="00C04F5A">
        <w:t xml:space="preserve"> Материални потоци (лава, лахар, отпадъци и т.н.).</w:t>
      </w:r>
    </w:p>
    <w:p w14:paraId="0EA4CD7E" w14:textId="77777777" w:rsidR="0087306B" w:rsidRPr="00C04F5A" w:rsidRDefault="0087306B" w:rsidP="0087306B">
      <w:pPr>
        <w:pStyle w:val="ListParagraph"/>
        <w:numPr>
          <w:ilvl w:val="0"/>
          <w:numId w:val="124"/>
        </w:numPr>
        <w:jc w:val="both"/>
      </w:pPr>
      <w:r w:rsidRPr="00C04F5A">
        <w:rPr>
          <w:b/>
        </w:rPr>
        <w:t>(Точка 5</w:t>
      </w:r>
      <w:r w:rsidRPr="00C04F5A">
        <w:rPr>
          <w:b/>
          <w:bCs/>
        </w:rPr>
        <w:t>.85</w:t>
      </w:r>
      <w:r w:rsidRPr="00C04F5A">
        <w:rPr>
          <w:b/>
        </w:rPr>
        <w:t>)</w:t>
      </w:r>
      <w:r w:rsidRPr="00C04F5A">
        <w:t xml:space="preserve"> Летящи предмети, генерирани от вулкан.</w:t>
      </w:r>
    </w:p>
    <w:p w14:paraId="636C14FE" w14:textId="77777777" w:rsidR="0087306B" w:rsidRPr="00C04F5A" w:rsidRDefault="0087306B" w:rsidP="0087306B">
      <w:pPr>
        <w:pStyle w:val="ListParagraph"/>
        <w:numPr>
          <w:ilvl w:val="0"/>
          <w:numId w:val="124"/>
        </w:numPr>
        <w:jc w:val="both"/>
      </w:pPr>
      <w:r w:rsidRPr="00C04F5A">
        <w:rPr>
          <w:b/>
        </w:rPr>
        <w:t>(Точка 5.86)</w:t>
      </w:r>
      <w:r w:rsidRPr="00C04F5A">
        <w:t xml:space="preserve"> Опасности, свързани с газове и аерозоли в резултат на вулканично изригване.</w:t>
      </w:r>
    </w:p>
    <w:p w14:paraId="446E3348" w14:textId="77777777" w:rsidR="0087306B" w:rsidRPr="00C04F5A" w:rsidRDefault="0087306B" w:rsidP="0087306B">
      <w:pPr>
        <w:pStyle w:val="ListParagraph"/>
        <w:numPr>
          <w:ilvl w:val="0"/>
          <w:numId w:val="124"/>
        </w:numPr>
        <w:jc w:val="both"/>
      </w:pPr>
      <w:r w:rsidRPr="00C04F5A">
        <w:rPr>
          <w:b/>
        </w:rPr>
        <w:t>(Точка 5.87)</w:t>
      </w:r>
      <w:r w:rsidRPr="00C04F5A">
        <w:t xml:space="preserve"> Наводнения, предизвикани от вулкани.</w:t>
      </w:r>
    </w:p>
    <w:p w14:paraId="52B23748" w14:textId="77777777" w:rsidR="0087306B" w:rsidRPr="00C04F5A" w:rsidRDefault="0087306B" w:rsidP="0087306B">
      <w:pPr>
        <w:pStyle w:val="ListParagraph"/>
        <w:numPr>
          <w:ilvl w:val="0"/>
          <w:numId w:val="124"/>
        </w:numPr>
        <w:jc w:val="both"/>
      </w:pPr>
      <w:r w:rsidRPr="00C04F5A">
        <w:rPr>
          <w:b/>
        </w:rPr>
        <w:t>(Точка 5.88)</w:t>
      </w:r>
      <w:r w:rsidRPr="00C04F5A">
        <w:t xml:space="preserve"> Вулканични земетресения.</w:t>
      </w:r>
    </w:p>
    <w:p w14:paraId="19FFB51A" w14:textId="57E53812" w:rsidR="0087306B" w:rsidRPr="00C04F5A" w:rsidRDefault="0087306B" w:rsidP="0087306B">
      <w:pPr>
        <w:pStyle w:val="ListParagraph"/>
        <w:numPr>
          <w:ilvl w:val="0"/>
          <w:numId w:val="124"/>
        </w:numPr>
        <w:jc w:val="both"/>
      </w:pPr>
      <w:r w:rsidRPr="00C04F5A">
        <w:rPr>
          <w:b/>
        </w:rPr>
        <w:t>(Точка 5.89)</w:t>
      </w:r>
      <w:r w:rsidRPr="00C04F5A">
        <w:t xml:space="preserve"> Вулканични опасности, които не са изключени</w:t>
      </w:r>
    </w:p>
    <w:p w14:paraId="01D36829" w14:textId="77777777" w:rsidR="0087306B" w:rsidRPr="00C04F5A" w:rsidRDefault="0087306B" w:rsidP="0087306B">
      <w:pPr>
        <w:jc w:val="both"/>
      </w:pPr>
      <w:r w:rsidRPr="00C04F5A">
        <w:t>Подраздел "Външен пожар" съдържа елементи от категория POS, свързани с:</w:t>
      </w:r>
    </w:p>
    <w:p w14:paraId="264FABD6" w14:textId="77777777" w:rsidR="0087306B" w:rsidRPr="00C04F5A" w:rsidRDefault="0087306B" w:rsidP="0087306B">
      <w:pPr>
        <w:pStyle w:val="ListParagraph"/>
        <w:numPr>
          <w:ilvl w:val="0"/>
          <w:numId w:val="134"/>
        </w:numPr>
        <w:jc w:val="both"/>
      </w:pPr>
      <w:r w:rsidRPr="00C04F5A">
        <w:rPr>
          <w:b/>
        </w:rPr>
        <w:t>(Точка 5.90)</w:t>
      </w:r>
      <w:r w:rsidRPr="00C04F5A">
        <w:t xml:space="preserve"> Пожар, възникнал извън площадката.</w:t>
      </w:r>
    </w:p>
    <w:p w14:paraId="597FFA66" w14:textId="77777777" w:rsidR="0087306B" w:rsidRPr="00C04F5A" w:rsidRDefault="0087306B" w:rsidP="0087306B">
      <w:pPr>
        <w:pStyle w:val="ListParagraph"/>
        <w:numPr>
          <w:ilvl w:val="0"/>
          <w:numId w:val="134"/>
        </w:numPr>
        <w:jc w:val="both"/>
      </w:pPr>
      <w:r w:rsidRPr="00C04F5A">
        <w:rPr>
          <w:b/>
        </w:rPr>
        <w:t>(Точка 5.93)</w:t>
      </w:r>
      <w:r w:rsidRPr="00C04F5A">
        <w:t xml:space="preserve"> Пожар в резултат на катастрофа на въздухоплавателно средство.</w:t>
      </w:r>
    </w:p>
    <w:p w14:paraId="1DB5FABE" w14:textId="0FA4E9A0" w:rsidR="0087306B" w:rsidRPr="00C04F5A" w:rsidRDefault="0087306B" w:rsidP="0087306B">
      <w:pPr>
        <w:pStyle w:val="ListParagraph"/>
        <w:numPr>
          <w:ilvl w:val="0"/>
          <w:numId w:val="134"/>
        </w:numPr>
        <w:jc w:val="both"/>
      </w:pPr>
      <w:r w:rsidRPr="00C04F5A">
        <w:rPr>
          <w:b/>
        </w:rPr>
        <w:lastRenderedPageBreak/>
        <w:t>(Точка 5.94)</w:t>
      </w:r>
      <w:r w:rsidRPr="00C04F5A">
        <w:t xml:space="preserve"> Разглеждане на характеристиките на постулирания пожар и вторичните ефекти при оценката на пожарната опасност.</w:t>
      </w:r>
    </w:p>
    <w:p w14:paraId="6960FCC6" w14:textId="77777777" w:rsidR="0087306B" w:rsidRPr="00C04F5A" w:rsidRDefault="0087306B" w:rsidP="0087306B">
      <w:pPr>
        <w:pStyle w:val="ListParagraph"/>
        <w:numPr>
          <w:ilvl w:val="0"/>
          <w:numId w:val="134"/>
        </w:numPr>
        <w:jc w:val="both"/>
      </w:pPr>
      <w:r w:rsidRPr="00C04F5A">
        <w:rPr>
          <w:b/>
        </w:rPr>
        <w:t>(Точка 5.95)</w:t>
      </w:r>
      <w:r w:rsidRPr="00C04F5A">
        <w:t xml:space="preserve"> Комбинация от въздействието на външен пожар, възникнал от източници като складове за гориво, превозни средства или естествена растителност, и нормалните експлоатационни натоварвания.</w:t>
      </w:r>
    </w:p>
    <w:p w14:paraId="48CE2925" w14:textId="77777777" w:rsidR="0087306B" w:rsidRPr="00C04F5A" w:rsidRDefault="0087306B" w:rsidP="0087306B">
      <w:pPr>
        <w:pStyle w:val="ListParagraph"/>
        <w:numPr>
          <w:ilvl w:val="0"/>
          <w:numId w:val="134"/>
        </w:numPr>
        <w:jc w:val="both"/>
      </w:pPr>
      <w:r w:rsidRPr="00C04F5A">
        <w:rPr>
          <w:b/>
        </w:rPr>
        <w:t>(Точка 5.102)</w:t>
      </w:r>
      <w:r w:rsidRPr="00C04F5A">
        <w:t xml:space="preserve"> Защита на инсталацията от пожари, възникнали извън площадката.</w:t>
      </w:r>
    </w:p>
    <w:p w14:paraId="280D5BE4" w14:textId="77777777" w:rsidR="0087306B" w:rsidRPr="00C04F5A" w:rsidRDefault="0087306B" w:rsidP="0087306B">
      <w:pPr>
        <w:jc w:val="both"/>
      </w:pPr>
      <w:r w:rsidRPr="00C04F5A">
        <w:t>Подраздел "Външни експлозии" съдържа POS елементи, свързани с:</w:t>
      </w:r>
    </w:p>
    <w:p w14:paraId="238AFF70" w14:textId="4B876E61" w:rsidR="0087306B" w:rsidRPr="00C04F5A" w:rsidRDefault="0087306B" w:rsidP="0087306B">
      <w:pPr>
        <w:pStyle w:val="ListParagraph"/>
        <w:numPr>
          <w:ilvl w:val="0"/>
          <w:numId w:val="135"/>
        </w:numPr>
        <w:jc w:val="both"/>
      </w:pPr>
      <w:r w:rsidRPr="00C04F5A">
        <w:rPr>
          <w:b/>
        </w:rPr>
        <w:t>(Точка 5.108)</w:t>
      </w:r>
      <w:r w:rsidRPr="00C04F5A">
        <w:t xml:space="preserve"> Анализ на носимоспособността на конструкциите в ядрена инсталация при въздействието на взрив с газов облак.</w:t>
      </w:r>
    </w:p>
    <w:p w14:paraId="26763BB6" w14:textId="77777777" w:rsidR="0087306B" w:rsidRPr="00C04F5A" w:rsidRDefault="0087306B" w:rsidP="0087306B">
      <w:pPr>
        <w:pStyle w:val="ListParagraph"/>
        <w:numPr>
          <w:ilvl w:val="0"/>
          <w:numId w:val="135"/>
        </w:numPr>
        <w:jc w:val="both"/>
      </w:pPr>
      <w:r w:rsidRPr="00C04F5A">
        <w:rPr>
          <w:b/>
        </w:rPr>
        <w:t>(Точка 5.109)</w:t>
      </w:r>
      <w:r w:rsidRPr="00C04F5A">
        <w:t xml:space="preserve"> Последици от експлозии. </w:t>
      </w:r>
    </w:p>
    <w:p w14:paraId="20DD8EA9" w14:textId="77777777" w:rsidR="0087306B" w:rsidRPr="00C04F5A" w:rsidRDefault="0087306B" w:rsidP="0087306B">
      <w:pPr>
        <w:pStyle w:val="ListParagraph"/>
        <w:numPr>
          <w:ilvl w:val="0"/>
          <w:numId w:val="135"/>
        </w:numPr>
        <w:jc w:val="both"/>
      </w:pPr>
      <w:r w:rsidRPr="00C04F5A">
        <w:rPr>
          <w:b/>
        </w:rPr>
        <w:t>(Точка 5.110)</w:t>
      </w:r>
      <w:r w:rsidRPr="00C04F5A">
        <w:t xml:space="preserve"> Отчитане на летящите предмети, причинени от взрив, при проектирането на инсталацията.</w:t>
      </w:r>
    </w:p>
    <w:p w14:paraId="6EB69F31" w14:textId="77777777" w:rsidR="0087306B" w:rsidRPr="00C04F5A" w:rsidRDefault="0087306B" w:rsidP="0087306B">
      <w:pPr>
        <w:pStyle w:val="ListParagraph"/>
        <w:numPr>
          <w:ilvl w:val="0"/>
          <w:numId w:val="135"/>
        </w:numPr>
        <w:jc w:val="both"/>
      </w:pPr>
      <w:r w:rsidRPr="00C04F5A">
        <w:rPr>
          <w:b/>
        </w:rPr>
        <w:t>(Точка 5.111)</w:t>
      </w:r>
      <w:r w:rsidRPr="00C04F5A">
        <w:t xml:space="preserve"> Взрив по време на преработка на, манипулации с, транспортиране или съхранение на потенциално взривоопасни вещества извън сгради, свързани с безопасността.</w:t>
      </w:r>
    </w:p>
    <w:p w14:paraId="6F0604AC" w14:textId="179EEA42" w:rsidR="0087306B" w:rsidRPr="00C04F5A" w:rsidRDefault="0087306B" w:rsidP="0087306B">
      <w:pPr>
        <w:pStyle w:val="ListParagraph"/>
        <w:numPr>
          <w:ilvl w:val="0"/>
          <w:numId w:val="135"/>
        </w:numPr>
        <w:jc w:val="both"/>
      </w:pPr>
      <w:r w:rsidRPr="00C04F5A">
        <w:rPr>
          <w:b/>
        </w:rPr>
        <w:t>(Точка 5.112)</w:t>
      </w:r>
      <w:r w:rsidRPr="00C04F5A">
        <w:t xml:space="preserve"> Методи за определяне на проектните параметри за защита на ядрената инсталация от недопустими повреди от налягането на взривни вълни.</w:t>
      </w:r>
    </w:p>
    <w:p w14:paraId="54EE2DA6" w14:textId="77777777" w:rsidR="0087306B" w:rsidRPr="00C04F5A" w:rsidRDefault="0087306B" w:rsidP="0087306B">
      <w:pPr>
        <w:pStyle w:val="ListParagraph"/>
        <w:numPr>
          <w:ilvl w:val="0"/>
          <w:numId w:val="135"/>
        </w:numPr>
        <w:jc w:val="both"/>
      </w:pPr>
      <w:r w:rsidRPr="00C04F5A">
        <w:rPr>
          <w:b/>
        </w:rPr>
        <w:t>(Точка 5.113)</w:t>
      </w:r>
      <w:r w:rsidRPr="00C04F5A">
        <w:t xml:space="preserve"> Консервативна оценка на частта от общата маса, за която се предполага, че ще се взриви.</w:t>
      </w:r>
    </w:p>
    <w:p w14:paraId="505A1A30" w14:textId="77777777" w:rsidR="0087306B" w:rsidRPr="00C04F5A" w:rsidRDefault="0087306B" w:rsidP="0087306B">
      <w:pPr>
        <w:pStyle w:val="ListParagraph"/>
        <w:numPr>
          <w:ilvl w:val="0"/>
          <w:numId w:val="135"/>
        </w:numPr>
        <w:jc w:val="both"/>
      </w:pPr>
      <w:r w:rsidRPr="00C04F5A">
        <w:rPr>
          <w:b/>
        </w:rPr>
        <w:t>(Точка 5.114)</w:t>
      </w:r>
      <w:r w:rsidRPr="00C04F5A">
        <w:t xml:space="preserve"> Възможност за ускоряване на пламъка и създаване на свръхналягане поради препятствия в газовите облаци.</w:t>
      </w:r>
    </w:p>
    <w:p w14:paraId="2BAB77F5" w14:textId="468DB088" w:rsidR="0087306B" w:rsidRPr="00C04F5A" w:rsidRDefault="0087306B" w:rsidP="0087306B">
      <w:pPr>
        <w:pStyle w:val="ListParagraph"/>
        <w:numPr>
          <w:ilvl w:val="0"/>
          <w:numId w:val="135"/>
        </w:numPr>
        <w:jc w:val="both"/>
      </w:pPr>
      <w:r w:rsidRPr="00C04F5A">
        <w:rPr>
          <w:b/>
        </w:rPr>
        <w:t>(Точка 5.120)</w:t>
      </w:r>
      <w:r w:rsidRPr="00C04F5A">
        <w:t xml:space="preserve"> Стъпки при проектирането на конструкции за въздействието на детонация или дефлаграция.</w:t>
      </w:r>
    </w:p>
    <w:p w14:paraId="6C25C7A5" w14:textId="33901347" w:rsidR="0087306B" w:rsidRPr="00C04F5A" w:rsidRDefault="0087306B" w:rsidP="0087306B">
      <w:pPr>
        <w:pStyle w:val="ListParagraph"/>
        <w:numPr>
          <w:ilvl w:val="0"/>
          <w:numId w:val="135"/>
        </w:numPr>
        <w:jc w:val="both"/>
      </w:pPr>
      <w:r w:rsidRPr="00C04F5A">
        <w:rPr>
          <w:b/>
        </w:rPr>
        <w:t>(Точка 5.121)</w:t>
      </w:r>
      <w:r w:rsidRPr="00C04F5A">
        <w:t xml:space="preserve"> Минимален набор от параметри, използвани за описване на реагирането на дадена конструкция.</w:t>
      </w:r>
    </w:p>
    <w:p w14:paraId="0068F663" w14:textId="77777777" w:rsidR="0087306B" w:rsidRPr="00C04F5A" w:rsidRDefault="0087306B" w:rsidP="0087306B">
      <w:pPr>
        <w:pStyle w:val="ListParagraph"/>
        <w:numPr>
          <w:ilvl w:val="0"/>
          <w:numId w:val="135"/>
        </w:numPr>
        <w:jc w:val="both"/>
      </w:pPr>
      <w:r w:rsidRPr="00C04F5A">
        <w:rPr>
          <w:b/>
        </w:rPr>
        <w:t>(Точка 5.122)</w:t>
      </w:r>
      <w:r w:rsidRPr="00C04F5A">
        <w:t xml:space="preserve"> Локални и глобални ефекти при оценката на ефектите от взрива.</w:t>
      </w:r>
    </w:p>
    <w:p w14:paraId="55C0E7BD" w14:textId="77777777" w:rsidR="0087306B" w:rsidRPr="00C04F5A" w:rsidRDefault="0087306B" w:rsidP="0087306B">
      <w:pPr>
        <w:pStyle w:val="ListParagraph"/>
        <w:numPr>
          <w:ilvl w:val="0"/>
          <w:numId w:val="135"/>
        </w:numPr>
        <w:jc w:val="both"/>
      </w:pPr>
      <w:r w:rsidRPr="00C04F5A">
        <w:rPr>
          <w:b/>
        </w:rPr>
        <w:t>(Точка 5.123)</w:t>
      </w:r>
      <w:r w:rsidRPr="00C04F5A">
        <w:t xml:space="preserve"> Външни стени или покривни елементи, пряко изложени на натоварвания от взрив.</w:t>
      </w:r>
    </w:p>
    <w:p w14:paraId="64872B34" w14:textId="72CA5BFA" w:rsidR="0087306B" w:rsidRPr="00C04F5A" w:rsidRDefault="0087306B" w:rsidP="0087306B">
      <w:pPr>
        <w:pStyle w:val="ListParagraph"/>
        <w:numPr>
          <w:ilvl w:val="0"/>
          <w:numId w:val="135"/>
        </w:numPr>
        <w:jc w:val="both"/>
      </w:pPr>
      <w:r w:rsidRPr="00C04F5A">
        <w:rPr>
          <w:b/>
        </w:rPr>
        <w:t>(Точка 5.124)</w:t>
      </w:r>
      <w:r w:rsidRPr="00C04F5A">
        <w:t xml:space="preserve"> Обосновка за използването на опростени подходи за проверка на носимоспособността на елементите, разположени по основния път за предаване на товарите, при натоварвания, предавани от външните повърхности.</w:t>
      </w:r>
    </w:p>
    <w:p w14:paraId="3091678C" w14:textId="77777777" w:rsidR="0087306B" w:rsidRPr="00C04F5A" w:rsidRDefault="0087306B" w:rsidP="0087306B">
      <w:pPr>
        <w:pStyle w:val="ListParagraph"/>
        <w:numPr>
          <w:ilvl w:val="0"/>
          <w:numId w:val="135"/>
        </w:numPr>
        <w:jc w:val="both"/>
      </w:pPr>
      <w:r w:rsidRPr="00C04F5A">
        <w:rPr>
          <w:b/>
        </w:rPr>
        <w:t>(Точка 5.125)</w:t>
      </w:r>
      <w:r w:rsidRPr="00C04F5A">
        <w:t xml:space="preserve"> Вибрационни натоварвания на строителните конструкции, предизвикани от експлозия.</w:t>
      </w:r>
    </w:p>
    <w:p w14:paraId="553E30C9" w14:textId="77777777" w:rsidR="0087306B" w:rsidRPr="00C04F5A" w:rsidRDefault="0087306B" w:rsidP="0087306B">
      <w:pPr>
        <w:pStyle w:val="ListParagraph"/>
        <w:numPr>
          <w:ilvl w:val="0"/>
          <w:numId w:val="135"/>
        </w:numPr>
        <w:jc w:val="both"/>
      </w:pPr>
      <w:r w:rsidRPr="00C04F5A">
        <w:rPr>
          <w:b/>
        </w:rPr>
        <w:t>(Точка 5.127)</w:t>
      </w:r>
      <w:r w:rsidRPr="00C04F5A">
        <w:t xml:space="preserve"> Защита срещу въздействието на външна експлозия чрез подходящо разстояние </w:t>
      </w:r>
      <w:r w:rsidRPr="00C04F5A">
        <w:rPr>
          <w:rFonts w:ascii="Cambria Math" w:hAnsi="Cambria Math"/>
        </w:rPr>
        <w:t>между</w:t>
      </w:r>
      <w:r w:rsidRPr="00C04F5A">
        <w:t xml:space="preserve"> източника на експлозия и целевите КСК.</w:t>
      </w:r>
    </w:p>
    <w:p w14:paraId="4DE2816F" w14:textId="583773E4" w:rsidR="0087306B" w:rsidRPr="00C04F5A" w:rsidRDefault="0087306B" w:rsidP="0087306B">
      <w:pPr>
        <w:pStyle w:val="ListParagraph"/>
        <w:numPr>
          <w:ilvl w:val="0"/>
          <w:numId w:val="135"/>
        </w:numPr>
        <w:jc w:val="both"/>
      </w:pPr>
      <w:r w:rsidRPr="00C04F5A">
        <w:rPr>
          <w:b/>
        </w:rPr>
        <w:t>(Точка 5.128)</w:t>
      </w:r>
      <w:r w:rsidRPr="00C04F5A">
        <w:t xml:space="preserve"> Съображения при изчисляването на разстоянията, необходими за осигуряване на защита чрез разделяне, използване на данни за тротиловия еквивалент, оценка на адекватността на защитата, като се вземат предвид мобилните източници по транспортните маршрути в близост до площадката и достатъчен брой вероятни места за взрива.</w:t>
      </w:r>
    </w:p>
    <w:p w14:paraId="058C672E" w14:textId="77777777" w:rsidR="0087306B" w:rsidRPr="00C04F5A" w:rsidRDefault="0087306B" w:rsidP="0087306B">
      <w:pPr>
        <w:jc w:val="both"/>
      </w:pPr>
      <w:r w:rsidRPr="00C04F5A">
        <w:t>Подраздел "Токсични, запалими, корозивни и задушаващи химикали и техните смеси във въздуха и течностите" съдържа POS елементи, свързани с:</w:t>
      </w:r>
    </w:p>
    <w:p w14:paraId="765EF9BE" w14:textId="6265C539" w:rsidR="0087306B" w:rsidRPr="00C04F5A" w:rsidRDefault="0087306B" w:rsidP="0087306B">
      <w:pPr>
        <w:pStyle w:val="ListParagraph"/>
        <w:numPr>
          <w:ilvl w:val="0"/>
          <w:numId w:val="136"/>
        </w:numPr>
        <w:jc w:val="both"/>
      </w:pPr>
      <w:r w:rsidRPr="00C04F5A">
        <w:rPr>
          <w:b/>
        </w:rPr>
        <w:t>(Точка 5.133)</w:t>
      </w:r>
      <w:r w:rsidRPr="00C04F5A">
        <w:t xml:space="preserve"> Изпускане на токсични, запалими, корозивни и задушаващи химикали и свързаните с това повреди, включително електрическо и електронно оборудване, разположено извън сградите.</w:t>
      </w:r>
    </w:p>
    <w:p w14:paraId="349FEA68" w14:textId="77777777" w:rsidR="0087306B" w:rsidRPr="00C04F5A" w:rsidRDefault="0087306B" w:rsidP="0087306B">
      <w:pPr>
        <w:pStyle w:val="ListParagraph"/>
        <w:numPr>
          <w:ilvl w:val="0"/>
          <w:numId w:val="136"/>
        </w:numPr>
        <w:jc w:val="both"/>
      </w:pPr>
      <w:r w:rsidRPr="00C04F5A">
        <w:rPr>
          <w:b/>
        </w:rPr>
        <w:lastRenderedPageBreak/>
        <w:t>(Точка 5.134)</w:t>
      </w:r>
      <w:r w:rsidRPr="00C04F5A">
        <w:t xml:space="preserve"> Препоръки за оценка на опасностите от изхвърляне на опасни течности в инсталацията или в близост до нея.</w:t>
      </w:r>
    </w:p>
    <w:p w14:paraId="75F05F56" w14:textId="7F0C2289" w:rsidR="0087306B" w:rsidRPr="00C04F5A" w:rsidRDefault="0087306B" w:rsidP="0087306B">
      <w:pPr>
        <w:pStyle w:val="ListParagraph"/>
        <w:numPr>
          <w:ilvl w:val="0"/>
          <w:numId w:val="136"/>
        </w:numPr>
        <w:jc w:val="both"/>
      </w:pPr>
      <w:r w:rsidRPr="00C04F5A">
        <w:rPr>
          <w:b/>
        </w:rPr>
        <w:t>(Точка 5.135)</w:t>
      </w:r>
      <w:r w:rsidRPr="00C04F5A">
        <w:t xml:space="preserve"> Метод/подход за изчисление на атмосферното разсейване на изхвърлените химикали.</w:t>
      </w:r>
    </w:p>
    <w:p w14:paraId="218651FE" w14:textId="77777777" w:rsidR="0087306B" w:rsidRPr="00C04F5A" w:rsidRDefault="0087306B" w:rsidP="0087306B">
      <w:pPr>
        <w:pStyle w:val="ListParagraph"/>
        <w:numPr>
          <w:ilvl w:val="0"/>
          <w:numId w:val="136"/>
        </w:numPr>
        <w:jc w:val="both"/>
      </w:pPr>
      <w:r w:rsidRPr="00C04F5A">
        <w:rPr>
          <w:b/>
        </w:rPr>
        <w:t>(Точка 5.136)</w:t>
      </w:r>
      <w:r w:rsidRPr="00C04F5A">
        <w:t xml:space="preserve"> Използвани модели и съображения.</w:t>
      </w:r>
    </w:p>
    <w:p w14:paraId="3904388B" w14:textId="033BE885" w:rsidR="0087306B" w:rsidRPr="00C04F5A" w:rsidRDefault="0087306B" w:rsidP="0087306B">
      <w:pPr>
        <w:pStyle w:val="ListParagraph"/>
        <w:numPr>
          <w:ilvl w:val="0"/>
          <w:numId w:val="136"/>
        </w:numPr>
        <w:jc w:val="both"/>
      </w:pPr>
      <w:r w:rsidRPr="00C04F5A">
        <w:rPr>
          <w:b/>
        </w:rPr>
        <w:t>(Точка 5.137)</w:t>
      </w:r>
      <w:r w:rsidRPr="00C04F5A">
        <w:t xml:space="preserve"> Съображения и цел на изчислението на атмосферното разсейване за различни сценарии.</w:t>
      </w:r>
    </w:p>
    <w:p w14:paraId="71F9F9F8" w14:textId="29B008C2" w:rsidR="0087306B" w:rsidRPr="00C04F5A" w:rsidRDefault="0087306B" w:rsidP="0087306B">
      <w:pPr>
        <w:pStyle w:val="ListParagraph"/>
        <w:numPr>
          <w:ilvl w:val="0"/>
          <w:numId w:val="136"/>
        </w:numPr>
        <w:jc w:val="both"/>
      </w:pPr>
      <w:r w:rsidRPr="00C04F5A">
        <w:rPr>
          <w:b/>
        </w:rPr>
        <w:t>(Точка 5.138)</w:t>
      </w:r>
      <w:r w:rsidRPr="00C04F5A">
        <w:t xml:space="preserve"> Отчитане на плътността на токсични, запалими, корозивни или задушаващи газове и облаци от пари и нейното въздействие върху дифузията </w:t>
      </w:r>
      <w:r w:rsidRPr="00EA6684">
        <w:t>във</w:t>
      </w:r>
      <w:r w:rsidRPr="00C04F5A">
        <w:t xml:space="preserve"> вертикала.</w:t>
      </w:r>
    </w:p>
    <w:p w14:paraId="1DF79841" w14:textId="77777777" w:rsidR="0087306B" w:rsidRPr="00C04F5A" w:rsidRDefault="0087306B" w:rsidP="0087306B">
      <w:pPr>
        <w:pStyle w:val="ListParagraph"/>
        <w:numPr>
          <w:ilvl w:val="0"/>
          <w:numId w:val="136"/>
        </w:numPr>
        <w:jc w:val="both"/>
      </w:pPr>
      <w:r w:rsidRPr="00C04F5A">
        <w:rPr>
          <w:b/>
        </w:rPr>
        <w:t>(Точка 5.139)</w:t>
      </w:r>
      <w:r w:rsidRPr="00C04F5A">
        <w:t xml:space="preserve"> Надпроектни изхвърляния.</w:t>
      </w:r>
    </w:p>
    <w:p w14:paraId="3E98C483" w14:textId="5A9F82ED" w:rsidR="0087306B" w:rsidRPr="00C04F5A" w:rsidRDefault="0087306B" w:rsidP="0087306B">
      <w:pPr>
        <w:pStyle w:val="ListParagraph"/>
        <w:numPr>
          <w:ilvl w:val="0"/>
          <w:numId w:val="136"/>
        </w:numPr>
        <w:jc w:val="both"/>
      </w:pPr>
      <w:r w:rsidRPr="00C04F5A">
        <w:rPr>
          <w:b/>
        </w:rPr>
        <w:t>(Точка 5.140)</w:t>
      </w:r>
      <w:r w:rsidRPr="00C04F5A">
        <w:t xml:space="preserve"> Изчисления на дисперсията при предпоставката за/постулирано наличие на токсичен, запалим, корозивен или задушаващ газ или облак от пари.</w:t>
      </w:r>
    </w:p>
    <w:p w14:paraId="05B7B9B3" w14:textId="346E9DC8" w:rsidR="0087306B" w:rsidRPr="00C04F5A" w:rsidRDefault="0087306B" w:rsidP="0087306B">
      <w:pPr>
        <w:pStyle w:val="ListParagraph"/>
        <w:numPr>
          <w:ilvl w:val="0"/>
          <w:numId w:val="136"/>
        </w:numPr>
        <w:jc w:val="both"/>
      </w:pPr>
      <w:r w:rsidRPr="00C04F5A">
        <w:rPr>
          <w:b/>
        </w:rPr>
        <w:t>(Точка 5.142)</w:t>
      </w:r>
      <w:r w:rsidRPr="00C04F5A">
        <w:t xml:space="preserve"> Приемания за концентрациите на газове или пари.</w:t>
      </w:r>
    </w:p>
    <w:p w14:paraId="745BAEEA" w14:textId="77777777" w:rsidR="0087306B" w:rsidRPr="00C04F5A" w:rsidRDefault="0087306B" w:rsidP="0087306B">
      <w:pPr>
        <w:pStyle w:val="ListParagraph"/>
        <w:numPr>
          <w:ilvl w:val="0"/>
          <w:numId w:val="136"/>
        </w:numPr>
        <w:jc w:val="both"/>
      </w:pPr>
      <w:r w:rsidRPr="00C04F5A">
        <w:rPr>
          <w:b/>
        </w:rPr>
        <w:t>(Точка 5.144)</w:t>
      </w:r>
      <w:r w:rsidRPr="00C04F5A">
        <w:t xml:space="preserve"> Техническа основа за способността за отстраняване на опасни химикали.</w:t>
      </w:r>
    </w:p>
    <w:p w14:paraId="7C522B42" w14:textId="12A7D9C6" w:rsidR="0087306B" w:rsidRPr="00C04F5A" w:rsidRDefault="0087306B" w:rsidP="0087306B">
      <w:pPr>
        <w:pStyle w:val="ListParagraph"/>
        <w:numPr>
          <w:ilvl w:val="0"/>
          <w:numId w:val="136"/>
        </w:numPr>
        <w:jc w:val="both"/>
      </w:pPr>
      <w:r w:rsidRPr="00C04F5A">
        <w:rPr>
          <w:b/>
        </w:rPr>
        <w:t>(Точка 5.145)</w:t>
      </w:r>
      <w:r w:rsidRPr="00C04F5A">
        <w:t xml:space="preserve"> Сравнение на концентрациите с граничните стойности в националните норми и спецификациите на оборудването.</w:t>
      </w:r>
    </w:p>
    <w:p w14:paraId="775284AD" w14:textId="77777777" w:rsidR="0087306B" w:rsidRPr="00C04F5A" w:rsidRDefault="0087306B" w:rsidP="0087306B">
      <w:pPr>
        <w:pStyle w:val="ListParagraph"/>
        <w:numPr>
          <w:ilvl w:val="0"/>
          <w:numId w:val="136"/>
        </w:numPr>
        <w:jc w:val="both"/>
      </w:pPr>
      <w:r w:rsidRPr="00C04F5A">
        <w:rPr>
          <w:b/>
        </w:rPr>
        <w:t>(Точка 5.147)</w:t>
      </w:r>
      <w:r w:rsidRPr="00C04F5A">
        <w:t xml:space="preserve"> Системи за откриване на въздухозаборници в помещенията за управление и защитни системи за концентрации, превишаващи установените предели.</w:t>
      </w:r>
    </w:p>
    <w:p w14:paraId="33B8CADF" w14:textId="4C5A4BC8" w:rsidR="0087306B" w:rsidRPr="00C04F5A" w:rsidRDefault="0087306B" w:rsidP="0087306B">
      <w:pPr>
        <w:pStyle w:val="ListParagraph"/>
        <w:numPr>
          <w:ilvl w:val="0"/>
          <w:numId w:val="136"/>
        </w:numPr>
        <w:jc w:val="both"/>
      </w:pPr>
      <w:r w:rsidRPr="00C04F5A">
        <w:rPr>
          <w:b/>
        </w:rPr>
        <w:t>(Точка 5.148)</w:t>
      </w:r>
      <w:r w:rsidRPr="00C04F5A">
        <w:t xml:space="preserve"> Осигуряване на универсални детектори, когато няколко видове газове или пари могат да представляват опасност.</w:t>
      </w:r>
    </w:p>
    <w:p w14:paraId="534BA7C0" w14:textId="77777777" w:rsidR="0087306B" w:rsidRPr="00C04F5A" w:rsidRDefault="0087306B" w:rsidP="0087306B">
      <w:pPr>
        <w:pStyle w:val="ListParagraph"/>
        <w:numPr>
          <w:ilvl w:val="0"/>
          <w:numId w:val="136"/>
        </w:numPr>
        <w:jc w:val="both"/>
      </w:pPr>
      <w:r w:rsidRPr="00C04F5A">
        <w:rPr>
          <w:b/>
        </w:rPr>
        <w:t>(Точка 5.149)</w:t>
      </w:r>
      <w:r w:rsidRPr="00C04F5A">
        <w:t xml:space="preserve"> Изисквания към резервния щит за управление.</w:t>
      </w:r>
    </w:p>
    <w:p w14:paraId="186F4951" w14:textId="56156ABB" w:rsidR="0087306B" w:rsidRPr="00C04F5A" w:rsidRDefault="0087306B" w:rsidP="0087306B">
      <w:pPr>
        <w:pStyle w:val="ListParagraph"/>
        <w:numPr>
          <w:ilvl w:val="0"/>
          <w:numId w:val="136"/>
        </w:numPr>
        <w:jc w:val="both"/>
      </w:pPr>
      <w:r w:rsidRPr="00C04F5A">
        <w:rPr>
          <w:b/>
        </w:rPr>
        <w:t>(Точка 5.150)</w:t>
      </w:r>
      <w:r w:rsidRPr="00C04F5A">
        <w:t xml:space="preserve"> Осигуряване на достатъчни интервали за проверка, за да се избегне повреда на системите за безопасност, и предложени средства за защита. </w:t>
      </w:r>
    </w:p>
    <w:p w14:paraId="005C76BB" w14:textId="77777777" w:rsidR="0087306B" w:rsidRPr="00C04F5A" w:rsidRDefault="0087306B" w:rsidP="0087306B">
      <w:pPr>
        <w:pStyle w:val="ListParagraph"/>
        <w:numPr>
          <w:ilvl w:val="0"/>
          <w:numId w:val="136"/>
        </w:numPr>
        <w:jc w:val="both"/>
      </w:pPr>
      <w:r w:rsidRPr="00C04F5A">
        <w:rPr>
          <w:b/>
        </w:rPr>
        <w:t>(Точка 5.151)</w:t>
      </w:r>
      <w:r w:rsidRPr="00C04F5A">
        <w:t xml:space="preserve"> Съображения относно методите за оценка в надпроектни ситуации.</w:t>
      </w:r>
    </w:p>
    <w:p w14:paraId="7643904A" w14:textId="77777777" w:rsidR="0087306B" w:rsidRPr="00C04F5A" w:rsidRDefault="0087306B" w:rsidP="0087306B">
      <w:pPr>
        <w:pStyle w:val="ListParagraph"/>
        <w:numPr>
          <w:ilvl w:val="0"/>
          <w:numId w:val="136"/>
        </w:numPr>
        <w:jc w:val="both"/>
      </w:pPr>
      <w:r w:rsidRPr="00C04F5A">
        <w:rPr>
          <w:b/>
        </w:rPr>
        <w:t>(Точка 5.152)</w:t>
      </w:r>
      <w:r w:rsidRPr="00C04F5A">
        <w:t xml:space="preserve"> Изхвърляне на радиоактивни газове, течности и аерозоли от съседни работещи ядрени блокове или инсталации за съхранение, от превозни средства, транспортиращи свежо или отработено гориво, и от други източници на </w:t>
      </w:r>
      <w:r w:rsidRPr="00C04F5A">
        <w:rPr>
          <w:rFonts w:ascii="Cambria Math" w:hAnsi="Cambria Math"/>
        </w:rPr>
        <w:t xml:space="preserve">площадката </w:t>
      </w:r>
      <w:r w:rsidRPr="00C04F5A">
        <w:t xml:space="preserve">и </w:t>
      </w:r>
      <w:r w:rsidRPr="00C04F5A">
        <w:rPr>
          <w:rFonts w:ascii="Cambria Math" w:hAnsi="Cambria Math"/>
        </w:rPr>
        <w:t>извън</w:t>
      </w:r>
      <w:r w:rsidRPr="00C04F5A">
        <w:t xml:space="preserve"> нея.</w:t>
      </w:r>
    </w:p>
    <w:p w14:paraId="1903551B" w14:textId="0EAC6419" w:rsidR="0087306B" w:rsidRPr="00C04F5A" w:rsidRDefault="0087306B" w:rsidP="0087306B">
      <w:pPr>
        <w:pStyle w:val="ListParagraph"/>
        <w:numPr>
          <w:ilvl w:val="0"/>
          <w:numId w:val="136"/>
        </w:numPr>
        <w:jc w:val="both"/>
      </w:pPr>
      <w:r w:rsidRPr="00C04F5A">
        <w:rPr>
          <w:b/>
        </w:rPr>
        <w:t>(Точка 5.153)</w:t>
      </w:r>
      <w:r w:rsidRPr="00C04F5A">
        <w:t xml:space="preserve"> Препоръки, които трябва да се спазват при определяне на външните радиоактивни изхвърляния и  да се вземат предвид при проектирането на инсталацията.</w:t>
      </w:r>
    </w:p>
    <w:p w14:paraId="2FE4B62A" w14:textId="77777777" w:rsidR="0087306B" w:rsidRPr="00C04F5A" w:rsidRDefault="0087306B" w:rsidP="0087306B">
      <w:pPr>
        <w:pStyle w:val="ListParagraph"/>
        <w:numPr>
          <w:ilvl w:val="0"/>
          <w:numId w:val="136"/>
        </w:numPr>
        <w:jc w:val="both"/>
      </w:pPr>
      <w:r w:rsidRPr="00C04F5A">
        <w:rPr>
          <w:b/>
        </w:rPr>
        <w:t>(Точка 5.154)</w:t>
      </w:r>
      <w:r w:rsidRPr="00C04F5A">
        <w:t xml:space="preserve"> Подход за определяне на надпроектни изхвърляния.</w:t>
      </w:r>
    </w:p>
    <w:p w14:paraId="742D3C6D" w14:textId="4A9D51F2" w:rsidR="0087306B" w:rsidRPr="00C04F5A" w:rsidRDefault="0087306B" w:rsidP="0087306B">
      <w:pPr>
        <w:pStyle w:val="ListParagraph"/>
        <w:numPr>
          <w:ilvl w:val="0"/>
          <w:numId w:val="136"/>
        </w:numPr>
        <w:jc w:val="both"/>
      </w:pPr>
      <w:r w:rsidRPr="00C04F5A">
        <w:rPr>
          <w:b/>
        </w:rPr>
        <w:t>(Точка 5.156)</w:t>
      </w:r>
      <w:r w:rsidRPr="00C04F5A">
        <w:t xml:space="preserve"> Изчисляване на потенциалната концентрация на радионуклиди в инсталацията в случай на изхвърляне на радиоактивен материал в атмосферата и определяне на продължителността на изпускането и на взаимодействието на газовия или парния облак.</w:t>
      </w:r>
    </w:p>
    <w:p w14:paraId="06741345" w14:textId="105D8AC2" w:rsidR="0087306B" w:rsidRPr="00C04F5A" w:rsidRDefault="0087306B" w:rsidP="0087306B">
      <w:pPr>
        <w:pStyle w:val="ListParagraph"/>
        <w:numPr>
          <w:ilvl w:val="0"/>
          <w:numId w:val="136"/>
        </w:numPr>
        <w:jc w:val="both"/>
      </w:pPr>
      <w:r w:rsidRPr="00C04F5A">
        <w:rPr>
          <w:b/>
        </w:rPr>
        <w:t>(Точка 5.157)</w:t>
      </w:r>
      <w:r w:rsidRPr="00C04F5A">
        <w:t xml:space="preserve"> Разглеждане на влиянието върху инсталацията и възможното облъчване на обслужващия персонал за сценарии, при които радиоактивен материал може да попадне на входа за водовземане на охлаждаща вода.</w:t>
      </w:r>
    </w:p>
    <w:p w14:paraId="2E13E04F" w14:textId="77777777" w:rsidR="0087306B" w:rsidRPr="00C04F5A" w:rsidRDefault="0087306B" w:rsidP="0087306B">
      <w:pPr>
        <w:pStyle w:val="ListParagraph"/>
        <w:numPr>
          <w:ilvl w:val="0"/>
          <w:numId w:val="136"/>
        </w:numPr>
        <w:jc w:val="both"/>
      </w:pPr>
      <w:r w:rsidRPr="00C04F5A">
        <w:rPr>
          <w:b/>
        </w:rPr>
        <w:t>(Точка 5.159)</w:t>
      </w:r>
      <w:r w:rsidRPr="00C04F5A">
        <w:t xml:space="preserve"> Препоръки за защита на експлоатационния персонал от задушливи и токсични газове.</w:t>
      </w:r>
    </w:p>
    <w:p w14:paraId="4B9110EA" w14:textId="6FA0DFC8" w:rsidR="0087306B" w:rsidRPr="00C04F5A" w:rsidRDefault="0087306B" w:rsidP="0087306B">
      <w:pPr>
        <w:pStyle w:val="ListParagraph"/>
        <w:numPr>
          <w:ilvl w:val="0"/>
          <w:numId w:val="136"/>
        </w:numPr>
        <w:jc w:val="both"/>
      </w:pPr>
      <w:r w:rsidRPr="00C04F5A">
        <w:rPr>
          <w:b/>
        </w:rPr>
        <w:t>(Точка 5.160)</w:t>
      </w:r>
      <w:r w:rsidRPr="00C04F5A">
        <w:t xml:space="preserve"> Методи за оценка на надпроектните изпускания.</w:t>
      </w:r>
    </w:p>
    <w:p w14:paraId="1742AF29" w14:textId="77777777" w:rsidR="0087306B" w:rsidRPr="00C04F5A" w:rsidRDefault="0087306B" w:rsidP="0087306B">
      <w:pPr>
        <w:jc w:val="both"/>
      </w:pPr>
      <w:r w:rsidRPr="00C04F5A">
        <w:t>Подраздел "Падане на въздухоплавателно средство" съдържа елементи от категория POS, свързани с:</w:t>
      </w:r>
    </w:p>
    <w:p w14:paraId="74467CAD" w14:textId="257AB972" w:rsidR="0087306B" w:rsidRPr="00C04F5A" w:rsidRDefault="0087306B" w:rsidP="0087306B">
      <w:pPr>
        <w:pStyle w:val="ListParagraph"/>
        <w:numPr>
          <w:ilvl w:val="0"/>
          <w:numId w:val="137"/>
        </w:numPr>
        <w:jc w:val="both"/>
      </w:pPr>
      <w:r w:rsidRPr="00C04F5A">
        <w:rPr>
          <w:b/>
        </w:rPr>
        <w:t>(Точка 5.161)</w:t>
      </w:r>
      <w:r w:rsidRPr="00C04F5A">
        <w:t xml:space="preserve"> Препоръки за оценка на опасността от катастрофа с  въздухоплавателно средство на площадката на ядрената инсталация.</w:t>
      </w:r>
    </w:p>
    <w:p w14:paraId="4F29EF4F" w14:textId="77777777" w:rsidR="0087306B" w:rsidRPr="00C04F5A" w:rsidRDefault="0087306B" w:rsidP="0087306B">
      <w:pPr>
        <w:pStyle w:val="ListParagraph"/>
        <w:numPr>
          <w:ilvl w:val="0"/>
          <w:numId w:val="137"/>
        </w:numPr>
        <w:jc w:val="both"/>
      </w:pPr>
      <w:r w:rsidRPr="00C04F5A">
        <w:rPr>
          <w:b/>
        </w:rPr>
        <w:t>(Точка 5.162)</w:t>
      </w:r>
      <w:r w:rsidRPr="00C04F5A">
        <w:t xml:space="preserve"> Алтернативни пътища за осигуряване на задоволително изпълнение на функциите за безопасност, итерации при проектирането на КСК и класификация на КСК.</w:t>
      </w:r>
    </w:p>
    <w:p w14:paraId="16CE8A49" w14:textId="70291D22" w:rsidR="0087306B" w:rsidRPr="00C04F5A" w:rsidRDefault="0087306B" w:rsidP="0087306B">
      <w:pPr>
        <w:pStyle w:val="ListParagraph"/>
        <w:numPr>
          <w:ilvl w:val="0"/>
          <w:numId w:val="137"/>
        </w:numPr>
        <w:jc w:val="both"/>
      </w:pPr>
      <w:r w:rsidRPr="00C04F5A">
        <w:rPr>
          <w:b/>
        </w:rPr>
        <w:lastRenderedPageBreak/>
        <w:t>(Точка 5.169)</w:t>
      </w:r>
      <w:r w:rsidRPr="00C04F5A">
        <w:t xml:space="preserve"> Използване на функциите на натоварване във времето при разглеждане на проектно външно събитие.</w:t>
      </w:r>
    </w:p>
    <w:p w14:paraId="0C9BCB2B" w14:textId="77777777" w:rsidR="0087306B" w:rsidRPr="00C04F5A" w:rsidRDefault="0087306B" w:rsidP="0087306B">
      <w:pPr>
        <w:pStyle w:val="ListParagraph"/>
        <w:numPr>
          <w:ilvl w:val="0"/>
          <w:numId w:val="137"/>
        </w:numPr>
        <w:jc w:val="both"/>
      </w:pPr>
      <w:r w:rsidRPr="00C04F5A">
        <w:rPr>
          <w:b/>
        </w:rPr>
        <w:t>(Точка 5.170)</w:t>
      </w:r>
      <w:r w:rsidRPr="00C04F5A">
        <w:t xml:space="preserve"> Използване на комбиниран анализ за определяне на динамичното взаимодействие между летящ предмет и целта. </w:t>
      </w:r>
    </w:p>
    <w:p w14:paraId="4FCDF062" w14:textId="2B43B55F" w:rsidR="0087306B" w:rsidRPr="00C04F5A" w:rsidRDefault="0087306B" w:rsidP="0087306B">
      <w:pPr>
        <w:pStyle w:val="ListParagraph"/>
        <w:numPr>
          <w:ilvl w:val="0"/>
          <w:numId w:val="137"/>
        </w:numPr>
        <w:jc w:val="both"/>
      </w:pPr>
      <w:r w:rsidRPr="00C04F5A">
        <w:rPr>
          <w:b/>
        </w:rPr>
        <w:t>(Точка 5.182)</w:t>
      </w:r>
      <w:r w:rsidRPr="00C04F5A">
        <w:t xml:space="preserve"> Отчитане на почвата при анализа на опасността от случайна катастрофа  с въздухоплавателно средство в ядрена инсталация.</w:t>
      </w:r>
    </w:p>
    <w:p w14:paraId="2A8BCF8C" w14:textId="0C4B3B92" w:rsidR="0087306B" w:rsidRPr="00C04F5A" w:rsidRDefault="0087306B" w:rsidP="0087306B">
      <w:pPr>
        <w:pStyle w:val="ListParagraph"/>
        <w:numPr>
          <w:ilvl w:val="0"/>
          <w:numId w:val="137"/>
        </w:numPr>
        <w:jc w:val="both"/>
      </w:pPr>
      <w:r w:rsidRPr="00C04F5A">
        <w:rPr>
          <w:b/>
        </w:rPr>
        <w:t>(Точка 5.183)</w:t>
      </w:r>
      <w:r w:rsidRPr="00C04F5A">
        <w:t xml:space="preserve"> Отчитане на масите на конструктивните елементи и собственото тегло на оборудването в числения модел, действителните подвижни натоварвания и представянето на течностите, съхранявани в резервоари или басейни.</w:t>
      </w:r>
    </w:p>
    <w:p w14:paraId="50A5EF92" w14:textId="3D390431" w:rsidR="0087306B" w:rsidRPr="00C04F5A" w:rsidRDefault="0087306B" w:rsidP="0087306B">
      <w:pPr>
        <w:pStyle w:val="ListParagraph"/>
        <w:numPr>
          <w:ilvl w:val="0"/>
          <w:numId w:val="137"/>
        </w:numPr>
        <w:jc w:val="both"/>
      </w:pPr>
      <w:r w:rsidRPr="00C04F5A">
        <w:rPr>
          <w:b/>
        </w:rPr>
        <w:t>(Точка 5.184)</w:t>
      </w:r>
      <w:r w:rsidRPr="00C04F5A">
        <w:t xml:space="preserve"> Общо затихване. </w:t>
      </w:r>
    </w:p>
    <w:p w14:paraId="08E49959" w14:textId="4F628F76" w:rsidR="0087306B" w:rsidRPr="00C04F5A" w:rsidRDefault="0087306B" w:rsidP="0087306B">
      <w:pPr>
        <w:pStyle w:val="ListParagraph"/>
        <w:numPr>
          <w:ilvl w:val="0"/>
          <w:numId w:val="137"/>
        </w:numPr>
        <w:jc w:val="both"/>
      </w:pPr>
      <w:r w:rsidRPr="00C04F5A">
        <w:rPr>
          <w:b/>
        </w:rPr>
        <w:t>(Точка 5.191)</w:t>
      </w:r>
      <w:r w:rsidRPr="00C04F5A">
        <w:t xml:space="preserve"> Натоварвания, които трябва да се комбинират с натоварването от катастрофа с въздухоплавателното средство.</w:t>
      </w:r>
    </w:p>
    <w:p w14:paraId="44DB8EA0" w14:textId="77777777" w:rsidR="0087306B" w:rsidRPr="00C04F5A" w:rsidRDefault="0087306B" w:rsidP="0087306B">
      <w:pPr>
        <w:jc w:val="both"/>
      </w:pPr>
      <w:r w:rsidRPr="00C04F5A">
        <w:t>Подраздел "Електромагнитни смущения" съдържа POS елементи, свързани с:</w:t>
      </w:r>
    </w:p>
    <w:p w14:paraId="35FB58CE" w14:textId="77777777" w:rsidR="0087306B" w:rsidRPr="00C04F5A" w:rsidRDefault="0087306B" w:rsidP="0087306B">
      <w:pPr>
        <w:pStyle w:val="ListParagraph"/>
        <w:numPr>
          <w:ilvl w:val="0"/>
          <w:numId w:val="138"/>
        </w:numPr>
        <w:jc w:val="both"/>
      </w:pPr>
      <w:r w:rsidRPr="00C04F5A">
        <w:rPr>
          <w:b/>
        </w:rPr>
        <w:t>(Точка 5.193)</w:t>
      </w:r>
      <w:r w:rsidRPr="00C04F5A">
        <w:t xml:space="preserve"> Защита срещу опасности, свързани с електромагнитни смущения.</w:t>
      </w:r>
    </w:p>
    <w:p w14:paraId="068AB806" w14:textId="77777777" w:rsidR="0087306B" w:rsidRPr="00C04F5A" w:rsidRDefault="0087306B" w:rsidP="0087306B">
      <w:pPr>
        <w:pStyle w:val="ListParagraph"/>
        <w:numPr>
          <w:ilvl w:val="0"/>
          <w:numId w:val="138"/>
        </w:numPr>
        <w:jc w:val="both"/>
      </w:pPr>
      <w:r w:rsidRPr="00C04F5A">
        <w:rPr>
          <w:b/>
        </w:rPr>
        <w:t>(Точка 5.196)</w:t>
      </w:r>
      <w:r w:rsidRPr="00C04F5A">
        <w:t xml:space="preserve"> Електромагнитни импулси.</w:t>
      </w:r>
    </w:p>
    <w:p w14:paraId="12C261D9" w14:textId="77777777" w:rsidR="0087306B" w:rsidRPr="00C04F5A" w:rsidRDefault="0087306B" w:rsidP="0087306B">
      <w:pPr>
        <w:pStyle w:val="ListParagraph"/>
        <w:numPr>
          <w:ilvl w:val="0"/>
          <w:numId w:val="138"/>
        </w:numPr>
        <w:jc w:val="both"/>
      </w:pPr>
      <w:r w:rsidRPr="00C04F5A">
        <w:rPr>
          <w:b/>
        </w:rPr>
        <w:t>(Точка 5.198)</w:t>
      </w:r>
      <w:r w:rsidRPr="00C04F5A">
        <w:t xml:space="preserve"> Защита от стационарни и мобилни източници на електромагнитни смущения.</w:t>
      </w:r>
    </w:p>
    <w:p w14:paraId="463086FE" w14:textId="77777777" w:rsidR="0087306B" w:rsidRPr="00C04F5A" w:rsidRDefault="0087306B" w:rsidP="0087306B">
      <w:pPr>
        <w:jc w:val="both"/>
      </w:pPr>
      <w:r w:rsidRPr="00C04F5A">
        <w:t>Подраздел "Биологични явления" съдържа елементи от категория POS, свързани с:</w:t>
      </w:r>
    </w:p>
    <w:p w14:paraId="4EB78AD9" w14:textId="77777777" w:rsidR="0087306B" w:rsidRPr="00C04F5A" w:rsidRDefault="0087306B" w:rsidP="0087306B">
      <w:pPr>
        <w:pStyle w:val="ListParagraph"/>
        <w:numPr>
          <w:ilvl w:val="0"/>
          <w:numId w:val="139"/>
        </w:numPr>
        <w:jc w:val="both"/>
      </w:pPr>
      <w:r w:rsidRPr="00C04F5A">
        <w:rPr>
          <w:b/>
        </w:rPr>
        <w:t>(Точка 5.202)</w:t>
      </w:r>
      <w:r w:rsidRPr="00C04F5A">
        <w:t xml:space="preserve"> Анализ на условията на околната среда и установяване на режим на наблюдение.</w:t>
      </w:r>
    </w:p>
    <w:p w14:paraId="72569918" w14:textId="13267C89" w:rsidR="0087306B" w:rsidRPr="00C04F5A" w:rsidRDefault="0087306B" w:rsidP="0087306B">
      <w:pPr>
        <w:jc w:val="both"/>
      </w:pPr>
      <w:r w:rsidRPr="00C04F5A">
        <w:t>Подраздел "Опасности, свързани с плаващи предмети и опасни течности" съдържа POS елементи, свързани с:</w:t>
      </w:r>
    </w:p>
    <w:p w14:paraId="7F3C2DFE" w14:textId="5D09805D" w:rsidR="0087306B" w:rsidRPr="00C04F5A" w:rsidRDefault="0087306B" w:rsidP="0087306B">
      <w:pPr>
        <w:pStyle w:val="ListParagraph"/>
        <w:numPr>
          <w:ilvl w:val="0"/>
          <w:numId w:val="130"/>
        </w:numPr>
        <w:jc w:val="both"/>
      </w:pPr>
      <w:r w:rsidRPr="00C04F5A">
        <w:rPr>
          <w:b/>
        </w:rPr>
        <w:t>(Точка 5.211)</w:t>
      </w:r>
      <w:r w:rsidRPr="00C04F5A">
        <w:t xml:space="preserve"> Сблъсък на плаващи предмети с водовземните съоръжения или с конструкциите на крайния поглътител.</w:t>
      </w:r>
    </w:p>
    <w:p w14:paraId="42BD6847" w14:textId="0140478C" w:rsidR="0087306B" w:rsidRPr="00C04F5A" w:rsidRDefault="0087306B" w:rsidP="0087306B">
      <w:pPr>
        <w:pStyle w:val="ListParagraph"/>
        <w:numPr>
          <w:ilvl w:val="0"/>
          <w:numId w:val="130"/>
        </w:numPr>
        <w:jc w:val="both"/>
      </w:pPr>
      <w:r w:rsidRPr="00C04F5A">
        <w:rPr>
          <w:b/>
        </w:rPr>
        <w:t>(Точка 5.212)</w:t>
      </w:r>
      <w:r w:rsidRPr="00C04F5A">
        <w:t xml:space="preserve"> Оценка на опасностите от сблъсък на кораби и проектни основи за удар от плавателен съд.</w:t>
      </w:r>
    </w:p>
    <w:p w14:paraId="77564122" w14:textId="1A056E9F" w:rsidR="0087306B" w:rsidRPr="00C04F5A" w:rsidRDefault="0087306B" w:rsidP="0087306B">
      <w:pPr>
        <w:pStyle w:val="ListParagraph"/>
        <w:numPr>
          <w:ilvl w:val="0"/>
          <w:numId w:val="130"/>
        </w:numPr>
        <w:jc w:val="both"/>
      </w:pPr>
      <w:r w:rsidRPr="00C04F5A">
        <w:rPr>
          <w:b/>
        </w:rPr>
        <w:t>(Точка 5.213)</w:t>
      </w:r>
      <w:r w:rsidRPr="00C04F5A">
        <w:t xml:space="preserve"> Челен и страничен сблъсък.</w:t>
      </w:r>
    </w:p>
    <w:p w14:paraId="430DB148" w14:textId="7C9C3B4D" w:rsidR="0087306B" w:rsidRPr="00C04F5A" w:rsidRDefault="0087306B" w:rsidP="0087306B">
      <w:pPr>
        <w:pStyle w:val="ListParagraph"/>
        <w:numPr>
          <w:ilvl w:val="0"/>
          <w:numId w:val="130"/>
        </w:numPr>
        <w:jc w:val="both"/>
      </w:pPr>
      <w:r w:rsidRPr="00C04F5A">
        <w:rPr>
          <w:b/>
        </w:rPr>
        <w:t>(Точка 5.214)</w:t>
      </w:r>
      <w:r w:rsidRPr="00C04F5A">
        <w:t xml:space="preserve"> Разглеждане на последиците от корабокрушения върху изпълнението на функцията за безопасност на отвеждане на топлината (за площадки с водовземане за системите за безопасност в близост до навигационни пътища).</w:t>
      </w:r>
    </w:p>
    <w:p w14:paraId="7F5701C7" w14:textId="77777777" w:rsidR="0087306B" w:rsidRPr="00C04F5A" w:rsidRDefault="0087306B" w:rsidP="0087306B">
      <w:pPr>
        <w:pStyle w:val="ListParagraph"/>
        <w:numPr>
          <w:ilvl w:val="0"/>
          <w:numId w:val="130"/>
        </w:numPr>
        <w:jc w:val="both"/>
      </w:pPr>
      <w:r w:rsidRPr="00C04F5A">
        <w:rPr>
          <w:b/>
        </w:rPr>
        <w:t>(Точка 5.215)</w:t>
      </w:r>
      <w:r w:rsidRPr="00C04F5A">
        <w:t xml:space="preserve"> Устойчивост на конструкцията на водовземното съоръжение срещу сблъсък с кораб и разлив на нефт или изпускане на корозивни течности или частици.</w:t>
      </w:r>
    </w:p>
    <w:p w14:paraId="47EC1B57" w14:textId="109BECBD" w:rsidR="0087306B" w:rsidRPr="00C04F5A" w:rsidRDefault="0087306B" w:rsidP="0087306B">
      <w:pPr>
        <w:pStyle w:val="ListParagraph"/>
        <w:numPr>
          <w:ilvl w:val="0"/>
          <w:numId w:val="130"/>
        </w:numPr>
        <w:jc w:val="both"/>
      </w:pPr>
      <w:r w:rsidRPr="00C04F5A">
        <w:rPr>
          <w:b/>
        </w:rPr>
        <w:t>(Точка 5.217)</w:t>
      </w:r>
      <w:r w:rsidRPr="00C04F5A">
        <w:t xml:space="preserve"> Изисквания към мерките за защита за крайбрежни площадки.</w:t>
      </w:r>
    </w:p>
    <w:p w14:paraId="47E1AFBF" w14:textId="48D5DA90" w:rsidR="0087306B" w:rsidRPr="00C04F5A" w:rsidRDefault="0087306B" w:rsidP="0087306B">
      <w:pPr>
        <w:pStyle w:val="ListParagraph"/>
        <w:numPr>
          <w:ilvl w:val="0"/>
          <w:numId w:val="130"/>
        </w:numPr>
        <w:jc w:val="both"/>
      </w:pPr>
      <w:r w:rsidRPr="00C04F5A">
        <w:rPr>
          <w:b/>
        </w:rPr>
        <w:t>(Точка 5.218)</w:t>
      </w:r>
      <w:r w:rsidRPr="00C04F5A">
        <w:t xml:space="preserve"> Създаване на превантивни мерки в сътрудничество с навигационните власти и начини за постигане на превенция.</w:t>
      </w:r>
    </w:p>
    <w:p w14:paraId="382015BE" w14:textId="77777777" w:rsidR="0087306B" w:rsidRPr="00C04F5A" w:rsidRDefault="0087306B" w:rsidP="0087306B">
      <w:pPr>
        <w:pStyle w:val="ListParagraph"/>
        <w:numPr>
          <w:ilvl w:val="0"/>
          <w:numId w:val="130"/>
        </w:numPr>
        <w:jc w:val="both"/>
      </w:pPr>
      <w:r w:rsidRPr="00C04F5A">
        <w:rPr>
          <w:b/>
        </w:rPr>
        <w:t>(Точка 5.220)</w:t>
      </w:r>
      <w:r w:rsidRPr="00C04F5A">
        <w:t xml:space="preserve"> Изисквания към защитните конструкции и конструкциите, изложени на потенциални въздействия. </w:t>
      </w:r>
    </w:p>
    <w:p w14:paraId="41EEEE51" w14:textId="77777777" w:rsidR="0087306B" w:rsidRPr="00C04F5A" w:rsidRDefault="0087306B" w:rsidP="0087306B">
      <w:pPr>
        <w:pStyle w:val="ListParagraph"/>
        <w:numPr>
          <w:ilvl w:val="0"/>
          <w:numId w:val="130"/>
        </w:numPr>
        <w:jc w:val="both"/>
      </w:pPr>
      <w:r w:rsidRPr="00C04F5A">
        <w:rPr>
          <w:b/>
        </w:rPr>
        <w:t>(Точка 5.221)</w:t>
      </w:r>
      <w:r w:rsidRPr="00C04F5A">
        <w:t xml:space="preserve"> Съображения, свързани със запазването (целостта) на плавателния съд във възможно най-голяма степен, за да се избегне разлив или блокиране на входа за водовземане.</w:t>
      </w:r>
    </w:p>
    <w:p w14:paraId="06398088" w14:textId="77777777" w:rsidR="0087306B" w:rsidRPr="00C04F5A" w:rsidRDefault="0087306B" w:rsidP="0087306B">
      <w:pPr>
        <w:pStyle w:val="ListParagraph"/>
        <w:numPr>
          <w:ilvl w:val="0"/>
          <w:numId w:val="130"/>
        </w:numPr>
        <w:jc w:val="both"/>
      </w:pPr>
      <w:r w:rsidRPr="00C04F5A">
        <w:rPr>
          <w:b/>
        </w:rPr>
        <w:t>(Точка 5.222)</w:t>
      </w:r>
      <w:r w:rsidRPr="00C04F5A">
        <w:t xml:space="preserve"> Видове защитни конструкции, които обикновено се използват в пристанища или водни артерии и които могат да бъдат адаптирани за защита на водовземните съоръжения и компонентите на крайния поглътител.</w:t>
      </w:r>
    </w:p>
    <w:p w14:paraId="6704927B" w14:textId="4F2EA03A" w:rsidR="0087306B" w:rsidRPr="00C04F5A" w:rsidRDefault="0087306B" w:rsidP="0087306B">
      <w:pPr>
        <w:pStyle w:val="ListParagraph"/>
        <w:numPr>
          <w:ilvl w:val="0"/>
          <w:numId w:val="130"/>
        </w:numPr>
        <w:jc w:val="both"/>
      </w:pPr>
      <w:r w:rsidRPr="00C04F5A">
        <w:rPr>
          <w:b/>
        </w:rPr>
        <w:lastRenderedPageBreak/>
        <w:t>(Точка 5.223)</w:t>
      </w:r>
      <w:r w:rsidRPr="00C04F5A">
        <w:t xml:space="preserve"> Мерки за поддържане на подаването на охлаждаща вода и осигуряване на функциите на крайния поглътител, когато има опасност от потенциален пряк сблъсък с водовземната конструкция.</w:t>
      </w:r>
    </w:p>
    <w:p w14:paraId="357477EA" w14:textId="77777777" w:rsidR="0087306B" w:rsidRPr="00C04F5A" w:rsidRDefault="0087306B" w:rsidP="0087306B">
      <w:pPr>
        <w:pStyle w:val="ListParagraph"/>
        <w:numPr>
          <w:ilvl w:val="0"/>
          <w:numId w:val="130"/>
        </w:numPr>
        <w:jc w:val="both"/>
      </w:pPr>
      <w:r w:rsidRPr="00C04F5A">
        <w:rPr>
          <w:b/>
        </w:rPr>
        <w:t>(Точка 5.224)</w:t>
      </w:r>
      <w:r w:rsidRPr="00C04F5A">
        <w:t xml:space="preserve"> Адекватни мерки за намаляване на последиците от евентуален разлив на течности, които могат лесно да се смесят с водата на водовземното съоръжение и да доведат до повреда на системата за топлопренос или да влошат сериозно способността за пренос на топлина.</w:t>
      </w:r>
    </w:p>
    <w:p w14:paraId="50290FD1" w14:textId="4AC5A9B6" w:rsidR="0087306B" w:rsidRPr="00C04F5A" w:rsidRDefault="0087306B" w:rsidP="0087306B">
      <w:pPr>
        <w:pStyle w:val="ListParagraph"/>
        <w:numPr>
          <w:ilvl w:val="0"/>
          <w:numId w:val="130"/>
        </w:numPr>
        <w:jc w:val="both"/>
      </w:pPr>
      <w:r w:rsidRPr="00C04F5A">
        <w:rPr>
          <w:b/>
        </w:rPr>
        <w:t>(Точка 5.227)</w:t>
      </w:r>
      <w:r w:rsidRPr="00C04F5A">
        <w:t xml:space="preserve"> Методи за оценка на надпроектни и проектни сблъсъци.</w:t>
      </w:r>
    </w:p>
    <w:p w14:paraId="5250AD86" w14:textId="77777777" w:rsidR="0087306B" w:rsidRPr="00C04F5A" w:rsidRDefault="0087306B" w:rsidP="0087306B">
      <w:pPr>
        <w:pStyle w:val="ListParagraph"/>
        <w:numPr>
          <w:ilvl w:val="0"/>
          <w:numId w:val="130"/>
        </w:numPr>
        <w:jc w:val="both"/>
      </w:pPr>
      <w:r w:rsidRPr="00C04F5A">
        <w:rPr>
          <w:b/>
        </w:rPr>
        <w:t>(Точка 5.228)</w:t>
      </w:r>
      <w:r w:rsidRPr="00C04F5A">
        <w:t xml:space="preserve"> Определяне на надпроектни външни събития чрез увеличаване на размера на плаващото тяло и/или скоростта на удара по отношение на проектните стойности.</w:t>
      </w:r>
    </w:p>
    <w:p w14:paraId="7C1DDD65" w14:textId="77777777" w:rsidR="0087306B" w:rsidRPr="00C04F5A" w:rsidRDefault="0087306B" w:rsidP="0087306B">
      <w:pPr>
        <w:jc w:val="both"/>
      </w:pPr>
      <w:r w:rsidRPr="00C04F5A">
        <w:t>Подраздел "Други външни опасности" съдържа POS елемент, свързан с:</w:t>
      </w:r>
    </w:p>
    <w:p w14:paraId="20C3653A" w14:textId="77777777" w:rsidR="0087306B" w:rsidRPr="00C04F5A" w:rsidRDefault="0087306B" w:rsidP="0087306B">
      <w:pPr>
        <w:pStyle w:val="ListParagraph"/>
        <w:numPr>
          <w:ilvl w:val="0"/>
          <w:numId w:val="140"/>
        </w:numPr>
        <w:jc w:val="both"/>
      </w:pPr>
      <w:r w:rsidRPr="00C04F5A">
        <w:rPr>
          <w:b/>
        </w:rPr>
        <w:t>(Точка 5.230)</w:t>
      </w:r>
      <w:r w:rsidRPr="00C04F5A">
        <w:t xml:space="preserve"> Използване на комбинация от опасности за оценка на надпроектни външни събития в случай на опасности, за които не е определено конкретно надпроектно външно събитие.</w:t>
      </w:r>
    </w:p>
    <w:p w14:paraId="030F2D87" w14:textId="77777777" w:rsidR="0087306B" w:rsidRPr="00C04F5A" w:rsidRDefault="0087306B" w:rsidP="0087306B">
      <w:pPr>
        <w:jc w:val="both"/>
      </w:pPr>
      <w:r w:rsidRPr="00C04F5A">
        <w:t>Подразделът "Комбинация от опасности" съдържа CWO елемент, свързан с:</w:t>
      </w:r>
    </w:p>
    <w:p w14:paraId="78524425" w14:textId="77777777" w:rsidR="0087306B" w:rsidRPr="00C04F5A" w:rsidRDefault="0087306B" w:rsidP="0087306B">
      <w:pPr>
        <w:pStyle w:val="ListParagraph"/>
        <w:numPr>
          <w:ilvl w:val="0"/>
          <w:numId w:val="140"/>
        </w:numPr>
        <w:jc w:val="both"/>
      </w:pPr>
      <w:r w:rsidRPr="00C04F5A">
        <w:rPr>
          <w:b/>
        </w:rPr>
        <w:t>(Точка 5.231)</w:t>
      </w:r>
      <w:r w:rsidRPr="00C04F5A">
        <w:t xml:space="preserve"> Условия, при които, външните опасности могат да се комбинират с други екстремни натоварвания.</w:t>
      </w:r>
    </w:p>
    <w:p w14:paraId="070D30D0" w14:textId="1C0C8063" w:rsidR="0087306B" w:rsidRPr="00C04F5A" w:rsidRDefault="0087306B" w:rsidP="0087306B">
      <w:pPr>
        <w:jc w:val="both"/>
      </w:pPr>
      <w:r w:rsidRPr="00C04F5A">
        <w:rPr>
          <w:i/>
        </w:rPr>
        <w:t xml:space="preserve">Вижте </w:t>
      </w:r>
      <w:r w:rsidRPr="00C04F5A">
        <w:rPr>
          <w:b/>
          <w:i/>
        </w:rPr>
        <w:t xml:space="preserve">Подраздел 2.6 </w:t>
      </w:r>
      <w:r w:rsidRPr="00C04F5A">
        <w:rPr>
          <w:i/>
        </w:rPr>
        <w:t>от доклада за оценка на съответствието [</w:t>
      </w:r>
      <w:r w:rsidRPr="00C04F5A">
        <w:rPr>
          <w:rFonts w:cstheme="minorBidi"/>
          <w:i/>
        </w:rPr>
        <w:fldChar w:fldCharType="begin"/>
      </w:r>
      <w:r w:rsidRPr="00C04F5A">
        <w:rPr>
          <w:rFonts w:cstheme="minorBidi"/>
          <w:i/>
        </w:rPr>
        <w:instrText xml:space="preserve"> REF _Ref147227794 \r \h  \* MERGEFORMAT </w:instrText>
      </w:r>
      <w:r w:rsidRPr="00C04F5A">
        <w:rPr>
          <w:rFonts w:cstheme="minorBidi"/>
          <w:i/>
        </w:rPr>
      </w:r>
      <w:r w:rsidRPr="00C04F5A">
        <w:rPr>
          <w:rFonts w:cstheme="minorBidi"/>
          <w:i/>
        </w:rPr>
        <w:fldChar w:fldCharType="separate"/>
      </w:r>
      <w:r w:rsidRPr="00C04F5A">
        <w:rPr>
          <w:rFonts w:cstheme="minorBidi"/>
          <w:i/>
        </w:rPr>
        <w:t>51</w:t>
      </w:r>
      <w:r w:rsidRPr="00C04F5A">
        <w:rPr>
          <w:rFonts w:cstheme="minorBidi"/>
          <w:i/>
        </w:rPr>
        <w:fldChar w:fldCharType="end"/>
      </w:r>
      <w:r w:rsidRPr="00C04F5A">
        <w:rPr>
          <w:i/>
        </w:rPr>
        <w:t>] за повече подробности.</w:t>
      </w:r>
    </w:p>
    <w:p w14:paraId="20165F3A" w14:textId="730B2004" w:rsidR="0087306B" w:rsidRPr="00C04F5A" w:rsidRDefault="0087306B" w:rsidP="0087306B">
      <w:pPr>
        <w:pStyle w:val="Heading4"/>
        <w:jc w:val="both"/>
      </w:pPr>
      <w:r w:rsidRPr="00C04F5A">
        <w:t xml:space="preserve">SSG 68 - Раздел 6 (Разпоредби за проектиране, свързани с безопасността на ядрени инсталации, различни от </w:t>
      </w:r>
      <w:r w:rsidR="00D6460B">
        <w:t>ядрени</w:t>
      </w:r>
      <w:r w:rsidR="00D6460B" w:rsidRPr="00C04F5A">
        <w:t xml:space="preserve"> </w:t>
      </w:r>
      <w:r w:rsidRPr="00C04F5A">
        <w:t>електроцентрали)</w:t>
      </w:r>
    </w:p>
    <w:p w14:paraId="154FE860" w14:textId="0CD81C36" w:rsidR="0087306B" w:rsidRPr="00C04F5A" w:rsidRDefault="0087306B" w:rsidP="0087306B">
      <w:pPr>
        <w:jc w:val="both"/>
      </w:pPr>
      <w:r w:rsidRPr="00C04F5A">
        <w:rPr>
          <w:b/>
        </w:rPr>
        <w:t xml:space="preserve">Раздел 6 </w:t>
      </w:r>
      <w:r w:rsidRPr="00C04F5A">
        <w:t>от референтния документ [</w:t>
      </w:r>
      <w:r w:rsidRPr="00C04F5A">
        <w:rPr>
          <w:rFonts w:cstheme="minorBidi"/>
        </w:rPr>
        <w:fldChar w:fldCharType="begin"/>
      </w:r>
      <w:r w:rsidRPr="00C04F5A">
        <w:rPr>
          <w:rFonts w:cstheme="minorBidi"/>
        </w:rPr>
        <w:instrText xml:space="preserve"> REF _Ref147227781 \r \h  \* MERGEFORMAT </w:instrText>
      </w:r>
      <w:r w:rsidRPr="00C04F5A">
        <w:rPr>
          <w:rFonts w:cstheme="minorBidi"/>
        </w:rPr>
      </w:r>
      <w:r w:rsidRPr="00C04F5A">
        <w:rPr>
          <w:rFonts w:cstheme="minorBidi"/>
        </w:rPr>
        <w:fldChar w:fldCharType="separate"/>
      </w:r>
      <w:r w:rsidRPr="00C04F5A">
        <w:rPr>
          <w:rFonts w:cstheme="minorBidi"/>
        </w:rPr>
        <w:t>21</w:t>
      </w:r>
      <w:r w:rsidRPr="00C04F5A">
        <w:rPr>
          <w:rFonts w:cstheme="minorBidi"/>
        </w:rPr>
        <w:fldChar w:fldCharType="end"/>
      </w:r>
      <w:r w:rsidRPr="00C04F5A">
        <w:t xml:space="preserve">] не се отнася до приложения в </w:t>
      </w:r>
      <w:r w:rsidR="00D6460B">
        <w:t>ядрени</w:t>
      </w:r>
      <w:r w:rsidR="00D6460B" w:rsidRPr="00C04F5A">
        <w:t xml:space="preserve"> </w:t>
      </w:r>
      <w:r w:rsidRPr="00C04F5A">
        <w:t>електроцентрали и следователно не е оценен за инсталацията AP1000.</w:t>
      </w:r>
    </w:p>
    <w:p w14:paraId="3592561C" w14:textId="77777777" w:rsidR="0087306B" w:rsidRPr="00C04F5A" w:rsidRDefault="0087306B" w:rsidP="0087306B">
      <w:pPr>
        <w:pStyle w:val="Heading4"/>
        <w:jc w:val="both"/>
      </w:pPr>
      <w:r w:rsidRPr="00C04F5A">
        <w:t>SSG 68 - Раздел 7 (Прилагане на системата за управление към проектирането на ядрена инсталация срещу външни събития)</w:t>
      </w:r>
    </w:p>
    <w:p w14:paraId="49FE4298" w14:textId="59BF06AD" w:rsidR="0087306B" w:rsidRPr="00C04F5A" w:rsidRDefault="0087306B" w:rsidP="0087306B">
      <w:pPr>
        <w:jc w:val="both"/>
      </w:pPr>
      <w:r w:rsidRPr="00C04F5A">
        <w:t xml:space="preserve">Указанията, представени в </w:t>
      </w:r>
      <w:r w:rsidRPr="00C04F5A">
        <w:rPr>
          <w:b/>
        </w:rPr>
        <w:t>Раздел 7</w:t>
      </w:r>
      <w:r w:rsidRPr="00C04F5A">
        <w:t xml:space="preserve"> на референтния документ [</w:t>
      </w:r>
      <w:r w:rsidRPr="00C04F5A">
        <w:rPr>
          <w:rFonts w:cstheme="minorBidi"/>
        </w:rPr>
        <w:fldChar w:fldCharType="begin"/>
      </w:r>
      <w:r w:rsidRPr="00C04F5A">
        <w:rPr>
          <w:rFonts w:cstheme="minorBidi"/>
        </w:rPr>
        <w:instrText xml:space="preserve"> REF _Ref147227781 \r \h  \* MERGEFORMAT </w:instrText>
      </w:r>
      <w:r w:rsidRPr="00C04F5A">
        <w:rPr>
          <w:rFonts w:cstheme="minorBidi"/>
        </w:rPr>
      </w:r>
      <w:r w:rsidRPr="00C04F5A">
        <w:rPr>
          <w:rFonts w:cstheme="minorBidi"/>
        </w:rPr>
        <w:fldChar w:fldCharType="separate"/>
      </w:r>
      <w:r w:rsidRPr="00C04F5A">
        <w:rPr>
          <w:rFonts w:cstheme="minorBidi"/>
        </w:rPr>
        <w:t>21</w:t>
      </w:r>
      <w:r w:rsidRPr="00C04F5A">
        <w:rPr>
          <w:rFonts w:cstheme="minorBidi"/>
        </w:rPr>
        <w:fldChar w:fldCharType="end"/>
      </w:r>
      <w:r w:rsidRPr="00C04F5A">
        <w:t xml:space="preserve">], са изпълнени от </w:t>
      </w:r>
      <w:r w:rsidRPr="00C04F5A">
        <w:rPr>
          <w:lang w:eastAsia="zh-CN"/>
        </w:rPr>
        <w:t>Westinghouse</w:t>
      </w:r>
      <w:r w:rsidRPr="00C04F5A">
        <w:t>.</w:t>
      </w:r>
    </w:p>
    <w:p w14:paraId="3A4D9391" w14:textId="354F4FFA" w:rsidR="0087306B" w:rsidRPr="00C04F5A" w:rsidRDefault="0087306B" w:rsidP="0087306B">
      <w:pPr>
        <w:jc w:val="both"/>
      </w:pPr>
      <w:r w:rsidRPr="00C04F5A">
        <w:rPr>
          <w:lang w:eastAsia="zh-CN"/>
        </w:rPr>
        <w:t>Westinghouse</w:t>
      </w:r>
      <w:r w:rsidRPr="00C04F5A">
        <w:t xml:space="preserve"> е създала подходящи планове и програми за подпомагане на процеса на проектиране, изграждане и въвеждане в експлоатация на новопостроените централи с технологията AP1000. Програмата на </w:t>
      </w:r>
      <w:r w:rsidRPr="00C04F5A">
        <w:rPr>
          <w:lang w:eastAsia="zh-CN"/>
        </w:rPr>
        <w:t>Westinghouse</w:t>
      </w:r>
      <w:r w:rsidRPr="00C04F5A">
        <w:t xml:space="preserve"> за осигуряване на качеството по време на фазите на проектиране, изграждане и експлоатация на блока е описана в Глава 17 на ДКП - Осигуряване на качеството.</w:t>
      </w:r>
    </w:p>
    <w:p w14:paraId="4D22ED0E" w14:textId="0E02B2C4" w:rsidR="0087306B" w:rsidRPr="00C04F5A" w:rsidRDefault="0087306B" w:rsidP="0087306B">
      <w:pPr>
        <w:jc w:val="both"/>
      </w:pPr>
      <w:r w:rsidRPr="00C04F5A">
        <w:t>Подробният проект се разглежда след предоставяне на специфичните за площадката входни данни по проекта от страна на Собственика.</w:t>
      </w:r>
    </w:p>
    <w:p w14:paraId="4FED0196" w14:textId="77777777" w:rsidR="0087306B" w:rsidRPr="00C04F5A" w:rsidRDefault="0087306B" w:rsidP="0087306B">
      <w:pPr>
        <w:jc w:val="both"/>
      </w:pPr>
      <w:r w:rsidRPr="00C04F5A">
        <w:t xml:space="preserve">Елементите от категория POS, посочени в </w:t>
      </w:r>
      <w:r w:rsidRPr="00C04F5A">
        <w:rPr>
          <w:b/>
        </w:rPr>
        <w:t>Раздел 7</w:t>
      </w:r>
      <w:r w:rsidRPr="00C04F5A">
        <w:t>, са свързани с:</w:t>
      </w:r>
    </w:p>
    <w:p w14:paraId="5262A69E" w14:textId="77777777" w:rsidR="0087306B" w:rsidRPr="00C04F5A" w:rsidRDefault="0087306B" w:rsidP="0087306B">
      <w:pPr>
        <w:pStyle w:val="ListParagraph"/>
        <w:numPr>
          <w:ilvl w:val="0"/>
          <w:numId w:val="131"/>
        </w:numPr>
        <w:jc w:val="both"/>
      </w:pPr>
      <w:r w:rsidRPr="00C04F5A">
        <w:rPr>
          <w:b/>
        </w:rPr>
        <w:t>(Точка 7.1</w:t>
      </w:r>
      <w:r w:rsidRPr="00C04F5A">
        <w:rPr>
          <w:b/>
          <w:bCs/>
        </w:rPr>
        <w:t>)</w:t>
      </w:r>
      <w:r w:rsidRPr="00C04F5A">
        <w:t xml:space="preserve"> Система за управление.</w:t>
      </w:r>
    </w:p>
    <w:p w14:paraId="2D9ECE0C" w14:textId="77777777" w:rsidR="0087306B" w:rsidRPr="00C04F5A" w:rsidRDefault="0087306B" w:rsidP="0087306B">
      <w:pPr>
        <w:pStyle w:val="ListParagraph"/>
        <w:numPr>
          <w:ilvl w:val="0"/>
          <w:numId w:val="131"/>
        </w:numPr>
        <w:jc w:val="both"/>
      </w:pPr>
      <w:r w:rsidRPr="00C04F5A">
        <w:rPr>
          <w:b/>
        </w:rPr>
        <w:t>(Точка 7.2</w:t>
      </w:r>
      <w:r w:rsidRPr="00C04F5A">
        <w:rPr>
          <w:b/>
          <w:bCs/>
        </w:rPr>
        <w:t>)</w:t>
      </w:r>
      <w:r w:rsidRPr="00C04F5A">
        <w:t xml:space="preserve"> Дейности, включени в процеса на проектиране.</w:t>
      </w:r>
    </w:p>
    <w:p w14:paraId="4053633F" w14:textId="1890C9B8" w:rsidR="0087306B" w:rsidRPr="00C04F5A" w:rsidRDefault="0087306B" w:rsidP="0087306B">
      <w:pPr>
        <w:jc w:val="both"/>
      </w:pPr>
      <w:r w:rsidRPr="00C04F5A">
        <w:rPr>
          <w:i/>
        </w:rPr>
        <w:t xml:space="preserve">Вижте </w:t>
      </w:r>
      <w:r w:rsidRPr="00C04F5A">
        <w:rPr>
          <w:b/>
          <w:i/>
        </w:rPr>
        <w:t>Подраздел 2.8</w:t>
      </w:r>
      <w:r w:rsidRPr="00C04F5A">
        <w:rPr>
          <w:i/>
        </w:rPr>
        <w:t xml:space="preserve"> от доклада за оценка на съответствието [</w:t>
      </w:r>
      <w:r w:rsidRPr="00C04F5A">
        <w:rPr>
          <w:rFonts w:cstheme="minorBidi"/>
          <w:i/>
        </w:rPr>
        <w:fldChar w:fldCharType="begin"/>
      </w:r>
      <w:r w:rsidRPr="00C04F5A">
        <w:rPr>
          <w:rFonts w:cstheme="minorBidi"/>
          <w:i/>
        </w:rPr>
        <w:instrText xml:space="preserve"> REF _Ref147227794 \r \h  \* MERGEFORMAT </w:instrText>
      </w:r>
      <w:r w:rsidRPr="00C04F5A">
        <w:rPr>
          <w:rFonts w:cstheme="minorBidi"/>
          <w:i/>
        </w:rPr>
      </w:r>
      <w:r w:rsidRPr="00C04F5A">
        <w:rPr>
          <w:rFonts w:cstheme="minorBidi"/>
          <w:i/>
        </w:rPr>
        <w:fldChar w:fldCharType="separate"/>
      </w:r>
      <w:r w:rsidRPr="00C04F5A">
        <w:rPr>
          <w:rFonts w:cstheme="minorBidi"/>
          <w:i/>
        </w:rPr>
        <w:t>51</w:t>
      </w:r>
      <w:r w:rsidRPr="00C04F5A">
        <w:rPr>
          <w:rFonts w:cstheme="minorBidi"/>
          <w:i/>
        </w:rPr>
        <w:fldChar w:fldCharType="end"/>
      </w:r>
      <w:r w:rsidRPr="00C04F5A">
        <w:rPr>
          <w:i/>
        </w:rPr>
        <w:t>] за повече подробности.</w:t>
      </w:r>
    </w:p>
    <w:p w14:paraId="5A134D43" w14:textId="77777777" w:rsidR="0087306B" w:rsidRPr="00C04F5A" w:rsidRDefault="0087306B" w:rsidP="0087306B">
      <w:pPr>
        <w:pStyle w:val="Heading3"/>
        <w:jc w:val="both"/>
      </w:pPr>
      <w:bookmarkStart w:id="143" w:name="_Toc151365419"/>
      <w:bookmarkStart w:id="144" w:name="_Toc151366988"/>
      <w:bookmarkStart w:id="145" w:name="_Toc151368555"/>
      <w:bookmarkStart w:id="146" w:name="_Toc155962570"/>
      <w:bookmarkEnd w:id="143"/>
      <w:bookmarkEnd w:id="144"/>
      <w:bookmarkEnd w:id="145"/>
      <w:r w:rsidRPr="00C04F5A">
        <w:t>Несъответствие</w:t>
      </w:r>
      <w:bookmarkEnd w:id="146"/>
    </w:p>
    <w:p w14:paraId="489B2D13" w14:textId="70F5B4B3" w:rsidR="0087306B" w:rsidRPr="00C04F5A" w:rsidRDefault="0087306B" w:rsidP="008E2779">
      <w:pPr>
        <w:jc w:val="both"/>
        <w:rPr>
          <w:rFonts w:cstheme="minorBidi"/>
          <w:szCs w:val="22"/>
        </w:rPr>
      </w:pPr>
      <w:r w:rsidRPr="00C04F5A">
        <w:t>При оценката не бяха установени "несъответствия" [</w:t>
      </w:r>
      <w:r w:rsidRPr="00C04F5A">
        <w:rPr>
          <w:rFonts w:cstheme="minorBidi"/>
        </w:rPr>
        <w:fldChar w:fldCharType="begin"/>
      </w:r>
      <w:r w:rsidRPr="00C04F5A">
        <w:rPr>
          <w:rFonts w:cstheme="minorBidi"/>
        </w:rPr>
        <w:instrText xml:space="preserve"> REF _Ref147227794 \r \h  \* MERGEFORMAT </w:instrText>
      </w:r>
      <w:r w:rsidRPr="00C04F5A">
        <w:rPr>
          <w:rFonts w:cstheme="minorBidi"/>
        </w:rPr>
      </w:r>
      <w:r w:rsidRPr="00C04F5A">
        <w:rPr>
          <w:rFonts w:cstheme="minorBidi"/>
        </w:rPr>
        <w:fldChar w:fldCharType="separate"/>
      </w:r>
      <w:r w:rsidRPr="00C04F5A">
        <w:rPr>
          <w:rFonts w:cstheme="minorBidi"/>
        </w:rPr>
        <w:t>51</w:t>
      </w:r>
      <w:r w:rsidRPr="00C04F5A">
        <w:rPr>
          <w:rFonts w:cstheme="minorBidi"/>
        </w:rPr>
        <w:fldChar w:fldCharType="end"/>
      </w:r>
      <w:r w:rsidRPr="00C04F5A">
        <w:t>].</w:t>
      </w:r>
      <w:r w:rsidRPr="00C04F5A">
        <w:br w:type="page"/>
      </w:r>
    </w:p>
    <w:p w14:paraId="041D1377" w14:textId="77777777" w:rsidR="0087306B" w:rsidRPr="00C04F5A" w:rsidRDefault="0087306B" w:rsidP="0087306B">
      <w:pPr>
        <w:pStyle w:val="Heading2"/>
        <w:jc w:val="both"/>
        <w:rPr>
          <w:rFonts w:cstheme="minorBidi"/>
          <w:caps w:val="0"/>
          <w:szCs w:val="22"/>
        </w:rPr>
      </w:pPr>
      <w:bookmarkStart w:id="147" w:name="_Toc155962571"/>
      <w:r w:rsidRPr="00C04F5A">
        <w:rPr>
          <w:caps w:val="0"/>
        </w:rPr>
        <w:lastRenderedPageBreak/>
        <w:t>SSG-69 КВАЛИФИКАЦИЯ НА ОБОРУДВАНЕTO ЗА ЯДРЕНИ ИНСТАЛАЦИИ</w:t>
      </w:r>
      <w:bookmarkEnd w:id="147"/>
    </w:p>
    <w:p w14:paraId="6A805C5F" w14:textId="1A732078" w:rsidR="0087306B" w:rsidRPr="00C04F5A" w:rsidRDefault="0087306B" w:rsidP="0087306B">
      <w:pPr>
        <w:jc w:val="both"/>
        <w:rPr>
          <w:rFonts w:cstheme="minorBidi"/>
          <w:szCs w:val="22"/>
        </w:rPr>
      </w:pPr>
      <w:r w:rsidRPr="00C04F5A">
        <w:t>Следващото обобщение отразява резултатите от оценката, извършена по отношение на референтен документ [</w:t>
      </w:r>
      <w:r w:rsidRPr="00C04F5A">
        <w:rPr>
          <w:rFonts w:cstheme="minorBidi"/>
        </w:rPr>
        <w:fldChar w:fldCharType="begin"/>
      </w:r>
      <w:r w:rsidRPr="00C04F5A">
        <w:rPr>
          <w:rFonts w:cstheme="minorBidi"/>
        </w:rPr>
        <w:instrText xml:space="preserve"> REF _Ref152233814 \r \h  \* MERGEFORMAT </w:instrText>
      </w:r>
      <w:r w:rsidRPr="00C04F5A">
        <w:rPr>
          <w:rFonts w:cstheme="minorBidi"/>
        </w:rPr>
      </w:r>
      <w:r w:rsidRPr="00C04F5A">
        <w:rPr>
          <w:rFonts w:cstheme="minorBidi"/>
        </w:rPr>
        <w:fldChar w:fldCharType="separate"/>
      </w:r>
      <w:r w:rsidRPr="00C04F5A">
        <w:rPr>
          <w:rFonts w:cstheme="minorBidi"/>
        </w:rPr>
        <w:t>22</w:t>
      </w:r>
      <w:r w:rsidRPr="00C04F5A">
        <w:rPr>
          <w:rFonts w:cstheme="minorBidi"/>
        </w:rPr>
        <w:fldChar w:fldCharType="end"/>
      </w:r>
      <w:r w:rsidRPr="00C04F5A">
        <w:t>] като част от доклада за оценка на съответствието [</w:t>
      </w:r>
      <w:r w:rsidRPr="00C04F5A">
        <w:rPr>
          <w:rFonts w:cstheme="minorBidi"/>
        </w:rPr>
        <w:fldChar w:fldCharType="begin"/>
      </w:r>
      <w:r w:rsidRPr="00C04F5A">
        <w:rPr>
          <w:rFonts w:cstheme="minorBidi"/>
        </w:rPr>
        <w:instrText xml:space="preserve"> REF _Ref145685126 \r \h  \* MERGEFORMAT </w:instrText>
      </w:r>
      <w:r w:rsidRPr="00C04F5A">
        <w:rPr>
          <w:rFonts w:cstheme="minorBidi"/>
        </w:rPr>
      </w:r>
      <w:r w:rsidRPr="00C04F5A">
        <w:rPr>
          <w:rFonts w:cstheme="minorBidi"/>
        </w:rPr>
        <w:fldChar w:fldCharType="separate"/>
      </w:r>
      <w:r w:rsidRPr="00C04F5A">
        <w:rPr>
          <w:rFonts w:cstheme="minorBidi"/>
        </w:rPr>
        <w:t>52</w:t>
      </w:r>
      <w:r w:rsidRPr="00C04F5A">
        <w:rPr>
          <w:rFonts w:cstheme="minorBidi"/>
        </w:rPr>
        <w:fldChar w:fldCharType="end"/>
      </w:r>
      <w:r w:rsidRPr="00C04F5A">
        <w:t>], включен в Приложение 1.</w:t>
      </w:r>
    </w:p>
    <w:p w14:paraId="5964A5CA" w14:textId="39E66EAE" w:rsidR="0087306B" w:rsidRPr="00C04F5A" w:rsidRDefault="006F0558" w:rsidP="0087306B">
      <w:pPr>
        <w:pStyle w:val="Heading3"/>
        <w:jc w:val="both"/>
      </w:pPr>
      <w:bookmarkStart w:id="148" w:name="_Toc155962572"/>
      <w:r w:rsidRPr="00C04F5A">
        <w:t>Обобщение на оценката на риска от високо ниво</w:t>
      </w:r>
      <w:bookmarkEnd w:id="148"/>
      <w:r w:rsidRPr="00C04F5A" w:rsidDel="006F0558">
        <w:t xml:space="preserve"> </w:t>
      </w:r>
    </w:p>
    <w:p w14:paraId="05392B33" w14:textId="5830D75C" w:rsidR="0087306B" w:rsidRPr="00C04F5A" w:rsidRDefault="0087306B" w:rsidP="0087306B">
      <w:pPr>
        <w:jc w:val="both"/>
      </w:pPr>
      <w:r w:rsidRPr="00C04F5A">
        <w:t>Извършената оценка на съответствието [</w:t>
      </w:r>
      <w:r w:rsidRPr="00C04F5A">
        <w:rPr>
          <w:rFonts w:cstheme="minorBidi"/>
        </w:rPr>
        <w:fldChar w:fldCharType="begin"/>
      </w:r>
      <w:r w:rsidRPr="00C04F5A">
        <w:rPr>
          <w:rFonts w:cstheme="minorBidi"/>
        </w:rPr>
        <w:instrText xml:space="preserve"> REF _Ref145685126 \r \h  \* MERGEFORMAT </w:instrText>
      </w:r>
      <w:r w:rsidRPr="00C04F5A">
        <w:rPr>
          <w:rFonts w:cstheme="minorBidi"/>
        </w:rPr>
      </w:r>
      <w:r w:rsidRPr="00C04F5A">
        <w:rPr>
          <w:rFonts w:cstheme="minorBidi"/>
        </w:rPr>
        <w:fldChar w:fldCharType="separate"/>
      </w:r>
      <w:r w:rsidRPr="00C04F5A">
        <w:rPr>
          <w:rFonts w:cstheme="minorBidi"/>
        </w:rPr>
        <w:t>52</w:t>
      </w:r>
      <w:r w:rsidRPr="00C04F5A">
        <w:rPr>
          <w:rFonts w:cstheme="minorBidi"/>
        </w:rPr>
        <w:fldChar w:fldCharType="end"/>
      </w:r>
      <w:r w:rsidRPr="00C04F5A">
        <w:t>] показва, че спазването на указанията, представени в "Специфично ръководство за безопасност на МААЕ № SSG-69: Квалификация на оборудването за ядрени инсталации" [</w:t>
      </w:r>
      <w:r w:rsidRPr="00C04F5A">
        <w:rPr>
          <w:rFonts w:cstheme="minorBidi"/>
        </w:rPr>
        <w:fldChar w:fldCharType="begin"/>
      </w:r>
      <w:r w:rsidRPr="00C04F5A">
        <w:rPr>
          <w:rFonts w:cstheme="minorBidi"/>
        </w:rPr>
        <w:instrText xml:space="preserve"> REF _Ref152233814 \r \h  \* MERGEFORMAT </w:instrText>
      </w:r>
      <w:r w:rsidRPr="00C04F5A">
        <w:rPr>
          <w:rFonts w:cstheme="minorBidi"/>
        </w:rPr>
      </w:r>
      <w:r w:rsidRPr="00C04F5A">
        <w:rPr>
          <w:rFonts w:cstheme="minorBidi"/>
        </w:rPr>
        <w:fldChar w:fldCharType="separate"/>
      </w:r>
      <w:r w:rsidRPr="00C04F5A">
        <w:rPr>
          <w:rFonts w:cstheme="minorBidi"/>
        </w:rPr>
        <w:t>22</w:t>
      </w:r>
      <w:r w:rsidRPr="00C04F5A">
        <w:rPr>
          <w:rFonts w:cstheme="minorBidi"/>
        </w:rPr>
        <w:fldChar w:fldCharType="end"/>
      </w:r>
      <w:r w:rsidRPr="00C04F5A">
        <w:t>] се очаква да бъде доказано или чрез съответствие с указанията "както е указано", или чрез съответствие с техните цели. Тъй като не са установени несъответствия и не се очаква специфичните за площадката елементи от обхвата да доведат до промени в проекта или до допълнителни анализи към проекта, "Специфично ръководство за безопасност на МААЕ № SSG-69: Квалификация на оборудването за ядрени инсталации" е отнесено към категория "</w:t>
      </w:r>
      <w:r w:rsidRPr="00C04F5A">
        <w:rPr>
          <w:b/>
        </w:rPr>
        <w:t>Нисък риск</w:t>
      </w:r>
      <w:r w:rsidRPr="00C04F5A">
        <w:t>".</w:t>
      </w:r>
    </w:p>
    <w:p w14:paraId="7D3AFDD1" w14:textId="76A82843" w:rsidR="0087306B" w:rsidRPr="00C04F5A" w:rsidRDefault="00AA5585" w:rsidP="0087306B">
      <w:pPr>
        <w:pStyle w:val="Heading3"/>
        <w:jc w:val="both"/>
      </w:pPr>
      <w:bookmarkStart w:id="149" w:name="_Toc155962573"/>
      <w:r w:rsidRPr="00C04F5A">
        <w:t>Пътна карта на елементи, специално обсъдени в оценката</w:t>
      </w:r>
      <w:r w:rsidRPr="00C04F5A" w:rsidDel="00AA5585">
        <w:t xml:space="preserve"> </w:t>
      </w:r>
      <w:r w:rsidR="0087306B" w:rsidRPr="00C04F5A">
        <w:t xml:space="preserve">на </w:t>
      </w:r>
      <w:r w:rsidRPr="00C04F5A">
        <w:t>ръководството</w:t>
      </w:r>
      <w:bookmarkEnd w:id="149"/>
    </w:p>
    <w:p w14:paraId="5B284744" w14:textId="77777777" w:rsidR="0087306B" w:rsidRPr="00C04F5A" w:rsidRDefault="0087306B" w:rsidP="0087306B">
      <w:pPr>
        <w:pStyle w:val="Heading4"/>
        <w:jc w:val="both"/>
      </w:pPr>
      <w:r w:rsidRPr="00C04F5A">
        <w:t>SSG 69 - Раздел 2 (Концепции и процес на квалификация на оборудването)</w:t>
      </w:r>
    </w:p>
    <w:p w14:paraId="3342DDC9" w14:textId="02D40F8B" w:rsidR="0087306B" w:rsidRPr="00C04F5A" w:rsidRDefault="0087306B" w:rsidP="0087306B">
      <w:pPr>
        <w:jc w:val="both"/>
        <w:rPr>
          <w:color w:val="000000" w:themeColor="text1"/>
        </w:rPr>
      </w:pPr>
      <w:r w:rsidRPr="00C04F5A">
        <w:t>Указанията</w:t>
      </w:r>
      <w:r w:rsidRPr="00C04F5A">
        <w:rPr>
          <w:color w:val="000000" w:themeColor="text1"/>
        </w:rPr>
        <w:t xml:space="preserve">, представени в </w:t>
      </w:r>
      <w:r w:rsidRPr="00C04F5A">
        <w:rPr>
          <w:b/>
          <w:color w:val="000000" w:themeColor="text1"/>
        </w:rPr>
        <w:t xml:space="preserve">Раздел 2 </w:t>
      </w:r>
      <w:r w:rsidRPr="00C04F5A">
        <w:t>на</w:t>
      </w:r>
      <w:r w:rsidRPr="00C04F5A">
        <w:rPr>
          <w:color w:val="000000" w:themeColor="text1"/>
        </w:rPr>
        <w:t xml:space="preserve"> референтния документ </w:t>
      </w:r>
      <w:r w:rsidRPr="00C04F5A">
        <w:t>[</w:t>
      </w:r>
      <w:r w:rsidRPr="00C04F5A">
        <w:rPr>
          <w:rFonts w:cstheme="minorBidi"/>
        </w:rPr>
        <w:fldChar w:fldCharType="begin"/>
      </w:r>
      <w:r w:rsidRPr="00C04F5A">
        <w:rPr>
          <w:rFonts w:cstheme="minorBidi"/>
        </w:rPr>
        <w:instrText xml:space="preserve"> REF _Ref152233814 \r \h  \* MERGEFORMAT </w:instrText>
      </w:r>
      <w:r w:rsidRPr="00C04F5A">
        <w:rPr>
          <w:rFonts w:cstheme="minorBidi"/>
        </w:rPr>
      </w:r>
      <w:r w:rsidRPr="00C04F5A">
        <w:rPr>
          <w:rFonts w:cstheme="minorBidi"/>
        </w:rPr>
        <w:fldChar w:fldCharType="separate"/>
      </w:r>
      <w:r w:rsidRPr="00C04F5A">
        <w:rPr>
          <w:rFonts w:cstheme="minorBidi"/>
        </w:rPr>
        <w:t>22</w:t>
      </w:r>
      <w:r w:rsidRPr="00C04F5A">
        <w:rPr>
          <w:rFonts w:cstheme="minorBidi"/>
        </w:rPr>
        <w:fldChar w:fldCharType="end"/>
      </w:r>
      <w:r w:rsidRPr="00C04F5A">
        <w:t>], които се отнасят до</w:t>
      </w:r>
      <w:r w:rsidRPr="00C04F5A">
        <w:rPr>
          <w:color w:val="000000" w:themeColor="text1"/>
        </w:rPr>
        <w:t xml:space="preserve"> основните концепции на квалификацията на оборудването, процеса на квалификация на оборудването, срока на квалификация, системата за управление на качеството, документацията и обучението за квалификация на оборудването, са изпълнени от </w:t>
      </w:r>
      <w:r w:rsidRPr="00C04F5A">
        <w:rPr>
          <w:lang w:eastAsia="zh-CN"/>
        </w:rPr>
        <w:t>Westinghouse</w:t>
      </w:r>
      <w:r w:rsidRPr="00C04F5A">
        <w:rPr>
          <w:color w:val="000000" w:themeColor="text1"/>
        </w:rPr>
        <w:t xml:space="preserve"> "както е указано</w:t>
      </w:r>
      <w:r w:rsidRPr="00C04F5A">
        <w:t>".</w:t>
      </w:r>
    </w:p>
    <w:p w14:paraId="274338F2" w14:textId="688FAF16" w:rsidR="0087306B" w:rsidRPr="00C04F5A" w:rsidRDefault="0087306B" w:rsidP="0087306B">
      <w:pPr>
        <w:jc w:val="both"/>
        <w:rPr>
          <w:color w:val="000000" w:themeColor="text1"/>
        </w:rPr>
      </w:pPr>
      <w:r w:rsidRPr="00C04F5A">
        <w:t>Указания</w:t>
      </w:r>
      <w:r w:rsidRPr="00C04F5A">
        <w:rPr>
          <w:color w:val="000000" w:themeColor="text1"/>
        </w:rPr>
        <w:t xml:space="preserve">, отнасящи се до лицензирането, сътрудничеството с регулаторните органи, запазването на статуса на квалифицираните компоненти, мониторинг на условията на околната среда по време на експлоатацията, </w:t>
      </w:r>
      <w:r w:rsidRPr="00C04F5A">
        <w:rPr>
          <w:rStyle w:val="normaltextrun"/>
          <w:rFonts w:ascii="Calibri" w:hAnsi="Calibri"/>
          <w:color w:val="000000"/>
          <w:shd w:val="clear" w:color="auto" w:fill="FFFFFF"/>
        </w:rPr>
        <w:t xml:space="preserve">поддържане на програмата за квалификация на оборудването по време </w:t>
      </w:r>
      <w:r w:rsidRPr="00EA6684">
        <w:rPr>
          <w:rStyle w:val="normaltextrun"/>
          <w:rFonts w:ascii="Calibri" w:hAnsi="Calibri"/>
          <w:color w:val="000000"/>
          <w:shd w:val="clear" w:color="auto" w:fill="FFFFFF"/>
        </w:rPr>
        <w:t xml:space="preserve">на експлоатационния </w:t>
      </w:r>
      <w:r w:rsidRPr="00C04F5A">
        <w:rPr>
          <w:rStyle w:val="normaltextrun"/>
          <w:rFonts w:ascii="Calibri" w:hAnsi="Calibri"/>
          <w:color w:val="000000"/>
          <w:shd w:val="clear" w:color="auto" w:fill="FFFFFF"/>
        </w:rPr>
        <w:t xml:space="preserve">живот на инсталацията, разработване и поддържане на система за управление, поддържане на документацията и обучение на нейния персонал за подпомагане на поддържането на програмата за квалификация на оборудването, докато оборудването е в експлоатация, попадат в обхвата на отговорностите на </w:t>
      </w:r>
      <w:r w:rsidRPr="00C04F5A">
        <w:rPr>
          <w:color w:val="000000" w:themeColor="text1"/>
        </w:rPr>
        <w:t>Собственика и/или Лицензианта.</w:t>
      </w:r>
    </w:p>
    <w:p w14:paraId="58EC55FB" w14:textId="6B3CC3FE" w:rsidR="0087306B" w:rsidRPr="00C04F5A" w:rsidRDefault="0087306B" w:rsidP="0087306B">
      <w:pPr>
        <w:pStyle w:val="Heading4"/>
        <w:jc w:val="both"/>
      </w:pPr>
      <w:r w:rsidRPr="00C04F5A">
        <w:t>SSG 69 - Раздел 3 (Проектни основи за квалификация на оборудването)</w:t>
      </w:r>
    </w:p>
    <w:p w14:paraId="7DAB759E" w14:textId="1BDD8EE6" w:rsidR="0087306B" w:rsidRPr="00C04F5A" w:rsidRDefault="0087306B" w:rsidP="0087306B">
      <w:pPr>
        <w:jc w:val="both"/>
        <w:rPr>
          <w:color w:val="000000" w:themeColor="text1"/>
        </w:rPr>
      </w:pPr>
      <w:r w:rsidRPr="00C04F5A">
        <w:t xml:space="preserve">Указанията в </w:t>
      </w:r>
      <w:r w:rsidRPr="00C04F5A">
        <w:rPr>
          <w:b/>
          <w:color w:val="000000" w:themeColor="text1"/>
        </w:rPr>
        <w:t xml:space="preserve">Раздел 3 </w:t>
      </w:r>
      <w:r w:rsidRPr="00C04F5A">
        <w:t xml:space="preserve">на </w:t>
      </w:r>
      <w:r w:rsidRPr="00C04F5A">
        <w:rPr>
          <w:color w:val="000000" w:themeColor="text1"/>
        </w:rPr>
        <w:t xml:space="preserve">референтния документ </w:t>
      </w:r>
      <w:r w:rsidRPr="00C04F5A">
        <w:t>[</w:t>
      </w:r>
      <w:r w:rsidRPr="00C04F5A">
        <w:rPr>
          <w:rFonts w:cstheme="minorBidi"/>
        </w:rPr>
        <w:fldChar w:fldCharType="begin"/>
      </w:r>
      <w:r w:rsidRPr="00C04F5A">
        <w:rPr>
          <w:rFonts w:cstheme="minorBidi"/>
        </w:rPr>
        <w:instrText xml:space="preserve"> REF _Ref152233814 \r \h  \* MERGEFORMAT </w:instrText>
      </w:r>
      <w:r w:rsidRPr="00C04F5A">
        <w:rPr>
          <w:rFonts w:cstheme="minorBidi"/>
        </w:rPr>
      </w:r>
      <w:r w:rsidRPr="00C04F5A">
        <w:rPr>
          <w:rFonts w:cstheme="minorBidi"/>
        </w:rPr>
        <w:fldChar w:fldCharType="separate"/>
      </w:r>
      <w:r w:rsidRPr="00C04F5A">
        <w:rPr>
          <w:rFonts w:cstheme="minorBidi"/>
        </w:rPr>
        <w:t>22</w:t>
      </w:r>
      <w:r w:rsidRPr="00C04F5A">
        <w:rPr>
          <w:rFonts w:cstheme="minorBidi"/>
        </w:rPr>
        <w:fldChar w:fldCharType="end"/>
      </w:r>
      <w:r w:rsidRPr="00C04F5A">
        <w:t xml:space="preserve">], които се отнасят до проектните основи за квалификация на оборудването и определяне на експлоатационните характеристики на оборудването, </w:t>
      </w:r>
      <w:r w:rsidRPr="00C04F5A">
        <w:rPr>
          <w:color w:val="000000" w:themeColor="text1"/>
        </w:rPr>
        <w:t xml:space="preserve">са изпълнени от </w:t>
      </w:r>
      <w:r w:rsidRPr="00C04F5A">
        <w:rPr>
          <w:lang w:eastAsia="zh-CN"/>
        </w:rPr>
        <w:t>Westinghouse</w:t>
      </w:r>
      <w:r w:rsidRPr="00C04F5A">
        <w:rPr>
          <w:color w:val="000000" w:themeColor="text1"/>
        </w:rPr>
        <w:t xml:space="preserve"> "както е указано</w:t>
      </w:r>
      <w:r w:rsidRPr="00C04F5A">
        <w:t>".</w:t>
      </w:r>
    </w:p>
    <w:p w14:paraId="35CC1CC5" w14:textId="1DBFCDD8" w:rsidR="0087306B" w:rsidRPr="00C04F5A" w:rsidRDefault="0087306B" w:rsidP="0087306B">
      <w:pPr>
        <w:jc w:val="both"/>
        <w:rPr>
          <w:rFonts w:eastAsiaTheme="minorHAnsi" w:cstheme="minorBidi"/>
          <w:color w:val="000000" w:themeColor="text1"/>
          <w:kern w:val="0"/>
        </w:rPr>
      </w:pPr>
      <w:r w:rsidRPr="00C04F5A">
        <w:t>Указанията</w:t>
      </w:r>
      <w:r w:rsidRPr="00C04F5A">
        <w:rPr>
          <w:color w:val="000000" w:themeColor="text1"/>
        </w:rPr>
        <w:t xml:space="preserve"> за определяне на експлоатационните условия са изпълнени от </w:t>
      </w:r>
      <w:r w:rsidRPr="00C04F5A">
        <w:rPr>
          <w:lang w:eastAsia="zh-CN"/>
        </w:rPr>
        <w:t>Westinghouse</w:t>
      </w:r>
      <w:r w:rsidRPr="00C04F5A">
        <w:rPr>
          <w:color w:val="000000" w:themeColor="text1"/>
        </w:rPr>
        <w:t>, но частта от това изискване, която се отнася до специфичните за централата условия по време на експлоатация, е отговорност на Собственика и/или Лицензианта.</w:t>
      </w:r>
    </w:p>
    <w:p w14:paraId="72787A78" w14:textId="77777777" w:rsidR="0087306B" w:rsidRPr="00C04F5A" w:rsidRDefault="0087306B" w:rsidP="0087306B">
      <w:pPr>
        <w:jc w:val="both"/>
        <w:rPr>
          <w:color w:val="000000" w:themeColor="text1"/>
        </w:rPr>
      </w:pPr>
      <w:r w:rsidRPr="00C04F5A">
        <w:rPr>
          <w:color w:val="000000" w:themeColor="text1"/>
        </w:rPr>
        <w:t>Инсталацията AP1000 е проектирана като Стандартен проект, който може да се изгражда в различни региони. По този начин предварителната оценка на пригодността вече не е приложима за бъдещи проекти с AP1000.</w:t>
      </w:r>
    </w:p>
    <w:p w14:paraId="12FF43AF" w14:textId="77777777" w:rsidR="0087306B" w:rsidRPr="00C04F5A" w:rsidRDefault="0087306B" w:rsidP="0087306B">
      <w:pPr>
        <w:pStyle w:val="Heading4"/>
        <w:jc w:val="both"/>
      </w:pPr>
      <w:r w:rsidRPr="00C04F5A">
        <w:t>SSG 69 - Раздел 4 (Установяване на квалификацията на оборудването)</w:t>
      </w:r>
    </w:p>
    <w:p w14:paraId="65D44E3D" w14:textId="6248AB76" w:rsidR="0087306B" w:rsidRPr="00C04F5A" w:rsidRDefault="0087306B" w:rsidP="0087306B">
      <w:pPr>
        <w:jc w:val="both"/>
        <w:rPr>
          <w:rFonts w:eastAsiaTheme="minorEastAsia" w:cstheme="minorBidi"/>
          <w:kern w:val="0"/>
        </w:rPr>
      </w:pPr>
      <w:r w:rsidRPr="00C04F5A">
        <w:t xml:space="preserve">Указанията в </w:t>
      </w:r>
      <w:r w:rsidRPr="00C04F5A">
        <w:rPr>
          <w:b/>
          <w:color w:val="000000" w:themeColor="text1"/>
        </w:rPr>
        <w:t xml:space="preserve">Раздел 4 </w:t>
      </w:r>
      <w:r w:rsidRPr="00C04F5A">
        <w:t xml:space="preserve">от </w:t>
      </w:r>
      <w:r w:rsidRPr="00C04F5A">
        <w:rPr>
          <w:color w:val="000000" w:themeColor="text1"/>
        </w:rPr>
        <w:t xml:space="preserve">референтния документ </w:t>
      </w:r>
      <w:r w:rsidRPr="00C04F5A">
        <w:t>[</w:t>
      </w:r>
      <w:r w:rsidRPr="00C04F5A">
        <w:rPr>
          <w:rFonts w:cstheme="minorBidi"/>
        </w:rPr>
        <w:fldChar w:fldCharType="begin"/>
      </w:r>
      <w:r w:rsidRPr="00C04F5A">
        <w:rPr>
          <w:rFonts w:cstheme="minorBidi"/>
        </w:rPr>
        <w:instrText xml:space="preserve"> REF _Ref152233814 \r \h  \* MERGEFORMAT </w:instrText>
      </w:r>
      <w:r w:rsidRPr="00C04F5A">
        <w:rPr>
          <w:rFonts w:cstheme="minorBidi"/>
        </w:rPr>
      </w:r>
      <w:r w:rsidRPr="00C04F5A">
        <w:rPr>
          <w:rFonts w:cstheme="minorBidi"/>
        </w:rPr>
        <w:fldChar w:fldCharType="separate"/>
      </w:r>
      <w:r w:rsidRPr="00C04F5A">
        <w:rPr>
          <w:rFonts w:cstheme="minorBidi"/>
        </w:rPr>
        <w:t>22</w:t>
      </w:r>
      <w:r w:rsidRPr="00C04F5A">
        <w:rPr>
          <w:rFonts w:cstheme="minorBidi"/>
        </w:rPr>
        <w:fldChar w:fldCharType="end"/>
      </w:r>
      <w:r w:rsidRPr="00C04F5A">
        <w:t xml:space="preserve">] са изпълнени от </w:t>
      </w:r>
      <w:r w:rsidRPr="00C04F5A">
        <w:rPr>
          <w:lang w:eastAsia="zh-CN"/>
        </w:rPr>
        <w:t>Westinghouse</w:t>
      </w:r>
      <w:r w:rsidRPr="00C04F5A">
        <w:t xml:space="preserve"> или "както е указано", или чрез съответствие с техните цели.</w:t>
      </w:r>
    </w:p>
    <w:p w14:paraId="1CCA66CF" w14:textId="18E6BF76" w:rsidR="0087306B" w:rsidRPr="00C04F5A" w:rsidRDefault="0087306B" w:rsidP="0087306B">
      <w:pPr>
        <w:jc w:val="both"/>
        <w:rPr>
          <w:rFonts w:eastAsiaTheme="minorEastAsia" w:cstheme="minorBidi"/>
          <w:kern w:val="0"/>
        </w:rPr>
      </w:pPr>
      <w:r w:rsidRPr="00C04F5A">
        <w:t>Елементи "съответстващи на целта" (CWO) бяха идентифицирани в подраздела "Квалификация чрез изпитвания на типа" и са свързани с:</w:t>
      </w:r>
    </w:p>
    <w:p w14:paraId="1BD6D537" w14:textId="77777777" w:rsidR="0087306B" w:rsidRPr="00C04F5A" w:rsidRDefault="0087306B" w:rsidP="0087306B">
      <w:pPr>
        <w:pStyle w:val="ListParagraph"/>
        <w:numPr>
          <w:ilvl w:val="0"/>
          <w:numId w:val="112"/>
        </w:numPr>
        <w:jc w:val="both"/>
        <w:rPr>
          <w:rFonts w:eastAsiaTheme="minorEastAsia" w:cstheme="minorBidi"/>
          <w:kern w:val="0"/>
        </w:rPr>
      </w:pPr>
      <w:r w:rsidRPr="00C04F5A">
        <w:rPr>
          <w:b/>
        </w:rPr>
        <w:lastRenderedPageBreak/>
        <w:t>(Точка 4.11)</w:t>
      </w:r>
      <w:r w:rsidRPr="00C04F5A">
        <w:t xml:space="preserve"> Оценка за определяне броя на образците, които трябва да бъдат изпитани, за да се гарантира точно представяне на работните характеристики на оборудването, което трябва да бъде квалифицирано.</w:t>
      </w:r>
    </w:p>
    <w:p w14:paraId="1BBE536F" w14:textId="77777777" w:rsidR="0087306B" w:rsidRPr="00C04F5A" w:rsidRDefault="0087306B" w:rsidP="0087306B">
      <w:pPr>
        <w:pStyle w:val="ListParagraph"/>
        <w:numPr>
          <w:ilvl w:val="0"/>
          <w:numId w:val="112"/>
        </w:numPr>
        <w:jc w:val="both"/>
        <w:rPr>
          <w:rFonts w:eastAsiaTheme="minorEastAsia" w:cstheme="minorBidi"/>
          <w:kern w:val="0"/>
        </w:rPr>
      </w:pPr>
      <w:r w:rsidRPr="00C04F5A">
        <w:rPr>
          <w:b/>
        </w:rPr>
        <w:t>(Точка 4.30)</w:t>
      </w:r>
      <w:r w:rsidRPr="00C04F5A">
        <w:t xml:space="preserve"> Симулация на радиационно стареене.</w:t>
      </w:r>
    </w:p>
    <w:p w14:paraId="6F93827E" w14:textId="674BD36D" w:rsidR="0087306B" w:rsidRPr="00C04F5A" w:rsidRDefault="0087306B" w:rsidP="0087306B">
      <w:pPr>
        <w:jc w:val="both"/>
        <w:rPr>
          <w:rFonts w:eastAsiaTheme="minorEastAsia" w:cstheme="minorBidi"/>
          <w:kern w:val="0"/>
        </w:rPr>
      </w:pPr>
      <w:r w:rsidRPr="00C04F5A">
        <w:t xml:space="preserve">Методите за типови изпитвания, използвани от </w:t>
      </w:r>
      <w:r w:rsidRPr="00C04F5A">
        <w:rPr>
          <w:lang w:eastAsia="zh-CN"/>
        </w:rPr>
        <w:t>Westinghouse</w:t>
      </w:r>
      <w:r w:rsidRPr="00C04F5A">
        <w:t>, напълно съответстват на указанията, с изключение на един елемент, който се различава леко от указанията, но е в съответствие с тяхната цел. Този CWO елемент обаче не оказва влияние върху проекта на инсталацията и следователно не влияе върху рисковия фактор.</w:t>
      </w:r>
    </w:p>
    <w:p w14:paraId="09020C52" w14:textId="62FAFA53" w:rsidR="0087306B" w:rsidRPr="00C04F5A" w:rsidRDefault="0087306B" w:rsidP="0087306B">
      <w:pPr>
        <w:jc w:val="both"/>
        <w:rPr>
          <w:color w:val="000000" w:themeColor="text1"/>
        </w:rPr>
      </w:pPr>
      <w:r w:rsidRPr="00C04F5A">
        <w:t>Указанията, отнасящи се до квалификацията чрез анализ и комбинирани методи, са</w:t>
      </w:r>
      <w:r w:rsidRPr="00C04F5A">
        <w:rPr>
          <w:color w:val="000000" w:themeColor="text1"/>
        </w:rPr>
        <w:t xml:space="preserve"> изпълнени от </w:t>
      </w:r>
      <w:r w:rsidRPr="00C04F5A">
        <w:rPr>
          <w:lang w:eastAsia="zh-CN"/>
        </w:rPr>
        <w:t>Westinghouse</w:t>
      </w:r>
      <w:r w:rsidRPr="00C04F5A">
        <w:rPr>
          <w:color w:val="000000" w:themeColor="text1"/>
        </w:rPr>
        <w:t xml:space="preserve"> "както е указано"</w:t>
      </w:r>
      <w:r w:rsidRPr="00C04F5A">
        <w:t>.</w:t>
      </w:r>
    </w:p>
    <w:p w14:paraId="2E9F52AC" w14:textId="51623A69" w:rsidR="0087306B" w:rsidRPr="00C04F5A" w:rsidRDefault="0087306B" w:rsidP="0087306B">
      <w:pPr>
        <w:jc w:val="both"/>
        <w:rPr>
          <w:rFonts w:eastAsiaTheme="minorEastAsia" w:cstheme="minorBidi"/>
          <w:i/>
          <w:iCs/>
          <w:kern w:val="0"/>
        </w:rPr>
      </w:pPr>
      <w:r w:rsidRPr="00C04F5A">
        <w:rPr>
          <w:i/>
        </w:rPr>
        <w:t xml:space="preserve">Вижте </w:t>
      </w:r>
      <w:r w:rsidRPr="00C04F5A">
        <w:rPr>
          <w:b/>
          <w:i/>
        </w:rPr>
        <w:t>Подраздел 2.2.3</w:t>
      </w:r>
      <w:r w:rsidRPr="00C04F5A">
        <w:rPr>
          <w:i/>
        </w:rPr>
        <w:t xml:space="preserve"> от доклада за оценка на съответствието [</w:t>
      </w:r>
      <w:r w:rsidRPr="00C04F5A">
        <w:rPr>
          <w:rFonts w:cstheme="minorBidi"/>
          <w:i/>
        </w:rPr>
        <w:fldChar w:fldCharType="begin"/>
      </w:r>
      <w:r w:rsidRPr="00C04F5A">
        <w:rPr>
          <w:rFonts w:cstheme="minorBidi"/>
          <w:i/>
        </w:rPr>
        <w:instrText xml:space="preserve"> REF _Ref145685126 \r \h  \* MERGEFORMAT </w:instrText>
      </w:r>
      <w:r w:rsidRPr="00C04F5A">
        <w:rPr>
          <w:rFonts w:cstheme="minorBidi"/>
          <w:i/>
        </w:rPr>
      </w:r>
      <w:r w:rsidRPr="00C04F5A">
        <w:rPr>
          <w:rFonts w:cstheme="minorBidi"/>
          <w:i/>
        </w:rPr>
        <w:fldChar w:fldCharType="separate"/>
      </w:r>
      <w:r w:rsidRPr="00C04F5A">
        <w:rPr>
          <w:rFonts w:cstheme="minorBidi"/>
          <w:i/>
        </w:rPr>
        <w:t>52</w:t>
      </w:r>
      <w:r w:rsidRPr="00C04F5A">
        <w:rPr>
          <w:rFonts w:cstheme="minorBidi"/>
          <w:i/>
        </w:rPr>
        <w:fldChar w:fldCharType="end"/>
      </w:r>
      <w:r w:rsidRPr="00C04F5A">
        <w:rPr>
          <w:i/>
        </w:rPr>
        <w:t>] за повече подробности.</w:t>
      </w:r>
    </w:p>
    <w:p w14:paraId="313362C2" w14:textId="4067BC70" w:rsidR="0087306B" w:rsidRPr="00C04F5A" w:rsidRDefault="0087306B" w:rsidP="0087306B">
      <w:pPr>
        <w:pStyle w:val="Heading4"/>
        <w:jc w:val="both"/>
      </w:pPr>
      <w:r w:rsidRPr="00C04F5A">
        <w:t>SSG 69 – Раздел 5 (Запазване на квалификацията на оборудването)</w:t>
      </w:r>
    </w:p>
    <w:p w14:paraId="1B6070E3" w14:textId="77777777" w:rsidR="0087306B" w:rsidRPr="00C04F5A" w:rsidRDefault="0087306B" w:rsidP="0087306B">
      <w:pPr>
        <w:jc w:val="both"/>
        <w:rPr>
          <w:rFonts w:eastAsiaTheme="minorHAnsi" w:cstheme="minorBidi"/>
          <w:color w:val="000000" w:themeColor="text1"/>
          <w:kern w:val="0"/>
        </w:rPr>
      </w:pPr>
      <w:r w:rsidRPr="00C04F5A">
        <w:rPr>
          <w:b/>
          <w:color w:val="000000" w:themeColor="text1"/>
        </w:rPr>
        <w:t xml:space="preserve">Раздел 5 </w:t>
      </w:r>
      <w:r w:rsidRPr="00C04F5A">
        <w:t xml:space="preserve">от </w:t>
      </w:r>
      <w:r w:rsidRPr="00C04F5A">
        <w:rPr>
          <w:color w:val="000000" w:themeColor="text1"/>
        </w:rPr>
        <w:t xml:space="preserve">референтния документ </w:t>
      </w:r>
      <w:r w:rsidRPr="00C04F5A">
        <w:t>[</w:t>
      </w:r>
      <w:r w:rsidRPr="00C04F5A">
        <w:rPr>
          <w:rFonts w:cstheme="minorBidi"/>
        </w:rPr>
        <w:fldChar w:fldCharType="begin"/>
      </w:r>
      <w:r w:rsidRPr="00C04F5A">
        <w:rPr>
          <w:rFonts w:cstheme="minorBidi"/>
        </w:rPr>
        <w:instrText xml:space="preserve"> REF _Ref152233814 \r \h  \* MERGEFORMAT </w:instrText>
      </w:r>
      <w:r w:rsidRPr="00C04F5A">
        <w:rPr>
          <w:rFonts w:cstheme="minorBidi"/>
        </w:rPr>
      </w:r>
      <w:r w:rsidRPr="00C04F5A">
        <w:rPr>
          <w:rFonts w:cstheme="minorBidi"/>
        </w:rPr>
        <w:fldChar w:fldCharType="separate"/>
      </w:r>
      <w:r w:rsidRPr="00C04F5A">
        <w:rPr>
          <w:rFonts w:cstheme="minorBidi"/>
        </w:rPr>
        <w:t>22</w:t>
      </w:r>
      <w:r w:rsidRPr="00C04F5A">
        <w:rPr>
          <w:rFonts w:cstheme="minorBidi"/>
        </w:rPr>
        <w:fldChar w:fldCharType="end"/>
      </w:r>
      <w:r w:rsidRPr="00C04F5A">
        <w:t xml:space="preserve">] е </w:t>
      </w:r>
      <w:r w:rsidRPr="00C04F5A">
        <w:rPr>
          <w:color w:val="000000" w:themeColor="text1"/>
        </w:rPr>
        <w:t>отговорност предимно на Собственика и/или Лицензианта.</w:t>
      </w:r>
    </w:p>
    <w:p w14:paraId="5DD78815" w14:textId="66B4FCE9" w:rsidR="0087306B" w:rsidRPr="00C04F5A" w:rsidRDefault="0087306B" w:rsidP="0087306B">
      <w:pPr>
        <w:jc w:val="both"/>
        <w:rPr>
          <w:color w:val="000000" w:themeColor="text1"/>
        </w:rPr>
      </w:pPr>
      <w:r w:rsidRPr="00C04F5A">
        <w:t>Указанията</w:t>
      </w:r>
      <w:r w:rsidRPr="00C04F5A">
        <w:rPr>
          <w:color w:val="000000" w:themeColor="text1"/>
        </w:rPr>
        <w:t xml:space="preserve">, отнасящи се до стареенето, защитните бариери, маркировката и инспекцията на закупеното квалифицирано оборудване, са изпълнени от </w:t>
      </w:r>
      <w:r w:rsidRPr="00C04F5A">
        <w:rPr>
          <w:lang w:eastAsia="zh-CN"/>
        </w:rPr>
        <w:t>Westinghouse</w:t>
      </w:r>
      <w:r w:rsidRPr="00C04F5A">
        <w:rPr>
          <w:color w:val="000000" w:themeColor="text1"/>
        </w:rPr>
        <w:t xml:space="preserve"> "както е указано".</w:t>
      </w:r>
    </w:p>
    <w:p w14:paraId="308C82BE" w14:textId="485769E2" w:rsidR="0087306B" w:rsidRPr="00C04F5A" w:rsidRDefault="0087306B" w:rsidP="0087306B">
      <w:pPr>
        <w:jc w:val="both"/>
        <w:rPr>
          <w:rFonts w:eastAsiaTheme="minorHAnsi" w:cstheme="minorBidi"/>
          <w:color w:val="000000" w:themeColor="text1"/>
          <w:kern w:val="0"/>
        </w:rPr>
      </w:pPr>
      <w:r w:rsidRPr="00C04F5A">
        <w:t>Указанията</w:t>
      </w:r>
      <w:r w:rsidRPr="00C04F5A">
        <w:rPr>
          <w:color w:val="000000" w:themeColor="text1"/>
        </w:rPr>
        <w:t xml:space="preserve">, отнасящи се до мониторинг по време на експлоатация, мониторинг на състоянието на квалифицираното оборудване, периодичен контрол на квалифицираното оборудване, техническо  поддръжка на квалифицираното оборудване и защитните бариери за квалифицираното оборудване, повторната оценка поради промени в експлоатационното състояние, </w:t>
      </w:r>
      <w:r w:rsidRPr="00C04F5A">
        <w:t xml:space="preserve">съхранението на квалифицирано оборудване с определен срок на годност и подмяната на квалифицирано оборудване, </w:t>
      </w:r>
      <w:r w:rsidRPr="00C04F5A">
        <w:rPr>
          <w:color w:val="000000" w:themeColor="text1"/>
        </w:rPr>
        <w:t>са отговорност на Собственика и/или Лицензианта.</w:t>
      </w:r>
    </w:p>
    <w:p w14:paraId="19808932" w14:textId="77777777" w:rsidR="0087306B" w:rsidRPr="00C04F5A" w:rsidRDefault="0087306B" w:rsidP="0087306B">
      <w:pPr>
        <w:pStyle w:val="Heading4"/>
        <w:jc w:val="both"/>
        <w:rPr>
          <w:rFonts w:eastAsiaTheme="minorHAnsi" w:cstheme="minorBidi"/>
          <w:kern w:val="0"/>
        </w:rPr>
      </w:pPr>
      <w:r w:rsidRPr="00C04F5A">
        <w:t>SSG 69 – Раздел 6 (Оценка на ефективността на програмите и процесите за квалификация на оборудването)</w:t>
      </w:r>
    </w:p>
    <w:p w14:paraId="731BF24B" w14:textId="77777777" w:rsidR="0087306B" w:rsidRPr="00C04F5A" w:rsidRDefault="0087306B" w:rsidP="0087306B">
      <w:pPr>
        <w:jc w:val="both"/>
      </w:pPr>
      <w:r w:rsidRPr="00C04F5A">
        <w:t xml:space="preserve">Указанията, представени в </w:t>
      </w:r>
      <w:r w:rsidRPr="00C04F5A">
        <w:rPr>
          <w:b/>
          <w:color w:val="000000" w:themeColor="text1"/>
        </w:rPr>
        <w:t xml:space="preserve">Раздел 6 </w:t>
      </w:r>
      <w:r w:rsidRPr="00C04F5A">
        <w:t>на</w:t>
      </w:r>
      <w:r w:rsidRPr="00C04F5A">
        <w:rPr>
          <w:color w:val="000000" w:themeColor="text1"/>
        </w:rPr>
        <w:t xml:space="preserve"> референтния документ </w:t>
      </w:r>
      <w:r w:rsidRPr="00C04F5A">
        <w:t>[</w:t>
      </w:r>
      <w:r w:rsidRPr="00C04F5A">
        <w:rPr>
          <w:rFonts w:cstheme="minorBidi"/>
        </w:rPr>
        <w:fldChar w:fldCharType="begin"/>
      </w:r>
      <w:r w:rsidRPr="00C04F5A">
        <w:rPr>
          <w:rFonts w:cstheme="minorBidi"/>
        </w:rPr>
        <w:instrText xml:space="preserve"> REF _Ref152233814 \r \h  \* MERGEFORMAT </w:instrText>
      </w:r>
      <w:r w:rsidRPr="00C04F5A">
        <w:rPr>
          <w:rFonts w:cstheme="minorBidi"/>
        </w:rPr>
      </w:r>
      <w:r w:rsidRPr="00C04F5A">
        <w:rPr>
          <w:rFonts w:cstheme="minorBidi"/>
        </w:rPr>
        <w:fldChar w:fldCharType="separate"/>
      </w:r>
      <w:r w:rsidRPr="00C04F5A">
        <w:rPr>
          <w:rFonts w:cstheme="minorBidi"/>
        </w:rPr>
        <w:t>22</w:t>
      </w:r>
      <w:r w:rsidRPr="00C04F5A">
        <w:rPr>
          <w:rFonts w:cstheme="minorBidi"/>
        </w:rPr>
        <w:fldChar w:fldCharType="end"/>
      </w:r>
      <w:r w:rsidRPr="00C04F5A">
        <w:t xml:space="preserve">], които се отнасят до </w:t>
      </w:r>
      <w:r w:rsidRPr="00C04F5A">
        <w:rPr>
          <w:color w:val="000000" w:themeColor="text1"/>
        </w:rPr>
        <w:t>оценката на ефективността на програмата за квалификация на оборудването</w:t>
      </w:r>
      <w:r w:rsidRPr="00C04F5A">
        <w:t>, са основно отговорност на Собственика.</w:t>
      </w:r>
    </w:p>
    <w:p w14:paraId="122B0AC1" w14:textId="77777777" w:rsidR="0087306B" w:rsidRPr="00C04F5A" w:rsidRDefault="0087306B" w:rsidP="0087306B">
      <w:pPr>
        <w:pStyle w:val="Heading4"/>
        <w:jc w:val="both"/>
      </w:pPr>
      <w:r w:rsidRPr="00C04F5A">
        <w:t>SSG 69 – Раздел 7 (Интегриране на квалификацията на оборудването в програмите и процесите за безопасност)</w:t>
      </w:r>
    </w:p>
    <w:p w14:paraId="184849FC" w14:textId="1890832C" w:rsidR="0087306B" w:rsidRPr="00C04F5A" w:rsidRDefault="0087306B" w:rsidP="0087306B">
      <w:pPr>
        <w:jc w:val="both"/>
        <w:rPr>
          <w:color w:val="000000" w:themeColor="text1"/>
        </w:rPr>
      </w:pPr>
      <w:r w:rsidRPr="00C04F5A">
        <w:t>Указанията</w:t>
      </w:r>
      <w:r w:rsidRPr="00C04F5A">
        <w:rPr>
          <w:color w:val="000000" w:themeColor="text1"/>
        </w:rPr>
        <w:t xml:space="preserve">, отнасящи се до доклада за анализ на безопасността </w:t>
      </w:r>
      <w:r w:rsidRPr="00C04F5A">
        <w:t>в</w:t>
      </w:r>
      <w:r w:rsidRPr="00C04F5A">
        <w:rPr>
          <w:color w:val="000000" w:themeColor="text1"/>
        </w:rPr>
        <w:t xml:space="preserve"> </w:t>
      </w:r>
      <w:r w:rsidRPr="00C04F5A">
        <w:rPr>
          <w:b/>
          <w:color w:val="000000" w:themeColor="text1"/>
        </w:rPr>
        <w:t>Раздел 7</w:t>
      </w:r>
      <w:r w:rsidRPr="00C04F5A">
        <w:rPr>
          <w:color w:val="000000" w:themeColor="text1"/>
        </w:rPr>
        <w:t xml:space="preserve"> </w:t>
      </w:r>
      <w:r w:rsidRPr="00C04F5A">
        <w:t xml:space="preserve">от </w:t>
      </w:r>
      <w:r w:rsidRPr="00C04F5A">
        <w:rPr>
          <w:color w:val="000000" w:themeColor="text1"/>
        </w:rPr>
        <w:t xml:space="preserve">референтния документ </w:t>
      </w:r>
      <w:r w:rsidRPr="00C04F5A">
        <w:t>[</w:t>
      </w:r>
      <w:r w:rsidRPr="00C04F5A">
        <w:rPr>
          <w:rFonts w:cstheme="minorBidi"/>
        </w:rPr>
        <w:fldChar w:fldCharType="begin"/>
      </w:r>
      <w:r w:rsidRPr="00C04F5A">
        <w:rPr>
          <w:rFonts w:cstheme="minorBidi"/>
        </w:rPr>
        <w:instrText xml:space="preserve"> REF _Ref152233814 \r \h  \* MERGEFORMAT </w:instrText>
      </w:r>
      <w:r w:rsidRPr="00C04F5A">
        <w:rPr>
          <w:rFonts w:cstheme="minorBidi"/>
        </w:rPr>
      </w:r>
      <w:r w:rsidRPr="00C04F5A">
        <w:rPr>
          <w:rFonts w:cstheme="minorBidi"/>
        </w:rPr>
        <w:fldChar w:fldCharType="separate"/>
      </w:r>
      <w:r w:rsidRPr="00C04F5A">
        <w:rPr>
          <w:rFonts w:cstheme="minorBidi"/>
        </w:rPr>
        <w:t>22</w:t>
      </w:r>
      <w:r w:rsidRPr="00C04F5A">
        <w:rPr>
          <w:rFonts w:cstheme="minorBidi"/>
        </w:rPr>
        <w:fldChar w:fldCharType="end"/>
      </w:r>
      <w:r w:rsidRPr="00C04F5A">
        <w:t>],</w:t>
      </w:r>
      <w:r w:rsidRPr="00C04F5A">
        <w:rPr>
          <w:color w:val="000000" w:themeColor="text1"/>
        </w:rPr>
        <w:t xml:space="preserve"> са изпълнени от </w:t>
      </w:r>
      <w:r w:rsidRPr="00C04F5A">
        <w:rPr>
          <w:lang w:eastAsia="zh-CN"/>
        </w:rPr>
        <w:t>Westinghouse</w:t>
      </w:r>
      <w:r w:rsidRPr="00C04F5A">
        <w:rPr>
          <w:color w:val="000000" w:themeColor="text1"/>
        </w:rPr>
        <w:t xml:space="preserve"> "както е указано".</w:t>
      </w:r>
    </w:p>
    <w:p w14:paraId="284B010B" w14:textId="7B04E2C2" w:rsidR="0087306B" w:rsidRPr="00C04F5A" w:rsidRDefault="0087306B" w:rsidP="0087306B">
      <w:pPr>
        <w:jc w:val="both"/>
      </w:pPr>
      <w:r w:rsidRPr="00C04F5A">
        <w:rPr>
          <w:lang w:eastAsia="zh-CN"/>
        </w:rPr>
        <w:t>Westinghouse</w:t>
      </w:r>
      <w:r w:rsidRPr="00C04F5A">
        <w:rPr>
          <w:color w:val="000000" w:themeColor="text1"/>
        </w:rPr>
        <w:t xml:space="preserve"> ще предостави необходимата документация, свързана с взаимодействието между програмата за квалификация на оборудването и други програми, но програмите, свързани с лицензирането, дългосрочната експлоатация и т.н., са изцяло отговорност на Собственика. В допълнение, всички промени също са отговорност на Собственика и/или Лицензианта.</w:t>
      </w:r>
    </w:p>
    <w:p w14:paraId="6073DB2F" w14:textId="77777777" w:rsidR="0087306B" w:rsidRPr="00C04F5A" w:rsidRDefault="0087306B" w:rsidP="0087306B">
      <w:pPr>
        <w:pStyle w:val="Heading3"/>
        <w:jc w:val="both"/>
      </w:pPr>
      <w:bookmarkStart w:id="150" w:name="_Toc155962574"/>
      <w:r w:rsidRPr="00C04F5A">
        <w:t>Несъответствие</w:t>
      </w:r>
      <w:bookmarkEnd w:id="150"/>
    </w:p>
    <w:p w14:paraId="57AC9242" w14:textId="77777777" w:rsidR="0087306B" w:rsidRPr="00C04F5A" w:rsidRDefault="0087306B" w:rsidP="0087306B">
      <w:pPr>
        <w:jc w:val="both"/>
        <w:rPr>
          <w:rFonts w:cstheme="minorBidi"/>
          <w:szCs w:val="22"/>
        </w:rPr>
      </w:pPr>
      <w:r w:rsidRPr="00C04F5A">
        <w:t>При оценката не бяха установени "несъответствия" [</w:t>
      </w:r>
      <w:r w:rsidRPr="00C04F5A">
        <w:rPr>
          <w:rFonts w:cstheme="minorBidi"/>
        </w:rPr>
        <w:fldChar w:fldCharType="begin"/>
      </w:r>
      <w:r w:rsidRPr="00C04F5A">
        <w:rPr>
          <w:rFonts w:cstheme="minorBidi"/>
        </w:rPr>
        <w:instrText xml:space="preserve"> REF _Ref145685126 \r \h  \* MERGEFORMAT </w:instrText>
      </w:r>
      <w:r w:rsidRPr="00C04F5A">
        <w:rPr>
          <w:rFonts w:cstheme="minorBidi"/>
        </w:rPr>
      </w:r>
      <w:r w:rsidRPr="00C04F5A">
        <w:rPr>
          <w:rFonts w:cstheme="minorBidi"/>
        </w:rPr>
        <w:fldChar w:fldCharType="separate"/>
      </w:r>
      <w:r w:rsidRPr="00C04F5A">
        <w:rPr>
          <w:rFonts w:cstheme="minorBidi"/>
        </w:rPr>
        <w:t>52</w:t>
      </w:r>
      <w:r w:rsidRPr="00C04F5A">
        <w:rPr>
          <w:rFonts w:cstheme="minorBidi"/>
        </w:rPr>
        <w:fldChar w:fldCharType="end"/>
      </w:r>
      <w:r w:rsidRPr="00C04F5A">
        <w:t>].</w:t>
      </w:r>
      <w:r w:rsidRPr="00C04F5A">
        <w:br w:type="page"/>
      </w:r>
    </w:p>
    <w:p w14:paraId="1273D54E" w14:textId="04FF213D" w:rsidR="0087306B" w:rsidRPr="00C04F5A" w:rsidRDefault="0087306B" w:rsidP="00D6460B">
      <w:pPr>
        <w:pStyle w:val="Heading2"/>
        <w:rPr>
          <w:rFonts w:cstheme="minorBidi"/>
          <w:szCs w:val="22"/>
        </w:rPr>
      </w:pPr>
      <w:bookmarkStart w:id="151" w:name="_Toc155962575"/>
      <w:r w:rsidRPr="00C04F5A">
        <w:lastRenderedPageBreak/>
        <w:t xml:space="preserve">SSG-70 ЕКСПЛОАТАЦИОННИ ПРЕДЕЛИ И УСЛОВИЯ И ЕКСПЛОАТАЦИОННИ ПРОЦЕДУРИ ЗА </w:t>
      </w:r>
      <w:r w:rsidR="00D6460B" w:rsidRPr="00D6460B">
        <w:rPr>
          <w:caps w:val="0"/>
        </w:rPr>
        <w:t xml:space="preserve">ЯДРЕНИ </w:t>
      </w:r>
      <w:r w:rsidRPr="00C04F5A">
        <w:t>ЕЛЕКТРОЦЕНТРАЛИ</w:t>
      </w:r>
      <w:bookmarkEnd w:id="151"/>
    </w:p>
    <w:p w14:paraId="00CAD753" w14:textId="6195F047" w:rsidR="0087306B" w:rsidRPr="00C04F5A" w:rsidRDefault="0087306B" w:rsidP="0087306B">
      <w:pPr>
        <w:jc w:val="both"/>
      </w:pPr>
      <w:r w:rsidRPr="00C04F5A">
        <w:t>Следващото обобщение отразява резултатите от оценката, извършена по отношение на референтен документ [</w:t>
      </w:r>
      <w:r w:rsidRPr="00C04F5A">
        <w:rPr>
          <w:rFonts w:cstheme="minorBidi"/>
        </w:rPr>
        <w:fldChar w:fldCharType="begin"/>
      </w:r>
      <w:r w:rsidRPr="00C04F5A">
        <w:rPr>
          <w:rFonts w:cstheme="minorBidi"/>
        </w:rPr>
        <w:instrText xml:space="preserve"> REF _Ref145752582 \r \h  \* MERGEFORMAT </w:instrText>
      </w:r>
      <w:r w:rsidRPr="00C04F5A">
        <w:rPr>
          <w:rFonts w:cstheme="minorBidi"/>
        </w:rPr>
      </w:r>
      <w:r w:rsidRPr="00C04F5A">
        <w:rPr>
          <w:rFonts w:cstheme="minorBidi"/>
        </w:rPr>
        <w:fldChar w:fldCharType="separate"/>
      </w:r>
      <w:r w:rsidRPr="00C04F5A">
        <w:rPr>
          <w:rFonts w:cstheme="minorBidi"/>
        </w:rPr>
        <w:t>23</w:t>
      </w:r>
      <w:r w:rsidRPr="00C04F5A">
        <w:rPr>
          <w:rFonts w:cstheme="minorBidi"/>
        </w:rPr>
        <w:fldChar w:fldCharType="end"/>
      </w:r>
      <w:r w:rsidRPr="00C04F5A">
        <w:t>] като част от доклада за оценка на съответствието [</w:t>
      </w:r>
      <w:r w:rsidRPr="00C04F5A">
        <w:rPr>
          <w:rFonts w:cstheme="minorBidi"/>
        </w:rPr>
        <w:fldChar w:fldCharType="begin"/>
      </w:r>
      <w:r w:rsidRPr="00C04F5A">
        <w:rPr>
          <w:rFonts w:cstheme="minorBidi"/>
        </w:rPr>
        <w:instrText xml:space="preserve"> REF _Ref145752617 \r \h  \* MERGEFORMAT </w:instrText>
      </w:r>
      <w:r w:rsidRPr="00C04F5A">
        <w:rPr>
          <w:rFonts w:cstheme="minorBidi"/>
        </w:rPr>
      </w:r>
      <w:r w:rsidRPr="00C04F5A">
        <w:rPr>
          <w:rFonts w:cstheme="minorBidi"/>
        </w:rPr>
        <w:fldChar w:fldCharType="separate"/>
      </w:r>
      <w:r w:rsidRPr="00C04F5A">
        <w:rPr>
          <w:rFonts w:cstheme="minorBidi"/>
        </w:rPr>
        <w:t>53</w:t>
      </w:r>
      <w:r w:rsidRPr="00C04F5A">
        <w:rPr>
          <w:rFonts w:cstheme="minorBidi"/>
        </w:rPr>
        <w:fldChar w:fldCharType="end"/>
      </w:r>
      <w:r w:rsidRPr="00C04F5A">
        <w:t>], включен в Приложение 1.</w:t>
      </w:r>
    </w:p>
    <w:p w14:paraId="00B3314C" w14:textId="0B10CEA1" w:rsidR="0087306B" w:rsidRPr="00C04F5A" w:rsidRDefault="006F0558" w:rsidP="0087306B">
      <w:pPr>
        <w:pStyle w:val="Heading3"/>
        <w:jc w:val="both"/>
      </w:pPr>
      <w:bookmarkStart w:id="152" w:name="_Toc151365426"/>
      <w:bookmarkStart w:id="153" w:name="_Toc151366995"/>
      <w:bookmarkStart w:id="154" w:name="_Toc151368561"/>
      <w:bookmarkStart w:id="155" w:name="_Toc155962576"/>
      <w:bookmarkEnd w:id="152"/>
      <w:bookmarkEnd w:id="153"/>
      <w:bookmarkEnd w:id="154"/>
      <w:r w:rsidRPr="00C04F5A">
        <w:t>Обобщение на оценката на риска от високо ниво</w:t>
      </w:r>
      <w:bookmarkEnd w:id="155"/>
      <w:r w:rsidRPr="00C04F5A" w:rsidDel="006F0558">
        <w:t xml:space="preserve"> </w:t>
      </w:r>
    </w:p>
    <w:p w14:paraId="7576CF2E" w14:textId="35554F0E" w:rsidR="0087306B" w:rsidRPr="00C04F5A" w:rsidRDefault="0087306B" w:rsidP="0087306B">
      <w:pPr>
        <w:jc w:val="both"/>
      </w:pPr>
      <w:r w:rsidRPr="00C04F5A">
        <w:t>Извършената оценка на съответствието [</w:t>
      </w:r>
      <w:r w:rsidRPr="00C04F5A">
        <w:rPr>
          <w:rFonts w:cstheme="minorBidi"/>
        </w:rPr>
        <w:fldChar w:fldCharType="begin"/>
      </w:r>
      <w:r w:rsidRPr="00C04F5A">
        <w:rPr>
          <w:rFonts w:cstheme="minorBidi"/>
        </w:rPr>
        <w:instrText xml:space="preserve"> REF _Ref145752617 \r \h  \* MERGEFORMAT </w:instrText>
      </w:r>
      <w:r w:rsidRPr="00C04F5A">
        <w:rPr>
          <w:rFonts w:cstheme="minorBidi"/>
        </w:rPr>
      </w:r>
      <w:r w:rsidRPr="00C04F5A">
        <w:rPr>
          <w:rFonts w:cstheme="minorBidi"/>
        </w:rPr>
        <w:fldChar w:fldCharType="separate"/>
      </w:r>
      <w:r w:rsidRPr="00C04F5A">
        <w:rPr>
          <w:rFonts w:cstheme="minorBidi"/>
        </w:rPr>
        <w:t>53</w:t>
      </w:r>
      <w:r w:rsidRPr="00C04F5A">
        <w:rPr>
          <w:rFonts w:cstheme="minorBidi"/>
        </w:rPr>
        <w:fldChar w:fldCharType="end"/>
      </w:r>
      <w:r w:rsidRPr="00C04F5A">
        <w:t xml:space="preserve">] показва, че спазването на насоките, представени в Ръководство на МААЕ № SSG-70: Експлоатационни предели  и условия и експлоатационни процедури за </w:t>
      </w:r>
      <w:r w:rsidR="00D6460B">
        <w:t>ядрени</w:t>
      </w:r>
      <w:r w:rsidR="00D6460B" w:rsidRPr="00C04F5A">
        <w:t xml:space="preserve"> </w:t>
      </w:r>
      <w:r w:rsidRPr="00C04F5A">
        <w:t>електроцентрали" [</w:t>
      </w:r>
      <w:r w:rsidRPr="00C04F5A">
        <w:rPr>
          <w:rFonts w:cstheme="minorBidi"/>
        </w:rPr>
        <w:fldChar w:fldCharType="begin"/>
      </w:r>
      <w:r w:rsidRPr="00C04F5A">
        <w:rPr>
          <w:rFonts w:cstheme="minorBidi"/>
        </w:rPr>
        <w:instrText xml:space="preserve"> REF _Ref145752582 \r \h  \* MERGEFORMAT </w:instrText>
      </w:r>
      <w:r w:rsidRPr="00C04F5A">
        <w:rPr>
          <w:rFonts w:cstheme="minorBidi"/>
        </w:rPr>
      </w:r>
      <w:r w:rsidRPr="00C04F5A">
        <w:rPr>
          <w:rFonts w:cstheme="minorBidi"/>
        </w:rPr>
        <w:fldChar w:fldCharType="separate"/>
      </w:r>
      <w:r w:rsidRPr="00C04F5A">
        <w:rPr>
          <w:rFonts w:cstheme="minorBidi"/>
        </w:rPr>
        <w:t>23</w:t>
      </w:r>
      <w:r w:rsidRPr="00C04F5A">
        <w:rPr>
          <w:rFonts w:cstheme="minorBidi"/>
        </w:rPr>
        <w:fldChar w:fldCharType="end"/>
      </w:r>
      <w:r w:rsidRPr="00C04F5A">
        <w:t xml:space="preserve">] се очаква да бъде доказано или чрез съответствие с указанията "както е указано", или чрез съответствие с техните цели. Тъй като не са установени несъответствия и не се очаква специфичните за площадката елементи от обхвата да доведат до промени в проекта или до допълнителни анализи към проекта, Ръководство на МААЕ № SSG-70: Експлоатационни предели и условия и експлоатационни процедури за </w:t>
      </w:r>
      <w:r w:rsidR="00D6460B">
        <w:t>ядрени</w:t>
      </w:r>
      <w:r w:rsidR="00D6460B" w:rsidRPr="00C04F5A">
        <w:t xml:space="preserve"> </w:t>
      </w:r>
      <w:r w:rsidRPr="00C04F5A">
        <w:t>електроцентрали" е отнесено към категория "</w:t>
      </w:r>
      <w:r w:rsidRPr="00C04F5A">
        <w:rPr>
          <w:b/>
        </w:rPr>
        <w:t>Нисък риск</w:t>
      </w:r>
      <w:r w:rsidRPr="00C04F5A">
        <w:t>".</w:t>
      </w:r>
    </w:p>
    <w:p w14:paraId="69F7013E" w14:textId="4FCA7308" w:rsidR="0087306B" w:rsidRPr="00C04F5A" w:rsidRDefault="00AA5585" w:rsidP="0087306B">
      <w:pPr>
        <w:pStyle w:val="Heading3"/>
        <w:jc w:val="both"/>
      </w:pPr>
      <w:bookmarkStart w:id="156" w:name="_Toc155962577"/>
      <w:r w:rsidRPr="00C04F5A">
        <w:t>Пътна карта на елементи, специално обсъдени в оценката на ръководството</w:t>
      </w:r>
      <w:bookmarkEnd w:id="156"/>
    </w:p>
    <w:p w14:paraId="43F79DD6" w14:textId="77777777" w:rsidR="0087306B" w:rsidRPr="00C04F5A" w:rsidRDefault="0087306B" w:rsidP="0087306B">
      <w:pPr>
        <w:pStyle w:val="Heading4"/>
        <w:jc w:val="both"/>
      </w:pPr>
      <w:r w:rsidRPr="00C04F5A">
        <w:t>SSG 70 - Раздел 2 (Концепция за експлоатационни предели и условия и тяхното развитие):</w:t>
      </w:r>
    </w:p>
    <w:p w14:paraId="0D6EED51" w14:textId="77B16251" w:rsidR="0087306B" w:rsidRPr="00C04F5A" w:rsidRDefault="0087306B" w:rsidP="0087306B">
      <w:pPr>
        <w:jc w:val="both"/>
        <w:rPr>
          <w:rFonts w:cstheme="minorHAnsi"/>
          <w:szCs w:val="22"/>
        </w:rPr>
      </w:pPr>
      <w:r w:rsidRPr="00C04F5A">
        <w:t xml:space="preserve">Препоръчаните експлоатационни предели и условия (ЕOLCs), разработени от </w:t>
      </w:r>
      <w:r w:rsidRPr="00C04F5A">
        <w:rPr>
          <w:lang w:eastAsia="zh-CN"/>
        </w:rPr>
        <w:t>Westinghouse</w:t>
      </w:r>
      <w:r w:rsidRPr="00C04F5A">
        <w:t xml:space="preserve">, отговарят на всички насоки, представени в </w:t>
      </w:r>
      <w:r w:rsidRPr="00C04F5A">
        <w:rPr>
          <w:b/>
        </w:rPr>
        <w:t>Раздел 2</w:t>
      </w:r>
      <w:r w:rsidRPr="00C04F5A">
        <w:t xml:space="preserve"> на референтния документ [</w:t>
      </w:r>
      <w:r w:rsidRPr="00C04F5A">
        <w:rPr>
          <w:rFonts w:cstheme="minorBidi"/>
        </w:rPr>
        <w:fldChar w:fldCharType="begin"/>
      </w:r>
      <w:r w:rsidRPr="00C04F5A">
        <w:rPr>
          <w:rFonts w:cstheme="minorBidi"/>
        </w:rPr>
        <w:instrText xml:space="preserve"> REF _Ref145752582 \r \h  \* MERGEFORMAT </w:instrText>
      </w:r>
      <w:r w:rsidRPr="00C04F5A">
        <w:rPr>
          <w:rFonts w:cstheme="minorBidi"/>
        </w:rPr>
      </w:r>
      <w:r w:rsidRPr="00C04F5A">
        <w:rPr>
          <w:rFonts w:cstheme="minorBidi"/>
        </w:rPr>
        <w:fldChar w:fldCharType="separate"/>
      </w:r>
      <w:r w:rsidRPr="00C04F5A">
        <w:rPr>
          <w:rFonts w:cstheme="minorBidi"/>
        </w:rPr>
        <w:t>23</w:t>
      </w:r>
      <w:r w:rsidRPr="00C04F5A">
        <w:rPr>
          <w:rFonts w:cstheme="minorBidi"/>
        </w:rPr>
        <w:fldChar w:fldCharType="end"/>
      </w:r>
      <w:r w:rsidRPr="00C04F5A">
        <w:t xml:space="preserve">] "както е указано" и ще бъдат предоставени от </w:t>
      </w:r>
      <w:r w:rsidRPr="00C04F5A">
        <w:rPr>
          <w:lang w:eastAsia="zh-CN"/>
        </w:rPr>
        <w:t>Westinghouse</w:t>
      </w:r>
      <w:r w:rsidRPr="00C04F5A">
        <w:t xml:space="preserve">. </w:t>
      </w:r>
    </w:p>
    <w:p w14:paraId="7392F658" w14:textId="6B15B10A" w:rsidR="0087306B" w:rsidRPr="00C04F5A" w:rsidRDefault="0087306B" w:rsidP="0087306B">
      <w:pPr>
        <w:jc w:val="both"/>
        <w:rPr>
          <w:rFonts w:cstheme="minorHAnsi"/>
          <w:szCs w:val="22"/>
        </w:rPr>
      </w:pPr>
      <w:r w:rsidRPr="00C04F5A">
        <w:t>Указанията, свързани с OLCs по време на експлоатацията на централата, са отговорност на Собственика.</w:t>
      </w:r>
    </w:p>
    <w:p w14:paraId="68017777" w14:textId="559549EF" w:rsidR="0087306B" w:rsidRPr="00C04F5A" w:rsidRDefault="0087306B" w:rsidP="0087306B">
      <w:pPr>
        <w:pStyle w:val="Heading4"/>
        <w:jc w:val="both"/>
      </w:pPr>
      <w:r w:rsidRPr="00C04F5A">
        <w:t>SSG 70 - Раздел 3 Предели са безопасност</w:t>
      </w:r>
    </w:p>
    <w:p w14:paraId="1B5106D8" w14:textId="4C54B6EA" w:rsidR="0087306B" w:rsidRPr="00C04F5A" w:rsidRDefault="0087306B" w:rsidP="0087306B">
      <w:pPr>
        <w:jc w:val="both"/>
        <w:rPr>
          <w:rFonts w:cstheme="minorHAnsi"/>
          <w:szCs w:val="22"/>
        </w:rPr>
      </w:pPr>
      <w:r w:rsidRPr="00C04F5A">
        <w:t xml:space="preserve">Указанията, които се отнасят до пределите за безопасност в </w:t>
      </w:r>
      <w:r w:rsidRPr="00C04F5A">
        <w:rPr>
          <w:b/>
        </w:rPr>
        <w:t>Раздел 3</w:t>
      </w:r>
      <w:r w:rsidRPr="00C04F5A">
        <w:t xml:space="preserve"> на референтния документ [</w:t>
      </w:r>
      <w:r w:rsidRPr="00C04F5A">
        <w:rPr>
          <w:rFonts w:cstheme="minorBidi"/>
        </w:rPr>
        <w:fldChar w:fldCharType="begin"/>
      </w:r>
      <w:r w:rsidRPr="00C04F5A">
        <w:rPr>
          <w:rFonts w:cstheme="minorBidi"/>
        </w:rPr>
        <w:instrText xml:space="preserve"> REF _Ref145752582 \r \h  \* MERGEFORMAT </w:instrText>
      </w:r>
      <w:r w:rsidRPr="00C04F5A">
        <w:rPr>
          <w:rFonts w:cstheme="minorBidi"/>
        </w:rPr>
      </w:r>
      <w:r w:rsidRPr="00C04F5A">
        <w:rPr>
          <w:rFonts w:cstheme="minorBidi"/>
        </w:rPr>
        <w:fldChar w:fldCharType="separate"/>
      </w:r>
      <w:r w:rsidRPr="00C04F5A">
        <w:rPr>
          <w:rFonts w:cstheme="minorBidi"/>
        </w:rPr>
        <w:t>23</w:t>
      </w:r>
      <w:r w:rsidRPr="00C04F5A">
        <w:rPr>
          <w:rFonts w:cstheme="minorBidi"/>
        </w:rPr>
        <w:fldChar w:fldCharType="end"/>
      </w:r>
      <w:r w:rsidRPr="00C04F5A">
        <w:t xml:space="preserve">], са изпълнени от </w:t>
      </w:r>
      <w:r w:rsidRPr="00C04F5A">
        <w:rPr>
          <w:lang w:eastAsia="zh-CN"/>
        </w:rPr>
        <w:t>Westinghouse</w:t>
      </w:r>
      <w:r w:rsidRPr="00C04F5A">
        <w:t xml:space="preserve"> "както е указано". </w:t>
      </w:r>
    </w:p>
    <w:p w14:paraId="0E80548E" w14:textId="77777777" w:rsidR="0087306B" w:rsidRPr="00C04F5A" w:rsidRDefault="0087306B" w:rsidP="0087306B">
      <w:pPr>
        <w:jc w:val="both"/>
        <w:rPr>
          <w:rFonts w:cstheme="minorHAnsi"/>
          <w:szCs w:val="22"/>
        </w:rPr>
      </w:pPr>
      <w:r w:rsidRPr="00C04F5A">
        <w:t>Спазването на тези предели  по време на работа е отговорност на Собственика.</w:t>
      </w:r>
    </w:p>
    <w:p w14:paraId="6C387505" w14:textId="68FA1043" w:rsidR="0087306B" w:rsidRPr="00C04F5A" w:rsidRDefault="0087306B" w:rsidP="0087306B">
      <w:pPr>
        <w:pStyle w:val="Heading4"/>
        <w:jc w:val="both"/>
      </w:pPr>
      <w:r w:rsidRPr="00C04F5A">
        <w:t>SSG 70 - Раздел 4 (Гранични настройки за системите за безопасност):</w:t>
      </w:r>
    </w:p>
    <w:p w14:paraId="4CEE2BD0" w14:textId="5C4ED1B3" w:rsidR="0087306B" w:rsidRPr="00C04F5A" w:rsidRDefault="0087306B" w:rsidP="0087306B">
      <w:pPr>
        <w:jc w:val="both"/>
        <w:rPr>
          <w:rFonts w:cstheme="minorHAnsi"/>
          <w:szCs w:val="22"/>
        </w:rPr>
      </w:pPr>
      <w:r w:rsidRPr="00C04F5A">
        <w:t xml:space="preserve">Указанията, представени в </w:t>
      </w:r>
      <w:r w:rsidRPr="00C04F5A">
        <w:rPr>
          <w:b/>
        </w:rPr>
        <w:t xml:space="preserve">Раздел 4 </w:t>
      </w:r>
      <w:r w:rsidRPr="00C04F5A">
        <w:t>на референтния документ [</w:t>
      </w:r>
      <w:r w:rsidRPr="00C04F5A">
        <w:rPr>
          <w:rFonts w:cstheme="minorBidi"/>
        </w:rPr>
        <w:fldChar w:fldCharType="begin"/>
      </w:r>
      <w:r w:rsidRPr="00C04F5A">
        <w:rPr>
          <w:rFonts w:cstheme="minorBidi"/>
        </w:rPr>
        <w:instrText xml:space="preserve"> REF _Ref145752582 \r \h  \* MERGEFORMAT </w:instrText>
      </w:r>
      <w:r w:rsidRPr="00C04F5A">
        <w:rPr>
          <w:rFonts w:cstheme="minorBidi"/>
        </w:rPr>
      </w:r>
      <w:r w:rsidRPr="00C04F5A">
        <w:rPr>
          <w:rFonts w:cstheme="minorBidi"/>
        </w:rPr>
        <w:fldChar w:fldCharType="separate"/>
      </w:r>
      <w:r w:rsidRPr="00C04F5A">
        <w:rPr>
          <w:rFonts w:cstheme="minorBidi"/>
        </w:rPr>
        <w:t>23</w:t>
      </w:r>
      <w:r w:rsidRPr="00C04F5A">
        <w:rPr>
          <w:rFonts w:cstheme="minorBidi"/>
        </w:rPr>
        <w:fldChar w:fldCharType="end"/>
      </w:r>
      <w:r w:rsidRPr="00C04F5A">
        <w:t xml:space="preserve">], са изпълнени от </w:t>
      </w:r>
      <w:r w:rsidRPr="00C04F5A">
        <w:rPr>
          <w:lang w:eastAsia="zh-CN"/>
        </w:rPr>
        <w:t>Westinghouse</w:t>
      </w:r>
      <w:r w:rsidRPr="00C04F5A">
        <w:t xml:space="preserve"> "както е указано". </w:t>
      </w:r>
    </w:p>
    <w:p w14:paraId="6813B316" w14:textId="77777777" w:rsidR="0087306B" w:rsidRPr="00C04F5A" w:rsidRDefault="0087306B" w:rsidP="0087306B">
      <w:pPr>
        <w:jc w:val="both"/>
        <w:rPr>
          <w:rFonts w:eastAsiaTheme="minorEastAsia" w:cstheme="minorBidi"/>
          <w:kern w:val="0"/>
        </w:rPr>
      </w:pPr>
      <w:r w:rsidRPr="00C04F5A">
        <w:t>Собственикът носи отговорност за използването им според препоръките.</w:t>
      </w:r>
    </w:p>
    <w:p w14:paraId="56CA3BBE" w14:textId="77777777" w:rsidR="0087306B" w:rsidRPr="00C04F5A" w:rsidRDefault="0087306B" w:rsidP="0087306B">
      <w:pPr>
        <w:pStyle w:val="Heading4"/>
        <w:jc w:val="both"/>
      </w:pPr>
      <w:r w:rsidRPr="00C04F5A">
        <w:t>SSG 70 - Раздел 5 (Предели и условия за нормална експлоатация):</w:t>
      </w:r>
    </w:p>
    <w:p w14:paraId="2762BF51" w14:textId="56CFA76D" w:rsidR="0087306B" w:rsidRPr="00C04F5A" w:rsidRDefault="0087306B" w:rsidP="0087306B">
      <w:pPr>
        <w:jc w:val="both"/>
        <w:rPr>
          <w:rFonts w:cstheme="minorHAnsi"/>
          <w:szCs w:val="22"/>
        </w:rPr>
      </w:pPr>
      <w:r w:rsidRPr="00C04F5A">
        <w:t xml:space="preserve">Указанията, представени в </w:t>
      </w:r>
      <w:r w:rsidRPr="00C04F5A">
        <w:rPr>
          <w:b/>
        </w:rPr>
        <w:t xml:space="preserve">Раздел 5 </w:t>
      </w:r>
      <w:r w:rsidRPr="00C04F5A">
        <w:t>на референтния документ [</w:t>
      </w:r>
      <w:r w:rsidRPr="00C04F5A">
        <w:rPr>
          <w:rFonts w:cstheme="minorBidi"/>
        </w:rPr>
        <w:fldChar w:fldCharType="begin"/>
      </w:r>
      <w:r w:rsidRPr="00C04F5A">
        <w:rPr>
          <w:rFonts w:cstheme="minorBidi"/>
        </w:rPr>
        <w:instrText xml:space="preserve"> REF _Ref145752582 \r \h  \* MERGEFORMAT </w:instrText>
      </w:r>
      <w:r w:rsidRPr="00C04F5A">
        <w:rPr>
          <w:rFonts w:cstheme="minorBidi"/>
        </w:rPr>
      </w:r>
      <w:r w:rsidRPr="00C04F5A">
        <w:rPr>
          <w:rFonts w:cstheme="minorBidi"/>
        </w:rPr>
        <w:fldChar w:fldCharType="separate"/>
      </w:r>
      <w:r w:rsidRPr="00C04F5A">
        <w:rPr>
          <w:rFonts w:cstheme="minorBidi"/>
        </w:rPr>
        <w:t>23</w:t>
      </w:r>
      <w:r w:rsidRPr="00C04F5A">
        <w:rPr>
          <w:rFonts w:cstheme="minorBidi"/>
        </w:rPr>
        <w:fldChar w:fldCharType="end"/>
      </w:r>
      <w:r w:rsidRPr="00C04F5A">
        <w:t xml:space="preserve">], са изпълнени от </w:t>
      </w:r>
      <w:r w:rsidRPr="00C04F5A">
        <w:rPr>
          <w:lang w:eastAsia="zh-CN"/>
        </w:rPr>
        <w:t>Westinghouse</w:t>
      </w:r>
      <w:r w:rsidRPr="00C04F5A">
        <w:t xml:space="preserve"> "както е указано". </w:t>
      </w:r>
    </w:p>
    <w:p w14:paraId="1252515B" w14:textId="77777777" w:rsidR="0087306B" w:rsidRPr="00C04F5A" w:rsidRDefault="0087306B" w:rsidP="0087306B">
      <w:pPr>
        <w:jc w:val="both"/>
        <w:rPr>
          <w:rFonts w:eastAsiaTheme="minorHAnsi" w:cstheme="minorBidi"/>
          <w:color w:val="000000" w:themeColor="text1"/>
          <w:kern w:val="0"/>
        </w:rPr>
      </w:pPr>
      <w:r w:rsidRPr="00C04F5A">
        <w:rPr>
          <w:color w:val="000000" w:themeColor="text1"/>
        </w:rPr>
        <w:t>Собственикът е отговорен за приемането на тези предели и за безопасната експлоатация на централата.</w:t>
      </w:r>
    </w:p>
    <w:p w14:paraId="7B07DC1C" w14:textId="77777777" w:rsidR="0087306B" w:rsidRPr="00C04F5A" w:rsidRDefault="0087306B" w:rsidP="0087306B">
      <w:pPr>
        <w:pStyle w:val="Heading4"/>
        <w:jc w:val="both"/>
      </w:pPr>
      <w:r w:rsidRPr="00C04F5A">
        <w:t>SSG 70 - Раздел 6 (Изисквания за надзор и изпитване):</w:t>
      </w:r>
    </w:p>
    <w:p w14:paraId="04B7E4BB" w14:textId="5DD82063" w:rsidR="0087306B" w:rsidRPr="00C04F5A" w:rsidRDefault="0087306B" w:rsidP="0087306B">
      <w:pPr>
        <w:jc w:val="both"/>
        <w:rPr>
          <w:color w:val="000000" w:themeColor="text1"/>
        </w:rPr>
      </w:pPr>
      <w:r w:rsidRPr="00C04F5A">
        <w:rPr>
          <w:color w:val="000000" w:themeColor="text1"/>
        </w:rPr>
        <w:t xml:space="preserve">Всички изисквания за надзор и изпитване ще бъдат препоръчани от </w:t>
      </w:r>
      <w:r w:rsidRPr="00C04F5A">
        <w:rPr>
          <w:lang w:eastAsia="zh-CN"/>
        </w:rPr>
        <w:t>Westinghouse</w:t>
      </w:r>
      <w:r w:rsidRPr="00C04F5A">
        <w:rPr>
          <w:color w:val="000000" w:themeColor="text1"/>
        </w:rPr>
        <w:t xml:space="preserve"> и ще отговарят на </w:t>
      </w:r>
      <w:r w:rsidRPr="00C04F5A">
        <w:t>указанията</w:t>
      </w:r>
      <w:r w:rsidRPr="00C04F5A">
        <w:rPr>
          <w:color w:val="000000" w:themeColor="text1"/>
        </w:rPr>
        <w:t xml:space="preserve">, представени в </w:t>
      </w:r>
      <w:r w:rsidRPr="00C04F5A">
        <w:rPr>
          <w:b/>
        </w:rPr>
        <w:t>Раздел 6</w:t>
      </w:r>
      <w:r w:rsidRPr="00C04F5A">
        <w:t xml:space="preserve"> на референтния документ [</w:t>
      </w:r>
      <w:r w:rsidRPr="00C04F5A">
        <w:rPr>
          <w:rFonts w:cstheme="minorBidi"/>
        </w:rPr>
        <w:fldChar w:fldCharType="begin"/>
      </w:r>
      <w:r w:rsidRPr="00C04F5A">
        <w:rPr>
          <w:rFonts w:cstheme="minorBidi"/>
        </w:rPr>
        <w:instrText xml:space="preserve"> REF _Ref145752582 \r \h  \* MERGEFORMAT </w:instrText>
      </w:r>
      <w:r w:rsidRPr="00C04F5A">
        <w:rPr>
          <w:rFonts w:cstheme="minorBidi"/>
        </w:rPr>
      </w:r>
      <w:r w:rsidRPr="00C04F5A">
        <w:rPr>
          <w:rFonts w:cstheme="minorBidi"/>
        </w:rPr>
        <w:fldChar w:fldCharType="separate"/>
      </w:r>
      <w:r w:rsidRPr="00C04F5A">
        <w:rPr>
          <w:rFonts w:cstheme="minorBidi"/>
        </w:rPr>
        <w:t>23</w:t>
      </w:r>
      <w:r w:rsidRPr="00C04F5A">
        <w:rPr>
          <w:rFonts w:cstheme="minorBidi"/>
        </w:rPr>
        <w:fldChar w:fldCharType="end"/>
      </w:r>
      <w:r w:rsidRPr="00C04F5A">
        <w:t xml:space="preserve">] </w:t>
      </w:r>
      <w:r w:rsidRPr="00C04F5A">
        <w:rPr>
          <w:color w:val="000000" w:themeColor="text1"/>
        </w:rPr>
        <w:t xml:space="preserve">. </w:t>
      </w:r>
    </w:p>
    <w:p w14:paraId="1DCE979A" w14:textId="77777777" w:rsidR="0087306B" w:rsidRPr="00C04F5A" w:rsidRDefault="0087306B" w:rsidP="0087306B">
      <w:pPr>
        <w:jc w:val="both"/>
        <w:rPr>
          <w:rFonts w:eastAsiaTheme="minorHAnsi" w:cstheme="minorBidi"/>
          <w:color w:val="000000" w:themeColor="text1"/>
          <w:kern w:val="0"/>
        </w:rPr>
      </w:pPr>
      <w:r w:rsidRPr="00C04F5A">
        <w:rPr>
          <w:color w:val="000000" w:themeColor="text1"/>
        </w:rPr>
        <w:lastRenderedPageBreak/>
        <w:t>Останалото е отговорност на Собственика.</w:t>
      </w:r>
    </w:p>
    <w:p w14:paraId="199AB53B" w14:textId="475F61C9" w:rsidR="0087306B" w:rsidRPr="00C04F5A" w:rsidRDefault="0087306B" w:rsidP="0087306B">
      <w:pPr>
        <w:jc w:val="both"/>
        <w:rPr>
          <w:rFonts w:eastAsiaTheme="minorEastAsia" w:cstheme="minorBidi"/>
          <w:kern w:val="0"/>
        </w:rPr>
      </w:pPr>
      <w:r w:rsidRPr="00C04F5A">
        <w:t xml:space="preserve">В </w:t>
      </w:r>
      <w:r w:rsidRPr="00C04F5A">
        <w:rPr>
          <w:b/>
        </w:rPr>
        <w:t>Раздел 6</w:t>
      </w:r>
      <w:r w:rsidRPr="00C04F5A">
        <w:t xml:space="preserve"> е идентифициран един "Съответстващ на целта" (CWO) елемент , който е свързан с:</w:t>
      </w:r>
    </w:p>
    <w:p w14:paraId="5F275A72" w14:textId="304A9160" w:rsidR="0087306B" w:rsidRPr="00C04F5A" w:rsidRDefault="0087306B" w:rsidP="0087306B">
      <w:pPr>
        <w:pStyle w:val="ListParagraph"/>
        <w:numPr>
          <w:ilvl w:val="0"/>
          <w:numId w:val="113"/>
        </w:numPr>
        <w:jc w:val="both"/>
        <w:rPr>
          <w:rFonts w:eastAsiaTheme="minorEastAsia" w:cstheme="minorBidi"/>
          <w:kern w:val="0"/>
        </w:rPr>
      </w:pPr>
      <w:r w:rsidRPr="00C04F5A">
        <w:rPr>
          <w:b/>
        </w:rPr>
        <w:t>(Точка 6.4)</w:t>
      </w:r>
      <w:r w:rsidRPr="00C04F5A">
        <w:t xml:space="preserve"> Обхват на дейностите за идентифициране на стареене и други форми на влошаване на състоянието, дължащи се на корозия, умора и други механизми, от изискванията за надзор.</w:t>
      </w:r>
    </w:p>
    <w:p w14:paraId="03C5A23B" w14:textId="37B7EB4A" w:rsidR="0087306B" w:rsidRPr="00C04F5A" w:rsidRDefault="0087306B" w:rsidP="0087306B">
      <w:pPr>
        <w:jc w:val="both"/>
        <w:rPr>
          <w:rFonts w:eastAsiaTheme="minorEastAsia" w:cstheme="minorBidi"/>
          <w:i/>
          <w:iCs/>
          <w:kern w:val="0"/>
        </w:rPr>
      </w:pPr>
      <w:r w:rsidRPr="00C04F5A">
        <w:rPr>
          <w:i/>
        </w:rPr>
        <w:t xml:space="preserve">Вижте </w:t>
      </w:r>
      <w:r w:rsidRPr="00C04F5A">
        <w:rPr>
          <w:b/>
          <w:i/>
        </w:rPr>
        <w:t>Подраздел 2.1.5</w:t>
      </w:r>
      <w:r w:rsidRPr="00C04F5A">
        <w:rPr>
          <w:i/>
        </w:rPr>
        <w:t xml:space="preserve"> от доклада за оценка на съответствието [</w:t>
      </w:r>
      <w:r w:rsidRPr="00C04F5A">
        <w:rPr>
          <w:rFonts w:cstheme="minorBidi"/>
          <w:i/>
        </w:rPr>
        <w:fldChar w:fldCharType="begin"/>
      </w:r>
      <w:r w:rsidRPr="00C04F5A">
        <w:rPr>
          <w:rFonts w:cstheme="minorBidi"/>
          <w:i/>
        </w:rPr>
        <w:instrText xml:space="preserve"> REF _Ref145752617 \r \h  \* MERGEFORMAT </w:instrText>
      </w:r>
      <w:r w:rsidRPr="00C04F5A">
        <w:rPr>
          <w:rFonts w:cstheme="minorBidi"/>
          <w:i/>
        </w:rPr>
      </w:r>
      <w:r w:rsidRPr="00C04F5A">
        <w:rPr>
          <w:rFonts w:cstheme="minorBidi"/>
          <w:i/>
        </w:rPr>
        <w:fldChar w:fldCharType="separate"/>
      </w:r>
      <w:r w:rsidRPr="00C04F5A">
        <w:rPr>
          <w:rFonts w:cstheme="minorBidi"/>
          <w:i/>
        </w:rPr>
        <w:t>53</w:t>
      </w:r>
      <w:r w:rsidRPr="00C04F5A">
        <w:rPr>
          <w:rFonts w:cstheme="minorBidi"/>
          <w:i/>
        </w:rPr>
        <w:fldChar w:fldCharType="end"/>
      </w:r>
      <w:r w:rsidRPr="00C04F5A">
        <w:rPr>
          <w:i/>
        </w:rPr>
        <w:t>]</w:t>
      </w:r>
      <w:r w:rsidRPr="00C04F5A">
        <w:t xml:space="preserve"> </w:t>
      </w:r>
      <w:r w:rsidRPr="00C04F5A">
        <w:rPr>
          <w:i/>
        </w:rPr>
        <w:t>за повече подробности.</w:t>
      </w:r>
    </w:p>
    <w:p w14:paraId="4FED6A9A" w14:textId="77777777" w:rsidR="0087306B" w:rsidRPr="00C04F5A" w:rsidRDefault="0087306B" w:rsidP="0087306B">
      <w:pPr>
        <w:pStyle w:val="Heading4"/>
        <w:jc w:val="both"/>
      </w:pPr>
      <w:r w:rsidRPr="00C04F5A">
        <w:t>SSG 70 – Раздел 7 (Експлоатационни процедури и указания):</w:t>
      </w:r>
    </w:p>
    <w:p w14:paraId="621F867C" w14:textId="25CA4070" w:rsidR="0087306B" w:rsidRPr="00C04F5A" w:rsidRDefault="0087306B" w:rsidP="0087306B">
      <w:pPr>
        <w:jc w:val="both"/>
        <w:rPr>
          <w:rFonts w:cstheme="minorHAnsi"/>
          <w:szCs w:val="22"/>
        </w:rPr>
      </w:pPr>
      <w:r w:rsidRPr="00C04F5A">
        <w:t xml:space="preserve">Всички експлоатационни процедури и указания ще бъдат предоставени от </w:t>
      </w:r>
      <w:r w:rsidRPr="00C04F5A">
        <w:rPr>
          <w:lang w:eastAsia="zh-CN"/>
        </w:rPr>
        <w:t>Westinghouse</w:t>
      </w:r>
      <w:r w:rsidRPr="00C04F5A">
        <w:t xml:space="preserve"> и тези документи отговарят на указанията, представени в </w:t>
      </w:r>
      <w:r w:rsidRPr="00C04F5A">
        <w:rPr>
          <w:b/>
        </w:rPr>
        <w:t>Раздел 7</w:t>
      </w:r>
      <w:r w:rsidRPr="00C04F5A">
        <w:t xml:space="preserve"> на референтния документ [</w:t>
      </w:r>
      <w:r w:rsidRPr="00C04F5A">
        <w:rPr>
          <w:rFonts w:cstheme="minorBidi"/>
        </w:rPr>
        <w:fldChar w:fldCharType="begin"/>
      </w:r>
      <w:r w:rsidRPr="00C04F5A">
        <w:rPr>
          <w:rFonts w:cstheme="minorBidi"/>
        </w:rPr>
        <w:instrText xml:space="preserve"> REF _Ref145752582 \r \h  \* MERGEFORMAT </w:instrText>
      </w:r>
      <w:r w:rsidRPr="00C04F5A">
        <w:rPr>
          <w:rFonts w:cstheme="minorBidi"/>
        </w:rPr>
      </w:r>
      <w:r w:rsidRPr="00C04F5A">
        <w:rPr>
          <w:rFonts w:cstheme="minorBidi"/>
        </w:rPr>
        <w:fldChar w:fldCharType="separate"/>
      </w:r>
      <w:r w:rsidRPr="00C04F5A">
        <w:rPr>
          <w:rFonts w:cstheme="minorBidi"/>
        </w:rPr>
        <w:t>23</w:t>
      </w:r>
      <w:r w:rsidRPr="00C04F5A">
        <w:rPr>
          <w:rFonts w:cstheme="minorBidi"/>
        </w:rPr>
        <w:fldChar w:fldCharType="end"/>
      </w:r>
      <w:r w:rsidRPr="00C04F5A">
        <w:t xml:space="preserve">]. </w:t>
      </w:r>
    </w:p>
    <w:p w14:paraId="6E773C81" w14:textId="77777777" w:rsidR="0087306B" w:rsidRPr="00C04F5A" w:rsidRDefault="0087306B" w:rsidP="0087306B">
      <w:pPr>
        <w:jc w:val="both"/>
        <w:rPr>
          <w:rFonts w:cstheme="minorHAnsi"/>
          <w:szCs w:val="22"/>
        </w:rPr>
      </w:pPr>
      <w:r w:rsidRPr="00C04F5A">
        <w:t>Останалото е отговорност на Собственика.</w:t>
      </w:r>
    </w:p>
    <w:p w14:paraId="6F590B8F" w14:textId="5B16D843" w:rsidR="0087306B" w:rsidRPr="00C04F5A" w:rsidRDefault="0087306B" w:rsidP="0087306B">
      <w:pPr>
        <w:jc w:val="both"/>
        <w:rPr>
          <w:rFonts w:cstheme="minorHAnsi"/>
          <w:szCs w:val="22"/>
        </w:rPr>
      </w:pPr>
      <w:r w:rsidRPr="00C04F5A">
        <w:t>В два подраздела са определени елементи от типа "Специфичен обхват за проекта или площадката" (POS).</w:t>
      </w:r>
    </w:p>
    <w:p w14:paraId="461D5FF7" w14:textId="1673586F" w:rsidR="0087306B" w:rsidRPr="00C04F5A" w:rsidRDefault="0087306B" w:rsidP="0087306B">
      <w:pPr>
        <w:jc w:val="both"/>
        <w:rPr>
          <w:rFonts w:cstheme="minorHAnsi"/>
          <w:szCs w:val="22"/>
        </w:rPr>
      </w:pPr>
      <w:r w:rsidRPr="00C04F5A">
        <w:t xml:space="preserve">Подраздел "Ръководства за за управление на тежки аварии" съдържа POS елементи, свързани с: </w:t>
      </w:r>
    </w:p>
    <w:p w14:paraId="6FF759AC" w14:textId="44073475" w:rsidR="0087306B" w:rsidRPr="00C04F5A" w:rsidRDefault="0087306B" w:rsidP="0087306B">
      <w:pPr>
        <w:pStyle w:val="ListParagraph"/>
        <w:numPr>
          <w:ilvl w:val="0"/>
          <w:numId w:val="113"/>
        </w:numPr>
        <w:jc w:val="both"/>
        <w:rPr>
          <w:rFonts w:cstheme="minorHAnsi"/>
          <w:szCs w:val="22"/>
        </w:rPr>
      </w:pPr>
      <w:r w:rsidRPr="00C04F5A">
        <w:rPr>
          <w:b/>
        </w:rPr>
        <w:t>(Точка 7.28)</w:t>
      </w:r>
      <w:r w:rsidRPr="00C04F5A">
        <w:t xml:space="preserve"> Разглеждане на специфичните за инсталацията детайли като част от идентифицирането и избора на най-подходящите действия за справяне с тежки аварии.</w:t>
      </w:r>
    </w:p>
    <w:p w14:paraId="7F381E9B" w14:textId="77777777" w:rsidR="0087306B" w:rsidRPr="00C04F5A" w:rsidRDefault="0087306B" w:rsidP="0087306B">
      <w:pPr>
        <w:jc w:val="both"/>
        <w:rPr>
          <w:rFonts w:cstheme="minorHAnsi"/>
          <w:szCs w:val="22"/>
        </w:rPr>
      </w:pPr>
      <w:r w:rsidRPr="00C04F5A">
        <w:t xml:space="preserve">Подраздел "Аварии на площадки с няколко блока" съдържа POS елементи, свързани с: </w:t>
      </w:r>
    </w:p>
    <w:p w14:paraId="26FB1BB8" w14:textId="77777777" w:rsidR="0087306B" w:rsidRPr="00C04F5A" w:rsidRDefault="0087306B" w:rsidP="0087306B">
      <w:pPr>
        <w:pStyle w:val="ListParagraph"/>
        <w:numPr>
          <w:ilvl w:val="0"/>
          <w:numId w:val="113"/>
        </w:numPr>
        <w:jc w:val="both"/>
        <w:rPr>
          <w:rFonts w:cstheme="minorHAnsi"/>
          <w:szCs w:val="22"/>
        </w:rPr>
      </w:pPr>
      <w:r w:rsidRPr="00C04F5A">
        <w:rPr>
          <w:b/>
        </w:rPr>
        <w:t>(Точка 7.32)</w:t>
      </w:r>
      <w:r w:rsidRPr="00C04F5A">
        <w:t xml:space="preserve"> Няколко блока са едновременно засегнати от авария.</w:t>
      </w:r>
    </w:p>
    <w:p w14:paraId="0A631B9E" w14:textId="77777777" w:rsidR="0087306B" w:rsidRPr="00C04F5A" w:rsidRDefault="0087306B" w:rsidP="0087306B">
      <w:pPr>
        <w:pStyle w:val="ListParagraph"/>
        <w:numPr>
          <w:ilvl w:val="0"/>
          <w:numId w:val="113"/>
        </w:numPr>
        <w:jc w:val="both"/>
      </w:pPr>
      <w:r w:rsidRPr="00C04F5A">
        <w:rPr>
          <w:b/>
        </w:rPr>
        <w:t>(Точка 7.34)</w:t>
      </w:r>
      <w:r w:rsidRPr="00C04F5A">
        <w:t xml:space="preserve"> Взаимовръзки между блоковете.</w:t>
      </w:r>
    </w:p>
    <w:p w14:paraId="1727319A" w14:textId="19D4E104" w:rsidR="0087306B" w:rsidRPr="00C04F5A" w:rsidRDefault="0087306B" w:rsidP="0087306B">
      <w:pPr>
        <w:jc w:val="both"/>
        <w:rPr>
          <w:rFonts w:eastAsiaTheme="minorHAnsi" w:cstheme="minorBidi"/>
          <w:color w:val="000000" w:themeColor="text1"/>
          <w:kern w:val="0"/>
        </w:rPr>
      </w:pPr>
      <w:r w:rsidRPr="00C04F5A">
        <w:rPr>
          <w:color w:val="000000" w:themeColor="text1"/>
        </w:rPr>
        <w:t xml:space="preserve">Процедурите по време на </w:t>
      </w:r>
      <w:r w:rsidRPr="00EA6684">
        <w:rPr>
          <w:color w:val="000000" w:themeColor="text1"/>
        </w:rPr>
        <w:t>въвеждането</w:t>
      </w:r>
      <w:r w:rsidRPr="00C04F5A">
        <w:rPr>
          <w:color w:val="000000" w:themeColor="text1"/>
        </w:rPr>
        <w:t xml:space="preserve"> в експлоатация изискват сътрудничество между </w:t>
      </w:r>
      <w:r w:rsidRPr="00C04F5A">
        <w:rPr>
          <w:lang w:eastAsia="zh-CN"/>
        </w:rPr>
        <w:t>Westinghouse</w:t>
      </w:r>
      <w:r w:rsidRPr="00C04F5A">
        <w:rPr>
          <w:color w:val="000000" w:themeColor="text1"/>
        </w:rPr>
        <w:t xml:space="preserve"> и Собственика и/или Лицензианта.</w:t>
      </w:r>
    </w:p>
    <w:p w14:paraId="55A69312" w14:textId="16C92907" w:rsidR="0087306B" w:rsidRPr="00C04F5A" w:rsidRDefault="0087306B" w:rsidP="0087306B">
      <w:pPr>
        <w:jc w:val="both"/>
        <w:rPr>
          <w:rFonts w:eastAsiaTheme="minorEastAsia" w:cstheme="minorBidi"/>
          <w:i/>
          <w:iCs/>
          <w:kern w:val="0"/>
        </w:rPr>
      </w:pPr>
      <w:r w:rsidRPr="00C04F5A">
        <w:rPr>
          <w:i/>
        </w:rPr>
        <w:t xml:space="preserve">Вижте </w:t>
      </w:r>
      <w:r w:rsidRPr="00C04F5A">
        <w:rPr>
          <w:b/>
          <w:i/>
        </w:rPr>
        <w:t>Подраздел 2.1.6</w:t>
      </w:r>
      <w:r w:rsidRPr="00C04F5A">
        <w:rPr>
          <w:i/>
        </w:rPr>
        <w:t xml:space="preserve"> от доклада за оценка на съответствието [</w:t>
      </w:r>
      <w:r w:rsidRPr="00C04F5A">
        <w:rPr>
          <w:rFonts w:cstheme="minorBidi"/>
          <w:i/>
        </w:rPr>
        <w:fldChar w:fldCharType="begin"/>
      </w:r>
      <w:r w:rsidRPr="00C04F5A">
        <w:rPr>
          <w:rFonts w:cstheme="minorBidi"/>
          <w:i/>
        </w:rPr>
        <w:instrText xml:space="preserve"> REF _Ref145752617 \r \h  \* MERGEFORMAT </w:instrText>
      </w:r>
      <w:r w:rsidRPr="00C04F5A">
        <w:rPr>
          <w:rFonts w:cstheme="minorBidi"/>
          <w:i/>
        </w:rPr>
      </w:r>
      <w:r w:rsidRPr="00C04F5A">
        <w:rPr>
          <w:rFonts w:cstheme="minorBidi"/>
          <w:i/>
        </w:rPr>
        <w:fldChar w:fldCharType="separate"/>
      </w:r>
      <w:r w:rsidRPr="00C04F5A">
        <w:rPr>
          <w:rFonts w:cstheme="minorBidi"/>
          <w:i/>
        </w:rPr>
        <w:t>53</w:t>
      </w:r>
      <w:r w:rsidRPr="00C04F5A">
        <w:rPr>
          <w:rFonts w:cstheme="minorBidi"/>
          <w:i/>
        </w:rPr>
        <w:fldChar w:fldCharType="end"/>
      </w:r>
      <w:r w:rsidRPr="00C04F5A">
        <w:rPr>
          <w:i/>
        </w:rPr>
        <w:t>]</w:t>
      </w:r>
      <w:r w:rsidRPr="00C04F5A">
        <w:t xml:space="preserve"> </w:t>
      </w:r>
      <w:r w:rsidRPr="00C04F5A">
        <w:rPr>
          <w:i/>
        </w:rPr>
        <w:t>за повече подробности.</w:t>
      </w:r>
    </w:p>
    <w:p w14:paraId="7265073B" w14:textId="3E37AB77" w:rsidR="0087306B" w:rsidRPr="00C04F5A" w:rsidRDefault="0087306B" w:rsidP="0087306B">
      <w:pPr>
        <w:pStyle w:val="Heading4"/>
        <w:jc w:val="both"/>
      </w:pPr>
      <w:r w:rsidRPr="00C04F5A">
        <w:t>SSG 70 – Раздел 8 (Разработване на процедури/инструкции за експлоатация):</w:t>
      </w:r>
    </w:p>
    <w:p w14:paraId="28D35FA4" w14:textId="78B9B75D" w:rsidR="0087306B" w:rsidRPr="00C04F5A" w:rsidRDefault="0087306B" w:rsidP="0087306B">
      <w:pPr>
        <w:jc w:val="both"/>
        <w:rPr>
          <w:rFonts w:cstheme="minorHAnsi"/>
          <w:szCs w:val="22"/>
        </w:rPr>
      </w:pPr>
      <w:r w:rsidRPr="00C04F5A">
        <w:t xml:space="preserve">Указанията, представени в </w:t>
      </w:r>
      <w:r w:rsidRPr="00C04F5A">
        <w:rPr>
          <w:b/>
        </w:rPr>
        <w:t xml:space="preserve">Раздел 8 </w:t>
      </w:r>
      <w:r w:rsidRPr="00C04F5A">
        <w:t>на референтния документ [</w:t>
      </w:r>
      <w:r w:rsidRPr="00C04F5A">
        <w:rPr>
          <w:rFonts w:cstheme="minorBidi"/>
        </w:rPr>
        <w:fldChar w:fldCharType="begin"/>
      </w:r>
      <w:r w:rsidRPr="00C04F5A">
        <w:rPr>
          <w:rFonts w:cstheme="minorBidi"/>
        </w:rPr>
        <w:instrText xml:space="preserve"> REF _Ref145752582 \r \h  \* MERGEFORMAT </w:instrText>
      </w:r>
      <w:r w:rsidRPr="00C04F5A">
        <w:rPr>
          <w:rFonts w:cstheme="minorBidi"/>
        </w:rPr>
      </w:r>
      <w:r w:rsidRPr="00C04F5A">
        <w:rPr>
          <w:rFonts w:cstheme="minorBidi"/>
        </w:rPr>
        <w:fldChar w:fldCharType="separate"/>
      </w:r>
      <w:r w:rsidRPr="00C04F5A">
        <w:rPr>
          <w:rFonts w:cstheme="minorBidi"/>
        </w:rPr>
        <w:t>23</w:t>
      </w:r>
      <w:r w:rsidRPr="00C04F5A">
        <w:rPr>
          <w:rFonts w:cstheme="minorBidi"/>
        </w:rPr>
        <w:fldChar w:fldCharType="end"/>
      </w:r>
      <w:r w:rsidRPr="00C04F5A">
        <w:t xml:space="preserve">], са изпълнени от </w:t>
      </w:r>
      <w:r w:rsidRPr="00C04F5A">
        <w:rPr>
          <w:lang w:eastAsia="zh-CN"/>
        </w:rPr>
        <w:t>Westinghouse</w:t>
      </w:r>
      <w:r w:rsidRPr="00C04F5A">
        <w:t xml:space="preserve"> "както е указано". </w:t>
      </w:r>
    </w:p>
    <w:p w14:paraId="5008DE22" w14:textId="77777777" w:rsidR="0087306B" w:rsidRPr="00C04F5A" w:rsidRDefault="0087306B" w:rsidP="0087306B">
      <w:pPr>
        <w:jc w:val="both"/>
        <w:rPr>
          <w:rFonts w:cstheme="minorHAnsi"/>
          <w:szCs w:val="22"/>
        </w:rPr>
      </w:pPr>
      <w:r w:rsidRPr="00C04F5A">
        <w:t>Приемането им е отговорност на Собственика и/или Лицензианта.</w:t>
      </w:r>
    </w:p>
    <w:p w14:paraId="7F3EAA18" w14:textId="60F14E35" w:rsidR="0087306B" w:rsidRPr="00C04F5A" w:rsidRDefault="0087306B" w:rsidP="0087306B">
      <w:pPr>
        <w:pStyle w:val="Heading4"/>
        <w:jc w:val="both"/>
      </w:pPr>
      <w:r w:rsidRPr="00C04F5A">
        <w:t>SSG 70 – Раздел 9 (Съответствие на експлоатационните предели и условия и експлоатационните процедури):</w:t>
      </w:r>
    </w:p>
    <w:p w14:paraId="22106291" w14:textId="24524463" w:rsidR="0087306B" w:rsidRPr="00C04F5A" w:rsidRDefault="0087306B" w:rsidP="0087306B">
      <w:pPr>
        <w:jc w:val="both"/>
        <w:rPr>
          <w:rFonts w:cstheme="minorHAnsi"/>
          <w:szCs w:val="22"/>
        </w:rPr>
      </w:pPr>
      <w:r w:rsidRPr="00C04F5A">
        <w:t xml:space="preserve">Отговорност за ръководствата, представени в </w:t>
      </w:r>
      <w:r w:rsidRPr="00C04F5A">
        <w:rPr>
          <w:b/>
        </w:rPr>
        <w:t xml:space="preserve">Раздел 9 </w:t>
      </w:r>
      <w:r w:rsidRPr="00C04F5A">
        <w:t>на референтния документ [</w:t>
      </w:r>
      <w:r w:rsidRPr="00C04F5A">
        <w:rPr>
          <w:rFonts w:cstheme="minorBidi"/>
        </w:rPr>
        <w:fldChar w:fldCharType="begin"/>
      </w:r>
      <w:r w:rsidRPr="00C04F5A">
        <w:rPr>
          <w:rFonts w:cstheme="minorBidi"/>
        </w:rPr>
        <w:instrText xml:space="preserve"> REF _Ref145752582 \r \h  \* MERGEFORMAT </w:instrText>
      </w:r>
      <w:r w:rsidRPr="00C04F5A">
        <w:rPr>
          <w:rFonts w:cstheme="minorBidi"/>
        </w:rPr>
      </w:r>
      <w:r w:rsidRPr="00C04F5A">
        <w:rPr>
          <w:rFonts w:cstheme="minorBidi"/>
        </w:rPr>
        <w:fldChar w:fldCharType="separate"/>
      </w:r>
      <w:r w:rsidRPr="00C04F5A">
        <w:rPr>
          <w:rFonts w:cstheme="minorBidi"/>
        </w:rPr>
        <w:t>23</w:t>
      </w:r>
      <w:r w:rsidRPr="00C04F5A">
        <w:rPr>
          <w:rFonts w:cstheme="minorBidi"/>
        </w:rPr>
        <w:fldChar w:fldCharType="end"/>
      </w:r>
      <w:r w:rsidRPr="00C04F5A">
        <w:t>], носи Собственикът и/или Лицензиантът.</w:t>
      </w:r>
    </w:p>
    <w:p w14:paraId="69A2144A" w14:textId="09341339" w:rsidR="0087306B" w:rsidRPr="00C04F5A" w:rsidRDefault="0087306B" w:rsidP="0087306B">
      <w:pPr>
        <w:jc w:val="both"/>
        <w:rPr>
          <w:rFonts w:cstheme="minorHAnsi"/>
          <w:szCs w:val="22"/>
        </w:rPr>
      </w:pPr>
      <w:r w:rsidRPr="00C04F5A">
        <w:t>Експлоатационните процедури и документацията за общия (типовия) проект на инсталацията са в съответствие с експлоатационните пределите и условията за типовата (стандартната) инсталация.</w:t>
      </w:r>
    </w:p>
    <w:p w14:paraId="09F13CE5" w14:textId="77777777" w:rsidR="0087306B" w:rsidRPr="00C04F5A" w:rsidRDefault="0087306B" w:rsidP="0087306B">
      <w:pPr>
        <w:jc w:val="both"/>
        <w:rPr>
          <w:rFonts w:cstheme="minorHAnsi"/>
          <w:szCs w:val="22"/>
        </w:rPr>
      </w:pPr>
      <w:r w:rsidRPr="00C04F5A">
        <w:t>В следващия раздел е идентифициран един POS елемент, който е свързан с:</w:t>
      </w:r>
    </w:p>
    <w:p w14:paraId="06B9C0C9" w14:textId="2DD23093" w:rsidR="0087306B" w:rsidRPr="00C04F5A" w:rsidRDefault="0087306B" w:rsidP="0087306B">
      <w:pPr>
        <w:pStyle w:val="ListParagraph"/>
        <w:numPr>
          <w:ilvl w:val="0"/>
          <w:numId w:val="114"/>
        </w:numPr>
        <w:jc w:val="both"/>
        <w:rPr>
          <w:color w:val="000000" w:themeColor="text1"/>
        </w:rPr>
      </w:pPr>
      <w:r w:rsidRPr="00C04F5A">
        <w:rPr>
          <w:b/>
        </w:rPr>
        <w:t>(Точка 9.3)</w:t>
      </w:r>
      <w:r w:rsidRPr="00C04F5A">
        <w:t xml:space="preserve"> Изискване относно формата на представяне на OLCs за площадки с няколко блока.</w:t>
      </w:r>
    </w:p>
    <w:p w14:paraId="1F259D36" w14:textId="1B996D7B" w:rsidR="0087306B" w:rsidRPr="00C04F5A" w:rsidRDefault="0087306B" w:rsidP="0087306B">
      <w:pPr>
        <w:jc w:val="both"/>
        <w:rPr>
          <w:rFonts w:eastAsiaTheme="minorEastAsia" w:cstheme="minorBidi"/>
          <w:i/>
          <w:iCs/>
          <w:kern w:val="0"/>
        </w:rPr>
      </w:pPr>
      <w:r w:rsidRPr="00C04F5A">
        <w:rPr>
          <w:i/>
        </w:rPr>
        <w:t xml:space="preserve">Вижте </w:t>
      </w:r>
      <w:r w:rsidRPr="00C04F5A">
        <w:rPr>
          <w:b/>
          <w:i/>
        </w:rPr>
        <w:t>Подраздел 2.1.8</w:t>
      </w:r>
      <w:r w:rsidRPr="00C04F5A">
        <w:rPr>
          <w:i/>
        </w:rPr>
        <w:t xml:space="preserve"> от доклада за оценка на съответствието [</w:t>
      </w:r>
      <w:r w:rsidRPr="00C04F5A">
        <w:rPr>
          <w:rFonts w:cstheme="minorBidi"/>
          <w:i/>
        </w:rPr>
        <w:fldChar w:fldCharType="begin"/>
      </w:r>
      <w:r w:rsidRPr="00C04F5A">
        <w:rPr>
          <w:rFonts w:cstheme="minorBidi"/>
          <w:i/>
        </w:rPr>
        <w:instrText xml:space="preserve"> REF _Ref145752617 \r \h  \* MERGEFORMAT </w:instrText>
      </w:r>
      <w:r w:rsidRPr="00C04F5A">
        <w:rPr>
          <w:rFonts w:cstheme="minorBidi"/>
          <w:i/>
        </w:rPr>
      </w:r>
      <w:r w:rsidRPr="00C04F5A">
        <w:rPr>
          <w:rFonts w:cstheme="minorBidi"/>
          <w:i/>
        </w:rPr>
        <w:fldChar w:fldCharType="separate"/>
      </w:r>
      <w:r w:rsidRPr="00C04F5A">
        <w:rPr>
          <w:rFonts w:cstheme="minorBidi"/>
          <w:i/>
        </w:rPr>
        <w:t>53</w:t>
      </w:r>
      <w:r w:rsidRPr="00C04F5A">
        <w:rPr>
          <w:rFonts w:cstheme="minorBidi"/>
          <w:i/>
        </w:rPr>
        <w:fldChar w:fldCharType="end"/>
      </w:r>
      <w:r w:rsidRPr="00C04F5A">
        <w:rPr>
          <w:i/>
        </w:rPr>
        <w:t>]</w:t>
      </w:r>
      <w:r w:rsidRPr="00C04F5A">
        <w:t xml:space="preserve"> </w:t>
      </w:r>
      <w:r w:rsidRPr="00C04F5A">
        <w:rPr>
          <w:i/>
        </w:rPr>
        <w:t>за повече подробности.</w:t>
      </w:r>
    </w:p>
    <w:p w14:paraId="010CF152" w14:textId="77777777" w:rsidR="0087306B" w:rsidRPr="00C04F5A" w:rsidRDefault="0087306B" w:rsidP="0087306B">
      <w:pPr>
        <w:pStyle w:val="Heading3"/>
        <w:jc w:val="both"/>
      </w:pPr>
      <w:bookmarkStart w:id="157" w:name="_Toc155962578"/>
      <w:r w:rsidRPr="00C04F5A">
        <w:lastRenderedPageBreak/>
        <w:t>Несъответствие</w:t>
      </w:r>
      <w:bookmarkEnd w:id="157"/>
    </w:p>
    <w:p w14:paraId="68927BF4" w14:textId="77777777" w:rsidR="0087306B" w:rsidRPr="00C04F5A" w:rsidRDefault="0087306B" w:rsidP="0087306B">
      <w:pPr>
        <w:jc w:val="both"/>
      </w:pPr>
      <w:r w:rsidRPr="00C04F5A">
        <w:t>При оценката не бяха установени "несъответствия" [</w:t>
      </w:r>
      <w:r w:rsidRPr="00C04F5A">
        <w:rPr>
          <w:rFonts w:cstheme="minorBidi"/>
        </w:rPr>
        <w:fldChar w:fldCharType="begin"/>
      </w:r>
      <w:r w:rsidRPr="00C04F5A">
        <w:rPr>
          <w:rFonts w:cstheme="minorBidi"/>
        </w:rPr>
        <w:instrText xml:space="preserve"> REF _Ref145752617 \r \h  \* MERGEFORMAT </w:instrText>
      </w:r>
      <w:r w:rsidRPr="00C04F5A">
        <w:rPr>
          <w:rFonts w:cstheme="minorBidi"/>
        </w:rPr>
      </w:r>
      <w:r w:rsidRPr="00C04F5A">
        <w:rPr>
          <w:rFonts w:cstheme="minorBidi"/>
        </w:rPr>
        <w:fldChar w:fldCharType="separate"/>
      </w:r>
      <w:r w:rsidRPr="00C04F5A">
        <w:rPr>
          <w:rFonts w:cstheme="minorBidi"/>
        </w:rPr>
        <w:t>53</w:t>
      </w:r>
      <w:r w:rsidRPr="00C04F5A">
        <w:rPr>
          <w:rFonts w:cstheme="minorBidi"/>
        </w:rPr>
        <w:fldChar w:fldCharType="end"/>
      </w:r>
      <w:r w:rsidRPr="00C04F5A">
        <w:t>].</w:t>
      </w:r>
    </w:p>
    <w:p w14:paraId="1FF64E25" w14:textId="77777777" w:rsidR="00EC0A6E" w:rsidRPr="00C04F5A" w:rsidRDefault="00EC0A6E" w:rsidP="00AB5A33">
      <w:pPr>
        <w:tabs>
          <w:tab w:val="clear" w:pos="720"/>
          <w:tab w:val="clear" w:pos="1296"/>
          <w:tab w:val="clear" w:pos="1872"/>
          <w:tab w:val="clear" w:pos="2448"/>
        </w:tabs>
        <w:spacing w:before="0" w:after="0" w:line="240" w:lineRule="auto"/>
        <w:jc w:val="both"/>
        <w:rPr>
          <w:rFonts w:cstheme="minorBidi"/>
          <w:szCs w:val="22"/>
        </w:rPr>
      </w:pPr>
      <w:r w:rsidRPr="00C04F5A">
        <w:br w:type="page"/>
      </w:r>
    </w:p>
    <w:p w14:paraId="223F33A1" w14:textId="5CA2346C" w:rsidR="00D07B9B" w:rsidRPr="00C04F5A" w:rsidRDefault="00D07B9B" w:rsidP="00D07B9B">
      <w:pPr>
        <w:pStyle w:val="Heading2"/>
        <w:jc w:val="both"/>
        <w:rPr>
          <w:rFonts w:cstheme="minorBidi"/>
          <w:caps w:val="0"/>
          <w:szCs w:val="22"/>
        </w:rPr>
      </w:pPr>
      <w:bookmarkStart w:id="158" w:name="_Toc155858554"/>
      <w:bookmarkStart w:id="159" w:name="_Toc155962579"/>
      <w:bookmarkEnd w:id="53"/>
      <w:r w:rsidRPr="00C04F5A">
        <w:rPr>
          <w:caps w:val="0"/>
        </w:rPr>
        <w:lastRenderedPageBreak/>
        <w:t>SSG-73 УПРАВЛЕНИЕ НА АКТИВНАТА ЗОНА И МАНИПУЛИРАНЕ С ГОРИВО ЗА ЯДРЕНИ ЕЛЕКТРОЦЕНТРАЛИ</w:t>
      </w:r>
      <w:bookmarkEnd w:id="158"/>
      <w:bookmarkEnd w:id="159"/>
    </w:p>
    <w:p w14:paraId="6DAC6ED1" w14:textId="77777777" w:rsidR="00D07B9B" w:rsidRPr="00C04F5A" w:rsidRDefault="00D07B9B" w:rsidP="00D07B9B">
      <w:pPr>
        <w:jc w:val="both"/>
        <w:rPr>
          <w:rFonts w:cstheme="minorBidi"/>
          <w:szCs w:val="22"/>
        </w:rPr>
      </w:pPr>
      <w:r w:rsidRPr="00C04F5A">
        <w:t>Следващото обобщение отразява резултатите от оценката, извършена по отношение на референтен документ [</w:t>
      </w:r>
      <w:r w:rsidRPr="00C04F5A">
        <w:rPr>
          <w:rFonts w:cstheme="minorBidi"/>
        </w:rPr>
        <w:fldChar w:fldCharType="begin"/>
      </w:r>
      <w:r w:rsidRPr="00C04F5A">
        <w:rPr>
          <w:rFonts w:cstheme="minorBidi"/>
        </w:rPr>
        <w:instrText xml:space="preserve"> REF _Ref148367302 \r \h  \* MERGEFORMAT </w:instrText>
      </w:r>
      <w:r w:rsidRPr="00C04F5A">
        <w:rPr>
          <w:rFonts w:cstheme="minorBidi"/>
        </w:rPr>
      </w:r>
      <w:r w:rsidRPr="00C04F5A">
        <w:rPr>
          <w:rFonts w:cstheme="minorBidi"/>
        </w:rPr>
        <w:fldChar w:fldCharType="separate"/>
      </w:r>
      <w:r w:rsidRPr="00C04F5A">
        <w:rPr>
          <w:rFonts w:cstheme="minorBidi"/>
        </w:rPr>
        <w:t>24</w:t>
      </w:r>
      <w:r w:rsidRPr="00C04F5A">
        <w:rPr>
          <w:rFonts w:cstheme="minorBidi"/>
        </w:rPr>
        <w:fldChar w:fldCharType="end"/>
      </w:r>
      <w:r w:rsidRPr="00C04F5A">
        <w:t>] като част от отчета за оценка на съответствието [</w:t>
      </w:r>
      <w:r w:rsidRPr="00C04F5A">
        <w:rPr>
          <w:rFonts w:cstheme="minorBidi"/>
        </w:rPr>
        <w:fldChar w:fldCharType="begin"/>
      </w:r>
      <w:r w:rsidRPr="00C04F5A">
        <w:rPr>
          <w:rFonts w:cstheme="minorBidi"/>
        </w:rPr>
        <w:instrText xml:space="preserve"> REF _Ref148367379 \r \h  \* MERGEFORMAT </w:instrText>
      </w:r>
      <w:r w:rsidRPr="00C04F5A">
        <w:rPr>
          <w:rFonts w:cstheme="minorBidi"/>
        </w:rPr>
      </w:r>
      <w:r w:rsidRPr="00C04F5A">
        <w:rPr>
          <w:rFonts w:cstheme="minorBidi"/>
        </w:rPr>
        <w:fldChar w:fldCharType="separate"/>
      </w:r>
      <w:r w:rsidRPr="00C04F5A">
        <w:rPr>
          <w:rFonts w:cstheme="minorBidi"/>
        </w:rPr>
        <w:t>54</w:t>
      </w:r>
      <w:r w:rsidRPr="00C04F5A">
        <w:rPr>
          <w:rFonts w:cstheme="minorBidi"/>
        </w:rPr>
        <w:fldChar w:fldCharType="end"/>
      </w:r>
      <w:r w:rsidRPr="00C04F5A">
        <w:t>], който е включен в Приложение 1.</w:t>
      </w:r>
    </w:p>
    <w:p w14:paraId="0B244522" w14:textId="240AC75D" w:rsidR="00D07B9B" w:rsidRPr="00C04F5A" w:rsidRDefault="006F0558" w:rsidP="00D07B9B">
      <w:pPr>
        <w:pStyle w:val="Heading3"/>
        <w:jc w:val="both"/>
      </w:pPr>
      <w:bookmarkStart w:id="160" w:name="_Toc155858555"/>
      <w:bookmarkStart w:id="161" w:name="_Toc155962580"/>
      <w:r w:rsidRPr="00C04F5A">
        <w:t>Обобщение на оценката на риска от високо ниво</w:t>
      </w:r>
      <w:bookmarkEnd w:id="160"/>
      <w:bookmarkEnd w:id="161"/>
    </w:p>
    <w:p w14:paraId="097CF0E9" w14:textId="6A4DE65A" w:rsidR="00D07B9B" w:rsidRPr="00C04F5A" w:rsidRDefault="00D07B9B" w:rsidP="00D07B9B">
      <w:pPr>
        <w:jc w:val="both"/>
      </w:pPr>
      <w:r w:rsidRPr="00C04F5A">
        <w:t>Извършената оценка на съответствието [</w:t>
      </w:r>
      <w:r w:rsidRPr="00C04F5A">
        <w:rPr>
          <w:rFonts w:cstheme="minorBidi"/>
        </w:rPr>
        <w:fldChar w:fldCharType="begin"/>
      </w:r>
      <w:r w:rsidRPr="00C04F5A">
        <w:rPr>
          <w:rFonts w:cstheme="minorBidi"/>
        </w:rPr>
        <w:instrText xml:space="preserve"> REF _Ref148367379 \r \h  \* MERGEFORMAT </w:instrText>
      </w:r>
      <w:r w:rsidRPr="00C04F5A">
        <w:rPr>
          <w:rFonts w:cstheme="minorBidi"/>
        </w:rPr>
      </w:r>
      <w:r w:rsidRPr="00C04F5A">
        <w:rPr>
          <w:rFonts w:cstheme="minorBidi"/>
        </w:rPr>
        <w:fldChar w:fldCharType="separate"/>
      </w:r>
      <w:r w:rsidRPr="00C04F5A">
        <w:rPr>
          <w:rFonts w:cstheme="minorBidi"/>
        </w:rPr>
        <w:t>54</w:t>
      </w:r>
      <w:r w:rsidRPr="00C04F5A">
        <w:rPr>
          <w:rFonts w:cstheme="minorBidi"/>
        </w:rPr>
        <w:fldChar w:fldCharType="end"/>
      </w:r>
      <w:r w:rsidRPr="00C04F5A">
        <w:t>] показва, че спазването на указанията, представени в "Специфично ръководство за безопасност на МААЕ № SSG-73: Управление на активната зона и манипулиране с гориво за ядрени електроцентрали" [</w:t>
      </w:r>
      <w:r w:rsidRPr="00C04F5A">
        <w:rPr>
          <w:rFonts w:cstheme="minorBidi"/>
        </w:rPr>
        <w:fldChar w:fldCharType="begin"/>
      </w:r>
      <w:r w:rsidRPr="00C04F5A">
        <w:rPr>
          <w:rFonts w:cstheme="minorBidi"/>
        </w:rPr>
        <w:instrText xml:space="preserve"> REF _Ref148367302 \r \h  \* MERGEFORMAT </w:instrText>
      </w:r>
      <w:r w:rsidRPr="00C04F5A">
        <w:rPr>
          <w:rFonts w:cstheme="minorBidi"/>
        </w:rPr>
      </w:r>
      <w:r w:rsidRPr="00C04F5A">
        <w:rPr>
          <w:rFonts w:cstheme="minorBidi"/>
        </w:rPr>
        <w:fldChar w:fldCharType="separate"/>
      </w:r>
      <w:r w:rsidRPr="00C04F5A">
        <w:rPr>
          <w:rFonts w:cstheme="minorBidi"/>
        </w:rPr>
        <w:t>24</w:t>
      </w:r>
      <w:r w:rsidRPr="00C04F5A">
        <w:rPr>
          <w:rFonts w:cstheme="minorBidi"/>
        </w:rPr>
        <w:fldChar w:fldCharType="end"/>
      </w:r>
      <w:r w:rsidRPr="00C04F5A">
        <w:t>] се очаква да бъде доказано или чрез съответствие с указанията "както е указано", или чрез съответствие с техните цели. Тъй като не са установени несъответствия и не се очаква специфичните за площадката елементи от обхвата да доведат до промени в проекта или до допълнителни анализи на проекта, "Специфично ръководство за безопасност на МААЕ № SSG-73: Управление на активната зона и манипулиране с гориво за ядрени електроцентрали" е отнесено към категория "</w:t>
      </w:r>
      <w:r w:rsidRPr="00C04F5A">
        <w:rPr>
          <w:b/>
        </w:rPr>
        <w:t>Нисък риск</w:t>
      </w:r>
      <w:r w:rsidRPr="00C04F5A">
        <w:t>".</w:t>
      </w:r>
    </w:p>
    <w:p w14:paraId="1932E008" w14:textId="78A2A3B3" w:rsidR="00D07B9B" w:rsidRPr="00C04F5A" w:rsidRDefault="00D07B9B" w:rsidP="00D07B9B">
      <w:pPr>
        <w:pStyle w:val="Heading3"/>
        <w:jc w:val="both"/>
      </w:pPr>
      <w:bookmarkStart w:id="162" w:name="_Toc155858556"/>
      <w:bookmarkStart w:id="163" w:name="_Toc155962581"/>
      <w:r w:rsidRPr="00C04F5A">
        <w:t xml:space="preserve">Пътна карта за елементи, </w:t>
      </w:r>
      <w:r w:rsidR="00AA5585">
        <w:t>специално обсъдени</w:t>
      </w:r>
      <w:r w:rsidRPr="00C04F5A">
        <w:t xml:space="preserve"> в оценката на </w:t>
      </w:r>
      <w:r w:rsidR="00AA5585" w:rsidRPr="00C04F5A">
        <w:t>ръководството</w:t>
      </w:r>
      <w:bookmarkEnd w:id="162"/>
      <w:bookmarkEnd w:id="163"/>
    </w:p>
    <w:p w14:paraId="4FC94E06" w14:textId="77777777" w:rsidR="00D07B9B" w:rsidRPr="00C04F5A" w:rsidRDefault="00D07B9B" w:rsidP="00D07B9B">
      <w:pPr>
        <w:pStyle w:val="Heading4"/>
        <w:jc w:val="both"/>
      </w:pPr>
      <w:r w:rsidRPr="00C04F5A">
        <w:t>SSG 73 - Раздел 2 (Управление на активната зона)</w:t>
      </w:r>
    </w:p>
    <w:p w14:paraId="78C32214" w14:textId="138EF1D6" w:rsidR="00D07B9B" w:rsidRPr="00C04F5A" w:rsidRDefault="00D07B9B" w:rsidP="00D07B9B">
      <w:pPr>
        <w:jc w:val="both"/>
      </w:pPr>
      <w:r w:rsidRPr="00C04F5A">
        <w:t xml:space="preserve">Указанията, представени в </w:t>
      </w:r>
      <w:r w:rsidRPr="00C04F5A">
        <w:rPr>
          <w:b/>
        </w:rPr>
        <w:t>Раздел 2</w:t>
      </w:r>
      <w:r w:rsidRPr="00C04F5A">
        <w:t xml:space="preserve"> на референтния документ [</w:t>
      </w:r>
      <w:r w:rsidRPr="00C04F5A">
        <w:rPr>
          <w:rFonts w:cstheme="minorBidi"/>
        </w:rPr>
        <w:fldChar w:fldCharType="begin"/>
      </w:r>
      <w:r w:rsidRPr="00C04F5A">
        <w:rPr>
          <w:rFonts w:cstheme="minorBidi"/>
        </w:rPr>
        <w:instrText xml:space="preserve"> REF _Ref148367302 \r \h  \* MERGEFORMAT </w:instrText>
      </w:r>
      <w:r w:rsidRPr="00C04F5A">
        <w:rPr>
          <w:rFonts w:cstheme="minorBidi"/>
        </w:rPr>
      </w:r>
      <w:r w:rsidRPr="00C04F5A">
        <w:rPr>
          <w:rFonts w:cstheme="minorBidi"/>
        </w:rPr>
        <w:fldChar w:fldCharType="separate"/>
      </w:r>
      <w:r w:rsidRPr="00C04F5A">
        <w:rPr>
          <w:rFonts w:cstheme="minorBidi"/>
        </w:rPr>
        <w:t>24</w:t>
      </w:r>
      <w:r w:rsidRPr="00C04F5A">
        <w:rPr>
          <w:rFonts w:cstheme="minorBidi"/>
        </w:rPr>
        <w:fldChar w:fldCharType="end"/>
      </w:r>
      <w:r w:rsidRPr="00C04F5A">
        <w:t xml:space="preserve">], са изпълнени от </w:t>
      </w:r>
      <w:r w:rsidRPr="00C04F5A">
        <w:rPr>
          <w:color w:val="000000" w:themeColor="text1"/>
        </w:rPr>
        <w:t>Westinghouse</w:t>
      </w:r>
      <w:r w:rsidRPr="00C04F5A">
        <w:t xml:space="preserve"> или "както е указано", или чрез съответствие с техните цели. Останалите указания са отговорност на Собственика.</w:t>
      </w:r>
    </w:p>
    <w:p w14:paraId="70FF5AAA" w14:textId="77777777" w:rsidR="00D07B9B" w:rsidRPr="00C04F5A" w:rsidRDefault="00D07B9B" w:rsidP="00D07B9B">
      <w:pPr>
        <w:jc w:val="both"/>
      </w:pPr>
      <w:r w:rsidRPr="00C04F5A">
        <w:t>В подраздела "Изчислителни методи за разчети на активната зона" бяха идентифицирани елементи "Съответстващи на целта" (CWO), които са свързани с:</w:t>
      </w:r>
    </w:p>
    <w:p w14:paraId="0F462046" w14:textId="77777777" w:rsidR="00D07B9B" w:rsidRPr="00C04F5A" w:rsidRDefault="00D07B9B" w:rsidP="00D07B9B">
      <w:pPr>
        <w:pStyle w:val="ListParagraph"/>
        <w:numPr>
          <w:ilvl w:val="0"/>
          <w:numId w:val="114"/>
        </w:numPr>
        <w:jc w:val="both"/>
      </w:pPr>
      <w:r w:rsidRPr="00C04F5A">
        <w:rPr>
          <w:b/>
        </w:rPr>
        <w:t>(Точка 2.15)</w:t>
      </w:r>
      <w:r w:rsidRPr="00C04F5A">
        <w:t xml:space="preserve"> Изпитвания за валидиране.</w:t>
      </w:r>
    </w:p>
    <w:p w14:paraId="1050E24B" w14:textId="77777777" w:rsidR="00D07B9B" w:rsidRPr="00C04F5A" w:rsidRDefault="00D07B9B" w:rsidP="00D07B9B">
      <w:pPr>
        <w:pStyle w:val="ListParagraph"/>
        <w:numPr>
          <w:ilvl w:val="0"/>
          <w:numId w:val="114"/>
        </w:numPr>
        <w:jc w:val="both"/>
      </w:pPr>
      <w:r w:rsidRPr="00C04F5A">
        <w:rPr>
          <w:b/>
        </w:rPr>
        <w:t>(Точка 2.17)</w:t>
      </w:r>
      <w:r w:rsidRPr="00C04F5A">
        <w:t xml:space="preserve"> Изисквания към модификациите на софтуера и базите данни, използвани за разчетите на активната зона.</w:t>
      </w:r>
    </w:p>
    <w:p w14:paraId="0A0607F4" w14:textId="77777777" w:rsidR="00D07B9B" w:rsidRPr="00C04F5A" w:rsidRDefault="00D07B9B" w:rsidP="00D07B9B">
      <w:pPr>
        <w:jc w:val="both"/>
        <w:rPr>
          <w:rFonts w:eastAsiaTheme="minorEastAsia" w:cstheme="minorBidi"/>
          <w:i/>
          <w:iCs/>
          <w:kern w:val="0"/>
        </w:rPr>
      </w:pPr>
      <w:r w:rsidRPr="00C04F5A">
        <w:rPr>
          <w:i/>
        </w:rPr>
        <w:t xml:space="preserve">Вижте </w:t>
      </w:r>
      <w:r w:rsidRPr="00C04F5A">
        <w:rPr>
          <w:b/>
          <w:i/>
        </w:rPr>
        <w:t>Подраздел 2.3</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_Ref148367379 \r \h  \* MERGEFORMAT </w:instrText>
      </w:r>
      <w:r w:rsidRPr="00C04F5A">
        <w:rPr>
          <w:rFonts w:cstheme="minorBidi"/>
          <w:i/>
        </w:rPr>
      </w:r>
      <w:r w:rsidRPr="00C04F5A">
        <w:rPr>
          <w:rFonts w:cstheme="minorBidi"/>
          <w:i/>
        </w:rPr>
        <w:fldChar w:fldCharType="separate"/>
      </w:r>
      <w:r w:rsidRPr="00C04F5A">
        <w:rPr>
          <w:rFonts w:cstheme="minorBidi"/>
          <w:i/>
        </w:rPr>
        <w:t>54</w:t>
      </w:r>
      <w:r w:rsidRPr="00C04F5A">
        <w:rPr>
          <w:rFonts w:cstheme="minorBidi"/>
          <w:i/>
        </w:rPr>
        <w:fldChar w:fldCharType="end"/>
      </w:r>
      <w:r w:rsidRPr="00C04F5A">
        <w:rPr>
          <w:i/>
        </w:rPr>
        <w:t>] за повече подробности.</w:t>
      </w:r>
    </w:p>
    <w:p w14:paraId="246BD1AA" w14:textId="6DE060FA" w:rsidR="00D07B9B" w:rsidRPr="00C04F5A" w:rsidRDefault="00D07B9B" w:rsidP="00D07B9B">
      <w:pPr>
        <w:pStyle w:val="Heading4"/>
        <w:jc w:val="both"/>
      </w:pPr>
      <w:r w:rsidRPr="00C04F5A">
        <w:t>SSG 73 – Раздел 3 (Манипулиране и съхранение на свежо ядрено гориво)</w:t>
      </w:r>
    </w:p>
    <w:p w14:paraId="57573F2C" w14:textId="77777777" w:rsidR="00D07B9B" w:rsidRPr="00C04F5A" w:rsidRDefault="00D07B9B" w:rsidP="00D07B9B">
      <w:pPr>
        <w:jc w:val="both"/>
      </w:pPr>
      <w:r w:rsidRPr="00C04F5A">
        <w:t xml:space="preserve">Повечето от указанията, представени в </w:t>
      </w:r>
      <w:r w:rsidRPr="00C04F5A">
        <w:rPr>
          <w:b/>
        </w:rPr>
        <w:t>Раздел 3</w:t>
      </w:r>
      <w:r w:rsidRPr="00C04F5A">
        <w:t xml:space="preserve"> на референтния документ [</w:t>
      </w:r>
      <w:r w:rsidRPr="00C04F5A">
        <w:rPr>
          <w:rFonts w:cstheme="minorBidi"/>
        </w:rPr>
        <w:fldChar w:fldCharType="begin"/>
      </w:r>
      <w:r w:rsidRPr="00C04F5A">
        <w:rPr>
          <w:rFonts w:cstheme="minorBidi"/>
        </w:rPr>
        <w:instrText xml:space="preserve"> REF _Ref148367302 \r \h  \* MERGEFORMAT </w:instrText>
      </w:r>
      <w:r w:rsidRPr="00C04F5A">
        <w:rPr>
          <w:rFonts w:cstheme="minorBidi"/>
        </w:rPr>
      </w:r>
      <w:r w:rsidRPr="00C04F5A">
        <w:rPr>
          <w:rFonts w:cstheme="minorBidi"/>
        </w:rPr>
        <w:fldChar w:fldCharType="separate"/>
      </w:r>
      <w:r w:rsidRPr="00C04F5A">
        <w:rPr>
          <w:rFonts w:cstheme="minorBidi"/>
        </w:rPr>
        <w:t>24</w:t>
      </w:r>
      <w:r w:rsidRPr="00C04F5A">
        <w:rPr>
          <w:rFonts w:cstheme="minorBidi"/>
        </w:rPr>
        <w:fldChar w:fldCharType="end"/>
      </w:r>
      <w:r w:rsidRPr="00C04F5A">
        <w:t xml:space="preserve">], са отговорност на Собственика. </w:t>
      </w:r>
    </w:p>
    <w:p w14:paraId="491F61B6" w14:textId="53F5468A" w:rsidR="00D07B9B" w:rsidRPr="00C04F5A" w:rsidRDefault="00D07B9B" w:rsidP="00D07B9B">
      <w:pPr>
        <w:jc w:val="both"/>
      </w:pPr>
      <w:r w:rsidRPr="00C04F5A">
        <w:t xml:space="preserve">Указанията, за които отговаря </w:t>
      </w:r>
      <w:r w:rsidRPr="00C04F5A">
        <w:rPr>
          <w:color w:val="000000" w:themeColor="text1"/>
        </w:rPr>
        <w:t>Westinghouse</w:t>
      </w:r>
      <w:r w:rsidRPr="00C04F5A">
        <w:t>, са изпълнени "както е указано".</w:t>
      </w:r>
    </w:p>
    <w:p w14:paraId="53F45E14" w14:textId="77777777" w:rsidR="00D07B9B" w:rsidRPr="00C04F5A" w:rsidRDefault="00D07B9B" w:rsidP="00D07B9B">
      <w:pPr>
        <w:pStyle w:val="Heading4"/>
        <w:jc w:val="both"/>
      </w:pPr>
      <w:r w:rsidRPr="00C04F5A">
        <w:t>SSG 73 – Раздел 4 (Изпълнение на програмата за презареждане с гориво)</w:t>
      </w:r>
    </w:p>
    <w:p w14:paraId="60CA12BC" w14:textId="039FEF62" w:rsidR="00D07B9B" w:rsidRPr="00C04F5A" w:rsidRDefault="00D07B9B" w:rsidP="00D07B9B">
      <w:pPr>
        <w:jc w:val="both"/>
        <w:rPr>
          <w:rFonts w:cstheme="minorBidi"/>
          <w:szCs w:val="22"/>
        </w:rPr>
      </w:pPr>
      <w:r w:rsidRPr="00C04F5A">
        <w:t xml:space="preserve">Указанията, представени в </w:t>
      </w:r>
      <w:r w:rsidRPr="00C04F5A">
        <w:rPr>
          <w:b/>
        </w:rPr>
        <w:t xml:space="preserve">Раздел 4 </w:t>
      </w:r>
      <w:r w:rsidRPr="00C04F5A">
        <w:t>на референтния документ [</w:t>
      </w:r>
      <w:r w:rsidRPr="00C04F5A">
        <w:rPr>
          <w:rFonts w:cstheme="minorBidi"/>
        </w:rPr>
        <w:fldChar w:fldCharType="begin"/>
      </w:r>
      <w:r w:rsidRPr="00C04F5A">
        <w:rPr>
          <w:rFonts w:cstheme="minorBidi"/>
        </w:rPr>
        <w:instrText xml:space="preserve"> REF _Ref148367302 \r \h  \* MERGEFORMAT </w:instrText>
      </w:r>
      <w:r w:rsidRPr="00C04F5A">
        <w:rPr>
          <w:rFonts w:cstheme="minorBidi"/>
        </w:rPr>
      </w:r>
      <w:r w:rsidRPr="00C04F5A">
        <w:rPr>
          <w:rFonts w:cstheme="minorBidi"/>
        </w:rPr>
        <w:fldChar w:fldCharType="separate"/>
      </w:r>
      <w:r w:rsidRPr="00C04F5A">
        <w:rPr>
          <w:rFonts w:cstheme="minorBidi"/>
        </w:rPr>
        <w:t>24</w:t>
      </w:r>
      <w:r w:rsidRPr="00C04F5A">
        <w:rPr>
          <w:rFonts w:cstheme="minorBidi"/>
        </w:rPr>
        <w:fldChar w:fldCharType="end"/>
      </w:r>
      <w:r w:rsidRPr="00C04F5A">
        <w:t xml:space="preserve">], са изпълнени от </w:t>
      </w:r>
      <w:r w:rsidRPr="00C04F5A">
        <w:rPr>
          <w:color w:val="000000" w:themeColor="text1"/>
        </w:rPr>
        <w:t>Westinghouse</w:t>
      </w:r>
      <w:r w:rsidRPr="00C04F5A">
        <w:t xml:space="preserve"> "както е указано".</w:t>
      </w:r>
    </w:p>
    <w:p w14:paraId="433D9E99" w14:textId="29AF2E83" w:rsidR="00D07B9B" w:rsidRPr="00C04F5A" w:rsidRDefault="00D07B9B" w:rsidP="00D07B9B">
      <w:pPr>
        <w:jc w:val="both"/>
      </w:pPr>
      <w:r w:rsidRPr="00C04F5A">
        <w:t xml:space="preserve">След първоначалното зареждане с гориво за централата АР1000 Собственикът носи цялостната отговорност за плана за презареждане с гориво. </w:t>
      </w:r>
    </w:p>
    <w:p w14:paraId="2DFA276E" w14:textId="40981C00" w:rsidR="00D07B9B" w:rsidRPr="00C04F5A" w:rsidRDefault="00D07B9B" w:rsidP="00D07B9B">
      <w:pPr>
        <w:jc w:val="both"/>
      </w:pPr>
      <w:r w:rsidRPr="00C04F5A">
        <w:t>Освен това Собственикът ще отговаря за програмата за предотвратяване попадането на чужди тела през целия експлоатационен срок на централата.</w:t>
      </w:r>
    </w:p>
    <w:p w14:paraId="70C76440" w14:textId="2676FF9F" w:rsidR="00D07B9B" w:rsidRPr="00C04F5A" w:rsidRDefault="00D07B9B" w:rsidP="00D07B9B">
      <w:pPr>
        <w:pStyle w:val="Heading4"/>
        <w:jc w:val="both"/>
      </w:pPr>
      <w:r w:rsidRPr="00C04F5A">
        <w:lastRenderedPageBreak/>
        <w:t>SSG 73 – Раздел 5 (Манипулиране, съхранение и проверка на облъченото гориво)</w:t>
      </w:r>
    </w:p>
    <w:p w14:paraId="2C5DDB6B" w14:textId="3E394583" w:rsidR="00D07B9B" w:rsidRPr="00C04F5A" w:rsidRDefault="00D07B9B" w:rsidP="00D07B9B">
      <w:pPr>
        <w:jc w:val="both"/>
        <w:rPr>
          <w:rFonts w:cstheme="minorBidi"/>
          <w:szCs w:val="22"/>
        </w:rPr>
      </w:pPr>
      <w:r w:rsidRPr="00C04F5A">
        <w:t xml:space="preserve">Указанията, представени в </w:t>
      </w:r>
      <w:r w:rsidRPr="00C04F5A">
        <w:rPr>
          <w:b/>
        </w:rPr>
        <w:t>Раздел 5</w:t>
      </w:r>
      <w:r w:rsidRPr="00C04F5A">
        <w:t xml:space="preserve"> на референтния документ [</w:t>
      </w:r>
      <w:r w:rsidRPr="00C04F5A">
        <w:rPr>
          <w:rFonts w:cstheme="minorBidi"/>
        </w:rPr>
        <w:fldChar w:fldCharType="begin"/>
      </w:r>
      <w:r w:rsidRPr="00C04F5A">
        <w:rPr>
          <w:rFonts w:cstheme="minorBidi"/>
        </w:rPr>
        <w:instrText xml:space="preserve"> REF _Ref148367302 \r \h  \* MERGEFORMAT </w:instrText>
      </w:r>
      <w:r w:rsidRPr="00C04F5A">
        <w:rPr>
          <w:rFonts w:cstheme="minorBidi"/>
        </w:rPr>
      </w:r>
      <w:r w:rsidRPr="00C04F5A">
        <w:rPr>
          <w:rFonts w:cstheme="minorBidi"/>
        </w:rPr>
        <w:fldChar w:fldCharType="separate"/>
      </w:r>
      <w:r w:rsidRPr="00C04F5A">
        <w:rPr>
          <w:rFonts w:cstheme="minorBidi"/>
        </w:rPr>
        <w:t>24</w:t>
      </w:r>
      <w:r w:rsidRPr="00C04F5A">
        <w:rPr>
          <w:rFonts w:cstheme="minorBidi"/>
        </w:rPr>
        <w:fldChar w:fldCharType="end"/>
      </w:r>
      <w:r w:rsidRPr="00C04F5A">
        <w:t xml:space="preserve">], са изпълнени от </w:t>
      </w:r>
      <w:r w:rsidRPr="00C04F5A">
        <w:rPr>
          <w:color w:val="000000" w:themeColor="text1"/>
        </w:rPr>
        <w:t>Westinghouse</w:t>
      </w:r>
      <w:r w:rsidRPr="00C04F5A">
        <w:t xml:space="preserve"> или "както е указано", или чрез съответствие с техните цели. </w:t>
      </w:r>
    </w:p>
    <w:p w14:paraId="27B76E91" w14:textId="362C88C2" w:rsidR="00D07B9B" w:rsidRPr="00C04F5A" w:rsidRDefault="00D07B9B" w:rsidP="00D07B9B">
      <w:pPr>
        <w:jc w:val="both"/>
      </w:pPr>
      <w:r w:rsidRPr="00C04F5A">
        <w:t>Процедурите за манипулиране, преместване и съхранение на отработеното гориво са отговорност на Собственика.</w:t>
      </w:r>
    </w:p>
    <w:p w14:paraId="43196A39" w14:textId="77777777" w:rsidR="00D07B9B" w:rsidRPr="00C04F5A" w:rsidRDefault="00D07B9B" w:rsidP="00D07B9B">
      <w:pPr>
        <w:jc w:val="both"/>
      </w:pPr>
      <w:r w:rsidRPr="00C04F5A">
        <w:t>Ремонтът на горивото, дейностите, свързани с транспортирането на контейнери или инспекцията на отработеното гориво или контейнери, личните средства за радиационна защита, средствата за дезактивация, средствата за лична комуникация и оборудването за инспекция на горивото също са отговорност на Собственика.</w:t>
      </w:r>
    </w:p>
    <w:p w14:paraId="410CD35D" w14:textId="77777777" w:rsidR="00D07B9B" w:rsidRPr="00C04F5A" w:rsidRDefault="00D07B9B" w:rsidP="00D07B9B">
      <w:pPr>
        <w:jc w:val="both"/>
      </w:pPr>
      <w:r w:rsidRPr="00C04F5A">
        <w:t>Един CWO елемент е идентифициран в подраздел "Съхранение на облъчено гориво" и е свързан с:</w:t>
      </w:r>
    </w:p>
    <w:p w14:paraId="24157BA4" w14:textId="77777777" w:rsidR="00D07B9B" w:rsidRPr="00C04F5A" w:rsidRDefault="00D07B9B" w:rsidP="00D07B9B">
      <w:pPr>
        <w:pStyle w:val="ListParagraph"/>
        <w:numPr>
          <w:ilvl w:val="0"/>
          <w:numId w:val="141"/>
        </w:numPr>
        <w:jc w:val="both"/>
      </w:pPr>
      <w:r w:rsidRPr="00C04F5A">
        <w:rPr>
          <w:b/>
        </w:rPr>
        <w:t>(Точка 5.20)</w:t>
      </w:r>
      <w:r w:rsidRPr="00C04F5A">
        <w:t xml:space="preserve"> Планове за справяне с повредени или разхерметизирани горивни касети и подходящи мерки за съхранение.</w:t>
      </w:r>
    </w:p>
    <w:p w14:paraId="673508C9" w14:textId="77777777" w:rsidR="00D07B9B" w:rsidRPr="00C04F5A" w:rsidRDefault="00D07B9B" w:rsidP="00D07B9B">
      <w:pPr>
        <w:jc w:val="both"/>
        <w:rPr>
          <w:rFonts w:eastAsiaTheme="minorEastAsia" w:cstheme="minorBidi"/>
          <w:i/>
          <w:iCs/>
          <w:kern w:val="0"/>
        </w:rPr>
      </w:pPr>
      <w:r w:rsidRPr="00C04F5A">
        <w:rPr>
          <w:i/>
        </w:rPr>
        <w:t xml:space="preserve">Вижте </w:t>
      </w:r>
      <w:r w:rsidRPr="00C04F5A">
        <w:rPr>
          <w:b/>
          <w:i/>
        </w:rPr>
        <w:t>Подраздел 2.6</w:t>
      </w:r>
      <w:r w:rsidRPr="00C04F5A">
        <w:rPr>
          <w:i/>
        </w:rPr>
        <w:t xml:space="preserve"> от отчета за оценка на съответствието [</w:t>
      </w:r>
      <w:r w:rsidRPr="00C04F5A">
        <w:rPr>
          <w:rFonts w:cstheme="minorBidi"/>
          <w:i/>
        </w:rPr>
        <w:fldChar w:fldCharType="begin"/>
      </w:r>
      <w:r w:rsidRPr="00C04F5A">
        <w:rPr>
          <w:rFonts w:cstheme="minorBidi"/>
          <w:i/>
        </w:rPr>
        <w:instrText xml:space="preserve"> REF _Ref148367379 \r \h  \* MERGEFORMAT </w:instrText>
      </w:r>
      <w:r w:rsidRPr="00C04F5A">
        <w:rPr>
          <w:rFonts w:cstheme="minorBidi"/>
          <w:i/>
        </w:rPr>
      </w:r>
      <w:r w:rsidRPr="00C04F5A">
        <w:rPr>
          <w:rFonts w:cstheme="minorBidi"/>
          <w:i/>
        </w:rPr>
        <w:fldChar w:fldCharType="separate"/>
      </w:r>
      <w:r w:rsidRPr="00C04F5A">
        <w:rPr>
          <w:rFonts w:cstheme="minorBidi"/>
          <w:i/>
        </w:rPr>
        <w:t>54</w:t>
      </w:r>
      <w:r w:rsidRPr="00C04F5A">
        <w:rPr>
          <w:rFonts w:cstheme="minorBidi"/>
          <w:i/>
        </w:rPr>
        <w:fldChar w:fldCharType="end"/>
      </w:r>
      <w:r w:rsidRPr="00C04F5A">
        <w:rPr>
          <w:i/>
        </w:rPr>
        <w:t>] за повече подробности.</w:t>
      </w:r>
    </w:p>
    <w:p w14:paraId="789EE86C" w14:textId="65874FF8" w:rsidR="00D07B9B" w:rsidRPr="00C04F5A" w:rsidRDefault="00D07B9B" w:rsidP="00D07B9B">
      <w:pPr>
        <w:pStyle w:val="Heading4"/>
        <w:jc w:val="both"/>
      </w:pPr>
      <w:r w:rsidRPr="00C04F5A">
        <w:t>SSG 73 – Раздел 6 (Манипулиране и съхранение на компоненти на активната зона)</w:t>
      </w:r>
    </w:p>
    <w:p w14:paraId="03477C89" w14:textId="77777777" w:rsidR="00D07B9B" w:rsidRPr="00C04F5A" w:rsidRDefault="00D07B9B" w:rsidP="00D07B9B">
      <w:pPr>
        <w:jc w:val="both"/>
      </w:pPr>
      <w:r w:rsidRPr="00C04F5A">
        <w:t xml:space="preserve">Указанията, представени в </w:t>
      </w:r>
      <w:r w:rsidRPr="00C04F5A">
        <w:rPr>
          <w:b/>
        </w:rPr>
        <w:t xml:space="preserve">Раздел 6 </w:t>
      </w:r>
      <w:r w:rsidRPr="00C04F5A">
        <w:t>от референтния документ [</w:t>
      </w:r>
      <w:r w:rsidRPr="00C04F5A">
        <w:rPr>
          <w:rFonts w:cstheme="minorBidi"/>
        </w:rPr>
        <w:fldChar w:fldCharType="begin"/>
      </w:r>
      <w:r w:rsidRPr="00C04F5A">
        <w:rPr>
          <w:rFonts w:cstheme="minorBidi"/>
        </w:rPr>
        <w:instrText xml:space="preserve"> REF _Ref148367302 \r \h  \* MERGEFORMAT </w:instrText>
      </w:r>
      <w:r w:rsidRPr="00C04F5A">
        <w:rPr>
          <w:rFonts w:cstheme="minorBidi"/>
        </w:rPr>
      </w:r>
      <w:r w:rsidRPr="00C04F5A">
        <w:rPr>
          <w:rFonts w:cstheme="minorBidi"/>
        </w:rPr>
        <w:fldChar w:fldCharType="separate"/>
      </w:r>
      <w:r w:rsidRPr="00C04F5A">
        <w:rPr>
          <w:rFonts w:cstheme="minorBidi"/>
        </w:rPr>
        <w:t>24</w:t>
      </w:r>
      <w:r w:rsidRPr="00C04F5A">
        <w:rPr>
          <w:rFonts w:cstheme="minorBidi"/>
        </w:rPr>
        <w:fldChar w:fldCharType="end"/>
      </w:r>
      <w:r w:rsidRPr="00C04F5A">
        <w:t>], попадат в обхвата на Собственика.</w:t>
      </w:r>
    </w:p>
    <w:p w14:paraId="68814CA3" w14:textId="1729FD6D" w:rsidR="00D07B9B" w:rsidRPr="00C04F5A" w:rsidRDefault="00D07B9B" w:rsidP="00D07B9B">
      <w:pPr>
        <w:jc w:val="both"/>
      </w:pPr>
      <w:r w:rsidRPr="00C04F5A">
        <w:t>В проекта на централата АР1000 са предвидени подходящи места за съхранение на облъчени компоненти от активната зона и инструменти, т.е. стойки за съхранение на вътрешнокорпусни устройства (ВКУ), стелажи за съхранение на приводите на прътите за управление на ОР СУЗ</w:t>
      </w:r>
      <w:r w:rsidR="00906786" w:rsidRPr="00C04F5A">
        <w:t xml:space="preserve"> </w:t>
      </w:r>
      <w:r w:rsidRPr="00C04F5A">
        <w:t>(Орган за регулиране на Системата за управление и защита на реактора) и стелажи за съхранение на инструменти, както и други, необходими за разместване на компонентите на активната зона в басейна за съхранение на отработено гориво.</w:t>
      </w:r>
    </w:p>
    <w:p w14:paraId="43660440" w14:textId="40EBF093" w:rsidR="00D07B9B" w:rsidRPr="00C04F5A" w:rsidRDefault="00D07B9B" w:rsidP="00D07B9B">
      <w:pPr>
        <w:jc w:val="both"/>
      </w:pPr>
      <w:r w:rsidRPr="00C04F5A">
        <w:t>Процедурите и работата по съхранението, манипулациите, инспекциите, изпитването и техническото обслужване след първоначалното зареждане на горивото за реактора АР1000 са отговорност на Собственика и трябва да следват изготвените планове за презареждане с гориво.</w:t>
      </w:r>
    </w:p>
    <w:p w14:paraId="3BBDDF78" w14:textId="5E7A5EFA" w:rsidR="00D07B9B" w:rsidRPr="00C04F5A" w:rsidRDefault="00D07B9B" w:rsidP="00D07B9B">
      <w:pPr>
        <w:jc w:val="both"/>
      </w:pPr>
      <w:r w:rsidRPr="00C04F5A">
        <w:t xml:space="preserve">Всеки планов годишен ремонт (ПГР) с презареждане на гориво се провежда съобразно конкретен план за изпълнение на изисквания за схемата за презареждане на активната зона за съответната горивна кампания. Този план може да бъде разработен от </w:t>
      </w:r>
      <w:r w:rsidRPr="00C04F5A">
        <w:rPr>
          <w:color w:val="000000" w:themeColor="text1"/>
        </w:rPr>
        <w:t>Westinghouse</w:t>
      </w:r>
      <w:r w:rsidRPr="00C04F5A">
        <w:t xml:space="preserve"> или от Собственика в зависимост от обхвата на договора за презареждане с гориво.</w:t>
      </w:r>
    </w:p>
    <w:p w14:paraId="7E32DEB9" w14:textId="77777777" w:rsidR="00D07B9B" w:rsidRPr="00C04F5A" w:rsidRDefault="00D07B9B" w:rsidP="00D07B9B">
      <w:pPr>
        <w:pStyle w:val="Heading4"/>
        <w:jc w:val="both"/>
      </w:pPr>
      <w:r w:rsidRPr="00C04F5A">
        <w:t>SSG 73 – Раздел 7 (Подготовка на горивото за експедиция)</w:t>
      </w:r>
    </w:p>
    <w:p w14:paraId="00976123" w14:textId="77777777" w:rsidR="00D07B9B" w:rsidRPr="00C04F5A" w:rsidRDefault="00D07B9B" w:rsidP="00D07B9B">
      <w:pPr>
        <w:jc w:val="both"/>
      </w:pPr>
      <w:r w:rsidRPr="00C04F5A">
        <w:t xml:space="preserve">Процедурите и действията за подготовка, транспортиране и контрол на опаковката с отработено гориво извън площадката, разгледани в </w:t>
      </w:r>
      <w:r w:rsidRPr="00C04F5A">
        <w:rPr>
          <w:b/>
        </w:rPr>
        <w:t>Раздел 7</w:t>
      </w:r>
      <w:r w:rsidRPr="00C04F5A">
        <w:t xml:space="preserve"> на референтния документ [</w:t>
      </w:r>
      <w:r w:rsidRPr="00C04F5A">
        <w:rPr>
          <w:rFonts w:cstheme="minorBidi"/>
        </w:rPr>
        <w:fldChar w:fldCharType="begin"/>
      </w:r>
      <w:r w:rsidRPr="00C04F5A">
        <w:rPr>
          <w:rFonts w:cstheme="minorBidi"/>
        </w:rPr>
        <w:instrText xml:space="preserve"> REF _Ref148367302 \r \h  \* MERGEFORMAT </w:instrText>
      </w:r>
      <w:r w:rsidRPr="00C04F5A">
        <w:rPr>
          <w:rFonts w:cstheme="minorBidi"/>
        </w:rPr>
      </w:r>
      <w:r w:rsidRPr="00C04F5A">
        <w:rPr>
          <w:rFonts w:cstheme="minorBidi"/>
        </w:rPr>
        <w:fldChar w:fldCharType="separate"/>
      </w:r>
      <w:r w:rsidRPr="00C04F5A">
        <w:rPr>
          <w:rFonts w:cstheme="minorBidi"/>
        </w:rPr>
        <w:t>24</w:t>
      </w:r>
      <w:r w:rsidRPr="00C04F5A">
        <w:rPr>
          <w:rFonts w:cstheme="minorBidi"/>
        </w:rPr>
        <w:fldChar w:fldCharType="end"/>
      </w:r>
      <w:r w:rsidRPr="00C04F5A">
        <w:t>], са изцяло отговорност на Собственика, поради което този раздел на МААЕ SSG-73 не се оценява. Вижте съдържанието на SSG-73 за повече подробности относно указанията, наложени на Собственика.</w:t>
      </w:r>
    </w:p>
    <w:p w14:paraId="4A762DFE" w14:textId="179A89EB" w:rsidR="00D07B9B" w:rsidRPr="00C04F5A" w:rsidRDefault="00D07B9B" w:rsidP="00D07B9B">
      <w:pPr>
        <w:pStyle w:val="Heading4"/>
        <w:jc w:val="both"/>
      </w:pPr>
      <w:r w:rsidRPr="00C04F5A">
        <w:t>SSG 73 - Раздел 8 (Административни и организационни аспекти на управлението на активната зона и манипулирането с горивото)</w:t>
      </w:r>
    </w:p>
    <w:p w14:paraId="32CF3E8B" w14:textId="1EA9C1D5" w:rsidR="00D07B9B" w:rsidRPr="00C04F5A" w:rsidRDefault="00D07B9B" w:rsidP="00D07B9B">
      <w:pPr>
        <w:jc w:val="both"/>
      </w:pPr>
      <w:r w:rsidRPr="00C04F5A">
        <w:t xml:space="preserve">Административните и организационните аспекти на управлението на активната зона и манипулирането с горивото, разгледани в </w:t>
      </w:r>
      <w:r w:rsidRPr="00C04F5A">
        <w:rPr>
          <w:b/>
        </w:rPr>
        <w:t>Раздел 8</w:t>
      </w:r>
      <w:r w:rsidRPr="00C04F5A">
        <w:t xml:space="preserve"> на референтния документ [</w:t>
      </w:r>
      <w:r w:rsidRPr="00C04F5A">
        <w:rPr>
          <w:rFonts w:cstheme="minorBidi"/>
        </w:rPr>
        <w:fldChar w:fldCharType="begin"/>
      </w:r>
      <w:r w:rsidRPr="00C04F5A">
        <w:rPr>
          <w:rFonts w:cstheme="minorBidi"/>
        </w:rPr>
        <w:instrText xml:space="preserve"> REF _Ref148367302 \r \h  \* MERGEFORMAT </w:instrText>
      </w:r>
      <w:r w:rsidRPr="00C04F5A">
        <w:rPr>
          <w:rFonts w:cstheme="minorBidi"/>
        </w:rPr>
      </w:r>
      <w:r w:rsidRPr="00C04F5A">
        <w:rPr>
          <w:rFonts w:cstheme="minorBidi"/>
        </w:rPr>
        <w:fldChar w:fldCharType="separate"/>
      </w:r>
      <w:r w:rsidRPr="00C04F5A">
        <w:rPr>
          <w:rFonts w:cstheme="minorBidi"/>
        </w:rPr>
        <w:t>24</w:t>
      </w:r>
      <w:r w:rsidRPr="00C04F5A">
        <w:rPr>
          <w:rFonts w:cstheme="minorBidi"/>
        </w:rPr>
        <w:fldChar w:fldCharType="end"/>
      </w:r>
      <w:r w:rsidRPr="00C04F5A">
        <w:t xml:space="preserve">], са изцяло </w:t>
      </w:r>
      <w:r w:rsidRPr="00C04F5A">
        <w:lastRenderedPageBreak/>
        <w:t>отговорност на Собственика, поради което този раздел от МААЕ SSG-73 не се оценява. Вижте съдържанието на SSG-73 за повече подробности относно указанията, наложени на Собственика.</w:t>
      </w:r>
    </w:p>
    <w:p w14:paraId="539F348F" w14:textId="717DCA77" w:rsidR="00D07B9B" w:rsidRPr="00C04F5A" w:rsidRDefault="00D07B9B" w:rsidP="00D07B9B">
      <w:pPr>
        <w:pStyle w:val="Heading4"/>
        <w:jc w:val="both"/>
      </w:pPr>
      <w:r w:rsidRPr="00C04F5A">
        <w:t>SSG 73 - Раздел 9 (Документация за дейности по управление на активната зона и манипулиране с горивото)</w:t>
      </w:r>
    </w:p>
    <w:p w14:paraId="1DB03887" w14:textId="4A3A5757" w:rsidR="00D07B9B" w:rsidRPr="00C04F5A" w:rsidRDefault="00D07B9B" w:rsidP="00D07B9B">
      <w:pPr>
        <w:jc w:val="both"/>
        <w:rPr>
          <w:sz w:val="24"/>
          <w:szCs w:val="24"/>
        </w:rPr>
      </w:pPr>
      <w:r w:rsidRPr="00C04F5A">
        <w:t xml:space="preserve">Документацията за дейностите по управление на активната зона и манипулирането с горивото, разгледани в </w:t>
      </w:r>
      <w:r w:rsidRPr="00C04F5A">
        <w:rPr>
          <w:b/>
        </w:rPr>
        <w:t xml:space="preserve">Раздел 9 </w:t>
      </w:r>
      <w:r w:rsidRPr="00C04F5A">
        <w:t>от референтния документ [</w:t>
      </w:r>
      <w:r w:rsidRPr="00C04F5A">
        <w:rPr>
          <w:rFonts w:cstheme="minorBidi"/>
        </w:rPr>
        <w:fldChar w:fldCharType="begin"/>
      </w:r>
      <w:r w:rsidRPr="00C04F5A">
        <w:rPr>
          <w:rFonts w:cstheme="minorBidi"/>
        </w:rPr>
        <w:instrText xml:space="preserve"> REF _Ref148367302 \r \h  \* MERGEFORMAT </w:instrText>
      </w:r>
      <w:r w:rsidRPr="00C04F5A">
        <w:rPr>
          <w:rFonts w:cstheme="minorBidi"/>
        </w:rPr>
      </w:r>
      <w:r w:rsidRPr="00C04F5A">
        <w:rPr>
          <w:rFonts w:cstheme="minorBidi"/>
        </w:rPr>
        <w:fldChar w:fldCharType="separate"/>
      </w:r>
      <w:r w:rsidRPr="00C04F5A">
        <w:rPr>
          <w:rFonts w:cstheme="minorBidi"/>
        </w:rPr>
        <w:t>24</w:t>
      </w:r>
      <w:r w:rsidRPr="00C04F5A">
        <w:rPr>
          <w:rFonts w:cstheme="minorBidi"/>
        </w:rPr>
        <w:fldChar w:fldCharType="end"/>
      </w:r>
      <w:r w:rsidRPr="00C04F5A">
        <w:t xml:space="preserve">], е изцяло отговорност на Собственика, поради което този раздел от МААЕ SSG-73 не се оценява. </w:t>
      </w:r>
      <w:r w:rsidRPr="00C04F5A">
        <w:rPr>
          <w:color w:val="000000" w:themeColor="text1"/>
        </w:rPr>
        <w:t>Westinghouse</w:t>
      </w:r>
      <w:r w:rsidRPr="00C04F5A">
        <w:t xml:space="preserve"> ще предостави, съгласно договор, информацията, свързана с проекта на стандартната централа AP1000 по отношение на управлението на активната зона и манипулирането с горивото, която е необходимо да бъде включена в тази документация. Вижте съдържанието на МААЕ SSG-73 за повече подробности относно указанията, наложени на Собственика.</w:t>
      </w:r>
    </w:p>
    <w:p w14:paraId="0C756013" w14:textId="77777777" w:rsidR="00D07B9B" w:rsidRPr="00C04F5A" w:rsidRDefault="00D07B9B" w:rsidP="00D07B9B">
      <w:pPr>
        <w:pStyle w:val="Heading3"/>
        <w:jc w:val="both"/>
      </w:pPr>
      <w:bookmarkStart w:id="164" w:name="_Toc155858557"/>
      <w:bookmarkStart w:id="165" w:name="_Toc155962582"/>
      <w:r w:rsidRPr="00C04F5A">
        <w:t>Несъответствие</w:t>
      </w:r>
      <w:bookmarkEnd w:id="164"/>
      <w:bookmarkEnd w:id="165"/>
    </w:p>
    <w:p w14:paraId="0DF361E4" w14:textId="77777777" w:rsidR="00D07B9B" w:rsidRPr="00C04F5A" w:rsidRDefault="00D07B9B" w:rsidP="00D07B9B">
      <w:pPr>
        <w:jc w:val="both"/>
        <w:rPr>
          <w:rFonts w:cstheme="minorBidi"/>
          <w:szCs w:val="22"/>
        </w:rPr>
        <w:sectPr w:rsidR="00D07B9B" w:rsidRPr="00C04F5A" w:rsidSect="00595E82">
          <w:endnotePr>
            <w:numFmt w:val="decimal"/>
          </w:endnotePr>
          <w:pgSz w:w="12240" w:h="15840" w:code="1"/>
          <w:pgMar w:top="1440" w:right="1440" w:bottom="1440" w:left="1440" w:header="720" w:footer="720" w:gutter="0"/>
          <w:cols w:space="720"/>
          <w:noEndnote/>
          <w:docGrid w:linePitch="299"/>
        </w:sectPr>
      </w:pPr>
      <w:r w:rsidRPr="00C04F5A">
        <w:t>При оценката не бяха установени "несъответствия" [</w:t>
      </w:r>
      <w:r w:rsidRPr="00C04F5A">
        <w:rPr>
          <w:rFonts w:cstheme="minorBidi"/>
        </w:rPr>
        <w:fldChar w:fldCharType="begin"/>
      </w:r>
      <w:r w:rsidRPr="00C04F5A">
        <w:rPr>
          <w:rFonts w:cstheme="minorBidi"/>
        </w:rPr>
        <w:instrText xml:space="preserve"> REF _Ref148367379 \r \h  \* MERGEFORMAT </w:instrText>
      </w:r>
      <w:r w:rsidRPr="00C04F5A">
        <w:rPr>
          <w:rFonts w:cstheme="minorBidi"/>
        </w:rPr>
      </w:r>
      <w:r w:rsidRPr="00C04F5A">
        <w:rPr>
          <w:rFonts w:cstheme="minorBidi"/>
        </w:rPr>
        <w:fldChar w:fldCharType="separate"/>
      </w:r>
      <w:r w:rsidRPr="00C04F5A">
        <w:rPr>
          <w:rFonts w:cstheme="minorBidi"/>
        </w:rPr>
        <w:t>54</w:t>
      </w:r>
      <w:r w:rsidRPr="00C04F5A">
        <w:rPr>
          <w:rFonts w:cstheme="minorBidi"/>
        </w:rPr>
        <w:fldChar w:fldCharType="end"/>
      </w:r>
      <w:r w:rsidRPr="00C04F5A">
        <w:t>].</w:t>
      </w:r>
    </w:p>
    <w:p w14:paraId="4CFF2904" w14:textId="77777777" w:rsidR="00D07B9B" w:rsidRPr="00C04F5A" w:rsidRDefault="00D07B9B" w:rsidP="00D07B9B">
      <w:pPr>
        <w:pStyle w:val="Heading2"/>
        <w:jc w:val="both"/>
        <w:rPr>
          <w:rFonts w:cstheme="minorBidi"/>
          <w:caps w:val="0"/>
          <w:szCs w:val="22"/>
        </w:rPr>
      </w:pPr>
      <w:bookmarkStart w:id="166" w:name="_Toc155858558"/>
      <w:bookmarkStart w:id="167" w:name="_Toc155962583"/>
      <w:r w:rsidRPr="00C04F5A">
        <w:rPr>
          <w:caps w:val="0"/>
        </w:rPr>
        <w:lastRenderedPageBreak/>
        <w:t>ДОКЛАД НА *WENRA. БЕЗОПАСНОСТ НА ПРОЕКТИ ЗА НОВИ АЕЦ</w:t>
      </w:r>
      <w:bookmarkEnd w:id="166"/>
      <w:bookmarkEnd w:id="167"/>
    </w:p>
    <w:p w14:paraId="73D55957" w14:textId="77777777" w:rsidR="00D07B9B" w:rsidRPr="00C04F5A" w:rsidRDefault="00D07B9B" w:rsidP="00D07B9B">
      <w:pPr>
        <w:jc w:val="both"/>
        <w:rPr>
          <w:rFonts w:cstheme="minorBidi"/>
          <w:szCs w:val="22"/>
        </w:rPr>
      </w:pPr>
      <w:r w:rsidRPr="00C04F5A">
        <w:t>Следващото обобщение отразява резултатите от оценката, извършена по отношение на референтен документ [</w:t>
      </w:r>
      <w:r w:rsidRPr="00C04F5A">
        <w:rPr>
          <w:rFonts w:cstheme="minorBidi"/>
        </w:rPr>
        <w:fldChar w:fldCharType="begin"/>
      </w:r>
      <w:r w:rsidRPr="00C04F5A">
        <w:rPr>
          <w:rFonts w:cstheme="minorBidi"/>
        </w:rPr>
        <w:instrText xml:space="preserve"> REF _Ref150427959 \r \h  \* MERGEFORMAT </w:instrText>
      </w:r>
      <w:r w:rsidRPr="00C04F5A">
        <w:rPr>
          <w:rFonts w:cstheme="minorBidi"/>
        </w:rPr>
      </w:r>
      <w:r w:rsidRPr="00C04F5A">
        <w:rPr>
          <w:rFonts w:cstheme="minorBidi"/>
        </w:rPr>
        <w:fldChar w:fldCharType="separate"/>
      </w:r>
      <w:r w:rsidRPr="00C04F5A">
        <w:rPr>
          <w:rFonts w:cstheme="minorBidi"/>
        </w:rPr>
        <w:t>25</w:t>
      </w:r>
      <w:r w:rsidRPr="00C04F5A">
        <w:rPr>
          <w:rFonts w:cstheme="minorBidi"/>
        </w:rPr>
        <w:fldChar w:fldCharType="end"/>
      </w:r>
      <w:r w:rsidRPr="00C04F5A">
        <w:t>] като част от отчета за оценка на съответствието [</w:t>
      </w:r>
      <w:r w:rsidRPr="00C04F5A">
        <w:rPr>
          <w:rFonts w:cstheme="minorBidi"/>
        </w:rPr>
        <w:fldChar w:fldCharType="begin"/>
      </w:r>
      <w:r w:rsidRPr="00C04F5A">
        <w:rPr>
          <w:rFonts w:cstheme="minorBidi"/>
        </w:rPr>
        <w:instrText xml:space="preserve"> REF _Ref150427972 \r \h  \* MERGEFORMAT </w:instrText>
      </w:r>
      <w:r w:rsidRPr="00C04F5A">
        <w:rPr>
          <w:rFonts w:cstheme="minorBidi"/>
        </w:rPr>
      </w:r>
      <w:r w:rsidRPr="00C04F5A">
        <w:rPr>
          <w:rFonts w:cstheme="minorBidi"/>
        </w:rPr>
        <w:fldChar w:fldCharType="separate"/>
      </w:r>
      <w:r w:rsidRPr="00C04F5A">
        <w:rPr>
          <w:rFonts w:cstheme="minorBidi"/>
        </w:rPr>
        <w:t>55</w:t>
      </w:r>
      <w:r w:rsidRPr="00C04F5A">
        <w:rPr>
          <w:rFonts w:cstheme="minorBidi"/>
        </w:rPr>
        <w:fldChar w:fldCharType="end"/>
      </w:r>
      <w:r w:rsidRPr="00C04F5A">
        <w:t>], който е включен в Приложение 1.</w:t>
      </w:r>
    </w:p>
    <w:p w14:paraId="5AD1451B" w14:textId="67D4C083" w:rsidR="00D07B9B" w:rsidRPr="00C04F5A" w:rsidRDefault="006F0558" w:rsidP="00D07B9B">
      <w:pPr>
        <w:pStyle w:val="Heading3"/>
        <w:jc w:val="both"/>
      </w:pPr>
      <w:bookmarkStart w:id="168" w:name="_Toc155858559"/>
      <w:bookmarkStart w:id="169" w:name="_Toc155962584"/>
      <w:r w:rsidRPr="00C04F5A">
        <w:t>Обобщение на оценката на риска от високо ниво</w:t>
      </w:r>
      <w:bookmarkEnd w:id="168"/>
      <w:bookmarkEnd w:id="169"/>
    </w:p>
    <w:p w14:paraId="2955093B" w14:textId="698944FA" w:rsidR="00D07B9B" w:rsidRPr="00C04F5A" w:rsidRDefault="00D07B9B" w:rsidP="00D07B9B">
      <w:pPr>
        <w:jc w:val="both"/>
        <w:rPr>
          <w:rFonts w:eastAsia="SimSun"/>
        </w:rPr>
      </w:pPr>
      <w:r w:rsidRPr="00C04F5A">
        <w:t>Извършената оценка на съответствието [</w:t>
      </w:r>
      <w:r w:rsidRPr="00C04F5A">
        <w:fldChar w:fldCharType="begin"/>
      </w:r>
      <w:r w:rsidRPr="00C04F5A">
        <w:instrText xml:space="preserve"> REF _Ref150427972 \r \h  \* MERGEFORMAT </w:instrText>
      </w:r>
      <w:r w:rsidRPr="00C04F5A">
        <w:fldChar w:fldCharType="separate"/>
      </w:r>
      <w:r w:rsidRPr="00C04F5A">
        <w:t>55</w:t>
      </w:r>
      <w:r w:rsidRPr="00C04F5A">
        <w:fldChar w:fldCharType="end"/>
      </w:r>
      <w:r w:rsidRPr="00C04F5A">
        <w:t>] показва, че спазването на изискванията, представени в "Доклад на WENRA. Безопасност на проекти за нови АЕЦ (2013 г.)" [</w:t>
      </w:r>
      <w:r w:rsidRPr="00C04F5A">
        <w:fldChar w:fldCharType="begin"/>
      </w:r>
      <w:r w:rsidRPr="00C04F5A">
        <w:instrText xml:space="preserve"> REF _Ref150427959 \r \h  \* MERGEFORMAT </w:instrText>
      </w:r>
      <w:r w:rsidRPr="00C04F5A">
        <w:fldChar w:fldCharType="separate"/>
      </w:r>
      <w:r w:rsidRPr="00C04F5A">
        <w:t>25</w:t>
      </w:r>
      <w:r w:rsidRPr="00C04F5A">
        <w:fldChar w:fldCharType="end"/>
      </w:r>
      <w:r w:rsidRPr="00C04F5A">
        <w:t>] се очаква да бъде доказано или чрез съответствие с изискванията "както са посочени", или чрез съответствие с техните цели. Тъй като не са установени несъответствия и не се очаква специфичните за площадката елементи от обхвата да доведат до промени в проекта или допълнителни анализи на проекта, "Доклад на WENRA Безопасност на проектите за нови АЕЦ (2013 г.)" е отнесен към категорията "</w:t>
      </w:r>
      <w:r w:rsidRPr="00C04F5A">
        <w:rPr>
          <w:b/>
        </w:rPr>
        <w:t>Нисък риск</w:t>
      </w:r>
      <w:r w:rsidRPr="00C04F5A">
        <w:t>".</w:t>
      </w:r>
    </w:p>
    <w:p w14:paraId="3E4FEFE7" w14:textId="522817EA" w:rsidR="00D07B9B" w:rsidRPr="00C04F5A" w:rsidRDefault="00D07B9B" w:rsidP="00D07B9B">
      <w:pPr>
        <w:pStyle w:val="Heading3"/>
        <w:jc w:val="both"/>
      </w:pPr>
      <w:bookmarkStart w:id="170" w:name="_Toc155858560"/>
      <w:bookmarkStart w:id="171" w:name="_Toc155962585"/>
      <w:r w:rsidRPr="00C04F5A">
        <w:t xml:space="preserve">Пътна карта на </w:t>
      </w:r>
      <w:r w:rsidR="00AA5585" w:rsidRPr="00C04F5A">
        <w:t xml:space="preserve">елементи, специално </w:t>
      </w:r>
      <w:r w:rsidRPr="00C04F5A">
        <w:t>обсъдени в доклада на WENRA</w:t>
      </w:r>
      <w:bookmarkEnd w:id="170"/>
      <w:bookmarkEnd w:id="171"/>
    </w:p>
    <w:p w14:paraId="1BB35819" w14:textId="30E54F82" w:rsidR="00D07B9B" w:rsidRPr="00C04F5A" w:rsidRDefault="00D07B9B" w:rsidP="00D07B9B">
      <w:pPr>
        <w:pStyle w:val="Heading4"/>
        <w:jc w:val="both"/>
      </w:pPr>
      <w:r w:rsidRPr="00C04F5A">
        <w:t>Раздел 2 (Цели за безопасност на WENRA за нови ядрени електроцентрали)</w:t>
      </w:r>
    </w:p>
    <w:p w14:paraId="4A476F21" w14:textId="61183960" w:rsidR="00D07B9B" w:rsidRPr="00C04F5A" w:rsidRDefault="00D07B9B" w:rsidP="00D07B9B">
      <w:pPr>
        <w:jc w:val="both"/>
      </w:pPr>
      <w:r w:rsidRPr="00C04F5A">
        <w:rPr>
          <w:b/>
        </w:rPr>
        <w:t xml:space="preserve">Раздел 2 </w:t>
      </w:r>
      <w:r w:rsidRPr="00C04F5A">
        <w:t>от референтния документ [</w:t>
      </w:r>
      <w:r w:rsidRPr="00C04F5A">
        <w:rPr>
          <w:rFonts w:cstheme="minorBidi"/>
        </w:rPr>
        <w:fldChar w:fldCharType="begin"/>
      </w:r>
      <w:r w:rsidRPr="00C04F5A">
        <w:rPr>
          <w:rFonts w:cstheme="minorBidi"/>
        </w:rPr>
        <w:instrText xml:space="preserve"> REF _Ref150427959 \r \h  \* MERGEFORMAT </w:instrText>
      </w:r>
      <w:r w:rsidRPr="00C04F5A">
        <w:rPr>
          <w:rFonts w:cstheme="minorBidi"/>
        </w:rPr>
      </w:r>
      <w:r w:rsidRPr="00C04F5A">
        <w:rPr>
          <w:rFonts w:cstheme="minorBidi"/>
        </w:rPr>
        <w:fldChar w:fldCharType="separate"/>
      </w:r>
      <w:r w:rsidRPr="00C04F5A">
        <w:rPr>
          <w:rFonts w:cstheme="minorBidi"/>
        </w:rPr>
        <w:t>25</w:t>
      </w:r>
      <w:r w:rsidRPr="00C04F5A">
        <w:rPr>
          <w:rFonts w:cstheme="minorBidi"/>
        </w:rPr>
        <w:fldChar w:fldCharType="end"/>
      </w:r>
      <w:r w:rsidRPr="00C04F5A">
        <w:t>] съдържа пояснителни текстове.</w:t>
      </w:r>
    </w:p>
    <w:p w14:paraId="317F19BC" w14:textId="77777777" w:rsidR="00D07B9B" w:rsidRPr="00C04F5A" w:rsidRDefault="00D07B9B" w:rsidP="00D07B9B">
      <w:pPr>
        <w:pStyle w:val="Heading4"/>
        <w:jc w:val="both"/>
      </w:pPr>
      <w:r w:rsidRPr="00C04F5A">
        <w:t>Раздел 3 (Избрани ключови въпроси на безопасността)</w:t>
      </w:r>
    </w:p>
    <w:p w14:paraId="740B057B" w14:textId="795DF9BA" w:rsidR="00D07B9B" w:rsidRPr="00C04F5A" w:rsidRDefault="00D07B9B" w:rsidP="00D07B9B">
      <w:pPr>
        <w:jc w:val="both"/>
      </w:pPr>
      <w:r w:rsidRPr="00C04F5A">
        <w:t xml:space="preserve">Проектът на централата АР1000 е оценен спрямо общите позиции на WENRA по конкретни въпроси на безопасността </w:t>
      </w:r>
      <w:r w:rsidRPr="00C04F5A">
        <w:rPr>
          <w:b/>
        </w:rPr>
        <w:t xml:space="preserve">(Раздел 3 </w:t>
      </w:r>
      <w:r w:rsidRPr="00C04F5A">
        <w:t>от референтния документ [</w:t>
      </w:r>
      <w:r w:rsidRPr="00C04F5A">
        <w:rPr>
          <w:rFonts w:cstheme="minorBidi"/>
        </w:rPr>
        <w:fldChar w:fldCharType="begin"/>
      </w:r>
      <w:r w:rsidRPr="00C04F5A">
        <w:rPr>
          <w:rFonts w:cstheme="minorBidi"/>
        </w:rPr>
        <w:instrText xml:space="preserve"> REF _Ref150427959 \r \h  \* MERGEFORMAT </w:instrText>
      </w:r>
      <w:r w:rsidRPr="00C04F5A">
        <w:rPr>
          <w:rFonts w:cstheme="minorBidi"/>
        </w:rPr>
      </w:r>
      <w:r w:rsidRPr="00C04F5A">
        <w:rPr>
          <w:rFonts w:cstheme="minorBidi"/>
        </w:rPr>
        <w:fldChar w:fldCharType="separate"/>
      </w:r>
      <w:r w:rsidRPr="00C04F5A">
        <w:rPr>
          <w:rFonts w:cstheme="minorBidi"/>
        </w:rPr>
        <w:t>25</w:t>
      </w:r>
      <w:r w:rsidRPr="00C04F5A">
        <w:rPr>
          <w:rFonts w:cstheme="minorBidi"/>
        </w:rPr>
        <w:fldChar w:fldCharType="end"/>
      </w:r>
      <w:r w:rsidRPr="00C04F5A">
        <w:t xml:space="preserve">]): </w:t>
      </w:r>
    </w:p>
    <w:p w14:paraId="65DE24C3" w14:textId="489751BE" w:rsidR="00D07B9B" w:rsidRPr="00C04F5A" w:rsidRDefault="00D07B9B" w:rsidP="00D07B9B">
      <w:pPr>
        <w:pStyle w:val="ListParagraph"/>
        <w:numPr>
          <w:ilvl w:val="0"/>
          <w:numId w:val="155"/>
        </w:numPr>
        <w:tabs>
          <w:tab w:val="clear" w:pos="720"/>
        </w:tabs>
        <w:ind w:left="360"/>
        <w:jc w:val="both"/>
      </w:pPr>
      <w:r w:rsidRPr="00C04F5A">
        <w:t xml:space="preserve">Позиция 1 - подход с "защита в дълбочина" за нови ядрени електроцентрали; </w:t>
      </w:r>
    </w:p>
    <w:p w14:paraId="16352808" w14:textId="7027B479" w:rsidR="00D07B9B" w:rsidRPr="00C04F5A" w:rsidRDefault="00D07B9B" w:rsidP="00D07B9B">
      <w:pPr>
        <w:pStyle w:val="ListParagraph"/>
        <w:numPr>
          <w:ilvl w:val="0"/>
          <w:numId w:val="155"/>
        </w:numPr>
        <w:tabs>
          <w:tab w:val="clear" w:pos="720"/>
        </w:tabs>
        <w:ind w:left="360"/>
        <w:jc w:val="both"/>
      </w:pPr>
      <w:r w:rsidRPr="00C04F5A">
        <w:t xml:space="preserve">Позиция 2 - независимост на нивата на защитата в дълбочина; </w:t>
      </w:r>
    </w:p>
    <w:p w14:paraId="104D708F" w14:textId="3E43669D" w:rsidR="00D07B9B" w:rsidRPr="00C04F5A" w:rsidRDefault="00D07B9B" w:rsidP="00D07B9B">
      <w:pPr>
        <w:pStyle w:val="ListParagraph"/>
        <w:numPr>
          <w:ilvl w:val="0"/>
          <w:numId w:val="155"/>
        </w:numPr>
        <w:tabs>
          <w:tab w:val="clear" w:pos="720"/>
        </w:tabs>
        <w:ind w:left="360"/>
        <w:jc w:val="both"/>
      </w:pPr>
      <w:r w:rsidRPr="00C04F5A">
        <w:t xml:space="preserve">Позиция 3 - събития с множествени откази; </w:t>
      </w:r>
    </w:p>
    <w:p w14:paraId="05E3D387" w14:textId="2E58EC17" w:rsidR="00D07B9B" w:rsidRPr="00C04F5A" w:rsidRDefault="00D07B9B" w:rsidP="00D07B9B">
      <w:pPr>
        <w:pStyle w:val="ListParagraph"/>
        <w:numPr>
          <w:ilvl w:val="0"/>
          <w:numId w:val="155"/>
        </w:numPr>
        <w:tabs>
          <w:tab w:val="clear" w:pos="720"/>
        </w:tabs>
        <w:ind w:left="360"/>
        <w:jc w:val="both"/>
      </w:pPr>
      <w:r w:rsidRPr="00C04F5A">
        <w:t xml:space="preserve">Позиция 4 - мерки за смекчаване на последствията от стопяването на активната зона и на радиологичните последствия; </w:t>
      </w:r>
    </w:p>
    <w:p w14:paraId="103690A7" w14:textId="77777777" w:rsidR="00D07B9B" w:rsidRPr="00C04F5A" w:rsidRDefault="00D07B9B" w:rsidP="00D07B9B">
      <w:pPr>
        <w:pStyle w:val="ListParagraph"/>
        <w:numPr>
          <w:ilvl w:val="0"/>
          <w:numId w:val="155"/>
        </w:numPr>
        <w:tabs>
          <w:tab w:val="clear" w:pos="720"/>
        </w:tabs>
        <w:ind w:left="360"/>
        <w:jc w:val="both"/>
      </w:pPr>
      <w:r w:rsidRPr="00C04F5A">
        <w:t xml:space="preserve">Позиция 5 - практическо елиминиране; </w:t>
      </w:r>
    </w:p>
    <w:p w14:paraId="18580966" w14:textId="77777777" w:rsidR="00D07B9B" w:rsidRPr="00C04F5A" w:rsidRDefault="00D07B9B" w:rsidP="00D07B9B">
      <w:pPr>
        <w:pStyle w:val="ListParagraph"/>
        <w:numPr>
          <w:ilvl w:val="0"/>
          <w:numId w:val="155"/>
        </w:numPr>
        <w:tabs>
          <w:tab w:val="clear" w:pos="720"/>
        </w:tabs>
        <w:ind w:left="360"/>
        <w:jc w:val="both"/>
      </w:pPr>
      <w:r w:rsidRPr="00C04F5A">
        <w:t xml:space="preserve">Позиция 6 - Външни опасности; </w:t>
      </w:r>
    </w:p>
    <w:p w14:paraId="046D4069" w14:textId="77777777" w:rsidR="00D07B9B" w:rsidRPr="00C04F5A" w:rsidRDefault="00D07B9B" w:rsidP="00D07B9B">
      <w:pPr>
        <w:pStyle w:val="ListParagraph"/>
        <w:numPr>
          <w:ilvl w:val="0"/>
          <w:numId w:val="155"/>
        </w:numPr>
        <w:tabs>
          <w:tab w:val="clear" w:pos="720"/>
        </w:tabs>
        <w:ind w:left="360"/>
        <w:jc w:val="both"/>
      </w:pPr>
      <w:r w:rsidRPr="00C04F5A">
        <w:t>Позиция 7 - умишлен удар с търговски самолет.</w:t>
      </w:r>
    </w:p>
    <w:p w14:paraId="6E4CB204" w14:textId="2465F71D" w:rsidR="00D07B9B" w:rsidRPr="00C04F5A" w:rsidRDefault="00D07B9B" w:rsidP="00D07B9B">
      <w:pPr>
        <w:jc w:val="both"/>
      </w:pPr>
      <w:r w:rsidRPr="00C04F5A">
        <w:t xml:space="preserve">Изискванията, представени в позиции от 1 до 7, са изпълнени от </w:t>
      </w:r>
      <w:r w:rsidRPr="00C04F5A">
        <w:rPr>
          <w:color w:val="000000" w:themeColor="text1"/>
        </w:rPr>
        <w:t>Westinghouse</w:t>
      </w:r>
      <w:r w:rsidRPr="00C04F5A">
        <w:t>.</w:t>
      </w:r>
    </w:p>
    <w:p w14:paraId="0F56344C" w14:textId="6BD1066B" w:rsidR="00D07B9B" w:rsidRPr="00C04F5A" w:rsidRDefault="00D07B9B" w:rsidP="00D07B9B">
      <w:pPr>
        <w:jc w:val="both"/>
        <w:rPr>
          <w:b/>
          <w:bCs/>
        </w:rPr>
      </w:pPr>
      <w:r w:rsidRPr="00C04F5A">
        <w:t>"</w:t>
      </w:r>
      <w:r w:rsidRPr="00C04F5A">
        <w:rPr>
          <w:b/>
        </w:rPr>
        <w:t xml:space="preserve">Позиция 3: събитие с множествени откази </w:t>
      </w:r>
      <w:r w:rsidRPr="00C04F5A">
        <w:t xml:space="preserve">" беше установен като елемент "Съответствие с целта", CWO, който е разгледан в подраздел </w:t>
      </w:r>
      <w:r w:rsidRPr="00C04F5A">
        <w:fldChar w:fldCharType="begin"/>
      </w:r>
      <w:r w:rsidRPr="00C04F5A">
        <w:instrText xml:space="preserve"> REF _Ref152284781 \r \h  \* MERGEFORMAT </w:instrText>
      </w:r>
      <w:r w:rsidRPr="00C04F5A">
        <w:fldChar w:fldCharType="separate"/>
      </w:r>
      <w:r w:rsidRPr="00C04F5A">
        <w:t>2.25.4</w:t>
      </w:r>
      <w:r w:rsidRPr="00C04F5A">
        <w:fldChar w:fldCharType="end"/>
      </w:r>
      <w:r w:rsidRPr="00C04F5A">
        <w:t xml:space="preserve"> на настоящия отчетен документ.</w:t>
      </w:r>
    </w:p>
    <w:p w14:paraId="7921105D" w14:textId="77777777" w:rsidR="00D07B9B" w:rsidRPr="00C04F5A" w:rsidRDefault="00D07B9B" w:rsidP="00D07B9B">
      <w:pPr>
        <w:pStyle w:val="Heading4"/>
        <w:jc w:val="both"/>
      </w:pPr>
      <w:r w:rsidRPr="00C04F5A">
        <w:t>Раздел 4 (Поуки от аварията в АЕЦ "Фукушима-Дайичи")</w:t>
      </w:r>
    </w:p>
    <w:p w14:paraId="047DA7F1" w14:textId="77777777" w:rsidR="00D07B9B" w:rsidRPr="00C04F5A" w:rsidRDefault="00D07B9B" w:rsidP="00D07B9B">
      <w:pPr>
        <w:jc w:val="both"/>
      </w:pPr>
      <w:r w:rsidRPr="00C04F5A">
        <w:t xml:space="preserve">Стандартният проект на AP1000 е съобразен с твърденията и препоръките, представени в </w:t>
      </w:r>
      <w:r w:rsidRPr="00C04F5A">
        <w:rPr>
          <w:b/>
        </w:rPr>
        <w:t>Раздел 4</w:t>
      </w:r>
      <w:r w:rsidRPr="00C04F5A">
        <w:t xml:space="preserve"> на референтния документ [</w:t>
      </w:r>
      <w:r w:rsidRPr="00C04F5A">
        <w:rPr>
          <w:rFonts w:cstheme="minorBidi"/>
        </w:rPr>
        <w:fldChar w:fldCharType="begin"/>
      </w:r>
      <w:r w:rsidRPr="00C04F5A">
        <w:rPr>
          <w:rFonts w:cstheme="minorBidi"/>
        </w:rPr>
        <w:instrText xml:space="preserve"> REF _Ref150427959 \r \h  \* MERGEFORMAT </w:instrText>
      </w:r>
      <w:r w:rsidRPr="00C04F5A">
        <w:rPr>
          <w:rFonts w:cstheme="minorBidi"/>
        </w:rPr>
      </w:r>
      <w:r w:rsidRPr="00C04F5A">
        <w:rPr>
          <w:rFonts w:cstheme="minorBidi"/>
        </w:rPr>
        <w:fldChar w:fldCharType="separate"/>
      </w:r>
      <w:r w:rsidRPr="00C04F5A">
        <w:rPr>
          <w:rFonts w:cstheme="minorBidi"/>
        </w:rPr>
        <w:t>25</w:t>
      </w:r>
      <w:r w:rsidRPr="00C04F5A">
        <w:rPr>
          <w:rFonts w:cstheme="minorBidi"/>
        </w:rPr>
        <w:fldChar w:fldCharType="end"/>
      </w:r>
      <w:r w:rsidRPr="00C04F5A">
        <w:t>].</w:t>
      </w:r>
    </w:p>
    <w:p w14:paraId="63A0683E" w14:textId="77777777" w:rsidR="00D07B9B" w:rsidRPr="00C04F5A" w:rsidRDefault="00D07B9B" w:rsidP="00D07B9B">
      <w:pPr>
        <w:jc w:val="both"/>
      </w:pPr>
      <w:r w:rsidRPr="00C04F5A">
        <w:t xml:space="preserve"> Изпълнението на няколко от твърденията ще изисква специфични за площадката данни.</w:t>
      </w:r>
    </w:p>
    <w:p w14:paraId="1BCC0C5C" w14:textId="77777777" w:rsidR="00D07B9B" w:rsidRPr="00C04F5A" w:rsidRDefault="00D07B9B" w:rsidP="00D07B9B">
      <w:pPr>
        <w:jc w:val="both"/>
      </w:pPr>
      <w:r w:rsidRPr="00C04F5A">
        <w:rPr>
          <w:b/>
        </w:rPr>
        <w:t>Подраздел 04.1</w:t>
      </w:r>
      <w:r w:rsidRPr="00C04F5A">
        <w:t xml:space="preserve"> попада в категорията "Специфичен обхват за проекта или площадката" (POS), тъй като всички възможни външни опасности следва да бъдат идентифицирани от Собственика и зависят от конкретната площадка.</w:t>
      </w:r>
    </w:p>
    <w:p w14:paraId="7E02E63B" w14:textId="77777777" w:rsidR="00D07B9B" w:rsidRPr="00C04F5A" w:rsidRDefault="00D07B9B" w:rsidP="00D07B9B">
      <w:pPr>
        <w:jc w:val="both"/>
      </w:pPr>
      <w:r w:rsidRPr="00C04F5A">
        <w:t>Освен определянето на периодичните прегледи на безопасността (04.1), външните опасности (04.06) и центъра за аварийно реагиране (04.6) попадат в обхвата на Собственика/Лицензианта.</w:t>
      </w:r>
    </w:p>
    <w:p w14:paraId="50476A35" w14:textId="4CF02D42" w:rsidR="00D07B9B" w:rsidRPr="00C04F5A" w:rsidRDefault="00D07B9B" w:rsidP="00D07B9B">
      <w:pPr>
        <w:pStyle w:val="Heading4"/>
        <w:jc w:val="both"/>
      </w:pPr>
      <w:r w:rsidRPr="00C04F5A">
        <w:lastRenderedPageBreak/>
        <w:t>Приложение 1 (Твърдение на WENRA относно целите за безопасност на новите ядрени електроцентрали, ноември 2010 г.)</w:t>
      </w:r>
    </w:p>
    <w:p w14:paraId="5EC247FF" w14:textId="77777777" w:rsidR="00D07B9B" w:rsidRPr="00C04F5A" w:rsidRDefault="00D07B9B" w:rsidP="00D07B9B">
      <w:pPr>
        <w:jc w:val="both"/>
      </w:pPr>
      <w:r w:rsidRPr="00C04F5A">
        <w:t xml:space="preserve">В </w:t>
      </w:r>
      <w:r w:rsidRPr="00C04F5A">
        <w:rPr>
          <w:b/>
        </w:rPr>
        <w:t xml:space="preserve">Приложение 1 </w:t>
      </w:r>
      <w:r w:rsidRPr="00C04F5A">
        <w:t>към референтния документ [</w:t>
      </w:r>
      <w:r w:rsidRPr="00C04F5A">
        <w:rPr>
          <w:rFonts w:cstheme="minorBidi"/>
        </w:rPr>
        <w:fldChar w:fldCharType="begin"/>
      </w:r>
      <w:r w:rsidRPr="00C04F5A">
        <w:rPr>
          <w:rFonts w:cstheme="minorBidi"/>
        </w:rPr>
        <w:instrText xml:space="preserve"> REF _Ref150427959 \r \h  \* MERGEFORMAT </w:instrText>
      </w:r>
      <w:r w:rsidRPr="00C04F5A">
        <w:rPr>
          <w:rFonts w:cstheme="minorBidi"/>
        </w:rPr>
      </w:r>
      <w:r w:rsidRPr="00C04F5A">
        <w:rPr>
          <w:rFonts w:cstheme="minorBidi"/>
        </w:rPr>
        <w:fldChar w:fldCharType="separate"/>
      </w:r>
      <w:r w:rsidRPr="00C04F5A">
        <w:rPr>
          <w:rFonts w:cstheme="minorBidi"/>
        </w:rPr>
        <w:t>25</w:t>
      </w:r>
      <w:r w:rsidRPr="00C04F5A">
        <w:rPr>
          <w:rFonts w:cstheme="minorBidi"/>
        </w:rPr>
        <w:fldChar w:fldCharType="end"/>
      </w:r>
      <w:r w:rsidRPr="00C04F5A">
        <w:t>] са разгледани целите, разработени от WENRA.</w:t>
      </w:r>
    </w:p>
    <w:p w14:paraId="5E50EC2F" w14:textId="1A811C69" w:rsidR="00D07B9B" w:rsidRPr="00C04F5A" w:rsidRDefault="00D07B9B" w:rsidP="00D07B9B">
      <w:pPr>
        <w:jc w:val="both"/>
      </w:pPr>
      <w:r w:rsidRPr="00C04F5A">
        <w:t>Въпреки че при проектирането на централата АР1000 са взети предвид стандартите на Комисията за ядрено регулиране на САЩ (NRC), Американското дружество на машинните инженери (ASME), Американското ядрено дружество (ANS), МААЕ и други международни организации и по този начин се очаква високо ниво на съответствие, беше извършена задълбочена оценка на седемте цели за безопасност, предложени от WENRA RHWG, спрямо проекта на централата АР1000, която оценка е представена в отчета за оценка на съответствието [</w:t>
      </w:r>
      <w:r w:rsidRPr="00C04F5A">
        <w:rPr>
          <w:rFonts w:cstheme="minorBidi"/>
        </w:rPr>
        <w:fldChar w:fldCharType="begin"/>
      </w:r>
      <w:r w:rsidRPr="00C04F5A">
        <w:rPr>
          <w:rFonts w:cstheme="minorBidi"/>
        </w:rPr>
        <w:instrText xml:space="preserve"> REF _Ref150427972 \r \h  \* MERGEFORMAT </w:instrText>
      </w:r>
      <w:r w:rsidRPr="00C04F5A">
        <w:rPr>
          <w:rFonts w:cstheme="minorBidi"/>
        </w:rPr>
      </w:r>
      <w:r w:rsidRPr="00C04F5A">
        <w:rPr>
          <w:rFonts w:cstheme="minorBidi"/>
        </w:rPr>
        <w:fldChar w:fldCharType="separate"/>
      </w:r>
      <w:r w:rsidRPr="00C04F5A">
        <w:rPr>
          <w:rFonts w:cstheme="minorBidi"/>
        </w:rPr>
        <w:t>55</w:t>
      </w:r>
      <w:r w:rsidRPr="00C04F5A">
        <w:rPr>
          <w:rFonts w:cstheme="minorBidi"/>
        </w:rPr>
        <w:fldChar w:fldCharType="end"/>
      </w:r>
      <w:r w:rsidRPr="00C04F5A">
        <w:t>]. Заключението от тази оценка е, че проектът на централата АР1000 съответства на всички цели на WENRA:</w:t>
      </w:r>
    </w:p>
    <w:p w14:paraId="6181AC27" w14:textId="77777777" w:rsidR="00D07B9B" w:rsidRPr="00C04F5A" w:rsidRDefault="00D07B9B" w:rsidP="00D07B9B">
      <w:pPr>
        <w:pStyle w:val="ListParagraph"/>
        <w:numPr>
          <w:ilvl w:val="0"/>
          <w:numId w:val="151"/>
        </w:numPr>
        <w:tabs>
          <w:tab w:val="clear" w:pos="720"/>
        </w:tabs>
        <w:ind w:left="630" w:hanging="630"/>
        <w:jc w:val="both"/>
      </w:pPr>
      <w:r w:rsidRPr="00C04F5A">
        <w:t>O1 (нормална експлоатация, отклонения от нормалната експлоатация и предотвратяване на аварии);</w:t>
      </w:r>
    </w:p>
    <w:p w14:paraId="46B62F48" w14:textId="77777777" w:rsidR="00D07B9B" w:rsidRPr="00C04F5A" w:rsidRDefault="00D07B9B" w:rsidP="00D07B9B">
      <w:pPr>
        <w:pStyle w:val="ListParagraph"/>
        <w:numPr>
          <w:ilvl w:val="0"/>
          <w:numId w:val="151"/>
        </w:numPr>
        <w:tabs>
          <w:tab w:val="clear" w:pos="720"/>
        </w:tabs>
        <w:ind w:left="630" w:hanging="630"/>
        <w:jc w:val="both"/>
      </w:pPr>
      <w:r w:rsidRPr="00C04F5A">
        <w:t>O2 (аварии без стопяване на активната зона);</w:t>
      </w:r>
    </w:p>
    <w:p w14:paraId="5640B233" w14:textId="77777777" w:rsidR="00D07B9B" w:rsidRPr="00C04F5A" w:rsidRDefault="00D07B9B" w:rsidP="00D07B9B">
      <w:pPr>
        <w:pStyle w:val="ListParagraph"/>
        <w:numPr>
          <w:ilvl w:val="0"/>
          <w:numId w:val="151"/>
        </w:numPr>
        <w:tabs>
          <w:tab w:val="clear" w:pos="720"/>
        </w:tabs>
        <w:ind w:left="630" w:hanging="630"/>
        <w:jc w:val="both"/>
      </w:pPr>
      <w:r w:rsidRPr="00C04F5A">
        <w:t>O3 (аварии със стопяване на активната зона);</w:t>
      </w:r>
    </w:p>
    <w:p w14:paraId="0B012E97" w14:textId="77777777" w:rsidR="00D07B9B" w:rsidRPr="00C04F5A" w:rsidRDefault="00D07B9B" w:rsidP="00D07B9B">
      <w:pPr>
        <w:pStyle w:val="ListParagraph"/>
        <w:numPr>
          <w:ilvl w:val="0"/>
          <w:numId w:val="151"/>
        </w:numPr>
        <w:tabs>
          <w:tab w:val="clear" w:pos="720"/>
        </w:tabs>
        <w:ind w:left="630" w:hanging="630"/>
        <w:jc w:val="both"/>
      </w:pPr>
      <w:r w:rsidRPr="00C04F5A">
        <w:t>O4 (независимост между нивата на защита в дълбочина);</w:t>
      </w:r>
    </w:p>
    <w:p w14:paraId="47650516" w14:textId="77777777" w:rsidR="00D07B9B" w:rsidRPr="00C04F5A" w:rsidRDefault="00D07B9B" w:rsidP="00D07B9B">
      <w:pPr>
        <w:pStyle w:val="ListParagraph"/>
        <w:numPr>
          <w:ilvl w:val="0"/>
          <w:numId w:val="151"/>
        </w:numPr>
        <w:tabs>
          <w:tab w:val="clear" w:pos="720"/>
        </w:tabs>
        <w:ind w:left="630" w:hanging="630"/>
        <w:jc w:val="both"/>
      </w:pPr>
      <w:r w:rsidRPr="00C04F5A">
        <w:t>O5 (взаимна връзка между безопасността и физическата защита);</w:t>
      </w:r>
    </w:p>
    <w:p w14:paraId="0980F99B" w14:textId="77777777" w:rsidR="00D07B9B" w:rsidRPr="00C04F5A" w:rsidRDefault="00D07B9B" w:rsidP="00D07B9B">
      <w:pPr>
        <w:pStyle w:val="ListParagraph"/>
        <w:numPr>
          <w:ilvl w:val="0"/>
          <w:numId w:val="151"/>
        </w:numPr>
        <w:tabs>
          <w:tab w:val="clear" w:pos="720"/>
        </w:tabs>
        <w:ind w:left="630" w:hanging="630"/>
        <w:jc w:val="both"/>
      </w:pPr>
      <w:r w:rsidRPr="00C04F5A">
        <w:t>O6 (радиационна защита и управление на РАО); и</w:t>
      </w:r>
    </w:p>
    <w:p w14:paraId="33F47644" w14:textId="77777777" w:rsidR="00D07B9B" w:rsidRPr="00C04F5A" w:rsidRDefault="00D07B9B" w:rsidP="00D07B9B">
      <w:pPr>
        <w:pStyle w:val="ListParagraph"/>
        <w:numPr>
          <w:ilvl w:val="0"/>
          <w:numId w:val="151"/>
        </w:numPr>
        <w:tabs>
          <w:tab w:val="clear" w:pos="720"/>
        </w:tabs>
        <w:ind w:left="630" w:hanging="630"/>
        <w:jc w:val="both"/>
      </w:pPr>
      <w:r w:rsidRPr="00C04F5A">
        <w:t xml:space="preserve">O7 (лидерство и ръководство за обезпечаване на безопасност). </w:t>
      </w:r>
    </w:p>
    <w:p w14:paraId="4469E911" w14:textId="77777777" w:rsidR="00D07B9B" w:rsidRPr="00C04F5A" w:rsidRDefault="00D07B9B" w:rsidP="00D07B9B">
      <w:pPr>
        <w:jc w:val="both"/>
      </w:pPr>
      <w:r w:rsidRPr="00C04F5A">
        <w:rPr>
          <w:b/>
        </w:rPr>
        <w:t xml:space="preserve">Целите </w:t>
      </w:r>
      <w:r w:rsidRPr="00C04F5A">
        <w:t>са изпълнени в основни линии от проекта на AP1000, вж. оценка [</w:t>
      </w:r>
      <w:r w:rsidRPr="00C04F5A">
        <w:fldChar w:fldCharType="begin"/>
      </w:r>
      <w:r w:rsidRPr="00C04F5A">
        <w:instrText xml:space="preserve"> REF _Ref150427972 \r \h  \* MERGEFORMAT </w:instrText>
      </w:r>
      <w:r w:rsidRPr="00C04F5A">
        <w:fldChar w:fldCharType="separate"/>
      </w:r>
      <w:r w:rsidRPr="00C04F5A">
        <w:t>55</w:t>
      </w:r>
      <w:r w:rsidRPr="00C04F5A">
        <w:fldChar w:fldCharType="end"/>
      </w:r>
      <w:r w:rsidRPr="00C04F5A">
        <w:t>], Раздели 2 и 3. Въпреки това част от целите съдържат изисквания, които са специфични за конкретната площадка или съдържат и изисквания относно лицензията.</w:t>
      </w:r>
    </w:p>
    <w:p w14:paraId="2E1F0D44" w14:textId="77777777" w:rsidR="00D07B9B" w:rsidRPr="00C04F5A" w:rsidRDefault="00D07B9B" w:rsidP="00D07B9B">
      <w:pPr>
        <w:jc w:val="both"/>
      </w:pPr>
      <w:r w:rsidRPr="00C04F5A">
        <w:rPr>
          <w:b/>
        </w:rPr>
        <w:t xml:space="preserve">Цели 4, 6 </w:t>
      </w:r>
      <w:r w:rsidRPr="00C04F5A">
        <w:t>и</w:t>
      </w:r>
      <w:r w:rsidRPr="00C04F5A">
        <w:rPr>
          <w:b/>
        </w:rPr>
        <w:t xml:space="preserve"> 7</w:t>
      </w:r>
      <w:r w:rsidRPr="00C04F5A">
        <w:t xml:space="preserve"> предвиждат Собственикът/Лицензиантът да отговаря за конкретни части от наложените изисквания.</w:t>
      </w:r>
    </w:p>
    <w:p w14:paraId="784CA63E" w14:textId="77777777" w:rsidR="00D07B9B" w:rsidRPr="00C04F5A" w:rsidRDefault="00D07B9B" w:rsidP="00D07B9B">
      <w:pPr>
        <w:jc w:val="both"/>
      </w:pPr>
      <w:r w:rsidRPr="00C04F5A">
        <w:rPr>
          <w:b/>
        </w:rPr>
        <w:t xml:space="preserve">Цели 4 </w:t>
      </w:r>
      <w:r w:rsidRPr="00C04F5A">
        <w:t>и</w:t>
      </w:r>
      <w:r w:rsidRPr="00C04F5A">
        <w:rPr>
          <w:b/>
        </w:rPr>
        <w:t xml:space="preserve"> 6</w:t>
      </w:r>
      <w:r w:rsidRPr="00C04F5A">
        <w:t xml:space="preserve"> включват също така изисквания, които трябва да се решават на базата на конкретната площадка.</w:t>
      </w:r>
    </w:p>
    <w:p w14:paraId="2F928FBC" w14:textId="77777777" w:rsidR="00D07B9B" w:rsidRPr="00C04F5A" w:rsidRDefault="00D07B9B" w:rsidP="00D07B9B">
      <w:pPr>
        <w:pStyle w:val="Heading3"/>
        <w:jc w:val="both"/>
      </w:pPr>
      <w:bookmarkStart w:id="172" w:name="_Toc151365436"/>
      <w:bookmarkStart w:id="173" w:name="_Toc151367003"/>
      <w:bookmarkStart w:id="174" w:name="_Toc151368569"/>
      <w:bookmarkStart w:id="175" w:name="_Toc155858561"/>
      <w:bookmarkStart w:id="176" w:name="_Toc155962586"/>
      <w:bookmarkEnd w:id="172"/>
      <w:bookmarkEnd w:id="173"/>
      <w:bookmarkEnd w:id="174"/>
      <w:r w:rsidRPr="00C04F5A">
        <w:t>Несъответствие</w:t>
      </w:r>
      <w:bookmarkEnd w:id="175"/>
      <w:bookmarkEnd w:id="176"/>
    </w:p>
    <w:p w14:paraId="24A0F8D7" w14:textId="77777777" w:rsidR="00D07B9B" w:rsidRPr="00C04F5A" w:rsidRDefault="00D07B9B" w:rsidP="00D07B9B">
      <w:pPr>
        <w:jc w:val="both"/>
        <w:rPr>
          <w:rFonts w:cstheme="minorBidi"/>
          <w:szCs w:val="22"/>
        </w:rPr>
      </w:pPr>
      <w:r w:rsidRPr="00C04F5A">
        <w:t>При оценката не бяха установени "несъответствия" [</w:t>
      </w:r>
      <w:r w:rsidRPr="00C04F5A">
        <w:rPr>
          <w:rFonts w:cstheme="minorBidi"/>
        </w:rPr>
        <w:fldChar w:fldCharType="begin"/>
      </w:r>
      <w:r w:rsidRPr="00C04F5A">
        <w:rPr>
          <w:rFonts w:cstheme="minorBidi"/>
        </w:rPr>
        <w:instrText xml:space="preserve"> REF _Ref150427972 \r \h  \* MERGEFORMAT </w:instrText>
      </w:r>
      <w:r w:rsidRPr="00C04F5A">
        <w:rPr>
          <w:rFonts w:cstheme="minorBidi"/>
        </w:rPr>
      </w:r>
      <w:r w:rsidRPr="00C04F5A">
        <w:rPr>
          <w:rFonts w:cstheme="minorBidi"/>
        </w:rPr>
        <w:fldChar w:fldCharType="separate"/>
      </w:r>
      <w:r w:rsidRPr="00C04F5A">
        <w:rPr>
          <w:rFonts w:cstheme="minorBidi"/>
        </w:rPr>
        <w:t>55</w:t>
      </w:r>
      <w:r w:rsidRPr="00C04F5A">
        <w:rPr>
          <w:rFonts w:cstheme="minorBidi"/>
        </w:rPr>
        <w:fldChar w:fldCharType="end"/>
      </w:r>
      <w:r w:rsidRPr="00C04F5A">
        <w:t>].</w:t>
      </w:r>
    </w:p>
    <w:p w14:paraId="4E7705E7" w14:textId="77777777" w:rsidR="00D07B9B" w:rsidRPr="00C04F5A" w:rsidRDefault="00D07B9B" w:rsidP="00D07B9B">
      <w:pPr>
        <w:pStyle w:val="Heading3"/>
        <w:jc w:val="both"/>
      </w:pPr>
      <w:bookmarkStart w:id="177" w:name="_Ref152284781"/>
      <w:bookmarkStart w:id="178" w:name="_Toc155858562"/>
      <w:bookmarkStart w:id="179" w:name="_Toc155962587"/>
      <w:r w:rsidRPr="00C04F5A">
        <w:t>Установени потенциални рискове, на които трябва да се обърне внимание в проекта за България</w:t>
      </w:r>
      <w:bookmarkEnd w:id="177"/>
      <w:bookmarkEnd w:id="178"/>
      <w:bookmarkEnd w:id="179"/>
    </w:p>
    <w:p w14:paraId="472A58CB" w14:textId="77777777" w:rsidR="00D07B9B" w:rsidRPr="00C04F5A" w:rsidRDefault="00D07B9B" w:rsidP="00D07B9B">
      <w:pPr>
        <w:jc w:val="both"/>
      </w:pPr>
      <w:r w:rsidRPr="00C04F5A">
        <w:t>Единственият риск е идентифициран в "</w:t>
      </w:r>
      <w:r w:rsidRPr="00C04F5A">
        <w:rPr>
          <w:b/>
        </w:rPr>
        <w:t>Точка 3: Събитие с множествени откази</w:t>
      </w:r>
      <w:r w:rsidRPr="00C04F5A">
        <w:t>" и се дължи на разликата в подхода при извеждането на изискванията за разнообразие между проекта AP1000 и WENRA.</w:t>
      </w:r>
    </w:p>
    <w:p w14:paraId="3E9D3079" w14:textId="28725EE7" w:rsidR="00D07B9B" w:rsidRPr="00C04F5A" w:rsidRDefault="00D07B9B" w:rsidP="00D07B9B">
      <w:pPr>
        <w:jc w:val="both"/>
      </w:pPr>
      <w:r w:rsidRPr="00C04F5A">
        <w:t>Изискванията на централата АР1000 за разнообразие бяха изведени от  целевите критерии на ВАБ: колкото по-висока е честотата на дадено събитие, толкова по-надеждни трябва да бъдат средствата за смекчаване, за да се сведат съответните CDF и LRF до целевия порядък на величината. Въпреки че този подход се различава от формална гледна точка от по-детерминистичния подход, представен от WENRA, крайният резултат е по същество един и същ и постига много стабилно ниво на разнообразие и резервираност в проекта, като проверката е съсредоточена върху подбора на по-често срещани изходни събития.</w:t>
      </w:r>
    </w:p>
    <w:p w14:paraId="2F596BCC" w14:textId="77777777" w:rsidR="00D07B9B" w:rsidRPr="00C04F5A" w:rsidRDefault="00D07B9B" w:rsidP="00D07B9B">
      <w:pPr>
        <w:tabs>
          <w:tab w:val="clear" w:pos="720"/>
          <w:tab w:val="clear" w:pos="1296"/>
          <w:tab w:val="clear" w:pos="1872"/>
          <w:tab w:val="clear" w:pos="2448"/>
        </w:tabs>
        <w:spacing w:before="0" w:after="0" w:line="240" w:lineRule="auto"/>
        <w:jc w:val="both"/>
        <w:rPr>
          <w:rFonts w:cstheme="minorBidi"/>
          <w:szCs w:val="22"/>
        </w:rPr>
      </w:pPr>
      <w:r w:rsidRPr="00C04F5A">
        <w:br w:type="page"/>
      </w:r>
    </w:p>
    <w:p w14:paraId="148942C9" w14:textId="77777777" w:rsidR="00D07B9B" w:rsidRPr="00C04F5A" w:rsidRDefault="00D07B9B" w:rsidP="00D07B9B">
      <w:pPr>
        <w:pStyle w:val="Heading2"/>
        <w:jc w:val="both"/>
        <w:rPr>
          <w:rFonts w:cstheme="minorBidi"/>
          <w:caps w:val="0"/>
          <w:szCs w:val="22"/>
        </w:rPr>
      </w:pPr>
      <w:bookmarkStart w:id="180" w:name="_Ref152341521"/>
      <w:bookmarkStart w:id="181" w:name="_Toc155858563"/>
      <w:bookmarkStart w:id="182" w:name="_Toc155962588"/>
      <w:r w:rsidRPr="00C04F5A">
        <w:rPr>
          <w:caps w:val="0"/>
        </w:rPr>
        <w:lastRenderedPageBreak/>
        <w:t>ЗАКОН ЗА ЕНЕРГЕТИКАТА</w:t>
      </w:r>
      <w:bookmarkEnd w:id="180"/>
      <w:bookmarkEnd w:id="181"/>
      <w:bookmarkEnd w:id="182"/>
    </w:p>
    <w:p w14:paraId="70D3CC0B" w14:textId="77777777" w:rsidR="00D07B9B" w:rsidRPr="00C04F5A" w:rsidRDefault="00D07B9B" w:rsidP="00D07B9B">
      <w:pPr>
        <w:jc w:val="both"/>
        <w:rPr>
          <w:rFonts w:cstheme="minorBidi"/>
          <w:szCs w:val="22"/>
        </w:rPr>
      </w:pPr>
      <w:r w:rsidRPr="00C04F5A">
        <w:t>Следващото обобщение отразява резултатите от оценката, извършена по отношение на референтен документ [</w:t>
      </w:r>
      <w:r w:rsidRPr="00C04F5A">
        <w:rPr>
          <w:rFonts w:cstheme="minorBidi"/>
        </w:rPr>
        <w:fldChar w:fldCharType="begin"/>
      </w:r>
      <w:r w:rsidRPr="00C04F5A">
        <w:rPr>
          <w:rFonts w:cstheme="minorBidi"/>
        </w:rPr>
        <w:instrText xml:space="preserve"> REF _Ref149026689 \r \h  \* MERGEFORMAT </w:instrText>
      </w:r>
      <w:r w:rsidRPr="00C04F5A">
        <w:rPr>
          <w:rFonts w:cstheme="minorBidi"/>
        </w:rPr>
      </w:r>
      <w:r w:rsidRPr="00C04F5A">
        <w:rPr>
          <w:rFonts w:cstheme="minorBidi"/>
        </w:rPr>
        <w:fldChar w:fldCharType="separate"/>
      </w:r>
      <w:r w:rsidRPr="00C04F5A">
        <w:rPr>
          <w:rFonts w:cstheme="minorBidi"/>
        </w:rPr>
        <w:t>26</w:t>
      </w:r>
      <w:r w:rsidRPr="00C04F5A">
        <w:rPr>
          <w:rFonts w:cstheme="minorBidi"/>
        </w:rPr>
        <w:fldChar w:fldCharType="end"/>
      </w:r>
      <w:r w:rsidRPr="00C04F5A">
        <w:t>] като част от отчета за оценка на съответствието [</w:t>
      </w:r>
      <w:r w:rsidRPr="00C04F5A">
        <w:rPr>
          <w:rFonts w:cstheme="minorBidi"/>
        </w:rPr>
        <w:fldChar w:fldCharType="begin"/>
      </w:r>
      <w:r w:rsidRPr="00C04F5A">
        <w:rPr>
          <w:rFonts w:cstheme="minorBidi"/>
        </w:rPr>
        <w:instrText xml:space="preserve"> REF _Ref149026794 \r \h  \* MERGEFORMAT </w:instrText>
      </w:r>
      <w:r w:rsidRPr="00C04F5A">
        <w:rPr>
          <w:rFonts w:cstheme="minorBidi"/>
        </w:rPr>
      </w:r>
      <w:r w:rsidRPr="00C04F5A">
        <w:rPr>
          <w:rFonts w:cstheme="minorBidi"/>
        </w:rPr>
        <w:fldChar w:fldCharType="separate"/>
      </w:r>
      <w:r w:rsidRPr="00C04F5A">
        <w:rPr>
          <w:rFonts w:cstheme="minorBidi"/>
        </w:rPr>
        <w:t>56</w:t>
      </w:r>
      <w:r w:rsidRPr="00C04F5A">
        <w:rPr>
          <w:rFonts w:cstheme="minorBidi"/>
        </w:rPr>
        <w:fldChar w:fldCharType="end"/>
      </w:r>
      <w:r w:rsidRPr="00C04F5A">
        <w:t>], който е включен в Приложение 1.</w:t>
      </w:r>
    </w:p>
    <w:p w14:paraId="0847B697" w14:textId="46AF857B" w:rsidR="00D07B9B" w:rsidRPr="00C04F5A" w:rsidRDefault="00D07B9B" w:rsidP="00D07B9B">
      <w:pPr>
        <w:pStyle w:val="Heading3"/>
        <w:jc w:val="both"/>
        <w:rPr>
          <w:sz w:val="22"/>
          <w:szCs w:val="22"/>
        </w:rPr>
      </w:pPr>
      <w:bookmarkStart w:id="183" w:name="_Toc155858564"/>
      <w:bookmarkStart w:id="184" w:name="_Toc155962589"/>
      <w:r w:rsidRPr="00C04F5A">
        <w:rPr>
          <w:sz w:val="22"/>
        </w:rPr>
        <w:t xml:space="preserve">Оценка на риска </w:t>
      </w:r>
      <w:r w:rsidR="006F0558">
        <w:rPr>
          <w:sz w:val="22"/>
        </w:rPr>
        <w:t>от</w:t>
      </w:r>
      <w:r w:rsidRPr="00C04F5A">
        <w:rPr>
          <w:sz w:val="22"/>
        </w:rPr>
        <w:t xml:space="preserve"> високо ниво</w:t>
      </w:r>
      <w:bookmarkEnd w:id="183"/>
      <w:bookmarkEnd w:id="184"/>
    </w:p>
    <w:p w14:paraId="4234643F" w14:textId="77777777" w:rsidR="00D07B9B" w:rsidRPr="00C04F5A" w:rsidRDefault="00D07B9B" w:rsidP="00D07B9B">
      <w:pPr>
        <w:jc w:val="both"/>
        <w:rPr>
          <w:rFonts w:cstheme="minorHAnsi"/>
        </w:rPr>
      </w:pPr>
      <w:r w:rsidRPr="00C04F5A">
        <w:t>Извършената оценка на съответствието [</w:t>
      </w:r>
      <w:r w:rsidRPr="00C04F5A">
        <w:rPr>
          <w:rFonts w:cstheme="minorBidi"/>
        </w:rPr>
        <w:fldChar w:fldCharType="begin"/>
      </w:r>
      <w:r w:rsidRPr="00C04F5A">
        <w:rPr>
          <w:rFonts w:cstheme="minorBidi"/>
        </w:rPr>
        <w:instrText xml:space="preserve"> REF _Ref149026794 \r \h  \* MERGEFORMAT </w:instrText>
      </w:r>
      <w:r w:rsidRPr="00C04F5A">
        <w:rPr>
          <w:rFonts w:cstheme="minorBidi"/>
        </w:rPr>
      </w:r>
      <w:r w:rsidRPr="00C04F5A">
        <w:rPr>
          <w:rFonts w:cstheme="minorBidi"/>
        </w:rPr>
        <w:fldChar w:fldCharType="separate"/>
      </w:r>
      <w:r w:rsidRPr="00C04F5A">
        <w:rPr>
          <w:rFonts w:cstheme="minorBidi"/>
        </w:rPr>
        <w:t>56</w:t>
      </w:r>
      <w:r w:rsidRPr="00C04F5A">
        <w:rPr>
          <w:rFonts w:cstheme="minorBidi"/>
        </w:rPr>
        <w:fldChar w:fldCharType="end"/>
      </w:r>
      <w:r w:rsidRPr="00C04F5A">
        <w:t>] показва, че съответствието с изискванията, представени в българския "Закон за енергетиката" [</w:t>
      </w:r>
      <w:r w:rsidRPr="00C04F5A">
        <w:rPr>
          <w:rFonts w:cstheme="minorBidi"/>
        </w:rPr>
        <w:fldChar w:fldCharType="begin"/>
      </w:r>
      <w:r w:rsidRPr="00C04F5A">
        <w:rPr>
          <w:rFonts w:cstheme="minorBidi"/>
        </w:rPr>
        <w:instrText xml:space="preserve"> REF _Ref149026689 \r \h  \* MERGEFORMAT </w:instrText>
      </w:r>
      <w:r w:rsidRPr="00C04F5A">
        <w:rPr>
          <w:rFonts w:cstheme="minorBidi"/>
        </w:rPr>
      </w:r>
      <w:r w:rsidRPr="00C04F5A">
        <w:rPr>
          <w:rFonts w:cstheme="minorBidi"/>
        </w:rPr>
        <w:fldChar w:fldCharType="separate"/>
      </w:r>
      <w:r w:rsidRPr="00C04F5A">
        <w:rPr>
          <w:rFonts w:cstheme="minorBidi"/>
        </w:rPr>
        <w:t>26</w:t>
      </w:r>
      <w:r w:rsidRPr="00C04F5A">
        <w:rPr>
          <w:rFonts w:cstheme="minorBidi"/>
        </w:rPr>
        <w:fldChar w:fldCharType="end"/>
      </w:r>
      <w:r w:rsidRPr="00C04F5A">
        <w:t>], се очаква да бъде напълно доказано чрез спазване на изискванията "както е указано". Тъй като не са установени несъответствия и не се очаква специфичните за площадката елементи от обхвата да доведат до промени в проекта или допълнителни анализи на проекта, българският "Закон за енергетиката" е отнесен към категорията "</w:t>
      </w:r>
      <w:r w:rsidRPr="00C04F5A">
        <w:rPr>
          <w:b/>
        </w:rPr>
        <w:t>Нисък риск</w:t>
      </w:r>
      <w:r w:rsidRPr="00C04F5A">
        <w:t>".</w:t>
      </w:r>
    </w:p>
    <w:p w14:paraId="6EF690DD" w14:textId="77777777" w:rsidR="00D07B9B" w:rsidRPr="00C04F5A" w:rsidRDefault="00D07B9B" w:rsidP="00D07B9B">
      <w:pPr>
        <w:jc w:val="both"/>
        <w:rPr>
          <w:rFonts w:ascii="Calibri" w:hAnsi="Calibri" w:cs="Calibri"/>
          <w:szCs w:val="22"/>
        </w:rPr>
      </w:pPr>
      <w:r w:rsidRPr="00C04F5A">
        <w:rPr>
          <w:rFonts w:ascii="Calibri" w:hAnsi="Calibri"/>
        </w:rPr>
        <w:t>Потенциалните рискове, свързани със "Закона за енергетиката", са представени в подраздел "Идентифицирани потенциални рискове, на които трябва да се обърне внимание в проекта за България".</w:t>
      </w:r>
    </w:p>
    <w:p w14:paraId="04204F2C" w14:textId="499D7F6B" w:rsidR="00D07B9B" w:rsidRPr="00C04F5A" w:rsidRDefault="00D07B9B" w:rsidP="00D07B9B">
      <w:pPr>
        <w:spacing w:after="280"/>
        <w:jc w:val="both"/>
        <w:rPr>
          <w:rFonts w:ascii="Calibri" w:hAnsi="Calibri" w:cs="Calibri"/>
          <w:szCs w:val="22"/>
        </w:rPr>
      </w:pPr>
      <w:r w:rsidRPr="00C04F5A">
        <w:rPr>
          <w:rFonts w:ascii="Calibri" w:hAnsi="Calibri"/>
        </w:rPr>
        <w:t>Стандартният проект на AP1000 или референтната централа не разглеждат централното отопление/производството на топлинна енергия. Въпреки това, ако се изисква производство на топлинна енергия, ще се прилагат изискванията за свързване на централата към топлопреносната мрежа. За този случай ще трябва да се разработи специфично проучване. В случай на производство на топлинна енергия се очаква централата АР1000 да бъде свързана със съществуващата инфраструктура за топлоснабдяване на АЕЦ “Козлодуй”.</w:t>
      </w:r>
    </w:p>
    <w:p w14:paraId="6689F937" w14:textId="77777777" w:rsidR="00D07B9B" w:rsidRPr="00C04F5A" w:rsidRDefault="00D07B9B" w:rsidP="00D07B9B">
      <w:pPr>
        <w:pStyle w:val="Heading3"/>
        <w:jc w:val="both"/>
      </w:pPr>
      <w:bookmarkStart w:id="185" w:name="_Toc155858565"/>
      <w:bookmarkStart w:id="186" w:name="_Toc155962590"/>
      <w:r w:rsidRPr="00C04F5A">
        <w:t>Несъответствие</w:t>
      </w:r>
      <w:bookmarkEnd w:id="185"/>
      <w:bookmarkEnd w:id="186"/>
    </w:p>
    <w:p w14:paraId="562A8F97" w14:textId="77777777" w:rsidR="00D07B9B" w:rsidRPr="00C04F5A" w:rsidRDefault="00D07B9B" w:rsidP="00D07B9B">
      <w:pPr>
        <w:jc w:val="both"/>
        <w:rPr>
          <w:rFonts w:cstheme="minorBidi"/>
          <w:szCs w:val="22"/>
        </w:rPr>
      </w:pPr>
      <w:r w:rsidRPr="00C04F5A">
        <w:t>При оценката не бяха установени "несъответствия" [</w:t>
      </w:r>
      <w:r w:rsidRPr="00C04F5A">
        <w:rPr>
          <w:rFonts w:cstheme="minorBidi"/>
        </w:rPr>
        <w:fldChar w:fldCharType="begin"/>
      </w:r>
      <w:r w:rsidRPr="00C04F5A">
        <w:rPr>
          <w:rFonts w:cstheme="minorBidi"/>
        </w:rPr>
        <w:instrText xml:space="preserve"> REF _Ref149026794 \r \h  \* MERGEFORMAT </w:instrText>
      </w:r>
      <w:r w:rsidRPr="00C04F5A">
        <w:rPr>
          <w:rFonts w:cstheme="minorBidi"/>
        </w:rPr>
      </w:r>
      <w:r w:rsidRPr="00C04F5A">
        <w:rPr>
          <w:rFonts w:cstheme="minorBidi"/>
        </w:rPr>
        <w:fldChar w:fldCharType="separate"/>
      </w:r>
      <w:r w:rsidRPr="00C04F5A">
        <w:rPr>
          <w:rFonts w:cstheme="minorBidi"/>
        </w:rPr>
        <w:t>56</w:t>
      </w:r>
      <w:r w:rsidRPr="00C04F5A">
        <w:rPr>
          <w:rFonts w:cstheme="minorBidi"/>
        </w:rPr>
        <w:fldChar w:fldCharType="end"/>
      </w:r>
      <w:r w:rsidRPr="00C04F5A">
        <w:t>].</w:t>
      </w:r>
    </w:p>
    <w:p w14:paraId="39D3812D" w14:textId="77777777" w:rsidR="00D07B9B" w:rsidRPr="00C04F5A" w:rsidRDefault="00D07B9B" w:rsidP="00D07B9B">
      <w:pPr>
        <w:pStyle w:val="Heading3"/>
        <w:jc w:val="both"/>
        <w:rPr>
          <w:sz w:val="22"/>
          <w:szCs w:val="18"/>
        </w:rPr>
      </w:pPr>
      <w:bookmarkStart w:id="187" w:name="_Toc155858566"/>
      <w:bookmarkStart w:id="188" w:name="_Toc155962591"/>
      <w:r w:rsidRPr="00C04F5A">
        <w:rPr>
          <w:sz w:val="22"/>
        </w:rPr>
        <w:t>Установени потенциални рискове, на които трябва да се обърне внимание в проекта за България</w:t>
      </w:r>
      <w:bookmarkEnd w:id="187"/>
      <w:bookmarkEnd w:id="188"/>
    </w:p>
    <w:p w14:paraId="020F75B7" w14:textId="27D68F89" w:rsidR="00D07B9B" w:rsidRPr="00C04F5A" w:rsidRDefault="00D07B9B" w:rsidP="00D07B9B">
      <w:pPr>
        <w:spacing w:after="280"/>
        <w:jc w:val="both"/>
        <w:rPr>
          <w:rFonts w:ascii="Calibri" w:hAnsi="Calibri" w:cs="Calibri"/>
          <w:szCs w:val="18"/>
        </w:rPr>
      </w:pPr>
      <w:r w:rsidRPr="00C04F5A">
        <w:rPr>
          <w:rFonts w:ascii="Calibri" w:hAnsi="Calibri"/>
        </w:rPr>
        <w:t>При евентуално искане за предоставяне на топлинна енергия/централно отопление от страна на „АЕЦ Козлодуй - Нови мощности” трябва да се извърши специфично проучване на този вариант.</w:t>
      </w:r>
    </w:p>
    <w:p w14:paraId="2623A335" w14:textId="77777777" w:rsidR="00D07B9B" w:rsidRPr="00C04F5A" w:rsidRDefault="00D07B9B" w:rsidP="00D07B9B">
      <w:pPr>
        <w:jc w:val="both"/>
      </w:pPr>
      <w:r w:rsidRPr="00C04F5A">
        <w:rPr>
          <w:rFonts w:ascii="Calibri" w:hAnsi="Calibri"/>
        </w:rPr>
        <w:t xml:space="preserve">Допълнителните рискове, включващи както стандартния проект, така и варианта за когенерация, произтичат от наредбите, отнасящи се до производството на електроенергия и топлоснабдяването, и са посочени съответно в </w:t>
      </w:r>
      <w:r w:rsidRPr="00C04F5A">
        <w:rPr>
          <w:rFonts w:ascii="Calibri" w:hAnsi="Calibri"/>
          <w:b/>
        </w:rPr>
        <w:t>член 83, ал.(3)</w:t>
      </w:r>
      <w:r w:rsidRPr="00C04F5A">
        <w:rPr>
          <w:rFonts w:ascii="Calibri" w:hAnsi="Calibri"/>
        </w:rPr>
        <w:t xml:space="preserve"> и </w:t>
      </w:r>
      <w:r w:rsidRPr="00C04F5A">
        <w:rPr>
          <w:rFonts w:ascii="Calibri" w:hAnsi="Calibri"/>
          <w:b/>
        </w:rPr>
        <w:t xml:space="preserve">член 125, ал. (3) </w:t>
      </w:r>
      <w:r w:rsidRPr="00C04F5A">
        <w:rPr>
          <w:rFonts w:ascii="Calibri" w:hAnsi="Calibri"/>
        </w:rPr>
        <w:t xml:space="preserve">. Тези наредби, установени от Министъра на регионалното развитие и благоустройството и Министъра на енергетиката, могат да съдържат допълнителни изисквания за проектиране, които не са представени в "Закона за енергетиката". </w:t>
      </w:r>
      <w:r w:rsidRPr="00C04F5A">
        <w:t>Това не може да бъде оценено на този етап и въпреки че не се очаква да повлияе на проекта, ще трябва да бъде допълнително проучено на следващите етапи от проекта.</w:t>
      </w:r>
    </w:p>
    <w:p w14:paraId="56B9AC62" w14:textId="77777777" w:rsidR="00A06936" w:rsidRPr="00C04F5A" w:rsidRDefault="00A06936" w:rsidP="00A06936">
      <w:pPr>
        <w:jc w:val="both"/>
      </w:pPr>
    </w:p>
    <w:p w14:paraId="4C6EBD7B" w14:textId="77777777" w:rsidR="00FA3117" w:rsidRPr="00C04F5A" w:rsidRDefault="00FA3117" w:rsidP="00AB5A33">
      <w:pPr>
        <w:jc w:val="both"/>
        <w:sectPr w:rsidR="00FA3117" w:rsidRPr="00C04F5A" w:rsidSect="00595E82">
          <w:endnotePr>
            <w:numFmt w:val="decimal"/>
          </w:endnotePr>
          <w:pgSz w:w="12240" w:h="15840" w:code="1"/>
          <w:pgMar w:top="1440" w:right="1440" w:bottom="1440" w:left="1440" w:header="720" w:footer="720" w:gutter="0"/>
          <w:cols w:space="720"/>
          <w:noEndnote/>
          <w:docGrid w:linePitch="299"/>
        </w:sectPr>
      </w:pPr>
    </w:p>
    <w:p w14:paraId="6A6D7A08" w14:textId="77777777" w:rsidR="000B303B" w:rsidRPr="00C04F5A" w:rsidRDefault="000B303B" w:rsidP="000B303B">
      <w:pPr>
        <w:pStyle w:val="Heading1"/>
        <w:jc w:val="both"/>
        <w:rPr>
          <w:rFonts w:cstheme="minorHAnsi"/>
          <w:noProof w:val="0"/>
        </w:rPr>
      </w:pPr>
      <w:bookmarkStart w:id="189" w:name="_Toc151365443"/>
      <w:bookmarkStart w:id="190" w:name="_Toc151367010"/>
      <w:bookmarkStart w:id="191" w:name="_Toc151368576"/>
      <w:bookmarkStart w:id="192" w:name="_Toc151365679"/>
      <w:bookmarkStart w:id="193" w:name="_Toc151367246"/>
      <w:bookmarkStart w:id="194" w:name="_Toc151368812"/>
      <w:bookmarkStart w:id="195" w:name="_Toc151366474"/>
      <w:bookmarkStart w:id="196" w:name="_Toc151368041"/>
      <w:bookmarkStart w:id="197" w:name="_Toc151369607"/>
      <w:bookmarkStart w:id="198" w:name="_Toc151366583"/>
      <w:bookmarkStart w:id="199" w:name="_Toc151368150"/>
      <w:bookmarkStart w:id="200" w:name="_Toc151369716"/>
      <w:bookmarkStart w:id="201" w:name="_Toc151366746"/>
      <w:bookmarkStart w:id="202" w:name="_Toc151368313"/>
      <w:bookmarkStart w:id="203" w:name="_Toc151369879"/>
      <w:bookmarkStart w:id="204" w:name="_Toc151366902"/>
      <w:bookmarkStart w:id="205" w:name="_Toc151368469"/>
      <w:bookmarkStart w:id="206" w:name="_Toc151370035"/>
      <w:bookmarkStart w:id="207" w:name="_Toc128661469"/>
      <w:bookmarkStart w:id="208" w:name="_Ref138706938"/>
      <w:bookmarkStart w:id="209" w:name="_Toc155962592"/>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r w:rsidRPr="00C04F5A">
        <w:rPr>
          <w:noProof w:val="0"/>
        </w:rPr>
        <w:lastRenderedPageBreak/>
        <w:t>ОБОБЩЕНИЕ И ЗАКЛЮЧЕНИЯ</w:t>
      </w:r>
      <w:bookmarkEnd w:id="207"/>
      <w:bookmarkEnd w:id="208"/>
      <w:bookmarkEnd w:id="209"/>
    </w:p>
    <w:p w14:paraId="04EF6DA9" w14:textId="6D4D3CC7" w:rsidR="000B303B" w:rsidRPr="00C04F5A" w:rsidRDefault="000B303B" w:rsidP="000B303B">
      <w:pPr>
        <w:pStyle w:val="Heading2"/>
        <w:jc w:val="both"/>
        <w:rPr>
          <w:rFonts w:cstheme="minorHAnsi"/>
        </w:rPr>
      </w:pPr>
      <w:r w:rsidRPr="00C04F5A">
        <w:t xml:space="preserve"> </w:t>
      </w:r>
      <w:bookmarkStart w:id="210" w:name="_Toc155962593"/>
      <w:r w:rsidRPr="00C04F5A">
        <w:t>КАТЕГОРИЗАЦИЯ НА РИСКА</w:t>
      </w:r>
      <w:bookmarkEnd w:id="210"/>
    </w:p>
    <w:p w14:paraId="704E9D52" w14:textId="77777777" w:rsidR="000B303B" w:rsidRPr="00C04F5A" w:rsidRDefault="000B303B" w:rsidP="000B303B">
      <w:pPr>
        <w:jc w:val="both"/>
        <w:rPr>
          <w:rFonts w:cstheme="minorBidi"/>
        </w:rPr>
      </w:pPr>
      <w:r w:rsidRPr="00C04F5A">
        <w:t>В резултат на извършените оценки на съответствието не бяха установени документи с висок риск.</w:t>
      </w:r>
    </w:p>
    <w:p w14:paraId="12F64415" w14:textId="65ECDDB9" w:rsidR="000B303B" w:rsidRPr="00C04F5A" w:rsidRDefault="000B303B" w:rsidP="000B303B">
      <w:pPr>
        <w:jc w:val="both"/>
        <w:rPr>
          <w:rFonts w:cstheme="minorBidi"/>
        </w:rPr>
      </w:pPr>
      <w:r w:rsidRPr="00C04F5A">
        <w:t>Някои документи бяха категоризирани като "</w:t>
      </w:r>
      <w:r w:rsidRPr="00C04F5A">
        <w:rPr>
          <w:b/>
        </w:rPr>
        <w:t>средно рискови</w:t>
      </w:r>
      <w:r w:rsidRPr="00C04F5A">
        <w:t>", тъй като за пълното спазване на конкретните изисквания или указания, представени в тях, ще са необходими допълнителни анализи или оценки към проекта.</w:t>
      </w:r>
    </w:p>
    <w:p w14:paraId="0C9EA5AF" w14:textId="7EE1F80D" w:rsidR="000B303B" w:rsidRPr="00C04F5A" w:rsidRDefault="000B303B" w:rsidP="000B303B">
      <w:pPr>
        <w:jc w:val="both"/>
        <w:rPr>
          <w:rFonts w:cstheme="minorBidi"/>
        </w:rPr>
      </w:pPr>
      <w:r w:rsidRPr="00C04F5A">
        <w:t>На повечето от документите беше присвоена категория "</w:t>
      </w:r>
      <w:r w:rsidRPr="00C04F5A">
        <w:rPr>
          <w:b/>
        </w:rPr>
        <w:t>нисък риск</w:t>
      </w:r>
      <w:r w:rsidRPr="00C04F5A">
        <w:t>". Въпреки факта, че някои от изискванията са изпълнени като "съответствие с целта" или е необходимо да се отчетат спецификите на площадката, не се предвиждат допълнителни анализи или промени в проекта.</w:t>
      </w:r>
    </w:p>
    <w:p w14:paraId="3D46EC10" w14:textId="3DF61604" w:rsidR="000B303B" w:rsidRPr="00C04F5A" w:rsidRDefault="000B303B" w:rsidP="000B303B">
      <w:pPr>
        <w:jc w:val="both"/>
        <w:rPr>
          <w:rFonts w:cstheme="minorBidi"/>
        </w:rPr>
      </w:pPr>
      <w:r w:rsidRPr="00C04F5A">
        <w:rPr>
          <w:b/>
        </w:rPr>
        <w:t>Таблица 3-1</w:t>
      </w:r>
      <w:r w:rsidRPr="00C04F5A">
        <w:t xml:space="preserve"> представя обобщение на класификацията на риска по отношение на получените наредби, изисквания и указания.</w:t>
      </w:r>
    </w:p>
    <w:p w14:paraId="64DAF235" w14:textId="2A9F31A5" w:rsidR="000B303B" w:rsidRPr="00C04F5A" w:rsidRDefault="000B303B" w:rsidP="000B303B">
      <w:pPr>
        <w:pStyle w:val="Caption"/>
        <w:keepNext/>
        <w:jc w:val="both"/>
        <w:rPr>
          <w:rFonts w:asciiTheme="minorHAnsi" w:hAnsiTheme="minorHAnsi" w:cstheme="minorHAnsi"/>
          <w:b/>
          <w:bCs/>
          <w:sz w:val="22"/>
          <w:szCs w:val="20"/>
        </w:rPr>
      </w:pPr>
      <w:bookmarkStart w:id="211" w:name="_Ref152342127"/>
      <w:r w:rsidRPr="00C04F5A">
        <w:rPr>
          <w:rFonts w:asciiTheme="minorHAnsi" w:hAnsiTheme="minorHAnsi"/>
          <w:b/>
          <w:sz w:val="22"/>
        </w:rPr>
        <w:t xml:space="preserve">Таблица </w:t>
      </w:r>
      <w:r w:rsidRPr="00C04F5A">
        <w:rPr>
          <w:rFonts w:asciiTheme="minorHAnsi" w:hAnsiTheme="minorHAnsi" w:cstheme="minorHAnsi"/>
          <w:b/>
          <w:sz w:val="22"/>
        </w:rPr>
        <w:fldChar w:fldCharType="begin"/>
      </w:r>
      <w:r w:rsidRPr="00C04F5A">
        <w:rPr>
          <w:rFonts w:asciiTheme="minorHAnsi" w:hAnsiTheme="minorHAnsi" w:cstheme="minorHAnsi"/>
          <w:b/>
          <w:sz w:val="22"/>
        </w:rPr>
        <w:instrText xml:space="preserve"> STYLEREF 1 \s </w:instrText>
      </w:r>
      <w:r w:rsidRPr="00C04F5A">
        <w:rPr>
          <w:rFonts w:asciiTheme="minorHAnsi" w:hAnsiTheme="minorHAnsi" w:cstheme="minorHAnsi"/>
          <w:b/>
          <w:sz w:val="22"/>
        </w:rPr>
        <w:fldChar w:fldCharType="separate"/>
      </w:r>
      <w:r w:rsidRPr="00C04F5A">
        <w:rPr>
          <w:rFonts w:asciiTheme="minorHAnsi" w:hAnsiTheme="minorHAnsi" w:cstheme="minorHAnsi"/>
          <w:b/>
          <w:sz w:val="22"/>
        </w:rPr>
        <w:t>3</w:t>
      </w:r>
      <w:r w:rsidRPr="00C04F5A">
        <w:rPr>
          <w:rFonts w:asciiTheme="minorHAnsi" w:hAnsiTheme="minorHAnsi" w:cstheme="minorHAnsi"/>
          <w:b/>
          <w:sz w:val="22"/>
        </w:rPr>
        <w:fldChar w:fldCharType="end"/>
      </w:r>
      <w:r w:rsidRPr="00C04F5A">
        <w:rPr>
          <w:rFonts w:asciiTheme="minorHAnsi" w:hAnsiTheme="minorHAnsi"/>
          <w:b/>
          <w:sz w:val="22"/>
        </w:rPr>
        <w:noBreakHyphen/>
      </w:r>
      <w:r w:rsidRPr="00C04F5A">
        <w:rPr>
          <w:rFonts w:asciiTheme="minorHAnsi" w:hAnsiTheme="minorHAnsi" w:cstheme="minorHAnsi"/>
          <w:b/>
          <w:sz w:val="22"/>
        </w:rPr>
        <w:fldChar w:fldCharType="begin"/>
      </w:r>
      <w:r w:rsidRPr="00C04F5A">
        <w:rPr>
          <w:rFonts w:asciiTheme="minorHAnsi" w:hAnsiTheme="minorHAnsi" w:cstheme="minorHAnsi"/>
          <w:b/>
          <w:sz w:val="22"/>
        </w:rPr>
        <w:instrText xml:space="preserve"> SEQ Table \* ARABIC \s 1 </w:instrText>
      </w:r>
      <w:r w:rsidRPr="00C04F5A">
        <w:rPr>
          <w:rFonts w:asciiTheme="minorHAnsi" w:hAnsiTheme="minorHAnsi" w:cstheme="minorHAnsi"/>
          <w:b/>
          <w:sz w:val="22"/>
        </w:rPr>
        <w:fldChar w:fldCharType="separate"/>
      </w:r>
      <w:r w:rsidRPr="00C04F5A">
        <w:rPr>
          <w:rFonts w:asciiTheme="minorHAnsi" w:hAnsiTheme="minorHAnsi" w:cstheme="minorHAnsi"/>
          <w:b/>
          <w:sz w:val="22"/>
        </w:rPr>
        <w:t>1</w:t>
      </w:r>
      <w:r w:rsidRPr="00C04F5A">
        <w:rPr>
          <w:rFonts w:asciiTheme="minorHAnsi" w:hAnsiTheme="minorHAnsi" w:cstheme="minorHAnsi"/>
          <w:b/>
          <w:sz w:val="22"/>
        </w:rPr>
        <w:fldChar w:fldCharType="end"/>
      </w:r>
      <w:bookmarkEnd w:id="211"/>
      <w:r w:rsidRPr="00C04F5A">
        <w:rPr>
          <w:rFonts w:asciiTheme="minorHAnsi" w:hAnsiTheme="minorHAnsi"/>
          <w:b/>
          <w:sz w:val="22"/>
        </w:rPr>
        <w:t xml:space="preserve"> Обобщение на присвоените класове на риск</w:t>
      </w:r>
    </w:p>
    <w:tbl>
      <w:tblPr>
        <w:tblStyle w:val="TableGrid"/>
        <w:tblW w:w="9346" w:type="dxa"/>
        <w:jc w:val="center"/>
        <w:tblLayout w:type="fixed"/>
        <w:tblLook w:val="04A0" w:firstRow="1" w:lastRow="0" w:firstColumn="1" w:lastColumn="0" w:noHBand="0" w:noVBand="1"/>
      </w:tblPr>
      <w:tblGrid>
        <w:gridCol w:w="1526"/>
        <w:gridCol w:w="6758"/>
        <w:gridCol w:w="1062"/>
      </w:tblGrid>
      <w:tr w:rsidR="000B303B" w:rsidRPr="00C04F5A" w14:paraId="3F91F2B2" w14:textId="77777777" w:rsidTr="002B0EAC">
        <w:trPr>
          <w:trHeight w:val="498"/>
          <w:jc w:val="center"/>
        </w:trPr>
        <w:tc>
          <w:tcPr>
            <w:tcW w:w="1526" w:type="dxa"/>
            <w:tcBorders>
              <w:top w:val="single" w:sz="4" w:space="0" w:color="auto"/>
              <w:left w:val="single" w:sz="4" w:space="0" w:color="auto"/>
              <w:bottom w:val="single" w:sz="4" w:space="0" w:color="auto"/>
              <w:right w:val="single" w:sz="4" w:space="0" w:color="auto"/>
            </w:tcBorders>
            <w:shd w:val="clear" w:color="auto" w:fill="auto"/>
          </w:tcPr>
          <w:p w14:paraId="3E8AD7A3" w14:textId="77777777" w:rsidR="000B303B" w:rsidRPr="00C04F5A" w:rsidRDefault="000B303B" w:rsidP="002B0EAC">
            <w:pPr>
              <w:jc w:val="center"/>
              <w:rPr>
                <w:rFonts w:ascii="Calibri" w:hAnsi="Calibri" w:cs="Calibri"/>
                <w:b/>
                <w:bCs/>
                <w:i/>
                <w:iCs/>
                <w:color w:val="000000"/>
                <w:szCs w:val="22"/>
              </w:rPr>
            </w:pPr>
            <w:r w:rsidRPr="00C04F5A">
              <w:t>BGP-GW-GL-201</w:t>
            </w:r>
          </w:p>
        </w:tc>
        <w:tc>
          <w:tcPr>
            <w:tcW w:w="6758" w:type="dxa"/>
            <w:tcBorders>
              <w:top w:val="single" w:sz="4" w:space="0" w:color="auto"/>
              <w:left w:val="nil"/>
              <w:bottom w:val="single" w:sz="4" w:space="0" w:color="auto"/>
              <w:right w:val="single" w:sz="4" w:space="0" w:color="auto"/>
            </w:tcBorders>
            <w:shd w:val="clear" w:color="auto" w:fill="auto"/>
          </w:tcPr>
          <w:p w14:paraId="6F7F4FC5" w14:textId="77777777" w:rsidR="000B303B" w:rsidRPr="00C04F5A" w:rsidRDefault="000B303B" w:rsidP="002B0EAC">
            <w:pPr>
              <w:rPr>
                <w:rFonts w:ascii="Calibri" w:hAnsi="Calibri" w:cs="Calibri"/>
                <w:b/>
                <w:bCs/>
                <w:i/>
                <w:iCs/>
                <w:color w:val="000000"/>
                <w:szCs w:val="22"/>
              </w:rPr>
            </w:pPr>
            <w:r w:rsidRPr="00C04F5A">
              <w:t>*Закон за безопасно използване на ядрената енергия</w:t>
            </w:r>
          </w:p>
        </w:tc>
        <w:tc>
          <w:tcPr>
            <w:tcW w:w="1062" w:type="dxa"/>
          </w:tcPr>
          <w:p w14:paraId="02242451" w14:textId="77777777" w:rsidR="000B303B" w:rsidRPr="00C04F5A" w:rsidRDefault="000B303B" w:rsidP="002B0EAC">
            <w:pPr>
              <w:jc w:val="center"/>
              <w:rPr>
                <w:rFonts w:cstheme="minorBidi"/>
                <w:b/>
                <w:bCs/>
                <w:i/>
                <w:iCs/>
              </w:rPr>
            </w:pPr>
            <w:r w:rsidRPr="00C04F5A">
              <w:t>Нисък</w:t>
            </w:r>
          </w:p>
        </w:tc>
      </w:tr>
      <w:tr w:rsidR="000B303B" w:rsidRPr="00C04F5A" w14:paraId="24208119" w14:textId="77777777" w:rsidTr="002B0EAC">
        <w:trPr>
          <w:trHeight w:val="509"/>
          <w:jc w:val="center"/>
        </w:trPr>
        <w:tc>
          <w:tcPr>
            <w:tcW w:w="1526" w:type="dxa"/>
            <w:tcBorders>
              <w:top w:val="single" w:sz="4" w:space="0" w:color="auto"/>
              <w:left w:val="single" w:sz="4" w:space="0" w:color="auto"/>
              <w:bottom w:val="single" w:sz="4" w:space="0" w:color="auto"/>
              <w:right w:val="single" w:sz="4" w:space="0" w:color="auto"/>
            </w:tcBorders>
            <w:shd w:val="clear" w:color="auto" w:fill="auto"/>
          </w:tcPr>
          <w:p w14:paraId="5D186424" w14:textId="77777777" w:rsidR="000B303B" w:rsidRPr="00C04F5A" w:rsidRDefault="000B303B" w:rsidP="002B0EAC">
            <w:pPr>
              <w:jc w:val="center"/>
              <w:rPr>
                <w:rFonts w:cstheme="minorBidi"/>
              </w:rPr>
            </w:pPr>
            <w:r w:rsidRPr="00C04F5A">
              <w:t>BGP-GW-GL-202</w:t>
            </w:r>
          </w:p>
        </w:tc>
        <w:tc>
          <w:tcPr>
            <w:tcW w:w="6758" w:type="dxa"/>
            <w:tcBorders>
              <w:top w:val="single" w:sz="4" w:space="0" w:color="auto"/>
              <w:left w:val="nil"/>
              <w:bottom w:val="single" w:sz="4" w:space="0" w:color="auto"/>
              <w:right w:val="single" w:sz="4" w:space="0" w:color="auto"/>
            </w:tcBorders>
            <w:shd w:val="clear" w:color="auto" w:fill="auto"/>
          </w:tcPr>
          <w:p w14:paraId="0BC6A2E1" w14:textId="77777777" w:rsidR="000B303B" w:rsidRPr="00C04F5A" w:rsidRDefault="000B303B" w:rsidP="002B0EAC">
            <w:pPr>
              <w:rPr>
                <w:rFonts w:cstheme="minorBidi"/>
              </w:rPr>
            </w:pPr>
            <w:r w:rsidRPr="00C04F5A">
              <w:t>*Наредба за радиационна защита</w:t>
            </w:r>
          </w:p>
        </w:tc>
        <w:tc>
          <w:tcPr>
            <w:tcW w:w="1062" w:type="dxa"/>
          </w:tcPr>
          <w:p w14:paraId="5E63577F" w14:textId="77777777" w:rsidR="000B303B" w:rsidRPr="00C04F5A" w:rsidRDefault="000B303B" w:rsidP="002B0EAC">
            <w:pPr>
              <w:jc w:val="center"/>
              <w:rPr>
                <w:rFonts w:cstheme="minorBidi"/>
              </w:rPr>
            </w:pPr>
            <w:r w:rsidRPr="00C04F5A">
              <w:t xml:space="preserve">Среден </w:t>
            </w:r>
          </w:p>
        </w:tc>
      </w:tr>
      <w:tr w:rsidR="000B303B" w:rsidRPr="00C04F5A" w14:paraId="29F13219" w14:textId="77777777" w:rsidTr="002B0EAC">
        <w:trPr>
          <w:trHeight w:val="498"/>
          <w:jc w:val="center"/>
        </w:trPr>
        <w:tc>
          <w:tcPr>
            <w:tcW w:w="1526" w:type="dxa"/>
            <w:tcBorders>
              <w:top w:val="nil"/>
              <w:left w:val="single" w:sz="4" w:space="0" w:color="auto"/>
              <w:bottom w:val="single" w:sz="4" w:space="0" w:color="auto"/>
              <w:right w:val="single" w:sz="4" w:space="0" w:color="auto"/>
            </w:tcBorders>
            <w:shd w:val="clear" w:color="auto" w:fill="auto"/>
          </w:tcPr>
          <w:p w14:paraId="0E056D62" w14:textId="77777777" w:rsidR="000B303B" w:rsidRPr="00C04F5A" w:rsidRDefault="000B303B" w:rsidP="002B0EAC">
            <w:pPr>
              <w:jc w:val="center"/>
              <w:rPr>
                <w:rFonts w:cstheme="minorBidi"/>
              </w:rPr>
            </w:pPr>
            <w:r w:rsidRPr="00C04F5A">
              <w:t>BGP-GW-GL-203</w:t>
            </w:r>
          </w:p>
        </w:tc>
        <w:tc>
          <w:tcPr>
            <w:tcW w:w="6758" w:type="dxa"/>
            <w:tcBorders>
              <w:top w:val="nil"/>
              <w:left w:val="nil"/>
              <w:bottom w:val="single" w:sz="4" w:space="0" w:color="auto"/>
              <w:right w:val="single" w:sz="4" w:space="0" w:color="auto"/>
            </w:tcBorders>
            <w:shd w:val="clear" w:color="auto" w:fill="auto"/>
          </w:tcPr>
          <w:p w14:paraId="0141FF27" w14:textId="77777777" w:rsidR="000B303B" w:rsidRPr="00C04F5A" w:rsidRDefault="000B303B" w:rsidP="002B0EAC">
            <w:pPr>
              <w:rPr>
                <w:rFonts w:cstheme="minorBidi"/>
              </w:rPr>
            </w:pPr>
            <w:r w:rsidRPr="00C04F5A">
              <w:t>*Наредба за осигуряване безопасността на ядрените централи</w:t>
            </w:r>
          </w:p>
        </w:tc>
        <w:tc>
          <w:tcPr>
            <w:tcW w:w="1062" w:type="dxa"/>
          </w:tcPr>
          <w:p w14:paraId="5BE637A2" w14:textId="77777777" w:rsidR="000B303B" w:rsidRPr="00C04F5A" w:rsidRDefault="000B303B" w:rsidP="002B0EAC">
            <w:pPr>
              <w:jc w:val="center"/>
              <w:rPr>
                <w:rFonts w:cstheme="minorBidi"/>
              </w:rPr>
            </w:pPr>
            <w:r w:rsidRPr="00C04F5A">
              <w:t>Среден</w:t>
            </w:r>
          </w:p>
        </w:tc>
      </w:tr>
      <w:tr w:rsidR="000B303B" w:rsidRPr="00C04F5A" w14:paraId="7D679B8D" w14:textId="77777777" w:rsidTr="002B0EAC">
        <w:trPr>
          <w:trHeight w:val="498"/>
          <w:jc w:val="center"/>
        </w:trPr>
        <w:tc>
          <w:tcPr>
            <w:tcW w:w="1526" w:type="dxa"/>
            <w:tcBorders>
              <w:top w:val="nil"/>
              <w:left w:val="single" w:sz="4" w:space="0" w:color="auto"/>
              <w:bottom w:val="single" w:sz="4" w:space="0" w:color="auto"/>
              <w:right w:val="single" w:sz="4" w:space="0" w:color="auto"/>
            </w:tcBorders>
            <w:shd w:val="clear" w:color="auto" w:fill="auto"/>
          </w:tcPr>
          <w:p w14:paraId="251BABC5" w14:textId="77777777" w:rsidR="000B303B" w:rsidRPr="00C04F5A" w:rsidRDefault="000B303B" w:rsidP="002B0EAC">
            <w:pPr>
              <w:jc w:val="center"/>
              <w:rPr>
                <w:rFonts w:cstheme="minorBidi"/>
              </w:rPr>
            </w:pPr>
            <w:r w:rsidRPr="00C04F5A">
              <w:t>BGP-GW-GL-204</w:t>
            </w:r>
          </w:p>
        </w:tc>
        <w:tc>
          <w:tcPr>
            <w:tcW w:w="6758" w:type="dxa"/>
            <w:tcBorders>
              <w:top w:val="nil"/>
              <w:left w:val="nil"/>
              <w:bottom w:val="single" w:sz="4" w:space="0" w:color="auto"/>
              <w:right w:val="single" w:sz="4" w:space="0" w:color="auto"/>
            </w:tcBorders>
            <w:shd w:val="clear" w:color="auto" w:fill="auto"/>
          </w:tcPr>
          <w:p w14:paraId="3199715E" w14:textId="77777777" w:rsidR="000B303B" w:rsidRPr="00C04F5A" w:rsidRDefault="000B303B" w:rsidP="002B0EAC">
            <w:pPr>
              <w:rPr>
                <w:rFonts w:cstheme="minorBidi"/>
              </w:rPr>
            </w:pPr>
            <w:r w:rsidRPr="00C04F5A">
              <w:t>*Наредба за осигуряване безопасността при управление на отработено ядрено гориво</w:t>
            </w:r>
          </w:p>
        </w:tc>
        <w:tc>
          <w:tcPr>
            <w:tcW w:w="1062" w:type="dxa"/>
          </w:tcPr>
          <w:p w14:paraId="669F03F4" w14:textId="77777777" w:rsidR="000B303B" w:rsidRPr="00C04F5A" w:rsidRDefault="000B303B" w:rsidP="002B0EAC">
            <w:pPr>
              <w:jc w:val="center"/>
              <w:rPr>
                <w:rFonts w:cstheme="minorBidi"/>
              </w:rPr>
            </w:pPr>
            <w:r w:rsidRPr="00C04F5A">
              <w:t>Среден</w:t>
            </w:r>
          </w:p>
        </w:tc>
      </w:tr>
      <w:tr w:rsidR="000B303B" w:rsidRPr="00C04F5A" w14:paraId="7AFF194E" w14:textId="77777777" w:rsidTr="002B0EAC">
        <w:trPr>
          <w:trHeight w:val="509"/>
          <w:jc w:val="center"/>
        </w:trPr>
        <w:tc>
          <w:tcPr>
            <w:tcW w:w="1526" w:type="dxa"/>
            <w:tcBorders>
              <w:top w:val="nil"/>
              <w:left w:val="single" w:sz="4" w:space="0" w:color="auto"/>
              <w:bottom w:val="single" w:sz="4" w:space="0" w:color="auto"/>
              <w:right w:val="single" w:sz="4" w:space="0" w:color="auto"/>
            </w:tcBorders>
            <w:shd w:val="clear" w:color="auto" w:fill="auto"/>
          </w:tcPr>
          <w:p w14:paraId="0AC7705B" w14:textId="77777777" w:rsidR="000B303B" w:rsidRPr="00C04F5A" w:rsidRDefault="000B303B" w:rsidP="002B0EAC">
            <w:pPr>
              <w:jc w:val="center"/>
              <w:rPr>
                <w:rFonts w:cstheme="minorBidi"/>
              </w:rPr>
            </w:pPr>
            <w:r w:rsidRPr="00C04F5A">
              <w:t>BGP-GW-GL-205</w:t>
            </w:r>
          </w:p>
        </w:tc>
        <w:tc>
          <w:tcPr>
            <w:tcW w:w="6758" w:type="dxa"/>
            <w:tcBorders>
              <w:top w:val="nil"/>
              <w:left w:val="nil"/>
              <w:bottom w:val="single" w:sz="4" w:space="0" w:color="auto"/>
              <w:right w:val="single" w:sz="4" w:space="0" w:color="auto"/>
            </w:tcBorders>
            <w:shd w:val="clear" w:color="auto" w:fill="auto"/>
          </w:tcPr>
          <w:p w14:paraId="202DF78D" w14:textId="77777777" w:rsidR="000B303B" w:rsidRPr="00C04F5A" w:rsidRDefault="000B303B" w:rsidP="002B0EAC">
            <w:pPr>
              <w:rPr>
                <w:rFonts w:cstheme="minorBidi"/>
              </w:rPr>
            </w:pPr>
            <w:r w:rsidRPr="00C04F5A">
              <w:t>*Наредба за безопасност при управление на радиоактивните отпадъци</w:t>
            </w:r>
          </w:p>
        </w:tc>
        <w:tc>
          <w:tcPr>
            <w:tcW w:w="1062" w:type="dxa"/>
          </w:tcPr>
          <w:p w14:paraId="1E7EA14F" w14:textId="77777777" w:rsidR="000B303B" w:rsidRPr="00C04F5A" w:rsidRDefault="000B303B" w:rsidP="002B0EAC">
            <w:pPr>
              <w:jc w:val="center"/>
              <w:rPr>
                <w:rFonts w:cstheme="minorBidi"/>
              </w:rPr>
            </w:pPr>
            <w:r w:rsidRPr="00C04F5A">
              <w:t>Среден</w:t>
            </w:r>
          </w:p>
        </w:tc>
      </w:tr>
      <w:tr w:rsidR="000B303B" w:rsidRPr="00C04F5A" w14:paraId="1E97DCBC" w14:textId="77777777" w:rsidTr="002B0EAC">
        <w:trPr>
          <w:trHeight w:val="498"/>
          <w:jc w:val="center"/>
        </w:trPr>
        <w:tc>
          <w:tcPr>
            <w:tcW w:w="1526" w:type="dxa"/>
            <w:tcBorders>
              <w:top w:val="nil"/>
              <w:left w:val="single" w:sz="4" w:space="0" w:color="auto"/>
              <w:bottom w:val="single" w:sz="4" w:space="0" w:color="auto"/>
              <w:right w:val="single" w:sz="4" w:space="0" w:color="auto"/>
            </w:tcBorders>
            <w:shd w:val="clear" w:color="auto" w:fill="auto"/>
          </w:tcPr>
          <w:p w14:paraId="277ABBB9" w14:textId="77777777" w:rsidR="000B303B" w:rsidRPr="00C04F5A" w:rsidRDefault="000B303B" w:rsidP="002B0EAC">
            <w:pPr>
              <w:jc w:val="center"/>
              <w:rPr>
                <w:rFonts w:cstheme="minorBidi"/>
              </w:rPr>
            </w:pPr>
            <w:r w:rsidRPr="00C04F5A">
              <w:t>APP-GW-G0R-004</w:t>
            </w:r>
          </w:p>
        </w:tc>
        <w:tc>
          <w:tcPr>
            <w:tcW w:w="6758" w:type="dxa"/>
            <w:tcBorders>
              <w:top w:val="nil"/>
              <w:left w:val="nil"/>
              <w:bottom w:val="single" w:sz="4" w:space="0" w:color="auto"/>
              <w:right w:val="single" w:sz="4" w:space="0" w:color="auto"/>
            </w:tcBorders>
            <w:shd w:val="clear" w:color="auto" w:fill="auto"/>
          </w:tcPr>
          <w:p w14:paraId="2A8081BF" w14:textId="77777777" w:rsidR="000B303B" w:rsidRPr="00C04F5A" w:rsidRDefault="000B303B" w:rsidP="002B0EAC">
            <w:pPr>
              <w:rPr>
                <w:rFonts w:cstheme="minorBidi"/>
              </w:rPr>
            </w:pPr>
            <w:r w:rsidRPr="00C04F5A">
              <w:t>*GSR Част 3 Радиационна защита и безопасност на източници на радиация</w:t>
            </w:r>
          </w:p>
        </w:tc>
        <w:tc>
          <w:tcPr>
            <w:tcW w:w="1062" w:type="dxa"/>
          </w:tcPr>
          <w:p w14:paraId="1EFE588D" w14:textId="77777777" w:rsidR="000B303B" w:rsidRPr="00C04F5A" w:rsidRDefault="000B303B" w:rsidP="002B0EAC">
            <w:pPr>
              <w:jc w:val="center"/>
              <w:rPr>
                <w:rFonts w:cstheme="minorBidi"/>
              </w:rPr>
            </w:pPr>
            <w:r w:rsidRPr="00C04F5A">
              <w:t>Среден</w:t>
            </w:r>
          </w:p>
        </w:tc>
      </w:tr>
      <w:tr w:rsidR="000B303B" w:rsidRPr="00C04F5A" w14:paraId="6FF27ACC" w14:textId="77777777" w:rsidTr="002B0EAC">
        <w:trPr>
          <w:trHeight w:val="498"/>
          <w:jc w:val="center"/>
        </w:trPr>
        <w:tc>
          <w:tcPr>
            <w:tcW w:w="1526" w:type="dxa"/>
            <w:tcBorders>
              <w:top w:val="nil"/>
              <w:left w:val="single" w:sz="4" w:space="0" w:color="auto"/>
              <w:bottom w:val="single" w:sz="4" w:space="0" w:color="auto"/>
              <w:right w:val="single" w:sz="4" w:space="0" w:color="auto"/>
            </w:tcBorders>
            <w:shd w:val="clear" w:color="auto" w:fill="auto"/>
          </w:tcPr>
          <w:p w14:paraId="42FBE506" w14:textId="77777777" w:rsidR="000B303B" w:rsidRPr="00C04F5A" w:rsidRDefault="000B303B" w:rsidP="002B0EAC">
            <w:pPr>
              <w:jc w:val="center"/>
              <w:rPr>
                <w:rFonts w:cstheme="minorBidi"/>
              </w:rPr>
            </w:pPr>
            <w:r w:rsidRPr="00C04F5A">
              <w:t>APP-GW-GL-704</w:t>
            </w:r>
          </w:p>
        </w:tc>
        <w:tc>
          <w:tcPr>
            <w:tcW w:w="6758" w:type="dxa"/>
            <w:tcBorders>
              <w:top w:val="nil"/>
              <w:left w:val="nil"/>
              <w:bottom w:val="single" w:sz="4" w:space="0" w:color="auto"/>
              <w:right w:val="single" w:sz="4" w:space="0" w:color="auto"/>
            </w:tcBorders>
            <w:shd w:val="clear" w:color="auto" w:fill="auto"/>
          </w:tcPr>
          <w:p w14:paraId="548DF105" w14:textId="77777777" w:rsidR="000B303B" w:rsidRPr="00C04F5A" w:rsidRDefault="000B303B" w:rsidP="002B0EAC">
            <w:pPr>
              <w:rPr>
                <w:rFonts w:cstheme="minorBidi"/>
              </w:rPr>
            </w:pPr>
            <w:r w:rsidRPr="00C04F5A">
              <w:t>*GSR Част 4 Оценка на безопасността на съоръжения и дейности</w:t>
            </w:r>
          </w:p>
        </w:tc>
        <w:tc>
          <w:tcPr>
            <w:tcW w:w="1062" w:type="dxa"/>
          </w:tcPr>
          <w:p w14:paraId="64641E7D" w14:textId="77777777" w:rsidR="000B303B" w:rsidRPr="00C04F5A" w:rsidRDefault="000B303B" w:rsidP="002B0EAC">
            <w:pPr>
              <w:jc w:val="center"/>
              <w:rPr>
                <w:rFonts w:cstheme="minorBidi"/>
              </w:rPr>
            </w:pPr>
            <w:r w:rsidRPr="00C04F5A">
              <w:t>Среден</w:t>
            </w:r>
          </w:p>
        </w:tc>
      </w:tr>
      <w:tr w:rsidR="000B303B" w:rsidRPr="00C04F5A" w14:paraId="751CA1BB" w14:textId="77777777" w:rsidTr="002B0EAC">
        <w:trPr>
          <w:trHeight w:val="509"/>
          <w:jc w:val="center"/>
        </w:trPr>
        <w:tc>
          <w:tcPr>
            <w:tcW w:w="1526" w:type="dxa"/>
            <w:tcBorders>
              <w:top w:val="nil"/>
              <w:left w:val="single" w:sz="4" w:space="0" w:color="auto"/>
              <w:bottom w:val="single" w:sz="4" w:space="0" w:color="auto"/>
              <w:right w:val="single" w:sz="4" w:space="0" w:color="auto"/>
            </w:tcBorders>
            <w:shd w:val="clear" w:color="auto" w:fill="auto"/>
          </w:tcPr>
          <w:p w14:paraId="445DD8B3" w14:textId="77777777" w:rsidR="000B303B" w:rsidRPr="00C04F5A" w:rsidRDefault="000B303B" w:rsidP="002B0EAC">
            <w:pPr>
              <w:jc w:val="center"/>
              <w:rPr>
                <w:rFonts w:cstheme="minorBidi"/>
              </w:rPr>
            </w:pPr>
            <w:r w:rsidRPr="00C04F5A">
              <w:t>APP-GW-GL-059</w:t>
            </w:r>
          </w:p>
        </w:tc>
        <w:tc>
          <w:tcPr>
            <w:tcW w:w="6758" w:type="dxa"/>
            <w:tcBorders>
              <w:top w:val="nil"/>
              <w:left w:val="nil"/>
              <w:bottom w:val="single" w:sz="4" w:space="0" w:color="auto"/>
              <w:right w:val="single" w:sz="4" w:space="0" w:color="auto"/>
            </w:tcBorders>
            <w:shd w:val="clear" w:color="auto" w:fill="auto"/>
          </w:tcPr>
          <w:p w14:paraId="5F4F16C7" w14:textId="38406221" w:rsidR="000B303B" w:rsidRPr="00C04F5A" w:rsidRDefault="000B303B" w:rsidP="002B0EAC">
            <w:pPr>
              <w:rPr>
                <w:rFonts w:cstheme="minorBidi"/>
              </w:rPr>
            </w:pPr>
            <w:r w:rsidRPr="00C04F5A">
              <w:t>*SSR-2/1 Безопасност на ядрени електроцентрали: Проектиране</w:t>
            </w:r>
          </w:p>
        </w:tc>
        <w:tc>
          <w:tcPr>
            <w:tcW w:w="1062" w:type="dxa"/>
          </w:tcPr>
          <w:p w14:paraId="7829C2A1" w14:textId="77777777" w:rsidR="000B303B" w:rsidRPr="00C04F5A" w:rsidRDefault="000B303B" w:rsidP="002B0EAC">
            <w:pPr>
              <w:jc w:val="center"/>
              <w:rPr>
                <w:rFonts w:cstheme="minorBidi"/>
              </w:rPr>
            </w:pPr>
            <w:r w:rsidRPr="00C04F5A">
              <w:t>Нисък</w:t>
            </w:r>
          </w:p>
        </w:tc>
      </w:tr>
      <w:tr w:rsidR="000B303B" w:rsidRPr="00C04F5A" w14:paraId="662D9EFB" w14:textId="77777777" w:rsidTr="002B0EAC">
        <w:trPr>
          <w:trHeight w:val="766"/>
          <w:jc w:val="center"/>
        </w:trPr>
        <w:tc>
          <w:tcPr>
            <w:tcW w:w="1526" w:type="dxa"/>
            <w:tcBorders>
              <w:top w:val="single" w:sz="4" w:space="0" w:color="auto"/>
              <w:left w:val="single" w:sz="4" w:space="0" w:color="auto"/>
              <w:bottom w:val="single" w:sz="4" w:space="0" w:color="auto"/>
              <w:right w:val="single" w:sz="4" w:space="0" w:color="auto"/>
            </w:tcBorders>
            <w:shd w:val="clear" w:color="auto" w:fill="auto"/>
          </w:tcPr>
          <w:p w14:paraId="66757DE4" w14:textId="77777777" w:rsidR="000B303B" w:rsidRPr="00C04F5A" w:rsidRDefault="000B303B" w:rsidP="002B0EAC">
            <w:pPr>
              <w:jc w:val="center"/>
              <w:rPr>
                <w:rFonts w:ascii="Calibri" w:hAnsi="Calibri" w:cs="Calibri"/>
                <w:szCs w:val="22"/>
              </w:rPr>
            </w:pPr>
            <w:r w:rsidRPr="00C04F5A">
              <w:t>APP-GW-G0R-005</w:t>
            </w:r>
          </w:p>
        </w:tc>
        <w:tc>
          <w:tcPr>
            <w:tcW w:w="6758" w:type="dxa"/>
            <w:tcBorders>
              <w:top w:val="single" w:sz="4" w:space="0" w:color="auto"/>
              <w:left w:val="nil"/>
              <w:bottom w:val="single" w:sz="4" w:space="0" w:color="auto"/>
              <w:right w:val="single" w:sz="4" w:space="0" w:color="auto"/>
            </w:tcBorders>
            <w:shd w:val="clear" w:color="auto" w:fill="auto"/>
          </w:tcPr>
          <w:p w14:paraId="446B7084" w14:textId="19016801" w:rsidR="000B303B" w:rsidRPr="00C04F5A" w:rsidRDefault="000B303B" w:rsidP="002B0EAC">
            <w:pPr>
              <w:rPr>
                <w:rFonts w:ascii="Calibri" w:hAnsi="Calibri" w:cs="Calibri"/>
                <w:color w:val="000000"/>
                <w:szCs w:val="22"/>
              </w:rPr>
            </w:pPr>
            <w:r w:rsidRPr="00C04F5A">
              <w:t>SSG-30 Класификация по безопасност на конструкции, системи и компоненти в ядрени електроцентрали</w:t>
            </w:r>
          </w:p>
        </w:tc>
        <w:tc>
          <w:tcPr>
            <w:tcW w:w="1062" w:type="dxa"/>
          </w:tcPr>
          <w:p w14:paraId="68C845E0" w14:textId="77777777" w:rsidR="000B303B" w:rsidRPr="00C04F5A" w:rsidRDefault="000B303B" w:rsidP="002B0EAC">
            <w:pPr>
              <w:jc w:val="center"/>
              <w:rPr>
                <w:rFonts w:cstheme="minorBidi"/>
              </w:rPr>
            </w:pPr>
            <w:r w:rsidRPr="00C04F5A">
              <w:t>Нисък</w:t>
            </w:r>
          </w:p>
        </w:tc>
      </w:tr>
      <w:tr w:rsidR="000B303B" w:rsidRPr="00C04F5A" w14:paraId="265A13B0" w14:textId="77777777" w:rsidTr="002B0EAC">
        <w:trPr>
          <w:trHeight w:val="509"/>
          <w:jc w:val="center"/>
        </w:trPr>
        <w:tc>
          <w:tcPr>
            <w:tcW w:w="1526" w:type="dxa"/>
            <w:tcBorders>
              <w:top w:val="single" w:sz="4" w:space="0" w:color="auto"/>
              <w:left w:val="single" w:sz="4" w:space="0" w:color="auto"/>
              <w:bottom w:val="single" w:sz="4" w:space="0" w:color="auto"/>
              <w:right w:val="single" w:sz="4" w:space="0" w:color="auto"/>
            </w:tcBorders>
            <w:shd w:val="clear" w:color="auto" w:fill="auto"/>
          </w:tcPr>
          <w:p w14:paraId="7F38DFA4" w14:textId="77777777" w:rsidR="000B303B" w:rsidRPr="00C04F5A" w:rsidRDefault="000B303B" w:rsidP="002B0EAC">
            <w:pPr>
              <w:jc w:val="center"/>
              <w:rPr>
                <w:rFonts w:ascii="Calibri" w:hAnsi="Calibri" w:cs="Calibri"/>
                <w:color w:val="000000"/>
                <w:szCs w:val="22"/>
              </w:rPr>
            </w:pPr>
            <w:r w:rsidRPr="00C04F5A">
              <w:t>APP-GW-G0R-006</w:t>
            </w:r>
          </w:p>
        </w:tc>
        <w:tc>
          <w:tcPr>
            <w:tcW w:w="6758" w:type="dxa"/>
            <w:tcBorders>
              <w:top w:val="single" w:sz="4" w:space="0" w:color="auto"/>
              <w:left w:val="nil"/>
              <w:bottom w:val="single" w:sz="4" w:space="0" w:color="auto"/>
              <w:right w:val="single" w:sz="4" w:space="0" w:color="auto"/>
            </w:tcBorders>
            <w:shd w:val="clear" w:color="auto" w:fill="auto"/>
          </w:tcPr>
          <w:p w14:paraId="43E89C53" w14:textId="65FFA3EF" w:rsidR="000B303B" w:rsidRPr="00C04F5A" w:rsidRDefault="000B303B" w:rsidP="002B0EAC">
            <w:pPr>
              <w:rPr>
                <w:rFonts w:ascii="Calibri" w:hAnsi="Calibri" w:cs="Calibri"/>
                <w:color w:val="000000"/>
                <w:szCs w:val="22"/>
              </w:rPr>
            </w:pPr>
            <w:r w:rsidRPr="00C04F5A">
              <w:t>SSG-34 Проектиране на електрозахранващи системи за ядрени електроцентрали</w:t>
            </w:r>
          </w:p>
        </w:tc>
        <w:tc>
          <w:tcPr>
            <w:tcW w:w="1062" w:type="dxa"/>
          </w:tcPr>
          <w:p w14:paraId="4DC1FED5" w14:textId="77777777" w:rsidR="000B303B" w:rsidRPr="00C04F5A" w:rsidRDefault="000B303B" w:rsidP="002B0EAC">
            <w:pPr>
              <w:jc w:val="center"/>
              <w:rPr>
                <w:rFonts w:cstheme="minorBidi"/>
              </w:rPr>
            </w:pPr>
            <w:r w:rsidRPr="00C04F5A">
              <w:t>Среден</w:t>
            </w:r>
          </w:p>
        </w:tc>
      </w:tr>
      <w:tr w:rsidR="000B303B" w:rsidRPr="00C04F5A" w14:paraId="5A5A101D" w14:textId="77777777" w:rsidTr="002B0EAC">
        <w:trPr>
          <w:trHeight w:val="498"/>
          <w:jc w:val="center"/>
        </w:trPr>
        <w:tc>
          <w:tcPr>
            <w:tcW w:w="1526" w:type="dxa"/>
            <w:tcBorders>
              <w:top w:val="single" w:sz="4" w:space="0" w:color="auto"/>
              <w:left w:val="single" w:sz="4" w:space="0" w:color="auto"/>
              <w:bottom w:val="single" w:sz="4" w:space="0" w:color="auto"/>
              <w:right w:val="single" w:sz="4" w:space="0" w:color="auto"/>
            </w:tcBorders>
            <w:shd w:val="clear" w:color="auto" w:fill="auto"/>
          </w:tcPr>
          <w:p w14:paraId="68B20666" w14:textId="77777777" w:rsidR="000B303B" w:rsidRPr="00C04F5A" w:rsidRDefault="000B303B" w:rsidP="002B0EAC">
            <w:pPr>
              <w:jc w:val="center"/>
              <w:rPr>
                <w:rFonts w:ascii="Calibri" w:hAnsi="Calibri" w:cs="Calibri"/>
                <w:color w:val="000000"/>
                <w:szCs w:val="22"/>
              </w:rPr>
            </w:pPr>
            <w:r w:rsidRPr="00C04F5A">
              <w:lastRenderedPageBreak/>
              <w:t>APP-GW-G0R-007</w:t>
            </w:r>
          </w:p>
        </w:tc>
        <w:tc>
          <w:tcPr>
            <w:tcW w:w="6758" w:type="dxa"/>
            <w:tcBorders>
              <w:top w:val="single" w:sz="4" w:space="0" w:color="auto"/>
              <w:left w:val="nil"/>
              <w:bottom w:val="single" w:sz="4" w:space="0" w:color="auto"/>
              <w:right w:val="single" w:sz="4" w:space="0" w:color="auto"/>
            </w:tcBorders>
            <w:shd w:val="clear" w:color="auto" w:fill="auto"/>
          </w:tcPr>
          <w:p w14:paraId="10AC717E" w14:textId="1B410329" w:rsidR="000B303B" w:rsidRPr="00C04F5A" w:rsidRDefault="000B303B" w:rsidP="002B0EAC">
            <w:pPr>
              <w:rPr>
                <w:rFonts w:ascii="Calibri" w:hAnsi="Calibri" w:cs="Calibri"/>
                <w:color w:val="000000"/>
                <w:szCs w:val="22"/>
              </w:rPr>
            </w:pPr>
            <w:r w:rsidRPr="00C04F5A">
              <w:t>SSG-39 Проектиране на КИПиА системи за ядрени електроцентрали</w:t>
            </w:r>
          </w:p>
        </w:tc>
        <w:tc>
          <w:tcPr>
            <w:tcW w:w="1062" w:type="dxa"/>
          </w:tcPr>
          <w:p w14:paraId="428A9A9B" w14:textId="77777777" w:rsidR="000B303B" w:rsidRPr="00C04F5A" w:rsidRDefault="000B303B" w:rsidP="002B0EAC">
            <w:pPr>
              <w:jc w:val="center"/>
              <w:rPr>
                <w:rFonts w:cstheme="minorBidi"/>
              </w:rPr>
            </w:pPr>
            <w:r w:rsidRPr="00C04F5A">
              <w:t>Среден</w:t>
            </w:r>
          </w:p>
        </w:tc>
      </w:tr>
      <w:tr w:rsidR="000B303B" w:rsidRPr="00C04F5A" w14:paraId="759C81CB" w14:textId="77777777" w:rsidTr="002B0EAC">
        <w:trPr>
          <w:trHeight w:val="498"/>
          <w:jc w:val="center"/>
        </w:trPr>
        <w:tc>
          <w:tcPr>
            <w:tcW w:w="1526" w:type="dxa"/>
            <w:tcBorders>
              <w:top w:val="single" w:sz="4" w:space="0" w:color="auto"/>
              <w:left w:val="single" w:sz="4" w:space="0" w:color="auto"/>
              <w:bottom w:val="single" w:sz="4" w:space="0" w:color="auto"/>
              <w:right w:val="single" w:sz="4" w:space="0" w:color="auto"/>
            </w:tcBorders>
            <w:shd w:val="clear" w:color="auto" w:fill="auto"/>
          </w:tcPr>
          <w:p w14:paraId="4C290047" w14:textId="77777777" w:rsidR="000B303B" w:rsidRPr="00C04F5A" w:rsidRDefault="000B303B" w:rsidP="002B0EAC">
            <w:pPr>
              <w:jc w:val="center"/>
              <w:rPr>
                <w:rFonts w:cstheme="minorBidi"/>
              </w:rPr>
            </w:pPr>
            <w:r w:rsidRPr="00C04F5A">
              <w:t>APP-GW-G0R-008</w:t>
            </w:r>
          </w:p>
        </w:tc>
        <w:tc>
          <w:tcPr>
            <w:tcW w:w="6758" w:type="dxa"/>
            <w:tcBorders>
              <w:top w:val="single" w:sz="4" w:space="0" w:color="auto"/>
              <w:left w:val="nil"/>
              <w:bottom w:val="single" w:sz="4" w:space="0" w:color="auto"/>
              <w:right w:val="single" w:sz="4" w:space="0" w:color="auto"/>
            </w:tcBorders>
            <w:shd w:val="clear" w:color="auto" w:fill="auto"/>
          </w:tcPr>
          <w:p w14:paraId="5BFC722B" w14:textId="2822EE9F" w:rsidR="000B303B" w:rsidRPr="00C04F5A" w:rsidRDefault="000B303B" w:rsidP="002B0EAC">
            <w:pPr>
              <w:rPr>
                <w:rFonts w:cstheme="minorBidi"/>
              </w:rPr>
            </w:pPr>
            <w:r w:rsidRPr="00C04F5A">
              <w:t>SSG-52 Проектиране на активната зона на реактора за ядрени електроцентрали</w:t>
            </w:r>
          </w:p>
        </w:tc>
        <w:tc>
          <w:tcPr>
            <w:tcW w:w="1062" w:type="dxa"/>
          </w:tcPr>
          <w:p w14:paraId="7EB4B54F" w14:textId="77777777" w:rsidR="000B303B" w:rsidRPr="00C04F5A" w:rsidRDefault="000B303B" w:rsidP="002B0EAC">
            <w:pPr>
              <w:jc w:val="center"/>
              <w:rPr>
                <w:rFonts w:cstheme="minorBidi"/>
              </w:rPr>
            </w:pPr>
            <w:r w:rsidRPr="00C04F5A">
              <w:t>Нисък</w:t>
            </w:r>
          </w:p>
        </w:tc>
      </w:tr>
      <w:tr w:rsidR="000B303B" w:rsidRPr="00C04F5A" w14:paraId="09987F54" w14:textId="77777777" w:rsidTr="002B0EAC">
        <w:trPr>
          <w:trHeight w:val="777"/>
          <w:jc w:val="center"/>
        </w:trPr>
        <w:tc>
          <w:tcPr>
            <w:tcW w:w="1526" w:type="dxa"/>
            <w:tcBorders>
              <w:top w:val="nil"/>
              <w:left w:val="single" w:sz="4" w:space="0" w:color="auto"/>
              <w:bottom w:val="single" w:sz="4" w:space="0" w:color="auto"/>
              <w:right w:val="single" w:sz="4" w:space="0" w:color="auto"/>
            </w:tcBorders>
            <w:shd w:val="clear" w:color="auto" w:fill="auto"/>
          </w:tcPr>
          <w:p w14:paraId="102C50BF" w14:textId="77777777" w:rsidR="000B303B" w:rsidRPr="00C04F5A" w:rsidRDefault="000B303B" w:rsidP="002B0EAC">
            <w:pPr>
              <w:jc w:val="center"/>
              <w:rPr>
                <w:rFonts w:cstheme="minorBidi"/>
              </w:rPr>
            </w:pPr>
            <w:r w:rsidRPr="00C04F5A">
              <w:t>APP-GW-G0R-009</w:t>
            </w:r>
          </w:p>
        </w:tc>
        <w:tc>
          <w:tcPr>
            <w:tcW w:w="6758" w:type="dxa"/>
            <w:tcBorders>
              <w:top w:val="nil"/>
              <w:left w:val="nil"/>
              <w:bottom w:val="single" w:sz="4" w:space="0" w:color="auto"/>
              <w:right w:val="single" w:sz="4" w:space="0" w:color="auto"/>
            </w:tcBorders>
            <w:shd w:val="clear" w:color="auto" w:fill="auto"/>
          </w:tcPr>
          <w:p w14:paraId="0F225694" w14:textId="5F29227A" w:rsidR="000B303B" w:rsidRPr="00C04F5A" w:rsidRDefault="000B303B" w:rsidP="002B0EAC">
            <w:pPr>
              <w:rPr>
                <w:rFonts w:ascii="Calibri" w:hAnsi="Calibri" w:cs="Calibri"/>
                <w:color w:val="000000"/>
                <w:szCs w:val="22"/>
              </w:rPr>
            </w:pPr>
            <w:r w:rsidRPr="00C04F5A">
              <w:t>SSG-53 Проектиране на херметичната обвивка на реактора и свързаните с нея системи за ядрени електроцентрали</w:t>
            </w:r>
          </w:p>
        </w:tc>
        <w:tc>
          <w:tcPr>
            <w:tcW w:w="1062" w:type="dxa"/>
            <w:tcBorders>
              <w:bottom w:val="single" w:sz="4" w:space="0" w:color="auto"/>
            </w:tcBorders>
          </w:tcPr>
          <w:p w14:paraId="33601F2B" w14:textId="77777777" w:rsidR="000B303B" w:rsidRPr="00C04F5A" w:rsidRDefault="000B303B" w:rsidP="002B0EAC">
            <w:pPr>
              <w:jc w:val="center"/>
              <w:rPr>
                <w:rFonts w:cstheme="minorBidi"/>
              </w:rPr>
            </w:pPr>
            <w:r w:rsidRPr="00C04F5A">
              <w:t>Нисък</w:t>
            </w:r>
          </w:p>
        </w:tc>
      </w:tr>
      <w:tr w:rsidR="000B303B" w:rsidRPr="00C04F5A" w14:paraId="3608267F" w14:textId="77777777" w:rsidTr="002B0EAC">
        <w:trPr>
          <w:trHeight w:val="498"/>
          <w:jc w:val="center"/>
        </w:trPr>
        <w:tc>
          <w:tcPr>
            <w:tcW w:w="1526" w:type="dxa"/>
            <w:tcBorders>
              <w:top w:val="single" w:sz="4" w:space="0" w:color="auto"/>
              <w:left w:val="single" w:sz="4" w:space="0" w:color="auto"/>
              <w:bottom w:val="single" w:sz="4" w:space="0" w:color="auto"/>
              <w:right w:val="single" w:sz="4" w:space="0" w:color="auto"/>
            </w:tcBorders>
            <w:shd w:val="clear" w:color="auto" w:fill="auto"/>
          </w:tcPr>
          <w:p w14:paraId="3A5970AA" w14:textId="77777777" w:rsidR="000B303B" w:rsidRPr="00C04F5A" w:rsidRDefault="000B303B" w:rsidP="002B0EAC">
            <w:pPr>
              <w:jc w:val="center"/>
              <w:rPr>
                <w:rFonts w:cstheme="minorBidi"/>
              </w:rPr>
            </w:pPr>
            <w:r w:rsidRPr="00C04F5A">
              <w:t>APP-GW-G0R-010</w:t>
            </w:r>
          </w:p>
        </w:tc>
        <w:tc>
          <w:tcPr>
            <w:tcW w:w="6758" w:type="dxa"/>
            <w:tcBorders>
              <w:top w:val="single" w:sz="4" w:space="0" w:color="auto"/>
              <w:left w:val="single" w:sz="4" w:space="0" w:color="auto"/>
              <w:bottom w:val="single" w:sz="4" w:space="0" w:color="auto"/>
              <w:right w:val="single" w:sz="4" w:space="0" w:color="auto"/>
            </w:tcBorders>
            <w:shd w:val="clear" w:color="auto" w:fill="auto"/>
          </w:tcPr>
          <w:p w14:paraId="1443F79C" w14:textId="481C7E8F" w:rsidR="000B303B" w:rsidRPr="00C04F5A" w:rsidRDefault="000B303B" w:rsidP="002B0EAC">
            <w:pPr>
              <w:rPr>
                <w:rFonts w:cstheme="minorBidi"/>
              </w:rPr>
            </w:pPr>
            <w:r w:rsidRPr="00C04F5A">
              <w:t>SSG-54 Програми за управление на авариите в ядрени електроцентрали</w:t>
            </w:r>
          </w:p>
        </w:tc>
        <w:tc>
          <w:tcPr>
            <w:tcW w:w="1062" w:type="dxa"/>
            <w:tcBorders>
              <w:top w:val="single" w:sz="4" w:space="0" w:color="auto"/>
              <w:left w:val="single" w:sz="4" w:space="0" w:color="auto"/>
              <w:bottom w:val="single" w:sz="4" w:space="0" w:color="auto"/>
              <w:right w:val="single" w:sz="4" w:space="0" w:color="auto"/>
            </w:tcBorders>
          </w:tcPr>
          <w:p w14:paraId="0E7EEAF3" w14:textId="77777777" w:rsidR="000B303B" w:rsidRPr="00C04F5A" w:rsidRDefault="000B303B" w:rsidP="002B0EAC">
            <w:pPr>
              <w:jc w:val="center"/>
              <w:rPr>
                <w:rFonts w:cstheme="minorBidi"/>
              </w:rPr>
            </w:pPr>
            <w:r w:rsidRPr="00C04F5A">
              <w:t>Нисък</w:t>
            </w:r>
          </w:p>
        </w:tc>
      </w:tr>
      <w:tr w:rsidR="000B303B" w:rsidRPr="00C04F5A" w14:paraId="46EB796B" w14:textId="77777777" w:rsidTr="002B0EAC">
        <w:trPr>
          <w:trHeight w:val="777"/>
          <w:jc w:val="center"/>
        </w:trPr>
        <w:tc>
          <w:tcPr>
            <w:tcW w:w="1526" w:type="dxa"/>
            <w:tcBorders>
              <w:top w:val="single" w:sz="4" w:space="0" w:color="auto"/>
              <w:left w:val="single" w:sz="4" w:space="0" w:color="auto"/>
              <w:bottom w:val="single" w:sz="4" w:space="0" w:color="auto"/>
              <w:right w:val="single" w:sz="4" w:space="0" w:color="auto"/>
            </w:tcBorders>
            <w:shd w:val="clear" w:color="auto" w:fill="auto"/>
          </w:tcPr>
          <w:p w14:paraId="71B9B525" w14:textId="77777777" w:rsidR="000B303B" w:rsidRPr="00C04F5A" w:rsidRDefault="000B303B" w:rsidP="002B0EAC">
            <w:pPr>
              <w:jc w:val="center"/>
              <w:rPr>
                <w:rFonts w:cstheme="minorBidi"/>
              </w:rPr>
            </w:pPr>
            <w:r w:rsidRPr="00C04F5A">
              <w:t>APP-GW-G0R-011</w:t>
            </w:r>
          </w:p>
        </w:tc>
        <w:tc>
          <w:tcPr>
            <w:tcW w:w="6758" w:type="dxa"/>
            <w:tcBorders>
              <w:top w:val="single" w:sz="4" w:space="0" w:color="auto"/>
              <w:left w:val="nil"/>
              <w:bottom w:val="single" w:sz="4" w:space="0" w:color="auto"/>
              <w:right w:val="single" w:sz="4" w:space="0" w:color="auto"/>
            </w:tcBorders>
            <w:shd w:val="clear" w:color="auto" w:fill="auto"/>
          </w:tcPr>
          <w:p w14:paraId="7C673291" w14:textId="3B4516FB" w:rsidR="000B303B" w:rsidRPr="00C04F5A" w:rsidRDefault="000B303B" w:rsidP="002B0EAC">
            <w:pPr>
              <w:rPr>
                <w:rFonts w:cstheme="minorBidi"/>
              </w:rPr>
            </w:pPr>
            <w:r w:rsidRPr="00C04F5A">
              <w:t xml:space="preserve">SSG-56 Проектиране на системата </w:t>
            </w:r>
            <w:r w:rsidRPr="00EA6684">
              <w:t xml:space="preserve"> на контура на топлоносителя на реактора и свързаните с него системи</w:t>
            </w:r>
            <w:r w:rsidRPr="00C04F5A">
              <w:t xml:space="preserve"> за ядрени електроцентрали</w:t>
            </w:r>
          </w:p>
        </w:tc>
        <w:tc>
          <w:tcPr>
            <w:tcW w:w="1062" w:type="dxa"/>
            <w:tcBorders>
              <w:top w:val="single" w:sz="4" w:space="0" w:color="auto"/>
            </w:tcBorders>
          </w:tcPr>
          <w:p w14:paraId="1E0BD4B2" w14:textId="77777777" w:rsidR="000B303B" w:rsidRPr="00C04F5A" w:rsidRDefault="000B303B" w:rsidP="002B0EAC">
            <w:pPr>
              <w:jc w:val="center"/>
              <w:rPr>
                <w:rFonts w:cstheme="minorBidi"/>
              </w:rPr>
            </w:pPr>
            <w:r w:rsidRPr="00C04F5A">
              <w:t>Нисък</w:t>
            </w:r>
          </w:p>
        </w:tc>
      </w:tr>
      <w:tr w:rsidR="000B303B" w:rsidRPr="00C04F5A" w14:paraId="0CBA78E3" w14:textId="77777777" w:rsidTr="002B0EAC">
        <w:trPr>
          <w:trHeight w:val="498"/>
          <w:jc w:val="center"/>
        </w:trPr>
        <w:tc>
          <w:tcPr>
            <w:tcW w:w="1526" w:type="dxa"/>
            <w:tcBorders>
              <w:top w:val="nil"/>
              <w:left w:val="single" w:sz="4" w:space="0" w:color="auto"/>
              <w:bottom w:val="single" w:sz="4" w:space="0" w:color="auto"/>
              <w:right w:val="single" w:sz="4" w:space="0" w:color="auto"/>
            </w:tcBorders>
            <w:shd w:val="clear" w:color="auto" w:fill="auto"/>
          </w:tcPr>
          <w:p w14:paraId="529DE605" w14:textId="77777777" w:rsidR="000B303B" w:rsidRPr="00C04F5A" w:rsidRDefault="000B303B" w:rsidP="002B0EAC">
            <w:pPr>
              <w:jc w:val="center"/>
              <w:rPr>
                <w:rFonts w:cstheme="minorBidi"/>
              </w:rPr>
            </w:pPr>
            <w:r w:rsidRPr="00C04F5A">
              <w:t>APP-GW-G0R-003</w:t>
            </w:r>
          </w:p>
        </w:tc>
        <w:tc>
          <w:tcPr>
            <w:tcW w:w="6758" w:type="dxa"/>
            <w:tcBorders>
              <w:top w:val="nil"/>
              <w:left w:val="nil"/>
              <w:bottom w:val="single" w:sz="4" w:space="0" w:color="auto"/>
              <w:right w:val="single" w:sz="4" w:space="0" w:color="auto"/>
            </w:tcBorders>
            <w:shd w:val="clear" w:color="auto" w:fill="auto"/>
          </w:tcPr>
          <w:p w14:paraId="0E8E3A17" w14:textId="160CA150" w:rsidR="000B303B" w:rsidRPr="00C04F5A" w:rsidRDefault="000B303B" w:rsidP="002B0EAC">
            <w:pPr>
              <w:rPr>
                <w:rFonts w:cstheme="minorBidi"/>
              </w:rPr>
            </w:pPr>
            <w:r w:rsidRPr="00C04F5A">
              <w:t>SSG-61 Формат и съдържание на Отчета за анализ на безопасността за ядрени електроцентрали</w:t>
            </w:r>
          </w:p>
        </w:tc>
        <w:tc>
          <w:tcPr>
            <w:tcW w:w="1062" w:type="dxa"/>
          </w:tcPr>
          <w:p w14:paraId="015749E5" w14:textId="77777777" w:rsidR="000B303B" w:rsidRPr="00C04F5A" w:rsidRDefault="000B303B" w:rsidP="002B0EAC">
            <w:pPr>
              <w:jc w:val="center"/>
              <w:rPr>
                <w:rFonts w:cstheme="minorBidi"/>
              </w:rPr>
            </w:pPr>
            <w:r w:rsidRPr="00C04F5A">
              <w:t>Среден</w:t>
            </w:r>
          </w:p>
        </w:tc>
      </w:tr>
      <w:tr w:rsidR="000B303B" w:rsidRPr="00C04F5A" w14:paraId="775FFBCC" w14:textId="77777777" w:rsidTr="002B0EAC">
        <w:trPr>
          <w:trHeight w:val="498"/>
          <w:jc w:val="center"/>
        </w:trPr>
        <w:tc>
          <w:tcPr>
            <w:tcW w:w="1526" w:type="dxa"/>
            <w:tcBorders>
              <w:top w:val="nil"/>
              <w:left w:val="single" w:sz="4" w:space="0" w:color="auto"/>
              <w:bottom w:val="single" w:sz="4" w:space="0" w:color="auto"/>
              <w:right w:val="single" w:sz="4" w:space="0" w:color="auto"/>
            </w:tcBorders>
            <w:shd w:val="clear" w:color="auto" w:fill="auto"/>
          </w:tcPr>
          <w:p w14:paraId="68BC53C3" w14:textId="77777777" w:rsidR="000B303B" w:rsidRPr="00C04F5A" w:rsidRDefault="000B303B" w:rsidP="002B0EAC">
            <w:pPr>
              <w:jc w:val="center"/>
              <w:rPr>
                <w:rFonts w:cstheme="minorBidi"/>
              </w:rPr>
            </w:pPr>
            <w:r w:rsidRPr="00C04F5A">
              <w:t>APP-GW-G0R-012</w:t>
            </w:r>
          </w:p>
        </w:tc>
        <w:tc>
          <w:tcPr>
            <w:tcW w:w="6758" w:type="dxa"/>
            <w:tcBorders>
              <w:top w:val="nil"/>
              <w:left w:val="nil"/>
              <w:bottom w:val="single" w:sz="4" w:space="0" w:color="auto"/>
              <w:right w:val="single" w:sz="4" w:space="0" w:color="auto"/>
            </w:tcBorders>
            <w:shd w:val="clear" w:color="auto" w:fill="auto"/>
          </w:tcPr>
          <w:p w14:paraId="1BE64722" w14:textId="5EBBDBE8" w:rsidR="000B303B" w:rsidRPr="00C04F5A" w:rsidRDefault="000B303B" w:rsidP="002B0EAC">
            <w:pPr>
              <w:rPr>
                <w:rFonts w:cstheme="minorBidi"/>
              </w:rPr>
            </w:pPr>
            <w:r w:rsidRPr="00C04F5A">
              <w:t>SSG-62 Проектиране на спомагателни и поддържащи системи за ядрени електроцентрали</w:t>
            </w:r>
          </w:p>
        </w:tc>
        <w:tc>
          <w:tcPr>
            <w:tcW w:w="1062" w:type="dxa"/>
          </w:tcPr>
          <w:p w14:paraId="6C4392B4" w14:textId="77777777" w:rsidR="000B303B" w:rsidRPr="00C04F5A" w:rsidRDefault="000B303B" w:rsidP="002B0EAC">
            <w:pPr>
              <w:jc w:val="center"/>
              <w:rPr>
                <w:rFonts w:cstheme="minorBidi"/>
              </w:rPr>
            </w:pPr>
            <w:r w:rsidRPr="00C04F5A">
              <w:t>Нисък</w:t>
            </w:r>
          </w:p>
        </w:tc>
      </w:tr>
      <w:tr w:rsidR="000B303B" w:rsidRPr="00C04F5A" w14:paraId="7664A182" w14:textId="77777777" w:rsidTr="002B0EAC">
        <w:trPr>
          <w:trHeight w:val="509"/>
          <w:jc w:val="center"/>
        </w:trPr>
        <w:tc>
          <w:tcPr>
            <w:tcW w:w="1526" w:type="dxa"/>
            <w:tcBorders>
              <w:top w:val="nil"/>
              <w:left w:val="single" w:sz="4" w:space="0" w:color="auto"/>
              <w:bottom w:val="single" w:sz="4" w:space="0" w:color="auto"/>
              <w:right w:val="single" w:sz="4" w:space="0" w:color="auto"/>
            </w:tcBorders>
            <w:shd w:val="clear" w:color="auto" w:fill="auto"/>
          </w:tcPr>
          <w:p w14:paraId="384BBD6B" w14:textId="77777777" w:rsidR="000B303B" w:rsidRPr="00C04F5A" w:rsidRDefault="000B303B" w:rsidP="002B0EAC">
            <w:pPr>
              <w:jc w:val="center"/>
              <w:rPr>
                <w:rFonts w:cstheme="minorBidi"/>
              </w:rPr>
            </w:pPr>
            <w:r w:rsidRPr="00C04F5A">
              <w:t>APP-GW-G0R-013</w:t>
            </w:r>
          </w:p>
        </w:tc>
        <w:tc>
          <w:tcPr>
            <w:tcW w:w="6758" w:type="dxa"/>
            <w:tcBorders>
              <w:top w:val="nil"/>
              <w:left w:val="nil"/>
              <w:bottom w:val="single" w:sz="4" w:space="0" w:color="auto"/>
              <w:right w:val="single" w:sz="4" w:space="0" w:color="auto"/>
            </w:tcBorders>
            <w:shd w:val="clear" w:color="auto" w:fill="auto"/>
          </w:tcPr>
          <w:p w14:paraId="4CAE7289" w14:textId="5029A549" w:rsidR="000B303B" w:rsidRPr="00C04F5A" w:rsidRDefault="000B303B" w:rsidP="002B0EAC">
            <w:pPr>
              <w:rPr>
                <w:rFonts w:cstheme="minorBidi"/>
              </w:rPr>
            </w:pPr>
            <w:r w:rsidRPr="00C04F5A">
              <w:t xml:space="preserve">SSG-63 Проектиране на системи за </w:t>
            </w:r>
            <w:r w:rsidRPr="00EA6684">
              <w:t>манипулиране</w:t>
            </w:r>
            <w:r w:rsidRPr="00C04F5A">
              <w:t xml:space="preserve"> и съхранение на гориво за ядрени електроцентрали</w:t>
            </w:r>
          </w:p>
        </w:tc>
        <w:tc>
          <w:tcPr>
            <w:tcW w:w="1062" w:type="dxa"/>
          </w:tcPr>
          <w:p w14:paraId="5B6CC23E" w14:textId="77777777" w:rsidR="000B303B" w:rsidRPr="00C04F5A" w:rsidRDefault="000B303B" w:rsidP="002B0EAC">
            <w:pPr>
              <w:jc w:val="center"/>
              <w:rPr>
                <w:rFonts w:cstheme="minorBidi"/>
              </w:rPr>
            </w:pPr>
            <w:r w:rsidRPr="00C04F5A">
              <w:t>Нисък</w:t>
            </w:r>
          </w:p>
        </w:tc>
      </w:tr>
      <w:tr w:rsidR="000B303B" w:rsidRPr="00C04F5A" w14:paraId="0CB45920" w14:textId="77777777" w:rsidTr="002B0EAC">
        <w:trPr>
          <w:trHeight w:val="498"/>
          <w:jc w:val="center"/>
        </w:trPr>
        <w:tc>
          <w:tcPr>
            <w:tcW w:w="1526" w:type="dxa"/>
            <w:tcBorders>
              <w:top w:val="nil"/>
              <w:left w:val="single" w:sz="4" w:space="0" w:color="auto"/>
              <w:bottom w:val="single" w:sz="4" w:space="0" w:color="auto"/>
              <w:right w:val="single" w:sz="4" w:space="0" w:color="auto"/>
            </w:tcBorders>
            <w:shd w:val="clear" w:color="000000" w:fill="FFFFFF"/>
          </w:tcPr>
          <w:p w14:paraId="0D94E207" w14:textId="77777777" w:rsidR="000B303B" w:rsidRPr="00C04F5A" w:rsidRDefault="000B303B" w:rsidP="002B0EAC">
            <w:pPr>
              <w:jc w:val="center"/>
              <w:rPr>
                <w:rFonts w:cstheme="minorBidi"/>
              </w:rPr>
            </w:pPr>
            <w:r w:rsidRPr="00C04F5A">
              <w:t>APP-GW-G0R-014</w:t>
            </w:r>
          </w:p>
        </w:tc>
        <w:tc>
          <w:tcPr>
            <w:tcW w:w="6758" w:type="dxa"/>
            <w:tcBorders>
              <w:top w:val="nil"/>
              <w:left w:val="nil"/>
              <w:bottom w:val="single" w:sz="4" w:space="0" w:color="auto"/>
              <w:right w:val="single" w:sz="4" w:space="0" w:color="auto"/>
            </w:tcBorders>
            <w:shd w:val="clear" w:color="auto" w:fill="auto"/>
          </w:tcPr>
          <w:p w14:paraId="23AFEC4E" w14:textId="68B6D069" w:rsidR="000B303B" w:rsidRPr="00C04F5A" w:rsidRDefault="000B303B" w:rsidP="002B0EAC">
            <w:pPr>
              <w:rPr>
                <w:rFonts w:cstheme="minorBidi"/>
              </w:rPr>
            </w:pPr>
            <w:r w:rsidRPr="00C04F5A">
              <w:t>SSG-64 Защита от вътрешни опасности при проектирането на ядрени електроцентрали</w:t>
            </w:r>
          </w:p>
        </w:tc>
        <w:tc>
          <w:tcPr>
            <w:tcW w:w="1062" w:type="dxa"/>
          </w:tcPr>
          <w:p w14:paraId="2F0923EF" w14:textId="77777777" w:rsidR="000B303B" w:rsidRPr="00C04F5A" w:rsidRDefault="000B303B" w:rsidP="002B0EAC">
            <w:pPr>
              <w:jc w:val="center"/>
              <w:rPr>
                <w:rFonts w:cstheme="minorBidi"/>
              </w:rPr>
            </w:pPr>
            <w:r w:rsidRPr="00C04F5A">
              <w:t>Среден</w:t>
            </w:r>
          </w:p>
        </w:tc>
      </w:tr>
      <w:tr w:rsidR="000B303B" w:rsidRPr="00C04F5A" w14:paraId="1986684B" w14:textId="77777777" w:rsidTr="002B0EAC">
        <w:trPr>
          <w:trHeight w:val="498"/>
          <w:jc w:val="center"/>
        </w:trPr>
        <w:tc>
          <w:tcPr>
            <w:tcW w:w="1526" w:type="dxa"/>
            <w:tcBorders>
              <w:top w:val="nil"/>
              <w:left w:val="single" w:sz="4" w:space="0" w:color="auto"/>
              <w:bottom w:val="single" w:sz="4" w:space="0" w:color="auto"/>
              <w:right w:val="single" w:sz="4" w:space="0" w:color="auto"/>
            </w:tcBorders>
            <w:shd w:val="clear" w:color="auto" w:fill="auto"/>
          </w:tcPr>
          <w:p w14:paraId="7DCBD72B" w14:textId="77777777" w:rsidR="000B303B" w:rsidRPr="00C04F5A" w:rsidRDefault="000B303B" w:rsidP="002B0EAC">
            <w:pPr>
              <w:jc w:val="center"/>
              <w:rPr>
                <w:rFonts w:cstheme="minorBidi"/>
              </w:rPr>
            </w:pPr>
            <w:r w:rsidRPr="00C04F5A">
              <w:t>APP-GW-G0R-015</w:t>
            </w:r>
          </w:p>
        </w:tc>
        <w:tc>
          <w:tcPr>
            <w:tcW w:w="6758" w:type="dxa"/>
            <w:tcBorders>
              <w:top w:val="nil"/>
              <w:left w:val="nil"/>
              <w:bottom w:val="single" w:sz="4" w:space="0" w:color="auto"/>
              <w:right w:val="single" w:sz="4" w:space="0" w:color="auto"/>
            </w:tcBorders>
            <w:shd w:val="clear" w:color="auto" w:fill="auto"/>
          </w:tcPr>
          <w:p w14:paraId="100A95D1" w14:textId="77777777" w:rsidR="000B303B" w:rsidRPr="00C04F5A" w:rsidRDefault="000B303B" w:rsidP="002B0EAC">
            <w:pPr>
              <w:rPr>
                <w:rFonts w:cstheme="minorBidi"/>
              </w:rPr>
            </w:pPr>
            <w:r w:rsidRPr="00C04F5A">
              <w:t>SSG-67 Сеизмично проектиране за ядрени инсталации</w:t>
            </w:r>
          </w:p>
        </w:tc>
        <w:tc>
          <w:tcPr>
            <w:tcW w:w="1062" w:type="dxa"/>
          </w:tcPr>
          <w:p w14:paraId="01223CE2" w14:textId="77777777" w:rsidR="000B303B" w:rsidRPr="00C04F5A" w:rsidRDefault="000B303B" w:rsidP="002B0EAC">
            <w:pPr>
              <w:jc w:val="center"/>
              <w:rPr>
                <w:rFonts w:cstheme="minorBidi"/>
              </w:rPr>
            </w:pPr>
            <w:r w:rsidRPr="00C04F5A">
              <w:t>Нисък</w:t>
            </w:r>
          </w:p>
        </w:tc>
      </w:tr>
      <w:tr w:rsidR="000B303B" w:rsidRPr="00C04F5A" w14:paraId="363C9C93" w14:textId="77777777" w:rsidTr="002B0EAC">
        <w:trPr>
          <w:trHeight w:val="777"/>
          <w:jc w:val="center"/>
        </w:trPr>
        <w:tc>
          <w:tcPr>
            <w:tcW w:w="1526" w:type="dxa"/>
            <w:tcBorders>
              <w:top w:val="nil"/>
              <w:left w:val="single" w:sz="4" w:space="0" w:color="auto"/>
              <w:bottom w:val="single" w:sz="4" w:space="0" w:color="auto"/>
              <w:right w:val="single" w:sz="4" w:space="0" w:color="auto"/>
            </w:tcBorders>
            <w:shd w:val="clear" w:color="auto" w:fill="auto"/>
          </w:tcPr>
          <w:p w14:paraId="545BD5F2" w14:textId="77777777" w:rsidR="000B303B" w:rsidRPr="00C04F5A" w:rsidRDefault="000B303B" w:rsidP="002B0EAC">
            <w:pPr>
              <w:jc w:val="center"/>
              <w:rPr>
                <w:rFonts w:cstheme="minorBidi"/>
              </w:rPr>
            </w:pPr>
            <w:r w:rsidRPr="00C04F5A">
              <w:t>APP-GW-G0R-016</w:t>
            </w:r>
          </w:p>
        </w:tc>
        <w:tc>
          <w:tcPr>
            <w:tcW w:w="6758" w:type="dxa"/>
            <w:tcBorders>
              <w:top w:val="nil"/>
              <w:left w:val="nil"/>
              <w:bottom w:val="single" w:sz="4" w:space="0" w:color="auto"/>
              <w:right w:val="single" w:sz="4" w:space="0" w:color="auto"/>
            </w:tcBorders>
            <w:shd w:val="clear" w:color="auto" w:fill="auto"/>
          </w:tcPr>
          <w:p w14:paraId="622B7BF1" w14:textId="486645C1" w:rsidR="000B303B" w:rsidRPr="00C04F5A" w:rsidRDefault="000B303B" w:rsidP="002B0EAC">
            <w:pPr>
              <w:rPr>
                <w:rFonts w:cstheme="minorBidi"/>
              </w:rPr>
            </w:pPr>
            <w:r w:rsidRPr="00C04F5A">
              <w:t>SSG-68 Проектиране на ядрени инсталации за външни събития, с изключение на земетресения</w:t>
            </w:r>
          </w:p>
        </w:tc>
        <w:tc>
          <w:tcPr>
            <w:tcW w:w="1062" w:type="dxa"/>
          </w:tcPr>
          <w:p w14:paraId="393EB899" w14:textId="77777777" w:rsidR="000B303B" w:rsidRPr="00C04F5A" w:rsidRDefault="000B303B" w:rsidP="002B0EAC">
            <w:pPr>
              <w:jc w:val="center"/>
              <w:rPr>
                <w:rFonts w:cstheme="minorBidi"/>
              </w:rPr>
            </w:pPr>
            <w:r w:rsidRPr="00C04F5A">
              <w:t>Нисък</w:t>
            </w:r>
          </w:p>
        </w:tc>
      </w:tr>
      <w:tr w:rsidR="000B303B" w:rsidRPr="00C04F5A" w14:paraId="1396F1DA" w14:textId="77777777" w:rsidTr="002B0EAC">
        <w:trPr>
          <w:trHeight w:val="498"/>
          <w:jc w:val="center"/>
        </w:trPr>
        <w:tc>
          <w:tcPr>
            <w:tcW w:w="1526" w:type="dxa"/>
            <w:tcBorders>
              <w:top w:val="nil"/>
              <w:left w:val="single" w:sz="4" w:space="0" w:color="auto"/>
              <w:bottom w:val="single" w:sz="4" w:space="0" w:color="auto"/>
              <w:right w:val="single" w:sz="4" w:space="0" w:color="auto"/>
            </w:tcBorders>
            <w:shd w:val="clear" w:color="auto" w:fill="auto"/>
          </w:tcPr>
          <w:p w14:paraId="4E4F88D2" w14:textId="77777777" w:rsidR="000B303B" w:rsidRPr="00C04F5A" w:rsidRDefault="000B303B" w:rsidP="002B0EAC">
            <w:pPr>
              <w:jc w:val="center"/>
              <w:rPr>
                <w:rFonts w:cstheme="minorBidi"/>
              </w:rPr>
            </w:pPr>
            <w:r w:rsidRPr="00C04F5A">
              <w:t>APP-GW-G0R-017</w:t>
            </w:r>
          </w:p>
        </w:tc>
        <w:tc>
          <w:tcPr>
            <w:tcW w:w="6758" w:type="dxa"/>
            <w:tcBorders>
              <w:top w:val="nil"/>
              <w:left w:val="nil"/>
              <w:bottom w:val="single" w:sz="4" w:space="0" w:color="auto"/>
              <w:right w:val="single" w:sz="4" w:space="0" w:color="auto"/>
            </w:tcBorders>
            <w:shd w:val="clear" w:color="auto" w:fill="auto"/>
          </w:tcPr>
          <w:p w14:paraId="5C40BCD3" w14:textId="77777777" w:rsidR="000B303B" w:rsidRPr="00C04F5A" w:rsidRDefault="000B303B" w:rsidP="002B0EAC">
            <w:pPr>
              <w:rPr>
                <w:rFonts w:cstheme="minorBidi"/>
              </w:rPr>
            </w:pPr>
            <w:r w:rsidRPr="00C04F5A">
              <w:t>SSG-69 Квалификация на оборудването за ядрени инсталации</w:t>
            </w:r>
          </w:p>
        </w:tc>
        <w:tc>
          <w:tcPr>
            <w:tcW w:w="1062" w:type="dxa"/>
          </w:tcPr>
          <w:p w14:paraId="3A98D101" w14:textId="77777777" w:rsidR="000B303B" w:rsidRPr="00C04F5A" w:rsidRDefault="000B303B" w:rsidP="002B0EAC">
            <w:pPr>
              <w:jc w:val="center"/>
              <w:rPr>
                <w:rFonts w:cstheme="minorBidi"/>
              </w:rPr>
            </w:pPr>
            <w:r w:rsidRPr="00C04F5A">
              <w:t>Нисък</w:t>
            </w:r>
          </w:p>
        </w:tc>
      </w:tr>
      <w:tr w:rsidR="000B303B" w:rsidRPr="00C04F5A" w14:paraId="13700B08" w14:textId="77777777" w:rsidTr="002B0EAC">
        <w:trPr>
          <w:trHeight w:val="777"/>
          <w:jc w:val="center"/>
        </w:trPr>
        <w:tc>
          <w:tcPr>
            <w:tcW w:w="1526" w:type="dxa"/>
            <w:tcBorders>
              <w:top w:val="nil"/>
              <w:left w:val="single" w:sz="4" w:space="0" w:color="auto"/>
              <w:bottom w:val="single" w:sz="4" w:space="0" w:color="auto"/>
              <w:right w:val="single" w:sz="4" w:space="0" w:color="auto"/>
            </w:tcBorders>
            <w:shd w:val="clear" w:color="auto" w:fill="auto"/>
          </w:tcPr>
          <w:p w14:paraId="20C8ED8C" w14:textId="77777777" w:rsidR="000B303B" w:rsidRPr="00C04F5A" w:rsidRDefault="000B303B" w:rsidP="002B0EAC">
            <w:pPr>
              <w:jc w:val="center"/>
              <w:rPr>
                <w:rFonts w:cstheme="minorBidi"/>
              </w:rPr>
            </w:pPr>
            <w:r w:rsidRPr="00C04F5A">
              <w:t>APP-GW-G0R-018</w:t>
            </w:r>
          </w:p>
        </w:tc>
        <w:tc>
          <w:tcPr>
            <w:tcW w:w="6758" w:type="dxa"/>
            <w:tcBorders>
              <w:top w:val="nil"/>
              <w:left w:val="nil"/>
              <w:bottom w:val="single" w:sz="4" w:space="0" w:color="auto"/>
              <w:right w:val="single" w:sz="4" w:space="0" w:color="auto"/>
            </w:tcBorders>
            <w:shd w:val="clear" w:color="auto" w:fill="auto"/>
          </w:tcPr>
          <w:p w14:paraId="574DD3EC" w14:textId="168ECF63" w:rsidR="000B303B" w:rsidRPr="00C04F5A" w:rsidRDefault="000B303B" w:rsidP="002B0EAC">
            <w:pPr>
              <w:rPr>
                <w:rFonts w:cstheme="minorBidi"/>
              </w:rPr>
            </w:pPr>
            <w:r w:rsidRPr="00C04F5A">
              <w:t>SSG-70 Експлоатационни предели и условия и експлоатационни процедури за ядрени електроцентрали</w:t>
            </w:r>
          </w:p>
        </w:tc>
        <w:tc>
          <w:tcPr>
            <w:tcW w:w="1062" w:type="dxa"/>
          </w:tcPr>
          <w:p w14:paraId="5FC7EA30" w14:textId="77777777" w:rsidR="000B303B" w:rsidRPr="00C04F5A" w:rsidRDefault="000B303B" w:rsidP="002B0EAC">
            <w:pPr>
              <w:jc w:val="center"/>
              <w:rPr>
                <w:rFonts w:cstheme="minorBidi"/>
              </w:rPr>
            </w:pPr>
            <w:r w:rsidRPr="00C04F5A">
              <w:t>Нисък</w:t>
            </w:r>
          </w:p>
        </w:tc>
      </w:tr>
      <w:tr w:rsidR="000B303B" w:rsidRPr="00C04F5A" w14:paraId="41AD7998" w14:textId="77777777" w:rsidTr="002B0EAC">
        <w:trPr>
          <w:trHeight w:val="498"/>
          <w:jc w:val="center"/>
        </w:trPr>
        <w:tc>
          <w:tcPr>
            <w:tcW w:w="1526" w:type="dxa"/>
            <w:tcBorders>
              <w:top w:val="nil"/>
              <w:left w:val="single" w:sz="4" w:space="0" w:color="auto"/>
              <w:bottom w:val="single" w:sz="4" w:space="0" w:color="auto"/>
              <w:right w:val="single" w:sz="4" w:space="0" w:color="auto"/>
            </w:tcBorders>
            <w:shd w:val="clear" w:color="auto" w:fill="auto"/>
          </w:tcPr>
          <w:p w14:paraId="4C63F258" w14:textId="77777777" w:rsidR="000B303B" w:rsidRPr="00C04F5A" w:rsidRDefault="000B303B" w:rsidP="002B0EAC">
            <w:pPr>
              <w:jc w:val="center"/>
              <w:rPr>
                <w:rFonts w:cstheme="minorBidi"/>
              </w:rPr>
            </w:pPr>
            <w:r w:rsidRPr="00C04F5A">
              <w:t>APP-GW-G0R-019</w:t>
            </w:r>
          </w:p>
        </w:tc>
        <w:tc>
          <w:tcPr>
            <w:tcW w:w="6758" w:type="dxa"/>
            <w:tcBorders>
              <w:top w:val="nil"/>
              <w:left w:val="nil"/>
              <w:bottom w:val="single" w:sz="4" w:space="0" w:color="auto"/>
              <w:right w:val="single" w:sz="4" w:space="0" w:color="auto"/>
            </w:tcBorders>
            <w:shd w:val="clear" w:color="auto" w:fill="auto"/>
          </w:tcPr>
          <w:p w14:paraId="3154FBE7" w14:textId="22F3BF59" w:rsidR="000B303B" w:rsidRPr="00C04F5A" w:rsidRDefault="000B303B" w:rsidP="002B0EAC">
            <w:pPr>
              <w:rPr>
                <w:rFonts w:cstheme="minorBidi"/>
              </w:rPr>
            </w:pPr>
            <w:r w:rsidRPr="00C04F5A">
              <w:t>SSG-73 Управление на активната зона и манипулация с гориво за ядрени електроцентрали</w:t>
            </w:r>
          </w:p>
        </w:tc>
        <w:tc>
          <w:tcPr>
            <w:tcW w:w="1062" w:type="dxa"/>
          </w:tcPr>
          <w:p w14:paraId="24508FE8" w14:textId="77777777" w:rsidR="000B303B" w:rsidRPr="00C04F5A" w:rsidRDefault="000B303B" w:rsidP="002B0EAC">
            <w:pPr>
              <w:jc w:val="center"/>
              <w:rPr>
                <w:rFonts w:cstheme="minorBidi"/>
              </w:rPr>
            </w:pPr>
            <w:r w:rsidRPr="00C04F5A">
              <w:t>Нисък</w:t>
            </w:r>
          </w:p>
        </w:tc>
      </w:tr>
      <w:tr w:rsidR="000B303B" w:rsidRPr="00C04F5A" w14:paraId="0E831825" w14:textId="77777777" w:rsidTr="002B0EAC">
        <w:trPr>
          <w:trHeight w:val="509"/>
          <w:jc w:val="center"/>
        </w:trPr>
        <w:tc>
          <w:tcPr>
            <w:tcW w:w="1526" w:type="dxa"/>
            <w:tcBorders>
              <w:top w:val="nil"/>
              <w:left w:val="single" w:sz="4" w:space="0" w:color="auto"/>
              <w:bottom w:val="single" w:sz="4" w:space="0" w:color="auto"/>
              <w:right w:val="single" w:sz="4" w:space="0" w:color="auto"/>
            </w:tcBorders>
            <w:shd w:val="clear" w:color="auto" w:fill="auto"/>
          </w:tcPr>
          <w:p w14:paraId="371E8C8B" w14:textId="77777777" w:rsidR="000B303B" w:rsidRPr="00C04F5A" w:rsidRDefault="000B303B" w:rsidP="002B0EAC">
            <w:pPr>
              <w:jc w:val="center"/>
              <w:rPr>
                <w:rFonts w:cstheme="minorBidi"/>
              </w:rPr>
            </w:pPr>
            <w:r w:rsidRPr="00C04F5A">
              <w:t> EPS-GW-GL-701</w:t>
            </w:r>
          </w:p>
        </w:tc>
        <w:tc>
          <w:tcPr>
            <w:tcW w:w="6758" w:type="dxa"/>
            <w:tcBorders>
              <w:top w:val="nil"/>
              <w:left w:val="nil"/>
              <w:bottom w:val="single" w:sz="4" w:space="0" w:color="auto"/>
              <w:right w:val="single" w:sz="4" w:space="0" w:color="auto"/>
            </w:tcBorders>
            <w:shd w:val="clear" w:color="auto" w:fill="auto"/>
          </w:tcPr>
          <w:p w14:paraId="2A027F8C" w14:textId="7C007678" w:rsidR="000B303B" w:rsidRPr="00C04F5A" w:rsidRDefault="000B303B" w:rsidP="002B0EAC">
            <w:pPr>
              <w:rPr>
                <w:rFonts w:cstheme="minorBidi"/>
              </w:rPr>
            </w:pPr>
            <w:r w:rsidRPr="00C04F5A">
              <w:t>*Доклад на WENRA Безопасност за проекти за нови АЕЦ, RHWG, 2013 г.</w:t>
            </w:r>
          </w:p>
        </w:tc>
        <w:tc>
          <w:tcPr>
            <w:tcW w:w="1062" w:type="dxa"/>
            <w:tcBorders>
              <w:bottom w:val="single" w:sz="4" w:space="0" w:color="auto"/>
            </w:tcBorders>
          </w:tcPr>
          <w:p w14:paraId="3CE3E98A" w14:textId="77777777" w:rsidR="000B303B" w:rsidRPr="00C04F5A" w:rsidRDefault="000B303B" w:rsidP="002B0EAC">
            <w:pPr>
              <w:jc w:val="center"/>
              <w:rPr>
                <w:rFonts w:cstheme="minorBidi"/>
              </w:rPr>
            </w:pPr>
            <w:r w:rsidRPr="00C04F5A">
              <w:t>Нисък</w:t>
            </w:r>
          </w:p>
        </w:tc>
      </w:tr>
      <w:tr w:rsidR="000B303B" w:rsidRPr="00C04F5A" w14:paraId="017A5468" w14:textId="77777777" w:rsidTr="002B0EAC">
        <w:trPr>
          <w:trHeight w:val="498"/>
          <w:jc w:val="center"/>
        </w:trPr>
        <w:tc>
          <w:tcPr>
            <w:tcW w:w="1526" w:type="dxa"/>
            <w:tcBorders>
              <w:top w:val="single" w:sz="4" w:space="0" w:color="auto"/>
              <w:left w:val="single" w:sz="4" w:space="0" w:color="auto"/>
              <w:bottom w:val="single" w:sz="4" w:space="0" w:color="auto"/>
              <w:right w:val="single" w:sz="4" w:space="0" w:color="auto"/>
            </w:tcBorders>
            <w:shd w:val="clear" w:color="auto" w:fill="auto"/>
          </w:tcPr>
          <w:p w14:paraId="56420215" w14:textId="77777777" w:rsidR="000B303B" w:rsidRPr="00C04F5A" w:rsidRDefault="000B303B" w:rsidP="002B0EAC">
            <w:pPr>
              <w:jc w:val="center"/>
              <w:rPr>
                <w:rFonts w:cstheme="minorBidi"/>
              </w:rPr>
            </w:pPr>
            <w:r w:rsidRPr="00C04F5A">
              <w:lastRenderedPageBreak/>
              <w:t>BGP-GW-GL-206</w:t>
            </w:r>
          </w:p>
        </w:tc>
        <w:tc>
          <w:tcPr>
            <w:tcW w:w="6758" w:type="dxa"/>
            <w:tcBorders>
              <w:top w:val="single" w:sz="4" w:space="0" w:color="auto"/>
              <w:left w:val="nil"/>
              <w:bottom w:val="single" w:sz="4" w:space="0" w:color="auto"/>
              <w:right w:val="single" w:sz="4" w:space="0" w:color="auto"/>
            </w:tcBorders>
            <w:shd w:val="clear" w:color="auto" w:fill="auto"/>
          </w:tcPr>
          <w:p w14:paraId="3D56B3C6" w14:textId="77777777" w:rsidR="000B303B" w:rsidRPr="00C04F5A" w:rsidRDefault="000B303B" w:rsidP="002B0EAC">
            <w:pPr>
              <w:rPr>
                <w:rFonts w:cstheme="minorBidi"/>
              </w:rPr>
            </w:pPr>
            <w:r w:rsidRPr="00C04F5A">
              <w:t>Закон за енергетиката</w:t>
            </w:r>
          </w:p>
        </w:tc>
        <w:tc>
          <w:tcPr>
            <w:tcW w:w="1062" w:type="dxa"/>
            <w:tcBorders>
              <w:top w:val="single" w:sz="4" w:space="0" w:color="auto"/>
              <w:bottom w:val="single" w:sz="4" w:space="0" w:color="auto"/>
            </w:tcBorders>
          </w:tcPr>
          <w:p w14:paraId="423B8C18" w14:textId="77777777" w:rsidR="000B303B" w:rsidRPr="00C04F5A" w:rsidRDefault="000B303B" w:rsidP="002B0EAC">
            <w:pPr>
              <w:jc w:val="center"/>
              <w:rPr>
                <w:rFonts w:cstheme="minorBidi"/>
              </w:rPr>
            </w:pPr>
            <w:r w:rsidRPr="00C04F5A">
              <w:t>Нисък</w:t>
            </w:r>
          </w:p>
        </w:tc>
      </w:tr>
      <w:tr w:rsidR="000B303B" w:rsidRPr="00C04F5A" w14:paraId="12E36571" w14:textId="77777777" w:rsidTr="002B0EAC">
        <w:trPr>
          <w:trHeight w:val="498"/>
          <w:jc w:val="center"/>
        </w:trPr>
        <w:tc>
          <w:tcPr>
            <w:tcW w:w="1526" w:type="dxa"/>
            <w:tcBorders>
              <w:top w:val="single" w:sz="4" w:space="0" w:color="auto"/>
              <w:left w:val="single" w:sz="4" w:space="0" w:color="auto"/>
              <w:bottom w:val="single" w:sz="4" w:space="0" w:color="auto"/>
              <w:right w:val="single" w:sz="4" w:space="0" w:color="auto"/>
            </w:tcBorders>
            <w:shd w:val="clear" w:color="auto" w:fill="auto"/>
          </w:tcPr>
          <w:p w14:paraId="4D04CB88" w14:textId="77777777" w:rsidR="000B303B" w:rsidRPr="00C04F5A" w:rsidRDefault="000B303B" w:rsidP="002B0EAC">
            <w:pPr>
              <w:jc w:val="center"/>
              <w:rPr>
                <w:rFonts w:cstheme="minorBidi"/>
              </w:rPr>
            </w:pPr>
            <w:r w:rsidRPr="00C04F5A">
              <w:t>BGP-GW-GL-201</w:t>
            </w:r>
          </w:p>
        </w:tc>
        <w:tc>
          <w:tcPr>
            <w:tcW w:w="6758" w:type="dxa"/>
            <w:tcBorders>
              <w:top w:val="single" w:sz="4" w:space="0" w:color="auto"/>
              <w:left w:val="nil"/>
              <w:bottom w:val="single" w:sz="4" w:space="0" w:color="auto"/>
              <w:right w:val="single" w:sz="4" w:space="0" w:color="auto"/>
            </w:tcBorders>
            <w:shd w:val="clear" w:color="auto" w:fill="auto"/>
          </w:tcPr>
          <w:p w14:paraId="4C0111A0" w14:textId="77777777" w:rsidR="000B303B" w:rsidRPr="00C04F5A" w:rsidRDefault="000B303B" w:rsidP="002B0EAC">
            <w:pPr>
              <w:rPr>
                <w:rFonts w:cstheme="minorBidi"/>
              </w:rPr>
            </w:pPr>
            <w:r w:rsidRPr="00C04F5A">
              <w:t>*Закон за безопасно използване на ядрената енергия</w:t>
            </w:r>
          </w:p>
        </w:tc>
        <w:tc>
          <w:tcPr>
            <w:tcW w:w="1062" w:type="dxa"/>
            <w:tcBorders>
              <w:top w:val="single" w:sz="4" w:space="0" w:color="auto"/>
            </w:tcBorders>
          </w:tcPr>
          <w:p w14:paraId="600DF7AC" w14:textId="77777777" w:rsidR="000B303B" w:rsidRPr="00C04F5A" w:rsidRDefault="000B303B" w:rsidP="002B0EAC">
            <w:pPr>
              <w:jc w:val="center"/>
              <w:rPr>
                <w:rFonts w:cstheme="minorBidi"/>
              </w:rPr>
            </w:pPr>
            <w:r w:rsidRPr="00C04F5A">
              <w:t>Нисък</w:t>
            </w:r>
          </w:p>
        </w:tc>
      </w:tr>
    </w:tbl>
    <w:p w14:paraId="38B75F5E" w14:textId="77777777" w:rsidR="000B303B" w:rsidRPr="00C04F5A" w:rsidRDefault="000B303B" w:rsidP="000B303B">
      <w:pPr>
        <w:tabs>
          <w:tab w:val="clear" w:pos="720"/>
          <w:tab w:val="clear" w:pos="1296"/>
          <w:tab w:val="clear" w:pos="1872"/>
          <w:tab w:val="clear" w:pos="2448"/>
        </w:tabs>
        <w:spacing w:before="0" w:after="0" w:line="240" w:lineRule="auto"/>
        <w:rPr>
          <w:rFonts w:cstheme="minorBidi"/>
        </w:rPr>
      </w:pPr>
      <w:r w:rsidRPr="00C04F5A">
        <w:br w:type="page"/>
      </w:r>
    </w:p>
    <w:p w14:paraId="6DD25F47" w14:textId="77777777" w:rsidR="000B303B" w:rsidRPr="00C04F5A" w:rsidRDefault="000B303B" w:rsidP="000B303B">
      <w:pPr>
        <w:pStyle w:val="Heading2"/>
        <w:jc w:val="both"/>
        <w:rPr>
          <w:rFonts w:cstheme="minorHAnsi"/>
        </w:rPr>
      </w:pPr>
      <w:bookmarkStart w:id="212" w:name="_Toc152626364"/>
      <w:bookmarkStart w:id="213" w:name="_Toc128661471"/>
      <w:bookmarkStart w:id="214" w:name="_Ref142498059"/>
      <w:bookmarkStart w:id="215" w:name="_Ref152342043"/>
      <w:bookmarkStart w:id="216" w:name="_Toc155962594"/>
      <w:bookmarkEnd w:id="212"/>
      <w:r w:rsidRPr="00C04F5A">
        <w:lastRenderedPageBreak/>
        <w:t>Основни рискове, на които трябва да се обърне внимание в проекта за България</w:t>
      </w:r>
      <w:bookmarkEnd w:id="213"/>
      <w:bookmarkEnd w:id="214"/>
      <w:bookmarkEnd w:id="215"/>
      <w:bookmarkEnd w:id="216"/>
    </w:p>
    <w:p w14:paraId="3A9E2798" w14:textId="37275D30" w:rsidR="000B303B" w:rsidRPr="00C04F5A" w:rsidRDefault="000B303B" w:rsidP="000B303B">
      <w:pPr>
        <w:jc w:val="both"/>
      </w:pPr>
      <w:r w:rsidRPr="00C04F5A">
        <w:t xml:space="preserve">Този подраздел обхваща основните рискове и теми за по-нататъшно разглеждане, които са идентифицирани в нормативните актове, кодексите и стандартите, отбелязани от Клиента като задължителни . Освен това този подраздел обхваща рискове и теми за по-нататъшно разглеждане, които доведоха до категорията "среден риск" по отношение на някои наредби, кодекси и стандарти извън "задължителния" обхват. </w:t>
      </w:r>
    </w:p>
    <w:p w14:paraId="6061D559" w14:textId="77777777" w:rsidR="000B303B" w:rsidRPr="00C04F5A" w:rsidRDefault="000B303B" w:rsidP="000B303B">
      <w:pPr>
        <w:pStyle w:val="Heading3"/>
        <w:jc w:val="both"/>
      </w:pPr>
      <w:bookmarkStart w:id="217" w:name="_Toc152626366"/>
      <w:bookmarkStart w:id="218" w:name="_Toc155962595"/>
      <w:bookmarkEnd w:id="217"/>
      <w:r w:rsidRPr="00C04F5A">
        <w:t>Рискове и теми за допълнително разглеждане</w:t>
      </w:r>
      <w:bookmarkEnd w:id="218"/>
    </w:p>
    <w:p w14:paraId="24429D16" w14:textId="77777777" w:rsidR="000B303B" w:rsidRPr="00C04F5A" w:rsidRDefault="000B303B" w:rsidP="000B303B">
      <w:pPr>
        <w:pStyle w:val="Heading4"/>
        <w:jc w:val="both"/>
      </w:pPr>
      <w:r w:rsidRPr="00C04F5A">
        <w:t>Оценка на площадката и външни опасности</w:t>
      </w:r>
    </w:p>
    <w:p w14:paraId="2A912218" w14:textId="77777777" w:rsidR="000B303B" w:rsidRPr="00C04F5A" w:rsidRDefault="000B303B" w:rsidP="000B303B">
      <w:pPr>
        <w:jc w:val="both"/>
        <w:rPr>
          <w:b/>
          <w:i/>
        </w:rPr>
      </w:pPr>
      <w:r w:rsidRPr="00C04F5A">
        <w:rPr>
          <w:rFonts w:ascii="Calibri" w:hAnsi="Calibri"/>
          <w:b/>
          <w:i/>
        </w:rPr>
        <w:t xml:space="preserve">Приложимо за българските: </w:t>
      </w:r>
      <w:r w:rsidRPr="00C04F5A">
        <w:rPr>
          <w:rFonts w:ascii="Calibri" w:hAnsi="Calibri"/>
          <w:b/>
          <w:i/>
          <w:color w:val="000000" w:themeColor="text1"/>
        </w:rPr>
        <w:t>„Наредба за осигуряване на безопасността на ядрените централи“</w:t>
      </w:r>
      <w:r w:rsidRPr="00C04F5A">
        <w:rPr>
          <w:rFonts w:ascii="Calibri" w:hAnsi="Calibri"/>
          <w:b/>
          <w:i/>
        </w:rPr>
        <w:t xml:space="preserve"> (членове 33 (5), 80 (5), 81, 83 (4, 6-7), 84 (2), 85, 86, 125), "Наредба за осигуряване на безопасността при управление на отработено гориво" (член 23 (точки 1-2)).</w:t>
      </w:r>
    </w:p>
    <w:p w14:paraId="1CD5C90A" w14:textId="6206447E" w:rsidR="000B303B" w:rsidRPr="00C04F5A" w:rsidRDefault="000B303B" w:rsidP="000B303B">
      <w:pPr>
        <w:jc w:val="both"/>
        <w:rPr>
          <w:rFonts w:cstheme="minorHAnsi"/>
        </w:rPr>
      </w:pPr>
      <w:r w:rsidRPr="00C04F5A">
        <w:t>Проектът на системите за ядрена безопасност на инсталацията АР1000 и инженерните средства за безопасност отчита въздействията на околната среда като земетресения, наводнения и бури на площадката на централата. Конструкциите на ядрения остров, включително зоната за манипулация и съхранение на гориво, са проектирани да издържат на въздействието на природни явления като урагани, наводнения, торнадо, цунами и земетресения, без загуба на способност за изпълнение на функциите за безопасност.</w:t>
      </w:r>
    </w:p>
    <w:p w14:paraId="508E41B3" w14:textId="58E38E63" w:rsidR="000B303B" w:rsidRPr="00C04F5A" w:rsidRDefault="000B303B" w:rsidP="000B303B">
      <w:pPr>
        <w:jc w:val="both"/>
        <w:rPr>
          <w:rFonts w:cstheme="minorHAnsi"/>
        </w:rPr>
      </w:pPr>
      <w:r w:rsidRPr="00C04F5A">
        <w:t xml:space="preserve">Проектирането за природни явления се основава на индустриалните стандарти като  КСК, жизненоважни за способността за спиране на реактора, са проектирани да издържат на обвивните параметри на вероятните природни явления, описани в Глава 2 на ДКП. </w:t>
      </w:r>
    </w:p>
    <w:p w14:paraId="7C7B4B49" w14:textId="741B7F49" w:rsidR="000B303B" w:rsidRPr="00C04F5A" w:rsidRDefault="000B303B" w:rsidP="000B303B">
      <w:pPr>
        <w:jc w:val="both"/>
      </w:pPr>
      <w:r w:rsidRPr="00C04F5A">
        <w:t xml:space="preserve">В случай че за конкретна площадка се установят външни събития, които не попадат в обхвата на съществуващите анализи на проекта на инсталацията AP1000, се извършва допълнителен анализ, за да се докаже или приемливостта на проекта, или, ако е необходимо и възможно, проектът да бъде приведен в съответствие с новите условия в зависимост от данните за конкретната площадка и очакванията на регулаторите за периодите на повторяемост. </w:t>
      </w:r>
    </w:p>
    <w:p w14:paraId="210438DE" w14:textId="14451127" w:rsidR="000B303B" w:rsidRPr="00C04F5A" w:rsidRDefault="000B303B" w:rsidP="000B303B">
      <w:pPr>
        <w:jc w:val="both"/>
      </w:pPr>
      <w:r w:rsidRPr="00C04F5A">
        <w:t>Както е описано в Раздел 2.2 на ДКП, специфичните за площадката анализи на външни аварии и събития в близост до площадката</w:t>
      </w:r>
      <w:r w:rsidRPr="00C04F5A" w:rsidDel="004E2FF8">
        <w:t xml:space="preserve"> </w:t>
      </w:r>
      <w:r w:rsidR="00312DB0">
        <w:t>н</w:t>
      </w:r>
      <w:r w:rsidRPr="00C04F5A">
        <w:t xml:space="preserve">а ядрената централа, които представляват потенциална опасност, трябва да бъдат извършени от Собственика. </w:t>
      </w:r>
    </w:p>
    <w:p w14:paraId="3A064E2D" w14:textId="77777777" w:rsidR="000B303B" w:rsidRPr="00C04F5A" w:rsidRDefault="000B303B" w:rsidP="000B303B">
      <w:pPr>
        <w:jc w:val="both"/>
      </w:pPr>
      <w:r w:rsidRPr="00C04F5A">
        <w:t xml:space="preserve">Благодарение на надеждните проектни решения за AP1000 не се очаква необходимост от съществени промени в проекта поради специфични характеристики и опасности на площадката. Това обаче може да изисква нови анализи, за да се потвърди, че не съществуват опасности, които биха могли да засегнат безопасността на AP1000. Ако бъдат идентифицирани явления, за които вероятността от тежки последствия не е обхваната от стандартния проект, ще бъдат определени конкретни промени в анализа или проекта на инсталацията AP1000. </w:t>
      </w:r>
    </w:p>
    <w:p w14:paraId="1EF1F0A9" w14:textId="38AFBAE4" w:rsidR="000B303B" w:rsidRPr="00C04F5A" w:rsidRDefault="000B303B" w:rsidP="000B303B">
      <w:pPr>
        <w:pStyle w:val="Heading4"/>
        <w:jc w:val="both"/>
      </w:pPr>
      <w:r w:rsidRPr="00C04F5A">
        <w:t>Съвместимост с условията за площадката</w:t>
      </w:r>
    </w:p>
    <w:p w14:paraId="42AA54D7" w14:textId="77777777"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"Наредба за осигуряване безопасността на ядрените централи</w:t>
      </w:r>
      <w:r w:rsidRPr="00C04F5A">
        <w:rPr>
          <w:b/>
          <w:i/>
        </w:rPr>
        <w:t>" (член 3, параграф 1, член 4, параграф 3, член 28).</w:t>
      </w:r>
    </w:p>
    <w:p w14:paraId="1B85A6F5" w14:textId="77777777" w:rsidR="000B303B" w:rsidRPr="00C04F5A" w:rsidRDefault="000B303B" w:rsidP="000B303B">
      <w:pPr>
        <w:jc w:val="both"/>
      </w:pPr>
      <w:r w:rsidRPr="00C04F5A">
        <w:t>Необходими са допълнителни анализи.</w:t>
      </w:r>
    </w:p>
    <w:p w14:paraId="7162B93A" w14:textId="44CAA8B1" w:rsidR="000B303B" w:rsidRPr="00C04F5A" w:rsidRDefault="000B303B" w:rsidP="000B303B">
      <w:pPr>
        <w:jc w:val="both"/>
      </w:pPr>
      <w:r w:rsidRPr="00C04F5A">
        <w:lastRenderedPageBreak/>
        <w:t>Съвместимостта на площадката и условията на площадката са проучени в отчет KZG-GW-GL-100 (реф. [9] от доклада за оценка на съответствието [</w:t>
      </w:r>
      <w:r w:rsidRPr="00C04F5A">
        <w:fldChar w:fldCharType="begin"/>
      </w:r>
      <w:r w:rsidRPr="00C04F5A">
        <w:instrText xml:space="preserve"> REF _Ref152285350 \r \h  \* MERGEFORMAT </w:instrText>
      </w:r>
      <w:r w:rsidRPr="00C04F5A">
        <w:fldChar w:fldCharType="separate"/>
      </w:r>
      <w:r w:rsidRPr="00C04F5A">
        <w:t>33</w:t>
      </w:r>
      <w:r w:rsidRPr="00C04F5A">
        <w:fldChar w:fldCharType="end"/>
      </w:r>
      <w:r w:rsidRPr="00C04F5A">
        <w:t>]) и са свързани със сеизмичните и геотехническите условия в отчет KZG-GE01-X7R-001 (реф. [10] от доклада за оценка на съответствието [</w:t>
      </w:r>
      <w:r w:rsidRPr="00C04F5A">
        <w:fldChar w:fldCharType="begin"/>
      </w:r>
      <w:r w:rsidRPr="00C04F5A">
        <w:instrText xml:space="preserve"> REF _Ref152285350 \r \h  \* MERGEFORMAT </w:instrText>
      </w:r>
      <w:r w:rsidRPr="00C04F5A">
        <w:fldChar w:fldCharType="separate"/>
      </w:r>
      <w:r w:rsidRPr="00C04F5A">
        <w:t>33</w:t>
      </w:r>
      <w:r w:rsidRPr="00C04F5A">
        <w:fldChar w:fldCharType="end"/>
      </w:r>
      <w:r w:rsidRPr="00C04F5A">
        <w:t>]). Необходимо е да се докаже пълната съвместимост на предложените блокове с условията на площадката, като се вземат предвид препоръките в тези отчети.</w:t>
      </w:r>
    </w:p>
    <w:p w14:paraId="7368D70F" w14:textId="77777777" w:rsidR="000B303B" w:rsidRPr="00C04F5A" w:rsidRDefault="000B303B" w:rsidP="000B303B">
      <w:pPr>
        <w:jc w:val="both"/>
      </w:pPr>
      <w:r w:rsidRPr="00C04F5A">
        <w:t>Следователно, както е указано в предходните раздели, трябва да се обърне внимание на препоръките за допълнителни анализи. Това включва анализ на някои геотехнически и сеизмични характеристики на площадката и изясняване на външните опасности (природни и техногенни).</w:t>
      </w:r>
    </w:p>
    <w:p w14:paraId="180F575C" w14:textId="2DB678C6" w:rsidR="000B303B" w:rsidRPr="00C04F5A" w:rsidRDefault="000B303B" w:rsidP="000B303B">
      <w:pPr>
        <w:pStyle w:val="Heading4"/>
        <w:jc w:val="both"/>
      </w:pPr>
      <w:r w:rsidRPr="00C04F5A">
        <w:t>Катастрофа със самолет</w:t>
      </w:r>
    </w:p>
    <w:p w14:paraId="1F97101B" w14:textId="77777777"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"Наредба за осигуряване безопасността на ядрените централи</w:t>
      </w:r>
      <w:r w:rsidRPr="00C04F5A">
        <w:rPr>
          <w:b/>
          <w:i/>
        </w:rPr>
        <w:t>" (Членове 33 (5), 85, 86).</w:t>
      </w:r>
    </w:p>
    <w:p w14:paraId="0151B1AE" w14:textId="3A7FE9D5" w:rsidR="000B303B" w:rsidRPr="00C04F5A" w:rsidRDefault="000B303B" w:rsidP="000B303B">
      <w:pPr>
        <w:jc w:val="both"/>
      </w:pPr>
      <w:r w:rsidRPr="00C04F5A">
        <w:rPr>
          <w:lang w:eastAsia="zh-CN"/>
        </w:rPr>
        <w:t>Westinghouse</w:t>
      </w:r>
      <w:r w:rsidRPr="00C04F5A">
        <w:t xml:space="preserve"> е направил щателна оценка на проекта на AP1000, за да демонстрира, че конструктивните характеристики на инсталацията и функционалните възможности осигуряват присъща защита срещу ефектите от удар със самолет, като тази оценка </w:t>
      </w:r>
      <w:r w:rsidRPr="00EA6684">
        <w:t>включва</w:t>
      </w:r>
      <w:r w:rsidRPr="00C04F5A">
        <w:t xml:space="preserve"> регулаторните одобрения, които ще трябва да бъдат издадени от АЯР.</w:t>
      </w:r>
    </w:p>
    <w:p w14:paraId="361A19D5" w14:textId="77777777" w:rsidR="000B303B" w:rsidRPr="00C04F5A" w:rsidRDefault="000B303B" w:rsidP="000B303B">
      <w:pPr>
        <w:pStyle w:val="Heading4"/>
        <w:jc w:val="both"/>
      </w:pPr>
      <w:r w:rsidRPr="00C04F5A">
        <w:t>Няколко блока на площадката</w:t>
      </w:r>
    </w:p>
    <w:p w14:paraId="225DCE02" w14:textId="77777777"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„Наредба за осигуряване безопасността на ядрените централи“</w:t>
      </w:r>
      <w:r w:rsidRPr="00C04F5A">
        <w:rPr>
          <w:b/>
          <w:i/>
        </w:rPr>
        <w:t xml:space="preserve"> (Членове 30 (2), 174).</w:t>
      </w:r>
    </w:p>
    <w:p w14:paraId="03B4E890" w14:textId="77777777" w:rsidR="000B303B" w:rsidRPr="00C04F5A" w:rsidRDefault="000B303B" w:rsidP="000B303B">
      <w:pPr>
        <w:pStyle w:val="Heading4"/>
        <w:numPr>
          <w:ilvl w:val="0"/>
          <w:numId w:val="0"/>
        </w:numPr>
        <w:jc w:val="both"/>
        <w:rPr>
          <w:b w:val="0"/>
        </w:rPr>
      </w:pPr>
      <w:r w:rsidRPr="00C04F5A">
        <w:rPr>
          <w:b w:val="0"/>
        </w:rPr>
        <w:t xml:space="preserve">Избраната площадка включва съществуващи ядрени съоръжения. Това може да се нуждае от допълнителни съображения при проектирането и анализите на безопасността. </w:t>
      </w:r>
    </w:p>
    <w:p w14:paraId="4E4A9AE1" w14:textId="63808CC4" w:rsidR="000B303B" w:rsidRPr="00C04F5A" w:rsidRDefault="000B303B" w:rsidP="000B303B">
      <w:pPr>
        <w:pStyle w:val="Heading4"/>
        <w:jc w:val="both"/>
      </w:pPr>
      <w:r w:rsidRPr="00C04F5A">
        <w:t xml:space="preserve">Анализ на подкритичността в басейна за </w:t>
      </w:r>
      <w:r w:rsidR="00312DB0">
        <w:t>отлежаване на касети</w:t>
      </w:r>
    </w:p>
    <w:p w14:paraId="1F2476EB" w14:textId="77777777" w:rsidR="000B303B" w:rsidRPr="00C04F5A" w:rsidRDefault="000B303B" w:rsidP="000B303B">
      <w:pPr>
        <w:jc w:val="both"/>
        <w:rPr>
          <w:b/>
          <w:bCs/>
          <w:i/>
          <w:iCs/>
          <w:lang w:eastAsia="zh-CN"/>
        </w:rPr>
      </w:pPr>
      <w:r w:rsidRPr="00C04F5A">
        <w:rPr>
          <w:rFonts w:ascii="Calibri" w:hAnsi="Calibri"/>
          <w:b/>
          <w:i/>
        </w:rPr>
        <w:t xml:space="preserve">Приложимо за: българската </w:t>
      </w:r>
      <w:r w:rsidRPr="00C04F5A">
        <w:rPr>
          <w:rFonts w:ascii="Calibri" w:hAnsi="Calibri"/>
          <w:b/>
          <w:i/>
          <w:color w:val="000000" w:themeColor="text1"/>
        </w:rPr>
        <w:t>"Наредба за осигуряване безопасността при управление на отработено гориво"</w:t>
      </w:r>
      <w:r w:rsidRPr="00C04F5A">
        <w:rPr>
          <w:b/>
          <w:bCs/>
          <w:i/>
          <w:iCs/>
        </w:rPr>
        <w:t xml:space="preserve"> (Член 113 т. 8).</w:t>
      </w:r>
    </w:p>
    <w:p w14:paraId="54F2CC4B" w14:textId="24D37F91" w:rsidR="000B303B" w:rsidRPr="00C04F5A" w:rsidRDefault="000B303B" w:rsidP="000B303B">
      <w:pPr>
        <w:jc w:val="both"/>
      </w:pPr>
      <w:r w:rsidRPr="00C04F5A">
        <w:rPr>
          <w:b/>
        </w:rPr>
        <w:t>Член 113</w:t>
      </w:r>
      <w:r w:rsidRPr="00C04F5A">
        <w:t xml:space="preserve"> </w:t>
      </w:r>
      <w:r w:rsidRPr="00C04F5A">
        <w:rPr>
          <w:b/>
        </w:rPr>
        <w:t>т. 8</w:t>
      </w:r>
      <w:r w:rsidRPr="00C04F5A">
        <w:t xml:space="preserve"> от българската</w:t>
      </w:r>
      <w:r w:rsidRPr="00C04F5A">
        <w:rPr>
          <w:b/>
        </w:rPr>
        <w:t xml:space="preserve"> </w:t>
      </w:r>
      <w:r w:rsidRPr="00C04F5A">
        <w:rPr>
          <w:rFonts w:ascii="Calibri" w:hAnsi="Calibri"/>
          <w:color w:val="000000" w:themeColor="text1"/>
        </w:rPr>
        <w:t xml:space="preserve">"Наредба за осигуряване безопасността при управление на отработено гориво" </w:t>
      </w:r>
      <w:r w:rsidRPr="00C04F5A">
        <w:t xml:space="preserve">относно наличието на разтворим бор за анализ на подкритичността в басейна за отлежаване на касети. Обикновено, </w:t>
      </w:r>
      <w:r w:rsidRPr="00EA6684">
        <w:t xml:space="preserve">при повечето посочени аварии, </w:t>
      </w:r>
      <w:r w:rsidRPr="00C04F5A">
        <w:t xml:space="preserve">за поддържане на подкритичност под </w:t>
      </w:r>
      <w:r w:rsidR="006B3617" w:rsidRPr="00C04F5A">
        <w:rPr>
          <w:rFonts w:cstheme="minorHAnsi"/>
        </w:rPr>
        <w:t>K</w:t>
      </w:r>
      <w:r w:rsidR="006B3617" w:rsidRPr="00C04F5A">
        <w:rPr>
          <w:rFonts w:cstheme="minorHAnsi"/>
          <w:vertAlign w:val="subscript"/>
        </w:rPr>
        <w:t>eff</w:t>
      </w:r>
      <w:r w:rsidRPr="00C04F5A">
        <w:t xml:space="preserve">&lt;0,95 в басейна за отлежаване на касетите не е необходим разтворим бор. В случай на неправилно разположена или неправилно заредена касета със свежо гориво с максимално обогатяване, </w:t>
      </w:r>
      <w:r w:rsidRPr="00EA6684">
        <w:t>анализ</w:t>
      </w:r>
      <w:r w:rsidRPr="00C04F5A">
        <w:t>ът показва</w:t>
      </w:r>
      <w:r w:rsidRPr="00EA6684">
        <w:t xml:space="preserve">, че за поддържането на </w:t>
      </w:r>
      <w:r w:rsidR="006B3617" w:rsidRPr="00C04F5A">
        <w:rPr>
          <w:rFonts w:cstheme="minorHAnsi"/>
        </w:rPr>
        <w:t>K</w:t>
      </w:r>
      <w:r w:rsidR="006B3617" w:rsidRPr="00C04F5A">
        <w:rPr>
          <w:rFonts w:cstheme="minorHAnsi"/>
          <w:vertAlign w:val="subscript"/>
        </w:rPr>
        <w:t>eff</w:t>
      </w:r>
      <w:r w:rsidRPr="00EA6684">
        <w:t>&lt;0,95</w:t>
      </w:r>
      <w:r w:rsidRPr="00C04F5A">
        <w:t xml:space="preserve">, при най-неблагоприятното състояние, максималната необходимата концентрация на разтворим бор е </w:t>
      </w:r>
      <w:r w:rsidR="00312DB0">
        <w:br/>
      </w:r>
      <w:r w:rsidRPr="00C04F5A">
        <w:t>800 ppm.</w:t>
      </w:r>
    </w:p>
    <w:p w14:paraId="0194388F" w14:textId="06484224" w:rsidR="000B303B" w:rsidRPr="00C04F5A" w:rsidRDefault="000B303B" w:rsidP="000B303B">
      <w:pPr>
        <w:jc w:val="both"/>
      </w:pPr>
      <w:r w:rsidRPr="00C04F5A">
        <w:t>Действително, анализите на критичността, извършени за сертифицирането на проекта на инсталацията АР1000 , отразяват две изисквания:</w:t>
      </w:r>
    </w:p>
    <w:p w14:paraId="2E4A7B3A" w14:textId="255327EA" w:rsidR="000B303B" w:rsidRPr="00C04F5A" w:rsidRDefault="000B303B" w:rsidP="000B303B">
      <w:pPr>
        <w:numPr>
          <w:ilvl w:val="2"/>
          <w:numId w:val="69"/>
        </w:numPr>
        <w:ind w:left="720"/>
        <w:jc w:val="both"/>
      </w:pPr>
      <w:r w:rsidRPr="00C04F5A">
        <w:t xml:space="preserve">Първо, </w:t>
      </w:r>
      <w:r w:rsidR="006B3617" w:rsidRPr="00C04F5A">
        <w:rPr>
          <w:rFonts w:cstheme="minorHAnsi"/>
        </w:rPr>
        <w:t>K</w:t>
      </w:r>
      <w:r w:rsidR="006B3617" w:rsidRPr="00C04F5A">
        <w:rPr>
          <w:rFonts w:cstheme="minorHAnsi"/>
          <w:vertAlign w:val="subscript"/>
        </w:rPr>
        <w:t>eff</w:t>
      </w:r>
      <w:r w:rsidRPr="00C04F5A">
        <w:t xml:space="preserve"> трябва да се поддържа по-малък или равен на 0,95 за басейна за отлежаване на касети, зареден с гориво с максимална реактивност на горивната касета, когато се указва концентрацията на бор за нормална експлоатация, както и за проектни събития, като неправилно зареждане или неправилно разположено гориво. </w:t>
      </w:r>
    </w:p>
    <w:p w14:paraId="7A66192A" w14:textId="62914112" w:rsidR="000B303B" w:rsidRPr="00C04F5A" w:rsidRDefault="000B303B" w:rsidP="000B303B">
      <w:pPr>
        <w:numPr>
          <w:ilvl w:val="2"/>
          <w:numId w:val="69"/>
        </w:numPr>
        <w:ind w:left="720"/>
        <w:jc w:val="both"/>
      </w:pPr>
      <w:r w:rsidRPr="00C04F5A">
        <w:t xml:space="preserve">Второ, трябва да се докаже, че </w:t>
      </w:r>
      <w:r w:rsidR="006B3617" w:rsidRPr="00C04F5A">
        <w:rPr>
          <w:rFonts w:cstheme="minorHAnsi"/>
        </w:rPr>
        <w:t>K</w:t>
      </w:r>
      <w:r w:rsidR="006B3617" w:rsidRPr="00C04F5A">
        <w:rPr>
          <w:rFonts w:cstheme="minorHAnsi"/>
          <w:vertAlign w:val="subscript"/>
        </w:rPr>
        <w:t>eff</w:t>
      </w:r>
      <w:r w:rsidRPr="00C04F5A">
        <w:t xml:space="preserve"> ще остане под 1,0 в малко вероятния случай на пълна загуба на бор.</w:t>
      </w:r>
    </w:p>
    <w:p w14:paraId="39E05555" w14:textId="797A4D58" w:rsidR="000B303B" w:rsidRPr="00C04F5A" w:rsidRDefault="000B303B" w:rsidP="000B303B">
      <w:pPr>
        <w:jc w:val="both"/>
      </w:pPr>
      <w:r w:rsidRPr="00C04F5A">
        <w:lastRenderedPageBreak/>
        <w:t xml:space="preserve">Принципът на удвояване на вероятността от непредвидена ситуация, описан в Раздел 4.2.2 на ANSI/ANS-8.1-1998; R2007; W2014, “Ядрената безопасност свързана с възникване на критичност при операции с делящи се материали извън реактора”, показва, че за да възникне критичност трябва да настъпят две независими, малко вероятни и едновременни събития. Тази комбинация от събития се разглежда извън проектните основи за централата. </w:t>
      </w:r>
    </w:p>
    <w:p w14:paraId="6E3683DB" w14:textId="268CE20C" w:rsidR="000B303B" w:rsidRPr="00C04F5A" w:rsidRDefault="000B303B" w:rsidP="000B303B">
      <w:pPr>
        <w:jc w:val="both"/>
      </w:pPr>
      <w:r w:rsidRPr="00C04F5A">
        <w:t>Тъй като разтворимият бор не се отчита при анализите за осигуряване на подкритичност във всички условия свързани с нормалната експлоатация (</w:t>
      </w:r>
      <w:r w:rsidR="006B3617" w:rsidRPr="00C04F5A">
        <w:rPr>
          <w:rFonts w:cstheme="minorHAnsi"/>
        </w:rPr>
        <w:t>K</w:t>
      </w:r>
      <w:r w:rsidR="006B3617" w:rsidRPr="00C04F5A">
        <w:rPr>
          <w:rFonts w:cstheme="minorHAnsi"/>
          <w:vertAlign w:val="subscript"/>
        </w:rPr>
        <w:t>eff</w:t>
      </w:r>
      <w:r w:rsidRPr="00C04F5A">
        <w:t xml:space="preserve">&lt;1,0 при 0 ppm разтворим бор), то наличният разтворен бор в басейна (БОК) може да се отчете като средство за компенсиране на </w:t>
      </w:r>
      <w:r w:rsidRPr="00EA6684">
        <w:t xml:space="preserve">въздействията върху </w:t>
      </w:r>
      <w:r w:rsidRPr="00C04F5A">
        <w:t xml:space="preserve">реактивността, свързани с аварийни условия. За аварии, независими от събитие, свързано с </w:t>
      </w:r>
      <w:r w:rsidR="00092F1C">
        <w:t xml:space="preserve">борно </w:t>
      </w:r>
      <w:r w:rsidRPr="00C04F5A">
        <w:t xml:space="preserve">разреждане, може да бъде отчетено цялото минимално количество разтворим бор, изискването в Технологичния регламент. За аварии, които не са независими от авария с </w:t>
      </w:r>
      <w:r w:rsidR="00092F1C">
        <w:t xml:space="preserve">борно разреждане </w:t>
      </w:r>
      <w:r w:rsidRPr="00C04F5A">
        <w:t xml:space="preserve">(т.е. имат общо изходно събитие), нужното количество разтворим бор може да бъде прието до минималната концентрация, определена в анализа на </w:t>
      </w:r>
      <w:r w:rsidR="00092F1C">
        <w:t>борно разреждане</w:t>
      </w:r>
      <w:r w:rsidRPr="00C04F5A">
        <w:t>.</w:t>
      </w:r>
    </w:p>
    <w:p w14:paraId="3C6D4A91" w14:textId="77777777" w:rsidR="000B303B" w:rsidRPr="00C04F5A" w:rsidRDefault="000B303B" w:rsidP="000B303B">
      <w:pPr>
        <w:jc w:val="both"/>
      </w:pPr>
      <w:r w:rsidRPr="00C04F5A">
        <w:t>Разреждане на водната среда в басейна за отлежаване на касети под тази концентрация се смята за много малко вероятно:</w:t>
      </w:r>
    </w:p>
    <w:p w14:paraId="47D266A1" w14:textId="77777777" w:rsidR="000B303B" w:rsidRPr="00C04F5A" w:rsidRDefault="000B303B" w:rsidP="000B303B">
      <w:pPr>
        <w:numPr>
          <w:ilvl w:val="2"/>
          <w:numId w:val="69"/>
        </w:numPr>
        <w:ind w:left="720"/>
        <w:jc w:val="both"/>
      </w:pPr>
      <w:r w:rsidRPr="00C04F5A">
        <w:t xml:space="preserve">Басейнът за отлежаване на касети изначално е запълнен с вода с номинална концентрация на бор от 2700 ppm. </w:t>
      </w:r>
    </w:p>
    <w:p w14:paraId="6DB8130A" w14:textId="7EA4D00F" w:rsidR="000B303B" w:rsidRPr="00C04F5A" w:rsidRDefault="000B303B" w:rsidP="000B303B">
      <w:pPr>
        <w:pStyle w:val="ListParagraph"/>
        <w:numPr>
          <w:ilvl w:val="0"/>
          <w:numId w:val="69"/>
        </w:numPr>
        <w:jc w:val="both"/>
      </w:pPr>
      <w:r w:rsidRPr="00C04F5A">
        <w:t>За случайни условия, добавени към тежко непреднамерено разреждане на БОК, като например в случай на неправилно разположена или неправилно заредена касета с максимално обогатено свежо гориво, анализът стига до заключението, че за да се поддържа K</w:t>
      </w:r>
      <w:r w:rsidRPr="00C04F5A">
        <w:rPr>
          <w:vertAlign w:val="subscript"/>
        </w:rPr>
        <w:t>eф</w:t>
      </w:r>
      <w:r w:rsidRPr="00C04F5A">
        <w:t xml:space="preserve">&lt;0,95, максималната необходима концентрация на разтворим бор е 800 ppm е при най-ограничаващото условие на неправилно заредена касета в район 2 (и 650 ppm в случай на неправилно разположена касета). Също така в район 1 в случай на неправилно разположена касета се посочва стойността 250 ppm.  </w:t>
      </w:r>
    </w:p>
    <w:p w14:paraId="49BF5DB2" w14:textId="7D326BBE" w:rsidR="000B303B" w:rsidRPr="00C04F5A" w:rsidRDefault="000B303B" w:rsidP="000B303B">
      <w:pPr>
        <w:numPr>
          <w:ilvl w:val="2"/>
          <w:numId w:val="69"/>
        </w:numPr>
        <w:ind w:left="720"/>
        <w:jc w:val="both"/>
      </w:pPr>
      <w:r w:rsidRPr="00C04F5A">
        <w:t xml:space="preserve">Химически обезсолена вода може да се добавя за подхранване (например за компенсиране на загубите от изпарение от системата за пренос и съхранение на химически обезсолена вода). Концентрацията на бор в басейна за отлежаване на касетите по време на експлоатация се следи чрез ръчно вземане на проби, което се извършва не по-рядко от веднъж за всеки 7 дни. Ако пробите покажат намаляване на концентрацията на бор извън границите на Технологичния регламент, трябва да се предприемат незабавни действия. Ако е необходимо, в басейна за отлежаване на касетите се добавя бор от </w:t>
      </w:r>
      <w:r w:rsidR="005E1B62" w:rsidRPr="00C04F5A">
        <w:t xml:space="preserve">Системата </w:t>
      </w:r>
      <w:r w:rsidRPr="00C04F5A">
        <w:t xml:space="preserve">за </w:t>
      </w:r>
      <w:r w:rsidR="005E1B62" w:rsidRPr="00C04F5A">
        <w:t xml:space="preserve">подхранване-източване </w:t>
      </w:r>
      <w:r w:rsidRPr="00C04F5A">
        <w:t xml:space="preserve">и борно регулиране (CVS). </w:t>
      </w:r>
    </w:p>
    <w:p w14:paraId="4D7A4144" w14:textId="7BD6D90F" w:rsidR="000B303B" w:rsidRPr="00C04F5A" w:rsidRDefault="000B303B" w:rsidP="000B303B">
      <w:pPr>
        <w:numPr>
          <w:ilvl w:val="2"/>
          <w:numId w:val="69"/>
        </w:numPr>
        <w:ind w:left="720"/>
        <w:jc w:val="both"/>
      </w:pPr>
      <w:r w:rsidRPr="00C04F5A">
        <w:t xml:space="preserve">Разреждане на басейна за отлежаване на касетите не може да бъде предизвикано от едно единствено проектно външно или вътрешно събитие, като например наводнение. Освен това, не се очаква надпроектно събитие с външно наводнение да доведе до разреждане на борния разтвор в БОК. Действително, горната част на басейна за отлежаване на касетите е разположена на кота 135 ft, а проектното наводнение е определено за кота 100 ft. Това осигурява много голям запас дори срещу надпроектни наводнения. </w:t>
      </w:r>
    </w:p>
    <w:p w14:paraId="6626B21B" w14:textId="2FA85BAA" w:rsidR="000B303B" w:rsidRPr="00C04F5A" w:rsidRDefault="000B303B" w:rsidP="000B303B">
      <w:pPr>
        <w:numPr>
          <w:ilvl w:val="2"/>
          <w:numId w:val="69"/>
        </w:numPr>
        <w:ind w:left="720"/>
        <w:jc w:val="both"/>
      </w:pPr>
      <w:r w:rsidRPr="00C04F5A">
        <w:t xml:space="preserve">Следователно, единственият достоверен инициатор на разреждане в басейна за отлежаване на касетите е грешка на оператора, например отваряне на ръчни клапани. Съществуват различни начини за откриване на събитие с разреждане. В щита за управление са предвидени аларми за високо ниво в басейна за отлежаване на касетите, за наличие на вода в нормално празни резервоари, за високи нива в нормално пълни резервоари, когато </w:t>
      </w:r>
      <w:r w:rsidRPr="00C04F5A">
        <w:lastRenderedPageBreak/>
        <w:t xml:space="preserve">водата от БОК се </w:t>
      </w:r>
      <w:r w:rsidRPr="00092F1C">
        <w:t>разделя</w:t>
      </w:r>
      <w:r w:rsidRPr="00C04F5A">
        <w:t xml:space="preserve"> в съседните резервоари, и за ниски нива в източниците за разреждане. За всякакви събития, свързани с разреждане на басейна за отлежаване на касетите, ще има алармени сигнали от високо ниво или многократно повтарящи се сигнали. Освен това, тези специфични комбинации от алармени сигнали са уникални за това събитие и операторите многократно ще виждат това събитие по време на обучението си в симулатора. Взети заедно тези елементи правят малко вероятно операторите да не интерпретират правилно алармените сигнали. </w:t>
      </w:r>
    </w:p>
    <w:p w14:paraId="758B9EEE" w14:textId="10C77F6C" w:rsidR="000B303B" w:rsidRPr="00C04F5A" w:rsidRDefault="000B303B" w:rsidP="000B303B">
      <w:pPr>
        <w:jc w:val="both"/>
      </w:pPr>
      <w:r w:rsidRPr="00C04F5A">
        <w:t xml:space="preserve">Следва да се отбележи също, че водата в басейна за отлежаване на касети ще се смеси с водата в системата на топлоносителя на реактора по време на </w:t>
      </w:r>
      <w:r w:rsidR="00092F1C">
        <w:t xml:space="preserve">манипулациите с гориво и </w:t>
      </w:r>
      <w:r w:rsidRPr="00C04F5A">
        <w:t xml:space="preserve">презареждане </w:t>
      </w:r>
      <w:r w:rsidR="00092F1C">
        <w:t>с</w:t>
      </w:r>
      <w:r w:rsidRPr="00C04F5A">
        <w:t xml:space="preserve"> гориво. По този начин басейнът за отлежаване на касетите трябва да остане бориран, за да се осигури подкритичност в реактора, дори и да не се отчита разтворимият бор в анализите на критичността в басейна за отлежаване на касети. </w:t>
      </w:r>
    </w:p>
    <w:p w14:paraId="085D0A99" w14:textId="105D8100" w:rsidR="000B303B" w:rsidRPr="00C04F5A" w:rsidRDefault="000B303B" w:rsidP="000B303B">
      <w:pPr>
        <w:jc w:val="both"/>
      </w:pPr>
      <w:r w:rsidRPr="00C04F5A">
        <w:t xml:space="preserve">Въпреки това, ако това аварийно състояние трябва да се разглежда заедно с голямо непреднамерено разреждане на бора в </w:t>
      </w:r>
      <w:r w:rsidR="00D613AB" w:rsidRPr="003020B0">
        <w:t xml:space="preserve">басейна за </w:t>
      </w:r>
      <w:r w:rsidR="00D613AB">
        <w:t>отлежаване на касети</w:t>
      </w:r>
      <w:r w:rsidRPr="00C04F5A">
        <w:t>, при проектирането може да се вземат допълнителни мерки.</w:t>
      </w:r>
    </w:p>
    <w:p w14:paraId="746C460D" w14:textId="3BE86AB0" w:rsidR="000B303B" w:rsidRPr="00C04F5A" w:rsidRDefault="000B303B" w:rsidP="000B303B">
      <w:pPr>
        <w:jc w:val="both"/>
      </w:pPr>
      <w:r w:rsidRPr="00C04F5A">
        <w:t xml:space="preserve">Допълнителните мерки може да включват съкращаване на броя на наличните </w:t>
      </w:r>
      <w:r w:rsidR="00D613AB">
        <w:t>свободни места</w:t>
      </w:r>
      <w:r w:rsidR="00D613AB" w:rsidRPr="00C04F5A">
        <w:t xml:space="preserve"> </w:t>
      </w:r>
      <w:r w:rsidRPr="00C04F5A">
        <w:t xml:space="preserve">в Стелаж 2 за съхранение; включително </w:t>
      </w:r>
      <w:r w:rsidR="00D613AB">
        <w:t>затапване на</w:t>
      </w:r>
      <w:r w:rsidR="00D613AB" w:rsidRPr="00C04F5A">
        <w:t xml:space="preserve"> </w:t>
      </w:r>
      <w:r w:rsidRPr="00C04F5A">
        <w:t>някои позиции в басейна за отлежаване на касетите, които няма да позволят инсталирането на елементи в такива позиции; или при желание, но не е предвидено, да се премине към повторно проектиране на стелажите в Регион 2, подобно на стелажите в Регион 1 (по такъв начин да няма нужда от разтворим бор).</w:t>
      </w:r>
    </w:p>
    <w:p w14:paraId="78C862F2" w14:textId="0092137C" w:rsidR="000B303B" w:rsidRPr="00C04F5A" w:rsidRDefault="000B303B" w:rsidP="000B303B">
      <w:pPr>
        <w:jc w:val="both"/>
      </w:pPr>
      <w:r w:rsidRPr="00C04F5A">
        <w:t>Информация от Клиента за бъдещо разглеждане на тази тема е включена в Приложение 1 към [</w:t>
      </w:r>
      <w:r w:rsidRPr="00C04F5A">
        <w:fldChar w:fldCharType="begin"/>
      </w:r>
      <w:r w:rsidRPr="00C04F5A">
        <w:instrText xml:space="preserve"> REF _Ref151039833 \r \h  \* MERGEFORMAT </w:instrText>
      </w:r>
      <w:r w:rsidRPr="00C04F5A">
        <w:fldChar w:fldCharType="separate"/>
      </w:r>
      <w:r w:rsidRPr="00C04F5A">
        <w:t>34</w:t>
      </w:r>
      <w:r w:rsidRPr="00C04F5A">
        <w:fldChar w:fldCharType="end"/>
      </w:r>
      <w:r w:rsidRPr="00C04F5A">
        <w:t>].</w:t>
      </w:r>
    </w:p>
    <w:p w14:paraId="3A88D26E" w14:textId="77777777" w:rsidR="000B303B" w:rsidRPr="00C04F5A" w:rsidRDefault="000B303B" w:rsidP="000B303B">
      <w:pPr>
        <w:pStyle w:val="Heading4"/>
        <w:jc w:val="both"/>
      </w:pPr>
      <w:r w:rsidRPr="00C04F5A">
        <w:t>Радиологични анализи, необходими за планирано облъчване и аварийно облъчване.</w:t>
      </w:r>
    </w:p>
    <w:p w14:paraId="2DFD8AD2" w14:textId="77777777" w:rsidR="000B303B" w:rsidRPr="00C04F5A" w:rsidRDefault="000B303B" w:rsidP="000B303B">
      <w:pPr>
        <w:jc w:val="both"/>
        <w:rPr>
          <w:rFonts w:ascii="Calibri" w:hAnsi="Calibri" w:cs="Calibri"/>
          <w:b/>
          <w:i/>
          <w:szCs w:val="18"/>
        </w:rPr>
      </w:pPr>
      <w:r w:rsidRPr="00C04F5A">
        <w:rPr>
          <w:rFonts w:ascii="Calibri" w:hAnsi="Calibri"/>
          <w:b/>
          <w:i/>
        </w:rPr>
        <w:t xml:space="preserve">Приложимо за българските: </w:t>
      </w:r>
      <w:r w:rsidRPr="00C04F5A">
        <w:rPr>
          <w:rFonts w:ascii="Calibri" w:hAnsi="Calibri"/>
          <w:b/>
          <w:i/>
          <w:color w:val="000000" w:themeColor="text1"/>
        </w:rPr>
        <w:t>"Наредба за радиационна защита"</w:t>
      </w:r>
      <w:r w:rsidRPr="00C04F5A">
        <w:rPr>
          <w:rFonts w:ascii="Calibri" w:hAnsi="Calibri"/>
          <w:b/>
          <w:i/>
        </w:rPr>
        <w:t xml:space="preserve"> (чл. 11, 13, 15, чл. 18, ал. 1-2, чл. 98, ал. 3, чл. 103, ал. 1, чл. 135, ал. 1); </w:t>
      </w:r>
      <w:r w:rsidRPr="00C04F5A">
        <w:rPr>
          <w:rFonts w:ascii="Calibri" w:hAnsi="Calibri"/>
          <w:b/>
          <w:i/>
          <w:color w:val="000000" w:themeColor="text1"/>
        </w:rPr>
        <w:t>"Наредба за осигуряване безопасността на ядрените централи"</w:t>
      </w:r>
      <w:r w:rsidRPr="00C04F5A">
        <w:rPr>
          <w:rFonts w:ascii="Calibri" w:hAnsi="Calibri"/>
          <w:b/>
          <w:i/>
        </w:rPr>
        <w:t xml:space="preserve"> (чл. 2, ал. 1, чл. 4, ал. 3, чл. 43), </w:t>
      </w:r>
      <w:r w:rsidRPr="00C04F5A">
        <w:rPr>
          <w:rFonts w:ascii="Calibri" w:hAnsi="Calibri"/>
          <w:b/>
          <w:i/>
          <w:color w:val="000000" w:themeColor="text1"/>
        </w:rPr>
        <w:t>"Наредба за осигуряване на безопасността при управление на отработено гориво"</w:t>
      </w:r>
      <w:r w:rsidRPr="00C04F5A">
        <w:rPr>
          <w:rFonts w:ascii="Calibri" w:hAnsi="Calibri"/>
          <w:b/>
          <w:i/>
        </w:rPr>
        <w:t xml:space="preserve"> (чл. 4, ал. 1-4), "Наредба за безопасност при управление на радиоактивните отпадъци" (чл. 8), "Поредица Стандарти за безопасност, на МААЕ, Общи изисквания за безопасност GSR, част 3 "Радиационна защита и безопасност на източници на радиация" (Изисквания 12, 19, 29, 30).</w:t>
      </w:r>
    </w:p>
    <w:p w14:paraId="72C3715A" w14:textId="77673A88" w:rsidR="000B303B" w:rsidRPr="00C04F5A" w:rsidRDefault="000B303B" w:rsidP="000B303B">
      <w:pPr>
        <w:jc w:val="both"/>
        <w:rPr>
          <w:b/>
          <w:i/>
        </w:rPr>
      </w:pPr>
      <w:r w:rsidRPr="00C04F5A">
        <w:rPr>
          <w:rFonts w:ascii="Calibri" w:hAnsi="Calibri"/>
          <w:b/>
          <w:i/>
        </w:rPr>
        <w:t xml:space="preserve">Необходим е пълен набор от анализи на радиологичното въздействие по отношение на </w:t>
      </w:r>
      <w:r w:rsidRPr="00EA6684">
        <w:rPr>
          <w:rFonts w:ascii="Calibri" w:hAnsi="Calibri"/>
          <w:b/>
          <w:i/>
        </w:rPr>
        <w:t>границ</w:t>
      </w:r>
      <w:r w:rsidRPr="00C04F5A">
        <w:rPr>
          <w:rFonts w:ascii="Calibri" w:hAnsi="Calibri"/>
          <w:b/>
          <w:i/>
        </w:rPr>
        <w:t>ите</w:t>
      </w:r>
      <w:r w:rsidRPr="00EA6684">
        <w:rPr>
          <w:rFonts w:ascii="Calibri" w:hAnsi="Calibri"/>
          <w:b/>
          <w:i/>
        </w:rPr>
        <w:t xml:space="preserve"> и </w:t>
      </w:r>
      <w:r w:rsidRPr="00C04F5A">
        <w:rPr>
          <w:rFonts w:ascii="Calibri" w:hAnsi="Calibri"/>
          <w:b/>
          <w:i/>
        </w:rPr>
        <w:t>ограниченията на дозите за населението и работниците. Вижте оценките:</w:t>
      </w:r>
    </w:p>
    <w:p w14:paraId="4EE08C72" w14:textId="77777777" w:rsidR="000B303B" w:rsidRPr="00C04F5A" w:rsidRDefault="000B303B" w:rsidP="000B303B">
      <w:pPr>
        <w:jc w:val="both"/>
        <w:rPr>
          <w:b/>
        </w:rPr>
      </w:pPr>
      <w:r w:rsidRPr="00C04F5A">
        <w:rPr>
          <w:b/>
        </w:rPr>
        <w:t xml:space="preserve">За планирано облъчване (при нормална експлоатация) </w:t>
      </w:r>
    </w:p>
    <w:p w14:paraId="1778C9E8" w14:textId="76067ED8" w:rsidR="000B303B" w:rsidRPr="00C04F5A" w:rsidRDefault="000B303B" w:rsidP="000B303B">
      <w:pPr>
        <w:jc w:val="both"/>
        <w:rPr>
          <w:rFonts w:cstheme="minorBidi"/>
        </w:rPr>
      </w:pPr>
      <w:r w:rsidRPr="00C04F5A">
        <w:t>AP1000 е проектирана в съответствие с регулаторната рамка на NRC на САЩ. Тази регулаторна рамка се състои главно в следното: Дял 10, част 20 от Кодекса на федералните разпоредби (10 CFR, част 20), "Стандарти за защита от радиация"; 10 CFR, част 50, "Вътрешно лицензиране на производствени и експлоатационни мощности"; и Приложение I към 10 CFR, част 50, "Числени ръководства за проектни цели и ограничителни условия за експлоатация, за да се изпълни критерият "ALARA" за радиоактивните материали в отпадъците от ядрени реактори охлаждани с лека вода."</w:t>
      </w:r>
    </w:p>
    <w:p w14:paraId="0FE6909E" w14:textId="723D28B7" w:rsidR="000B303B" w:rsidRPr="00C04F5A" w:rsidRDefault="000B303B" w:rsidP="000B303B">
      <w:pPr>
        <w:jc w:val="both"/>
        <w:rPr>
          <w:rFonts w:cstheme="minorBidi"/>
        </w:rPr>
      </w:pPr>
      <w:r w:rsidRPr="00C04F5A">
        <w:t>За осигуряването на това професионалните радиационни облъчвания да са толкова ниски, колкото е разумно постижимо, при проектирането на AP1000:</w:t>
      </w:r>
    </w:p>
    <w:p w14:paraId="1B46ADE1" w14:textId="2F4FE540" w:rsidR="000B303B" w:rsidRPr="00C04F5A" w:rsidRDefault="000B303B" w:rsidP="000B303B">
      <w:pPr>
        <w:pStyle w:val="ListParagraph"/>
        <w:numPr>
          <w:ilvl w:val="0"/>
          <w:numId w:val="150"/>
        </w:numPr>
        <w:jc w:val="both"/>
        <w:rPr>
          <w:rFonts w:cstheme="minorHAnsi"/>
          <w:szCs w:val="22"/>
        </w:rPr>
      </w:pPr>
      <w:r w:rsidRPr="00C04F5A">
        <w:lastRenderedPageBreak/>
        <w:t>Спазването на изискванията на 10 CFR 20 от конструкцията на AP1000 е потвърдено за проектирането и експлоатацията на съоръжението в съответствие с Регулаторните ръководства 1.8, 8.8 и 8.10. Съответствието с Регулаторните ръководства е разгледано в Подраздел 12.1.3 на ДКП [</w:t>
      </w:r>
      <w:r w:rsidRPr="00C04F5A">
        <w:rPr>
          <w:rFonts w:cstheme="minorHAnsi"/>
        </w:rPr>
        <w:fldChar w:fldCharType="begin"/>
      </w:r>
      <w:r w:rsidRPr="00C04F5A">
        <w:rPr>
          <w:rFonts w:cstheme="minorHAnsi"/>
        </w:rPr>
        <w:instrText xml:space="preserve"> REF _Ref142134603 \r \h  \* MERGEFORMAT </w:instrText>
      </w:r>
      <w:r w:rsidRPr="00C04F5A">
        <w:rPr>
          <w:rFonts w:cstheme="minorHAnsi"/>
        </w:rPr>
      </w:r>
      <w:r w:rsidRPr="00C04F5A">
        <w:rPr>
          <w:rFonts w:cstheme="minorHAnsi"/>
        </w:rPr>
        <w:fldChar w:fldCharType="separate"/>
      </w:r>
      <w:r w:rsidRPr="00C04F5A">
        <w:rPr>
          <w:rFonts w:cstheme="minorHAnsi"/>
        </w:rPr>
        <w:t>28</w:t>
      </w:r>
      <w:r w:rsidRPr="00C04F5A">
        <w:rPr>
          <w:rFonts w:cstheme="minorHAnsi"/>
        </w:rPr>
        <w:fldChar w:fldCharType="end"/>
      </w:r>
      <w:r w:rsidRPr="00C04F5A">
        <w:t xml:space="preserve">]. Проектът на AP1000 съответства на изискванията на Раздели C.2 и C.4 на Регулаторното ръководство 8.8, които се отнасят до </w:t>
      </w:r>
      <w:r w:rsidRPr="00EA6684">
        <w:t>проектните</w:t>
      </w:r>
      <w:r w:rsidRPr="00C04F5A">
        <w:t xml:space="preserve"> характеристики на съоръжението, оборудването и контролно-измервателните уреди. Характеристиките на съоръжението, които са пример за съответствие с Регулаторното ръководство 8.8, са описани в Раздел 12.3. </w:t>
      </w:r>
    </w:p>
    <w:p w14:paraId="01895839" w14:textId="271A89F7" w:rsidR="000B303B" w:rsidRPr="00C04F5A" w:rsidRDefault="000B303B" w:rsidP="000B303B">
      <w:pPr>
        <w:pStyle w:val="ListParagraph"/>
        <w:numPr>
          <w:ilvl w:val="0"/>
          <w:numId w:val="150"/>
        </w:numPr>
        <w:jc w:val="both"/>
        <w:rPr>
          <w:rFonts w:cstheme="minorHAnsi"/>
          <w:szCs w:val="22"/>
        </w:rPr>
      </w:pPr>
      <w:r w:rsidRPr="00C04F5A">
        <w:t>Както е обяснено в ДКП [</w:t>
      </w:r>
      <w:r w:rsidRPr="00C04F5A">
        <w:rPr>
          <w:rFonts w:cstheme="minorHAnsi"/>
        </w:rPr>
        <w:fldChar w:fldCharType="begin"/>
      </w:r>
      <w:r w:rsidRPr="00C04F5A">
        <w:rPr>
          <w:rFonts w:cstheme="minorHAnsi"/>
        </w:rPr>
        <w:instrText xml:space="preserve"> REF _Ref142134603 \r \h  \* MERGEFORMAT </w:instrText>
      </w:r>
      <w:r w:rsidRPr="00C04F5A">
        <w:rPr>
          <w:rFonts w:cstheme="minorHAnsi"/>
        </w:rPr>
      </w:r>
      <w:r w:rsidRPr="00C04F5A">
        <w:rPr>
          <w:rFonts w:cstheme="minorHAnsi"/>
        </w:rPr>
        <w:fldChar w:fldCharType="separate"/>
      </w:r>
      <w:r w:rsidRPr="00C04F5A">
        <w:rPr>
          <w:rFonts w:cstheme="minorHAnsi"/>
        </w:rPr>
        <w:t>28</w:t>
      </w:r>
      <w:r w:rsidRPr="00C04F5A">
        <w:rPr>
          <w:rFonts w:cstheme="minorHAnsi"/>
        </w:rPr>
        <w:fldChar w:fldCharType="end"/>
      </w:r>
      <w:r w:rsidRPr="00C04F5A">
        <w:t>], подраздел 12.1.3, оперативните съображения според ALARA, както и свързаните с тях политики, програми и експлоатационни процедури, които осигуряват съответствие с професионалното облъчване, трябва да бъдат разгледани под отговорността на Лицензианта (Оператора на АЕЦ), това включва оперативните съображения, включени в Standard Review Plan (NUREG-0800). Регулаторните ръководства, които ще бъдат разгледани и включват: 8.2, 8.7, 8.9, 8.13, 8.15, 8.20, 8.25, 8.26, 8.27, 8.28, 8.29, 8.34, 8.35, 8.36, и 8.38.</w:t>
      </w:r>
    </w:p>
    <w:p w14:paraId="0D0A4120" w14:textId="402B87AC" w:rsidR="000B303B" w:rsidRPr="00C04F5A" w:rsidRDefault="000B303B" w:rsidP="000B303B">
      <w:pPr>
        <w:jc w:val="both"/>
        <w:rPr>
          <w:rFonts w:cstheme="minorBidi"/>
          <w:color w:val="333333"/>
          <w:shd w:val="clear" w:color="auto" w:fill="FFFFFF"/>
        </w:rPr>
      </w:pPr>
      <w:r w:rsidRPr="00C04F5A">
        <w:t>Трябва да се отбележи, че Наредбата на NRC за радиационна защита не е актуализирана в съответствие с публикация 103 на Международната комисия за радиационна защита (ICRP), реф. [11] от [</w:t>
      </w:r>
      <w:r w:rsidRPr="00C04F5A">
        <w:rPr>
          <w:rFonts w:cstheme="minorBidi"/>
        </w:rPr>
        <w:fldChar w:fldCharType="begin"/>
      </w:r>
      <w:r w:rsidRPr="00C04F5A">
        <w:rPr>
          <w:rFonts w:cstheme="minorBidi"/>
        </w:rPr>
        <w:instrText xml:space="preserve"> REF _Ref145254740 \r \h  \* MERGEFORMAT </w:instrText>
      </w:r>
      <w:r w:rsidRPr="00C04F5A">
        <w:rPr>
          <w:rFonts w:cstheme="minorBidi"/>
        </w:rPr>
      </w:r>
      <w:r w:rsidRPr="00C04F5A">
        <w:rPr>
          <w:rFonts w:cstheme="minorBidi"/>
        </w:rPr>
        <w:fldChar w:fldCharType="separate"/>
      </w:r>
      <w:r w:rsidRPr="00C04F5A">
        <w:rPr>
          <w:rFonts w:cstheme="minorBidi"/>
        </w:rPr>
        <w:t>32</w:t>
      </w:r>
      <w:r w:rsidRPr="00C04F5A">
        <w:rPr>
          <w:rFonts w:cstheme="minorBidi"/>
        </w:rPr>
        <w:fldChar w:fldCharType="end"/>
      </w:r>
      <w:r w:rsidRPr="00C04F5A">
        <w:t xml:space="preserve">], вж. приложението, включено в настоящата оценка, с по-подробно обяснение. Въпреки това NRC на САЩ </w:t>
      </w:r>
      <w:r w:rsidRPr="00C04F5A">
        <w:rPr>
          <w:color w:val="333333"/>
          <w:shd w:val="clear" w:color="auto" w:fill="FFFFFF"/>
        </w:rPr>
        <w:t>смята, че настоящата регулаторна рамка на NRC продължава да защитава адекватно здравето и безопасността на работещите в ядрената индустрия, населението и околната среда.</w:t>
      </w:r>
    </w:p>
    <w:p w14:paraId="5D7127DD" w14:textId="56E3EA33" w:rsidR="000B303B" w:rsidRPr="00C04F5A" w:rsidRDefault="000B303B" w:rsidP="000B303B">
      <w:pPr>
        <w:jc w:val="both"/>
        <w:rPr>
          <w:rFonts w:cstheme="minorBidi"/>
          <w:color w:val="333333"/>
          <w:shd w:val="clear" w:color="auto" w:fill="FFFFFF"/>
        </w:rPr>
      </w:pPr>
      <w:r w:rsidRPr="00EA6684">
        <w:rPr>
          <w:color w:val="333333"/>
          <w:shd w:val="clear" w:color="auto" w:fill="FFFFFF"/>
        </w:rPr>
        <w:t>Лицензионната основа на</w:t>
      </w:r>
      <w:r w:rsidRPr="00C04F5A">
        <w:rPr>
          <w:b/>
          <w:color w:val="333333"/>
          <w:shd w:val="clear" w:color="auto" w:fill="FFFFFF"/>
        </w:rPr>
        <w:t xml:space="preserve"> Стандартният проект на AP1000</w:t>
      </w:r>
      <w:r w:rsidRPr="00C04F5A">
        <w:rPr>
          <w:color w:val="333333"/>
          <w:shd w:val="clear" w:color="auto" w:fill="FFFFFF"/>
        </w:rPr>
        <w:t>, съдържащ се в ДКП [</w:t>
      </w:r>
      <w:r w:rsidRPr="00C04F5A">
        <w:rPr>
          <w:rFonts w:cstheme="minorHAnsi"/>
        </w:rPr>
        <w:fldChar w:fldCharType="begin"/>
      </w:r>
      <w:r w:rsidRPr="00C04F5A">
        <w:rPr>
          <w:rFonts w:cstheme="minorHAnsi"/>
        </w:rPr>
        <w:instrText xml:space="preserve"> REF _Ref142134603 \r \h  \* MERGEFORMAT </w:instrText>
      </w:r>
      <w:r w:rsidRPr="00C04F5A">
        <w:rPr>
          <w:rFonts w:cstheme="minorHAnsi"/>
        </w:rPr>
      </w:r>
      <w:r w:rsidRPr="00C04F5A">
        <w:rPr>
          <w:rFonts w:cstheme="minorHAnsi"/>
        </w:rPr>
        <w:fldChar w:fldCharType="separate"/>
      </w:r>
      <w:r w:rsidRPr="00C04F5A">
        <w:rPr>
          <w:rFonts w:cstheme="minorHAnsi"/>
        </w:rPr>
        <w:t>28</w:t>
      </w:r>
      <w:r w:rsidRPr="00C04F5A">
        <w:rPr>
          <w:rFonts w:cstheme="minorHAnsi"/>
        </w:rPr>
        <w:fldChar w:fldCharType="end"/>
      </w:r>
      <w:r w:rsidRPr="00C04F5A">
        <w:rPr>
          <w:color w:val="333333"/>
          <w:shd w:val="clear" w:color="auto" w:fill="FFFFFF"/>
        </w:rPr>
        <w:t xml:space="preserve">] и референтната за българския проект централа Вогъл </w:t>
      </w:r>
      <w:r w:rsidRPr="00EA6684">
        <w:rPr>
          <w:color w:val="333333"/>
          <w:shd w:val="clear" w:color="auto" w:fill="FFFFFF"/>
        </w:rPr>
        <w:t>,</w:t>
      </w:r>
      <w:r w:rsidRPr="00C04F5A">
        <w:rPr>
          <w:color w:val="333333"/>
          <w:shd w:val="clear" w:color="auto" w:fill="FFFFFF"/>
        </w:rPr>
        <w:t xml:space="preserve"> </w:t>
      </w:r>
      <w:r w:rsidRPr="00C04F5A">
        <w:rPr>
          <w:b/>
          <w:color w:val="333333"/>
          <w:shd w:val="clear" w:color="auto" w:fill="FFFFFF"/>
        </w:rPr>
        <w:t>са базирани на регулаторна</w:t>
      </w:r>
      <w:r w:rsidRPr="00EA6684">
        <w:rPr>
          <w:b/>
          <w:color w:val="333333"/>
          <w:shd w:val="clear" w:color="auto" w:fill="FFFFFF"/>
        </w:rPr>
        <w:t>та</w:t>
      </w:r>
      <w:r w:rsidRPr="00C04F5A">
        <w:rPr>
          <w:b/>
          <w:color w:val="333333"/>
          <w:shd w:val="clear" w:color="auto" w:fill="FFFFFF"/>
        </w:rPr>
        <w:t xml:space="preserve"> рамка на NRC на САЩ. Това обаче няма да се счита за несъответствие на проекта</w:t>
      </w:r>
      <w:r w:rsidRPr="00C04F5A">
        <w:rPr>
          <w:color w:val="333333"/>
          <w:shd w:val="clear" w:color="auto" w:fill="FFFFFF"/>
        </w:rPr>
        <w:t>, тъй като широкото прилагане на принципа ALARA в проекта и съществуващият анализ показват, че намаляването на някои пределни стойности е постижимо с настоящия проект, след като бъдат въведени експлоатационни радиационни програми.</w:t>
      </w:r>
    </w:p>
    <w:p w14:paraId="59133A50" w14:textId="77777777" w:rsidR="000B303B" w:rsidRPr="00C04F5A" w:rsidRDefault="000B303B" w:rsidP="000B303B">
      <w:pPr>
        <w:jc w:val="both"/>
      </w:pPr>
      <w:r w:rsidRPr="00C04F5A">
        <w:t>По-подробна оценка можете да намерите в [</w:t>
      </w:r>
      <w:r w:rsidRPr="00C04F5A">
        <w:fldChar w:fldCharType="begin"/>
      </w:r>
      <w:r w:rsidRPr="00C04F5A">
        <w:instrText xml:space="preserve"> REF _Ref145254740 \r \h  \* MERGEFORMAT </w:instrText>
      </w:r>
      <w:r w:rsidRPr="00C04F5A">
        <w:fldChar w:fldCharType="separate"/>
      </w:r>
      <w:r w:rsidRPr="00C04F5A">
        <w:t>32</w:t>
      </w:r>
      <w:r w:rsidRPr="00C04F5A">
        <w:fldChar w:fldCharType="end"/>
      </w:r>
      <w:r w:rsidRPr="00C04F5A">
        <w:t>].</w:t>
      </w:r>
    </w:p>
    <w:p w14:paraId="51B0FC4F" w14:textId="77777777" w:rsidR="000B303B" w:rsidRPr="00C04F5A" w:rsidRDefault="000B303B" w:rsidP="000B303B">
      <w:pPr>
        <w:jc w:val="both"/>
        <w:rPr>
          <w:b/>
        </w:rPr>
      </w:pPr>
      <w:r w:rsidRPr="00C04F5A">
        <w:rPr>
          <w:b/>
        </w:rPr>
        <w:t>За аварийно облъчване (аварийни условия)</w:t>
      </w:r>
    </w:p>
    <w:p w14:paraId="0DCC3619" w14:textId="4C75977E" w:rsidR="000B303B" w:rsidRPr="00C04F5A" w:rsidRDefault="000B303B" w:rsidP="000B303B">
      <w:pPr>
        <w:jc w:val="both"/>
      </w:pPr>
      <w:r w:rsidRPr="00C04F5A">
        <w:t>Макар изискванията на NRC да изглеждат по-малко строги, това не е непременно вярно поради консервативността, която е включена в подхода на американската NRC (главно изискването характеристиките на източника на изхвърляния на радиоактивност да се основава на детерминистична авария със стопяване на активната зона, което е значително по-консервативен приемане за източника на изхвърляния). Обърнете внимание, че NRC на САЩ изисква оценката на дозата за LOCA да съдържа условие за характеристиките на източника на радиоактивни изхвърляния, съответстващи на пълно стопяване на активната зона, въпреки че анализът на безопасността предвижда ограничен брой откази на горивните пръти и поддържането на конфигурация, обезпечаваща възможността за охлаждане на активната зона. Изискванията към анализа на САЩ, които са значително по-консервативни, имат съответно по-високи гранични стойности, отколкото в други държави и в някои случаи; това е причината резултатите от ДКП да не съответстват на граничните стойности, предписани в други държави, но причината, както е обяснено по-горе, се дължи просто на различната методология за лицензиране и терминология, използвани при анализите на дозите в специфичните за САЩ анализи.</w:t>
      </w:r>
    </w:p>
    <w:p w14:paraId="6E4416ED" w14:textId="0F204ABE" w:rsidR="000B303B" w:rsidRPr="00C04F5A" w:rsidRDefault="000B303B" w:rsidP="000B303B">
      <w:pPr>
        <w:jc w:val="both"/>
      </w:pPr>
      <w:r w:rsidRPr="00C04F5A">
        <w:lastRenderedPageBreak/>
        <w:t>Вторият набор от анализи е извършен в подкрепа на усилията за лицензиране или преди лицензиране в други географски региони, например в Чешката република или в Обединеното кралство, особено по време на процеса на лицензиране в Обединеното кралство; британският регулатор поиска от Westinghouse да изчисли радиационните последици от проектни откази, като използва методи и приемания, отговарящи на съответната практика в Обединеното кралство, които обикновено са по-реалистични от американските методи. Изчисленията на дозата включват приноса от вдишването и поглъщане, както и на активността, отложена върху земята. Дозите се изчисляват не само за Границата на зоната със строг режим (ГЗСС), Рядко населена зона (</w:t>
      </w:r>
      <w:r w:rsidR="005147B5" w:rsidRPr="00C04F5A">
        <w:rPr>
          <w:rFonts w:cstheme="minorHAnsi"/>
        </w:rPr>
        <w:t>LPZ</w:t>
      </w:r>
      <w:r w:rsidRPr="00C04F5A">
        <w:t xml:space="preserve">) и в Блочния щит за управление (БЩУ/MCR), но също така и за всяко лице на площадката. Дозите на всички места се изчисляват за продължителността на изхвърлянията и се отчитат за групите пълнолетно население. Приносът към дозите от радиоактивността, отложена върху земята, се основава на цяла година въздействие върху замърсената земя. </w:t>
      </w:r>
    </w:p>
    <w:p w14:paraId="453064A1" w14:textId="027F3757" w:rsidR="000B303B" w:rsidRPr="00C04F5A" w:rsidRDefault="000B303B" w:rsidP="000B303B">
      <w:pPr>
        <w:jc w:val="both"/>
      </w:pPr>
      <w:r w:rsidRPr="00C04F5A">
        <w:t>Тези оценъчни изчисления дават увереност, че инсталацията АР1000 може да спази граничните стойности на дозата, предвидени в българската нормативна уредба, чрез извършване на допълнителни изчисления, основани на подходящи приемания за лицензиране в България, и чрез въвеждане на подходящи радиационни програми.</w:t>
      </w:r>
    </w:p>
    <w:p w14:paraId="6C9148EE" w14:textId="77777777" w:rsidR="000B303B" w:rsidRPr="00C04F5A" w:rsidRDefault="000B303B" w:rsidP="000B303B">
      <w:pPr>
        <w:jc w:val="both"/>
        <w:rPr>
          <w:rFonts w:cstheme="minorHAnsi"/>
          <w:szCs w:val="22"/>
        </w:rPr>
      </w:pPr>
      <w:r w:rsidRPr="00C04F5A">
        <w:t xml:space="preserve">Съгласно </w:t>
      </w:r>
      <w:r w:rsidRPr="00C04F5A">
        <w:rPr>
          <w:b/>
        </w:rPr>
        <w:t>Член 4 ал. 4</w:t>
      </w:r>
      <w:r w:rsidRPr="00C04F5A">
        <w:t xml:space="preserve"> от българската </w:t>
      </w:r>
      <w:r w:rsidRPr="00C04F5A">
        <w:rPr>
          <w:i/>
        </w:rPr>
        <w:t>"Наредба за осигуряване безопасността при управление на отработено ядрено гориво",</w:t>
      </w:r>
      <w:r w:rsidRPr="00C04F5A">
        <w:t xml:space="preserve"> честотата на големите радиоактивни изхвърляния в околната среда, за които е необходимо да се предприемат спешни мерки за защита на населението, не трябва да бъде по-голяма от 1.10</w:t>
      </w:r>
      <w:r w:rsidRPr="00C04F5A">
        <w:rPr>
          <w:vertAlign w:val="superscript"/>
        </w:rPr>
        <w:t>-6</w:t>
      </w:r>
      <w:r w:rsidRPr="00C04F5A">
        <w:t xml:space="preserve"> събития на съоръжение за една година. Басейнът за отлежаване на касетите на AP1000 има по-ниски честоти за големи радиоактивни изхвърляния. Текущите анализи за Повреда на горивото в басейна са под този предел, но на по-късен етап ще трябва да бъде извършен актуализиран анализ на басейна за отлежаване на касетите.</w:t>
      </w:r>
    </w:p>
    <w:p w14:paraId="1CA7C780" w14:textId="2FB2B247" w:rsidR="000B303B" w:rsidRPr="00C04F5A" w:rsidRDefault="000B303B" w:rsidP="000B303B">
      <w:pPr>
        <w:jc w:val="both"/>
        <w:rPr>
          <w:rFonts w:cstheme="minorHAnsi"/>
          <w:szCs w:val="22"/>
        </w:rPr>
      </w:pPr>
      <w:r w:rsidRPr="00C04F5A">
        <w:rPr>
          <w:b/>
        </w:rPr>
        <w:t>Съгласно Чл. 8 т. 1 от българската "</w:t>
      </w:r>
      <w:r w:rsidRPr="00C04F5A">
        <w:rPr>
          <w:b/>
          <w:i/>
        </w:rPr>
        <w:t>Наредба за безопасност при управление на радиоактивните отпадъци</w:t>
      </w:r>
      <w:r w:rsidRPr="00C04F5A">
        <w:rPr>
          <w:b/>
        </w:rPr>
        <w:t>",</w:t>
      </w:r>
      <w:r w:rsidRPr="00C04F5A">
        <w:t xml:space="preserve"> индивидуалната ефективна доза за съответната критична група лица от населението в резултат от дейности по управление на РАО и/или вследствие нормалната експлоатация на всички ядрени съоръжения, разположени на една площадка, не може да надвишава 0,15 mSv за една година за нови съоръжения и 0,25 mSv за една година - за съществуващите</w:t>
      </w:r>
      <w:r w:rsidRPr="00C04F5A">
        <w:br/>
        <w:t>съоръжения;</w:t>
      </w:r>
    </w:p>
    <w:p w14:paraId="6B9D48D9" w14:textId="04B2ADCB" w:rsidR="000B303B" w:rsidRPr="00C04F5A" w:rsidRDefault="000B303B" w:rsidP="000B303B">
      <w:pPr>
        <w:jc w:val="both"/>
        <w:rPr>
          <w:rFonts w:cstheme="minorHAnsi"/>
          <w:szCs w:val="22"/>
        </w:rPr>
      </w:pPr>
      <w:r w:rsidRPr="00C04F5A">
        <w:t>Приложимостта на тези ограничения е разгледана в подраздели II-2.1.1 Критерии за оценка и II-2.1.2 Оценка на капацитета на площадката (реф. [6] от доклада за оценка на съответствието [</w:t>
      </w:r>
      <w:r w:rsidRPr="00C04F5A">
        <w:rPr>
          <w:rFonts w:cstheme="minorHAnsi"/>
        </w:rPr>
        <w:fldChar w:fldCharType="begin"/>
      </w:r>
      <w:r w:rsidRPr="00C04F5A">
        <w:rPr>
          <w:rFonts w:cstheme="minorHAnsi"/>
        </w:rPr>
        <w:instrText xml:space="preserve"> REF _Ref145254860 \r \h  \* MERGEFORMAT </w:instrText>
      </w:r>
      <w:r w:rsidRPr="00C04F5A">
        <w:rPr>
          <w:rFonts w:cstheme="minorHAnsi"/>
        </w:rPr>
      </w:r>
      <w:r w:rsidRPr="00C04F5A">
        <w:rPr>
          <w:rFonts w:cstheme="minorHAnsi"/>
        </w:rPr>
        <w:fldChar w:fldCharType="separate"/>
      </w:r>
      <w:r w:rsidRPr="00C04F5A">
        <w:rPr>
          <w:rFonts w:cstheme="minorHAnsi"/>
        </w:rPr>
        <w:t>35</w:t>
      </w:r>
      <w:r w:rsidRPr="00C04F5A">
        <w:rPr>
          <w:rFonts w:cstheme="minorHAnsi"/>
        </w:rPr>
        <w:fldChar w:fldCharType="end"/>
      </w:r>
      <w:r w:rsidRPr="00C04F5A">
        <w:t xml:space="preserve">]). Въпреки това може да се наложи да се направят конкретни анализи, за да се обоснове допълнително тази област от проекта на инсталацията. </w:t>
      </w:r>
    </w:p>
    <w:p w14:paraId="0C009463" w14:textId="55C1F7D9" w:rsidR="000B303B" w:rsidRPr="00C04F5A" w:rsidRDefault="000B303B" w:rsidP="000B303B">
      <w:pPr>
        <w:pStyle w:val="Heading4"/>
        <w:jc w:val="both"/>
      </w:pPr>
      <w:r w:rsidRPr="00C04F5A">
        <w:t>Мониторинг и контрол на изхвърлени флуиди и радиацията</w:t>
      </w:r>
    </w:p>
    <w:p w14:paraId="0D494EA5" w14:textId="77777777" w:rsidR="000B303B" w:rsidRPr="00C04F5A" w:rsidRDefault="000B303B" w:rsidP="000B303B">
      <w:pPr>
        <w:jc w:val="both"/>
        <w:rPr>
          <w:b/>
          <w:i/>
        </w:rPr>
      </w:pPr>
      <w:r w:rsidRPr="00C04F5A">
        <w:rPr>
          <w:rFonts w:ascii="Calibri" w:hAnsi="Calibri"/>
          <w:b/>
          <w:i/>
        </w:rPr>
        <w:t xml:space="preserve">Приложимо за българските: "Наредба за радиационна защита" (член 56, параграф 2, член 100), </w:t>
      </w:r>
      <w:r w:rsidRPr="00C04F5A">
        <w:rPr>
          <w:rFonts w:ascii="Calibri" w:hAnsi="Calibri"/>
          <w:b/>
          <w:i/>
          <w:color w:val="000000" w:themeColor="text1"/>
        </w:rPr>
        <w:t>"Наредба за осигуряване безопасността на ядрените централи</w:t>
      </w:r>
      <w:r w:rsidRPr="00C04F5A">
        <w:rPr>
          <w:rFonts w:ascii="Calibri" w:hAnsi="Calibri"/>
          <w:b/>
          <w:i/>
        </w:rPr>
        <w:t>" (член 234, параграф 2).</w:t>
      </w:r>
    </w:p>
    <w:p w14:paraId="505AB7A7" w14:textId="77777777" w:rsidR="000B303B" w:rsidRPr="00C04F5A" w:rsidRDefault="000B303B" w:rsidP="000B303B">
      <w:pPr>
        <w:jc w:val="both"/>
      </w:pPr>
      <w:r w:rsidRPr="00C04F5A">
        <w:t>Системата за радиационен контрол и преносимото оборудване са достатъчни за контрол на съответните радиологични параметри. Въпреки това могат да бъдат поискани някои корекции на зададените стойности на тази апаратура за мониторинг поради специфичните изисквания за проекта в България.</w:t>
      </w:r>
    </w:p>
    <w:p w14:paraId="434465D9" w14:textId="3F787B48" w:rsidR="000B303B" w:rsidRPr="00C04F5A" w:rsidRDefault="000B303B" w:rsidP="000B303B">
      <w:pPr>
        <w:jc w:val="both"/>
        <w:rPr>
          <w:rFonts w:cstheme="minorHAnsi"/>
        </w:rPr>
      </w:pPr>
      <w:r w:rsidRPr="00C04F5A">
        <w:t xml:space="preserve">Инсталацията AP1000 е проектирана така, че всички точки на изпускане на течности и газове се контролират с помощта на система за непрекъснат радиационен </w:t>
      </w:r>
      <w:r w:rsidR="00D613AB">
        <w:t>мониторинг</w:t>
      </w:r>
      <w:r w:rsidR="00D613AB" w:rsidRPr="00C04F5A">
        <w:t xml:space="preserve"> </w:t>
      </w:r>
      <w:r w:rsidRPr="00C04F5A">
        <w:t>(</w:t>
      </w:r>
      <w:r w:rsidRPr="00EA6684">
        <w:t>RMS</w:t>
      </w:r>
      <w:r w:rsidRPr="00C04F5A">
        <w:t xml:space="preserve">). Мониторингът </w:t>
      </w:r>
      <w:r w:rsidRPr="00C04F5A">
        <w:lastRenderedPageBreak/>
        <w:t>на изхвърлените газове и води от AP1000 в България ще трябва да бъде съгласуван с местните изисквания, като най-вероятно ще бъде в съответствие с Препоръка 2004/2/ЕВРАТОМ, която дава указания на страните от ЕС относно докладването на изхвърлянията на радиоактивни нуклиди. Поради това могат да бъдат поискани някои незначителни промени в проекта за някои инсталации и средства за мониторинг на изхвърлените флуиди, но тъй като те се считат за незначителни, тази промяна се определя като среден риск в засегнатите нормативни документи поради слабото влияние на тази промяна върху проекта.</w:t>
      </w:r>
    </w:p>
    <w:p w14:paraId="32040A0D" w14:textId="77777777" w:rsidR="000B303B" w:rsidRPr="00C04F5A" w:rsidRDefault="000B303B" w:rsidP="000B303B">
      <w:pPr>
        <w:pStyle w:val="Heading4"/>
        <w:jc w:val="both"/>
      </w:pPr>
      <w:r w:rsidRPr="00C04F5A">
        <w:t>Изисквания, произтичащи от задълженията на Република България по международни договори, ратифицирани, обнародвани и влезли в сила за Република България.</w:t>
      </w:r>
    </w:p>
    <w:p w14:paraId="600274DB" w14:textId="77777777"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"Наредба за осигуряване безопасността при управление на отработено гориво"</w:t>
      </w:r>
      <w:r w:rsidRPr="00C04F5A">
        <w:rPr>
          <w:b/>
          <w:i/>
        </w:rPr>
        <w:t xml:space="preserve"> (член 34).</w:t>
      </w:r>
    </w:p>
    <w:p w14:paraId="5949D11F" w14:textId="77777777" w:rsidR="000B303B" w:rsidRPr="00C04F5A" w:rsidRDefault="000B303B" w:rsidP="000B303B">
      <w:pPr>
        <w:jc w:val="both"/>
      </w:pPr>
      <w:r w:rsidRPr="00C04F5A">
        <w:t>Член 34 от Наредбата посочва, че проектът на съоръженията трябва да осигурява изпълнението на изискванията, свързани с контрола, съхраняването, превозването на територията на площадката и физическата защита на ядрения материал, произтичащи от задълженията на Република България по ратифицирани, обнародвани и влезли в сила за Република България международни договори.</w:t>
      </w:r>
    </w:p>
    <w:p w14:paraId="7FE86AC0" w14:textId="77777777" w:rsidR="000B303B" w:rsidRPr="00C04F5A" w:rsidRDefault="000B303B" w:rsidP="000B303B">
      <w:pPr>
        <w:jc w:val="both"/>
      </w:pPr>
      <w:r w:rsidRPr="00C04F5A">
        <w:t>Най-общо се очаква, че проектът на инсталацията АР1000 ще осигурява съответствие с повечето от посочените изисквания и нормативни документи (или директно, или чрез специфични за площадката модификации). Някои от изискванията не влизат в обхвата на проектиране (например, транспортиране) или са отговорност на Собственика. Такива са изискванията за проектиране, свързани с физическата защита и предпазните мерки.</w:t>
      </w:r>
    </w:p>
    <w:p w14:paraId="12543573" w14:textId="77777777" w:rsidR="000B303B" w:rsidRPr="00C04F5A" w:rsidRDefault="000B303B" w:rsidP="000B303B">
      <w:pPr>
        <w:jc w:val="both"/>
      </w:pPr>
      <w:r w:rsidRPr="00C04F5A">
        <w:t>Понастоящем не се очаква да се налагат промени в стандартния проект на AP1000, за да се изпълнят задълженията, произтичащи от подписаните от България международни договори. Както вече беше посочено, може да са необходими допълнения, за да се гарантират тези изисквания, но това ще трябва да се потвърди.</w:t>
      </w:r>
    </w:p>
    <w:p w14:paraId="43932D42" w14:textId="77777777" w:rsidR="000B303B" w:rsidRPr="00C04F5A" w:rsidRDefault="000B303B" w:rsidP="000B303B">
      <w:pPr>
        <w:pStyle w:val="Heading4"/>
        <w:jc w:val="both"/>
      </w:pPr>
      <w:r w:rsidRPr="00C04F5A">
        <w:t>Физическа защита</w:t>
      </w:r>
    </w:p>
    <w:p w14:paraId="003C0476" w14:textId="77777777" w:rsidR="000B303B" w:rsidRPr="00C04F5A" w:rsidRDefault="000B303B" w:rsidP="000B303B">
      <w:pPr>
        <w:jc w:val="both"/>
        <w:rPr>
          <w:b/>
          <w:i/>
        </w:rPr>
      </w:pPr>
      <w:r w:rsidRPr="00C04F5A">
        <w:rPr>
          <w:b/>
          <w:i/>
        </w:rPr>
        <w:t xml:space="preserve">Приложимо за българския: </w:t>
      </w:r>
      <w:r w:rsidRPr="00C04F5A">
        <w:rPr>
          <w:rFonts w:ascii="Calibri" w:hAnsi="Calibri"/>
          <w:b/>
          <w:i/>
          <w:color w:val="000000" w:themeColor="text1"/>
        </w:rPr>
        <w:t>"Закон за безопасно използване на ядрената енергия</w:t>
      </w:r>
      <w:r w:rsidRPr="00C04F5A">
        <w:rPr>
          <w:b/>
          <w:i/>
        </w:rPr>
        <w:t>" (Глава 7).</w:t>
      </w:r>
    </w:p>
    <w:p w14:paraId="1983E149" w14:textId="77777777" w:rsidR="000B303B" w:rsidRPr="00C04F5A" w:rsidRDefault="000B303B" w:rsidP="000B303B">
      <w:pPr>
        <w:jc w:val="both"/>
      </w:pPr>
      <w:r w:rsidRPr="00C04F5A">
        <w:t>Проектната заплаха ще трябва да бъде обект на преглед, за да се определи съответствието на инсталацията AP1000.</w:t>
      </w:r>
    </w:p>
    <w:p w14:paraId="73666CC2" w14:textId="77777777" w:rsidR="000B303B" w:rsidRPr="00C04F5A" w:rsidRDefault="000B303B" w:rsidP="000B303B">
      <w:pPr>
        <w:jc w:val="both"/>
      </w:pPr>
      <w:r w:rsidRPr="00C04F5A">
        <w:t xml:space="preserve">Конвенцията за физическа защита на ядрения материал (CPPNM), необходимостта от Програма за физическа защита, която трябва да бъде приложена към искането на Лицензианта, и необходимостта от оценка и адаптиране по отношение на проектната заплаха. </w:t>
      </w:r>
    </w:p>
    <w:p w14:paraId="3B67425F" w14:textId="04A77830" w:rsidR="000B303B" w:rsidRPr="00C04F5A" w:rsidRDefault="000B303B" w:rsidP="000B303B">
      <w:pPr>
        <w:jc w:val="both"/>
      </w:pPr>
      <w:r w:rsidRPr="00C04F5A">
        <w:rPr>
          <w:b/>
          <w:bCs/>
        </w:rPr>
        <w:t>Член 112, параграф 2</w:t>
      </w:r>
      <w:r w:rsidRPr="00C04F5A">
        <w:t xml:space="preserve"> гласи: Системата за физическа защита на ядрените съоръжения, както и системата за физическа защита на ядрените материали при транспорт ще се проектират и тяхната ефективност ще се оценява в съответствие с проектната заплаха. </w:t>
      </w:r>
    </w:p>
    <w:p w14:paraId="036A1826" w14:textId="3A005B8A" w:rsidR="000B303B" w:rsidRPr="00C04F5A" w:rsidRDefault="000B303B" w:rsidP="000B303B">
      <w:pPr>
        <w:jc w:val="both"/>
      </w:pPr>
      <w:r w:rsidRPr="00C04F5A">
        <w:t>Проектът на инсталацията АР1000 осигурява това изискване чрез системата за физическа защита. Системата за физическа защита на инсталацията АР1000 е проектирана така, че да защитава площадката от злонамерени опити за извършване на радиологичен саботаж</w:t>
      </w:r>
      <w:r w:rsidRPr="00D613AB">
        <w:t>,</w:t>
      </w:r>
      <w:r w:rsidRPr="00C04F5A">
        <w:t xml:space="preserve"> като използва елементи от специфичната за САЩ проектна заплаха в съответствие с правилата, изложени в 10 CFR 73.55, както е пояснено в US NRC RG 5.69. Тя е предназначена и да подпомага сигурността на площадката при оценката и откриването на заплахи, както и да подпомага неутрализирането на заплахи (ангажирането на въоръжени сили) съгласно указанията на 10 CRF 73.55. </w:t>
      </w:r>
    </w:p>
    <w:p w14:paraId="182D10EC" w14:textId="3AC49A6B" w:rsidR="000B303B" w:rsidRPr="00C04F5A" w:rsidRDefault="000B303B" w:rsidP="000B303B">
      <w:pPr>
        <w:jc w:val="both"/>
      </w:pPr>
      <w:r w:rsidRPr="00C04F5A">
        <w:lastRenderedPageBreak/>
        <w:t xml:space="preserve">Четирите функционални цели на системата за физическа защита: предотвратяване, откриване, забавяне (отклоняване) и реагиране, са предвидени за осигуряването на многообразие от различни стратегии. Системата за физическа защита е проектирана така, че да осигурява възможност за откриване в критични места в централата, да осигурява функции за забавяне, които да възпират нарушителите, и да осигурява възможност за ефективно реагиране на заплахата, като използва всички позволени от нормативната уредба средства. </w:t>
      </w:r>
    </w:p>
    <w:p w14:paraId="13EEDA2B" w14:textId="77777777" w:rsidR="000B303B" w:rsidRPr="00C04F5A" w:rsidRDefault="000B303B" w:rsidP="000B303B">
      <w:pPr>
        <w:jc w:val="both"/>
      </w:pPr>
      <w:r w:rsidRPr="00C04F5A">
        <w:t xml:space="preserve">Специфичните характеристики и атрибути, дефинирани в рамките на проектната заплаха, трябва да бъдат прегледани, за да се определи дали има потенциални въздействия върху системата за физическа сигурност или дали са засегнати други елементи от конструкцията на инсталацията AP1000. </w:t>
      </w:r>
    </w:p>
    <w:p w14:paraId="4D347272" w14:textId="44E81FCA" w:rsidR="000B303B" w:rsidRPr="00C04F5A" w:rsidRDefault="000B303B" w:rsidP="000B303B">
      <w:pPr>
        <w:jc w:val="both"/>
      </w:pPr>
      <w:r w:rsidRPr="00C04F5A">
        <w:rPr>
          <w:b/>
          <w:bCs/>
        </w:rPr>
        <w:t>Член 113, параграф 4</w:t>
      </w:r>
      <w:r w:rsidRPr="00C04F5A">
        <w:t xml:space="preserve"> изисква издаването на наредба, която да съдържа изискванията за физическа защита. Изглежда, че тази наредба се намира на уебсайта на АЯР под заглавието "Наредба за осигуряване на физическата защита на ядрените съоръжения, ядрения материал и радиоактивните вещества”, приета с Постановление на МС № 283/19.10.2015 г., обнародвана, ДВ, бр. 82/23.10.2015 г. Документ за справка [8] от доклада за оценка на съответствието [</w:t>
      </w:r>
      <w:r w:rsidRPr="00C04F5A">
        <w:fldChar w:fldCharType="begin"/>
      </w:r>
      <w:r w:rsidRPr="00C04F5A">
        <w:instrText xml:space="preserve"> REF _Ref145254276 \r \h  \* MERGEFORMAT </w:instrText>
      </w:r>
      <w:r w:rsidRPr="00C04F5A">
        <w:fldChar w:fldCharType="separate"/>
      </w:r>
      <w:r w:rsidRPr="00C04F5A">
        <w:t>31</w:t>
      </w:r>
      <w:r w:rsidRPr="00C04F5A">
        <w:fldChar w:fldCharType="end"/>
      </w:r>
      <w:r w:rsidRPr="00C04F5A">
        <w:t>]. Това вероятно включва и изискванията Собственикът да бъде включен в процедурите и проекта. Westinghouse счита, че това изискване не подлежи на оценка на този етап от проекта, тъй като е налично само на български език и не присъства в избраните 26 нормативни документа, които трябва да бъдат анализирани на този етап от проекта. Тази наредба ще трябва да бъде оценена на по-късен етап от Собственика, за да се определи дали има специфични нужди, свързани с физическата защита, които трябва да бъдат включени за централата. В нея също така се посочва поверителният характер на информацията за физическа защита в съответствие с този, посочен в Закона за защита на класифицираната информация</w:t>
      </w:r>
    </w:p>
    <w:p w14:paraId="70175C8C" w14:textId="7CDE5AF5" w:rsidR="000B303B" w:rsidRPr="00C04F5A" w:rsidRDefault="000B303B" w:rsidP="000B303B">
      <w:pPr>
        <w:pStyle w:val="Heading4"/>
        <w:jc w:val="both"/>
      </w:pPr>
      <w:r w:rsidRPr="00C04F5A">
        <w:t xml:space="preserve">Прилагане на </w:t>
      </w:r>
      <w:r w:rsidRPr="00D613AB">
        <w:t>защитни мерки</w:t>
      </w:r>
      <w:r w:rsidRPr="00C04F5A">
        <w:t xml:space="preserve"> </w:t>
      </w:r>
    </w:p>
    <w:p w14:paraId="4B465E98" w14:textId="5496A868" w:rsidR="000B303B" w:rsidRPr="00C04F5A" w:rsidRDefault="000B303B" w:rsidP="000B303B">
      <w:pPr>
        <w:jc w:val="both"/>
        <w:rPr>
          <w:b/>
          <w:i/>
        </w:rPr>
      </w:pPr>
      <w:r w:rsidRPr="00C04F5A">
        <w:rPr>
          <w:b/>
          <w:i/>
        </w:rPr>
        <w:t xml:space="preserve">Приложимо за: българския </w:t>
      </w:r>
      <w:r w:rsidRPr="00C04F5A">
        <w:rPr>
          <w:rFonts w:ascii="Calibri" w:hAnsi="Calibri"/>
          <w:b/>
          <w:i/>
          <w:color w:val="000000" w:themeColor="text1"/>
        </w:rPr>
        <w:t>"Закон за безопасно използване на ядрената енергия"</w:t>
      </w:r>
      <w:r w:rsidRPr="00C04F5A">
        <w:rPr>
          <w:b/>
          <w:i/>
        </w:rPr>
        <w:t xml:space="preserve"> (Глава 9); </w:t>
      </w:r>
      <w:r w:rsidRPr="00C04F5A">
        <w:rPr>
          <w:rFonts w:ascii="Calibri" w:hAnsi="Calibri"/>
          <w:b/>
          <w:i/>
          <w:color w:val="000000" w:themeColor="text1"/>
        </w:rPr>
        <w:t xml:space="preserve"> ръководство на МААЕ, № </w:t>
      </w:r>
      <w:r w:rsidRPr="00C04F5A">
        <w:rPr>
          <w:b/>
          <w:i/>
        </w:rPr>
        <w:t xml:space="preserve">SSG-63: Проектиране на системи за манипулации с и </w:t>
      </w:r>
      <w:r w:rsidR="00D613AB">
        <w:rPr>
          <w:b/>
          <w:i/>
        </w:rPr>
        <w:t xml:space="preserve">за </w:t>
      </w:r>
      <w:r w:rsidRPr="00C04F5A">
        <w:rPr>
          <w:b/>
          <w:i/>
        </w:rPr>
        <w:t>съхранение на гориво за ядрени електроцентрали“ (Изискване 2.16).</w:t>
      </w:r>
    </w:p>
    <w:p w14:paraId="65A7D13F" w14:textId="77777777" w:rsidR="000B303B" w:rsidRPr="00C04F5A" w:rsidRDefault="000B303B" w:rsidP="000B303B">
      <w:pPr>
        <w:jc w:val="both"/>
        <w:rPr>
          <w:rFonts w:cstheme="minorHAnsi"/>
        </w:rPr>
      </w:pPr>
      <w:r w:rsidRPr="00C04F5A">
        <w:t xml:space="preserve">Очаква се настоящият проект на инсталацията АР1000 и инфраструктурата с общо предназначение да подпомогнат добавянето на технически гаранции, одобрени от ЕВРАТОМ и МААЕ, за цялостно измерване, мониторинг и отчитане на ядрения материал, обект на гаранциите за безопасност, както чрез проверки на място, така и чрез наблюдение от разстояние; тези системи обаче понастоящем не са предвидени в проекта. </w:t>
      </w:r>
    </w:p>
    <w:p w14:paraId="72134A88" w14:textId="760B7A5A" w:rsidR="000B303B" w:rsidRPr="00C04F5A" w:rsidRDefault="000B303B" w:rsidP="000B303B">
      <w:pPr>
        <w:jc w:val="both"/>
        <w:rPr>
          <w:rFonts w:cstheme="minorHAnsi"/>
        </w:rPr>
      </w:pPr>
      <w:r w:rsidRPr="00C04F5A">
        <w:rPr>
          <w:rFonts w:cstheme="minorHAnsi"/>
        </w:rPr>
        <w:t>Westinghouse</w:t>
      </w:r>
      <w:r w:rsidRPr="00C04F5A">
        <w:t xml:space="preserve"> се подготвя да участва в Диалог за защитните мерки по Договора за неразпространение на ядрени оръжия и материали (ДНЯО) предвидени от проекта, в който трябва да участват МААЕ, българските власти, операторът на АЕЦ и търговецът, както и да предостави данните, необходими за изготвянето на формуляр N-72 на МААЕ - Въпросник на МААЕ за информация за проекта на изследователски и енергийни реактори (реф. документ [11] от доклада за оценка на съответствието [</w:t>
      </w:r>
      <w:r w:rsidRPr="00C04F5A">
        <w:fldChar w:fldCharType="begin"/>
      </w:r>
      <w:r w:rsidRPr="00C04F5A">
        <w:instrText xml:space="preserve"> REF _Ref145254276 \r \h  \* MERGEFORMAT </w:instrText>
      </w:r>
      <w:r w:rsidRPr="00C04F5A">
        <w:fldChar w:fldCharType="separate"/>
      </w:r>
      <w:r w:rsidRPr="00C04F5A">
        <w:t>31</w:t>
      </w:r>
      <w:r w:rsidRPr="00C04F5A">
        <w:fldChar w:fldCharType="end"/>
      </w:r>
      <w:r w:rsidRPr="00C04F5A">
        <w:t xml:space="preserve">]). </w:t>
      </w:r>
    </w:p>
    <w:p w14:paraId="691F2BC7" w14:textId="77777777" w:rsidR="000B303B" w:rsidRPr="00C04F5A" w:rsidRDefault="000B303B" w:rsidP="000B303B">
      <w:pPr>
        <w:jc w:val="both"/>
        <w:rPr>
          <w:rFonts w:cstheme="minorHAnsi"/>
        </w:rPr>
      </w:pPr>
      <w:r w:rsidRPr="00C04F5A">
        <w:t xml:space="preserve">В настоящия проект на инсталацията АР1000 това не е застъпено, освен общото разположение на инсталацията и основните физически бариери. Физическото разположение включва врати, стени и други физически бариери, а системата за физическа защита осигурява гръбнака за наблюдение на тяхната неприкосновеност и цялост. </w:t>
      </w:r>
    </w:p>
    <w:p w14:paraId="6BDF728B" w14:textId="3161D199" w:rsidR="000B303B" w:rsidRPr="00C04F5A" w:rsidRDefault="000B303B" w:rsidP="000B303B">
      <w:pPr>
        <w:jc w:val="both"/>
      </w:pPr>
      <w:r w:rsidRPr="00C04F5A">
        <w:lastRenderedPageBreak/>
        <w:t>Следва да се отбележи, че член 126 изисква издаването на наредба, в която да се определят условията и редът за събиране и предоставяне на информация, за водене на регистри за дейностите, обхванати от прилагането на гаранциите по ДНЯО. Тази наредба изглежда се намира на уебсайта на АЯР само на български език под заглавието „Наредба за прилагане на гаранциите по Договора за неразпространение на ядреното оръжие, приета с Постановление на МС № 244/27.10.2017 г., обнародвана, ДВ, бр. 88/3.11.2017 г.” (реф. документ [12] от доклада за оценка на съответствието [</w:t>
      </w:r>
      <w:r w:rsidRPr="00C04F5A">
        <w:fldChar w:fldCharType="begin"/>
      </w:r>
      <w:r w:rsidRPr="00C04F5A">
        <w:instrText xml:space="preserve"> REF _Ref145254276 \r \h  \* MERGEFORMAT </w:instrText>
      </w:r>
      <w:r w:rsidRPr="00C04F5A">
        <w:fldChar w:fldCharType="separate"/>
      </w:r>
      <w:r w:rsidRPr="00C04F5A">
        <w:t>31</w:t>
      </w:r>
      <w:r w:rsidRPr="00C04F5A">
        <w:fldChar w:fldCharType="end"/>
      </w:r>
      <w:r w:rsidRPr="00C04F5A">
        <w:t>]. Тази наредба не е в списъка с избраните 26 нормативни документа, които да бъдат анализирани на този етап от проекта. Поради това остава извън обхвата на настоящата оценка.</w:t>
      </w:r>
    </w:p>
    <w:p w14:paraId="763A24FF" w14:textId="77777777" w:rsidR="000B303B" w:rsidRPr="00C04F5A" w:rsidRDefault="000B303B" w:rsidP="000B303B">
      <w:pPr>
        <w:pStyle w:val="Heading4"/>
        <w:jc w:val="both"/>
      </w:pPr>
      <w:r w:rsidRPr="00C04F5A">
        <w:t>Проучвания за евакуация</w:t>
      </w:r>
    </w:p>
    <w:p w14:paraId="2FAA370F" w14:textId="10B29AA6" w:rsidR="000B303B" w:rsidRPr="00C04F5A" w:rsidRDefault="000B303B" w:rsidP="000B303B">
      <w:pPr>
        <w:jc w:val="both"/>
        <w:rPr>
          <w:b/>
          <w:i/>
        </w:rPr>
      </w:pPr>
      <w:r w:rsidRPr="00C04F5A">
        <w:rPr>
          <w:rFonts w:ascii="Calibri" w:hAnsi="Calibri"/>
          <w:b/>
          <w:i/>
        </w:rPr>
        <w:t xml:space="preserve">Приложимо за: българската </w:t>
      </w:r>
      <w:r w:rsidRPr="00C04F5A">
        <w:rPr>
          <w:rFonts w:ascii="Calibri" w:hAnsi="Calibri"/>
          <w:b/>
          <w:i/>
          <w:color w:val="000000" w:themeColor="text1"/>
        </w:rPr>
        <w:t>"Наредба за осигуряване безопасността при управление на отработено гориво"</w:t>
      </w:r>
      <w:r w:rsidRPr="00C04F5A">
        <w:rPr>
          <w:rFonts w:ascii="Calibri" w:hAnsi="Calibri"/>
          <w:b/>
          <w:i/>
        </w:rPr>
        <w:t xml:space="preserve"> (член 30, параграф 2); </w:t>
      </w:r>
      <w:r w:rsidRPr="00C04F5A">
        <w:rPr>
          <w:rFonts w:ascii="Calibri" w:hAnsi="Calibri"/>
          <w:b/>
          <w:i/>
          <w:color w:val="000000" w:themeColor="text1"/>
        </w:rPr>
        <w:t xml:space="preserve">Специфично ръководство за безопасност на МААЕ, № SSG-64 "Защита от вътрешни опасности при проектиране на </w:t>
      </w:r>
      <w:r w:rsidR="00D6460B" w:rsidRPr="00D6460B">
        <w:rPr>
          <w:rFonts w:ascii="Calibri" w:hAnsi="Calibri"/>
          <w:b/>
          <w:i/>
          <w:color w:val="000000" w:themeColor="text1"/>
        </w:rPr>
        <w:t xml:space="preserve">ядрени </w:t>
      </w:r>
      <w:r w:rsidRPr="00C04F5A">
        <w:rPr>
          <w:rFonts w:ascii="Calibri" w:hAnsi="Calibri"/>
          <w:b/>
          <w:i/>
          <w:color w:val="000000" w:themeColor="text1"/>
        </w:rPr>
        <w:t>електроцентрали</w:t>
      </w:r>
      <w:r w:rsidRPr="00C04F5A">
        <w:rPr>
          <w:rFonts w:ascii="Calibri" w:hAnsi="Calibri"/>
          <w:b/>
          <w:i/>
        </w:rPr>
        <w:t xml:space="preserve"> " (точка II-22).</w:t>
      </w:r>
    </w:p>
    <w:p w14:paraId="300F0DFF" w14:textId="2EE39165" w:rsidR="000B303B" w:rsidRPr="00C04F5A" w:rsidRDefault="000B303B" w:rsidP="000B303B">
      <w:pPr>
        <w:jc w:val="both"/>
        <w:rPr>
          <w:rFonts w:cstheme="minorHAnsi"/>
        </w:rPr>
      </w:pPr>
      <w:r w:rsidRPr="00C04F5A">
        <w:t>Инсталацията AP1000 има проект за евакуация от ядрения остров, който отчита потенциалния маршрут за евакуация, изхождайки от разбирането за уникалния характер на съоръженията на ядрените електроцентрали, доминирани от зони с оборудване, докато зоните с постоянно присъствие на хора са спомагателни.</w:t>
      </w:r>
    </w:p>
    <w:p w14:paraId="4C98B76B" w14:textId="77777777" w:rsidR="000B303B" w:rsidRPr="00C04F5A" w:rsidRDefault="000B303B" w:rsidP="000B303B">
      <w:pPr>
        <w:jc w:val="both"/>
        <w:rPr>
          <w:rFonts w:cstheme="minorHAnsi"/>
        </w:rPr>
      </w:pPr>
      <w:r w:rsidRPr="00C04F5A">
        <w:t>Следователно, инсталацията АР1000 трябва да съответства на приложимите стандарти на Администрацията за безопасност и здраве при работа (OSHA) и Националната асоциация за противопожарна защита (NFPA), освен ако съответствието не пречи на способността на инсталацията да реализира или поддържа ядрената безопасност, да поддържа изискванията на гаранциите по ДНЯО или да изпълнява лицензираните проектни функции поради пространствени ограничения. Областите, в които проектът на инсталацията АР1000 се отклонява от NFPA 804, 101 и OSHA, са обосновани и документирани.</w:t>
      </w:r>
    </w:p>
    <w:p w14:paraId="19C15E2A" w14:textId="77777777" w:rsidR="000B303B" w:rsidRPr="00C04F5A" w:rsidRDefault="000B303B" w:rsidP="000B303B">
      <w:pPr>
        <w:jc w:val="both"/>
      </w:pPr>
      <w:r w:rsidRPr="00C04F5A">
        <w:t>При необходимост ще трябва да се извършат специфични за площадката проучвания, за да се прегледат приложимите български наредби/стандарти за осигуряване безопасността на хората и да се оцени конкретното съответствие на проекта на AP1000, както и да се определят и обосноват необходимите изключения от тези изисквания в съответствие с изискванията за ядрена безопасност и сигурност.</w:t>
      </w:r>
    </w:p>
    <w:p w14:paraId="2A462004" w14:textId="242FA7F0" w:rsidR="000B303B" w:rsidRPr="00C04F5A" w:rsidRDefault="00D613AB" w:rsidP="000B303B">
      <w:pPr>
        <w:pStyle w:val="Heading4"/>
        <w:jc w:val="both"/>
      </w:pPr>
      <w:r w:rsidRPr="00D613AB">
        <w:t xml:space="preserve"> </w:t>
      </w:r>
      <w:r w:rsidRPr="00C04F5A">
        <w:t>Резервен щит за управление</w:t>
      </w:r>
      <w:r>
        <w:t xml:space="preserve"> (</w:t>
      </w:r>
      <w:r w:rsidRPr="00EA6684">
        <w:t>Резервен пулт за управление</w:t>
      </w:r>
      <w:r>
        <w:t>)</w:t>
      </w:r>
    </w:p>
    <w:p w14:paraId="5F46FA1D" w14:textId="77777777"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"Наредба за осигуряване на безопасността на ядрените централи</w:t>
      </w:r>
      <w:r w:rsidRPr="00C04F5A">
        <w:rPr>
          <w:b/>
          <w:i/>
        </w:rPr>
        <w:t>" (член 114, параграф 3, член 211, параграф 1).</w:t>
      </w:r>
    </w:p>
    <w:p w14:paraId="40F6215F" w14:textId="476091E5" w:rsidR="000B303B" w:rsidRPr="00C04F5A" w:rsidRDefault="000B303B" w:rsidP="000B303B">
      <w:pPr>
        <w:jc w:val="both"/>
      </w:pPr>
      <w:r w:rsidRPr="00C04F5A">
        <w:t xml:space="preserve">Резервният </w:t>
      </w:r>
      <w:r w:rsidR="00D613AB">
        <w:t xml:space="preserve">щит </w:t>
      </w:r>
      <w:r w:rsidR="0087663B">
        <w:t>(</w:t>
      </w:r>
      <w:r w:rsidR="00D613AB" w:rsidRPr="00C04F5A">
        <w:t>пулт</w:t>
      </w:r>
      <w:r w:rsidR="0087663B">
        <w:t>)</w:t>
      </w:r>
      <w:r w:rsidRPr="00C04F5A">
        <w:t xml:space="preserve"> за управление е предвиден за управление на блока в случай на евакуация от БЩУ/MCR  (главно поради пожар). Резервният </w:t>
      </w:r>
      <w:r w:rsidR="00D613AB">
        <w:t>щит</w:t>
      </w:r>
      <w:r w:rsidR="00D613AB" w:rsidRPr="00C04F5A">
        <w:t xml:space="preserve"> </w:t>
      </w:r>
      <w:r w:rsidR="0087663B">
        <w:t>(</w:t>
      </w:r>
      <w:r w:rsidR="00D613AB" w:rsidRPr="00C04F5A">
        <w:t>пулт</w:t>
      </w:r>
      <w:r w:rsidR="0087663B">
        <w:t xml:space="preserve">) </w:t>
      </w:r>
      <w:r w:rsidRPr="00C04F5A">
        <w:t>за управление не е необходим за други вътрешни и външни събития.</w:t>
      </w:r>
    </w:p>
    <w:p w14:paraId="3D6B1680" w14:textId="23F81F45" w:rsidR="000B303B" w:rsidRPr="00C04F5A" w:rsidRDefault="000B303B" w:rsidP="000B303B">
      <w:pPr>
        <w:jc w:val="both"/>
      </w:pPr>
      <w:r w:rsidRPr="00C04F5A">
        <w:t xml:space="preserve">Освен това </w:t>
      </w:r>
      <w:r w:rsidR="0087663B">
        <w:t>Резервният щит (пулт) за управление</w:t>
      </w:r>
      <w:r w:rsidR="00D613AB">
        <w:t xml:space="preserve"> (РЩУ)</w:t>
      </w:r>
      <w:r w:rsidRPr="00C04F5A">
        <w:t xml:space="preserve"> се намира на различно, пространствено отделено място (не в същата зона на блока), и т</w:t>
      </w:r>
      <w:r w:rsidR="0087663B">
        <w:t>ой</w:t>
      </w:r>
      <w:r w:rsidRPr="00C04F5A">
        <w:t xml:space="preserve"> задейства ключови функции за безопасност, като например сработване на етап 4 на автоматична системата за понижаване на налягането (ADS), впръскване от резервоара за компенсиране на водните обеми (IRWST) и задействане на рециркулацията в херметичната обвивка. Допълнителният панел на DАS се захранва от независима локална батерия. Допълнителният панел на DAS е разположен на достатъчно разстояние от БЩУ/MCR и от </w:t>
      </w:r>
      <w:r w:rsidR="0087663B">
        <w:t>РЩУ</w:t>
      </w:r>
      <w:r w:rsidRPr="00C04F5A">
        <w:t xml:space="preserve">, като местоположението му е избрано така, че да осигури допълнителна защита, </w:t>
      </w:r>
      <w:r w:rsidRPr="00C04F5A">
        <w:lastRenderedPageBreak/>
        <w:t>така че е много малко вероятно да бъде засегнат от вътрешни събития като пожар, вътрешно наводнение или външни събития като наводнение (като по този начин се осигурява допълнителна защита от тези събития).</w:t>
      </w:r>
    </w:p>
    <w:p w14:paraId="504AEFEF" w14:textId="77777777" w:rsidR="000B303B" w:rsidRPr="00C04F5A" w:rsidRDefault="000B303B" w:rsidP="000B303B">
      <w:pPr>
        <w:jc w:val="both"/>
      </w:pPr>
      <w:r w:rsidRPr="00C04F5A">
        <w:t>Счита се, че това е в „съответствие с целта“, поради което не се очакват промени в стандартния проект на AP1000. Предлага се тази тема да бъде предмет на последващи действия, за да се гарантира този подход и да се отхвърлят евентуални допълнителни анализи или промени в проекта. На този етап това се счита за „среден риск“.</w:t>
      </w:r>
    </w:p>
    <w:p w14:paraId="65E38FF2" w14:textId="2EB456EB" w:rsidR="000B303B" w:rsidRPr="00C04F5A" w:rsidRDefault="000B303B" w:rsidP="000B303B">
      <w:pPr>
        <w:pStyle w:val="Heading4"/>
        <w:jc w:val="both"/>
      </w:pPr>
      <w:r w:rsidRPr="00C04F5A">
        <w:t>Изолиране за линиите на инструментирането на контейнмънта</w:t>
      </w:r>
    </w:p>
    <w:p w14:paraId="661614DF" w14:textId="72B3ED4E"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"Наредба за осигуряване безопасността на ядрените централи"</w:t>
      </w:r>
      <w:r w:rsidRPr="00C04F5A">
        <w:rPr>
          <w:b/>
          <w:i/>
        </w:rPr>
        <w:t xml:space="preserve"> (член 130, параграф 1); и </w:t>
      </w:r>
      <w:r w:rsidRPr="00C04F5A">
        <w:rPr>
          <w:rFonts w:ascii="Calibri" w:hAnsi="Calibri"/>
          <w:b/>
          <w:i/>
          <w:color w:val="000000" w:themeColor="text1"/>
        </w:rPr>
        <w:t>ръководство на МААЕ № SSG-53 Проектиране на херметичната обвивка на реактора и свързаните с нея системи за ядрени електроцентрали" (изисквания 4.157 и 4.158</w:t>
      </w:r>
      <w:r w:rsidRPr="00C04F5A">
        <w:rPr>
          <w:b/>
          <w:i/>
        </w:rPr>
        <w:t>).</w:t>
      </w:r>
    </w:p>
    <w:p w14:paraId="782BA6AB" w14:textId="5725E411" w:rsidR="000B303B" w:rsidRPr="00C04F5A" w:rsidRDefault="000B303B" w:rsidP="000B303B">
      <w:pPr>
        <w:jc w:val="both"/>
      </w:pPr>
      <w:r w:rsidRPr="00C04F5A">
        <w:t>Изолирането на херметичната конструкция за четири линии на инструментиране е демонстрирано чрез съответствие с US NRC RG 1.11. и с алтернативни критерии.</w:t>
      </w:r>
    </w:p>
    <w:p w14:paraId="3DA5F165" w14:textId="77777777" w:rsidR="000B303B" w:rsidRPr="00C04F5A" w:rsidRDefault="000B303B" w:rsidP="000B303B">
      <w:pPr>
        <w:jc w:val="both"/>
      </w:pPr>
      <w:r w:rsidRPr="00C04F5A">
        <w:t>Не се очакват промени в стандартния проект на AP1000 или допълнителни анализи.</w:t>
      </w:r>
    </w:p>
    <w:p w14:paraId="222A9286" w14:textId="77777777" w:rsidR="000B303B" w:rsidRPr="00C04F5A" w:rsidRDefault="000B303B" w:rsidP="000B303B">
      <w:pPr>
        <w:pStyle w:val="Heading4"/>
        <w:jc w:val="both"/>
      </w:pPr>
      <w:r w:rsidRPr="00C04F5A">
        <w:t>Клас по реакция на огън (A1, A2)</w:t>
      </w:r>
    </w:p>
    <w:p w14:paraId="5643E88F" w14:textId="77777777"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"Наредба за осигуряване безопасността на ядрените централи"</w:t>
      </w:r>
      <w:r w:rsidRPr="00C04F5A">
        <w:rPr>
          <w:b/>
          <w:i/>
        </w:rPr>
        <w:t xml:space="preserve"> (член 139 (2)).</w:t>
      </w:r>
    </w:p>
    <w:p w14:paraId="063D938A" w14:textId="77777777" w:rsidR="000B303B" w:rsidRPr="00C04F5A" w:rsidRDefault="000B303B" w:rsidP="000B303B">
      <w:pPr>
        <w:jc w:val="both"/>
      </w:pPr>
      <w:r w:rsidRPr="00C04F5A">
        <w:t>Изисква се клас по реакция на огън A1 или A2. Това е класифицирано като "NAS" (неподлежащо на оценка). Може да се наложи да бъде проучено, за да се разбере потенциалното му въздействие. В момента се приема като "нисък риск", тъй като се очаква да бъде запазен подходът за противопожарна защита на AP1000.</w:t>
      </w:r>
    </w:p>
    <w:p w14:paraId="0351C398" w14:textId="63AB5656" w:rsidR="000B303B" w:rsidRPr="00C04F5A" w:rsidRDefault="000B303B" w:rsidP="000B303B">
      <w:pPr>
        <w:pStyle w:val="Heading4"/>
        <w:jc w:val="both"/>
      </w:pPr>
      <w:r w:rsidRPr="00C04F5A">
        <w:t>Изготвяне на Отчет за анализ на безопасността (ОАБ)</w:t>
      </w:r>
    </w:p>
    <w:p w14:paraId="72C94301" w14:textId="77777777"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"Наредба за осигуряване безопасността при управление на отработено гориво"</w:t>
      </w:r>
      <w:r w:rsidRPr="00C04F5A">
        <w:rPr>
          <w:b/>
          <w:i/>
        </w:rPr>
        <w:t xml:space="preserve"> (член 6).</w:t>
      </w:r>
    </w:p>
    <w:p w14:paraId="2E1C84B0" w14:textId="3F1C0C3D" w:rsidR="000B303B" w:rsidRPr="00C04F5A" w:rsidRDefault="000B303B" w:rsidP="000B303B">
      <w:pPr>
        <w:jc w:val="both"/>
      </w:pPr>
      <w:r w:rsidRPr="00C04F5A">
        <w:t xml:space="preserve">Разработването на специфичен за централата ОАБ (и цялото му задължително съдържание) е отговорност на Собственика, но </w:t>
      </w:r>
      <w:r w:rsidRPr="00C04F5A">
        <w:rPr>
          <w:lang w:eastAsia="zh-CN"/>
        </w:rPr>
        <w:t>Westinghouse</w:t>
      </w:r>
      <w:r w:rsidRPr="00C04F5A">
        <w:t xml:space="preserve"> предоставя входните данни на Собственика, ако е необходимо и съгласно договора, по въпросите за проектирането, изграждането и експлоатацията на AP1000 въз основа на опита като проектант на инсталацията.</w:t>
      </w:r>
    </w:p>
    <w:p w14:paraId="171B2024" w14:textId="77777777" w:rsidR="000B303B" w:rsidRPr="00C04F5A" w:rsidRDefault="000B303B" w:rsidP="000B303B">
      <w:pPr>
        <w:pStyle w:val="Heading4"/>
        <w:jc w:val="both"/>
      </w:pPr>
      <w:r w:rsidRPr="00C04F5A">
        <w:t>Извеждане от експлоатация</w:t>
      </w:r>
    </w:p>
    <w:p w14:paraId="06ACD482" w14:textId="474EEA8F" w:rsidR="000B303B" w:rsidRPr="00C04F5A" w:rsidRDefault="000B303B" w:rsidP="000B303B">
      <w:pPr>
        <w:jc w:val="both"/>
        <w:rPr>
          <w:b/>
          <w:i/>
        </w:rPr>
      </w:pPr>
      <w:r w:rsidRPr="00C04F5A">
        <w:rPr>
          <w:rFonts w:ascii="Calibri" w:hAnsi="Calibri"/>
          <w:b/>
          <w:i/>
        </w:rPr>
        <w:t xml:space="preserve">Приложимо за : българската "Наредба за осигуряване безопасността при управление на отработено гориво" (чл. 16 (4), чл. 80 (2), чл. 96 (1), чл. 110 (3)); Ръководство на МААЕ, SSG-61 "Формат и съдържание на отчета за анализ на безопасността на </w:t>
      </w:r>
      <w:r w:rsidR="00D6460B">
        <w:rPr>
          <w:rFonts w:ascii="Calibri" w:hAnsi="Calibri"/>
          <w:b/>
          <w:i/>
        </w:rPr>
        <w:t>я</w:t>
      </w:r>
      <w:r w:rsidRPr="00C04F5A">
        <w:rPr>
          <w:rFonts w:ascii="Calibri" w:hAnsi="Calibri"/>
          <w:b/>
          <w:i/>
        </w:rPr>
        <w:t>дрени електроцентрали" (Глава 21); "Поредица стандарти за безопасност на МААЕ, Общи изисквания за безопасност GSR, част 4, Оценка на безопасността на съоръжения и дейности" (точки 1.8, 4.16, 4.18, 4.37, 4.42);</w:t>
      </w:r>
      <w:r w:rsidRPr="00C04F5A">
        <w:rPr>
          <w:rFonts w:ascii="Calibri" w:hAnsi="Calibri"/>
          <w:b/>
          <w:i/>
          <w:color w:val="000000" w:themeColor="text1"/>
        </w:rPr>
        <w:t xml:space="preserve"> "Стандарт за безопасност на МААЕ № SSR-2/1 - Безопасност на </w:t>
      </w:r>
      <w:r w:rsidR="00D6460B" w:rsidRPr="00D6460B">
        <w:rPr>
          <w:rFonts w:ascii="Calibri" w:hAnsi="Calibri"/>
          <w:b/>
          <w:i/>
          <w:color w:val="000000" w:themeColor="text1"/>
        </w:rPr>
        <w:t>ядрени</w:t>
      </w:r>
      <w:r w:rsidR="00D6460B">
        <w:rPr>
          <w:rFonts w:ascii="Calibri" w:hAnsi="Calibri"/>
          <w:b/>
          <w:i/>
          <w:color w:val="000000" w:themeColor="text1"/>
        </w:rPr>
        <w:t>те</w:t>
      </w:r>
      <w:r w:rsidR="00D6460B" w:rsidRPr="00D6460B">
        <w:rPr>
          <w:rFonts w:ascii="Calibri" w:hAnsi="Calibri"/>
          <w:b/>
          <w:i/>
          <w:color w:val="000000" w:themeColor="text1"/>
        </w:rPr>
        <w:t xml:space="preserve"> </w:t>
      </w:r>
      <w:r w:rsidRPr="00C04F5A">
        <w:rPr>
          <w:rFonts w:ascii="Calibri" w:hAnsi="Calibri"/>
          <w:b/>
          <w:i/>
          <w:color w:val="000000" w:themeColor="text1"/>
        </w:rPr>
        <w:t>електроцентрали: Проектиране"</w:t>
      </w:r>
      <w:r w:rsidRPr="00C04F5A">
        <w:rPr>
          <w:rFonts w:ascii="Calibri" w:hAnsi="Calibri"/>
          <w:b/>
          <w:i/>
        </w:rPr>
        <w:t xml:space="preserve"> (Изискване 12).</w:t>
      </w:r>
    </w:p>
    <w:p w14:paraId="2F612105" w14:textId="398940B9" w:rsidR="000B303B" w:rsidRPr="00C04F5A" w:rsidRDefault="000B303B" w:rsidP="000B303B">
      <w:pPr>
        <w:jc w:val="both"/>
      </w:pPr>
      <w:r w:rsidRPr="00C04F5A">
        <w:t xml:space="preserve">ДКП не съдържа информация за извеждане от експлоатация. На по-късни етапи от проекта може да бъде поискан конкретен план за извеждане от експлоатация и да бъде предоставен такъв от </w:t>
      </w:r>
      <w:r w:rsidRPr="00C04F5A">
        <w:rPr>
          <w:lang w:eastAsia="zh-CN"/>
        </w:rPr>
        <w:t>Westinghouse</w:t>
      </w:r>
      <w:r w:rsidRPr="00C04F5A">
        <w:t xml:space="preserve"> при допълнителни споразумения.</w:t>
      </w:r>
    </w:p>
    <w:p w14:paraId="3C3C9395" w14:textId="77777777" w:rsidR="000B303B" w:rsidRPr="00C04F5A" w:rsidRDefault="000B303B" w:rsidP="000B303B">
      <w:pPr>
        <w:jc w:val="both"/>
      </w:pPr>
      <w:r w:rsidRPr="00C04F5A">
        <w:lastRenderedPageBreak/>
        <w:t xml:space="preserve">Инсталацията AP1000 е проектирана по такъв начин, че да може да бъде изведена от експлоатация, с функции, които улесняват извеждането от експлоатация и минимизират обема на работите и разходите. Тези функции включват следното: </w:t>
      </w:r>
    </w:p>
    <w:p w14:paraId="7AF6A201" w14:textId="77777777" w:rsidR="000B303B" w:rsidRPr="00C04F5A" w:rsidRDefault="000B303B" w:rsidP="000B303B">
      <w:pPr>
        <w:jc w:val="both"/>
      </w:pPr>
      <w:r w:rsidRPr="00C04F5A">
        <w:t xml:space="preserve">- Минимизиране на генерирането на радиоактивни отпадъци; </w:t>
      </w:r>
    </w:p>
    <w:p w14:paraId="62B1E943" w14:textId="77777777" w:rsidR="000B303B" w:rsidRPr="00C04F5A" w:rsidRDefault="000B303B" w:rsidP="000B303B">
      <w:pPr>
        <w:jc w:val="both"/>
      </w:pPr>
      <w:r w:rsidRPr="00C04F5A">
        <w:t xml:space="preserve">- Минимизиране на активацията на метални компоненти и замърсяването на конструкциите, системите и компонентите (КСК) на блока, включително избор на материали, които предотвратяват образуването на големи количества дългоживеещи радионуклиди (например използване на стомана с ниско съдържание на кобалт); </w:t>
      </w:r>
    </w:p>
    <w:p w14:paraId="5E4E9491" w14:textId="77777777" w:rsidR="000B303B" w:rsidRPr="00C04F5A" w:rsidRDefault="000B303B" w:rsidP="000B303B">
      <w:pPr>
        <w:jc w:val="both"/>
      </w:pPr>
      <w:r w:rsidRPr="00C04F5A">
        <w:t xml:space="preserve">- Контрол на активацията (напр. контрол на водохимичния режим в първи контур); </w:t>
      </w:r>
    </w:p>
    <w:p w14:paraId="07A667BB" w14:textId="77777777" w:rsidR="000B303B" w:rsidRPr="00C04F5A" w:rsidRDefault="000B303B" w:rsidP="000B303B">
      <w:pPr>
        <w:jc w:val="both"/>
      </w:pPr>
      <w:r w:rsidRPr="00C04F5A">
        <w:t xml:space="preserve">- Физически и процедурни методи, предотвратяващи разпространението на радиоактивно замърсяване; Отчитане на извеждането от експлоатация, когато се предлагат модификации на инсталацията; </w:t>
      </w:r>
    </w:p>
    <w:p w14:paraId="15E61760" w14:textId="77777777" w:rsidR="000B303B" w:rsidRPr="00C04F5A" w:rsidRDefault="000B303B" w:rsidP="000B303B">
      <w:pPr>
        <w:jc w:val="both"/>
      </w:pPr>
      <w:r w:rsidRPr="00C04F5A">
        <w:t xml:space="preserve">- Идентифициране на разумно практически осъществими промени в съоръжението за улесняване или ускоряване на процеса на извеждане от експлоатация. </w:t>
      </w:r>
    </w:p>
    <w:p w14:paraId="371B7852" w14:textId="6184CBB4" w:rsidR="000B303B" w:rsidRPr="00C04F5A" w:rsidRDefault="000B303B" w:rsidP="000B303B">
      <w:pPr>
        <w:jc w:val="both"/>
      </w:pPr>
      <w:r w:rsidRPr="00C04F5A">
        <w:t>Westinghouse е разработил и предоставил обширни предпроектни проучвания за извеждане от експлоатация, по-специално в подкрепа на лицензионния преглед на AP1000 в Обединеното кралство, където оценката на извеждането от експлоатация на инсталацията АР1000 беше извършена в контекста на британската обща оценка на проекта (GDA), за да се докаже, че:</w:t>
      </w:r>
    </w:p>
    <w:p w14:paraId="33E3AF57" w14:textId="77777777" w:rsidR="000B303B" w:rsidRPr="00C04F5A" w:rsidRDefault="000B303B" w:rsidP="000B303B">
      <w:pPr>
        <w:jc w:val="both"/>
      </w:pPr>
      <w:r w:rsidRPr="00C04F5A">
        <w:t>1. Извеждането от експлоатация на блок с AP1000 е възможно с помощта на настоящата технология, и</w:t>
      </w:r>
    </w:p>
    <w:p w14:paraId="40CA765F" w14:textId="77777777" w:rsidR="000B303B" w:rsidRPr="00C04F5A" w:rsidRDefault="000B303B" w:rsidP="000B303B">
      <w:pPr>
        <w:jc w:val="both"/>
      </w:pPr>
      <w:r w:rsidRPr="00C04F5A">
        <w:t xml:space="preserve">2. Въпросите, свързани с извеждането от експлоатация, са взети предвид по подходящ начин в цялостния проект. </w:t>
      </w:r>
    </w:p>
    <w:p w14:paraId="322BE537" w14:textId="77777777" w:rsidR="000B303B" w:rsidRPr="00C04F5A" w:rsidRDefault="000B303B" w:rsidP="000B303B">
      <w:pPr>
        <w:spacing w:after="280"/>
        <w:jc w:val="both"/>
        <w:rPr>
          <w:rFonts w:ascii="Calibri" w:hAnsi="Calibri" w:cs="Calibri"/>
          <w:szCs w:val="18"/>
        </w:rPr>
      </w:pPr>
      <w:r w:rsidRPr="00C04F5A">
        <w:rPr>
          <w:rFonts w:ascii="Calibri" w:hAnsi="Calibri"/>
        </w:rPr>
        <w:t>Допълнителна информация за извеждане от експлоатация може да се наложи да бъде изготвена специално, като се вземат предвид изискванията по отношение на съдържанието на МОАБ в ПРИЛОЖЕНИЕ № 1 към чл. 40, ал. 1, т. 1, буква "а" от българската Наредба за реда за издаване на лицензии и разрешения за безопасно използване на ядрената енергия.</w:t>
      </w:r>
    </w:p>
    <w:p w14:paraId="59054C7D" w14:textId="3E8791B5" w:rsidR="000B303B" w:rsidRPr="00C04F5A" w:rsidRDefault="000B303B" w:rsidP="000B303B">
      <w:pPr>
        <w:pStyle w:val="Heading4"/>
        <w:jc w:val="both"/>
      </w:pPr>
      <w:r w:rsidRPr="00C04F5A">
        <w:t>Защита в дълбочина</w:t>
      </w:r>
    </w:p>
    <w:p w14:paraId="3B544BA0" w14:textId="77777777"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"Наредба за осигуряване безопасността на ядрените централи"</w:t>
      </w:r>
      <w:r w:rsidRPr="00C04F5A">
        <w:rPr>
          <w:b/>
          <w:i/>
        </w:rPr>
        <w:t xml:space="preserve"> (член 41, параграф 4, член 57, параграф 1, член 112, параграф 3)</w:t>
      </w:r>
    </w:p>
    <w:p w14:paraId="32DD11A3" w14:textId="77584A05" w:rsidR="000B303B" w:rsidRPr="00C04F5A" w:rsidRDefault="000B303B" w:rsidP="000B303B">
      <w:pPr>
        <w:jc w:val="both"/>
      </w:pPr>
      <w:r w:rsidRPr="00C04F5A">
        <w:t xml:space="preserve">Защитата в дълбочина е детайлно разгледана и в доклада на WENRA Безопасност на проекти за нови АЕЦ, RHWG, 2013 г. и в SSR-2/1 Безопасност на </w:t>
      </w:r>
      <w:r w:rsidR="00D6460B" w:rsidRPr="00D6460B">
        <w:t>ядрени</w:t>
      </w:r>
      <w:r w:rsidR="00D6460B">
        <w:t>те</w:t>
      </w:r>
      <w:r w:rsidR="00D6460B" w:rsidRPr="00D6460B">
        <w:t xml:space="preserve"> </w:t>
      </w:r>
      <w:r w:rsidRPr="00C04F5A">
        <w:t>електроцентрали: Проектиране" (от 2.12 до 2.14 и от 4.9 до 4.13А) свързани с КСК, както е указано в българската Наредба за осигуряване безопасността на ядрените централи [</w:t>
      </w:r>
      <w:r w:rsidRPr="00C04F5A">
        <w:fldChar w:fldCharType="begin"/>
      </w:r>
      <w:r w:rsidRPr="00C04F5A">
        <w:instrText xml:space="preserve"> REF _Ref152285350 \r \h  \* MERGEFORMAT </w:instrText>
      </w:r>
      <w:r w:rsidRPr="00C04F5A">
        <w:fldChar w:fldCharType="separate"/>
      </w:r>
      <w:r w:rsidRPr="00C04F5A">
        <w:t>33</w:t>
      </w:r>
      <w:r w:rsidRPr="00C04F5A">
        <w:fldChar w:fldCharType="end"/>
      </w:r>
      <w:r w:rsidRPr="00C04F5A">
        <w:t>].</w:t>
      </w:r>
    </w:p>
    <w:p w14:paraId="65FA7939" w14:textId="111CA911" w:rsidR="000B303B" w:rsidRPr="00C04F5A" w:rsidRDefault="000B303B" w:rsidP="000B303B">
      <w:pPr>
        <w:jc w:val="both"/>
      </w:pPr>
      <w:r w:rsidRPr="00C04F5A">
        <w:t>Съществуват КСК, които се използват както при преходни процеси, така и при аварии със стопяване на горивото, като например пасивната система за охлаждане на контейнмънта. Работата на тези системи по време на преходните процеси обаче не оказва влияние върху работата им по време на аварии с разтопяване на гориво.</w:t>
      </w:r>
    </w:p>
    <w:p w14:paraId="550965D5" w14:textId="77777777" w:rsidR="000B303B" w:rsidRPr="00C04F5A" w:rsidRDefault="000B303B" w:rsidP="000B303B">
      <w:pPr>
        <w:jc w:val="both"/>
      </w:pPr>
      <w:r w:rsidRPr="00C04F5A">
        <w:lastRenderedPageBreak/>
        <w:t>Благодарение на пасивните характеристики с висока надеждност в проекта на AP1000 се счита, че целта на това изискване е изпълнена. Това се потвърждава от детерминистични и вероятностни анализи на безопасността (Раздели 15 и 19 от ДКП).</w:t>
      </w:r>
    </w:p>
    <w:p w14:paraId="64948C52" w14:textId="77777777" w:rsidR="000B303B" w:rsidRPr="00C04F5A" w:rsidRDefault="000B303B" w:rsidP="000B303B">
      <w:pPr>
        <w:jc w:val="both"/>
      </w:pPr>
      <w:r w:rsidRPr="00C04F5A">
        <w:t>Не се очакват промени в стандартния проект на AP1000 или допълнителни анализи.</w:t>
      </w:r>
    </w:p>
    <w:p w14:paraId="31D80DDE" w14:textId="77777777" w:rsidR="000B303B" w:rsidRPr="00C04F5A" w:rsidRDefault="000B303B" w:rsidP="000B303B">
      <w:pPr>
        <w:pStyle w:val="Heading4"/>
        <w:jc w:val="both"/>
      </w:pPr>
      <w:r w:rsidRPr="00C04F5A">
        <w:t>Множествени откази</w:t>
      </w:r>
    </w:p>
    <w:p w14:paraId="4898BC97" w14:textId="77777777"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"Наредба за осигуряване безопасността на ядрените централи"</w:t>
      </w:r>
      <w:r w:rsidRPr="00C04F5A">
        <w:rPr>
          <w:b/>
          <w:i/>
        </w:rPr>
        <w:t xml:space="preserve"> (член 49 (2)).</w:t>
      </w:r>
    </w:p>
    <w:p w14:paraId="2687B683" w14:textId="77777777" w:rsidR="000B303B" w:rsidRPr="00C04F5A" w:rsidRDefault="000B303B" w:rsidP="000B303B">
      <w:pPr>
        <w:jc w:val="both"/>
      </w:pPr>
      <w:r w:rsidRPr="00C04F5A">
        <w:t>При проектирането на AP1000 са взети предвид отказите по обща причина чрез въвеждане на диверсифицирани функции за безопасност и КСК, за да се засили концепцията за защита в дълбочина, например разнообразни средства за охлаждане на активната зона, разнообразие в автоматичното понижаване на налягането и независима система за управление на оборудване, свързано с безопасността.</w:t>
      </w:r>
    </w:p>
    <w:p w14:paraId="3F718845" w14:textId="138E9F69" w:rsidR="000B303B" w:rsidRPr="00C04F5A" w:rsidRDefault="000B303B" w:rsidP="000B303B">
      <w:pPr>
        <w:jc w:val="both"/>
      </w:pPr>
      <w:r w:rsidRPr="00C04F5A">
        <w:t xml:space="preserve">Анализът на общите причини за отказ е включен във ВАБ на инсталацията AP1000, както е указано в Раздел 19.29 на ДКП. ВАБ е използван, за да се определи къде и до каква степен трябва да се включи разнообразието в КСК на инсталацията AP1000. </w:t>
      </w:r>
    </w:p>
    <w:p w14:paraId="0185A041" w14:textId="77777777" w:rsidR="000B303B" w:rsidRPr="00C04F5A" w:rsidRDefault="000B303B" w:rsidP="000B303B">
      <w:pPr>
        <w:jc w:val="both"/>
      </w:pPr>
      <w:r w:rsidRPr="00C04F5A">
        <w:t>Не се очакват промени в стандартния проект на AP1000 или допълнителни анализи.</w:t>
      </w:r>
    </w:p>
    <w:p w14:paraId="7E618147" w14:textId="77777777" w:rsidR="000B303B" w:rsidRPr="00C04F5A" w:rsidRDefault="000B303B" w:rsidP="000B303B">
      <w:pPr>
        <w:pStyle w:val="Heading4"/>
        <w:jc w:val="both"/>
      </w:pPr>
      <w:r w:rsidRPr="00C04F5A">
        <w:t>Класификация по безопасност</w:t>
      </w:r>
    </w:p>
    <w:p w14:paraId="7DA96C50" w14:textId="3DE67BE7"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 xml:space="preserve">"Наредба за осигуряване безопасността на ядрените централи" (член </w:t>
      </w:r>
      <w:r w:rsidRPr="00C04F5A">
        <w:rPr>
          <w:b/>
          <w:i/>
        </w:rPr>
        <w:t xml:space="preserve">54 (2-4); </w:t>
      </w:r>
      <w:r w:rsidRPr="00C04F5A">
        <w:rPr>
          <w:rFonts w:ascii="Calibri" w:hAnsi="Calibri"/>
          <w:b/>
          <w:i/>
        </w:rPr>
        <w:t xml:space="preserve">Ръководство на МААЕ </w:t>
      </w:r>
      <w:r w:rsidRPr="00C04F5A">
        <w:rPr>
          <w:b/>
          <w:i/>
        </w:rPr>
        <w:t xml:space="preserve">SSG-30: Класификация по безопасност на конструкции, системи и компоненти в </w:t>
      </w:r>
      <w:r w:rsidR="00D6460B" w:rsidRPr="00D6460B">
        <w:rPr>
          <w:b/>
          <w:i/>
        </w:rPr>
        <w:t xml:space="preserve">ядрени </w:t>
      </w:r>
      <w:r w:rsidRPr="00C04F5A">
        <w:rPr>
          <w:b/>
          <w:i/>
        </w:rPr>
        <w:t>електроцентрали (в процеса на класифициране по безопасност).</w:t>
      </w:r>
    </w:p>
    <w:p w14:paraId="67AD379D" w14:textId="0C428FE6" w:rsidR="000B303B" w:rsidRPr="00C04F5A" w:rsidRDefault="000B303B" w:rsidP="000B303B">
      <w:pPr>
        <w:tabs>
          <w:tab w:val="clear" w:pos="720"/>
          <w:tab w:val="clear" w:pos="1296"/>
          <w:tab w:val="clear" w:pos="1872"/>
          <w:tab w:val="clear" w:pos="2448"/>
          <w:tab w:val="left" w:pos="3326"/>
        </w:tabs>
        <w:jc w:val="both"/>
      </w:pPr>
      <w:r w:rsidRPr="00C04F5A">
        <w:t xml:space="preserve">Принципите за класификация по безопасността при проектирането на AP1000 са представени в Раздел 3.2 на ДКП. Системата за класификация предоставя средства за определяне на степента, в която конструкциите, системите и компонентите са свързани с изискванията за безопасност и сеизмичните изисквания. Класификацията на КСК е малко по-различна от изискваната в този раздел, например клас C включва компоненти, които осигуряват функции за поддържане на безопасността на КСК от класове A, B и C. </w:t>
      </w:r>
    </w:p>
    <w:p w14:paraId="7B3B7A4B" w14:textId="2AB6825D" w:rsidR="000B303B" w:rsidRPr="00C04F5A" w:rsidRDefault="000B303B" w:rsidP="000B303B">
      <w:pPr>
        <w:tabs>
          <w:tab w:val="clear" w:pos="720"/>
          <w:tab w:val="clear" w:pos="1296"/>
          <w:tab w:val="clear" w:pos="1872"/>
          <w:tab w:val="clear" w:pos="2448"/>
          <w:tab w:val="left" w:pos="3326"/>
        </w:tabs>
        <w:jc w:val="both"/>
      </w:pPr>
      <w:r w:rsidRPr="00C04F5A">
        <w:t>Системата за класификация на AP1000 предоставя указания за определяне на степента, в която конструкциите, системите и компонентите са свързани с изискванията за безопасност и сеизмичните изисквания. Системата за класификация осигурява лесно приложими указания за определяне на степента, в която конструкциите, системите и компонентите са свързани с класификацията за ядрена безопасност на ANS, групите за качество на NRC, правилниците на  ASME, класификацията по Раздел III, сеизмичната категория и други приложими промишлени стандарти, както е показано в Таблица 3.2-3 на ДКП.</w:t>
      </w:r>
    </w:p>
    <w:p w14:paraId="33CF7D8B" w14:textId="77777777" w:rsidR="000B303B" w:rsidRPr="00C04F5A" w:rsidRDefault="000B303B" w:rsidP="000B303B">
      <w:pPr>
        <w:tabs>
          <w:tab w:val="clear" w:pos="720"/>
          <w:tab w:val="clear" w:pos="1296"/>
          <w:tab w:val="clear" w:pos="1872"/>
          <w:tab w:val="clear" w:pos="2448"/>
          <w:tab w:val="left" w:pos="3326"/>
        </w:tabs>
        <w:jc w:val="both"/>
      </w:pPr>
      <w:r w:rsidRPr="00C04F5A">
        <w:t>Не се очакват промени в стандартния проект на AP1000 или допълнителни анализи.</w:t>
      </w:r>
    </w:p>
    <w:p w14:paraId="3A0FFF5C" w14:textId="36B3F1F1" w:rsidR="000B303B" w:rsidRPr="00C04F5A" w:rsidRDefault="000B303B" w:rsidP="000B303B">
      <w:pPr>
        <w:pStyle w:val="Heading4"/>
        <w:jc w:val="both"/>
      </w:pPr>
      <w:r w:rsidRPr="00C04F5A">
        <w:t>Осигуряващи системи за безопасност</w:t>
      </w:r>
    </w:p>
    <w:p w14:paraId="12C4394D" w14:textId="77777777"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"Наредба за осигуряване безопасността на ядрените централи"</w:t>
      </w:r>
      <w:r w:rsidRPr="00C04F5A">
        <w:rPr>
          <w:b/>
          <w:i/>
        </w:rPr>
        <w:t xml:space="preserve"> (член 137 (4)).</w:t>
      </w:r>
    </w:p>
    <w:p w14:paraId="0CD70063" w14:textId="30558152" w:rsidR="000B303B" w:rsidRPr="00C04F5A" w:rsidRDefault="000B303B" w:rsidP="000B303B">
      <w:pPr>
        <w:jc w:val="both"/>
      </w:pPr>
      <w:r w:rsidRPr="00C04F5A">
        <w:t xml:space="preserve">Поради пасивните характеристики на проекта на AP1000, броят на осигуряващите системи за безопасност, необходими за управление на аварии, е ограничен, тъй като основните функции за </w:t>
      </w:r>
      <w:r w:rsidRPr="00C04F5A">
        <w:lastRenderedPageBreak/>
        <w:t>безопасност се изпълняват от пасивни системи. Следователно активните компоненти не са класифицирани като свързани с безопасността, за да изпълняват функции по безопасност (те са включени в типа системи за защита в дълбочина, следователно не са свързани с безопасността); По тази причина необходимостта от изключване на собствените им защити не е толкова релевантна и следва да се анализира само за вероятностни анализи.</w:t>
      </w:r>
    </w:p>
    <w:p w14:paraId="2F369F65" w14:textId="77777777" w:rsidR="000B303B" w:rsidRPr="00C04F5A" w:rsidRDefault="000B303B" w:rsidP="000B303B">
      <w:pPr>
        <w:jc w:val="both"/>
      </w:pPr>
      <w:r w:rsidRPr="00C04F5A">
        <w:t>Не се очакват промени в стандартния проект на AP1000 или допълнителни анализи.</w:t>
      </w:r>
    </w:p>
    <w:p w14:paraId="5D8DBFD4" w14:textId="5B4EE74D" w:rsidR="000B303B" w:rsidRPr="00C04F5A" w:rsidRDefault="000B303B" w:rsidP="000B303B">
      <w:pPr>
        <w:pStyle w:val="Heading4"/>
        <w:jc w:val="both"/>
      </w:pPr>
      <w:r w:rsidRPr="00C04F5A">
        <w:t>Класификация на отпадъците</w:t>
      </w:r>
    </w:p>
    <w:p w14:paraId="22051590" w14:textId="77777777" w:rsidR="000B303B" w:rsidRPr="00C04F5A" w:rsidRDefault="000B303B" w:rsidP="000B303B">
      <w:pPr>
        <w:jc w:val="both"/>
        <w:rPr>
          <w:b/>
          <w:bCs/>
          <w:i/>
          <w:iCs/>
        </w:rPr>
      </w:pPr>
      <w:r w:rsidRPr="00C04F5A">
        <w:rPr>
          <w:b/>
          <w:i/>
        </w:rPr>
        <w:t>Приложимо за българската: "Наредба за безопасно управление на радиоактивни отпадъци" (член 6).</w:t>
      </w:r>
    </w:p>
    <w:p w14:paraId="3818FE38" w14:textId="7D0C5DDE" w:rsidR="000B303B" w:rsidRPr="00C04F5A" w:rsidRDefault="000B303B" w:rsidP="000B303B">
      <w:pPr>
        <w:jc w:val="both"/>
      </w:pPr>
      <w:r w:rsidRPr="00C04F5A">
        <w:t>Класификацията на отпадъците в България следва да бъде отчетена в конкретни за площадката експлоатационни програми за управление на радиоактивни отпадъци. Това следва да се приложи особено в случай на необходимост от разработване на съоръжение за третиране на радиоактивни отпадъци на площадката</w:t>
      </w:r>
      <w:r w:rsidR="001E117D">
        <w:t xml:space="preserve"> (</w:t>
      </w:r>
      <w:r w:rsidR="001E117D" w:rsidRPr="00C04F5A">
        <w:rPr>
          <w:rFonts w:cstheme="minorHAnsi"/>
        </w:rPr>
        <w:t>SRTF</w:t>
      </w:r>
      <w:r w:rsidR="001E117D">
        <w:rPr>
          <w:rFonts w:cstheme="minorHAnsi"/>
        </w:rPr>
        <w:t>)</w:t>
      </w:r>
      <w:r w:rsidRPr="00C04F5A">
        <w:t>.</w:t>
      </w:r>
    </w:p>
    <w:p w14:paraId="31DD7A12" w14:textId="77777777" w:rsidR="000B303B" w:rsidRPr="00C04F5A" w:rsidRDefault="000B303B" w:rsidP="000B303B">
      <w:pPr>
        <w:pStyle w:val="Heading4"/>
        <w:jc w:val="both"/>
      </w:pPr>
      <w:r w:rsidRPr="00C04F5A">
        <w:t>Вероятностен анализ на безопасността (ВАБ) - необходимост от допълнителни анализи</w:t>
      </w:r>
    </w:p>
    <w:p w14:paraId="18A0C235" w14:textId="77777777"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"Наредба за осигуряване на безопасността на ядрените централи"</w:t>
      </w:r>
      <w:r w:rsidRPr="00C04F5A">
        <w:rPr>
          <w:b/>
          <w:i/>
        </w:rPr>
        <w:t xml:space="preserve"> (член 44, параграф 2, член 49, параграф 6, член 79, параграфи 1-4).</w:t>
      </w:r>
    </w:p>
    <w:p w14:paraId="6A473189" w14:textId="77777777" w:rsidR="000B303B" w:rsidRPr="00C04F5A" w:rsidRDefault="000B303B" w:rsidP="000B303B">
      <w:pPr>
        <w:jc w:val="both"/>
      </w:pPr>
      <w:r w:rsidRPr="00C04F5A">
        <w:t>Необходими са допълнителни анализи.</w:t>
      </w:r>
    </w:p>
    <w:p w14:paraId="48443D25" w14:textId="689883F6" w:rsidR="000B303B" w:rsidRPr="00C04F5A" w:rsidRDefault="000B303B" w:rsidP="000B303B">
      <w:pPr>
        <w:jc w:val="both"/>
      </w:pPr>
      <w:r w:rsidRPr="00C04F5A">
        <w:t xml:space="preserve">Външните опасности са взети предвид при проектирането на AP1000 чрез проектни решения за конструкциите и пасивни проектни характеристики. По подобен начин в проекта на басейна за отлежаване на касетите се потвърждава неговата конструктивната цялост и се осигурява охлаждането му. Поради тези причини не се очаква да има нужда от промени в проекта на AP1000. </w:t>
      </w:r>
    </w:p>
    <w:p w14:paraId="7CEA8F40" w14:textId="77777777" w:rsidR="000B303B" w:rsidRPr="00C04F5A" w:rsidRDefault="000B303B" w:rsidP="000B303B">
      <w:pPr>
        <w:jc w:val="both"/>
      </w:pPr>
      <w:r w:rsidRPr="00C04F5A">
        <w:t>Вероятностните анализи на безопасността са документирани в Раздел 19 на ДКП и потвърждават, че проектът на AP1000 е надежден срещу различни изходни събития и опасности, с висок запас на безопасност. Въпреки това тези теми може да изискват по-нататъшно развитие на моделите и анализите на ВАБ. Освен това специфичните за площадката данни могат да наложат корекции в моделите на ВАБ.</w:t>
      </w:r>
    </w:p>
    <w:p w14:paraId="4D869025" w14:textId="71A18CA8" w:rsidR="000B303B" w:rsidRPr="00C04F5A" w:rsidRDefault="000B303B" w:rsidP="000B303B">
      <w:pPr>
        <w:jc w:val="both"/>
        <w:rPr>
          <w:rFonts w:ascii="Calibri" w:hAnsi="Calibri"/>
          <w:kern w:val="0"/>
        </w:rPr>
      </w:pPr>
      <w:r w:rsidRPr="00C04F5A">
        <w:t xml:space="preserve">По този начин ВАБ може да се нуждае от разширяване и актуализации, които могат да включват освен актуализациите на обхвата за работа на мощност (вътрешни събития, вътрешни наводнения, вътрешни пожари, сеизмични въздействия) и  външни опасности, работа на ниска мощност и спиране, басейн за отлежаване на касети, многоблоково съоръжение, ниво 3. </w:t>
      </w:r>
    </w:p>
    <w:p w14:paraId="3E54CC0F" w14:textId="77777777" w:rsidR="000B303B" w:rsidRPr="00C04F5A" w:rsidRDefault="000B303B" w:rsidP="000B303B">
      <w:pPr>
        <w:pStyle w:val="Heading4"/>
        <w:jc w:val="both"/>
      </w:pPr>
      <w:r w:rsidRPr="00C04F5A">
        <w:t>Управление на големи количества течни РАО, генерирани в условия на авария.</w:t>
      </w:r>
    </w:p>
    <w:p w14:paraId="56253583" w14:textId="77777777" w:rsidR="000B303B" w:rsidRPr="00C04F5A" w:rsidRDefault="000B303B" w:rsidP="000B303B">
      <w:pPr>
        <w:jc w:val="both"/>
      </w:pPr>
      <w:r w:rsidRPr="00C04F5A">
        <w:rPr>
          <w:b/>
          <w:i/>
        </w:rPr>
        <w:t>Приложимо за:</w:t>
      </w:r>
      <w:r w:rsidRPr="00C04F5A">
        <w:t xml:space="preserve"> </w:t>
      </w:r>
      <w:r w:rsidRPr="00C04F5A">
        <w:rPr>
          <w:rFonts w:ascii="Calibri" w:hAnsi="Calibri"/>
          <w:b/>
          <w:i/>
          <w:color w:val="000000" w:themeColor="text1"/>
        </w:rPr>
        <w:t>"Наредба за осигуряване безопасността на ядрените централи" (член 147, параграф 4).</w:t>
      </w:r>
    </w:p>
    <w:p w14:paraId="6C82C92A" w14:textId="77777777" w:rsidR="000B303B" w:rsidRPr="00C04F5A" w:rsidRDefault="000B303B" w:rsidP="000B303B">
      <w:pPr>
        <w:jc w:val="both"/>
      </w:pPr>
      <w:r w:rsidRPr="00C04F5A">
        <w:t xml:space="preserve">В </w:t>
      </w:r>
      <w:r w:rsidRPr="00C04F5A">
        <w:rPr>
          <w:b/>
        </w:rPr>
        <w:t>член</w:t>
      </w:r>
      <w:r w:rsidRPr="00C04F5A">
        <w:t xml:space="preserve"> </w:t>
      </w:r>
      <w:r w:rsidRPr="00C04F5A">
        <w:rPr>
          <w:b/>
        </w:rPr>
        <w:t>147, параграф 4</w:t>
      </w:r>
      <w:r w:rsidRPr="00C04F5A">
        <w:t xml:space="preserve"> от "Наредба за осигуряване безопасността на ядрените централи"</w:t>
      </w:r>
      <w:r w:rsidRPr="00C04F5A">
        <w:rPr>
          <w:b/>
        </w:rPr>
        <w:t xml:space="preserve"> </w:t>
      </w:r>
      <w:r w:rsidRPr="00C04F5A">
        <w:t xml:space="preserve">се посочва, че "В проекта се определя начинът за управление на големи количества течни РАО, генерирани в аварийни условия". Това е класифицирано като изискване към Собственика, тъй като не засяга стандартния проект на AP1000. </w:t>
      </w:r>
    </w:p>
    <w:p w14:paraId="706C43A5" w14:textId="77777777" w:rsidR="000B303B" w:rsidRPr="00C04F5A" w:rsidRDefault="000B303B" w:rsidP="000B303B">
      <w:pPr>
        <w:jc w:val="both"/>
      </w:pPr>
      <w:r w:rsidRPr="00C04F5A">
        <w:t>Въпреки това обхватът на това изискване би могъл потенциално да добави допълнителен обем, който понастоящем не е разгледан. Това трябва да се разбере в неговата цялост.</w:t>
      </w:r>
    </w:p>
    <w:p w14:paraId="046C06A8" w14:textId="5D9E0317" w:rsidR="000B303B" w:rsidRPr="00C04F5A" w:rsidRDefault="000B303B" w:rsidP="000B303B">
      <w:pPr>
        <w:pStyle w:val="Heading4"/>
        <w:jc w:val="both"/>
      </w:pPr>
      <w:r w:rsidRPr="00C04F5A">
        <w:lastRenderedPageBreak/>
        <w:t>Когенерация (отопление в района)</w:t>
      </w:r>
    </w:p>
    <w:p w14:paraId="3F481C4B" w14:textId="11E95F27" w:rsidR="000B303B" w:rsidRPr="00C04F5A" w:rsidRDefault="000B303B" w:rsidP="000B303B">
      <w:pPr>
        <w:spacing w:after="280"/>
        <w:jc w:val="both"/>
        <w:rPr>
          <w:rFonts w:ascii="Calibri" w:hAnsi="Calibri" w:cs="Calibri"/>
          <w:b/>
          <w:i/>
          <w:szCs w:val="18"/>
        </w:rPr>
      </w:pPr>
      <w:r w:rsidRPr="00C04F5A">
        <w:rPr>
          <w:rFonts w:ascii="Calibri" w:hAnsi="Calibri"/>
          <w:b/>
          <w:i/>
        </w:rPr>
        <w:t xml:space="preserve">Приложимо за: българския "Закон за енергетиката" (чл. 84, ал. 6); </w:t>
      </w:r>
      <w:r w:rsidRPr="00C04F5A">
        <w:rPr>
          <w:rFonts w:ascii="Calibri" w:hAnsi="Calibri"/>
          <w:b/>
          <w:i/>
          <w:color w:val="000000" w:themeColor="text1"/>
        </w:rPr>
        <w:t xml:space="preserve">"Стандарт за безопасност № SSR-2/1 на МААЕ - Безопасност на </w:t>
      </w:r>
      <w:r w:rsidR="00D6460B" w:rsidRPr="00D6460B">
        <w:rPr>
          <w:rFonts w:ascii="Calibri" w:hAnsi="Calibri"/>
          <w:b/>
          <w:i/>
          <w:color w:val="000000" w:themeColor="text1"/>
        </w:rPr>
        <w:t>ядрени</w:t>
      </w:r>
      <w:r w:rsidR="00D6460B">
        <w:rPr>
          <w:rFonts w:ascii="Calibri" w:hAnsi="Calibri"/>
          <w:b/>
          <w:i/>
          <w:color w:val="000000" w:themeColor="text1"/>
        </w:rPr>
        <w:t>те</w:t>
      </w:r>
      <w:r w:rsidR="00D6460B" w:rsidRPr="00D6460B">
        <w:rPr>
          <w:rFonts w:ascii="Calibri" w:hAnsi="Calibri"/>
          <w:b/>
          <w:i/>
          <w:color w:val="000000" w:themeColor="text1"/>
        </w:rPr>
        <w:t xml:space="preserve"> </w:t>
      </w:r>
      <w:r w:rsidRPr="00C04F5A">
        <w:rPr>
          <w:rFonts w:ascii="Calibri" w:hAnsi="Calibri"/>
          <w:b/>
          <w:i/>
          <w:color w:val="000000" w:themeColor="text1"/>
        </w:rPr>
        <w:t>електроцентрали: Проектиране"</w:t>
      </w:r>
      <w:r w:rsidRPr="00C04F5A">
        <w:rPr>
          <w:rFonts w:ascii="Calibri" w:hAnsi="Calibri"/>
          <w:b/>
          <w:i/>
        </w:rPr>
        <w:t xml:space="preserve"> (изискване 35); </w:t>
      </w:r>
      <w:r w:rsidRPr="00C04F5A">
        <w:rPr>
          <w:rFonts w:ascii="Calibri" w:hAnsi="Calibri"/>
          <w:b/>
          <w:i/>
          <w:color w:val="000000" w:themeColor="text1"/>
        </w:rPr>
        <w:t>българската „Наредба за осигуряване безопасността на ядрените централи“</w:t>
      </w:r>
      <w:r w:rsidRPr="00C04F5A">
        <w:rPr>
          <w:rFonts w:ascii="Calibri" w:hAnsi="Calibri"/>
          <w:b/>
          <w:i/>
        </w:rPr>
        <w:t xml:space="preserve"> (Раздел X).</w:t>
      </w:r>
    </w:p>
    <w:p w14:paraId="4C724B1A" w14:textId="6DC30309" w:rsidR="000B303B" w:rsidRPr="00C04F5A" w:rsidRDefault="000B303B" w:rsidP="000B303B">
      <w:pPr>
        <w:spacing w:after="280"/>
        <w:jc w:val="both"/>
        <w:rPr>
          <w:rFonts w:ascii="Calibri" w:hAnsi="Calibri" w:cs="Calibri"/>
          <w:szCs w:val="18"/>
        </w:rPr>
      </w:pPr>
      <w:r w:rsidRPr="00C04F5A">
        <w:rPr>
          <w:rFonts w:ascii="Calibri" w:hAnsi="Calibri"/>
        </w:rPr>
        <w:t>Стандартният проект на AP1000 или референтната централа не разглеждат отопление</w:t>
      </w:r>
      <w:r w:rsidRPr="00EA6684">
        <w:rPr>
          <w:rFonts w:ascii="Calibri" w:hAnsi="Calibri"/>
        </w:rPr>
        <w:t xml:space="preserve"> на района</w:t>
      </w:r>
      <w:r w:rsidRPr="00C04F5A">
        <w:rPr>
          <w:rFonts w:ascii="Calibri" w:hAnsi="Calibri"/>
        </w:rPr>
        <w:t>/производството на топлинна енергия. Независимо от това, ако се изисква производство на топлинна енергия, това може да бъде осъществимо, но ще е нужно разработване на специфичен обхват.</w:t>
      </w:r>
    </w:p>
    <w:p w14:paraId="57B806D3" w14:textId="77777777" w:rsidR="000B303B" w:rsidRPr="00C04F5A" w:rsidRDefault="000B303B" w:rsidP="000B303B">
      <w:pPr>
        <w:pStyle w:val="Heading4"/>
        <w:jc w:val="both"/>
      </w:pPr>
      <w:r w:rsidRPr="00C04F5A">
        <w:t>Пускови изпитания</w:t>
      </w:r>
    </w:p>
    <w:p w14:paraId="49EAB973" w14:textId="77777777"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"Наредба за осигуряване безопасността на ядрените централи"</w:t>
      </w:r>
      <w:r w:rsidRPr="00C04F5A">
        <w:rPr>
          <w:b/>
          <w:i/>
        </w:rPr>
        <w:t xml:space="preserve"> (член 173 (1-2)).</w:t>
      </w:r>
    </w:p>
    <w:p w14:paraId="4CD940BA" w14:textId="77777777" w:rsidR="000B303B" w:rsidRPr="00C04F5A" w:rsidRDefault="000B303B" w:rsidP="000B303B">
      <w:pPr>
        <w:tabs>
          <w:tab w:val="clear" w:pos="720"/>
          <w:tab w:val="clear" w:pos="1296"/>
          <w:tab w:val="clear" w:pos="1872"/>
          <w:tab w:val="clear" w:pos="2448"/>
        </w:tabs>
        <w:spacing w:after="160" w:line="259" w:lineRule="auto"/>
        <w:jc w:val="both"/>
      </w:pPr>
      <w:bookmarkStart w:id="219" w:name="_Hlk152341762"/>
      <w:r w:rsidRPr="00C04F5A">
        <w:t>Изпитанията за пускане в експлоатация ще бъдат предоставени, както е описано в Раздел 14 на ДКП. Програмата с изпитанията ще обхваща всички необходими изпитания, но с различна структура.</w:t>
      </w:r>
    </w:p>
    <w:p w14:paraId="4594F224" w14:textId="77777777" w:rsidR="000B303B" w:rsidRPr="00C04F5A" w:rsidRDefault="000B303B" w:rsidP="000B303B">
      <w:pPr>
        <w:jc w:val="both"/>
      </w:pPr>
      <w:r w:rsidRPr="00C04F5A">
        <w:t>Не се очакват промени в стандартния проект на AP1000 или допълнителни анализи</w:t>
      </w:r>
      <w:bookmarkEnd w:id="219"/>
      <w:r w:rsidRPr="00C04F5A">
        <w:t>.</w:t>
      </w:r>
    </w:p>
    <w:p w14:paraId="7E1A2F5C" w14:textId="77777777" w:rsidR="000B303B" w:rsidRPr="00C04F5A" w:rsidRDefault="000B303B" w:rsidP="000B303B">
      <w:pPr>
        <w:pStyle w:val="Heading4"/>
        <w:jc w:val="both"/>
      </w:pPr>
      <w:r w:rsidRPr="00C04F5A">
        <w:t>Инспекции, ТОиР, изпитване</w:t>
      </w:r>
    </w:p>
    <w:p w14:paraId="4D97C5EC" w14:textId="77777777" w:rsidR="000B303B" w:rsidRPr="00C04F5A" w:rsidRDefault="000B303B" w:rsidP="000B303B">
      <w:pPr>
        <w:jc w:val="both"/>
        <w:rPr>
          <w:b/>
          <w:i/>
        </w:rPr>
      </w:pPr>
      <w:r w:rsidRPr="00C04F5A">
        <w:rPr>
          <w:b/>
          <w:i/>
        </w:rPr>
        <w:t xml:space="preserve">Приложимо за: </w:t>
      </w:r>
      <w:r w:rsidRPr="00C04F5A">
        <w:rPr>
          <w:rFonts w:ascii="Calibri" w:hAnsi="Calibri"/>
          <w:b/>
          <w:i/>
          <w:color w:val="000000" w:themeColor="text1"/>
        </w:rPr>
        <w:t xml:space="preserve">""Наредба за осигуряване безопасността на ядрените централи" </w:t>
      </w:r>
      <w:r w:rsidRPr="00C04F5A">
        <w:rPr>
          <w:b/>
          <w:i/>
        </w:rPr>
        <w:t>(членове 168 (1), 169 (1-3), 170 (1-2), 171, 172 (1-2), 173 (3-4), 217 (1-3), 218 (3), 221 (1-2), 226 (1), 227 (1-2)).</w:t>
      </w:r>
    </w:p>
    <w:p w14:paraId="5290BEFB" w14:textId="77777777" w:rsidR="000B303B" w:rsidRPr="00C04F5A" w:rsidRDefault="000B303B" w:rsidP="000B303B">
      <w:pPr>
        <w:jc w:val="both"/>
      </w:pPr>
      <w:r w:rsidRPr="00C04F5A">
        <w:t>Възможно е да се наложи изготвянето на специфична/допълнителна документация.</w:t>
      </w:r>
    </w:p>
    <w:p w14:paraId="15FB91A1" w14:textId="6D5850A0" w:rsidR="000B303B" w:rsidRPr="00C04F5A" w:rsidRDefault="000B303B" w:rsidP="000B303B">
      <w:pPr>
        <w:jc w:val="both"/>
      </w:pPr>
      <w:r w:rsidRPr="00C04F5A">
        <w:t>Инсталацията AP1000 отговаря на проекта, свързан с отчитане на програмите за инспекция и ТОиР( Техническо обслужване и ремонт). Въпреки това Лицензиантът изготвя и прилага документирани програми за ТОиР, изпитване, надзор и инспекции на КСК, важни за безопасността.</w:t>
      </w:r>
    </w:p>
    <w:p w14:paraId="6F0E9D49" w14:textId="2FB5252A" w:rsidR="000B303B" w:rsidRPr="00C04F5A" w:rsidRDefault="000B303B" w:rsidP="000B303B">
      <w:pPr>
        <w:jc w:val="both"/>
      </w:pPr>
      <w:r w:rsidRPr="00C04F5A">
        <w:t>Westinghouse ще предостави на проектанта входна информация за ТОиР, изпитване, надзор и инспекции, разработени за КСК на инсталацията AP1000, за да може Собственикът да изготви своите програми.</w:t>
      </w:r>
    </w:p>
    <w:p w14:paraId="1EB4E485" w14:textId="77777777" w:rsidR="000B303B" w:rsidRPr="00C04F5A" w:rsidRDefault="000B303B" w:rsidP="000B303B">
      <w:pPr>
        <w:jc w:val="both"/>
      </w:pPr>
      <w:r w:rsidRPr="00C04F5A">
        <w:t>Първоначалната програма с изпитания е описана в Глава 14 на ДКП. Подробната програма за въвеждане в експлоатация ще бъде уточнена по-подробно на по-късен етап.</w:t>
      </w:r>
    </w:p>
    <w:p w14:paraId="1CAF847B" w14:textId="0954E99B" w:rsidR="000B303B" w:rsidRPr="00C04F5A" w:rsidRDefault="000B303B" w:rsidP="000B303B">
      <w:pPr>
        <w:pStyle w:val="Heading4"/>
        <w:jc w:val="both"/>
      </w:pPr>
      <w:r w:rsidRPr="00C04F5A">
        <w:t>Експлоатационни процедури, аварийни процедури и SAMG</w:t>
      </w:r>
      <w:r w:rsidR="00BC7A47" w:rsidRPr="00C04F5A">
        <w:t xml:space="preserve"> (</w:t>
      </w:r>
      <w:r w:rsidRPr="00C04F5A">
        <w:t>РУТА</w:t>
      </w:r>
      <w:r w:rsidR="00BC7A47" w:rsidRPr="00C04F5A">
        <w:t>)</w:t>
      </w:r>
    </w:p>
    <w:p w14:paraId="147A2513" w14:textId="54FBFFCD" w:rsidR="000B303B" w:rsidRPr="00C04F5A" w:rsidRDefault="000B303B" w:rsidP="000B303B">
      <w:pPr>
        <w:jc w:val="both"/>
        <w:rPr>
          <w:b/>
          <w:i/>
        </w:rPr>
      </w:pPr>
      <w:r w:rsidRPr="00C04F5A">
        <w:rPr>
          <w:b/>
          <w:i/>
        </w:rPr>
        <w:t xml:space="preserve">Приложимо за: българската </w:t>
      </w:r>
      <w:r w:rsidRPr="00C04F5A">
        <w:rPr>
          <w:rFonts w:ascii="Calibri" w:hAnsi="Calibri"/>
          <w:b/>
          <w:i/>
          <w:color w:val="000000" w:themeColor="text1"/>
        </w:rPr>
        <w:t xml:space="preserve">"Наредба за осигуряване безопасността на ядрените централи" </w:t>
      </w:r>
      <w:r w:rsidRPr="00C04F5A">
        <w:rPr>
          <w:b/>
          <w:i/>
        </w:rPr>
        <w:t xml:space="preserve">(членове 188 (2-3), 189 (1-2), 190 (1-3), 191 (1-2), 192 (1-2), 203 (2-3), 206 (2)); </w:t>
      </w:r>
      <w:r w:rsidRPr="00C04F5A">
        <w:rPr>
          <w:rFonts w:ascii="Calibri" w:hAnsi="Calibri"/>
          <w:b/>
          <w:i/>
        </w:rPr>
        <w:t xml:space="preserve">Ръководство по </w:t>
      </w:r>
      <w:r w:rsidRPr="00C04F5A">
        <w:rPr>
          <w:b/>
          <w:i/>
        </w:rPr>
        <w:t xml:space="preserve">SSG-54 на </w:t>
      </w:r>
      <w:r w:rsidRPr="00C04F5A">
        <w:rPr>
          <w:rFonts w:ascii="Calibri" w:hAnsi="Calibri"/>
          <w:b/>
          <w:i/>
        </w:rPr>
        <w:t>МААЕ</w:t>
      </w:r>
      <w:r w:rsidRPr="00C04F5A">
        <w:rPr>
          <w:b/>
          <w:i/>
        </w:rPr>
        <w:t xml:space="preserve">: Програми за управление на аварии в </w:t>
      </w:r>
      <w:r w:rsidR="00D6460B" w:rsidRPr="00D6460B">
        <w:rPr>
          <w:b/>
          <w:i/>
        </w:rPr>
        <w:t>ядрени</w:t>
      </w:r>
      <w:r w:rsidR="00D6460B">
        <w:rPr>
          <w:b/>
          <w:i/>
        </w:rPr>
        <w:t>те</w:t>
      </w:r>
      <w:r w:rsidR="00D6460B" w:rsidRPr="00D6460B">
        <w:rPr>
          <w:b/>
          <w:i/>
        </w:rPr>
        <w:t xml:space="preserve"> </w:t>
      </w:r>
      <w:r w:rsidRPr="00C04F5A">
        <w:rPr>
          <w:b/>
          <w:i/>
        </w:rPr>
        <w:t>електроцентрали"</w:t>
      </w:r>
    </w:p>
    <w:p w14:paraId="2CECFAD5" w14:textId="77777777" w:rsidR="000B303B" w:rsidRPr="00C04F5A" w:rsidRDefault="000B303B" w:rsidP="000B303B">
      <w:pPr>
        <w:jc w:val="both"/>
      </w:pPr>
      <w:r w:rsidRPr="00C04F5A">
        <w:t>Възможно е да се наложи изготвянето на специфична/допълнителна документация. Не се очакват промени в стандартния проект.</w:t>
      </w:r>
    </w:p>
    <w:p w14:paraId="1A5F884F" w14:textId="28608BD2" w:rsidR="000B303B" w:rsidRPr="00C04F5A" w:rsidRDefault="000B303B" w:rsidP="000B303B">
      <w:pPr>
        <w:jc w:val="both"/>
      </w:pPr>
      <w:r w:rsidRPr="00C04F5A">
        <w:t xml:space="preserve">Аварийните процедури и SAMG </w:t>
      </w:r>
      <w:r w:rsidR="00BC7A47" w:rsidRPr="00C04F5A">
        <w:t>(</w:t>
      </w:r>
      <w:r w:rsidRPr="00C04F5A">
        <w:t>РУТА</w:t>
      </w:r>
      <w:r w:rsidR="00BC7A47" w:rsidRPr="00C04F5A">
        <w:t>)</w:t>
      </w:r>
      <w:r w:rsidRPr="00C04F5A">
        <w:t xml:space="preserve"> ще бъдат изготвени на по-късен етап. Като входни данни ще се използват стандартните процедури за AP1000.</w:t>
      </w:r>
    </w:p>
    <w:p w14:paraId="5DFD0AC0" w14:textId="62914499" w:rsidR="000B303B" w:rsidRPr="00C04F5A" w:rsidRDefault="000B303B" w:rsidP="000B303B">
      <w:pPr>
        <w:pStyle w:val="Heading4"/>
        <w:jc w:val="both"/>
      </w:pPr>
      <w:r w:rsidRPr="00C04F5A">
        <w:rPr>
          <w:rFonts w:ascii="Verdana" w:hAnsi="Verdana"/>
          <w:sz w:val="18"/>
          <w:szCs w:val="18"/>
          <w:shd w:val="clear" w:color="auto" w:fill="FFFFFF"/>
        </w:rPr>
        <w:t>Програма за контрол на воднохимичните режими</w:t>
      </w:r>
    </w:p>
    <w:p w14:paraId="4F924F9A" w14:textId="77777777" w:rsidR="000B303B" w:rsidRPr="00C04F5A" w:rsidRDefault="000B303B" w:rsidP="000B303B">
      <w:pPr>
        <w:jc w:val="both"/>
        <w:rPr>
          <w:b/>
          <w:i/>
        </w:rPr>
      </w:pPr>
      <w:r w:rsidRPr="00C04F5A">
        <w:rPr>
          <w:b/>
          <w:i/>
        </w:rPr>
        <w:t xml:space="preserve">Приложимо за: </w:t>
      </w:r>
      <w:r w:rsidRPr="00C04F5A">
        <w:rPr>
          <w:rFonts w:ascii="Calibri" w:hAnsi="Calibri"/>
          <w:b/>
          <w:i/>
          <w:color w:val="000000" w:themeColor="text1"/>
        </w:rPr>
        <w:t>"Наредба за осигуряване безопасността на ядрените централи"</w:t>
      </w:r>
      <w:r w:rsidRPr="00C04F5A">
        <w:rPr>
          <w:b/>
          <w:i/>
        </w:rPr>
        <w:t xml:space="preserve"> (член 213 (1-2)).</w:t>
      </w:r>
    </w:p>
    <w:p w14:paraId="3B049758" w14:textId="77777777" w:rsidR="000B303B" w:rsidRPr="00C04F5A" w:rsidRDefault="000B303B" w:rsidP="000B303B">
      <w:pPr>
        <w:jc w:val="both"/>
      </w:pPr>
      <w:r w:rsidRPr="00C04F5A">
        <w:lastRenderedPageBreak/>
        <w:t>Възможно е да се наложи изготвянето на специфична/допълнителна документация. Не се очакват промени в стандартния проект.</w:t>
      </w:r>
    </w:p>
    <w:p w14:paraId="3A2EE0FD" w14:textId="7A018C5A" w:rsidR="000B303B" w:rsidRPr="00C04F5A" w:rsidRDefault="000B303B" w:rsidP="000B303B">
      <w:pPr>
        <w:jc w:val="both"/>
      </w:pPr>
      <w:r w:rsidRPr="00C04F5A">
        <w:t xml:space="preserve">Програмата </w:t>
      </w:r>
      <w:r w:rsidRPr="00C04F5A">
        <w:rPr>
          <w:rFonts w:ascii="Verdana" w:hAnsi="Verdana"/>
          <w:color w:val="000000"/>
          <w:sz w:val="18"/>
          <w:szCs w:val="18"/>
          <w:shd w:val="clear" w:color="auto" w:fill="FFFFFF"/>
        </w:rPr>
        <w:t>за контрол на воднохимичните режими</w:t>
      </w:r>
      <w:r w:rsidRPr="00C04F5A" w:rsidDel="006A58E6">
        <w:t xml:space="preserve"> </w:t>
      </w:r>
      <w:r w:rsidRPr="00C04F5A">
        <w:t>се изготвя на по-късен етап. Тя ще се основава на стандартното ръководство за ВХР, процедури и спецификации на AP1000.</w:t>
      </w:r>
    </w:p>
    <w:p w14:paraId="337A1178" w14:textId="77777777" w:rsidR="000B303B" w:rsidRPr="00C04F5A" w:rsidRDefault="000B303B" w:rsidP="000B303B">
      <w:pPr>
        <w:pStyle w:val="Heading4"/>
        <w:jc w:val="both"/>
      </w:pPr>
      <w:r w:rsidRPr="00C04F5A">
        <w:t>Защита от мълнии и пренапрежение</w:t>
      </w:r>
    </w:p>
    <w:p w14:paraId="6CFCEDFA" w14:textId="71B0A743" w:rsidR="000B303B" w:rsidRPr="00C04F5A" w:rsidRDefault="000B303B" w:rsidP="000B303B">
      <w:pPr>
        <w:jc w:val="both"/>
        <w:rPr>
          <w:b/>
          <w:i/>
        </w:rPr>
      </w:pPr>
      <w:r w:rsidRPr="00C04F5A">
        <w:rPr>
          <w:b/>
          <w:i/>
        </w:rPr>
        <w:t xml:space="preserve">Приложимо за: </w:t>
      </w:r>
      <w:r w:rsidRPr="00C04F5A">
        <w:rPr>
          <w:rFonts w:ascii="Calibri" w:hAnsi="Calibri"/>
          <w:b/>
          <w:i/>
          <w:color w:val="000000" w:themeColor="text1"/>
        </w:rPr>
        <w:t xml:space="preserve">Ръководство на МААЕ № SSG-34 "Проектиране на електрозахранващи системи за </w:t>
      </w:r>
      <w:r w:rsidR="00D6460B" w:rsidRPr="00D6460B">
        <w:rPr>
          <w:rFonts w:ascii="Calibri" w:hAnsi="Calibri"/>
          <w:b/>
          <w:i/>
          <w:color w:val="000000" w:themeColor="text1"/>
        </w:rPr>
        <w:t>ядрени</w:t>
      </w:r>
      <w:r w:rsidR="00D6460B">
        <w:rPr>
          <w:rFonts w:ascii="Calibri" w:hAnsi="Calibri"/>
          <w:b/>
          <w:i/>
          <w:color w:val="000000" w:themeColor="text1"/>
        </w:rPr>
        <w:t>те</w:t>
      </w:r>
      <w:r w:rsidR="00D6460B" w:rsidRPr="00D6460B">
        <w:rPr>
          <w:rFonts w:ascii="Calibri" w:hAnsi="Calibri"/>
          <w:b/>
          <w:i/>
          <w:color w:val="000000" w:themeColor="text1"/>
        </w:rPr>
        <w:t xml:space="preserve"> </w:t>
      </w:r>
      <w:r w:rsidRPr="00C04F5A">
        <w:rPr>
          <w:rFonts w:ascii="Calibri" w:hAnsi="Calibri"/>
          <w:b/>
          <w:i/>
          <w:color w:val="000000" w:themeColor="text1"/>
        </w:rPr>
        <w:t>електроцентрали</w:t>
      </w:r>
      <w:r w:rsidRPr="00C04F5A">
        <w:rPr>
          <w:b/>
          <w:i/>
        </w:rPr>
        <w:t>" (чл. 187, 188, 190).</w:t>
      </w:r>
    </w:p>
    <w:p w14:paraId="3E42714D" w14:textId="21AD78B4" w:rsidR="000B303B" w:rsidRPr="00C04F5A" w:rsidRDefault="000B303B" w:rsidP="000B303B">
      <w:pPr>
        <w:jc w:val="both"/>
      </w:pPr>
      <w:r w:rsidRPr="00C04F5A">
        <w:t xml:space="preserve">В съответствие с членове 187 и 190: "вътрешната мълниезащита обикновено включва екраниране и ограничители на пренапрежението за защита както от индуцираното високо напрежение, причинено от тока на мълнията, така и от високото  прехвърлено напрежение. Високите стойности за прехвърленото напрежение се дължат на разликите в напрежението между земята и частите на външната система за мълниезащита и свързаните с нея заземителни връзки. Вътрешното защитно заземяване трябва да бъде свързано с останалата част от мълниезащитното заземяване по такъв начин, че да предпазва персонала и оборудването от високи стойности на пренесен потенциал". </w:t>
      </w:r>
    </w:p>
    <w:p w14:paraId="16017CF4" w14:textId="77777777" w:rsidR="000B303B" w:rsidRPr="00C04F5A" w:rsidRDefault="000B303B" w:rsidP="000B303B">
      <w:pPr>
        <w:jc w:val="both"/>
      </w:pPr>
      <w:r w:rsidRPr="00C04F5A">
        <w:t>В инсталацията АР1000 е предвидена вътрешна защита от пренапрежение за някои електрозахранващи вериги. Степента на защита се нуждае от допълнителна оценка.</w:t>
      </w:r>
    </w:p>
    <w:p w14:paraId="52235848" w14:textId="34CE3BDB" w:rsidR="000B303B" w:rsidRPr="00C04F5A" w:rsidRDefault="000B303B" w:rsidP="000B303B">
      <w:pPr>
        <w:jc w:val="both"/>
      </w:pPr>
      <w:r w:rsidRPr="00C04F5A">
        <w:t xml:space="preserve">Освен това, съгласно член 188: "За да се предпази електрозахранващата система за безопасност от индуцирани напрежения, класифицираните по безопасност трасета и кабели не трябва да се разполагат в близост до външните стени на сградите." </w:t>
      </w:r>
      <w:r w:rsidRPr="00C04F5A">
        <w:cr/>
        <w:t>За инсталацията АР1000, оборудването Клас 1 на електрозахранващата система за безопасност е разположено вътре в спомагателната сграда. Част от окабеляването е прокарано вътрешно. Необходимо е да се направи допълнителна оценка на вътрешните кабелни трасета, в случай на придържане към това Ръководство.</w:t>
      </w:r>
    </w:p>
    <w:p w14:paraId="30FEB27A" w14:textId="7AD637A9" w:rsidR="000B303B" w:rsidRPr="00C04F5A" w:rsidRDefault="000B303B" w:rsidP="000B303B">
      <w:pPr>
        <w:pStyle w:val="Heading4"/>
        <w:jc w:val="both"/>
        <w:rPr>
          <w:rFonts w:cstheme="minorHAnsi"/>
        </w:rPr>
      </w:pPr>
      <w:r w:rsidRPr="00C04F5A">
        <w:t>Въздействие върху КИПиА</w:t>
      </w:r>
    </w:p>
    <w:p w14:paraId="3611B083" w14:textId="5E91F263" w:rsidR="000B303B" w:rsidRPr="00C04F5A" w:rsidRDefault="000B303B" w:rsidP="000B303B">
      <w:pPr>
        <w:jc w:val="both"/>
      </w:pPr>
      <w:r w:rsidRPr="00C04F5A">
        <w:rPr>
          <w:rFonts w:ascii="Calibri" w:hAnsi="Calibri" w:cs="Calibri"/>
          <w:b/>
          <w:bCs/>
          <w:i/>
          <w:iCs/>
          <w:color w:val="000000" w:themeColor="text1"/>
        </w:rPr>
        <w:t xml:space="preserve">Приложимо за: Ръководство на МААЕ № </w:t>
      </w:r>
      <w:r w:rsidRPr="00C04F5A">
        <w:rPr>
          <w:rFonts w:ascii="Calibri" w:hAnsi="Calibri" w:cs="Calibri"/>
          <w:b/>
          <w:i/>
          <w:color w:val="000000" w:themeColor="text1"/>
        </w:rPr>
        <w:t xml:space="preserve">SSG-39 </w:t>
      </w:r>
      <w:r w:rsidRPr="00C04F5A">
        <w:rPr>
          <w:rFonts w:ascii="Calibri" w:hAnsi="Calibri" w:cs="Calibri"/>
          <w:b/>
          <w:bCs/>
          <w:i/>
          <w:iCs/>
          <w:color w:val="000000" w:themeColor="text1"/>
        </w:rPr>
        <w:t>Проектиране на системи за контрол и управление за ядрени електроцентрали“.</w:t>
      </w:r>
    </w:p>
    <w:p w14:paraId="5FAD6249" w14:textId="77777777" w:rsidR="000B303B" w:rsidRPr="00C04F5A" w:rsidRDefault="000B303B" w:rsidP="000B303B">
      <w:pPr>
        <w:jc w:val="both"/>
        <w:rPr>
          <w:rFonts w:cstheme="minorBidi"/>
          <w:b/>
          <w:bCs/>
          <w:szCs w:val="22"/>
        </w:rPr>
      </w:pPr>
      <w:r w:rsidRPr="00C04F5A">
        <w:rPr>
          <w:rFonts w:cstheme="minorBidi"/>
          <w:b/>
          <w:bCs/>
          <w:szCs w:val="22"/>
        </w:rPr>
        <w:t>Откази по обща причина</w:t>
      </w:r>
    </w:p>
    <w:p w14:paraId="19A07C6A" w14:textId="77777777" w:rsidR="000B303B" w:rsidRPr="00C04F5A" w:rsidRDefault="000B303B" w:rsidP="000B303B">
      <w:pPr>
        <w:jc w:val="both"/>
        <w:rPr>
          <w:rFonts w:cstheme="minorBidi"/>
          <w:szCs w:val="22"/>
        </w:rPr>
      </w:pPr>
      <w:r w:rsidRPr="00C04F5A">
        <w:rPr>
          <w:rFonts w:cstheme="minorBidi"/>
          <w:szCs w:val="22"/>
        </w:rPr>
        <w:t xml:space="preserve">Този риск е също свързан с риска, адресиран в </w:t>
      </w:r>
      <w:r w:rsidRPr="00C04F5A">
        <w:rPr>
          <w:rFonts w:cstheme="minorBidi"/>
          <w:b/>
          <w:bCs/>
          <w:szCs w:val="22"/>
        </w:rPr>
        <w:t>Подраздел 3.2.1.18.</w:t>
      </w:r>
    </w:p>
    <w:p w14:paraId="3CD1A595" w14:textId="1E5B66AD" w:rsidR="000B303B" w:rsidRPr="00C04F5A" w:rsidRDefault="000B303B" w:rsidP="000B303B">
      <w:pPr>
        <w:jc w:val="both"/>
        <w:rPr>
          <w:rFonts w:cstheme="minorBidi"/>
          <w:szCs w:val="22"/>
        </w:rPr>
      </w:pPr>
      <w:r w:rsidRPr="00C04F5A">
        <w:rPr>
          <w:rFonts w:cstheme="minorBidi"/>
          <w:szCs w:val="22"/>
        </w:rPr>
        <w:t xml:space="preserve">Становището, представено в </w:t>
      </w:r>
      <w:r w:rsidRPr="00C04F5A">
        <w:rPr>
          <w:rFonts w:cstheme="minorBidi"/>
          <w:b/>
          <w:bCs/>
          <w:szCs w:val="22"/>
        </w:rPr>
        <w:t>(Точка 4.31),</w:t>
      </w:r>
      <w:r w:rsidRPr="00C04F5A">
        <w:rPr>
          <w:rFonts w:cstheme="minorBidi"/>
          <w:szCs w:val="22"/>
        </w:rPr>
        <w:t xml:space="preserve"> препоръчва: „За всички идентифицирани повреди по обща причина, които не са взети предвид в тази оценка, трябва да се представи обосновка.“ Тази препоръка е доста двусмислена. Като цяло, при проектирането на AP1000 идентифицираните откази по обща причина са взети предвид в проекта на AP1000 и оценени във В</w:t>
      </w:r>
      <w:r w:rsidRPr="00EA6684">
        <w:rPr>
          <w:rFonts w:cstheme="minorBidi"/>
          <w:szCs w:val="22"/>
        </w:rPr>
        <w:t>АБ</w:t>
      </w:r>
      <w:r w:rsidRPr="00C04F5A">
        <w:rPr>
          <w:rFonts w:cstheme="minorBidi"/>
          <w:szCs w:val="22"/>
        </w:rPr>
        <w:t>.</w:t>
      </w:r>
    </w:p>
    <w:p w14:paraId="51CA0C03" w14:textId="77777777" w:rsidR="000B303B" w:rsidRPr="00C04F5A" w:rsidRDefault="000B303B" w:rsidP="000B303B">
      <w:pPr>
        <w:jc w:val="both"/>
        <w:rPr>
          <w:rFonts w:cstheme="minorBidi"/>
          <w:szCs w:val="22"/>
        </w:rPr>
      </w:pPr>
      <w:r w:rsidRPr="00C04F5A">
        <w:rPr>
          <w:rFonts w:cstheme="minorBidi"/>
          <w:b/>
          <w:bCs/>
          <w:szCs w:val="22"/>
        </w:rPr>
        <w:t>(Точки 4.32 и 4.34)</w:t>
      </w:r>
      <w:r w:rsidRPr="00C04F5A">
        <w:rPr>
          <w:rFonts w:cstheme="minorBidi"/>
          <w:szCs w:val="22"/>
        </w:rPr>
        <w:t xml:space="preserve"> Препоръка 4.32 гласи, че трябва да се направи анализ на последиците от всяко постулирано изходно събитие в обхвата на анализа на безопасността в комбинация с откази по обща причина, които биха попречили на системата за защита да изпълнява необходимите функции за безопасност. 4.34 гласи, че ако един от анализите, посочени в 4.32, определи, че постулирано изходно събитие в комбинация с отказ по обща причина на система за защита води до неприемливи последици, проектът трябва да се модифицира.</w:t>
      </w:r>
    </w:p>
    <w:p w14:paraId="4F3BA27C" w14:textId="77777777" w:rsidR="000B303B" w:rsidRPr="00C04F5A" w:rsidRDefault="000B303B" w:rsidP="000B303B">
      <w:pPr>
        <w:jc w:val="both"/>
        <w:rPr>
          <w:rFonts w:cstheme="minorBidi"/>
          <w:szCs w:val="22"/>
        </w:rPr>
      </w:pPr>
      <w:r w:rsidRPr="00C04F5A">
        <w:rPr>
          <w:rFonts w:cstheme="minorBidi"/>
          <w:szCs w:val="22"/>
        </w:rPr>
        <w:t>Необходимо е да се отбележи, че:</w:t>
      </w:r>
    </w:p>
    <w:p w14:paraId="3DD54F41" w14:textId="337EAC9A" w:rsidR="000B303B" w:rsidRPr="00C04F5A" w:rsidRDefault="000B303B" w:rsidP="000B303B">
      <w:pPr>
        <w:ind w:left="2"/>
        <w:jc w:val="both"/>
        <w:rPr>
          <w:rFonts w:cstheme="minorBidi"/>
          <w:szCs w:val="22"/>
        </w:rPr>
      </w:pPr>
      <w:r w:rsidRPr="00C04F5A">
        <w:rPr>
          <w:rFonts w:cstheme="minorBidi"/>
          <w:szCs w:val="22"/>
        </w:rPr>
        <w:lastRenderedPageBreak/>
        <w:t>Отказите по обща причина до голяма степен са отчетени при проектирането на AP1000 чрез въвеждане на различни средства за постигане на функции за безопасност и алтернативни КСК за укрепване на концепцията за защита в дълбочина.</w:t>
      </w:r>
    </w:p>
    <w:p w14:paraId="3B4E5325" w14:textId="1665468F" w:rsidR="000B303B" w:rsidRPr="00C04F5A" w:rsidRDefault="000B303B" w:rsidP="000B303B">
      <w:pPr>
        <w:ind w:left="2"/>
        <w:jc w:val="both"/>
        <w:rPr>
          <w:rFonts w:cstheme="minorBidi"/>
          <w:szCs w:val="22"/>
        </w:rPr>
      </w:pPr>
      <w:r w:rsidRPr="00C04F5A">
        <w:rPr>
          <w:rFonts w:cstheme="minorBidi"/>
          <w:szCs w:val="22"/>
        </w:rPr>
        <w:t xml:space="preserve">Освен това, анализът на общите причини е включен във ВАБ на централата AP1000, както е посочено в Раздел 19.29 на ДКП на централата AP1000, и е използван, за да се определи къде и до каква степен е необходимо алтернативността да бъде приложена в КСК на централата AP1000. </w:t>
      </w:r>
    </w:p>
    <w:p w14:paraId="46D886D0" w14:textId="77777777" w:rsidR="000B303B" w:rsidRPr="00C04F5A" w:rsidRDefault="000B303B" w:rsidP="000B303B">
      <w:pPr>
        <w:ind w:left="2"/>
        <w:jc w:val="both"/>
        <w:rPr>
          <w:rFonts w:cstheme="minorBidi"/>
          <w:szCs w:val="22"/>
        </w:rPr>
      </w:pPr>
      <w:r w:rsidRPr="00C04F5A">
        <w:rPr>
          <w:rFonts w:cstheme="minorBidi"/>
          <w:szCs w:val="22"/>
        </w:rPr>
        <w:t>Независимо от това, в някои случаи може да се наложи допълнителна оценка на тази тема.</w:t>
      </w:r>
    </w:p>
    <w:p w14:paraId="7BB8A144" w14:textId="77777777" w:rsidR="000B303B" w:rsidRPr="00C04F5A" w:rsidRDefault="000B303B" w:rsidP="000B303B">
      <w:pPr>
        <w:jc w:val="both"/>
        <w:rPr>
          <w:rFonts w:cstheme="minorBidi"/>
          <w:szCs w:val="22"/>
        </w:rPr>
      </w:pPr>
      <w:r w:rsidRPr="00C04F5A">
        <w:rPr>
          <w:rFonts w:cstheme="minorBidi"/>
          <w:szCs w:val="22"/>
        </w:rPr>
        <w:t>Понастоящем това се смята за среден риск, тъй като не се очакват значителни промени в проекта, но това може да изисква по-подробни анализи.</w:t>
      </w:r>
    </w:p>
    <w:p w14:paraId="750FA762" w14:textId="1FE24900" w:rsidR="000B303B" w:rsidRPr="00C04F5A" w:rsidRDefault="000B303B" w:rsidP="000B303B">
      <w:pPr>
        <w:jc w:val="both"/>
        <w:rPr>
          <w:rFonts w:cstheme="minorBidi"/>
          <w:szCs w:val="22"/>
        </w:rPr>
      </w:pPr>
      <w:r w:rsidRPr="00C04F5A">
        <w:rPr>
          <w:rFonts w:cstheme="minorBidi"/>
          <w:b/>
          <w:bCs/>
          <w:szCs w:val="22"/>
        </w:rPr>
        <w:t xml:space="preserve">(Точка 6.14) </w:t>
      </w:r>
      <w:r w:rsidRPr="00C04F5A">
        <w:rPr>
          <w:rFonts w:cstheme="minorBidi"/>
          <w:szCs w:val="22"/>
        </w:rPr>
        <w:t xml:space="preserve">гласи, че откази вследствие на грешки в проектирането, поддръжката, експлоатацията или изработката не се включват в анализа на спазването на критерия за единичен отказ. Известните грешки трябва да бъдат отстранени по подходящ начин с помощта на системата за управление. Последиците от неизвестни грешки не могат да бъдат предвидени и, по такъв начин, критерият за единичен отказ не е полезен инструмент за разбиране на потенциалните ефекти от такива грешки върху групата за безопасност. </w:t>
      </w:r>
    </w:p>
    <w:p w14:paraId="74955A34" w14:textId="61378DFB" w:rsidR="000B303B" w:rsidRPr="00C04F5A" w:rsidRDefault="000B303B" w:rsidP="000B303B">
      <w:pPr>
        <w:jc w:val="both"/>
        <w:rPr>
          <w:rFonts w:cstheme="minorBidi"/>
          <w:szCs w:val="22"/>
        </w:rPr>
      </w:pPr>
      <w:r w:rsidRPr="00C04F5A">
        <w:rPr>
          <w:rFonts w:cstheme="minorBidi"/>
          <w:szCs w:val="22"/>
        </w:rPr>
        <w:t>AP1000 е особено устойчива на отказ по обща причина. Най-важната характеристика на проекта на AP1000 е използването на пасивни системи. В допълнение към резервирането, пасивните функции осигуряват и алтернативност. Този подход силно се отличава от конвенционалните ядрени електроцентрали, в които отказите на функции за активна безопасност водят директно до повреда на активната зона и следователно проектите трябва да осигуряват от-независими системи.</w:t>
      </w:r>
    </w:p>
    <w:p w14:paraId="20B2639F" w14:textId="372B6608" w:rsidR="000B303B" w:rsidRPr="00C04F5A" w:rsidRDefault="000B303B" w:rsidP="000B303B">
      <w:pPr>
        <w:jc w:val="both"/>
        <w:rPr>
          <w:rFonts w:cstheme="minorBidi"/>
          <w:szCs w:val="22"/>
        </w:rPr>
      </w:pPr>
      <w:r w:rsidRPr="00C04F5A">
        <w:rPr>
          <w:rFonts w:cstheme="minorBidi"/>
          <w:szCs w:val="22"/>
        </w:rPr>
        <w:t>Пример за алтернативност е охлаждането с пасивно ”feed and bleed”, което осигурява резервна алтернатив</w:t>
      </w:r>
      <w:r w:rsidRPr="00EA6684">
        <w:rPr>
          <w:rFonts w:cstheme="minorBidi"/>
          <w:szCs w:val="22"/>
        </w:rPr>
        <w:t>а</w:t>
      </w:r>
      <w:r w:rsidRPr="00C04F5A">
        <w:rPr>
          <w:rFonts w:cstheme="minorBidi"/>
          <w:szCs w:val="22"/>
        </w:rPr>
        <w:t xml:space="preserve"> за топлообменника за пасивно отвеждане на остатъчното топлоотделяне (PRHR HX) от системата на топлоносителя на реактора. В допълнение към използването на алтернативни механични компоненти, тези алтернативни функции за отвеждане на остатъчното топлоотделяне се задействат както от защитната (от клас 1E) система за контрол и управление (PMS), така и от системата за алтернативно сработване (DAS) на защитата в дълбочина. </w:t>
      </w:r>
    </w:p>
    <w:p w14:paraId="76A47F6F" w14:textId="16F60CF6" w:rsidR="000B303B" w:rsidRPr="00C04F5A" w:rsidRDefault="000B303B" w:rsidP="000B303B">
      <w:pPr>
        <w:jc w:val="both"/>
        <w:rPr>
          <w:rFonts w:cstheme="minorBidi"/>
          <w:szCs w:val="22"/>
        </w:rPr>
      </w:pPr>
      <w:r w:rsidRPr="00C04F5A">
        <w:rPr>
          <w:rFonts w:cstheme="minorBidi"/>
          <w:szCs w:val="22"/>
        </w:rPr>
        <w:t xml:space="preserve">Освен това, изискванията за електрическа мощност за тези функции също са различни. PRHR HX е с автоматично сработване и не изисква електрическо захранване. Възможността за пасивно ”feed and bleed” използва постоянен ток от предпазни батерии. </w:t>
      </w:r>
    </w:p>
    <w:p w14:paraId="1FB9B9C4" w14:textId="7BB373F4" w:rsidR="000B303B" w:rsidRPr="00C04F5A" w:rsidRDefault="000B303B" w:rsidP="000B303B">
      <w:pPr>
        <w:jc w:val="both"/>
        <w:rPr>
          <w:rFonts w:cstheme="minorBidi"/>
          <w:szCs w:val="22"/>
        </w:rPr>
      </w:pPr>
      <w:r w:rsidRPr="00C04F5A">
        <w:rPr>
          <w:rFonts w:cstheme="minorBidi"/>
          <w:szCs w:val="22"/>
        </w:rPr>
        <w:t xml:space="preserve">Както е обяснено в примера, свързаното с безопасността оборудване на системите за контрол и управление, изпълняващо функции за спиране на реактора и задействане на ESF (от системата PMS), съответните сензори и разпределителната уредба за изключването на реактора, в по-голямата си част имат четириканално резервиране. Това резервиране позволява използването на байпасна логика, така че отделни канали, които са излезли от строя, да могат да бъдат отчетени от работните части на системата за защита, като при това продължава да се изпълнява логиката за обслужване „2 от 3“ или „2 от 4“. </w:t>
      </w:r>
    </w:p>
    <w:p w14:paraId="3318522C" w14:textId="737A7292" w:rsidR="000B303B" w:rsidRPr="00C04F5A" w:rsidRDefault="000B303B" w:rsidP="000B303B">
      <w:pPr>
        <w:jc w:val="both"/>
        <w:rPr>
          <w:rFonts w:cstheme="minorBidi"/>
          <w:szCs w:val="22"/>
        </w:rPr>
      </w:pPr>
      <w:r w:rsidRPr="00C04F5A">
        <w:rPr>
          <w:rFonts w:cstheme="minorBidi"/>
          <w:szCs w:val="22"/>
        </w:rPr>
        <w:t xml:space="preserve">DAS осигурява алтернативен резервен backup на системата за мониторинг на защитата и безопасността (PMS) в случай на отказ по обща причина на PMS. </w:t>
      </w:r>
    </w:p>
    <w:p w14:paraId="47151DC7" w14:textId="36DE3297" w:rsidR="000B303B" w:rsidRPr="00C04F5A" w:rsidRDefault="000B303B" w:rsidP="000B303B">
      <w:pPr>
        <w:jc w:val="both"/>
        <w:rPr>
          <w:rFonts w:cstheme="minorBidi"/>
          <w:szCs w:val="22"/>
        </w:rPr>
      </w:pPr>
      <w:r w:rsidRPr="00C04F5A">
        <w:rPr>
          <w:rFonts w:cstheme="minorBidi"/>
          <w:szCs w:val="22"/>
        </w:rPr>
        <w:t>Проектн</w:t>
      </w:r>
      <w:r w:rsidRPr="00EA6684">
        <w:rPr>
          <w:rFonts w:cstheme="minorBidi"/>
          <w:szCs w:val="22"/>
        </w:rPr>
        <w:t xml:space="preserve">ият  </w:t>
      </w:r>
      <w:r w:rsidRPr="00C04F5A">
        <w:rPr>
          <w:rFonts w:cstheme="minorBidi"/>
          <w:szCs w:val="22"/>
        </w:rPr>
        <w:t xml:space="preserve">ВАБ за стандартната централа AP1000 е APP-GW-GL-022 Редакция 8, Глава 29 описва анализа на общите причини, а Приложение 29A предоставя указания за анализа на общите причини. Методологията, използвана във ВАБ на референтната централа АЕЦ „Вогъл“, за CCF (Common Case </w:t>
      </w:r>
      <w:r w:rsidRPr="00C04F5A">
        <w:rPr>
          <w:rFonts w:cstheme="minorBidi"/>
          <w:szCs w:val="22"/>
        </w:rPr>
        <w:lastRenderedPageBreak/>
        <w:t>Failure) е преминала експертна оценка и съответства на изискванията на Capability Category</w:t>
      </w:r>
      <w:r w:rsidRPr="00C04F5A" w:rsidDel="00F66177">
        <w:rPr>
          <w:rFonts w:cstheme="minorBidi"/>
          <w:szCs w:val="22"/>
        </w:rPr>
        <w:t xml:space="preserve"> </w:t>
      </w:r>
      <w:r w:rsidRPr="00C04F5A">
        <w:rPr>
          <w:rFonts w:cstheme="minorBidi"/>
          <w:szCs w:val="22"/>
        </w:rPr>
        <w:t>II на ASME/ANS RA-Sa-2009 и US NRC RG  1.200, Редакция 2.</w:t>
      </w:r>
    </w:p>
    <w:p w14:paraId="10243330" w14:textId="0547AD64" w:rsidR="000B303B" w:rsidRPr="00C04F5A" w:rsidRDefault="000B303B" w:rsidP="000B303B">
      <w:pPr>
        <w:jc w:val="both"/>
        <w:rPr>
          <w:rFonts w:cstheme="minorBidi"/>
          <w:szCs w:val="22"/>
        </w:rPr>
      </w:pPr>
      <w:r w:rsidRPr="00C04F5A">
        <w:rPr>
          <w:rFonts w:cstheme="minorBidi"/>
          <w:szCs w:val="22"/>
        </w:rPr>
        <w:t>Това указание може да доведе до нисък или среден риск в зависимост от усилията, необходими за по-нататъшно проучване на този въпрос.</w:t>
      </w:r>
    </w:p>
    <w:p w14:paraId="57CC6E62" w14:textId="29D38ECD" w:rsidR="000B303B" w:rsidRPr="00C04F5A" w:rsidRDefault="000B303B" w:rsidP="000B303B">
      <w:pPr>
        <w:jc w:val="both"/>
        <w:rPr>
          <w:rFonts w:cstheme="minorBidi"/>
          <w:szCs w:val="22"/>
        </w:rPr>
      </w:pPr>
      <w:r w:rsidRPr="00C04F5A">
        <w:rPr>
          <w:rFonts w:cstheme="minorBidi"/>
          <w:b/>
          <w:bCs/>
          <w:szCs w:val="22"/>
        </w:rPr>
        <w:t>(Точка 6.68)</w:t>
      </w:r>
      <w:r w:rsidRPr="00C04F5A">
        <w:rPr>
          <w:rFonts w:cstheme="minorBidi"/>
          <w:szCs w:val="22"/>
        </w:rPr>
        <w:t xml:space="preserve"> изисква: „Режимите на несистемни откази на компоненти и системи КИПиА трябва да бъдат установени и документирани“. Това изискване е взето предвид за свързаната с безопасността система (PMS) на AP1000, извършен е анализ на режимите на отказ и последиците (FMEA), вж. Подраздел 7.2.3 на ДКП. Затова потенциално може да има нужда от подобрен анализ за други важни за безопасността системи.</w:t>
      </w:r>
    </w:p>
    <w:p w14:paraId="58B39D69" w14:textId="77777777" w:rsidR="000B303B" w:rsidRPr="00C04F5A" w:rsidRDefault="000B303B" w:rsidP="000B303B">
      <w:pPr>
        <w:jc w:val="both"/>
        <w:rPr>
          <w:rFonts w:cstheme="minorBidi"/>
          <w:szCs w:val="22"/>
        </w:rPr>
      </w:pPr>
      <w:r w:rsidRPr="00C04F5A">
        <w:rPr>
          <w:rFonts w:cstheme="minorBidi"/>
          <w:b/>
          <w:bCs/>
          <w:szCs w:val="22"/>
        </w:rPr>
        <w:t>(Точка 7.6)</w:t>
      </w:r>
      <w:r w:rsidRPr="00C04F5A">
        <w:rPr>
          <w:rFonts w:cstheme="minorBidi"/>
          <w:szCs w:val="22"/>
        </w:rPr>
        <w:t xml:space="preserve"> твърди, че последиците от откази по обща причина в сензори трябва да бъдат включени в анализа, описан в </w:t>
      </w:r>
      <w:r w:rsidRPr="00C04F5A">
        <w:rPr>
          <w:rFonts w:cstheme="minorBidi"/>
          <w:b/>
          <w:bCs/>
          <w:szCs w:val="22"/>
        </w:rPr>
        <w:t>(</w:t>
      </w:r>
      <w:r w:rsidRPr="00C04F5A">
        <w:rPr>
          <w:rFonts w:eastAsia="SimSun" w:cstheme="minorHAnsi"/>
          <w:b/>
          <w:bCs/>
          <w:lang w:eastAsia="zh-CN"/>
        </w:rPr>
        <w:t xml:space="preserve">Точки </w:t>
      </w:r>
      <w:r w:rsidRPr="00C04F5A">
        <w:rPr>
          <w:rFonts w:cstheme="minorBidi"/>
          <w:b/>
          <w:bCs/>
          <w:szCs w:val="22"/>
        </w:rPr>
        <w:t xml:space="preserve">4.30–4.34). </w:t>
      </w:r>
      <w:r w:rsidRPr="00C04F5A">
        <w:rPr>
          <w:rFonts w:cstheme="minorBidi"/>
          <w:szCs w:val="22"/>
        </w:rPr>
        <w:t xml:space="preserve">Това може да изисква допълнителна оценка и анализ, но не се очакват никакви промени в проекта на централата AP1000. </w:t>
      </w:r>
    </w:p>
    <w:p w14:paraId="7DAAAFFD" w14:textId="341A0E2A" w:rsidR="000B303B" w:rsidRPr="00C04F5A" w:rsidRDefault="000B303B" w:rsidP="000B303B">
      <w:pPr>
        <w:jc w:val="both"/>
        <w:rPr>
          <w:rFonts w:cstheme="minorBidi"/>
          <w:szCs w:val="22"/>
        </w:rPr>
      </w:pPr>
      <w:r w:rsidRPr="00C04F5A">
        <w:rPr>
          <w:rFonts w:cstheme="minorBidi"/>
          <w:b/>
          <w:bCs/>
          <w:szCs w:val="22"/>
        </w:rPr>
        <w:t>(Точка 7.7)</w:t>
      </w:r>
      <w:r w:rsidRPr="00C04F5A">
        <w:rPr>
          <w:rFonts w:cstheme="minorBidi"/>
          <w:szCs w:val="22"/>
        </w:rPr>
        <w:t xml:space="preserve"> посочва, че никоя установена уязвимост към отказ по обща причина на сензорни устройства не трябва да води до възможно неполучаване от операторите на информацията и параметрите, които са им необходими за управление на авариите и смекчаване на последиците от тях. Това се отнася за съответните теми и други рискове, посочени по-горе, и потенциално може да изисква допълнителна оценка и анализ, но не се очакват никакви промени в проекта на централата AP1000. </w:t>
      </w:r>
    </w:p>
    <w:p w14:paraId="182E7DDD" w14:textId="77777777" w:rsidR="000B303B" w:rsidRPr="00C04F5A" w:rsidRDefault="000B303B" w:rsidP="000B303B">
      <w:pPr>
        <w:jc w:val="both"/>
        <w:rPr>
          <w:rFonts w:cstheme="minorBidi"/>
          <w:szCs w:val="22"/>
        </w:rPr>
      </w:pPr>
      <w:r w:rsidRPr="00C04F5A">
        <w:rPr>
          <w:rFonts w:cstheme="minorBidi"/>
          <w:szCs w:val="22"/>
        </w:rPr>
        <w:t>Всички гореспоменати допринасят за „среден риск“.</w:t>
      </w:r>
    </w:p>
    <w:p w14:paraId="4A9F51FD" w14:textId="77777777" w:rsidR="000B303B" w:rsidRPr="00C04F5A" w:rsidRDefault="000B303B" w:rsidP="000B303B">
      <w:pPr>
        <w:jc w:val="both"/>
        <w:rPr>
          <w:rFonts w:cstheme="minorBidi"/>
          <w:szCs w:val="22"/>
        </w:rPr>
      </w:pPr>
      <w:r w:rsidRPr="00C04F5A">
        <w:rPr>
          <w:rFonts w:cstheme="minorBidi"/>
          <w:b/>
          <w:bCs/>
          <w:szCs w:val="22"/>
        </w:rPr>
        <w:t>(Точки 7.95-7.99)</w:t>
      </w:r>
      <w:r w:rsidRPr="00C04F5A">
        <w:rPr>
          <w:rFonts w:cstheme="minorBidi"/>
          <w:szCs w:val="22"/>
        </w:rPr>
        <w:t>, отнасящи се до „Независимостта на комуникациите на данни“, също са свързани с отказа по обща причина, обсъждан в други области на риска. Въпреки че рискът, свързан с тези разпоредби, е „нисък“, това може да доведе до необходимост от провеждане на някои допълнителни анализи в зависимост от тяхното тълкуване.</w:t>
      </w:r>
    </w:p>
    <w:p w14:paraId="5D19346B" w14:textId="77777777" w:rsidR="000B303B" w:rsidRPr="00C04F5A" w:rsidRDefault="000B303B" w:rsidP="000B303B">
      <w:pPr>
        <w:jc w:val="both"/>
        <w:rPr>
          <w:b/>
          <w:bCs/>
          <w:lang w:eastAsia="zh-CN"/>
        </w:rPr>
      </w:pPr>
      <w:r w:rsidRPr="00C04F5A">
        <w:rPr>
          <w:b/>
          <w:bCs/>
          <w:lang w:eastAsia="zh-CN"/>
        </w:rPr>
        <w:t>Извеждане от експлоатация</w:t>
      </w:r>
    </w:p>
    <w:p w14:paraId="2AFCE116" w14:textId="77777777" w:rsidR="000B303B" w:rsidRPr="00C04F5A" w:rsidRDefault="000B303B" w:rsidP="000B303B">
      <w:pPr>
        <w:jc w:val="both"/>
        <w:rPr>
          <w:lang w:eastAsia="zh-CN"/>
        </w:rPr>
      </w:pPr>
      <w:r w:rsidRPr="00C04F5A">
        <w:rPr>
          <w:lang w:eastAsia="zh-CN"/>
        </w:rPr>
        <w:t xml:space="preserve">Следващият риск е свързан с рисковете, описани в </w:t>
      </w:r>
      <w:r w:rsidRPr="00C04F5A">
        <w:rPr>
          <w:b/>
          <w:lang w:eastAsia="zh-CN"/>
        </w:rPr>
        <w:t>Подраздел 3.2.1.16</w:t>
      </w:r>
      <w:r w:rsidRPr="00C04F5A">
        <w:rPr>
          <w:lang w:eastAsia="zh-CN"/>
        </w:rPr>
        <w:t xml:space="preserve"> от този документ, който се отнася до извеждането от експлоатация.</w:t>
      </w:r>
    </w:p>
    <w:p w14:paraId="4253D844" w14:textId="5BD2E7D8" w:rsidR="000B303B" w:rsidRPr="00C04F5A" w:rsidRDefault="000B303B" w:rsidP="000B303B">
      <w:pPr>
        <w:jc w:val="both"/>
        <w:rPr>
          <w:lang w:eastAsia="zh-CN"/>
        </w:rPr>
      </w:pPr>
      <w:r w:rsidRPr="00C04F5A">
        <w:rPr>
          <w:lang w:eastAsia="zh-CN"/>
        </w:rPr>
        <w:t xml:space="preserve">Типични дейности по жизнения цикъл на разработка на КИПиА и интерфейси с програми за инженеринг на човешкия фактор и компютърна сигурност, представени на Фигура 1 в </w:t>
      </w:r>
      <w:r w:rsidRPr="00C04F5A">
        <w:rPr>
          <w:b/>
          <w:lang w:eastAsia="zh-CN"/>
        </w:rPr>
        <w:t>(Точка 2.19)</w:t>
      </w:r>
      <w:r w:rsidRPr="00C04F5A">
        <w:rPr>
          <w:lang w:eastAsia="zh-CN"/>
        </w:rPr>
        <w:t xml:space="preserve"> от референтния документ, включват „Извеждане от експлоатация“. ДКП и АООАБ не съдържат разпоредби за извеждане от експлоатация. Въпреки това, </w:t>
      </w:r>
      <w:r w:rsidRPr="00C04F5A">
        <w:t xml:space="preserve"> Westinghouse</w:t>
      </w:r>
      <w:r w:rsidRPr="00C04F5A">
        <w:rPr>
          <w:lang w:eastAsia="zh-CN"/>
        </w:rPr>
        <w:t xml:space="preserve"> може да предостави на Собственика съответни данни в зависимост от съгласувания обхват на проекта.</w:t>
      </w:r>
    </w:p>
    <w:p w14:paraId="259C894A" w14:textId="77777777" w:rsidR="000B303B" w:rsidRPr="00C04F5A" w:rsidRDefault="000B303B" w:rsidP="000B303B">
      <w:pPr>
        <w:jc w:val="both"/>
        <w:rPr>
          <w:b/>
          <w:bCs/>
          <w:i/>
          <w:iCs/>
          <w:lang w:eastAsia="zh-CN"/>
        </w:rPr>
      </w:pPr>
      <w:r w:rsidRPr="00C04F5A">
        <w:rPr>
          <w:b/>
          <w:bCs/>
          <w:i/>
          <w:iCs/>
          <w:lang w:eastAsia="zh-CN"/>
        </w:rPr>
        <w:t>Темите, обсъдени по-долу, не допринасят за повишеното ниво на рисковете, но бяха идентифицирани като теми, които може да се нуждаят от допълнително разглеждане.</w:t>
      </w:r>
    </w:p>
    <w:p w14:paraId="014B9488" w14:textId="45152E66" w:rsidR="000B303B" w:rsidRPr="00C04F5A" w:rsidRDefault="000B303B" w:rsidP="000B303B">
      <w:pPr>
        <w:jc w:val="both"/>
        <w:rPr>
          <w:b/>
          <w:bCs/>
          <w:lang w:eastAsia="zh-CN"/>
        </w:rPr>
      </w:pPr>
      <w:r w:rsidRPr="00C04F5A">
        <w:rPr>
          <w:b/>
          <w:bCs/>
          <w:lang w:eastAsia="zh-CN"/>
        </w:rPr>
        <w:t>Съдържание на проектните основи за КИПиА системите</w:t>
      </w:r>
    </w:p>
    <w:p w14:paraId="4B8DE52B" w14:textId="5224D0B8" w:rsidR="000B303B" w:rsidRPr="00C04F5A" w:rsidRDefault="000B303B" w:rsidP="000B303B">
      <w:pPr>
        <w:jc w:val="both"/>
        <w:rPr>
          <w:lang w:eastAsia="zh-CN"/>
        </w:rPr>
      </w:pPr>
      <w:r w:rsidRPr="00C04F5A">
        <w:rPr>
          <w:b/>
          <w:bCs/>
          <w:lang w:eastAsia="zh-CN"/>
        </w:rPr>
        <w:t>(Точка 3.16)</w:t>
      </w:r>
      <w:r w:rsidRPr="00C04F5A">
        <w:rPr>
          <w:bCs/>
          <w:lang w:eastAsia="zh-CN"/>
        </w:rPr>
        <w:t xml:space="preserve"> посочва, че </w:t>
      </w:r>
      <w:r w:rsidRPr="00C04F5A">
        <w:rPr>
          <w:b/>
          <w:bCs/>
          <w:lang w:eastAsia="zh-CN"/>
        </w:rPr>
        <w:t>(Точки 3.7-3.16)</w:t>
      </w:r>
      <w:r w:rsidRPr="00C04F5A">
        <w:rPr>
          <w:bCs/>
          <w:lang w:eastAsia="zh-CN"/>
        </w:rPr>
        <w:t xml:space="preserve"> „може да бъдат специфицирани или в проектната основа на общата структура на КИПиА, или в проектната основа на отделните системи. За някои елементи може да изисква допълнително нормиране на общите изисквания в проектната основа на общата структура на КИПиА и включване на по-подробни сведения в проектната основа на отделните системи. Във всеки случай, проектните основи на общата структура на СКУ и отделните системи трябва да са съвместими помежду си, а взаимовръзката и интерфейсите между различните проектни основи трябва да бъдат лесно разбираеми.“</w:t>
      </w:r>
    </w:p>
    <w:p w14:paraId="1D9D9291" w14:textId="69680226" w:rsidR="000B303B" w:rsidRPr="00C04F5A" w:rsidRDefault="000B303B" w:rsidP="000B303B">
      <w:pPr>
        <w:jc w:val="both"/>
        <w:rPr>
          <w:lang w:eastAsia="zh-CN"/>
        </w:rPr>
      </w:pPr>
      <w:r w:rsidRPr="00C04F5A">
        <w:rPr>
          <w:lang w:eastAsia="zh-CN"/>
        </w:rPr>
        <w:lastRenderedPageBreak/>
        <w:t xml:space="preserve">Това твърдение касае указанията или препоръките относно приложимостта на определени изисквания, но не адресира изцяло към самите основни изисквания. </w:t>
      </w:r>
    </w:p>
    <w:p w14:paraId="410C91DA" w14:textId="77777777" w:rsidR="000B303B" w:rsidRPr="00C04F5A" w:rsidRDefault="000B303B" w:rsidP="000B303B">
      <w:pPr>
        <w:jc w:val="both"/>
        <w:rPr>
          <w:lang w:eastAsia="zh-CN"/>
        </w:rPr>
      </w:pPr>
      <w:r w:rsidRPr="00C04F5A">
        <w:rPr>
          <w:lang w:eastAsia="zh-CN"/>
        </w:rPr>
        <w:t>AP1000 отговаря на целта на изразената проектна основа, но се използва различна методология и терминология. Следователно, това може да изисква допълнителна оценка и евентуално по-детайлна декомпозиция на изискванията.</w:t>
      </w:r>
    </w:p>
    <w:p w14:paraId="1A44357C" w14:textId="41AC574B" w:rsidR="000B303B" w:rsidRPr="00C04F5A" w:rsidRDefault="000B303B" w:rsidP="000B303B">
      <w:pPr>
        <w:jc w:val="both"/>
        <w:rPr>
          <w:rFonts w:eastAsia="SimSun" w:cstheme="minorHAnsi"/>
          <w:b/>
          <w:bCs/>
          <w:lang w:eastAsia="zh-CN"/>
        </w:rPr>
      </w:pPr>
      <w:r w:rsidRPr="00EA6684">
        <w:rPr>
          <w:rFonts w:eastAsia="SimSun" w:cstheme="minorHAnsi"/>
          <w:b/>
          <w:bCs/>
          <w:lang w:eastAsia="zh-CN"/>
        </w:rPr>
        <w:t>Процеси на жизнения цикъл, верификация и валидация</w:t>
      </w:r>
    </w:p>
    <w:p w14:paraId="45C48EFE" w14:textId="71F8DDB9" w:rsidR="000B303B" w:rsidRPr="00C04F5A" w:rsidRDefault="000B303B" w:rsidP="000B303B">
      <w:pPr>
        <w:jc w:val="both"/>
        <w:rPr>
          <w:rFonts w:eastAsia="SimSun" w:cstheme="minorHAnsi"/>
          <w:i/>
          <w:iCs/>
          <w:lang w:eastAsia="zh-CN"/>
        </w:rPr>
      </w:pPr>
      <w:r w:rsidRPr="00C04F5A">
        <w:rPr>
          <w:rFonts w:eastAsia="SimSun" w:cstheme="minorHAnsi"/>
          <w:b/>
          <w:bCs/>
          <w:lang w:eastAsia="zh-CN"/>
        </w:rPr>
        <w:t xml:space="preserve">(Точки 2.14-2.16). </w:t>
      </w:r>
      <w:r w:rsidRPr="00C04F5A">
        <w:rPr>
          <w:rFonts w:eastAsia="SimSun" w:cstheme="minorHAnsi"/>
          <w:lang w:eastAsia="zh-CN"/>
        </w:rPr>
        <w:t xml:space="preserve">Проектът на централата AP1000 за </w:t>
      </w:r>
      <w:r w:rsidRPr="00C04F5A">
        <w:rPr>
          <w:bCs/>
          <w:lang w:eastAsia="zh-CN"/>
        </w:rPr>
        <w:t>КИПиА с</w:t>
      </w:r>
      <w:r w:rsidRPr="00C04F5A">
        <w:rPr>
          <w:rFonts w:eastAsia="SimSun" w:cstheme="minorHAnsi"/>
          <w:lang w:eastAsia="zh-CN"/>
        </w:rPr>
        <w:t xml:space="preserve">истемите включва разпоредби за практики и дейности по валидация и верификация , вж. Подраздел 7.1.4.2 на ДКП. Към тях се отнасят IEEE 1074-1995; „Стандарт на IEEE за разработване на процеси на жизнения цикъл на софтуера“ и US NRC RG 1.173 „Разработване на процеси на жизнения цикъл на софтуера за цифров компютърен софтуер, използван в системите за безопасност на ядрени електроцентрали“. Тези стандарти отговарят на целите, определени в цитираните ръководства на МААЕ. Обаче ако се изисква спазване на ръководства на МААЕ, може да са необходими допълнителни изследвания и анализи, но не се очакват никакви промени в стандартния проект на AP1000. </w:t>
      </w:r>
    </w:p>
    <w:p w14:paraId="20AE81EA" w14:textId="735EECD4" w:rsidR="000B303B" w:rsidRPr="00C04F5A" w:rsidRDefault="000B303B" w:rsidP="000B303B">
      <w:pPr>
        <w:jc w:val="both"/>
        <w:rPr>
          <w:b/>
          <w:bCs/>
          <w:lang w:eastAsia="zh-CN"/>
        </w:rPr>
      </w:pPr>
      <w:r w:rsidRPr="00C04F5A">
        <w:rPr>
          <w:b/>
          <w:bCs/>
          <w:lang w:eastAsia="zh-CN"/>
        </w:rPr>
        <w:t>Неяснота на общите твърдения и указания, представени в Специфични ръководства за безопасност</w:t>
      </w:r>
    </w:p>
    <w:p w14:paraId="61BAA71A" w14:textId="1BB06D24" w:rsidR="000B303B" w:rsidRPr="00C04F5A" w:rsidRDefault="000B303B" w:rsidP="000B303B">
      <w:pPr>
        <w:jc w:val="both"/>
        <w:rPr>
          <w:lang w:eastAsia="zh-CN"/>
        </w:rPr>
      </w:pPr>
      <w:r w:rsidRPr="00C04F5A">
        <w:rPr>
          <w:b/>
          <w:bCs/>
          <w:lang w:eastAsia="zh-CN"/>
        </w:rPr>
        <w:t>(</w:t>
      </w:r>
      <w:r w:rsidRPr="00C04F5A">
        <w:rPr>
          <w:rFonts w:eastAsia="SimSun" w:cstheme="minorHAnsi"/>
          <w:b/>
          <w:bCs/>
          <w:lang w:eastAsia="zh-CN"/>
        </w:rPr>
        <w:t xml:space="preserve">Точки </w:t>
      </w:r>
      <w:r w:rsidRPr="00C04F5A">
        <w:rPr>
          <w:b/>
          <w:bCs/>
          <w:lang w:eastAsia="zh-CN"/>
        </w:rPr>
        <w:t>7.151-154)</w:t>
      </w:r>
      <w:r w:rsidRPr="00C04F5A">
        <w:rPr>
          <w:b/>
          <w:lang w:eastAsia="zh-CN"/>
        </w:rPr>
        <w:t>,</w:t>
      </w:r>
      <w:r w:rsidRPr="00C04F5A">
        <w:rPr>
          <w:lang w:eastAsia="zh-CN"/>
        </w:rPr>
        <w:t xml:space="preserve"> които адресират „Софтуерни инструменти“, представляват общи препоръки и указания и, следователно, не могат да бъдат оценени спрямо конкретни разпоредби на проекта на КИПиА на AP1000. Поради нееднозначността на общите твърдения и указания има вероятност за по-нататъшно проучване, но в момента това се счита за нисък риск.</w:t>
      </w:r>
    </w:p>
    <w:p w14:paraId="50A97A05" w14:textId="77777777" w:rsidR="000B303B" w:rsidRPr="00C04F5A" w:rsidRDefault="000B303B" w:rsidP="000B303B">
      <w:pPr>
        <w:jc w:val="both"/>
        <w:rPr>
          <w:b/>
          <w:bCs/>
          <w:lang w:eastAsia="zh-CN"/>
        </w:rPr>
      </w:pPr>
      <w:r w:rsidRPr="00C04F5A">
        <w:rPr>
          <w:b/>
          <w:bCs/>
          <w:lang w:eastAsia="zh-CN"/>
        </w:rPr>
        <w:t>Човешки фактори</w:t>
      </w:r>
    </w:p>
    <w:p w14:paraId="10BAE909" w14:textId="154317F8" w:rsidR="000B303B" w:rsidRPr="00C04F5A" w:rsidRDefault="000B303B" w:rsidP="000B303B">
      <w:pPr>
        <w:jc w:val="both"/>
        <w:rPr>
          <w:lang w:eastAsia="zh-CN"/>
        </w:rPr>
      </w:pPr>
      <w:r w:rsidRPr="00C04F5A">
        <w:rPr>
          <w:lang w:eastAsia="zh-CN"/>
        </w:rPr>
        <w:t xml:space="preserve">Нисък риск се свързва с </w:t>
      </w:r>
      <w:r w:rsidRPr="00C04F5A">
        <w:rPr>
          <w:b/>
          <w:lang w:eastAsia="zh-CN"/>
        </w:rPr>
        <w:t>(Точки 8.51-8.56)</w:t>
      </w:r>
      <w:r w:rsidRPr="00C04F5A">
        <w:rPr>
          <w:lang w:eastAsia="zh-CN"/>
        </w:rPr>
        <w:t xml:space="preserve"> и се отнася за инженеринга на човешкия фактор за КИПиА. В тези указания се посочва, че при проектирането на интерфейса човек-машина, необходим за диспечерското управление на системите за безопасност, трябва да се прилагат принципите за защита в дълбочина и че КИПиА системата трябва да предоставя на операторите информацията, необходима за откриване на промени в състоянието на системата, за диагностика на ситуацията, за управление на работата на системата (когато е необходимо) и за проверка на ръчни или автоматични действия. Освен това, гореспоменатите указания посочват, че задоволителният проект следва да вземе предвид когнитивните възможности за обработка на операторите, както и свързаните с процеса времеви ограничения, и трябва да гарантира, че максималният интервал от време между момента на задействане на средствата за управление и приемането на входния сигнал от системата за управление е приемлив за операторите. Както и че задачите на оператора могат да се изпълняват в рамките на времето, определено от изискванията съм системата.</w:t>
      </w:r>
    </w:p>
    <w:p w14:paraId="6D8AC23A" w14:textId="77777777" w:rsidR="000B303B" w:rsidRPr="00C04F5A" w:rsidRDefault="000B303B" w:rsidP="000B303B">
      <w:pPr>
        <w:jc w:val="both"/>
        <w:rPr>
          <w:lang w:eastAsia="zh-CN"/>
        </w:rPr>
      </w:pPr>
      <w:r w:rsidRPr="00C04F5A">
        <w:rPr>
          <w:lang w:eastAsia="zh-CN"/>
        </w:rPr>
        <w:t>Тази оценка правилно адресира засегнатите въпроси на проектирането на AP1000, обаче, изхождайки от общите допускания в оригиналния текст (съгласно SSG-39), е възможно да бъдат повдигнати допълнителни въпроси, но това се смята за нисък риск.</w:t>
      </w:r>
    </w:p>
    <w:p w14:paraId="7F4A219A" w14:textId="77777777" w:rsidR="000B303B" w:rsidRPr="00C04F5A" w:rsidRDefault="000B303B" w:rsidP="000B303B">
      <w:pPr>
        <w:jc w:val="both"/>
        <w:rPr>
          <w:lang w:eastAsia="zh-CN"/>
        </w:rPr>
      </w:pPr>
    </w:p>
    <w:p w14:paraId="59F81EEF" w14:textId="49FB3B1E" w:rsidR="000B303B" w:rsidRPr="00C04F5A" w:rsidRDefault="000B303B" w:rsidP="000B303B">
      <w:pPr>
        <w:jc w:val="both"/>
        <w:rPr>
          <w:b/>
          <w:bCs/>
          <w:lang w:eastAsia="zh-CN"/>
        </w:rPr>
      </w:pPr>
      <w:r w:rsidRPr="00C04F5A">
        <w:rPr>
          <w:b/>
          <w:bCs/>
          <w:lang w:eastAsia="zh-CN"/>
        </w:rPr>
        <w:t>Разработване на софтуер</w:t>
      </w:r>
    </w:p>
    <w:p w14:paraId="1EC798C2" w14:textId="06CCD671" w:rsidR="000B303B" w:rsidRPr="00C04F5A" w:rsidRDefault="000B303B" w:rsidP="000B303B">
      <w:pPr>
        <w:jc w:val="both"/>
        <w:rPr>
          <w:lang w:eastAsia="zh-CN"/>
        </w:rPr>
      </w:pPr>
      <w:r w:rsidRPr="00C04F5A">
        <w:rPr>
          <w:lang w:eastAsia="zh-CN"/>
        </w:rPr>
        <w:t xml:space="preserve">Нисък риск се свързва с указанията, представени в </w:t>
      </w:r>
      <w:r w:rsidRPr="00C04F5A">
        <w:rPr>
          <w:b/>
          <w:lang w:eastAsia="zh-CN"/>
        </w:rPr>
        <w:t>(Точки 9.21-9.25),</w:t>
      </w:r>
      <w:r w:rsidRPr="00C04F5A">
        <w:rPr>
          <w:lang w:eastAsia="zh-CN"/>
        </w:rPr>
        <w:t xml:space="preserve"> които се отнасят до простотата на </w:t>
      </w:r>
      <w:r w:rsidR="001E117D" w:rsidRPr="00C04F5A">
        <w:rPr>
          <w:lang w:eastAsia="zh-CN"/>
        </w:rPr>
        <w:t>разработката</w:t>
      </w:r>
      <w:r w:rsidRPr="00C04F5A">
        <w:rPr>
          <w:lang w:eastAsia="zh-CN"/>
        </w:rPr>
        <w:t xml:space="preserve"> на софтуера за системите за безопасност и системите с по-нисък клас по безопасност. Тези указания също така посочват, че архитектурата на разработвания софтуер трябва </w:t>
      </w:r>
      <w:r w:rsidRPr="00C04F5A">
        <w:rPr>
          <w:lang w:eastAsia="zh-CN"/>
        </w:rPr>
        <w:lastRenderedPageBreak/>
        <w:t>да бъде структурирана така, че да позволява бъдещи модификации, поддръжка и модернизация, архитектурата на софтуера трябва да бъде йерархична, за да осигури степенувани нива на абстракция, и се насърчава, където е възможно, използването на скриване на информация, за да се даде възможност за преглед и верификация на части, както и облекчаване на работите по модифициране.</w:t>
      </w:r>
    </w:p>
    <w:p w14:paraId="6A3C0D76" w14:textId="17F093A1" w:rsidR="000B303B" w:rsidRPr="00C04F5A" w:rsidRDefault="000B303B" w:rsidP="000B303B">
      <w:pPr>
        <w:jc w:val="both"/>
        <w:rPr>
          <w:lang w:eastAsia="zh-CN"/>
        </w:rPr>
      </w:pPr>
      <w:r w:rsidRPr="00C04F5A">
        <w:rPr>
          <w:lang w:eastAsia="zh-CN"/>
        </w:rPr>
        <w:t>Тези указания може да изискват допълнително проучване въз основа на очакванията по отношение на взаимодействията между системите за безопасност и системите, които не са свързани с безопасността (от по-нисък клас), както и поради очакваното ниско ниво на технически подробности. В проекта на софтуера на AP1000 не се очакват никакви промени.</w:t>
      </w:r>
    </w:p>
    <w:p w14:paraId="1CDD508B" w14:textId="77777777" w:rsidR="000B303B" w:rsidRPr="00C04F5A" w:rsidRDefault="000B303B" w:rsidP="000B303B">
      <w:pPr>
        <w:jc w:val="both"/>
        <w:rPr>
          <w:b/>
          <w:bCs/>
          <w:lang w:eastAsia="zh-CN"/>
        </w:rPr>
      </w:pPr>
      <w:r w:rsidRPr="00C04F5A">
        <w:rPr>
          <w:b/>
          <w:bCs/>
          <w:lang w:eastAsia="zh-CN"/>
        </w:rPr>
        <w:t>Предварително разработен софтуер</w:t>
      </w:r>
    </w:p>
    <w:p w14:paraId="7167B4D1" w14:textId="77777777" w:rsidR="000B303B" w:rsidRPr="00C04F5A" w:rsidRDefault="000B303B" w:rsidP="000B303B">
      <w:pPr>
        <w:jc w:val="both"/>
        <w:rPr>
          <w:lang w:eastAsia="zh-CN"/>
        </w:rPr>
      </w:pPr>
      <w:r w:rsidRPr="00C04F5A">
        <w:rPr>
          <w:lang w:eastAsia="zh-CN"/>
        </w:rPr>
        <w:t xml:space="preserve">Нисък риск се свързва с подраздел „Предварително разработен софтуер“, съдържащ </w:t>
      </w:r>
      <w:r w:rsidRPr="00C04F5A">
        <w:rPr>
          <w:b/>
          <w:lang w:eastAsia="zh-CN"/>
        </w:rPr>
        <w:t>(Точки 9.96-9.98)</w:t>
      </w:r>
      <w:r w:rsidRPr="00C04F5A">
        <w:rPr>
          <w:lang w:eastAsia="zh-CN"/>
        </w:rPr>
        <w:t>. ДКП не включва подробности от ниско ниво за предварително разработен софтуер или очаквано поведение на базови софтуерни инструменти или компоненти, използвани при разработването на приложни системи за управление и софтуер за платформите на СКУ на AP1000. Следователно, може да се наложи допълнително изследване въз основа на потенциални запитвания.</w:t>
      </w:r>
    </w:p>
    <w:p w14:paraId="3290AB57" w14:textId="77777777" w:rsidR="000B303B" w:rsidRPr="00C04F5A" w:rsidRDefault="000B303B" w:rsidP="000B303B">
      <w:pPr>
        <w:jc w:val="both"/>
        <w:rPr>
          <w:lang w:eastAsia="zh-CN"/>
        </w:rPr>
      </w:pPr>
    </w:p>
    <w:p w14:paraId="7309F45B" w14:textId="77777777" w:rsidR="000B303B" w:rsidRPr="00C04F5A" w:rsidRDefault="000B303B" w:rsidP="000B303B">
      <w:pPr>
        <w:jc w:val="both"/>
        <w:rPr>
          <w:lang w:eastAsia="zh-CN"/>
        </w:rPr>
        <w:sectPr w:rsidR="000B303B" w:rsidRPr="00C04F5A" w:rsidSect="00595E82">
          <w:endnotePr>
            <w:numFmt w:val="decimal"/>
          </w:endnotePr>
          <w:pgSz w:w="12240" w:h="15840" w:code="1"/>
          <w:pgMar w:top="1440" w:right="1440" w:bottom="1440" w:left="1440" w:header="720" w:footer="720" w:gutter="0"/>
          <w:cols w:space="720"/>
          <w:noEndnote/>
          <w:docGrid w:linePitch="299"/>
        </w:sectPr>
      </w:pPr>
    </w:p>
    <w:p w14:paraId="5FF03966" w14:textId="77777777" w:rsidR="000B303B" w:rsidRPr="00C04F5A" w:rsidRDefault="000B303B" w:rsidP="000B303B">
      <w:pPr>
        <w:pStyle w:val="Heading1"/>
        <w:jc w:val="both"/>
        <w:rPr>
          <w:rFonts w:ascii="Calibri" w:hAnsi="Calibri" w:cs="Calibri"/>
          <w:noProof w:val="0"/>
        </w:rPr>
      </w:pPr>
      <w:bookmarkStart w:id="220" w:name="_Toc381705112"/>
      <w:bookmarkStart w:id="221" w:name="_Toc381712629"/>
      <w:bookmarkStart w:id="222" w:name="_Ref423080790"/>
      <w:bookmarkStart w:id="223" w:name="_Ref423086527"/>
      <w:bookmarkStart w:id="224" w:name="_Toc128661473"/>
      <w:bookmarkStart w:id="225" w:name="_Toc155962596"/>
      <w:r w:rsidRPr="00C04F5A">
        <w:rPr>
          <w:rFonts w:ascii="Calibri" w:hAnsi="Calibri"/>
          <w:noProof w:val="0"/>
        </w:rPr>
        <w:lastRenderedPageBreak/>
        <w:t>РЕФЕРЕНТНА ЛИТЕРАТУРА</w:t>
      </w:r>
      <w:bookmarkStart w:id="226" w:name="_Toc138750308"/>
      <w:bookmarkEnd w:id="220"/>
      <w:bookmarkEnd w:id="221"/>
      <w:bookmarkEnd w:id="222"/>
      <w:bookmarkEnd w:id="223"/>
      <w:bookmarkEnd w:id="224"/>
      <w:bookmarkEnd w:id="225"/>
    </w:p>
    <w:p w14:paraId="1DD6DF17"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rPr>
      </w:pPr>
      <w:bookmarkStart w:id="227" w:name="_Ref144809230"/>
      <w:bookmarkStart w:id="228" w:name="_Ref145253856"/>
      <w:bookmarkStart w:id="229" w:name="_Ref142221492"/>
      <w:r w:rsidRPr="00C04F5A">
        <w:rPr>
          <w:rFonts w:ascii="Calibri" w:hAnsi="Calibri"/>
          <w:color w:val="000000" w:themeColor="text1"/>
        </w:rPr>
        <w:t xml:space="preserve">Закон за безопасно използване на ядрената енергия. </w:t>
      </w:r>
      <w:bookmarkEnd w:id="227"/>
      <w:r w:rsidRPr="00C04F5A">
        <w:rPr>
          <w:color w:val="000000" w:themeColor="text1"/>
        </w:rPr>
        <w:t>Обнародван, ДВ, бр. 63/28.06.2002 г., изм. и доп., ДВ, бр. 120/29.12.2002 г., ДВ, бр. 70/10.08.2004 г., в сила от 1.01.2005 г., изм., ДВ, бр. 76/20.09.2005 г., в сила от 1.01.2007 г., ДВ, бр. 88/4.11.2005 г., ДВ, бр. 105/29.12.2005 г., в сила от 1.01.2006 г., ДВ, бр. 30/11.04.2006 г., в сила от 12.07.2006 г., ДВ, бр. 11/2.02.2007 г., изм. и доп. 109/20.12.2007 г., в сила от 1.01.2008 г., изм. и доп. с ДВ, бр. 36/4.04.2008 г., бр. 67/29.07.2008 г., изм. и доп. с ДВ, бр. 42/5.06.2009 г., изм. с ДВ, бр. 74/15.09.2009 г., в сила от 15.09.2009 г., изм. и доп. с ДВ, бр. 80/12.10.2010 г., изм. с ДВ, бр. 87/5.11.2010 г., бр. 88/9.11.2010 г., в сила от 1.01.2011 г., бр. 97/10.12.2010 г., в сила от 10.12.2010 г., ДВ, бр. 26/29.03.2011 г., в сила от 30.06.2012 г., ДВ, бр. 38/18.05.2012 г., в сила от 1.07.2012 г., ДВ, бр. 82/26.10.2012 г., в сила от 26.11.2012 г., изм. и доп. ДВ, бр. 15/15.02.2013 г., в сила от 1.01.2014 г., изм. и доп. бр. 66/26.07.2013 г., в сила от 26.07.2013 г., бр. 68/2.08.2013 г., в сила от 2.08.2013 г., бр. 98/28.11.2014 г., в сила от 28.11.2014 г., бр. 14/20.02.2015 г., ДВ, бр. 58/18.07.2017 г., в сила от 18.07.2017 г., ДВ, бр. 99/12.12.2017 г., в сила от 1.01.2018 г., изм. и доп. бр. 102/22.12.2017 г., в сила от 1.01.2018 г., доп. бр. 103/28.12.2017 г., в сила от 1.01.2018 г., изм. бр. 7/19.01.2018 г., ДВ, бр. 77/ 18.09.2018 г., в сила от 1.01.2019 г., изм. и доп. бр. 17/25.02.2020 г.</w:t>
      </w:r>
      <w:bookmarkEnd w:id="228"/>
    </w:p>
    <w:p w14:paraId="57393172"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30" w:name="_Ref145254611"/>
      <w:r w:rsidRPr="00C04F5A">
        <w:rPr>
          <w:rFonts w:ascii="Calibri" w:hAnsi="Calibri"/>
          <w:color w:val="000000" w:themeColor="text1"/>
        </w:rPr>
        <w:t>България: Наредба за радиационна защита. Обнародвана, ДВ, бр. 16 от 2018 г.; изменена и допълнена, ДВ, бр. 110 от 2020 г.</w:t>
      </w:r>
      <w:bookmarkEnd w:id="230"/>
    </w:p>
    <w:p w14:paraId="482AD62E" w14:textId="77777777" w:rsidR="000B303B" w:rsidRPr="00C04F5A" w:rsidRDefault="000B303B" w:rsidP="000B303B">
      <w:pPr>
        <w:pStyle w:val="ListParagraph"/>
        <w:numPr>
          <w:ilvl w:val="0"/>
          <w:numId w:val="99"/>
        </w:numPr>
        <w:spacing w:before="0" w:after="280"/>
        <w:jc w:val="both"/>
        <w:rPr>
          <w:color w:val="000000" w:themeColor="text1"/>
        </w:rPr>
      </w:pPr>
      <w:bookmarkStart w:id="231" w:name="_Ref152285332"/>
      <w:r w:rsidRPr="00C04F5A">
        <w:rPr>
          <w:rFonts w:ascii="Calibri" w:hAnsi="Calibri"/>
          <w:color w:val="000000" w:themeColor="text1"/>
        </w:rPr>
        <w:t xml:space="preserve">България: Наредба за осигуряване безопасността на ядрените централи </w:t>
      </w:r>
      <w:r w:rsidRPr="00C04F5A">
        <w:rPr>
          <w:color w:val="000000" w:themeColor="text1"/>
        </w:rPr>
        <w:t>Одобрена с писмо на МС № 245 от 21.09.2016 г., обнародвана в ДВ, бр. 76/ 30.09.2016 г., изм., бр. 37/4.05.2018 г.</w:t>
      </w:r>
      <w:bookmarkEnd w:id="231"/>
    </w:p>
    <w:p w14:paraId="2E676E8A" w14:textId="77777777" w:rsidR="000B303B" w:rsidRPr="00C04F5A" w:rsidRDefault="000B303B" w:rsidP="000B303B">
      <w:pPr>
        <w:pStyle w:val="ListParagraph"/>
        <w:numPr>
          <w:ilvl w:val="0"/>
          <w:numId w:val="99"/>
        </w:numPr>
        <w:spacing w:before="0" w:after="280"/>
        <w:jc w:val="both"/>
        <w:rPr>
          <w:color w:val="000000" w:themeColor="text1"/>
          <w:szCs w:val="22"/>
        </w:rPr>
      </w:pPr>
      <w:bookmarkStart w:id="232" w:name="_Ref151039801"/>
      <w:r w:rsidRPr="00C04F5A">
        <w:rPr>
          <w:rFonts w:ascii="Calibri" w:hAnsi="Calibri"/>
          <w:color w:val="000000" w:themeColor="text1"/>
        </w:rPr>
        <w:t xml:space="preserve">Наредба за осигуряване безопасността при управление на отработено ядрено гориво. Приета </w:t>
      </w:r>
      <w:r w:rsidRPr="00C04F5A">
        <w:rPr>
          <w:color w:val="000000" w:themeColor="text1"/>
        </w:rPr>
        <w:t>с Постановление № 196 на МС от 02.08.2004 г., обнародвана, ДВ, бр. 71 от 13.08.2004 г., изм. бр. 76 от 30.08.2013 г., изм. бр. 4 от 09.01.2018 г., в сила от 09.01.2018 г., бр. 37 от 04.05.2018 г.</w:t>
      </w:r>
      <w:bookmarkEnd w:id="232"/>
    </w:p>
    <w:p w14:paraId="51087714" w14:textId="77777777" w:rsidR="000B303B" w:rsidRPr="00C04F5A" w:rsidRDefault="000B303B" w:rsidP="000B303B">
      <w:pPr>
        <w:pStyle w:val="ListParagraph"/>
        <w:numPr>
          <w:ilvl w:val="0"/>
          <w:numId w:val="99"/>
        </w:numPr>
        <w:spacing w:before="0" w:after="280"/>
        <w:jc w:val="both"/>
        <w:rPr>
          <w:color w:val="000000" w:themeColor="text1"/>
          <w:szCs w:val="22"/>
        </w:rPr>
      </w:pPr>
      <w:bookmarkStart w:id="233" w:name="_Ref145254823"/>
      <w:r w:rsidRPr="00C04F5A">
        <w:rPr>
          <w:color w:val="000000" w:themeColor="text1"/>
        </w:rPr>
        <w:t xml:space="preserve">България: </w:t>
      </w:r>
      <w:r w:rsidRPr="00C04F5A">
        <w:rPr>
          <w:rFonts w:ascii="Calibri" w:hAnsi="Calibri"/>
          <w:color w:val="000000" w:themeColor="text1"/>
        </w:rPr>
        <w:t xml:space="preserve">Наредба за безопасно управление на радиоактивни отпадъци, </w:t>
      </w:r>
      <w:r w:rsidRPr="00C04F5A">
        <w:rPr>
          <w:color w:val="000000" w:themeColor="text1"/>
        </w:rPr>
        <w:t>приета с Постановление № 185 на МС от 23 август 2013 г., обнародвана, ДВ, бр. 76 от 30 август 2013 г., изм. бр. 4 от 09 януари 2018 г., в сила от 09 януари 2018 г., бр. 37 от 04 май 2018 г.</w:t>
      </w:r>
      <w:bookmarkEnd w:id="233"/>
    </w:p>
    <w:p w14:paraId="4CCD1707" w14:textId="77777777" w:rsidR="000B303B" w:rsidRPr="00C04F5A" w:rsidRDefault="000B303B" w:rsidP="000B303B">
      <w:pPr>
        <w:pStyle w:val="ListParagraph"/>
        <w:numPr>
          <w:ilvl w:val="0"/>
          <w:numId w:val="99"/>
        </w:numPr>
        <w:spacing w:before="0" w:after="280"/>
        <w:jc w:val="both"/>
        <w:rPr>
          <w:rFonts w:ascii="Calibri" w:hAnsi="Calibri"/>
          <w:color w:val="000000" w:themeColor="text1"/>
        </w:rPr>
      </w:pPr>
      <w:bookmarkStart w:id="234" w:name="_Ref150167167"/>
      <w:r w:rsidRPr="00C04F5A">
        <w:rPr>
          <w:rFonts w:ascii="Calibri" w:hAnsi="Calibri"/>
          <w:color w:val="000000" w:themeColor="text1"/>
        </w:rPr>
        <w:t>МААЕ GSR Част 3 Радиационна защита и безопасност на източници на радиация, 2014 г.</w:t>
      </w:r>
      <w:bookmarkEnd w:id="234"/>
    </w:p>
    <w:p w14:paraId="72F93C6F" w14:textId="77777777"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35" w:name="_Ref151045619"/>
      <w:r w:rsidRPr="00C04F5A">
        <w:rPr>
          <w:rFonts w:ascii="Calibri" w:hAnsi="Calibri"/>
          <w:color w:val="000000" w:themeColor="text1"/>
        </w:rPr>
        <w:t>МААЕ GSR Част 4 Оценка на безопасността на съоръжения и дейности, 2016 г.</w:t>
      </w:r>
      <w:bookmarkEnd w:id="235"/>
    </w:p>
    <w:p w14:paraId="5E9066CF" w14:textId="035C40AA"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36" w:name="_Ref150354082"/>
      <w:r w:rsidRPr="00C04F5A">
        <w:rPr>
          <w:rFonts w:ascii="Calibri" w:hAnsi="Calibri"/>
          <w:color w:val="000000" w:themeColor="text1"/>
        </w:rPr>
        <w:t>МААЕ SSR-2/1, "Безопасност на ядрени електроцентрали: Проектиране, 2016 г.</w:t>
      </w:r>
      <w:bookmarkEnd w:id="236"/>
    </w:p>
    <w:p w14:paraId="64C4F009" w14:textId="05295D94"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37" w:name="_Ref150851686"/>
      <w:r w:rsidRPr="00C04F5A">
        <w:rPr>
          <w:rFonts w:ascii="Calibri" w:hAnsi="Calibri"/>
          <w:color w:val="000000" w:themeColor="text1"/>
        </w:rPr>
        <w:t>МААЕ SSG-30 Класификация по безопасност на конструкциите, системите и компонентите в ядрени</w:t>
      </w:r>
      <w:r w:rsidRPr="00C04F5A" w:rsidDel="00B77CE6">
        <w:rPr>
          <w:rFonts w:ascii="Calibri" w:hAnsi="Calibri"/>
          <w:color w:val="000000" w:themeColor="text1"/>
        </w:rPr>
        <w:t xml:space="preserve"> </w:t>
      </w:r>
      <w:r w:rsidRPr="00C04F5A">
        <w:rPr>
          <w:rFonts w:ascii="Calibri" w:hAnsi="Calibri"/>
          <w:color w:val="000000" w:themeColor="text1"/>
        </w:rPr>
        <w:t xml:space="preserve"> електроцентрали, 2014 г.</w:t>
      </w:r>
      <w:bookmarkEnd w:id="237"/>
    </w:p>
    <w:p w14:paraId="72396521" w14:textId="1EF7A380"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38" w:name="_Ref150343700"/>
      <w:r w:rsidRPr="00C04F5A">
        <w:rPr>
          <w:rFonts w:ascii="Calibri" w:hAnsi="Calibri"/>
          <w:color w:val="000000" w:themeColor="text1"/>
        </w:rPr>
        <w:t>МААЕ SSG-34 Проектиране на електрозахранващи системи за ядрени електроцентрали, 2016 г.</w:t>
      </w:r>
      <w:bookmarkEnd w:id="238"/>
    </w:p>
    <w:p w14:paraId="1EE9975B" w14:textId="1D4829D6"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r w:rsidRPr="00C04F5A">
        <w:rPr>
          <w:rFonts w:ascii="Calibri" w:hAnsi="Calibri"/>
          <w:color w:val="000000" w:themeColor="text1"/>
        </w:rPr>
        <w:t xml:space="preserve">МААЕ SSG-39 Проектиране на КИПиА системи за ядрени електроцентрали, 2016 г. </w:t>
      </w:r>
    </w:p>
    <w:p w14:paraId="026034FC" w14:textId="7479C364"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39" w:name="_Ref150337913"/>
      <w:r w:rsidRPr="00C04F5A">
        <w:rPr>
          <w:rFonts w:ascii="Calibri" w:hAnsi="Calibri"/>
          <w:color w:val="000000" w:themeColor="text1"/>
        </w:rPr>
        <w:t>МААЕ SSG-52 Проектиране на активната зона на реактора за ядрени</w:t>
      </w:r>
      <w:r w:rsidRPr="00C04F5A" w:rsidDel="00B77CE6">
        <w:rPr>
          <w:rFonts w:ascii="Calibri" w:hAnsi="Calibri"/>
          <w:color w:val="000000" w:themeColor="text1"/>
        </w:rPr>
        <w:t xml:space="preserve"> </w:t>
      </w:r>
      <w:r w:rsidRPr="00C04F5A">
        <w:rPr>
          <w:rFonts w:ascii="Calibri" w:hAnsi="Calibri"/>
          <w:color w:val="000000" w:themeColor="text1"/>
        </w:rPr>
        <w:t xml:space="preserve"> електроцентрали, 2019 г.</w:t>
      </w:r>
      <w:bookmarkEnd w:id="239"/>
    </w:p>
    <w:p w14:paraId="3FDD607E" w14:textId="7E49CC8F"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40" w:name="_Ref150938563"/>
      <w:r w:rsidRPr="00C04F5A">
        <w:rPr>
          <w:rFonts w:ascii="Calibri" w:hAnsi="Calibri"/>
          <w:color w:val="000000" w:themeColor="text1"/>
        </w:rPr>
        <w:t>МААЕ SSG-53 Проектиране на херметичната обвивка на реактора и свързаните с нея системи за ядрени</w:t>
      </w:r>
      <w:r w:rsidRPr="00C04F5A" w:rsidDel="00B77CE6">
        <w:rPr>
          <w:rFonts w:ascii="Calibri" w:hAnsi="Calibri"/>
          <w:color w:val="000000" w:themeColor="text1"/>
        </w:rPr>
        <w:t xml:space="preserve"> </w:t>
      </w:r>
      <w:r w:rsidRPr="00C04F5A">
        <w:rPr>
          <w:rFonts w:ascii="Calibri" w:hAnsi="Calibri"/>
          <w:color w:val="000000" w:themeColor="text1"/>
        </w:rPr>
        <w:t xml:space="preserve"> електроцентрали, 2019 г.</w:t>
      </w:r>
      <w:bookmarkEnd w:id="240"/>
    </w:p>
    <w:p w14:paraId="2ACB9D6A" w14:textId="70398641"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41" w:name="_Ref150447010"/>
      <w:r w:rsidRPr="00C04F5A">
        <w:rPr>
          <w:rFonts w:ascii="Calibri" w:hAnsi="Calibri"/>
          <w:color w:val="000000" w:themeColor="text1"/>
        </w:rPr>
        <w:t>МААЕ SSG-54 Програми за управление на авариите в ядрени</w:t>
      </w:r>
      <w:r w:rsidRPr="00C04F5A" w:rsidDel="00B77CE6">
        <w:rPr>
          <w:rFonts w:ascii="Calibri" w:hAnsi="Calibri"/>
          <w:color w:val="000000" w:themeColor="text1"/>
        </w:rPr>
        <w:t xml:space="preserve"> </w:t>
      </w:r>
      <w:r w:rsidRPr="00C04F5A">
        <w:rPr>
          <w:rFonts w:ascii="Calibri" w:hAnsi="Calibri"/>
          <w:color w:val="000000" w:themeColor="text1"/>
        </w:rPr>
        <w:t xml:space="preserve"> електроцентрали, 2019 г.</w:t>
      </w:r>
      <w:bookmarkEnd w:id="241"/>
    </w:p>
    <w:p w14:paraId="6062BB9B" w14:textId="7F2AC471"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42" w:name="_Ref150250018"/>
      <w:r w:rsidRPr="00C04F5A">
        <w:rPr>
          <w:rFonts w:ascii="Calibri" w:hAnsi="Calibri"/>
          <w:color w:val="000000" w:themeColor="text1"/>
        </w:rPr>
        <w:t>МААЕ SSG-56 Проектиране на с</w:t>
      </w:r>
      <w:r w:rsidRPr="00EA6684">
        <w:t>истемата на контура на топлоносителя на реактора и свързаните с него системи</w:t>
      </w:r>
      <w:r w:rsidRPr="00C04F5A" w:rsidDel="00446662">
        <w:rPr>
          <w:rFonts w:ascii="Calibri" w:hAnsi="Calibri"/>
          <w:color w:val="000000" w:themeColor="text1"/>
        </w:rPr>
        <w:t xml:space="preserve"> </w:t>
      </w:r>
      <w:r w:rsidRPr="00C04F5A">
        <w:rPr>
          <w:rFonts w:ascii="Calibri" w:hAnsi="Calibri"/>
          <w:color w:val="000000" w:themeColor="text1"/>
        </w:rPr>
        <w:t>за ядрени</w:t>
      </w:r>
      <w:r w:rsidRPr="00C04F5A" w:rsidDel="00B77CE6">
        <w:rPr>
          <w:rFonts w:ascii="Calibri" w:hAnsi="Calibri"/>
          <w:color w:val="000000" w:themeColor="text1"/>
        </w:rPr>
        <w:t xml:space="preserve"> </w:t>
      </w:r>
      <w:r w:rsidRPr="00C04F5A">
        <w:rPr>
          <w:rFonts w:ascii="Calibri" w:hAnsi="Calibri"/>
          <w:color w:val="000000" w:themeColor="text1"/>
        </w:rPr>
        <w:t xml:space="preserve"> електроцентрали, 2020 г.</w:t>
      </w:r>
      <w:bookmarkEnd w:id="242"/>
      <w:r w:rsidRPr="00C04F5A">
        <w:rPr>
          <w:rFonts w:ascii="Calibri" w:hAnsi="Calibri"/>
          <w:color w:val="000000" w:themeColor="text1"/>
        </w:rPr>
        <w:t xml:space="preserve"> </w:t>
      </w:r>
    </w:p>
    <w:p w14:paraId="46C409D1" w14:textId="26BF0FA0"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43" w:name="_Ref145345252"/>
      <w:bookmarkStart w:id="244" w:name="_Ref152195779"/>
      <w:r w:rsidRPr="00C04F5A">
        <w:rPr>
          <w:rFonts w:ascii="Calibri" w:hAnsi="Calibri"/>
          <w:color w:val="000000" w:themeColor="text1"/>
        </w:rPr>
        <w:lastRenderedPageBreak/>
        <w:t>МААЕ SSG-61 Формат и съдържание на отчета за анализ на безопасността за ядрени</w:t>
      </w:r>
      <w:r w:rsidRPr="00C04F5A" w:rsidDel="00B77CE6">
        <w:rPr>
          <w:rFonts w:ascii="Calibri" w:hAnsi="Calibri"/>
          <w:color w:val="000000" w:themeColor="text1"/>
        </w:rPr>
        <w:t xml:space="preserve"> </w:t>
      </w:r>
      <w:r w:rsidRPr="00C04F5A">
        <w:rPr>
          <w:rFonts w:ascii="Calibri" w:hAnsi="Calibri"/>
          <w:color w:val="000000" w:themeColor="text1"/>
        </w:rPr>
        <w:t xml:space="preserve"> електроцентрали, 2021 г.</w:t>
      </w:r>
      <w:bookmarkEnd w:id="243"/>
      <w:bookmarkEnd w:id="244"/>
      <w:r w:rsidRPr="00C04F5A">
        <w:rPr>
          <w:rFonts w:ascii="Calibri" w:hAnsi="Calibri"/>
          <w:color w:val="000000" w:themeColor="text1"/>
        </w:rPr>
        <w:t xml:space="preserve"> </w:t>
      </w:r>
    </w:p>
    <w:p w14:paraId="69B96EF7" w14:textId="0AC7283F"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45" w:name="_Ref151942129"/>
      <w:r w:rsidRPr="00C04F5A">
        <w:rPr>
          <w:rFonts w:ascii="Calibri" w:hAnsi="Calibri"/>
          <w:color w:val="000000" w:themeColor="text1"/>
        </w:rPr>
        <w:t>МААЕ SSG-62 Проектиране на спомагателни системи и осигуряващи системи за ядрени</w:t>
      </w:r>
      <w:r w:rsidRPr="00C04F5A" w:rsidDel="00B77CE6">
        <w:rPr>
          <w:rFonts w:ascii="Calibri" w:hAnsi="Calibri"/>
          <w:color w:val="000000" w:themeColor="text1"/>
        </w:rPr>
        <w:t xml:space="preserve"> </w:t>
      </w:r>
      <w:r w:rsidRPr="00C04F5A">
        <w:rPr>
          <w:rFonts w:ascii="Calibri" w:hAnsi="Calibri"/>
          <w:color w:val="000000" w:themeColor="text1"/>
        </w:rPr>
        <w:t xml:space="preserve"> електроцентрали, 2020 г.</w:t>
      </w:r>
      <w:bookmarkEnd w:id="245"/>
      <w:r w:rsidRPr="00C04F5A">
        <w:rPr>
          <w:rFonts w:ascii="Calibri" w:hAnsi="Calibri"/>
          <w:color w:val="000000" w:themeColor="text1"/>
        </w:rPr>
        <w:t xml:space="preserve"> </w:t>
      </w:r>
    </w:p>
    <w:p w14:paraId="09E2E3FB" w14:textId="04DF234B"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46" w:name="_Ref145404222"/>
      <w:bookmarkStart w:id="247" w:name="_Ref152199273"/>
      <w:r w:rsidRPr="00C04F5A">
        <w:rPr>
          <w:rFonts w:ascii="Calibri" w:hAnsi="Calibri"/>
          <w:color w:val="000000" w:themeColor="text1"/>
        </w:rPr>
        <w:t xml:space="preserve">МААЕ SSG-63 Проектиране на системи за </w:t>
      </w:r>
      <w:r w:rsidRPr="00EA6684">
        <w:rPr>
          <w:rFonts w:ascii="Calibri" w:hAnsi="Calibri"/>
          <w:color w:val="000000" w:themeColor="text1"/>
        </w:rPr>
        <w:t>управление</w:t>
      </w:r>
      <w:r w:rsidRPr="00C04F5A">
        <w:rPr>
          <w:rFonts w:ascii="Calibri" w:hAnsi="Calibri"/>
          <w:color w:val="000000" w:themeColor="text1"/>
        </w:rPr>
        <w:t xml:space="preserve"> и съхранение на гориво за ядрени</w:t>
      </w:r>
      <w:r w:rsidRPr="00C04F5A" w:rsidDel="00B77CE6">
        <w:rPr>
          <w:rFonts w:ascii="Calibri" w:hAnsi="Calibri"/>
          <w:color w:val="000000" w:themeColor="text1"/>
        </w:rPr>
        <w:t xml:space="preserve"> </w:t>
      </w:r>
      <w:r w:rsidRPr="00C04F5A">
        <w:rPr>
          <w:rFonts w:ascii="Calibri" w:hAnsi="Calibri"/>
          <w:color w:val="000000" w:themeColor="text1"/>
        </w:rPr>
        <w:t xml:space="preserve"> електроцентрали, 2020 г.</w:t>
      </w:r>
      <w:bookmarkEnd w:id="246"/>
      <w:bookmarkEnd w:id="247"/>
      <w:r w:rsidRPr="00C04F5A">
        <w:rPr>
          <w:rFonts w:ascii="Calibri" w:hAnsi="Calibri"/>
          <w:color w:val="000000" w:themeColor="text1"/>
        </w:rPr>
        <w:t xml:space="preserve"> </w:t>
      </w:r>
    </w:p>
    <w:p w14:paraId="6050DD63" w14:textId="7F59B20F"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48" w:name="_Ref145495871"/>
      <w:bookmarkStart w:id="249" w:name="_Ref152201088"/>
      <w:r w:rsidRPr="00C04F5A">
        <w:rPr>
          <w:rFonts w:ascii="Calibri" w:hAnsi="Calibri"/>
          <w:color w:val="000000" w:themeColor="text1"/>
        </w:rPr>
        <w:t>МААЕ SSG-64 Защита срещу вътрешни опасности при проектиране на ядрени</w:t>
      </w:r>
      <w:r w:rsidRPr="00C04F5A" w:rsidDel="00B77CE6">
        <w:rPr>
          <w:rFonts w:ascii="Calibri" w:hAnsi="Calibri"/>
          <w:color w:val="000000" w:themeColor="text1"/>
        </w:rPr>
        <w:t xml:space="preserve"> </w:t>
      </w:r>
      <w:r w:rsidRPr="00C04F5A">
        <w:rPr>
          <w:rFonts w:ascii="Calibri" w:hAnsi="Calibri"/>
          <w:color w:val="000000" w:themeColor="text1"/>
        </w:rPr>
        <w:t xml:space="preserve"> електроцентрали, 2021 г.</w:t>
      </w:r>
      <w:bookmarkEnd w:id="248"/>
      <w:bookmarkEnd w:id="249"/>
      <w:r w:rsidRPr="00C04F5A">
        <w:rPr>
          <w:rFonts w:ascii="Calibri" w:hAnsi="Calibri"/>
          <w:color w:val="000000" w:themeColor="text1"/>
        </w:rPr>
        <w:t xml:space="preserve"> </w:t>
      </w:r>
    </w:p>
    <w:p w14:paraId="194A0A91" w14:textId="77777777"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50" w:name="_Ref150709143"/>
      <w:r w:rsidRPr="00C04F5A">
        <w:rPr>
          <w:rFonts w:ascii="Calibri" w:hAnsi="Calibri"/>
          <w:color w:val="000000" w:themeColor="text1"/>
        </w:rPr>
        <w:t>МААЕ SSG-67 Сеизмично проектиране на ядрени инсталации, 2021 г.</w:t>
      </w:r>
      <w:bookmarkEnd w:id="250"/>
      <w:r w:rsidRPr="00C04F5A">
        <w:rPr>
          <w:rFonts w:ascii="Calibri" w:hAnsi="Calibri"/>
          <w:color w:val="000000" w:themeColor="text1"/>
        </w:rPr>
        <w:t xml:space="preserve"> </w:t>
      </w:r>
    </w:p>
    <w:p w14:paraId="488409DB" w14:textId="77777777"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51" w:name="_Ref147227781"/>
      <w:r w:rsidRPr="00C04F5A">
        <w:rPr>
          <w:rFonts w:ascii="Calibri" w:hAnsi="Calibri"/>
          <w:color w:val="000000" w:themeColor="text1"/>
        </w:rPr>
        <w:t>МААЕ SSG-68 Проектиране на ядрени инсталации, защитени срещу външни събития, с изключение на земетресения, 2021 г.</w:t>
      </w:r>
      <w:bookmarkEnd w:id="251"/>
      <w:r w:rsidRPr="00C04F5A">
        <w:rPr>
          <w:rFonts w:ascii="Calibri" w:hAnsi="Calibri"/>
          <w:color w:val="000000" w:themeColor="text1"/>
        </w:rPr>
        <w:t xml:space="preserve"> </w:t>
      </w:r>
    </w:p>
    <w:p w14:paraId="0C7B04B5" w14:textId="77777777"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52" w:name="_Ref145685095"/>
      <w:bookmarkStart w:id="253" w:name="_Ref152233814"/>
      <w:r w:rsidRPr="00C04F5A">
        <w:rPr>
          <w:rFonts w:ascii="Calibri" w:hAnsi="Calibri"/>
          <w:color w:val="000000" w:themeColor="text1"/>
        </w:rPr>
        <w:t>МААЕ SSG-69 Квалификация на оборудването за ядрени инсталации, 2021 г.</w:t>
      </w:r>
      <w:bookmarkEnd w:id="252"/>
      <w:bookmarkEnd w:id="253"/>
      <w:r w:rsidRPr="00C04F5A">
        <w:rPr>
          <w:rFonts w:ascii="Calibri" w:hAnsi="Calibri"/>
          <w:color w:val="000000" w:themeColor="text1"/>
        </w:rPr>
        <w:t xml:space="preserve"> </w:t>
      </w:r>
    </w:p>
    <w:p w14:paraId="667047AD" w14:textId="2F10E409"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54" w:name="_Ref145752582"/>
      <w:r w:rsidRPr="00C04F5A">
        <w:rPr>
          <w:rFonts w:ascii="Calibri" w:hAnsi="Calibri"/>
          <w:color w:val="000000" w:themeColor="text1"/>
        </w:rPr>
        <w:t>МААЕ SSG-70 Експлоатационни предели и условия и експлоатационни процедури за ядрени</w:t>
      </w:r>
      <w:r w:rsidRPr="00C04F5A" w:rsidDel="00B77CE6">
        <w:rPr>
          <w:rFonts w:ascii="Calibri" w:hAnsi="Calibri"/>
          <w:color w:val="000000" w:themeColor="text1"/>
        </w:rPr>
        <w:t xml:space="preserve"> </w:t>
      </w:r>
      <w:r w:rsidRPr="00C04F5A">
        <w:rPr>
          <w:rFonts w:ascii="Calibri" w:hAnsi="Calibri"/>
          <w:color w:val="000000" w:themeColor="text1"/>
        </w:rPr>
        <w:t xml:space="preserve"> електроцентрали, 2022 г.</w:t>
      </w:r>
      <w:bookmarkEnd w:id="254"/>
      <w:r w:rsidRPr="00C04F5A">
        <w:rPr>
          <w:rFonts w:ascii="Calibri" w:hAnsi="Calibri"/>
          <w:color w:val="000000" w:themeColor="text1"/>
        </w:rPr>
        <w:t xml:space="preserve"> </w:t>
      </w:r>
    </w:p>
    <w:p w14:paraId="7C7AB353" w14:textId="1A66285E" w:rsidR="000B303B" w:rsidRPr="00C04F5A" w:rsidRDefault="000B303B" w:rsidP="000B303B">
      <w:pPr>
        <w:pStyle w:val="ListParagraph"/>
        <w:numPr>
          <w:ilvl w:val="0"/>
          <w:numId w:val="99"/>
        </w:numPr>
        <w:spacing w:before="0" w:after="280"/>
        <w:jc w:val="both"/>
        <w:rPr>
          <w:rFonts w:ascii="Calibri" w:hAnsi="Calibri"/>
          <w:color w:val="000000" w:themeColor="text1"/>
          <w:szCs w:val="22"/>
        </w:rPr>
      </w:pPr>
      <w:bookmarkStart w:id="255" w:name="_Ref148367302"/>
      <w:r w:rsidRPr="00C04F5A">
        <w:rPr>
          <w:rFonts w:ascii="Calibri" w:hAnsi="Calibri"/>
          <w:color w:val="000000" w:themeColor="text1"/>
        </w:rPr>
        <w:t xml:space="preserve">МААЕ SSG-73 Управление на активната зона и </w:t>
      </w:r>
      <w:r w:rsidR="001E117D" w:rsidRPr="00C04F5A">
        <w:rPr>
          <w:rFonts w:ascii="Calibri" w:hAnsi="Calibri"/>
          <w:color w:val="000000" w:themeColor="text1"/>
        </w:rPr>
        <w:t>манипулации</w:t>
      </w:r>
      <w:r w:rsidRPr="00C04F5A">
        <w:rPr>
          <w:rFonts w:ascii="Calibri" w:hAnsi="Calibri"/>
          <w:color w:val="000000" w:themeColor="text1"/>
        </w:rPr>
        <w:t xml:space="preserve"> с  горивото за ядрени електроцентрали, 2022 г.</w:t>
      </w:r>
      <w:bookmarkEnd w:id="255"/>
      <w:r w:rsidRPr="00C04F5A">
        <w:rPr>
          <w:rFonts w:ascii="Calibri" w:hAnsi="Calibri"/>
          <w:color w:val="000000" w:themeColor="text1"/>
        </w:rPr>
        <w:t xml:space="preserve"> </w:t>
      </w:r>
    </w:p>
    <w:p w14:paraId="0A3E848C"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56" w:name="_Ref150427959"/>
      <w:r w:rsidRPr="00C04F5A">
        <w:rPr>
          <w:rFonts w:ascii="Calibri" w:hAnsi="Calibri"/>
          <w:color w:val="000000" w:themeColor="text1"/>
        </w:rPr>
        <w:t>Доклад на WENRA. Safety of New NPP Designs (Безопасност на проекти за нови АЕЦ), RHWG, 2013 г.</w:t>
      </w:r>
      <w:bookmarkEnd w:id="256"/>
    </w:p>
    <w:p w14:paraId="1B6F990C"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57" w:name="_Ref149026689"/>
      <w:r w:rsidRPr="00C04F5A">
        <w:rPr>
          <w:rFonts w:ascii="Calibri" w:hAnsi="Calibri"/>
          <w:color w:val="000000" w:themeColor="text1"/>
        </w:rPr>
        <w:t xml:space="preserve">България: Закон за енергетиката. Обнародван, ДВ, бр. 107/9.12.2003 г., изм., ДВ, бр. 18/5.03.2004 г., в сила от 5.03.2004 г., изм. и доп., ДВ, бр. 18/25.02.2005 г., в сила от 20.01.2005 г., изм., ДВ, бр. 95/29.11.2005 г., в сила от 1.03.2006 г., ДВ, бр. 30/11.04.2006 г., в сила от 12.07.2006 г., изм. и доп. ДВ, бр. 65/11.08.2006 г., в сила от 11.08.2006 г., ДВ, бр. 74/8.09.2006 г., в сила от 8.09.2006 г., изм., ДВ бр. 49/19.06.2007 г., изм. и доп. ДВ, бр. 55/6.07.2007 г., в сила от 6.07.2007 г., изм. ДВ, бр. 59/20.07.2007 г., в сила от 1.03.2008 г., ДВ, бр. 36/4.04.2008 г., изм. и доп. ДВ, бр. 43/29.04.2008 г., изм. и доп. с ДВ, бр. 98/14.11.2008 г., в сила от 14.11.2008 г., изм. и доп. с ДВ, бр. 35/12.05.2009 г., в сила от 12.05.2009 г., изм. и доп. с ДВ, бр. 41/2.06.2009 г., изм. и доп. с ДВ, бр. 42/5.06.2009 г., изм. и доп. с ДВ, бр. 82/16.10.2009 г., в сила от 16.10.2009 г., ДВ. бр. 103/29.12.2009 г., изм. и доп. с ДВ, бр. 54/16.07.2010 г., в сила от 16.07.2010 г., изм. и доп. с ДВ, бр. 97/10.12.2010 г., в сила от 10.12.2010 г., изм. и доп. с ДВ, бр. 35/3.05.2011 г., в сила от 3.05.2011 г., доп. с ДВ, бр. 47/21.06.2011 г., в сила от 21.06.2011 г., изм. с ДВ, бр. 38/18.05.2012 г., в сила от 1.07.2012 г., изм. и доп. с ДВ, бр. 54/17.07.2012 г., в сила от 17.07.2012 г., изм. с ДВ, бр. 82/26.10.2012 г., в сила от 26.11.2012 г., ДВ бр. 15/15.02.2013 г., в сила от 1.01.2014 г., доп. с ДВ, бр. 20/28.02.2013 г., в сила от 28.02.2013 г., ДВ, бр. 23/8.03.2013 г., в сила от 8.03.2013 г., изм. и доп. с ДВ, бр. 59/5.07.2013 г., в сила от 5.07.2013 г., изм. бр. 66/26.07.2013 г., в сила от 26.07.2013 г., ДВ, бр. 98/28.11.2014 г., в сила от 28.11.2014 г., ДВ, бр. 14/20.02.2015 г., изм. и доп. бр. 17/6.03.2015 г., в сила от 6.03.2015 г., ДВ, бр. 35/15.05.2015 г., в сила от 15.05.2015 г., доп. 48/27.06.2015, в сила от 30.06.2015, изм. и доп. ДВ, бр. 56/24.07.2015, в сила от 24.07.2015, доп., ДВ 42/3.06.2016, изм. и доп., ДВ 47/21.06.2016 г., ДВ, бр. 105/30.12.2016 г., доп., ДВ бр. 51/27.06.2017 г., изм., ДВ бр. 58/18.07.2017 г., в сила от 18.07.2017 г., изм. и доп., ДВ бр. 102/22.12.2017 г., в сила от 1.01.2018 г., допълнен, ДВ, бр. 103/28.12.2017 г., в сила от 1.01.2018 г., изм. и доп., ДВ, бр. 7/19.01.2018 г., изм. и доп., ДВ, бр. 38/8.05.2018 г., в сила от 8.05.2018 г., изм. и доп., ДВ, бр. 57/10.07.2018 г., в сила от 1.07.2018 г., изм. и доп., ДВ бр. 64/3.08.2018 г., в сила от 3.08.2018 г., ДВ бр. 77/18.09.2018 г., в сила от 1.01.2019 г., ДВ бр. 83/9.10.2018 г., ДВ бр. 91/2.11.2018 г., изм., ДВ бр. 103/13.12.2018 г., в сила от 13.12.2018 г., изм. и доп., ДВ бр. 17/26.02.2019 г., ДВ, бр. 41/21.05.2019 г., в сила от 21.05.2019 г., ДВ, бр. 79/8.10.2019 г., в сила от 8.10.2019 г., доп., </w:t>
      </w:r>
      <w:r w:rsidRPr="00C04F5A">
        <w:rPr>
          <w:rFonts w:ascii="Calibri" w:hAnsi="Calibri"/>
          <w:color w:val="000000" w:themeColor="text1"/>
        </w:rPr>
        <w:lastRenderedPageBreak/>
        <w:t>ДВ бр. 25/20.03.2020 г., ДВ, бр. 38/24.04.2020 г., в сила от 24.04.2020 г., изм. и доп., ДВ бр. 57/26.06.2020 г., в сила от 26.06.2020 г., ДВ, бр. 9/2.02.2021 г., в сила от 2.02.2021 г., ДВ, бр. 21/12.03.2021 г., в сила от 12.03.2021 г., ДВ, бр. 8/28.01.2022 г., в сила от 1.01.2022 г., ДВ, бр. 9/1.02.2022 г., в сила от 1.02.2022 г., изм. и доп., ДВ бр. 99/13.12.2022 г., в сила от 1.12.2022 г., ДВ, бр. 102/23.12.2022 г., в сила от 1.01.2023 г</w:t>
      </w:r>
      <w:bookmarkEnd w:id="257"/>
    </w:p>
    <w:p w14:paraId="234F1EF4"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58" w:name="_Ref142231157"/>
      <w:bookmarkEnd w:id="229"/>
      <w:r w:rsidRPr="00C04F5A">
        <w:rPr>
          <w:rFonts w:ascii="Calibri" w:hAnsi="Calibri"/>
          <w:color w:val="000000" w:themeColor="text1"/>
        </w:rPr>
        <w:t>L.KNP_WEC_230003, 8 юни 2023 г</w:t>
      </w:r>
      <w:bookmarkEnd w:id="258"/>
    </w:p>
    <w:p w14:paraId="2D6335F5"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59" w:name="_Ref142134603"/>
      <w:r w:rsidRPr="00C04F5A">
        <w:rPr>
          <w:rFonts w:ascii="Calibri" w:hAnsi="Calibri"/>
          <w:color w:val="000000" w:themeColor="text1"/>
        </w:rPr>
        <w:t>APP-GW-GL-700, Ред. 19, “Документ за контрол на проектирането на AP1000”, Westinghouse Electric Company LLC. (Общодостъпен на адрес: www.nrc.gov/docs/ML1117/ML11171A500.html)</w:t>
      </w:r>
      <w:bookmarkEnd w:id="259"/>
    </w:p>
    <w:p w14:paraId="5219BE23"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60" w:name="_Ref143090831"/>
      <w:r w:rsidRPr="00C04F5A">
        <w:rPr>
          <w:rFonts w:ascii="Calibri" w:hAnsi="Calibri"/>
          <w:color w:val="000000" w:themeColor="text1"/>
        </w:rPr>
        <w:t>Вогъл, блокове 3 и 4, Ред. 11 към Актуализирания окончателен отчет за анализ на безопасността. Линк към NRC с Номер за достъп: ML22179A145 (6462 страници). Дата на издаване: сряда, 29 юни 2022 г. (Общодостъпен на адрес: https://www.nrc.gov/docs/ML2217/ML22179A145.html)</w:t>
      </w:r>
      <w:bookmarkEnd w:id="260"/>
    </w:p>
    <w:p w14:paraId="40A01F27"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rPr>
      </w:pPr>
      <w:bookmarkStart w:id="261" w:name="_Ref152282585"/>
      <w:r w:rsidRPr="00C04F5A">
        <w:rPr>
          <w:rFonts w:ascii="Calibri" w:hAnsi="Calibri"/>
          <w:color w:val="000000" w:themeColor="text1"/>
        </w:rPr>
        <w:t>APP-GW-GL-022, Ред. 8, "Вероятностен анализ на безопасността на AP1000", Westinghouse Electric Company</w:t>
      </w:r>
      <w:bookmarkEnd w:id="261"/>
      <w:r w:rsidRPr="00C04F5A">
        <w:rPr>
          <w:rFonts w:ascii="Calibri" w:hAnsi="Calibri"/>
          <w:color w:val="000000" w:themeColor="text1"/>
        </w:rPr>
        <w:t xml:space="preserve"> </w:t>
      </w:r>
    </w:p>
    <w:p w14:paraId="59D7FE39"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62" w:name="_Ref144808898"/>
      <w:bookmarkStart w:id="263" w:name="_Ref145254276"/>
      <w:r w:rsidRPr="00C04F5A">
        <w:rPr>
          <w:rFonts w:ascii="Calibri" w:hAnsi="Calibri"/>
          <w:color w:val="000000" w:themeColor="text1"/>
        </w:rPr>
        <w:t>BGP-GW-GL-201</w:t>
      </w:r>
      <w:r w:rsidRPr="00C04F5A">
        <w:tab/>
      </w:r>
      <w:r w:rsidRPr="00C04F5A">
        <w:rPr>
          <w:rFonts w:ascii="Calibri" w:hAnsi="Calibri"/>
          <w:color w:val="000000" w:themeColor="text1"/>
        </w:rPr>
        <w:t xml:space="preserve"> </w:t>
      </w:r>
      <w:bookmarkEnd w:id="262"/>
      <w:r w:rsidRPr="00C04F5A">
        <w:rPr>
          <w:rFonts w:ascii="Calibri" w:hAnsi="Calibri"/>
          <w:color w:val="000000" w:themeColor="text1"/>
        </w:rPr>
        <w:t>ред. A, Оценка на инсталацията АР1000 по отношение на българския Закон за безопасно използване на ядрената енергия</w:t>
      </w:r>
      <w:bookmarkEnd w:id="263"/>
    </w:p>
    <w:p w14:paraId="4E40AF7E"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64" w:name="_Ref145254740"/>
      <w:r w:rsidRPr="00C04F5A">
        <w:rPr>
          <w:rFonts w:ascii="Calibri" w:hAnsi="Calibri"/>
          <w:color w:val="000000" w:themeColor="text1"/>
        </w:rPr>
        <w:t>BGP-GW-GL-202</w:t>
      </w:r>
      <w:r w:rsidRPr="00C04F5A">
        <w:tab/>
      </w:r>
      <w:r w:rsidRPr="00C04F5A">
        <w:rPr>
          <w:rFonts w:ascii="Calibri" w:hAnsi="Calibri"/>
          <w:color w:val="000000" w:themeColor="text1"/>
        </w:rPr>
        <w:t xml:space="preserve"> ред. A, Оценка на инсталацията АР1000 по отношение на българската Наредба за радиационна защита</w:t>
      </w:r>
      <w:bookmarkEnd w:id="264"/>
    </w:p>
    <w:p w14:paraId="229945FF"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rPr>
      </w:pPr>
      <w:bookmarkStart w:id="265" w:name="_Ref152285350"/>
      <w:r w:rsidRPr="00C04F5A">
        <w:rPr>
          <w:rFonts w:ascii="Calibri" w:hAnsi="Calibri"/>
          <w:color w:val="000000" w:themeColor="text1"/>
        </w:rPr>
        <w:t>BGP-GW-GL-203</w:t>
      </w:r>
      <w:r w:rsidRPr="00C04F5A">
        <w:tab/>
      </w:r>
      <w:r w:rsidRPr="00C04F5A">
        <w:rPr>
          <w:rFonts w:ascii="Calibri" w:hAnsi="Calibri"/>
          <w:color w:val="000000" w:themeColor="text1"/>
        </w:rPr>
        <w:t>ред. A,</w:t>
      </w:r>
      <w:r w:rsidRPr="00C04F5A">
        <w:t xml:space="preserve"> </w:t>
      </w:r>
      <w:r w:rsidRPr="00C04F5A">
        <w:rPr>
          <w:rFonts w:ascii="Calibri" w:hAnsi="Calibri"/>
          <w:color w:val="000000" w:themeColor="text1"/>
        </w:rPr>
        <w:t>Оценка на инсталацията АР1000 по отношение на българската Наредба за осигуряване на безопасността на ядрените централи</w:t>
      </w:r>
      <w:bookmarkEnd w:id="265"/>
    </w:p>
    <w:p w14:paraId="6D1F1D94"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66" w:name="_Ref151039833"/>
      <w:r w:rsidRPr="00C04F5A">
        <w:rPr>
          <w:rFonts w:ascii="Calibri" w:hAnsi="Calibri"/>
          <w:color w:val="000000" w:themeColor="text1"/>
        </w:rPr>
        <w:t>BGP-GW-GL-204</w:t>
      </w:r>
      <w:r w:rsidRPr="00C04F5A">
        <w:tab/>
      </w:r>
      <w:r w:rsidRPr="00C04F5A">
        <w:rPr>
          <w:rFonts w:ascii="Calibri" w:hAnsi="Calibri"/>
          <w:color w:val="000000" w:themeColor="text1"/>
        </w:rPr>
        <w:t xml:space="preserve"> ред. C, Оценка на инсталацията АР1000 по отношение на българската Наредба за осигуряване на безопасността при управление на отработеното ядрено гориво</w:t>
      </w:r>
      <w:bookmarkEnd w:id="266"/>
    </w:p>
    <w:p w14:paraId="5DBE9DB7"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67" w:name="_Ref145254860"/>
      <w:r w:rsidRPr="00C04F5A">
        <w:rPr>
          <w:rFonts w:ascii="Calibri" w:hAnsi="Calibri"/>
          <w:color w:val="000000" w:themeColor="text1"/>
        </w:rPr>
        <w:t>BGP-GW-GL-205</w:t>
      </w:r>
      <w:r w:rsidRPr="00C04F5A">
        <w:tab/>
      </w:r>
      <w:r w:rsidRPr="00C04F5A">
        <w:rPr>
          <w:rFonts w:ascii="Calibri" w:hAnsi="Calibri"/>
          <w:color w:val="000000" w:themeColor="text1"/>
        </w:rPr>
        <w:t xml:space="preserve"> ред. A, Оценка на инсталацията АР1000 по отношение на българската Наредба за безопасност при управление на радиоактивните отпадъци</w:t>
      </w:r>
      <w:bookmarkEnd w:id="267"/>
    </w:p>
    <w:p w14:paraId="74B5657F"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68" w:name="_Ref150167374"/>
      <w:r w:rsidRPr="00C04F5A">
        <w:rPr>
          <w:rFonts w:ascii="Calibri" w:hAnsi="Calibri"/>
          <w:color w:val="000000" w:themeColor="text1"/>
        </w:rPr>
        <w:t>APP-GW-G0R-004</w:t>
      </w:r>
      <w:r w:rsidRPr="00C04F5A">
        <w:tab/>
      </w:r>
      <w:r w:rsidRPr="00C04F5A">
        <w:rPr>
          <w:rFonts w:ascii="Calibri" w:hAnsi="Calibri"/>
          <w:color w:val="000000" w:themeColor="text1"/>
        </w:rPr>
        <w:t xml:space="preserve"> ред. A, Оценка на инсталацията АР1000 спрямо поредицата Стандарти за безопасност на МААЕ, Общи изисквания за безопасност № GSR, Част 3 Радиационна защита и безопасност на източниците на радиация</w:t>
      </w:r>
      <w:bookmarkEnd w:id="268"/>
    </w:p>
    <w:p w14:paraId="6E03A82E"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rPr>
      </w:pPr>
      <w:bookmarkStart w:id="269" w:name="_Ref151045636"/>
      <w:r w:rsidRPr="00C04F5A">
        <w:rPr>
          <w:rFonts w:ascii="Calibri" w:hAnsi="Calibri"/>
          <w:color w:val="000000" w:themeColor="text1"/>
        </w:rPr>
        <w:t>APP-GW-GL-704</w:t>
      </w:r>
      <w:r w:rsidRPr="00C04F5A">
        <w:tab/>
      </w:r>
      <w:r w:rsidRPr="00C04F5A">
        <w:rPr>
          <w:rFonts w:ascii="Calibri" w:hAnsi="Calibri"/>
          <w:color w:val="000000" w:themeColor="text1"/>
        </w:rPr>
        <w:t xml:space="preserve"> ред. 2, Оценка на инсталацията АР1000 спрямо поредицата Стандарти за безопасност на МААЕ, Общи изисквания за безопасност № GSR, част 4, Оценка на безопасността на съоръжения и дейности</w:t>
      </w:r>
      <w:bookmarkEnd w:id="269"/>
    </w:p>
    <w:p w14:paraId="1D57CE0C" w14:textId="5C274EA0"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70" w:name="_Ref150354115"/>
      <w:r w:rsidRPr="00C04F5A">
        <w:t>APP-GW-GL-059, Ред. 2, "Сравнение на проекта на инсталацията АР1000 със Стандарт за безопасност № SSR-2/1 на МААЕ - Безопасност на а</w:t>
      </w:r>
      <w:r w:rsidRPr="00C04F5A">
        <w:rPr>
          <w:rFonts w:ascii="Calibri" w:hAnsi="Calibri"/>
          <w:color w:val="000000" w:themeColor="text1"/>
        </w:rPr>
        <w:t xml:space="preserve"> ядрени</w:t>
      </w:r>
      <w:r w:rsidRPr="00C04F5A">
        <w:t xml:space="preserve"> електроцентрали:</w:t>
      </w:r>
      <w:r w:rsidRPr="00C04F5A">
        <w:rPr>
          <w:rFonts w:ascii="Calibri" w:hAnsi="Calibri"/>
          <w:color w:val="000000" w:themeColor="text1"/>
        </w:rPr>
        <w:t xml:space="preserve"> Проектиране</w:t>
      </w:r>
      <w:bookmarkEnd w:id="270"/>
    </w:p>
    <w:p w14:paraId="4C885409" w14:textId="6B003DF8"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71" w:name="_Ref150851708"/>
      <w:r w:rsidRPr="00C04F5A">
        <w:t xml:space="preserve">APP-GW-G0R-005, Ред. A, "Оценка на инсталацията АР1000 спрямо Специфичното ръководство за безопасност на МААЕ № SSG-30 "Класификация по безопасност на конструкциите, системите и компонентите в </w:t>
      </w:r>
      <w:r w:rsidRPr="00C04F5A">
        <w:rPr>
          <w:rFonts w:ascii="Calibri" w:hAnsi="Calibri"/>
          <w:color w:val="000000" w:themeColor="text1"/>
        </w:rPr>
        <w:t>ядрени</w:t>
      </w:r>
      <w:r w:rsidRPr="00C04F5A">
        <w:t xml:space="preserve"> електроцентрали"</w:t>
      </w:r>
      <w:bookmarkEnd w:id="271"/>
    </w:p>
    <w:p w14:paraId="250CC785" w14:textId="035637E0"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72" w:name="_Ref150343716"/>
      <w:r w:rsidRPr="00C04F5A">
        <w:rPr>
          <w:rFonts w:ascii="Calibri" w:hAnsi="Calibri"/>
          <w:color w:val="000000" w:themeColor="text1"/>
        </w:rPr>
        <w:t>APP-GW-G0R-006</w:t>
      </w:r>
      <w:r w:rsidRPr="00C04F5A">
        <w:tab/>
      </w:r>
      <w:r w:rsidRPr="00C04F5A">
        <w:rPr>
          <w:rFonts w:ascii="Calibri" w:hAnsi="Calibri"/>
          <w:color w:val="000000" w:themeColor="text1"/>
        </w:rPr>
        <w:t xml:space="preserve"> ред. A, Оценка на инсталацията АР1000 спрямо Специфичното ръководство за безопасност на МААЕ № SSG-34 "Проектиране на електрозахранващи системи за ядрени електроцентрали"</w:t>
      </w:r>
      <w:bookmarkEnd w:id="272"/>
      <w:r w:rsidRPr="00C04F5A">
        <w:rPr>
          <w:rFonts w:ascii="Calibri" w:hAnsi="Calibri"/>
          <w:color w:val="000000" w:themeColor="text1"/>
        </w:rPr>
        <w:t xml:space="preserve"> </w:t>
      </w:r>
    </w:p>
    <w:p w14:paraId="764F0285" w14:textId="1DAA4BB1"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73" w:name="_Ref152631906"/>
      <w:r w:rsidRPr="00C04F5A">
        <w:t xml:space="preserve">APP-GW-G0R-007, Ред. A, "Оценка на инсталацията АР1000 в съответствие със Специфичното ръководство за безопасност на МААЕ № SSG-39 "Проектиране на КИПиА системи за </w:t>
      </w:r>
      <w:r w:rsidRPr="00C04F5A">
        <w:rPr>
          <w:rFonts w:ascii="Calibri" w:hAnsi="Calibri"/>
          <w:color w:val="000000" w:themeColor="text1"/>
        </w:rPr>
        <w:t>ядрени</w:t>
      </w:r>
      <w:r w:rsidRPr="00C04F5A">
        <w:t xml:space="preserve"> електроцентрали"</w:t>
      </w:r>
      <w:bookmarkEnd w:id="273"/>
    </w:p>
    <w:p w14:paraId="502093EA" w14:textId="29268B6F" w:rsidR="000B303B" w:rsidRPr="00C04F5A" w:rsidRDefault="000B303B" w:rsidP="00D6460B">
      <w:pPr>
        <w:pStyle w:val="ListParagraph"/>
        <w:numPr>
          <w:ilvl w:val="0"/>
          <w:numId w:val="99"/>
        </w:numPr>
        <w:spacing w:before="0" w:after="280"/>
        <w:jc w:val="both"/>
        <w:rPr>
          <w:rFonts w:ascii="Calibri" w:hAnsi="Calibri" w:cs="Calibri"/>
          <w:color w:val="000000" w:themeColor="text1"/>
          <w:szCs w:val="22"/>
        </w:rPr>
      </w:pPr>
      <w:bookmarkStart w:id="274" w:name="_Ref150337930"/>
      <w:r w:rsidRPr="00C04F5A">
        <w:rPr>
          <w:rFonts w:ascii="Calibri" w:hAnsi="Calibri"/>
          <w:color w:val="000000" w:themeColor="text1"/>
        </w:rPr>
        <w:t>APP-GW-G0R-008</w:t>
      </w:r>
      <w:r w:rsidRPr="00C04F5A">
        <w:tab/>
      </w:r>
      <w:r w:rsidRPr="00C04F5A">
        <w:rPr>
          <w:rFonts w:ascii="Calibri" w:hAnsi="Calibri"/>
          <w:color w:val="000000" w:themeColor="text1"/>
        </w:rPr>
        <w:t xml:space="preserve"> ред. A, Оценка на инсталацията АР1000 спрямо Специфичното ръководство за безопасност на МААЕ № SSG-52 "Проектиране на активната зона на реактора за </w:t>
      </w:r>
      <w:r w:rsidR="00D6460B" w:rsidRPr="00D6460B">
        <w:rPr>
          <w:rFonts w:ascii="Calibri" w:hAnsi="Calibri"/>
          <w:color w:val="000000" w:themeColor="text1"/>
        </w:rPr>
        <w:t xml:space="preserve">ядрени </w:t>
      </w:r>
      <w:r w:rsidRPr="00C04F5A">
        <w:rPr>
          <w:rFonts w:ascii="Calibri" w:hAnsi="Calibri"/>
          <w:color w:val="000000" w:themeColor="text1"/>
        </w:rPr>
        <w:t>електроцентрали"</w:t>
      </w:r>
      <w:bookmarkEnd w:id="274"/>
    </w:p>
    <w:p w14:paraId="0CD74B8E" w14:textId="46BFFBC3"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75" w:name="_Ref150938580"/>
      <w:r w:rsidRPr="00C04F5A">
        <w:rPr>
          <w:rFonts w:ascii="Calibri" w:hAnsi="Calibri"/>
          <w:color w:val="000000" w:themeColor="text1"/>
        </w:rPr>
        <w:lastRenderedPageBreak/>
        <w:t>APP-GW-G0R-009</w:t>
      </w:r>
      <w:r w:rsidRPr="00C04F5A">
        <w:tab/>
      </w:r>
      <w:r w:rsidRPr="00C04F5A">
        <w:rPr>
          <w:rFonts w:ascii="Calibri" w:hAnsi="Calibri"/>
          <w:color w:val="000000" w:themeColor="text1"/>
        </w:rPr>
        <w:t xml:space="preserve"> ред. A, Оценка на инсталацията АР1000 спрямо Специфичното ръководство за безопасност на МААЕ № SSG-53 "Проектиране на херметичната обвивка на реактора и свързаните с нея системи за ядрени електроцентрали"</w:t>
      </w:r>
      <w:bookmarkEnd w:id="275"/>
    </w:p>
    <w:p w14:paraId="3A7A4E5E" w14:textId="4E2A4AE5"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76" w:name="_Ref150447159"/>
      <w:r w:rsidRPr="00C04F5A">
        <w:rPr>
          <w:rFonts w:ascii="Calibri" w:hAnsi="Calibri"/>
          <w:color w:val="000000" w:themeColor="text1"/>
        </w:rPr>
        <w:t>APP-GW-G0R-010</w:t>
      </w:r>
      <w:r w:rsidRPr="00C04F5A">
        <w:tab/>
      </w:r>
      <w:r w:rsidRPr="00C04F5A">
        <w:rPr>
          <w:rFonts w:ascii="Calibri" w:hAnsi="Calibri"/>
          <w:color w:val="000000" w:themeColor="text1"/>
        </w:rPr>
        <w:t xml:space="preserve"> ред. A, Оценка на инсталацията АР1000 спрямо Специфично ръководство за безопасност на МААЕ № SSG-54 "Програми за управление на авариите в ядрени електроцентрали"</w:t>
      </w:r>
      <w:bookmarkEnd w:id="276"/>
    </w:p>
    <w:p w14:paraId="011D4671" w14:textId="478811FA"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77" w:name="_Ref150250084"/>
      <w:r w:rsidRPr="00C04F5A">
        <w:rPr>
          <w:rFonts w:ascii="Calibri" w:hAnsi="Calibri"/>
          <w:color w:val="000000" w:themeColor="text1"/>
        </w:rPr>
        <w:t>APP-GW-G0R-011</w:t>
      </w:r>
      <w:r w:rsidRPr="00C04F5A">
        <w:tab/>
      </w:r>
      <w:r w:rsidRPr="00C04F5A">
        <w:rPr>
          <w:rFonts w:ascii="Calibri" w:hAnsi="Calibri"/>
          <w:color w:val="000000" w:themeColor="text1"/>
        </w:rPr>
        <w:t xml:space="preserve"> ред. A, Оценка на инсталацията АР1000 спрямо Специфичното ръководство за безопасност на МААЕ № SSG-56 "Проектиране на системата с топлоносителя на реактора и свързаните с нея системи за ядрени електроцентрали"</w:t>
      </w:r>
      <w:bookmarkEnd w:id="277"/>
    </w:p>
    <w:p w14:paraId="5B240BCE" w14:textId="7D486A23"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78" w:name="_Ref145345292"/>
      <w:r w:rsidRPr="00C04F5A">
        <w:t xml:space="preserve">APP-GW-G0R-003, ред. А, Оценка на съответствието със Специфичното ръководство на за безопасност на МААЕ SSG-61 "Формат и съдържание на Отчета за анализ на безопасността за </w:t>
      </w:r>
      <w:r w:rsidRPr="00C04F5A">
        <w:rPr>
          <w:rFonts w:ascii="Calibri" w:hAnsi="Calibri"/>
          <w:color w:val="000000" w:themeColor="text1"/>
        </w:rPr>
        <w:t>ядрени</w:t>
      </w:r>
      <w:r w:rsidRPr="00C04F5A">
        <w:t xml:space="preserve"> електроцентрали"</w:t>
      </w:r>
      <w:bookmarkEnd w:id="278"/>
    </w:p>
    <w:p w14:paraId="10E5C4DE" w14:textId="5E1CB095"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79" w:name="_Ref151942140"/>
      <w:r w:rsidRPr="00C04F5A">
        <w:rPr>
          <w:rFonts w:ascii="Calibri" w:hAnsi="Calibri"/>
          <w:color w:val="000000" w:themeColor="text1"/>
        </w:rPr>
        <w:t>APP-GW-G0R-012</w:t>
      </w:r>
      <w:r w:rsidRPr="00C04F5A">
        <w:tab/>
      </w:r>
      <w:r w:rsidRPr="00C04F5A">
        <w:rPr>
          <w:rFonts w:ascii="Calibri" w:hAnsi="Calibri"/>
          <w:color w:val="000000" w:themeColor="text1"/>
        </w:rPr>
        <w:t xml:space="preserve"> ред. A,</w:t>
      </w:r>
      <w:bookmarkEnd w:id="279"/>
      <w:r w:rsidRPr="00C04F5A">
        <w:t xml:space="preserve"> </w:t>
      </w:r>
      <w:r w:rsidRPr="00C04F5A">
        <w:rPr>
          <w:rFonts w:ascii="Calibri" w:hAnsi="Calibri"/>
          <w:color w:val="000000" w:themeColor="text1"/>
        </w:rPr>
        <w:t>Оценка на инсталацията АР1000 спрямо Специфичното ръководство за безопасност на МААЕ № SSG-62 "Проектиране на спомагателни и осигуряващи системи за ядрени електроцентрали"</w:t>
      </w:r>
    </w:p>
    <w:p w14:paraId="59BE2E39" w14:textId="0DAF2550"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80" w:name="_Ref145404244"/>
      <w:r w:rsidRPr="00C04F5A">
        <w:t xml:space="preserve">APP-GW-G0R-013, Ред. A, "Оценка на инсталацията АР1000 спрямо Специфичното ръководство за безопасност на МААЕ № SSG-63 "Проектиране на системи за манипулации с и съхранение на гориво за </w:t>
      </w:r>
      <w:r w:rsidRPr="00C04F5A">
        <w:rPr>
          <w:rFonts w:ascii="Calibri" w:hAnsi="Calibri"/>
          <w:color w:val="000000" w:themeColor="text1"/>
        </w:rPr>
        <w:t>ядрени</w:t>
      </w:r>
      <w:r w:rsidRPr="00C04F5A">
        <w:t xml:space="preserve"> електроцентрали"</w:t>
      </w:r>
      <w:bookmarkEnd w:id="280"/>
    </w:p>
    <w:p w14:paraId="700015AC" w14:textId="13373818"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81" w:name="_Ref145495887"/>
      <w:r w:rsidRPr="00C04F5A">
        <w:t xml:space="preserve">Оценка на инсталацията АР1000 спрямо Специфичното ръководство за безопасност на МААЕ № SSG-64 "Защита срещу вътрешни опасности при проектирането на </w:t>
      </w:r>
      <w:r w:rsidRPr="00C04F5A">
        <w:rPr>
          <w:rFonts w:ascii="Calibri" w:hAnsi="Calibri"/>
          <w:color w:val="000000" w:themeColor="text1"/>
        </w:rPr>
        <w:t>ядрени</w:t>
      </w:r>
      <w:r w:rsidRPr="00C04F5A">
        <w:t xml:space="preserve"> електроцентрали"</w:t>
      </w:r>
      <w:bookmarkEnd w:id="281"/>
    </w:p>
    <w:p w14:paraId="4E4C66F0" w14:textId="486FB5E1"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82" w:name="_Ref150709174"/>
      <w:r w:rsidRPr="00C04F5A">
        <w:rPr>
          <w:rFonts w:ascii="Calibri" w:hAnsi="Calibri"/>
          <w:color w:val="000000" w:themeColor="text1"/>
        </w:rPr>
        <w:t>APP-GW-G0R-015</w:t>
      </w:r>
      <w:r w:rsidRPr="00C04F5A">
        <w:tab/>
      </w:r>
      <w:r w:rsidRPr="00C04F5A">
        <w:rPr>
          <w:rFonts w:ascii="Calibri" w:hAnsi="Calibri"/>
          <w:color w:val="000000" w:themeColor="text1"/>
        </w:rPr>
        <w:t xml:space="preserve"> ред. A, Оценка на инсталацията АР1000 спрямо Специфичното ръководство за безопасност на МААЕ № SSG-67 "Сеизмично проектиране на ядрени инсталации"</w:t>
      </w:r>
      <w:bookmarkEnd w:id="282"/>
    </w:p>
    <w:p w14:paraId="6415DDFA"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83" w:name="_Ref147227794"/>
      <w:r w:rsidRPr="00C04F5A">
        <w:rPr>
          <w:rFonts w:ascii="Calibri" w:hAnsi="Calibri"/>
          <w:color w:val="000000" w:themeColor="text1"/>
        </w:rPr>
        <w:t>APP-GW-G0R-016</w:t>
      </w:r>
      <w:r w:rsidRPr="00C04F5A">
        <w:tab/>
      </w:r>
      <w:r w:rsidRPr="00C04F5A">
        <w:rPr>
          <w:rFonts w:ascii="Calibri" w:hAnsi="Calibri"/>
          <w:color w:val="000000" w:themeColor="text1"/>
        </w:rPr>
        <w:t xml:space="preserve"> ред. A, Оценка на инсталацията АР1000 спрямо Специфично ръководство за безопасност на МААЕ № SSG-68 "Проектиране на ядрени инсталации, защитени срещу външни събития, с изключение на земетресения"</w:t>
      </w:r>
      <w:bookmarkEnd w:id="283"/>
    </w:p>
    <w:p w14:paraId="35F1A307"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84" w:name="_Ref145685126"/>
      <w:r w:rsidRPr="00C04F5A">
        <w:rPr>
          <w:rFonts w:ascii="Calibri" w:hAnsi="Calibri"/>
          <w:color w:val="000000" w:themeColor="text1"/>
        </w:rPr>
        <w:t>APP-GW-G0R-017</w:t>
      </w:r>
      <w:r w:rsidRPr="00C04F5A">
        <w:tab/>
      </w:r>
      <w:r w:rsidRPr="00C04F5A">
        <w:rPr>
          <w:rFonts w:ascii="Calibri" w:hAnsi="Calibri"/>
          <w:color w:val="000000" w:themeColor="text1"/>
        </w:rPr>
        <w:t xml:space="preserve"> ред. A, Оценка на инсталацията АР1000 спрямо Специфично ръководство за безопасност на МААЕ № SSG-69 "Квалификация на оборудването за ядрени инсталации"</w:t>
      </w:r>
      <w:bookmarkEnd w:id="284"/>
    </w:p>
    <w:p w14:paraId="120809E7" w14:textId="00A14552"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85" w:name="_Ref145752617"/>
      <w:r w:rsidRPr="00C04F5A">
        <w:rPr>
          <w:rFonts w:ascii="Calibri" w:hAnsi="Calibri"/>
          <w:color w:val="000000" w:themeColor="text1"/>
        </w:rPr>
        <w:t>APP-GW-G0R-018</w:t>
      </w:r>
      <w:r w:rsidRPr="00C04F5A">
        <w:tab/>
      </w:r>
      <w:r w:rsidRPr="00C04F5A">
        <w:rPr>
          <w:rFonts w:ascii="Calibri" w:hAnsi="Calibri"/>
          <w:color w:val="000000" w:themeColor="text1"/>
        </w:rPr>
        <w:t xml:space="preserve">ред. A, </w:t>
      </w:r>
      <w:r w:rsidRPr="00C04F5A">
        <w:t xml:space="preserve">Оценка на инсталацията AP1000® спрямо Специфично ръководство за безопасност на МААЕ № SSG-70 „Експлоатационни предели и условия и експлоатационни процедури за </w:t>
      </w:r>
      <w:r w:rsidRPr="00C04F5A">
        <w:rPr>
          <w:rFonts w:ascii="Calibri" w:hAnsi="Calibri"/>
          <w:color w:val="000000" w:themeColor="text1"/>
        </w:rPr>
        <w:t>ядрени</w:t>
      </w:r>
      <w:r w:rsidRPr="00C04F5A">
        <w:t xml:space="preserve"> електроцентрали“</w:t>
      </w:r>
      <w:bookmarkEnd w:id="285"/>
    </w:p>
    <w:p w14:paraId="5970ABE6" w14:textId="45ED0054" w:rsidR="000B303B" w:rsidRPr="00C04F5A" w:rsidRDefault="000B303B" w:rsidP="00D6460B">
      <w:pPr>
        <w:pStyle w:val="ListParagraph"/>
        <w:numPr>
          <w:ilvl w:val="0"/>
          <w:numId w:val="99"/>
        </w:numPr>
        <w:spacing w:before="0" w:after="280"/>
        <w:jc w:val="both"/>
        <w:rPr>
          <w:rFonts w:ascii="Calibri" w:hAnsi="Calibri" w:cs="Calibri"/>
          <w:color w:val="000000" w:themeColor="text1"/>
          <w:szCs w:val="22"/>
        </w:rPr>
      </w:pPr>
      <w:bookmarkStart w:id="286" w:name="_Ref148367379"/>
      <w:r w:rsidRPr="00C04F5A">
        <w:rPr>
          <w:rFonts w:ascii="Calibri" w:hAnsi="Calibri"/>
          <w:color w:val="000000" w:themeColor="text1"/>
        </w:rPr>
        <w:t xml:space="preserve">APP-GW-G0R-019 ред. A, Оценка на инсталацията АР1000 спрямо Специфично ръководство за безопасност на МААЕ № SSG-73 "Управление на активната зона и манипулации с гориво за </w:t>
      </w:r>
      <w:r w:rsidR="00D6460B" w:rsidRPr="00D6460B">
        <w:rPr>
          <w:rFonts w:ascii="Calibri" w:hAnsi="Calibri"/>
          <w:color w:val="000000" w:themeColor="text1"/>
        </w:rPr>
        <w:t xml:space="preserve">ядрени </w:t>
      </w:r>
      <w:r w:rsidRPr="00C04F5A">
        <w:rPr>
          <w:rFonts w:ascii="Calibri" w:hAnsi="Calibri"/>
          <w:color w:val="000000" w:themeColor="text1"/>
        </w:rPr>
        <w:t>електроцентрали"</w:t>
      </w:r>
      <w:bookmarkEnd w:id="286"/>
    </w:p>
    <w:p w14:paraId="527F6D3F"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szCs w:val="22"/>
        </w:rPr>
      </w:pPr>
      <w:bookmarkStart w:id="287" w:name="_Ref150427972"/>
      <w:r w:rsidRPr="00C04F5A">
        <w:rPr>
          <w:rFonts w:ascii="Calibri" w:hAnsi="Calibri"/>
          <w:color w:val="000000" w:themeColor="text1"/>
        </w:rPr>
        <w:t>EPS-GW-GL-701</w:t>
      </w:r>
      <w:r w:rsidRPr="00C04F5A">
        <w:tab/>
      </w:r>
      <w:r w:rsidRPr="00C04F5A">
        <w:rPr>
          <w:rFonts w:ascii="Calibri" w:hAnsi="Calibri"/>
          <w:color w:val="000000" w:themeColor="text1"/>
        </w:rPr>
        <w:t xml:space="preserve"> ред. C, Оценка на инсталацията AP1000 по отношение на целите за безопасност на Асоциацията на западноевропейските органи за ядрено регулиране за нови енергийни реактори</w:t>
      </w:r>
      <w:bookmarkEnd w:id="287"/>
    </w:p>
    <w:p w14:paraId="7D8EE9CB" w14:textId="77777777" w:rsidR="000B303B" w:rsidRPr="00C04F5A" w:rsidRDefault="000B303B" w:rsidP="000B303B">
      <w:pPr>
        <w:pStyle w:val="ListParagraph"/>
        <w:numPr>
          <w:ilvl w:val="0"/>
          <w:numId w:val="99"/>
        </w:numPr>
        <w:spacing w:before="0" w:after="280"/>
        <w:jc w:val="both"/>
        <w:rPr>
          <w:rFonts w:ascii="Calibri" w:hAnsi="Calibri" w:cs="Calibri"/>
          <w:color w:val="000000" w:themeColor="text1"/>
        </w:rPr>
      </w:pPr>
      <w:bookmarkStart w:id="288" w:name="_Ref149026794"/>
      <w:r w:rsidRPr="00C04F5A">
        <w:rPr>
          <w:rFonts w:ascii="Calibri" w:hAnsi="Calibri"/>
          <w:color w:val="000000" w:themeColor="text1"/>
        </w:rPr>
        <w:t>BGP-GW-GL-206</w:t>
      </w:r>
      <w:r w:rsidRPr="00C04F5A">
        <w:tab/>
      </w:r>
      <w:r w:rsidRPr="00C04F5A">
        <w:rPr>
          <w:rFonts w:ascii="Calibri" w:hAnsi="Calibri"/>
          <w:color w:val="000000" w:themeColor="text1"/>
        </w:rPr>
        <w:t xml:space="preserve"> ред. A, Оценка на инсталацията AP1000 по отношение на българския Закон за енергетиката.</w:t>
      </w:r>
      <w:bookmarkEnd w:id="288"/>
    </w:p>
    <w:p w14:paraId="6EABFDC4" w14:textId="77777777" w:rsidR="000B303B" w:rsidRPr="00C04F5A" w:rsidRDefault="000B303B" w:rsidP="000B303B">
      <w:pPr>
        <w:pStyle w:val="ListParagraph"/>
        <w:numPr>
          <w:ilvl w:val="0"/>
          <w:numId w:val="99"/>
        </w:numPr>
        <w:spacing w:before="0" w:after="280"/>
        <w:jc w:val="both"/>
        <w:rPr>
          <w:rFonts w:eastAsiaTheme="minorEastAsia" w:cstheme="minorBidi"/>
          <w:color w:val="000000" w:themeColor="text1"/>
          <w:szCs w:val="22"/>
        </w:rPr>
      </w:pPr>
      <w:bookmarkStart w:id="289" w:name="_Ref142222320"/>
      <w:r w:rsidRPr="00C04F5A">
        <w:rPr>
          <w:color w:val="000000" w:themeColor="text1"/>
        </w:rPr>
        <w:t>APP-GW-G0R-001, Редакция B. Оценка на съответствието на централата с AP1000 с изискванията на EUR Редакция E. Ключови аспекти. Юни 2022 г.</w:t>
      </w:r>
      <w:bookmarkEnd w:id="289"/>
    </w:p>
    <w:p w14:paraId="57332D21" w14:textId="77777777" w:rsidR="000B303B" w:rsidRPr="00C04F5A" w:rsidRDefault="000B303B" w:rsidP="000B303B">
      <w:pPr>
        <w:pStyle w:val="ListParagraph"/>
        <w:numPr>
          <w:ilvl w:val="0"/>
          <w:numId w:val="99"/>
        </w:numPr>
        <w:spacing w:before="0" w:after="280"/>
        <w:jc w:val="both"/>
        <w:rPr>
          <w:rFonts w:eastAsiaTheme="minorEastAsia" w:cstheme="minorBidi"/>
          <w:color w:val="000000" w:themeColor="text1"/>
          <w:szCs w:val="22"/>
        </w:rPr>
      </w:pPr>
      <w:bookmarkStart w:id="290" w:name="_Ref152264825"/>
      <w:r w:rsidRPr="00C04F5A">
        <w:rPr>
          <w:color w:val="000000" w:themeColor="text1"/>
        </w:rPr>
        <w:t>L.WEC_KNP_230019, "Протокол от заседание за приключване на доставките на отчетни документи по FEED D.02.04 Протокол от видеоконферентна работна среща 1 относно приложимите разпоредби, регулаторни ръководства, кодекси и стандарти за проекта за нови мощности - изграждане на 7-ми блок на АЕЦ "Козлодуй". 8 септември 2023 г.1</w:t>
      </w:r>
      <w:bookmarkEnd w:id="290"/>
    </w:p>
    <w:p w14:paraId="61573E9A" w14:textId="77777777" w:rsidR="000B303B" w:rsidRPr="00C04F5A" w:rsidRDefault="000B303B" w:rsidP="000B303B">
      <w:pPr>
        <w:pStyle w:val="ListParagraph"/>
        <w:numPr>
          <w:ilvl w:val="0"/>
          <w:numId w:val="99"/>
        </w:numPr>
        <w:spacing w:before="0" w:after="280"/>
        <w:jc w:val="both"/>
        <w:rPr>
          <w:rFonts w:eastAsiaTheme="minorEastAsia" w:cstheme="minorBidi"/>
          <w:color w:val="000000" w:themeColor="text1"/>
          <w:szCs w:val="22"/>
        </w:rPr>
      </w:pPr>
      <w:bookmarkStart w:id="291" w:name="_Ref152264841"/>
      <w:r w:rsidRPr="00C04F5A">
        <w:rPr>
          <w:color w:val="000000" w:themeColor="text1"/>
        </w:rPr>
        <w:lastRenderedPageBreak/>
        <w:t>L.WEC_KNP_230025, "Action Items from Deliverable 02.04 Workshop". 18 октомври 2023 г. (Семинар на тема задачи за изпълнение по отчетен документ 02.04)</w:t>
      </w:r>
      <w:bookmarkEnd w:id="291"/>
    </w:p>
    <w:p w14:paraId="6B097E32" w14:textId="77777777" w:rsidR="000B303B" w:rsidRPr="00C04F5A" w:rsidRDefault="000B303B" w:rsidP="000B303B">
      <w:pPr>
        <w:pStyle w:val="ListParagraph"/>
        <w:numPr>
          <w:ilvl w:val="0"/>
          <w:numId w:val="99"/>
        </w:numPr>
        <w:spacing w:before="0" w:after="0"/>
        <w:ind w:left="714" w:hanging="357"/>
        <w:jc w:val="both"/>
        <w:rPr>
          <w:rFonts w:eastAsiaTheme="minorEastAsia" w:cstheme="minorBidi"/>
          <w:color w:val="000000" w:themeColor="text1"/>
          <w:szCs w:val="22"/>
        </w:rPr>
      </w:pPr>
      <w:bookmarkStart w:id="292" w:name="_Ref152264852"/>
      <w:r w:rsidRPr="00C04F5A">
        <w:rPr>
          <w:color w:val="000000" w:themeColor="text1"/>
        </w:rPr>
        <w:t>BGP-GW-GEH-001, Редакция А, "Предварителна информация за радиоактивните отпадъци в България".</w:t>
      </w:r>
      <w:bookmarkEnd w:id="292"/>
    </w:p>
    <w:p w14:paraId="5716DD66" w14:textId="77777777" w:rsidR="00FC4EE2" w:rsidRPr="00C04F5A" w:rsidRDefault="00FC4EE2" w:rsidP="00C85405">
      <w:pPr>
        <w:pStyle w:val="ListParagraph"/>
        <w:spacing w:before="0" w:after="280"/>
        <w:jc w:val="both"/>
        <w:rPr>
          <w:color w:val="000000" w:themeColor="text1"/>
        </w:rPr>
      </w:pPr>
      <w:bookmarkStart w:id="293" w:name="_GoBack"/>
      <w:bookmarkEnd w:id="226"/>
      <w:bookmarkEnd w:id="293"/>
    </w:p>
    <w:sectPr w:rsidR="00FC4EE2" w:rsidRPr="00C04F5A">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2A7D21" w14:textId="77777777" w:rsidR="007B4F6C" w:rsidRDefault="007B4F6C">
      <w:pPr>
        <w:spacing w:before="0" w:after="0" w:line="240" w:lineRule="auto"/>
      </w:pPr>
      <w:r>
        <w:separator/>
      </w:r>
    </w:p>
  </w:endnote>
  <w:endnote w:type="continuationSeparator" w:id="0">
    <w:p w14:paraId="396568FD" w14:textId="77777777" w:rsidR="007B4F6C" w:rsidRDefault="007B4F6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0000000000000000000"/>
    <w:charset w:val="00"/>
    <w:family w:val="roman"/>
    <w:notTrueType/>
    <w:pitch w:val="default"/>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CC"/>
    <w:family w:val="swiss"/>
    <w:pitch w:val="variable"/>
    <w:sig w:usb0="E0002EFF" w:usb1="C000785B" w:usb2="00000009" w:usb3="00000000" w:csb0="000001FF" w:csb1="00000000"/>
  </w:font>
  <w:font w:name="Tech Sans Medium">
    <w:charset w:val="00"/>
    <w:family w:val="swiss"/>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rebuchet MS">
    <w:panose1 w:val="020B0603020202020204"/>
    <w:charset w:val="CC"/>
    <w:family w:val="swiss"/>
    <w:pitch w:val="variable"/>
    <w:sig w:usb0="00000687" w:usb1="00000000" w:usb2="00000000" w:usb3="00000000" w:csb0="0000009F" w:csb1="00000000"/>
  </w:font>
  <w:font w:name="Arial Bold">
    <w:altName w:val="Arial"/>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CIDFont+F1">
    <w:altName w:val="Calibri"/>
    <w:panose1 w:val="00000000000000000000"/>
    <w:charset w:val="00"/>
    <w:family w:val="auto"/>
    <w:notTrueType/>
    <w:pitch w:val="default"/>
    <w:sig w:usb0="00000003" w:usb1="08070000" w:usb2="00000010" w:usb3="00000000" w:csb0="00020001"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B1A3E2" w14:textId="77777777" w:rsidR="00312DB0" w:rsidRPr="000C765E" w:rsidRDefault="00312DB0" w:rsidP="00595E82">
    <w:pPr>
      <w:pStyle w:val="Footer"/>
      <w:jc w:val="center"/>
      <w:rPr>
        <w:rFonts w:ascii="Arial" w:hAnsi="Arial" w:cs="Arial"/>
      </w:rPr>
    </w:pPr>
    <w:r>
      <w:rPr>
        <w:rFonts w:ascii="Arial" w:hAnsi="Arial"/>
      </w:rPr>
      <w:t>Westinghouse Electric Company LLC</w:t>
    </w:r>
  </w:p>
  <w:p w14:paraId="02E8FE74" w14:textId="77777777" w:rsidR="00312DB0" w:rsidRPr="000C765E" w:rsidRDefault="00312DB0" w:rsidP="00595E82">
    <w:pPr>
      <w:pStyle w:val="Footer"/>
      <w:jc w:val="center"/>
      <w:rPr>
        <w:rFonts w:ascii="Arial" w:hAnsi="Arial" w:cs="Arial"/>
      </w:rPr>
    </w:pPr>
    <w:r>
      <w:rPr>
        <w:rFonts w:ascii="Arial" w:hAnsi="Arial"/>
      </w:rPr>
      <w:t>1000 Westinghouse Drive</w:t>
    </w:r>
  </w:p>
  <w:p w14:paraId="3F766A74" w14:textId="77777777" w:rsidR="00312DB0" w:rsidRPr="000C765E" w:rsidRDefault="00312DB0" w:rsidP="00595E82">
    <w:pPr>
      <w:pStyle w:val="Footer"/>
      <w:jc w:val="center"/>
      <w:rPr>
        <w:rFonts w:ascii="Arial" w:hAnsi="Arial" w:cs="Arial"/>
      </w:rPr>
    </w:pPr>
    <w:r>
      <w:rPr>
        <w:rFonts w:ascii="Arial" w:hAnsi="Arial"/>
      </w:rPr>
      <w:t>Cranberry Township, PA 16066, USA</w:t>
    </w:r>
  </w:p>
  <w:p w14:paraId="3CDEB477" w14:textId="77777777" w:rsidR="00312DB0" w:rsidRPr="000C765E" w:rsidRDefault="00312DB0" w:rsidP="00595E82">
    <w:pPr>
      <w:pStyle w:val="Footer"/>
      <w:jc w:val="center"/>
      <w:rPr>
        <w:rFonts w:ascii="Arial" w:hAnsi="Arial" w:cs="Arial"/>
      </w:rPr>
    </w:pPr>
    <w:r>
      <w:rPr>
        <w:rFonts w:ascii="Arial" w:hAnsi="Arial"/>
      </w:rPr>
      <w:t>© 2023 Westinghouse Electric Company LLC</w:t>
    </w:r>
  </w:p>
  <w:p w14:paraId="46BE1F48" w14:textId="77777777" w:rsidR="00312DB0" w:rsidRPr="00A07307" w:rsidRDefault="00312DB0" w:rsidP="00595E82">
    <w:pPr>
      <w:pStyle w:val="Footer"/>
      <w:jc w:val="center"/>
      <w:rPr>
        <w:rFonts w:ascii="Arial" w:hAnsi="Arial" w:cs="Arial"/>
      </w:rPr>
    </w:pPr>
    <w:r>
      <w:rPr>
        <w:rFonts w:ascii="Arial" w:hAnsi="Arial"/>
      </w:rPr>
      <w:t>Всички права запазени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685B93" w14:textId="51E02CBB" w:rsidR="00312DB0" w:rsidRPr="00A07307" w:rsidRDefault="00312DB0" w:rsidP="00453D26">
    <w:pPr>
      <w:pStyle w:val="Footer"/>
      <w:jc w:val="center"/>
      <w:rPr>
        <w:rFonts w:ascii="Arial" w:hAnsi="Arial" w:cs="Aria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B8DB74" w14:textId="07919E17" w:rsidR="00312DB0" w:rsidRPr="00B11945" w:rsidRDefault="00312DB0" w:rsidP="00595E82">
    <w:pPr>
      <w:pStyle w:val="Footer"/>
      <w:rPr>
        <w:rFonts w:cstheme="minorHAnsi"/>
        <w:sz w:val="22"/>
        <w:szCs w:val="22"/>
        <w:lang w:val="en-US"/>
      </w:rPr>
    </w:pPr>
    <w:r>
      <w:rPr>
        <w:sz w:val="22"/>
      </w:rPr>
      <w:t>BGP-GW-GL-200</w:t>
    </w:r>
    <w:r>
      <w:rPr>
        <w:sz w:val="22"/>
      </w:rPr>
      <w:tab/>
      <w:t xml:space="preserve">Редакция </w:t>
    </w:r>
    <w:r>
      <w:rPr>
        <w:sz w:val="22"/>
        <w:lang w:val="en-US"/>
      </w:rPr>
      <w:t>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22121F" w14:textId="77777777" w:rsidR="007B4F6C" w:rsidRDefault="007B4F6C">
      <w:pPr>
        <w:spacing w:before="0" w:after="0" w:line="240" w:lineRule="auto"/>
      </w:pPr>
      <w:r>
        <w:separator/>
      </w:r>
    </w:p>
  </w:footnote>
  <w:footnote w:type="continuationSeparator" w:id="0">
    <w:p w14:paraId="58C34DF7" w14:textId="77777777" w:rsidR="007B4F6C" w:rsidRDefault="007B4F6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AFC123" w14:textId="77777777" w:rsidR="00312DB0" w:rsidRPr="00297152" w:rsidRDefault="00312DB0" w:rsidP="00595E82">
    <w:pPr>
      <w:pStyle w:val="Header"/>
      <w:rPr>
        <w:rFonts w:ascii="Arial" w:hAnsi="Arial" w:cs="Arial"/>
      </w:rPr>
    </w:pPr>
    <w:r>
      <w:tab/>
    </w:r>
    <w:r>
      <w:rPr>
        <w:rFonts w:ascii="Arial" w:hAnsi="Arial"/>
      </w:rPr>
      <w:t>WESTINGHOUSE PROPRIETARY CLASS 2</w:t>
    </w:r>
    <w:r>
      <w:rPr>
        <w:rFonts w:ascii="Arial" w:hAnsi="Arial"/>
      </w:rPr>
      <w:tab/>
      <w:t>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0ECFC3" w14:textId="316163A2" w:rsidR="00312DB0" w:rsidRPr="00297152" w:rsidRDefault="00312DB0" w:rsidP="00595E82">
    <w:pPr>
      <w:pStyle w:val="Header"/>
      <w:rPr>
        <w:rFonts w:ascii="Arial" w:hAnsi="Arial" w:cs="Arial"/>
      </w:rPr>
    </w:pPr>
    <w:r>
      <w:tab/>
    </w:r>
    <w:r>
      <w:rPr>
        <w:rFonts w:ascii="Arial" w:hAnsi="Arial"/>
      </w:rPr>
      <w:t>WESTINGHOUSE PROPRIETARY CLASS 2</w:t>
    </w:r>
    <w:r>
      <w:rPr>
        <w:rFonts w:ascii="Arial" w:hAnsi="Arial"/>
      </w:rPr>
      <w:tab/>
    </w:r>
    <w:r w:rsidRPr="00297152">
      <w:rPr>
        <w:rFonts w:ascii="Arial" w:hAnsi="Arial" w:cs="Arial"/>
      </w:rPr>
      <w:fldChar w:fldCharType="begin"/>
    </w:r>
    <w:r w:rsidRPr="00297152">
      <w:rPr>
        <w:rFonts w:ascii="Arial" w:hAnsi="Arial" w:cs="Arial"/>
      </w:rPr>
      <w:instrText xml:space="preserve"> PAGE </w:instrText>
    </w:r>
    <w:r w:rsidRPr="00297152">
      <w:rPr>
        <w:rFonts w:ascii="Arial" w:hAnsi="Arial" w:cs="Arial"/>
      </w:rPr>
      <w:fldChar w:fldCharType="separate"/>
    </w:r>
    <w:r w:rsidR="00EA6684">
      <w:rPr>
        <w:rFonts w:ascii="Arial" w:hAnsi="Arial" w:cs="Arial"/>
        <w:noProof/>
      </w:rPr>
      <w:t>16</w:t>
    </w:r>
    <w:r w:rsidRPr="00297152">
      <w:rPr>
        <w:rFonts w:ascii="Arial" w:hAnsi="Arial" w:cs="Arial"/>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BA8844" w14:textId="280BAEFC" w:rsidR="00312DB0" w:rsidRPr="00297152" w:rsidRDefault="00312DB0">
    <w:pPr>
      <w:pStyle w:val="Header"/>
      <w:jc w:val="left"/>
    </w:pPr>
    <w:r>
      <w:tab/>
      <w:t>WESTINGHOUSE PROPRIETARY CLASS 2</w:t>
    </w:r>
    <w:r>
      <w:tab/>
    </w:r>
    <w:r w:rsidRPr="00297152">
      <w:fldChar w:fldCharType="begin"/>
    </w:r>
    <w:r w:rsidRPr="00297152">
      <w:instrText xml:space="preserve"> PAGE </w:instrText>
    </w:r>
    <w:r w:rsidRPr="00297152">
      <w:fldChar w:fldCharType="separate"/>
    </w:r>
    <w:r w:rsidR="00EA6684">
      <w:rPr>
        <w:noProof/>
      </w:rPr>
      <w:t>191</w:t>
    </w:r>
    <w:r w:rsidRPr="00297152">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5444259C"/>
    <w:lvl w:ilvl="0">
      <w:numFmt w:val="decimal"/>
      <w:pStyle w:val="Emdash2"/>
      <w:lvlText w:val="*"/>
      <w:lvlJc w:val="left"/>
    </w:lvl>
  </w:abstractNum>
  <w:abstractNum w:abstractNumId="1" w15:restartNumberingAfterBreak="0">
    <w:nsid w:val="008527D1"/>
    <w:multiLevelType w:val="multilevel"/>
    <w:tmpl w:val="921CB874"/>
    <w:lvl w:ilvl="0">
      <w:start w:val="1"/>
      <w:numFmt w:val="bullet"/>
      <w:lvlText w:val=""/>
      <w:lvlJc w:val="left"/>
      <w:pPr>
        <w:ind w:left="360" w:hanging="360"/>
      </w:pPr>
      <w:rPr>
        <w:rFonts w:ascii="Symbol" w:hAnsi="Symbol"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1264A9A"/>
    <w:multiLevelType w:val="hybridMultilevel"/>
    <w:tmpl w:val="92AC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A7145D"/>
    <w:multiLevelType w:val="singleLevel"/>
    <w:tmpl w:val="F5E2AA54"/>
    <w:lvl w:ilvl="0">
      <w:start w:val="1"/>
      <w:numFmt w:val="decimal"/>
      <w:pStyle w:val="List0"/>
      <w:lvlText w:val="%1."/>
      <w:lvlJc w:val="left"/>
      <w:pPr>
        <w:tabs>
          <w:tab w:val="num" w:pos="720"/>
        </w:tabs>
        <w:ind w:left="720" w:hanging="720"/>
      </w:pPr>
    </w:lvl>
  </w:abstractNum>
  <w:abstractNum w:abstractNumId="4" w15:restartNumberingAfterBreak="0">
    <w:nsid w:val="024C51F6"/>
    <w:multiLevelType w:val="hybridMultilevel"/>
    <w:tmpl w:val="777A2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9B3538"/>
    <w:multiLevelType w:val="hybridMultilevel"/>
    <w:tmpl w:val="A9B89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B91575"/>
    <w:multiLevelType w:val="hybridMultilevel"/>
    <w:tmpl w:val="1AF46F1E"/>
    <w:lvl w:ilvl="0" w:tplc="6A06DFE4">
      <w:start w:val="1"/>
      <w:numFmt w:val="bullet"/>
      <w:pStyle w:val="Emdash"/>
      <w:lvlText w:val="—"/>
      <w:lvlJc w:val="left"/>
      <w:pPr>
        <w:tabs>
          <w:tab w:val="num" w:pos="1078"/>
        </w:tabs>
        <w:ind w:left="1078" w:hanging="360"/>
      </w:pPr>
      <w:rPr>
        <w:rFonts w:ascii="Times New Roman" w:hAnsi="Times New Roman" w:cs="Times New Roman" w:hint="default"/>
      </w:rPr>
    </w:lvl>
    <w:lvl w:ilvl="1" w:tplc="04090003" w:tentative="1">
      <w:start w:val="1"/>
      <w:numFmt w:val="bullet"/>
      <w:lvlText w:val="o"/>
      <w:lvlJc w:val="left"/>
      <w:pPr>
        <w:tabs>
          <w:tab w:val="num" w:pos="1438"/>
        </w:tabs>
        <w:ind w:left="1438" w:hanging="360"/>
      </w:pPr>
      <w:rPr>
        <w:rFonts w:ascii="Courier New" w:hAnsi="Courier New" w:cs="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cs="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cs="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7" w15:restartNumberingAfterBreak="0">
    <w:nsid w:val="030E5735"/>
    <w:multiLevelType w:val="hybridMultilevel"/>
    <w:tmpl w:val="334C6C3E"/>
    <w:lvl w:ilvl="0" w:tplc="F6E0B91E">
      <w:start w:val="1"/>
      <w:numFmt w:val="upperLetter"/>
      <w:pStyle w:val="Heading6"/>
      <w:lvlText w:val="Appendix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3B42F5B"/>
    <w:multiLevelType w:val="hybridMultilevel"/>
    <w:tmpl w:val="C98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8D070E"/>
    <w:multiLevelType w:val="hybridMultilevel"/>
    <w:tmpl w:val="930CA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F25251"/>
    <w:multiLevelType w:val="hybridMultilevel"/>
    <w:tmpl w:val="758E4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14643D"/>
    <w:multiLevelType w:val="hybridMultilevel"/>
    <w:tmpl w:val="3732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3729E9"/>
    <w:multiLevelType w:val="hybridMultilevel"/>
    <w:tmpl w:val="68423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5F377B"/>
    <w:multiLevelType w:val="hybridMultilevel"/>
    <w:tmpl w:val="7D2A57B6"/>
    <w:lvl w:ilvl="0" w:tplc="7BE6B064">
      <w:start w:val="1"/>
      <w:numFmt w:val="bullet"/>
      <w:pStyle w:val="Emdash7"/>
      <w:lvlText w:val="—"/>
      <w:lvlJc w:val="left"/>
      <w:pPr>
        <w:tabs>
          <w:tab w:val="num" w:pos="1080"/>
        </w:tabs>
        <w:ind w:left="108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C6A69EB"/>
    <w:multiLevelType w:val="hybridMultilevel"/>
    <w:tmpl w:val="D8327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EA17B2"/>
    <w:multiLevelType w:val="singleLevel"/>
    <w:tmpl w:val="977603AC"/>
    <w:lvl w:ilvl="0">
      <w:numFmt w:val="none"/>
      <w:pStyle w:val="Endash2"/>
      <w:lvlText w:val=""/>
      <w:lvlJc w:val="left"/>
      <w:pPr>
        <w:tabs>
          <w:tab w:val="num" w:pos="1800"/>
        </w:tabs>
        <w:ind w:left="1800" w:hanging="360"/>
      </w:pPr>
      <w:rPr>
        <w:rFonts w:ascii="Symbol" w:hAnsi="Symbol" w:cs="Times New Roman" w:hint="default"/>
      </w:rPr>
    </w:lvl>
  </w:abstractNum>
  <w:abstractNum w:abstractNumId="16" w15:restartNumberingAfterBreak="0">
    <w:nsid w:val="0D9A7E44"/>
    <w:multiLevelType w:val="singleLevel"/>
    <w:tmpl w:val="CF4E6E3E"/>
    <w:lvl w:ilvl="0">
      <w:numFmt w:val="decimal"/>
      <w:pStyle w:val="Bullet12"/>
      <w:lvlText w:val="*"/>
      <w:lvlJc w:val="left"/>
    </w:lvl>
  </w:abstractNum>
  <w:abstractNum w:abstractNumId="17" w15:restartNumberingAfterBreak="0">
    <w:nsid w:val="0E450D4A"/>
    <w:multiLevelType w:val="hybridMultilevel"/>
    <w:tmpl w:val="EF32D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923753"/>
    <w:multiLevelType w:val="hybridMultilevel"/>
    <w:tmpl w:val="09BCC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947D9C"/>
    <w:multiLevelType w:val="hybridMultilevel"/>
    <w:tmpl w:val="841A5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243FF5"/>
    <w:multiLevelType w:val="hybridMultilevel"/>
    <w:tmpl w:val="9CA62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84216D"/>
    <w:multiLevelType w:val="hybridMultilevel"/>
    <w:tmpl w:val="BE288980"/>
    <w:lvl w:ilvl="0" w:tplc="FDB00F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850822"/>
    <w:multiLevelType w:val="hybridMultilevel"/>
    <w:tmpl w:val="82987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EE389E"/>
    <w:multiLevelType w:val="multilevel"/>
    <w:tmpl w:val="921CB874"/>
    <w:lvl w:ilvl="0">
      <w:start w:val="1"/>
      <w:numFmt w:val="bullet"/>
      <w:lvlText w:val=""/>
      <w:lvlJc w:val="left"/>
      <w:pPr>
        <w:ind w:left="360" w:hanging="360"/>
      </w:pPr>
      <w:rPr>
        <w:rFonts w:ascii="Symbol" w:hAnsi="Symbol"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157B3ADB"/>
    <w:multiLevelType w:val="hybridMultilevel"/>
    <w:tmpl w:val="43E61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7595F97"/>
    <w:multiLevelType w:val="hybridMultilevel"/>
    <w:tmpl w:val="35EE3A18"/>
    <w:lvl w:ilvl="0" w:tplc="92182B3A">
      <w:start w:val="1"/>
      <w:numFmt w:val="bullet"/>
      <w:pStyle w:val="Table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8CD156D"/>
    <w:multiLevelType w:val="hybridMultilevel"/>
    <w:tmpl w:val="506CC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F93BF6"/>
    <w:multiLevelType w:val="hybridMultilevel"/>
    <w:tmpl w:val="CEF08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54528E"/>
    <w:multiLevelType w:val="hybridMultilevel"/>
    <w:tmpl w:val="99AC0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C7276F"/>
    <w:multiLevelType w:val="hybridMultilevel"/>
    <w:tmpl w:val="329E6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A5B51A7"/>
    <w:multiLevelType w:val="hybridMultilevel"/>
    <w:tmpl w:val="2F9CC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DDF25EE"/>
    <w:multiLevelType w:val="hybridMultilevel"/>
    <w:tmpl w:val="53A08DA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2" w15:restartNumberingAfterBreak="0">
    <w:nsid w:val="1DFC7A53"/>
    <w:multiLevelType w:val="multilevel"/>
    <w:tmpl w:val="921CB874"/>
    <w:lvl w:ilvl="0">
      <w:start w:val="1"/>
      <w:numFmt w:val="bullet"/>
      <w:lvlText w:val=""/>
      <w:lvlJc w:val="left"/>
      <w:pPr>
        <w:ind w:left="360" w:hanging="360"/>
      </w:pPr>
      <w:rPr>
        <w:rFonts w:ascii="Symbol" w:hAnsi="Symbol"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1FBB777D"/>
    <w:multiLevelType w:val="singleLevel"/>
    <w:tmpl w:val="6B1EC296"/>
    <w:lvl w:ilvl="0">
      <w:start w:val="1"/>
      <w:numFmt w:val="decimal"/>
      <w:pStyle w:val="List"/>
      <w:lvlText w:val="%1."/>
      <w:lvlJc w:val="left"/>
      <w:pPr>
        <w:tabs>
          <w:tab w:val="num" w:pos="720"/>
        </w:tabs>
        <w:ind w:left="720" w:hanging="360"/>
      </w:pPr>
    </w:lvl>
  </w:abstractNum>
  <w:abstractNum w:abstractNumId="34" w15:restartNumberingAfterBreak="0">
    <w:nsid w:val="2049367C"/>
    <w:multiLevelType w:val="hybridMultilevel"/>
    <w:tmpl w:val="C144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1C536F8"/>
    <w:multiLevelType w:val="hybridMultilevel"/>
    <w:tmpl w:val="E6A4D948"/>
    <w:lvl w:ilvl="0" w:tplc="A9F2516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EB7FD4"/>
    <w:multiLevelType w:val="hybridMultilevel"/>
    <w:tmpl w:val="9550B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4613BC"/>
    <w:multiLevelType w:val="hybridMultilevel"/>
    <w:tmpl w:val="6FD81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4BD20C0"/>
    <w:multiLevelType w:val="hybridMultilevel"/>
    <w:tmpl w:val="32B2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C8453B"/>
    <w:multiLevelType w:val="hybridMultilevel"/>
    <w:tmpl w:val="739EDCC0"/>
    <w:lvl w:ilvl="0" w:tplc="674C29D4">
      <w:start w:val="1"/>
      <w:numFmt w:val="bullet"/>
      <w:pStyle w:val="Endash20"/>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5057132"/>
    <w:multiLevelType w:val="hybridMultilevel"/>
    <w:tmpl w:val="6BA043C0"/>
    <w:lvl w:ilvl="0" w:tplc="700C193A">
      <w:start w:val="1"/>
      <w:numFmt w:val="decimal"/>
      <w:pStyle w:val="List1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5126DE5"/>
    <w:multiLevelType w:val="singleLevel"/>
    <w:tmpl w:val="25662776"/>
    <w:lvl w:ilvl="0">
      <w:start w:val="1"/>
      <w:numFmt w:val="bullet"/>
      <w:pStyle w:val="Bullet0"/>
      <w:lvlText w:val=""/>
      <w:lvlJc w:val="left"/>
      <w:pPr>
        <w:tabs>
          <w:tab w:val="num" w:pos="720"/>
        </w:tabs>
        <w:ind w:left="720" w:hanging="720"/>
      </w:pPr>
      <w:rPr>
        <w:rFonts w:ascii="Symbol" w:hAnsi="Symbol" w:hint="default"/>
      </w:rPr>
    </w:lvl>
  </w:abstractNum>
  <w:abstractNum w:abstractNumId="42" w15:restartNumberingAfterBreak="0">
    <w:nsid w:val="266F2F7C"/>
    <w:multiLevelType w:val="hybridMultilevel"/>
    <w:tmpl w:val="8DAA3452"/>
    <w:lvl w:ilvl="0" w:tplc="93886A16">
      <w:start w:val="1"/>
      <w:numFmt w:val="bullet"/>
      <w:pStyle w:val="TableBullet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4B2789"/>
    <w:multiLevelType w:val="hybridMultilevel"/>
    <w:tmpl w:val="C79C2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8061D2B"/>
    <w:multiLevelType w:val="hybridMultilevel"/>
    <w:tmpl w:val="3E025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8E17480"/>
    <w:multiLevelType w:val="hybridMultilevel"/>
    <w:tmpl w:val="4A5ACD1A"/>
    <w:lvl w:ilvl="0" w:tplc="1C9291EA">
      <w:start w:val="1"/>
      <w:numFmt w:val="bullet"/>
      <w:pStyle w:val="Emdash27"/>
      <w:lvlText w:val="—"/>
      <w:lvlJc w:val="left"/>
      <w:pPr>
        <w:tabs>
          <w:tab w:val="num" w:pos="1440"/>
        </w:tabs>
        <w:ind w:left="144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9F6061C"/>
    <w:multiLevelType w:val="hybridMultilevel"/>
    <w:tmpl w:val="FEA6D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AEF5DA1"/>
    <w:multiLevelType w:val="multilevel"/>
    <w:tmpl w:val="921CB874"/>
    <w:lvl w:ilvl="0">
      <w:start w:val="1"/>
      <w:numFmt w:val="bullet"/>
      <w:lvlText w:val=""/>
      <w:lvlJc w:val="left"/>
      <w:pPr>
        <w:ind w:left="360" w:hanging="360"/>
      </w:pPr>
      <w:rPr>
        <w:rFonts w:ascii="Symbol" w:hAnsi="Symbol"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2B580F1A"/>
    <w:multiLevelType w:val="hybridMultilevel"/>
    <w:tmpl w:val="F820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884ED9"/>
    <w:multiLevelType w:val="hybridMultilevel"/>
    <w:tmpl w:val="2520B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BEF31CA"/>
    <w:multiLevelType w:val="hybridMultilevel"/>
    <w:tmpl w:val="58506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C2E2876"/>
    <w:multiLevelType w:val="hybridMultilevel"/>
    <w:tmpl w:val="EEF4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E860024"/>
    <w:multiLevelType w:val="hybridMultilevel"/>
    <w:tmpl w:val="C5D05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EFA5705"/>
    <w:multiLevelType w:val="hybridMultilevel"/>
    <w:tmpl w:val="4E301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FF92AB6"/>
    <w:multiLevelType w:val="hybridMultilevel"/>
    <w:tmpl w:val="A1085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0FB4E60"/>
    <w:multiLevelType w:val="singleLevel"/>
    <w:tmpl w:val="6D8899EC"/>
    <w:lvl w:ilvl="0">
      <w:numFmt w:val="bullet"/>
      <w:pStyle w:val="Endash214"/>
      <w:lvlText w:val="–"/>
      <w:lvlJc w:val="left"/>
      <w:pPr>
        <w:tabs>
          <w:tab w:val="num" w:pos="2448"/>
        </w:tabs>
        <w:ind w:left="2448" w:hanging="576"/>
      </w:pPr>
      <w:rPr>
        <w:rFonts w:ascii="Times New Roman" w:hAnsi="Times New Roman" w:hint="default"/>
      </w:rPr>
    </w:lvl>
  </w:abstractNum>
  <w:abstractNum w:abstractNumId="56" w15:restartNumberingAfterBreak="0">
    <w:nsid w:val="311128FB"/>
    <w:multiLevelType w:val="hybridMultilevel"/>
    <w:tmpl w:val="CBB6A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21F0865"/>
    <w:multiLevelType w:val="hybridMultilevel"/>
    <w:tmpl w:val="0980F082"/>
    <w:lvl w:ilvl="0" w:tplc="09E28F3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2355ADA"/>
    <w:multiLevelType w:val="hybridMultilevel"/>
    <w:tmpl w:val="5CF8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5B17860"/>
    <w:multiLevelType w:val="hybridMultilevel"/>
    <w:tmpl w:val="A2F4E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983116"/>
    <w:multiLevelType w:val="hybridMultilevel"/>
    <w:tmpl w:val="965EFEA8"/>
    <w:lvl w:ilvl="0" w:tplc="8988CE10">
      <w:start w:val="1"/>
      <w:numFmt w:val="bullet"/>
      <w:pStyle w:val="Bullet27"/>
      <w:lvlText w:val=""/>
      <w:lvlJc w:val="left"/>
      <w:pPr>
        <w:tabs>
          <w:tab w:val="num" w:pos="1080"/>
        </w:tabs>
        <w:ind w:left="1080" w:hanging="360"/>
      </w:pPr>
      <w:rPr>
        <w:rFonts w:ascii="Symbol" w:hAnsi="Symbol"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36B27EF6"/>
    <w:multiLevelType w:val="hybridMultilevel"/>
    <w:tmpl w:val="E9F02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6EA5EFA"/>
    <w:multiLevelType w:val="hybridMultilevel"/>
    <w:tmpl w:val="AEF20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7131D2D"/>
    <w:multiLevelType w:val="hybridMultilevel"/>
    <w:tmpl w:val="121CF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76B3627"/>
    <w:multiLevelType w:val="hybridMultilevel"/>
    <w:tmpl w:val="540C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7EC1D17"/>
    <w:multiLevelType w:val="hybridMultilevel"/>
    <w:tmpl w:val="B34C1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7EF1504"/>
    <w:multiLevelType w:val="hybridMultilevel"/>
    <w:tmpl w:val="9572D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86A772B"/>
    <w:multiLevelType w:val="singleLevel"/>
    <w:tmpl w:val="1C80AD30"/>
    <w:lvl w:ilvl="0">
      <w:start w:val="1"/>
      <w:numFmt w:val="bullet"/>
      <w:pStyle w:val="Endash"/>
      <w:lvlText w:val="–"/>
      <w:lvlJc w:val="left"/>
      <w:pPr>
        <w:ind w:left="1440" w:hanging="360"/>
      </w:pPr>
      <w:rPr>
        <w:rFonts w:ascii="Times New Roman" w:hAnsi="Times New Roman" w:cs="Times New Roman" w:hint="default"/>
      </w:rPr>
    </w:lvl>
  </w:abstractNum>
  <w:abstractNum w:abstractNumId="68" w15:restartNumberingAfterBreak="0">
    <w:nsid w:val="38E27556"/>
    <w:multiLevelType w:val="singleLevel"/>
    <w:tmpl w:val="2048D904"/>
    <w:lvl w:ilvl="0">
      <w:start w:val="1"/>
      <w:numFmt w:val="lowerLetter"/>
      <w:pStyle w:val="List-a14"/>
      <w:lvlText w:val="%1)"/>
      <w:lvlJc w:val="left"/>
      <w:pPr>
        <w:tabs>
          <w:tab w:val="num" w:pos="2448"/>
        </w:tabs>
        <w:ind w:left="2448" w:hanging="576"/>
      </w:pPr>
    </w:lvl>
  </w:abstractNum>
  <w:abstractNum w:abstractNumId="69" w15:restartNumberingAfterBreak="0">
    <w:nsid w:val="39C87AC0"/>
    <w:multiLevelType w:val="hybridMultilevel"/>
    <w:tmpl w:val="E0106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AA16B4B"/>
    <w:multiLevelType w:val="hybridMultilevel"/>
    <w:tmpl w:val="28141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B236968"/>
    <w:multiLevelType w:val="hybridMultilevel"/>
    <w:tmpl w:val="F492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B417481"/>
    <w:multiLevelType w:val="hybridMultilevel"/>
    <w:tmpl w:val="40A69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B7668C9"/>
    <w:multiLevelType w:val="hybridMultilevel"/>
    <w:tmpl w:val="5FA6C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C2346A4"/>
    <w:multiLevelType w:val="singleLevel"/>
    <w:tmpl w:val="03BEEB2A"/>
    <w:lvl w:ilvl="0">
      <w:start w:val="1"/>
      <w:numFmt w:val="decimal"/>
      <w:pStyle w:val="List1"/>
      <w:lvlText w:val="%1)"/>
      <w:lvlJc w:val="left"/>
      <w:pPr>
        <w:tabs>
          <w:tab w:val="num" w:pos="1440"/>
        </w:tabs>
        <w:ind w:left="1440" w:hanging="360"/>
      </w:pPr>
      <w:rPr>
        <w:rFonts w:hint="default"/>
      </w:rPr>
    </w:lvl>
  </w:abstractNum>
  <w:abstractNum w:abstractNumId="75" w15:restartNumberingAfterBreak="0">
    <w:nsid w:val="3C6A7F9E"/>
    <w:multiLevelType w:val="hybridMultilevel"/>
    <w:tmpl w:val="AD22A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CA265FF"/>
    <w:multiLevelType w:val="singleLevel"/>
    <w:tmpl w:val="008413BE"/>
    <w:lvl w:ilvl="0">
      <w:start w:val="1"/>
      <w:numFmt w:val="decimal"/>
      <w:pStyle w:val="List140"/>
      <w:lvlText w:val="%1)"/>
      <w:lvlJc w:val="left"/>
      <w:pPr>
        <w:tabs>
          <w:tab w:val="num" w:pos="1872"/>
        </w:tabs>
        <w:ind w:left="1872" w:hanging="576"/>
      </w:pPr>
    </w:lvl>
  </w:abstractNum>
  <w:abstractNum w:abstractNumId="77" w15:restartNumberingAfterBreak="0">
    <w:nsid w:val="3E58653B"/>
    <w:multiLevelType w:val="hybridMultilevel"/>
    <w:tmpl w:val="77FA3182"/>
    <w:lvl w:ilvl="0" w:tplc="11D8E270">
      <w:start w:val="1"/>
      <w:numFmt w:val="lowerLetter"/>
      <w:lvlText w:val="%1."/>
      <w:lvlJc w:val="left"/>
      <w:pPr>
        <w:ind w:left="365" w:hanging="360"/>
      </w:pPr>
      <w:rPr>
        <w:rFonts w:hint="default"/>
      </w:r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abstractNum w:abstractNumId="78" w15:restartNumberingAfterBreak="0">
    <w:nsid w:val="3FC7700F"/>
    <w:multiLevelType w:val="hybridMultilevel"/>
    <w:tmpl w:val="6E088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0DC7CF8"/>
    <w:multiLevelType w:val="hybridMultilevel"/>
    <w:tmpl w:val="FB64F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1E4121B"/>
    <w:multiLevelType w:val="hybridMultilevel"/>
    <w:tmpl w:val="31FA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2630300"/>
    <w:multiLevelType w:val="hybridMultilevel"/>
    <w:tmpl w:val="8910B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32765EE"/>
    <w:multiLevelType w:val="hybridMultilevel"/>
    <w:tmpl w:val="536A9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4A9535E"/>
    <w:multiLevelType w:val="hybridMultilevel"/>
    <w:tmpl w:val="22E64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5A50154"/>
    <w:multiLevelType w:val="hybridMultilevel"/>
    <w:tmpl w:val="2896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5EB0F80"/>
    <w:multiLevelType w:val="hybridMultilevel"/>
    <w:tmpl w:val="C99CE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662574D"/>
    <w:multiLevelType w:val="hybridMultilevel"/>
    <w:tmpl w:val="4976A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6C06AF0"/>
    <w:multiLevelType w:val="hybridMultilevel"/>
    <w:tmpl w:val="AFAA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89A00F3"/>
    <w:multiLevelType w:val="hybridMultilevel"/>
    <w:tmpl w:val="F224F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8A7794C"/>
    <w:multiLevelType w:val="hybridMultilevel"/>
    <w:tmpl w:val="5DE6D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8D30A12"/>
    <w:multiLevelType w:val="hybridMultilevel"/>
    <w:tmpl w:val="8A00A9A6"/>
    <w:lvl w:ilvl="0" w:tplc="E06AD0F0">
      <w:start w:val="1"/>
      <w:numFmt w:val="decimal"/>
      <w:pStyle w:val="TableBulletafteranumber"/>
      <w:lvlText w:val="%1)"/>
      <w:lvlJc w:val="left"/>
      <w:pPr>
        <w:ind w:left="720" w:hanging="360"/>
      </w:pPr>
      <w:rPr>
        <w:rFonts w:hint="default"/>
        <w:b w:val="0"/>
        <w:i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9FF7AE1"/>
    <w:multiLevelType w:val="hybridMultilevel"/>
    <w:tmpl w:val="BCEA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B3C0789"/>
    <w:multiLevelType w:val="multilevel"/>
    <w:tmpl w:val="1644781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b/>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80"/>
        </w:tabs>
        <w:ind w:left="864" w:hanging="86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3" w15:restartNumberingAfterBreak="0">
    <w:nsid w:val="4BB94BB5"/>
    <w:multiLevelType w:val="singleLevel"/>
    <w:tmpl w:val="92765A1C"/>
    <w:lvl w:ilvl="0">
      <w:start w:val="1"/>
      <w:numFmt w:val="bullet"/>
      <w:pStyle w:val="Bullet14"/>
      <w:lvlText w:val=""/>
      <w:lvlJc w:val="left"/>
      <w:pPr>
        <w:tabs>
          <w:tab w:val="num" w:pos="720"/>
        </w:tabs>
        <w:ind w:left="720" w:hanging="720"/>
      </w:pPr>
      <w:rPr>
        <w:rFonts w:ascii="Symbol" w:hAnsi="Symbol" w:hint="default"/>
      </w:rPr>
    </w:lvl>
  </w:abstractNum>
  <w:abstractNum w:abstractNumId="94" w15:restartNumberingAfterBreak="0">
    <w:nsid w:val="4D4D3BBE"/>
    <w:multiLevelType w:val="singleLevel"/>
    <w:tmpl w:val="92C86E94"/>
    <w:lvl w:ilvl="0">
      <w:start w:val="1"/>
      <w:numFmt w:val="bullet"/>
      <w:pStyle w:val="Endash14"/>
      <w:lvlText w:val="–"/>
      <w:lvlJc w:val="left"/>
      <w:pPr>
        <w:tabs>
          <w:tab w:val="num" w:pos="1296"/>
        </w:tabs>
        <w:ind w:left="1296" w:hanging="576"/>
      </w:pPr>
      <w:rPr>
        <w:rFonts w:ascii="Times New Roman" w:hAnsi="Times New Roman" w:hint="default"/>
      </w:rPr>
    </w:lvl>
  </w:abstractNum>
  <w:abstractNum w:abstractNumId="95" w15:restartNumberingAfterBreak="0">
    <w:nsid w:val="4E6D6B22"/>
    <w:multiLevelType w:val="hybridMultilevel"/>
    <w:tmpl w:val="6D6EA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E987217"/>
    <w:multiLevelType w:val="hybridMultilevel"/>
    <w:tmpl w:val="63867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EBB2EDE"/>
    <w:multiLevelType w:val="hybridMultilevel"/>
    <w:tmpl w:val="90CED770"/>
    <w:lvl w:ilvl="0" w:tplc="A330EF80">
      <w:start w:val="1"/>
      <w:numFmt w:val="bullet"/>
      <w:pStyle w:val="Endash0"/>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4F595162"/>
    <w:multiLevelType w:val="hybridMultilevel"/>
    <w:tmpl w:val="A8C63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FBF29AE"/>
    <w:multiLevelType w:val="hybridMultilevel"/>
    <w:tmpl w:val="699E6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0F8081D"/>
    <w:multiLevelType w:val="hybridMultilevel"/>
    <w:tmpl w:val="9DEA8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1126EE7"/>
    <w:multiLevelType w:val="hybridMultilevel"/>
    <w:tmpl w:val="CA942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1E4717F"/>
    <w:multiLevelType w:val="singleLevel"/>
    <w:tmpl w:val="664E335E"/>
    <w:lvl w:ilvl="0">
      <w:start w:val="1"/>
      <w:numFmt w:val="bullet"/>
      <w:pStyle w:val="Bullet214"/>
      <w:lvlText w:val=""/>
      <w:lvlJc w:val="left"/>
      <w:pPr>
        <w:tabs>
          <w:tab w:val="num" w:pos="1872"/>
        </w:tabs>
        <w:ind w:left="1872" w:hanging="576"/>
      </w:pPr>
      <w:rPr>
        <w:rFonts w:ascii="Symbol" w:hAnsi="Symbol" w:hint="default"/>
      </w:rPr>
    </w:lvl>
  </w:abstractNum>
  <w:abstractNum w:abstractNumId="103" w15:restartNumberingAfterBreak="0">
    <w:nsid w:val="531A5395"/>
    <w:multiLevelType w:val="hybridMultilevel"/>
    <w:tmpl w:val="8F424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3261D3D"/>
    <w:multiLevelType w:val="hybridMultilevel"/>
    <w:tmpl w:val="00AAB36C"/>
    <w:lvl w:ilvl="0" w:tplc="DE1C947C">
      <w:start w:val="1"/>
      <w:numFmt w:val="bullet"/>
      <w:pStyle w:val="Emdash20"/>
      <w:lvlText w:val="—"/>
      <w:lvlJc w:val="left"/>
      <w:pPr>
        <w:tabs>
          <w:tab w:val="num" w:pos="1440"/>
        </w:tabs>
        <w:ind w:left="144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5495234A"/>
    <w:multiLevelType w:val="hybridMultilevel"/>
    <w:tmpl w:val="D45C8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4EE7FC1"/>
    <w:multiLevelType w:val="multilevel"/>
    <w:tmpl w:val="921CB874"/>
    <w:lvl w:ilvl="0">
      <w:start w:val="1"/>
      <w:numFmt w:val="bullet"/>
      <w:lvlText w:val=""/>
      <w:lvlJc w:val="left"/>
      <w:pPr>
        <w:ind w:left="360" w:hanging="360"/>
      </w:pPr>
      <w:rPr>
        <w:rFonts w:ascii="Symbol" w:hAnsi="Symbol"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7" w15:restartNumberingAfterBreak="0">
    <w:nsid w:val="557E10A4"/>
    <w:multiLevelType w:val="hybridMultilevel"/>
    <w:tmpl w:val="6DBC5B80"/>
    <w:lvl w:ilvl="0" w:tplc="0809001B">
      <w:start w:val="1"/>
      <w:numFmt w:val="bullet"/>
      <w:pStyle w:val="Bullet-Ital0"/>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57E7113F"/>
    <w:multiLevelType w:val="hybridMultilevel"/>
    <w:tmpl w:val="BB426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8557FBD"/>
    <w:multiLevelType w:val="hybridMultilevel"/>
    <w:tmpl w:val="16225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90C60B1"/>
    <w:multiLevelType w:val="hybridMultilevel"/>
    <w:tmpl w:val="9C7E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9491729"/>
    <w:multiLevelType w:val="hybridMultilevel"/>
    <w:tmpl w:val="1CECD882"/>
    <w:lvl w:ilvl="0" w:tplc="6FCC6DA6">
      <w:start w:val="1"/>
      <w:numFmt w:val="bullet"/>
      <w:pStyle w:val="Endash7"/>
      <w:lvlText w:val=""/>
      <w:lvlJc w:val="left"/>
      <w:pPr>
        <w:tabs>
          <w:tab w:val="num" w:pos="1440"/>
        </w:tabs>
        <w:ind w:left="1440" w:hanging="360"/>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59B54960"/>
    <w:multiLevelType w:val="multilevel"/>
    <w:tmpl w:val="921CB874"/>
    <w:lvl w:ilvl="0">
      <w:start w:val="1"/>
      <w:numFmt w:val="bullet"/>
      <w:lvlText w:val=""/>
      <w:lvlJc w:val="left"/>
      <w:pPr>
        <w:ind w:left="360" w:hanging="360"/>
      </w:pPr>
      <w:rPr>
        <w:rFonts w:ascii="Symbol" w:hAnsi="Symbol"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3" w15:restartNumberingAfterBreak="0">
    <w:nsid w:val="59C10ABD"/>
    <w:multiLevelType w:val="hybridMultilevel"/>
    <w:tmpl w:val="9970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B0C25BA"/>
    <w:multiLevelType w:val="hybridMultilevel"/>
    <w:tmpl w:val="B7388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C2C3DEE"/>
    <w:multiLevelType w:val="hybridMultilevel"/>
    <w:tmpl w:val="4022B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0562171"/>
    <w:multiLevelType w:val="hybridMultilevel"/>
    <w:tmpl w:val="591CD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30E6372"/>
    <w:multiLevelType w:val="hybridMultilevel"/>
    <w:tmpl w:val="CCAC7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3255711"/>
    <w:multiLevelType w:val="hybridMultilevel"/>
    <w:tmpl w:val="E9E82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3C67ADD"/>
    <w:multiLevelType w:val="hybridMultilevel"/>
    <w:tmpl w:val="6714C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4862D9A"/>
    <w:multiLevelType w:val="multilevel"/>
    <w:tmpl w:val="921CB874"/>
    <w:lvl w:ilvl="0">
      <w:start w:val="1"/>
      <w:numFmt w:val="bullet"/>
      <w:lvlText w:val=""/>
      <w:lvlJc w:val="left"/>
      <w:pPr>
        <w:ind w:left="360" w:hanging="360"/>
      </w:pPr>
      <w:rPr>
        <w:rFonts w:ascii="Symbol" w:hAnsi="Symbol"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1" w15:restartNumberingAfterBreak="0">
    <w:nsid w:val="64B001F9"/>
    <w:multiLevelType w:val="hybridMultilevel"/>
    <w:tmpl w:val="B77A3750"/>
    <w:lvl w:ilvl="0" w:tplc="50123FDC">
      <w:start w:val="1"/>
      <w:numFmt w:val="bullet"/>
      <w:pStyle w:val="Bullet"/>
      <w:lvlText w:val=""/>
      <w:lvlJc w:val="left"/>
      <w:pPr>
        <w:tabs>
          <w:tab w:val="num" w:pos="2520"/>
        </w:tabs>
        <w:ind w:left="2520" w:hanging="360"/>
      </w:pPr>
      <w:rPr>
        <w:rFonts w:ascii="Symbol" w:hAnsi="Symbol"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64DB61A5"/>
    <w:multiLevelType w:val="hybridMultilevel"/>
    <w:tmpl w:val="73445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18666A"/>
    <w:multiLevelType w:val="hybridMultilevel"/>
    <w:tmpl w:val="7EB8F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627392C"/>
    <w:multiLevelType w:val="hybridMultilevel"/>
    <w:tmpl w:val="1710F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6CA2C13"/>
    <w:multiLevelType w:val="hybridMultilevel"/>
    <w:tmpl w:val="43B00F02"/>
    <w:lvl w:ilvl="0" w:tplc="36F4B300">
      <w:start w:val="1"/>
      <w:numFmt w:val="bullet"/>
      <w:pStyle w:val="Endash27"/>
      <w:lvlText w:val=""/>
      <w:lvlJc w:val="left"/>
      <w:pPr>
        <w:tabs>
          <w:tab w:val="num" w:pos="1800"/>
        </w:tabs>
        <w:ind w:left="1800" w:hanging="360"/>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66CF6804"/>
    <w:multiLevelType w:val="hybridMultilevel"/>
    <w:tmpl w:val="93967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8D75ABD"/>
    <w:multiLevelType w:val="hybridMultilevel"/>
    <w:tmpl w:val="2A6CF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91C15DE"/>
    <w:multiLevelType w:val="hybridMultilevel"/>
    <w:tmpl w:val="FE0A5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9DB456B"/>
    <w:multiLevelType w:val="hybridMultilevel"/>
    <w:tmpl w:val="B58A2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AC1372F"/>
    <w:multiLevelType w:val="hybridMultilevel"/>
    <w:tmpl w:val="95A67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AE1188A"/>
    <w:multiLevelType w:val="hybridMultilevel"/>
    <w:tmpl w:val="4DCC17C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2" w15:restartNumberingAfterBreak="0">
    <w:nsid w:val="6C263230"/>
    <w:multiLevelType w:val="hybridMultilevel"/>
    <w:tmpl w:val="0DD4B9A0"/>
    <w:lvl w:ilvl="0" w:tplc="FCAE56B6">
      <w:start w:val="1"/>
      <w:numFmt w:val="lowerLetter"/>
      <w:pStyle w:val="TableBulleta"/>
      <w:lvlText w:val="(%1)"/>
      <w:lvlJc w:val="left"/>
      <w:pPr>
        <w:ind w:left="720" w:hanging="360"/>
      </w:pPr>
      <w:rPr>
        <w:rFonts w:ascii="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C750AB6"/>
    <w:multiLevelType w:val="hybridMultilevel"/>
    <w:tmpl w:val="B6B6E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DB17B20"/>
    <w:multiLevelType w:val="hybridMultilevel"/>
    <w:tmpl w:val="A7DC1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6D1968"/>
    <w:multiLevelType w:val="hybridMultilevel"/>
    <w:tmpl w:val="2FAE9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FCF1DD6"/>
    <w:multiLevelType w:val="hybridMultilevel"/>
    <w:tmpl w:val="1EA04A2E"/>
    <w:lvl w:ilvl="0" w:tplc="54F0D888">
      <w:start w:val="1"/>
      <w:numFmt w:val="bullet"/>
      <w:pStyle w:val="Emdash0"/>
      <w:lvlText w:val="—"/>
      <w:lvlJc w:val="left"/>
      <w:pPr>
        <w:tabs>
          <w:tab w:val="num" w:pos="1080"/>
        </w:tabs>
        <w:ind w:left="108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6FE31F81"/>
    <w:multiLevelType w:val="hybridMultilevel"/>
    <w:tmpl w:val="8FB46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0094A6C"/>
    <w:multiLevelType w:val="hybridMultilevel"/>
    <w:tmpl w:val="76E25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1482CED"/>
    <w:multiLevelType w:val="hybridMultilevel"/>
    <w:tmpl w:val="BED21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2380FD3"/>
    <w:multiLevelType w:val="hybridMultilevel"/>
    <w:tmpl w:val="92845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2381FD3"/>
    <w:multiLevelType w:val="hybridMultilevel"/>
    <w:tmpl w:val="4A18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2AB6CC9"/>
    <w:multiLevelType w:val="hybridMultilevel"/>
    <w:tmpl w:val="560EB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30E41D2"/>
    <w:multiLevelType w:val="hybridMultilevel"/>
    <w:tmpl w:val="9FA0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3543DC9"/>
    <w:multiLevelType w:val="singleLevel"/>
    <w:tmpl w:val="BBD8BFE6"/>
    <w:lvl w:ilvl="0">
      <w:start w:val="1"/>
      <w:numFmt w:val="bullet"/>
      <w:pStyle w:val="Bullet20"/>
      <w:lvlText w:val=""/>
      <w:lvlJc w:val="left"/>
      <w:pPr>
        <w:tabs>
          <w:tab w:val="num" w:pos="1872"/>
        </w:tabs>
        <w:ind w:left="1872" w:hanging="576"/>
      </w:pPr>
      <w:rPr>
        <w:rFonts w:ascii="Symbol" w:hAnsi="Symbol" w:hint="default"/>
      </w:rPr>
    </w:lvl>
  </w:abstractNum>
  <w:abstractNum w:abstractNumId="145" w15:restartNumberingAfterBreak="0">
    <w:nsid w:val="742F7607"/>
    <w:multiLevelType w:val="hybridMultilevel"/>
    <w:tmpl w:val="8D266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47D2153"/>
    <w:multiLevelType w:val="singleLevel"/>
    <w:tmpl w:val="C9B85094"/>
    <w:lvl w:ilvl="0">
      <w:start w:val="1"/>
      <w:numFmt w:val="lowerLetter"/>
      <w:pStyle w:val="List-a140"/>
      <w:lvlText w:val="%1."/>
      <w:lvlJc w:val="left"/>
      <w:pPr>
        <w:tabs>
          <w:tab w:val="num" w:pos="1296"/>
        </w:tabs>
        <w:ind w:left="1296" w:hanging="576"/>
      </w:pPr>
    </w:lvl>
  </w:abstractNum>
  <w:abstractNum w:abstractNumId="147" w15:restartNumberingAfterBreak="0">
    <w:nsid w:val="74F40AF8"/>
    <w:multiLevelType w:val="hybridMultilevel"/>
    <w:tmpl w:val="ED1A7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50515E8"/>
    <w:multiLevelType w:val="hybridMultilevel"/>
    <w:tmpl w:val="1E74A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84E08F3"/>
    <w:multiLevelType w:val="hybridMultilevel"/>
    <w:tmpl w:val="370AC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8715BF2"/>
    <w:multiLevelType w:val="hybridMultilevel"/>
    <w:tmpl w:val="5D4A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9B2656B"/>
    <w:multiLevelType w:val="hybridMultilevel"/>
    <w:tmpl w:val="DE2CE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B0F36C7"/>
    <w:multiLevelType w:val="singleLevel"/>
    <w:tmpl w:val="4D86927A"/>
    <w:lvl w:ilvl="0">
      <w:start w:val="1"/>
      <w:numFmt w:val="lowerLetter"/>
      <w:pStyle w:val="List-a0"/>
      <w:lvlText w:val="%1."/>
      <w:lvlJc w:val="left"/>
      <w:pPr>
        <w:tabs>
          <w:tab w:val="num" w:pos="1296"/>
        </w:tabs>
        <w:ind w:left="1296" w:hanging="576"/>
      </w:pPr>
    </w:lvl>
  </w:abstractNum>
  <w:abstractNum w:abstractNumId="153" w15:restartNumberingAfterBreak="0">
    <w:nsid w:val="7B8F016A"/>
    <w:multiLevelType w:val="hybridMultilevel"/>
    <w:tmpl w:val="A1EE9A7C"/>
    <w:lvl w:ilvl="0" w:tplc="4E1E345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BEA15A7"/>
    <w:multiLevelType w:val="hybridMultilevel"/>
    <w:tmpl w:val="9556B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1D257A"/>
    <w:multiLevelType w:val="hybridMultilevel"/>
    <w:tmpl w:val="E93C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E8876B4"/>
    <w:multiLevelType w:val="hybridMultilevel"/>
    <w:tmpl w:val="56A08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EDC157A"/>
    <w:multiLevelType w:val="hybridMultilevel"/>
    <w:tmpl w:val="3570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4"/>
  </w:num>
  <w:num w:numId="2">
    <w:abstractNumId w:val="92"/>
  </w:num>
  <w:num w:numId="3">
    <w:abstractNumId w:val="3"/>
  </w:num>
  <w:num w:numId="4">
    <w:abstractNumId w:val="146"/>
  </w:num>
  <w:num w:numId="5">
    <w:abstractNumId w:val="152"/>
  </w:num>
  <w:num w:numId="6">
    <w:abstractNumId w:val="55"/>
  </w:num>
  <w:num w:numId="7">
    <w:abstractNumId w:val="76"/>
  </w:num>
  <w:num w:numId="8">
    <w:abstractNumId w:val="68"/>
  </w:num>
  <w:num w:numId="9">
    <w:abstractNumId w:val="16"/>
    <w:lvlOverride w:ilvl="0">
      <w:lvl w:ilvl="0">
        <w:start w:val="1"/>
        <w:numFmt w:val="bullet"/>
        <w:pStyle w:val="Bullet12"/>
        <w:lvlText w:val=""/>
        <w:legacy w:legacy="1" w:legacySpace="0" w:legacyIndent="360"/>
        <w:lvlJc w:val="left"/>
        <w:pPr>
          <w:ind w:left="1440" w:hanging="360"/>
        </w:pPr>
        <w:rPr>
          <w:rFonts w:ascii="Symbol" w:hAnsi="Symbol" w:hint="default"/>
        </w:rPr>
      </w:lvl>
    </w:lvlOverride>
  </w:num>
  <w:num w:numId="10">
    <w:abstractNumId w:val="60"/>
  </w:num>
  <w:num w:numId="11">
    <w:abstractNumId w:val="7"/>
  </w:num>
  <w:num w:numId="12">
    <w:abstractNumId w:val="41"/>
  </w:num>
  <w:num w:numId="13">
    <w:abstractNumId w:val="93"/>
  </w:num>
  <w:num w:numId="14">
    <w:abstractNumId w:val="144"/>
  </w:num>
  <w:num w:numId="15">
    <w:abstractNumId w:val="102"/>
  </w:num>
  <w:num w:numId="16">
    <w:abstractNumId w:val="6"/>
  </w:num>
  <w:num w:numId="17">
    <w:abstractNumId w:val="136"/>
  </w:num>
  <w:num w:numId="18">
    <w:abstractNumId w:val="13"/>
  </w:num>
  <w:num w:numId="19">
    <w:abstractNumId w:val="0"/>
    <w:lvlOverride w:ilvl="0">
      <w:lvl w:ilvl="0">
        <w:start w:val="1"/>
        <w:numFmt w:val="bullet"/>
        <w:pStyle w:val="Emdash2"/>
        <w:lvlText w:val="—"/>
        <w:lvlJc w:val="left"/>
        <w:pPr>
          <w:tabs>
            <w:tab w:val="num" w:pos="1440"/>
          </w:tabs>
          <w:ind w:left="1440" w:hanging="360"/>
        </w:pPr>
        <w:rPr>
          <w:rFonts w:hint="default"/>
        </w:rPr>
      </w:lvl>
    </w:lvlOverride>
  </w:num>
  <w:num w:numId="20">
    <w:abstractNumId w:val="104"/>
  </w:num>
  <w:num w:numId="21">
    <w:abstractNumId w:val="45"/>
  </w:num>
  <w:num w:numId="22">
    <w:abstractNumId w:val="67"/>
  </w:num>
  <w:num w:numId="23">
    <w:abstractNumId w:val="97"/>
  </w:num>
  <w:num w:numId="24">
    <w:abstractNumId w:val="111"/>
  </w:num>
  <w:num w:numId="25">
    <w:abstractNumId w:val="15"/>
  </w:num>
  <w:num w:numId="26">
    <w:abstractNumId w:val="39"/>
  </w:num>
  <w:num w:numId="27">
    <w:abstractNumId w:val="125"/>
  </w:num>
  <w:num w:numId="28">
    <w:abstractNumId w:val="40"/>
  </w:num>
  <w:num w:numId="29">
    <w:abstractNumId w:val="121"/>
  </w:num>
  <w:num w:numId="30">
    <w:abstractNumId w:val="42"/>
  </w:num>
  <w:num w:numId="31">
    <w:abstractNumId w:val="25"/>
  </w:num>
  <w:num w:numId="32">
    <w:abstractNumId w:val="33"/>
  </w:num>
  <w:num w:numId="33">
    <w:abstractNumId w:val="132"/>
  </w:num>
  <w:num w:numId="34">
    <w:abstractNumId w:val="90"/>
  </w:num>
  <w:num w:numId="35">
    <w:abstractNumId w:val="74"/>
  </w:num>
  <w:num w:numId="36">
    <w:abstractNumId w:val="107"/>
  </w:num>
  <w:num w:numId="37">
    <w:abstractNumId w:val="77"/>
  </w:num>
  <w:num w:numId="38">
    <w:abstractNumId w:val="103"/>
  </w:num>
  <w:num w:numId="39">
    <w:abstractNumId w:val="22"/>
  </w:num>
  <w:num w:numId="40">
    <w:abstractNumId w:val="135"/>
  </w:num>
  <w:num w:numId="41">
    <w:abstractNumId w:val="108"/>
  </w:num>
  <w:num w:numId="42">
    <w:abstractNumId w:val="27"/>
  </w:num>
  <w:num w:numId="43">
    <w:abstractNumId w:val="79"/>
  </w:num>
  <w:num w:numId="44">
    <w:abstractNumId w:val="145"/>
  </w:num>
  <w:num w:numId="45">
    <w:abstractNumId w:val="133"/>
  </w:num>
  <w:num w:numId="46">
    <w:abstractNumId w:val="134"/>
  </w:num>
  <w:num w:numId="47">
    <w:abstractNumId w:val="24"/>
  </w:num>
  <w:num w:numId="48">
    <w:abstractNumId w:val="88"/>
  </w:num>
  <w:num w:numId="49">
    <w:abstractNumId w:val="72"/>
  </w:num>
  <w:num w:numId="50">
    <w:abstractNumId w:val="87"/>
  </w:num>
  <w:num w:numId="51">
    <w:abstractNumId w:val="8"/>
  </w:num>
  <w:num w:numId="52">
    <w:abstractNumId w:val="62"/>
  </w:num>
  <w:num w:numId="53">
    <w:abstractNumId w:val="64"/>
  </w:num>
  <w:num w:numId="54">
    <w:abstractNumId w:val="50"/>
  </w:num>
  <w:num w:numId="55">
    <w:abstractNumId w:val="51"/>
  </w:num>
  <w:num w:numId="56">
    <w:abstractNumId w:val="86"/>
  </w:num>
  <w:num w:numId="57">
    <w:abstractNumId w:val="83"/>
  </w:num>
  <w:num w:numId="58">
    <w:abstractNumId w:val="66"/>
  </w:num>
  <w:num w:numId="59">
    <w:abstractNumId w:val="109"/>
  </w:num>
  <w:num w:numId="60">
    <w:abstractNumId w:val="28"/>
  </w:num>
  <w:num w:numId="61">
    <w:abstractNumId w:val="34"/>
  </w:num>
  <w:num w:numId="62">
    <w:abstractNumId w:val="155"/>
  </w:num>
  <w:num w:numId="63">
    <w:abstractNumId w:val="84"/>
  </w:num>
  <w:num w:numId="64">
    <w:abstractNumId w:val="150"/>
  </w:num>
  <w:num w:numId="65">
    <w:abstractNumId w:val="157"/>
  </w:num>
  <w:num w:numId="66">
    <w:abstractNumId w:val="80"/>
  </w:num>
  <w:num w:numId="67">
    <w:abstractNumId w:val="5"/>
  </w:num>
  <w:num w:numId="68">
    <w:abstractNumId w:val="9"/>
  </w:num>
  <w:num w:numId="69">
    <w:abstractNumId w:val="131"/>
  </w:num>
  <w:num w:numId="70">
    <w:abstractNumId w:val="59"/>
  </w:num>
  <w:num w:numId="71">
    <w:abstractNumId w:val="99"/>
  </w:num>
  <w:num w:numId="72">
    <w:abstractNumId w:val="31"/>
  </w:num>
  <w:num w:numId="73">
    <w:abstractNumId w:val="98"/>
  </w:num>
  <w:num w:numId="74">
    <w:abstractNumId w:val="141"/>
  </w:num>
  <w:num w:numId="75">
    <w:abstractNumId w:val="69"/>
  </w:num>
  <w:num w:numId="76">
    <w:abstractNumId w:val="140"/>
  </w:num>
  <w:num w:numId="77">
    <w:abstractNumId w:val="137"/>
  </w:num>
  <w:num w:numId="78">
    <w:abstractNumId w:val="100"/>
  </w:num>
  <w:num w:numId="79">
    <w:abstractNumId w:val="78"/>
  </w:num>
  <w:num w:numId="80">
    <w:abstractNumId w:val="44"/>
  </w:num>
  <w:num w:numId="81">
    <w:abstractNumId w:val="112"/>
  </w:num>
  <w:num w:numId="82">
    <w:abstractNumId w:val="47"/>
  </w:num>
  <w:num w:numId="83">
    <w:abstractNumId w:val="106"/>
  </w:num>
  <w:num w:numId="84">
    <w:abstractNumId w:val="1"/>
  </w:num>
  <w:num w:numId="85">
    <w:abstractNumId w:val="23"/>
  </w:num>
  <w:num w:numId="86">
    <w:abstractNumId w:val="120"/>
  </w:num>
  <w:num w:numId="87">
    <w:abstractNumId w:val="32"/>
  </w:num>
  <w:num w:numId="88">
    <w:abstractNumId w:val="118"/>
  </w:num>
  <w:num w:numId="89">
    <w:abstractNumId w:val="17"/>
  </w:num>
  <w:num w:numId="90">
    <w:abstractNumId w:val="124"/>
  </w:num>
  <w:num w:numId="91">
    <w:abstractNumId w:val="148"/>
  </w:num>
  <w:num w:numId="92">
    <w:abstractNumId w:val="116"/>
  </w:num>
  <w:num w:numId="93">
    <w:abstractNumId w:val="96"/>
  </w:num>
  <w:num w:numId="94">
    <w:abstractNumId w:val="127"/>
  </w:num>
  <w:num w:numId="95">
    <w:abstractNumId w:val="115"/>
  </w:num>
  <w:num w:numId="96">
    <w:abstractNumId w:val="85"/>
  </w:num>
  <w:num w:numId="97">
    <w:abstractNumId w:val="2"/>
  </w:num>
  <w:num w:numId="98">
    <w:abstractNumId w:val="65"/>
  </w:num>
  <w:num w:numId="99">
    <w:abstractNumId w:val="21"/>
  </w:num>
  <w:num w:numId="100">
    <w:abstractNumId w:val="54"/>
  </w:num>
  <w:num w:numId="101">
    <w:abstractNumId w:val="122"/>
  </w:num>
  <w:num w:numId="102">
    <w:abstractNumId w:val="14"/>
  </w:num>
  <w:num w:numId="103">
    <w:abstractNumId w:val="53"/>
  </w:num>
  <w:num w:numId="104">
    <w:abstractNumId w:val="48"/>
  </w:num>
  <w:num w:numId="105">
    <w:abstractNumId w:val="63"/>
  </w:num>
  <w:num w:numId="106">
    <w:abstractNumId w:val="130"/>
  </w:num>
  <w:num w:numId="107">
    <w:abstractNumId w:val="61"/>
  </w:num>
  <w:num w:numId="108">
    <w:abstractNumId w:val="156"/>
  </w:num>
  <w:num w:numId="109">
    <w:abstractNumId w:val="70"/>
  </w:num>
  <w:num w:numId="110">
    <w:abstractNumId w:val="89"/>
  </w:num>
  <w:num w:numId="111">
    <w:abstractNumId w:val="113"/>
  </w:num>
  <w:num w:numId="112">
    <w:abstractNumId w:val="10"/>
  </w:num>
  <w:num w:numId="113">
    <w:abstractNumId w:val="126"/>
  </w:num>
  <w:num w:numId="114">
    <w:abstractNumId w:val="110"/>
  </w:num>
  <w:num w:numId="115">
    <w:abstractNumId w:val="139"/>
  </w:num>
  <w:num w:numId="116">
    <w:abstractNumId w:val="105"/>
  </w:num>
  <w:num w:numId="117">
    <w:abstractNumId w:val="29"/>
  </w:num>
  <w:num w:numId="118">
    <w:abstractNumId w:val="46"/>
  </w:num>
  <w:num w:numId="119">
    <w:abstractNumId w:val="75"/>
  </w:num>
  <w:num w:numId="120">
    <w:abstractNumId w:val="149"/>
  </w:num>
  <w:num w:numId="121">
    <w:abstractNumId w:val="129"/>
  </w:num>
  <w:num w:numId="122">
    <w:abstractNumId w:val="11"/>
  </w:num>
  <w:num w:numId="123">
    <w:abstractNumId w:val="138"/>
  </w:num>
  <w:num w:numId="124">
    <w:abstractNumId w:val="71"/>
  </w:num>
  <w:num w:numId="125">
    <w:abstractNumId w:val="147"/>
  </w:num>
  <w:num w:numId="126">
    <w:abstractNumId w:val="18"/>
  </w:num>
  <w:num w:numId="127">
    <w:abstractNumId w:val="91"/>
  </w:num>
  <w:num w:numId="128">
    <w:abstractNumId w:val="38"/>
  </w:num>
  <w:num w:numId="129">
    <w:abstractNumId w:val="114"/>
  </w:num>
  <w:num w:numId="130">
    <w:abstractNumId w:val="128"/>
  </w:num>
  <w:num w:numId="131">
    <w:abstractNumId w:val="151"/>
  </w:num>
  <w:num w:numId="132">
    <w:abstractNumId w:val="95"/>
  </w:num>
  <w:num w:numId="133">
    <w:abstractNumId w:val="82"/>
  </w:num>
  <w:num w:numId="134">
    <w:abstractNumId w:val="49"/>
  </w:num>
  <w:num w:numId="135">
    <w:abstractNumId w:val="81"/>
  </w:num>
  <w:num w:numId="136">
    <w:abstractNumId w:val="26"/>
  </w:num>
  <w:num w:numId="137">
    <w:abstractNumId w:val="4"/>
  </w:num>
  <w:num w:numId="138">
    <w:abstractNumId w:val="143"/>
  </w:num>
  <w:num w:numId="139">
    <w:abstractNumId w:val="58"/>
  </w:num>
  <w:num w:numId="140">
    <w:abstractNumId w:val="43"/>
  </w:num>
  <w:num w:numId="141">
    <w:abstractNumId w:val="30"/>
  </w:num>
  <w:num w:numId="142">
    <w:abstractNumId w:val="36"/>
  </w:num>
  <w:num w:numId="143">
    <w:abstractNumId w:val="123"/>
  </w:num>
  <w:num w:numId="144">
    <w:abstractNumId w:val="117"/>
  </w:num>
  <w:num w:numId="145">
    <w:abstractNumId w:val="12"/>
  </w:num>
  <w:num w:numId="146">
    <w:abstractNumId w:val="73"/>
  </w:num>
  <w:num w:numId="147">
    <w:abstractNumId w:val="19"/>
  </w:num>
  <w:num w:numId="148">
    <w:abstractNumId w:val="154"/>
  </w:num>
  <w:num w:numId="149">
    <w:abstractNumId w:val="52"/>
  </w:num>
  <w:num w:numId="150">
    <w:abstractNumId w:val="101"/>
  </w:num>
  <w:num w:numId="151">
    <w:abstractNumId w:val="20"/>
  </w:num>
  <w:num w:numId="152">
    <w:abstractNumId w:val="57"/>
  </w:num>
  <w:num w:numId="153">
    <w:abstractNumId w:val="56"/>
  </w:num>
  <w:num w:numId="154">
    <w:abstractNumId w:val="153"/>
  </w:num>
  <w:num w:numId="155">
    <w:abstractNumId w:val="119"/>
  </w:num>
  <w:num w:numId="156">
    <w:abstractNumId w:val="35"/>
  </w:num>
  <w:num w:numId="157">
    <w:abstractNumId w:val="37"/>
  </w:num>
  <w:num w:numId="158">
    <w:abstractNumId w:val="142"/>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hideGrammaticalErrors/>
  <w:defaultTabStop w:val="720"/>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EE2"/>
    <w:rsid w:val="000014EA"/>
    <w:rsid w:val="00002B8B"/>
    <w:rsid w:val="00012F76"/>
    <w:rsid w:val="00031301"/>
    <w:rsid w:val="000435E9"/>
    <w:rsid w:val="00050F59"/>
    <w:rsid w:val="000638B1"/>
    <w:rsid w:val="000705D0"/>
    <w:rsid w:val="00086970"/>
    <w:rsid w:val="00092F1C"/>
    <w:rsid w:val="00093E24"/>
    <w:rsid w:val="000A5924"/>
    <w:rsid w:val="000B069B"/>
    <w:rsid w:val="000B303B"/>
    <w:rsid w:val="000C3726"/>
    <w:rsid w:val="000D2AEB"/>
    <w:rsid w:val="000D4B8C"/>
    <w:rsid w:val="000E1338"/>
    <w:rsid w:val="000E44F1"/>
    <w:rsid w:val="00106FB6"/>
    <w:rsid w:val="001105E0"/>
    <w:rsid w:val="00125579"/>
    <w:rsid w:val="0012735F"/>
    <w:rsid w:val="00127F85"/>
    <w:rsid w:val="00143DC9"/>
    <w:rsid w:val="00146AB2"/>
    <w:rsid w:val="001506B9"/>
    <w:rsid w:val="001665D9"/>
    <w:rsid w:val="00166700"/>
    <w:rsid w:val="001668C6"/>
    <w:rsid w:val="0017199F"/>
    <w:rsid w:val="001735C4"/>
    <w:rsid w:val="001764C8"/>
    <w:rsid w:val="00177CDE"/>
    <w:rsid w:val="001A1332"/>
    <w:rsid w:val="001A5FFC"/>
    <w:rsid w:val="001C143E"/>
    <w:rsid w:val="001C5A7E"/>
    <w:rsid w:val="001D6355"/>
    <w:rsid w:val="001D788B"/>
    <w:rsid w:val="001E117D"/>
    <w:rsid w:val="001E2626"/>
    <w:rsid w:val="001E5BC5"/>
    <w:rsid w:val="001E6A9B"/>
    <w:rsid w:val="001F55DA"/>
    <w:rsid w:val="00200DF0"/>
    <w:rsid w:val="00200F1A"/>
    <w:rsid w:val="00205019"/>
    <w:rsid w:val="002132A3"/>
    <w:rsid w:val="00213F05"/>
    <w:rsid w:val="00216956"/>
    <w:rsid w:val="0023272B"/>
    <w:rsid w:val="00232F31"/>
    <w:rsid w:val="002550C7"/>
    <w:rsid w:val="00257426"/>
    <w:rsid w:val="00257E13"/>
    <w:rsid w:val="00282F8C"/>
    <w:rsid w:val="00285CE8"/>
    <w:rsid w:val="002A02FA"/>
    <w:rsid w:val="002A4318"/>
    <w:rsid w:val="002B0EAC"/>
    <w:rsid w:val="002C71F6"/>
    <w:rsid w:val="002D007E"/>
    <w:rsid w:val="002E765C"/>
    <w:rsid w:val="002F7AD8"/>
    <w:rsid w:val="0031019A"/>
    <w:rsid w:val="00312DB0"/>
    <w:rsid w:val="00317D61"/>
    <w:rsid w:val="003202B5"/>
    <w:rsid w:val="003216BC"/>
    <w:rsid w:val="00332CF6"/>
    <w:rsid w:val="003422F3"/>
    <w:rsid w:val="003646DF"/>
    <w:rsid w:val="003671BB"/>
    <w:rsid w:val="00374472"/>
    <w:rsid w:val="00380EB4"/>
    <w:rsid w:val="003934A2"/>
    <w:rsid w:val="003B2377"/>
    <w:rsid w:val="003C3A7B"/>
    <w:rsid w:val="003D1C8A"/>
    <w:rsid w:val="003E1CE9"/>
    <w:rsid w:val="003F46C2"/>
    <w:rsid w:val="003F715E"/>
    <w:rsid w:val="004103D5"/>
    <w:rsid w:val="00432AAB"/>
    <w:rsid w:val="00435163"/>
    <w:rsid w:val="00437FE9"/>
    <w:rsid w:val="00445D03"/>
    <w:rsid w:val="00453D26"/>
    <w:rsid w:val="004549BC"/>
    <w:rsid w:val="00461C49"/>
    <w:rsid w:val="0046310B"/>
    <w:rsid w:val="00470C50"/>
    <w:rsid w:val="004738A4"/>
    <w:rsid w:val="0049263D"/>
    <w:rsid w:val="004B1579"/>
    <w:rsid w:val="004B34BC"/>
    <w:rsid w:val="004B4751"/>
    <w:rsid w:val="004B6542"/>
    <w:rsid w:val="004B6AA5"/>
    <w:rsid w:val="004C5423"/>
    <w:rsid w:val="004C7777"/>
    <w:rsid w:val="004D29FF"/>
    <w:rsid w:val="004E4BDC"/>
    <w:rsid w:val="004E4ED7"/>
    <w:rsid w:val="004E50A7"/>
    <w:rsid w:val="00500266"/>
    <w:rsid w:val="00512330"/>
    <w:rsid w:val="005147B5"/>
    <w:rsid w:val="00516E80"/>
    <w:rsid w:val="00527E20"/>
    <w:rsid w:val="005617E5"/>
    <w:rsid w:val="00566FEE"/>
    <w:rsid w:val="00571B6E"/>
    <w:rsid w:val="005729EA"/>
    <w:rsid w:val="005742E5"/>
    <w:rsid w:val="00577051"/>
    <w:rsid w:val="00582919"/>
    <w:rsid w:val="005841D2"/>
    <w:rsid w:val="005847DF"/>
    <w:rsid w:val="0058626A"/>
    <w:rsid w:val="0059293D"/>
    <w:rsid w:val="00595E82"/>
    <w:rsid w:val="005A0AA6"/>
    <w:rsid w:val="005C372B"/>
    <w:rsid w:val="005C43FB"/>
    <w:rsid w:val="005D2AA2"/>
    <w:rsid w:val="005D67F6"/>
    <w:rsid w:val="005E1B62"/>
    <w:rsid w:val="005F68EF"/>
    <w:rsid w:val="00613105"/>
    <w:rsid w:val="00623C16"/>
    <w:rsid w:val="00627222"/>
    <w:rsid w:val="006427A0"/>
    <w:rsid w:val="00643AD0"/>
    <w:rsid w:val="00656DA7"/>
    <w:rsid w:val="0065788A"/>
    <w:rsid w:val="00671145"/>
    <w:rsid w:val="00671C75"/>
    <w:rsid w:val="00684F9F"/>
    <w:rsid w:val="00694996"/>
    <w:rsid w:val="006B3617"/>
    <w:rsid w:val="006B3BB2"/>
    <w:rsid w:val="006C73A7"/>
    <w:rsid w:val="006D1628"/>
    <w:rsid w:val="006D1883"/>
    <w:rsid w:val="006D3777"/>
    <w:rsid w:val="006E505B"/>
    <w:rsid w:val="006E7395"/>
    <w:rsid w:val="006F0558"/>
    <w:rsid w:val="006F704B"/>
    <w:rsid w:val="0070242E"/>
    <w:rsid w:val="00715E77"/>
    <w:rsid w:val="007317AB"/>
    <w:rsid w:val="007439BE"/>
    <w:rsid w:val="00747481"/>
    <w:rsid w:val="007475F2"/>
    <w:rsid w:val="0075198E"/>
    <w:rsid w:val="00751EFD"/>
    <w:rsid w:val="0076342D"/>
    <w:rsid w:val="00764959"/>
    <w:rsid w:val="00771B42"/>
    <w:rsid w:val="00774109"/>
    <w:rsid w:val="0077596B"/>
    <w:rsid w:val="00780A26"/>
    <w:rsid w:val="0078623E"/>
    <w:rsid w:val="00791580"/>
    <w:rsid w:val="00793F89"/>
    <w:rsid w:val="007A59A4"/>
    <w:rsid w:val="007B1F4C"/>
    <w:rsid w:val="007B4F6C"/>
    <w:rsid w:val="007B7ADF"/>
    <w:rsid w:val="007C0615"/>
    <w:rsid w:val="007D2E8D"/>
    <w:rsid w:val="007D5C98"/>
    <w:rsid w:val="007E6216"/>
    <w:rsid w:val="007F14DC"/>
    <w:rsid w:val="007F2DF6"/>
    <w:rsid w:val="007F783C"/>
    <w:rsid w:val="0080137A"/>
    <w:rsid w:val="0082429E"/>
    <w:rsid w:val="00825154"/>
    <w:rsid w:val="00842A86"/>
    <w:rsid w:val="00853D84"/>
    <w:rsid w:val="00856FA3"/>
    <w:rsid w:val="00867A32"/>
    <w:rsid w:val="0087306B"/>
    <w:rsid w:val="00873A02"/>
    <w:rsid w:val="0087663B"/>
    <w:rsid w:val="00883281"/>
    <w:rsid w:val="008841D0"/>
    <w:rsid w:val="00895939"/>
    <w:rsid w:val="008959BE"/>
    <w:rsid w:val="0089608B"/>
    <w:rsid w:val="0089650E"/>
    <w:rsid w:val="008A1818"/>
    <w:rsid w:val="008A276A"/>
    <w:rsid w:val="008A4893"/>
    <w:rsid w:val="008B0140"/>
    <w:rsid w:val="008B33D4"/>
    <w:rsid w:val="008C0FE5"/>
    <w:rsid w:val="008C2F14"/>
    <w:rsid w:val="008D0D08"/>
    <w:rsid w:val="008E2779"/>
    <w:rsid w:val="0090102A"/>
    <w:rsid w:val="0090328C"/>
    <w:rsid w:val="00905A0D"/>
    <w:rsid w:val="00906786"/>
    <w:rsid w:val="009112AE"/>
    <w:rsid w:val="00913C33"/>
    <w:rsid w:val="00920C60"/>
    <w:rsid w:val="00924B75"/>
    <w:rsid w:val="00932A88"/>
    <w:rsid w:val="0093653F"/>
    <w:rsid w:val="00940704"/>
    <w:rsid w:val="00947FA2"/>
    <w:rsid w:val="0096301C"/>
    <w:rsid w:val="00971828"/>
    <w:rsid w:val="00972574"/>
    <w:rsid w:val="00975A80"/>
    <w:rsid w:val="00982185"/>
    <w:rsid w:val="00985985"/>
    <w:rsid w:val="009B1DA3"/>
    <w:rsid w:val="009C6A0A"/>
    <w:rsid w:val="009D792A"/>
    <w:rsid w:val="009E6825"/>
    <w:rsid w:val="009E7210"/>
    <w:rsid w:val="009F4CA1"/>
    <w:rsid w:val="00A00055"/>
    <w:rsid w:val="00A06936"/>
    <w:rsid w:val="00A14D0F"/>
    <w:rsid w:val="00A20CB1"/>
    <w:rsid w:val="00A22EB3"/>
    <w:rsid w:val="00A32F3D"/>
    <w:rsid w:val="00A412FB"/>
    <w:rsid w:val="00A45C3B"/>
    <w:rsid w:val="00A513AA"/>
    <w:rsid w:val="00A5608D"/>
    <w:rsid w:val="00A624C4"/>
    <w:rsid w:val="00A652DE"/>
    <w:rsid w:val="00A7512C"/>
    <w:rsid w:val="00A75EAF"/>
    <w:rsid w:val="00A939A8"/>
    <w:rsid w:val="00A94252"/>
    <w:rsid w:val="00AA5585"/>
    <w:rsid w:val="00AA60D9"/>
    <w:rsid w:val="00AA6D92"/>
    <w:rsid w:val="00AB5A33"/>
    <w:rsid w:val="00AC0C18"/>
    <w:rsid w:val="00AC4781"/>
    <w:rsid w:val="00AE66DE"/>
    <w:rsid w:val="00AE694C"/>
    <w:rsid w:val="00AE76CA"/>
    <w:rsid w:val="00AF5B05"/>
    <w:rsid w:val="00B00ACD"/>
    <w:rsid w:val="00B030C1"/>
    <w:rsid w:val="00B10E89"/>
    <w:rsid w:val="00B11945"/>
    <w:rsid w:val="00B23549"/>
    <w:rsid w:val="00B24BF8"/>
    <w:rsid w:val="00B334EC"/>
    <w:rsid w:val="00B33C59"/>
    <w:rsid w:val="00B40708"/>
    <w:rsid w:val="00B500DE"/>
    <w:rsid w:val="00B85941"/>
    <w:rsid w:val="00B87EC6"/>
    <w:rsid w:val="00B92D90"/>
    <w:rsid w:val="00B92E2A"/>
    <w:rsid w:val="00B957C7"/>
    <w:rsid w:val="00B96762"/>
    <w:rsid w:val="00B97D20"/>
    <w:rsid w:val="00BB056B"/>
    <w:rsid w:val="00BB2D85"/>
    <w:rsid w:val="00BB34FD"/>
    <w:rsid w:val="00BB564A"/>
    <w:rsid w:val="00BC7A47"/>
    <w:rsid w:val="00BD360A"/>
    <w:rsid w:val="00BE6C5C"/>
    <w:rsid w:val="00BF2C6F"/>
    <w:rsid w:val="00BF2CE5"/>
    <w:rsid w:val="00BF66B2"/>
    <w:rsid w:val="00C04F5A"/>
    <w:rsid w:val="00C20C8C"/>
    <w:rsid w:val="00C31FE9"/>
    <w:rsid w:val="00C36107"/>
    <w:rsid w:val="00C57C75"/>
    <w:rsid w:val="00C701A1"/>
    <w:rsid w:val="00C71540"/>
    <w:rsid w:val="00C747E7"/>
    <w:rsid w:val="00C77455"/>
    <w:rsid w:val="00C81200"/>
    <w:rsid w:val="00C82A63"/>
    <w:rsid w:val="00C85405"/>
    <w:rsid w:val="00C92893"/>
    <w:rsid w:val="00C94FBD"/>
    <w:rsid w:val="00CA00F2"/>
    <w:rsid w:val="00CA09E3"/>
    <w:rsid w:val="00CA0B63"/>
    <w:rsid w:val="00CA2F30"/>
    <w:rsid w:val="00CB37E4"/>
    <w:rsid w:val="00CC70EC"/>
    <w:rsid w:val="00CD0DD3"/>
    <w:rsid w:val="00CD5A22"/>
    <w:rsid w:val="00CE36D3"/>
    <w:rsid w:val="00CE46EC"/>
    <w:rsid w:val="00D0203F"/>
    <w:rsid w:val="00D05766"/>
    <w:rsid w:val="00D07B9B"/>
    <w:rsid w:val="00D12825"/>
    <w:rsid w:val="00D27D68"/>
    <w:rsid w:val="00D334FA"/>
    <w:rsid w:val="00D613AB"/>
    <w:rsid w:val="00D6460B"/>
    <w:rsid w:val="00D673A7"/>
    <w:rsid w:val="00D72B1A"/>
    <w:rsid w:val="00D80BB9"/>
    <w:rsid w:val="00D81319"/>
    <w:rsid w:val="00D87C41"/>
    <w:rsid w:val="00DA725F"/>
    <w:rsid w:val="00DB4982"/>
    <w:rsid w:val="00DB6B96"/>
    <w:rsid w:val="00DC09A1"/>
    <w:rsid w:val="00DC1A07"/>
    <w:rsid w:val="00DC1C2D"/>
    <w:rsid w:val="00DD2D9F"/>
    <w:rsid w:val="00DE50EB"/>
    <w:rsid w:val="00DE750D"/>
    <w:rsid w:val="00DF112C"/>
    <w:rsid w:val="00DF441B"/>
    <w:rsid w:val="00E004B7"/>
    <w:rsid w:val="00E11F0F"/>
    <w:rsid w:val="00E16013"/>
    <w:rsid w:val="00E21610"/>
    <w:rsid w:val="00E21A09"/>
    <w:rsid w:val="00E263DA"/>
    <w:rsid w:val="00E36110"/>
    <w:rsid w:val="00E44927"/>
    <w:rsid w:val="00E52808"/>
    <w:rsid w:val="00E77654"/>
    <w:rsid w:val="00E8222C"/>
    <w:rsid w:val="00E8745A"/>
    <w:rsid w:val="00E9072F"/>
    <w:rsid w:val="00E94281"/>
    <w:rsid w:val="00E959B4"/>
    <w:rsid w:val="00EA067D"/>
    <w:rsid w:val="00EA31B7"/>
    <w:rsid w:val="00EA649C"/>
    <w:rsid w:val="00EA6684"/>
    <w:rsid w:val="00EA7FD5"/>
    <w:rsid w:val="00EB1D2A"/>
    <w:rsid w:val="00EB27A3"/>
    <w:rsid w:val="00EC0A6E"/>
    <w:rsid w:val="00EC5FCD"/>
    <w:rsid w:val="00EC6AEB"/>
    <w:rsid w:val="00EF40EA"/>
    <w:rsid w:val="00F001B5"/>
    <w:rsid w:val="00F03E15"/>
    <w:rsid w:val="00F06F72"/>
    <w:rsid w:val="00F11011"/>
    <w:rsid w:val="00F13917"/>
    <w:rsid w:val="00F235E5"/>
    <w:rsid w:val="00F278CB"/>
    <w:rsid w:val="00F40284"/>
    <w:rsid w:val="00F52670"/>
    <w:rsid w:val="00F54005"/>
    <w:rsid w:val="00F54495"/>
    <w:rsid w:val="00F567DC"/>
    <w:rsid w:val="00F61AAE"/>
    <w:rsid w:val="00F622CF"/>
    <w:rsid w:val="00F756FC"/>
    <w:rsid w:val="00F8107E"/>
    <w:rsid w:val="00F8326D"/>
    <w:rsid w:val="00F8648D"/>
    <w:rsid w:val="00F911CD"/>
    <w:rsid w:val="00F9652B"/>
    <w:rsid w:val="00FA3117"/>
    <w:rsid w:val="00FB073D"/>
    <w:rsid w:val="00FB202E"/>
    <w:rsid w:val="00FC4EE2"/>
    <w:rsid w:val="00FD07AB"/>
    <w:rsid w:val="00FE544D"/>
    <w:rsid w:val="00FF36C9"/>
    <w:rsid w:val="00FF3D7A"/>
    <w:rsid w:val="00FF5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E171"/>
  <w15:chartTrackingRefBased/>
  <w15:docId w15:val="{42B0EE4C-F505-4940-AA3D-FA874AAE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4EE2"/>
    <w:pPr>
      <w:tabs>
        <w:tab w:val="left" w:pos="720"/>
        <w:tab w:val="left" w:pos="1296"/>
        <w:tab w:val="left" w:pos="1872"/>
        <w:tab w:val="left" w:pos="2448"/>
      </w:tabs>
      <w:spacing w:before="120" w:after="120" w:line="280" w:lineRule="atLeast"/>
    </w:pPr>
    <w:rPr>
      <w:rFonts w:eastAsia="Times New Roman" w:cs="Times New Roman"/>
      <w:kern w:val="22"/>
      <w:szCs w:val="20"/>
      <w14:ligatures w14:val="none"/>
    </w:rPr>
  </w:style>
  <w:style w:type="paragraph" w:styleId="Heading1">
    <w:name w:val="heading 1"/>
    <w:basedOn w:val="Normal"/>
    <w:next w:val="Normal"/>
    <w:link w:val="Heading1Char"/>
    <w:qFormat/>
    <w:rsid w:val="00FC4EE2"/>
    <w:pPr>
      <w:keepNext/>
      <w:numPr>
        <w:numId w:val="2"/>
      </w:numPr>
      <w:tabs>
        <w:tab w:val="clear" w:pos="720"/>
        <w:tab w:val="clear" w:pos="1296"/>
        <w:tab w:val="clear" w:pos="1872"/>
        <w:tab w:val="clear" w:pos="2448"/>
      </w:tabs>
      <w:outlineLvl w:val="0"/>
    </w:pPr>
    <w:rPr>
      <w:b/>
      <w:caps/>
      <w:noProof/>
      <w:kern w:val="28"/>
      <w:sz w:val="28"/>
    </w:rPr>
  </w:style>
  <w:style w:type="paragraph" w:styleId="Heading2">
    <w:name w:val="heading 2"/>
    <w:basedOn w:val="Normal"/>
    <w:next w:val="Normal"/>
    <w:link w:val="Heading2Char"/>
    <w:qFormat/>
    <w:rsid w:val="00FC4EE2"/>
    <w:pPr>
      <w:keepNext/>
      <w:numPr>
        <w:ilvl w:val="1"/>
        <w:numId w:val="2"/>
      </w:numPr>
      <w:tabs>
        <w:tab w:val="clear" w:pos="720"/>
        <w:tab w:val="clear" w:pos="1296"/>
        <w:tab w:val="clear" w:pos="1872"/>
        <w:tab w:val="clear" w:pos="2448"/>
      </w:tabs>
      <w:outlineLvl w:val="1"/>
    </w:pPr>
    <w:rPr>
      <w:b/>
      <w:caps/>
      <w:kern w:val="24"/>
      <w:sz w:val="28"/>
    </w:rPr>
  </w:style>
  <w:style w:type="paragraph" w:styleId="Heading3">
    <w:name w:val="heading 3"/>
    <w:basedOn w:val="Normal"/>
    <w:next w:val="Normal"/>
    <w:link w:val="Heading3Char"/>
    <w:uiPriority w:val="9"/>
    <w:qFormat/>
    <w:rsid w:val="00FC4EE2"/>
    <w:pPr>
      <w:keepNext/>
      <w:numPr>
        <w:ilvl w:val="2"/>
        <w:numId w:val="2"/>
      </w:numPr>
      <w:tabs>
        <w:tab w:val="clear" w:pos="720"/>
        <w:tab w:val="clear" w:pos="1296"/>
        <w:tab w:val="clear" w:pos="1872"/>
        <w:tab w:val="clear" w:pos="2448"/>
      </w:tabs>
      <w:outlineLvl w:val="2"/>
    </w:pPr>
    <w:rPr>
      <w:b/>
      <w:color w:val="000000"/>
      <w:kern w:val="24"/>
      <w:sz w:val="24"/>
    </w:rPr>
  </w:style>
  <w:style w:type="paragraph" w:styleId="Heading4">
    <w:name w:val="heading 4"/>
    <w:basedOn w:val="Normal"/>
    <w:next w:val="Normal"/>
    <w:link w:val="Heading4Char"/>
    <w:uiPriority w:val="9"/>
    <w:qFormat/>
    <w:rsid w:val="00FC4EE2"/>
    <w:pPr>
      <w:keepNext/>
      <w:numPr>
        <w:ilvl w:val="3"/>
        <w:numId w:val="2"/>
      </w:numPr>
      <w:tabs>
        <w:tab w:val="clear" w:pos="720"/>
        <w:tab w:val="clear" w:pos="1296"/>
        <w:tab w:val="clear" w:pos="1872"/>
        <w:tab w:val="clear" w:pos="2448"/>
      </w:tabs>
      <w:outlineLvl w:val="3"/>
    </w:pPr>
    <w:rPr>
      <w:rFonts w:eastAsia="SimSun"/>
      <w:b/>
      <w:color w:val="000000"/>
      <w:kern w:val="24"/>
      <w:lang w:eastAsia="zh-CN"/>
    </w:rPr>
  </w:style>
  <w:style w:type="paragraph" w:styleId="Heading5">
    <w:name w:val="heading 5"/>
    <w:basedOn w:val="Normal"/>
    <w:next w:val="Normal"/>
    <w:link w:val="Heading5Char"/>
    <w:uiPriority w:val="9"/>
    <w:qFormat/>
    <w:rsid w:val="00FC4EE2"/>
    <w:pPr>
      <w:numPr>
        <w:ilvl w:val="4"/>
        <w:numId w:val="2"/>
      </w:numPr>
      <w:tabs>
        <w:tab w:val="clear" w:pos="720"/>
        <w:tab w:val="clear" w:pos="1296"/>
        <w:tab w:val="clear" w:pos="1872"/>
        <w:tab w:val="clear" w:pos="2448"/>
      </w:tabs>
      <w:outlineLvl w:val="4"/>
    </w:pPr>
    <w:rPr>
      <w:b/>
      <w:kern w:val="24"/>
    </w:rPr>
  </w:style>
  <w:style w:type="paragraph" w:styleId="Heading6">
    <w:name w:val="heading 6"/>
    <w:basedOn w:val="Normal"/>
    <w:next w:val="Normal"/>
    <w:link w:val="Heading6Char"/>
    <w:uiPriority w:val="9"/>
    <w:qFormat/>
    <w:rsid w:val="00FC4EE2"/>
    <w:pPr>
      <w:numPr>
        <w:numId w:val="11"/>
      </w:numPr>
      <w:tabs>
        <w:tab w:val="clear" w:pos="720"/>
        <w:tab w:val="clear" w:pos="1296"/>
        <w:tab w:val="clear" w:pos="1872"/>
        <w:tab w:val="clear" w:pos="2448"/>
        <w:tab w:val="num" w:pos="2246"/>
      </w:tabs>
      <w:ind w:left="0" w:firstLine="446"/>
      <w:jc w:val="center"/>
      <w:outlineLvl w:val="5"/>
    </w:pPr>
    <w:rPr>
      <w:b/>
      <w:caps/>
      <w:noProof/>
      <w:kern w:val="0"/>
      <w:sz w:val="28"/>
      <w:szCs w:val="22"/>
    </w:rPr>
  </w:style>
  <w:style w:type="paragraph" w:styleId="Heading7">
    <w:name w:val="heading 7"/>
    <w:basedOn w:val="Normal"/>
    <w:next w:val="Normal"/>
    <w:link w:val="Heading7Char"/>
    <w:uiPriority w:val="9"/>
    <w:qFormat/>
    <w:rsid w:val="00FC4EE2"/>
    <w:pPr>
      <w:keepNext/>
      <w:tabs>
        <w:tab w:val="clear" w:pos="720"/>
        <w:tab w:val="clear" w:pos="1296"/>
        <w:tab w:val="clear" w:pos="1872"/>
        <w:tab w:val="clear" w:pos="2448"/>
      </w:tabs>
      <w:outlineLvl w:val="6"/>
    </w:pPr>
    <w:rPr>
      <w:b/>
      <w:caps/>
      <w:kern w:val="24"/>
      <w:sz w:val="24"/>
    </w:rPr>
  </w:style>
  <w:style w:type="paragraph" w:styleId="Heading8">
    <w:name w:val="heading 8"/>
    <w:aliases w:val="CEZ Heading 8"/>
    <w:basedOn w:val="Normal"/>
    <w:next w:val="Normal"/>
    <w:link w:val="Heading8Char"/>
    <w:qFormat/>
    <w:rsid w:val="00FC4EE2"/>
    <w:pPr>
      <w:keepNext/>
      <w:tabs>
        <w:tab w:val="clear" w:pos="720"/>
        <w:tab w:val="clear" w:pos="1296"/>
        <w:tab w:val="clear" w:pos="1872"/>
        <w:tab w:val="clear" w:pos="2448"/>
      </w:tabs>
      <w:outlineLvl w:val="7"/>
    </w:pPr>
    <w:rPr>
      <w:b/>
      <w:kern w:val="24"/>
      <w:sz w:val="24"/>
    </w:rPr>
  </w:style>
  <w:style w:type="paragraph" w:styleId="Heading9">
    <w:name w:val="heading 9"/>
    <w:basedOn w:val="Normal"/>
    <w:next w:val="Normal"/>
    <w:link w:val="Heading9Char"/>
    <w:uiPriority w:val="9"/>
    <w:qFormat/>
    <w:rsid w:val="00FC4EE2"/>
    <w:pPr>
      <w:keepNext/>
      <w:tabs>
        <w:tab w:val="clear" w:pos="720"/>
        <w:tab w:val="clear" w:pos="1296"/>
        <w:tab w:val="clear" w:pos="1872"/>
        <w:tab w:val="clear" w:pos="2448"/>
      </w:tabs>
      <w:outlineLvl w:val="8"/>
    </w:pPr>
    <w:rPr>
      <w:rFonts w:ascii="Times New Roman Bold" w:hAnsi="Times New Roman Bold"/>
      <w:b/>
      <w:kern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4EE2"/>
    <w:rPr>
      <w:rFonts w:eastAsia="Times New Roman" w:cs="Times New Roman"/>
      <w:b/>
      <w:caps/>
      <w:noProof/>
      <w:kern w:val="28"/>
      <w:sz w:val="28"/>
      <w:szCs w:val="20"/>
      <w14:ligatures w14:val="none"/>
    </w:rPr>
  </w:style>
  <w:style w:type="character" w:customStyle="1" w:styleId="Heading2Char">
    <w:name w:val="Heading 2 Char"/>
    <w:basedOn w:val="DefaultParagraphFont"/>
    <w:link w:val="Heading2"/>
    <w:rsid w:val="00FC4EE2"/>
    <w:rPr>
      <w:rFonts w:eastAsia="Times New Roman" w:cs="Times New Roman"/>
      <w:b/>
      <w:caps/>
      <w:kern w:val="24"/>
      <w:sz w:val="28"/>
      <w:szCs w:val="20"/>
      <w14:ligatures w14:val="none"/>
    </w:rPr>
  </w:style>
  <w:style w:type="character" w:customStyle="1" w:styleId="Heading3Char">
    <w:name w:val="Heading 3 Char"/>
    <w:basedOn w:val="DefaultParagraphFont"/>
    <w:link w:val="Heading3"/>
    <w:uiPriority w:val="9"/>
    <w:rsid w:val="00FC4EE2"/>
    <w:rPr>
      <w:rFonts w:eastAsia="Times New Roman" w:cs="Times New Roman"/>
      <w:b/>
      <w:color w:val="000000"/>
      <w:kern w:val="24"/>
      <w:sz w:val="24"/>
      <w:szCs w:val="20"/>
      <w14:ligatures w14:val="none"/>
    </w:rPr>
  </w:style>
  <w:style w:type="character" w:customStyle="1" w:styleId="Heading4Char">
    <w:name w:val="Heading 4 Char"/>
    <w:basedOn w:val="DefaultParagraphFont"/>
    <w:link w:val="Heading4"/>
    <w:uiPriority w:val="9"/>
    <w:rsid w:val="00FC4EE2"/>
    <w:rPr>
      <w:rFonts w:eastAsia="SimSun" w:cs="Times New Roman"/>
      <w:b/>
      <w:color w:val="000000"/>
      <w:kern w:val="24"/>
      <w:szCs w:val="20"/>
      <w:lang w:eastAsia="zh-CN"/>
      <w14:ligatures w14:val="none"/>
    </w:rPr>
  </w:style>
  <w:style w:type="character" w:customStyle="1" w:styleId="Heading5Char">
    <w:name w:val="Heading 5 Char"/>
    <w:basedOn w:val="DefaultParagraphFont"/>
    <w:link w:val="Heading5"/>
    <w:uiPriority w:val="9"/>
    <w:rsid w:val="00FC4EE2"/>
    <w:rPr>
      <w:rFonts w:eastAsia="Times New Roman" w:cs="Times New Roman"/>
      <w:b/>
      <w:kern w:val="24"/>
      <w:szCs w:val="20"/>
      <w14:ligatures w14:val="none"/>
    </w:rPr>
  </w:style>
  <w:style w:type="character" w:customStyle="1" w:styleId="Heading6Char">
    <w:name w:val="Heading 6 Char"/>
    <w:basedOn w:val="DefaultParagraphFont"/>
    <w:link w:val="Heading6"/>
    <w:uiPriority w:val="9"/>
    <w:rsid w:val="00FC4EE2"/>
    <w:rPr>
      <w:rFonts w:eastAsia="Times New Roman" w:cs="Times New Roman"/>
      <w:b/>
      <w:caps/>
      <w:noProof/>
      <w:kern w:val="0"/>
      <w:sz w:val="28"/>
      <w14:ligatures w14:val="none"/>
    </w:rPr>
  </w:style>
  <w:style w:type="character" w:customStyle="1" w:styleId="Heading7Char">
    <w:name w:val="Heading 7 Char"/>
    <w:basedOn w:val="DefaultParagraphFont"/>
    <w:link w:val="Heading7"/>
    <w:uiPriority w:val="9"/>
    <w:rsid w:val="00FC4EE2"/>
    <w:rPr>
      <w:rFonts w:eastAsia="Times New Roman" w:cs="Times New Roman"/>
      <w:b/>
      <w:caps/>
      <w:kern w:val="24"/>
      <w:sz w:val="24"/>
      <w:szCs w:val="20"/>
      <w14:ligatures w14:val="none"/>
    </w:rPr>
  </w:style>
  <w:style w:type="character" w:customStyle="1" w:styleId="Heading8Char">
    <w:name w:val="Heading 8 Char"/>
    <w:aliases w:val="CEZ Heading 8 Char"/>
    <w:basedOn w:val="DefaultParagraphFont"/>
    <w:link w:val="Heading8"/>
    <w:rsid w:val="00FC4EE2"/>
    <w:rPr>
      <w:rFonts w:eastAsia="Times New Roman" w:cs="Times New Roman"/>
      <w:b/>
      <w:kern w:val="24"/>
      <w:sz w:val="24"/>
      <w:szCs w:val="20"/>
      <w14:ligatures w14:val="none"/>
    </w:rPr>
  </w:style>
  <w:style w:type="character" w:customStyle="1" w:styleId="Heading9Char">
    <w:name w:val="Heading 9 Char"/>
    <w:basedOn w:val="DefaultParagraphFont"/>
    <w:link w:val="Heading9"/>
    <w:uiPriority w:val="9"/>
    <w:rsid w:val="00FC4EE2"/>
    <w:rPr>
      <w:rFonts w:ascii="Times New Roman Bold" w:eastAsia="Times New Roman" w:hAnsi="Times New Roman Bold" w:cs="Times New Roman"/>
      <w:b/>
      <w:kern w:val="24"/>
      <w14:ligatures w14:val="none"/>
    </w:rPr>
  </w:style>
  <w:style w:type="paragraph" w:customStyle="1" w:styleId="Bullet0">
    <w:name w:val="Bullet(0)"/>
    <w:rsid w:val="00FC4EE2"/>
    <w:pPr>
      <w:numPr>
        <w:numId w:val="12"/>
      </w:numPr>
      <w:spacing w:after="0" w:line="240" w:lineRule="atLeast"/>
    </w:pPr>
    <w:rPr>
      <w:rFonts w:ascii="Times New Roman" w:eastAsia="Times New Roman" w:hAnsi="Times New Roman" w:cs="Times New Roman"/>
      <w:color w:val="000000"/>
      <w:kern w:val="0"/>
      <w:szCs w:val="20"/>
      <w14:ligatures w14:val="none"/>
    </w:rPr>
  </w:style>
  <w:style w:type="paragraph" w:customStyle="1" w:styleId="Bullet14">
    <w:name w:val="Bullet(14)"/>
    <w:basedOn w:val="Normal"/>
    <w:rsid w:val="00FC4EE2"/>
    <w:pPr>
      <w:numPr>
        <w:numId w:val="13"/>
      </w:numPr>
      <w:tabs>
        <w:tab w:val="clear" w:pos="1296"/>
        <w:tab w:val="clear" w:pos="1872"/>
        <w:tab w:val="clear" w:pos="2448"/>
      </w:tabs>
    </w:pPr>
  </w:style>
  <w:style w:type="paragraph" w:customStyle="1" w:styleId="List14">
    <w:name w:val="List#(14)"/>
    <w:basedOn w:val="Normal"/>
    <w:link w:val="List14Char"/>
    <w:rsid w:val="00FC4EE2"/>
    <w:pPr>
      <w:numPr>
        <w:numId w:val="28"/>
      </w:numPr>
      <w:tabs>
        <w:tab w:val="clear" w:pos="720"/>
        <w:tab w:val="clear" w:pos="1296"/>
        <w:tab w:val="clear" w:pos="1872"/>
        <w:tab w:val="clear" w:pos="2448"/>
        <w:tab w:val="left" w:pos="360"/>
      </w:tabs>
      <w:ind w:left="360"/>
    </w:pPr>
    <w:rPr>
      <w:rFonts w:eastAsia="PMingLiU"/>
    </w:rPr>
  </w:style>
  <w:style w:type="paragraph" w:customStyle="1" w:styleId="Heading-Un3">
    <w:name w:val="Heading-Un#3"/>
    <w:basedOn w:val="Normal"/>
    <w:rsid w:val="00FC4EE2"/>
    <w:pPr>
      <w:keepNext/>
    </w:pPr>
    <w:rPr>
      <w:i/>
    </w:rPr>
  </w:style>
  <w:style w:type="paragraph" w:customStyle="1" w:styleId="table0">
    <w:name w:val="table(0)"/>
    <w:basedOn w:val="Normal"/>
    <w:rsid w:val="00FC4EE2"/>
    <w:pPr>
      <w:spacing w:after="0" w:line="60" w:lineRule="exact"/>
    </w:pPr>
  </w:style>
  <w:style w:type="paragraph" w:customStyle="1" w:styleId="Endash0">
    <w:name w:val="Endash(0)"/>
    <w:rsid w:val="00FC4EE2"/>
    <w:pPr>
      <w:numPr>
        <w:numId w:val="23"/>
      </w:numPr>
      <w:tabs>
        <w:tab w:val="left" w:pos="1440"/>
        <w:tab w:val="left" w:pos="1800"/>
      </w:tabs>
      <w:spacing w:after="0" w:line="280" w:lineRule="atLeast"/>
    </w:pPr>
    <w:rPr>
      <w:rFonts w:ascii="Times New Roman" w:eastAsia="Times New Roman" w:hAnsi="Times New Roman" w:cs="Times New Roman"/>
      <w:kern w:val="0"/>
      <w14:ligatures w14:val="none"/>
    </w:rPr>
  </w:style>
  <w:style w:type="paragraph" w:customStyle="1" w:styleId="List0">
    <w:name w:val="List#(0)"/>
    <w:basedOn w:val="List14"/>
    <w:rsid w:val="00FC4EE2"/>
    <w:pPr>
      <w:numPr>
        <w:numId w:val="3"/>
      </w:numPr>
      <w:spacing w:after="0"/>
    </w:pPr>
  </w:style>
  <w:style w:type="paragraph" w:customStyle="1" w:styleId="Endash14">
    <w:name w:val="Endash(14)"/>
    <w:basedOn w:val="Endash0"/>
    <w:rsid w:val="00FC4EE2"/>
    <w:pPr>
      <w:numPr>
        <w:numId w:val="1"/>
      </w:numPr>
      <w:tabs>
        <w:tab w:val="num" w:pos="360"/>
        <w:tab w:val="left" w:pos="1296"/>
      </w:tabs>
      <w:spacing w:after="280"/>
      <w:ind w:left="0" w:firstLine="0"/>
    </w:pPr>
  </w:style>
  <w:style w:type="paragraph" w:styleId="Footer">
    <w:name w:val="footer"/>
    <w:basedOn w:val="Normal"/>
    <w:link w:val="FooterChar"/>
    <w:uiPriority w:val="99"/>
    <w:rsid w:val="00FC4EE2"/>
    <w:pPr>
      <w:pBdr>
        <w:top w:val="single" w:sz="6" w:space="1" w:color="auto"/>
      </w:pBdr>
      <w:tabs>
        <w:tab w:val="clear" w:pos="720"/>
        <w:tab w:val="clear" w:pos="1296"/>
        <w:tab w:val="clear" w:pos="1872"/>
        <w:tab w:val="clear" w:pos="2448"/>
        <w:tab w:val="right" w:pos="9360"/>
      </w:tabs>
      <w:spacing w:after="0" w:line="240" w:lineRule="auto"/>
    </w:pPr>
    <w:rPr>
      <w:sz w:val="20"/>
    </w:rPr>
  </w:style>
  <w:style w:type="character" w:customStyle="1" w:styleId="FooterChar">
    <w:name w:val="Footer Char"/>
    <w:basedOn w:val="DefaultParagraphFont"/>
    <w:link w:val="Footer"/>
    <w:uiPriority w:val="99"/>
    <w:rsid w:val="00FC4EE2"/>
    <w:rPr>
      <w:rFonts w:eastAsia="Times New Roman" w:cs="Times New Roman"/>
      <w:kern w:val="22"/>
      <w:sz w:val="20"/>
      <w:szCs w:val="20"/>
      <w14:ligatures w14:val="none"/>
    </w:rPr>
  </w:style>
  <w:style w:type="paragraph" w:styleId="Header">
    <w:name w:val="header"/>
    <w:basedOn w:val="Normal"/>
    <w:link w:val="HeaderChar"/>
    <w:uiPriority w:val="99"/>
    <w:rsid w:val="00FC4EE2"/>
    <w:pPr>
      <w:pBdr>
        <w:bottom w:val="single" w:sz="6" w:space="1" w:color="auto"/>
      </w:pBdr>
      <w:tabs>
        <w:tab w:val="clear" w:pos="720"/>
        <w:tab w:val="clear" w:pos="1296"/>
        <w:tab w:val="clear" w:pos="1872"/>
        <w:tab w:val="clear" w:pos="2448"/>
        <w:tab w:val="center" w:pos="4680"/>
        <w:tab w:val="right" w:pos="9360"/>
      </w:tabs>
      <w:spacing w:after="0" w:line="240" w:lineRule="auto"/>
      <w:jc w:val="center"/>
    </w:pPr>
    <w:rPr>
      <w:kern w:val="20"/>
      <w:sz w:val="20"/>
    </w:rPr>
  </w:style>
  <w:style w:type="character" w:customStyle="1" w:styleId="HeaderChar">
    <w:name w:val="Header Char"/>
    <w:basedOn w:val="DefaultParagraphFont"/>
    <w:link w:val="Header"/>
    <w:uiPriority w:val="99"/>
    <w:rsid w:val="00FC4EE2"/>
    <w:rPr>
      <w:rFonts w:eastAsia="Times New Roman" w:cs="Times New Roman"/>
      <w:kern w:val="20"/>
      <w:sz w:val="20"/>
      <w:szCs w:val="20"/>
      <w14:ligatures w14:val="none"/>
    </w:rPr>
  </w:style>
  <w:style w:type="paragraph" w:customStyle="1" w:styleId="Indent0">
    <w:name w:val="Indent(0)"/>
    <w:basedOn w:val="Normal"/>
    <w:rsid w:val="00FC4EE2"/>
    <w:pPr>
      <w:tabs>
        <w:tab w:val="clear" w:pos="720"/>
      </w:tabs>
      <w:spacing w:after="0"/>
      <w:ind w:left="720"/>
    </w:pPr>
  </w:style>
  <w:style w:type="paragraph" w:customStyle="1" w:styleId="Indent14">
    <w:name w:val="Indent(14)"/>
    <w:basedOn w:val="Normal"/>
    <w:rsid w:val="00FC4EE2"/>
    <w:pPr>
      <w:tabs>
        <w:tab w:val="clear" w:pos="720"/>
      </w:tabs>
      <w:ind w:left="720"/>
    </w:pPr>
  </w:style>
  <w:style w:type="paragraph" w:customStyle="1" w:styleId="IntBlank">
    <w:name w:val="IntBlank"/>
    <w:basedOn w:val="Normal"/>
    <w:rsid w:val="00FC4EE2"/>
    <w:pPr>
      <w:spacing w:before="5000" w:after="0"/>
      <w:jc w:val="center"/>
    </w:pPr>
  </w:style>
  <w:style w:type="paragraph" w:styleId="TOC1">
    <w:name w:val="toc 1"/>
    <w:basedOn w:val="Normal"/>
    <w:next w:val="Normal"/>
    <w:autoRedefine/>
    <w:uiPriority w:val="39"/>
    <w:rsid w:val="00031301"/>
    <w:pPr>
      <w:tabs>
        <w:tab w:val="clear" w:pos="1296"/>
        <w:tab w:val="clear" w:pos="1872"/>
        <w:tab w:val="clear" w:pos="2448"/>
        <w:tab w:val="right" w:leader="dot" w:pos="9360"/>
      </w:tabs>
      <w:spacing w:after="140"/>
    </w:pPr>
    <w:rPr>
      <w:rFonts w:cstheme="minorHAnsi"/>
      <w:noProof/>
    </w:rPr>
  </w:style>
  <w:style w:type="paragraph" w:customStyle="1" w:styleId="FigureCaptionC">
    <w:name w:val="Figure Caption(C)"/>
    <w:basedOn w:val="Normal"/>
    <w:next w:val="Normal"/>
    <w:link w:val="FigureCaptionCChar"/>
    <w:rsid w:val="00FC4EE2"/>
    <w:pPr>
      <w:tabs>
        <w:tab w:val="clear" w:pos="720"/>
        <w:tab w:val="clear" w:pos="1296"/>
        <w:tab w:val="clear" w:pos="1872"/>
        <w:tab w:val="clear" w:pos="2448"/>
        <w:tab w:val="left" w:pos="1260"/>
      </w:tabs>
      <w:spacing w:line="240" w:lineRule="auto"/>
      <w:jc w:val="center"/>
    </w:pPr>
    <w:rPr>
      <w:b/>
      <w:noProof/>
    </w:rPr>
  </w:style>
  <w:style w:type="paragraph" w:customStyle="1" w:styleId="Center-11B-Non">
    <w:name w:val="Center-11B-Non"/>
    <w:basedOn w:val="Center-11B"/>
    <w:rsid w:val="00FC4EE2"/>
  </w:style>
  <w:style w:type="paragraph" w:customStyle="1" w:styleId="Center-11B">
    <w:name w:val="Center-11B"/>
    <w:basedOn w:val="Center-12B"/>
    <w:rsid w:val="00FC4EE2"/>
    <w:rPr>
      <w:sz w:val="22"/>
    </w:rPr>
  </w:style>
  <w:style w:type="paragraph" w:customStyle="1" w:styleId="Center-12B">
    <w:name w:val="Center-12B"/>
    <w:basedOn w:val="Normal"/>
    <w:rsid w:val="00FC4EE2"/>
    <w:pPr>
      <w:tabs>
        <w:tab w:val="clear" w:pos="720"/>
        <w:tab w:val="clear" w:pos="1296"/>
        <w:tab w:val="clear" w:pos="1872"/>
        <w:tab w:val="clear" w:pos="2448"/>
      </w:tabs>
      <w:jc w:val="center"/>
    </w:pPr>
    <w:rPr>
      <w:b/>
      <w:sz w:val="24"/>
    </w:rPr>
  </w:style>
  <w:style w:type="paragraph" w:customStyle="1" w:styleId="Center10pt0">
    <w:name w:val="Center(10pt)(0)"/>
    <w:rsid w:val="00FC4EE2"/>
    <w:pPr>
      <w:widowControl w:val="0"/>
      <w:pBdr>
        <w:top w:val="single" w:sz="6" w:space="1" w:color="auto"/>
      </w:pBdr>
      <w:spacing w:after="0" w:line="240" w:lineRule="exact"/>
      <w:jc w:val="center"/>
    </w:pPr>
    <w:rPr>
      <w:rFonts w:ascii="Times New Roman" w:eastAsia="Times New Roman" w:hAnsi="Times New Roman" w:cs="Times New Roman"/>
      <w:color w:val="000000"/>
      <w:kern w:val="0"/>
      <w:sz w:val="20"/>
      <w:szCs w:val="20"/>
      <w14:ligatures w14:val="none"/>
    </w:rPr>
  </w:style>
  <w:style w:type="paragraph" w:customStyle="1" w:styleId="Center10pt14">
    <w:name w:val="Center(10pt)(14)"/>
    <w:basedOn w:val="Center10pt0"/>
    <w:rsid w:val="00FC4EE2"/>
  </w:style>
  <w:style w:type="paragraph" w:customStyle="1" w:styleId="Approved">
    <w:name w:val="Approved"/>
    <w:basedOn w:val="Normal"/>
    <w:rsid w:val="00FC4EE2"/>
    <w:pPr>
      <w:tabs>
        <w:tab w:val="clear" w:pos="720"/>
        <w:tab w:val="clear" w:pos="1296"/>
        <w:tab w:val="clear" w:pos="1872"/>
        <w:tab w:val="clear" w:pos="2448"/>
        <w:tab w:val="left" w:pos="3330"/>
      </w:tabs>
      <w:spacing w:before="200"/>
      <w:ind w:left="2160"/>
    </w:pPr>
    <w:rPr>
      <w:color w:val="000000"/>
      <w:kern w:val="24"/>
    </w:rPr>
  </w:style>
  <w:style w:type="paragraph" w:customStyle="1" w:styleId="Normal35after">
    <w:name w:val="Normal (35 after)"/>
    <w:basedOn w:val="Normal"/>
    <w:rsid w:val="00FC4EE2"/>
    <w:pPr>
      <w:spacing w:after="700"/>
    </w:pPr>
  </w:style>
  <w:style w:type="paragraph" w:customStyle="1" w:styleId="Center-18B">
    <w:name w:val="Center-18B"/>
    <w:basedOn w:val="Normal"/>
    <w:rsid w:val="00FC4EE2"/>
    <w:pPr>
      <w:tabs>
        <w:tab w:val="clear" w:pos="720"/>
        <w:tab w:val="clear" w:pos="1296"/>
        <w:tab w:val="clear" w:pos="1872"/>
        <w:tab w:val="clear" w:pos="2448"/>
      </w:tabs>
      <w:spacing w:before="1000" w:after="2600" w:line="400" w:lineRule="atLeast"/>
      <w:jc w:val="center"/>
    </w:pPr>
    <w:rPr>
      <w:b/>
      <w:sz w:val="36"/>
    </w:rPr>
  </w:style>
  <w:style w:type="paragraph" w:customStyle="1" w:styleId="Center-12">
    <w:name w:val="Center-12"/>
    <w:basedOn w:val="Normal"/>
    <w:rsid w:val="00FC4EE2"/>
    <w:pPr>
      <w:tabs>
        <w:tab w:val="clear" w:pos="720"/>
        <w:tab w:val="clear" w:pos="1296"/>
        <w:tab w:val="clear" w:pos="1872"/>
        <w:tab w:val="clear" w:pos="2448"/>
      </w:tabs>
      <w:jc w:val="center"/>
    </w:pPr>
    <w:rPr>
      <w:kern w:val="24"/>
      <w:sz w:val="24"/>
    </w:rPr>
  </w:style>
  <w:style w:type="paragraph" w:customStyle="1" w:styleId="Equation">
    <w:name w:val="Equation"/>
    <w:basedOn w:val="Normal"/>
    <w:link w:val="EquationChar"/>
    <w:rsid w:val="00FC4EE2"/>
    <w:pPr>
      <w:tabs>
        <w:tab w:val="clear" w:pos="720"/>
        <w:tab w:val="clear" w:pos="1296"/>
        <w:tab w:val="clear" w:pos="1872"/>
        <w:tab w:val="clear" w:pos="2448"/>
        <w:tab w:val="center" w:pos="4680"/>
        <w:tab w:val="right" w:pos="9360"/>
      </w:tabs>
    </w:pPr>
  </w:style>
  <w:style w:type="paragraph" w:customStyle="1" w:styleId="TableHead">
    <w:name w:val="Table Head"/>
    <w:basedOn w:val="Normal"/>
    <w:rsid w:val="00FC4EE2"/>
    <w:pPr>
      <w:tabs>
        <w:tab w:val="clear" w:pos="720"/>
        <w:tab w:val="clear" w:pos="1296"/>
        <w:tab w:val="clear" w:pos="1872"/>
        <w:tab w:val="clear" w:pos="2448"/>
      </w:tabs>
      <w:spacing w:before="70" w:after="70" w:line="240" w:lineRule="auto"/>
      <w:jc w:val="center"/>
    </w:pPr>
    <w:rPr>
      <w:b/>
    </w:rPr>
  </w:style>
  <w:style w:type="paragraph" w:customStyle="1" w:styleId="TableBody">
    <w:name w:val="Table Body"/>
    <w:basedOn w:val="Normal"/>
    <w:rsid w:val="00FC4EE2"/>
    <w:pPr>
      <w:tabs>
        <w:tab w:val="clear" w:pos="720"/>
        <w:tab w:val="clear" w:pos="1296"/>
        <w:tab w:val="clear" w:pos="1872"/>
        <w:tab w:val="clear" w:pos="2448"/>
      </w:tabs>
      <w:spacing w:before="70" w:after="70" w:line="240" w:lineRule="auto"/>
    </w:pPr>
    <w:rPr>
      <w:sz w:val="20"/>
    </w:rPr>
  </w:style>
  <w:style w:type="paragraph" w:customStyle="1" w:styleId="TableTitle">
    <w:name w:val="TableTitle"/>
    <w:basedOn w:val="Normal"/>
    <w:link w:val="TableTitleChar"/>
    <w:rsid w:val="00FC4EE2"/>
    <w:pPr>
      <w:tabs>
        <w:tab w:val="clear" w:pos="720"/>
        <w:tab w:val="clear" w:pos="1296"/>
        <w:tab w:val="clear" w:pos="1872"/>
        <w:tab w:val="clear" w:pos="2448"/>
      </w:tabs>
      <w:spacing w:before="70" w:after="70" w:line="240" w:lineRule="auto"/>
      <w:ind w:left="1296" w:hanging="1296"/>
    </w:pPr>
    <w:rPr>
      <w:b/>
      <w:color w:val="000000"/>
      <w:szCs w:val="22"/>
    </w:rPr>
  </w:style>
  <w:style w:type="paragraph" w:customStyle="1" w:styleId="TableBodyCtr">
    <w:name w:val="Table Body Ctr"/>
    <w:basedOn w:val="TableBody"/>
    <w:rsid w:val="00FC4EE2"/>
    <w:pPr>
      <w:jc w:val="center"/>
    </w:pPr>
  </w:style>
  <w:style w:type="paragraph" w:customStyle="1" w:styleId="TableFootnote">
    <w:name w:val="TableFootnote"/>
    <w:link w:val="TableFootnoteChar"/>
    <w:rsid w:val="00FC4EE2"/>
    <w:pPr>
      <w:tabs>
        <w:tab w:val="left" w:pos="360"/>
      </w:tabs>
      <w:spacing w:after="0" w:line="240" w:lineRule="auto"/>
      <w:ind w:left="360" w:hanging="360"/>
    </w:pPr>
    <w:rPr>
      <w:rFonts w:ascii="Times New Roman" w:eastAsia="Times New Roman" w:hAnsi="Times New Roman" w:cs="Times New Roman"/>
      <w:color w:val="000000"/>
      <w:kern w:val="18"/>
      <w:sz w:val="18"/>
      <w:szCs w:val="20"/>
      <w14:ligatures w14:val="none"/>
    </w:rPr>
  </w:style>
  <w:style w:type="paragraph" w:customStyle="1" w:styleId="Figure">
    <w:name w:val="Figure"/>
    <w:basedOn w:val="Normal"/>
    <w:next w:val="Normal"/>
    <w:link w:val="FigureChar"/>
    <w:rsid w:val="00FC4EE2"/>
    <w:pPr>
      <w:tabs>
        <w:tab w:val="clear" w:pos="720"/>
        <w:tab w:val="clear" w:pos="1296"/>
        <w:tab w:val="clear" w:pos="1872"/>
        <w:tab w:val="clear" w:pos="2448"/>
      </w:tabs>
      <w:jc w:val="center"/>
    </w:pPr>
    <w:rPr>
      <w:color w:val="000000"/>
    </w:rPr>
  </w:style>
  <w:style w:type="paragraph" w:customStyle="1" w:styleId="FigureCaptionL">
    <w:name w:val="Figure Caption(L)"/>
    <w:basedOn w:val="Normal"/>
    <w:next w:val="Normal"/>
    <w:rsid w:val="00FC4EE2"/>
    <w:pPr>
      <w:tabs>
        <w:tab w:val="clear" w:pos="720"/>
        <w:tab w:val="clear" w:pos="1872"/>
        <w:tab w:val="clear" w:pos="2448"/>
      </w:tabs>
      <w:spacing w:line="240" w:lineRule="auto"/>
      <w:ind w:left="1296" w:hanging="1296"/>
    </w:pPr>
    <w:rPr>
      <w:b/>
    </w:rPr>
  </w:style>
  <w:style w:type="paragraph" w:customStyle="1" w:styleId="List-a140">
    <w:name w:val="List-a(14)"/>
    <w:basedOn w:val="List-a0"/>
    <w:rsid w:val="00FC4EE2"/>
    <w:pPr>
      <w:numPr>
        <w:numId w:val="4"/>
      </w:numPr>
      <w:spacing w:after="280"/>
    </w:pPr>
  </w:style>
  <w:style w:type="paragraph" w:customStyle="1" w:styleId="List-a0">
    <w:name w:val="List-a(0)"/>
    <w:basedOn w:val="Normal"/>
    <w:rsid w:val="00FC4EE2"/>
    <w:pPr>
      <w:numPr>
        <w:numId w:val="5"/>
      </w:numPr>
      <w:tabs>
        <w:tab w:val="clear" w:pos="720"/>
        <w:tab w:val="clear" w:pos="2448"/>
      </w:tabs>
      <w:spacing w:after="0"/>
    </w:pPr>
  </w:style>
  <w:style w:type="paragraph" w:customStyle="1" w:styleId="Table-10pt12-0">
    <w:name w:val="Table-10pt(12-0)"/>
    <w:basedOn w:val="Normal"/>
    <w:rsid w:val="00FC4EE2"/>
    <w:pPr>
      <w:tabs>
        <w:tab w:val="clear" w:pos="720"/>
        <w:tab w:val="clear" w:pos="1296"/>
        <w:tab w:val="clear" w:pos="1872"/>
        <w:tab w:val="clear" w:pos="2448"/>
        <w:tab w:val="left" w:pos="192"/>
      </w:tabs>
      <w:suppressAutoHyphens/>
      <w:spacing w:before="240" w:after="0" w:line="240" w:lineRule="auto"/>
    </w:pPr>
    <w:rPr>
      <w:rFonts w:ascii="Arial" w:hAnsi="Arial" w:cs="Arial"/>
      <w:kern w:val="0"/>
      <w:sz w:val="20"/>
    </w:rPr>
  </w:style>
  <w:style w:type="paragraph" w:customStyle="1" w:styleId="TableBulletafteranumber">
    <w:name w:val="Table Bullet after (a) number"/>
    <w:basedOn w:val="TableBulleta"/>
    <w:qFormat/>
    <w:rsid w:val="00FC4EE2"/>
    <w:pPr>
      <w:numPr>
        <w:numId w:val="34"/>
      </w:numPr>
    </w:pPr>
  </w:style>
  <w:style w:type="paragraph" w:customStyle="1" w:styleId="TableTitlecont">
    <w:name w:val="TableTitle(cont.)"/>
    <w:basedOn w:val="TableTitle"/>
    <w:rsid w:val="00FC4EE2"/>
    <w:pPr>
      <w:tabs>
        <w:tab w:val="left" w:pos="1296"/>
      </w:tabs>
      <w:ind w:left="0" w:firstLine="0"/>
    </w:pPr>
  </w:style>
  <w:style w:type="paragraph" w:customStyle="1" w:styleId="Bullet20">
    <w:name w:val="Bullet2(0)"/>
    <w:basedOn w:val="Bullet0"/>
    <w:rsid w:val="00FC4EE2"/>
    <w:pPr>
      <w:numPr>
        <w:numId w:val="14"/>
      </w:numPr>
      <w:spacing w:line="280" w:lineRule="atLeast"/>
    </w:pPr>
  </w:style>
  <w:style w:type="paragraph" w:customStyle="1" w:styleId="Normal0">
    <w:name w:val="Normal(0)"/>
    <w:basedOn w:val="Normal"/>
    <w:rsid w:val="00FC4EE2"/>
    <w:pPr>
      <w:spacing w:after="0"/>
    </w:pPr>
  </w:style>
  <w:style w:type="paragraph" w:customStyle="1" w:styleId="Bullet214">
    <w:name w:val="Bullet2(14)"/>
    <w:basedOn w:val="Bullet20"/>
    <w:rsid w:val="00FC4EE2"/>
    <w:pPr>
      <w:numPr>
        <w:numId w:val="15"/>
      </w:numPr>
      <w:spacing w:after="280"/>
    </w:pPr>
  </w:style>
  <w:style w:type="paragraph" w:customStyle="1" w:styleId="Heading-Un1">
    <w:name w:val="Heading-Un#1"/>
    <w:basedOn w:val="Normal"/>
    <w:rsid w:val="00FC4EE2"/>
    <w:pPr>
      <w:keepNext/>
    </w:pPr>
    <w:rPr>
      <w:b/>
    </w:rPr>
  </w:style>
  <w:style w:type="paragraph" w:customStyle="1" w:styleId="Heading-Un2">
    <w:name w:val="Heading-Un#2"/>
    <w:basedOn w:val="Normal"/>
    <w:rsid w:val="00FC4EE2"/>
    <w:pPr>
      <w:keepNext/>
    </w:pPr>
    <w:rPr>
      <w:u w:val="single"/>
    </w:rPr>
  </w:style>
  <w:style w:type="paragraph" w:customStyle="1" w:styleId="Center10pt7">
    <w:name w:val="Center(10pt)(7)"/>
    <w:basedOn w:val="Center10pt0"/>
    <w:rsid w:val="00FC4EE2"/>
    <w:pPr>
      <w:spacing w:after="140"/>
    </w:pPr>
  </w:style>
  <w:style w:type="paragraph" w:customStyle="1" w:styleId="W-Prop-Class">
    <w:name w:val="W-Prop-Class"/>
    <w:basedOn w:val="Normal"/>
    <w:semiHidden/>
    <w:rsid w:val="00FC4EE2"/>
    <w:pPr>
      <w:tabs>
        <w:tab w:val="clear" w:pos="720"/>
        <w:tab w:val="clear" w:pos="1296"/>
        <w:tab w:val="clear" w:pos="1872"/>
        <w:tab w:val="clear" w:pos="2448"/>
      </w:tabs>
      <w:spacing w:after="360"/>
      <w:jc w:val="center"/>
    </w:pPr>
    <w:rPr>
      <w:rFonts w:ascii="Tech Sans Medium" w:hAnsi="Tech Sans Medium"/>
      <w:b/>
      <w:sz w:val="24"/>
    </w:rPr>
  </w:style>
  <w:style w:type="paragraph" w:customStyle="1" w:styleId="WCAP">
    <w:name w:val="WCAP#"/>
    <w:basedOn w:val="Normal"/>
    <w:semiHidden/>
    <w:rsid w:val="00FC4EE2"/>
    <w:pPr>
      <w:tabs>
        <w:tab w:val="clear" w:pos="720"/>
        <w:tab w:val="clear" w:pos="1296"/>
        <w:tab w:val="clear" w:pos="1872"/>
        <w:tab w:val="clear" w:pos="2448"/>
        <w:tab w:val="right" w:pos="8827"/>
      </w:tabs>
      <w:spacing w:after="0"/>
    </w:pPr>
    <w:rPr>
      <w:rFonts w:ascii="Tech Sans Medium" w:hAnsi="Tech Sans Medium"/>
      <w:sz w:val="24"/>
    </w:rPr>
  </w:style>
  <w:style w:type="paragraph" w:customStyle="1" w:styleId="Revision">
    <w:name w:val="Revision#"/>
    <w:basedOn w:val="Normal"/>
    <w:semiHidden/>
    <w:rsid w:val="00FC4EE2"/>
    <w:pPr>
      <w:tabs>
        <w:tab w:val="clear" w:pos="720"/>
        <w:tab w:val="clear" w:pos="1296"/>
        <w:tab w:val="clear" w:pos="1872"/>
        <w:tab w:val="clear" w:pos="2448"/>
      </w:tabs>
      <w:spacing w:after="1720"/>
    </w:pPr>
    <w:rPr>
      <w:rFonts w:ascii="Tech Sans Medium" w:hAnsi="Tech Sans Medium"/>
      <w:sz w:val="24"/>
    </w:rPr>
  </w:style>
  <w:style w:type="paragraph" w:customStyle="1" w:styleId="WCAP-Title">
    <w:name w:val="WCAP-Title"/>
    <w:basedOn w:val="Normal"/>
    <w:rsid w:val="00FC4EE2"/>
    <w:pPr>
      <w:tabs>
        <w:tab w:val="clear" w:pos="720"/>
        <w:tab w:val="clear" w:pos="1296"/>
        <w:tab w:val="clear" w:pos="1872"/>
        <w:tab w:val="clear" w:pos="2448"/>
        <w:tab w:val="right" w:pos="8827"/>
      </w:tabs>
      <w:ind w:left="1627" w:right="1987"/>
    </w:pPr>
    <w:rPr>
      <w:rFonts w:ascii="Arial" w:hAnsi="Arial" w:cs="Arial"/>
      <w:b/>
      <w:sz w:val="48"/>
      <w:szCs w:val="48"/>
    </w:rPr>
  </w:style>
  <w:style w:type="paragraph" w:customStyle="1" w:styleId="Center-14B">
    <w:name w:val="Center-14B"/>
    <w:basedOn w:val="Normal"/>
    <w:rsid w:val="00FC4EE2"/>
    <w:pPr>
      <w:spacing w:after="320" w:line="320" w:lineRule="atLeast"/>
      <w:jc w:val="center"/>
    </w:pPr>
    <w:rPr>
      <w:b/>
      <w:sz w:val="28"/>
    </w:rPr>
  </w:style>
  <w:style w:type="paragraph" w:customStyle="1" w:styleId="where14">
    <w:name w:val="where(14)"/>
    <w:basedOn w:val="Normal"/>
    <w:rsid w:val="00FC4EE2"/>
    <w:pPr>
      <w:tabs>
        <w:tab w:val="clear" w:pos="720"/>
        <w:tab w:val="clear" w:pos="1296"/>
        <w:tab w:val="clear" w:pos="1872"/>
        <w:tab w:val="clear" w:pos="2448"/>
        <w:tab w:val="left" w:pos="2070"/>
        <w:tab w:val="left" w:pos="2430"/>
      </w:tabs>
      <w:ind w:left="720"/>
    </w:pPr>
  </w:style>
  <w:style w:type="paragraph" w:customStyle="1" w:styleId="where0">
    <w:name w:val="where(0)"/>
    <w:basedOn w:val="where14"/>
    <w:rsid w:val="00FC4EE2"/>
    <w:pPr>
      <w:spacing w:after="0"/>
    </w:pPr>
  </w:style>
  <w:style w:type="paragraph" w:customStyle="1" w:styleId="TOC10">
    <w:name w:val="TOC1(0)"/>
    <w:basedOn w:val="Normal"/>
    <w:rsid w:val="00FC4EE2"/>
    <w:pPr>
      <w:tabs>
        <w:tab w:val="clear" w:pos="1296"/>
        <w:tab w:val="clear" w:pos="1872"/>
        <w:tab w:val="clear" w:pos="2448"/>
        <w:tab w:val="right" w:leader="dot" w:pos="9360"/>
      </w:tabs>
      <w:spacing w:before="280" w:after="0"/>
      <w:ind w:left="720" w:hanging="720"/>
    </w:pPr>
  </w:style>
  <w:style w:type="paragraph" w:customStyle="1" w:styleId="TOC20">
    <w:name w:val="TOC2(0)"/>
    <w:basedOn w:val="Normal"/>
    <w:rsid w:val="00FC4EE2"/>
    <w:pPr>
      <w:tabs>
        <w:tab w:val="clear" w:pos="720"/>
        <w:tab w:val="clear" w:pos="1296"/>
        <w:tab w:val="clear" w:pos="1872"/>
        <w:tab w:val="clear" w:pos="2448"/>
        <w:tab w:val="left" w:pos="1440"/>
        <w:tab w:val="right" w:leader="dot" w:pos="9360"/>
      </w:tabs>
      <w:spacing w:after="0"/>
      <w:ind w:left="1440" w:hanging="720"/>
    </w:pPr>
  </w:style>
  <w:style w:type="paragraph" w:customStyle="1" w:styleId="TOC30">
    <w:name w:val="TOC3(0)"/>
    <w:basedOn w:val="Normal"/>
    <w:rsid w:val="00FC4EE2"/>
    <w:pPr>
      <w:tabs>
        <w:tab w:val="clear" w:pos="720"/>
        <w:tab w:val="clear" w:pos="1296"/>
        <w:tab w:val="clear" w:pos="1872"/>
        <w:tab w:val="clear" w:pos="2448"/>
        <w:tab w:val="left" w:pos="2340"/>
        <w:tab w:val="right" w:leader="dot" w:pos="9360"/>
      </w:tabs>
      <w:spacing w:after="0"/>
      <w:ind w:left="2340" w:hanging="900"/>
    </w:pPr>
  </w:style>
  <w:style w:type="paragraph" w:styleId="TOC2">
    <w:name w:val="toc 2"/>
    <w:basedOn w:val="Normal"/>
    <w:next w:val="Normal"/>
    <w:autoRedefine/>
    <w:uiPriority w:val="39"/>
    <w:rsid w:val="00FC4EE2"/>
    <w:pPr>
      <w:tabs>
        <w:tab w:val="clear" w:pos="1296"/>
        <w:tab w:val="clear" w:pos="1872"/>
        <w:tab w:val="clear" w:pos="2448"/>
        <w:tab w:val="left" w:pos="1440"/>
        <w:tab w:val="right" w:leader="dot" w:pos="9360"/>
      </w:tabs>
      <w:spacing w:after="0"/>
      <w:ind w:left="720" w:hanging="720"/>
    </w:pPr>
    <w:rPr>
      <w:caps/>
      <w:noProof/>
    </w:rPr>
  </w:style>
  <w:style w:type="paragraph" w:styleId="TOC3">
    <w:name w:val="toc 3"/>
    <w:basedOn w:val="Normal"/>
    <w:next w:val="Normal"/>
    <w:link w:val="TOC3Char"/>
    <w:autoRedefine/>
    <w:uiPriority w:val="39"/>
    <w:rsid w:val="00FC4EE2"/>
    <w:pPr>
      <w:tabs>
        <w:tab w:val="clear" w:pos="720"/>
        <w:tab w:val="clear" w:pos="1296"/>
        <w:tab w:val="clear" w:pos="1872"/>
        <w:tab w:val="clear" w:pos="2448"/>
        <w:tab w:val="left" w:pos="1440"/>
        <w:tab w:val="right" w:leader="dot" w:pos="9360"/>
      </w:tabs>
      <w:spacing w:after="0"/>
      <w:ind w:left="1440" w:hanging="720"/>
    </w:pPr>
    <w:rPr>
      <w:caps/>
      <w:noProof/>
    </w:rPr>
  </w:style>
  <w:style w:type="paragraph" w:styleId="TOC4">
    <w:name w:val="toc 4"/>
    <w:basedOn w:val="Normal"/>
    <w:next w:val="Normal"/>
    <w:autoRedefine/>
    <w:uiPriority w:val="39"/>
    <w:rsid w:val="00FC4EE2"/>
    <w:pPr>
      <w:tabs>
        <w:tab w:val="clear" w:pos="720"/>
        <w:tab w:val="clear" w:pos="1296"/>
        <w:tab w:val="clear" w:pos="1872"/>
        <w:tab w:val="clear" w:pos="2448"/>
        <w:tab w:val="left" w:pos="2340"/>
        <w:tab w:val="right" w:leader="dot" w:pos="9350"/>
      </w:tabs>
      <w:spacing w:after="0"/>
      <w:ind w:left="2347" w:hanging="907"/>
    </w:pPr>
    <w:rPr>
      <w:noProof/>
    </w:rPr>
  </w:style>
  <w:style w:type="paragraph" w:styleId="TOC5">
    <w:name w:val="toc 5"/>
    <w:basedOn w:val="Normal"/>
    <w:next w:val="Normal"/>
    <w:autoRedefine/>
    <w:uiPriority w:val="39"/>
    <w:rsid w:val="00FC4EE2"/>
    <w:pPr>
      <w:tabs>
        <w:tab w:val="clear" w:pos="720"/>
        <w:tab w:val="clear" w:pos="1296"/>
        <w:tab w:val="clear" w:pos="1872"/>
        <w:tab w:val="clear" w:pos="2448"/>
      </w:tabs>
      <w:ind w:left="880"/>
    </w:pPr>
  </w:style>
  <w:style w:type="paragraph" w:styleId="TOC6">
    <w:name w:val="toc 6"/>
    <w:basedOn w:val="Normal"/>
    <w:next w:val="Normal"/>
    <w:autoRedefine/>
    <w:uiPriority w:val="39"/>
    <w:rsid w:val="00FC4EE2"/>
    <w:pPr>
      <w:tabs>
        <w:tab w:val="clear" w:pos="720"/>
        <w:tab w:val="clear" w:pos="1296"/>
        <w:tab w:val="clear" w:pos="1872"/>
        <w:tab w:val="clear" w:pos="2448"/>
      </w:tabs>
      <w:ind w:left="1100"/>
    </w:pPr>
  </w:style>
  <w:style w:type="paragraph" w:styleId="TOC8">
    <w:name w:val="toc 8"/>
    <w:basedOn w:val="Normal"/>
    <w:next w:val="Normal"/>
    <w:autoRedefine/>
    <w:uiPriority w:val="39"/>
    <w:rsid w:val="00FC4EE2"/>
    <w:pPr>
      <w:tabs>
        <w:tab w:val="clear" w:pos="720"/>
        <w:tab w:val="clear" w:pos="1296"/>
        <w:tab w:val="clear" w:pos="1872"/>
        <w:tab w:val="clear" w:pos="2448"/>
      </w:tabs>
      <w:ind w:left="1540"/>
    </w:pPr>
  </w:style>
  <w:style w:type="paragraph" w:styleId="TOC9">
    <w:name w:val="toc 9"/>
    <w:basedOn w:val="Normal"/>
    <w:next w:val="Normal"/>
    <w:autoRedefine/>
    <w:uiPriority w:val="39"/>
    <w:rsid w:val="00FC4EE2"/>
    <w:pPr>
      <w:tabs>
        <w:tab w:val="clear" w:pos="720"/>
        <w:tab w:val="clear" w:pos="1296"/>
        <w:tab w:val="clear" w:pos="1872"/>
        <w:tab w:val="clear" w:pos="2448"/>
        <w:tab w:val="left" w:pos="1440"/>
        <w:tab w:val="right" w:leader="dot" w:pos="9360"/>
      </w:tabs>
      <w:spacing w:after="140"/>
      <w:ind w:left="1440" w:hanging="1440"/>
    </w:pPr>
    <w:rPr>
      <w:b/>
    </w:rPr>
  </w:style>
  <w:style w:type="paragraph" w:styleId="BodyText">
    <w:name w:val="Body Text"/>
    <w:basedOn w:val="Normal"/>
    <w:link w:val="BodyTextChar"/>
    <w:rsid w:val="00FC4EE2"/>
    <w:rPr>
      <w:color w:val="FF0000"/>
    </w:rPr>
  </w:style>
  <w:style w:type="character" w:customStyle="1" w:styleId="BodyTextChar">
    <w:name w:val="Body Text Char"/>
    <w:basedOn w:val="DefaultParagraphFont"/>
    <w:link w:val="BodyText"/>
    <w:rsid w:val="00FC4EE2"/>
    <w:rPr>
      <w:rFonts w:eastAsia="Times New Roman" w:cs="Times New Roman"/>
      <w:color w:val="FF0000"/>
      <w:kern w:val="22"/>
      <w:szCs w:val="20"/>
      <w14:ligatures w14:val="none"/>
    </w:rPr>
  </w:style>
  <w:style w:type="paragraph" w:customStyle="1" w:styleId="acronym">
    <w:name w:val="acronym"/>
    <w:basedOn w:val="Normal"/>
    <w:rsid w:val="00FC4EE2"/>
    <w:pPr>
      <w:tabs>
        <w:tab w:val="clear" w:pos="720"/>
        <w:tab w:val="clear" w:pos="1296"/>
        <w:tab w:val="clear" w:pos="1872"/>
        <w:tab w:val="clear" w:pos="2448"/>
        <w:tab w:val="left" w:pos="1800"/>
      </w:tabs>
      <w:spacing w:after="0"/>
      <w:ind w:left="1800" w:hanging="1800"/>
    </w:pPr>
  </w:style>
  <w:style w:type="paragraph" w:customStyle="1" w:styleId="TableNote">
    <w:name w:val="TableNote"/>
    <w:link w:val="TableNoteChar"/>
    <w:rsid w:val="00FC4EE2"/>
    <w:pPr>
      <w:spacing w:before="70" w:after="0" w:line="240" w:lineRule="auto"/>
    </w:pPr>
    <w:rPr>
      <w:rFonts w:ascii="Times New Roman Bold" w:eastAsia="Times New Roman" w:hAnsi="Times New Roman Bold" w:cs="Times New Roman"/>
      <w:b/>
      <w:color w:val="000000"/>
      <w:kern w:val="18"/>
      <w:sz w:val="18"/>
      <w:szCs w:val="18"/>
      <w14:ligatures w14:val="none"/>
    </w:rPr>
  </w:style>
  <w:style w:type="paragraph" w:customStyle="1" w:styleId="Heading2-Text">
    <w:name w:val="Heading 2-Text"/>
    <w:basedOn w:val="Normal"/>
    <w:rsid w:val="00FC4EE2"/>
    <w:pPr>
      <w:ind w:left="720" w:hanging="720"/>
    </w:pPr>
  </w:style>
  <w:style w:type="paragraph" w:customStyle="1" w:styleId="Heading3-Text">
    <w:name w:val="Heading 3-Text"/>
    <w:basedOn w:val="Heading2-Text"/>
    <w:rsid w:val="00FC4EE2"/>
  </w:style>
  <w:style w:type="paragraph" w:customStyle="1" w:styleId="Indent214">
    <w:name w:val="Indent2(14)"/>
    <w:basedOn w:val="Indent14"/>
    <w:rsid w:val="00FC4EE2"/>
    <w:pPr>
      <w:tabs>
        <w:tab w:val="clear" w:pos="1296"/>
        <w:tab w:val="clear" w:pos="1872"/>
        <w:tab w:val="clear" w:pos="2448"/>
      </w:tabs>
      <w:ind w:left="1296"/>
    </w:pPr>
  </w:style>
  <w:style w:type="paragraph" w:customStyle="1" w:styleId="Indent314">
    <w:name w:val="Indent3(14)"/>
    <w:basedOn w:val="Indent214"/>
    <w:rsid w:val="00FC4EE2"/>
    <w:pPr>
      <w:ind w:left="1872"/>
    </w:pPr>
  </w:style>
  <w:style w:type="paragraph" w:customStyle="1" w:styleId="Indent20">
    <w:name w:val="Indent2(0)"/>
    <w:basedOn w:val="Indent214"/>
    <w:rsid w:val="00FC4EE2"/>
    <w:pPr>
      <w:spacing w:after="0"/>
    </w:pPr>
  </w:style>
  <w:style w:type="paragraph" w:customStyle="1" w:styleId="Indent30">
    <w:name w:val="Indent3(0)"/>
    <w:basedOn w:val="Indent314"/>
    <w:rsid w:val="00FC4EE2"/>
  </w:style>
  <w:style w:type="character" w:customStyle="1" w:styleId="WCAP0">
    <w:name w:val="WCAP"/>
    <w:basedOn w:val="DefaultParagraphFont"/>
    <w:semiHidden/>
    <w:rsid w:val="00FC4EE2"/>
    <w:rPr>
      <w:rFonts w:ascii="Arial" w:hAnsi="Arial"/>
      <w:sz w:val="22"/>
    </w:rPr>
  </w:style>
  <w:style w:type="character" w:customStyle="1" w:styleId="MonYr">
    <w:name w:val="MonYr"/>
    <w:basedOn w:val="DefaultParagraphFont"/>
    <w:semiHidden/>
    <w:rsid w:val="00FC4EE2"/>
    <w:rPr>
      <w:rFonts w:ascii="Arial" w:hAnsi="Arial"/>
      <w:sz w:val="22"/>
    </w:rPr>
  </w:style>
  <w:style w:type="character" w:customStyle="1" w:styleId="RevNo">
    <w:name w:val="RevNo"/>
    <w:basedOn w:val="DefaultParagraphFont"/>
    <w:semiHidden/>
    <w:rsid w:val="00FC4EE2"/>
    <w:rPr>
      <w:rFonts w:ascii="Arial" w:hAnsi="Arial"/>
      <w:sz w:val="22"/>
    </w:rPr>
  </w:style>
  <w:style w:type="paragraph" w:customStyle="1" w:styleId="Endash214">
    <w:name w:val="Endash2(14)"/>
    <w:basedOn w:val="Normal"/>
    <w:rsid w:val="00FC4EE2"/>
    <w:pPr>
      <w:numPr>
        <w:numId w:val="6"/>
      </w:numPr>
      <w:tabs>
        <w:tab w:val="clear" w:pos="720"/>
        <w:tab w:val="clear" w:pos="1296"/>
        <w:tab w:val="clear" w:pos="1872"/>
      </w:tabs>
    </w:pPr>
  </w:style>
  <w:style w:type="paragraph" w:customStyle="1" w:styleId="Endash20">
    <w:name w:val="Endash2(0)"/>
    <w:rsid w:val="00FC4EE2"/>
    <w:pPr>
      <w:numPr>
        <w:numId w:val="26"/>
      </w:numPr>
      <w:tabs>
        <w:tab w:val="left" w:pos="2160"/>
      </w:tabs>
      <w:spacing w:after="0" w:line="280" w:lineRule="atLeast"/>
    </w:pPr>
    <w:rPr>
      <w:rFonts w:ascii="Times New Roman" w:eastAsia="Times New Roman" w:hAnsi="Times New Roman" w:cs="Times New Roman"/>
      <w:kern w:val="0"/>
      <w14:ligatures w14:val="none"/>
    </w:rPr>
  </w:style>
  <w:style w:type="paragraph" w:customStyle="1" w:styleId="List140">
    <w:name w:val="List#)(14)"/>
    <w:basedOn w:val="Normal"/>
    <w:rsid w:val="00FC4EE2"/>
    <w:pPr>
      <w:numPr>
        <w:numId w:val="7"/>
      </w:numPr>
      <w:tabs>
        <w:tab w:val="clear" w:pos="720"/>
        <w:tab w:val="clear" w:pos="1296"/>
      </w:tabs>
    </w:pPr>
  </w:style>
  <w:style w:type="paragraph" w:customStyle="1" w:styleId="List00">
    <w:name w:val="List#)(0)"/>
    <w:basedOn w:val="List140"/>
    <w:rsid w:val="00FC4EE2"/>
    <w:pPr>
      <w:spacing w:after="0"/>
    </w:pPr>
  </w:style>
  <w:style w:type="paragraph" w:customStyle="1" w:styleId="List-a14">
    <w:name w:val="List-a)(14)"/>
    <w:basedOn w:val="Normal"/>
    <w:rsid w:val="00FC4EE2"/>
    <w:pPr>
      <w:numPr>
        <w:numId w:val="8"/>
      </w:numPr>
      <w:tabs>
        <w:tab w:val="clear" w:pos="720"/>
        <w:tab w:val="clear" w:pos="1296"/>
        <w:tab w:val="clear" w:pos="1872"/>
      </w:tabs>
    </w:pPr>
  </w:style>
  <w:style w:type="paragraph" w:customStyle="1" w:styleId="List-a00">
    <w:name w:val="List-a)(0)"/>
    <w:basedOn w:val="List-a14"/>
    <w:rsid w:val="00FC4EE2"/>
    <w:pPr>
      <w:spacing w:after="0"/>
    </w:pPr>
  </w:style>
  <w:style w:type="paragraph" w:customStyle="1" w:styleId="TableFootnote35">
    <w:name w:val="TableFootnote (3.5)"/>
    <w:link w:val="TableFootnote35Char"/>
    <w:rsid w:val="00FC4EE2"/>
    <w:pPr>
      <w:spacing w:after="70" w:line="240" w:lineRule="auto"/>
      <w:ind w:left="360" w:hanging="360"/>
    </w:pPr>
    <w:rPr>
      <w:rFonts w:ascii="Times New Roman" w:eastAsia="Times New Roman" w:hAnsi="Times New Roman" w:cs="Times New Roman"/>
      <w:color w:val="000000"/>
      <w:kern w:val="18"/>
      <w:sz w:val="18"/>
      <w:szCs w:val="20"/>
      <w14:ligatures w14:val="none"/>
    </w:rPr>
  </w:style>
  <w:style w:type="paragraph" w:styleId="TableofFigures">
    <w:name w:val="table of figures"/>
    <w:basedOn w:val="Normal"/>
    <w:next w:val="Normal"/>
    <w:uiPriority w:val="99"/>
    <w:rsid w:val="00FC4EE2"/>
    <w:pPr>
      <w:tabs>
        <w:tab w:val="clear" w:pos="720"/>
        <w:tab w:val="clear" w:pos="1296"/>
        <w:tab w:val="clear" w:pos="1872"/>
        <w:tab w:val="clear" w:pos="2448"/>
        <w:tab w:val="left" w:pos="1440"/>
        <w:tab w:val="right" w:leader="dot" w:pos="9350"/>
      </w:tabs>
      <w:spacing w:after="140"/>
      <w:ind w:left="1440" w:hanging="1440"/>
    </w:pPr>
    <w:rPr>
      <w:noProof/>
    </w:rPr>
  </w:style>
  <w:style w:type="paragraph" w:customStyle="1" w:styleId="HeaderLandscape">
    <w:name w:val="HeaderLandscape"/>
    <w:basedOn w:val="Header"/>
    <w:rsid w:val="00FC4EE2"/>
    <w:pPr>
      <w:tabs>
        <w:tab w:val="clear" w:pos="4680"/>
        <w:tab w:val="clear" w:pos="9360"/>
        <w:tab w:val="center" w:pos="6480"/>
        <w:tab w:val="right" w:pos="12960"/>
      </w:tabs>
      <w:jc w:val="left"/>
    </w:pPr>
  </w:style>
  <w:style w:type="paragraph" w:customStyle="1" w:styleId="FooterLandscape">
    <w:name w:val="FooterLandscape"/>
    <w:basedOn w:val="Footer"/>
    <w:rsid w:val="00FC4EE2"/>
    <w:pPr>
      <w:pBdr>
        <w:top w:val="single" w:sz="6" w:space="0" w:color="auto"/>
      </w:pBdr>
      <w:tabs>
        <w:tab w:val="clear" w:pos="9360"/>
        <w:tab w:val="right" w:pos="12960"/>
      </w:tabs>
    </w:pPr>
  </w:style>
  <w:style w:type="paragraph" w:customStyle="1" w:styleId="TOC414">
    <w:name w:val="TOC 4(14)"/>
    <w:basedOn w:val="TOC4"/>
    <w:rsid w:val="00FC4EE2"/>
    <w:pPr>
      <w:spacing w:after="280"/>
    </w:pPr>
  </w:style>
  <w:style w:type="paragraph" w:customStyle="1" w:styleId="TOC314">
    <w:name w:val="TOC 3(14)"/>
    <w:basedOn w:val="TOC3"/>
    <w:rsid w:val="00FC4EE2"/>
    <w:pPr>
      <w:spacing w:after="280"/>
    </w:pPr>
  </w:style>
  <w:style w:type="paragraph" w:customStyle="1" w:styleId="TOC114">
    <w:name w:val="TOC 1(14)"/>
    <w:basedOn w:val="TOC1"/>
    <w:rsid w:val="00FC4EE2"/>
    <w:pPr>
      <w:spacing w:after="280"/>
    </w:pPr>
  </w:style>
  <w:style w:type="character" w:customStyle="1" w:styleId="WCAPTitle">
    <w:name w:val="WCAPTitle"/>
    <w:basedOn w:val="DefaultParagraphFont"/>
    <w:semiHidden/>
    <w:rsid w:val="00FC4EE2"/>
  </w:style>
  <w:style w:type="paragraph" w:customStyle="1" w:styleId="TOC214">
    <w:name w:val="TOC 2(14)"/>
    <w:basedOn w:val="TOC2"/>
    <w:rsid w:val="00FC4EE2"/>
    <w:pPr>
      <w:spacing w:after="280"/>
    </w:pPr>
  </w:style>
  <w:style w:type="paragraph" w:customStyle="1" w:styleId="PropStatement">
    <w:name w:val="PropStatement"/>
    <w:basedOn w:val="Normal"/>
    <w:rsid w:val="00FC4EE2"/>
    <w:pPr>
      <w:spacing w:before="200"/>
    </w:pPr>
  </w:style>
  <w:style w:type="paragraph" w:customStyle="1" w:styleId="EDMS">
    <w:name w:val="EDMS"/>
    <w:basedOn w:val="Normal"/>
    <w:rsid w:val="00FC4EE2"/>
    <w:pPr>
      <w:spacing w:after="0" w:line="240" w:lineRule="auto"/>
    </w:pPr>
    <w:rPr>
      <w:sz w:val="20"/>
    </w:rPr>
  </w:style>
  <w:style w:type="paragraph" w:customStyle="1" w:styleId="Heading4-Text">
    <w:name w:val="Heading 4-Text"/>
    <w:basedOn w:val="Heading2-Text"/>
    <w:rsid w:val="00FC4EE2"/>
  </w:style>
  <w:style w:type="paragraph" w:customStyle="1" w:styleId="WCAPcover">
    <w:name w:val="WCAP_cover"/>
    <w:basedOn w:val="Normal"/>
    <w:rsid w:val="00FC4EE2"/>
    <w:pPr>
      <w:tabs>
        <w:tab w:val="right" w:pos="8820"/>
      </w:tabs>
      <w:spacing w:before="440" w:after="1720"/>
      <w:ind w:left="1627"/>
    </w:pPr>
    <w:rPr>
      <w:rFonts w:ascii="Arial" w:hAnsi="Arial"/>
      <w:sz w:val="24"/>
      <w:szCs w:val="24"/>
    </w:rPr>
  </w:style>
  <w:style w:type="paragraph" w:styleId="FootnoteText">
    <w:name w:val="footnote text"/>
    <w:basedOn w:val="Normal"/>
    <w:link w:val="FootnoteTextChar"/>
    <w:rsid w:val="00FC4EE2"/>
    <w:pPr>
      <w:tabs>
        <w:tab w:val="clear" w:pos="720"/>
        <w:tab w:val="clear" w:pos="1296"/>
        <w:tab w:val="clear" w:pos="1872"/>
        <w:tab w:val="clear" w:pos="2448"/>
      </w:tabs>
      <w:spacing w:after="0"/>
      <w:ind w:left="360" w:hanging="360"/>
    </w:pPr>
    <w:rPr>
      <w:sz w:val="20"/>
    </w:rPr>
  </w:style>
  <w:style w:type="character" w:customStyle="1" w:styleId="FootnoteTextChar">
    <w:name w:val="Footnote Text Char"/>
    <w:basedOn w:val="DefaultParagraphFont"/>
    <w:link w:val="FootnoteText"/>
    <w:rsid w:val="00FC4EE2"/>
    <w:rPr>
      <w:rFonts w:eastAsia="Times New Roman" w:cs="Times New Roman"/>
      <w:kern w:val="22"/>
      <w:sz w:val="20"/>
      <w:szCs w:val="20"/>
      <w14:ligatures w14:val="none"/>
    </w:rPr>
  </w:style>
  <w:style w:type="character" w:styleId="FootnoteReference">
    <w:name w:val="footnote reference"/>
    <w:basedOn w:val="DefaultParagraphFont"/>
    <w:semiHidden/>
    <w:rsid w:val="00FC4EE2"/>
    <w:rPr>
      <w:vertAlign w:val="superscript"/>
    </w:rPr>
  </w:style>
  <w:style w:type="paragraph" w:customStyle="1" w:styleId="Table-10ptcenter-12above">
    <w:name w:val="Table-10pt(center)-12above"/>
    <w:basedOn w:val="Table-10ptcenter"/>
    <w:rsid w:val="00FC4EE2"/>
    <w:pPr>
      <w:spacing w:before="240"/>
    </w:pPr>
  </w:style>
  <w:style w:type="paragraph" w:customStyle="1" w:styleId="Table-10ptcenter">
    <w:name w:val="Table-10pt(center)"/>
    <w:basedOn w:val="Normal"/>
    <w:rsid w:val="00FC4EE2"/>
    <w:pPr>
      <w:tabs>
        <w:tab w:val="clear" w:pos="720"/>
        <w:tab w:val="clear" w:pos="1296"/>
        <w:tab w:val="clear" w:pos="1872"/>
        <w:tab w:val="clear" w:pos="2448"/>
        <w:tab w:val="left" w:pos="192"/>
      </w:tabs>
      <w:suppressAutoHyphens/>
      <w:spacing w:after="0" w:line="240" w:lineRule="auto"/>
      <w:jc w:val="center"/>
    </w:pPr>
    <w:rPr>
      <w:rFonts w:ascii="Arial" w:hAnsi="Arial" w:cs="Arial"/>
      <w:kern w:val="0"/>
      <w:sz w:val="20"/>
    </w:rPr>
  </w:style>
  <w:style w:type="paragraph" w:customStyle="1" w:styleId="Table-9pt3-0">
    <w:name w:val="Table-9pt(3-0)"/>
    <w:rsid w:val="00FC4EE2"/>
    <w:pPr>
      <w:tabs>
        <w:tab w:val="left" w:pos="-720"/>
      </w:tabs>
      <w:suppressAutoHyphens/>
      <w:spacing w:before="60" w:after="0" w:line="240" w:lineRule="auto"/>
    </w:pPr>
    <w:rPr>
      <w:rFonts w:ascii="Arial" w:eastAsia="Times New Roman" w:hAnsi="Arial" w:cs="Arial"/>
      <w:kern w:val="0"/>
      <w:sz w:val="18"/>
      <w:szCs w:val="20"/>
      <w14:ligatures w14:val="none"/>
    </w:rPr>
  </w:style>
  <w:style w:type="paragraph" w:customStyle="1" w:styleId="Table-8pt2-2">
    <w:name w:val="Table-8pt(2-2)"/>
    <w:link w:val="Table-8pt2-2Char"/>
    <w:rsid w:val="00FC4EE2"/>
    <w:pPr>
      <w:tabs>
        <w:tab w:val="left" w:pos="-720"/>
      </w:tabs>
      <w:suppressAutoHyphens/>
      <w:spacing w:before="40" w:after="40" w:line="240" w:lineRule="auto"/>
    </w:pPr>
    <w:rPr>
      <w:rFonts w:ascii="Arial" w:eastAsia="Times New Roman" w:hAnsi="Arial" w:cs="Arial"/>
      <w:kern w:val="0"/>
      <w:sz w:val="16"/>
      <w:szCs w:val="20"/>
      <w14:ligatures w14:val="none"/>
    </w:rPr>
  </w:style>
  <w:style w:type="character" w:customStyle="1" w:styleId="Table-8pt2-2Char">
    <w:name w:val="Table-8pt(2-2) Char"/>
    <w:basedOn w:val="DefaultParagraphFont"/>
    <w:link w:val="Table-8pt2-2"/>
    <w:rsid w:val="00FC4EE2"/>
    <w:rPr>
      <w:rFonts w:ascii="Arial" w:eastAsia="Times New Roman" w:hAnsi="Arial" w:cs="Arial"/>
      <w:kern w:val="0"/>
      <w:sz w:val="16"/>
      <w:szCs w:val="20"/>
      <w14:ligatures w14:val="none"/>
    </w:rPr>
  </w:style>
  <w:style w:type="paragraph" w:customStyle="1" w:styleId="Table-8pt0-0">
    <w:name w:val="Table-8pt(0-0)"/>
    <w:rsid w:val="00FC4EE2"/>
    <w:pPr>
      <w:tabs>
        <w:tab w:val="left" w:pos="192"/>
      </w:tabs>
      <w:suppressAutoHyphens/>
      <w:spacing w:after="0" w:line="240" w:lineRule="auto"/>
    </w:pPr>
    <w:rPr>
      <w:rFonts w:ascii="Arial" w:eastAsia="Times New Roman" w:hAnsi="Arial" w:cs="Arial"/>
      <w:kern w:val="0"/>
      <w:sz w:val="16"/>
      <w:szCs w:val="20"/>
      <w14:ligatures w14:val="none"/>
    </w:rPr>
  </w:style>
  <w:style w:type="paragraph" w:customStyle="1" w:styleId="Table-8pt2-1">
    <w:name w:val="Table-8pt(2-1)"/>
    <w:basedOn w:val="Normal"/>
    <w:rsid w:val="00FC4EE2"/>
    <w:pPr>
      <w:tabs>
        <w:tab w:val="clear" w:pos="720"/>
        <w:tab w:val="clear" w:pos="1296"/>
        <w:tab w:val="clear" w:pos="1872"/>
        <w:tab w:val="clear" w:pos="2448"/>
        <w:tab w:val="left" w:pos="-720"/>
      </w:tabs>
      <w:suppressAutoHyphens/>
      <w:spacing w:before="40" w:after="20" w:line="240" w:lineRule="auto"/>
    </w:pPr>
    <w:rPr>
      <w:rFonts w:ascii="Arial" w:hAnsi="Arial" w:cs="Arial"/>
      <w:kern w:val="0"/>
      <w:sz w:val="16"/>
      <w:szCs w:val="22"/>
    </w:rPr>
  </w:style>
  <w:style w:type="paragraph" w:customStyle="1" w:styleId="cover">
    <w:name w:val="cover"/>
    <w:basedOn w:val="Normal"/>
    <w:rsid w:val="00FC4EE2"/>
    <w:pPr>
      <w:widowControl w:val="0"/>
      <w:tabs>
        <w:tab w:val="clear" w:pos="720"/>
        <w:tab w:val="clear" w:pos="1296"/>
        <w:tab w:val="clear" w:pos="1872"/>
        <w:tab w:val="clear" w:pos="2448"/>
      </w:tabs>
      <w:spacing w:after="0" w:line="240" w:lineRule="auto"/>
    </w:pPr>
    <w:rPr>
      <w:rFonts w:ascii="Arial" w:hAnsi="Arial"/>
      <w:b/>
      <w:kern w:val="0"/>
      <w:sz w:val="24"/>
      <w:szCs w:val="24"/>
    </w:rPr>
  </w:style>
  <w:style w:type="paragraph" w:customStyle="1" w:styleId="Table-8pt4-6">
    <w:name w:val="Table-8pt(4-6)"/>
    <w:basedOn w:val="Table-8pt2-2"/>
    <w:rsid w:val="00FC4EE2"/>
    <w:pPr>
      <w:spacing w:before="80" w:after="120"/>
    </w:pPr>
  </w:style>
  <w:style w:type="character" w:styleId="Hyperlink">
    <w:name w:val="Hyperlink"/>
    <w:basedOn w:val="DefaultParagraphFont"/>
    <w:uiPriority w:val="99"/>
    <w:rsid w:val="00FC4EE2"/>
    <w:rPr>
      <w:color w:val="0000FF"/>
      <w:u w:val="single"/>
    </w:rPr>
  </w:style>
  <w:style w:type="paragraph" w:customStyle="1" w:styleId="AP1000DocNo">
    <w:name w:val="AP1000DocNo"/>
    <w:basedOn w:val="Normal"/>
    <w:rsid w:val="00FC4EE2"/>
    <w:pPr>
      <w:tabs>
        <w:tab w:val="clear" w:pos="720"/>
        <w:tab w:val="clear" w:pos="1296"/>
        <w:tab w:val="clear" w:pos="1872"/>
        <w:tab w:val="clear" w:pos="2448"/>
        <w:tab w:val="left" w:pos="-720"/>
      </w:tabs>
      <w:suppressAutoHyphens/>
      <w:spacing w:before="40" w:after="40" w:line="240" w:lineRule="auto"/>
    </w:pPr>
    <w:rPr>
      <w:rFonts w:ascii="Arial" w:hAnsi="Arial" w:cs="Arial"/>
      <w:kern w:val="0"/>
      <w:sz w:val="20"/>
    </w:rPr>
  </w:style>
  <w:style w:type="paragraph" w:customStyle="1" w:styleId="exportcontrol">
    <w:name w:val="exportcontrol"/>
    <w:basedOn w:val="ListParagraph"/>
    <w:qFormat/>
    <w:rsid w:val="00FC4EE2"/>
    <w:pPr>
      <w:tabs>
        <w:tab w:val="clear" w:pos="720"/>
        <w:tab w:val="clear" w:pos="1296"/>
        <w:tab w:val="clear" w:pos="1872"/>
        <w:tab w:val="clear" w:pos="2448"/>
      </w:tabs>
      <w:spacing w:after="200" w:line="276" w:lineRule="auto"/>
      <w:ind w:left="0"/>
    </w:pPr>
    <w:rPr>
      <w:rFonts w:ascii="Arial" w:eastAsia="PMingLiU" w:hAnsi="Arial" w:cs="Arial"/>
      <w:i/>
      <w:iCs/>
      <w:kern w:val="0"/>
      <w:sz w:val="16"/>
      <w:szCs w:val="16"/>
      <w:lang w:eastAsia="zh-TW"/>
    </w:rPr>
  </w:style>
  <w:style w:type="paragraph" w:styleId="ListParagraph">
    <w:name w:val="List Paragraph"/>
    <w:aliases w:val="List Paragraph in Section 2 of LAR,Resume Title,Citation List,Indent Paragraph,Bullets,Figure_name,List Paragraph1,Bullet- First level,Report Para,List Paragraph11,Number Bullets,heading 4,Graphic,Ha,Bullets1,List_Paragraph"/>
    <w:basedOn w:val="Normal"/>
    <w:link w:val="ListParagraphChar"/>
    <w:uiPriority w:val="34"/>
    <w:qFormat/>
    <w:rsid w:val="00FC4EE2"/>
    <w:pPr>
      <w:ind w:left="720"/>
      <w:contextualSpacing/>
    </w:pPr>
  </w:style>
  <w:style w:type="paragraph" w:customStyle="1" w:styleId="DocNo">
    <w:name w:val="Doc No."/>
    <w:basedOn w:val="Header"/>
    <w:rsid w:val="00FC4EE2"/>
    <w:pPr>
      <w:pBdr>
        <w:bottom w:val="none" w:sz="0" w:space="0" w:color="auto"/>
      </w:pBdr>
      <w:tabs>
        <w:tab w:val="clear" w:pos="4680"/>
        <w:tab w:val="clear" w:pos="9360"/>
        <w:tab w:val="center" w:pos="4320"/>
        <w:tab w:val="right" w:pos="8640"/>
      </w:tabs>
      <w:spacing w:after="120"/>
      <w:ind w:left="187"/>
      <w:jc w:val="left"/>
    </w:pPr>
    <w:rPr>
      <w:rFonts w:ascii="Arial" w:hAnsi="Arial" w:cs="Arial"/>
      <w:b/>
      <w:kern w:val="0"/>
      <w:sz w:val="16"/>
      <w:szCs w:val="16"/>
    </w:rPr>
  </w:style>
  <w:style w:type="paragraph" w:customStyle="1" w:styleId="HeadingCtr-cont">
    <w:name w:val="HeadingCtr-cont"/>
    <w:basedOn w:val="Normal"/>
    <w:rsid w:val="00FC4EE2"/>
    <w:pPr>
      <w:keepNext/>
      <w:tabs>
        <w:tab w:val="clear" w:pos="720"/>
        <w:tab w:val="clear" w:pos="1296"/>
        <w:tab w:val="clear" w:pos="1872"/>
        <w:tab w:val="clear" w:pos="2448"/>
      </w:tabs>
      <w:jc w:val="center"/>
    </w:pPr>
    <w:rPr>
      <w:b/>
      <w:kern w:val="24"/>
    </w:rPr>
  </w:style>
  <w:style w:type="paragraph" w:customStyle="1" w:styleId="HeadingCtr">
    <w:name w:val="HeadingCtr"/>
    <w:rsid w:val="00FC4EE2"/>
    <w:pPr>
      <w:keepNext/>
      <w:spacing w:after="280" w:line="280" w:lineRule="atLeast"/>
      <w:jc w:val="center"/>
    </w:pPr>
    <w:rPr>
      <w:rFonts w:ascii="Times New Roman" w:eastAsia="Times New Roman" w:hAnsi="Times New Roman" w:cs="Times New Roman"/>
      <w:b/>
      <w:kern w:val="24"/>
      <w:szCs w:val="20"/>
      <w14:ligatures w14:val="none"/>
    </w:rPr>
  </w:style>
  <w:style w:type="paragraph" w:customStyle="1" w:styleId="AcronymHead">
    <w:name w:val="AcronymHead"/>
    <w:semiHidden/>
    <w:rsid w:val="00FC4EE2"/>
    <w:pPr>
      <w:keepNext/>
      <w:tabs>
        <w:tab w:val="left" w:pos="1440"/>
      </w:tabs>
      <w:spacing w:after="280" w:line="280" w:lineRule="atLeast"/>
    </w:pPr>
    <w:rPr>
      <w:rFonts w:ascii="Times New Roman" w:eastAsia="Times New Roman" w:hAnsi="Times New Roman" w:cs="Times New Roman"/>
      <w:b/>
      <w:kern w:val="0"/>
      <w14:ligatures w14:val="none"/>
    </w:rPr>
  </w:style>
  <w:style w:type="paragraph" w:customStyle="1" w:styleId="Acronym0">
    <w:name w:val="Acronym(0)"/>
    <w:rsid w:val="00FC4EE2"/>
    <w:pPr>
      <w:tabs>
        <w:tab w:val="left" w:pos="1440"/>
      </w:tabs>
      <w:spacing w:after="0" w:line="280" w:lineRule="atLeast"/>
    </w:pPr>
    <w:rPr>
      <w:rFonts w:ascii="Times New Roman" w:eastAsia="Times New Roman" w:hAnsi="Times New Roman" w:cs="Times New Roman"/>
      <w:kern w:val="0"/>
      <w14:ligatures w14:val="none"/>
    </w:rPr>
  </w:style>
  <w:style w:type="paragraph" w:customStyle="1" w:styleId="Acronym1">
    <w:name w:val="Acronym"/>
    <w:rsid w:val="00FC4EE2"/>
    <w:pPr>
      <w:tabs>
        <w:tab w:val="left" w:pos="1440"/>
      </w:tabs>
      <w:spacing w:after="280" w:line="280" w:lineRule="atLeast"/>
      <w:ind w:left="1440" w:hanging="1440"/>
    </w:pPr>
    <w:rPr>
      <w:rFonts w:ascii="Times New Roman" w:eastAsia="Times New Roman" w:hAnsi="Times New Roman" w:cs="Times New Roman"/>
      <w:kern w:val="0"/>
      <w14:ligatures w14:val="none"/>
    </w:rPr>
  </w:style>
  <w:style w:type="paragraph" w:customStyle="1" w:styleId="Indent">
    <w:name w:val="Indent"/>
    <w:next w:val="Normal"/>
    <w:rsid w:val="00FC4EE2"/>
    <w:pPr>
      <w:tabs>
        <w:tab w:val="left" w:pos="1800"/>
      </w:tabs>
      <w:spacing w:after="280" w:line="280" w:lineRule="atLeast"/>
      <w:ind w:left="360"/>
    </w:pPr>
    <w:rPr>
      <w:rFonts w:ascii="Times New Roman" w:eastAsia="Times New Roman" w:hAnsi="Times New Roman" w:cs="Times New Roman"/>
      <w:kern w:val="0"/>
      <w14:ligatures w14:val="none"/>
    </w:rPr>
  </w:style>
  <w:style w:type="paragraph" w:customStyle="1" w:styleId="Bullet12">
    <w:name w:val="Bullet(12)"/>
    <w:basedOn w:val="Normal"/>
    <w:next w:val="Normal"/>
    <w:rsid w:val="00FC4EE2"/>
    <w:pPr>
      <w:numPr>
        <w:numId w:val="9"/>
      </w:numPr>
      <w:tabs>
        <w:tab w:val="clear" w:pos="2448"/>
      </w:tabs>
      <w:ind w:left="1512" w:hanging="432"/>
    </w:pPr>
    <w:rPr>
      <w:rFonts w:ascii="Arial" w:hAnsi="Arial"/>
      <w:szCs w:val="24"/>
    </w:rPr>
  </w:style>
  <w:style w:type="character" w:customStyle="1" w:styleId="EndnoteTextChar">
    <w:name w:val="Endnote Text Char"/>
    <w:basedOn w:val="DefaultParagraphFont"/>
    <w:link w:val="EndnoteText"/>
    <w:semiHidden/>
    <w:rsid w:val="00FC4EE2"/>
    <w:rPr>
      <w:rFonts w:ascii="Arial" w:hAnsi="Arial"/>
      <w:sz w:val="24"/>
    </w:rPr>
  </w:style>
  <w:style w:type="paragraph" w:styleId="EndnoteText">
    <w:name w:val="endnote text"/>
    <w:basedOn w:val="Normal"/>
    <w:link w:val="EndnoteTextChar"/>
    <w:semiHidden/>
    <w:rsid w:val="00FC4EE2"/>
    <w:pPr>
      <w:widowControl w:val="0"/>
      <w:tabs>
        <w:tab w:val="clear" w:pos="720"/>
        <w:tab w:val="clear" w:pos="1296"/>
        <w:tab w:val="clear" w:pos="1872"/>
        <w:tab w:val="clear" w:pos="2448"/>
      </w:tabs>
      <w:spacing w:after="0" w:line="240" w:lineRule="auto"/>
    </w:pPr>
    <w:rPr>
      <w:rFonts w:ascii="Arial" w:eastAsiaTheme="minorHAnsi" w:hAnsi="Arial" w:cstheme="minorBidi"/>
      <w:kern w:val="2"/>
      <w:sz w:val="24"/>
      <w:szCs w:val="22"/>
      <w14:ligatures w14:val="standardContextual"/>
    </w:rPr>
  </w:style>
  <w:style w:type="character" w:customStyle="1" w:styleId="EndnoteTextChar1">
    <w:name w:val="Endnote Text Char1"/>
    <w:basedOn w:val="DefaultParagraphFont"/>
    <w:uiPriority w:val="99"/>
    <w:semiHidden/>
    <w:rsid w:val="00FC4EE2"/>
    <w:rPr>
      <w:rFonts w:eastAsia="Times New Roman" w:cs="Times New Roman"/>
      <w:kern w:val="22"/>
      <w:sz w:val="20"/>
      <w:szCs w:val="20"/>
      <w14:ligatures w14:val="none"/>
    </w:rPr>
  </w:style>
  <w:style w:type="paragraph" w:styleId="Index1">
    <w:name w:val="index 1"/>
    <w:basedOn w:val="Normal"/>
    <w:next w:val="Normal"/>
    <w:semiHidden/>
    <w:rsid w:val="00FC4EE2"/>
    <w:pPr>
      <w:widowControl w:val="0"/>
      <w:tabs>
        <w:tab w:val="clear" w:pos="720"/>
        <w:tab w:val="clear" w:pos="1296"/>
        <w:tab w:val="clear" w:pos="1872"/>
        <w:tab w:val="clear" w:pos="2448"/>
        <w:tab w:val="right" w:leader="dot" w:pos="9360"/>
      </w:tabs>
      <w:suppressAutoHyphens/>
      <w:spacing w:after="0" w:line="240" w:lineRule="auto"/>
      <w:ind w:left="1440" w:right="720" w:hanging="1440"/>
    </w:pPr>
    <w:rPr>
      <w:rFonts w:ascii="Arial" w:hAnsi="Arial"/>
      <w:kern w:val="0"/>
      <w:szCs w:val="22"/>
    </w:rPr>
  </w:style>
  <w:style w:type="paragraph" w:styleId="Caption">
    <w:name w:val="caption"/>
    <w:aliases w:val="Caption Char"/>
    <w:basedOn w:val="Normal"/>
    <w:next w:val="Normal"/>
    <w:link w:val="CaptionChar1"/>
    <w:uiPriority w:val="35"/>
    <w:qFormat/>
    <w:rsid w:val="00FC4EE2"/>
    <w:pPr>
      <w:widowControl w:val="0"/>
      <w:tabs>
        <w:tab w:val="clear" w:pos="720"/>
        <w:tab w:val="clear" w:pos="1296"/>
        <w:tab w:val="clear" w:pos="1872"/>
        <w:tab w:val="clear" w:pos="2448"/>
      </w:tabs>
      <w:spacing w:after="0" w:line="240" w:lineRule="auto"/>
    </w:pPr>
    <w:rPr>
      <w:rFonts w:ascii="Arial" w:hAnsi="Arial"/>
      <w:kern w:val="0"/>
      <w:sz w:val="24"/>
      <w:szCs w:val="22"/>
    </w:rPr>
  </w:style>
  <w:style w:type="paragraph" w:customStyle="1" w:styleId="Form-Title">
    <w:name w:val="Form-Title"/>
    <w:rsid w:val="00FC4EE2"/>
    <w:pPr>
      <w:spacing w:after="0" w:line="240" w:lineRule="auto"/>
    </w:pPr>
    <w:rPr>
      <w:rFonts w:ascii="Arial" w:eastAsia="Times New Roman" w:hAnsi="Arial" w:cs="Arial"/>
      <w:kern w:val="0"/>
      <w:sz w:val="32"/>
      <w:szCs w:val="20"/>
      <w14:ligatures w14:val="none"/>
    </w:rPr>
  </w:style>
  <w:style w:type="paragraph" w:customStyle="1" w:styleId="Plant">
    <w:name w:val="Plant"/>
    <w:basedOn w:val="Normal"/>
    <w:link w:val="PlantChar"/>
    <w:rsid w:val="00FC4EE2"/>
    <w:pPr>
      <w:widowControl w:val="0"/>
      <w:tabs>
        <w:tab w:val="clear" w:pos="720"/>
        <w:tab w:val="clear" w:pos="1296"/>
        <w:tab w:val="clear" w:pos="1872"/>
        <w:tab w:val="clear" w:pos="2448"/>
        <w:tab w:val="left" w:pos="1952"/>
        <w:tab w:val="left" w:pos="4202"/>
      </w:tabs>
      <w:spacing w:before="20" w:after="0" w:line="240" w:lineRule="auto"/>
    </w:pPr>
    <w:rPr>
      <w:rFonts w:ascii="Arial" w:hAnsi="Arial" w:cs="Arial"/>
      <w:b/>
      <w:color w:val="FF0000"/>
      <w:kern w:val="0"/>
      <w:sz w:val="18"/>
      <w:szCs w:val="18"/>
    </w:rPr>
  </w:style>
  <w:style w:type="character" w:customStyle="1" w:styleId="PlantChar">
    <w:name w:val="Plant Char"/>
    <w:basedOn w:val="DefaultParagraphFont"/>
    <w:link w:val="Plant"/>
    <w:rsid w:val="00FC4EE2"/>
    <w:rPr>
      <w:rFonts w:ascii="Arial" w:eastAsia="Times New Roman" w:hAnsi="Arial" w:cs="Arial"/>
      <w:b/>
      <w:color w:val="FF0000"/>
      <w:kern w:val="0"/>
      <w:sz w:val="18"/>
      <w:szCs w:val="18"/>
      <w14:ligatures w14:val="none"/>
    </w:rPr>
  </w:style>
  <w:style w:type="paragraph" w:customStyle="1" w:styleId="Table-8pt6-0">
    <w:name w:val="Table-8pt(6-0)"/>
    <w:rsid w:val="00FC4EE2"/>
    <w:pPr>
      <w:tabs>
        <w:tab w:val="left" w:pos="-720"/>
      </w:tabs>
      <w:suppressAutoHyphens/>
      <w:spacing w:before="120" w:after="0" w:line="240" w:lineRule="auto"/>
    </w:pPr>
    <w:rPr>
      <w:rFonts w:ascii="Arial" w:eastAsia="Times New Roman" w:hAnsi="Arial" w:cs="Arial"/>
      <w:kern w:val="0"/>
      <w:sz w:val="16"/>
      <w:szCs w:val="20"/>
      <w14:ligatures w14:val="none"/>
    </w:rPr>
  </w:style>
  <w:style w:type="paragraph" w:customStyle="1" w:styleId="Form-10pt6-0bold">
    <w:name w:val="Form-10pt(6-0)(bold)"/>
    <w:rsid w:val="00FC4EE2"/>
    <w:pPr>
      <w:tabs>
        <w:tab w:val="left" w:pos="-720"/>
      </w:tabs>
      <w:suppressAutoHyphens/>
      <w:spacing w:before="120" w:after="0" w:line="240" w:lineRule="auto"/>
    </w:pPr>
    <w:rPr>
      <w:rFonts w:ascii="Arial" w:eastAsia="Times New Roman" w:hAnsi="Arial" w:cs="Arial"/>
      <w:b/>
      <w:kern w:val="0"/>
      <w:sz w:val="20"/>
      <w:szCs w:val="20"/>
      <w14:ligatures w14:val="none"/>
    </w:rPr>
  </w:style>
  <w:style w:type="paragraph" w:customStyle="1" w:styleId="Form-return">
    <w:name w:val="Form-return"/>
    <w:basedOn w:val="Normal"/>
    <w:rsid w:val="00FC4EE2"/>
    <w:pPr>
      <w:widowControl w:val="0"/>
      <w:tabs>
        <w:tab w:val="clear" w:pos="720"/>
        <w:tab w:val="clear" w:pos="1296"/>
        <w:tab w:val="clear" w:pos="1872"/>
        <w:tab w:val="clear" w:pos="2448"/>
        <w:tab w:val="center" w:pos="5400"/>
        <w:tab w:val="right" w:pos="10440"/>
      </w:tabs>
      <w:suppressAutoHyphens/>
      <w:spacing w:after="0" w:line="240" w:lineRule="auto"/>
      <w:jc w:val="both"/>
    </w:pPr>
    <w:rPr>
      <w:rFonts w:ascii="Arial" w:hAnsi="Arial"/>
      <w:spacing w:val="-2"/>
      <w:kern w:val="0"/>
      <w:sz w:val="12"/>
      <w:szCs w:val="12"/>
    </w:rPr>
  </w:style>
  <w:style w:type="character" w:customStyle="1" w:styleId="BalloonTextChar">
    <w:name w:val="Balloon Text Char"/>
    <w:basedOn w:val="DefaultParagraphFont"/>
    <w:link w:val="BalloonText"/>
    <w:uiPriority w:val="99"/>
    <w:semiHidden/>
    <w:rsid w:val="00FC4EE2"/>
    <w:rPr>
      <w:rFonts w:ascii="Tahoma" w:hAnsi="Tahoma" w:cs="Tahoma"/>
      <w:sz w:val="16"/>
      <w:szCs w:val="16"/>
    </w:rPr>
  </w:style>
  <w:style w:type="paragraph" w:styleId="BalloonText">
    <w:name w:val="Balloon Text"/>
    <w:basedOn w:val="Normal"/>
    <w:link w:val="BalloonTextChar"/>
    <w:uiPriority w:val="99"/>
    <w:semiHidden/>
    <w:rsid w:val="00FC4EE2"/>
    <w:pPr>
      <w:widowControl w:val="0"/>
      <w:tabs>
        <w:tab w:val="clear" w:pos="720"/>
        <w:tab w:val="clear" w:pos="1296"/>
        <w:tab w:val="clear" w:pos="1872"/>
        <w:tab w:val="clear" w:pos="2448"/>
      </w:tabs>
      <w:spacing w:after="0" w:line="240" w:lineRule="auto"/>
    </w:pPr>
    <w:rPr>
      <w:rFonts w:ascii="Tahoma" w:eastAsiaTheme="minorHAnsi" w:hAnsi="Tahoma" w:cs="Tahoma"/>
      <w:kern w:val="2"/>
      <w:sz w:val="16"/>
      <w:szCs w:val="16"/>
      <w14:ligatures w14:val="standardContextual"/>
    </w:rPr>
  </w:style>
  <w:style w:type="character" w:customStyle="1" w:styleId="BalloonTextChar1">
    <w:name w:val="Balloon Text Char1"/>
    <w:basedOn w:val="DefaultParagraphFont"/>
    <w:uiPriority w:val="99"/>
    <w:semiHidden/>
    <w:rsid w:val="00FC4EE2"/>
    <w:rPr>
      <w:rFonts w:ascii="Segoe UI" w:eastAsia="Times New Roman" w:hAnsi="Segoe UI" w:cs="Segoe UI"/>
      <w:kern w:val="22"/>
      <w:sz w:val="18"/>
      <w:szCs w:val="18"/>
      <w14:ligatures w14:val="none"/>
    </w:rPr>
  </w:style>
  <w:style w:type="character" w:styleId="CommentReference">
    <w:name w:val="annotation reference"/>
    <w:basedOn w:val="DefaultParagraphFont"/>
    <w:rsid w:val="00FC4EE2"/>
    <w:rPr>
      <w:sz w:val="16"/>
      <w:szCs w:val="16"/>
    </w:rPr>
  </w:style>
  <w:style w:type="paragraph" w:styleId="CommentText">
    <w:name w:val="annotation text"/>
    <w:basedOn w:val="Normal"/>
    <w:link w:val="CommentTextChar"/>
    <w:uiPriority w:val="99"/>
    <w:rsid w:val="00FC4EE2"/>
    <w:pPr>
      <w:widowControl w:val="0"/>
      <w:tabs>
        <w:tab w:val="clear" w:pos="720"/>
        <w:tab w:val="clear" w:pos="1296"/>
        <w:tab w:val="clear" w:pos="1872"/>
        <w:tab w:val="clear" w:pos="2448"/>
      </w:tabs>
      <w:spacing w:after="0" w:line="240" w:lineRule="auto"/>
    </w:pPr>
    <w:rPr>
      <w:rFonts w:ascii="Arial" w:hAnsi="Arial"/>
      <w:kern w:val="0"/>
      <w:szCs w:val="22"/>
    </w:rPr>
  </w:style>
  <w:style w:type="character" w:customStyle="1" w:styleId="CommentTextChar">
    <w:name w:val="Comment Text Char"/>
    <w:basedOn w:val="DefaultParagraphFont"/>
    <w:link w:val="CommentText"/>
    <w:uiPriority w:val="99"/>
    <w:rsid w:val="00FC4EE2"/>
    <w:rPr>
      <w:rFonts w:ascii="Arial" w:eastAsia="Times New Roman" w:hAnsi="Arial" w:cs="Times New Roman"/>
      <w:kern w:val="0"/>
      <w14:ligatures w14:val="none"/>
    </w:rPr>
  </w:style>
  <w:style w:type="character" w:customStyle="1" w:styleId="CommentSubjectChar">
    <w:name w:val="Comment Subject Char"/>
    <w:basedOn w:val="CommentTextChar"/>
    <w:link w:val="CommentSubject"/>
    <w:semiHidden/>
    <w:rsid w:val="00FC4EE2"/>
    <w:rPr>
      <w:rFonts w:ascii="Arial" w:eastAsia="Times New Roman" w:hAnsi="Arial" w:cs="Times New Roman"/>
      <w:b/>
      <w:bCs/>
      <w:kern w:val="0"/>
      <w14:ligatures w14:val="none"/>
    </w:rPr>
  </w:style>
  <w:style w:type="paragraph" w:styleId="CommentSubject">
    <w:name w:val="annotation subject"/>
    <w:basedOn w:val="CommentText"/>
    <w:next w:val="CommentText"/>
    <w:link w:val="CommentSubjectChar"/>
    <w:semiHidden/>
    <w:rsid w:val="00FC4EE2"/>
    <w:rPr>
      <w:b/>
      <w:bCs/>
    </w:rPr>
  </w:style>
  <w:style w:type="character" w:customStyle="1" w:styleId="CommentSubjectChar1">
    <w:name w:val="Comment Subject Char1"/>
    <w:basedOn w:val="CommentTextChar"/>
    <w:uiPriority w:val="99"/>
    <w:semiHidden/>
    <w:rsid w:val="00FC4EE2"/>
    <w:rPr>
      <w:rFonts w:ascii="Arial" w:eastAsia="Times New Roman" w:hAnsi="Arial" w:cs="Times New Roman"/>
      <w:b/>
      <w:bCs/>
      <w:kern w:val="0"/>
      <w14:ligatures w14:val="none"/>
    </w:rPr>
  </w:style>
  <w:style w:type="paragraph" w:customStyle="1" w:styleId="edms0">
    <w:name w:val="edms"/>
    <w:rsid w:val="00FC4EE2"/>
    <w:pPr>
      <w:spacing w:before="410" w:after="0" w:line="240" w:lineRule="auto"/>
      <w:ind w:left="187"/>
    </w:pPr>
    <w:rPr>
      <w:rFonts w:ascii="Arial" w:eastAsia="Times New Roman" w:hAnsi="Arial" w:cs="Arial"/>
      <w:b/>
      <w:i/>
      <w:kern w:val="0"/>
      <w:sz w:val="16"/>
      <w:szCs w:val="16"/>
      <w14:ligatures w14:val="none"/>
    </w:rPr>
  </w:style>
  <w:style w:type="character" w:styleId="FollowedHyperlink">
    <w:name w:val="FollowedHyperlink"/>
    <w:basedOn w:val="DefaultParagraphFont"/>
    <w:rsid w:val="00FC4EE2"/>
    <w:rPr>
      <w:color w:val="606420"/>
      <w:u w:val="single"/>
    </w:rPr>
  </w:style>
  <w:style w:type="paragraph" w:customStyle="1" w:styleId="propstyle">
    <w:name w:val="propstyle"/>
    <w:basedOn w:val="Table-8pt4-6"/>
    <w:qFormat/>
    <w:rsid w:val="00FC4EE2"/>
    <w:pPr>
      <w:spacing w:before="70" w:after="60"/>
    </w:pPr>
  </w:style>
  <w:style w:type="paragraph" w:customStyle="1" w:styleId="instruct">
    <w:name w:val="instruct"/>
    <w:basedOn w:val="Normal"/>
    <w:rsid w:val="00FC4EE2"/>
    <w:pPr>
      <w:tabs>
        <w:tab w:val="clear" w:pos="720"/>
        <w:tab w:val="clear" w:pos="1296"/>
        <w:tab w:val="clear" w:pos="1872"/>
        <w:tab w:val="clear" w:pos="2448"/>
      </w:tabs>
      <w:spacing w:after="180" w:line="240" w:lineRule="atLeast"/>
    </w:pPr>
    <w:rPr>
      <w:rFonts w:eastAsia="Calibri"/>
      <w:color w:val="0000FF"/>
      <w:kern w:val="0"/>
      <w:szCs w:val="22"/>
    </w:rPr>
  </w:style>
  <w:style w:type="paragraph" w:styleId="TOCHeading">
    <w:name w:val="TOC Heading"/>
    <w:basedOn w:val="Heading1"/>
    <w:next w:val="Normal"/>
    <w:uiPriority w:val="39"/>
    <w:unhideWhenUsed/>
    <w:qFormat/>
    <w:rsid w:val="00FC4EE2"/>
    <w:pPr>
      <w:keepLines/>
      <w:numPr>
        <w:numId w:val="0"/>
      </w:numPr>
      <w:spacing w:before="480" w:after="0" w:line="276" w:lineRule="auto"/>
      <w:outlineLvl w:val="9"/>
    </w:pPr>
    <w:rPr>
      <w:rFonts w:ascii="Cambria" w:hAnsi="Cambria"/>
      <w:bCs/>
      <w:caps w:val="0"/>
      <w:noProof w:val="0"/>
      <w:color w:val="365F91"/>
      <w:kern w:val="0"/>
      <w:szCs w:val="28"/>
    </w:rPr>
  </w:style>
  <w:style w:type="paragraph" w:styleId="NormalWeb">
    <w:name w:val="Normal (Web)"/>
    <w:basedOn w:val="Normal"/>
    <w:link w:val="NormalWebChar"/>
    <w:uiPriority w:val="99"/>
    <w:unhideWhenUsed/>
    <w:rsid w:val="00FC4EE2"/>
    <w:pPr>
      <w:tabs>
        <w:tab w:val="clear" w:pos="720"/>
        <w:tab w:val="clear" w:pos="1296"/>
        <w:tab w:val="clear" w:pos="1872"/>
        <w:tab w:val="clear" w:pos="2448"/>
      </w:tabs>
      <w:spacing w:before="100" w:beforeAutospacing="1" w:after="100" w:afterAutospacing="1" w:line="240" w:lineRule="auto"/>
    </w:pPr>
    <w:rPr>
      <w:kern w:val="0"/>
      <w:sz w:val="24"/>
      <w:szCs w:val="24"/>
    </w:rPr>
  </w:style>
  <w:style w:type="paragraph" w:customStyle="1" w:styleId="Bullet27">
    <w:name w:val="Bullet2(7)"/>
    <w:rsid w:val="00FC4EE2"/>
    <w:pPr>
      <w:numPr>
        <w:numId w:val="10"/>
      </w:numPr>
      <w:tabs>
        <w:tab w:val="left" w:pos="1440"/>
      </w:tabs>
      <w:spacing w:after="140" w:line="240" w:lineRule="auto"/>
    </w:pPr>
    <w:rPr>
      <w:rFonts w:ascii="Arial" w:eastAsia="Times New Roman" w:hAnsi="Arial" w:cs="Times New Roman"/>
      <w:kern w:val="0"/>
      <w14:ligatures w14:val="none"/>
    </w:rPr>
  </w:style>
  <w:style w:type="paragraph" w:customStyle="1" w:styleId="Bullet6">
    <w:name w:val="Bullet(6)"/>
    <w:basedOn w:val="Bullet0"/>
    <w:qFormat/>
    <w:rsid w:val="00FC4EE2"/>
    <w:pPr>
      <w:spacing w:after="120" w:line="280" w:lineRule="atLeast"/>
    </w:pPr>
    <w:rPr>
      <w:rFonts w:ascii="Arial" w:hAnsi="Arial"/>
      <w:color w:val="auto"/>
      <w:szCs w:val="24"/>
    </w:rPr>
  </w:style>
  <w:style w:type="paragraph" w:customStyle="1" w:styleId="FigureTitleC">
    <w:name w:val="FigureTitle(C)"/>
    <w:basedOn w:val="Normal"/>
    <w:rsid w:val="00FC4EE2"/>
    <w:pPr>
      <w:tabs>
        <w:tab w:val="clear" w:pos="720"/>
        <w:tab w:val="clear" w:pos="1296"/>
        <w:tab w:val="clear" w:pos="1872"/>
        <w:tab w:val="clear" w:pos="2448"/>
      </w:tabs>
      <w:jc w:val="center"/>
    </w:pPr>
    <w:rPr>
      <w:rFonts w:ascii="Arial" w:hAnsi="Arial"/>
      <w:b/>
      <w:kern w:val="0"/>
      <w:szCs w:val="24"/>
    </w:rPr>
  </w:style>
  <w:style w:type="paragraph" w:customStyle="1" w:styleId="TableHead0">
    <w:name w:val="TableHead"/>
    <w:basedOn w:val="Normal"/>
    <w:rsid w:val="00FC4EE2"/>
    <w:pPr>
      <w:keepNext/>
      <w:tabs>
        <w:tab w:val="clear" w:pos="2448"/>
      </w:tabs>
      <w:spacing w:before="60" w:after="60" w:line="240" w:lineRule="auto"/>
      <w:jc w:val="center"/>
    </w:pPr>
    <w:rPr>
      <w:b/>
      <w:kern w:val="0"/>
    </w:rPr>
  </w:style>
  <w:style w:type="paragraph" w:customStyle="1" w:styleId="TableBodyL">
    <w:name w:val="TableBody(L)"/>
    <w:basedOn w:val="Normal"/>
    <w:rsid w:val="00FC4EE2"/>
    <w:pPr>
      <w:tabs>
        <w:tab w:val="clear" w:pos="720"/>
        <w:tab w:val="clear" w:pos="1296"/>
        <w:tab w:val="clear" w:pos="1872"/>
        <w:tab w:val="clear" w:pos="2448"/>
      </w:tabs>
      <w:spacing w:before="60" w:after="60" w:line="240" w:lineRule="auto"/>
    </w:pPr>
    <w:rPr>
      <w:kern w:val="0"/>
    </w:rPr>
  </w:style>
  <w:style w:type="paragraph" w:customStyle="1" w:styleId="TableBodyC">
    <w:name w:val="TableBody(C)"/>
    <w:basedOn w:val="Normal"/>
    <w:rsid w:val="00FC4EE2"/>
    <w:pPr>
      <w:tabs>
        <w:tab w:val="clear" w:pos="720"/>
        <w:tab w:val="clear" w:pos="1296"/>
        <w:tab w:val="clear" w:pos="1872"/>
        <w:tab w:val="clear" w:pos="2448"/>
      </w:tabs>
      <w:spacing w:before="60" w:after="60" w:line="240" w:lineRule="auto"/>
      <w:jc w:val="center"/>
    </w:pPr>
    <w:rPr>
      <w:kern w:val="0"/>
    </w:rPr>
  </w:style>
  <w:style w:type="paragraph" w:customStyle="1" w:styleId="Default">
    <w:name w:val="Default"/>
    <w:rsid w:val="00FC4EE2"/>
    <w:pPr>
      <w:autoSpaceDE w:val="0"/>
      <w:autoSpaceDN w:val="0"/>
      <w:adjustRightInd w:val="0"/>
      <w:spacing w:after="0" w:line="240" w:lineRule="auto"/>
    </w:pPr>
    <w:rPr>
      <w:rFonts w:ascii="Arial" w:eastAsia="Times New Roman" w:hAnsi="Arial" w:cs="Arial"/>
      <w:color w:val="000000"/>
      <w:kern w:val="0"/>
      <w:sz w:val="24"/>
      <w:szCs w:val="24"/>
      <w14:ligatures w14:val="none"/>
    </w:rPr>
  </w:style>
  <w:style w:type="paragraph" w:customStyle="1" w:styleId="LastPgNote">
    <w:name w:val="LastPgNote"/>
    <w:basedOn w:val="Normal"/>
    <w:next w:val="Footer"/>
    <w:link w:val="LastPgNoteChar"/>
    <w:semiHidden/>
    <w:rsid w:val="00FC4EE2"/>
    <w:pPr>
      <w:tabs>
        <w:tab w:val="clear" w:pos="720"/>
        <w:tab w:val="clear" w:pos="1296"/>
        <w:tab w:val="clear" w:pos="1872"/>
        <w:tab w:val="clear" w:pos="2448"/>
      </w:tabs>
      <w:spacing w:after="0" w:line="240" w:lineRule="atLeast"/>
      <w:jc w:val="center"/>
    </w:pPr>
    <w:rPr>
      <w:kern w:val="0"/>
      <w:sz w:val="18"/>
      <w:szCs w:val="22"/>
    </w:rPr>
  </w:style>
  <w:style w:type="character" w:customStyle="1" w:styleId="LastPgNoteChar">
    <w:name w:val="LastPgNote Char"/>
    <w:basedOn w:val="DefaultParagraphFont"/>
    <w:link w:val="LastPgNote"/>
    <w:semiHidden/>
    <w:rsid w:val="00FC4EE2"/>
    <w:rPr>
      <w:rFonts w:eastAsia="Times New Roman" w:cs="Times New Roman"/>
      <w:kern w:val="0"/>
      <w:sz w:val="18"/>
      <w14:ligatures w14:val="none"/>
    </w:rPr>
  </w:style>
  <w:style w:type="paragraph" w:customStyle="1" w:styleId="Emdash">
    <w:name w:val="Emdash"/>
    <w:link w:val="EmdashChar"/>
    <w:rsid w:val="00FC4EE2"/>
    <w:pPr>
      <w:numPr>
        <w:numId w:val="16"/>
      </w:numPr>
      <w:spacing w:after="280" w:line="280" w:lineRule="atLeast"/>
    </w:pPr>
    <w:rPr>
      <w:rFonts w:ascii="Times New Roman" w:eastAsia="Times New Roman" w:hAnsi="Times New Roman" w:cs="Times New Roman"/>
      <w:kern w:val="0"/>
      <w14:ligatures w14:val="none"/>
    </w:rPr>
  </w:style>
  <w:style w:type="character" w:customStyle="1" w:styleId="EmdashChar">
    <w:name w:val="Emdash Char"/>
    <w:basedOn w:val="DefaultParagraphFont"/>
    <w:link w:val="Emdash"/>
    <w:rsid w:val="00FC4EE2"/>
    <w:rPr>
      <w:rFonts w:ascii="Times New Roman" w:eastAsia="Times New Roman" w:hAnsi="Times New Roman" w:cs="Times New Roman"/>
      <w:kern w:val="0"/>
      <w14:ligatures w14:val="none"/>
    </w:rPr>
  </w:style>
  <w:style w:type="paragraph" w:customStyle="1" w:styleId="FigureTitleApp">
    <w:name w:val="Figure Title (App)"/>
    <w:basedOn w:val="Normal"/>
    <w:next w:val="Normal"/>
    <w:rsid w:val="00FC4EE2"/>
    <w:pPr>
      <w:tabs>
        <w:tab w:val="clear" w:pos="720"/>
        <w:tab w:val="clear" w:pos="1296"/>
        <w:tab w:val="clear" w:pos="1872"/>
        <w:tab w:val="clear" w:pos="2448"/>
        <w:tab w:val="left" w:pos="1260"/>
      </w:tabs>
      <w:jc w:val="center"/>
    </w:pPr>
    <w:rPr>
      <w:b/>
      <w:color w:val="000000"/>
      <w:kern w:val="20"/>
    </w:rPr>
  </w:style>
  <w:style w:type="paragraph" w:styleId="Revision0">
    <w:name w:val="Revision"/>
    <w:hidden/>
    <w:uiPriority w:val="99"/>
    <w:semiHidden/>
    <w:rsid w:val="00FC4EE2"/>
    <w:pPr>
      <w:spacing w:after="0" w:line="240" w:lineRule="auto"/>
    </w:pPr>
    <w:rPr>
      <w:rFonts w:ascii="Times New Roman" w:eastAsia="Times New Roman" w:hAnsi="Times New Roman" w:cs="Times New Roman"/>
      <w:kern w:val="22"/>
      <w:szCs w:val="20"/>
      <w14:ligatures w14:val="none"/>
    </w:rPr>
  </w:style>
  <w:style w:type="table" w:styleId="TableGrid">
    <w:name w:val="Table Grid"/>
    <w:basedOn w:val="TableNormal"/>
    <w:uiPriority w:val="39"/>
    <w:rsid w:val="00FC4EE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C4EE2"/>
  </w:style>
  <w:style w:type="character" w:styleId="EndnoteReference">
    <w:name w:val="endnote reference"/>
    <w:basedOn w:val="DefaultParagraphFont"/>
    <w:semiHidden/>
    <w:rsid w:val="00FC4EE2"/>
    <w:rPr>
      <w:vertAlign w:val="superscript"/>
    </w:rPr>
  </w:style>
  <w:style w:type="paragraph" w:styleId="Index2">
    <w:name w:val="index 2"/>
    <w:basedOn w:val="Normal"/>
    <w:next w:val="Normal"/>
    <w:semiHidden/>
    <w:rsid w:val="00FC4EE2"/>
    <w:pPr>
      <w:widowControl w:val="0"/>
      <w:tabs>
        <w:tab w:val="clear" w:pos="720"/>
        <w:tab w:val="clear" w:pos="1296"/>
        <w:tab w:val="clear" w:pos="1872"/>
        <w:tab w:val="clear" w:pos="2448"/>
        <w:tab w:val="right" w:leader="dot" w:pos="9360"/>
      </w:tabs>
      <w:suppressAutoHyphens/>
      <w:spacing w:after="0" w:line="240" w:lineRule="auto"/>
      <w:ind w:left="1440" w:right="720" w:hanging="720"/>
    </w:pPr>
    <w:rPr>
      <w:rFonts w:ascii="Arial" w:hAnsi="Arial"/>
      <w:kern w:val="0"/>
      <w:szCs w:val="22"/>
    </w:rPr>
  </w:style>
  <w:style w:type="paragraph" w:styleId="TOAHeading">
    <w:name w:val="toa heading"/>
    <w:basedOn w:val="Normal"/>
    <w:next w:val="Normal"/>
    <w:semiHidden/>
    <w:rsid w:val="00FC4EE2"/>
    <w:pPr>
      <w:widowControl w:val="0"/>
      <w:tabs>
        <w:tab w:val="clear" w:pos="720"/>
        <w:tab w:val="clear" w:pos="1296"/>
        <w:tab w:val="clear" w:pos="1872"/>
        <w:tab w:val="clear" w:pos="2448"/>
        <w:tab w:val="right" w:pos="9360"/>
      </w:tabs>
      <w:suppressAutoHyphens/>
      <w:spacing w:after="0" w:line="240" w:lineRule="auto"/>
    </w:pPr>
    <w:rPr>
      <w:rFonts w:ascii="Arial" w:hAnsi="Arial"/>
      <w:kern w:val="0"/>
      <w:szCs w:val="22"/>
    </w:rPr>
  </w:style>
  <w:style w:type="paragraph" w:customStyle="1" w:styleId="NormalIndent">
    <w:name w:val="NormalIndent"/>
    <w:basedOn w:val="Normal"/>
    <w:link w:val="NormalIndentChar"/>
    <w:rsid w:val="00FC4EE2"/>
    <w:pPr>
      <w:tabs>
        <w:tab w:val="clear" w:pos="720"/>
        <w:tab w:val="clear" w:pos="1296"/>
        <w:tab w:val="clear" w:pos="1872"/>
        <w:tab w:val="clear" w:pos="2448"/>
      </w:tabs>
      <w:spacing w:after="240" w:line="240" w:lineRule="atLeast"/>
      <w:ind w:left="1080"/>
      <w:jc w:val="both"/>
    </w:pPr>
    <w:rPr>
      <w:kern w:val="0"/>
    </w:rPr>
  </w:style>
  <w:style w:type="character" w:customStyle="1" w:styleId="NormalIndentChar">
    <w:name w:val="NormalIndent Char"/>
    <w:basedOn w:val="DefaultParagraphFont"/>
    <w:link w:val="NormalIndent"/>
    <w:rsid w:val="00FC4EE2"/>
    <w:rPr>
      <w:rFonts w:eastAsia="Times New Roman" w:cs="Times New Roman"/>
      <w:kern w:val="0"/>
      <w:szCs w:val="20"/>
      <w14:ligatures w14:val="none"/>
    </w:rPr>
  </w:style>
  <w:style w:type="paragraph" w:customStyle="1" w:styleId="Endash12">
    <w:name w:val="Endash(12)"/>
    <w:basedOn w:val="Endash0"/>
    <w:rsid w:val="00FC4EE2"/>
    <w:pPr>
      <w:spacing w:after="240" w:line="240" w:lineRule="atLeast"/>
      <w:jc w:val="both"/>
    </w:pPr>
  </w:style>
  <w:style w:type="character" w:styleId="PlaceholderText">
    <w:name w:val="Placeholder Text"/>
    <w:basedOn w:val="DefaultParagraphFont"/>
    <w:uiPriority w:val="99"/>
    <w:semiHidden/>
    <w:rsid w:val="00FC4EE2"/>
    <w:rPr>
      <w:color w:val="808080"/>
    </w:rPr>
  </w:style>
  <w:style w:type="character" w:customStyle="1" w:styleId="CaptionChar1">
    <w:name w:val="Caption Char1"/>
    <w:aliases w:val="Caption Char Char"/>
    <w:basedOn w:val="DefaultParagraphFont"/>
    <w:link w:val="Caption"/>
    <w:uiPriority w:val="35"/>
    <w:rsid w:val="00FC4EE2"/>
    <w:rPr>
      <w:rFonts w:ascii="Arial" w:eastAsia="Times New Roman" w:hAnsi="Arial" w:cs="Times New Roman"/>
      <w:kern w:val="0"/>
      <w:sz w:val="24"/>
      <w14:ligatures w14:val="none"/>
    </w:rPr>
  </w:style>
  <w:style w:type="character" w:styleId="PageNumber">
    <w:name w:val="page number"/>
    <w:basedOn w:val="DefaultParagraphFont"/>
    <w:rsid w:val="00FC4EE2"/>
  </w:style>
  <w:style w:type="character" w:customStyle="1" w:styleId="TableNoteChar">
    <w:name w:val="TableNote Char"/>
    <w:basedOn w:val="DefaultParagraphFont"/>
    <w:link w:val="TableNote"/>
    <w:rsid w:val="00FC4EE2"/>
    <w:rPr>
      <w:rFonts w:ascii="Times New Roman Bold" w:eastAsia="Times New Roman" w:hAnsi="Times New Roman Bold" w:cs="Times New Roman"/>
      <w:b/>
      <w:color w:val="000000"/>
      <w:kern w:val="18"/>
      <w:sz w:val="18"/>
      <w:szCs w:val="18"/>
      <w14:ligatures w14:val="none"/>
    </w:rPr>
  </w:style>
  <w:style w:type="character" w:customStyle="1" w:styleId="TableFootnoteChar">
    <w:name w:val="TableFootnote Char"/>
    <w:basedOn w:val="DefaultParagraphFont"/>
    <w:link w:val="TableFootnote"/>
    <w:rsid w:val="00FC4EE2"/>
    <w:rPr>
      <w:rFonts w:ascii="Times New Roman" w:eastAsia="Times New Roman" w:hAnsi="Times New Roman" w:cs="Times New Roman"/>
      <w:color w:val="000000"/>
      <w:kern w:val="18"/>
      <w:sz w:val="18"/>
      <w:szCs w:val="20"/>
      <w14:ligatures w14:val="none"/>
    </w:rPr>
  </w:style>
  <w:style w:type="character" w:customStyle="1" w:styleId="TableFootnote35Char">
    <w:name w:val="TableFootnote (3.5) Char"/>
    <w:basedOn w:val="DefaultParagraphFont"/>
    <w:link w:val="TableFootnote35"/>
    <w:rsid w:val="00FC4EE2"/>
    <w:rPr>
      <w:rFonts w:ascii="Times New Roman" w:eastAsia="Times New Roman" w:hAnsi="Times New Roman" w:cs="Times New Roman"/>
      <w:color w:val="000000"/>
      <w:kern w:val="18"/>
      <w:sz w:val="18"/>
      <w:szCs w:val="20"/>
      <w14:ligatures w14:val="none"/>
    </w:rPr>
  </w:style>
  <w:style w:type="character" w:customStyle="1" w:styleId="List14Char">
    <w:name w:val="List#(14) Char"/>
    <w:basedOn w:val="DefaultParagraphFont"/>
    <w:link w:val="List14"/>
    <w:rsid w:val="00FC4EE2"/>
    <w:rPr>
      <w:rFonts w:eastAsia="PMingLiU" w:cs="Times New Roman"/>
      <w:kern w:val="22"/>
      <w:szCs w:val="20"/>
      <w14:ligatures w14:val="none"/>
    </w:rPr>
  </w:style>
  <w:style w:type="character" w:customStyle="1" w:styleId="EquationChar">
    <w:name w:val="Equation Char"/>
    <w:basedOn w:val="DefaultParagraphFont"/>
    <w:link w:val="Equation"/>
    <w:rsid w:val="00FC4EE2"/>
    <w:rPr>
      <w:rFonts w:eastAsia="Times New Roman" w:cs="Times New Roman"/>
      <w:kern w:val="22"/>
      <w:szCs w:val="20"/>
      <w14:ligatures w14:val="none"/>
    </w:rPr>
  </w:style>
  <w:style w:type="character" w:customStyle="1" w:styleId="FigureChar">
    <w:name w:val="Figure Char"/>
    <w:basedOn w:val="DefaultParagraphFont"/>
    <w:link w:val="Figure"/>
    <w:rsid w:val="00FC4EE2"/>
    <w:rPr>
      <w:rFonts w:eastAsia="Times New Roman" w:cs="Times New Roman"/>
      <w:color w:val="000000"/>
      <w:kern w:val="22"/>
      <w:szCs w:val="20"/>
      <w14:ligatures w14:val="none"/>
    </w:rPr>
  </w:style>
  <w:style w:type="character" w:customStyle="1" w:styleId="FigureCaptionCChar">
    <w:name w:val="Figure Caption(C) Char"/>
    <w:basedOn w:val="DefaultParagraphFont"/>
    <w:link w:val="FigureCaptionC"/>
    <w:rsid w:val="00FC4EE2"/>
    <w:rPr>
      <w:rFonts w:eastAsia="Times New Roman" w:cs="Times New Roman"/>
      <w:b/>
      <w:noProof/>
      <w:kern w:val="22"/>
      <w:szCs w:val="20"/>
      <w14:ligatures w14:val="none"/>
    </w:rPr>
  </w:style>
  <w:style w:type="paragraph" w:customStyle="1" w:styleId="figure0">
    <w:name w:val="figure"/>
    <w:basedOn w:val="Normal"/>
    <w:next w:val="Normal"/>
    <w:rsid w:val="00FC4EE2"/>
    <w:pPr>
      <w:keepNext/>
      <w:tabs>
        <w:tab w:val="clear" w:pos="720"/>
        <w:tab w:val="clear" w:pos="1296"/>
        <w:tab w:val="clear" w:pos="1872"/>
        <w:tab w:val="clear" w:pos="2448"/>
        <w:tab w:val="left" w:pos="1512"/>
        <w:tab w:val="left" w:pos="1944"/>
        <w:tab w:val="left" w:pos="2376"/>
      </w:tabs>
      <w:spacing w:after="240" w:line="240" w:lineRule="atLeast"/>
      <w:jc w:val="center"/>
    </w:pPr>
    <w:rPr>
      <w:snapToGrid w:val="0"/>
      <w:kern w:val="0"/>
    </w:rPr>
  </w:style>
  <w:style w:type="paragraph" w:customStyle="1" w:styleId="Emdash0">
    <w:name w:val="Emdash(0)"/>
    <w:rsid w:val="00FC4EE2"/>
    <w:pPr>
      <w:numPr>
        <w:numId w:val="17"/>
      </w:numPr>
      <w:spacing w:after="0" w:line="280" w:lineRule="atLeast"/>
    </w:pPr>
    <w:rPr>
      <w:rFonts w:ascii="Times New Roman" w:eastAsia="Times New Roman" w:hAnsi="Times New Roman" w:cs="Times New Roman"/>
      <w:kern w:val="0"/>
      <w14:ligatures w14:val="none"/>
    </w:rPr>
  </w:style>
  <w:style w:type="paragraph" w:customStyle="1" w:styleId="Emdash7">
    <w:name w:val="Emdash(7)"/>
    <w:rsid w:val="00FC4EE2"/>
    <w:pPr>
      <w:numPr>
        <w:numId w:val="18"/>
      </w:numPr>
      <w:spacing w:after="140" w:line="280" w:lineRule="atLeast"/>
    </w:pPr>
    <w:rPr>
      <w:rFonts w:ascii="Times New Roman" w:eastAsia="Times New Roman" w:hAnsi="Times New Roman" w:cs="Times New Roman"/>
      <w:kern w:val="0"/>
      <w14:ligatures w14:val="none"/>
    </w:rPr>
  </w:style>
  <w:style w:type="paragraph" w:customStyle="1" w:styleId="Emdash2">
    <w:name w:val="Emdash2"/>
    <w:rsid w:val="00FC4EE2"/>
    <w:pPr>
      <w:numPr>
        <w:numId w:val="19"/>
      </w:numPr>
      <w:spacing w:after="280" w:line="280" w:lineRule="atLeast"/>
    </w:pPr>
    <w:rPr>
      <w:rFonts w:ascii="Times New Roman" w:eastAsia="Times New Roman" w:hAnsi="Times New Roman" w:cs="Times New Roman"/>
      <w:kern w:val="0"/>
      <w14:ligatures w14:val="none"/>
    </w:rPr>
  </w:style>
  <w:style w:type="paragraph" w:customStyle="1" w:styleId="Emdash20">
    <w:name w:val="Emdash2(0)"/>
    <w:rsid w:val="00FC4EE2"/>
    <w:pPr>
      <w:numPr>
        <w:numId w:val="20"/>
      </w:numPr>
      <w:spacing w:after="0" w:line="280" w:lineRule="atLeast"/>
    </w:pPr>
    <w:rPr>
      <w:rFonts w:ascii="Times New Roman" w:eastAsia="Times New Roman" w:hAnsi="Times New Roman" w:cs="Times New Roman"/>
      <w:kern w:val="0"/>
      <w14:ligatures w14:val="none"/>
    </w:rPr>
  </w:style>
  <w:style w:type="paragraph" w:customStyle="1" w:styleId="Emdash27">
    <w:name w:val="Emdash2(7)"/>
    <w:rsid w:val="00FC4EE2"/>
    <w:pPr>
      <w:numPr>
        <w:numId w:val="21"/>
      </w:numPr>
      <w:spacing w:after="140" w:line="280" w:lineRule="atLeast"/>
    </w:pPr>
    <w:rPr>
      <w:rFonts w:ascii="Times New Roman" w:eastAsia="Times New Roman" w:hAnsi="Times New Roman" w:cs="Times New Roman"/>
      <w:kern w:val="0"/>
      <w14:ligatures w14:val="none"/>
    </w:rPr>
  </w:style>
  <w:style w:type="paragraph" w:customStyle="1" w:styleId="Endash">
    <w:name w:val="Endash"/>
    <w:rsid w:val="00FC4EE2"/>
    <w:pPr>
      <w:numPr>
        <w:numId w:val="22"/>
      </w:numPr>
      <w:tabs>
        <w:tab w:val="left" w:pos="1440"/>
        <w:tab w:val="left" w:pos="1800"/>
      </w:tabs>
      <w:spacing w:after="280" w:line="280" w:lineRule="atLeast"/>
    </w:pPr>
    <w:rPr>
      <w:rFonts w:ascii="Times New Roman" w:eastAsia="Times New Roman" w:hAnsi="Times New Roman" w:cs="Times New Roman"/>
      <w:kern w:val="0"/>
      <w14:ligatures w14:val="none"/>
    </w:rPr>
  </w:style>
  <w:style w:type="paragraph" w:customStyle="1" w:styleId="Endash7">
    <w:name w:val="Endash(7)"/>
    <w:rsid w:val="00FC4EE2"/>
    <w:pPr>
      <w:numPr>
        <w:numId w:val="24"/>
      </w:numPr>
      <w:spacing w:after="140" w:line="280" w:lineRule="atLeast"/>
    </w:pPr>
    <w:rPr>
      <w:rFonts w:ascii="Times New Roman" w:eastAsia="Times New Roman" w:hAnsi="Times New Roman" w:cs="Times New Roman"/>
      <w:kern w:val="0"/>
      <w14:ligatures w14:val="none"/>
    </w:rPr>
  </w:style>
  <w:style w:type="paragraph" w:customStyle="1" w:styleId="Endash2">
    <w:name w:val="Endash2"/>
    <w:rsid w:val="00FC4EE2"/>
    <w:pPr>
      <w:numPr>
        <w:numId w:val="25"/>
      </w:numPr>
      <w:tabs>
        <w:tab w:val="left" w:pos="2160"/>
      </w:tabs>
      <w:spacing w:after="280" w:line="280" w:lineRule="atLeast"/>
    </w:pPr>
    <w:rPr>
      <w:rFonts w:ascii="Times New Roman" w:eastAsia="Times New Roman" w:hAnsi="Times New Roman" w:cs="Times New Roman"/>
      <w:kern w:val="0"/>
      <w14:ligatures w14:val="none"/>
    </w:rPr>
  </w:style>
  <w:style w:type="paragraph" w:customStyle="1" w:styleId="Endash27">
    <w:name w:val="Endash2(7)"/>
    <w:rsid w:val="00FC4EE2"/>
    <w:pPr>
      <w:numPr>
        <w:numId w:val="27"/>
      </w:numPr>
      <w:tabs>
        <w:tab w:val="left" w:pos="2160"/>
      </w:tabs>
      <w:spacing w:after="140" w:line="280" w:lineRule="atLeast"/>
    </w:pPr>
    <w:rPr>
      <w:rFonts w:ascii="Times New Roman" w:eastAsia="Times New Roman" w:hAnsi="Times New Roman" w:cs="Times New Roman"/>
      <w:kern w:val="0"/>
      <w14:ligatures w14:val="none"/>
    </w:rPr>
  </w:style>
  <w:style w:type="paragraph" w:customStyle="1" w:styleId="NormalMargin">
    <w:name w:val="Normal Margin"/>
    <w:basedOn w:val="Normal"/>
    <w:rsid w:val="00FC4EE2"/>
    <w:pPr>
      <w:tabs>
        <w:tab w:val="clear" w:pos="720"/>
        <w:tab w:val="clear" w:pos="1296"/>
        <w:tab w:val="clear" w:pos="1872"/>
        <w:tab w:val="clear" w:pos="2448"/>
        <w:tab w:val="left" w:pos="1512"/>
        <w:tab w:val="left" w:pos="1944"/>
        <w:tab w:val="left" w:pos="2376"/>
      </w:tabs>
      <w:snapToGrid w:val="0"/>
      <w:spacing w:after="240" w:line="240" w:lineRule="atLeast"/>
      <w:jc w:val="both"/>
    </w:pPr>
    <w:rPr>
      <w:kern w:val="0"/>
    </w:rPr>
  </w:style>
  <w:style w:type="paragraph" w:customStyle="1" w:styleId="Bullet">
    <w:name w:val="Bullet"/>
    <w:link w:val="BulletChar"/>
    <w:rsid w:val="00FC4EE2"/>
    <w:pPr>
      <w:numPr>
        <w:numId w:val="29"/>
      </w:numPr>
      <w:tabs>
        <w:tab w:val="clear" w:pos="2520"/>
        <w:tab w:val="num" w:pos="360"/>
        <w:tab w:val="left" w:pos="1080"/>
      </w:tabs>
      <w:spacing w:after="280" w:line="280" w:lineRule="atLeast"/>
      <w:ind w:left="0" w:firstLine="0"/>
    </w:pPr>
    <w:rPr>
      <w:rFonts w:ascii="Arial" w:eastAsia="Times New Roman" w:hAnsi="Arial" w:cs="Times New Roman"/>
      <w:kern w:val="0"/>
      <w14:ligatures w14:val="none"/>
    </w:rPr>
  </w:style>
  <w:style w:type="numbering" w:customStyle="1" w:styleId="NoList2">
    <w:name w:val="No List2"/>
    <w:next w:val="NoList"/>
    <w:uiPriority w:val="99"/>
    <w:semiHidden/>
    <w:unhideWhenUsed/>
    <w:rsid w:val="00FC4EE2"/>
  </w:style>
  <w:style w:type="character" w:customStyle="1" w:styleId="NormalWebChar">
    <w:name w:val="Normal (Web) Char"/>
    <w:link w:val="NormalWeb"/>
    <w:uiPriority w:val="99"/>
    <w:rsid w:val="00FC4EE2"/>
    <w:rPr>
      <w:rFonts w:eastAsia="Times New Roman" w:cs="Times New Roman"/>
      <w:kern w:val="0"/>
      <w:sz w:val="24"/>
      <w:szCs w:val="24"/>
      <w14:ligatures w14:val="none"/>
    </w:rPr>
  </w:style>
  <w:style w:type="paragraph" w:customStyle="1" w:styleId="TableBullet0">
    <w:name w:val="Table Bullet"/>
    <w:basedOn w:val="TableBody"/>
    <w:qFormat/>
    <w:rsid w:val="00FC4EE2"/>
    <w:pPr>
      <w:numPr>
        <w:numId w:val="30"/>
      </w:numPr>
      <w:tabs>
        <w:tab w:val="left" w:pos="310"/>
      </w:tabs>
      <w:ind w:left="307" w:hanging="297"/>
    </w:pPr>
    <w:rPr>
      <w:rFonts w:eastAsia="PMingLiU"/>
      <w:sz w:val="22"/>
      <w:lang w:eastAsia="zh-TW"/>
    </w:rPr>
  </w:style>
  <w:style w:type="paragraph" w:customStyle="1" w:styleId="TableBodyLeft">
    <w:name w:val="Table Body (Left)"/>
    <w:basedOn w:val="Normal"/>
    <w:rsid w:val="00FC4EE2"/>
    <w:pPr>
      <w:tabs>
        <w:tab w:val="clear" w:pos="720"/>
        <w:tab w:val="clear" w:pos="1296"/>
        <w:tab w:val="clear" w:pos="1872"/>
        <w:tab w:val="clear" w:pos="2448"/>
      </w:tabs>
      <w:spacing w:before="70" w:after="70" w:line="240" w:lineRule="atLeast"/>
    </w:pPr>
    <w:rPr>
      <w:kern w:val="20"/>
      <w:sz w:val="20"/>
    </w:rPr>
  </w:style>
  <w:style w:type="paragraph" w:customStyle="1" w:styleId="TableBullet">
    <w:name w:val="TableBullet"/>
    <w:basedOn w:val="Normal"/>
    <w:rsid w:val="00FC4EE2"/>
    <w:pPr>
      <w:numPr>
        <w:numId w:val="31"/>
      </w:numPr>
      <w:tabs>
        <w:tab w:val="clear" w:pos="1296"/>
        <w:tab w:val="clear" w:pos="1872"/>
        <w:tab w:val="clear" w:pos="2448"/>
        <w:tab w:val="left" w:pos="1512"/>
        <w:tab w:val="left" w:pos="1944"/>
        <w:tab w:val="left" w:pos="2376"/>
      </w:tabs>
      <w:spacing w:after="0" w:line="240" w:lineRule="atLeast"/>
      <w:jc w:val="both"/>
    </w:pPr>
    <w:rPr>
      <w:snapToGrid w:val="0"/>
      <w:kern w:val="0"/>
      <w:sz w:val="20"/>
    </w:rPr>
  </w:style>
  <w:style w:type="paragraph" w:customStyle="1" w:styleId="TableBullet-Mar">
    <w:name w:val="TableBullet-Mar"/>
    <w:basedOn w:val="TableBullet"/>
    <w:rsid w:val="00FC4EE2"/>
    <w:pPr>
      <w:tabs>
        <w:tab w:val="clear" w:pos="720"/>
        <w:tab w:val="clear" w:pos="1512"/>
        <w:tab w:val="clear" w:pos="1944"/>
        <w:tab w:val="clear" w:pos="2376"/>
        <w:tab w:val="num" w:pos="360"/>
      </w:tabs>
      <w:spacing w:before="70" w:after="70"/>
      <w:ind w:left="360"/>
      <w:jc w:val="left"/>
    </w:pPr>
  </w:style>
  <w:style w:type="paragraph" w:customStyle="1" w:styleId="CM29">
    <w:name w:val="CM29"/>
    <w:basedOn w:val="Normal"/>
    <w:next w:val="Normal"/>
    <w:rsid w:val="00FC4EE2"/>
    <w:pPr>
      <w:widowControl w:val="0"/>
      <w:tabs>
        <w:tab w:val="clear" w:pos="720"/>
        <w:tab w:val="clear" w:pos="1296"/>
        <w:tab w:val="clear" w:pos="1872"/>
        <w:tab w:val="clear" w:pos="2448"/>
      </w:tabs>
      <w:autoSpaceDE w:val="0"/>
      <w:autoSpaceDN w:val="0"/>
      <w:adjustRightInd w:val="0"/>
      <w:spacing w:after="523" w:line="240" w:lineRule="auto"/>
    </w:pPr>
    <w:rPr>
      <w:rFonts w:ascii="Arial" w:hAnsi="Arial" w:cs="Arial"/>
      <w:kern w:val="0"/>
      <w:sz w:val="24"/>
      <w:szCs w:val="24"/>
      <w:lang w:eastAsia="en-CA"/>
    </w:rPr>
  </w:style>
  <w:style w:type="paragraph" w:customStyle="1" w:styleId="secsubsec">
    <w:name w:val="secsubsec"/>
    <w:basedOn w:val="Normal"/>
    <w:rsid w:val="00FC4EE2"/>
    <w:pPr>
      <w:tabs>
        <w:tab w:val="clear" w:pos="720"/>
        <w:tab w:val="clear" w:pos="1296"/>
        <w:tab w:val="clear" w:pos="1872"/>
        <w:tab w:val="clear" w:pos="2448"/>
      </w:tabs>
      <w:spacing w:before="168" w:after="100" w:afterAutospacing="1" w:line="240" w:lineRule="auto"/>
      <w:ind w:firstLine="336"/>
    </w:pPr>
    <w:rPr>
      <w:rFonts w:eastAsia="Batang"/>
      <w:kern w:val="0"/>
      <w:sz w:val="24"/>
      <w:szCs w:val="24"/>
      <w:lang w:eastAsia="ko-KR"/>
    </w:rPr>
  </w:style>
  <w:style w:type="paragraph" w:customStyle="1" w:styleId="paragraph">
    <w:name w:val="paragraph"/>
    <w:basedOn w:val="Normal"/>
    <w:rsid w:val="00FC4EE2"/>
    <w:pPr>
      <w:tabs>
        <w:tab w:val="clear" w:pos="720"/>
        <w:tab w:val="clear" w:pos="1296"/>
        <w:tab w:val="clear" w:pos="1872"/>
        <w:tab w:val="clear" w:pos="2448"/>
      </w:tabs>
      <w:spacing w:before="168" w:after="100" w:afterAutospacing="1" w:line="240" w:lineRule="auto"/>
      <w:ind w:left="336"/>
    </w:pPr>
    <w:rPr>
      <w:rFonts w:eastAsia="Batang"/>
      <w:kern w:val="0"/>
      <w:sz w:val="24"/>
      <w:szCs w:val="24"/>
      <w:lang w:eastAsia="ko-KR"/>
    </w:rPr>
  </w:style>
  <w:style w:type="character" w:customStyle="1" w:styleId="italic1">
    <w:name w:val="italic1"/>
    <w:basedOn w:val="DefaultParagraphFont"/>
    <w:rsid w:val="00FC4EE2"/>
    <w:rPr>
      <w:i/>
      <w:iCs/>
    </w:rPr>
  </w:style>
  <w:style w:type="character" w:styleId="Emphasis">
    <w:name w:val="Emphasis"/>
    <w:basedOn w:val="DefaultParagraphFont"/>
    <w:uiPriority w:val="20"/>
    <w:qFormat/>
    <w:rsid w:val="00FC4EE2"/>
    <w:rPr>
      <w:i/>
      <w:iCs/>
    </w:rPr>
  </w:style>
  <w:style w:type="paragraph" w:customStyle="1" w:styleId="CM86">
    <w:name w:val="CM86"/>
    <w:basedOn w:val="Default"/>
    <w:next w:val="Default"/>
    <w:rsid w:val="00FC4EE2"/>
    <w:pPr>
      <w:spacing w:line="268" w:lineRule="atLeast"/>
    </w:pPr>
    <w:rPr>
      <w:rFonts w:ascii="Times New Roman" w:hAnsi="Times New Roman" w:cs="Times New Roman"/>
      <w:color w:val="auto"/>
    </w:rPr>
  </w:style>
  <w:style w:type="paragraph" w:customStyle="1" w:styleId="CM96">
    <w:name w:val="CM96"/>
    <w:basedOn w:val="Default"/>
    <w:next w:val="Default"/>
    <w:rsid w:val="00FC4EE2"/>
    <w:pPr>
      <w:spacing w:after="225"/>
    </w:pPr>
    <w:rPr>
      <w:rFonts w:ascii="Times New Roman" w:hAnsi="Times New Roman" w:cs="Times New Roman"/>
      <w:color w:val="auto"/>
    </w:rPr>
  </w:style>
  <w:style w:type="paragraph" w:customStyle="1" w:styleId="CM97">
    <w:name w:val="CM97"/>
    <w:basedOn w:val="Default"/>
    <w:next w:val="Default"/>
    <w:rsid w:val="00FC4EE2"/>
    <w:pPr>
      <w:spacing w:after="115"/>
    </w:pPr>
    <w:rPr>
      <w:rFonts w:ascii="Times New Roman" w:hAnsi="Times New Roman" w:cs="Times New Roman"/>
      <w:color w:val="auto"/>
    </w:rPr>
  </w:style>
  <w:style w:type="paragraph" w:customStyle="1" w:styleId="CM4">
    <w:name w:val="CM4"/>
    <w:basedOn w:val="Default"/>
    <w:next w:val="Default"/>
    <w:rsid w:val="00FC4EE2"/>
    <w:pPr>
      <w:spacing w:line="271" w:lineRule="atLeast"/>
    </w:pPr>
    <w:rPr>
      <w:rFonts w:ascii="Times New Roman" w:hAnsi="Times New Roman" w:cs="Times New Roman"/>
      <w:color w:val="auto"/>
    </w:rPr>
  </w:style>
  <w:style w:type="paragraph" w:customStyle="1" w:styleId="CM60">
    <w:name w:val="CM60"/>
    <w:basedOn w:val="Default"/>
    <w:next w:val="Default"/>
    <w:rsid w:val="00FC4EE2"/>
    <w:pPr>
      <w:spacing w:line="268" w:lineRule="atLeast"/>
    </w:pPr>
    <w:rPr>
      <w:rFonts w:ascii="Times New Roman" w:hAnsi="Times New Roman" w:cs="Times New Roman"/>
      <w:color w:val="auto"/>
    </w:rPr>
  </w:style>
  <w:style w:type="paragraph" w:customStyle="1" w:styleId="CM45">
    <w:name w:val="CM45"/>
    <w:basedOn w:val="Default"/>
    <w:next w:val="Default"/>
    <w:rsid w:val="00FC4EE2"/>
    <w:rPr>
      <w:rFonts w:ascii="Times New Roman" w:hAnsi="Times New Roman" w:cs="Times New Roman"/>
      <w:color w:val="auto"/>
    </w:rPr>
  </w:style>
  <w:style w:type="paragraph" w:customStyle="1" w:styleId="CM88">
    <w:name w:val="CM88"/>
    <w:basedOn w:val="Default"/>
    <w:next w:val="Default"/>
    <w:rsid w:val="00FC4EE2"/>
    <w:pPr>
      <w:spacing w:line="271" w:lineRule="atLeast"/>
    </w:pPr>
    <w:rPr>
      <w:rFonts w:ascii="Times New Roman" w:hAnsi="Times New Roman" w:cs="Times New Roman"/>
      <w:color w:val="auto"/>
    </w:rPr>
  </w:style>
  <w:style w:type="paragraph" w:customStyle="1" w:styleId="CM3">
    <w:name w:val="CM3"/>
    <w:basedOn w:val="Default"/>
    <w:next w:val="Default"/>
    <w:rsid w:val="00FC4EE2"/>
    <w:pPr>
      <w:spacing w:line="266" w:lineRule="atLeast"/>
    </w:pPr>
    <w:rPr>
      <w:rFonts w:ascii="Times New Roman" w:hAnsi="Times New Roman" w:cs="Times New Roman"/>
      <w:color w:val="auto"/>
    </w:rPr>
  </w:style>
  <w:style w:type="character" w:customStyle="1" w:styleId="defaultlabelstyle1">
    <w:name w:val="defaultlabelstyle1"/>
    <w:basedOn w:val="DefaultParagraphFont"/>
    <w:rsid w:val="00FC4EE2"/>
    <w:rPr>
      <w:rFonts w:ascii="Trebuchet MS" w:hAnsi="Trebuchet MS" w:hint="default"/>
      <w:color w:val="333333"/>
      <w:shd w:val="clear" w:color="auto" w:fill="FFFFFF"/>
    </w:rPr>
  </w:style>
  <w:style w:type="paragraph" w:customStyle="1" w:styleId="BodyText2Italic">
    <w:name w:val="Body Text 2 Italic"/>
    <w:basedOn w:val="Default"/>
    <w:next w:val="Default"/>
    <w:rsid w:val="00FC4EE2"/>
    <w:pPr>
      <w:spacing w:before="120" w:after="120"/>
    </w:pPr>
    <w:rPr>
      <w:rFonts w:ascii="Times New Roman" w:hAnsi="Times New Roman" w:cs="Times New Roman"/>
      <w:color w:val="auto"/>
    </w:rPr>
  </w:style>
  <w:style w:type="paragraph" w:styleId="BodyTextIndent">
    <w:name w:val="Body Text Indent"/>
    <w:basedOn w:val="Default"/>
    <w:next w:val="Default"/>
    <w:link w:val="BodyTextIndentChar"/>
    <w:rsid w:val="00FC4EE2"/>
    <w:pPr>
      <w:spacing w:before="120" w:after="120"/>
    </w:pPr>
    <w:rPr>
      <w:rFonts w:ascii="Times New Roman" w:hAnsi="Times New Roman" w:cs="Times New Roman"/>
      <w:color w:val="auto"/>
    </w:rPr>
  </w:style>
  <w:style w:type="character" w:customStyle="1" w:styleId="BodyTextIndentChar">
    <w:name w:val="Body Text Indent Char"/>
    <w:basedOn w:val="DefaultParagraphFont"/>
    <w:link w:val="BodyTextIndent"/>
    <w:rsid w:val="00FC4EE2"/>
    <w:rPr>
      <w:rFonts w:ascii="Times New Roman" w:eastAsia="Times New Roman" w:hAnsi="Times New Roman" w:cs="Times New Roman"/>
      <w:kern w:val="0"/>
      <w:sz w:val="24"/>
      <w:szCs w:val="24"/>
      <w14:ligatures w14:val="none"/>
    </w:rPr>
  </w:style>
  <w:style w:type="paragraph" w:customStyle="1" w:styleId="GlossaryTerm">
    <w:name w:val="Glossary_Term"/>
    <w:basedOn w:val="Default"/>
    <w:next w:val="Default"/>
    <w:rsid w:val="00FC4EE2"/>
    <w:pPr>
      <w:spacing w:before="120" w:after="20"/>
    </w:pPr>
    <w:rPr>
      <w:rFonts w:ascii="Times New Roman" w:hAnsi="Times New Roman" w:cs="Times New Roman"/>
      <w:color w:val="auto"/>
    </w:rPr>
  </w:style>
  <w:style w:type="paragraph" w:customStyle="1" w:styleId="GlossaryDefinition">
    <w:name w:val="Glossary_Definition"/>
    <w:basedOn w:val="Default"/>
    <w:next w:val="Default"/>
    <w:rsid w:val="00FC4EE2"/>
    <w:pPr>
      <w:spacing w:after="120"/>
    </w:pPr>
    <w:rPr>
      <w:rFonts w:ascii="Times New Roman" w:hAnsi="Times New Roman" w:cs="Times New Roman"/>
      <w:color w:val="auto"/>
    </w:rPr>
  </w:style>
  <w:style w:type="paragraph" w:customStyle="1" w:styleId="Table-8pt2-0">
    <w:name w:val="Table-8pt(2-0)"/>
    <w:link w:val="Table-8pt2-0Char"/>
    <w:rsid w:val="00FC4EE2"/>
    <w:pPr>
      <w:tabs>
        <w:tab w:val="left" w:pos="-720"/>
      </w:tabs>
      <w:suppressAutoHyphens/>
      <w:spacing w:before="40" w:after="0" w:line="240" w:lineRule="auto"/>
    </w:pPr>
    <w:rPr>
      <w:rFonts w:ascii="Arial" w:eastAsia="Batang" w:hAnsi="Arial" w:cs="Arial"/>
      <w:kern w:val="0"/>
      <w:sz w:val="16"/>
      <w:szCs w:val="24"/>
      <w14:ligatures w14:val="none"/>
    </w:rPr>
  </w:style>
  <w:style w:type="character" w:customStyle="1" w:styleId="Table-8pt2-0Char">
    <w:name w:val="Table-8pt(2-0) Char"/>
    <w:basedOn w:val="DefaultParagraphFont"/>
    <w:link w:val="Table-8pt2-0"/>
    <w:rsid w:val="00FC4EE2"/>
    <w:rPr>
      <w:rFonts w:ascii="Arial" w:eastAsia="Batang" w:hAnsi="Arial" w:cs="Arial"/>
      <w:kern w:val="0"/>
      <w:sz w:val="16"/>
      <w:szCs w:val="24"/>
      <w14:ligatures w14:val="none"/>
    </w:rPr>
  </w:style>
  <w:style w:type="paragraph" w:customStyle="1" w:styleId="Table-approval">
    <w:name w:val="Table-approval"/>
    <w:basedOn w:val="Table-8pt2-0"/>
    <w:link w:val="Table-approvalChar"/>
    <w:rsid w:val="00FC4EE2"/>
    <w:pPr>
      <w:tabs>
        <w:tab w:val="clear" w:pos="-720"/>
        <w:tab w:val="left" w:pos="182"/>
      </w:tabs>
      <w:ind w:left="187" w:hanging="187"/>
    </w:pPr>
  </w:style>
  <w:style w:type="character" w:customStyle="1" w:styleId="Table-approvalChar">
    <w:name w:val="Table-approval Char"/>
    <w:basedOn w:val="Table-8pt2-0Char"/>
    <w:link w:val="Table-approval"/>
    <w:rsid w:val="00FC4EE2"/>
    <w:rPr>
      <w:rFonts w:ascii="Arial" w:eastAsia="Batang" w:hAnsi="Arial" w:cs="Arial"/>
      <w:kern w:val="0"/>
      <w:sz w:val="16"/>
      <w:szCs w:val="24"/>
      <w14:ligatures w14:val="none"/>
    </w:rPr>
  </w:style>
  <w:style w:type="paragraph" w:customStyle="1" w:styleId="Form-Heading">
    <w:name w:val="Form-Heading"/>
    <w:rsid w:val="00FC4EE2"/>
    <w:pPr>
      <w:spacing w:after="280" w:line="240" w:lineRule="auto"/>
    </w:pPr>
    <w:rPr>
      <w:rFonts w:ascii="Arial Bold" w:eastAsia="Times New Roman" w:hAnsi="Arial Bold" w:cs="Times New Roman"/>
      <w:b/>
      <w:kern w:val="0"/>
      <w:sz w:val="48"/>
      <w:szCs w:val="48"/>
      <w14:ligatures w14:val="none"/>
    </w:rPr>
  </w:style>
  <w:style w:type="paragraph" w:customStyle="1" w:styleId="FormNo">
    <w:name w:val="FormNo."/>
    <w:rsid w:val="00FC4EE2"/>
    <w:pPr>
      <w:spacing w:after="1000" w:line="240" w:lineRule="auto"/>
    </w:pPr>
    <w:rPr>
      <w:rFonts w:ascii="Arial" w:eastAsia="Times New Roman" w:hAnsi="Arial" w:cs="Arial"/>
      <w:b/>
      <w:kern w:val="0"/>
      <w:sz w:val="16"/>
      <w:szCs w:val="16"/>
      <w14:ligatures w14:val="none"/>
    </w:rPr>
  </w:style>
  <w:style w:type="paragraph" w:customStyle="1" w:styleId="Form-Body">
    <w:name w:val="Form-Body"/>
    <w:basedOn w:val="Normal"/>
    <w:rsid w:val="00FC4EE2"/>
    <w:pPr>
      <w:tabs>
        <w:tab w:val="clear" w:pos="720"/>
        <w:tab w:val="clear" w:pos="1296"/>
        <w:tab w:val="clear" w:pos="1872"/>
        <w:tab w:val="clear" w:pos="2448"/>
      </w:tabs>
      <w:spacing w:before="280" w:after="0" w:line="240" w:lineRule="auto"/>
    </w:pPr>
    <w:rPr>
      <w:rFonts w:ascii="Arial" w:hAnsi="Arial"/>
      <w:kern w:val="0"/>
      <w:szCs w:val="22"/>
    </w:rPr>
  </w:style>
  <w:style w:type="paragraph" w:customStyle="1" w:styleId="Form-Body-9pt">
    <w:name w:val="Form-Body-9pt"/>
    <w:basedOn w:val="Form-Body"/>
    <w:rsid w:val="00FC4EE2"/>
    <w:rPr>
      <w:sz w:val="18"/>
      <w:szCs w:val="18"/>
    </w:rPr>
  </w:style>
  <w:style w:type="character" w:customStyle="1" w:styleId="TOC3Char">
    <w:name w:val="TOC 3 Char"/>
    <w:basedOn w:val="DefaultParagraphFont"/>
    <w:link w:val="TOC3"/>
    <w:uiPriority w:val="39"/>
    <w:locked/>
    <w:rsid w:val="00FC4EE2"/>
    <w:rPr>
      <w:rFonts w:eastAsia="Times New Roman" w:cs="Times New Roman"/>
      <w:caps/>
      <w:noProof/>
      <w:kern w:val="22"/>
      <w:szCs w:val="20"/>
      <w14:ligatures w14:val="none"/>
    </w:rPr>
  </w:style>
  <w:style w:type="paragraph" w:customStyle="1" w:styleId="TOCHeadingCtr">
    <w:name w:val="TOC Heading(Ctr)"/>
    <w:basedOn w:val="Normal"/>
    <w:rsid w:val="00FC4EE2"/>
    <w:pPr>
      <w:tabs>
        <w:tab w:val="clear" w:pos="720"/>
        <w:tab w:val="clear" w:pos="1296"/>
        <w:tab w:val="clear" w:pos="1872"/>
        <w:tab w:val="clear" w:pos="2448"/>
      </w:tabs>
      <w:snapToGrid w:val="0"/>
      <w:spacing w:after="240" w:line="240" w:lineRule="atLeast"/>
      <w:jc w:val="center"/>
    </w:pPr>
    <w:rPr>
      <w:b/>
      <w:caps/>
      <w:kern w:val="0"/>
    </w:rPr>
  </w:style>
  <w:style w:type="paragraph" w:customStyle="1" w:styleId="TOCheadings">
    <w:name w:val="TOC headings"/>
    <w:basedOn w:val="TOCHeadingCtr"/>
    <w:rsid w:val="00FC4EE2"/>
    <w:pPr>
      <w:tabs>
        <w:tab w:val="center" w:pos="4680"/>
        <w:tab w:val="right" w:pos="9000"/>
      </w:tabs>
      <w:jc w:val="left"/>
    </w:pPr>
    <w:rPr>
      <w:caps w:val="0"/>
    </w:rPr>
  </w:style>
  <w:style w:type="paragraph" w:customStyle="1" w:styleId="TOC11">
    <w:name w:val="TOC1"/>
    <w:basedOn w:val="TOC1"/>
    <w:rsid w:val="00FC4EE2"/>
    <w:pPr>
      <w:tabs>
        <w:tab w:val="clear" w:pos="720"/>
        <w:tab w:val="clear" w:pos="9360"/>
        <w:tab w:val="left" w:pos="900"/>
        <w:tab w:val="right" w:leader="dot" w:pos="9000"/>
      </w:tabs>
      <w:snapToGrid w:val="0"/>
      <w:spacing w:after="240" w:line="240" w:lineRule="atLeast"/>
      <w:ind w:left="900" w:hanging="900"/>
    </w:pPr>
    <w:rPr>
      <w:kern w:val="0"/>
      <w:szCs w:val="22"/>
    </w:rPr>
  </w:style>
  <w:style w:type="paragraph" w:customStyle="1" w:styleId="TOC21">
    <w:name w:val="TOC2"/>
    <w:basedOn w:val="TOC2"/>
    <w:rsid w:val="00FC4EE2"/>
    <w:pPr>
      <w:tabs>
        <w:tab w:val="clear" w:pos="720"/>
        <w:tab w:val="clear" w:pos="1440"/>
        <w:tab w:val="clear" w:pos="9360"/>
        <w:tab w:val="left" w:pos="900"/>
        <w:tab w:val="right" w:leader="dot" w:pos="9000"/>
      </w:tabs>
      <w:snapToGrid w:val="0"/>
      <w:spacing w:after="240" w:line="240" w:lineRule="atLeast"/>
      <w:ind w:left="900" w:right="540" w:firstLine="0"/>
    </w:pPr>
    <w:rPr>
      <w:caps w:val="0"/>
      <w:kern w:val="0"/>
      <w:szCs w:val="22"/>
    </w:rPr>
  </w:style>
  <w:style w:type="paragraph" w:customStyle="1" w:styleId="TOC31">
    <w:name w:val="TOC3"/>
    <w:basedOn w:val="TOC3"/>
    <w:rsid w:val="00FC4EE2"/>
    <w:pPr>
      <w:tabs>
        <w:tab w:val="clear" w:pos="1440"/>
        <w:tab w:val="clear" w:pos="9360"/>
        <w:tab w:val="left" w:pos="2340"/>
        <w:tab w:val="right" w:leader="dot" w:pos="9000"/>
      </w:tabs>
      <w:snapToGrid w:val="0"/>
      <w:spacing w:line="240" w:lineRule="atLeast"/>
      <w:ind w:left="2340" w:right="540"/>
    </w:pPr>
    <w:rPr>
      <w:rFonts w:ascii="Calibri" w:eastAsia="Calibri" w:hAnsi="Calibri"/>
      <w:caps w:val="0"/>
      <w:snapToGrid w:val="0"/>
      <w:kern w:val="0"/>
    </w:rPr>
  </w:style>
  <w:style w:type="paragraph" w:customStyle="1" w:styleId="Center11-B">
    <w:name w:val="Center 11-B"/>
    <w:basedOn w:val="Normal"/>
    <w:rsid w:val="00FC4EE2"/>
    <w:pPr>
      <w:tabs>
        <w:tab w:val="clear" w:pos="720"/>
        <w:tab w:val="clear" w:pos="1296"/>
        <w:tab w:val="clear" w:pos="1872"/>
        <w:tab w:val="clear" w:pos="2448"/>
      </w:tabs>
      <w:snapToGrid w:val="0"/>
      <w:spacing w:after="240" w:line="240" w:lineRule="atLeast"/>
      <w:jc w:val="center"/>
    </w:pPr>
    <w:rPr>
      <w:b/>
      <w:kern w:val="0"/>
    </w:rPr>
  </w:style>
  <w:style w:type="paragraph" w:customStyle="1" w:styleId="TOC212">
    <w:name w:val="TOC 2(12)"/>
    <w:basedOn w:val="TOC2"/>
    <w:rsid w:val="00FC4EE2"/>
    <w:pPr>
      <w:tabs>
        <w:tab w:val="clear" w:pos="720"/>
        <w:tab w:val="clear" w:pos="1440"/>
        <w:tab w:val="clear" w:pos="9360"/>
        <w:tab w:val="left" w:pos="900"/>
        <w:tab w:val="right" w:leader="dot" w:pos="9000"/>
      </w:tabs>
      <w:snapToGrid w:val="0"/>
      <w:spacing w:after="240" w:line="240" w:lineRule="atLeast"/>
      <w:ind w:left="900" w:right="540" w:firstLine="0"/>
    </w:pPr>
    <w:rPr>
      <w:caps w:val="0"/>
      <w:kern w:val="0"/>
      <w:szCs w:val="22"/>
    </w:rPr>
  </w:style>
  <w:style w:type="character" w:customStyle="1" w:styleId="TOC312Char">
    <w:name w:val="TOC 3(12) Char"/>
    <w:basedOn w:val="TOC3Char"/>
    <w:link w:val="TOC312"/>
    <w:locked/>
    <w:rsid w:val="00FC4EE2"/>
    <w:rPr>
      <w:rFonts w:eastAsia="Times New Roman" w:cs="Times New Roman"/>
      <w:caps/>
      <w:noProof/>
      <w:kern w:val="22"/>
      <w:szCs w:val="20"/>
      <w14:ligatures w14:val="none"/>
    </w:rPr>
  </w:style>
  <w:style w:type="paragraph" w:customStyle="1" w:styleId="TOC312">
    <w:name w:val="TOC 3(12)"/>
    <w:basedOn w:val="TOC3"/>
    <w:link w:val="TOC312Char"/>
    <w:rsid w:val="00FC4EE2"/>
    <w:pPr>
      <w:tabs>
        <w:tab w:val="clear" w:pos="1440"/>
        <w:tab w:val="clear" w:pos="9360"/>
        <w:tab w:val="left" w:pos="2340"/>
        <w:tab w:val="right" w:leader="dot" w:pos="9000"/>
      </w:tabs>
      <w:snapToGrid w:val="0"/>
      <w:spacing w:after="240" w:line="240" w:lineRule="atLeast"/>
      <w:ind w:left="2340" w:right="540"/>
    </w:pPr>
  </w:style>
  <w:style w:type="paragraph" w:customStyle="1" w:styleId="Center11-Bnon">
    <w:name w:val="Center 11-B non"/>
    <w:basedOn w:val="Center11-B"/>
    <w:rsid w:val="00FC4EE2"/>
    <w:rPr>
      <w:szCs w:val="28"/>
    </w:rPr>
  </w:style>
  <w:style w:type="paragraph" w:customStyle="1" w:styleId="TOC200">
    <w:name w:val="TOC 2(0)"/>
    <w:basedOn w:val="TOC212"/>
    <w:rsid w:val="00FC4EE2"/>
    <w:pPr>
      <w:spacing w:after="0"/>
      <w:ind w:left="907" w:right="29" w:hanging="7"/>
    </w:pPr>
  </w:style>
  <w:style w:type="paragraph" w:customStyle="1" w:styleId="CharChar">
    <w:name w:val="Char Char"/>
    <w:basedOn w:val="Normal"/>
    <w:rsid w:val="00FC4EE2"/>
    <w:pPr>
      <w:tabs>
        <w:tab w:val="clear" w:pos="720"/>
        <w:tab w:val="clear" w:pos="1296"/>
        <w:tab w:val="clear" w:pos="1872"/>
        <w:tab w:val="clear" w:pos="2448"/>
      </w:tabs>
      <w:spacing w:after="160" w:line="240" w:lineRule="exact"/>
    </w:pPr>
    <w:rPr>
      <w:rFonts w:ascii="Verdana" w:hAnsi="Verdana"/>
      <w:kern w:val="0"/>
      <w:sz w:val="20"/>
    </w:rPr>
  </w:style>
  <w:style w:type="paragraph" w:customStyle="1" w:styleId="List">
    <w:name w:val="List#"/>
    <w:rsid w:val="00FC4EE2"/>
    <w:pPr>
      <w:numPr>
        <w:numId w:val="32"/>
      </w:numPr>
      <w:tabs>
        <w:tab w:val="left" w:pos="1080"/>
        <w:tab w:val="left" w:pos="1440"/>
        <w:tab w:val="left" w:pos="1800"/>
      </w:tabs>
      <w:spacing w:after="280" w:line="280" w:lineRule="atLeast"/>
    </w:pPr>
    <w:rPr>
      <w:rFonts w:ascii="Times New Roman" w:eastAsia="Times New Roman" w:hAnsi="Times New Roman" w:cs="Times New Roman"/>
      <w:kern w:val="0"/>
      <w14:ligatures w14:val="none"/>
    </w:rPr>
  </w:style>
  <w:style w:type="paragraph" w:customStyle="1" w:styleId="Note">
    <w:name w:val="Note"/>
    <w:next w:val="NoteBody"/>
    <w:rsid w:val="00FC4EE2"/>
    <w:pPr>
      <w:keepNext/>
      <w:spacing w:after="0" w:line="280" w:lineRule="atLeast"/>
      <w:jc w:val="center"/>
    </w:pPr>
    <w:rPr>
      <w:rFonts w:ascii="Times New Roman" w:eastAsia="Times New Roman" w:hAnsi="Times New Roman" w:cs="Times New Roman"/>
      <w:b/>
      <w:kern w:val="0"/>
      <w14:ligatures w14:val="none"/>
    </w:rPr>
  </w:style>
  <w:style w:type="paragraph" w:customStyle="1" w:styleId="NoteBody">
    <w:name w:val="Note Body"/>
    <w:next w:val="Normal"/>
    <w:rsid w:val="00FC4EE2"/>
    <w:pPr>
      <w:spacing w:after="280" w:line="280" w:lineRule="atLeast"/>
      <w:ind w:left="1080" w:right="1080"/>
    </w:pPr>
    <w:rPr>
      <w:rFonts w:ascii="Times New Roman" w:eastAsia="Times New Roman" w:hAnsi="Times New Roman" w:cs="Times New Roman"/>
      <w:kern w:val="0"/>
      <w14:ligatures w14:val="none"/>
    </w:rPr>
  </w:style>
  <w:style w:type="paragraph" w:customStyle="1" w:styleId="TableBulleta">
    <w:name w:val="Table Bullet (a)"/>
    <w:basedOn w:val="TableBullet0"/>
    <w:qFormat/>
    <w:rsid w:val="00FC4EE2"/>
    <w:pPr>
      <w:numPr>
        <w:numId w:val="33"/>
      </w:numPr>
      <w:tabs>
        <w:tab w:val="clear" w:pos="310"/>
        <w:tab w:val="left" w:pos="391"/>
      </w:tabs>
    </w:pPr>
  </w:style>
  <w:style w:type="paragraph" w:customStyle="1" w:styleId="Table-10pt2-2">
    <w:name w:val="Table-10pt(2-2)"/>
    <w:rsid w:val="00FC4EE2"/>
    <w:pPr>
      <w:tabs>
        <w:tab w:val="left" w:pos="-720"/>
      </w:tabs>
      <w:suppressAutoHyphens/>
      <w:spacing w:before="40" w:after="40" w:line="240" w:lineRule="auto"/>
    </w:pPr>
    <w:rPr>
      <w:rFonts w:ascii="Arial" w:eastAsia="Times New Roman" w:hAnsi="Arial" w:cs="Arial"/>
      <w:kern w:val="0"/>
      <w:sz w:val="20"/>
      <w:szCs w:val="20"/>
      <w14:ligatures w14:val="none"/>
    </w:rPr>
  </w:style>
  <w:style w:type="paragraph" w:customStyle="1" w:styleId="Table-10pt6-0">
    <w:name w:val="Table-10pt(6-0)"/>
    <w:rsid w:val="00FC4EE2"/>
    <w:pPr>
      <w:tabs>
        <w:tab w:val="left" w:pos="192"/>
      </w:tabs>
      <w:suppressAutoHyphens/>
      <w:spacing w:before="120" w:after="0" w:line="240" w:lineRule="auto"/>
    </w:pPr>
    <w:rPr>
      <w:rFonts w:ascii="Arial" w:eastAsia="Times New Roman" w:hAnsi="Arial" w:cs="Arial"/>
      <w:kern w:val="0"/>
      <w:sz w:val="20"/>
      <w:szCs w:val="20"/>
      <w14:ligatures w14:val="none"/>
    </w:rPr>
  </w:style>
  <w:style w:type="paragraph" w:customStyle="1" w:styleId="Table-10pt6-100">
    <w:name w:val="Table-10pt(6-100)"/>
    <w:basedOn w:val="Table-10pt6-0"/>
    <w:rsid w:val="00FC4EE2"/>
    <w:pPr>
      <w:spacing w:after="2000"/>
    </w:pPr>
  </w:style>
  <w:style w:type="paragraph" w:customStyle="1" w:styleId="List1">
    <w:name w:val="List#)"/>
    <w:rsid w:val="00FC4EE2"/>
    <w:pPr>
      <w:numPr>
        <w:numId w:val="35"/>
      </w:numPr>
      <w:tabs>
        <w:tab w:val="left" w:pos="1800"/>
        <w:tab w:val="left" w:pos="2160"/>
      </w:tabs>
      <w:spacing w:after="280" w:line="280" w:lineRule="atLeast"/>
    </w:pPr>
    <w:rPr>
      <w:rFonts w:ascii="Times New Roman" w:eastAsia="Times New Roman" w:hAnsi="Times New Roman" w:cs="Times New Roman"/>
      <w:kern w:val="0"/>
      <w14:ligatures w14:val="none"/>
    </w:rPr>
  </w:style>
  <w:style w:type="character" w:customStyle="1" w:styleId="BulletChar">
    <w:name w:val="Bullet Char"/>
    <w:basedOn w:val="DefaultParagraphFont"/>
    <w:link w:val="Bullet"/>
    <w:rsid w:val="00FC4EE2"/>
    <w:rPr>
      <w:rFonts w:ascii="Arial" w:eastAsia="Times New Roman" w:hAnsi="Arial" w:cs="Times New Roman"/>
      <w:kern w:val="0"/>
      <w14:ligatures w14:val="none"/>
    </w:rPr>
  </w:style>
  <w:style w:type="character" w:customStyle="1" w:styleId="TableTitleChar">
    <w:name w:val="TableTitle Char"/>
    <w:basedOn w:val="DefaultParagraphFont"/>
    <w:link w:val="TableTitle"/>
    <w:rsid w:val="00FC4EE2"/>
    <w:rPr>
      <w:rFonts w:eastAsia="Times New Roman" w:cs="Times New Roman"/>
      <w:b/>
      <w:color w:val="000000"/>
      <w:kern w:val="22"/>
      <w14:ligatures w14:val="none"/>
    </w:rPr>
  </w:style>
  <w:style w:type="character" w:customStyle="1" w:styleId="ListParagraphChar">
    <w:name w:val="List Paragraph Char"/>
    <w:aliases w:val="List Paragraph in Section 2 of LAR Char,Resume Title Char,Citation List Char,Indent Paragraph Char,Bullets Char,Figure_name Char,List Paragraph1 Char,Bullet- First level Char,Report Para Char,List Paragraph11 Char,Number Bullets Char"/>
    <w:basedOn w:val="DefaultParagraphFont"/>
    <w:link w:val="ListParagraph"/>
    <w:uiPriority w:val="34"/>
    <w:qFormat/>
    <w:rsid w:val="00FC4EE2"/>
    <w:rPr>
      <w:rFonts w:eastAsia="Times New Roman" w:cs="Times New Roman"/>
      <w:kern w:val="22"/>
      <w:szCs w:val="20"/>
      <w14:ligatures w14:val="none"/>
    </w:rPr>
  </w:style>
  <w:style w:type="paragraph" w:customStyle="1" w:styleId="List-NoNum">
    <w:name w:val="List-NoNum"/>
    <w:rsid w:val="00FC4EE2"/>
    <w:pPr>
      <w:tabs>
        <w:tab w:val="left" w:pos="720"/>
        <w:tab w:val="left" w:pos="1080"/>
        <w:tab w:val="left" w:pos="1440"/>
      </w:tabs>
      <w:spacing w:after="280" w:line="280" w:lineRule="atLeast"/>
      <w:ind w:left="720" w:hanging="360"/>
    </w:pPr>
    <w:rPr>
      <w:rFonts w:ascii="Arial" w:eastAsia="Times New Roman" w:hAnsi="Arial" w:cs="Times New Roman"/>
      <w:noProof/>
      <w:kern w:val="0"/>
      <w:szCs w:val="20"/>
      <w14:ligatures w14:val="none"/>
    </w:rPr>
  </w:style>
  <w:style w:type="character" w:customStyle="1" w:styleId="defaultlabelstyle3">
    <w:name w:val="defaultlabelstyle3"/>
    <w:rsid w:val="00FC4EE2"/>
    <w:rPr>
      <w:rFonts w:ascii="Trebuchet MS" w:hAnsi="Trebuchet MS" w:hint="default"/>
      <w:color w:val="333333"/>
    </w:rPr>
  </w:style>
  <w:style w:type="paragraph" w:customStyle="1" w:styleId="Bullet-Ital0">
    <w:name w:val="Bullet-Ital(0)"/>
    <w:basedOn w:val="Normal"/>
    <w:rsid w:val="00FC4EE2"/>
    <w:pPr>
      <w:numPr>
        <w:numId w:val="36"/>
      </w:numPr>
      <w:tabs>
        <w:tab w:val="clear" w:pos="2448"/>
      </w:tabs>
      <w:spacing w:after="0"/>
    </w:pPr>
    <w:rPr>
      <w:rFonts w:ascii="Arial" w:hAnsi="Arial" w:cs="Arial"/>
      <w:i/>
      <w:kern w:val="0"/>
      <w:szCs w:val="24"/>
      <w:lang w:eastAsia="zh-TW"/>
    </w:rPr>
  </w:style>
  <w:style w:type="table" w:customStyle="1" w:styleId="TableGrid1">
    <w:name w:val="Table Grid1"/>
    <w:basedOn w:val="TableNormal"/>
    <w:next w:val="TableGrid"/>
    <w:uiPriority w:val="39"/>
    <w:rsid w:val="00FC4EE2"/>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C4EE2"/>
    <w:rPr>
      <w:color w:val="605E5C"/>
      <w:shd w:val="clear" w:color="auto" w:fill="E1DFDD"/>
    </w:rPr>
  </w:style>
  <w:style w:type="character" w:customStyle="1" w:styleId="ui-provider">
    <w:name w:val="ui-provider"/>
    <w:basedOn w:val="DefaultParagraphFont"/>
    <w:rsid w:val="00FC4EE2"/>
  </w:style>
  <w:style w:type="paragraph" w:customStyle="1" w:styleId="TOC71">
    <w:name w:val="TOC 71"/>
    <w:basedOn w:val="Normal"/>
    <w:rsid w:val="00FC4EE2"/>
    <w:pPr>
      <w:tabs>
        <w:tab w:val="clear" w:pos="720"/>
        <w:tab w:val="clear" w:pos="1296"/>
        <w:tab w:val="clear" w:pos="1872"/>
        <w:tab w:val="clear" w:pos="2448"/>
        <w:tab w:val="left" w:pos="1440"/>
        <w:tab w:val="right" w:leader="dot" w:pos="9360"/>
      </w:tabs>
      <w:spacing w:after="140"/>
      <w:ind w:left="1440" w:hanging="1440"/>
    </w:pPr>
  </w:style>
  <w:style w:type="paragraph" w:customStyle="1" w:styleId="toc70">
    <w:name w:val="toc 70"/>
    <w:basedOn w:val="Normal"/>
    <w:next w:val="Normal"/>
    <w:autoRedefine/>
    <w:rsid w:val="00FC4EE2"/>
    <w:pPr>
      <w:tabs>
        <w:tab w:val="clear" w:pos="720"/>
        <w:tab w:val="clear" w:pos="1296"/>
        <w:tab w:val="clear" w:pos="1872"/>
        <w:tab w:val="clear" w:pos="2448"/>
        <w:tab w:val="left" w:pos="1440"/>
        <w:tab w:val="right" w:leader="dot" w:pos="9360"/>
      </w:tabs>
      <w:spacing w:after="140"/>
      <w:ind w:left="1440" w:hanging="1440"/>
    </w:pPr>
  </w:style>
  <w:style w:type="table" w:customStyle="1" w:styleId="TableGrid2">
    <w:name w:val="Table Grid2"/>
    <w:basedOn w:val="TableNormal"/>
    <w:next w:val="TableGrid"/>
    <w:uiPriority w:val="39"/>
    <w:rsid w:val="00FC4E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FC4EE2"/>
  </w:style>
  <w:style w:type="character" w:customStyle="1" w:styleId="eop">
    <w:name w:val="eop"/>
    <w:basedOn w:val="DefaultParagraphFont"/>
    <w:rsid w:val="00FC4EE2"/>
  </w:style>
  <w:style w:type="paragraph" w:customStyle="1" w:styleId="PS">
    <w:name w:val="PS"/>
    <w:basedOn w:val="Normal"/>
    <w:link w:val="PSChar"/>
    <w:rsid w:val="00FC4EE2"/>
    <w:pPr>
      <w:tabs>
        <w:tab w:val="clear" w:pos="720"/>
        <w:tab w:val="clear" w:pos="1296"/>
        <w:tab w:val="clear" w:pos="1872"/>
        <w:tab w:val="clear" w:pos="2448"/>
      </w:tabs>
      <w:spacing w:before="100" w:after="100" w:line="240" w:lineRule="auto"/>
      <w:ind w:left="1077" w:right="567"/>
      <w:jc w:val="both"/>
    </w:pPr>
    <w:rPr>
      <w:rFonts w:ascii="Times New Roman" w:hAnsi="Times New Roman"/>
      <w:noProof/>
      <w:kern w:val="0"/>
      <w:lang w:eastAsia="fr-FR"/>
    </w:rPr>
  </w:style>
  <w:style w:type="character" w:customStyle="1" w:styleId="PSChar">
    <w:name w:val="PS Char"/>
    <w:basedOn w:val="DefaultParagraphFont"/>
    <w:link w:val="PS"/>
    <w:rsid w:val="00FC4EE2"/>
    <w:rPr>
      <w:rFonts w:ascii="Times New Roman" w:eastAsia="Times New Roman" w:hAnsi="Times New Roman" w:cs="Times New Roman"/>
      <w:noProof/>
      <w:kern w:val="0"/>
      <w:szCs w:val="20"/>
      <w:lang w:eastAsia="fr-FR"/>
      <w14:ligatures w14:val="none"/>
    </w:rPr>
  </w:style>
  <w:style w:type="character" w:customStyle="1" w:styleId="Mention1">
    <w:name w:val="Mention1"/>
    <w:basedOn w:val="DefaultParagraphFont"/>
    <w:uiPriority w:val="99"/>
    <w:unhideWhenUsed/>
    <w:rsid w:val="00FC4EE2"/>
    <w:rPr>
      <w:color w:val="2B579A"/>
      <w:shd w:val="clear" w:color="auto" w:fill="E1DFDD"/>
    </w:rPr>
  </w:style>
  <w:style w:type="paragraph" w:styleId="TOC7">
    <w:name w:val="toc 7"/>
    <w:basedOn w:val="Normal"/>
    <w:next w:val="Normal"/>
    <w:autoRedefine/>
    <w:uiPriority w:val="39"/>
    <w:unhideWhenUsed/>
    <w:rsid w:val="00FC4EE2"/>
    <w:pPr>
      <w:tabs>
        <w:tab w:val="clear" w:pos="720"/>
        <w:tab w:val="clear" w:pos="1296"/>
        <w:tab w:val="clear" w:pos="1872"/>
        <w:tab w:val="clear" w:pos="2448"/>
      </w:tabs>
      <w:spacing w:before="0" w:after="100" w:line="259" w:lineRule="auto"/>
      <w:ind w:left="1320"/>
    </w:pPr>
    <w:rPr>
      <w:rFonts w:eastAsiaTheme="minorEastAsia" w:cstheme="minorBidi"/>
      <w:kern w:val="2"/>
      <w:szCs w:val="22"/>
      <w14:ligatures w14:val="standardContextual"/>
    </w:rPr>
  </w:style>
  <w:style w:type="table" w:customStyle="1" w:styleId="TableGrid3">
    <w:name w:val="Table Grid3"/>
    <w:basedOn w:val="TableNormal"/>
    <w:next w:val="TableGrid"/>
    <w:uiPriority w:val="39"/>
    <w:rsid w:val="00B92D90"/>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656D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f6a5488-38c7-42eb-aae4-0b47a9a85694">
      <Terms xmlns="http://schemas.microsoft.com/office/infopath/2007/PartnerControls"/>
    </lcf76f155ced4ddcb4097134ff3c332f>
    <_Flow_SignoffStatus xmlns="ef6a5488-38c7-42eb-aae4-0b47a9a85694" xsi:nil="true"/>
    <TaxCatchAll xmlns="36f32f92-d7ca-46db-951a-16f46a2863d9" xsi:nil="true"/>
    <Link xmlns="ef6a5488-38c7-42eb-aae4-0b47a9a85694">
      <Url xsi:nil="true"/>
      <Description xsi:nil="true"/>
    </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CE6BF763F4494D97E69B0B2FC4309C" ma:contentTypeVersion="20" ma:contentTypeDescription="Create a new document." ma:contentTypeScope="" ma:versionID="7d1e58889419261d14ee47dddfb3cb59">
  <xsd:schema xmlns:xsd="http://www.w3.org/2001/XMLSchema" xmlns:xs="http://www.w3.org/2001/XMLSchema" xmlns:p="http://schemas.microsoft.com/office/2006/metadata/properties" xmlns:ns2="ef6a5488-38c7-42eb-aae4-0b47a9a85694" xmlns:ns3="36f32f92-d7ca-46db-951a-16f46a2863d9" targetNamespace="http://schemas.microsoft.com/office/2006/metadata/properties" ma:root="true" ma:fieldsID="63d6e3aa2b1f89e68035bd7eb1b9056f" ns2:_="" ns3:_="">
    <xsd:import namespace="ef6a5488-38c7-42eb-aae4-0b47a9a85694"/>
    <xsd:import namespace="36f32f92-d7ca-46db-951a-16f46a2863d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_Flow_SignoffStatu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6a5488-38c7-42eb-aae4-0b47a9a856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ea72448-83e6-4275-90f8-00c34d862a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Link" ma:index="25"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f32f92-d7ca-46db-951a-16f46a2863d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f669d843-c341-4ceb-bb38-c14fb24b919b}" ma:internalName="TaxCatchAll" ma:showField="CatchAllData" ma:web="36f32f92-d7ca-46db-951a-16f46a2863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09E90-9228-45B5-BEE5-C3578FC7F584}">
  <ds:schemaRefs>
    <ds:schemaRef ds:uri="http://schemas.microsoft.com/office/2006/metadata/properties"/>
    <ds:schemaRef ds:uri="http://schemas.microsoft.com/office/infopath/2007/PartnerControls"/>
    <ds:schemaRef ds:uri="ef6a5488-38c7-42eb-aae4-0b47a9a85694"/>
    <ds:schemaRef ds:uri="36f32f92-d7ca-46db-951a-16f46a2863d9"/>
  </ds:schemaRefs>
</ds:datastoreItem>
</file>

<file path=customXml/itemProps2.xml><?xml version="1.0" encoding="utf-8"?>
<ds:datastoreItem xmlns:ds="http://schemas.openxmlformats.org/officeDocument/2006/customXml" ds:itemID="{1B0A9D09-FDCC-4FA6-8A1E-F9585C640F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6a5488-38c7-42eb-aae4-0b47a9a85694"/>
    <ds:schemaRef ds:uri="36f32f92-d7ca-46db-951a-16f46a2863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0B8A4D-FED8-4AE2-87C2-E107B4F79F3A}">
  <ds:schemaRefs>
    <ds:schemaRef ds:uri="http://schemas.microsoft.com/sharepoint/v3/contenttype/forms"/>
  </ds:schemaRefs>
</ds:datastoreItem>
</file>

<file path=customXml/itemProps4.xml><?xml version="1.0" encoding="utf-8"?>
<ds:datastoreItem xmlns:ds="http://schemas.openxmlformats.org/officeDocument/2006/customXml" ds:itemID="{5F82E6D3-F355-4737-AE71-C05B5E329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5551</TotalTime>
  <Pages>193</Pages>
  <Words>77605</Words>
  <Characters>442350</Characters>
  <Application>Microsoft Office Word</Application>
  <DocSecurity>0</DocSecurity>
  <Lines>3686</Lines>
  <Paragraphs>1037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Bogdana Tepavicharova</dc:creator>
  <cp:keywords/>
  <dc:description/>
  <cp:lastModifiedBy>Tzvetelina Ignatova</cp:lastModifiedBy>
  <cp:revision>222</cp:revision>
  <dcterms:created xsi:type="dcterms:W3CDTF">2023-12-22T19:31:00Z</dcterms:created>
  <dcterms:modified xsi:type="dcterms:W3CDTF">2024-01-12T13:20:00Z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0x01010056CE6BF763F4494D97E69B0B2FC4309C</vt:lpwstr>
  </property>
  <property fmtid="{D5CDD505-2E9C-101B-9397-08002B2CF9AE}" pid="3" name="MediaServiceImageTags">
    <vt:lpwstr/>
  </property>
</Properties>
</file>