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8144" w14:textId="77777777" w:rsidR="00B14538" w:rsidRPr="001376F5" w:rsidRDefault="00B14538" w:rsidP="00B14538">
      <w:pPr>
        <w:pStyle w:val="DocNo"/>
        <w:spacing w:after="60"/>
        <w:ind w:left="0"/>
      </w:pPr>
      <w:r w:rsidRPr="006606A1">
        <w:t>F-APP-GW-GAP-061-1</w:t>
      </w:r>
      <w:r>
        <w:t>,</w:t>
      </w:r>
      <w:r w:rsidRPr="006606A1">
        <w:t xml:space="preserve"> Rev</w:t>
      </w:r>
      <w:r>
        <w:t>.</w:t>
      </w:r>
      <w:r w:rsidRPr="006606A1">
        <w:t xml:space="preserve"> </w:t>
      </w:r>
      <w:r>
        <w:t>3</w:t>
      </w:r>
    </w:p>
    <w:tbl>
      <w:tblPr>
        <w:tblW w:w="11007" w:type="dxa"/>
        <w:tblLayout w:type="fixed"/>
        <w:tblCellMar>
          <w:left w:w="29" w:type="dxa"/>
          <w:right w:w="29" w:type="dxa"/>
        </w:tblCellMar>
        <w:tblLook w:val="0000" w:firstRow="0" w:lastRow="0" w:firstColumn="0" w:lastColumn="0" w:noHBand="0" w:noVBand="0"/>
      </w:tblPr>
      <w:tblGrid>
        <w:gridCol w:w="7"/>
        <w:gridCol w:w="278"/>
        <w:gridCol w:w="608"/>
        <w:gridCol w:w="2347"/>
        <w:gridCol w:w="659"/>
        <w:gridCol w:w="690"/>
        <w:gridCol w:w="788"/>
        <w:gridCol w:w="502"/>
        <w:gridCol w:w="961"/>
        <w:gridCol w:w="559"/>
        <w:gridCol w:w="3491"/>
        <w:gridCol w:w="117"/>
      </w:tblGrid>
      <w:tr w:rsidR="00A973CC" w:rsidRPr="00A973CC" w14:paraId="0B59C322" w14:textId="77777777" w:rsidTr="000C41A1">
        <w:trPr>
          <w:gridBefore w:val="1"/>
          <w:gridAfter w:val="1"/>
          <w:wBefore w:w="7" w:type="dxa"/>
          <w:wAfter w:w="117" w:type="dxa"/>
        </w:trPr>
        <w:tc>
          <w:tcPr>
            <w:tcW w:w="5370" w:type="dxa"/>
            <w:gridSpan w:val="6"/>
          </w:tcPr>
          <w:p w14:paraId="294D9804" w14:textId="77777777" w:rsidR="00A973CC" w:rsidRPr="00A973CC" w:rsidRDefault="00A973CC" w:rsidP="00A973CC">
            <w:pPr>
              <w:widowControl w:val="0"/>
              <w:tabs>
                <w:tab w:val="clear" w:pos="720"/>
                <w:tab w:val="clear" w:pos="1296"/>
                <w:tab w:val="clear" w:pos="1872"/>
                <w:tab w:val="clear" w:pos="2448"/>
              </w:tabs>
              <w:spacing w:after="0" w:line="240" w:lineRule="auto"/>
              <w:rPr>
                <w:rFonts w:ascii="Arial" w:hAnsi="Arial"/>
                <w:b/>
                <w:kern w:val="0"/>
                <w:sz w:val="24"/>
                <w:szCs w:val="16"/>
              </w:rPr>
            </w:pPr>
            <w:r w:rsidRPr="00A973CC">
              <w:rPr>
                <w:rFonts w:ascii="Arial" w:hAnsi="Arial"/>
                <w:b/>
                <w:kern w:val="0"/>
                <w:sz w:val="24"/>
                <w:szCs w:val="24"/>
              </w:rPr>
              <w:t>DOCUMENT COVER SHEET</w:t>
            </w:r>
          </w:p>
        </w:tc>
        <w:tc>
          <w:tcPr>
            <w:tcW w:w="5513" w:type="dxa"/>
            <w:gridSpan w:val="4"/>
          </w:tcPr>
          <w:p w14:paraId="20CD9F02" w14:textId="77777777" w:rsidR="00A973CC" w:rsidRPr="00A973CC" w:rsidRDefault="00A973CC" w:rsidP="00A973CC">
            <w:pPr>
              <w:tabs>
                <w:tab w:val="clear" w:pos="720"/>
                <w:tab w:val="clear" w:pos="1296"/>
                <w:tab w:val="clear" w:pos="1872"/>
                <w:tab w:val="clear" w:pos="2448"/>
                <w:tab w:val="left" w:pos="-720"/>
              </w:tabs>
              <w:suppressAutoHyphens/>
              <w:spacing w:before="60" w:after="0" w:line="240" w:lineRule="auto"/>
              <w:rPr>
                <w:rFonts w:ascii="Arial" w:hAnsi="Arial" w:cs="Arial"/>
                <w:kern w:val="0"/>
                <w:sz w:val="18"/>
              </w:rPr>
            </w:pPr>
          </w:p>
        </w:tc>
      </w:tr>
      <w:tr w:rsidR="00A973CC" w:rsidRPr="00A973CC" w14:paraId="63C19963" w14:textId="77777777" w:rsidTr="000C41A1">
        <w:tblPrEx>
          <w:tblCellMar>
            <w:left w:w="28" w:type="dxa"/>
            <w:right w:w="28" w:type="dxa"/>
          </w:tblCellMar>
        </w:tblPrEx>
        <w:trPr>
          <w:gridBefore w:val="1"/>
          <w:gridAfter w:val="1"/>
          <w:wBefore w:w="7" w:type="dxa"/>
          <w:wAfter w:w="117" w:type="dxa"/>
        </w:trPr>
        <w:tc>
          <w:tcPr>
            <w:tcW w:w="3233" w:type="dxa"/>
            <w:gridSpan w:val="3"/>
            <w:tcBorders>
              <w:top w:val="single" w:sz="6" w:space="0" w:color="auto"/>
            </w:tcBorders>
          </w:tcPr>
          <w:p w14:paraId="0D9F93B2"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rPr>
            </w:pPr>
            <w:r w:rsidRPr="00A973CC">
              <w:rPr>
                <w:rFonts w:ascii="Arial" w:hAnsi="Arial" w:cs="Arial"/>
                <w:kern w:val="0"/>
                <w:sz w:val="16"/>
              </w:rPr>
              <w:t>DOCUMENT NO.</w:t>
            </w:r>
          </w:p>
        </w:tc>
        <w:tc>
          <w:tcPr>
            <w:tcW w:w="1349" w:type="dxa"/>
            <w:gridSpan w:val="2"/>
            <w:tcBorders>
              <w:top w:val="single" w:sz="6" w:space="0" w:color="auto"/>
              <w:left w:val="single" w:sz="6" w:space="0" w:color="auto"/>
            </w:tcBorders>
          </w:tcPr>
          <w:p w14:paraId="3DF1CAD0"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jc w:val="center"/>
              <w:rPr>
                <w:rFonts w:ascii="Arial" w:hAnsi="Arial" w:cs="Arial"/>
                <w:kern w:val="0"/>
                <w:sz w:val="16"/>
              </w:rPr>
            </w:pPr>
            <w:r w:rsidRPr="00A973CC">
              <w:rPr>
                <w:rFonts w:ascii="Arial" w:hAnsi="Arial" w:cs="Arial"/>
                <w:kern w:val="0"/>
                <w:sz w:val="16"/>
              </w:rPr>
              <w:t>REVISION</w:t>
            </w:r>
          </w:p>
        </w:tc>
        <w:tc>
          <w:tcPr>
            <w:tcW w:w="2251" w:type="dxa"/>
            <w:gridSpan w:val="3"/>
            <w:tcBorders>
              <w:top w:val="single" w:sz="6" w:space="0" w:color="auto"/>
              <w:left w:val="single" w:sz="6" w:space="0" w:color="auto"/>
            </w:tcBorders>
          </w:tcPr>
          <w:p w14:paraId="7FFE5B69"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rPr>
            </w:pPr>
            <w:r w:rsidRPr="00A973CC">
              <w:rPr>
                <w:rFonts w:ascii="Arial" w:hAnsi="Arial" w:cs="Arial"/>
                <w:kern w:val="0"/>
                <w:sz w:val="16"/>
              </w:rPr>
              <w:t xml:space="preserve"> PAGE</w:t>
            </w:r>
          </w:p>
        </w:tc>
        <w:tc>
          <w:tcPr>
            <w:tcW w:w="4050" w:type="dxa"/>
            <w:gridSpan w:val="2"/>
            <w:tcBorders>
              <w:top w:val="single" w:sz="6" w:space="0" w:color="auto"/>
              <w:left w:val="single" w:sz="6" w:space="0" w:color="auto"/>
            </w:tcBorders>
          </w:tcPr>
          <w:p w14:paraId="5C05C0C8" w14:textId="77777777" w:rsidR="00A973CC" w:rsidRPr="00A973CC" w:rsidRDefault="00A973CC" w:rsidP="003E071C">
            <w:pPr>
              <w:tabs>
                <w:tab w:val="clear" w:pos="720"/>
                <w:tab w:val="clear" w:pos="1296"/>
                <w:tab w:val="clear" w:pos="1872"/>
                <w:tab w:val="clear" w:pos="2448"/>
                <w:tab w:val="left" w:pos="-720"/>
              </w:tabs>
              <w:suppressAutoHyphens/>
              <w:spacing w:before="20" w:after="0" w:line="240" w:lineRule="auto"/>
              <w:jc w:val="center"/>
              <w:rPr>
                <w:rFonts w:ascii="Arial" w:hAnsi="Arial" w:cs="Arial"/>
                <w:kern w:val="0"/>
                <w:sz w:val="16"/>
              </w:rPr>
            </w:pPr>
            <w:r w:rsidRPr="00A973CC">
              <w:rPr>
                <w:rFonts w:ascii="Arial" w:hAnsi="Arial" w:cs="Arial"/>
                <w:kern w:val="0"/>
                <w:sz w:val="16"/>
              </w:rPr>
              <w:t>OPEN ITEMS</w:t>
            </w:r>
          </w:p>
        </w:tc>
      </w:tr>
      <w:tr w:rsidR="00A973CC" w:rsidRPr="00A973CC" w14:paraId="3537E3F9" w14:textId="77777777" w:rsidTr="000C41A1">
        <w:tblPrEx>
          <w:tblCellMar>
            <w:left w:w="28" w:type="dxa"/>
            <w:right w:w="28" w:type="dxa"/>
          </w:tblCellMar>
        </w:tblPrEx>
        <w:trPr>
          <w:gridBefore w:val="1"/>
          <w:gridAfter w:val="1"/>
          <w:wBefore w:w="7" w:type="dxa"/>
          <w:wAfter w:w="117" w:type="dxa"/>
        </w:trPr>
        <w:tc>
          <w:tcPr>
            <w:tcW w:w="3233" w:type="dxa"/>
            <w:gridSpan w:val="3"/>
            <w:tcBorders>
              <w:bottom w:val="single" w:sz="6" w:space="0" w:color="auto"/>
            </w:tcBorders>
            <w:vAlign w:val="bottom"/>
          </w:tcPr>
          <w:p w14:paraId="152657EA" w14:textId="7639CBFF" w:rsidR="00A973CC" w:rsidRPr="00A973CC" w:rsidRDefault="00021ABC" w:rsidP="00A973CC">
            <w:pPr>
              <w:tabs>
                <w:tab w:val="clear" w:pos="720"/>
                <w:tab w:val="clear" w:pos="1296"/>
                <w:tab w:val="clear" w:pos="1872"/>
                <w:tab w:val="clear" w:pos="2448"/>
                <w:tab w:val="left" w:pos="-720"/>
              </w:tabs>
              <w:suppressAutoHyphens/>
              <w:spacing w:before="20" w:after="20" w:line="240" w:lineRule="auto"/>
              <w:rPr>
                <w:rFonts w:ascii="Arial" w:hAnsi="Arial" w:cs="Arial"/>
                <w:kern w:val="0"/>
                <w:sz w:val="20"/>
              </w:rPr>
            </w:pPr>
            <w:r>
              <w:rPr>
                <w:rFonts w:ascii="Arial" w:hAnsi="Arial" w:cs="Arial"/>
                <w:kern w:val="0"/>
                <w:sz w:val="20"/>
              </w:rPr>
              <w:t>APP</w:t>
            </w:r>
            <w:r w:rsidR="00A973CC" w:rsidRPr="00A973CC">
              <w:rPr>
                <w:rFonts w:ascii="Arial" w:hAnsi="Arial" w:cs="Arial"/>
                <w:kern w:val="0"/>
                <w:sz w:val="20"/>
              </w:rPr>
              <w:t>-</w:t>
            </w:r>
            <w:r w:rsidR="00712ECC">
              <w:rPr>
                <w:rFonts w:ascii="Arial" w:hAnsi="Arial" w:cs="Arial"/>
                <w:kern w:val="0"/>
                <w:sz w:val="20"/>
              </w:rPr>
              <w:t>GW</w:t>
            </w:r>
            <w:r w:rsidR="00A973CC" w:rsidRPr="00A973CC">
              <w:rPr>
                <w:rFonts w:ascii="Arial" w:hAnsi="Arial" w:cs="Arial"/>
                <w:kern w:val="0"/>
                <w:sz w:val="20"/>
              </w:rPr>
              <w:t>-</w:t>
            </w:r>
            <w:r w:rsidR="00A462BA" w:rsidRPr="00A462BA">
              <w:rPr>
                <w:rFonts w:ascii="Arial" w:hAnsi="Arial" w:cs="Arial"/>
                <w:kern w:val="0"/>
                <w:sz w:val="20"/>
              </w:rPr>
              <w:t>G0R-014</w:t>
            </w:r>
          </w:p>
        </w:tc>
        <w:tc>
          <w:tcPr>
            <w:tcW w:w="1349" w:type="dxa"/>
            <w:gridSpan w:val="2"/>
            <w:tcBorders>
              <w:left w:val="single" w:sz="6" w:space="0" w:color="auto"/>
              <w:bottom w:val="single" w:sz="6" w:space="0" w:color="auto"/>
            </w:tcBorders>
            <w:vAlign w:val="bottom"/>
          </w:tcPr>
          <w:p w14:paraId="7B076387" w14:textId="7A6A7CCA" w:rsidR="00A973CC" w:rsidRPr="00A973CC" w:rsidRDefault="00A973CC" w:rsidP="00712ECC">
            <w:pPr>
              <w:tabs>
                <w:tab w:val="clear" w:pos="720"/>
                <w:tab w:val="clear" w:pos="1296"/>
                <w:tab w:val="clear" w:pos="1872"/>
                <w:tab w:val="clear" w:pos="2448"/>
                <w:tab w:val="left" w:pos="-720"/>
              </w:tabs>
              <w:suppressAutoHyphens/>
              <w:spacing w:before="20" w:after="20" w:line="240" w:lineRule="auto"/>
              <w:rPr>
                <w:rFonts w:ascii="Arial" w:hAnsi="Arial" w:cs="Arial"/>
                <w:kern w:val="0"/>
                <w:sz w:val="20"/>
              </w:rPr>
            </w:pPr>
            <w:r w:rsidRPr="00A973CC">
              <w:rPr>
                <w:rFonts w:ascii="Arial" w:hAnsi="Arial" w:cs="Arial"/>
                <w:kern w:val="0"/>
                <w:sz w:val="20"/>
              </w:rPr>
              <w:fldChar w:fldCharType="begin">
                <w:ffData>
                  <w:name w:val="Text42"/>
                  <w:enabled/>
                  <w:calcOnExit w:val="0"/>
                  <w:textInput/>
                </w:ffData>
              </w:fldChar>
            </w:r>
            <w:bookmarkStart w:id="0" w:name="Text42"/>
            <w:r w:rsidRPr="00A973CC">
              <w:rPr>
                <w:rFonts w:ascii="Arial" w:hAnsi="Arial" w:cs="Arial"/>
                <w:kern w:val="0"/>
                <w:sz w:val="20"/>
              </w:rPr>
              <w:instrText xml:space="preserve"> FORMTEXT </w:instrText>
            </w:r>
            <w:r w:rsidRPr="00A973CC">
              <w:rPr>
                <w:rFonts w:ascii="Arial" w:hAnsi="Arial" w:cs="Arial"/>
                <w:kern w:val="0"/>
                <w:sz w:val="20"/>
              </w:rPr>
            </w:r>
            <w:r w:rsidRPr="00A973CC">
              <w:rPr>
                <w:rFonts w:ascii="Arial" w:hAnsi="Arial" w:cs="Arial"/>
                <w:kern w:val="0"/>
                <w:sz w:val="20"/>
              </w:rPr>
              <w:fldChar w:fldCharType="separate"/>
            </w:r>
            <w:r w:rsidRPr="00A973CC">
              <w:rPr>
                <w:rFonts w:ascii="Arial" w:hAnsi="Arial" w:cs="Arial"/>
                <w:noProof/>
                <w:kern w:val="0"/>
                <w:sz w:val="20"/>
              </w:rPr>
              <w:t> </w:t>
            </w:r>
            <w:r w:rsidRPr="00A973CC">
              <w:rPr>
                <w:rFonts w:ascii="Arial" w:hAnsi="Arial" w:cs="Arial"/>
                <w:noProof/>
                <w:kern w:val="0"/>
                <w:sz w:val="20"/>
              </w:rPr>
              <w:t> </w:t>
            </w:r>
            <w:r w:rsidRPr="00A973CC">
              <w:rPr>
                <w:rFonts w:ascii="Arial" w:hAnsi="Arial" w:cs="Arial"/>
                <w:noProof/>
                <w:kern w:val="0"/>
                <w:sz w:val="20"/>
              </w:rPr>
              <w:t> </w:t>
            </w:r>
            <w:r w:rsidRPr="00A973CC">
              <w:rPr>
                <w:rFonts w:ascii="Arial" w:hAnsi="Arial" w:cs="Arial"/>
                <w:noProof/>
                <w:kern w:val="0"/>
                <w:sz w:val="20"/>
              </w:rPr>
              <w:t> </w:t>
            </w:r>
            <w:r w:rsidRPr="00A973CC">
              <w:rPr>
                <w:rFonts w:ascii="Arial" w:hAnsi="Arial" w:cs="Arial"/>
                <w:noProof/>
                <w:kern w:val="0"/>
                <w:sz w:val="20"/>
              </w:rPr>
              <w:t> </w:t>
            </w:r>
            <w:r w:rsidRPr="00A973CC">
              <w:rPr>
                <w:rFonts w:ascii="Arial" w:hAnsi="Arial" w:cs="Arial"/>
                <w:kern w:val="0"/>
                <w:sz w:val="20"/>
              </w:rPr>
              <w:fldChar w:fldCharType="end"/>
            </w:r>
            <w:bookmarkEnd w:id="0"/>
            <w:r w:rsidR="00712ECC">
              <w:rPr>
                <w:rFonts w:ascii="Arial" w:hAnsi="Arial" w:cs="Arial"/>
                <w:kern w:val="0"/>
                <w:sz w:val="20"/>
              </w:rPr>
              <w:t>A</w:t>
            </w:r>
          </w:p>
        </w:tc>
        <w:tc>
          <w:tcPr>
            <w:tcW w:w="2251" w:type="dxa"/>
            <w:gridSpan w:val="3"/>
            <w:tcBorders>
              <w:left w:val="single" w:sz="6" w:space="0" w:color="auto"/>
              <w:bottom w:val="single" w:sz="6" w:space="0" w:color="auto"/>
            </w:tcBorders>
            <w:vAlign w:val="bottom"/>
          </w:tcPr>
          <w:p w14:paraId="658222BC" w14:textId="09D0200B" w:rsidR="00A973CC" w:rsidRPr="00A973CC" w:rsidRDefault="00A973CC" w:rsidP="00A973CC">
            <w:pPr>
              <w:tabs>
                <w:tab w:val="clear" w:pos="720"/>
                <w:tab w:val="clear" w:pos="1296"/>
                <w:tab w:val="clear" w:pos="1872"/>
                <w:tab w:val="clear" w:pos="2448"/>
                <w:tab w:val="left" w:pos="-720"/>
              </w:tabs>
              <w:suppressAutoHyphens/>
              <w:spacing w:before="20" w:after="20" w:line="240" w:lineRule="auto"/>
              <w:jc w:val="center"/>
              <w:rPr>
                <w:rFonts w:ascii="Arial" w:hAnsi="Arial" w:cs="Arial"/>
                <w:kern w:val="0"/>
                <w:sz w:val="20"/>
              </w:rPr>
            </w:pPr>
            <w:r w:rsidRPr="00A973CC">
              <w:rPr>
                <w:rFonts w:ascii="Arial" w:hAnsi="Arial" w:cs="Arial"/>
                <w:noProof/>
                <w:kern w:val="0"/>
                <w:sz w:val="20"/>
              </w:rPr>
              <mc:AlternateContent>
                <mc:Choice Requires="wps">
                  <w:drawing>
                    <wp:anchor distT="45720" distB="45720" distL="114300" distR="114300" simplePos="0" relativeHeight="251658240" behindDoc="0" locked="0" layoutInCell="1" allowOverlap="1" wp14:anchorId="7B14A883" wp14:editId="62919F60">
                      <wp:simplePos x="0" y="0"/>
                      <wp:positionH relativeFrom="column">
                        <wp:posOffset>1405890</wp:posOffset>
                      </wp:positionH>
                      <wp:positionV relativeFrom="paragraph">
                        <wp:posOffset>167640</wp:posOffset>
                      </wp:positionV>
                      <wp:extent cx="2600325" cy="2505075"/>
                      <wp:effectExtent l="0" t="0" r="28575" b="2857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505075"/>
                              </a:xfrm>
                              <a:prstGeom prst="rect">
                                <a:avLst/>
                              </a:prstGeom>
                              <a:solidFill>
                                <a:srgbClr val="FFFFFF"/>
                              </a:solidFill>
                              <a:ln w="9525">
                                <a:solidFill>
                                  <a:srgbClr val="000000"/>
                                </a:solidFill>
                                <a:miter lim="800000"/>
                                <a:headEnd/>
                                <a:tailEnd/>
                              </a:ln>
                            </wps:spPr>
                            <wps:txbx>
                              <w:txbxContent>
                                <w:p w14:paraId="4CA37ADC" w14:textId="77777777" w:rsidR="00A973CC" w:rsidRDefault="00A973CC" w:rsidP="00A973CC">
                                  <w:pPr>
                                    <w:jc w:val="center"/>
                                  </w:pPr>
                                  <w:r>
                                    <w:t>PE Stamp (if required)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14A883" id="_x0000_t202" coordsize="21600,21600" o:spt="202" path="m,l,21600r21600,l21600,xe">
                      <v:stroke joinstyle="miter"/>
                      <v:path gradientshapeok="t" o:connecttype="rect"/>
                    </v:shapetype>
                    <v:shape id="Text Box 217" o:spid="_x0000_s1026" type="#_x0000_t202" style="position:absolute;left:0;text-align:left;margin-left:110.7pt;margin-top:13.2pt;width:204.75pt;height:197.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kiDwIAACAEAAAOAAAAZHJzL2Uyb0RvYy54bWysU9tu2zAMfR+wfxD0vtjx4l6MOEWXLsOA&#10;7gJ0+wBZlmNhkqhJSuzs60spbppdsIdhehBIkTokD8nlzagV2QvnJZiazmc5JcJwaKXZ1vTrl82r&#10;K0p8YKZlCoyo6UF4erN6+WI52EoU0INqhSMIYnw12Jr2IdgqyzzvhWZ+BlYYNHbgNAuoum3WOjYg&#10;ulZZkecX2QCutQ648B5f745Gukr4XSd4+NR1XgSiaoq5hXS7dDfxzlZLVm0ds73kUxrsH7LQTBoM&#10;eoK6Y4GRnZO/QWnJHXjowoyDzqDrJBepBqxmnv9SzUPPrEi1IDnenmjy/w+Wf9w/2M+OhPENjNjA&#10;VIS398C/eWJg3TOzFbfOwdAL1mLgeaQsG6yvpq+Ral/5CNIMH6DFJrNdgAQ0dk5HVrBOgujYgMOJ&#10;dDEGwvGxuMjz10VJCUdbUeZlflmmGKx6+m6dD+8EaBKFmjrsaoJn+3sfYjqsenKJ0Two2W6kUklx&#10;22atHNkznIBNOhP6T27KkKGm1yUm8neIPJ0/QWgZcJSV1DW9OjmxKvL21rRp0AKT6ihjyspMREbu&#10;jiyGsRnRMRLaQHtASh0cRxZXDIUe3A9KBhzXmvrvO+YEJeq9wbZczxeLON9JWZSXBSru3NKcW5jh&#10;CFXTQMlRXIe0E7F0A7fYvk4mYp8zmXLFMUx8TysT5/xcT17Pi716BAAA//8DAFBLAwQUAAYACAAA&#10;ACEA0Hvb3uAAAAAKAQAADwAAAGRycy9kb3ducmV2LnhtbEyPQU/DMAyF70j8h8hIXNCWrqvKVppO&#10;CAkEtzEmuGat11YkTkmyrvx7zAlOfpafnr9XbiZrxIg+9I4ULOYJCKTaNT21CvZvj7MViBA1Ndo4&#10;QgXfGGBTXV6UumjcmV5x3MVWcAiFQivoYhwKKUPdodVh7gYkvh2dtzry6lvZeH3mcGtkmiS5tLon&#10;/tDpAR86rD93J6tglT2PH+FluX2v86NZx5vb8enLK3V9Nd3fgYg4xT8z/OIzOlTMdHAnaoIwCtJ0&#10;kbGVRc6TDfkyWYM4KMhSFrIq5f8K1Q8AAAD//wMAUEsBAi0AFAAGAAgAAAAhALaDOJL+AAAA4QEA&#10;ABMAAAAAAAAAAAAAAAAAAAAAAFtDb250ZW50X1R5cGVzXS54bWxQSwECLQAUAAYACAAAACEAOP0h&#10;/9YAAACUAQAACwAAAAAAAAAAAAAAAAAvAQAAX3JlbHMvLnJlbHNQSwECLQAUAAYACAAAACEAy405&#10;Ig8CAAAgBAAADgAAAAAAAAAAAAAAAAAuAgAAZHJzL2Uyb0RvYy54bWxQSwECLQAUAAYACAAAACEA&#10;0Hvb3uAAAAAKAQAADwAAAAAAAAAAAAAAAABpBAAAZHJzL2Rvd25yZXYueG1sUEsFBgAAAAAEAAQA&#10;8wAAAHYFAAAAAA==&#10;">
                      <v:textbox>
                        <w:txbxContent>
                          <w:p w14:paraId="4CA37ADC" w14:textId="77777777" w:rsidR="00A973CC" w:rsidRDefault="00A973CC" w:rsidP="00A973CC">
                            <w:pPr>
                              <w:jc w:val="center"/>
                            </w:pPr>
                            <w:r>
                              <w:t>PE Stamp (if required)</w:t>
                            </w:r>
                          </w:p>
                        </w:txbxContent>
                      </v:textbox>
                    </v:shape>
                  </w:pict>
                </mc:Fallback>
              </mc:AlternateContent>
            </w:r>
            <w:r w:rsidRPr="00A973CC">
              <w:rPr>
                <w:rFonts w:ascii="Arial" w:hAnsi="Arial" w:cs="Arial"/>
                <w:kern w:val="0"/>
                <w:sz w:val="20"/>
              </w:rPr>
              <w:t xml:space="preserve">1 of </w:t>
            </w:r>
            <w:r w:rsidR="00B32BEE">
              <w:rPr>
                <w:rFonts w:ascii="Arial" w:hAnsi="Arial" w:cs="Arial"/>
                <w:kern w:val="0"/>
                <w:sz w:val="20"/>
              </w:rPr>
              <w:t>194</w:t>
            </w:r>
          </w:p>
        </w:tc>
        <w:tc>
          <w:tcPr>
            <w:tcW w:w="4050" w:type="dxa"/>
            <w:gridSpan w:val="2"/>
            <w:tcBorders>
              <w:left w:val="single" w:sz="6" w:space="0" w:color="auto"/>
              <w:bottom w:val="single" w:sz="6" w:space="0" w:color="auto"/>
            </w:tcBorders>
            <w:vAlign w:val="bottom"/>
          </w:tcPr>
          <w:p w14:paraId="4C7B6754" w14:textId="6AF407AB" w:rsidR="00A973CC" w:rsidRPr="00A973CC" w:rsidRDefault="001E760E" w:rsidP="003E071C">
            <w:pPr>
              <w:tabs>
                <w:tab w:val="clear" w:pos="720"/>
                <w:tab w:val="clear" w:pos="1296"/>
                <w:tab w:val="clear" w:pos="1872"/>
                <w:tab w:val="clear" w:pos="2448"/>
                <w:tab w:val="left" w:pos="-720"/>
              </w:tabs>
              <w:suppressAutoHyphens/>
              <w:spacing w:before="20" w:after="20" w:line="240" w:lineRule="auto"/>
              <w:jc w:val="center"/>
              <w:rPr>
                <w:rFonts w:ascii="Arial" w:hAnsi="Arial" w:cs="Arial"/>
                <w:b/>
                <w:kern w:val="0"/>
                <w:sz w:val="20"/>
              </w:rPr>
            </w:pPr>
            <w:r>
              <w:rPr>
                <w:rFonts w:ascii="Arial" w:hAnsi="Arial" w:cs="Arial"/>
                <w:b/>
                <w:kern w:val="0"/>
                <w:sz w:val="20"/>
                <w:szCs w:val="16"/>
              </w:rPr>
              <w:fldChar w:fldCharType="begin">
                <w:ffData>
                  <w:name w:val=""/>
                  <w:enabled/>
                  <w:calcOnExit w:val="0"/>
                  <w:ddList>
                    <w:listEntry w:val="N"/>
                    <w:listEntry w:val="(Select one)"/>
                    <w:listEntry w:val="Y"/>
                  </w:ddList>
                </w:ffData>
              </w:fldChar>
            </w:r>
            <w:r>
              <w:rPr>
                <w:rFonts w:ascii="Arial" w:hAnsi="Arial" w:cs="Arial"/>
                <w:b/>
                <w:kern w:val="0"/>
                <w:sz w:val="20"/>
                <w:szCs w:val="16"/>
              </w:rPr>
              <w:instrText xml:space="preserve"> FORMDROPDOWN </w:instrText>
            </w:r>
            <w:r w:rsidR="00000000">
              <w:rPr>
                <w:rFonts w:ascii="Arial" w:hAnsi="Arial" w:cs="Arial"/>
                <w:b/>
                <w:kern w:val="0"/>
                <w:sz w:val="20"/>
                <w:szCs w:val="16"/>
              </w:rPr>
            </w:r>
            <w:r w:rsidR="00000000">
              <w:rPr>
                <w:rFonts w:ascii="Arial" w:hAnsi="Arial" w:cs="Arial"/>
                <w:b/>
                <w:kern w:val="0"/>
                <w:sz w:val="20"/>
                <w:szCs w:val="16"/>
              </w:rPr>
              <w:fldChar w:fldCharType="separate"/>
            </w:r>
            <w:r>
              <w:rPr>
                <w:rFonts w:ascii="Arial" w:hAnsi="Arial" w:cs="Arial"/>
                <w:b/>
                <w:kern w:val="0"/>
                <w:sz w:val="20"/>
                <w:szCs w:val="16"/>
              </w:rPr>
              <w:fldChar w:fldCharType="end"/>
            </w:r>
          </w:p>
        </w:tc>
      </w:tr>
      <w:tr w:rsidR="00A973CC" w:rsidRPr="00A973CC" w14:paraId="2750C06D" w14:textId="77777777" w:rsidTr="000C41A1">
        <w:tblPrEx>
          <w:tblCellMar>
            <w:left w:w="28" w:type="dxa"/>
            <w:right w:w="28" w:type="dxa"/>
          </w:tblCellMar>
        </w:tblPrEx>
        <w:trPr>
          <w:gridBefore w:val="1"/>
          <w:gridAfter w:val="1"/>
          <w:wBefore w:w="7" w:type="dxa"/>
          <w:wAfter w:w="117" w:type="dxa"/>
        </w:trPr>
        <w:tc>
          <w:tcPr>
            <w:tcW w:w="3233" w:type="dxa"/>
            <w:gridSpan w:val="3"/>
            <w:tcBorders>
              <w:bottom w:val="single" w:sz="6" w:space="0" w:color="auto"/>
              <w:right w:val="single" w:sz="6" w:space="0" w:color="auto"/>
            </w:tcBorders>
          </w:tcPr>
          <w:p w14:paraId="3C3194DC" w14:textId="0FC8B2AF"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sidRPr="00A973CC">
              <w:rPr>
                <w:rFonts w:ascii="Arial" w:hAnsi="Arial" w:cs="Arial"/>
                <w:kern w:val="0"/>
                <w:sz w:val="18"/>
              </w:rPr>
              <w:t xml:space="preserve">DOCUMENT STATUS:  </w:t>
            </w:r>
            <w:r w:rsidR="008F5C38">
              <w:rPr>
                <w:rFonts w:ascii="Arial" w:hAnsi="Arial" w:cs="Arial"/>
                <w:b/>
                <w:kern w:val="0"/>
                <w:sz w:val="18"/>
                <w:szCs w:val="16"/>
              </w:rPr>
              <w:fldChar w:fldCharType="begin">
                <w:ffData>
                  <w:name w:val=""/>
                  <w:enabled/>
                  <w:calcOnExit w:val="0"/>
                  <w:ddList>
                    <w:listEntry w:val="PRE"/>
                    <w:listEntry w:val="(Select one)"/>
                    <w:listEntry w:val="CFC"/>
                    <w:listEntry w:val="CAE"/>
                    <w:listEntry w:val="DES"/>
                  </w:ddList>
                </w:ffData>
              </w:fldChar>
            </w:r>
            <w:r w:rsidR="008F5C38">
              <w:rPr>
                <w:rFonts w:ascii="Arial" w:hAnsi="Arial" w:cs="Arial"/>
                <w:b/>
                <w:kern w:val="0"/>
                <w:sz w:val="18"/>
                <w:szCs w:val="16"/>
              </w:rPr>
              <w:instrText xml:space="preserve"> FORMDROPDOWN </w:instrText>
            </w:r>
            <w:r w:rsidR="008F5C38">
              <w:rPr>
                <w:rFonts w:ascii="Arial" w:hAnsi="Arial" w:cs="Arial"/>
                <w:b/>
                <w:kern w:val="0"/>
                <w:sz w:val="18"/>
                <w:szCs w:val="16"/>
              </w:rPr>
            </w:r>
            <w:r w:rsidR="008F5C38">
              <w:rPr>
                <w:rFonts w:ascii="Arial" w:hAnsi="Arial" w:cs="Arial"/>
                <w:b/>
                <w:kern w:val="0"/>
                <w:sz w:val="18"/>
                <w:szCs w:val="16"/>
              </w:rPr>
              <w:fldChar w:fldCharType="end"/>
            </w:r>
            <w:r w:rsidRPr="00A973CC">
              <w:rPr>
                <w:rFonts w:ascii="Arial" w:hAnsi="Arial" w:cs="Arial"/>
                <w:kern w:val="0"/>
                <w:sz w:val="18"/>
              </w:rPr>
              <w:t xml:space="preserve"> </w:t>
            </w:r>
          </w:p>
        </w:tc>
        <w:tc>
          <w:tcPr>
            <w:tcW w:w="3600" w:type="dxa"/>
            <w:gridSpan w:val="5"/>
            <w:tcBorders>
              <w:bottom w:val="single" w:sz="6" w:space="0" w:color="auto"/>
              <w:right w:val="single" w:sz="6" w:space="0" w:color="auto"/>
            </w:tcBorders>
          </w:tcPr>
          <w:p w14:paraId="552887C0" w14:textId="1919D1F0"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sidRPr="00A973CC">
              <w:rPr>
                <w:rFonts w:ascii="Arial" w:hAnsi="Arial" w:cs="Arial"/>
                <w:kern w:val="0"/>
                <w:sz w:val="18"/>
              </w:rPr>
              <w:t xml:space="preserve"> </w:t>
            </w:r>
            <w:r w:rsidRPr="00A973CC">
              <w:rPr>
                <w:rFonts w:ascii="Arial" w:hAnsi="Arial" w:cs="Arial"/>
                <w:b/>
                <w:kern w:val="0"/>
                <w:sz w:val="18"/>
              </w:rPr>
              <w:t>AP1000</w:t>
            </w:r>
            <w:r w:rsidRPr="00A973CC">
              <w:rPr>
                <w:rFonts w:ascii="Arial" w:hAnsi="Arial" w:cs="Arial"/>
                <w:kern w:val="0"/>
                <w:sz w:val="18"/>
              </w:rPr>
              <w:t xml:space="preserve"> SAFETY CLASS:  </w:t>
            </w:r>
            <w:r w:rsidR="00060ADD" w:rsidRPr="00060ADD">
              <w:rPr>
                <w:rFonts w:ascii="Arial" w:hAnsi="Arial" w:cs="Arial"/>
                <w:b/>
                <w:bCs/>
                <w:kern w:val="0"/>
                <w:sz w:val="18"/>
              </w:rPr>
              <w:t>N/A</w:t>
            </w:r>
          </w:p>
        </w:tc>
        <w:tc>
          <w:tcPr>
            <w:tcW w:w="4050" w:type="dxa"/>
            <w:gridSpan w:val="2"/>
            <w:tcBorders>
              <w:left w:val="single" w:sz="6" w:space="0" w:color="auto"/>
            </w:tcBorders>
          </w:tcPr>
          <w:p w14:paraId="0EECA3B3" w14:textId="77777777" w:rsidR="00A973CC" w:rsidRPr="00A973CC" w:rsidRDefault="00A973CC" w:rsidP="00A973CC">
            <w:pPr>
              <w:tabs>
                <w:tab w:val="clear" w:pos="720"/>
                <w:tab w:val="clear" w:pos="1296"/>
                <w:tab w:val="clear" w:pos="1872"/>
                <w:tab w:val="clear" w:pos="2448"/>
                <w:tab w:val="left" w:pos="-720"/>
              </w:tabs>
              <w:suppressAutoHyphens/>
              <w:spacing w:before="40" w:after="20" w:line="240" w:lineRule="auto"/>
              <w:jc w:val="center"/>
              <w:rPr>
                <w:rFonts w:ascii="Arial" w:hAnsi="Arial" w:cs="Arial"/>
                <w:kern w:val="0"/>
                <w:sz w:val="18"/>
              </w:rPr>
            </w:pPr>
          </w:p>
        </w:tc>
      </w:tr>
      <w:tr w:rsidR="00A973CC" w:rsidRPr="00A973CC" w14:paraId="409EBB68" w14:textId="77777777" w:rsidTr="000C41A1">
        <w:tblPrEx>
          <w:tblCellMar>
            <w:left w:w="28" w:type="dxa"/>
            <w:right w:w="28" w:type="dxa"/>
          </w:tblCellMar>
        </w:tblPrEx>
        <w:trPr>
          <w:gridBefore w:val="1"/>
          <w:wBefore w:w="7" w:type="dxa"/>
          <w:trHeight w:val="270"/>
        </w:trPr>
        <w:tc>
          <w:tcPr>
            <w:tcW w:w="6833" w:type="dxa"/>
            <w:gridSpan w:val="8"/>
            <w:tcBorders>
              <w:bottom w:val="single" w:sz="6" w:space="0" w:color="auto"/>
              <w:right w:val="single" w:sz="6" w:space="0" w:color="auto"/>
            </w:tcBorders>
          </w:tcPr>
          <w:p w14:paraId="5FF2EA7D" w14:textId="47D1BE7C" w:rsidR="00A973CC" w:rsidRPr="00A973CC" w:rsidRDefault="00A973CC" w:rsidP="00A973CC">
            <w:pPr>
              <w:tabs>
                <w:tab w:val="clear" w:pos="720"/>
                <w:tab w:val="clear" w:pos="1296"/>
                <w:tab w:val="clear" w:pos="1872"/>
                <w:tab w:val="clear" w:pos="2448"/>
                <w:tab w:val="left" w:pos="-720"/>
                <w:tab w:val="left" w:pos="5030"/>
              </w:tabs>
              <w:suppressAutoHyphens/>
              <w:spacing w:before="20" w:after="0" w:line="240" w:lineRule="auto"/>
              <w:rPr>
                <w:rFonts w:ascii="Arial" w:hAnsi="Arial" w:cs="Arial"/>
                <w:kern w:val="0"/>
                <w:sz w:val="18"/>
              </w:rPr>
            </w:pPr>
            <w:r w:rsidRPr="00A973CC">
              <w:rPr>
                <w:rFonts w:ascii="Arial" w:hAnsi="Arial" w:cs="Arial"/>
                <w:kern w:val="0"/>
                <w:sz w:val="18"/>
              </w:rPr>
              <w:t xml:space="preserve">LICENSING REVIEW STATUS:  </w:t>
            </w:r>
            <w:r w:rsidR="00060ADD">
              <w:rPr>
                <w:rFonts w:ascii="Arial" w:hAnsi="Arial" w:cs="Arial"/>
                <w:b/>
                <w:kern w:val="0"/>
                <w:sz w:val="18"/>
              </w:rPr>
              <w:fldChar w:fldCharType="begin">
                <w:ffData>
                  <w:name w:val=""/>
                  <w:enabled/>
                  <w:calcOnExit w:val="0"/>
                  <w:helpText w:type="text" w:val="See APP-GW-GAP-147, Appendix B."/>
                  <w:statusText w:type="text" w:val="See APP-GW-GAP-147, Appendix B."/>
                  <w:ddList>
                    <w:listEntry w:val="Not Required"/>
                    <w:listEntry w:val="(Select one)"/>
                    <w:listEntry w:val="Completed and Attached"/>
                    <w:listEntry w:val="Completed by Reference"/>
                  </w:ddList>
                </w:ffData>
              </w:fldChar>
            </w:r>
            <w:r w:rsidR="00060ADD">
              <w:rPr>
                <w:rFonts w:ascii="Arial" w:hAnsi="Arial" w:cs="Arial"/>
                <w:b/>
                <w:kern w:val="0"/>
                <w:sz w:val="18"/>
              </w:rPr>
              <w:instrText xml:space="preserve"> FORMDROPDOWN </w:instrText>
            </w:r>
            <w:r w:rsidR="00000000">
              <w:rPr>
                <w:rFonts w:ascii="Arial" w:hAnsi="Arial" w:cs="Arial"/>
                <w:b/>
                <w:kern w:val="0"/>
                <w:sz w:val="18"/>
              </w:rPr>
            </w:r>
            <w:r w:rsidR="00000000">
              <w:rPr>
                <w:rFonts w:ascii="Arial" w:hAnsi="Arial" w:cs="Arial"/>
                <w:b/>
                <w:kern w:val="0"/>
                <w:sz w:val="18"/>
              </w:rPr>
              <w:fldChar w:fldCharType="separate"/>
            </w:r>
            <w:r w:rsidR="00060ADD">
              <w:rPr>
                <w:rFonts w:ascii="Arial" w:hAnsi="Arial" w:cs="Arial"/>
                <w:b/>
                <w:kern w:val="0"/>
                <w:sz w:val="18"/>
              </w:rPr>
              <w:fldChar w:fldCharType="end"/>
            </w:r>
            <w:r w:rsidRPr="00A973CC">
              <w:rPr>
                <w:rFonts w:ascii="Arial" w:hAnsi="Arial" w:cs="Arial"/>
                <w:b/>
                <w:kern w:val="0"/>
                <w:sz w:val="18"/>
              </w:rPr>
              <w:t xml:space="preserve"> </w:t>
            </w:r>
          </w:p>
        </w:tc>
        <w:tc>
          <w:tcPr>
            <w:tcW w:w="559" w:type="dxa"/>
            <w:tcBorders>
              <w:left w:val="single" w:sz="6" w:space="0" w:color="auto"/>
            </w:tcBorders>
          </w:tcPr>
          <w:p w14:paraId="051AB5E6" w14:textId="77777777" w:rsidR="00A973CC" w:rsidRPr="00A973CC" w:rsidRDefault="00A973CC" w:rsidP="00A973CC">
            <w:pPr>
              <w:tabs>
                <w:tab w:val="clear" w:pos="720"/>
                <w:tab w:val="clear" w:pos="1296"/>
                <w:tab w:val="clear" w:pos="1872"/>
                <w:tab w:val="clear" w:pos="2448"/>
                <w:tab w:val="left" w:pos="-720"/>
              </w:tabs>
              <w:suppressAutoHyphens/>
              <w:spacing w:after="20" w:line="240" w:lineRule="auto"/>
              <w:jc w:val="center"/>
              <w:rPr>
                <w:rFonts w:ascii="Arial" w:hAnsi="Arial" w:cs="Arial"/>
                <w:kern w:val="0"/>
                <w:sz w:val="18"/>
              </w:rPr>
            </w:pPr>
          </w:p>
        </w:tc>
        <w:tc>
          <w:tcPr>
            <w:tcW w:w="3608" w:type="dxa"/>
            <w:gridSpan w:val="2"/>
          </w:tcPr>
          <w:p w14:paraId="6CC0EF06"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ind w:left="-29" w:right="-29"/>
              <w:jc w:val="center"/>
              <w:rPr>
                <w:rFonts w:ascii="Arial" w:hAnsi="Arial" w:cs="Arial"/>
                <w:kern w:val="0"/>
                <w:sz w:val="18"/>
              </w:rPr>
            </w:pPr>
          </w:p>
        </w:tc>
      </w:tr>
      <w:tr w:rsidR="00A973CC" w:rsidRPr="00A973CC" w14:paraId="054F6D14" w14:textId="77777777" w:rsidTr="000C41A1">
        <w:tblPrEx>
          <w:tblCellMar>
            <w:left w:w="28" w:type="dxa"/>
            <w:right w:w="28" w:type="dxa"/>
          </w:tblCellMar>
        </w:tblPrEx>
        <w:trPr>
          <w:gridBefore w:val="1"/>
          <w:wBefore w:w="7" w:type="dxa"/>
          <w:trHeight w:val="270"/>
        </w:trPr>
        <w:tc>
          <w:tcPr>
            <w:tcW w:w="6833" w:type="dxa"/>
            <w:gridSpan w:val="8"/>
            <w:tcBorders>
              <w:top w:val="single" w:sz="6" w:space="0" w:color="auto"/>
              <w:bottom w:val="single" w:sz="4" w:space="0" w:color="auto"/>
              <w:right w:val="single" w:sz="6" w:space="0" w:color="auto"/>
            </w:tcBorders>
          </w:tcPr>
          <w:p w14:paraId="248852EF" w14:textId="7818E8A8"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sidRPr="00A973CC">
              <w:rPr>
                <w:rFonts w:ascii="Arial" w:hAnsi="Arial" w:cs="Arial"/>
                <w:kern w:val="0"/>
                <w:sz w:val="18"/>
              </w:rPr>
              <w:t xml:space="preserve">SEISMIC CATEGORY: </w:t>
            </w:r>
            <w:r w:rsidR="00712ECC">
              <w:rPr>
                <w:rFonts w:ascii="Arial" w:hAnsi="Arial" w:cs="Arial"/>
                <w:kern w:val="0"/>
                <w:sz w:val="18"/>
              </w:rPr>
              <w:t>N/A</w:t>
            </w:r>
          </w:p>
        </w:tc>
        <w:tc>
          <w:tcPr>
            <w:tcW w:w="559" w:type="dxa"/>
            <w:tcBorders>
              <w:left w:val="single" w:sz="6" w:space="0" w:color="auto"/>
              <w:bottom w:val="dashed" w:sz="4" w:space="0" w:color="auto"/>
            </w:tcBorders>
          </w:tcPr>
          <w:p w14:paraId="1CE25F9C" w14:textId="77777777" w:rsidR="00A973CC" w:rsidRPr="00A973CC" w:rsidRDefault="00A973CC" w:rsidP="00A973CC">
            <w:pPr>
              <w:tabs>
                <w:tab w:val="clear" w:pos="720"/>
                <w:tab w:val="clear" w:pos="1296"/>
                <w:tab w:val="clear" w:pos="1872"/>
                <w:tab w:val="clear" w:pos="2448"/>
                <w:tab w:val="left" w:pos="-720"/>
              </w:tabs>
              <w:suppressAutoHyphens/>
              <w:spacing w:after="20" w:line="240" w:lineRule="auto"/>
              <w:jc w:val="center"/>
              <w:rPr>
                <w:rFonts w:ascii="Arial" w:hAnsi="Arial" w:cs="Arial"/>
                <w:kern w:val="0"/>
                <w:sz w:val="18"/>
              </w:rPr>
            </w:pPr>
          </w:p>
        </w:tc>
        <w:tc>
          <w:tcPr>
            <w:tcW w:w="3608" w:type="dxa"/>
            <w:gridSpan w:val="2"/>
            <w:vAlign w:val="bottom"/>
          </w:tcPr>
          <w:p w14:paraId="337AB3C5"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jc w:val="center"/>
              <w:rPr>
                <w:rFonts w:ascii="Arial" w:hAnsi="Arial" w:cs="Arial"/>
                <w:kern w:val="0"/>
                <w:sz w:val="18"/>
              </w:rPr>
            </w:pPr>
          </w:p>
        </w:tc>
      </w:tr>
      <w:tr w:rsidR="00A973CC" w:rsidRPr="00A973CC" w14:paraId="7745A171" w14:textId="77777777" w:rsidTr="000C41A1">
        <w:tblPrEx>
          <w:tblCellMar>
            <w:left w:w="28" w:type="dxa"/>
            <w:right w:w="28" w:type="dxa"/>
          </w:tblCellMar>
        </w:tblPrEx>
        <w:trPr>
          <w:gridBefore w:val="1"/>
          <w:wBefore w:w="7" w:type="dxa"/>
          <w:trHeight w:val="270"/>
        </w:trPr>
        <w:tc>
          <w:tcPr>
            <w:tcW w:w="6833" w:type="dxa"/>
            <w:gridSpan w:val="8"/>
            <w:tcBorders>
              <w:top w:val="single" w:sz="4" w:space="0" w:color="auto"/>
              <w:bottom w:val="dashed" w:sz="4" w:space="0" w:color="auto"/>
              <w:right w:val="single" w:sz="6" w:space="0" w:color="auto"/>
            </w:tcBorders>
          </w:tcPr>
          <w:p w14:paraId="531849F1" w14:textId="76BBE5C0"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sidRPr="00A973CC">
              <w:rPr>
                <w:rFonts w:ascii="Arial" w:hAnsi="Arial" w:cs="Arial"/>
                <w:kern w:val="0"/>
                <w:sz w:val="18"/>
              </w:rPr>
              <w:t>APPLICABILITY ASSESSMENT:</w:t>
            </w:r>
            <w:r w:rsidR="00712ECC">
              <w:rPr>
                <w:rFonts w:ascii="Arial" w:hAnsi="Arial" w:cs="Arial"/>
                <w:kern w:val="0"/>
                <w:sz w:val="18"/>
              </w:rPr>
              <w:t xml:space="preserve"> </w:t>
            </w:r>
          </w:p>
        </w:tc>
        <w:tc>
          <w:tcPr>
            <w:tcW w:w="559" w:type="dxa"/>
            <w:tcBorders>
              <w:left w:val="single" w:sz="6" w:space="0" w:color="auto"/>
              <w:bottom w:val="dashed" w:sz="4" w:space="0" w:color="auto"/>
            </w:tcBorders>
          </w:tcPr>
          <w:p w14:paraId="65D98CCC" w14:textId="77777777" w:rsidR="00A973CC" w:rsidRPr="00A973CC" w:rsidRDefault="00A973CC" w:rsidP="00A973CC">
            <w:pPr>
              <w:tabs>
                <w:tab w:val="clear" w:pos="720"/>
                <w:tab w:val="clear" w:pos="1296"/>
                <w:tab w:val="clear" w:pos="1872"/>
                <w:tab w:val="clear" w:pos="2448"/>
                <w:tab w:val="left" w:pos="-720"/>
              </w:tabs>
              <w:suppressAutoHyphens/>
              <w:spacing w:after="20" w:line="240" w:lineRule="auto"/>
              <w:jc w:val="center"/>
              <w:rPr>
                <w:rFonts w:ascii="Arial" w:hAnsi="Arial" w:cs="Arial"/>
                <w:kern w:val="0"/>
                <w:sz w:val="18"/>
              </w:rPr>
            </w:pPr>
          </w:p>
        </w:tc>
        <w:tc>
          <w:tcPr>
            <w:tcW w:w="3608" w:type="dxa"/>
            <w:gridSpan w:val="2"/>
            <w:vAlign w:val="bottom"/>
          </w:tcPr>
          <w:p w14:paraId="65FB5DAD"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jc w:val="center"/>
              <w:rPr>
                <w:rFonts w:ascii="Arial" w:hAnsi="Arial" w:cs="Arial"/>
                <w:kern w:val="0"/>
                <w:sz w:val="18"/>
              </w:rPr>
            </w:pPr>
          </w:p>
        </w:tc>
      </w:tr>
      <w:tr w:rsidR="00A973CC" w:rsidRPr="00A973CC" w14:paraId="41DF7BF9" w14:textId="77777777" w:rsidTr="000C41A1">
        <w:tblPrEx>
          <w:tblCellMar>
            <w:left w:w="28" w:type="dxa"/>
            <w:right w:w="28" w:type="dxa"/>
          </w:tblCellMar>
        </w:tblPrEx>
        <w:trPr>
          <w:gridBefore w:val="1"/>
          <w:wBefore w:w="7" w:type="dxa"/>
          <w:trHeight w:hRule="exact" w:val="288"/>
        </w:trPr>
        <w:tc>
          <w:tcPr>
            <w:tcW w:w="6833" w:type="dxa"/>
            <w:gridSpan w:val="8"/>
            <w:tcBorders>
              <w:top w:val="dashed" w:sz="4" w:space="0" w:color="auto"/>
              <w:right w:val="single" w:sz="6" w:space="0" w:color="auto"/>
            </w:tcBorders>
          </w:tcPr>
          <w:p w14:paraId="454F65F6" w14:textId="32D8A13E"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b/>
                <w:kern w:val="0"/>
                <w:sz w:val="18"/>
              </w:rPr>
            </w:pPr>
            <w:r w:rsidRPr="00A973CC">
              <w:rPr>
                <w:rFonts w:ascii="Arial" w:hAnsi="Arial" w:cs="Arial"/>
                <w:kern w:val="0"/>
                <w:sz w:val="18"/>
              </w:rPr>
              <w:t>Applies to the following plants:</w:t>
            </w:r>
            <w:r w:rsidR="00712ECC">
              <w:rPr>
                <w:rFonts w:ascii="Arial" w:hAnsi="Arial" w:cs="Arial"/>
                <w:kern w:val="0"/>
                <w:sz w:val="18"/>
              </w:rPr>
              <w:t xml:space="preserve"> </w:t>
            </w:r>
          </w:p>
          <w:p w14:paraId="1207563A"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b/>
                <w:kern w:val="0"/>
                <w:sz w:val="18"/>
              </w:rPr>
            </w:pPr>
          </w:p>
        </w:tc>
        <w:tc>
          <w:tcPr>
            <w:tcW w:w="559" w:type="dxa"/>
            <w:tcBorders>
              <w:top w:val="dashed" w:sz="4" w:space="0" w:color="auto"/>
              <w:left w:val="single" w:sz="6" w:space="0" w:color="auto"/>
            </w:tcBorders>
          </w:tcPr>
          <w:p w14:paraId="3E83A9F7"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8"/>
              </w:rPr>
            </w:pPr>
          </w:p>
        </w:tc>
        <w:tc>
          <w:tcPr>
            <w:tcW w:w="3608" w:type="dxa"/>
            <w:gridSpan w:val="2"/>
            <w:tcBorders>
              <w:left w:val="nil"/>
            </w:tcBorders>
          </w:tcPr>
          <w:p w14:paraId="5C1C39BA" w14:textId="77777777" w:rsidR="00A973CC" w:rsidRPr="00A973CC" w:rsidRDefault="00A973CC" w:rsidP="00A973CC">
            <w:pPr>
              <w:tabs>
                <w:tab w:val="clear" w:pos="720"/>
                <w:tab w:val="clear" w:pos="1296"/>
                <w:tab w:val="clear" w:pos="1872"/>
                <w:tab w:val="clear" w:pos="2448"/>
                <w:tab w:val="left" w:pos="-720"/>
              </w:tabs>
              <w:suppressAutoHyphens/>
              <w:spacing w:after="0" w:line="240" w:lineRule="auto"/>
              <w:jc w:val="center"/>
              <w:rPr>
                <w:rFonts w:ascii="Arial" w:hAnsi="Arial" w:cs="Arial"/>
                <w:kern w:val="0"/>
                <w:sz w:val="18"/>
              </w:rPr>
            </w:pPr>
          </w:p>
        </w:tc>
      </w:tr>
      <w:tr w:rsidR="00A973CC" w:rsidRPr="00A973CC" w14:paraId="52F59647" w14:textId="77777777" w:rsidTr="000C41A1">
        <w:tblPrEx>
          <w:tblCellMar>
            <w:left w:w="28" w:type="dxa"/>
            <w:right w:w="28" w:type="dxa"/>
          </w:tblCellMar>
        </w:tblPrEx>
        <w:trPr>
          <w:gridBefore w:val="1"/>
          <w:wBefore w:w="7" w:type="dxa"/>
          <w:trHeight w:hRule="exact" w:val="331"/>
        </w:trPr>
        <w:tc>
          <w:tcPr>
            <w:tcW w:w="6833" w:type="dxa"/>
            <w:gridSpan w:val="8"/>
            <w:vMerge w:val="restart"/>
            <w:tcBorders>
              <w:right w:val="single" w:sz="6" w:space="0" w:color="auto"/>
            </w:tcBorders>
          </w:tcPr>
          <w:p w14:paraId="35A3CC69" w14:textId="660E2872" w:rsidR="00A973CC" w:rsidRPr="00A973CC" w:rsidRDefault="009E2D43" w:rsidP="00A973CC">
            <w:pPr>
              <w:tabs>
                <w:tab w:val="clear" w:pos="720"/>
                <w:tab w:val="clear" w:pos="1296"/>
                <w:tab w:val="clear" w:pos="1872"/>
                <w:tab w:val="clear" w:pos="2448"/>
                <w:tab w:val="left" w:pos="-720"/>
              </w:tabs>
              <w:suppressAutoHyphens/>
              <w:spacing w:after="0" w:line="240" w:lineRule="auto"/>
              <w:rPr>
                <w:rFonts w:ascii="Arial" w:hAnsi="Arial" w:cs="Arial"/>
                <w:kern w:val="0"/>
                <w:sz w:val="18"/>
              </w:rPr>
            </w:pPr>
            <w:bookmarkStart w:id="1" w:name="Text88"/>
            <w:r>
              <w:rPr>
                <w:rFonts w:ascii="Arial" w:hAnsi="Arial" w:cs="Arial"/>
                <w:kern w:val="0"/>
                <w:sz w:val="18"/>
              </w:rPr>
              <w:t>FTR</w:t>
            </w:r>
          </w:p>
          <w:bookmarkEnd w:id="1"/>
          <w:p w14:paraId="67E5A086" w14:textId="77777777" w:rsidR="00A973CC" w:rsidRPr="00A973CC" w:rsidRDefault="00A973CC" w:rsidP="00A973CC">
            <w:pPr>
              <w:tabs>
                <w:tab w:val="clear" w:pos="720"/>
                <w:tab w:val="clear" w:pos="1296"/>
                <w:tab w:val="clear" w:pos="1872"/>
                <w:tab w:val="clear" w:pos="2448"/>
                <w:tab w:val="left" w:pos="-720"/>
              </w:tabs>
              <w:suppressAutoHyphens/>
              <w:spacing w:after="0" w:line="240" w:lineRule="auto"/>
              <w:rPr>
                <w:rFonts w:ascii="Arial" w:hAnsi="Arial" w:cs="Arial"/>
                <w:kern w:val="0"/>
                <w:sz w:val="18"/>
              </w:rPr>
            </w:pPr>
          </w:p>
        </w:tc>
        <w:tc>
          <w:tcPr>
            <w:tcW w:w="559" w:type="dxa"/>
            <w:tcBorders>
              <w:left w:val="single" w:sz="6" w:space="0" w:color="auto"/>
            </w:tcBorders>
          </w:tcPr>
          <w:p w14:paraId="6F4C2059" w14:textId="77777777" w:rsidR="00A973CC" w:rsidRPr="00A973CC" w:rsidRDefault="00A973CC" w:rsidP="00A973CC">
            <w:pPr>
              <w:tabs>
                <w:tab w:val="clear" w:pos="720"/>
                <w:tab w:val="clear" w:pos="1296"/>
                <w:tab w:val="clear" w:pos="1872"/>
                <w:tab w:val="clear" w:pos="2448"/>
                <w:tab w:val="left" w:pos="-720"/>
              </w:tabs>
              <w:suppressAutoHyphens/>
              <w:spacing w:before="60" w:after="0" w:line="240" w:lineRule="auto"/>
              <w:jc w:val="center"/>
              <w:rPr>
                <w:rFonts w:ascii="Arial" w:hAnsi="Arial" w:cs="Arial"/>
                <w:kern w:val="0"/>
                <w:sz w:val="18"/>
              </w:rPr>
            </w:pPr>
          </w:p>
        </w:tc>
        <w:tc>
          <w:tcPr>
            <w:tcW w:w="3608" w:type="dxa"/>
            <w:gridSpan w:val="2"/>
            <w:vAlign w:val="bottom"/>
          </w:tcPr>
          <w:p w14:paraId="5681F735" w14:textId="77777777" w:rsidR="00A973CC" w:rsidRPr="00A973CC" w:rsidRDefault="00A973CC" w:rsidP="00A973CC">
            <w:pPr>
              <w:tabs>
                <w:tab w:val="clear" w:pos="720"/>
                <w:tab w:val="clear" w:pos="1296"/>
                <w:tab w:val="clear" w:pos="1872"/>
                <w:tab w:val="clear" w:pos="2448"/>
                <w:tab w:val="left" w:pos="-720"/>
              </w:tabs>
              <w:suppressAutoHyphens/>
              <w:spacing w:after="20" w:line="240" w:lineRule="auto"/>
              <w:jc w:val="center"/>
              <w:rPr>
                <w:rFonts w:ascii="Arial" w:hAnsi="Arial" w:cs="Arial"/>
                <w:kern w:val="0"/>
                <w:sz w:val="18"/>
              </w:rPr>
            </w:pPr>
          </w:p>
        </w:tc>
      </w:tr>
      <w:tr w:rsidR="00A973CC" w:rsidRPr="00A973CC" w14:paraId="33E745DE" w14:textId="77777777" w:rsidTr="000C41A1">
        <w:tblPrEx>
          <w:tblCellMar>
            <w:left w:w="28" w:type="dxa"/>
            <w:right w:w="28" w:type="dxa"/>
          </w:tblCellMar>
        </w:tblPrEx>
        <w:trPr>
          <w:gridBefore w:val="1"/>
          <w:gridAfter w:val="1"/>
          <w:wBefore w:w="7" w:type="dxa"/>
          <w:wAfter w:w="117" w:type="dxa"/>
          <w:trHeight w:hRule="exact" w:val="29"/>
        </w:trPr>
        <w:tc>
          <w:tcPr>
            <w:tcW w:w="6833" w:type="dxa"/>
            <w:gridSpan w:val="8"/>
            <w:vMerge/>
            <w:tcBorders>
              <w:right w:val="single" w:sz="6" w:space="0" w:color="auto"/>
            </w:tcBorders>
          </w:tcPr>
          <w:p w14:paraId="3292FC75" w14:textId="77777777" w:rsidR="00A973CC" w:rsidRPr="00A973CC" w:rsidRDefault="00A973CC" w:rsidP="00A973CC">
            <w:pPr>
              <w:tabs>
                <w:tab w:val="clear" w:pos="720"/>
                <w:tab w:val="clear" w:pos="1296"/>
                <w:tab w:val="clear" w:pos="1872"/>
                <w:tab w:val="clear" w:pos="2448"/>
                <w:tab w:val="left" w:pos="-720"/>
              </w:tabs>
              <w:suppressAutoHyphens/>
              <w:spacing w:before="60" w:after="0" w:line="240" w:lineRule="auto"/>
              <w:jc w:val="center"/>
              <w:rPr>
                <w:rFonts w:ascii="Arial" w:hAnsi="Arial" w:cs="Arial"/>
                <w:kern w:val="0"/>
                <w:sz w:val="18"/>
              </w:rPr>
            </w:pPr>
          </w:p>
        </w:tc>
        <w:tc>
          <w:tcPr>
            <w:tcW w:w="4050" w:type="dxa"/>
            <w:gridSpan w:val="2"/>
            <w:tcBorders>
              <w:left w:val="single" w:sz="6" w:space="0" w:color="auto"/>
              <w:bottom w:val="single" w:sz="8" w:space="0" w:color="auto"/>
            </w:tcBorders>
          </w:tcPr>
          <w:p w14:paraId="4BEBE61A" w14:textId="77777777" w:rsidR="00A973CC" w:rsidRPr="00A973CC" w:rsidRDefault="00A973CC" w:rsidP="00A973CC">
            <w:pPr>
              <w:tabs>
                <w:tab w:val="clear" w:pos="720"/>
                <w:tab w:val="clear" w:pos="1296"/>
                <w:tab w:val="clear" w:pos="1872"/>
                <w:tab w:val="clear" w:pos="2448"/>
                <w:tab w:val="left" w:pos="-720"/>
              </w:tabs>
              <w:suppressAutoHyphens/>
              <w:spacing w:before="60" w:after="0" w:line="240" w:lineRule="auto"/>
              <w:jc w:val="center"/>
              <w:rPr>
                <w:rFonts w:ascii="Arial" w:hAnsi="Arial" w:cs="Arial"/>
                <w:kern w:val="0"/>
                <w:sz w:val="18"/>
              </w:rPr>
            </w:pPr>
          </w:p>
        </w:tc>
      </w:tr>
      <w:tr w:rsidR="00A973CC" w:rsidRPr="00A973CC" w14:paraId="66BAC1F3" w14:textId="77777777" w:rsidTr="000C41A1">
        <w:tblPrEx>
          <w:tblCellMar>
            <w:left w:w="28" w:type="dxa"/>
            <w:right w:w="28" w:type="dxa"/>
          </w:tblCellMar>
        </w:tblPrEx>
        <w:trPr>
          <w:gridBefore w:val="1"/>
          <w:gridAfter w:val="1"/>
          <w:wBefore w:w="7" w:type="dxa"/>
          <w:wAfter w:w="117" w:type="dxa"/>
          <w:trHeight w:hRule="exact" w:val="288"/>
        </w:trPr>
        <w:tc>
          <w:tcPr>
            <w:tcW w:w="6833" w:type="dxa"/>
            <w:gridSpan w:val="8"/>
            <w:tcBorders>
              <w:top w:val="single" w:sz="8" w:space="0" w:color="auto"/>
              <w:bottom w:val="single" w:sz="8" w:space="0" w:color="auto"/>
            </w:tcBorders>
          </w:tcPr>
          <w:p w14:paraId="4A7027FF" w14:textId="30938D4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sidRPr="00A973CC">
              <w:rPr>
                <w:rFonts w:ascii="Arial" w:hAnsi="Arial" w:cs="Arial"/>
                <w:kern w:val="0"/>
                <w:sz w:val="18"/>
              </w:rPr>
              <w:t xml:space="preserve">ALTERNATE DOCUMENT NUMBER:  </w:t>
            </w:r>
            <w:r w:rsidR="00741DD5">
              <w:rPr>
                <w:rFonts w:ascii="Arial" w:hAnsi="Arial" w:cs="Arial"/>
                <w:kern w:val="0"/>
                <w:sz w:val="18"/>
              </w:rPr>
              <w:t>N/A</w:t>
            </w:r>
          </w:p>
        </w:tc>
        <w:tc>
          <w:tcPr>
            <w:tcW w:w="4050" w:type="dxa"/>
            <w:gridSpan w:val="2"/>
            <w:tcBorders>
              <w:top w:val="single" w:sz="8" w:space="0" w:color="auto"/>
              <w:bottom w:val="single" w:sz="8" w:space="0" w:color="auto"/>
            </w:tcBorders>
          </w:tcPr>
          <w:p w14:paraId="4BBB2D04"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p>
        </w:tc>
      </w:tr>
      <w:tr w:rsidR="00A973CC" w:rsidRPr="00A973CC" w14:paraId="4B332C02" w14:textId="77777777" w:rsidTr="000C41A1">
        <w:tblPrEx>
          <w:tblCellMar>
            <w:left w:w="28" w:type="dxa"/>
            <w:right w:w="28" w:type="dxa"/>
          </w:tblCellMar>
        </w:tblPrEx>
        <w:trPr>
          <w:gridBefore w:val="1"/>
          <w:gridAfter w:val="1"/>
          <w:wBefore w:w="7" w:type="dxa"/>
          <w:wAfter w:w="117" w:type="dxa"/>
          <w:trHeight w:val="781"/>
        </w:trPr>
        <w:tc>
          <w:tcPr>
            <w:tcW w:w="886" w:type="dxa"/>
            <w:gridSpan w:val="2"/>
            <w:tcBorders>
              <w:top w:val="single" w:sz="8" w:space="0" w:color="auto"/>
              <w:bottom w:val="single" w:sz="8" w:space="0" w:color="auto"/>
            </w:tcBorders>
          </w:tcPr>
          <w:p w14:paraId="25AF7CC4" w14:textId="77777777" w:rsidR="00A973CC" w:rsidRPr="00A973CC" w:rsidRDefault="00A973CC" w:rsidP="00A973CC">
            <w:pPr>
              <w:tabs>
                <w:tab w:val="clear" w:pos="720"/>
                <w:tab w:val="clear" w:pos="1296"/>
                <w:tab w:val="clear" w:pos="1872"/>
                <w:tab w:val="clear" w:pos="2448"/>
              </w:tabs>
              <w:suppressAutoHyphens/>
              <w:spacing w:before="40" w:after="0" w:line="240" w:lineRule="auto"/>
              <w:ind w:left="878" w:hanging="878"/>
              <w:rPr>
                <w:rFonts w:ascii="Arial" w:hAnsi="Arial" w:cs="Arial"/>
                <w:kern w:val="0"/>
                <w:szCs w:val="22"/>
              </w:rPr>
            </w:pPr>
            <w:r w:rsidRPr="00A973CC">
              <w:rPr>
                <w:rFonts w:ascii="Arial" w:hAnsi="Arial" w:cs="Arial"/>
                <w:kern w:val="0"/>
                <w:szCs w:val="22"/>
              </w:rPr>
              <w:t>TITLE:</w:t>
            </w:r>
          </w:p>
        </w:tc>
        <w:tc>
          <w:tcPr>
            <w:tcW w:w="5947" w:type="dxa"/>
            <w:gridSpan w:val="6"/>
            <w:tcBorders>
              <w:top w:val="single" w:sz="8" w:space="0" w:color="auto"/>
              <w:bottom w:val="single" w:sz="8" w:space="0" w:color="auto"/>
            </w:tcBorders>
          </w:tcPr>
          <w:p w14:paraId="58523DD9" w14:textId="4BB73171" w:rsidR="00A973CC" w:rsidRPr="00A973CC" w:rsidRDefault="003E7A4B" w:rsidP="003A31A8">
            <w:pPr>
              <w:tabs>
                <w:tab w:val="clear" w:pos="720"/>
                <w:tab w:val="clear" w:pos="1296"/>
                <w:tab w:val="clear" w:pos="1872"/>
                <w:tab w:val="clear" w:pos="2448"/>
              </w:tabs>
              <w:suppressAutoHyphens/>
              <w:spacing w:before="40" w:after="0" w:line="240" w:lineRule="auto"/>
              <w:jc w:val="both"/>
              <w:rPr>
                <w:rFonts w:ascii="Arial" w:hAnsi="Arial" w:cs="Arial"/>
                <w:kern w:val="0"/>
                <w:szCs w:val="22"/>
              </w:rPr>
            </w:pPr>
            <w:r w:rsidRPr="003E7A4B">
              <w:rPr>
                <w:rFonts w:ascii="Arial" w:hAnsi="Arial" w:cs="Arial"/>
                <w:kern w:val="0"/>
                <w:szCs w:val="22"/>
              </w:rPr>
              <w:t>Assessment of the AP1000 Plant to IAEA Specific Safety Guide No. SSG-64 "Protection against Internal Hazards in the Design of Nuclear Power Plants</w:t>
            </w:r>
            <w:r w:rsidR="008021F5">
              <w:rPr>
                <w:rFonts w:ascii="Arial" w:hAnsi="Arial" w:cs="Arial"/>
                <w:kern w:val="0"/>
                <w:szCs w:val="22"/>
              </w:rPr>
              <w:t>”</w:t>
            </w:r>
          </w:p>
        </w:tc>
        <w:tc>
          <w:tcPr>
            <w:tcW w:w="4050" w:type="dxa"/>
            <w:gridSpan w:val="2"/>
            <w:tcBorders>
              <w:top w:val="single" w:sz="8" w:space="0" w:color="auto"/>
              <w:bottom w:val="single" w:sz="8" w:space="0" w:color="auto"/>
            </w:tcBorders>
          </w:tcPr>
          <w:p w14:paraId="661B9515" w14:textId="77777777" w:rsidR="00A973CC" w:rsidRPr="00A973CC" w:rsidRDefault="00A973CC" w:rsidP="00A973CC">
            <w:pPr>
              <w:tabs>
                <w:tab w:val="clear" w:pos="720"/>
                <w:tab w:val="clear" w:pos="1296"/>
                <w:tab w:val="clear" w:pos="1872"/>
                <w:tab w:val="clear" w:pos="2448"/>
              </w:tabs>
              <w:suppressAutoHyphens/>
              <w:spacing w:before="40" w:after="0" w:line="240" w:lineRule="auto"/>
              <w:rPr>
                <w:rFonts w:ascii="Arial" w:hAnsi="Arial" w:cs="Arial"/>
                <w:kern w:val="0"/>
                <w:szCs w:val="22"/>
              </w:rPr>
            </w:pPr>
            <w:r w:rsidRPr="00A973CC">
              <w:rPr>
                <w:rFonts w:ascii="Arial" w:hAnsi="Arial" w:cs="Arial"/>
                <w:kern w:val="0"/>
                <w:szCs w:val="22"/>
              </w:rPr>
              <w:t xml:space="preserve"> </w:t>
            </w:r>
          </w:p>
        </w:tc>
      </w:tr>
      <w:tr w:rsidR="00A973CC" w:rsidRPr="00A973CC" w14:paraId="1EE3A77F" w14:textId="77777777" w:rsidTr="000C41A1">
        <w:tblPrEx>
          <w:tblCellMar>
            <w:left w:w="28" w:type="dxa"/>
            <w:right w:w="28" w:type="dxa"/>
          </w:tblCellMar>
        </w:tblPrEx>
        <w:trPr>
          <w:gridBefore w:val="1"/>
          <w:gridAfter w:val="1"/>
          <w:wBefore w:w="7" w:type="dxa"/>
          <w:wAfter w:w="117" w:type="dxa"/>
          <w:trHeight w:val="1060"/>
        </w:trPr>
        <w:tc>
          <w:tcPr>
            <w:tcW w:w="6833" w:type="dxa"/>
            <w:gridSpan w:val="8"/>
            <w:tcBorders>
              <w:top w:val="single" w:sz="8" w:space="0" w:color="auto"/>
              <w:bottom w:val="single" w:sz="8" w:space="0" w:color="auto"/>
            </w:tcBorders>
          </w:tcPr>
          <w:p w14:paraId="61EF4507" w14:textId="77777777" w:rsidR="004B4F27"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sidRPr="00A973CC">
              <w:rPr>
                <w:rFonts w:ascii="Arial" w:hAnsi="Arial" w:cs="Arial"/>
                <w:kern w:val="0"/>
                <w:sz w:val="18"/>
              </w:rPr>
              <w:t>DCP/ADL/EDCR# INCORPORATED AND/OR MINOR REVISION # RECONCILED IN THIS DOCUMENT REVISION:</w:t>
            </w:r>
            <w:r w:rsidR="004A1FC9">
              <w:rPr>
                <w:rFonts w:ascii="Arial" w:hAnsi="Arial" w:cs="Arial"/>
                <w:kern w:val="0"/>
                <w:sz w:val="18"/>
              </w:rPr>
              <w:t xml:space="preserve"> </w:t>
            </w:r>
          </w:p>
          <w:p w14:paraId="052C195A" w14:textId="2F837A15" w:rsidR="00A973CC" w:rsidRPr="00A973CC" w:rsidRDefault="004A1FC9"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Pr>
                <w:rFonts w:ascii="Arial" w:hAnsi="Arial" w:cs="Arial"/>
                <w:kern w:val="0"/>
                <w:sz w:val="18"/>
              </w:rPr>
              <w:t>N/A</w:t>
            </w:r>
          </w:p>
          <w:p w14:paraId="07D55642"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sidRPr="00A973CC">
              <w:rPr>
                <w:rFonts w:ascii="Arial" w:hAnsi="Arial" w:cs="Arial"/>
                <w:kern w:val="0"/>
                <w:sz w:val="18"/>
              </w:rPr>
              <w:fldChar w:fldCharType="begin">
                <w:ffData>
                  <w:name w:val="Text49"/>
                  <w:enabled/>
                  <w:calcOnExit w:val="0"/>
                  <w:textInput/>
                </w:ffData>
              </w:fldChar>
            </w:r>
            <w:bookmarkStart w:id="2" w:name="Text49"/>
            <w:r w:rsidRPr="00A973CC">
              <w:rPr>
                <w:rFonts w:ascii="Arial" w:hAnsi="Arial" w:cs="Arial"/>
                <w:kern w:val="0"/>
                <w:sz w:val="18"/>
              </w:rPr>
              <w:instrText xml:space="preserve"> FORMTEXT </w:instrText>
            </w:r>
            <w:r w:rsidRPr="00A973CC">
              <w:rPr>
                <w:rFonts w:ascii="Arial" w:hAnsi="Arial" w:cs="Arial"/>
                <w:kern w:val="0"/>
                <w:sz w:val="18"/>
              </w:rPr>
            </w:r>
            <w:r w:rsidRPr="00A973CC">
              <w:rPr>
                <w:rFonts w:ascii="Arial" w:hAnsi="Arial" w:cs="Arial"/>
                <w:kern w:val="0"/>
                <w:sz w:val="18"/>
              </w:rPr>
              <w:fldChar w:fldCharType="separate"/>
            </w:r>
            <w:r w:rsidRPr="00A973CC">
              <w:rPr>
                <w:rFonts w:ascii="Arial" w:hAnsi="Arial" w:cs="Arial"/>
                <w:noProof/>
                <w:kern w:val="0"/>
                <w:sz w:val="18"/>
              </w:rPr>
              <w:t> </w:t>
            </w:r>
            <w:r w:rsidRPr="00A973CC">
              <w:rPr>
                <w:rFonts w:ascii="Arial" w:hAnsi="Arial" w:cs="Arial"/>
                <w:noProof/>
                <w:kern w:val="0"/>
                <w:sz w:val="18"/>
              </w:rPr>
              <w:t> </w:t>
            </w:r>
            <w:r w:rsidRPr="00A973CC">
              <w:rPr>
                <w:rFonts w:ascii="Arial" w:hAnsi="Arial" w:cs="Arial"/>
                <w:noProof/>
                <w:kern w:val="0"/>
                <w:sz w:val="18"/>
              </w:rPr>
              <w:t> </w:t>
            </w:r>
            <w:r w:rsidRPr="00A973CC">
              <w:rPr>
                <w:rFonts w:ascii="Arial" w:hAnsi="Arial" w:cs="Arial"/>
                <w:noProof/>
                <w:kern w:val="0"/>
                <w:sz w:val="18"/>
              </w:rPr>
              <w:t> </w:t>
            </w:r>
            <w:r w:rsidRPr="00A973CC">
              <w:rPr>
                <w:rFonts w:ascii="Arial" w:hAnsi="Arial" w:cs="Arial"/>
                <w:noProof/>
                <w:kern w:val="0"/>
                <w:sz w:val="18"/>
              </w:rPr>
              <w:t> </w:t>
            </w:r>
            <w:r w:rsidRPr="00A973CC">
              <w:rPr>
                <w:rFonts w:ascii="Arial" w:hAnsi="Arial" w:cs="Arial"/>
                <w:kern w:val="0"/>
                <w:sz w:val="18"/>
              </w:rPr>
              <w:fldChar w:fldCharType="end"/>
            </w:r>
            <w:bookmarkEnd w:id="2"/>
          </w:p>
        </w:tc>
        <w:tc>
          <w:tcPr>
            <w:tcW w:w="4050" w:type="dxa"/>
            <w:gridSpan w:val="2"/>
            <w:tcBorders>
              <w:top w:val="single" w:sz="8" w:space="0" w:color="auto"/>
              <w:bottom w:val="single" w:sz="8" w:space="0" w:color="auto"/>
            </w:tcBorders>
          </w:tcPr>
          <w:p w14:paraId="1E5ADD2C" w14:textId="77777777" w:rsidR="00A973CC" w:rsidRPr="00A973CC" w:rsidRDefault="00A973CC" w:rsidP="00A973CC">
            <w:pPr>
              <w:tabs>
                <w:tab w:val="clear" w:pos="720"/>
                <w:tab w:val="clear" w:pos="1296"/>
                <w:tab w:val="clear" w:pos="1872"/>
                <w:tab w:val="clear" w:pos="2448"/>
              </w:tabs>
              <w:suppressAutoHyphens/>
              <w:spacing w:before="20" w:after="0" w:line="240" w:lineRule="auto"/>
              <w:rPr>
                <w:rFonts w:ascii="Arial" w:hAnsi="Arial" w:cs="Arial"/>
                <w:kern w:val="0"/>
                <w:sz w:val="24"/>
                <w:szCs w:val="24"/>
              </w:rPr>
            </w:pPr>
          </w:p>
        </w:tc>
      </w:tr>
      <w:tr w:rsidR="00A973CC" w:rsidRPr="00A973CC" w14:paraId="37F9578E" w14:textId="77777777" w:rsidTr="000C41A1">
        <w:tblPrEx>
          <w:tblCellMar>
            <w:left w:w="28" w:type="dxa"/>
            <w:right w:w="28" w:type="dxa"/>
          </w:tblCellMar>
        </w:tblPrEx>
        <w:trPr>
          <w:gridBefore w:val="1"/>
          <w:gridAfter w:val="1"/>
          <w:wBefore w:w="7" w:type="dxa"/>
          <w:wAfter w:w="117" w:type="dxa"/>
          <w:trHeight w:val="511"/>
        </w:trPr>
        <w:tc>
          <w:tcPr>
            <w:tcW w:w="3233" w:type="dxa"/>
            <w:gridSpan w:val="3"/>
            <w:tcBorders>
              <w:top w:val="single" w:sz="8" w:space="0" w:color="auto"/>
              <w:bottom w:val="single" w:sz="8" w:space="0" w:color="auto"/>
            </w:tcBorders>
          </w:tcPr>
          <w:p w14:paraId="1E9D63B1" w14:textId="386C1D40"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sidRPr="00A973CC">
              <w:rPr>
                <w:rFonts w:ascii="Arial" w:hAnsi="Arial" w:cs="Arial"/>
                <w:kern w:val="0"/>
                <w:sz w:val="18"/>
              </w:rPr>
              <w:t>ATTACHMENTS:</w:t>
            </w:r>
            <w:r w:rsidR="00D81782">
              <w:rPr>
                <w:rFonts w:ascii="Arial" w:hAnsi="Arial" w:cs="Arial"/>
                <w:kern w:val="0"/>
                <w:sz w:val="18"/>
              </w:rPr>
              <w:t xml:space="preserve"> N/A</w:t>
            </w:r>
          </w:p>
          <w:p w14:paraId="17064BC1"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sidRPr="00A973CC">
              <w:rPr>
                <w:rFonts w:ascii="Arial" w:hAnsi="Arial" w:cs="Arial"/>
                <w:kern w:val="0"/>
                <w:sz w:val="18"/>
              </w:rPr>
              <w:fldChar w:fldCharType="begin">
                <w:ffData>
                  <w:name w:val="Text50"/>
                  <w:enabled/>
                  <w:calcOnExit w:val="0"/>
                  <w:textInput/>
                </w:ffData>
              </w:fldChar>
            </w:r>
            <w:bookmarkStart w:id="3" w:name="Text50"/>
            <w:r w:rsidRPr="00A973CC">
              <w:rPr>
                <w:rFonts w:ascii="Arial" w:hAnsi="Arial" w:cs="Arial"/>
                <w:kern w:val="0"/>
                <w:sz w:val="18"/>
              </w:rPr>
              <w:instrText xml:space="preserve"> FORMTEXT </w:instrText>
            </w:r>
            <w:r w:rsidRPr="00A973CC">
              <w:rPr>
                <w:rFonts w:ascii="Arial" w:hAnsi="Arial" w:cs="Arial"/>
                <w:kern w:val="0"/>
                <w:sz w:val="18"/>
              </w:rPr>
            </w:r>
            <w:r w:rsidRPr="00A973CC">
              <w:rPr>
                <w:rFonts w:ascii="Arial" w:hAnsi="Arial" w:cs="Arial"/>
                <w:kern w:val="0"/>
                <w:sz w:val="18"/>
              </w:rPr>
              <w:fldChar w:fldCharType="separate"/>
            </w:r>
            <w:r w:rsidRPr="00A973CC">
              <w:rPr>
                <w:rFonts w:ascii="Arial" w:hAnsi="Arial" w:cs="Arial"/>
                <w:noProof/>
                <w:kern w:val="0"/>
                <w:sz w:val="18"/>
              </w:rPr>
              <w:t> </w:t>
            </w:r>
            <w:r w:rsidRPr="00A973CC">
              <w:rPr>
                <w:rFonts w:ascii="Arial" w:hAnsi="Arial" w:cs="Arial"/>
                <w:noProof/>
                <w:kern w:val="0"/>
                <w:sz w:val="18"/>
              </w:rPr>
              <w:t> </w:t>
            </w:r>
            <w:r w:rsidRPr="00A973CC">
              <w:rPr>
                <w:rFonts w:ascii="Arial" w:hAnsi="Arial" w:cs="Arial"/>
                <w:noProof/>
                <w:kern w:val="0"/>
                <w:sz w:val="18"/>
              </w:rPr>
              <w:t> </w:t>
            </w:r>
            <w:r w:rsidRPr="00A973CC">
              <w:rPr>
                <w:rFonts w:ascii="Arial" w:hAnsi="Arial" w:cs="Arial"/>
                <w:noProof/>
                <w:kern w:val="0"/>
                <w:sz w:val="18"/>
              </w:rPr>
              <w:t> </w:t>
            </w:r>
            <w:r w:rsidRPr="00A973CC">
              <w:rPr>
                <w:rFonts w:ascii="Arial" w:hAnsi="Arial" w:cs="Arial"/>
                <w:noProof/>
                <w:kern w:val="0"/>
                <w:sz w:val="18"/>
              </w:rPr>
              <w:t> </w:t>
            </w:r>
            <w:r w:rsidRPr="00A973CC">
              <w:rPr>
                <w:rFonts w:ascii="Arial" w:hAnsi="Arial" w:cs="Arial"/>
                <w:kern w:val="0"/>
                <w:sz w:val="18"/>
              </w:rPr>
              <w:fldChar w:fldCharType="end"/>
            </w:r>
            <w:bookmarkEnd w:id="3"/>
          </w:p>
        </w:tc>
        <w:tc>
          <w:tcPr>
            <w:tcW w:w="2639" w:type="dxa"/>
            <w:gridSpan w:val="4"/>
            <w:tcBorders>
              <w:top w:val="single" w:sz="8" w:space="0" w:color="auto"/>
              <w:bottom w:val="single" w:sz="8" w:space="0" w:color="auto"/>
            </w:tcBorders>
          </w:tcPr>
          <w:p w14:paraId="6794E568"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sidRPr="00A973CC">
              <w:rPr>
                <w:rFonts w:ascii="Arial" w:hAnsi="Arial" w:cs="Arial"/>
                <w:kern w:val="0"/>
                <w:sz w:val="18"/>
              </w:rPr>
              <w:fldChar w:fldCharType="begin">
                <w:ffData>
                  <w:name w:val="Check4"/>
                  <w:enabled/>
                  <w:calcOnExit w:val="0"/>
                  <w:checkBox>
                    <w:sizeAuto/>
                    <w:default w:val="0"/>
                  </w:checkBox>
                </w:ffData>
              </w:fldChar>
            </w:r>
            <w:bookmarkStart w:id="4" w:name="Check4"/>
            <w:r w:rsidRPr="00A973CC">
              <w:rPr>
                <w:rFonts w:ascii="Arial" w:hAnsi="Arial" w:cs="Arial"/>
                <w:kern w:val="0"/>
                <w:sz w:val="18"/>
              </w:rPr>
              <w:instrText xml:space="preserve"> FORMCHECKBOX </w:instrText>
            </w:r>
            <w:r w:rsidR="00000000">
              <w:rPr>
                <w:rFonts w:ascii="Arial" w:hAnsi="Arial" w:cs="Arial"/>
                <w:kern w:val="0"/>
                <w:sz w:val="18"/>
              </w:rPr>
            </w:r>
            <w:r w:rsidR="00000000">
              <w:rPr>
                <w:rFonts w:ascii="Arial" w:hAnsi="Arial" w:cs="Arial"/>
                <w:kern w:val="0"/>
                <w:sz w:val="18"/>
              </w:rPr>
              <w:fldChar w:fldCharType="separate"/>
            </w:r>
            <w:r w:rsidRPr="00A973CC">
              <w:rPr>
                <w:rFonts w:ascii="Arial" w:hAnsi="Arial" w:cs="Arial"/>
                <w:kern w:val="0"/>
                <w:sz w:val="18"/>
              </w:rPr>
              <w:fldChar w:fldCharType="end"/>
            </w:r>
            <w:bookmarkEnd w:id="4"/>
            <w:r w:rsidRPr="00A973CC">
              <w:rPr>
                <w:rFonts w:ascii="Arial" w:hAnsi="Arial" w:cs="Arial"/>
                <w:kern w:val="0"/>
                <w:sz w:val="18"/>
              </w:rPr>
              <w:t xml:space="preserve">  ADL ATTACHED</w:t>
            </w:r>
          </w:p>
          <w:p w14:paraId="5631ACC2"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p>
        </w:tc>
        <w:tc>
          <w:tcPr>
            <w:tcW w:w="5011" w:type="dxa"/>
            <w:gridSpan w:val="3"/>
            <w:tcBorders>
              <w:top w:val="single" w:sz="8" w:space="0" w:color="auto"/>
              <w:bottom w:val="single" w:sz="8" w:space="0" w:color="auto"/>
            </w:tcBorders>
          </w:tcPr>
          <w:p w14:paraId="4ABD707C"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sidRPr="00A973CC">
              <w:rPr>
                <w:rFonts w:ascii="Arial" w:hAnsi="Arial" w:cs="Arial"/>
                <w:kern w:val="0"/>
                <w:sz w:val="18"/>
              </w:rPr>
              <w:fldChar w:fldCharType="begin">
                <w:ffData>
                  <w:name w:val="Check5"/>
                  <w:enabled/>
                  <w:calcOnExit w:val="0"/>
                  <w:checkBox>
                    <w:sizeAuto/>
                    <w:default w:val="0"/>
                  </w:checkBox>
                </w:ffData>
              </w:fldChar>
            </w:r>
            <w:bookmarkStart w:id="5" w:name="Check5"/>
            <w:r w:rsidRPr="00A973CC">
              <w:rPr>
                <w:rFonts w:ascii="Arial" w:hAnsi="Arial" w:cs="Arial"/>
                <w:kern w:val="0"/>
                <w:sz w:val="18"/>
              </w:rPr>
              <w:instrText xml:space="preserve"> FORMCHECKBOX </w:instrText>
            </w:r>
            <w:r w:rsidR="00000000">
              <w:rPr>
                <w:rFonts w:ascii="Arial" w:hAnsi="Arial" w:cs="Arial"/>
                <w:kern w:val="0"/>
                <w:sz w:val="18"/>
              </w:rPr>
            </w:r>
            <w:r w:rsidR="00000000">
              <w:rPr>
                <w:rFonts w:ascii="Arial" w:hAnsi="Arial" w:cs="Arial"/>
                <w:kern w:val="0"/>
                <w:sz w:val="18"/>
              </w:rPr>
              <w:fldChar w:fldCharType="separate"/>
            </w:r>
            <w:r w:rsidRPr="00A973CC">
              <w:rPr>
                <w:rFonts w:ascii="Arial" w:hAnsi="Arial" w:cs="Arial"/>
                <w:kern w:val="0"/>
                <w:sz w:val="18"/>
              </w:rPr>
              <w:fldChar w:fldCharType="end"/>
            </w:r>
            <w:bookmarkEnd w:id="5"/>
            <w:proofErr w:type="gramStart"/>
            <w:r w:rsidRPr="00A973CC">
              <w:rPr>
                <w:rFonts w:ascii="Arial" w:hAnsi="Arial" w:cs="Arial"/>
                <w:kern w:val="0"/>
                <w:sz w:val="18"/>
              </w:rPr>
              <w:t>PRE E</w:t>
            </w:r>
            <w:proofErr w:type="gramEnd"/>
            <w:r w:rsidRPr="00A973CC">
              <w:rPr>
                <w:rFonts w:ascii="Arial" w:hAnsi="Arial" w:cs="Arial"/>
                <w:kern w:val="0"/>
                <w:sz w:val="18"/>
              </w:rPr>
              <w:t>&amp;DCR Issued for this Direct Revision</w:t>
            </w:r>
          </w:p>
          <w:p w14:paraId="60910F00" w14:textId="709B0746"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8"/>
              </w:rPr>
            </w:pPr>
            <w:r w:rsidRPr="00A973CC">
              <w:rPr>
                <w:rFonts w:ascii="Arial" w:hAnsi="Arial" w:cs="Arial"/>
                <w:kern w:val="0"/>
                <w:sz w:val="18"/>
              </w:rPr>
              <w:t xml:space="preserve">     </w:t>
            </w:r>
            <w:proofErr w:type="gramStart"/>
            <w:r w:rsidRPr="00A973CC">
              <w:rPr>
                <w:rFonts w:ascii="Arial" w:hAnsi="Arial" w:cs="Arial"/>
                <w:kern w:val="0"/>
                <w:sz w:val="18"/>
              </w:rPr>
              <w:t>PRE E</w:t>
            </w:r>
            <w:proofErr w:type="gramEnd"/>
            <w:r w:rsidRPr="00A973CC">
              <w:rPr>
                <w:rFonts w:ascii="Arial" w:hAnsi="Arial" w:cs="Arial"/>
                <w:kern w:val="0"/>
                <w:sz w:val="18"/>
              </w:rPr>
              <w:t xml:space="preserve">&amp;DCR: </w:t>
            </w:r>
            <w:r w:rsidRPr="00A973CC">
              <w:rPr>
                <w:rFonts w:ascii="Arial" w:hAnsi="Arial" w:cs="Arial"/>
                <w:kern w:val="0"/>
                <w:sz w:val="18"/>
              </w:rPr>
              <w:fldChar w:fldCharType="begin">
                <w:ffData>
                  <w:name w:val="Text50"/>
                  <w:enabled/>
                  <w:calcOnExit w:val="0"/>
                  <w:textInput/>
                </w:ffData>
              </w:fldChar>
            </w:r>
            <w:r w:rsidRPr="00A973CC">
              <w:rPr>
                <w:rFonts w:ascii="Arial" w:hAnsi="Arial" w:cs="Arial"/>
                <w:kern w:val="0"/>
                <w:sz w:val="18"/>
              </w:rPr>
              <w:instrText xml:space="preserve"> FORMTEXT </w:instrText>
            </w:r>
            <w:r w:rsidRPr="00A973CC">
              <w:rPr>
                <w:rFonts w:ascii="Arial" w:hAnsi="Arial" w:cs="Arial"/>
                <w:kern w:val="0"/>
                <w:sz w:val="18"/>
              </w:rPr>
            </w:r>
            <w:r w:rsidRPr="00A973CC">
              <w:rPr>
                <w:rFonts w:ascii="Arial" w:hAnsi="Arial" w:cs="Arial"/>
                <w:kern w:val="0"/>
                <w:sz w:val="18"/>
              </w:rPr>
              <w:fldChar w:fldCharType="separate"/>
            </w:r>
            <w:r w:rsidRPr="00A973CC">
              <w:rPr>
                <w:rFonts w:ascii="Arial" w:hAnsi="Arial" w:cs="Arial"/>
                <w:noProof/>
                <w:kern w:val="0"/>
                <w:sz w:val="18"/>
              </w:rPr>
              <w:t> </w:t>
            </w:r>
            <w:r w:rsidRPr="00A973CC">
              <w:rPr>
                <w:rFonts w:ascii="Arial" w:hAnsi="Arial" w:cs="Arial"/>
                <w:noProof/>
                <w:kern w:val="0"/>
                <w:sz w:val="18"/>
              </w:rPr>
              <w:t> </w:t>
            </w:r>
            <w:r w:rsidRPr="00A973CC">
              <w:rPr>
                <w:rFonts w:ascii="Arial" w:hAnsi="Arial" w:cs="Arial"/>
                <w:noProof/>
                <w:kern w:val="0"/>
                <w:sz w:val="18"/>
              </w:rPr>
              <w:t> </w:t>
            </w:r>
            <w:r w:rsidRPr="00A973CC">
              <w:rPr>
                <w:rFonts w:ascii="Arial" w:hAnsi="Arial" w:cs="Arial"/>
                <w:noProof/>
                <w:kern w:val="0"/>
                <w:sz w:val="18"/>
              </w:rPr>
              <w:t> </w:t>
            </w:r>
            <w:r w:rsidRPr="00A973CC">
              <w:rPr>
                <w:rFonts w:ascii="Arial" w:hAnsi="Arial" w:cs="Arial"/>
                <w:noProof/>
                <w:kern w:val="0"/>
                <w:sz w:val="18"/>
              </w:rPr>
              <w:t> </w:t>
            </w:r>
            <w:r w:rsidRPr="00A973CC">
              <w:rPr>
                <w:rFonts w:ascii="Arial" w:hAnsi="Arial" w:cs="Arial"/>
                <w:kern w:val="0"/>
                <w:sz w:val="18"/>
              </w:rPr>
              <w:fldChar w:fldCharType="end"/>
            </w:r>
            <w:r w:rsidR="00E23709">
              <w:rPr>
                <w:rFonts w:ascii="Arial" w:hAnsi="Arial" w:cs="Arial"/>
                <w:kern w:val="0"/>
                <w:sz w:val="18"/>
              </w:rPr>
              <w:t>N/A</w:t>
            </w:r>
          </w:p>
        </w:tc>
      </w:tr>
      <w:tr w:rsidR="00A973CC" w:rsidRPr="00A973CC" w14:paraId="770AC30B" w14:textId="77777777" w:rsidTr="000C41A1">
        <w:tblPrEx>
          <w:tblCellMar>
            <w:left w:w="28" w:type="dxa"/>
            <w:right w:w="28" w:type="dxa"/>
          </w:tblCellMar>
        </w:tblPrEx>
        <w:trPr>
          <w:gridBefore w:val="1"/>
          <w:gridAfter w:val="1"/>
          <w:wBefore w:w="7" w:type="dxa"/>
          <w:wAfter w:w="117" w:type="dxa"/>
        </w:trPr>
        <w:tc>
          <w:tcPr>
            <w:tcW w:w="10883" w:type="dxa"/>
            <w:gridSpan w:val="10"/>
            <w:tcBorders>
              <w:top w:val="single" w:sz="8" w:space="0" w:color="auto"/>
              <w:bottom w:val="single" w:sz="12" w:space="0" w:color="auto"/>
            </w:tcBorders>
          </w:tcPr>
          <w:p w14:paraId="73A0B348" w14:textId="1E796ED6" w:rsidR="00A973CC" w:rsidRPr="00A973CC" w:rsidRDefault="00A973CC" w:rsidP="00A973CC">
            <w:pPr>
              <w:tabs>
                <w:tab w:val="clear" w:pos="720"/>
                <w:tab w:val="clear" w:pos="1296"/>
                <w:tab w:val="clear" w:pos="1872"/>
                <w:tab w:val="clear" w:pos="2448"/>
                <w:tab w:val="left" w:pos="-720"/>
              </w:tabs>
              <w:suppressAutoHyphens/>
              <w:spacing w:before="60" w:after="20" w:line="240" w:lineRule="auto"/>
              <w:rPr>
                <w:rFonts w:ascii="Arial" w:hAnsi="Arial" w:cs="Arial"/>
                <w:kern w:val="0"/>
                <w:sz w:val="18"/>
              </w:rPr>
            </w:pPr>
            <w:r w:rsidRPr="00A973CC">
              <w:rPr>
                <w:rFonts w:ascii="Arial" w:hAnsi="Arial" w:cs="Arial"/>
                <w:kern w:val="0"/>
                <w:sz w:val="18"/>
              </w:rPr>
              <w:t xml:space="preserve">PARENT DOCUMENT: </w:t>
            </w:r>
            <w:bookmarkStart w:id="6" w:name="Text86"/>
            <w:r w:rsidRPr="00A973CC">
              <w:rPr>
                <w:rFonts w:ascii="Arial" w:hAnsi="Arial" w:cs="Arial"/>
                <w:kern w:val="0"/>
                <w:sz w:val="18"/>
              </w:rPr>
              <w:fldChar w:fldCharType="begin">
                <w:ffData>
                  <w:name w:val="Text86"/>
                  <w:enabled/>
                  <w:calcOnExit w:val="0"/>
                  <w:textInput/>
                </w:ffData>
              </w:fldChar>
            </w:r>
            <w:r w:rsidRPr="00A973CC">
              <w:rPr>
                <w:rFonts w:ascii="Arial" w:hAnsi="Arial" w:cs="Arial"/>
                <w:kern w:val="0"/>
                <w:sz w:val="18"/>
              </w:rPr>
              <w:instrText xml:space="preserve"> FORMTEXT </w:instrText>
            </w:r>
            <w:r w:rsidRPr="00A973CC">
              <w:rPr>
                <w:rFonts w:ascii="Arial" w:hAnsi="Arial" w:cs="Arial"/>
                <w:kern w:val="0"/>
                <w:sz w:val="18"/>
              </w:rPr>
            </w:r>
            <w:r w:rsidRPr="00A973CC">
              <w:rPr>
                <w:rFonts w:ascii="Arial" w:hAnsi="Arial" w:cs="Arial"/>
                <w:kern w:val="0"/>
                <w:sz w:val="18"/>
              </w:rPr>
              <w:fldChar w:fldCharType="separate"/>
            </w:r>
            <w:r w:rsidRPr="00A973CC">
              <w:rPr>
                <w:rFonts w:ascii="Arial" w:hAnsi="Arial" w:cs="Arial"/>
                <w:noProof/>
                <w:kern w:val="0"/>
                <w:sz w:val="18"/>
              </w:rPr>
              <w:t> </w:t>
            </w:r>
            <w:r w:rsidRPr="00A973CC">
              <w:rPr>
                <w:rFonts w:ascii="Arial" w:hAnsi="Arial" w:cs="Arial"/>
                <w:noProof/>
                <w:kern w:val="0"/>
                <w:sz w:val="18"/>
              </w:rPr>
              <w:t> </w:t>
            </w:r>
            <w:r w:rsidRPr="00A973CC">
              <w:rPr>
                <w:rFonts w:ascii="Arial" w:hAnsi="Arial" w:cs="Arial"/>
                <w:noProof/>
                <w:kern w:val="0"/>
                <w:sz w:val="18"/>
              </w:rPr>
              <w:t> </w:t>
            </w:r>
            <w:r w:rsidRPr="00A973CC">
              <w:rPr>
                <w:rFonts w:ascii="Arial" w:hAnsi="Arial" w:cs="Arial"/>
                <w:noProof/>
                <w:kern w:val="0"/>
                <w:sz w:val="18"/>
              </w:rPr>
              <w:t> </w:t>
            </w:r>
            <w:r w:rsidRPr="00A973CC">
              <w:rPr>
                <w:rFonts w:ascii="Arial" w:hAnsi="Arial" w:cs="Arial"/>
                <w:noProof/>
                <w:kern w:val="0"/>
                <w:sz w:val="18"/>
              </w:rPr>
              <w:t> </w:t>
            </w:r>
            <w:r w:rsidRPr="00A973CC">
              <w:rPr>
                <w:rFonts w:ascii="Arial" w:hAnsi="Arial" w:cs="Arial"/>
                <w:kern w:val="0"/>
                <w:sz w:val="18"/>
              </w:rPr>
              <w:fldChar w:fldCharType="end"/>
            </w:r>
            <w:bookmarkEnd w:id="6"/>
            <w:r w:rsidR="00CA067C">
              <w:rPr>
                <w:rFonts w:ascii="Arial" w:hAnsi="Arial" w:cs="Arial"/>
                <w:kern w:val="0"/>
                <w:sz w:val="18"/>
              </w:rPr>
              <w:t>N/A</w:t>
            </w:r>
          </w:p>
        </w:tc>
      </w:tr>
      <w:tr w:rsidR="00A973CC" w:rsidRPr="00A973CC" w14:paraId="202DD918" w14:textId="77777777" w:rsidTr="000C41A1">
        <w:tblPrEx>
          <w:tblCellMar>
            <w:left w:w="36" w:type="dxa"/>
            <w:right w:w="36" w:type="dxa"/>
          </w:tblCellMar>
        </w:tblPrEx>
        <w:trPr>
          <w:gridAfter w:val="1"/>
          <w:wAfter w:w="117" w:type="dxa"/>
        </w:trPr>
        <w:tc>
          <w:tcPr>
            <w:tcW w:w="285" w:type="dxa"/>
            <w:gridSpan w:val="2"/>
            <w:tcBorders>
              <w:top w:val="single" w:sz="18" w:space="0" w:color="auto"/>
            </w:tcBorders>
          </w:tcPr>
          <w:p w14:paraId="72E980CB" w14:textId="77777777" w:rsidR="00A973CC" w:rsidRPr="00A973CC" w:rsidRDefault="00A973CC" w:rsidP="00A973CC">
            <w:pPr>
              <w:tabs>
                <w:tab w:val="clear" w:pos="720"/>
                <w:tab w:val="clear" w:pos="1296"/>
                <w:tab w:val="clear" w:pos="1872"/>
                <w:tab w:val="clear" w:pos="2448"/>
                <w:tab w:val="left" w:pos="192"/>
              </w:tabs>
              <w:suppressAutoHyphens/>
              <w:spacing w:before="40" w:after="0" w:line="240" w:lineRule="auto"/>
              <w:rPr>
                <w:rFonts w:ascii="Arial" w:hAnsi="Arial" w:cs="Arial"/>
                <w:kern w:val="0"/>
                <w:sz w:val="18"/>
                <w:szCs w:val="18"/>
              </w:rPr>
            </w:pPr>
            <w:r w:rsidRPr="00A973CC">
              <w:rPr>
                <w:rFonts w:ascii="Arial" w:hAnsi="Arial" w:cs="Arial"/>
                <w:kern w:val="0"/>
                <w:sz w:val="18"/>
                <w:szCs w:val="18"/>
              </w:rPr>
              <w:fldChar w:fldCharType="begin">
                <w:ffData>
                  <w:name w:val="Check2"/>
                  <w:enabled/>
                  <w:calcOnExit w:val="0"/>
                  <w:checkBox>
                    <w:sizeAuto/>
                    <w:default w:val="0"/>
                    <w:checked w:val="0"/>
                  </w:checkBox>
                </w:ffData>
              </w:fldChar>
            </w:r>
            <w:bookmarkStart w:id="7" w:name="Check2"/>
            <w:r w:rsidRPr="00A973CC">
              <w:rPr>
                <w:rFonts w:ascii="Arial" w:hAnsi="Arial" w:cs="Arial"/>
                <w:kern w:val="0"/>
                <w:sz w:val="18"/>
                <w:szCs w:val="18"/>
              </w:rPr>
              <w:instrText xml:space="preserve"> FORMCHECKBOX </w:instrText>
            </w:r>
            <w:r w:rsidR="00000000">
              <w:rPr>
                <w:rFonts w:ascii="Arial" w:hAnsi="Arial" w:cs="Arial"/>
                <w:kern w:val="0"/>
                <w:sz w:val="18"/>
                <w:szCs w:val="18"/>
              </w:rPr>
            </w:r>
            <w:r w:rsidR="00000000">
              <w:rPr>
                <w:rFonts w:ascii="Arial" w:hAnsi="Arial" w:cs="Arial"/>
                <w:kern w:val="0"/>
                <w:sz w:val="18"/>
                <w:szCs w:val="18"/>
              </w:rPr>
              <w:fldChar w:fldCharType="separate"/>
            </w:r>
            <w:r w:rsidRPr="00A973CC">
              <w:rPr>
                <w:rFonts w:ascii="Arial" w:hAnsi="Arial" w:cs="Arial"/>
                <w:kern w:val="0"/>
                <w:sz w:val="18"/>
                <w:szCs w:val="18"/>
              </w:rPr>
              <w:fldChar w:fldCharType="end"/>
            </w:r>
            <w:bookmarkEnd w:id="7"/>
          </w:p>
        </w:tc>
        <w:tc>
          <w:tcPr>
            <w:tcW w:w="10605" w:type="dxa"/>
            <w:gridSpan w:val="9"/>
            <w:tcBorders>
              <w:top w:val="single" w:sz="18" w:space="0" w:color="auto"/>
              <w:bottom w:val="single" w:sz="6" w:space="0" w:color="auto"/>
            </w:tcBorders>
          </w:tcPr>
          <w:p w14:paraId="02FED912" w14:textId="77777777" w:rsidR="00A973CC" w:rsidRPr="00A973CC" w:rsidRDefault="00A973CC" w:rsidP="00A973CC">
            <w:pPr>
              <w:tabs>
                <w:tab w:val="clear" w:pos="720"/>
                <w:tab w:val="clear" w:pos="1296"/>
                <w:tab w:val="clear" w:pos="1872"/>
                <w:tab w:val="clear" w:pos="2448"/>
                <w:tab w:val="left" w:pos="192"/>
              </w:tabs>
              <w:suppressAutoHyphens/>
              <w:spacing w:before="40" w:after="0" w:line="240" w:lineRule="auto"/>
              <w:rPr>
                <w:rFonts w:ascii="Arial Bold" w:hAnsi="Arial Bold" w:cs="Arial"/>
                <w:b/>
                <w:kern w:val="0"/>
                <w:sz w:val="16"/>
                <w:szCs w:val="16"/>
              </w:rPr>
            </w:pPr>
            <w:r w:rsidRPr="00A973CC">
              <w:rPr>
                <w:rFonts w:ascii="Arial Bold" w:hAnsi="Arial Bold" w:cs="Arial"/>
                <w:b/>
                <w:kern w:val="0"/>
                <w:sz w:val="16"/>
                <w:szCs w:val="16"/>
              </w:rPr>
              <w:t xml:space="preserve">© 2023 WESTINGHOUSE ELECTRIC COMPANY LLC, </w:t>
            </w:r>
            <w:smartTag w:uri="urn:schemas-microsoft-com:office:smarttags" w:element="stockticker">
              <w:r w:rsidRPr="00A973CC">
                <w:rPr>
                  <w:rFonts w:ascii="Arial Bold" w:hAnsi="Arial Bold" w:cs="Arial"/>
                  <w:b/>
                  <w:kern w:val="0"/>
                  <w:sz w:val="16"/>
                  <w:szCs w:val="16"/>
                </w:rPr>
                <w:t>ALL</w:t>
              </w:r>
            </w:smartTag>
            <w:r w:rsidRPr="00A973CC">
              <w:rPr>
                <w:rFonts w:ascii="Arial Bold" w:hAnsi="Arial Bold" w:cs="Arial"/>
                <w:b/>
                <w:kern w:val="0"/>
                <w:sz w:val="16"/>
                <w:szCs w:val="16"/>
              </w:rPr>
              <w:t xml:space="preserve"> RIGHTS RESERVED – WESTINGHOUSE NON-PROPRIETARY CLASS 3</w:t>
            </w:r>
          </w:p>
          <w:p w14:paraId="05DA3B9E"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4"/>
                <w:szCs w:val="14"/>
              </w:rPr>
            </w:pPr>
            <w:r w:rsidRPr="00A973CC">
              <w:rPr>
                <w:rFonts w:ascii="Arial" w:hAnsi="Arial" w:cs="Arial"/>
                <w:kern w:val="0"/>
                <w:sz w:val="14"/>
                <w:szCs w:val="14"/>
              </w:rPr>
              <w:t>All Class 3 Documents require the following two approvals in lieu of a Form 36.</w:t>
            </w:r>
          </w:p>
        </w:tc>
      </w:tr>
      <w:tr w:rsidR="00A973CC" w:rsidRPr="00A973CC" w14:paraId="6D176BE6" w14:textId="77777777" w:rsidTr="000C41A1">
        <w:tblPrEx>
          <w:tblCellMar>
            <w:left w:w="36" w:type="dxa"/>
            <w:right w:w="36" w:type="dxa"/>
          </w:tblCellMar>
        </w:tblPrEx>
        <w:trPr>
          <w:gridAfter w:val="1"/>
          <w:wAfter w:w="117" w:type="dxa"/>
          <w:trHeight w:hRule="exact" w:val="432"/>
        </w:trPr>
        <w:tc>
          <w:tcPr>
            <w:tcW w:w="285" w:type="dxa"/>
            <w:gridSpan w:val="2"/>
          </w:tcPr>
          <w:p w14:paraId="19EE3D23" w14:textId="77777777" w:rsidR="00A973CC" w:rsidRPr="00A973CC" w:rsidRDefault="00A973CC" w:rsidP="00A973CC">
            <w:pPr>
              <w:tabs>
                <w:tab w:val="clear" w:pos="720"/>
                <w:tab w:val="clear" w:pos="1296"/>
                <w:tab w:val="clear" w:pos="1872"/>
                <w:tab w:val="clear" w:pos="2448"/>
                <w:tab w:val="left" w:pos="192"/>
              </w:tabs>
              <w:suppressAutoHyphens/>
              <w:spacing w:after="0" w:line="240" w:lineRule="auto"/>
              <w:jc w:val="center"/>
              <w:rPr>
                <w:rFonts w:ascii="Arial" w:hAnsi="Arial" w:cs="Arial"/>
                <w:kern w:val="0"/>
                <w:sz w:val="18"/>
                <w:szCs w:val="18"/>
              </w:rPr>
            </w:pPr>
          </w:p>
        </w:tc>
        <w:tc>
          <w:tcPr>
            <w:tcW w:w="5594" w:type="dxa"/>
            <w:gridSpan w:val="6"/>
            <w:tcBorders>
              <w:top w:val="single" w:sz="6" w:space="0" w:color="auto"/>
              <w:bottom w:val="single" w:sz="6" w:space="0" w:color="auto"/>
              <w:right w:val="single" w:sz="6" w:space="0" w:color="auto"/>
            </w:tcBorders>
          </w:tcPr>
          <w:p w14:paraId="63AC209F"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6"/>
              </w:rPr>
            </w:pPr>
            <w:r w:rsidRPr="00A973CC">
              <w:rPr>
                <w:rFonts w:ascii="Arial" w:hAnsi="Arial" w:cs="Arial"/>
                <w:kern w:val="0"/>
                <w:sz w:val="16"/>
              </w:rPr>
              <w:t>LEGAL REVIEW</w:t>
            </w:r>
          </w:p>
          <w:p w14:paraId="5D6C5F18" w14:textId="77777777"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w:hAnsi="Arial" w:cs="Arial"/>
                <w:kern w:val="0"/>
                <w:sz w:val="14"/>
                <w:szCs w:val="14"/>
              </w:rPr>
            </w:pPr>
            <w:r w:rsidRPr="00A973CC">
              <w:rPr>
                <w:rFonts w:ascii="Arial" w:hAnsi="Arial" w:cs="Arial"/>
                <w:kern w:val="0"/>
                <w:sz w:val="14"/>
                <w:szCs w:val="14"/>
              </w:rPr>
              <w:fldChar w:fldCharType="begin">
                <w:ffData>
                  <w:name w:val="Dropdown1"/>
                  <w:enabled/>
                  <w:calcOnExit w:val="0"/>
                  <w:ddList>
                    <w:listEntry w:val="               "/>
                    <w:listEntry w:val="Ray Kuyler"/>
                    <w:listEntry w:val="J. David Mura"/>
                    <w:listEntry w:val="Kevin W. Brode"/>
                  </w:ddList>
                </w:ffData>
              </w:fldChar>
            </w:r>
            <w:r w:rsidRPr="00A973CC">
              <w:rPr>
                <w:rFonts w:ascii="Arial" w:hAnsi="Arial" w:cs="Arial"/>
                <w:kern w:val="0"/>
                <w:sz w:val="14"/>
                <w:szCs w:val="14"/>
              </w:rPr>
              <w:instrText xml:space="preserve"> </w:instrText>
            </w:r>
            <w:bookmarkStart w:id="8" w:name="Dropdown1"/>
            <w:r w:rsidRPr="00A973CC">
              <w:rPr>
                <w:rFonts w:ascii="Arial" w:hAnsi="Arial" w:cs="Arial"/>
                <w:kern w:val="0"/>
                <w:sz w:val="14"/>
                <w:szCs w:val="14"/>
              </w:rPr>
              <w:instrText xml:space="preserve">FORMDROPDOWN </w:instrText>
            </w:r>
            <w:r w:rsidR="00000000">
              <w:rPr>
                <w:rFonts w:ascii="Arial" w:hAnsi="Arial" w:cs="Arial"/>
                <w:kern w:val="0"/>
                <w:sz w:val="14"/>
                <w:szCs w:val="14"/>
              </w:rPr>
            </w:r>
            <w:r w:rsidR="00000000">
              <w:rPr>
                <w:rFonts w:ascii="Arial" w:hAnsi="Arial" w:cs="Arial"/>
                <w:kern w:val="0"/>
                <w:sz w:val="14"/>
                <w:szCs w:val="14"/>
              </w:rPr>
              <w:fldChar w:fldCharType="separate"/>
            </w:r>
            <w:r w:rsidRPr="00A973CC">
              <w:rPr>
                <w:rFonts w:ascii="Arial" w:hAnsi="Arial" w:cs="Arial"/>
                <w:kern w:val="0"/>
                <w:sz w:val="14"/>
                <w:szCs w:val="14"/>
              </w:rPr>
              <w:fldChar w:fldCharType="end"/>
            </w:r>
            <w:bookmarkEnd w:id="8"/>
          </w:p>
        </w:tc>
        <w:tc>
          <w:tcPr>
            <w:tcW w:w="5011" w:type="dxa"/>
            <w:gridSpan w:val="3"/>
            <w:tcBorders>
              <w:top w:val="single" w:sz="6" w:space="0" w:color="auto"/>
              <w:left w:val="single" w:sz="6" w:space="0" w:color="auto"/>
              <w:bottom w:val="single" w:sz="6" w:space="0" w:color="auto"/>
            </w:tcBorders>
          </w:tcPr>
          <w:p w14:paraId="21891076"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Bold" w:hAnsi="Arial Bold" w:cs="Arial"/>
                <w:b/>
                <w:color w:val="FF0000"/>
                <w:kern w:val="0"/>
                <w:sz w:val="14"/>
                <w:szCs w:val="14"/>
              </w:rPr>
            </w:pPr>
            <w:r w:rsidRPr="00A973CC">
              <w:rPr>
                <w:rFonts w:ascii="Arial" w:hAnsi="Arial" w:cs="Arial"/>
                <w:kern w:val="0"/>
                <w:sz w:val="16"/>
              </w:rPr>
              <w:t xml:space="preserve">SIGNATURE / DATE </w:t>
            </w:r>
            <w:r w:rsidRPr="00A973CC">
              <w:rPr>
                <w:rFonts w:ascii="Arial Bold" w:hAnsi="Arial Bold" w:cs="Arial"/>
                <w:b/>
                <w:color w:val="FF0000"/>
                <w:kern w:val="0"/>
                <w:sz w:val="14"/>
                <w:szCs w:val="14"/>
              </w:rPr>
              <w:t>(If processing electronic approval select option)</w:t>
            </w:r>
          </w:p>
          <w:p w14:paraId="22493232" w14:textId="77777777"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Bold" w:hAnsi="Arial Bold" w:cs="Arial"/>
                <w:b/>
                <w:kern w:val="0"/>
                <w:sz w:val="14"/>
                <w:szCs w:val="14"/>
              </w:rPr>
            </w:pPr>
            <w:r w:rsidRPr="00A973CC">
              <w:rPr>
                <w:rFonts w:ascii="Arial Bold" w:hAnsi="Arial Bold" w:cs="Arial"/>
                <w:b/>
                <w:kern w:val="0"/>
                <w:sz w:val="14"/>
                <w:szCs w:val="14"/>
              </w:rPr>
              <w:fldChar w:fldCharType="begin">
                <w:ffData>
                  <w:name w:val="Dropdown4"/>
                  <w:enabled/>
                  <w:calcOnExit w:val="0"/>
                  <w:ddList>
                    <w:listEntry w:val="                              "/>
                    <w:listEntry w:val="Electronically Approved***"/>
                  </w:ddList>
                </w:ffData>
              </w:fldChar>
            </w:r>
            <w:bookmarkStart w:id="9" w:name="Dropdown4"/>
            <w:r w:rsidRPr="00A973CC">
              <w:rPr>
                <w:rFonts w:ascii="Arial Bold" w:hAnsi="Arial Bold" w:cs="Arial"/>
                <w:b/>
                <w:kern w:val="0"/>
                <w:sz w:val="14"/>
                <w:szCs w:val="14"/>
              </w:rPr>
              <w:instrText xml:space="preserve"> FORMDROPDOWN </w:instrText>
            </w:r>
            <w:r w:rsidR="00000000">
              <w:rPr>
                <w:rFonts w:ascii="Arial Bold" w:hAnsi="Arial Bold" w:cs="Arial"/>
                <w:b/>
                <w:kern w:val="0"/>
                <w:sz w:val="14"/>
                <w:szCs w:val="14"/>
              </w:rPr>
            </w:r>
            <w:r w:rsidR="00000000">
              <w:rPr>
                <w:rFonts w:ascii="Arial Bold" w:hAnsi="Arial Bold" w:cs="Arial"/>
                <w:b/>
                <w:kern w:val="0"/>
                <w:sz w:val="14"/>
                <w:szCs w:val="14"/>
              </w:rPr>
              <w:fldChar w:fldCharType="separate"/>
            </w:r>
            <w:r w:rsidRPr="00A973CC">
              <w:rPr>
                <w:rFonts w:ascii="Arial Bold" w:hAnsi="Arial Bold" w:cs="Arial"/>
                <w:b/>
                <w:kern w:val="0"/>
                <w:sz w:val="14"/>
                <w:szCs w:val="14"/>
              </w:rPr>
              <w:fldChar w:fldCharType="end"/>
            </w:r>
            <w:bookmarkEnd w:id="9"/>
          </w:p>
        </w:tc>
      </w:tr>
      <w:tr w:rsidR="00A973CC" w:rsidRPr="00A973CC" w14:paraId="74FBF425" w14:textId="77777777" w:rsidTr="000C41A1">
        <w:tblPrEx>
          <w:tblCellMar>
            <w:left w:w="36" w:type="dxa"/>
            <w:right w:w="36" w:type="dxa"/>
          </w:tblCellMar>
        </w:tblPrEx>
        <w:trPr>
          <w:gridAfter w:val="1"/>
          <w:wAfter w:w="117" w:type="dxa"/>
          <w:trHeight w:hRule="exact" w:val="432"/>
        </w:trPr>
        <w:tc>
          <w:tcPr>
            <w:tcW w:w="285" w:type="dxa"/>
            <w:gridSpan w:val="2"/>
            <w:tcBorders>
              <w:bottom w:val="single" w:sz="6" w:space="0" w:color="auto"/>
            </w:tcBorders>
          </w:tcPr>
          <w:p w14:paraId="36933830" w14:textId="77777777" w:rsidR="00A973CC" w:rsidRPr="00A973CC" w:rsidRDefault="00A973CC" w:rsidP="00A973CC">
            <w:pPr>
              <w:tabs>
                <w:tab w:val="clear" w:pos="720"/>
                <w:tab w:val="clear" w:pos="1296"/>
                <w:tab w:val="clear" w:pos="1872"/>
                <w:tab w:val="clear" w:pos="2448"/>
                <w:tab w:val="left" w:pos="192"/>
              </w:tabs>
              <w:suppressAutoHyphens/>
              <w:spacing w:after="0" w:line="240" w:lineRule="auto"/>
              <w:jc w:val="center"/>
              <w:rPr>
                <w:rFonts w:ascii="Arial" w:hAnsi="Arial" w:cs="Arial"/>
                <w:kern w:val="0"/>
                <w:sz w:val="18"/>
                <w:szCs w:val="18"/>
              </w:rPr>
            </w:pPr>
          </w:p>
        </w:tc>
        <w:tc>
          <w:tcPr>
            <w:tcW w:w="5594" w:type="dxa"/>
            <w:gridSpan w:val="6"/>
            <w:tcBorders>
              <w:top w:val="single" w:sz="6" w:space="0" w:color="auto"/>
              <w:bottom w:val="single" w:sz="6" w:space="0" w:color="auto"/>
              <w:right w:val="single" w:sz="6" w:space="0" w:color="auto"/>
            </w:tcBorders>
          </w:tcPr>
          <w:p w14:paraId="48DF56FD"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6"/>
              </w:rPr>
            </w:pPr>
            <w:r w:rsidRPr="00A973CC">
              <w:rPr>
                <w:rFonts w:ascii="Arial" w:hAnsi="Arial" w:cs="Arial"/>
                <w:kern w:val="0"/>
                <w:sz w:val="16"/>
              </w:rPr>
              <w:t>PATENT REVIEW</w:t>
            </w:r>
          </w:p>
          <w:p w14:paraId="3B1901AD"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4"/>
                <w:szCs w:val="14"/>
              </w:rPr>
            </w:pPr>
            <w:r w:rsidRPr="00A973CC">
              <w:rPr>
                <w:rFonts w:ascii="Arial" w:hAnsi="Arial" w:cs="Arial"/>
                <w:kern w:val="0"/>
                <w:sz w:val="14"/>
                <w:szCs w:val="14"/>
              </w:rPr>
              <w:fldChar w:fldCharType="begin">
                <w:ffData>
                  <w:name w:val="Dropdown2"/>
                  <w:enabled/>
                  <w:calcOnExit w:val="0"/>
                  <w:ddList>
                    <w:listEntry w:val="               "/>
                    <w:listEntry w:val="Jonathan L. Barkich"/>
                    <w:listEntry w:val="Ed Schmiech"/>
                  </w:ddList>
                </w:ffData>
              </w:fldChar>
            </w:r>
            <w:r w:rsidRPr="00A973CC">
              <w:rPr>
                <w:rFonts w:ascii="Arial" w:hAnsi="Arial" w:cs="Arial"/>
                <w:kern w:val="0"/>
                <w:sz w:val="14"/>
                <w:szCs w:val="14"/>
              </w:rPr>
              <w:instrText xml:space="preserve"> </w:instrText>
            </w:r>
            <w:bookmarkStart w:id="10" w:name="Dropdown2"/>
            <w:r w:rsidRPr="00A973CC">
              <w:rPr>
                <w:rFonts w:ascii="Arial" w:hAnsi="Arial" w:cs="Arial"/>
                <w:kern w:val="0"/>
                <w:sz w:val="14"/>
                <w:szCs w:val="14"/>
              </w:rPr>
              <w:instrText xml:space="preserve">FORMDROPDOWN </w:instrText>
            </w:r>
            <w:r w:rsidR="00000000">
              <w:rPr>
                <w:rFonts w:ascii="Arial" w:hAnsi="Arial" w:cs="Arial"/>
                <w:kern w:val="0"/>
                <w:sz w:val="14"/>
                <w:szCs w:val="14"/>
              </w:rPr>
            </w:r>
            <w:r w:rsidR="00000000">
              <w:rPr>
                <w:rFonts w:ascii="Arial" w:hAnsi="Arial" w:cs="Arial"/>
                <w:kern w:val="0"/>
                <w:sz w:val="14"/>
                <w:szCs w:val="14"/>
              </w:rPr>
              <w:fldChar w:fldCharType="separate"/>
            </w:r>
            <w:r w:rsidRPr="00A973CC">
              <w:rPr>
                <w:rFonts w:ascii="Arial" w:hAnsi="Arial" w:cs="Arial"/>
                <w:kern w:val="0"/>
                <w:sz w:val="14"/>
                <w:szCs w:val="14"/>
              </w:rPr>
              <w:fldChar w:fldCharType="end"/>
            </w:r>
            <w:bookmarkEnd w:id="10"/>
          </w:p>
        </w:tc>
        <w:tc>
          <w:tcPr>
            <w:tcW w:w="5011" w:type="dxa"/>
            <w:gridSpan w:val="3"/>
            <w:tcBorders>
              <w:top w:val="single" w:sz="6" w:space="0" w:color="auto"/>
              <w:left w:val="single" w:sz="6" w:space="0" w:color="auto"/>
              <w:bottom w:val="single" w:sz="6" w:space="0" w:color="auto"/>
            </w:tcBorders>
          </w:tcPr>
          <w:p w14:paraId="4962148D" w14:textId="77777777" w:rsidR="00A973CC" w:rsidRPr="00A973CC" w:rsidRDefault="00A973CC" w:rsidP="00A973CC">
            <w:pPr>
              <w:tabs>
                <w:tab w:val="clear" w:pos="720"/>
                <w:tab w:val="clear" w:pos="1296"/>
                <w:tab w:val="clear" w:pos="1872"/>
                <w:tab w:val="clear" w:pos="2448"/>
                <w:tab w:val="left" w:pos="-720"/>
              </w:tabs>
              <w:suppressAutoHyphens/>
              <w:spacing w:before="40" w:after="0" w:line="240" w:lineRule="auto"/>
              <w:rPr>
                <w:rFonts w:ascii="Arial" w:hAnsi="Arial" w:cs="Arial"/>
                <w:kern w:val="0"/>
                <w:sz w:val="16"/>
              </w:rPr>
            </w:pPr>
            <w:r w:rsidRPr="00A973CC">
              <w:rPr>
                <w:rFonts w:ascii="Arial" w:hAnsi="Arial" w:cs="Arial"/>
                <w:kern w:val="0"/>
                <w:sz w:val="16"/>
              </w:rPr>
              <w:t>SIGNATURE / DATE</w:t>
            </w:r>
          </w:p>
          <w:p w14:paraId="52BB42BB"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Bold" w:hAnsi="Arial Bold" w:cs="Arial"/>
                <w:b/>
                <w:kern w:val="0"/>
                <w:sz w:val="14"/>
                <w:szCs w:val="14"/>
              </w:rPr>
            </w:pPr>
            <w:r w:rsidRPr="00A973CC">
              <w:rPr>
                <w:rFonts w:ascii="Arial Bold" w:hAnsi="Arial Bold" w:cs="Arial"/>
                <w:b/>
                <w:kern w:val="0"/>
                <w:sz w:val="14"/>
                <w:szCs w:val="14"/>
              </w:rPr>
              <w:fldChar w:fldCharType="begin">
                <w:ffData>
                  <w:name w:val=""/>
                  <w:enabled/>
                  <w:calcOnExit w:val="0"/>
                  <w:ddList>
                    <w:listEntry w:val="                              "/>
                    <w:listEntry w:val="Electronically Approved***"/>
                  </w:ddList>
                </w:ffData>
              </w:fldChar>
            </w:r>
            <w:r w:rsidRPr="00A973CC">
              <w:rPr>
                <w:rFonts w:ascii="Arial Bold" w:hAnsi="Arial Bold" w:cs="Arial"/>
                <w:b/>
                <w:kern w:val="0"/>
                <w:sz w:val="14"/>
                <w:szCs w:val="14"/>
              </w:rPr>
              <w:instrText xml:space="preserve"> FORMDROPDOWN </w:instrText>
            </w:r>
            <w:r w:rsidR="00000000">
              <w:rPr>
                <w:rFonts w:ascii="Arial Bold" w:hAnsi="Arial Bold" w:cs="Arial"/>
                <w:b/>
                <w:kern w:val="0"/>
                <w:sz w:val="14"/>
                <w:szCs w:val="14"/>
              </w:rPr>
            </w:r>
            <w:r w:rsidR="00000000">
              <w:rPr>
                <w:rFonts w:ascii="Arial Bold" w:hAnsi="Arial Bold" w:cs="Arial"/>
                <w:b/>
                <w:kern w:val="0"/>
                <w:sz w:val="14"/>
                <w:szCs w:val="14"/>
              </w:rPr>
              <w:fldChar w:fldCharType="separate"/>
            </w:r>
            <w:r w:rsidRPr="00A973CC">
              <w:rPr>
                <w:rFonts w:ascii="Arial Bold" w:hAnsi="Arial Bold" w:cs="Arial"/>
                <w:b/>
                <w:kern w:val="0"/>
                <w:sz w:val="14"/>
                <w:szCs w:val="14"/>
              </w:rPr>
              <w:fldChar w:fldCharType="end"/>
            </w:r>
          </w:p>
        </w:tc>
      </w:tr>
      <w:tr w:rsidR="00A973CC" w:rsidRPr="00A973CC" w14:paraId="30613396" w14:textId="77777777" w:rsidTr="000C41A1">
        <w:tblPrEx>
          <w:tblCellMar>
            <w:left w:w="36" w:type="dxa"/>
            <w:right w:w="36" w:type="dxa"/>
          </w:tblCellMar>
        </w:tblPrEx>
        <w:trPr>
          <w:gridAfter w:val="1"/>
          <w:wAfter w:w="117" w:type="dxa"/>
          <w:trHeight w:hRule="exact" w:val="259"/>
        </w:trPr>
        <w:tc>
          <w:tcPr>
            <w:tcW w:w="285" w:type="dxa"/>
            <w:gridSpan w:val="2"/>
            <w:tcBorders>
              <w:top w:val="single" w:sz="6" w:space="0" w:color="auto"/>
            </w:tcBorders>
          </w:tcPr>
          <w:p w14:paraId="00D22515" w14:textId="7F5B124A" w:rsidR="00A973CC" w:rsidRPr="00A973CC" w:rsidRDefault="00712ECC" w:rsidP="00A973CC">
            <w:pPr>
              <w:tabs>
                <w:tab w:val="clear" w:pos="720"/>
                <w:tab w:val="clear" w:pos="1296"/>
                <w:tab w:val="clear" w:pos="1872"/>
                <w:tab w:val="clear" w:pos="2448"/>
                <w:tab w:val="left" w:pos="192"/>
              </w:tabs>
              <w:suppressAutoHyphens/>
              <w:spacing w:before="40" w:after="0" w:line="240" w:lineRule="auto"/>
              <w:jc w:val="center"/>
              <w:rPr>
                <w:rFonts w:ascii="Arial" w:hAnsi="Arial" w:cs="Arial"/>
                <w:kern w:val="0"/>
                <w:sz w:val="18"/>
                <w:szCs w:val="18"/>
              </w:rPr>
            </w:pPr>
            <w:r>
              <w:rPr>
                <w:rFonts w:ascii="Arial" w:hAnsi="Arial" w:cs="Arial"/>
                <w:kern w:val="0"/>
                <w:sz w:val="18"/>
                <w:szCs w:val="18"/>
              </w:rPr>
              <w:fldChar w:fldCharType="begin">
                <w:ffData>
                  <w:name w:val="Check1"/>
                  <w:enabled/>
                  <w:calcOnExit w:val="0"/>
                  <w:checkBox>
                    <w:sizeAuto/>
                    <w:default w:val="1"/>
                  </w:checkBox>
                </w:ffData>
              </w:fldChar>
            </w:r>
            <w:bookmarkStart w:id="11" w:name="Check1"/>
            <w:r>
              <w:rPr>
                <w:rFonts w:ascii="Arial" w:hAnsi="Arial" w:cs="Arial"/>
                <w:kern w:val="0"/>
                <w:sz w:val="18"/>
                <w:szCs w:val="18"/>
              </w:rPr>
              <w:instrText xml:space="preserve"> FORMCHECKBOX </w:instrText>
            </w:r>
            <w:r w:rsidR="00000000">
              <w:rPr>
                <w:rFonts w:ascii="Arial" w:hAnsi="Arial" w:cs="Arial"/>
                <w:kern w:val="0"/>
                <w:sz w:val="18"/>
                <w:szCs w:val="18"/>
              </w:rPr>
            </w:r>
            <w:r w:rsidR="00000000">
              <w:rPr>
                <w:rFonts w:ascii="Arial" w:hAnsi="Arial" w:cs="Arial"/>
                <w:kern w:val="0"/>
                <w:sz w:val="18"/>
                <w:szCs w:val="18"/>
              </w:rPr>
              <w:fldChar w:fldCharType="separate"/>
            </w:r>
            <w:r>
              <w:rPr>
                <w:rFonts w:ascii="Arial" w:hAnsi="Arial" w:cs="Arial"/>
                <w:kern w:val="0"/>
                <w:sz w:val="18"/>
                <w:szCs w:val="18"/>
              </w:rPr>
              <w:fldChar w:fldCharType="end"/>
            </w:r>
            <w:bookmarkEnd w:id="11"/>
          </w:p>
        </w:tc>
        <w:tc>
          <w:tcPr>
            <w:tcW w:w="10605" w:type="dxa"/>
            <w:gridSpan w:val="9"/>
            <w:tcBorders>
              <w:top w:val="single" w:sz="6" w:space="0" w:color="auto"/>
            </w:tcBorders>
          </w:tcPr>
          <w:p w14:paraId="18E55100" w14:textId="77777777" w:rsidR="00A973CC" w:rsidRPr="00A973CC" w:rsidRDefault="00A973CC" w:rsidP="00A973CC">
            <w:pPr>
              <w:tabs>
                <w:tab w:val="clear" w:pos="720"/>
                <w:tab w:val="clear" w:pos="1296"/>
                <w:tab w:val="clear" w:pos="1872"/>
                <w:tab w:val="clear" w:pos="2448"/>
                <w:tab w:val="left" w:pos="192"/>
              </w:tabs>
              <w:suppressAutoHyphens/>
              <w:spacing w:before="40" w:after="0" w:line="240" w:lineRule="auto"/>
              <w:rPr>
                <w:rFonts w:ascii="Arial" w:hAnsi="Arial" w:cs="Arial"/>
                <w:b/>
                <w:kern w:val="0"/>
                <w:sz w:val="16"/>
                <w:szCs w:val="16"/>
              </w:rPr>
            </w:pPr>
            <w:r w:rsidRPr="00A973CC">
              <w:rPr>
                <w:rFonts w:ascii="Arial" w:hAnsi="Arial" w:cs="Arial"/>
                <w:b/>
                <w:kern w:val="0"/>
                <w:sz w:val="16"/>
                <w:szCs w:val="16"/>
              </w:rPr>
              <w:t xml:space="preserve">© 2023 WESTINGHOUSE ELECTRIC COMPANY LLC, </w:t>
            </w:r>
            <w:smartTag w:uri="urn:schemas-microsoft-com:office:smarttags" w:element="stockticker">
              <w:r w:rsidRPr="00A973CC">
                <w:rPr>
                  <w:rFonts w:ascii="Arial" w:hAnsi="Arial" w:cs="Arial"/>
                  <w:b/>
                  <w:kern w:val="0"/>
                  <w:sz w:val="16"/>
                  <w:szCs w:val="16"/>
                </w:rPr>
                <w:t>ALL</w:t>
              </w:r>
            </w:smartTag>
            <w:r w:rsidRPr="00A973CC">
              <w:rPr>
                <w:rFonts w:ascii="Arial" w:hAnsi="Arial" w:cs="Arial"/>
                <w:b/>
                <w:kern w:val="0"/>
                <w:sz w:val="16"/>
                <w:szCs w:val="16"/>
              </w:rPr>
              <w:t xml:space="preserve"> RIGHTS RESERVED – WESTINGHOUSE PROPRIETARY CLASS 2</w:t>
            </w:r>
          </w:p>
        </w:tc>
      </w:tr>
      <w:tr w:rsidR="00A973CC" w:rsidRPr="00A973CC" w14:paraId="446986A1" w14:textId="77777777" w:rsidTr="000C41A1">
        <w:tblPrEx>
          <w:tblCellMar>
            <w:left w:w="36" w:type="dxa"/>
            <w:right w:w="36" w:type="dxa"/>
          </w:tblCellMar>
        </w:tblPrEx>
        <w:trPr>
          <w:gridAfter w:val="1"/>
          <w:wAfter w:w="117" w:type="dxa"/>
        </w:trPr>
        <w:tc>
          <w:tcPr>
            <w:tcW w:w="285" w:type="dxa"/>
            <w:gridSpan w:val="2"/>
            <w:tcBorders>
              <w:bottom w:val="single" w:sz="4" w:space="0" w:color="auto"/>
            </w:tcBorders>
          </w:tcPr>
          <w:p w14:paraId="1C04C485" w14:textId="77777777" w:rsidR="00A973CC" w:rsidRPr="00A973CC" w:rsidRDefault="00A973CC" w:rsidP="00A973CC">
            <w:pPr>
              <w:tabs>
                <w:tab w:val="clear" w:pos="720"/>
                <w:tab w:val="clear" w:pos="1296"/>
                <w:tab w:val="clear" w:pos="1872"/>
                <w:tab w:val="clear" w:pos="2448"/>
                <w:tab w:val="left" w:pos="192"/>
                <w:tab w:val="left" w:pos="1833"/>
              </w:tabs>
              <w:suppressAutoHyphens/>
              <w:spacing w:before="20" w:after="40" w:line="240" w:lineRule="auto"/>
              <w:rPr>
                <w:rFonts w:ascii="Arial" w:hAnsi="Arial" w:cs="Arial"/>
                <w:kern w:val="0"/>
                <w:sz w:val="14"/>
                <w:szCs w:val="14"/>
              </w:rPr>
            </w:pPr>
          </w:p>
        </w:tc>
        <w:tc>
          <w:tcPr>
            <w:tcW w:w="10605" w:type="dxa"/>
            <w:gridSpan w:val="9"/>
            <w:tcBorders>
              <w:bottom w:val="single" w:sz="4" w:space="0" w:color="auto"/>
            </w:tcBorders>
          </w:tcPr>
          <w:p w14:paraId="7DF3D4ED" w14:textId="77777777" w:rsidR="00A973CC" w:rsidRPr="00A973CC" w:rsidRDefault="00A973CC" w:rsidP="00A973CC">
            <w:pPr>
              <w:tabs>
                <w:tab w:val="clear" w:pos="720"/>
                <w:tab w:val="clear" w:pos="1296"/>
                <w:tab w:val="clear" w:pos="1872"/>
                <w:tab w:val="clear" w:pos="2448"/>
                <w:tab w:val="left" w:pos="192"/>
                <w:tab w:val="left" w:pos="1833"/>
              </w:tabs>
              <w:suppressAutoHyphens/>
              <w:spacing w:after="40" w:line="240" w:lineRule="auto"/>
              <w:rPr>
                <w:rFonts w:ascii="Arial" w:hAnsi="Arial" w:cs="Arial"/>
                <w:kern w:val="0"/>
                <w:sz w:val="14"/>
                <w:szCs w:val="14"/>
              </w:rPr>
            </w:pPr>
            <w:r w:rsidRPr="00A973CC">
              <w:rPr>
                <w:rFonts w:ascii="Arial" w:hAnsi="Arial" w:cs="Arial"/>
                <w:kern w:val="0"/>
                <w:sz w:val="14"/>
                <w:szCs w:val="14"/>
              </w:rPr>
              <w:t>Information included in this material is proprietary and confidential and cannot be disclosed or used for any reason beyond the intended purpose without the prior written consent of Westinghouse Electric Company LLC.   </w:t>
            </w:r>
          </w:p>
          <w:p w14:paraId="0E3C8FE9" w14:textId="77777777" w:rsidR="00A973CC" w:rsidRPr="00A973CC" w:rsidRDefault="00A973CC" w:rsidP="00A973CC">
            <w:pPr>
              <w:tabs>
                <w:tab w:val="clear" w:pos="720"/>
                <w:tab w:val="clear" w:pos="1296"/>
                <w:tab w:val="clear" w:pos="1872"/>
                <w:tab w:val="clear" w:pos="2448"/>
                <w:tab w:val="left" w:pos="192"/>
                <w:tab w:val="left" w:pos="1833"/>
              </w:tabs>
              <w:suppressAutoHyphens/>
              <w:spacing w:after="40" w:line="240" w:lineRule="auto"/>
              <w:rPr>
                <w:rFonts w:ascii="Arial" w:hAnsi="Arial" w:cs="Arial"/>
                <w:b/>
                <w:kern w:val="0"/>
                <w:sz w:val="14"/>
                <w:szCs w:val="14"/>
              </w:rPr>
            </w:pPr>
            <w:r w:rsidRPr="00A973CC">
              <w:rPr>
                <w:rFonts w:ascii="Arial" w:hAnsi="Arial" w:cs="Arial"/>
                <w:b/>
                <w:kern w:val="0"/>
                <w:sz w:val="14"/>
                <w:szCs w:val="14"/>
              </w:rPr>
              <w:t>*NOTE: This selection is only to be used for Westinghouse generated documents.</w:t>
            </w:r>
          </w:p>
        </w:tc>
      </w:tr>
      <w:tr w:rsidR="00A973CC" w:rsidRPr="00A973CC" w14:paraId="686E6CD1" w14:textId="77777777" w:rsidTr="000C41A1">
        <w:tblPrEx>
          <w:tblCellMar>
            <w:left w:w="36" w:type="dxa"/>
            <w:right w:w="36" w:type="dxa"/>
          </w:tblCellMar>
        </w:tblPrEx>
        <w:trPr>
          <w:gridAfter w:val="1"/>
          <w:wAfter w:w="117" w:type="dxa"/>
          <w:trHeight w:val="432"/>
        </w:trPr>
        <w:tc>
          <w:tcPr>
            <w:tcW w:w="285" w:type="dxa"/>
            <w:gridSpan w:val="2"/>
            <w:tcBorders>
              <w:top w:val="single" w:sz="4" w:space="0" w:color="auto"/>
            </w:tcBorders>
          </w:tcPr>
          <w:p w14:paraId="1F5EB60B" w14:textId="77777777" w:rsidR="00A973CC" w:rsidRPr="00A973CC" w:rsidRDefault="00A973CC" w:rsidP="00A973CC">
            <w:pPr>
              <w:tabs>
                <w:tab w:val="clear" w:pos="720"/>
                <w:tab w:val="clear" w:pos="1296"/>
                <w:tab w:val="clear" w:pos="1872"/>
                <w:tab w:val="clear" w:pos="2448"/>
                <w:tab w:val="left" w:pos="192"/>
              </w:tabs>
              <w:suppressAutoHyphens/>
              <w:spacing w:before="40" w:after="0" w:line="240" w:lineRule="auto"/>
              <w:jc w:val="center"/>
              <w:rPr>
                <w:rFonts w:ascii="Arial" w:hAnsi="Arial" w:cs="Arial"/>
                <w:kern w:val="0"/>
                <w:sz w:val="18"/>
                <w:szCs w:val="18"/>
              </w:rPr>
            </w:pPr>
            <w:r w:rsidRPr="00A973CC">
              <w:rPr>
                <w:rFonts w:ascii="Arial" w:hAnsi="Arial" w:cs="Arial"/>
                <w:kern w:val="0"/>
                <w:sz w:val="18"/>
                <w:szCs w:val="18"/>
              </w:rPr>
              <w:fldChar w:fldCharType="begin">
                <w:ffData>
                  <w:name w:val="Check1"/>
                  <w:enabled/>
                  <w:calcOnExit w:val="0"/>
                  <w:checkBox>
                    <w:sizeAuto/>
                    <w:default w:val="0"/>
                  </w:checkBox>
                </w:ffData>
              </w:fldChar>
            </w:r>
            <w:r w:rsidRPr="00A973CC">
              <w:rPr>
                <w:rFonts w:ascii="Arial" w:hAnsi="Arial" w:cs="Arial"/>
                <w:kern w:val="0"/>
                <w:sz w:val="18"/>
                <w:szCs w:val="18"/>
              </w:rPr>
              <w:instrText xml:space="preserve"> FORMCHECKBOX </w:instrText>
            </w:r>
            <w:r w:rsidR="00000000">
              <w:rPr>
                <w:rFonts w:ascii="Arial" w:hAnsi="Arial" w:cs="Arial"/>
                <w:kern w:val="0"/>
                <w:sz w:val="18"/>
                <w:szCs w:val="18"/>
              </w:rPr>
            </w:r>
            <w:r w:rsidR="00000000">
              <w:rPr>
                <w:rFonts w:ascii="Arial" w:hAnsi="Arial" w:cs="Arial"/>
                <w:kern w:val="0"/>
                <w:sz w:val="18"/>
                <w:szCs w:val="18"/>
              </w:rPr>
              <w:fldChar w:fldCharType="separate"/>
            </w:r>
            <w:r w:rsidRPr="00A973CC">
              <w:rPr>
                <w:rFonts w:ascii="Arial" w:hAnsi="Arial" w:cs="Arial"/>
                <w:kern w:val="0"/>
                <w:sz w:val="18"/>
                <w:szCs w:val="18"/>
              </w:rPr>
              <w:fldChar w:fldCharType="end"/>
            </w:r>
          </w:p>
        </w:tc>
        <w:tc>
          <w:tcPr>
            <w:tcW w:w="10605" w:type="dxa"/>
            <w:gridSpan w:val="9"/>
            <w:tcBorders>
              <w:top w:val="single" w:sz="4" w:space="0" w:color="auto"/>
            </w:tcBorders>
          </w:tcPr>
          <w:p w14:paraId="0F7A7886" w14:textId="77777777" w:rsidR="00A973CC" w:rsidRPr="00A973CC" w:rsidRDefault="00A973CC" w:rsidP="00A973CC">
            <w:pPr>
              <w:tabs>
                <w:tab w:val="clear" w:pos="720"/>
                <w:tab w:val="clear" w:pos="1296"/>
                <w:tab w:val="clear" w:pos="1872"/>
                <w:tab w:val="clear" w:pos="2448"/>
                <w:tab w:val="left" w:pos="192"/>
              </w:tabs>
              <w:suppressAutoHyphens/>
              <w:spacing w:before="40" w:after="0" w:line="240" w:lineRule="auto"/>
              <w:rPr>
                <w:rFonts w:ascii="Arial" w:hAnsi="Arial" w:cs="Arial"/>
                <w:b/>
                <w:kern w:val="0"/>
                <w:sz w:val="16"/>
                <w:szCs w:val="16"/>
              </w:rPr>
            </w:pPr>
            <w:r w:rsidRPr="00A973CC">
              <w:rPr>
                <w:rFonts w:ascii="Arial Bold" w:hAnsi="Arial Bold" w:cs="Arial"/>
                <w:b/>
                <w:kern w:val="0"/>
                <w:sz w:val="16"/>
                <w:szCs w:val="16"/>
              </w:rPr>
              <w:t xml:space="preserve">© 2023 WESTINGHOUSE ELECTRIC COMPANY LLC, </w:t>
            </w:r>
            <w:smartTag w:uri="urn:schemas-microsoft-com:office:smarttags" w:element="stockticker">
              <w:r w:rsidRPr="00A973CC">
                <w:rPr>
                  <w:rFonts w:ascii="Arial Bold" w:hAnsi="Arial Bold" w:cs="Arial"/>
                  <w:b/>
                  <w:kern w:val="0"/>
                  <w:sz w:val="16"/>
                  <w:szCs w:val="16"/>
                </w:rPr>
                <w:t>ALL</w:t>
              </w:r>
            </w:smartTag>
            <w:r w:rsidRPr="00A973CC">
              <w:rPr>
                <w:rFonts w:ascii="Arial Bold" w:hAnsi="Arial Bold" w:cs="Arial"/>
                <w:b/>
                <w:kern w:val="0"/>
                <w:sz w:val="16"/>
                <w:szCs w:val="16"/>
              </w:rPr>
              <w:t xml:space="preserve"> RIGHTS RESERVED and/or © 2023 WESTINGHOUSE AP1000 BUSINESS PARTNER, ALL RIGHTS RESERVED</w:t>
            </w:r>
            <w:r w:rsidRPr="00A973CC">
              <w:rPr>
                <w:rFonts w:ascii="Arial" w:hAnsi="Arial" w:cs="Arial"/>
                <w:b/>
                <w:kern w:val="0"/>
                <w:sz w:val="16"/>
                <w:szCs w:val="16"/>
              </w:rPr>
              <w:br/>
            </w:r>
            <w:r w:rsidRPr="00A973CC">
              <w:rPr>
                <w:rFonts w:ascii="Arial Bold" w:hAnsi="Arial Bold" w:cs="Arial"/>
                <w:b/>
                <w:kern w:val="0"/>
                <w:sz w:val="16"/>
                <w:szCs w:val="16"/>
              </w:rPr>
              <w:t>WESTINGHOUSE PROPRIETARY CLASS 2 and/or WESTINGHOUSE BUSINESS PARTNER PROPRIETARY (SEE ATTACHED DOCUMENT)</w:t>
            </w:r>
          </w:p>
        </w:tc>
      </w:tr>
      <w:tr w:rsidR="00A973CC" w:rsidRPr="00A973CC" w14:paraId="0454D476" w14:textId="77777777" w:rsidTr="000C41A1">
        <w:tblPrEx>
          <w:tblCellMar>
            <w:left w:w="36" w:type="dxa"/>
            <w:right w:w="36" w:type="dxa"/>
          </w:tblCellMar>
        </w:tblPrEx>
        <w:trPr>
          <w:gridAfter w:val="1"/>
          <w:wAfter w:w="117" w:type="dxa"/>
          <w:trHeight w:val="504"/>
        </w:trPr>
        <w:tc>
          <w:tcPr>
            <w:tcW w:w="285" w:type="dxa"/>
            <w:gridSpan w:val="2"/>
            <w:tcBorders>
              <w:bottom w:val="single" w:sz="6" w:space="0" w:color="auto"/>
            </w:tcBorders>
          </w:tcPr>
          <w:p w14:paraId="6F517A58" w14:textId="77777777" w:rsidR="00A973CC" w:rsidRPr="00A973CC" w:rsidRDefault="00A973CC" w:rsidP="00A973CC">
            <w:pPr>
              <w:tabs>
                <w:tab w:val="clear" w:pos="720"/>
                <w:tab w:val="clear" w:pos="1296"/>
                <w:tab w:val="clear" w:pos="1872"/>
                <w:tab w:val="clear" w:pos="2448"/>
                <w:tab w:val="left" w:pos="192"/>
              </w:tabs>
              <w:suppressAutoHyphens/>
              <w:spacing w:before="100" w:after="0" w:line="240" w:lineRule="auto"/>
              <w:jc w:val="center"/>
              <w:rPr>
                <w:rFonts w:ascii="Arial" w:hAnsi="Arial" w:cs="Arial"/>
                <w:kern w:val="0"/>
                <w:sz w:val="14"/>
                <w:szCs w:val="14"/>
              </w:rPr>
            </w:pPr>
          </w:p>
          <w:p w14:paraId="23CF7BCE" w14:textId="77777777" w:rsidR="00A973CC" w:rsidRPr="00A973CC" w:rsidRDefault="00A973CC" w:rsidP="00A973CC">
            <w:pPr>
              <w:tabs>
                <w:tab w:val="clear" w:pos="720"/>
                <w:tab w:val="clear" w:pos="1296"/>
                <w:tab w:val="clear" w:pos="1872"/>
                <w:tab w:val="clear" w:pos="2448"/>
                <w:tab w:val="left" w:pos="192"/>
              </w:tabs>
              <w:suppressAutoHyphens/>
              <w:spacing w:before="100" w:after="0" w:line="240" w:lineRule="auto"/>
              <w:jc w:val="center"/>
              <w:rPr>
                <w:rFonts w:ascii="Arial" w:hAnsi="Arial" w:cs="Arial"/>
                <w:kern w:val="0"/>
                <w:sz w:val="14"/>
                <w:szCs w:val="14"/>
              </w:rPr>
            </w:pPr>
          </w:p>
        </w:tc>
        <w:tc>
          <w:tcPr>
            <w:tcW w:w="10605" w:type="dxa"/>
            <w:gridSpan w:val="9"/>
            <w:tcBorders>
              <w:bottom w:val="single" w:sz="6" w:space="0" w:color="auto"/>
            </w:tcBorders>
          </w:tcPr>
          <w:p w14:paraId="69CD4ECC" w14:textId="77777777" w:rsidR="00A973CC" w:rsidRPr="00A973CC" w:rsidRDefault="00A973CC" w:rsidP="00A973CC">
            <w:pPr>
              <w:tabs>
                <w:tab w:val="clear" w:pos="720"/>
                <w:tab w:val="clear" w:pos="1296"/>
                <w:tab w:val="clear" w:pos="1872"/>
                <w:tab w:val="clear" w:pos="2448"/>
                <w:tab w:val="left" w:pos="192"/>
                <w:tab w:val="left" w:pos="1833"/>
              </w:tabs>
              <w:suppressAutoHyphens/>
              <w:spacing w:before="20" w:after="40" w:line="240" w:lineRule="auto"/>
              <w:rPr>
                <w:rFonts w:ascii="Arial" w:hAnsi="Arial" w:cs="Arial"/>
                <w:kern w:val="0"/>
                <w:sz w:val="14"/>
                <w:szCs w:val="14"/>
              </w:rPr>
            </w:pPr>
            <w:r w:rsidRPr="00A973CC">
              <w:rPr>
                <w:rFonts w:ascii="Arial" w:hAnsi="Arial" w:cs="Arial"/>
                <w:kern w:val="0"/>
                <w:sz w:val="14"/>
                <w:szCs w:val="14"/>
              </w:rPr>
              <w:t>Information included in this material is proprietary and confidential and cannot be disclosed or used for any reason beyond the intended purpose without the prior written consent of Westinghouse Electric Company LLC.   </w:t>
            </w:r>
          </w:p>
        </w:tc>
      </w:tr>
      <w:tr w:rsidR="00A973CC" w:rsidRPr="00A973CC" w14:paraId="289F373A" w14:textId="77777777" w:rsidTr="000C41A1">
        <w:tblPrEx>
          <w:tblCellMar>
            <w:left w:w="36" w:type="dxa"/>
            <w:right w:w="36" w:type="dxa"/>
          </w:tblCellMar>
        </w:tblPrEx>
        <w:trPr>
          <w:gridAfter w:val="1"/>
          <w:wAfter w:w="117" w:type="dxa"/>
          <w:trHeight w:val="525"/>
        </w:trPr>
        <w:tc>
          <w:tcPr>
            <w:tcW w:w="285" w:type="dxa"/>
            <w:gridSpan w:val="2"/>
            <w:tcBorders>
              <w:top w:val="single" w:sz="6" w:space="0" w:color="auto"/>
              <w:bottom w:val="single" w:sz="12" w:space="0" w:color="auto"/>
            </w:tcBorders>
          </w:tcPr>
          <w:p w14:paraId="45675901" w14:textId="77777777" w:rsidR="00A973CC" w:rsidRPr="00A973CC" w:rsidRDefault="00A973CC" w:rsidP="00A973CC">
            <w:pPr>
              <w:tabs>
                <w:tab w:val="clear" w:pos="720"/>
                <w:tab w:val="clear" w:pos="1296"/>
                <w:tab w:val="clear" w:pos="1872"/>
                <w:tab w:val="clear" w:pos="2448"/>
                <w:tab w:val="left" w:pos="192"/>
              </w:tabs>
              <w:suppressAutoHyphens/>
              <w:spacing w:before="40" w:after="0" w:line="240" w:lineRule="auto"/>
              <w:jc w:val="center"/>
              <w:rPr>
                <w:rFonts w:ascii="Arial" w:hAnsi="Arial" w:cs="Arial"/>
                <w:kern w:val="0"/>
                <w:sz w:val="18"/>
                <w:szCs w:val="18"/>
              </w:rPr>
            </w:pPr>
            <w:r w:rsidRPr="00A973CC">
              <w:rPr>
                <w:rFonts w:ascii="Arial" w:hAnsi="Arial" w:cs="Arial"/>
                <w:kern w:val="0"/>
                <w:sz w:val="18"/>
                <w:szCs w:val="18"/>
              </w:rPr>
              <w:fldChar w:fldCharType="begin">
                <w:ffData>
                  <w:name w:val=""/>
                  <w:enabled/>
                  <w:calcOnExit w:val="0"/>
                  <w:checkBox>
                    <w:sizeAuto/>
                    <w:default w:val="0"/>
                  </w:checkBox>
                </w:ffData>
              </w:fldChar>
            </w:r>
            <w:r w:rsidRPr="00A973CC">
              <w:rPr>
                <w:rFonts w:ascii="Arial" w:hAnsi="Arial" w:cs="Arial"/>
                <w:kern w:val="0"/>
                <w:sz w:val="18"/>
                <w:szCs w:val="18"/>
              </w:rPr>
              <w:instrText xml:space="preserve"> FORMCHECKBOX </w:instrText>
            </w:r>
            <w:r w:rsidR="00000000">
              <w:rPr>
                <w:rFonts w:ascii="Arial" w:hAnsi="Arial" w:cs="Arial"/>
                <w:kern w:val="0"/>
                <w:sz w:val="18"/>
                <w:szCs w:val="18"/>
              </w:rPr>
            </w:r>
            <w:r w:rsidR="00000000">
              <w:rPr>
                <w:rFonts w:ascii="Arial" w:hAnsi="Arial" w:cs="Arial"/>
                <w:kern w:val="0"/>
                <w:sz w:val="18"/>
                <w:szCs w:val="18"/>
              </w:rPr>
              <w:fldChar w:fldCharType="separate"/>
            </w:r>
            <w:r w:rsidRPr="00A973CC">
              <w:rPr>
                <w:rFonts w:ascii="Arial" w:hAnsi="Arial" w:cs="Arial"/>
                <w:kern w:val="0"/>
                <w:sz w:val="18"/>
                <w:szCs w:val="18"/>
              </w:rPr>
              <w:fldChar w:fldCharType="end"/>
            </w:r>
          </w:p>
        </w:tc>
        <w:tc>
          <w:tcPr>
            <w:tcW w:w="10605" w:type="dxa"/>
            <w:gridSpan w:val="9"/>
            <w:tcBorders>
              <w:top w:val="single" w:sz="6" w:space="0" w:color="auto"/>
              <w:bottom w:val="single" w:sz="12" w:space="0" w:color="auto"/>
            </w:tcBorders>
          </w:tcPr>
          <w:p w14:paraId="28CE66AA" w14:textId="77777777" w:rsidR="00A973CC" w:rsidRPr="00A973CC" w:rsidRDefault="00A973CC" w:rsidP="00A973CC">
            <w:pPr>
              <w:tabs>
                <w:tab w:val="clear" w:pos="720"/>
                <w:tab w:val="clear" w:pos="1296"/>
                <w:tab w:val="clear" w:pos="1872"/>
                <w:tab w:val="clear" w:pos="2448"/>
                <w:tab w:val="left" w:pos="192"/>
                <w:tab w:val="left" w:pos="1833"/>
              </w:tabs>
              <w:suppressAutoHyphens/>
              <w:spacing w:before="40" w:after="0" w:line="240" w:lineRule="auto"/>
              <w:rPr>
                <w:rFonts w:ascii="Arial" w:hAnsi="Arial" w:cs="Arial"/>
                <w:spacing w:val="-2"/>
                <w:kern w:val="0"/>
                <w:sz w:val="20"/>
              </w:rPr>
            </w:pPr>
            <w:r w:rsidRPr="00A973CC">
              <w:rPr>
                <w:rFonts w:ascii="Arial" w:hAnsi="Arial" w:cs="Arial"/>
                <w:b/>
                <w:spacing w:val="-2"/>
                <w:kern w:val="0"/>
                <w:sz w:val="16"/>
                <w:szCs w:val="16"/>
              </w:rPr>
              <w:t>SU</w:t>
            </w:r>
            <w:r w:rsidRPr="00A973CC">
              <w:rPr>
                <w:rFonts w:ascii="Arial" w:hAnsi="Arial" w:cs="Arial"/>
                <w:b/>
                <w:spacing w:val="-2"/>
                <w:kern w:val="0"/>
                <w:sz w:val="16"/>
              </w:rPr>
              <w:t>PPLIER OR THIRD PARTY PROVIDED INFORMATION – File And Protect Using Policies For Westinghouse Proprietary Class 2 Information</w:t>
            </w:r>
          </w:p>
          <w:p w14:paraId="11453F6F" w14:textId="77777777" w:rsidR="00A973CC" w:rsidRPr="00A973CC" w:rsidRDefault="00A973CC" w:rsidP="00A973CC">
            <w:pPr>
              <w:tabs>
                <w:tab w:val="clear" w:pos="720"/>
                <w:tab w:val="clear" w:pos="1296"/>
                <w:tab w:val="clear" w:pos="1872"/>
                <w:tab w:val="clear" w:pos="2448"/>
                <w:tab w:val="left" w:pos="-720"/>
              </w:tabs>
              <w:suppressAutoHyphens/>
              <w:spacing w:after="40" w:line="240" w:lineRule="auto"/>
              <w:rPr>
                <w:rFonts w:ascii="Arial" w:hAnsi="Arial" w:cs="Arial"/>
                <w:kern w:val="0"/>
                <w:sz w:val="14"/>
                <w:szCs w:val="14"/>
              </w:rPr>
            </w:pPr>
            <w:r w:rsidRPr="00A973CC">
              <w:rPr>
                <w:rFonts w:ascii="Arial" w:hAnsi="Arial" w:cs="Arial"/>
                <w:kern w:val="0"/>
                <w:sz w:val="14"/>
                <w:szCs w:val="14"/>
              </w:rPr>
              <w:t>Information included in this material is proprietary and confidential and cannot be disclosed or used for any reason beyond the intended purpose without the prior written consent of the Supplier/Third Party.</w:t>
            </w:r>
          </w:p>
        </w:tc>
      </w:tr>
      <w:tr w:rsidR="00A973CC" w:rsidRPr="00A973CC" w14:paraId="1E6C99C2" w14:textId="77777777" w:rsidTr="000C41A1">
        <w:tblPrEx>
          <w:tblCellMar>
            <w:left w:w="28" w:type="dxa"/>
            <w:right w:w="28" w:type="dxa"/>
          </w:tblCellMar>
        </w:tblPrEx>
        <w:trPr>
          <w:gridBefore w:val="1"/>
          <w:gridAfter w:val="1"/>
          <w:wBefore w:w="7" w:type="dxa"/>
          <w:wAfter w:w="117" w:type="dxa"/>
        </w:trPr>
        <w:tc>
          <w:tcPr>
            <w:tcW w:w="3892" w:type="dxa"/>
            <w:gridSpan w:val="4"/>
            <w:tcBorders>
              <w:bottom w:val="single" w:sz="6" w:space="0" w:color="auto"/>
            </w:tcBorders>
          </w:tcPr>
          <w:p w14:paraId="7F1684DB" w14:textId="77777777" w:rsidR="00A973CC" w:rsidRPr="00A973CC" w:rsidRDefault="00A973CC" w:rsidP="00A973CC">
            <w:pPr>
              <w:tabs>
                <w:tab w:val="clear" w:pos="720"/>
                <w:tab w:val="clear" w:pos="1296"/>
                <w:tab w:val="clear" w:pos="1872"/>
                <w:tab w:val="clear" w:pos="2448"/>
                <w:tab w:val="left" w:pos="-720"/>
              </w:tabs>
              <w:suppressAutoHyphens/>
              <w:spacing w:before="30" w:after="0" w:line="240" w:lineRule="auto"/>
              <w:rPr>
                <w:rFonts w:ascii="Arial" w:hAnsi="Arial" w:cs="Arial"/>
                <w:kern w:val="0"/>
                <w:sz w:val="16"/>
                <w:szCs w:val="16"/>
              </w:rPr>
            </w:pPr>
            <w:r w:rsidRPr="00A973CC">
              <w:rPr>
                <w:rFonts w:ascii="Arial" w:hAnsi="Arial" w:cs="Arial"/>
                <w:kern w:val="0"/>
                <w:sz w:val="16"/>
              </w:rPr>
              <w:t xml:space="preserve">ORIGINATOR(S) </w:t>
            </w:r>
          </w:p>
          <w:p w14:paraId="1DF3CF21" w14:textId="124646A6" w:rsidR="00A973CC" w:rsidRPr="00A973CC" w:rsidRDefault="00F234D7" w:rsidP="00A973CC">
            <w:pPr>
              <w:tabs>
                <w:tab w:val="clear" w:pos="720"/>
                <w:tab w:val="clear" w:pos="1296"/>
                <w:tab w:val="clear" w:pos="1872"/>
                <w:tab w:val="clear" w:pos="2448"/>
                <w:tab w:val="left" w:pos="-720"/>
              </w:tabs>
              <w:suppressAutoHyphens/>
              <w:spacing w:before="20" w:after="20" w:line="240" w:lineRule="auto"/>
              <w:rPr>
                <w:rFonts w:ascii="Arial" w:hAnsi="Arial" w:cs="Arial"/>
                <w:kern w:val="0"/>
                <w:sz w:val="16"/>
                <w:szCs w:val="16"/>
              </w:rPr>
            </w:pPr>
            <w:r>
              <w:rPr>
                <w:rFonts w:ascii="Arial" w:hAnsi="Arial" w:cs="Arial"/>
                <w:kern w:val="0"/>
                <w:sz w:val="16"/>
                <w:szCs w:val="16"/>
              </w:rPr>
              <w:t>Mikolaj Brzezinski</w:t>
            </w:r>
          </w:p>
        </w:tc>
        <w:tc>
          <w:tcPr>
            <w:tcW w:w="6991" w:type="dxa"/>
            <w:gridSpan w:val="6"/>
            <w:tcBorders>
              <w:left w:val="single" w:sz="6" w:space="0" w:color="auto"/>
              <w:bottom w:val="single" w:sz="6" w:space="0" w:color="auto"/>
            </w:tcBorders>
          </w:tcPr>
          <w:p w14:paraId="2D5DEB59" w14:textId="77777777" w:rsidR="00A973CC" w:rsidRPr="00A973CC" w:rsidRDefault="00A973CC" w:rsidP="00A973CC">
            <w:pPr>
              <w:tabs>
                <w:tab w:val="clear" w:pos="720"/>
                <w:tab w:val="clear" w:pos="1296"/>
                <w:tab w:val="clear" w:pos="1872"/>
                <w:tab w:val="clear" w:pos="2448"/>
                <w:tab w:val="left" w:pos="-720"/>
              </w:tabs>
              <w:suppressAutoHyphens/>
              <w:spacing w:before="30" w:after="0" w:line="240" w:lineRule="auto"/>
              <w:rPr>
                <w:rFonts w:ascii="Arial" w:hAnsi="Arial" w:cs="Arial"/>
                <w:kern w:val="0"/>
                <w:sz w:val="16"/>
                <w:szCs w:val="16"/>
              </w:rPr>
            </w:pPr>
            <w:r w:rsidRPr="00A973CC">
              <w:rPr>
                <w:rFonts w:ascii="Arial" w:hAnsi="Arial" w:cs="Arial"/>
                <w:kern w:val="0"/>
                <w:sz w:val="16"/>
                <w:szCs w:val="16"/>
              </w:rPr>
              <w:t xml:space="preserve"> </w:t>
            </w:r>
            <w:r w:rsidRPr="00A973CC">
              <w:rPr>
                <w:rFonts w:ascii="Arial" w:hAnsi="Arial" w:cs="Arial"/>
                <w:kern w:val="0"/>
                <w:sz w:val="16"/>
              </w:rPr>
              <w:t>SIGNATURE</w:t>
            </w:r>
            <w:r w:rsidRPr="00A973CC">
              <w:rPr>
                <w:rFonts w:ascii="Arial" w:hAnsi="Arial" w:cs="Arial"/>
                <w:kern w:val="0"/>
                <w:sz w:val="16"/>
                <w:szCs w:val="16"/>
              </w:rPr>
              <w:t xml:space="preserve"> / DATE</w:t>
            </w:r>
            <w:r w:rsidRPr="00A973CC">
              <w:rPr>
                <w:rFonts w:ascii="Arial" w:hAnsi="Arial" w:cs="Arial"/>
                <w:kern w:val="0"/>
                <w:sz w:val="16"/>
              </w:rPr>
              <w:t xml:space="preserve"> </w:t>
            </w:r>
            <w:r w:rsidRPr="00A973CC">
              <w:rPr>
                <w:rFonts w:ascii="Arial Bold" w:hAnsi="Arial Bold" w:cs="Arial"/>
                <w:b/>
                <w:color w:val="FF0000"/>
                <w:kern w:val="0"/>
                <w:sz w:val="14"/>
                <w:szCs w:val="14"/>
              </w:rPr>
              <w:t>(If processing electronic approval select option)</w:t>
            </w:r>
          </w:p>
          <w:p w14:paraId="071A7E51" w14:textId="0FA1D68A"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w:hAnsi="Arial" w:cs="Arial"/>
                <w:b/>
                <w:i/>
                <w:kern w:val="0"/>
                <w:sz w:val="16"/>
                <w:szCs w:val="16"/>
              </w:rPr>
            </w:pPr>
            <w:r w:rsidRPr="00A973CC">
              <w:rPr>
                <w:rFonts w:ascii="Arial" w:hAnsi="Arial" w:cs="Arial"/>
                <w:b/>
                <w:i/>
                <w:kern w:val="0"/>
                <w:sz w:val="16"/>
                <w:szCs w:val="16"/>
              </w:rPr>
              <w:t xml:space="preserve"> </w:t>
            </w:r>
            <w:r w:rsidR="007236AB">
              <w:rPr>
                <w:rFonts w:ascii="Arial" w:hAnsi="Arial" w:cs="Arial"/>
                <w:b/>
                <w:kern w:val="0"/>
                <w:sz w:val="16"/>
                <w:szCs w:val="16"/>
              </w:rPr>
              <w:fldChar w:fldCharType="begin">
                <w:ffData>
                  <w:name w:val=""/>
                  <w:enabled/>
                  <w:calcOnExit w:val="0"/>
                  <w:ddList>
                    <w:listEntry w:val="Electronically Approved***"/>
                    <w:listEntry w:val="                              "/>
                  </w:ddList>
                </w:ffData>
              </w:fldChar>
            </w:r>
            <w:r w:rsidR="007236AB">
              <w:rPr>
                <w:rFonts w:ascii="Arial" w:hAnsi="Arial" w:cs="Arial"/>
                <w:b/>
                <w:kern w:val="0"/>
                <w:sz w:val="16"/>
                <w:szCs w:val="16"/>
              </w:rPr>
              <w:instrText xml:space="preserve"> FORMDROPDOWN </w:instrText>
            </w:r>
            <w:r w:rsidR="00000000">
              <w:rPr>
                <w:rFonts w:ascii="Arial" w:hAnsi="Arial" w:cs="Arial"/>
                <w:b/>
                <w:kern w:val="0"/>
                <w:sz w:val="16"/>
                <w:szCs w:val="16"/>
              </w:rPr>
            </w:r>
            <w:r w:rsidR="00000000">
              <w:rPr>
                <w:rFonts w:ascii="Arial" w:hAnsi="Arial" w:cs="Arial"/>
                <w:b/>
                <w:kern w:val="0"/>
                <w:sz w:val="16"/>
                <w:szCs w:val="16"/>
              </w:rPr>
              <w:fldChar w:fldCharType="separate"/>
            </w:r>
            <w:r w:rsidR="007236AB">
              <w:rPr>
                <w:rFonts w:ascii="Arial" w:hAnsi="Arial" w:cs="Arial"/>
                <w:b/>
                <w:kern w:val="0"/>
                <w:sz w:val="16"/>
                <w:szCs w:val="16"/>
              </w:rPr>
              <w:fldChar w:fldCharType="end"/>
            </w:r>
          </w:p>
        </w:tc>
      </w:tr>
      <w:tr w:rsidR="00A973CC" w:rsidRPr="00A973CC" w14:paraId="365DE0CA" w14:textId="77777777" w:rsidTr="000C41A1">
        <w:tblPrEx>
          <w:tblCellMar>
            <w:left w:w="28" w:type="dxa"/>
            <w:right w:w="28" w:type="dxa"/>
          </w:tblCellMar>
        </w:tblPrEx>
        <w:trPr>
          <w:gridBefore w:val="1"/>
          <w:gridAfter w:val="1"/>
          <w:wBefore w:w="7" w:type="dxa"/>
          <w:wAfter w:w="117" w:type="dxa"/>
        </w:trPr>
        <w:tc>
          <w:tcPr>
            <w:tcW w:w="3892" w:type="dxa"/>
            <w:gridSpan w:val="4"/>
            <w:tcBorders>
              <w:top w:val="single" w:sz="6" w:space="0" w:color="auto"/>
            </w:tcBorders>
          </w:tcPr>
          <w:p w14:paraId="47536105"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rPr>
            </w:pPr>
            <w:r w:rsidRPr="00A973CC">
              <w:rPr>
                <w:rFonts w:ascii="Arial" w:hAnsi="Arial" w:cs="Arial"/>
                <w:kern w:val="0"/>
                <w:sz w:val="16"/>
              </w:rPr>
              <w:t xml:space="preserve">REVIEWER(S) </w:t>
            </w:r>
          </w:p>
          <w:p w14:paraId="64BDE9D6" w14:textId="2E45F6D2" w:rsidR="00A973CC" w:rsidRPr="00A973CC" w:rsidRDefault="00280FF5" w:rsidP="00A973CC">
            <w:pPr>
              <w:tabs>
                <w:tab w:val="clear" w:pos="720"/>
                <w:tab w:val="clear" w:pos="1296"/>
                <w:tab w:val="clear" w:pos="1872"/>
                <w:tab w:val="clear" w:pos="2448"/>
                <w:tab w:val="left" w:pos="-720"/>
              </w:tabs>
              <w:suppressAutoHyphens/>
              <w:spacing w:after="20" w:line="240" w:lineRule="auto"/>
              <w:rPr>
                <w:rFonts w:ascii="Arial" w:hAnsi="Arial" w:cs="Arial"/>
                <w:kern w:val="0"/>
                <w:sz w:val="16"/>
                <w:szCs w:val="16"/>
              </w:rPr>
            </w:pPr>
            <w:r>
              <w:rPr>
                <w:rFonts w:ascii="Arial" w:hAnsi="Arial" w:cs="Arial"/>
                <w:kern w:val="0"/>
                <w:sz w:val="16"/>
                <w:szCs w:val="16"/>
              </w:rPr>
              <w:t>Julie Gorgemans</w:t>
            </w:r>
          </w:p>
        </w:tc>
        <w:tc>
          <w:tcPr>
            <w:tcW w:w="6991" w:type="dxa"/>
            <w:gridSpan w:val="6"/>
            <w:tcBorders>
              <w:top w:val="single" w:sz="6" w:space="0" w:color="auto"/>
              <w:left w:val="single" w:sz="6" w:space="0" w:color="auto"/>
            </w:tcBorders>
          </w:tcPr>
          <w:p w14:paraId="64C09B98"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rPr>
            </w:pPr>
            <w:r w:rsidRPr="00A973CC">
              <w:rPr>
                <w:rFonts w:ascii="Arial" w:hAnsi="Arial" w:cs="Arial"/>
                <w:kern w:val="0"/>
                <w:sz w:val="16"/>
              </w:rPr>
              <w:t xml:space="preserve"> SIGNATURE / DATE</w:t>
            </w:r>
          </w:p>
          <w:p w14:paraId="4C1E02CA" w14:textId="343671C0" w:rsidR="00A973CC" w:rsidRPr="00A973CC" w:rsidRDefault="00A973CC" w:rsidP="00A973CC">
            <w:pPr>
              <w:tabs>
                <w:tab w:val="clear" w:pos="720"/>
                <w:tab w:val="clear" w:pos="1296"/>
                <w:tab w:val="clear" w:pos="1872"/>
                <w:tab w:val="clear" w:pos="2448"/>
                <w:tab w:val="left" w:pos="-720"/>
              </w:tabs>
              <w:suppressAutoHyphens/>
              <w:spacing w:after="20" w:line="240" w:lineRule="auto"/>
              <w:rPr>
                <w:rFonts w:ascii="Arial" w:hAnsi="Arial" w:cs="Arial"/>
                <w:b/>
                <w:kern w:val="0"/>
                <w:szCs w:val="22"/>
              </w:rPr>
            </w:pPr>
            <w:r w:rsidRPr="00A973CC">
              <w:rPr>
                <w:rFonts w:ascii="Arial" w:hAnsi="Arial" w:cs="Arial"/>
                <w:kern w:val="0"/>
                <w:sz w:val="16"/>
              </w:rPr>
              <w:t xml:space="preserve"> </w:t>
            </w:r>
            <w:r w:rsidR="00AB6DF4">
              <w:rPr>
                <w:rFonts w:ascii="Arial" w:hAnsi="Arial" w:cs="Arial"/>
                <w:b/>
                <w:kern w:val="0"/>
                <w:sz w:val="16"/>
              </w:rPr>
              <w:fldChar w:fldCharType="begin">
                <w:ffData>
                  <w:name w:val=""/>
                  <w:enabled/>
                  <w:calcOnExit w:val="0"/>
                  <w:ddList>
                    <w:listEntry w:val="Electronically Approved***"/>
                    <w:listEntry w:val="                              "/>
                  </w:ddList>
                </w:ffData>
              </w:fldChar>
            </w:r>
            <w:r w:rsidR="00AB6DF4">
              <w:rPr>
                <w:rFonts w:ascii="Arial" w:hAnsi="Arial" w:cs="Arial"/>
                <w:b/>
                <w:kern w:val="0"/>
                <w:sz w:val="16"/>
              </w:rPr>
              <w:instrText xml:space="preserve"> FORMDROPDOWN </w:instrText>
            </w:r>
            <w:r w:rsidR="00000000">
              <w:rPr>
                <w:rFonts w:ascii="Arial" w:hAnsi="Arial" w:cs="Arial"/>
                <w:b/>
                <w:kern w:val="0"/>
                <w:sz w:val="16"/>
              </w:rPr>
            </w:r>
            <w:r w:rsidR="00000000">
              <w:rPr>
                <w:rFonts w:ascii="Arial" w:hAnsi="Arial" w:cs="Arial"/>
                <w:b/>
                <w:kern w:val="0"/>
                <w:sz w:val="16"/>
              </w:rPr>
              <w:fldChar w:fldCharType="separate"/>
            </w:r>
            <w:r w:rsidR="00AB6DF4">
              <w:rPr>
                <w:rFonts w:ascii="Arial" w:hAnsi="Arial" w:cs="Arial"/>
                <w:b/>
                <w:kern w:val="0"/>
                <w:sz w:val="16"/>
              </w:rPr>
              <w:fldChar w:fldCharType="end"/>
            </w:r>
          </w:p>
        </w:tc>
      </w:tr>
      <w:tr w:rsidR="00A973CC" w:rsidRPr="00A973CC" w14:paraId="4BDD3032" w14:textId="77777777" w:rsidTr="000C41A1">
        <w:tblPrEx>
          <w:tblCellMar>
            <w:left w:w="28" w:type="dxa"/>
            <w:right w:w="28" w:type="dxa"/>
          </w:tblCellMar>
        </w:tblPrEx>
        <w:trPr>
          <w:gridBefore w:val="1"/>
          <w:gridAfter w:val="1"/>
          <w:wBefore w:w="7" w:type="dxa"/>
          <w:wAfter w:w="117" w:type="dxa"/>
        </w:trPr>
        <w:tc>
          <w:tcPr>
            <w:tcW w:w="3892" w:type="dxa"/>
            <w:gridSpan w:val="4"/>
            <w:tcBorders>
              <w:top w:val="single" w:sz="6" w:space="0" w:color="auto"/>
            </w:tcBorders>
          </w:tcPr>
          <w:p w14:paraId="4A858451" w14:textId="77777777"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w:hAnsi="Arial" w:cs="Arial"/>
                <w:kern w:val="0"/>
                <w:sz w:val="16"/>
              </w:rPr>
            </w:pPr>
            <w:r w:rsidRPr="00A973CC">
              <w:rPr>
                <w:rFonts w:ascii="Arial" w:hAnsi="Arial" w:cs="Arial"/>
                <w:kern w:val="0"/>
                <w:sz w:val="16"/>
              </w:rPr>
              <w:fldChar w:fldCharType="begin">
                <w:ffData>
                  <w:name w:val="Text60"/>
                  <w:enabled/>
                  <w:calcOnExit w:val="0"/>
                  <w:textInput/>
                </w:ffData>
              </w:fldChar>
            </w:r>
            <w:bookmarkStart w:id="12" w:name="Text60"/>
            <w:r w:rsidRPr="00A973CC">
              <w:rPr>
                <w:rFonts w:ascii="Arial" w:hAnsi="Arial" w:cs="Arial"/>
                <w:kern w:val="0"/>
                <w:sz w:val="16"/>
              </w:rPr>
              <w:instrText xml:space="preserve"> FORMTEXT </w:instrText>
            </w:r>
            <w:r w:rsidRPr="00A973CC">
              <w:rPr>
                <w:rFonts w:ascii="Arial" w:hAnsi="Arial" w:cs="Arial"/>
                <w:kern w:val="0"/>
                <w:sz w:val="16"/>
              </w:rPr>
            </w:r>
            <w:r w:rsidRPr="00A973CC">
              <w:rPr>
                <w:rFonts w:ascii="Arial" w:hAnsi="Arial" w:cs="Arial"/>
                <w:kern w:val="0"/>
                <w:sz w:val="16"/>
              </w:rPr>
              <w:fldChar w:fldCharType="separate"/>
            </w:r>
            <w:r w:rsidRPr="00A973CC">
              <w:rPr>
                <w:rFonts w:ascii="Arial" w:hAnsi="Arial" w:cs="Arial"/>
                <w:noProof/>
                <w:kern w:val="0"/>
                <w:sz w:val="16"/>
              </w:rPr>
              <w:t> </w:t>
            </w:r>
            <w:r w:rsidRPr="00A973CC">
              <w:rPr>
                <w:rFonts w:ascii="Arial" w:hAnsi="Arial" w:cs="Arial"/>
                <w:noProof/>
                <w:kern w:val="0"/>
                <w:sz w:val="16"/>
              </w:rPr>
              <w:t> </w:t>
            </w:r>
            <w:r w:rsidRPr="00A973CC">
              <w:rPr>
                <w:rFonts w:ascii="Arial" w:hAnsi="Arial" w:cs="Arial"/>
                <w:noProof/>
                <w:kern w:val="0"/>
                <w:sz w:val="16"/>
              </w:rPr>
              <w:t> </w:t>
            </w:r>
            <w:r w:rsidRPr="00A973CC">
              <w:rPr>
                <w:rFonts w:ascii="Arial" w:hAnsi="Arial" w:cs="Arial"/>
                <w:noProof/>
                <w:kern w:val="0"/>
                <w:sz w:val="16"/>
              </w:rPr>
              <w:t> </w:t>
            </w:r>
            <w:r w:rsidRPr="00A973CC">
              <w:rPr>
                <w:rFonts w:ascii="Arial" w:hAnsi="Arial" w:cs="Arial"/>
                <w:noProof/>
                <w:kern w:val="0"/>
                <w:sz w:val="16"/>
              </w:rPr>
              <w:t> </w:t>
            </w:r>
            <w:r w:rsidRPr="00A973CC">
              <w:rPr>
                <w:rFonts w:ascii="Arial" w:hAnsi="Arial" w:cs="Arial"/>
                <w:kern w:val="0"/>
                <w:sz w:val="16"/>
              </w:rPr>
              <w:fldChar w:fldCharType="end"/>
            </w:r>
            <w:bookmarkEnd w:id="12"/>
          </w:p>
          <w:p w14:paraId="7F31F695" w14:textId="77777777" w:rsidR="00A973CC" w:rsidRPr="00A973CC" w:rsidRDefault="00A973CC" w:rsidP="00A973CC">
            <w:pPr>
              <w:tabs>
                <w:tab w:val="clear" w:pos="720"/>
                <w:tab w:val="clear" w:pos="1296"/>
                <w:tab w:val="clear" w:pos="1872"/>
                <w:tab w:val="clear" w:pos="2448"/>
                <w:tab w:val="left" w:pos="-720"/>
              </w:tabs>
              <w:suppressAutoHyphens/>
              <w:spacing w:after="20" w:line="240" w:lineRule="auto"/>
              <w:rPr>
                <w:rFonts w:ascii="Arial" w:hAnsi="Arial" w:cs="Arial"/>
                <w:kern w:val="0"/>
                <w:sz w:val="16"/>
                <w:szCs w:val="16"/>
              </w:rPr>
            </w:pPr>
            <w:r w:rsidRPr="00A973CC">
              <w:rPr>
                <w:rFonts w:ascii="Arial" w:hAnsi="Arial" w:cs="Arial"/>
                <w:kern w:val="0"/>
                <w:sz w:val="16"/>
                <w:szCs w:val="16"/>
              </w:rPr>
              <w:fldChar w:fldCharType="begin">
                <w:ffData>
                  <w:name w:val="Text61"/>
                  <w:enabled/>
                  <w:calcOnExit w:val="0"/>
                  <w:textInput/>
                </w:ffData>
              </w:fldChar>
            </w:r>
            <w:bookmarkStart w:id="13" w:name="Text61"/>
            <w:r w:rsidRPr="00A973CC">
              <w:rPr>
                <w:rFonts w:ascii="Arial" w:hAnsi="Arial" w:cs="Arial"/>
                <w:kern w:val="0"/>
                <w:sz w:val="16"/>
                <w:szCs w:val="16"/>
              </w:rPr>
              <w:instrText xml:space="preserve"> FORMTEXT </w:instrText>
            </w:r>
            <w:r w:rsidRPr="00A973CC">
              <w:rPr>
                <w:rFonts w:ascii="Arial" w:hAnsi="Arial" w:cs="Arial"/>
                <w:kern w:val="0"/>
                <w:sz w:val="16"/>
                <w:szCs w:val="16"/>
              </w:rPr>
            </w:r>
            <w:r w:rsidRPr="00A973CC">
              <w:rPr>
                <w:rFonts w:ascii="Arial" w:hAnsi="Arial" w:cs="Arial"/>
                <w:kern w:val="0"/>
                <w:sz w:val="16"/>
                <w:szCs w:val="16"/>
              </w:rPr>
              <w:fldChar w:fldCharType="separate"/>
            </w:r>
            <w:r w:rsidRPr="00A973CC">
              <w:rPr>
                <w:rFonts w:ascii="Arial" w:hAnsi="Arial" w:cs="Arial"/>
                <w:noProof/>
                <w:kern w:val="0"/>
                <w:sz w:val="16"/>
                <w:szCs w:val="16"/>
              </w:rPr>
              <w:t> </w:t>
            </w:r>
            <w:r w:rsidRPr="00A973CC">
              <w:rPr>
                <w:rFonts w:ascii="Arial" w:hAnsi="Arial" w:cs="Arial"/>
                <w:noProof/>
                <w:kern w:val="0"/>
                <w:sz w:val="16"/>
                <w:szCs w:val="16"/>
              </w:rPr>
              <w:t> </w:t>
            </w:r>
            <w:r w:rsidRPr="00A973CC">
              <w:rPr>
                <w:rFonts w:ascii="Arial" w:hAnsi="Arial" w:cs="Arial"/>
                <w:noProof/>
                <w:kern w:val="0"/>
                <w:sz w:val="16"/>
                <w:szCs w:val="16"/>
              </w:rPr>
              <w:t> </w:t>
            </w:r>
            <w:r w:rsidRPr="00A973CC">
              <w:rPr>
                <w:rFonts w:ascii="Arial" w:hAnsi="Arial" w:cs="Arial"/>
                <w:noProof/>
                <w:kern w:val="0"/>
                <w:sz w:val="16"/>
                <w:szCs w:val="16"/>
              </w:rPr>
              <w:t> </w:t>
            </w:r>
            <w:r w:rsidRPr="00A973CC">
              <w:rPr>
                <w:rFonts w:ascii="Arial" w:hAnsi="Arial" w:cs="Arial"/>
                <w:noProof/>
                <w:kern w:val="0"/>
                <w:sz w:val="16"/>
                <w:szCs w:val="16"/>
              </w:rPr>
              <w:t> </w:t>
            </w:r>
            <w:r w:rsidRPr="00A973CC">
              <w:rPr>
                <w:rFonts w:ascii="Arial" w:hAnsi="Arial" w:cs="Arial"/>
                <w:kern w:val="0"/>
                <w:sz w:val="16"/>
                <w:szCs w:val="16"/>
              </w:rPr>
              <w:fldChar w:fldCharType="end"/>
            </w:r>
            <w:bookmarkEnd w:id="13"/>
          </w:p>
        </w:tc>
        <w:tc>
          <w:tcPr>
            <w:tcW w:w="6991" w:type="dxa"/>
            <w:gridSpan w:val="6"/>
            <w:tcBorders>
              <w:top w:val="single" w:sz="6" w:space="0" w:color="auto"/>
              <w:left w:val="single" w:sz="6" w:space="0" w:color="auto"/>
            </w:tcBorders>
          </w:tcPr>
          <w:p w14:paraId="3ACDA632"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szCs w:val="16"/>
              </w:rPr>
            </w:pPr>
            <w:r w:rsidRPr="00A973CC">
              <w:rPr>
                <w:rFonts w:ascii="Arial" w:hAnsi="Arial" w:cs="Arial"/>
                <w:kern w:val="0"/>
                <w:sz w:val="16"/>
                <w:szCs w:val="16"/>
              </w:rPr>
              <w:t xml:space="preserve"> SIGNATURE / DATE</w:t>
            </w:r>
          </w:p>
          <w:p w14:paraId="7E6D8D93" w14:textId="77777777" w:rsidR="00A973CC" w:rsidRPr="00A973CC" w:rsidRDefault="00A973CC" w:rsidP="00A973CC">
            <w:pPr>
              <w:tabs>
                <w:tab w:val="clear" w:pos="720"/>
                <w:tab w:val="clear" w:pos="1296"/>
                <w:tab w:val="clear" w:pos="1872"/>
                <w:tab w:val="clear" w:pos="2448"/>
                <w:tab w:val="left" w:pos="-720"/>
              </w:tabs>
              <w:suppressAutoHyphens/>
              <w:spacing w:after="20" w:line="240" w:lineRule="auto"/>
              <w:rPr>
                <w:rFonts w:ascii="Arial" w:hAnsi="Arial" w:cs="Arial"/>
                <w:b/>
                <w:i/>
                <w:kern w:val="0"/>
                <w:sz w:val="16"/>
                <w:szCs w:val="16"/>
              </w:rPr>
            </w:pPr>
            <w:r w:rsidRPr="00A973CC">
              <w:rPr>
                <w:rFonts w:ascii="Arial" w:hAnsi="Arial" w:cs="Arial"/>
                <w:kern w:val="0"/>
                <w:sz w:val="16"/>
              </w:rPr>
              <w:t xml:space="preserve"> </w:t>
            </w:r>
            <w:r w:rsidRPr="00A973CC">
              <w:rPr>
                <w:rFonts w:ascii="Arial" w:hAnsi="Arial" w:cs="Arial"/>
                <w:b/>
                <w:kern w:val="0"/>
                <w:sz w:val="16"/>
              </w:rPr>
              <w:fldChar w:fldCharType="begin">
                <w:ffData>
                  <w:name w:val="Dropdown4"/>
                  <w:enabled/>
                  <w:calcOnExit w:val="0"/>
                  <w:ddList>
                    <w:listEntry w:val="                              "/>
                    <w:listEntry w:val="Electronically Approved***"/>
                  </w:ddList>
                </w:ffData>
              </w:fldChar>
            </w:r>
            <w:r w:rsidRPr="00A973CC">
              <w:rPr>
                <w:rFonts w:ascii="Arial" w:hAnsi="Arial" w:cs="Arial"/>
                <w:b/>
                <w:kern w:val="0"/>
                <w:sz w:val="16"/>
              </w:rPr>
              <w:instrText xml:space="preserve"> FORMDROPDOWN </w:instrText>
            </w:r>
            <w:r w:rsidR="00000000">
              <w:rPr>
                <w:rFonts w:ascii="Arial" w:hAnsi="Arial" w:cs="Arial"/>
                <w:b/>
                <w:kern w:val="0"/>
                <w:sz w:val="16"/>
              </w:rPr>
            </w:r>
            <w:r w:rsidR="00000000">
              <w:rPr>
                <w:rFonts w:ascii="Arial" w:hAnsi="Arial" w:cs="Arial"/>
                <w:b/>
                <w:kern w:val="0"/>
                <w:sz w:val="16"/>
              </w:rPr>
              <w:fldChar w:fldCharType="separate"/>
            </w:r>
            <w:r w:rsidRPr="00A973CC">
              <w:rPr>
                <w:rFonts w:ascii="Arial" w:hAnsi="Arial" w:cs="Arial"/>
                <w:b/>
                <w:kern w:val="0"/>
                <w:sz w:val="16"/>
              </w:rPr>
              <w:fldChar w:fldCharType="end"/>
            </w:r>
          </w:p>
        </w:tc>
      </w:tr>
      <w:tr w:rsidR="00A973CC" w:rsidRPr="00A973CC" w14:paraId="460E2FC6" w14:textId="77777777" w:rsidTr="000C41A1">
        <w:tblPrEx>
          <w:tblCellMar>
            <w:left w:w="28" w:type="dxa"/>
            <w:right w:w="28" w:type="dxa"/>
          </w:tblCellMar>
        </w:tblPrEx>
        <w:trPr>
          <w:gridBefore w:val="1"/>
          <w:gridAfter w:val="1"/>
          <w:wBefore w:w="7" w:type="dxa"/>
          <w:wAfter w:w="117" w:type="dxa"/>
        </w:trPr>
        <w:tc>
          <w:tcPr>
            <w:tcW w:w="3892" w:type="dxa"/>
            <w:gridSpan w:val="4"/>
            <w:tcBorders>
              <w:top w:val="single" w:sz="6" w:space="0" w:color="auto"/>
            </w:tcBorders>
          </w:tcPr>
          <w:p w14:paraId="7F8EC84D" w14:textId="77777777"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w:hAnsi="Arial" w:cs="Arial"/>
                <w:kern w:val="0"/>
                <w:sz w:val="16"/>
              </w:rPr>
            </w:pPr>
            <w:r w:rsidRPr="00A973CC">
              <w:rPr>
                <w:rFonts w:ascii="Arial" w:hAnsi="Arial" w:cs="Arial"/>
                <w:kern w:val="0"/>
                <w:sz w:val="16"/>
              </w:rPr>
              <w:fldChar w:fldCharType="begin">
                <w:ffData>
                  <w:name w:val="Text60"/>
                  <w:enabled/>
                  <w:calcOnExit w:val="0"/>
                  <w:textInput/>
                </w:ffData>
              </w:fldChar>
            </w:r>
            <w:r w:rsidRPr="00A973CC">
              <w:rPr>
                <w:rFonts w:ascii="Arial" w:hAnsi="Arial" w:cs="Arial"/>
                <w:kern w:val="0"/>
                <w:sz w:val="16"/>
              </w:rPr>
              <w:instrText xml:space="preserve"> FORMTEXT </w:instrText>
            </w:r>
            <w:r w:rsidRPr="00A973CC">
              <w:rPr>
                <w:rFonts w:ascii="Arial" w:hAnsi="Arial" w:cs="Arial"/>
                <w:kern w:val="0"/>
                <w:sz w:val="16"/>
              </w:rPr>
            </w:r>
            <w:r w:rsidRPr="00A973CC">
              <w:rPr>
                <w:rFonts w:ascii="Arial" w:hAnsi="Arial" w:cs="Arial"/>
                <w:kern w:val="0"/>
                <w:sz w:val="16"/>
              </w:rPr>
              <w:fldChar w:fldCharType="separate"/>
            </w:r>
            <w:r w:rsidRPr="00A973CC">
              <w:rPr>
                <w:rFonts w:ascii="Arial" w:hAnsi="Arial" w:cs="Arial"/>
                <w:noProof/>
                <w:kern w:val="0"/>
                <w:sz w:val="16"/>
              </w:rPr>
              <w:t> </w:t>
            </w:r>
            <w:r w:rsidRPr="00A973CC">
              <w:rPr>
                <w:rFonts w:ascii="Arial" w:hAnsi="Arial" w:cs="Arial"/>
                <w:noProof/>
                <w:kern w:val="0"/>
                <w:sz w:val="16"/>
              </w:rPr>
              <w:t> </w:t>
            </w:r>
            <w:r w:rsidRPr="00A973CC">
              <w:rPr>
                <w:rFonts w:ascii="Arial" w:hAnsi="Arial" w:cs="Arial"/>
                <w:noProof/>
                <w:kern w:val="0"/>
                <w:sz w:val="16"/>
              </w:rPr>
              <w:t> </w:t>
            </w:r>
            <w:r w:rsidRPr="00A973CC">
              <w:rPr>
                <w:rFonts w:ascii="Arial" w:hAnsi="Arial" w:cs="Arial"/>
                <w:noProof/>
                <w:kern w:val="0"/>
                <w:sz w:val="16"/>
              </w:rPr>
              <w:t> </w:t>
            </w:r>
            <w:r w:rsidRPr="00A973CC">
              <w:rPr>
                <w:rFonts w:ascii="Arial" w:hAnsi="Arial" w:cs="Arial"/>
                <w:noProof/>
                <w:kern w:val="0"/>
                <w:sz w:val="16"/>
              </w:rPr>
              <w:t> </w:t>
            </w:r>
            <w:r w:rsidRPr="00A973CC">
              <w:rPr>
                <w:rFonts w:ascii="Arial" w:hAnsi="Arial" w:cs="Arial"/>
                <w:kern w:val="0"/>
                <w:sz w:val="16"/>
              </w:rPr>
              <w:fldChar w:fldCharType="end"/>
            </w:r>
          </w:p>
          <w:p w14:paraId="23A71F85" w14:textId="77777777"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w:hAnsi="Arial" w:cs="Arial"/>
                <w:kern w:val="0"/>
                <w:sz w:val="16"/>
                <w:szCs w:val="16"/>
              </w:rPr>
            </w:pPr>
            <w:r w:rsidRPr="00A973CC">
              <w:rPr>
                <w:rFonts w:ascii="Arial" w:hAnsi="Arial" w:cs="Arial"/>
                <w:kern w:val="0"/>
                <w:sz w:val="16"/>
                <w:szCs w:val="16"/>
              </w:rPr>
              <w:fldChar w:fldCharType="begin">
                <w:ffData>
                  <w:name w:val="Text61"/>
                  <w:enabled/>
                  <w:calcOnExit w:val="0"/>
                  <w:textInput/>
                </w:ffData>
              </w:fldChar>
            </w:r>
            <w:r w:rsidRPr="00A973CC">
              <w:rPr>
                <w:rFonts w:ascii="Arial" w:hAnsi="Arial" w:cs="Arial"/>
                <w:kern w:val="0"/>
                <w:sz w:val="16"/>
                <w:szCs w:val="16"/>
              </w:rPr>
              <w:instrText xml:space="preserve"> FORMTEXT </w:instrText>
            </w:r>
            <w:r w:rsidRPr="00A973CC">
              <w:rPr>
                <w:rFonts w:ascii="Arial" w:hAnsi="Arial" w:cs="Arial"/>
                <w:kern w:val="0"/>
                <w:sz w:val="16"/>
                <w:szCs w:val="16"/>
              </w:rPr>
            </w:r>
            <w:r w:rsidRPr="00A973CC">
              <w:rPr>
                <w:rFonts w:ascii="Arial" w:hAnsi="Arial" w:cs="Arial"/>
                <w:kern w:val="0"/>
                <w:sz w:val="16"/>
                <w:szCs w:val="16"/>
              </w:rPr>
              <w:fldChar w:fldCharType="separate"/>
            </w:r>
            <w:r w:rsidRPr="00A973CC">
              <w:rPr>
                <w:rFonts w:ascii="Arial" w:hAnsi="Arial" w:cs="Arial"/>
                <w:noProof/>
                <w:kern w:val="0"/>
                <w:sz w:val="16"/>
                <w:szCs w:val="16"/>
              </w:rPr>
              <w:t> </w:t>
            </w:r>
            <w:r w:rsidRPr="00A973CC">
              <w:rPr>
                <w:rFonts w:ascii="Arial" w:hAnsi="Arial" w:cs="Arial"/>
                <w:noProof/>
                <w:kern w:val="0"/>
                <w:sz w:val="16"/>
                <w:szCs w:val="16"/>
              </w:rPr>
              <w:t> </w:t>
            </w:r>
            <w:r w:rsidRPr="00A973CC">
              <w:rPr>
                <w:rFonts w:ascii="Arial" w:hAnsi="Arial" w:cs="Arial"/>
                <w:noProof/>
                <w:kern w:val="0"/>
                <w:sz w:val="16"/>
                <w:szCs w:val="16"/>
              </w:rPr>
              <w:t> </w:t>
            </w:r>
            <w:r w:rsidRPr="00A973CC">
              <w:rPr>
                <w:rFonts w:ascii="Arial" w:hAnsi="Arial" w:cs="Arial"/>
                <w:noProof/>
                <w:kern w:val="0"/>
                <w:sz w:val="16"/>
                <w:szCs w:val="16"/>
              </w:rPr>
              <w:t> </w:t>
            </w:r>
            <w:r w:rsidRPr="00A973CC">
              <w:rPr>
                <w:rFonts w:ascii="Arial" w:hAnsi="Arial" w:cs="Arial"/>
                <w:noProof/>
                <w:kern w:val="0"/>
                <w:sz w:val="16"/>
                <w:szCs w:val="16"/>
              </w:rPr>
              <w:t> </w:t>
            </w:r>
            <w:r w:rsidRPr="00A973CC">
              <w:rPr>
                <w:rFonts w:ascii="Arial" w:hAnsi="Arial" w:cs="Arial"/>
                <w:kern w:val="0"/>
                <w:sz w:val="16"/>
                <w:szCs w:val="16"/>
              </w:rPr>
              <w:fldChar w:fldCharType="end"/>
            </w:r>
          </w:p>
        </w:tc>
        <w:tc>
          <w:tcPr>
            <w:tcW w:w="6991" w:type="dxa"/>
            <w:gridSpan w:val="6"/>
            <w:tcBorders>
              <w:top w:val="single" w:sz="6" w:space="0" w:color="auto"/>
              <w:left w:val="single" w:sz="6" w:space="0" w:color="auto"/>
            </w:tcBorders>
          </w:tcPr>
          <w:p w14:paraId="5D70FA5F"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szCs w:val="16"/>
              </w:rPr>
            </w:pPr>
            <w:r w:rsidRPr="00A973CC">
              <w:rPr>
                <w:rFonts w:ascii="Arial" w:hAnsi="Arial" w:cs="Arial"/>
                <w:kern w:val="0"/>
                <w:sz w:val="16"/>
                <w:szCs w:val="16"/>
              </w:rPr>
              <w:t xml:space="preserve"> SIGNATURE / DATE</w:t>
            </w:r>
          </w:p>
          <w:p w14:paraId="5241EC2C" w14:textId="77777777"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w:hAnsi="Arial" w:cs="Arial"/>
                <w:b/>
                <w:i/>
                <w:kern w:val="0"/>
                <w:sz w:val="16"/>
                <w:szCs w:val="16"/>
              </w:rPr>
            </w:pPr>
            <w:r w:rsidRPr="00A973CC">
              <w:rPr>
                <w:rFonts w:ascii="Arial" w:hAnsi="Arial" w:cs="Arial"/>
                <w:kern w:val="0"/>
                <w:sz w:val="16"/>
              </w:rPr>
              <w:t xml:space="preserve"> </w:t>
            </w:r>
            <w:r w:rsidRPr="00A973CC">
              <w:rPr>
                <w:rFonts w:ascii="Arial" w:hAnsi="Arial" w:cs="Arial"/>
                <w:b/>
                <w:kern w:val="0"/>
                <w:sz w:val="16"/>
              </w:rPr>
              <w:fldChar w:fldCharType="begin">
                <w:ffData>
                  <w:name w:val="Dropdown4"/>
                  <w:enabled/>
                  <w:calcOnExit w:val="0"/>
                  <w:ddList>
                    <w:listEntry w:val="                              "/>
                    <w:listEntry w:val="Electronically Approved***"/>
                  </w:ddList>
                </w:ffData>
              </w:fldChar>
            </w:r>
            <w:r w:rsidRPr="00A973CC">
              <w:rPr>
                <w:rFonts w:ascii="Arial" w:hAnsi="Arial" w:cs="Arial"/>
                <w:b/>
                <w:kern w:val="0"/>
                <w:sz w:val="16"/>
              </w:rPr>
              <w:instrText xml:space="preserve"> FORMDROPDOWN </w:instrText>
            </w:r>
            <w:r w:rsidR="00000000">
              <w:rPr>
                <w:rFonts w:ascii="Arial" w:hAnsi="Arial" w:cs="Arial"/>
                <w:b/>
                <w:kern w:val="0"/>
                <w:sz w:val="16"/>
              </w:rPr>
            </w:r>
            <w:r w:rsidR="00000000">
              <w:rPr>
                <w:rFonts w:ascii="Arial" w:hAnsi="Arial" w:cs="Arial"/>
                <w:b/>
                <w:kern w:val="0"/>
                <w:sz w:val="16"/>
              </w:rPr>
              <w:fldChar w:fldCharType="separate"/>
            </w:r>
            <w:r w:rsidRPr="00A973CC">
              <w:rPr>
                <w:rFonts w:ascii="Arial" w:hAnsi="Arial" w:cs="Arial"/>
                <w:b/>
                <w:kern w:val="0"/>
                <w:sz w:val="16"/>
              </w:rPr>
              <w:fldChar w:fldCharType="end"/>
            </w:r>
          </w:p>
        </w:tc>
      </w:tr>
      <w:tr w:rsidR="00A973CC" w:rsidRPr="00A973CC" w14:paraId="7B2B75DD" w14:textId="77777777" w:rsidTr="000C41A1">
        <w:tblPrEx>
          <w:tblCellMar>
            <w:left w:w="28" w:type="dxa"/>
            <w:right w:w="28" w:type="dxa"/>
          </w:tblCellMar>
        </w:tblPrEx>
        <w:trPr>
          <w:gridBefore w:val="1"/>
          <w:gridAfter w:val="1"/>
          <w:wBefore w:w="7" w:type="dxa"/>
          <w:wAfter w:w="117" w:type="dxa"/>
          <w:trHeight w:val="20"/>
        </w:trPr>
        <w:tc>
          <w:tcPr>
            <w:tcW w:w="3892" w:type="dxa"/>
            <w:gridSpan w:val="4"/>
            <w:vMerge w:val="restart"/>
            <w:tcBorders>
              <w:top w:val="single" w:sz="6" w:space="0" w:color="auto"/>
            </w:tcBorders>
          </w:tcPr>
          <w:p w14:paraId="294B85F7"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rPr>
            </w:pPr>
            <w:r w:rsidRPr="00A973CC">
              <w:rPr>
                <w:rFonts w:ascii="Arial" w:hAnsi="Arial" w:cs="Arial"/>
                <w:kern w:val="0"/>
                <w:sz w:val="16"/>
              </w:rPr>
              <w:t xml:space="preserve">VERIFIER(S) </w:t>
            </w:r>
          </w:p>
          <w:p w14:paraId="515F0FB3" w14:textId="4BBAE24F" w:rsidR="00A973CC" w:rsidRPr="00A973CC" w:rsidRDefault="00AE287A" w:rsidP="00A973CC">
            <w:pPr>
              <w:tabs>
                <w:tab w:val="clear" w:pos="720"/>
                <w:tab w:val="clear" w:pos="1296"/>
                <w:tab w:val="clear" w:pos="1872"/>
                <w:tab w:val="clear" w:pos="2448"/>
                <w:tab w:val="left" w:pos="-720"/>
              </w:tabs>
              <w:suppressAutoHyphens/>
              <w:spacing w:after="20" w:line="240" w:lineRule="auto"/>
              <w:rPr>
                <w:rFonts w:ascii="Arial" w:hAnsi="Arial" w:cs="Arial"/>
                <w:kern w:val="0"/>
                <w:sz w:val="16"/>
                <w:szCs w:val="16"/>
              </w:rPr>
            </w:pPr>
            <w:r>
              <w:rPr>
                <w:rFonts w:ascii="Arial" w:hAnsi="Arial" w:cs="Arial"/>
                <w:kern w:val="0"/>
                <w:sz w:val="16"/>
                <w:szCs w:val="16"/>
              </w:rPr>
              <w:t>N/A</w:t>
            </w:r>
          </w:p>
        </w:tc>
        <w:tc>
          <w:tcPr>
            <w:tcW w:w="1980" w:type="dxa"/>
            <w:gridSpan w:val="3"/>
            <w:vMerge w:val="restart"/>
            <w:tcBorders>
              <w:top w:val="single" w:sz="6" w:space="0" w:color="auto"/>
              <w:left w:val="single" w:sz="6" w:space="0" w:color="auto"/>
            </w:tcBorders>
          </w:tcPr>
          <w:p w14:paraId="46EA1DFE"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szCs w:val="16"/>
              </w:rPr>
            </w:pPr>
            <w:r w:rsidRPr="00A973CC">
              <w:rPr>
                <w:rFonts w:ascii="Arial" w:hAnsi="Arial" w:cs="Arial"/>
                <w:kern w:val="0"/>
                <w:sz w:val="16"/>
                <w:szCs w:val="16"/>
              </w:rPr>
              <w:t xml:space="preserve"> SIGNATURE / DATE</w:t>
            </w:r>
          </w:p>
          <w:p w14:paraId="1E8D7C8E" w14:textId="50DCC83A" w:rsidR="00A973CC" w:rsidRPr="00D84D62" w:rsidRDefault="00A973CC" w:rsidP="00A973CC">
            <w:pPr>
              <w:tabs>
                <w:tab w:val="clear" w:pos="720"/>
                <w:tab w:val="clear" w:pos="1296"/>
                <w:tab w:val="clear" w:pos="1872"/>
                <w:tab w:val="clear" w:pos="2448"/>
                <w:tab w:val="left" w:pos="-720"/>
              </w:tabs>
              <w:suppressAutoHyphens/>
              <w:spacing w:after="20" w:line="240" w:lineRule="auto"/>
              <w:rPr>
                <w:rFonts w:ascii="Arial" w:hAnsi="Arial" w:cs="Arial"/>
                <w:bCs/>
                <w:kern w:val="0"/>
                <w:sz w:val="16"/>
                <w:szCs w:val="16"/>
              </w:rPr>
            </w:pPr>
            <w:r w:rsidRPr="00A973CC">
              <w:rPr>
                <w:rFonts w:ascii="Arial" w:hAnsi="Arial" w:cs="Arial"/>
                <w:kern w:val="0"/>
                <w:sz w:val="16"/>
              </w:rPr>
              <w:t xml:space="preserve"> </w:t>
            </w:r>
          </w:p>
        </w:tc>
        <w:tc>
          <w:tcPr>
            <w:tcW w:w="5011" w:type="dxa"/>
            <w:gridSpan w:val="3"/>
            <w:tcBorders>
              <w:top w:val="single" w:sz="6" w:space="0" w:color="auto"/>
              <w:left w:val="single" w:sz="6" w:space="0" w:color="auto"/>
            </w:tcBorders>
            <w:vAlign w:val="center"/>
          </w:tcPr>
          <w:p w14:paraId="34F020EA" w14:textId="3371AFF0"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w:hAnsi="Arial" w:cs="Arial"/>
                <w:kern w:val="0"/>
                <w:sz w:val="16"/>
                <w:szCs w:val="16"/>
              </w:rPr>
            </w:pPr>
            <w:r w:rsidRPr="00A973CC">
              <w:rPr>
                <w:rFonts w:ascii="Arial" w:hAnsi="Arial" w:cs="Arial"/>
                <w:kern w:val="0"/>
                <w:sz w:val="16"/>
                <w:szCs w:val="16"/>
              </w:rPr>
              <w:t xml:space="preserve">Verification Method:  </w:t>
            </w:r>
            <w:r w:rsidR="00611C94" w:rsidRPr="00F96E14">
              <w:rPr>
                <w:rFonts w:ascii="Arial" w:hAnsi="Arial" w:cs="Arial"/>
                <w:b/>
                <w:kern w:val="0"/>
                <w:sz w:val="16"/>
                <w:szCs w:val="16"/>
              </w:rPr>
              <w:t>N/A</w:t>
            </w:r>
          </w:p>
        </w:tc>
      </w:tr>
      <w:tr w:rsidR="00A973CC" w:rsidRPr="00A973CC" w14:paraId="6FFF3D51" w14:textId="77777777" w:rsidTr="000C41A1">
        <w:tblPrEx>
          <w:tblCellMar>
            <w:left w:w="28" w:type="dxa"/>
            <w:right w:w="28" w:type="dxa"/>
          </w:tblCellMar>
        </w:tblPrEx>
        <w:trPr>
          <w:gridBefore w:val="1"/>
          <w:gridAfter w:val="1"/>
          <w:wBefore w:w="7" w:type="dxa"/>
          <w:wAfter w:w="117" w:type="dxa"/>
          <w:trHeight w:val="20"/>
        </w:trPr>
        <w:tc>
          <w:tcPr>
            <w:tcW w:w="3892" w:type="dxa"/>
            <w:gridSpan w:val="4"/>
            <w:vMerge/>
          </w:tcPr>
          <w:p w14:paraId="4D559CB7" w14:textId="77777777" w:rsidR="00A973CC" w:rsidRPr="00A973CC" w:rsidRDefault="00A973CC" w:rsidP="00A973CC">
            <w:pPr>
              <w:tabs>
                <w:tab w:val="clear" w:pos="720"/>
                <w:tab w:val="clear" w:pos="1296"/>
                <w:tab w:val="clear" w:pos="1872"/>
                <w:tab w:val="clear" w:pos="2448"/>
                <w:tab w:val="left" w:pos="-720"/>
              </w:tabs>
              <w:suppressAutoHyphens/>
              <w:spacing w:before="40" w:after="20" w:line="240" w:lineRule="auto"/>
              <w:rPr>
                <w:rFonts w:ascii="Arial" w:hAnsi="Arial" w:cs="Arial"/>
                <w:kern w:val="0"/>
                <w:sz w:val="16"/>
              </w:rPr>
            </w:pPr>
          </w:p>
        </w:tc>
        <w:tc>
          <w:tcPr>
            <w:tcW w:w="1980" w:type="dxa"/>
            <w:gridSpan w:val="3"/>
            <w:vMerge/>
            <w:tcBorders>
              <w:left w:val="single" w:sz="6" w:space="0" w:color="auto"/>
            </w:tcBorders>
          </w:tcPr>
          <w:p w14:paraId="6869F504" w14:textId="77777777" w:rsidR="00A973CC" w:rsidRPr="00A973CC" w:rsidRDefault="00A973CC" w:rsidP="00A973CC">
            <w:pPr>
              <w:tabs>
                <w:tab w:val="clear" w:pos="720"/>
                <w:tab w:val="clear" w:pos="1296"/>
                <w:tab w:val="clear" w:pos="1872"/>
                <w:tab w:val="clear" w:pos="2448"/>
                <w:tab w:val="left" w:pos="-720"/>
              </w:tabs>
              <w:suppressAutoHyphens/>
              <w:spacing w:before="40" w:after="20" w:line="240" w:lineRule="auto"/>
              <w:rPr>
                <w:rFonts w:ascii="Arial" w:hAnsi="Arial" w:cs="Arial"/>
                <w:kern w:val="0"/>
                <w:sz w:val="16"/>
              </w:rPr>
            </w:pPr>
          </w:p>
        </w:tc>
        <w:tc>
          <w:tcPr>
            <w:tcW w:w="5011" w:type="dxa"/>
            <w:gridSpan w:val="3"/>
            <w:tcBorders>
              <w:top w:val="single" w:sz="6" w:space="0" w:color="auto"/>
              <w:left w:val="single" w:sz="6" w:space="0" w:color="auto"/>
            </w:tcBorders>
          </w:tcPr>
          <w:p w14:paraId="43E980CE" w14:textId="77777777" w:rsidR="00A973CC" w:rsidRPr="00A973CC" w:rsidRDefault="00A973CC" w:rsidP="00A973CC">
            <w:pPr>
              <w:tabs>
                <w:tab w:val="clear" w:pos="720"/>
                <w:tab w:val="clear" w:pos="1296"/>
                <w:tab w:val="clear" w:pos="1872"/>
                <w:tab w:val="clear" w:pos="2448"/>
                <w:tab w:val="left" w:pos="-720"/>
              </w:tabs>
              <w:suppressAutoHyphens/>
              <w:spacing w:before="20" w:after="20" w:line="240" w:lineRule="auto"/>
              <w:rPr>
                <w:rFonts w:ascii="Arial" w:hAnsi="Arial" w:cs="Arial"/>
                <w:kern w:val="0"/>
                <w:sz w:val="16"/>
                <w:szCs w:val="16"/>
              </w:rPr>
            </w:pPr>
            <w:r w:rsidRPr="00A973CC">
              <w:rPr>
                <w:rFonts w:ascii="Arial" w:hAnsi="Arial" w:cs="Arial"/>
                <w:kern w:val="0"/>
                <w:sz w:val="16"/>
                <w:szCs w:val="16"/>
              </w:rPr>
              <w:fldChar w:fldCharType="begin">
                <w:ffData>
                  <w:name w:val="Text79"/>
                  <w:enabled/>
                  <w:calcOnExit w:val="0"/>
                  <w:textInput/>
                </w:ffData>
              </w:fldChar>
            </w:r>
            <w:bookmarkStart w:id="14" w:name="Text79"/>
            <w:r w:rsidRPr="00A973CC">
              <w:rPr>
                <w:rFonts w:ascii="Arial" w:hAnsi="Arial" w:cs="Arial"/>
                <w:kern w:val="0"/>
                <w:sz w:val="16"/>
                <w:szCs w:val="16"/>
              </w:rPr>
              <w:instrText xml:space="preserve"> FORMTEXT </w:instrText>
            </w:r>
            <w:r w:rsidRPr="00A973CC">
              <w:rPr>
                <w:rFonts w:ascii="Arial" w:hAnsi="Arial" w:cs="Arial"/>
                <w:kern w:val="0"/>
                <w:sz w:val="16"/>
                <w:szCs w:val="16"/>
              </w:rPr>
            </w:r>
            <w:r w:rsidRPr="00A973CC">
              <w:rPr>
                <w:rFonts w:ascii="Arial" w:hAnsi="Arial" w:cs="Arial"/>
                <w:kern w:val="0"/>
                <w:sz w:val="16"/>
                <w:szCs w:val="16"/>
              </w:rPr>
              <w:fldChar w:fldCharType="separate"/>
            </w:r>
            <w:r w:rsidRPr="00A973CC">
              <w:rPr>
                <w:rFonts w:ascii="Arial" w:hAnsi="Arial" w:cs="Arial"/>
                <w:noProof/>
                <w:kern w:val="0"/>
                <w:sz w:val="16"/>
                <w:szCs w:val="16"/>
              </w:rPr>
              <w:t> </w:t>
            </w:r>
            <w:r w:rsidRPr="00A973CC">
              <w:rPr>
                <w:rFonts w:ascii="Arial" w:hAnsi="Arial" w:cs="Arial"/>
                <w:noProof/>
                <w:kern w:val="0"/>
                <w:sz w:val="16"/>
                <w:szCs w:val="16"/>
              </w:rPr>
              <w:t> </w:t>
            </w:r>
            <w:r w:rsidRPr="00A973CC">
              <w:rPr>
                <w:rFonts w:ascii="Arial" w:hAnsi="Arial" w:cs="Arial"/>
                <w:noProof/>
                <w:kern w:val="0"/>
                <w:sz w:val="16"/>
                <w:szCs w:val="16"/>
              </w:rPr>
              <w:t> </w:t>
            </w:r>
            <w:r w:rsidRPr="00A973CC">
              <w:rPr>
                <w:rFonts w:ascii="Arial" w:hAnsi="Arial" w:cs="Arial"/>
                <w:noProof/>
                <w:kern w:val="0"/>
                <w:sz w:val="16"/>
                <w:szCs w:val="16"/>
              </w:rPr>
              <w:t> </w:t>
            </w:r>
            <w:r w:rsidRPr="00A973CC">
              <w:rPr>
                <w:rFonts w:ascii="Arial" w:hAnsi="Arial" w:cs="Arial"/>
                <w:noProof/>
                <w:kern w:val="0"/>
                <w:sz w:val="16"/>
                <w:szCs w:val="16"/>
              </w:rPr>
              <w:t> </w:t>
            </w:r>
            <w:r w:rsidRPr="00A973CC">
              <w:rPr>
                <w:rFonts w:ascii="Arial" w:hAnsi="Arial" w:cs="Arial"/>
                <w:kern w:val="0"/>
                <w:sz w:val="16"/>
                <w:szCs w:val="16"/>
              </w:rPr>
              <w:fldChar w:fldCharType="end"/>
            </w:r>
            <w:bookmarkEnd w:id="14"/>
          </w:p>
        </w:tc>
      </w:tr>
      <w:tr w:rsidR="00A973CC" w:rsidRPr="00A973CC" w14:paraId="759CAD5C" w14:textId="77777777" w:rsidTr="000C41A1">
        <w:tblPrEx>
          <w:tblCellMar>
            <w:left w:w="28" w:type="dxa"/>
            <w:right w:w="28" w:type="dxa"/>
          </w:tblCellMar>
        </w:tblPrEx>
        <w:trPr>
          <w:gridBefore w:val="1"/>
          <w:gridAfter w:val="1"/>
          <w:wBefore w:w="7" w:type="dxa"/>
          <w:wAfter w:w="117" w:type="dxa"/>
        </w:trPr>
        <w:tc>
          <w:tcPr>
            <w:tcW w:w="3892" w:type="dxa"/>
            <w:gridSpan w:val="4"/>
            <w:tcBorders>
              <w:top w:val="single" w:sz="6" w:space="0" w:color="auto"/>
              <w:bottom w:val="single" w:sz="6" w:space="0" w:color="auto"/>
            </w:tcBorders>
          </w:tcPr>
          <w:p w14:paraId="2DE04E81"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kern w:val="0"/>
                <w:sz w:val="16"/>
              </w:rPr>
            </w:pPr>
            <w:r w:rsidRPr="00A973CC">
              <w:rPr>
                <w:rFonts w:ascii="Arial" w:hAnsi="Arial" w:cs="Arial"/>
                <w:kern w:val="0"/>
                <w:sz w:val="16"/>
              </w:rPr>
              <w:t xml:space="preserve">RESPONSIBLE MANAGER* </w:t>
            </w:r>
          </w:p>
          <w:p w14:paraId="11306AEE" w14:textId="1EC15F9F" w:rsidR="00A973CC" w:rsidRPr="00A973CC" w:rsidRDefault="00405085" w:rsidP="00A973CC">
            <w:pPr>
              <w:tabs>
                <w:tab w:val="clear" w:pos="720"/>
                <w:tab w:val="clear" w:pos="1296"/>
                <w:tab w:val="clear" w:pos="1872"/>
                <w:tab w:val="clear" w:pos="2448"/>
                <w:tab w:val="left" w:pos="-720"/>
              </w:tabs>
              <w:suppressAutoHyphens/>
              <w:spacing w:after="20" w:line="240" w:lineRule="auto"/>
              <w:rPr>
                <w:rFonts w:ascii="Arial" w:hAnsi="Arial" w:cs="Arial"/>
                <w:kern w:val="0"/>
                <w:sz w:val="16"/>
                <w:szCs w:val="16"/>
              </w:rPr>
            </w:pPr>
            <w:r>
              <w:rPr>
                <w:rFonts w:ascii="Arial" w:hAnsi="Arial" w:cs="Arial"/>
                <w:kern w:val="0"/>
                <w:sz w:val="16"/>
                <w:szCs w:val="16"/>
              </w:rPr>
              <w:t xml:space="preserve">Russell L </w:t>
            </w:r>
            <w:r w:rsidR="00F00F14" w:rsidRPr="00F00F14">
              <w:rPr>
                <w:rFonts w:ascii="Arial" w:hAnsi="Arial" w:cs="Arial"/>
                <w:kern w:val="0"/>
                <w:sz w:val="16"/>
                <w:szCs w:val="16"/>
              </w:rPr>
              <w:t>Porterfield</w:t>
            </w:r>
          </w:p>
        </w:tc>
        <w:tc>
          <w:tcPr>
            <w:tcW w:w="6991" w:type="dxa"/>
            <w:gridSpan w:val="6"/>
            <w:tcBorders>
              <w:top w:val="single" w:sz="6" w:space="0" w:color="auto"/>
              <w:left w:val="single" w:sz="6" w:space="0" w:color="auto"/>
              <w:bottom w:val="single" w:sz="6" w:space="0" w:color="auto"/>
            </w:tcBorders>
          </w:tcPr>
          <w:p w14:paraId="0982EB8E" w14:textId="77777777" w:rsidR="00A973CC" w:rsidRPr="00A973CC" w:rsidRDefault="00A973CC" w:rsidP="00A973CC">
            <w:pPr>
              <w:tabs>
                <w:tab w:val="clear" w:pos="720"/>
                <w:tab w:val="clear" w:pos="1296"/>
                <w:tab w:val="clear" w:pos="1872"/>
                <w:tab w:val="clear" w:pos="2448"/>
                <w:tab w:val="left" w:pos="-720"/>
              </w:tabs>
              <w:suppressAutoHyphens/>
              <w:spacing w:before="20" w:after="0" w:line="240" w:lineRule="auto"/>
              <w:rPr>
                <w:rFonts w:ascii="Arial" w:hAnsi="Arial" w:cs="Arial"/>
                <w:b/>
                <w:i/>
                <w:kern w:val="0"/>
                <w:sz w:val="16"/>
                <w:szCs w:val="16"/>
              </w:rPr>
            </w:pPr>
            <w:r w:rsidRPr="00A973CC">
              <w:rPr>
                <w:rFonts w:ascii="Arial" w:hAnsi="Arial" w:cs="Arial"/>
                <w:kern w:val="0"/>
                <w:sz w:val="16"/>
                <w:szCs w:val="16"/>
              </w:rPr>
              <w:t xml:space="preserve"> SIGNATURE / DATE</w:t>
            </w:r>
            <w:r w:rsidRPr="00A973CC">
              <w:rPr>
                <w:rFonts w:ascii="Arial" w:hAnsi="Arial" w:cs="Arial"/>
                <w:b/>
                <w:i/>
                <w:kern w:val="0"/>
                <w:sz w:val="16"/>
                <w:szCs w:val="16"/>
              </w:rPr>
              <w:t xml:space="preserve"> </w:t>
            </w:r>
          </w:p>
          <w:p w14:paraId="7E9357CF" w14:textId="3324FB6D" w:rsidR="00A973CC" w:rsidRPr="00A973CC" w:rsidRDefault="00A973CC" w:rsidP="00A973CC">
            <w:pPr>
              <w:tabs>
                <w:tab w:val="clear" w:pos="720"/>
                <w:tab w:val="clear" w:pos="1296"/>
                <w:tab w:val="clear" w:pos="1872"/>
                <w:tab w:val="clear" w:pos="2448"/>
                <w:tab w:val="left" w:pos="-720"/>
              </w:tabs>
              <w:suppressAutoHyphens/>
              <w:spacing w:after="20" w:line="240" w:lineRule="auto"/>
              <w:rPr>
                <w:rFonts w:ascii="Arial" w:hAnsi="Arial" w:cs="Arial"/>
                <w:b/>
                <w:kern w:val="0"/>
                <w:sz w:val="16"/>
                <w:szCs w:val="16"/>
              </w:rPr>
            </w:pPr>
            <w:r w:rsidRPr="00A973CC">
              <w:rPr>
                <w:rFonts w:ascii="Arial" w:hAnsi="Arial" w:cs="Arial"/>
                <w:kern w:val="0"/>
                <w:sz w:val="16"/>
              </w:rPr>
              <w:t xml:space="preserve"> </w:t>
            </w:r>
            <w:r w:rsidR="00AB6DF4">
              <w:rPr>
                <w:rFonts w:ascii="Arial" w:hAnsi="Arial" w:cs="Arial"/>
                <w:b/>
                <w:kern w:val="0"/>
                <w:sz w:val="16"/>
              </w:rPr>
              <w:fldChar w:fldCharType="begin">
                <w:ffData>
                  <w:name w:val=""/>
                  <w:enabled/>
                  <w:calcOnExit w:val="0"/>
                  <w:ddList>
                    <w:listEntry w:val="Electronically Approved***"/>
                    <w:listEntry w:val="                              "/>
                  </w:ddList>
                </w:ffData>
              </w:fldChar>
            </w:r>
            <w:r w:rsidR="00AB6DF4">
              <w:rPr>
                <w:rFonts w:ascii="Arial" w:hAnsi="Arial" w:cs="Arial"/>
                <w:b/>
                <w:kern w:val="0"/>
                <w:sz w:val="16"/>
              </w:rPr>
              <w:instrText xml:space="preserve"> FORMDROPDOWN </w:instrText>
            </w:r>
            <w:r w:rsidR="00000000">
              <w:rPr>
                <w:rFonts w:ascii="Arial" w:hAnsi="Arial" w:cs="Arial"/>
                <w:b/>
                <w:kern w:val="0"/>
                <w:sz w:val="16"/>
              </w:rPr>
            </w:r>
            <w:r w:rsidR="00000000">
              <w:rPr>
                <w:rFonts w:ascii="Arial" w:hAnsi="Arial" w:cs="Arial"/>
                <w:b/>
                <w:kern w:val="0"/>
                <w:sz w:val="16"/>
              </w:rPr>
              <w:fldChar w:fldCharType="separate"/>
            </w:r>
            <w:r w:rsidR="00AB6DF4">
              <w:rPr>
                <w:rFonts w:ascii="Arial" w:hAnsi="Arial" w:cs="Arial"/>
                <w:b/>
                <w:kern w:val="0"/>
                <w:sz w:val="16"/>
              </w:rPr>
              <w:fldChar w:fldCharType="end"/>
            </w:r>
          </w:p>
        </w:tc>
      </w:tr>
      <w:tr w:rsidR="00A973CC" w:rsidRPr="00A973CC" w14:paraId="4306E890" w14:textId="77777777" w:rsidTr="000C41A1">
        <w:tblPrEx>
          <w:tblCellMar>
            <w:left w:w="28" w:type="dxa"/>
            <w:right w:w="28" w:type="dxa"/>
          </w:tblCellMar>
        </w:tblPrEx>
        <w:trPr>
          <w:gridBefore w:val="1"/>
          <w:gridAfter w:val="1"/>
          <w:wBefore w:w="7" w:type="dxa"/>
          <w:wAfter w:w="117" w:type="dxa"/>
        </w:trPr>
        <w:tc>
          <w:tcPr>
            <w:tcW w:w="10883" w:type="dxa"/>
            <w:gridSpan w:val="10"/>
            <w:tcBorders>
              <w:top w:val="single" w:sz="6" w:space="0" w:color="auto"/>
            </w:tcBorders>
          </w:tcPr>
          <w:p w14:paraId="16B3AAB8" w14:textId="77777777" w:rsidR="00A973CC" w:rsidRPr="00A973CC" w:rsidRDefault="00A973CC" w:rsidP="00A973CC">
            <w:pPr>
              <w:tabs>
                <w:tab w:val="clear" w:pos="720"/>
                <w:tab w:val="clear" w:pos="1296"/>
                <w:tab w:val="clear" w:pos="1872"/>
                <w:tab w:val="clear" w:pos="2448"/>
              </w:tabs>
              <w:spacing w:after="60" w:line="240" w:lineRule="auto"/>
              <w:contextualSpacing/>
              <w:rPr>
                <w:rFonts w:ascii="Arial" w:eastAsia="PMingLiU" w:hAnsi="Arial" w:cs="Arial"/>
                <w:i/>
                <w:iCs/>
                <w:kern w:val="0"/>
                <w:sz w:val="14"/>
                <w:szCs w:val="14"/>
                <w:lang w:eastAsia="zh-TW"/>
              </w:rPr>
            </w:pPr>
            <w:r w:rsidRPr="00A973CC">
              <w:rPr>
                <w:rFonts w:ascii="Arial" w:eastAsia="PMingLiU" w:hAnsi="Arial" w:cs="Arial"/>
                <w:i/>
                <w:iCs/>
                <w:kern w:val="0"/>
                <w:sz w:val="16"/>
                <w:szCs w:val="16"/>
                <w:lang w:eastAsia="zh-TW"/>
              </w:rPr>
              <w:t>*</w:t>
            </w:r>
            <w:r w:rsidRPr="00A973CC">
              <w:rPr>
                <w:rFonts w:ascii="Arial" w:eastAsia="PMingLiU" w:hAnsi="Arial" w:cs="Arial"/>
                <w:i/>
                <w:iCs/>
                <w:kern w:val="0"/>
                <w:sz w:val="14"/>
                <w:szCs w:val="14"/>
                <w:lang w:eastAsia="zh-TW"/>
              </w:rPr>
              <w:t>Approval of the responsible manager signifies that the document and all required reviews are complete, the appropriate proprietary class has been assigned, electronic file has been provided to PRIME, and the document is released for use.</w:t>
            </w:r>
          </w:p>
          <w:p w14:paraId="05A917E9" w14:textId="77777777" w:rsidR="00A973CC" w:rsidRPr="00A973CC" w:rsidRDefault="00A973CC" w:rsidP="00A973CC">
            <w:pPr>
              <w:tabs>
                <w:tab w:val="clear" w:pos="720"/>
                <w:tab w:val="clear" w:pos="1296"/>
                <w:tab w:val="clear" w:pos="1872"/>
                <w:tab w:val="clear" w:pos="2448"/>
              </w:tabs>
              <w:spacing w:after="0" w:line="240" w:lineRule="auto"/>
              <w:rPr>
                <w:rFonts w:ascii="Arial" w:eastAsia="PMingLiU" w:hAnsi="Arial" w:cs="Arial"/>
                <w:i/>
                <w:iCs/>
                <w:kern w:val="0"/>
                <w:sz w:val="12"/>
                <w:szCs w:val="12"/>
                <w:lang w:eastAsia="zh-TW"/>
              </w:rPr>
            </w:pPr>
            <w:r w:rsidRPr="00A973CC">
              <w:rPr>
                <w:rFonts w:ascii="Arial" w:eastAsia="PMingLiU" w:hAnsi="Arial" w:cs="Arial"/>
                <w:i/>
                <w:iCs/>
                <w:kern w:val="0"/>
                <w:sz w:val="12"/>
                <w:szCs w:val="12"/>
                <w:lang w:eastAsia="zh-TW"/>
              </w:rPr>
              <w:t>This document may contain technical data subject to the export control laws of the United States. In the event that this document does contain such information, the Recipient’s acceptance of this document constitutes agreement that this information in document form (or any other medium), including any attachments and exhibits hereto, shall not be exported, released or disclosed to foreign persons whether in the United States or abroad by recipient except in compliance with all U.S. export control regulations. Recipient shall include this notice with any reproduced or excerpted portion of this document or any document derived from, based on, incorporating, using or relying on the information contained in this document.</w:t>
            </w:r>
          </w:p>
        </w:tc>
      </w:tr>
    </w:tbl>
    <w:p w14:paraId="752DDB6E" w14:textId="2AC50B77" w:rsidR="00933C97" w:rsidRPr="00933C97" w:rsidRDefault="00933C97" w:rsidP="0058536C">
      <w:pPr>
        <w:tabs>
          <w:tab w:val="clear" w:pos="720"/>
          <w:tab w:val="clear" w:pos="1296"/>
          <w:tab w:val="clear" w:pos="1872"/>
          <w:tab w:val="clear" w:pos="2448"/>
          <w:tab w:val="left" w:pos="7841"/>
        </w:tabs>
        <w:sectPr w:rsidR="00933C97" w:rsidRPr="00933C97" w:rsidSect="00582BCF">
          <w:footerReference w:type="default" r:id="rId11"/>
          <w:footerReference w:type="first" r:id="rId12"/>
          <w:footnotePr>
            <w:numRestart w:val="eachSect"/>
          </w:footnotePr>
          <w:pgSz w:w="12240" w:h="15840" w:code="1"/>
          <w:pgMar w:top="360" w:right="576" w:bottom="360" w:left="864" w:header="288" w:footer="432" w:gutter="0"/>
          <w:cols w:space="0"/>
          <w:noEndnote/>
          <w:titlePg/>
          <w:docGrid w:linePitch="299"/>
        </w:sectPr>
      </w:pPr>
    </w:p>
    <w:p w14:paraId="7B47F222" w14:textId="36C3664A" w:rsidR="00C437FE" w:rsidRPr="00482F96" w:rsidRDefault="003D59FF" w:rsidP="009E5D5D">
      <w:pPr>
        <w:pStyle w:val="Center-12B"/>
        <w:spacing w:after="480"/>
        <w:rPr>
          <w:rFonts w:ascii="Calibri" w:hAnsi="Calibri" w:cs="Calibri"/>
          <w:sz w:val="28"/>
          <w:szCs w:val="28"/>
        </w:rPr>
      </w:pPr>
      <w:r>
        <w:rPr>
          <w:rFonts w:ascii="Calibri" w:hAnsi="Calibri" w:cs="Calibri"/>
          <w:sz w:val="28"/>
          <w:szCs w:val="28"/>
        </w:rPr>
        <w:lastRenderedPageBreak/>
        <w:t>APP</w:t>
      </w:r>
      <w:r w:rsidR="008464A4" w:rsidRPr="00482F96">
        <w:rPr>
          <w:rFonts w:ascii="Calibri" w:hAnsi="Calibri" w:cs="Calibri"/>
          <w:sz w:val="28"/>
          <w:szCs w:val="28"/>
        </w:rPr>
        <w:t>-GW</w:t>
      </w:r>
      <w:r w:rsidR="00AB692D" w:rsidRPr="00482F96">
        <w:rPr>
          <w:rFonts w:ascii="Calibri" w:hAnsi="Calibri" w:cs="Calibri"/>
          <w:sz w:val="28"/>
          <w:szCs w:val="28"/>
        </w:rPr>
        <w:t>-</w:t>
      </w:r>
      <w:r w:rsidR="00E63E7A">
        <w:rPr>
          <w:rFonts w:ascii="Calibri" w:hAnsi="Calibri" w:cs="Calibri"/>
          <w:sz w:val="28"/>
          <w:szCs w:val="28"/>
        </w:rPr>
        <w:tab/>
      </w:r>
      <w:r w:rsidR="009655EA">
        <w:rPr>
          <w:rFonts w:ascii="Calibri" w:hAnsi="Calibri" w:cs="Calibri"/>
          <w:sz w:val="28"/>
          <w:szCs w:val="28"/>
        </w:rPr>
        <w:t>G0</w:t>
      </w:r>
      <w:r w:rsidR="009273E3">
        <w:rPr>
          <w:rFonts w:ascii="Calibri" w:hAnsi="Calibri" w:cs="Calibri"/>
          <w:sz w:val="28"/>
          <w:szCs w:val="28"/>
        </w:rPr>
        <w:t>R-014</w:t>
      </w:r>
      <w:r w:rsidR="00C437FE" w:rsidRPr="00482F96">
        <w:rPr>
          <w:rFonts w:ascii="Calibri" w:hAnsi="Calibri" w:cs="Calibri"/>
          <w:sz w:val="28"/>
          <w:szCs w:val="28"/>
        </w:rPr>
        <w:br/>
      </w:r>
      <w:r w:rsidR="003D7321" w:rsidRPr="00482F96">
        <w:rPr>
          <w:rFonts w:ascii="Calibri" w:hAnsi="Calibri" w:cs="Calibri"/>
          <w:sz w:val="28"/>
          <w:szCs w:val="28"/>
        </w:rPr>
        <w:t xml:space="preserve">Revision </w:t>
      </w:r>
      <w:r w:rsidR="003D2C3F">
        <w:rPr>
          <w:rFonts w:ascii="Calibri" w:hAnsi="Calibri" w:cs="Calibri"/>
          <w:sz w:val="28"/>
          <w:szCs w:val="28"/>
        </w:rPr>
        <w:t>A</w:t>
      </w:r>
      <w:r w:rsidR="005B50B6">
        <w:rPr>
          <w:rFonts w:ascii="Calibri" w:hAnsi="Calibri" w:cs="Calibri"/>
          <w:sz w:val="28"/>
          <w:szCs w:val="28"/>
        </w:rPr>
        <w:t xml:space="preserve"> </w:t>
      </w:r>
    </w:p>
    <w:p w14:paraId="181E0B51" w14:textId="7D3AC082" w:rsidR="00C437FE" w:rsidRPr="00482F96" w:rsidRDefault="00BA1FF0" w:rsidP="00AC1170">
      <w:pPr>
        <w:pStyle w:val="Center-18B"/>
        <w:spacing w:before="800" w:after="4320"/>
        <w:rPr>
          <w:rFonts w:ascii="Calibri" w:hAnsi="Calibri" w:cs="Calibri"/>
          <w:sz w:val="52"/>
          <w:szCs w:val="52"/>
        </w:rPr>
      </w:pPr>
      <w:r w:rsidRPr="003E7A4B">
        <w:rPr>
          <w:rFonts w:ascii="Arial" w:hAnsi="Arial" w:cs="Arial"/>
          <w:kern w:val="0"/>
          <w:szCs w:val="22"/>
        </w:rPr>
        <w:t>Assessment of the AP1000 Plant to IAEA Specific Safety Guide No. SSG-64 "Protection against Internal Hazards in the Design of Nuclear Power Plants</w:t>
      </w:r>
      <w:r>
        <w:rPr>
          <w:rFonts w:ascii="Arial" w:hAnsi="Arial" w:cs="Arial"/>
          <w:kern w:val="0"/>
          <w:szCs w:val="22"/>
        </w:rPr>
        <w:t>”</w:t>
      </w:r>
    </w:p>
    <w:p w14:paraId="53A4E975" w14:textId="77777777" w:rsidR="00CB0D1E" w:rsidRPr="00482F96" w:rsidRDefault="00CB0D1E" w:rsidP="00252367">
      <w:pPr>
        <w:pStyle w:val="PropStatement"/>
        <w:spacing w:before="0"/>
        <w:jc w:val="both"/>
        <w:rPr>
          <w:rFonts w:ascii="Calibri" w:hAnsi="Calibri" w:cs="Calibri"/>
          <w:szCs w:val="22"/>
        </w:rPr>
      </w:pPr>
      <w:r w:rsidRPr="00482F96">
        <w:rPr>
          <w:rFonts w:ascii="Calibri" w:hAnsi="Calibri" w:cs="Calibri"/>
          <w:bCs/>
          <w:szCs w:val="22"/>
        </w:rPr>
        <w:t>AP1000</w:t>
      </w:r>
      <w:r w:rsidRPr="00482F96">
        <w:rPr>
          <w:rFonts w:ascii="Calibri" w:hAnsi="Calibri" w:cs="Calibri"/>
          <w:szCs w:val="22"/>
        </w:rPr>
        <w:t xml:space="preserve"> is a trademark or registered trademark of Westinghouse Electric Company LLC, its affiliates and/or its subsidiaries in the United States of America and may be registered in other countries throughout the world. All rights reserved. Unauthorized use is strictly prohibited. Other names may be trademarks of their respective owners.</w:t>
      </w:r>
    </w:p>
    <w:p w14:paraId="3C4EFFB5" w14:textId="759A9BDE" w:rsidR="00C437FE" w:rsidRPr="00482F96" w:rsidRDefault="00C437FE" w:rsidP="00252367">
      <w:pPr>
        <w:pStyle w:val="PropStatement"/>
        <w:spacing w:before="0"/>
        <w:jc w:val="both"/>
        <w:rPr>
          <w:rFonts w:ascii="Calibri" w:hAnsi="Calibri" w:cs="Calibri"/>
          <w:szCs w:val="22"/>
        </w:rPr>
      </w:pPr>
      <w:r w:rsidRPr="00482F96">
        <w:rPr>
          <w:rFonts w:ascii="Calibri" w:hAnsi="Calibri" w:cs="Calibri"/>
          <w:szCs w:val="22"/>
        </w:rPr>
        <w:t>This document is the property of and contains Proprietary Information owned by Westinghouse Electric Company LLC and/or its subcontractors and suppliers.</w:t>
      </w:r>
      <w:r w:rsidR="00B55EC6" w:rsidRPr="00482F96">
        <w:rPr>
          <w:rFonts w:ascii="Calibri" w:hAnsi="Calibri" w:cs="Calibri"/>
          <w:szCs w:val="22"/>
        </w:rPr>
        <w:t xml:space="preserve"> </w:t>
      </w:r>
      <w:r w:rsidRPr="00482F96">
        <w:rPr>
          <w:rFonts w:ascii="Calibri" w:hAnsi="Calibri" w:cs="Calibri"/>
          <w:szCs w:val="22"/>
        </w:rPr>
        <w:t>It is transmitted to you in confidence and trust, and you agree to treat this document in strict accordance with the terms and conditions of the agreement under which it was provided to you.</w:t>
      </w:r>
    </w:p>
    <w:p w14:paraId="3DB4A62F" w14:textId="77777777" w:rsidR="00582BCF" w:rsidRPr="000B753E" w:rsidRDefault="00582BCF">
      <w:pPr>
        <w:sectPr w:rsidR="00582BCF" w:rsidRPr="000B753E" w:rsidSect="00582BCF">
          <w:headerReference w:type="even" r:id="rId13"/>
          <w:headerReference w:type="default" r:id="rId14"/>
          <w:headerReference w:type="first" r:id="rId15"/>
          <w:footerReference w:type="first" r:id="rId16"/>
          <w:footnotePr>
            <w:numRestart w:val="eachSect"/>
          </w:footnotePr>
          <w:pgSz w:w="12240" w:h="15840" w:code="1"/>
          <w:pgMar w:top="1440" w:right="1440" w:bottom="2880" w:left="1440" w:header="720" w:footer="504" w:gutter="0"/>
          <w:pgNumType w:fmt="lowerRoman" w:start="3"/>
          <w:cols w:space="0"/>
          <w:noEndnote/>
          <w:titlePg/>
        </w:sectPr>
      </w:pPr>
    </w:p>
    <w:p w14:paraId="7C7B2485" w14:textId="77777777" w:rsidR="00306865" w:rsidRDefault="00306865" w:rsidP="00CB0D1E">
      <w:pPr>
        <w:pStyle w:val="HeadingCtr-cont"/>
        <w:rPr>
          <w:noProof/>
        </w:rPr>
      </w:pPr>
      <w:bookmarkStart w:id="15" w:name="_Toc467476782"/>
    </w:p>
    <w:p w14:paraId="1B34FE07" w14:textId="77777777" w:rsidR="00CB0D1E" w:rsidRPr="00526A7E" w:rsidRDefault="00CB0D1E" w:rsidP="00CB0D1E">
      <w:pPr>
        <w:pStyle w:val="HeadingCtr-cont"/>
        <w:rPr>
          <w:rFonts w:ascii="Calibri" w:hAnsi="Calibri" w:cs="Calibri"/>
          <w:noProof/>
          <w:szCs w:val="22"/>
        </w:rPr>
      </w:pPr>
      <w:r w:rsidRPr="00526A7E">
        <w:rPr>
          <w:rFonts w:ascii="Calibri" w:hAnsi="Calibri" w:cs="Calibri"/>
          <w:noProof/>
          <w:szCs w:val="22"/>
        </w:rPr>
        <w:t>RECORD OF CHANGES</w:t>
      </w:r>
      <w:bookmarkEnd w:id="1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51"/>
        <w:gridCol w:w="1741"/>
        <w:gridCol w:w="5639"/>
        <w:gridCol w:w="1101"/>
      </w:tblGrid>
      <w:tr w:rsidR="003D7321" w:rsidRPr="00526A7E" w14:paraId="055AFEFE" w14:textId="77777777" w:rsidTr="003D0A08">
        <w:trPr>
          <w:cantSplit/>
          <w:tblHeader/>
          <w:jc w:val="center"/>
        </w:trPr>
        <w:tc>
          <w:tcPr>
            <w:tcW w:w="951" w:type="dxa"/>
            <w:tcMar>
              <w:left w:w="43" w:type="dxa"/>
              <w:right w:w="43" w:type="dxa"/>
            </w:tcMar>
          </w:tcPr>
          <w:p w14:paraId="5B0201D2" w14:textId="77777777" w:rsidR="003D7321" w:rsidRPr="00526A7E" w:rsidRDefault="003D7321" w:rsidP="00743ACF">
            <w:pPr>
              <w:pStyle w:val="TableHead"/>
              <w:rPr>
                <w:rFonts w:ascii="Calibri" w:hAnsi="Calibri" w:cs="Calibri"/>
                <w:noProof/>
                <w:spacing w:val="-1"/>
                <w:szCs w:val="22"/>
              </w:rPr>
            </w:pPr>
            <w:r w:rsidRPr="00526A7E">
              <w:rPr>
                <w:rFonts w:ascii="Calibri" w:hAnsi="Calibri" w:cs="Calibri"/>
                <w:noProof/>
                <w:spacing w:val="-1"/>
                <w:szCs w:val="22"/>
              </w:rPr>
              <w:t>Revision</w:t>
            </w:r>
          </w:p>
        </w:tc>
        <w:tc>
          <w:tcPr>
            <w:tcW w:w="1741" w:type="dxa"/>
          </w:tcPr>
          <w:p w14:paraId="770CC6BA" w14:textId="77777777" w:rsidR="003D7321" w:rsidRPr="00526A7E" w:rsidRDefault="003D7321" w:rsidP="00743ACF">
            <w:pPr>
              <w:pStyle w:val="TableHead"/>
              <w:rPr>
                <w:rFonts w:ascii="Calibri" w:hAnsi="Calibri" w:cs="Calibri"/>
                <w:noProof/>
                <w:szCs w:val="22"/>
              </w:rPr>
            </w:pPr>
            <w:r w:rsidRPr="00526A7E">
              <w:rPr>
                <w:rFonts w:ascii="Calibri" w:hAnsi="Calibri" w:cs="Calibri"/>
                <w:noProof/>
                <w:szCs w:val="22"/>
              </w:rPr>
              <w:t>Author</w:t>
            </w:r>
          </w:p>
        </w:tc>
        <w:tc>
          <w:tcPr>
            <w:tcW w:w="5639" w:type="dxa"/>
          </w:tcPr>
          <w:p w14:paraId="4030CDEC" w14:textId="77777777" w:rsidR="003D7321" w:rsidRPr="00526A7E" w:rsidRDefault="003D7321" w:rsidP="00743ACF">
            <w:pPr>
              <w:pStyle w:val="TableHead"/>
              <w:rPr>
                <w:rFonts w:ascii="Calibri" w:hAnsi="Calibri" w:cs="Calibri"/>
                <w:noProof/>
                <w:szCs w:val="22"/>
              </w:rPr>
            </w:pPr>
            <w:r w:rsidRPr="00526A7E">
              <w:rPr>
                <w:rFonts w:ascii="Calibri" w:hAnsi="Calibri" w:cs="Calibri"/>
                <w:noProof/>
                <w:szCs w:val="22"/>
              </w:rPr>
              <w:t>Description</w:t>
            </w:r>
          </w:p>
        </w:tc>
        <w:tc>
          <w:tcPr>
            <w:tcW w:w="1101" w:type="dxa"/>
            <w:tcMar>
              <w:left w:w="29" w:type="dxa"/>
              <w:right w:w="29" w:type="dxa"/>
            </w:tcMar>
          </w:tcPr>
          <w:p w14:paraId="2B58B66B" w14:textId="77777777" w:rsidR="003D7321" w:rsidRPr="00526A7E" w:rsidRDefault="003D7321" w:rsidP="00743ACF">
            <w:pPr>
              <w:pStyle w:val="TableHead"/>
              <w:rPr>
                <w:rFonts w:ascii="Calibri" w:hAnsi="Calibri" w:cs="Calibri"/>
                <w:noProof/>
                <w:spacing w:val="-3"/>
                <w:szCs w:val="22"/>
              </w:rPr>
            </w:pPr>
            <w:r w:rsidRPr="00526A7E">
              <w:rPr>
                <w:rFonts w:ascii="Calibri" w:hAnsi="Calibri" w:cs="Calibri"/>
                <w:noProof/>
                <w:spacing w:val="-3"/>
                <w:szCs w:val="22"/>
              </w:rPr>
              <w:t>Completed</w:t>
            </w:r>
          </w:p>
        </w:tc>
      </w:tr>
      <w:tr w:rsidR="003D7321" w:rsidRPr="00526A7E" w14:paraId="2236DD1B" w14:textId="77777777" w:rsidTr="003D0A08">
        <w:trPr>
          <w:cantSplit/>
          <w:jc w:val="center"/>
        </w:trPr>
        <w:tc>
          <w:tcPr>
            <w:tcW w:w="951" w:type="dxa"/>
            <w:tcMar>
              <w:left w:w="43" w:type="dxa"/>
              <w:right w:w="43" w:type="dxa"/>
            </w:tcMar>
          </w:tcPr>
          <w:p w14:paraId="0EF4FAC4" w14:textId="25E3CB6F" w:rsidR="003D7321" w:rsidRPr="00526A7E" w:rsidRDefault="00271751" w:rsidP="003D7321">
            <w:pPr>
              <w:pStyle w:val="TableBodyCtr"/>
              <w:rPr>
                <w:rFonts w:ascii="Calibri" w:hAnsi="Calibri" w:cs="Calibri"/>
                <w:sz w:val="22"/>
                <w:szCs w:val="22"/>
              </w:rPr>
            </w:pPr>
            <w:r>
              <w:rPr>
                <w:rFonts w:ascii="Calibri" w:hAnsi="Calibri" w:cs="Calibri"/>
                <w:sz w:val="22"/>
                <w:szCs w:val="22"/>
              </w:rPr>
              <w:t>A</w:t>
            </w:r>
          </w:p>
        </w:tc>
        <w:tc>
          <w:tcPr>
            <w:tcW w:w="1741" w:type="dxa"/>
          </w:tcPr>
          <w:p w14:paraId="0635C3CD" w14:textId="3466ABDD" w:rsidR="0032302C" w:rsidRPr="00526A7E" w:rsidRDefault="004D2EF5" w:rsidP="003D7321">
            <w:pPr>
              <w:pStyle w:val="TableBody"/>
              <w:rPr>
                <w:rFonts w:ascii="Calibri" w:hAnsi="Calibri" w:cs="Calibri"/>
                <w:sz w:val="22"/>
                <w:szCs w:val="22"/>
              </w:rPr>
            </w:pPr>
            <w:r>
              <w:rPr>
                <w:rFonts w:ascii="Calibri" w:hAnsi="Calibri" w:cs="Calibri"/>
                <w:sz w:val="22"/>
                <w:szCs w:val="22"/>
              </w:rPr>
              <w:t>Mikolaj Brzezinski</w:t>
            </w:r>
          </w:p>
        </w:tc>
        <w:tc>
          <w:tcPr>
            <w:tcW w:w="5639" w:type="dxa"/>
          </w:tcPr>
          <w:p w14:paraId="248D94E4" w14:textId="77777777" w:rsidR="003D7321" w:rsidRDefault="004D2EF5" w:rsidP="00743ACF">
            <w:pPr>
              <w:pStyle w:val="TableBody"/>
              <w:rPr>
                <w:rFonts w:ascii="Calibri" w:hAnsi="Calibri" w:cs="Calibri"/>
                <w:sz w:val="22"/>
                <w:szCs w:val="22"/>
              </w:rPr>
            </w:pPr>
            <w:r>
              <w:rPr>
                <w:rFonts w:ascii="Calibri" w:hAnsi="Calibri" w:cs="Calibri"/>
                <w:sz w:val="22"/>
                <w:szCs w:val="22"/>
              </w:rPr>
              <w:t>Original Issue</w:t>
            </w:r>
          </w:p>
          <w:p w14:paraId="57A542A6" w14:textId="3A81CA0B" w:rsidR="006637F8" w:rsidRPr="005D372E" w:rsidRDefault="006637F8" w:rsidP="001D7A96">
            <w:pPr>
              <w:pStyle w:val="TableBody"/>
              <w:jc w:val="both"/>
              <w:rPr>
                <w:rFonts w:asciiTheme="minorHAnsi" w:hAnsiTheme="minorHAnsi" w:cstheme="minorHAnsi"/>
                <w:sz w:val="22"/>
                <w:szCs w:val="22"/>
              </w:rPr>
            </w:pPr>
            <w:r w:rsidRPr="007A79E6">
              <w:rPr>
                <w:rStyle w:val="ui-provider"/>
                <w:rFonts w:asciiTheme="minorHAnsi" w:eastAsia="SimSun" w:hAnsiTheme="minorHAnsi" w:cstheme="minorHAnsi"/>
                <w:sz w:val="22"/>
                <w:szCs w:val="22"/>
              </w:rPr>
              <w:t>Licensing review of preliminary “alpha” documents is not required, per Appendix C of APP-GW-GAP-147, Revision 17</w:t>
            </w:r>
          </w:p>
        </w:tc>
        <w:tc>
          <w:tcPr>
            <w:tcW w:w="1101" w:type="dxa"/>
          </w:tcPr>
          <w:p w14:paraId="79FAB677" w14:textId="68D0916C" w:rsidR="003D7321" w:rsidRPr="00526A7E" w:rsidRDefault="0032302C" w:rsidP="003D7321">
            <w:pPr>
              <w:pStyle w:val="TableBodyCtr"/>
              <w:rPr>
                <w:rFonts w:ascii="Calibri" w:hAnsi="Calibri" w:cs="Calibri"/>
                <w:sz w:val="22"/>
                <w:szCs w:val="22"/>
              </w:rPr>
            </w:pPr>
            <w:r w:rsidRPr="00526A7E">
              <w:rPr>
                <w:rFonts w:ascii="Calibri" w:hAnsi="Calibri" w:cs="Calibri"/>
                <w:sz w:val="22"/>
                <w:szCs w:val="22"/>
              </w:rPr>
              <w:t xml:space="preserve">See </w:t>
            </w:r>
            <w:r w:rsidR="008464A4" w:rsidRPr="00526A7E">
              <w:rPr>
                <w:rFonts w:ascii="Calibri" w:hAnsi="Calibri" w:cs="Calibri"/>
                <w:sz w:val="22"/>
                <w:szCs w:val="22"/>
              </w:rPr>
              <w:t>PRIME</w:t>
            </w:r>
          </w:p>
        </w:tc>
      </w:tr>
      <w:tr w:rsidR="003D7321" w:rsidRPr="00526A7E" w14:paraId="4909CC04" w14:textId="77777777" w:rsidTr="003D0A08">
        <w:trPr>
          <w:cantSplit/>
          <w:jc w:val="center"/>
        </w:trPr>
        <w:tc>
          <w:tcPr>
            <w:tcW w:w="951" w:type="dxa"/>
            <w:tcMar>
              <w:left w:w="43" w:type="dxa"/>
              <w:right w:w="43" w:type="dxa"/>
            </w:tcMar>
          </w:tcPr>
          <w:p w14:paraId="2DCD219D" w14:textId="67C59901" w:rsidR="003D7321" w:rsidRPr="00526A7E" w:rsidRDefault="003D7321" w:rsidP="003D7321">
            <w:pPr>
              <w:pStyle w:val="TableBodyCtr"/>
              <w:rPr>
                <w:rFonts w:ascii="Calibri" w:hAnsi="Calibri" w:cs="Calibri"/>
                <w:sz w:val="22"/>
                <w:szCs w:val="22"/>
              </w:rPr>
            </w:pPr>
          </w:p>
        </w:tc>
        <w:tc>
          <w:tcPr>
            <w:tcW w:w="1741" w:type="dxa"/>
          </w:tcPr>
          <w:p w14:paraId="318F3E7B" w14:textId="54840521" w:rsidR="003D7321" w:rsidRPr="00526A7E" w:rsidRDefault="003D7321" w:rsidP="003D7321">
            <w:pPr>
              <w:pStyle w:val="TableBody"/>
              <w:rPr>
                <w:rFonts w:ascii="Calibri" w:hAnsi="Calibri" w:cs="Calibri"/>
                <w:sz w:val="22"/>
                <w:szCs w:val="22"/>
              </w:rPr>
            </w:pPr>
          </w:p>
        </w:tc>
        <w:tc>
          <w:tcPr>
            <w:tcW w:w="5639" w:type="dxa"/>
          </w:tcPr>
          <w:p w14:paraId="5F5CC23C" w14:textId="60F5E5F6" w:rsidR="003D7321" w:rsidRPr="00526A7E" w:rsidRDefault="003D7321" w:rsidP="003D7321">
            <w:pPr>
              <w:pStyle w:val="TableBody"/>
              <w:rPr>
                <w:rFonts w:ascii="Calibri" w:hAnsi="Calibri" w:cs="Calibri"/>
                <w:sz w:val="22"/>
                <w:szCs w:val="22"/>
              </w:rPr>
            </w:pPr>
          </w:p>
        </w:tc>
        <w:tc>
          <w:tcPr>
            <w:tcW w:w="1101" w:type="dxa"/>
          </w:tcPr>
          <w:p w14:paraId="04945191" w14:textId="228BA949" w:rsidR="003D7321" w:rsidRPr="00526A7E" w:rsidRDefault="003D7321" w:rsidP="003D7321">
            <w:pPr>
              <w:pStyle w:val="TableBodyCtr"/>
              <w:rPr>
                <w:rFonts w:ascii="Calibri" w:hAnsi="Calibri" w:cs="Calibri"/>
                <w:sz w:val="22"/>
                <w:szCs w:val="22"/>
              </w:rPr>
            </w:pPr>
          </w:p>
        </w:tc>
      </w:tr>
    </w:tbl>
    <w:p w14:paraId="149CD493" w14:textId="77777777" w:rsidR="00CB0D1E" w:rsidRPr="00526A7E" w:rsidRDefault="00CB0D1E" w:rsidP="00CB0D1E">
      <w:pPr>
        <w:rPr>
          <w:rFonts w:ascii="Calibri" w:hAnsi="Calibri" w:cs="Calibri"/>
          <w:szCs w:val="22"/>
        </w:rPr>
      </w:pPr>
    </w:p>
    <w:p w14:paraId="5F93C7F1" w14:textId="77777777" w:rsidR="000563B4" w:rsidRPr="00526A7E" w:rsidRDefault="000563B4" w:rsidP="000563B4">
      <w:pPr>
        <w:pStyle w:val="HeadingCtr-cont"/>
        <w:rPr>
          <w:rFonts w:ascii="Calibri" w:hAnsi="Calibri" w:cs="Calibri"/>
          <w:noProof/>
          <w:szCs w:val="22"/>
        </w:rPr>
      </w:pPr>
      <w:r w:rsidRPr="00526A7E">
        <w:rPr>
          <w:rFonts w:ascii="Calibri" w:hAnsi="Calibri" w:cs="Calibri"/>
          <w:noProof/>
          <w:szCs w:val="22"/>
        </w:rPr>
        <w:t>OPEN ITEMS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008"/>
        <w:gridCol w:w="7200"/>
        <w:gridCol w:w="1224"/>
      </w:tblGrid>
      <w:tr w:rsidR="000563B4" w:rsidRPr="00526A7E" w14:paraId="2065770A" w14:textId="77777777" w:rsidTr="000563B4">
        <w:trPr>
          <w:tblHeader/>
          <w:jc w:val="center"/>
        </w:trPr>
        <w:tc>
          <w:tcPr>
            <w:tcW w:w="1008" w:type="dxa"/>
          </w:tcPr>
          <w:p w14:paraId="436A5FC3" w14:textId="77777777" w:rsidR="000563B4" w:rsidRPr="00526A7E" w:rsidRDefault="000563B4" w:rsidP="000563B4">
            <w:pPr>
              <w:pStyle w:val="TableHead"/>
              <w:rPr>
                <w:rFonts w:ascii="Calibri" w:hAnsi="Calibri" w:cs="Calibri"/>
                <w:noProof/>
                <w:szCs w:val="22"/>
              </w:rPr>
            </w:pPr>
            <w:r w:rsidRPr="00526A7E">
              <w:rPr>
                <w:rFonts w:ascii="Calibri" w:hAnsi="Calibri" w:cs="Calibri"/>
                <w:noProof/>
                <w:szCs w:val="22"/>
              </w:rPr>
              <w:t>Item</w:t>
            </w:r>
          </w:p>
        </w:tc>
        <w:tc>
          <w:tcPr>
            <w:tcW w:w="7200" w:type="dxa"/>
          </w:tcPr>
          <w:p w14:paraId="62E8954D" w14:textId="77777777" w:rsidR="000563B4" w:rsidRPr="00526A7E" w:rsidRDefault="000563B4" w:rsidP="000563B4">
            <w:pPr>
              <w:pStyle w:val="TableHead"/>
              <w:rPr>
                <w:rFonts w:ascii="Calibri" w:hAnsi="Calibri" w:cs="Calibri"/>
                <w:noProof/>
                <w:szCs w:val="22"/>
              </w:rPr>
            </w:pPr>
            <w:r w:rsidRPr="00526A7E">
              <w:rPr>
                <w:rFonts w:ascii="Calibri" w:hAnsi="Calibri" w:cs="Calibri"/>
                <w:noProof/>
                <w:szCs w:val="22"/>
              </w:rPr>
              <w:t>Description</w:t>
            </w:r>
          </w:p>
        </w:tc>
        <w:tc>
          <w:tcPr>
            <w:tcW w:w="1224" w:type="dxa"/>
          </w:tcPr>
          <w:p w14:paraId="0FB4A688" w14:textId="77777777" w:rsidR="000563B4" w:rsidRPr="00526A7E" w:rsidRDefault="000563B4" w:rsidP="000563B4">
            <w:pPr>
              <w:pStyle w:val="TableHead"/>
              <w:rPr>
                <w:rFonts w:ascii="Calibri" w:hAnsi="Calibri" w:cs="Calibri"/>
                <w:noProof/>
                <w:szCs w:val="22"/>
              </w:rPr>
            </w:pPr>
            <w:r w:rsidRPr="00526A7E">
              <w:rPr>
                <w:rFonts w:ascii="Calibri" w:hAnsi="Calibri" w:cs="Calibri"/>
                <w:noProof/>
                <w:szCs w:val="22"/>
              </w:rPr>
              <w:t>Status</w:t>
            </w:r>
          </w:p>
        </w:tc>
      </w:tr>
      <w:tr w:rsidR="00865A4F" w:rsidRPr="00526A7E" w14:paraId="522B0535" w14:textId="77777777" w:rsidTr="000563B4">
        <w:trPr>
          <w:jc w:val="center"/>
        </w:trPr>
        <w:tc>
          <w:tcPr>
            <w:tcW w:w="1008" w:type="dxa"/>
          </w:tcPr>
          <w:p w14:paraId="6F9486FB" w14:textId="7026B580" w:rsidR="00865A4F" w:rsidRPr="00526A7E" w:rsidRDefault="00865A4F" w:rsidP="00865A4F">
            <w:pPr>
              <w:pStyle w:val="TableBodyCtr"/>
              <w:rPr>
                <w:rFonts w:ascii="Calibri" w:hAnsi="Calibri" w:cs="Calibri"/>
                <w:noProof/>
                <w:sz w:val="22"/>
                <w:szCs w:val="22"/>
              </w:rPr>
            </w:pPr>
            <w:r>
              <w:rPr>
                <w:rFonts w:ascii="Calibri" w:hAnsi="Calibri" w:cs="Calibri"/>
                <w:noProof/>
                <w:sz w:val="22"/>
                <w:szCs w:val="22"/>
              </w:rPr>
              <w:t>N/A</w:t>
            </w:r>
          </w:p>
        </w:tc>
        <w:tc>
          <w:tcPr>
            <w:tcW w:w="7200" w:type="dxa"/>
          </w:tcPr>
          <w:p w14:paraId="300B4EE9" w14:textId="082583D9" w:rsidR="00865A4F" w:rsidRPr="00526A7E" w:rsidRDefault="00865A4F" w:rsidP="00865A4F">
            <w:pPr>
              <w:pStyle w:val="TableBody"/>
              <w:rPr>
                <w:rFonts w:ascii="Calibri" w:hAnsi="Calibri" w:cs="Calibri"/>
                <w:noProof/>
                <w:sz w:val="22"/>
                <w:szCs w:val="22"/>
              </w:rPr>
            </w:pPr>
            <w:r>
              <w:rPr>
                <w:rFonts w:ascii="Calibri" w:hAnsi="Calibri" w:cs="Calibri"/>
                <w:noProof/>
                <w:sz w:val="22"/>
                <w:szCs w:val="22"/>
              </w:rPr>
              <w:t>N</w:t>
            </w:r>
            <w:r w:rsidR="006138A1">
              <w:rPr>
                <w:rFonts w:ascii="Calibri" w:hAnsi="Calibri" w:cs="Calibri"/>
                <w:noProof/>
                <w:sz w:val="22"/>
                <w:szCs w:val="22"/>
              </w:rPr>
              <w:t xml:space="preserve">o open items </w:t>
            </w:r>
          </w:p>
        </w:tc>
        <w:tc>
          <w:tcPr>
            <w:tcW w:w="1224" w:type="dxa"/>
          </w:tcPr>
          <w:p w14:paraId="3CDF00B5" w14:textId="5FD330C1" w:rsidR="00865A4F" w:rsidRPr="00526A7E" w:rsidRDefault="00865A4F" w:rsidP="00865A4F">
            <w:pPr>
              <w:pStyle w:val="TableBodyCtr"/>
              <w:rPr>
                <w:rFonts w:ascii="Calibri" w:hAnsi="Calibri" w:cs="Calibri"/>
                <w:noProof/>
                <w:sz w:val="22"/>
                <w:szCs w:val="22"/>
              </w:rPr>
            </w:pPr>
          </w:p>
        </w:tc>
      </w:tr>
    </w:tbl>
    <w:p w14:paraId="577399D8" w14:textId="77777777" w:rsidR="000563B4" w:rsidRPr="00D0261B" w:rsidRDefault="000563B4" w:rsidP="00CB0D1E">
      <w:pPr>
        <w:rPr>
          <w:rFonts w:ascii="Calibri" w:hAnsi="Calibri" w:cs="Calibri"/>
        </w:rPr>
      </w:pPr>
    </w:p>
    <w:p w14:paraId="08E1DA46" w14:textId="77777777" w:rsidR="00CB0D1E" w:rsidRPr="000B753E" w:rsidRDefault="00CB0D1E">
      <w:pPr>
        <w:tabs>
          <w:tab w:val="clear" w:pos="720"/>
          <w:tab w:val="clear" w:pos="1296"/>
          <w:tab w:val="clear" w:pos="1872"/>
          <w:tab w:val="clear" w:pos="2448"/>
        </w:tabs>
        <w:spacing w:after="0" w:line="240" w:lineRule="auto"/>
      </w:pPr>
      <w:r w:rsidRPr="000B753E">
        <w:br w:type="page"/>
      </w:r>
    </w:p>
    <w:p w14:paraId="5B7F6AFF" w14:textId="77777777" w:rsidR="00C437FE" w:rsidRPr="00F96D45" w:rsidRDefault="00C437FE">
      <w:pPr>
        <w:pStyle w:val="Center-11B-Non"/>
        <w:rPr>
          <w:rFonts w:ascii="Arial" w:hAnsi="Arial" w:cs="Arial"/>
        </w:rPr>
      </w:pPr>
      <w:r w:rsidRPr="00F96D45">
        <w:rPr>
          <w:rFonts w:ascii="Arial" w:hAnsi="Arial" w:cs="Arial"/>
        </w:rPr>
        <w:lastRenderedPageBreak/>
        <w:t>TABLE OF CONTENTS</w:t>
      </w:r>
    </w:p>
    <w:sdt>
      <w:sdtPr>
        <w:rPr>
          <w:rFonts w:asciiTheme="minorHAnsi" w:hAnsiTheme="minorHAnsi" w:cstheme="minorHAnsi"/>
          <w:b w:val="0"/>
          <w:bCs w:val="0"/>
          <w:color w:val="auto"/>
          <w:kern w:val="22"/>
          <w:sz w:val="22"/>
          <w:szCs w:val="22"/>
        </w:rPr>
        <w:id w:val="-1429571428"/>
        <w:docPartObj>
          <w:docPartGallery w:val="Table of Contents"/>
          <w:docPartUnique/>
        </w:docPartObj>
      </w:sdtPr>
      <w:sdtEndPr>
        <w:rPr>
          <w:rFonts w:ascii="Times New Roman" w:hAnsi="Times New Roman" w:cs="Times New Roman"/>
          <w:noProof/>
          <w:szCs w:val="20"/>
        </w:rPr>
      </w:sdtEndPr>
      <w:sdtContent>
        <w:p w14:paraId="7DB18A38" w14:textId="0630FB43" w:rsidR="00775E21" w:rsidRPr="00111028" w:rsidRDefault="00775E21" w:rsidP="00775E21">
          <w:pPr>
            <w:pStyle w:val="TOCHeading"/>
            <w:rPr>
              <w:rFonts w:asciiTheme="minorHAnsi" w:hAnsiTheme="minorHAnsi" w:cstheme="minorHAnsi"/>
              <w:color w:val="auto"/>
              <w:sz w:val="22"/>
              <w:szCs w:val="22"/>
            </w:rPr>
          </w:pPr>
        </w:p>
        <w:p w14:paraId="26F56CE1" w14:textId="0EAB0C3A" w:rsidR="00271CE9" w:rsidRPr="003B4A07" w:rsidRDefault="00775E21">
          <w:pPr>
            <w:pStyle w:val="TOC1"/>
            <w:rPr>
              <w:rFonts w:eastAsiaTheme="minorEastAsia"/>
              <w:kern w:val="2"/>
              <w:szCs w:val="22"/>
              <w14:ligatures w14:val="standardContextual"/>
            </w:rPr>
          </w:pPr>
          <w:r w:rsidRPr="00111028">
            <w:rPr>
              <w:szCs w:val="22"/>
            </w:rPr>
            <w:fldChar w:fldCharType="begin"/>
          </w:r>
          <w:r w:rsidRPr="00111028">
            <w:rPr>
              <w:szCs w:val="22"/>
            </w:rPr>
            <w:instrText xml:space="preserve"> TOC \o "1-3" \h \z \u </w:instrText>
          </w:r>
          <w:r w:rsidRPr="00111028">
            <w:rPr>
              <w:szCs w:val="22"/>
            </w:rPr>
            <w:fldChar w:fldCharType="separate"/>
          </w:r>
          <w:hyperlink w:anchor="_Toc144456713" w:history="1">
            <w:r w:rsidR="003B4A07" w:rsidRPr="003B4A07">
              <w:rPr>
                <w:rStyle w:val="Hyperlink"/>
              </w:rPr>
              <w:t>1</w:t>
            </w:r>
            <w:r w:rsidR="003B4A07" w:rsidRPr="003B4A07">
              <w:rPr>
                <w:rFonts w:eastAsiaTheme="minorEastAsia"/>
                <w:kern w:val="2"/>
                <w:szCs w:val="22"/>
                <w14:ligatures w14:val="standardContextual"/>
              </w:rPr>
              <w:tab/>
            </w:r>
            <w:r w:rsidR="003B4A07" w:rsidRPr="003B4A07">
              <w:rPr>
                <w:rStyle w:val="Hyperlink"/>
              </w:rPr>
              <w:t>INTRODUCTION</w:t>
            </w:r>
            <w:r w:rsidR="003B4A07" w:rsidRPr="003B4A07">
              <w:rPr>
                <w:webHidden/>
              </w:rPr>
              <w:tab/>
            </w:r>
            <w:r w:rsidR="00271CE9" w:rsidRPr="003B4A07">
              <w:rPr>
                <w:webHidden/>
              </w:rPr>
              <w:fldChar w:fldCharType="begin"/>
            </w:r>
            <w:r w:rsidR="00271CE9" w:rsidRPr="003B4A07">
              <w:rPr>
                <w:webHidden/>
              </w:rPr>
              <w:instrText xml:space="preserve"> PAGEREF _Toc144456713 \h </w:instrText>
            </w:r>
            <w:r w:rsidR="00271CE9" w:rsidRPr="003B4A07">
              <w:rPr>
                <w:webHidden/>
              </w:rPr>
            </w:r>
            <w:r w:rsidR="00271CE9" w:rsidRPr="003B4A07">
              <w:rPr>
                <w:webHidden/>
              </w:rPr>
              <w:fldChar w:fldCharType="separate"/>
            </w:r>
            <w:r w:rsidR="00942DDF">
              <w:rPr>
                <w:webHidden/>
              </w:rPr>
              <w:t>1-1</w:t>
            </w:r>
            <w:r w:rsidR="00271CE9" w:rsidRPr="003B4A07">
              <w:rPr>
                <w:webHidden/>
              </w:rPr>
              <w:fldChar w:fldCharType="end"/>
            </w:r>
          </w:hyperlink>
        </w:p>
        <w:p w14:paraId="305EB5D4" w14:textId="559AFEBD" w:rsidR="00271CE9" w:rsidRPr="003B4A07" w:rsidRDefault="00000000">
          <w:pPr>
            <w:pStyle w:val="TOC2"/>
            <w:rPr>
              <w:rFonts w:asciiTheme="minorHAnsi" w:eastAsiaTheme="minorEastAsia" w:hAnsiTheme="minorHAnsi" w:cstheme="minorHAnsi"/>
              <w:caps w:val="0"/>
              <w:kern w:val="2"/>
              <w:szCs w:val="22"/>
              <w14:ligatures w14:val="standardContextual"/>
            </w:rPr>
          </w:pPr>
          <w:hyperlink w:anchor="_Toc144456714" w:history="1">
            <w:r w:rsidR="003B4A07" w:rsidRPr="003B4A07">
              <w:rPr>
                <w:rStyle w:val="Hyperlink"/>
                <w:rFonts w:asciiTheme="minorHAnsi" w:hAnsiTheme="minorHAnsi" w:cstheme="minorHAnsi"/>
                <w:caps w:val="0"/>
              </w:rPr>
              <w:t>1.1</w:t>
            </w:r>
            <w:r w:rsidR="003B4A07" w:rsidRPr="003B4A07">
              <w:rPr>
                <w:rFonts w:asciiTheme="minorHAnsi" w:eastAsiaTheme="minorEastAsia" w:hAnsiTheme="minorHAnsi" w:cstheme="minorHAnsi"/>
                <w:caps w:val="0"/>
                <w:kern w:val="2"/>
                <w:szCs w:val="22"/>
                <w14:ligatures w14:val="standardContextual"/>
              </w:rPr>
              <w:tab/>
            </w:r>
            <w:r w:rsidR="003B4A07" w:rsidRPr="003B4A07">
              <w:rPr>
                <w:rStyle w:val="Hyperlink"/>
                <w:rFonts w:asciiTheme="minorHAnsi" w:hAnsiTheme="minorHAnsi" w:cstheme="minorHAnsi"/>
                <w:caps w:val="0"/>
              </w:rPr>
              <w:t>OVERVIEW AND PURPOSE OF DOCUMENT</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_Toc144456714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1-1</w:t>
            </w:r>
            <w:r w:rsidR="00271CE9" w:rsidRPr="003B4A07">
              <w:rPr>
                <w:rFonts w:asciiTheme="minorHAnsi" w:hAnsiTheme="minorHAnsi" w:cstheme="minorHAnsi"/>
                <w:webHidden/>
              </w:rPr>
              <w:fldChar w:fldCharType="end"/>
            </w:r>
          </w:hyperlink>
        </w:p>
        <w:p w14:paraId="3C72416F" w14:textId="3E698C6D" w:rsidR="00271CE9" w:rsidRPr="003B4A07" w:rsidRDefault="00000000">
          <w:pPr>
            <w:pStyle w:val="TOC2"/>
            <w:rPr>
              <w:rFonts w:asciiTheme="minorHAnsi" w:eastAsiaTheme="minorEastAsia" w:hAnsiTheme="minorHAnsi" w:cstheme="minorHAnsi"/>
              <w:caps w:val="0"/>
              <w:kern w:val="2"/>
              <w:szCs w:val="22"/>
              <w14:ligatures w14:val="standardContextual"/>
            </w:rPr>
          </w:pPr>
          <w:hyperlink w:anchor="_Toc144456715" w:history="1">
            <w:r w:rsidR="003B4A07" w:rsidRPr="003B4A07">
              <w:rPr>
                <w:rStyle w:val="Hyperlink"/>
                <w:rFonts w:asciiTheme="minorHAnsi" w:hAnsiTheme="minorHAnsi" w:cstheme="minorHAnsi"/>
                <w:caps w:val="0"/>
              </w:rPr>
              <w:t>1.2</w:t>
            </w:r>
            <w:r w:rsidR="003B4A07" w:rsidRPr="003B4A07">
              <w:rPr>
                <w:rFonts w:asciiTheme="minorHAnsi" w:eastAsiaTheme="minorEastAsia" w:hAnsiTheme="minorHAnsi" w:cstheme="minorHAnsi"/>
                <w:caps w:val="0"/>
                <w:kern w:val="2"/>
                <w:szCs w:val="22"/>
                <w14:ligatures w14:val="standardContextual"/>
              </w:rPr>
              <w:tab/>
            </w:r>
            <w:r w:rsidR="003B4A07" w:rsidRPr="003B4A07">
              <w:rPr>
                <w:rStyle w:val="Hyperlink"/>
                <w:rFonts w:asciiTheme="minorHAnsi" w:hAnsiTheme="minorHAnsi" w:cstheme="minorHAnsi"/>
                <w:caps w:val="0"/>
              </w:rPr>
              <w:t>STANDARD AP1000 PLANT AS BASIS FOR THE ASSESSMENT</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_Toc144456715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1-1</w:t>
            </w:r>
            <w:r w:rsidR="00271CE9" w:rsidRPr="003B4A07">
              <w:rPr>
                <w:rFonts w:asciiTheme="minorHAnsi" w:hAnsiTheme="minorHAnsi" w:cstheme="minorHAnsi"/>
                <w:webHidden/>
              </w:rPr>
              <w:fldChar w:fldCharType="end"/>
            </w:r>
          </w:hyperlink>
        </w:p>
        <w:p w14:paraId="06451ABE" w14:textId="2C8A86BD" w:rsidR="00271CE9" w:rsidRPr="003B4A07" w:rsidRDefault="00000000">
          <w:pPr>
            <w:pStyle w:val="TOC2"/>
            <w:rPr>
              <w:rFonts w:asciiTheme="minorHAnsi" w:eastAsiaTheme="minorEastAsia" w:hAnsiTheme="minorHAnsi" w:cstheme="minorHAnsi"/>
              <w:caps w:val="0"/>
              <w:kern w:val="2"/>
              <w:szCs w:val="22"/>
              <w14:ligatures w14:val="standardContextual"/>
            </w:rPr>
          </w:pPr>
          <w:hyperlink w:anchor="_Toc144456716" w:history="1">
            <w:r w:rsidR="003B4A07" w:rsidRPr="003B4A07">
              <w:rPr>
                <w:rStyle w:val="Hyperlink"/>
                <w:rFonts w:asciiTheme="minorHAnsi" w:hAnsiTheme="minorHAnsi" w:cstheme="minorHAnsi"/>
                <w:caps w:val="0"/>
              </w:rPr>
              <w:t>1.3</w:t>
            </w:r>
            <w:r w:rsidR="003B4A07" w:rsidRPr="003B4A07">
              <w:rPr>
                <w:rFonts w:asciiTheme="minorHAnsi" w:eastAsiaTheme="minorEastAsia" w:hAnsiTheme="minorHAnsi" w:cstheme="minorHAnsi"/>
                <w:caps w:val="0"/>
                <w:kern w:val="2"/>
                <w:szCs w:val="22"/>
                <w14:ligatures w14:val="standardContextual"/>
              </w:rPr>
              <w:tab/>
            </w:r>
            <w:r w:rsidR="003B4A07" w:rsidRPr="003B4A07">
              <w:rPr>
                <w:rStyle w:val="Hyperlink"/>
                <w:rFonts w:asciiTheme="minorHAnsi" w:hAnsiTheme="minorHAnsi" w:cstheme="minorHAnsi"/>
                <w:caps w:val="0"/>
              </w:rPr>
              <w:t>APPLICATION OF THE GUIDE TO THE AP1000 PLANT</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_Toc144456716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1-2</w:t>
            </w:r>
            <w:r w:rsidR="00271CE9" w:rsidRPr="003B4A07">
              <w:rPr>
                <w:rFonts w:asciiTheme="minorHAnsi" w:hAnsiTheme="minorHAnsi" w:cstheme="minorHAnsi"/>
                <w:webHidden/>
              </w:rPr>
              <w:fldChar w:fldCharType="end"/>
            </w:r>
          </w:hyperlink>
        </w:p>
        <w:p w14:paraId="241F8F37" w14:textId="4A90D1BA" w:rsidR="00271CE9" w:rsidRPr="003B4A07" w:rsidRDefault="00000000">
          <w:pPr>
            <w:pStyle w:val="TOC2"/>
            <w:rPr>
              <w:rFonts w:asciiTheme="minorHAnsi" w:eastAsiaTheme="minorEastAsia" w:hAnsiTheme="minorHAnsi" w:cstheme="minorHAnsi"/>
              <w:caps w:val="0"/>
              <w:kern w:val="2"/>
              <w:szCs w:val="22"/>
              <w14:ligatures w14:val="standardContextual"/>
            </w:rPr>
          </w:pPr>
          <w:hyperlink w:anchor="_Toc144456717" w:history="1">
            <w:r w:rsidR="003B4A07" w:rsidRPr="003B4A07">
              <w:rPr>
                <w:rStyle w:val="Hyperlink"/>
                <w:rFonts w:asciiTheme="minorHAnsi" w:hAnsiTheme="minorHAnsi" w:cstheme="minorHAnsi"/>
                <w:caps w:val="0"/>
              </w:rPr>
              <w:t>1.4</w:t>
            </w:r>
            <w:r w:rsidR="003B4A07" w:rsidRPr="003B4A07">
              <w:rPr>
                <w:rFonts w:asciiTheme="minorHAnsi" w:eastAsiaTheme="minorEastAsia" w:hAnsiTheme="minorHAnsi" w:cstheme="minorHAnsi"/>
                <w:caps w:val="0"/>
                <w:kern w:val="2"/>
                <w:szCs w:val="22"/>
                <w14:ligatures w14:val="standardContextual"/>
              </w:rPr>
              <w:tab/>
            </w:r>
            <w:r w:rsidR="003B4A07" w:rsidRPr="003B4A07">
              <w:rPr>
                <w:rStyle w:val="Hyperlink"/>
                <w:rFonts w:asciiTheme="minorHAnsi" w:hAnsiTheme="minorHAnsi" w:cstheme="minorHAnsi"/>
                <w:caps w:val="0"/>
              </w:rPr>
              <w:t>AP1000 PLANT DESCRIPTION APPLICABLE TO THE GUIDE</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_Toc144456717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1-3</w:t>
            </w:r>
            <w:r w:rsidR="00271CE9" w:rsidRPr="003B4A07">
              <w:rPr>
                <w:rFonts w:asciiTheme="minorHAnsi" w:hAnsiTheme="minorHAnsi" w:cstheme="minorHAnsi"/>
                <w:webHidden/>
              </w:rPr>
              <w:fldChar w:fldCharType="end"/>
            </w:r>
          </w:hyperlink>
        </w:p>
        <w:p w14:paraId="69C6008D" w14:textId="6A840E9F" w:rsidR="00271CE9" w:rsidRPr="003B4A07" w:rsidRDefault="00000000">
          <w:pPr>
            <w:pStyle w:val="TOC3"/>
            <w:rPr>
              <w:rFonts w:asciiTheme="minorHAnsi" w:eastAsiaTheme="minorEastAsia" w:hAnsiTheme="minorHAnsi" w:cstheme="minorHAnsi"/>
              <w:caps w:val="0"/>
              <w:kern w:val="2"/>
              <w:szCs w:val="22"/>
              <w14:ligatures w14:val="standardContextual"/>
            </w:rPr>
          </w:pPr>
          <w:hyperlink w:anchor="_Toc144456718" w:history="1">
            <w:r w:rsidR="003B4A07" w:rsidRPr="003B4A07">
              <w:rPr>
                <w:rStyle w:val="Hyperlink"/>
                <w:rFonts w:asciiTheme="minorHAnsi" w:hAnsiTheme="minorHAnsi" w:cstheme="minorHAnsi"/>
                <w:caps w:val="0"/>
              </w:rPr>
              <w:t>1.4.1</w:t>
            </w:r>
            <w:r w:rsidR="003B4A07" w:rsidRPr="003B4A07">
              <w:rPr>
                <w:rFonts w:asciiTheme="minorHAnsi" w:eastAsiaTheme="minorEastAsia" w:hAnsiTheme="minorHAnsi" w:cstheme="minorHAnsi"/>
                <w:caps w:val="0"/>
                <w:kern w:val="2"/>
                <w:szCs w:val="22"/>
                <w14:ligatures w14:val="standardContextual"/>
              </w:rPr>
              <w:tab/>
            </w:r>
            <w:r w:rsidR="003B4A07" w:rsidRPr="003B4A07">
              <w:rPr>
                <w:rStyle w:val="Hyperlink"/>
                <w:rFonts w:asciiTheme="minorHAnsi" w:hAnsiTheme="minorHAnsi" w:cstheme="minorHAnsi"/>
                <w:caps w:val="0"/>
              </w:rPr>
              <w:t>OVERVIEW</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_Toc144456718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1-3</w:t>
            </w:r>
            <w:r w:rsidR="00271CE9" w:rsidRPr="003B4A07">
              <w:rPr>
                <w:rFonts w:asciiTheme="minorHAnsi" w:hAnsiTheme="minorHAnsi" w:cstheme="minorHAnsi"/>
                <w:webHidden/>
              </w:rPr>
              <w:fldChar w:fldCharType="end"/>
            </w:r>
          </w:hyperlink>
        </w:p>
        <w:p w14:paraId="6C101DAD" w14:textId="01177856" w:rsidR="00271CE9" w:rsidRPr="003B4A07" w:rsidRDefault="00000000">
          <w:pPr>
            <w:pStyle w:val="TOC3"/>
            <w:rPr>
              <w:rFonts w:asciiTheme="minorHAnsi" w:eastAsiaTheme="minorEastAsia" w:hAnsiTheme="minorHAnsi" w:cstheme="minorHAnsi"/>
              <w:caps w:val="0"/>
              <w:kern w:val="2"/>
              <w:szCs w:val="22"/>
              <w14:ligatures w14:val="standardContextual"/>
            </w:rPr>
          </w:pPr>
          <w:hyperlink w:anchor="_Toc144456719" w:history="1">
            <w:r w:rsidR="003B4A07" w:rsidRPr="003B4A07">
              <w:rPr>
                <w:rStyle w:val="Hyperlink"/>
                <w:rFonts w:asciiTheme="minorHAnsi" w:hAnsiTheme="minorHAnsi" w:cstheme="minorHAnsi"/>
                <w:caps w:val="0"/>
                <w:lang w:val="en-GB"/>
              </w:rPr>
              <w:t>1.4.2</w:t>
            </w:r>
            <w:r w:rsidR="003B4A07" w:rsidRPr="003B4A07">
              <w:rPr>
                <w:rFonts w:asciiTheme="minorHAnsi" w:eastAsiaTheme="minorEastAsia" w:hAnsiTheme="minorHAnsi" w:cstheme="minorHAnsi"/>
                <w:caps w:val="0"/>
                <w:kern w:val="2"/>
                <w:szCs w:val="22"/>
                <w14:ligatures w14:val="standardContextual"/>
              </w:rPr>
              <w:tab/>
            </w:r>
            <w:r w:rsidR="003B4A07" w:rsidRPr="003B4A07">
              <w:rPr>
                <w:rStyle w:val="Hyperlink"/>
                <w:rFonts w:asciiTheme="minorHAnsi" w:hAnsiTheme="minorHAnsi" w:cstheme="minorHAnsi"/>
                <w:caps w:val="0"/>
                <w:lang w:val="en-GB"/>
              </w:rPr>
              <w:t>AP1000 PLANT DESIGN FOR INTERNAL HAZARDS</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_Toc144456719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1-4</w:t>
            </w:r>
            <w:r w:rsidR="00271CE9" w:rsidRPr="003B4A07">
              <w:rPr>
                <w:rFonts w:asciiTheme="minorHAnsi" w:hAnsiTheme="minorHAnsi" w:cstheme="minorHAnsi"/>
                <w:webHidden/>
              </w:rPr>
              <w:fldChar w:fldCharType="end"/>
            </w:r>
          </w:hyperlink>
        </w:p>
        <w:p w14:paraId="414F6ABC" w14:textId="7849C8AB" w:rsidR="00271CE9" w:rsidRPr="003B4A07" w:rsidRDefault="00000000">
          <w:pPr>
            <w:pStyle w:val="TOC3"/>
            <w:rPr>
              <w:rFonts w:asciiTheme="minorHAnsi" w:eastAsiaTheme="minorEastAsia" w:hAnsiTheme="minorHAnsi" w:cstheme="minorHAnsi"/>
              <w:caps w:val="0"/>
              <w:kern w:val="2"/>
              <w:szCs w:val="22"/>
              <w14:ligatures w14:val="standardContextual"/>
            </w:rPr>
          </w:pPr>
          <w:hyperlink w:anchor="_Toc144456720" w:history="1">
            <w:r w:rsidR="003B4A07" w:rsidRPr="003B4A07">
              <w:rPr>
                <w:rStyle w:val="Hyperlink"/>
                <w:rFonts w:asciiTheme="minorHAnsi" w:hAnsiTheme="minorHAnsi" w:cstheme="minorHAnsi"/>
                <w:caps w:val="0"/>
              </w:rPr>
              <w:t>1.4.3</w:t>
            </w:r>
            <w:r w:rsidR="003B4A07" w:rsidRPr="003B4A07">
              <w:rPr>
                <w:rFonts w:asciiTheme="minorHAnsi" w:eastAsiaTheme="minorEastAsia" w:hAnsiTheme="minorHAnsi" w:cstheme="minorHAnsi"/>
                <w:caps w:val="0"/>
                <w:kern w:val="2"/>
                <w:szCs w:val="22"/>
                <w14:ligatures w14:val="standardContextual"/>
              </w:rPr>
              <w:tab/>
            </w:r>
            <w:r w:rsidR="003B4A07" w:rsidRPr="003B4A07">
              <w:rPr>
                <w:rStyle w:val="Hyperlink"/>
                <w:rFonts w:asciiTheme="minorHAnsi" w:hAnsiTheme="minorHAnsi" w:cstheme="minorHAnsi"/>
                <w:caps w:val="0"/>
              </w:rPr>
              <w:t>OVERVIEW OF THE AP1000 PLANT FIRE PROTECTION SYSTEM</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_Toc144456720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1-5</w:t>
            </w:r>
            <w:r w:rsidR="00271CE9" w:rsidRPr="003B4A07">
              <w:rPr>
                <w:rFonts w:asciiTheme="minorHAnsi" w:hAnsiTheme="minorHAnsi" w:cstheme="minorHAnsi"/>
                <w:webHidden/>
              </w:rPr>
              <w:fldChar w:fldCharType="end"/>
            </w:r>
          </w:hyperlink>
        </w:p>
        <w:p w14:paraId="1EBE95ED" w14:textId="5363CD55" w:rsidR="00271CE9" w:rsidRPr="003B4A07" w:rsidRDefault="00000000">
          <w:pPr>
            <w:pStyle w:val="TOC3"/>
            <w:rPr>
              <w:rFonts w:asciiTheme="minorHAnsi" w:eastAsiaTheme="minorEastAsia" w:hAnsiTheme="minorHAnsi" w:cstheme="minorHAnsi"/>
              <w:caps w:val="0"/>
              <w:kern w:val="2"/>
              <w:szCs w:val="22"/>
              <w14:ligatures w14:val="standardContextual"/>
            </w:rPr>
          </w:pPr>
          <w:hyperlink w:anchor="_Toc144456721" w:history="1">
            <w:r w:rsidR="003B4A07" w:rsidRPr="003B4A07">
              <w:rPr>
                <w:rStyle w:val="Hyperlink"/>
                <w:rFonts w:asciiTheme="minorHAnsi" w:hAnsiTheme="minorHAnsi" w:cstheme="minorHAnsi"/>
                <w:caps w:val="0"/>
              </w:rPr>
              <w:t>1.4.4</w:t>
            </w:r>
            <w:r w:rsidR="003B4A07" w:rsidRPr="003B4A07">
              <w:rPr>
                <w:rFonts w:asciiTheme="minorHAnsi" w:eastAsiaTheme="minorEastAsia" w:hAnsiTheme="minorHAnsi" w:cstheme="minorHAnsi"/>
                <w:caps w:val="0"/>
                <w:kern w:val="2"/>
                <w:szCs w:val="22"/>
                <w14:ligatures w14:val="standardContextual"/>
              </w:rPr>
              <w:tab/>
            </w:r>
            <w:r w:rsidR="003B4A07" w:rsidRPr="003B4A07">
              <w:rPr>
                <w:rStyle w:val="Hyperlink"/>
                <w:rFonts w:asciiTheme="minorHAnsi" w:hAnsiTheme="minorHAnsi" w:cstheme="minorHAnsi"/>
                <w:caps w:val="0"/>
              </w:rPr>
              <w:t>PROTECTION FROM INTERNAL FLOODING</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_Toc144456721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1-7</w:t>
            </w:r>
            <w:r w:rsidR="00271CE9" w:rsidRPr="003B4A07">
              <w:rPr>
                <w:rFonts w:asciiTheme="minorHAnsi" w:hAnsiTheme="minorHAnsi" w:cstheme="minorHAnsi"/>
                <w:webHidden/>
              </w:rPr>
              <w:fldChar w:fldCharType="end"/>
            </w:r>
          </w:hyperlink>
        </w:p>
        <w:p w14:paraId="108A6098" w14:textId="5DE50F8D" w:rsidR="00271CE9" w:rsidRPr="003B4A07" w:rsidRDefault="00000000">
          <w:pPr>
            <w:pStyle w:val="TOC3"/>
            <w:rPr>
              <w:rFonts w:asciiTheme="minorHAnsi" w:eastAsiaTheme="minorEastAsia" w:hAnsiTheme="minorHAnsi" w:cstheme="minorHAnsi"/>
              <w:caps w:val="0"/>
              <w:kern w:val="2"/>
              <w:szCs w:val="22"/>
              <w14:ligatures w14:val="standardContextual"/>
            </w:rPr>
          </w:pPr>
          <w:hyperlink w:anchor="_Toc144456722" w:history="1">
            <w:r w:rsidR="003B4A07" w:rsidRPr="003B4A07">
              <w:rPr>
                <w:rStyle w:val="Hyperlink"/>
                <w:rFonts w:asciiTheme="minorHAnsi" w:hAnsiTheme="minorHAnsi" w:cstheme="minorHAnsi"/>
                <w:caps w:val="0"/>
              </w:rPr>
              <w:t>1.4.5</w:t>
            </w:r>
            <w:r w:rsidR="003B4A07" w:rsidRPr="003B4A07">
              <w:rPr>
                <w:rFonts w:asciiTheme="minorHAnsi" w:eastAsiaTheme="minorEastAsia" w:hAnsiTheme="minorHAnsi" w:cstheme="minorHAnsi"/>
                <w:caps w:val="0"/>
                <w:kern w:val="2"/>
                <w:szCs w:val="22"/>
                <w14:ligatures w14:val="standardContextual"/>
              </w:rPr>
              <w:tab/>
            </w:r>
            <w:r w:rsidR="003B4A07" w:rsidRPr="003B4A07">
              <w:rPr>
                <w:rStyle w:val="Hyperlink"/>
                <w:rFonts w:asciiTheme="minorHAnsi" w:hAnsiTheme="minorHAnsi" w:cstheme="minorHAnsi"/>
                <w:caps w:val="0"/>
              </w:rPr>
              <w:t>PRESSURE PART FAILURE</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_Toc144456722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1-8</w:t>
            </w:r>
            <w:r w:rsidR="00271CE9" w:rsidRPr="003B4A07">
              <w:rPr>
                <w:rFonts w:asciiTheme="minorHAnsi" w:hAnsiTheme="minorHAnsi" w:cstheme="minorHAnsi"/>
                <w:webHidden/>
              </w:rPr>
              <w:fldChar w:fldCharType="end"/>
            </w:r>
          </w:hyperlink>
        </w:p>
        <w:p w14:paraId="27A8633D" w14:textId="0C2718DA" w:rsidR="00271CE9" w:rsidRPr="003B4A07" w:rsidRDefault="00000000">
          <w:pPr>
            <w:pStyle w:val="TOC3"/>
            <w:rPr>
              <w:rFonts w:asciiTheme="minorHAnsi" w:eastAsiaTheme="minorEastAsia" w:hAnsiTheme="minorHAnsi" w:cstheme="minorHAnsi"/>
              <w:caps w:val="0"/>
              <w:kern w:val="2"/>
              <w:szCs w:val="22"/>
              <w14:ligatures w14:val="standardContextual"/>
            </w:rPr>
          </w:pPr>
          <w:hyperlink w:anchor="_Toc144456723" w:history="1">
            <w:r w:rsidR="003B4A07" w:rsidRPr="003B4A07">
              <w:rPr>
                <w:rStyle w:val="Hyperlink"/>
                <w:rFonts w:asciiTheme="minorHAnsi" w:hAnsiTheme="minorHAnsi" w:cstheme="minorHAnsi"/>
                <w:caps w:val="0"/>
              </w:rPr>
              <w:t>1.4.6</w:t>
            </w:r>
            <w:r w:rsidR="003B4A07" w:rsidRPr="003B4A07">
              <w:rPr>
                <w:rFonts w:asciiTheme="minorHAnsi" w:eastAsiaTheme="minorEastAsia" w:hAnsiTheme="minorHAnsi" w:cstheme="minorHAnsi"/>
                <w:caps w:val="0"/>
                <w:kern w:val="2"/>
                <w:szCs w:val="22"/>
                <w14:ligatures w14:val="standardContextual"/>
              </w:rPr>
              <w:tab/>
            </w:r>
            <w:r w:rsidR="003B4A07" w:rsidRPr="003B4A07">
              <w:rPr>
                <w:rStyle w:val="Hyperlink"/>
                <w:rFonts w:asciiTheme="minorHAnsi" w:hAnsiTheme="minorHAnsi" w:cstheme="minorHAnsi"/>
                <w:caps w:val="0"/>
              </w:rPr>
              <w:t>INTERNALLY GENERATED MISSILES</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_Toc144456723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1-11</w:t>
            </w:r>
            <w:r w:rsidR="00271CE9" w:rsidRPr="003B4A07">
              <w:rPr>
                <w:rFonts w:asciiTheme="minorHAnsi" w:hAnsiTheme="minorHAnsi" w:cstheme="minorHAnsi"/>
                <w:webHidden/>
              </w:rPr>
              <w:fldChar w:fldCharType="end"/>
            </w:r>
          </w:hyperlink>
        </w:p>
        <w:p w14:paraId="01F3E199" w14:textId="07896471" w:rsidR="00271CE9" w:rsidRPr="003B4A07" w:rsidRDefault="00000000">
          <w:pPr>
            <w:pStyle w:val="TOC3"/>
            <w:rPr>
              <w:rFonts w:asciiTheme="minorHAnsi" w:eastAsiaTheme="minorEastAsia" w:hAnsiTheme="minorHAnsi" w:cstheme="minorHAnsi"/>
              <w:caps w:val="0"/>
              <w:kern w:val="2"/>
              <w:szCs w:val="22"/>
              <w14:ligatures w14:val="standardContextual"/>
            </w:rPr>
          </w:pPr>
          <w:hyperlink w:anchor="_Toc144456724" w:history="1">
            <w:r w:rsidR="003B4A07" w:rsidRPr="003B4A07">
              <w:rPr>
                <w:rStyle w:val="Hyperlink"/>
                <w:rFonts w:asciiTheme="minorHAnsi" w:hAnsiTheme="minorHAnsi" w:cstheme="minorHAnsi"/>
                <w:caps w:val="0"/>
              </w:rPr>
              <w:t>1.4.7</w:t>
            </w:r>
            <w:r w:rsidR="003B4A07" w:rsidRPr="003B4A07">
              <w:rPr>
                <w:rFonts w:asciiTheme="minorHAnsi" w:eastAsiaTheme="minorEastAsia" w:hAnsiTheme="minorHAnsi" w:cstheme="minorHAnsi"/>
                <w:caps w:val="0"/>
                <w:kern w:val="2"/>
                <w:szCs w:val="22"/>
                <w14:ligatures w14:val="standardContextual"/>
              </w:rPr>
              <w:tab/>
            </w:r>
            <w:r w:rsidR="003B4A07" w:rsidRPr="003B4A07">
              <w:rPr>
                <w:rStyle w:val="Hyperlink"/>
                <w:rFonts w:asciiTheme="minorHAnsi" w:hAnsiTheme="minorHAnsi" w:cstheme="minorHAnsi"/>
                <w:caps w:val="0"/>
              </w:rPr>
              <w:t>SEISMIC INTERACTION</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_Toc144456724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1-12</w:t>
            </w:r>
            <w:r w:rsidR="00271CE9" w:rsidRPr="003B4A07">
              <w:rPr>
                <w:rFonts w:asciiTheme="minorHAnsi" w:hAnsiTheme="minorHAnsi" w:cstheme="minorHAnsi"/>
                <w:webHidden/>
              </w:rPr>
              <w:fldChar w:fldCharType="end"/>
            </w:r>
          </w:hyperlink>
        </w:p>
        <w:p w14:paraId="0422542C" w14:textId="5233F8BD" w:rsidR="00271CE9" w:rsidRPr="003B4A07" w:rsidRDefault="00000000">
          <w:pPr>
            <w:pStyle w:val="TOC1"/>
            <w:rPr>
              <w:rFonts w:eastAsiaTheme="minorEastAsia"/>
              <w:kern w:val="2"/>
              <w:szCs w:val="22"/>
              <w14:ligatures w14:val="standardContextual"/>
            </w:rPr>
          </w:pPr>
          <w:hyperlink w:anchor="_Toc144456725" w:history="1">
            <w:r w:rsidR="003B4A07" w:rsidRPr="003B4A07">
              <w:rPr>
                <w:rStyle w:val="Hyperlink"/>
              </w:rPr>
              <w:t>2</w:t>
            </w:r>
            <w:r w:rsidR="003B4A07" w:rsidRPr="003B4A07">
              <w:rPr>
                <w:rFonts w:eastAsiaTheme="minorEastAsia"/>
                <w:kern w:val="2"/>
                <w:szCs w:val="22"/>
                <w14:ligatures w14:val="standardContextual"/>
              </w:rPr>
              <w:tab/>
            </w:r>
            <w:r w:rsidR="003B4A07" w:rsidRPr="003B4A07">
              <w:rPr>
                <w:rStyle w:val="Hyperlink"/>
              </w:rPr>
              <w:t>DETAILED ASSESMENT ASSESSMENT OF GUIDE CLAUSES AND REQUIREMENTS</w:t>
            </w:r>
            <w:r w:rsidR="003B4A07" w:rsidRPr="003B4A07">
              <w:rPr>
                <w:webHidden/>
              </w:rPr>
              <w:tab/>
            </w:r>
            <w:r w:rsidR="00271CE9" w:rsidRPr="003B4A07">
              <w:rPr>
                <w:webHidden/>
              </w:rPr>
              <w:fldChar w:fldCharType="begin"/>
            </w:r>
            <w:r w:rsidR="00271CE9" w:rsidRPr="003B4A07">
              <w:rPr>
                <w:webHidden/>
              </w:rPr>
              <w:instrText xml:space="preserve"> PAGEREF _Toc144456725 \h </w:instrText>
            </w:r>
            <w:r w:rsidR="00271CE9" w:rsidRPr="003B4A07">
              <w:rPr>
                <w:webHidden/>
              </w:rPr>
            </w:r>
            <w:r w:rsidR="00271CE9" w:rsidRPr="003B4A07">
              <w:rPr>
                <w:webHidden/>
              </w:rPr>
              <w:fldChar w:fldCharType="separate"/>
            </w:r>
            <w:r w:rsidR="00942DDF">
              <w:rPr>
                <w:webHidden/>
              </w:rPr>
              <w:t>2-1</w:t>
            </w:r>
            <w:r w:rsidR="00271CE9" w:rsidRPr="003B4A07">
              <w:rPr>
                <w:webHidden/>
              </w:rPr>
              <w:fldChar w:fldCharType="end"/>
            </w:r>
          </w:hyperlink>
        </w:p>
        <w:p w14:paraId="3403C832" w14:textId="06D6106D" w:rsidR="00271CE9" w:rsidRPr="003B4A07" w:rsidRDefault="00000000">
          <w:pPr>
            <w:pStyle w:val="TOC2"/>
            <w:rPr>
              <w:rFonts w:asciiTheme="minorHAnsi" w:eastAsiaTheme="minorEastAsia" w:hAnsiTheme="minorHAnsi" w:cstheme="minorHAnsi"/>
              <w:caps w:val="0"/>
              <w:kern w:val="2"/>
              <w:szCs w:val="22"/>
              <w14:ligatures w14:val="standardContextual"/>
            </w:rPr>
          </w:pPr>
          <w:hyperlink w:anchor="_Toc144456726" w:history="1">
            <w:r w:rsidR="003B4A07" w:rsidRPr="003B4A07">
              <w:rPr>
                <w:rStyle w:val="Hyperlink"/>
                <w:rFonts w:asciiTheme="minorHAnsi" w:hAnsiTheme="minorHAnsi" w:cstheme="minorHAnsi"/>
                <w:caps w:val="0"/>
                <w:lang w:val="fr-BE"/>
              </w:rPr>
              <w:t>2.1</w:t>
            </w:r>
            <w:r w:rsidR="003B4A07" w:rsidRPr="003B4A07">
              <w:rPr>
                <w:rFonts w:asciiTheme="minorHAnsi" w:eastAsiaTheme="minorEastAsia" w:hAnsiTheme="minorHAnsi" w:cstheme="minorHAnsi"/>
                <w:caps w:val="0"/>
                <w:kern w:val="2"/>
                <w:szCs w:val="22"/>
                <w14:ligatures w14:val="standardContextual"/>
              </w:rPr>
              <w:tab/>
            </w:r>
            <w:r w:rsidR="003B4A07" w:rsidRPr="003B4A07">
              <w:rPr>
                <w:rStyle w:val="Hyperlink"/>
                <w:rFonts w:asciiTheme="minorHAnsi" w:hAnsiTheme="minorHAnsi" w:cstheme="minorHAnsi"/>
                <w:caps w:val="0"/>
                <w:lang w:val="fr-BE"/>
              </w:rPr>
              <w:t>GUIDE ARTICLES/SUBARTICLES COMPLIANCE ASSESSMENT CATEGORIES</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_Toc144456726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2-1</w:t>
            </w:r>
            <w:r w:rsidR="00271CE9" w:rsidRPr="003B4A07">
              <w:rPr>
                <w:rFonts w:asciiTheme="minorHAnsi" w:hAnsiTheme="minorHAnsi" w:cstheme="minorHAnsi"/>
                <w:webHidden/>
              </w:rPr>
              <w:fldChar w:fldCharType="end"/>
            </w:r>
          </w:hyperlink>
        </w:p>
        <w:p w14:paraId="1023F715" w14:textId="1B19A7FC" w:rsidR="00271CE9" w:rsidRPr="003B4A07" w:rsidRDefault="00000000">
          <w:pPr>
            <w:pStyle w:val="TOC2"/>
            <w:rPr>
              <w:rFonts w:asciiTheme="minorHAnsi" w:eastAsiaTheme="minorEastAsia" w:hAnsiTheme="minorHAnsi" w:cstheme="minorHAnsi"/>
              <w:caps w:val="0"/>
              <w:kern w:val="2"/>
              <w:szCs w:val="22"/>
              <w14:ligatures w14:val="standardContextual"/>
            </w:rPr>
          </w:pPr>
          <w:hyperlink w:anchor="_Toc144456727" w:history="1">
            <w:r w:rsidR="003B4A07" w:rsidRPr="003B4A07">
              <w:rPr>
                <w:rStyle w:val="Hyperlink"/>
                <w:rFonts w:asciiTheme="minorHAnsi" w:hAnsiTheme="minorHAnsi" w:cstheme="minorHAnsi"/>
                <w:caps w:val="0"/>
              </w:rPr>
              <w:t>2.2</w:t>
            </w:r>
            <w:r w:rsidR="003B4A07" w:rsidRPr="003B4A07">
              <w:rPr>
                <w:rFonts w:asciiTheme="minorHAnsi" w:eastAsiaTheme="minorEastAsia" w:hAnsiTheme="minorHAnsi" w:cstheme="minorHAnsi"/>
                <w:caps w:val="0"/>
                <w:kern w:val="2"/>
                <w:szCs w:val="22"/>
                <w14:ligatures w14:val="standardContextual"/>
              </w:rPr>
              <w:tab/>
            </w:r>
            <w:r w:rsidR="003B4A07" w:rsidRPr="003B4A07">
              <w:rPr>
                <w:rStyle w:val="Hyperlink"/>
                <w:rFonts w:asciiTheme="minorHAnsi" w:hAnsiTheme="minorHAnsi" w:cstheme="minorHAnsi"/>
                <w:caps w:val="0"/>
              </w:rPr>
              <w:t>GENERAL CONSIDERATIONS</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_Toc144456727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2-2</w:t>
            </w:r>
            <w:r w:rsidR="00271CE9" w:rsidRPr="003B4A07">
              <w:rPr>
                <w:rFonts w:asciiTheme="minorHAnsi" w:hAnsiTheme="minorHAnsi" w:cstheme="minorHAnsi"/>
                <w:webHidden/>
              </w:rPr>
              <w:fldChar w:fldCharType="end"/>
            </w:r>
          </w:hyperlink>
        </w:p>
        <w:p w14:paraId="4ECA8B73" w14:textId="4A50F3CB" w:rsidR="00271CE9" w:rsidRPr="003B4A07" w:rsidRDefault="00000000">
          <w:pPr>
            <w:pStyle w:val="TOC2"/>
            <w:rPr>
              <w:rFonts w:asciiTheme="minorHAnsi" w:eastAsiaTheme="minorEastAsia" w:hAnsiTheme="minorHAnsi" w:cstheme="minorHAnsi"/>
              <w:caps w:val="0"/>
              <w:kern w:val="2"/>
              <w:szCs w:val="22"/>
              <w14:ligatures w14:val="standardContextual"/>
            </w:rPr>
          </w:pPr>
          <w:hyperlink w:anchor="_Toc144456728" w:history="1">
            <w:r w:rsidR="003B4A07" w:rsidRPr="003B4A07">
              <w:rPr>
                <w:rStyle w:val="Hyperlink"/>
                <w:rFonts w:asciiTheme="minorHAnsi" w:hAnsiTheme="minorHAnsi" w:cstheme="minorHAnsi"/>
                <w:caps w:val="0"/>
              </w:rPr>
              <w:t>2.3</w:t>
            </w:r>
            <w:r w:rsidR="003B4A07" w:rsidRPr="003B4A07">
              <w:rPr>
                <w:rFonts w:asciiTheme="minorHAnsi" w:eastAsiaTheme="minorEastAsia" w:hAnsiTheme="minorHAnsi" w:cstheme="minorHAnsi"/>
                <w:caps w:val="0"/>
                <w:kern w:val="2"/>
                <w:szCs w:val="22"/>
                <w14:ligatures w14:val="standardContextual"/>
              </w:rPr>
              <w:tab/>
            </w:r>
            <w:r w:rsidR="003B4A07" w:rsidRPr="003B4A07">
              <w:rPr>
                <w:rStyle w:val="Hyperlink"/>
                <w:rFonts w:asciiTheme="minorHAnsi" w:hAnsiTheme="minorHAnsi" w:cstheme="minorHAnsi"/>
                <w:caps w:val="0"/>
              </w:rPr>
              <w:t>GENERAL DESIGN RECOMMENDATIONS FOR PROTECTION AGAINST INTERNAL HAZARDS</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_Toc144456728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2-7</w:t>
            </w:r>
            <w:r w:rsidR="00271CE9" w:rsidRPr="003B4A07">
              <w:rPr>
                <w:rFonts w:asciiTheme="minorHAnsi" w:hAnsiTheme="minorHAnsi" w:cstheme="minorHAnsi"/>
                <w:webHidden/>
              </w:rPr>
              <w:fldChar w:fldCharType="end"/>
            </w:r>
          </w:hyperlink>
        </w:p>
        <w:p w14:paraId="4B54A06B" w14:textId="4DC1E2AD" w:rsidR="00271CE9" w:rsidRPr="003B4A07" w:rsidRDefault="00000000">
          <w:pPr>
            <w:pStyle w:val="TOC2"/>
            <w:rPr>
              <w:rFonts w:asciiTheme="minorHAnsi" w:eastAsiaTheme="minorEastAsia" w:hAnsiTheme="minorHAnsi" w:cstheme="minorHAnsi"/>
              <w:caps w:val="0"/>
              <w:kern w:val="2"/>
              <w:szCs w:val="22"/>
              <w14:ligatures w14:val="standardContextual"/>
            </w:rPr>
          </w:pPr>
          <w:hyperlink w:anchor="_Toc144456729" w:history="1">
            <w:r w:rsidR="003B4A07" w:rsidRPr="003B4A07">
              <w:rPr>
                <w:rStyle w:val="Hyperlink"/>
                <w:rFonts w:asciiTheme="minorHAnsi" w:hAnsiTheme="minorHAnsi" w:cstheme="minorHAnsi"/>
                <w:caps w:val="0"/>
              </w:rPr>
              <w:t>2.4</w:t>
            </w:r>
            <w:r w:rsidR="003B4A07" w:rsidRPr="003B4A07">
              <w:rPr>
                <w:rFonts w:asciiTheme="minorHAnsi" w:eastAsiaTheme="minorEastAsia" w:hAnsiTheme="minorHAnsi" w:cstheme="minorHAnsi"/>
                <w:caps w:val="0"/>
                <w:kern w:val="2"/>
                <w:szCs w:val="22"/>
                <w14:ligatures w14:val="standardContextual"/>
              </w:rPr>
              <w:tab/>
            </w:r>
            <w:r w:rsidR="003B4A07" w:rsidRPr="003B4A07">
              <w:rPr>
                <w:rStyle w:val="Hyperlink"/>
                <w:rFonts w:asciiTheme="minorHAnsi" w:hAnsiTheme="minorHAnsi" w:cstheme="minorHAnsi"/>
                <w:caps w:val="0"/>
              </w:rPr>
              <w:t>RECOMMENDATIONS FOR SPECIFIC INTERNAL HAZARDS</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_Toc144456729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2-24</w:t>
            </w:r>
            <w:r w:rsidR="00271CE9" w:rsidRPr="003B4A07">
              <w:rPr>
                <w:rFonts w:asciiTheme="minorHAnsi" w:hAnsiTheme="minorHAnsi" w:cstheme="minorHAnsi"/>
                <w:webHidden/>
              </w:rPr>
              <w:fldChar w:fldCharType="end"/>
            </w:r>
          </w:hyperlink>
        </w:p>
        <w:p w14:paraId="089AFEBE" w14:textId="08C3F0F7" w:rsidR="00271CE9" w:rsidRPr="003B4A07" w:rsidRDefault="00000000">
          <w:pPr>
            <w:pStyle w:val="TOC2"/>
            <w:rPr>
              <w:rFonts w:asciiTheme="minorHAnsi" w:eastAsiaTheme="minorEastAsia" w:hAnsiTheme="minorHAnsi" w:cstheme="minorHAnsi"/>
              <w:caps w:val="0"/>
              <w:kern w:val="2"/>
              <w:szCs w:val="22"/>
              <w14:ligatures w14:val="standardContextual"/>
            </w:rPr>
          </w:pPr>
          <w:hyperlink w:anchor="_Toc144456730" w:history="1">
            <w:r w:rsidR="003B4A07" w:rsidRPr="003B4A07">
              <w:rPr>
                <w:rStyle w:val="Hyperlink"/>
                <w:rFonts w:asciiTheme="minorHAnsi" w:hAnsiTheme="minorHAnsi" w:cstheme="minorHAnsi"/>
                <w:caps w:val="0"/>
              </w:rPr>
              <w:t xml:space="preserve">2.5. </w:t>
            </w:r>
            <w:r w:rsidR="00014609">
              <w:rPr>
                <w:rStyle w:val="Hyperlink"/>
                <w:rFonts w:asciiTheme="minorHAnsi" w:hAnsiTheme="minorHAnsi" w:cstheme="minorHAnsi"/>
                <w:caps w:val="0"/>
              </w:rPr>
              <w:tab/>
            </w:r>
            <w:r w:rsidR="003B4A07" w:rsidRPr="003B4A07">
              <w:rPr>
                <w:rStyle w:val="Hyperlink"/>
                <w:rFonts w:asciiTheme="minorHAnsi" w:hAnsiTheme="minorHAnsi" w:cstheme="minorHAnsi"/>
                <w:caps w:val="0"/>
              </w:rPr>
              <w:t>APPENDIX I – HAZARD COMBINATIONS</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_Toc144456730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2-133</w:t>
            </w:r>
            <w:r w:rsidR="00271CE9" w:rsidRPr="003B4A07">
              <w:rPr>
                <w:rFonts w:asciiTheme="minorHAnsi" w:hAnsiTheme="minorHAnsi" w:cstheme="minorHAnsi"/>
                <w:webHidden/>
              </w:rPr>
              <w:fldChar w:fldCharType="end"/>
            </w:r>
          </w:hyperlink>
        </w:p>
        <w:p w14:paraId="3D2B78A5" w14:textId="79EDB00C" w:rsidR="00271CE9" w:rsidRPr="003B4A07" w:rsidRDefault="00000000">
          <w:pPr>
            <w:pStyle w:val="TOC2"/>
            <w:rPr>
              <w:rFonts w:asciiTheme="minorHAnsi" w:eastAsiaTheme="minorEastAsia" w:hAnsiTheme="minorHAnsi" w:cstheme="minorHAnsi"/>
              <w:caps w:val="0"/>
              <w:kern w:val="2"/>
              <w:szCs w:val="22"/>
              <w14:ligatures w14:val="standardContextual"/>
            </w:rPr>
          </w:pPr>
          <w:hyperlink w:anchor="_Toc144456731" w:history="1">
            <w:r w:rsidR="003B4A07" w:rsidRPr="003B4A07">
              <w:rPr>
                <w:rStyle w:val="Hyperlink"/>
                <w:rFonts w:asciiTheme="minorHAnsi" w:hAnsiTheme="minorHAnsi" w:cstheme="minorHAnsi"/>
                <w:caps w:val="0"/>
              </w:rPr>
              <w:t xml:space="preserve">2.6. </w:t>
            </w:r>
            <w:r w:rsidR="00014609">
              <w:rPr>
                <w:rStyle w:val="Hyperlink"/>
                <w:rFonts w:asciiTheme="minorHAnsi" w:hAnsiTheme="minorHAnsi" w:cstheme="minorHAnsi"/>
                <w:caps w:val="0"/>
              </w:rPr>
              <w:tab/>
            </w:r>
            <w:r w:rsidR="003B4A07" w:rsidRPr="003B4A07">
              <w:rPr>
                <w:rStyle w:val="Hyperlink"/>
                <w:rFonts w:asciiTheme="minorHAnsi" w:hAnsiTheme="minorHAnsi" w:cstheme="minorHAnsi"/>
                <w:caps w:val="0"/>
              </w:rPr>
              <w:t>APPENDIX II - DETAILED GUIDANCE ON INTERNAL FIRES</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_Toc144456731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2-139</w:t>
            </w:r>
            <w:r w:rsidR="00271CE9" w:rsidRPr="003B4A07">
              <w:rPr>
                <w:rFonts w:asciiTheme="minorHAnsi" w:hAnsiTheme="minorHAnsi" w:cstheme="minorHAnsi"/>
                <w:webHidden/>
              </w:rPr>
              <w:fldChar w:fldCharType="end"/>
            </w:r>
          </w:hyperlink>
        </w:p>
        <w:p w14:paraId="47C01F91" w14:textId="2959867A" w:rsidR="00271CE9" w:rsidRPr="003B4A07" w:rsidRDefault="00000000">
          <w:pPr>
            <w:pStyle w:val="TOC1"/>
            <w:rPr>
              <w:rFonts w:eastAsiaTheme="minorEastAsia"/>
              <w:kern w:val="2"/>
              <w:szCs w:val="22"/>
              <w14:ligatures w14:val="standardContextual"/>
            </w:rPr>
          </w:pPr>
          <w:hyperlink w:anchor="_Toc144456732" w:history="1">
            <w:r w:rsidR="003B4A07" w:rsidRPr="003B4A07">
              <w:rPr>
                <w:rStyle w:val="Hyperlink"/>
              </w:rPr>
              <w:t>3</w:t>
            </w:r>
            <w:r w:rsidR="003B4A07" w:rsidRPr="003B4A07">
              <w:rPr>
                <w:rFonts w:eastAsiaTheme="minorEastAsia"/>
                <w:kern w:val="2"/>
                <w:szCs w:val="22"/>
                <w14:ligatures w14:val="standardContextual"/>
              </w:rPr>
              <w:tab/>
            </w:r>
            <w:r w:rsidR="003B4A07" w:rsidRPr="003B4A07">
              <w:rPr>
                <w:rStyle w:val="Hyperlink"/>
              </w:rPr>
              <w:t>SUMMARY AND CONCLUSIONS</w:t>
            </w:r>
            <w:r w:rsidR="003B4A07" w:rsidRPr="003B4A07">
              <w:rPr>
                <w:webHidden/>
              </w:rPr>
              <w:tab/>
            </w:r>
            <w:r w:rsidR="00271CE9" w:rsidRPr="003B4A07">
              <w:rPr>
                <w:webHidden/>
              </w:rPr>
              <w:fldChar w:fldCharType="begin"/>
            </w:r>
            <w:r w:rsidR="00271CE9" w:rsidRPr="003B4A07">
              <w:rPr>
                <w:webHidden/>
              </w:rPr>
              <w:instrText xml:space="preserve"> PAGEREF _Toc144456732 \h </w:instrText>
            </w:r>
            <w:r w:rsidR="00271CE9" w:rsidRPr="003B4A07">
              <w:rPr>
                <w:webHidden/>
              </w:rPr>
            </w:r>
            <w:r w:rsidR="00271CE9" w:rsidRPr="003B4A07">
              <w:rPr>
                <w:webHidden/>
              </w:rPr>
              <w:fldChar w:fldCharType="separate"/>
            </w:r>
            <w:r w:rsidR="00942DDF">
              <w:rPr>
                <w:webHidden/>
              </w:rPr>
              <w:t>3-1</w:t>
            </w:r>
            <w:r w:rsidR="00271CE9" w:rsidRPr="003B4A07">
              <w:rPr>
                <w:webHidden/>
              </w:rPr>
              <w:fldChar w:fldCharType="end"/>
            </w:r>
          </w:hyperlink>
        </w:p>
        <w:p w14:paraId="3087DE69" w14:textId="1A5C4C76" w:rsidR="00271CE9" w:rsidRPr="003B4A07" w:rsidRDefault="00000000">
          <w:pPr>
            <w:pStyle w:val="TOC2"/>
            <w:rPr>
              <w:rFonts w:asciiTheme="minorHAnsi" w:eastAsiaTheme="minorEastAsia" w:hAnsiTheme="minorHAnsi" w:cstheme="minorHAnsi"/>
              <w:caps w:val="0"/>
              <w:kern w:val="2"/>
              <w:szCs w:val="22"/>
              <w14:ligatures w14:val="standardContextual"/>
            </w:rPr>
          </w:pPr>
          <w:hyperlink w:anchor="_Toc144456733" w:history="1">
            <w:r w:rsidR="003B4A07" w:rsidRPr="003B4A07">
              <w:rPr>
                <w:rStyle w:val="Hyperlink"/>
                <w:rFonts w:asciiTheme="minorHAnsi" w:hAnsiTheme="minorHAnsi" w:cstheme="minorHAnsi"/>
                <w:caps w:val="0"/>
              </w:rPr>
              <w:t>3.1</w:t>
            </w:r>
            <w:r w:rsidR="003B4A07" w:rsidRPr="003B4A07">
              <w:rPr>
                <w:rFonts w:asciiTheme="minorHAnsi" w:eastAsiaTheme="minorEastAsia" w:hAnsiTheme="minorHAnsi" w:cstheme="minorHAnsi"/>
                <w:caps w:val="0"/>
                <w:kern w:val="2"/>
                <w:szCs w:val="22"/>
                <w14:ligatures w14:val="standardContextual"/>
              </w:rPr>
              <w:tab/>
            </w:r>
            <w:r w:rsidR="003B4A07" w:rsidRPr="003B4A07">
              <w:rPr>
                <w:rStyle w:val="Hyperlink"/>
                <w:rFonts w:asciiTheme="minorHAnsi" w:hAnsiTheme="minorHAnsi" w:cstheme="minorHAnsi"/>
                <w:caps w:val="0"/>
              </w:rPr>
              <w:t>IDENTIFIED POTENTIAL RISKS TO BE ADDRESSED IN FUTURE PROJECT</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_Toc144456733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3-1</w:t>
            </w:r>
            <w:r w:rsidR="00271CE9" w:rsidRPr="003B4A07">
              <w:rPr>
                <w:rFonts w:asciiTheme="minorHAnsi" w:hAnsiTheme="minorHAnsi" w:cstheme="minorHAnsi"/>
                <w:webHidden/>
              </w:rPr>
              <w:fldChar w:fldCharType="end"/>
            </w:r>
          </w:hyperlink>
        </w:p>
        <w:p w14:paraId="676C28BA" w14:textId="04EC88FF" w:rsidR="00271CE9" w:rsidRPr="003B4A07" w:rsidRDefault="00000000">
          <w:pPr>
            <w:pStyle w:val="TOC2"/>
            <w:rPr>
              <w:rFonts w:asciiTheme="minorHAnsi" w:eastAsiaTheme="minorEastAsia" w:hAnsiTheme="minorHAnsi" w:cstheme="minorHAnsi"/>
              <w:caps w:val="0"/>
              <w:kern w:val="2"/>
              <w:szCs w:val="22"/>
              <w14:ligatures w14:val="standardContextual"/>
            </w:rPr>
          </w:pPr>
          <w:hyperlink w:anchor="_Toc144456734" w:history="1">
            <w:r w:rsidR="003B4A07" w:rsidRPr="003B4A07">
              <w:rPr>
                <w:rStyle w:val="Hyperlink"/>
                <w:rFonts w:asciiTheme="minorHAnsi" w:hAnsiTheme="minorHAnsi" w:cstheme="minorHAnsi"/>
                <w:caps w:val="0"/>
              </w:rPr>
              <w:t>3.2</w:t>
            </w:r>
            <w:r w:rsidR="003B4A07" w:rsidRPr="003B4A07">
              <w:rPr>
                <w:rFonts w:asciiTheme="minorHAnsi" w:eastAsiaTheme="minorEastAsia" w:hAnsiTheme="minorHAnsi" w:cstheme="minorHAnsi"/>
                <w:caps w:val="0"/>
                <w:kern w:val="2"/>
                <w:szCs w:val="22"/>
                <w14:ligatures w14:val="standardContextual"/>
              </w:rPr>
              <w:tab/>
            </w:r>
            <w:r w:rsidR="003B4A07" w:rsidRPr="003B4A07">
              <w:rPr>
                <w:rStyle w:val="Hyperlink"/>
                <w:rFonts w:asciiTheme="minorHAnsi" w:hAnsiTheme="minorHAnsi" w:cstheme="minorHAnsi"/>
                <w:caps w:val="0"/>
              </w:rPr>
              <w:t>NON-COMPLIANCES</w:t>
            </w:r>
            <w:r w:rsidR="003B4A07" w:rsidRPr="003B4A07">
              <w:rPr>
                <w:rFonts w:asciiTheme="minorHAnsi" w:hAnsiTheme="minorHAnsi" w:cstheme="minorHAnsi"/>
                <w:caps w:val="0"/>
                <w:webHidden/>
              </w:rPr>
              <w:tab/>
            </w:r>
            <w:r w:rsidR="00271CE9" w:rsidRPr="003B4A07">
              <w:rPr>
                <w:rFonts w:asciiTheme="minorHAnsi" w:hAnsiTheme="minorHAnsi" w:cstheme="minorHAnsi"/>
                <w:webHidden/>
              </w:rPr>
              <w:fldChar w:fldCharType="begin"/>
            </w:r>
            <w:r w:rsidR="00271CE9" w:rsidRPr="003B4A07">
              <w:rPr>
                <w:rFonts w:asciiTheme="minorHAnsi" w:hAnsiTheme="minorHAnsi" w:cstheme="minorHAnsi"/>
                <w:webHidden/>
              </w:rPr>
              <w:instrText xml:space="preserve"> PAGEREF _Toc144456734 \h </w:instrText>
            </w:r>
            <w:r w:rsidR="00271CE9" w:rsidRPr="003B4A07">
              <w:rPr>
                <w:rFonts w:asciiTheme="minorHAnsi" w:hAnsiTheme="minorHAnsi" w:cstheme="minorHAnsi"/>
                <w:webHidden/>
              </w:rPr>
            </w:r>
            <w:r w:rsidR="00271CE9" w:rsidRPr="003B4A07">
              <w:rPr>
                <w:rFonts w:asciiTheme="minorHAnsi" w:hAnsiTheme="minorHAnsi" w:cstheme="minorHAnsi"/>
                <w:webHidden/>
              </w:rPr>
              <w:fldChar w:fldCharType="separate"/>
            </w:r>
            <w:r w:rsidR="00942DDF">
              <w:rPr>
                <w:rFonts w:asciiTheme="minorHAnsi" w:hAnsiTheme="minorHAnsi" w:cstheme="minorHAnsi"/>
                <w:webHidden/>
              </w:rPr>
              <w:t>3-1</w:t>
            </w:r>
            <w:r w:rsidR="00271CE9" w:rsidRPr="003B4A07">
              <w:rPr>
                <w:rFonts w:asciiTheme="minorHAnsi" w:hAnsiTheme="minorHAnsi" w:cstheme="minorHAnsi"/>
                <w:webHidden/>
              </w:rPr>
              <w:fldChar w:fldCharType="end"/>
            </w:r>
          </w:hyperlink>
        </w:p>
        <w:p w14:paraId="3B634575" w14:textId="7EB6335F" w:rsidR="00271CE9" w:rsidRPr="003B4A07" w:rsidRDefault="00000000">
          <w:pPr>
            <w:pStyle w:val="TOC1"/>
            <w:rPr>
              <w:rFonts w:eastAsiaTheme="minorEastAsia"/>
              <w:kern w:val="2"/>
              <w:szCs w:val="22"/>
              <w14:ligatures w14:val="standardContextual"/>
            </w:rPr>
          </w:pPr>
          <w:hyperlink w:anchor="_Toc144456735" w:history="1">
            <w:r w:rsidR="003B4A07" w:rsidRPr="003B4A07">
              <w:rPr>
                <w:rStyle w:val="Hyperlink"/>
              </w:rPr>
              <w:t>4</w:t>
            </w:r>
            <w:r w:rsidR="003B4A07" w:rsidRPr="003B4A07">
              <w:rPr>
                <w:rFonts w:eastAsiaTheme="minorEastAsia"/>
                <w:kern w:val="2"/>
                <w:szCs w:val="22"/>
                <w14:ligatures w14:val="standardContextual"/>
              </w:rPr>
              <w:tab/>
            </w:r>
            <w:r w:rsidR="003B4A07" w:rsidRPr="003B4A07">
              <w:rPr>
                <w:rStyle w:val="Hyperlink"/>
              </w:rPr>
              <w:t>REFERENCES</w:t>
            </w:r>
            <w:r w:rsidR="003B4A07" w:rsidRPr="003B4A07">
              <w:rPr>
                <w:webHidden/>
              </w:rPr>
              <w:tab/>
            </w:r>
            <w:r w:rsidR="00271CE9" w:rsidRPr="003B4A07">
              <w:rPr>
                <w:webHidden/>
              </w:rPr>
              <w:fldChar w:fldCharType="begin"/>
            </w:r>
            <w:r w:rsidR="00271CE9" w:rsidRPr="003B4A07">
              <w:rPr>
                <w:webHidden/>
              </w:rPr>
              <w:instrText xml:space="preserve"> PAGEREF _Toc144456735 \h </w:instrText>
            </w:r>
            <w:r w:rsidR="00271CE9" w:rsidRPr="003B4A07">
              <w:rPr>
                <w:webHidden/>
              </w:rPr>
            </w:r>
            <w:r w:rsidR="00271CE9" w:rsidRPr="003B4A07">
              <w:rPr>
                <w:webHidden/>
              </w:rPr>
              <w:fldChar w:fldCharType="separate"/>
            </w:r>
            <w:r w:rsidR="00942DDF">
              <w:rPr>
                <w:webHidden/>
              </w:rPr>
              <w:t>4-1</w:t>
            </w:r>
            <w:r w:rsidR="00271CE9" w:rsidRPr="003B4A07">
              <w:rPr>
                <w:webHidden/>
              </w:rPr>
              <w:fldChar w:fldCharType="end"/>
            </w:r>
          </w:hyperlink>
        </w:p>
        <w:p w14:paraId="132CEA7B" w14:textId="6A6C63D5" w:rsidR="00775E21" w:rsidRDefault="00775E21" w:rsidP="00775E21">
          <w:pPr>
            <w:rPr>
              <w:noProof/>
            </w:rPr>
          </w:pPr>
          <w:r w:rsidRPr="00111028">
            <w:rPr>
              <w:rFonts w:asciiTheme="minorHAnsi" w:hAnsiTheme="minorHAnsi" w:cstheme="minorHAnsi"/>
              <w:b/>
              <w:bCs/>
              <w:noProof/>
              <w:szCs w:val="22"/>
            </w:rPr>
            <w:fldChar w:fldCharType="end"/>
          </w:r>
        </w:p>
      </w:sdtContent>
    </w:sdt>
    <w:p w14:paraId="456F4E66" w14:textId="77777777" w:rsidR="00CC1B36" w:rsidRDefault="00CC1B36">
      <w:pPr>
        <w:tabs>
          <w:tab w:val="clear" w:pos="720"/>
          <w:tab w:val="clear" w:pos="1296"/>
          <w:tab w:val="clear" w:pos="1872"/>
          <w:tab w:val="clear" w:pos="2448"/>
        </w:tabs>
        <w:spacing w:after="0" w:line="240" w:lineRule="auto"/>
        <w:rPr>
          <w:noProof/>
        </w:rPr>
      </w:pPr>
      <w:r>
        <w:rPr>
          <w:noProof/>
        </w:rPr>
        <w:br w:type="page"/>
      </w:r>
    </w:p>
    <w:p w14:paraId="7BEF2169" w14:textId="42229C33" w:rsidR="00525B6C" w:rsidRDefault="00525B6C">
      <w:pPr>
        <w:tabs>
          <w:tab w:val="clear" w:pos="720"/>
          <w:tab w:val="clear" w:pos="1296"/>
          <w:tab w:val="clear" w:pos="1872"/>
          <w:tab w:val="clear" w:pos="2448"/>
        </w:tabs>
        <w:spacing w:after="0" w:line="240" w:lineRule="auto"/>
        <w:rPr>
          <w:rFonts w:eastAsiaTheme="minorEastAsia"/>
        </w:rPr>
      </w:pPr>
    </w:p>
    <w:p w14:paraId="1FE1A44C" w14:textId="77777777" w:rsidR="00CB0D1E" w:rsidRPr="00F96D45" w:rsidRDefault="000563B4" w:rsidP="00012A2A">
      <w:pPr>
        <w:pStyle w:val="Center-11B"/>
        <w:rPr>
          <w:rFonts w:ascii="Arial" w:hAnsi="Arial" w:cs="Arial"/>
        </w:rPr>
      </w:pPr>
      <w:bookmarkStart w:id="16" w:name="_Toc143882684"/>
      <w:r w:rsidRPr="008E2557">
        <w:rPr>
          <w:rFonts w:ascii="Arial" w:hAnsi="Arial" w:cs="Arial"/>
        </w:rPr>
        <w:t>LIST OF ACRONYMS AND ABBREVIATIONS</w:t>
      </w:r>
      <w:bookmarkEnd w:id="16"/>
    </w:p>
    <w:p w14:paraId="45612B79" w14:textId="77777777" w:rsidR="00897D82" w:rsidRDefault="00897D82" w:rsidP="00897D82">
      <w:pPr>
        <w:pStyle w:val="Acronym0"/>
      </w:pPr>
    </w:p>
    <w:tbl>
      <w:tblPr>
        <w:tblStyle w:val="TableGrid1"/>
        <w:tblW w:w="0" w:type="auto"/>
        <w:jc w:val="center"/>
        <w:tblLook w:val="04A0" w:firstRow="1" w:lastRow="0" w:firstColumn="1" w:lastColumn="0" w:noHBand="0" w:noVBand="1"/>
      </w:tblPr>
      <w:tblGrid>
        <w:gridCol w:w="1525"/>
        <w:gridCol w:w="6930"/>
      </w:tblGrid>
      <w:tr w:rsidR="002E056E" w:rsidRPr="002C69C9" w14:paraId="6D7ADF96" w14:textId="77777777" w:rsidTr="001A3372">
        <w:trPr>
          <w:jc w:val="center"/>
        </w:trPr>
        <w:tc>
          <w:tcPr>
            <w:tcW w:w="1525" w:type="dxa"/>
          </w:tcPr>
          <w:p w14:paraId="6073BECF"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AC</w:t>
            </w:r>
          </w:p>
        </w:tc>
        <w:tc>
          <w:tcPr>
            <w:tcW w:w="6930" w:type="dxa"/>
          </w:tcPr>
          <w:p w14:paraId="536BE69C"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 xml:space="preserve">Alternating </w:t>
            </w:r>
            <w:r>
              <w:rPr>
                <w:rFonts w:asciiTheme="minorHAnsi" w:hAnsiTheme="minorHAnsi" w:cstheme="minorHAnsi"/>
              </w:rPr>
              <w:t>C</w:t>
            </w:r>
            <w:r w:rsidRPr="00037C1B">
              <w:rPr>
                <w:rFonts w:asciiTheme="minorHAnsi" w:hAnsiTheme="minorHAnsi" w:cstheme="minorHAnsi"/>
              </w:rPr>
              <w:t>urrent</w:t>
            </w:r>
          </w:p>
        </w:tc>
      </w:tr>
      <w:tr w:rsidR="002E056E" w:rsidRPr="002C69C9" w14:paraId="4608BC5A" w14:textId="77777777" w:rsidTr="001A3372">
        <w:trPr>
          <w:jc w:val="center"/>
        </w:trPr>
        <w:tc>
          <w:tcPr>
            <w:tcW w:w="1525" w:type="dxa"/>
          </w:tcPr>
          <w:p w14:paraId="1DE0736F"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ALARA</w:t>
            </w:r>
          </w:p>
        </w:tc>
        <w:tc>
          <w:tcPr>
            <w:tcW w:w="6930" w:type="dxa"/>
          </w:tcPr>
          <w:p w14:paraId="46B91934"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As Low As Reasonably Achievable</w:t>
            </w:r>
          </w:p>
        </w:tc>
      </w:tr>
      <w:tr w:rsidR="002E056E" w:rsidRPr="002C69C9" w14:paraId="5202EB59" w14:textId="77777777" w:rsidTr="001A3372">
        <w:trPr>
          <w:jc w:val="center"/>
        </w:trPr>
        <w:tc>
          <w:tcPr>
            <w:tcW w:w="1525" w:type="dxa"/>
          </w:tcPr>
          <w:p w14:paraId="582EA814"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ALARP</w:t>
            </w:r>
          </w:p>
        </w:tc>
        <w:tc>
          <w:tcPr>
            <w:tcW w:w="6930" w:type="dxa"/>
          </w:tcPr>
          <w:p w14:paraId="10F2E9E0"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 xml:space="preserve">As Low As Reasonably Practicable </w:t>
            </w:r>
          </w:p>
        </w:tc>
      </w:tr>
      <w:tr w:rsidR="002E056E" w:rsidRPr="002C69C9" w14:paraId="6F9260E9" w14:textId="77777777" w:rsidTr="001A3372">
        <w:trPr>
          <w:jc w:val="center"/>
        </w:trPr>
        <w:tc>
          <w:tcPr>
            <w:tcW w:w="1525" w:type="dxa"/>
          </w:tcPr>
          <w:p w14:paraId="550B9F48"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ANS</w:t>
            </w:r>
          </w:p>
        </w:tc>
        <w:tc>
          <w:tcPr>
            <w:tcW w:w="6930" w:type="dxa"/>
          </w:tcPr>
          <w:p w14:paraId="39EA60DA"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 xml:space="preserve">American National Standards </w:t>
            </w:r>
          </w:p>
        </w:tc>
      </w:tr>
      <w:tr w:rsidR="002E056E" w:rsidRPr="002C69C9" w14:paraId="6000E17E" w14:textId="77777777" w:rsidTr="001A3372">
        <w:trPr>
          <w:jc w:val="center"/>
        </w:trPr>
        <w:tc>
          <w:tcPr>
            <w:tcW w:w="1525" w:type="dxa"/>
          </w:tcPr>
          <w:p w14:paraId="5D9CC30E"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ANSI</w:t>
            </w:r>
          </w:p>
        </w:tc>
        <w:tc>
          <w:tcPr>
            <w:tcW w:w="6930" w:type="dxa"/>
          </w:tcPr>
          <w:p w14:paraId="61F3C607"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American National Standards Institute</w:t>
            </w:r>
          </w:p>
        </w:tc>
      </w:tr>
      <w:tr w:rsidR="002E056E" w:rsidRPr="002C69C9" w14:paraId="420EC500" w14:textId="77777777" w:rsidTr="001A3372">
        <w:trPr>
          <w:jc w:val="center"/>
        </w:trPr>
        <w:tc>
          <w:tcPr>
            <w:tcW w:w="1525" w:type="dxa"/>
          </w:tcPr>
          <w:p w14:paraId="1CD78EA5"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ASME</w:t>
            </w:r>
          </w:p>
        </w:tc>
        <w:tc>
          <w:tcPr>
            <w:tcW w:w="6930" w:type="dxa"/>
          </w:tcPr>
          <w:p w14:paraId="14880AB0"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 xml:space="preserve">American Society of Mechanical Engineers </w:t>
            </w:r>
          </w:p>
        </w:tc>
      </w:tr>
      <w:tr w:rsidR="002E056E" w:rsidRPr="002C69C9" w14:paraId="4A90C0D8" w14:textId="77777777" w:rsidTr="001A3372">
        <w:trPr>
          <w:jc w:val="center"/>
        </w:trPr>
        <w:tc>
          <w:tcPr>
            <w:tcW w:w="1525" w:type="dxa"/>
          </w:tcPr>
          <w:p w14:paraId="4BA85A48" w14:textId="77777777" w:rsidR="002E056E" w:rsidRPr="00037C1B" w:rsidRDefault="002E056E" w:rsidP="00797EC9">
            <w:pPr>
              <w:tabs>
                <w:tab w:val="clear" w:pos="720"/>
                <w:tab w:val="clear" w:pos="1296"/>
                <w:tab w:val="clear" w:pos="1872"/>
                <w:tab w:val="clear" w:pos="2448"/>
              </w:tabs>
              <w:spacing w:after="0" w:line="240" w:lineRule="auto"/>
              <w:rPr>
                <w:rFonts w:asciiTheme="minorHAnsi" w:hAnsiTheme="minorHAnsi" w:cstheme="minorHAnsi"/>
              </w:rPr>
            </w:pPr>
            <w:r>
              <w:t>ATWS</w:t>
            </w:r>
          </w:p>
        </w:tc>
        <w:tc>
          <w:tcPr>
            <w:tcW w:w="6930" w:type="dxa"/>
          </w:tcPr>
          <w:p w14:paraId="149C485C" w14:textId="77777777" w:rsidR="002E056E" w:rsidRPr="00037C1B" w:rsidRDefault="002E056E" w:rsidP="00797EC9">
            <w:pPr>
              <w:tabs>
                <w:tab w:val="clear" w:pos="720"/>
                <w:tab w:val="clear" w:pos="1296"/>
                <w:tab w:val="clear" w:pos="1872"/>
                <w:tab w:val="clear" w:pos="2448"/>
              </w:tabs>
              <w:spacing w:after="0" w:line="240" w:lineRule="auto"/>
              <w:rPr>
                <w:rFonts w:asciiTheme="minorHAnsi" w:hAnsiTheme="minorHAnsi" w:cstheme="minorHAnsi"/>
              </w:rPr>
            </w:pPr>
            <w:r w:rsidRPr="00513C3C">
              <w:rPr>
                <w:rFonts w:asciiTheme="minorHAnsi" w:hAnsiTheme="minorHAnsi" w:cstheme="minorHAnsi"/>
              </w:rPr>
              <w:t>Anticipated Transients without Scram</w:t>
            </w:r>
          </w:p>
        </w:tc>
      </w:tr>
      <w:tr w:rsidR="002E056E" w:rsidRPr="002C69C9" w14:paraId="4B96FFB9" w14:textId="77777777" w:rsidTr="001A3372">
        <w:trPr>
          <w:jc w:val="center"/>
        </w:trPr>
        <w:tc>
          <w:tcPr>
            <w:tcW w:w="1525" w:type="dxa"/>
          </w:tcPr>
          <w:p w14:paraId="2E430CFD"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BEZ</w:t>
            </w:r>
          </w:p>
        </w:tc>
        <w:tc>
          <w:tcPr>
            <w:tcW w:w="6930" w:type="dxa"/>
          </w:tcPr>
          <w:p w14:paraId="5D561CAD"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Break Preclusion Zone</w:t>
            </w:r>
          </w:p>
        </w:tc>
      </w:tr>
      <w:tr w:rsidR="002E056E" w:rsidRPr="002C69C9" w14:paraId="42A7FC65" w14:textId="77777777" w:rsidTr="001A3372">
        <w:trPr>
          <w:jc w:val="center"/>
        </w:trPr>
        <w:tc>
          <w:tcPr>
            <w:tcW w:w="1525" w:type="dxa"/>
          </w:tcPr>
          <w:p w14:paraId="7ADD451A"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BSO</w:t>
            </w:r>
          </w:p>
        </w:tc>
        <w:tc>
          <w:tcPr>
            <w:tcW w:w="6930" w:type="dxa"/>
          </w:tcPr>
          <w:p w14:paraId="15B1020A"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Basic Safety Objective</w:t>
            </w:r>
          </w:p>
        </w:tc>
      </w:tr>
      <w:tr w:rsidR="002E056E" w:rsidRPr="002C69C9" w14:paraId="3396A683" w14:textId="77777777" w:rsidTr="001A3372">
        <w:trPr>
          <w:jc w:val="center"/>
        </w:trPr>
        <w:tc>
          <w:tcPr>
            <w:tcW w:w="1525" w:type="dxa"/>
          </w:tcPr>
          <w:p w14:paraId="418A8276"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BTP</w:t>
            </w:r>
          </w:p>
        </w:tc>
        <w:tc>
          <w:tcPr>
            <w:tcW w:w="6930" w:type="dxa"/>
          </w:tcPr>
          <w:p w14:paraId="79BBC58D"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Branch Technical Position</w:t>
            </w:r>
          </w:p>
        </w:tc>
      </w:tr>
      <w:tr w:rsidR="002E056E" w:rsidRPr="002C69C9" w14:paraId="32F50F7E" w14:textId="77777777" w:rsidTr="001A3372">
        <w:trPr>
          <w:jc w:val="center"/>
        </w:trPr>
        <w:tc>
          <w:tcPr>
            <w:tcW w:w="1525" w:type="dxa"/>
          </w:tcPr>
          <w:p w14:paraId="357EC5D5"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CAS</w:t>
            </w:r>
          </w:p>
        </w:tc>
        <w:tc>
          <w:tcPr>
            <w:tcW w:w="6930" w:type="dxa"/>
          </w:tcPr>
          <w:p w14:paraId="5B7858D7"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Compressed and Instrument Air System</w:t>
            </w:r>
          </w:p>
        </w:tc>
      </w:tr>
      <w:tr w:rsidR="002E056E" w:rsidRPr="002C69C9" w14:paraId="4340AC68" w14:textId="77777777" w:rsidTr="001A3372">
        <w:trPr>
          <w:jc w:val="center"/>
        </w:trPr>
        <w:tc>
          <w:tcPr>
            <w:tcW w:w="1525" w:type="dxa"/>
          </w:tcPr>
          <w:p w14:paraId="7E601103"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CFR</w:t>
            </w:r>
          </w:p>
        </w:tc>
        <w:tc>
          <w:tcPr>
            <w:tcW w:w="6930" w:type="dxa"/>
          </w:tcPr>
          <w:p w14:paraId="4679A1CA"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Code of Federal Regulations</w:t>
            </w:r>
          </w:p>
        </w:tc>
      </w:tr>
      <w:tr w:rsidR="002E056E" w:rsidRPr="002C69C9" w14:paraId="57DB7C83" w14:textId="77777777" w:rsidTr="001A3372">
        <w:trPr>
          <w:jc w:val="center"/>
        </w:trPr>
        <w:tc>
          <w:tcPr>
            <w:tcW w:w="1525" w:type="dxa"/>
          </w:tcPr>
          <w:p w14:paraId="2322EC72"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COM</w:t>
            </w:r>
          </w:p>
        </w:tc>
        <w:tc>
          <w:tcPr>
            <w:tcW w:w="6930" w:type="dxa"/>
          </w:tcPr>
          <w:p w14:paraId="0DD5A304"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Compliant</w:t>
            </w:r>
          </w:p>
        </w:tc>
      </w:tr>
      <w:tr w:rsidR="002E056E" w:rsidRPr="002C69C9" w14:paraId="2B2FBB2D" w14:textId="77777777" w:rsidTr="001A3372">
        <w:trPr>
          <w:jc w:val="center"/>
        </w:trPr>
        <w:tc>
          <w:tcPr>
            <w:tcW w:w="1525" w:type="dxa"/>
          </w:tcPr>
          <w:p w14:paraId="1A447FF0"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CWO</w:t>
            </w:r>
          </w:p>
        </w:tc>
        <w:tc>
          <w:tcPr>
            <w:tcW w:w="6930" w:type="dxa"/>
          </w:tcPr>
          <w:p w14:paraId="50ECE591"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Compliant with Objective</w:t>
            </w:r>
          </w:p>
        </w:tc>
      </w:tr>
      <w:tr w:rsidR="002E056E" w:rsidRPr="002C69C9" w14:paraId="3513FB33" w14:textId="77777777" w:rsidTr="001A3372">
        <w:trPr>
          <w:jc w:val="center"/>
        </w:trPr>
        <w:tc>
          <w:tcPr>
            <w:tcW w:w="1525" w:type="dxa"/>
          </w:tcPr>
          <w:p w14:paraId="612C7C78"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DBA</w:t>
            </w:r>
          </w:p>
        </w:tc>
        <w:tc>
          <w:tcPr>
            <w:tcW w:w="6930" w:type="dxa"/>
          </w:tcPr>
          <w:p w14:paraId="02B0009B"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 xml:space="preserve">Design </w:t>
            </w:r>
            <w:r>
              <w:rPr>
                <w:rFonts w:asciiTheme="minorHAnsi" w:hAnsiTheme="minorHAnsi" w:cstheme="minorHAnsi"/>
              </w:rPr>
              <w:t>B</w:t>
            </w:r>
            <w:r w:rsidRPr="00037C1B">
              <w:rPr>
                <w:rFonts w:asciiTheme="minorHAnsi" w:hAnsiTheme="minorHAnsi" w:cstheme="minorHAnsi"/>
              </w:rPr>
              <w:t xml:space="preserve">asis </w:t>
            </w:r>
            <w:r>
              <w:rPr>
                <w:rFonts w:asciiTheme="minorHAnsi" w:hAnsiTheme="minorHAnsi" w:cstheme="minorHAnsi"/>
              </w:rPr>
              <w:t>A</w:t>
            </w:r>
            <w:r w:rsidRPr="00037C1B">
              <w:rPr>
                <w:rFonts w:asciiTheme="minorHAnsi" w:hAnsiTheme="minorHAnsi" w:cstheme="minorHAnsi"/>
              </w:rPr>
              <w:t>ccident</w:t>
            </w:r>
          </w:p>
        </w:tc>
      </w:tr>
      <w:tr w:rsidR="002E056E" w:rsidRPr="002C69C9" w14:paraId="2BCF751F" w14:textId="77777777" w:rsidTr="001A3372">
        <w:trPr>
          <w:jc w:val="center"/>
        </w:trPr>
        <w:tc>
          <w:tcPr>
            <w:tcW w:w="1525" w:type="dxa"/>
          </w:tcPr>
          <w:p w14:paraId="5A98928B"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DBE</w:t>
            </w:r>
          </w:p>
        </w:tc>
        <w:tc>
          <w:tcPr>
            <w:tcW w:w="6930" w:type="dxa"/>
          </w:tcPr>
          <w:p w14:paraId="2A3AC620"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Design Basis Event</w:t>
            </w:r>
          </w:p>
        </w:tc>
      </w:tr>
      <w:tr w:rsidR="002E056E" w:rsidRPr="002C69C9" w14:paraId="43CA32CE" w14:textId="77777777" w:rsidTr="001A3372">
        <w:trPr>
          <w:jc w:val="center"/>
        </w:trPr>
        <w:tc>
          <w:tcPr>
            <w:tcW w:w="1525" w:type="dxa"/>
          </w:tcPr>
          <w:p w14:paraId="50CCE247"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DCD</w:t>
            </w:r>
          </w:p>
        </w:tc>
        <w:tc>
          <w:tcPr>
            <w:tcW w:w="6930" w:type="dxa"/>
          </w:tcPr>
          <w:p w14:paraId="5F11AA96"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Design Control Document</w:t>
            </w:r>
          </w:p>
        </w:tc>
      </w:tr>
      <w:tr w:rsidR="002E056E" w:rsidRPr="002C69C9" w14:paraId="53E82050" w14:textId="77777777" w:rsidTr="001A3372">
        <w:trPr>
          <w:jc w:val="center"/>
        </w:trPr>
        <w:tc>
          <w:tcPr>
            <w:tcW w:w="1525" w:type="dxa"/>
          </w:tcPr>
          <w:p w14:paraId="3F0BDB68"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DEC</w:t>
            </w:r>
          </w:p>
        </w:tc>
        <w:tc>
          <w:tcPr>
            <w:tcW w:w="6930" w:type="dxa"/>
          </w:tcPr>
          <w:p w14:paraId="44ED0510"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Design Extension Condition</w:t>
            </w:r>
          </w:p>
        </w:tc>
      </w:tr>
      <w:tr w:rsidR="002E056E" w:rsidRPr="002C69C9" w14:paraId="05AA813E" w14:textId="77777777" w:rsidTr="001A3372">
        <w:trPr>
          <w:jc w:val="center"/>
        </w:trPr>
        <w:tc>
          <w:tcPr>
            <w:tcW w:w="1525" w:type="dxa"/>
          </w:tcPr>
          <w:p w14:paraId="0B2C6D50"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DG</w:t>
            </w:r>
          </w:p>
        </w:tc>
        <w:tc>
          <w:tcPr>
            <w:tcW w:w="6930" w:type="dxa"/>
          </w:tcPr>
          <w:p w14:paraId="426A5E25"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Diesel Generator</w:t>
            </w:r>
          </w:p>
        </w:tc>
      </w:tr>
      <w:tr w:rsidR="002E056E" w:rsidRPr="002C69C9" w14:paraId="21B838EA" w14:textId="77777777" w:rsidTr="001A3372">
        <w:trPr>
          <w:jc w:val="center"/>
        </w:trPr>
        <w:tc>
          <w:tcPr>
            <w:tcW w:w="1525" w:type="dxa"/>
          </w:tcPr>
          <w:p w14:paraId="792CEC28"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DID</w:t>
            </w:r>
          </w:p>
        </w:tc>
        <w:tc>
          <w:tcPr>
            <w:tcW w:w="6930" w:type="dxa"/>
          </w:tcPr>
          <w:p w14:paraId="4B6CA30E"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Defense-In-Depth</w:t>
            </w:r>
          </w:p>
        </w:tc>
      </w:tr>
      <w:tr w:rsidR="002E056E" w:rsidRPr="002C69C9" w14:paraId="1D7CDDC9" w14:textId="77777777" w:rsidTr="001A3372">
        <w:trPr>
          <w:jc w:val="center"/>
        </w:trPr>
        <w:tc>
          <w:tcPr>
            <w:tcW w:w="1525" w:type="dxa"/>
          </w:tcPr>
          <w:p w14:paraId="336C20E8"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DOR</w:t>
            </w:r>
          </w:p>
        </w:tc>
        <w:tc>
          <w:tcPr>
            <w:tcW w:w="6930" w:type="dxa"/>
          </w:tcPr>
          <w:p w14:paraId="56372B16"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Division Of Responsibility</w:t>
            </w:r>
          </w:p>
        </w:tc>
      </w:tr>
      <w:tr w:rsidR="002E056E" w:rsidRPr="002C69C9" w14:paraId="6536CF48" w14:textId="77777777" w:rsidTr="001A3372">
        <w:trPr>
          <w:jc w:val="center"/>
        </w:trPr>
        <w:tc>
          <w:tcPr>
            <w:tcW w:w="1525" w:type="dxa"/>
          </w:tcPr>
          <w:p w14:paraId="5A5525FC"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EGS</w:t>
            </w:r>
          </w:p>
        </w:tc>
        <w:tc>
          <w:tcPr>
            <w:tcW w:w="6930" w:type="dxa"/>
          </w:tcPr>
          <w:p w14:paraId="0F9F16B5"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Grounding and Lightning Protection System</w:t>
            </w:r>
          </w:p>
        </w:tc>
      </w:tr>
      <w:tr w:rsidR="002E056E" w:rsidRPr="002C69C9" w14:paraId="0596447D" w14:textId="77777777" w:rsidTr="001A3372">
        <w:trPr>
          <w:jc w:val="center"/>
        </w:trPr>
        <w:tc>
          <w:tcPr>
            <w:tcW w:w="1525" w:type="dxa"/>
          </w:tcPr>
          <w:p w14:paraId="02BAD979"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EMC</w:t>
            </w:r>
          </w:p>
        </w:tc>
        <w:tc>
          <w:tcPr>
            <w:tcW w:w="6930" w:type="dxa"/>
          </w:tcPr>
          <w:p w14:paraId="5535A20A"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Electromagnetic Compatibility</w:t>
            </w:r>
          </w:p>
        </w:tc>
      </w:tr>
      <w:tr w:rsidR="002E056E" w:rsidRPr="002C69C9" w14:paraId="0E29DF81" w14:textId="77777777" w:rsidTr="001A3372">
        <w:trPr>
          <w:jc w:val="center"/>
        </w:trPr>
        <w:tc>
          <w:tcPr>
            <w:tcW w:w="1525" w:type="dxa"/>
          </w:tcPr>
          <w:p w14:paraId="70CE1446"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EMI</w:t>
            </w:r>
          </w:p>
        </w:tc>
        <w:tc>
          <w:tcPr>
            <w:tcW w:w="6930" w:type="dxa"/>
          </w:tcPr>
          <w:p w14:paraId="2CECA95B"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Electromagnetic Interference</w:t>
            </w:r>
          </w:p>
        </w:tc>
      </w:tr>
      <w:tr w:rsidR="002E056E" w:rsidRPr="002C69C9" w14:paraId="64824EAD" w14:textId="77777777" w:rsidTr="001A3372">
        <w:trPr>
          <w:jc w:val="center"/>
        </w:trPr>
        <w:tc>
          <w:tcPr>
            <w:tcW w:w="1525" w:type="dxa"/>
          </w:tcPr>
          <w:p w14:paraId="77700A5D"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EMIT</w:t>
            </w:r>
          </w:p>
        </w:tc>
        <w:tc>
          <w:tcPr>
            <w:tcW w:w="6930" w:type="dxa"/>
          </w:tcPr>
          <w:p w14:paraId="204A7BF6"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Examination, Maintenance, Inspection and Testing</w:t>
            </w:r>
          </w:p>
        </w:tc>
      </w:tr>
      <w:tr w:rsidR="002E056E" w:rsidRPr="002C69C9" w14:paraId="5AA7430A" w14:textId="77777777" w:rsidTr="001A3372">
        <w:trPr>
          <w:jc w:val="center"/>
        </w:trPr>
        <w:tc>
          <w:tcPr>
            <w:tcW w:w="1525" w:type="dxa"/>
          </w:tcPr>
          <w:p w14:paraId="76113988"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EP</w:t>
            </w:r>
          </w:p>
        </w:tc>
        <w:tc>
          <w:tcPr>
            <w:tcW w:w="6930" w:type="dxa"/>
          </w:tcPr>
          <w:p w14:paraId="0DD90BD3"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External Party</w:t>
            </w:r>
          </w:p>
        </w:tc>
      </w:tr>
      <w:tr w:rsidR="002E056E" w:rsidRPr="002C69C9" w14:paraId="50FBB320" w14:textId="77777777" w:rsidTr="001A3372">
        <w:trPr>
          <w:jc w:val="center"/>
        </w:trPr>
        <w:tc>
          <w:tcPr>
            <w:tcW w:w="1525" w:type="dxa"/>
          </w:tcPr>
          <w:p w14:paraId="5DC3C8F9"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color w:val="000000" w:themeColor="text1"/>
              </w:rPr>
              <w:t>ESD</w:t>
            </w:r>
          </w:p>
        </w:tc>
        <w:tc>
          <w:tcPr>
            <w:tcW w:w="6930" w:type="dxa"/>
          </w:tcPr>
          <w:p w14:paraId="3B01D957"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 xml:space="preserve">Electrostatic Discharge </w:t>
            </w:r>
          </w:p>
        </w:tc>
      </w:tr>
      <w:tr w:rsidR="002E056E" w:rsidRPr="002C69C9" w14:paraId="06FCA76F" w14:textId="77777777" w:rsidTr="001A3372">
        <w:trPr>
          <w:jc w:val="center"/>
        </w:trPr>
        <w:tc>
          <w:tcPr>
            <w:tcW w:w="1525" w:type="dxa"/>
          </w:tcPr>
          <w:p w14:paraId="6313A844"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EU</w:t>
            </w:r>
          </w:p>
        </w:tc>
        <w:tc>
          <w:tcPr>
            <w:tcW w:w="6930" w:type="dxa"/>
          </w:tcPr>
          <w:p w14:paraId="042B2A26"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European Union</w:t>
            </w:r>
          </w:p>
        </w:tc>
      </w:tr>
      <w:tr w:rsidR="002E056E" w:rsidRPr="002C69C9" w14:paraId="22BD606A" w14:textId="77777777" w:rsidTr="001A3372">
        <w:trPr>
          <w:jc w:val="center"/>
        </w:trPr>
        <w:tc>
          <w:tcPr>
            <w:tcW w:w="1525" w:type="dxa"/>
          </w:tcPr>
          <w:p w14:paraId="25B00692"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FPS</w:t>
            </w:r>
          </w:p>
        </w:tc>
        <w:tc>
          <w:tcPr>
            <w:tcW w:w="6930" w:type="dxa"/>
          </w:tcPr>
          <w:p w14:paraId="6CF8E02F"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Fire Protection System</w:t>
            </w:r>
          </w:p>
        </w:tc>
      </w:tr>
      <w:tr w:rsidR="002E056E" w:rsidRPr="002C69C9" w14:paraId="3D88325E" w14:textId="77777777" w:rsidTr="001A3372">
        <w:trPr>
          <w:jc w:val="center"/>
        </w:trPr>
        <w:tc>
          <w:tcPr>
            <w:tcW w:w="1525" w:type="dxa"/>
          </w:tcPr>
          <w:p w14:paraId="5628875E"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GDC</w:t>
            </w:r>
          </w:p>
        </w:tc>
        <w:tc>
          <w:tcPr>
            <w:tcW w:w="6930" w:type="dxa"/>
          </w:tcPr>
          <w:p w14:paraId="6BDDF836"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General Design Criterion</w:t>
            </w:r>
          </w:p>
        </w:tc>
      </w:tr>
      <w:tr w:rsidR="002E056E" w:rsidRPr="002C69C9" w14:paraId="0FB14B7D" w14:textId="77777777" w:rsidTr="001A3372">
        <w:trPr>
          <w:jc w:val="center"/>
        </w:trPr>
        <w:tc>
          <w:tcPr>
            <w:tcW w:w="1525" w:type="dxa"/>
          </w:tcPr>
          <w:p w14:paraId="2D0118A4"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HVAC</w:t>
            </w:r>
          </w:p>
        </w:tc>
        <w:tc>
          <w:tcPr>
            <w:tcW w:w="6930" w:type="dxa"/>
          </w:tcPr>
          <w:p w14:paraId="1E1B12EA"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Heating, Ventilating and Air Conditioning</w:t>
            </w:r>
          </w:p>
        </w:tc>
      </w:tr>
      <w:tr w:rsidR="002E056E" w:rsidRPr="002C69C9" w14:paraId="263C1BEA" w14:textId="77777777" w:rsidTr="001A3372">
        <w:trPr>
          <w:jc w:val="center"/>
        </w:trPr>
        <w:tc>
          <w:tcPr>
            <w:tcW w:w="1525" w:type="dxa"/>
          </w:tcPr>
          <w:p w14:paraId="1FA9C1E5"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I&amp;C</w:t>
            </w:r>
          </w:p>
        </w:tc>
        <w:tc>
          <w:tcPr>
            <w:tcW w:w="6930" w:type="dxa"/>
          </w:tcPr>
          <w:p w14:paraId="4E802C9B"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Instrumentation and Control</w:t>
            </w:r>
          </w:p>
        </w:tc>
      </w:tr>
      <w:tr w:rsidR="002E056E" w:rsidRPr="002C69C9" w14:paraId="1F166C54" w14:textId="77777777" w:rsidTr="001A3372">
        <w:trPr>
          <w:jc w:val="center"/>
        </w:trPr>
        <w:tc>
          <w:tcPr>
            <w:tcW w:w="1525" w:type="dxa"/>
          </w:tcPr>
          <w:p w14:paraId="6B079F2C"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IAEA</w:t>
            </w:r>
          </w:p>
        </w:tc>
        <w:tc>
          <w:tcPr>
            <w:tcW w:w="6930" w:type="dxa"/>
          </w:tcPr>
          <w:p w14:paraId="1E72398C"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International Atomic Energy Agency</w:t>
            </w:r>
          </w:p>
        </w:tc>
      </w:tr>
      <w:tr w:rsidR="002E056E" w:rsidRPr="002C69C9" w14:paraId="62DFF49C" w14:textId="77777777" w:rsidTr="001A3372">
        <w:trPr>
          <w:jc w:val="center"/>
        </w:trPr>
        <w:tc>
          <w:tcPr>
            <w:tcW w:w="1525" w:type="dxa"/>
          </w:tcPr>
          <w:p w14:paraId="3A469C65"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IEEE</w:t>
            </w:r>
          </w:p>
        </w:tc>
        <w:tc>
          <w:tcPr>
            <w:tcW w:w="6930" w:type="dxa"/>
          </w:tcPr>
          <w:p w14:paraId="41EAAC47"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Institute of Electrical and Electronics Engineers</w:t>
            </w:r>
          </w:p>
        </w:tc>
      </w:tr>
      <w:tr w:rsidR="002E056E" w:rsidRPr="002C69C9" w14:paraId="3B20AE2E" w14:textId="77777777" w:rsidTr="001A3372">
        <w:trPr>
          <w:jc w:val="center"/>
        </w:trPr>
        <w:tc>
          <w:tcPr>
            <w:tcW w:w="1525" w:type="dxa"/>
          </w:tcPr>
          <w:p w14:paraId="44B7F630"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LBB</w:t>
            </w:r>
          </w:p>
        </w:tc>
        <w:tc>
          <w:tcPr>
            <w:tcW w:w="6930" w:type="dxa"/>
          </w:tcPr>
          <w:p w14:paraId="606C7065"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Leak Before Break</w:t>
            </w:r>
          </w:p>
        </w:tc>
      </w:tr>
      <w:tr w:rsidR="002E056E" w:rsidRPr="002C69C9" w14:paraId="6141BECA" w14:textId="77777777" w:rsidTr="001A3372">
        <w:trPr>
          <w:jc w:val="center"/>
        </w:trPr>
        <w:tc>
          <w:tcPr>
            <w:tcW w:w="1525" w:type="dxa"/>
          </w:tcPr>
          <w:p w14:paraId="6FC6EC3B"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LFL</w:t>
            </w:r>
          </w:p>
        </w:tc>
        <w:tc>
          <w:tcPr>
            <w:tcW w:w="6930" w:type="dxa"/>
          </w:tcPr>
          <w:p w14:paraId="3D618540"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Lower Flammable Limit</w:t>
            </w:r>
          </w:p>
        </w:tc>
      </w:tr>
      <w:tr w:rsidR="002E056E" w:rsidRPr="002C69C9" w14:paraId="17EF3521" w14:textId="77777777" w:rsidTr="001A3372">
        <w:trPr>
          <w:jc w:val="center"/>
        </w:trPr>
        <w:tc>
          <w:tcPr>
            <w:tcW w:w="1525" w:type="dxa"/>
          </w:tcPr>
          <w:p w14:paraId="324143B8"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LLW</w:t>
            </w:r>
          </w:p>
        </w:tc>
        <w:tc>
          <w:tcPr>
            <w:tcW w:w="6930" w:type="dxa"/>
          </w:tcPr>
          <w:p w14:paraId="0CCFB8BF"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Low Level Waste</w:t>
            </w:r>
          </w:p>
        </w:tc>
      </w:tr>
      <w:tr w:rsidR="002E056E" w:rsidRPr="002C69C9" w14:paraId="1B53A5B3" w14:textId="77777777" w:rsidTr="001A3372">
        <w:trPr>
          <w:jc w:val="center"/>
        </w:trPr>
        <w:tc>
          <w:tcPr>
            <w:tcW w:w="1525" w:type="dxa"/>
          </w:tcPr>
          <w:p w14:paraId="4ED6003D"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LLWR</w:t>
            </w:r>
          </w:p>
        </w:tc>
        <w:tc>
          <w:tcPr>
            <w:tcW w:w="6930" w:type="dxa"/>
          </w:tcPr>
          <w:p w14:paraId="02D4086B"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 xml:space="preserve">Low-Level Waste Repository </w:t>
            </w:r>
          </w:p>
        </w:tc>
      </w:tr>
      <w:tr w:rsidR="002E056E" w:rsidRPr="002C69C9" w14:paraId="17601570" w14:textId="77777777" w:rsidTr="001A3372">
        <w:trPr>
          <w:jc w:val="center"/>
        </w:trPr>
        <w:tc>
          <w:tcPr>
            <w:tcW w:w="1525" w:type="dxa"/>
          </w:tcPr>
          <w:p w14:paraId="730879AD"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LOCA</w:t>
            </w:r>
          </w:p>
        </w:tc>
        <w:tc>
          <w:tcPr>
            <w:tcW w:w="6930" w:type="dxa"/>
          </w:tcPr>
          <w:p w14:paraId="2730D4CA"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cstheme="minorHAnsi"/>
              </w:rPr>
              <w:t>L</w:t>
            </w:r>
            <w:r w:rsidRPr="00037C1B">
              <w:rPr>
                <w:rFonts w:asciiTheme="minorHAnsi" w:hAnsiTheme="minorHAnsi" w:cstheme="minorHAnsi"/>
              </w:rPr>
              <w:t>oss-</w:t>
            </w:r>
            <w:r>
              <w:rPr>
                <w:rFonts w:asciiTheme="minorHAnsi" w:hAnsiTheme="minorHAnsi" w:cstheme="minorHAnsi"/>
              </w:rPr>
              <w:t>O</w:t>
            </w:r>
            <w:r w:rsidRPr="00037C1B">
              <w:rPr>
                <w:rFonts w:asciiTheme="minorHAnsi" w:hAnsiTheme="minorHAnsi" w:cstheme="minorHAnsi"/>
              </w:rPr>
              <w:t>f-</w:t>
            </w:r>
            <w:r>
              <w:rPr>
                <w:rFonts w:asciiTheme="minorHAnsi" w:hAnsiTheme="minorHAnsi" w:cstheme="minorHAnsi"/>
              </w:rPr>
              <w:t>C</w:t>
            </w:r>
            <w:r w:rsidRPr="00037C1B">
              <w:rPr>
                <w:rFonts w:asciiTheme="minorHAnsi" w:hAnsiTheme="minorHAnsi" w:cstheme="minorHAnsi"/>
              </w:rPr>
              <w:t xml:space="preserve">oolant </w:t>
            </w:r>
            <w:r>
              <w:rPr>
                <w:rFonts w:asciiTheme="minorHAnsi" w:hAnsiTheme="minorHAnsi" w:cstheme="minorHAnsi"/>
              </w:rPr>
              <w:t>A</w:t>
            </w:r>
            <w:r w:rsidRPr="00037C1B">
              <w:rPr>
                <w:rFonts w:asciiTheme="minorHAnsi" w:hAnsiTheme="minorHAnsi" w:cstheme="minorHAnsi"/>
              </w:rPr>
              <w:t>ccident</w:t>
            </w:r>
          </w:p>
        </w:tc>
      </w:tr>
      <w:tr w:rsidR="002E056E" w:rsidRPr="002C69C9" w14:paraId="3BB3CE68" w14:textId="77777777" w:rsidTr="001A3372">
        <w:trPr>
          <w:jc w:val="center"/>
        </w:trPr>
        <w:tc>
          <w:tcPr>
            <w:tcW w:w="1525" w:type="dxa"/>
          </w:tcPr>
          <w:p w14:paraId="5C232B2C"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MCR</w:t>
            </w:r>
          </w:p>
        </w:tc>
        <w:tc>
          <w:tcPr>
            <w:tcW w:w="6930" w:type="dxa"/>
          </w:tcPr>
          <w:p w14:paraId="4C3C2DBF"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Main Control Room</w:t>
            </w:r>
          </w:p>
        </w:tc>
      </w:tr>
      <w:tr w:rsidR="002E056E" w:rsidRPr="002C69C9" w14:paraId="5287AC8A" w14:textId="77777777" w:rsidTr="001A3372">
        <w:trPr>
          <w:jc w:val="center"/>
        </w:trPr>
        <w:tc>
          <w:tcPr>
            <w:tcW w:w="1525" w:type="dxa"/>
          </w:tcPr>
          <w:p w14:paraId="7C023356"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N/A</w:t>
            </w:r>
          </w:p>
        </w:tc>
        <w:tc>
          <w:tcPr>
            <w:tcW w:w="6930" w:type="dxa"/>
          </w:tcPr>
          <w:p w14:paraId="7B7855FC"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Not Applicable</w:t>
            </w:r>
          </w:p>
        </w:tc>
      </w:tr>
      <w:tr w:rsidR="002E056E" w:rsidRPr="002C69C9" w14:paraId="7B107253" w14:textId="77777777" w:rsidTr="001A3372">
        <w:trPr>
          <w:jc w:val="center"/>
        </w:trPr>
        <w:tc>
          <w:tcPr>
            <w:tcW w:w="1525" w:type="dxa"/>
          </w:tcPr>
          <w:p w14:paraId="39F31E0C"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lastRenderedPageBreak/>
              <w:t>NAS</w:t>
            </w:r>
          </w:p>
        </w:tc>
        <w:tc>
          <w:tcPr>
            <w:tcW w:w="6930" w:type="dxa"/>
          </w:tcPr>
          <w:p w14:paraId="3ED48C20"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Not Assessable</w:t>
            </w:r>
          </w:p>
        </w:tc>
      </w:tr>
      <w:tr w:rsidR="002E056E" w:rsidRPr="002C69C9" w14:paraId="518271F7" w14:textId="77777777" w:rsidTr="001A3372">
        <w:trPr>
          <w:jc w:val="center"/>
        </w:trPr>
        <w:tc>
          <w:tcPr>
            <w:tcW w:w="1525" w:type="dxa"/>
          </w:tcPr>
          <w:p w14:paraId="40FEDE07"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NFPA</w:t>
            </w:r>
          </w:p>
        </w:tc>
        <w:tc>
          <w:tcPr>
            <w:tcW w:w="6930" w:type="dxa"/>
          </w:tcPr>
          <w:p w14:paraId="0C988066"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 xml:space="preserve">National Fire Protection Association </w:t>
            </w:r>
          </w:p>
        </w:tc>
      </w:tr>
      <w:tr w:rsidR="002E056E" w:rsidRPr="002C69C9" w14:paraId="1213BDAB" w14:textId="77777777" w:rsidTr="001A3372">
        <w:trPr>
          <w:jc w:val="center"/>
        </w:trPr>
        <w:tc>
          <w:tcPr>
            <w:tcW w:w="1525" w:type="dxa"/>
          </w:tcPr>
          <w:p w14:paraId="145AF151"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NI</w:t>
            </w:r>
          </w:p>
        </w:tc>
        <w:tc>
          <w:tcPr>
            <w:tcW w:w="6930" w:type="dxa"/>
          </w:tcPr>
          <w:p w14:paraId="7FE86911"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Nuclear Island</w:t>
            </w:r>
          </w:p>
        </w:tc>
      </w:tr>
      <w:tr w:rsidR="002E056E" w:rsidRPr="002C69C9" w14:paraId="5D4045A3" w14:textId="77777777" w:rsidTr="001A3372">
        <w:trPr>
          <w:jc w:val="center"/>
        </w:trPr>
        <w:tc>
          <w:tcPr>
            <w:tcW w:w="1525" w:type="dxa"/>
          </w:tcPr>
          <w:p w14:paraId="1A6012C7"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NOC</w:t>
            </w:r>
          </w:p>
        </w:tc>
        <w:tc>
          <w:tcPr>
            <w:tcW w:w="6930" w:type="dxa"/>
          </w:tcPr>
          <w:p w14:paraId="72BD24F8"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Non-Compliant</w:t>
            </w:r>
          </w:p>
        </w:tc>
      </w:tr>
      <w:tr w:rsidR="002E056E" w:rsidRPr="002C69C9" w14:paraId="733AF0D8" w14:textId="77777777" w:rsidTr="001A3372">
        <w:trPr>
          <w:jc w:val="center"/>
        </w:trPr>
        <w:tc>
          <w:tcPr>
            <w:tcW w:w="1525" w:type="dxa"/>
          </w:tcPr>
          <w:p w14:paraId="05BC6EB0"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NR</w:t>
            </w:r>
          </w:p>
        </w:tc>
        <w:tc>
          <w:tcPr>
            <w:tcW w:w="6930" w:type="dxa"/>
          </w:tcPr>
          <w:p w14:paraId="28EEFBB4" w14:textId="77777777" w:rsidR="002E056E" w:rsidRPr="00C17ED5" w:rsidRDefault="002E056E" w:rsidP="00797EC9">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Not a Requirement</w:t>
            </w:r>
          </w:p>
        </w:tc>
      </w:tr>
      <w:tr w:rsidR="002E056E" w:rsidRPr="002C69C9" w14:paraId="4D906F74" w14:textId="77777777" w:rsidTr="001A3372">
        <w:trPr>
          <w:jc w:val="center"/>
        </w:trPr>
        <w:tc>
          <w:tcPr>
            <w:tcW w:w="1525" w:type="dxa"/>
          </w:tcPr>
          <w:p w14:paraId="3736811C"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NRC</w:t>
            </w:r>
          </w:p>
        </w:tc>
        <w:tc>
          <w:tcPr>
            <w:tcW w:w="6930" w:type="dxa"/>
          </w:tcPr>
          <w:p w14:paraId="4103E5B7"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Nuclear Regulatory Commission</w:t>
            </w:r>
          </w:p>
        </w:tc>
      </w:tr>
      <w:tr w:rsidR="002E056E" w:rsidRPr="002C69C9" w14:paraId="0D80BAEA" w14:textId="77777777" w:rsidTr="001A3372">
        <w:trPr>
          <w:jc w:val="center"/>
        </w:trPr>
        <w:tc>
          <w:tcPr>
            <w:tcW w:w="1525" w:type="dxa"/>
          </w:tcPr>
          <w:p w14:paraId="3910840A"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OR</w:t>
            </w:r>
          </w:p>
        </w:tc>
        <w:tc>
          <w:tcPr>
            <w:tcW w:w="6930" w:type="dxa"/>
          </w:tcPr>
          <w:p w14:paraId="49A657BD"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Owner Requirement</w:t>
            </w:r>
          </w:p>
        </w:tc>
      </w:tr>
      <w:tr w:rsidR="002E056E" w:rsidRPr="002C69C9" w14:paraId="79F87F08" w14:textId="77777777" w:rsidTr="001A3372">
        <w:trPr>
          <w:jc w:val="center"/>
        </w:trPr>
        <w:tc>
          <w:tcPr>
            <w:tcW w:w="1525" w:type="dxa"/>
          </w:tcPr>
          <w:p w14:paraId="1E8F60E7"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PAR</w:t>
            </w:r>
          </w:p>
        </w:tc>
        <w:tc>
          <w:tcPr>
            <w:tcW w:w="6930" w:type="dxa"/>
          </w:tcPr>
          <w:p w14:paraId="7D8532BD"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Pr>
                <w:rFonts w:asciiTheme="minorHAnsi" w:hAnsiTheme="minorHAnsi" w:cstheme="minorHAnsi"/>
              </w:rPr>
              <w:t>P</w:t>
            </w:r>
            <w:r w:rsidRPr="00037C1B">
              <w:rPr>
                <w:rFonts w:asciiTheme="minorHAnsi" w:hAnsiTheme="minorHAnsi" w:cstheme="minorHAnsi"/>
              </w:rPr>
              <w:t xml:space="preserve">assive </w:t>
            </w:r>
            <w:r>
              <w:rPr>
                <w:rFonts w:asciiTheme="minorHAnsi" w:hAnsiTheme="minorHAnsi" w:cstheme="minorHAnsi"/>
              </w:rPr>
              <w:t>A</w:t>
            </w:r>
            <w:r w:rsidRPr="00037C1B">
              <w:rPr>
                <w:rFonts w:asciiTheme="minorHAnsi" w:hAnsiTheme="minorHAnsi" w:cstheme="minorHAnsi"/>
              </w:rPr>
              <w:t xml:space="preserve">utocatalytic </w:t>
            </w:r>
            <w:r>
              <w:rPr>
                <w:rFonts w:asciiTheme="minorHAnsi" w:hAnsiTheme="minorHAnsi" w:cstheme="minorHAnsi"/>
              </w:rPr>
              <w:t>R</w:t>
            </w:r>
            <w:r w:rsidRPr="00037C1B">
              <w:rPr>
                <w:rFonts w:asciiTheme="minorHAnsi" w:hAnsiTheme="minorHAnsi" w:cstheme="minorHAnsi"/>
              </w:rPr>
              <w:t>ecombiner</w:t>
            </w:r>
          </w:p>
        </w:tc>
      </w:tr>
      <w:tr w:rsidR="002E056E" w:rsidRPr="002C69C9" w14:paraId="7F6349AA" w14:textId="77777777" w:rsidTr="001A3372">
        <w:trPr>
          <w:jc w:val="center"/>
        </w:trPr>
        <w:tc>
          <w:tcPr>
            <w:tcW w:w="1525" w:type="dxa"/>
          </w:tcPr>
          <w:p w14:paraId="4D2E5835"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PCCWST</w:t>
            </w:r>
          </w:p>
        </w:tc>
        <w:tc>
          <w:tcPr>
            <w:tcW w:w="6930" w:type="dxa"/>
          </w:tcPr>
          <w:p w14:paraId="05FABE4D"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 xml:space="preserve">Passive </w:t>
            </w:r>
            <w:r>
              <w:rPr>
                <w:rFonts w:asciiTheme="minorHAnsi" w:hAnsiTheme="minorHAnsi" w:cstheme="minorHAnsi"/>
              </w:rPr>
              <w:t>C</w:t>
            </w:r>
            <w:r w:rsidRPr="00037C1B">
              <w:rPr>
                <w:rFonts w:asciiTheme="minorHAnsi" w:hAnsiTheme="minorHAnsi" w:cstheme="minorHAnsi"/>
              </w:rPr>
              <w:t xml:space="preserve">ontainment </w:t>
            </w:r>
            <w:r>
              <w:rPr>
                <w:rFonts w:asciiTheme="minorHAnsi" w:hAnsiTheme="minorHAnsi" w:cstheme="minorHAnsi"/>
              </w:rPr>
              <w:t>C</w:t>
            </w:r>
            <w:r w:rsidRPr="00037C1B">
              <w:rPr>
                <w:rFonts w:asciiTheme="minorHAnsi" w:hAnsiTheme="minorHAnsi" w:cstheme="minorHAnsi"/>
              </w:rPr>
              <w:t xml:space="preserve">ooling </w:t>
            </w:r>
            <w:r>
              <w:rPr>
                <w:rFonts w:asciiTheme="minorHAnsi" w:hAnsiTheme="minorHAnsi" w:cstheme="minorHAnsi"/>
              </w:rPr>
              <w:t>W</w:t>
            </w:r>
            <w:r w:rsidRPr="00037C1B">
              <w:rPr>
                <w:rFonts w:asciiTheme="minorHAnsi" w:hAnsiTheme="minorHAnsi" w:cstheme="minorHAnsi"/>
              </w:rPr>
              <w:t xml:space="preserve">ater </w:t>
            </w:r>
            <w:r>
              <w:rPr>
                <w:rFonts w:asciiTheme="minorHAnsi" w:hAnsiTheme="minorHAnsi" w:cstheme="minorHAnsi"/>
              </w:rPr>
              <w:t>S</w:t>
            </w:r>
            <w:r w:rsidRPr="00037C1B">
              <w:rPr>
                <w:rFonts w:asciiTheme="minorHAnsi" w:hAnsiTheme="minorHAnsi" w:cstheme="minorHAnsi"/>
              </w:rPr>
              <w:t xml:space="preserve">torage </w:t>
            </w:r>
            <w:r>
              <w:rPr>
                <w:rFonts w:asciiTheme="minorHAnsi" w:hAnsiTheme="minorHAnsi" w:cstheme="minorHAnsi"/>
              </w:rPr>
              <w:t>T</w:t>
            </w:r>
            <w:r w:rsidRPr="00037C1B">
              <w:rPr>
                <w:rFonts w:asciiTheme="minorHAnsi" w:hAnsiTheme="minorHAnsi" w:cstheme="minorHAnsi"/>
              </w:rPr>
              <w:t>ank</w:t>
            </w:r>
          </w:p>
        </w:tc>
      </w:tr>
      <w:tr w:rsidR="002E056E" w:rsidRPr="002C69C9" w14:paraId="6D59458B" w14:textId="77777777" w:rsidTr="001A3372">
        <w:trPr>
          <w:jc w:val="center"/>
        </w:trPr>
        <w:tc>
          <w:tcPr>
            <w:tcW w:w="1525" w:type="dxa"/>
          </w:tcPr>
          <w:p w14:paraId="1F0DF9B8"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PGS</w:t>
            </w:r>
          </w:p>
        </w:tc>
        <w:tc>
          <w:tcPr>
            <w:tcW w:w="6930" w:type="dxa"/>
          </w:tcPr>
          <w:p w14:paraId="7631BE2A"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Plant Gas System</w:t>
            </w:r>
          </w:p>
        </w:tc>
      </w:tr>
      <w:tr w:rsidR="002E056E" w:rsidRPr="002C69C9" w14:paraId="606F1289" w14:textId="77777777" w:rsidTr="001A3372">
        <w:trPr>
          <w:jc w:val="center"/>
        </w:trPr>
        <w:tc>
          <w:tcPr>
            <w:tcW w:w="1525" w:type="dxa"/>
          </w:tcPr>
          <w:p w14:paraId="14CDE21B"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PMS</w:t>
            </w:r>
          </w:p>
        </w:tc>
        <w:tc>
          <w:tcPr>
            <w:tcW w:w="6930" w:type="dxa"/>
          </w:tcPr>
          <w:p w14:paraId="3967DBFC"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Protection and Safety Monitoring System</w:t>
            </w:r>
          </w:p>
        </w:tc>
      </w:tr>
      <w:tr w:rsidR="002E056E" w:rsidRPr="002C69C9" w14:paraId="5AC75B94" w14:textId="77777777" w:rsidTr="001A3372">
        <w:trPr>
          <w:jc w:val="center"/>
        </w:trPr>
        <w:tc>
          <w:tcPr>
            <w:tcW w:w="1525" w:type="dxa"/>
          </w:tcPr>
          <w:p w14:paraId="2026F042"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POS</w:t>
            </w:r>
          </w:p>
        </w:tc>
        <w:tc>
          <w:tcPr>
            <w:tcW w:w="6930" w:type="dxa"/>
          </w:tcPr>
          <w:p w14:paraId="10DBC954"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Project or Site-specific Scope</w:t>
            </w:r>
          </w:p>
        </w:tc>
      </w:tr>
      <w:tr w:rsidR="002E056E" w:rsidRPr="002C69C9" w14:paraId="7F36D89F" w14:textId="77777777" w:rsidTr="001A3372">
        <w:trPr>
          <w:jc w:val="center"/>
        </w:trPr>
        <w:tc>
          <w:tcPr>
            <w:tcW w:w="1525" w:type="dxa"/>
          </w:tcPr>
          <w:p w14:paraId="2D112238"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PRA</w:t>
            </w:r>
          </w:p>
        </w:tc>
        <w:tc>
          <w:tcPr>
            <w:tcW w:w="6930" w:type="dxa"/>
          </w:tcPr>
          <w:p w14:paraId="055A95F0"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Probabilistic Risk Assessment</w:t>
            </w:r>
          </w:p>
        </w:tc>
      </w:tr>
      <w:tr w:rsidR="002E056E" w:rsidRPr="002C69C9" w14:paraId="310F18F2" w14:textId="77777777" w:rsidTr="001A3372">
        <w:trPr>
          <w:jc w:val="center"/>
        </w:trPr>
        <w:tc>
          <w:tcPr>
            <w:tcW w:w="1525" w:type="dxa"/>
          </w:tcPr>
          <w:p w14:paraId="7621540E"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PSA</w:t>
            </w:r>
          </w:p>
        </w:tc>
        <w:tc>
          <w:tcPr>
            <w:tcW w:w="6930" w:type="dxa"/>
          </w:tcPr>
          <w:p w14:paraId="77A28682"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Probabilistic Safety Assessment</w:t>
            </w:r>
          </w:p>
        </w:tc>
      </w:tr>
      <w:tr w:rsidR="002E056E" w:rsidRPr="002C69C9" w14:paraId="0A327809" w14:textId="77777777" w:rsidTr="001A3372">
        <w:trPr>
          <w:jc w:val="center"/>
        </w:trPr>
        <w:tc>
          <w:tcPr>
            <w:tcW w:w="1525" w:type="dxa"/>
          </w:tcPr>
          <w:p w14:paraId="2B3CCF29"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PWR</w:t>
            </w:r>
          </w:p>
        </w:tc>
        <w:tc>
          <w:tcPr>
            <w:tcW w:w="6930" w:type="dxa"/>
          </w:tcPr>
          <w:p w14:paraId="56E42A2A"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Pressurized Water Reactor</w:t>
            </w:r>
          </w:p>
        </w:tc>
      </w:tr>
      <w:tr w:rsidR="002E056E" w:rsidRPr="002C69C9" w14:paraId="78AE94E9" w14:textId="77777777" w:rsidTr="001A3372">
        <w:trPr>
          <w:jc w:val="center"/>
        </w:trPr>
        <w:tc>
          <w:tcPr>
            <w:tcW w:w="1525" w:type="dxa"/>
          </w:tcPr>
          <w:p w14:paraId="4D339E87"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QA</w:t>
            </w:r>
          </w:p>
        </w:tc>
        <w:tc>
          <w:tcPr>
            <w:tcW w:w="6930" w:type="dxa"/>
          </w:tcPr>
          <w:p w14:paraId="50556FCB"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Quality Assurance</w:t>
            </w:r>
          </w:p>
        </w:tc>
      </w:tr>
      <w:tr w:rsidR="002E056E" w:rsidRPr="002C69C9" w14:paraId="42D4EC77" w14:textId="77777777" w:rsidTr="001A3372">
        <w:trPr>
          <w:jc w:val="center"/>
        </w:trPr>
        <w:tc>
          <w:tcPr>
            <w:tcW w:w="1525" w:type="dxa"/>
          </w:tcPr>
          <w:p w14:paraId="5C93AA80"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RCP</w:t>
            </w:r>
          </w:p>
        </w:tc>
        <w:tc>
          <w:tcPr>
            <w:tcW w:w="6930" w:type="dxa"/>
          </w:tcPr>
          <w:p w14:paraId="2800D415"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Reactor Coolant Pump</w:t>
            </w:r>
          </w:p>
        </w:tc>
      </w:tr>
      <w:tr w:rsidR="002E056E" w:rsidRPr="002C69C9" w14:paraId="166FDED9" w14:textId="77777777" w:rsidTr="001A3372">
        <w:trPr>
          <w:jc w:val="center"/>
        </w:trPr>
        <w:tc>
          <w:tcPr>
            <w:tcW w:w="1525" w:type="dxa"/>
          </w:tcPr>
          <w:p w14:paraId="7D806BF7"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RCS</w:t>
            </w:r>
          </w:p>
        </w:tc>
        <w:tc>
          <w:tcPr>
            <w:tcW w:w="6930" w:type="dxa"/>
          </w:tcPr>
          <w:p w14:paraId="42BAE1A9"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Reactor Coolant System</w:t>
            </w:r>
          </w:p>
        </w:tc>
      </w:tr>
      <w:tr w:rsidR="002E056E" w:rsidRPr="002C69C9" w14:paraId="1F800FF4" w14:textId="77777777" w:rsidTr="001A3372">
        <w:trPr>
          <w:jc w:val="center"/>
        </w:trPr>
        <w:tc>
          <w:tcPr>
            <w:tcW w:w="1525" w:type="dxa"/>
          </w:tcPr>
          <w:p w14:paraId="5CC4E520" w14:textId="77777777" w:rsidR="002E056E"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RG</w:t>
            </w:r>
          </w:p>
        </w:tc>
        <w:tc>
          <w:tcPr>
            <w:tcW w:w="6930" w:type="dxa"/>
          </w:tcPr>
          <w:p w14:paraId="0896E29B" w14:textId="77777777" w:rsidR="002E056E" w:rsidRDefault="002E056E" w:rsidP="00D0041E">
            <w:pPr>
              <w:tabs>
                <w:tab w:val="clear" w:pos="720"/>
                <w:tab w:val="clear" w:pos="1296"/>
                <w:tab w:val="clear" w:pos="1872"/>
                <w:tab w:val="clear" w:pos="2448"/>
              </w:tabs>
              <w:spacing w:after="0" w:line="240" w:lineRule="auto"/>
              <w:rPr>
                <w:rFonts w:asciiTheme="minorHAnsi" w:hAnsiTheme="minorHAnsi" w:cstheme="minorHAnsi"/>
                <w:sz w:val="24"/>
                <w:szCs w:val="24"/>
              </w:rPr>
            </w:pPr>
            <w:r w:rsidRPr="00037C1B">
              <w:rPr>
                <w:rFonts w:asciiTheme="minorHAnsi" w:hAnsiTheme="minorHAnsi" w:cstheme="minorHAnsi"/>
              </w:rPr>
              <w:t>Regulatory Guide</w:t>
            </w:r>
          </w:p>
        </w:tc>
      </w:tr>
      <w:tr w:rsidR="002E056E" w:rsidRPr="002C69C9" w14:paraId="37EB90A1" w14:textId="77777777" w:rsidTr="001A3372">
        <w:trPr>
          <w:jc w:val="center"/>
        </w:trPr>
        <w:tc>
          <w:tcPr>
            <w:tcW w:w="1525" w:type="dxa"/>
          </w:tcPr>
          <w:p w14:paraId="0EF0CD99"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RSR</w:t>
            </w:r>
          </w:p>
        </w:tc>
        <w:tc>
          <w:tcPr>
            <w:tcW w:w="6930" w:type="dxa"/>
          </w:tcPr>
          <w:p w14:paraId="470C24C6"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Remote Shutdown Room</w:t>
            </w:r>
          </w:p>
        </w:tc>
      </w:tr>
      <w:tr w:rsidR="002E056E" w:rsidRPr="002C69C9" w14:paraId="64E9EBB5" w14:textId="77777777" w:rsidTr="001A3372">
        <w:trPr>
          <w:jc w:val="center"/>
        </w:trPr>
        <w:tc>
          <w:tcPr>
            <w:tcW w:w="1525" w:type="dxa"/>
          </w:tcPr>
          <w:p w14:paraId="63183C04"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SCBA</w:t>
            </w:r>
          </w:p>
        </w:tc>
        <w:tc>
          <w:tcPr>
            <w:tcW w:w="6930" w:type="dxa"/>
          </w:tcPr>
          <w:p w14:paraId="33C342E4"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Self-Contained Breathing Apparatus</w:t>
            </w:r>
          </w:p>
        </w:tc>
      </w:tr>
      <w:tr w:rsidR="002E056E" w:rsidRPr="002C69C9" w14:paraId="463A89A4" w14:textId="77777777" w:rsidTr="001A3372">
        <w:trPr>
          <w:jc w:val="center"/>
        </w:trPr>
        <w:tc>
          <w:tcPr>
            <w:tcW w:w="1525" w:type="dxa"/>
          </w:tcPr>
          <w:p w14:paraId="7D047882"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SEE</w:t>
            </w:r>
          </w:p>
        </w:tc>
        <w:tc>
          <w:tcPr>
            <w:tcW w:w="6930" w:type="dxa"/>
          </w:tcPr>
          <w:p w14:paraId="2F9019CD"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Safe Shutdown Earthquake</w:t>
            </w:r>
          </w:p>
        </w:tc>
      </w:tr>
      <w:tr w:rsidR="002E056E" w:rsidRPr="002C69C9" w14:paraId="14ECEFDF" w14:textId="77777777" w:rsidTr="001A3372">
        <w:trPr>
          <w:jc w:val="center"/>
        </w:trPr>
        <w:tc>
          <w:tcPr>
            <w:tcW w:w="1525" w:type="dxa"/>
          </w:tcPr>
          <w:p w14:paraId="4EBF2CF2"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SF</w:t>
            </w:r>
          </w:p>
        </w:tc>
        <w:tc>
          <w:tcPr>
            <w:tcW w:w="6930" w:type="dxa"/>
          </w:tcPr>
          <w:p w14:paraId="172C2DFD"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Spent Fuel</w:t>
            </w:r>
          </w:p>
        </w:tc>
      </w:tr>
      <w:tr w:rsidR="002E056E" w:rsidRPr="002C69C9" w14:paraId="77F521E4" w14:textId="77777777" w:rsidTr="001A3372">
        <w:trPr>
          <w:jc w:val="center"/>
        </w:trPr>
        <w:tc>
          <w:tcPr>
            <w:tcW w:w="1525" w:type="dxa"/>
          </w:tcPr>
          <w:p w14:paraId="60BAF0E3"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SFP</w:t>
            </w:r>
          </w:p>
        </w:tc>
        <w:tc>
          <w:tcPr>
            <w:tcW w:w="6930" w:type="dxa"/>
          </w:tcPr>
          <w:p w14:paraId="7EB81B1D"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Spent Fuel Pool</w:t>
            </w:r>
          </w:p>
        </w:tc>
      </w:tr>
      <w:tr w:rsidR="002E056E" w:rsidRPr="002C69C9" w14:paraId="3ED2843D" w14:textId="77777777" w:rsidTr="001A3372">
        <w:trPr>
          <w:jc w:val="center"/>
        </w:trPr>
        <w:tc>
          <w:tcPr>
            <w:tcW w:w="1525" w:type="dxa"/>
          </w:tcPr>
          <w:p w14:paraId="1222197F"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SSC</w:t>
            </w:r>
          </w:p>
        </w:tc>
        <w:tc>
          <w:tcPr>
            <w:tcW w:w="6930" w:type="dxa"/>
          </w:tcPr>
          <w:p w14:paraId="4138E5BE"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Structures, Systems, and Components</w:t>
            </w:r>
          </w:p>
        </w:tc>
      </w:tr>
      <w:tr w:rsidR="002E056E" w:rsidRPr="002C69C9" w14:paraId="22F307EF" w14:textId="77777777" w:rsidTr="001A3372">
        <w:trPr>
          <w:jc w:val="center"/>
        </w:trPr>
        <w:tc>
          <w:tcPr>
            <w:tcW w:w="1525" w:type="dxa"/>
          </w:tcPr>
          <w:p w14:paraId="2D27E650"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TWC</w:t>
            </w:r>
          </w:p>
        </w:tc>
        <w:tc>
          <w:tcPr>
            <w:tcW w:w="6930" w:type="dxa"/>
          </w:tcPr>
          <w:p w14:paraId="6EBB4FD8"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Through Wall Crack</w:t>
            </w:r>
          </w:p>
        </w:tc>
      </w:tr>
      <w:tr w:rsidR="002E056E" w:rsidRPr="002C69C9" w14:paraId="4D04A37D" w14:textId="77777777" w:rsidTr="001A3372">
        <w:trPr>
          <w:jc w:val="center"/>
        </w:trPr>
        <w:tc>
          <w:tcPr>
            <w:tcW w:w="1525" w:type="dxa"/>
          </w:tcPr>
          <w:p w14:paraId="6084160B"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UK</w:t>
            </w:r>
          </w:p>
        </w:tc>
        <w:tc>
          <w:tcPr>
            <w:tcW w:w="6930" w:type="dxa"/>
          </w:tcPr>
          <w:p w14:paraId="464E8301"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United Kingdom</w:t>
            </w:r>
          </w:p>
        </w:tc>
      </w:tr>
      <w:tr w:rsidR="002E056E" w:rsidRPr="002C69C9" w14:paraId="1A2430DF" w14:textId="77777777" w:rsidTr="001A3372">
        <w:trPr>
          <w:jc w:val="center"/>
        </w:trPr>
        <w:tc>
          <w:tcPr>
            <w:tcW w:w="1525" w:type="dxa"/>
          </w:tcPr>
          <w:p w14:paraId="4600E25A"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US</w:t>
            </w:r>
          </w:p>
        </w:tc>
        <w:tc>
          <w:tcPr>
            <w:tcW w:w="6930" w:type="dxa"/>
          </w:tcPr>
          <w:p w14:paraId="2AF87EC6"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United States</w:t>
            </w:r>
          </w:p>
        </w:tc>
      </w:tr>
      <w:tr w:rsidR="002E056E" w:rsidRPr="002C69C9" w14:paraId="436F25CE" w14:textId="77777777" w:rsidTr="001A3372">
        <w:trPr>
          <w:jc w:val="center"/>
        </w:trPr>
        <w:tc>
          <w:tcPr>
            <w:tcW w:w="1525" w:type="dxa"/>
          </w:tcPr>
          <w:p w14:paraId="7973A4AA"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VBS</w:t>
            </w:r>
          </w:p>
        </w:tc>
        <w:tc>
          <w:tcPr>
            <w:tcW w:w="6930" w:type="dxa"/>
          </w:tcPr>
          <w:p w14:paraId="6480FCCD"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Island Nonradioactive Ventilation System</w:t>
            </w:r>
          </w:p>
        </w:tc>
      </w:tr>
      <w:tr w:rsidR="002E056E" w:rsidRPr="002C69C9" w14:paraId="7CC6A770" w14:textId="77777777" w:rsidTr="001A3372">
        <w:trPr>
          <w:jc w:val="center"/>
        </w:trPr>
        <w:tc>
          <w:tcPr>
            <w:tcW w:w="1525" w:type="dxa"/>
          </w:tcPr>
          <w:p w14:paraId="1A0A27CE"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VES</w:t>
            </w:r>
          </w:p>
        </w:tc>
        <w:tc>
          <w:tcPr>
            <w:tcW w:w="6930" w:type="dxa"/>
          </w:tcPr>
          <w:p w14:paraId="12A5C6C1" w14:textId="77777777" w:rsidR="002E056E" w:rsidRPr="00C17ED5" w:rsidRDefault="002E056E" w:rsidP="00D0041E">
            <w:pPr>
              <w:tabs>
                <w:tab w:val="clear" w:pos="720"/>
                <w:tab w:val="clear" w:pos="1296"/>
                <w:tab w:val="clear" w:pos="1872"/>
                <w:tab w:val="clear" w:pos="2448"/>
              </w:tabs>
              <w:spacing w:after="0" w:line="240" w:lineRule="auto"/>
              <w:rPr>
                <w:rFonts w:asciiTheme="minorHAnsi" w:hAnsiTheme="minorHAnsi" w:cstheme="minorHAnsi"/>
                <w:kern w:val="0"/>
              </w:rPr>
            </w:pPr>
            <w:r w:rsidRPr="00037C1B">
              <w:rPr>
                <w:rFonts w:asciiTheme="minorHAnsi" w:hAnsiTheme="minorHAnsi" w:cstheme="minorHAnsi"/>
              </w:rPr>
              <w:t>Main Control Room Emergency Habitability System</w:t>
            </w:r>
          </w:p>
        </w:tc>
      </w:tr>
      <w:tr w:rsidR="002E056E" w:rsidRPr="002C69C9" w14:paraId="1DFBED74" w14:textId="77777777" w:rsidTr="001A3372">
        <w:trPr>
          <w:jc w:val="center"/>
        </w:trPr>
        <w:tc>
          <w:tcPr>
            <w:tcW w:w="1525" w:type="dxa"/>
          </w:tcPr>
          <w:p w14:paraId="6C125EE8" w14:textId="77777777" w:rsidR="002E056E" w:rsidRPr="00037C1B" w:rsidRDefault="002E056E" w:rsidP="00D0041E">
            <w:pPr>
              <w:tabs>
                <w:tab w:val="clear" w:pos="720"/>
                <w:tab w:val="clear" w:pos="1296"/>
                <w:tab w:val="clear" w:pos="1872"/>
                <w:tab w:val="clear" w:pos="2448"/>
              </w:tabs>
              <w:spacing w:after="0" w:line="240" w:lineRule="auto"/>
              <w:rPr>
                <w:rFonts w:asciiTheme="minorHAnsi" w:hAnsiTheme="minorHAnsi" w:cstheme="minorHAnsi"/>
              </w:rPr>
            </w:pPr>
            <w:r w:rsidRPr="00037C1B">
              <w:rPr>
                <w:rFonts w:asciiTheme="minorHAnsi" w:hAnsiTheme="minorHAnsi" w:cstheme="minorHAnsi"/>
              </w:rPr>
              <w:t>WLS</w:t>
            </w:r>
          </w:p>
        </w:tc>
        <w:tc>
          <w:tcPr>
            <w:tcW w:w="6930" w:type="dxa"/>
          </w:tcPr>
          <w:p w14:paraId="17CFE7CA" w14:textId="77777777" w:rsidR="002E056E" w:rsidRPr="00037C1B" w:rsidRDefault="002E056E" w:rsidP="00D0041E">
            <w:pPr>
              <w:tabs>
                <w:tab w:val="clear" w:pos="720"/>
                <w:tab w:val="clear" w:pos="1296"/>
                <w:tab w:val="clear" w:pos="1872"/>
                <w:tab w:val="clear" w:pos="2448"/>
              </w:tabs>
              <w:spacing w:after="0" w:line="240" w:lineRule="auto"/>
              <w:rPr>
                <w:rFonts w:asciiTheme="minorHAnsi" w:hAnsiTheme="minorHAnsi" w:cstheme="minorHAnsi"/>
              </w:rPr>
            </w:pPr>
            <w:r w:rsidRPr="00037C1B">
              <w:rPr>
                <w:rFonts w:asciiTheme="minorHAnsi" w:hAnsiTheme="minorHAnsi" w:cstheme="minorHAnsi"/>
              </w:rPr>
              <w:t>Liquid Radwaste System</w:t>
            </w:r>
          </w:p>
        </w:tc>
      </w:tr>
      <w:tr w:rsidR="002E056E" w:rsidRPr="002C69C9" w14:paraId="7A98A8D9" w14:textId="77777777" w:rsidTr="001A3372">
        <w:trPr>
          <w:jc w:val="center"/>
        </w:trPr>
        <w:tc>
          <w:tcPr>
            <w:tcW w:w="1525" w:type="dxa"/>
          </w:tcPr>
          <w:p w14:paraId="64D1300A" w14:textId="77777777" w:rsidR="002E056E" w:rsidRPr="00037C1B" w:rsidRDefault="002E056E" w:rsidP="00D0041E">
            <w:pPr>
              <w:tabs>
                <w:tab w:val="clear" w:pos="720"/>
                <w:tab w:val="clear" w:pos="1296"/>
                <w:tab w:val="clear" w:pos="1872"/>
                <w:tab w:val="clear" w:pos="2448"/>
              </w:tabs>
              <w:spacing w:after="0" w:line="240" w:lineRule="auto"/>
              <w:rPr>
                <w:rFonts w:asciiTheme="minorHAnsi" w:hAnsiTheme="minorHAnsi" w:cstheme="minorHAnsi"/>
              </w:rPr>
            </w:pPr>
            <w:r w:rsidRPr="00037C1B">
              <w:rPr>
                <w:rFonts w:asciiTheme="minorHAnsi" w:hAnsiTheme="minorHAnsi" w:cstheme="minorHAnsi"/>
              </w:rPr>
              <w:t>WRS</w:t>
            </w:r>
          </w:p>
        </w:tc>
        <w:tc>
          <w:tcPr>
            <w:tcW w:w="6930" w:type="dxa"/>
          </w:tcPr>
          <w:p w14:paraId="482CD29D" w14:textId="77777777" w:rsidR="002E056E" w:rsidRPr="00037C1B" w:rsidRDefault="002E056E" w:rsidP="00D0041E">
            <w:pPr>
              <w:tabs>
                <w:tab w:val="clear" w:pos="720"/>
                <w:tab w:val="clear" w:pos="1296"/>
                <w:tab w:val="clear" w:pos="1872"/>
                <w:tab w:val="clear" w:pos="2448"/>
              </w:tabs>
              <w:spacing w:after="0" w:line="240" w:lineRule="auto"/>
              <w:rPr>
                <w:rFonts w:asciiTheme="minorHAnsi" w:hAnsiTheme="minorHAnsi" w:cstheme="minorHAnsi"/>
              </w:rPr>
            </w:pPr>
            <w:r w:rsidRPr="00037C1B">
              <w:rPr>
                <w:rFonts w:asciiTheme="minorHAnsi" w:hAnsiTheme="minorHAnsi" w:cstheme="minorHAnsi"/>
              </w:rPr>
              <w:t>Radioactive Waste Drain System</w:t>
            </w:r>
          </w:p>
        </w:tc>
      </w:tr>
      <w:tr w:rsidR="002E056E" w:rsidRPr="002C69C9" w14:paraId="7E3DFC5E" w14:textId="77777777" w:rsidTr="001A3372">
        <w:trPr>
          <w:jc w:val="center"/>
        </w:trPr>
        <w:tc>
          <w:tcPr>
            <w:tcW w:w="1525" w:type="dxa"/>
          </w:tcPr>
          <w:p w14:paraId="4D92888A" w14:textId="77777777" w:rsidR="002E056E" w:rsidRPr="00037C1B" w:rsidRDefault="002E056E" w:rsidP="00D0041E">
            <w:pPr>
              <w:tabs>
                <w:tab w:val="clear" w:pos="720"/>
                <w:tab w:val="clear" w:pos="1296"/>
                <w:tab w:val="clear" w:pos="1872"/>
                <w:tab w:val="clear" w:pos="2448"/>
              </w:tabs>
              <w:spacing w:after="0" w:line="240" w:lineRule="auto"/>
              <w:rPr>
                <w:rFonts w:asciiTheme="minorHAnsi" w:hAnsiTheme="minorHAnsi" w:cstheme="minorHAnsi"/>
              </w:rPr>
            </w:pPr>
            <w:r w:rsidRPr="00037C1B">
              <w:rPr>
                <w:rFonts w:asciiTheme="minorHAnsi" w:hAnsiTheme="minorHAnsi" w:cstheme="minorHAnsi"/>
              </w:rPr>
              <w:t>WWS</w:t>
            </w:r>
          </w:p>
        </w:tc>
        <w:tc>
          <w:tcPr>
            <w:tcW w:w="6930" w:type="dxa"/>
          </w:tcPr>
          <w:p w14:paraId="098CEBC8" w14:textId="77777777" w:rsidR="002E056E" w:rsidRPr="00037C1B" w:rsidRDefault="002E056E" w:rsidP="00D0041E">
            <w:pPr>
              <w:tabs>
                <w:tab w:val="clear" w:pos="720"/>
                <w:tab w:val="clear" w:pos="1296"/>
                <w:tab w:val="clear" w:pos="1872"/>
                <w:tab w:val="clear" w:pos="2448"/>
              </w:tabs>
              <w:spacing w:after="0" w:line="240" w:lineRule="auto"/>
              <w:rPr>
                <w:rFonts w:asciiTheme="minorHAnsi" w:hAnsiTheme="minorHAnsi" w:cstheme="minorHAnsi"/>
              </w:rPr>
            </w:pPr>
            <w:r w:rsidRPr="00037C1B">
              <w:rPr>
                <w:rFonts w:asciiTheme="minorHAnsi" w:hAnsiTheme="minorHAnsi" w:cstheme="minorHAnsi"/>
              </w:rPr>
              <w:t>Waste Water System</w:t>
            </w:r>
          </w:p>
        </w:tc>
      </w:tr>
    </w:tbl>
    <w:p w14:paraId="35171392" w14:textId="751518B1" w:rsidR="002C69C9" w:rsidRDefault="002C69C9" w:rsidP="00897D82">
      <w:pPr>
        <w:pStyle w:val="Acronym0"/>
        <w:sectPr w:rsidR="002C69C9" w:rsidSect="00B41F26">
          <w:headerReference w:type="even" r:id="rId17"/>
          <w:headerReference w:type="default" r:id="rId18"/>
          <w:headerReference w:type="first" r:id="rId19"/>
          <w:endnotePr>
            <w:numFmt w:val="decimal"/>
          </w:endnotePr>
          <w:pgSz w:w="12240" w:h="15840" w:code="1"/>
          <w:pgMar w:top="1440" w:right="1109" w:bottom="1800" w:left="1440" w:header="720" w:footer="720" w:gutter="0"/>
          <w:pgNumType w:fmt="lowerRoman" w:start="1"/>
          <w:cols w:space="720"/>
          <w:noEndnote/>
          <w:docGrid w:linePitch="299"/>
        </w:sectPr>
      </w:pPr>
    </w:p>
    <w:p w14:paraId="744741DD" w14:textId="460184A4" w:rsidR="000E7D0F" w:rsidRPr="001C17BE" w:rsidRDefault="00A760E7" w:rsidP="001C17BE">
      <w:pPr>
        <w:pStyle w:val="Heading1"/>
        <w:tabs>
          <w:tab w:val="num" w:pos="720"/>
        </w:tabs>
        <w:rPr>
          <w:rFonts w:asciiTheme="minorHAnsi" w:hAnsiTheme="minorHAnsi" w:cstheme="minorHAnsi"/>
        </w:rPr>
      </w:pPr>
      <w:bookmarkStart w:id="17" w:name="_Toc381705095"/>
      <w:bookmarkStart w:id="18" w:name="_Toc389039641"/>
      <w:bookmarkStart w:id="19" w:name="_Toc143882685"/>
      <w:bookmarkStart w:id="20" w:name="_Toc144456713"/>
      <w:r w:rsidRPr="001C17BE">
        <w:rPr>
          <w:rFonts w:asciiTheme="minorHAnsi" w:hAnsiTheme="minorHAnsi" w:cstheme="minorHAnsi"/>
          <w:caps w:val="0"/>
        </w:rPr>
        <w:lastRenderedPageBreak/>
        <w:t>INTRODUCTION</w:t>
      </w:r>
      <w:bookmarkEnd w:id="17"/>
      <w:bookmarkEnd w:id="18"/>
      <w:bookmarkEnd w:id="19"/>
      <w:bookmarkEnd w:id="20"/>
    </w:p>
    <w:p w14:paraId="3C698951" w14:textId="11A7E1A4" w:rsidR="000E7D0F" w:rsidRPr="001C17BE" w:rsidRDefault="00A760E7" w:rsidP="000E7D0F">
      <w:pPr>
        <w:pStyle w:val="Heading2"/>
        <w:rPr>
          <w:rFonts w:asciiTheme="minorHAnsi" w:hAnsiTheme="minorHAnsi" w:cstheme="minorHAnsi"/>
        </w:rPr>
      </w:pPr>
      <w:bookmarkStart w:id="21" w:name="_Toc143882686"/>
      <w:bookmarkStart w:id="22" w:name="_Toc144456714"/>
      <w:r w:rsidRPr="001C17BE">
        <w:rPr>
          <w:rFonts w:asciiTheme="minorHAnsi" w:hAnsiTheme="minorHAnsi" w:cstheme="minorHAnsi"/>
          <w:caps w:val="0"/>
        </w:rPr>
        <w:t>OVERVIEW AND PURPOSE OF DOCUMENT</w:t>
      </w:r>
      <w:bookmarkEnd w:id="21"/>
      <w:bookmarkEnd w:id="22"/>
    </w:p>
    <w:p w14:paraId="3DB34FC7" w14:textId="67B3DCEA" w:rsidR="000E7D0F" w:rsidRPr="001C17BE" w:rsidRDefault="000E7D0F" w:rsidP="00BB0593">
      <w:pPr>
        <w:jc w:val="both"/>
        <w:rPr>
          <w:rFonts w:ascii="Calibri" w:hAnsi="Calibri" w:cs="Calibri"/>
          <w:sz w:val="24"/>
          <w:szCs w:val="24"/>
        </w:rPr>
      </w:pPr>
      <w:r w:rsidRPr="001C17BE">
        <w:rPr>
          <w:rFonts w:ascii="Calibri" w:hAnsi="Calibri" w:cs="Calibri"/>
          <w:sz w:val="24"/>
          <w:szCs w:val="24"/>
        </w:rPr>
        <w:t xml:space="preserve">This document </w:t>
      </w:r>
      <w:r w:rsidR="00C9763D" w:rsidRPr="001C17BE">
        <w:rPr>
          <w:rFonts w:ascii="Calibri" w:hAnsi="Calibri" w:cs="Calibri"/>
          <w:sz w:val="24"/>
          <w:szCs w:val="24"/>
        </w:rPr>
        <w:t xml:space="preserve">provides a compliance assessment of the standard AP1000 plant design to the following </w:t>
      </w:r>
      <w:r w:rsidR="00AB4766">
        <w:rPr>
          <w:rFonts w:ascii="Calibri" w:hAnsi="Calibri" w:cs="Calibri"/>
          <w:sz w:val="24"/>
          <w:szCs w:val="24"/>
        </w:rPr>
        <w:t>IAEA safety</w:t>
      </w:r>
      <w:r w:rsidR="00C9763D" w:rsidRPr="001C17BE">
        <w:rPr>
          <w:rFonts w:ascii="Calibri" w:hAnsi="Calibri" w:cs="Calibri"/>
          <w:sz w:val="24"/>
          <w:szCs w:val="24"/>
        </w:rPr>
        <w:t xml:space="preserve"> </w:t>
      </w:r>
      <w:r w:rsidR="00AB4766">
        <w:rPr>
          <w:rFonts w:ascii="Calibri" w:hAnsi="Calibri" w:cs="Calibri"/>
          <w:sz w:val="24"/>
          <w:szCs w:val="24"/>
        </w:rPr>
        <w:t>guide</w:t>
      </w:r>
      <w:r w:rsidR="00C9763D" w:rsidRPr="001C17BE">
        <w:rPr>
          <w:rFonts w:ascii="Calibri" w:hAnsi="Calibri" w:cs="Calibri"/>
          <w:sz w:val="24"/>
          <w:szCs w:val="24"/>
        </w:rPr>
        <w:t xml:space="preserve">:  </w:t>
      </w:r>
    </w:p>
    <w:p w14:paraId="26399913" w14:textId="569F1AA5" w:rsidR="00C9763D" w:rsidRPr="002147F4" w:rsidRDefault="00CE699F" w:rsidP="00A03A3A">
      <w:pPr>
        <w:pStyle w:val="ListParagraph"/>
        <w:numPr>
          <w:ilvl w:val="0"/>
          <w:numId w:val="36"/>
        </w:numPr>
        <w:jc w:val="both"/>
        <w:rPr>
          <w:rFonts w:ascii="Calibri" w:hAnsi="Calibri" w:cs="Calibri"/>
          <w:sz w:val="24"/>
          <w:szCs w:val="24"/>
        </w:rPr>
      </w:pPr>
      <w:r w:rsidRPr="002147F4">
        <w:rPr>
          <w:rFonts w:ascii="Calibri" w:hAnsi="Calibri" w:cs="Calibri"/>
          <w:sz w:val="24"/>
          <w:szCs w:val="24"/>
        </w:rPr>
        <w:t xml:space="preserve">IAEA Safety Standards Series No. SSG-64 </w:t>
      </w:r>
      <w:r w:rsidR="001A3C37" w:rsidRPr="002147F4">
        <w:rPr>
          <w:rFonts w:ascii="Calibri" w:hAnsi="Calibri" w:cs="Calibri"/>
          <w:sz w:val="24"/>
          <w:szCs w:val="24"/>
        </w:rPr>
        <w:t xml:space="preserve">Protection against Internal Hazards in the Design of Nuclear Power Plants [1]. </w:t>
      </w:r>
    </w:p>
    <w:p w14:paraId="2B91B592" w14:textId="5B4B03F4" w:rsidR="005D70B8" w:rsidRPr="001C17BE" w:rsidRDefault="00E85645" w:rsidP="000E7D0F">
      <w:pPr>
        <w:rPr>
          <w:rFonts w:ascii="Calibri" w:hAnsi="Calibri" w:cs="Calibri"/>
          <w:sz w:val="24"/>
          <w:szCs w:val="24"/>
        </w:rPr>
      </w:pPr>
      <w:r>
        <w:rPr>
          <w:rFonts w:ascii="Calibri" w:hAnsi="Calibri" w:cs="Calibri"/>
          <w:sz w:val="24"/>
          <w:szCs w:val="24"/>
        </w:rPr>
        <w:t>This IAEA Specific Safety Guide (SSG</w:t>
      </w:r>
      <w:r w:rsidRPr="00D37E05">
        <w:rPr>
          <w:rFonts w:ascii="Calibri" w:hAnsi="Calibri" w:cs="Calibri"/>
          <w:sz w:val="24"/>
          <w:szCs w:val="24"/>
        </w:rPr>
        <w:t>)</w:t>
      </w:r>
      <w:r w:rsidR="00311CB8" w:rsidRPr="00D37E05">
        <w:rPr>
          <w:rFonts w:ascii="Calibri" w:hAnsi="Calibri" w:cs="Calibri"/>
          <w:sz w:val="24"/>
          <w:szCs w:val="24"/>
        </w:rPr>
        <w:t xml:space="preserve"> [1] is herein referred to as the “</w:t>
      </w:r>
      <w:r w:rsidR="005E4293" w:rsidRPr="00D37E05">
        <w:rPr>
          <w:rFonts w:ascii="Calibri" w:hAnsi="Calibri" w:cs="Calibri"/>
          <w:sz w:val="24"/>
          <w:szCs w:val="24"/>
        </w:rPr>
        <w:t>Guide</w:t>
      </w:r>
      <w:r w:rsidR="00311CB8" w:rsidRPr="00D37E05">
        <w:rPr>
          <w:rFonts w:ascii="Calibri" w:hAnsi="Calibri" w:cs="Calibri"/>
          <w:sz w:val="24"/>
          <w:szCs w:val="24"/>
        </w:rPr>
        <w:t xml:space="preserve">”.  </w:t>
      </w:r>
    </w:p>
    <w:p w14:paraId="534887D2" w14:textId="737302B8" w:rsidR="0015613F" w:rsidRPr="001C17BE" w:rsidRDefault="00A760E7" w:rsidP="0015613F">
      <w:pPr>
        <w:pStyle w:val="Heading2"/>
        <w:rPr>
          <w:rFonts w:asciiTheme="minorHAnsi" w:hAnsiTheme="minorHAnsi" w:cstheme="minorHAnsi"/>
          <w:sz w:val="28"/>
          <w:szCs w:val="28"/>
        </w:rPr>
      </w:pPr>
      <w:bookmarkStart w:id="23" w:name="_Toc143882687"/>
      <w:bookmarkStart w:id="24" w:name="_Toc144456715"/>
      <w:r w:rsidRPr="001C17BE">
        <w:rPr>
          <w:rFonts w:asciiTheme="minorHAnsi" w:hAnsiTheme="minorHAnsi" w:cstheme="minorHAnsi"/>
          <w:caps w:val="0"/>
          <w:sz w:val="28"/>
          <w:szCs w:val="28"/>
        </w:rPr>
        <w:t xml:space="preserve">STANDARD AP1000 PLANT AS BASIS FOR </w:t>
      </w:r>
      <w:r>
        <w:rPr>
          <w:rFonts w:asciiTheme="minorHAnsi" w:hAnsiTheme="minorHAnsi" w:cstheme="minorHAnsi"/>
          <w:caps w:val="0"/>
          <w:sz w:val="28"/>
          <w:szCs w:val="28"/>
        </w:rPr>
        <w:t>THE</w:t>
      </w:r>
      <w:r w:rsidRPr="001C17BE">
        <w:rPr>
          <w:rFonts w:asciiTheme="minorHAnsi" w:hAnsiTheme="minorHAnsi" w:cstheme="minorHAnsi"/>
          <w:caps w:val="0"/>
          <w:sz w:val="28"/>
          <w:szCs w:val="28"/>
        </w:rPr>
        <w:t xml:space="preserve"> ASSESSMENT</w:t>
      </w:r>
      <w:bookmarkEnd w:id="23"/>
      <w:bookmarkEnd w:id="24"/>
    </w:p>
    <w:p w14:paraId="11AD5687" w14:textId="264FF2A5" w:rsidR="00332500" w:rsidRPr="0031038D" w:rsidRDefault="00332500" w:rsidP="00371D8E">
      <w:pPr>
        <w:jc w:val="both"/>
        <w:rPr>
          <w:rFonts w:ascii="Calibri" w:hAnsi="Calibri" w:cs="Calibri"/>
          <w:sz w:val="24"/>
          <w:szCs w:val="24"/>
        </w:rPr>
      </w:pPr>
      <w:r w:rsidRPr="0031038D">
        <w:rPr>
          <w:rFonts w:ascii="Calibri" w:hAnsi="Calibri" w:cs="Calibri"/>
          <w:sz w:val="24"/>
          <w:szCs w:val="24"/>
        </w:rPr>
        <w:t>The standard AP1000 plant design is the design documented in APP-GW-GL-70</w:t>
      </w:r>
      <w:r w:rsidR="00723553">
        <w:rPr>
          <w:rFonts w:ascii="Calibri" w:hAnsi="Calibri" w:cs="Calibri"/>
          <w:sz w:val="24"/>
          <w:szCs w:val="24"/>
        </w:rPr>
        <w:t>0</w:t>
      </w:r>
      <w:r w:rsidRPr="0031038D">
        <w:rPr>
          <w:rFonts w:ascii="Calibri" w:hAnsi="Calibri" w:cs="Calibri"/>
          <w:sz w:val="24"/>
          <w:szCs w:val="24"/>
        </w:rPr>
        <w:t xml:space="preserve"> Rev. 19, “AP1000 Plant Design Control Document” [</w:t>
      </w:r>
      <w:r w:rsidR="00D725E4">
        <w:rPr>
          <w:rFonts w:ascii="Calibri" w:hAnsi="Calibri" w:cs="Calibri"/>
          <w:sz w:val="24"/>
          <w:szCs w:val="24"/>
        </w:rPr>
        <w:t>2</w:t>
      </w:r>
      <w:r w:rsidRPr="0031038D">
        <w:rPr>
          <w:rFonts w:ascii="Calibri" w:hAnsi="Calibri" w:cs="Calibri"/>
          <w:sz w:val="24"/>
          <w:szCs w:val="24"/>
        </w:rPr>
        <w:t>], herein referred to as the Design Control Document (DCD</w:t>
      </w:r>
      <w:r w:rsidR="00166ABE" w:rsidRPr="0031038D">
        <w:rPr>
          <w:rFonts w:ascii="Calibri" w:hAnsi="Calibri" w:cs="Calibri"/>
          <w:sz w:val="24"/>
          <w:szCs w:val="24"/>
        </w:rPr>
        <w:t xml:space="preserve"> </w:t>
      </w:r>
      <w:r w:rsidR="00567A99" w:rsidRPr="0031038D">
        <w:rPr>
          <w:rFonts w:ascii="Calibri" w:hAnsi="Calibri" w:cs="Calibri"/>
          <w:sz w:val="24"/>
          <w:szCs w:val="24"/>
        </w:rPr>
        <w:t>[</w:t>
      </w:r>
      <w:r w:rsidR="00D766A6">
        <w:rPr>
          <w:rFonts w:ascii="Calibri" w:hAnsi="Calibri" w:cs="Calibri"/>
          <w:sz w:val="24"/>
          <w:szCs w:val="24"/>
        </w:rPr>
        <w:t>2</w:t>
      </w:r>
      <w:r w:rsidR="00567A99" w:rsidRPr="0031038D">
        <w:rPr>
          <w:rFonts w:ascii="Calibri" w:hAnsi="Calibri" w:cs="Calibri"/>
          <w:sz w:val="24"/>
          <w:szCs w:val="24"/>
        </w:rPr>
        <w:t>]</w:t>
      </w:r>
      <w:r w:rsidRPr="0031038D">
        <w:rPr>
          <w:rFonts w:ascii="Calibri" w:hAnsi="Calibri" w:cs="Calibri"/>
          <w:sz w:val="24"/>
          <w:szCs w:val="24"/>
        </w:rPr>
        <w:t xml:space="preserve">). This standard AP1000 plant design is used as the basis for the assessment as it provides one consistent reference document with sufficient documentation to demonstrate the safety approach for the AP1000 plant design, analysis, and licensing basis in the United States.  </w:t>
      </w:r>
    </w:p>
    <w:p w14:paraId="22ED5A40" w14:textId="63EEADB6" w:rsidR="004325BF" w:rsidRDefault="00332500" w:rsidP="00371D8E">
      <w:pPr>
        <w:jc w:val="both"/>
        <w:rPr>
          <w:rFonts w:ascii="Calibri" w:hAnsi="Calibri" w:cs="Calibri"/>
          <w:sz w:val="24"/>
          <w:szCs w:val="24"/>
        </w:rPr>
      </w:pPr>
      <w:r w:rsidRPr="0031038D">
        <w:rPr>
          <w:rFonts w:ascii="Calibri" w:hAnsi="Calibri" w:cs="Calibri"/>
          <w:sz w:val="24"/>
          <w:szCs w:val="24"/>
        </w:rPr>
        <w:t xml:space="preserve">The </w:t>
      </w:r>
      <w:r w:rsidR="00C703F3">
        <w:rPr>
          <w:rFonts w:ascii="Calibri" w:hAnsi="Calibri" w:cs="Calibri"/>
          <w:sz w:val="24"/>
          <w:szCs w:val="24"/>
        </w:rPr>
        <w:t>R</w:t>
      </w:r>
      <w:r w:rsidRPr="0031038D">
        <w:rPr>
          <w:rFonts w:ascii="Calibri" w:hAnsi="Calibri" w:cs="Calibri"/>
          <w:sz w:val="24"/>
          <w:szCs w:val="24"/>
        </w:rPr>
        <w:t xml:space="preserve">eference </w:t>
      </w:r>
      <w:r w:rsidR="00C703F3">
        <w:rPr>
          <w:rFonts w:ascii="Calibri" w:hAnsi="Calibri" w:cs="Calibri"/>
          <w:sz w:val="24"/>
          <w:szCs w:val="24"/>
        </w:rPr>
        <w:t>P</w:t>
      </w:r>
      <w:r w:rsidRPr="0031038D">
        <w:rPr>
          <w:rFonts w:ascii="Calibri" w:hAnsi="Calibri" w:cs="Calibri"/>
          <w:sz w:val="24"/>
          <w:szCs w:val="24"/>
        </w:rPr>
        <w:t>lant design for future AP1000 units is the Vogtle Unit 4 design</w:t>
      </w:r>
      <w:r w:rsidR="00E85645">
        <w:rPr>
          <w:rFonts w:ascii="Calibri" w:hAnsi="Calibri" w:cs="Calibri"/>
          <w:sz w:val="24"/>
          <w:szCs w:val="24"/>
        </w:rPr>
        <w:t>. The</w:t>
      </w:r>
      <w:r w:rsidR="00021ABC">
        <w:rPr>
          <w:rFonts w:ascii="Calibri" w:hAnsi="Calibri" w:cs="Calibri"/>
          <w:sz w:val="24"/>
          <w:szCs w:val="24"/>
        </w:rPr>
        <w:t xml:space="preserve"> Final</w:t>
      </w:r>
      <w:r w:rsidR="00E85645">
        <w:rPr>
          <w:rFonts w:ascii="Calibri" w:hAnsi="Calibri" w:cs="Calibri"/>
          <w:sz w:val="24"/>
          <w:szCs w:val="24"/>
        </w:rPr>
        <w:t xml:space="preserve"> </w:t>
      </w:r>
      <w:r w:rsidR="0053391B">
        <w:rPr>
          <w:rFonts w:ascii="Calibri" w:hAnsi="Calibri" w:cs="Calibri"/>
          <w:sz w:val="24"/>
          <w:szCs w:val="24"/>
        </w:rPr>
        <w:t>S</w:t>
      </w:r>
      <w:r w:rsidR="00E85645">
        <w:rPr>
          <w:rFonts w:ascii="Calibri" w:hAnsi="Calibri" w:cs="Calibri"/>
          <w:sz w:val="24"/>
          <w:szCs w:val="24"/>
        </w:rPr>
        <w:t xml:space="preserve">afety </w:t>
      </w:r>
      <w:r w:rsidR="0053391B">
        <w:rPr>
          <w:rFonts w:ascii="Calibri" w:hAnsi="Calibri" w:cs="Calibri"/>
          <w:sz w:val="24"/>
          <w:szCs w:val="24"/>
        </w:rPr>
        <w:t>A</w:t>
      </w:r>
      <w:r w:rsidR="00E85645">
        <w:rPr>
          <w:rFonts w:ascii="Calibri" w:hAnsi="Calibri" w:cs="Calibri"/>
          <w:sz w:val="24"/>
          <w:szCs w:val="24"/>
        </w:rPr>
        <w:t xml:space="preserve">nalysis </w:t>
      </w:r>
      <w:r w:rsidR="0053391B">
        <w:rPr>
          <w:rFonts w:ascii="Calibri" w:hAnsi="Calibri" w:cs="Calibri"/>
          <w:sz w:val="24"/>
          <w:szCs w:val="24"/>
        </w:rPr>
        <w:t>R</w:t>
      </w:r>
      <w:r w:rsidR="00E85645">
        <w:rPr>
          <w:rFonts w:ascii="Calibri" w:hAnsi="Calibri" w:cs="Calibri"/>
          <w:sz w:val="24"/>
          <w:szCs w:val="24"/>
        </w:rPr>
        <w:t>eport of this AP1000 unit is publicly</w:t>
      </w:r>
      <w:r w:rsidR="0053391B">
        <w:rPr>
          <w:rFonts w:ascii="Calibri" w:hAnsi="Calibri" w:cs="Calibri"/>
          <w:sz w:val="24"/>
          <w:szCs w:val="24"/>
        </w:rPr>
        <w:t xml:space="preserve"> available in </w:t>
      </w:r>
      <w:r w:rsidR="0053391B" w:rsidRPr="00614991">
        <w:rPr>
          <w:rFonts w:ascii="Calibri" w:hAnsi="Calibri" w:cs="Calibri"/>
          <w:sz w:val="24"/>
          <w:szCs w:val="24"/>
        </w:rPr>
        <w:t>reference [</w:t>
      </w:r>
      <w:r w:rsidR="009216E7" w:rsidRPr="00614991">
        <w:rPr>
          <w:rFonts w:ascii="Calibri" w:hAnsi="Calibri" w:cs="Calibri"/>
          <w:sz w:val="24"/>
          <w:szCs w:val="24"/>
        </w:rPr>
        <w:t>3</w:t>
      </w:r>
      <w:r w:rsidR="0053391B" w:rsidRPr="00614991">
        <w:rPr>
          <w:rFonts w:ascii="Calibri" w:hAnsi="Calibri" w:cs="Calibri"/>
          <w:sz w:val="24"/>
          <w:szCs w:val="24"/>
        </w:rPr>
        <w:t>]</w:t>
      </w:r>
      <w:r w:rsidRPr="00614991">
        <w:rPr>
          <w:rFonts w:ascii="Calibri" w:hAnsi="Calibri" w:cs="Calibri"/>
          <w:sz w:val="24"/>
          <w:szCs w:val="24"/>
        </w:rPr>
        <w:t>.</w:t>
      </w:r>
      <w:r w:rsidRPr="0031038D">
        <w:rPr>
          <w:rFonts w:ascii="Calibri" w:hAnsi="Calibri" w:cs="Calibri"/>
          <w:sz w:val="24"/>
          <w:szCs w:val="24"/>
        </w:rPr>
        <w:t xml:space="preserve"> </w:t>
      </w:r>
      <w:r w:rsidR="00E85645">
        <w:rPr>
          <w:rFonts w:ascii="Calibri" w:hAnsi="Calibri" w:cs="Calibri"/>
          <w:sz w:val="24"/>
          <w:szCs w:val="24"/>
        </w:rPr>
        <w:t>D</w:t>
      </w:r>
      <w:r w:rsidRPr="0031038D">
        <w:rPr>
          <w:rFonts w:ascii="Calibri" w:hAnsi="Calibri" w:cs="Calibri"/>
          <w:sz w:val="24"/>
          <w:szCs w:val="24"/>
        </w:rPr>
        <w:t xml:space="preserve">esign and licensing updates </w:t>
      </w:r>
      <w:r w:rsidR="00E85645">
        <w:rPr>
          <w:rFonts w:ascii="Calibri" w:hAnsi="Calibri" w:cs="Calibri"/>
          <w:sz w:val="24"/>
          <w:szCs w:val="24"/>
        </w:rPr>
        <w:t xml:space="preserve">have occurred </w:t>
      </w:r>
      <w:r w:rsidRPr="0031038D">
        <w:rPr>
          <w:rFonts w:ascii="Calibri" w:hAnsi="Calibri" w:cs="Calibri"/>
          <w:sz w:val="24"/>
          <w:szCs w:val="24"/>
        </w:rPr>
        <w:t>for the Vogtle Unit 4 design since th</w:t>
      </w:r>
      <w:r w:rsidR="00567A99" w:rsidRPr="0031038D">
        <w:rPr>
          <w:rFonts w:ascii="Calibri" w:hAnsi="Calibri" w:cs="Calibri"/>
          <w:sz w:val="24"/>
          <w:szCs w:val="24"/>
        </w:rPr>
        <w:t>e</w:t>
      </w:r>
      <w:r w:rsidRPr="0031038D">
        <w:rPr>
          <w:rFonts w:ascii="Calibri" w:hAnsi="Calibri" w:cs="Calibri"/>
          <w:sz w:val="24"/>
          <w:szCs w:val="24"/>
        </w:rPr>
        <w:t xml:space="preserve"> issuance of the DCD</w:t>
      </w:r>
      <w:r w:rsidR="00166ABE" w:rsidRPr="0031038D">
        <w:rPr>
          <w:rFonts w:ascii="Calibri" w:hAnsi="Calibri" w:cs="Calibri"/>
          <w:sz w:val="24"/>
          <w:szCs w:val="24"/>
        </w:rPr>
        <w:t xml:space="preserve"> </w:t>
      </w:r>
      <w:r w:rsidRPr="0031038D">
        <w:rPr>
          <w:rFonts w:ascii="Calibri" w:hAnsi="Calibri" w:cs="Calibri"/>
          <w:sz w:val="24"/>
          <w:szCs w:val="24"/>
        </w:rPr>
        <w:t>[</w:t>
      </w:r>
      <w:r w:rsidR="006C5693">
        <w:rPr>
          <w:rFonts w:ascii="Calibri" w:hAnsi="Calibri" w:cs="Calibri"/>
          <w:sz w:val="24"/>
          <w:szCs w:val="24"/>
        </w:rPr>
        <w:t>2</w:t>
      </w:r>
      <w:r w:rsidRPr="0031038D">
        <w:rPr>
          <w:rFonts w:ascii="Calibri" w:hAnsi="Calibri" w:cs="Calibri"/>
          <w:sz w:val="24"/>
          <w:szCs w:val="24"/>
        </w:rPr>
        <w:t>]. However, the DCD</w:t>
      </w:r>
      <w:r w:rsidR="00166ABE" w:rsidRPr="0031038D">
        <w:rPr>
          <w:rFonts w:ascii="Calibri" w:hAnsi="Calibri" w:cs="Calibri"/>
          <w:sz w:val="24"/>
          <w:szCs w:val="24"/>
        </w:rPr>
        <w:t xml:space="preserve"> </w:t>
      </w:r>
      <w:r w:rsidR="00567A99" w:rsidRPr="0031038D">
        <w:rPr>
          <w:rFonts w:ascii="Calibri" w:hAnsi="Calibri" w:cs="Calibri"/>
          <w:sz w:val="24"/>
          <w:szCs w:val="24"/>
        </w:rPr>
        <w:t>[</w:t>
      </w:r>
      <w:r w:rsidR="00824EFF">
        <w:rPr>
          <w:rFonts w:ascii="Calibri" w:hAnsi="Calibri" w:cs="Calibri"/>
          <w:sz w:val="24"/>
          <w:szCs w:val="24"/>
        </w:rPr>
        <w:t>2</w:t>
      </w:r>
      <w:r w:rsidR="00567A99" w:rsidRPr="0031038D">
        <w:rPr>
          <w:rFonts w:ascii="Calibri" w:hAnsi="Calibri" w:cs="Calibri"/>
          <w:sz w:val="24"/>
          <w:szCs w:val="24"/>
        </w:rPr>
        <w:t>]</w:t>
      </w:r>
      <w:r w:rsidRPr="0031038D">
        <w:rPr>
          <w:rFonts w:ascii="Calibri" w:hAnsi="Calibri" w:cs="Calibri"/>
          <w:sz w:val="24"/>
          <w:szCs w:val="24"/>
        </w:rPr>
        <w:t xml:space="preserve"> provides documentation that supports the safety approach of the AP1000 plant design for the </w:t>
      </w:r>
      <w:r w:rsidR="00C703F3">
        <w:rPr>
          <w:rFonts w:ascii="Calibri" w:hAnsi="Calibri" w:cs="Calibri"/>
          <w:sz w:val="24"/>
          <w:szCs w:val="24"/>
        </w:rPr>
        <w:t>R</w:t>
      </w:r>
      <w:r w:rsidRPr="0031038D">
        <w:rPr>
          <w:rFonts w:ascii="Calibri" w:hAnsi="Calibri" w:cs="Calibri"/>
          <w:sz w:val="24"/>
          <w:szCs w:val="24"/>
        </w:rPr>
        <w:t xml:space="preserve">eference </w:t>
      </w:r>
      <w:r w:rsidR="00C703F3">
        <w:rPr>
          <w:rFonts w:ascii="Calibri" w:hAnsi="Calibri" w:cs="Calibri"/>
          <w:sz w:val="24"/>
          <w:szCs w:val="24"/>
        </w:rPr>
        <w:t>P</w:t>
      </w:r>
      <w:r w:rsidRPr="0031038D">
        <w:rPr>
          <w:rFonts w:ascii="Calibri" w:hAnsi="Calibri" w:cs="Calibri"/>
          <w:sz w:val="24"/>
          <w:szCs w:val="24"/>
        </w:rPr>
        <w:t>lant and future AP1000 plant designs for the purpose of demonstrating compliance</w:t>
      </w:r>
      <w:r w:rsidR="001A4B3B">
        <w:rPr>
          <w:rFonts w:ascii="Calibri" w:hAnsi="Calibri" w:cs="Calibri"/>
          <w:sz w:val="24"/>
          <w:szCs w:val="24"/>
        </w:rPr>
        <w:t xml:space="preserve"> or assessing the potential risks for </w:t>
      </w:r>
      <w:r w:rsidR="00E85645">
        <w:rPr>
          <w:rFonts w:ascii="Calibri" w:hAnsi="Calibri" w:cs="Calibri"/>
          <w:sz w:val="24"/>
          <w:szCs w:val="24"/>
        </w:rPr>
        <w:t xml:space="preserve">a </w:t>
      </w:r>
      <w:r w:rsidR="001A4B3B">
        <w:rPr>
          <w:rFonts w:ascii="Calibri" w:hAnsi="Calibri" w:cs="Calibri"/>
          <w:sz w:val="24"/>
          <w:szCs w:val="24"/>
        </w:rPr>
        <w:t>project</w:t>
      </w:r>
      <w:r w:rsidRPr="0031038D">
        <w:rPr>
          <w:rFonts w:ascii="Calibri" w:hAnsi="Calibri" w:cs="Calibri"/>
          <w:sz w:val="24"/>
          <w:szCs w:val="24"/>
        </w:rPr>
        <w:t xml:space="preserve"> </w:t>
      </w:r>
      <w:r w:rsidR="001A4B3B">
        <w:rPr>
          <w:rFonts w:ascii="Calibri" w:hAnsi="Calibri" w:cs="Calibri"/>
          <w:sz w:val="24"/>
          <w:szCs w:val="24"/>
        </w:rPr>
        <w:t>related with</w:t>
      </w:r>
      <w:r w:rsidRPr="0031038D">
        <w:rPr>
          <w:rFonts w:ascii="Calibri" w:hAnsi="Calibri" w:cs="Calibri"/>
          <w:sz w:val="24"/>
          <w:szCs w:val="24"/>
        </w:rPr>
        <w:t xml:space="preserve"> </w:t>
      </w:r>
      <w:r w:rsidR="004325BF">
        <w:rPr>
          <w:rFonts w:ascii="Calibri" w:hAnsi="Calibri" w:cs="Calibri"/>
          <w:sz w:val="24"/>
          <w:szCs w:val="24"/>
        </w:rPr>
        <w:t>regulations, guides, codes and standards</w:t>
      </w:r>
      <w:r w:rsidR="001A4B3B">
        <w:rPr>
          <w:rFonts w:ascii="Calibri" w:hAnsi="Calibri" w:cs="Calibri"/>
          <w:sz w:val="24"/>
          <w:szCs w:val="24"/>
        </w:rPr>
        <w:t>, that could potentially be used in the project at a later stage</w:t>
      </w:r>
      <w:r w:rsidRPr="0031038D">
        <w:rPr>
          <w:rFonts w:ascii="Calibri" w:hAnsi="Calibri" w:cs="Calibri"/>
          <w:sz w:val="24"/>
          <w:szCs w:val="24"/>
        </w:rPr>
        <w:t>.</w:t>
      </w:r>
      <w:r w:rsidR="000F5E8A">
        <w:rPr>
          <w:rFonts w:ascii="Calibri" w:hAnsi="Calibri" w:cs="Calibri"/>
          <w:sz w:val="24"/>
          <w:szCs w:val="24"/>
        </w:rPr>
        <w:t xml:space="preserve">  </w:t>
      </w:r>
    </w:p>
    <w:p w14:paraId="4D00FF2E" w14:textId="13F5E344" w:rsidR="002072BE" w:rsidRDefault="00431F39" w:rsidP="00371D8E">
      <w:pPr>
        <w:jc w:val="both"/>
        <w:rPr>
          <w:rFonts w:asciiTheme="minorHAnsi" w:hAnsiTheme="minorHAnsi" w:cstheme="minorHAnsi"/>
          <w:sz w:val="24"/>
          <w:szCs w:val="24"/>
        </w:rPr>
      </w:pPr>
      <w:r w:rsidRPr="002072BE">
        <w:rPr>
          <w:rFonts w:asciiTheme="minorHAnsi" w:hAnsiTheme="minorHAnsi" w:cstheme="minorHAnsi"/>
          <w:sz w:val="24"/>
          <w:szCs w:val="24"/>
        </w:rPr>
        <w:t xml:space="preserve">A probabilistic safety assessment (PSA) consists of a systematic and comprehensive evaluation of the risks. This exercise is referred to as ‘probabilistic risk assessment’ in the U.S. regulatory </w:t>
      </w:r>
      <w:r w:rsidR="00517D13" w:rsidRPr="002072BE">
        <w:rPr>
          <w:rFonts w:asciiTheme="minorHAnsi" w:hAnsiTheme="minorHAnsi" w:cstheme="minorHAnsi"/>
          <w:sz w:val="24"/>
          <w:szCs w:val="24"/>
        </w:rPr>
        <w:t>terminology</w:t>
      </w:r>
      <w:r w:rsidRPr="002072BE">
        <w:rPr>
          <w:rFonts w:asciiTheme="minorHAnsi" w:hAnsiTheme="minorHAnsi" w:cstheme="minorHAnsi"/>
          <w:sz w:val="24"/>
          <w:szCs w:val="24"/>
        </w:rPr>
        <w:t>.  These two names are equivalent.</w:t>
      </w:r>
      <w:r w:rsidRPr="002072BE">
        <w:rPr>
          <w:rFonts w:asciiTheme="minorHAnsi" w:hAnsiTheme="minorHAnsi" w:cstheme="minorHAnsi"/>
          <w:iCs/>
          <w:sz w:val="24"/>
          <w:szCs w:val="24"/>
        </w:rPr>
        <w:t xml:space="preserve"> </w:t>
      </w:r>
      <w:r w:rsidR="00BD28C6" w:rsidRPr="002072BE">
        <w:rPr>
          <w:rFonts w:asciiTheme="minorHAnsi" w:hAnsiTheme="minorHAnsi" w:cstheme="minorHAnsi"/>
          <w:sz w:val="24"/>
          <w:szCs w:val="24"/>
        </w:rPr>
        <w:t>The design Probabilistic Risk Assessment (PRA) for the standard AP1000 plant is documented in APP-GW-GL-022 Rev. 8 [</w:t>
      </w:r>
      <w:r w:rsidR="0077234A">
        <w:rPr>
          <w:rFonts w:asciiTheme="minorHAnsi" w:hAnsiTheme="minorHAnsi" w:cstheme="minorHAnsi"/>
          <w:sz w:val="24"/>
          <w:szCs w:val="24"/>
        </w:rPr>
        <w:t>4</w:t>
      </w:r>
      <w:r w:rsidR="00BD28C6" w:rsidRPr="002072BE">
        <w:rPr>
          <w:rFonts w:asciiTheme="minorHAnsi" w:hAnsiTheme="minorHAnsi" w:cstheme="minorHAnsi"/>
          <w:sz w:val="24"/>
          <w:szCs w:val="24"/>
        </w:rPr>
        <w:t>].</w:t>
      </w:r>
      <w:r w:rsidR="006D4AAA">
        <w:rPr>
          <w:rFonts w:asciiTheme="minorHAnsi" w:hAnsiTheme="minorHAnsi" w:cstheme="minorHAnsi"/>
          <w:sz w:val="24"/>
          <w:szCs w:val="24"/>
        </w:rPr>
        <w:t xml:space="preserve"> </w:t>
      </w:r>
      <w:r w:rsidR="00BD28C6" w:rsidRPr="002072BE">
        <w:rPr>
          <w:rFonts w:asciiTheme="minorHAnsi" w:hAnsiTheme="minorHAnsi" w:cstheme="minorHAnsi"/>
          <w:sz w:val="24"/>
          <w:szCs w:val="24"/>
        </w:rPr>
        <w:t>The design PRA [</w:t>
      </w:r>
      <w:r w:rsidR="0077234A">
        <w:rPr>
          <w:rFonts w:asciiTheme="minorHAnsi" w:hAnsiTheme="minorHAnsi" w:cstheme="minorHAnsi"/>
          <w:sz w:val="24"/>
          <w:szCs w:val="24"/>
        </w:rPr>
        <w:t>4</w:t>
      </w:r>
      <w:r w:rsidR="00BD28C6" w:rsidRPr="002072BE">
        <w:rPr>
          <w:rFonts w:asciiTheme="minorHAnsi" w:hAnsiTheme="minorHAnsi" w:cstheme="minorHAnsi"/>
          <w:sz w:val="24"/>
          <w:szCs w:val="24"/>
        </w:rPr>
        <w:t>] provides a basis to demonstrate the PRA approach and methodology implemented in informing the standard AP1000 plant design</w:t>
      </w:r>
      <w:r w:rsidR="00EB69B9" w:rsidRPr="002072BE">
        <w:rPr>
          <w:rFonts w:asciiTheme="minorHAnsi" w:hAnsiTheme="minorHAnsi" w:cstheme="minorHAnsi"/>
          <w:sz w:val="24"/>
          <w:szCs w:val="24"/>
        </w:rPr>
        <w:t xml:space="preserve"> documented in the DCD [</w:t>
      </w:r>
      <w:r w:rsidR="00D650BD">
        <w:rPr>
          <w:rFonts w:asciiTheme="minorHAnsi" w:hAnsiTheme="minorHAnsi" w:cstheme="minorHAnsi"/>
          <w:sz w:val="24"/>
          <w:szCs w:val="24"/>
        </w:rPr>
        <w:t>2</w:t>
      </w:r>
      <w:r w:rsidR="00EB69B9" w:rsidRPr="002072BE">
        <w:rPr>
          <w:rFonts w:asciiTheme="minorHAnsi" w:hAnsiTheme="minorHAnsi" w:cstheme="minorHAnsi"/>
          <w:sz w:val="24"/>
          <w:szCs w:val="24"/>
        </w:rPr>
        <w:t>]</w:t>
      </w:r>
      <w:r w:rsidR="00BD28C6" w:rsidRPr="002072BE">
        <w:rPr>
          <w:rFonts w:asciiTheme="minorHAnsi" w:hAnsiTheme="minorHAnsi" w:cstheme="minorHAnsi"/>
          <w:sz w:val="24"/>
          <w:szCs w:val="24"/>
        </w:rPr>
        <w:t xml:space="preserve">. For the </w:t>
      </w:r>
      <w:r w:rsidR="00C703F3">
        <w:rPr>
          <w:rFonts w:asciiTheme="minorHAnsi" w:hAnsiTheme="minorHAnsi" w:cstheme="minorHAnsi"/>
          <w:sz w:val="24"/>
          <w:szCs w:val="24"/>
        </w:rPr>
        <w:t>R</w:t>
      </w:r>
      <w:r w:rsidR="00BD28C6" w:rsidRPr="002072BE">
        <w:rPr>
          <w:rFonts w:asciiTheme="minorHAnsi" w:hAnsiTheme="minorHAnsi" w:cstheme="minorHAnsi"/>
          <w:sz w:val="24"/>
          <w:szCs w:val="24"/>
        </w:rPr>
        <w:t xml:space="preserve">eference </w:t>
      </w:r>
      <w:r w:rsidR="00C703F3">
        <w:rPr>
          <w:rFonts w:asciiTheme="minorHAnsi" w:hAnsiTheme="minorHAnsi" w:cstheme="minorHAnsi"/>
          <w:sz w:val="24"/>
          <w:szCs w:val="24"/>
        </w:rPr>
        <w:t>P</w:t>
      </w:r>
      <w:r w:rsidR="00BD28C6" w:rsidRPr="002072BE">
        <w:rPr>
          <w:rFonts w:asciiTheme="minorHAnsi" w:hAnsiTheme="minorHAnsi" w:cstheme="minorHAnsi"/>
          <w:sz w:val="24"/>
          <w:szCs w:val="24"/>
        </w:rPr>
        <w:t>lant, there is a Vogtle Unit 3 &amp; 4 specific PRA that has been developed implementing updates to the AP1000 plant design from the standard AP1000 plant design to the Vogtle Unit 4 design and site-specific aspects of the Vogtle 3 &amp; 4 AP1000 units, based on the design PRA. The design PRA [</w:t>
      </w:r>
      <w:r w:rsidR="0077234A">
        <w:rPr>
          <w:rFonts w:asciiTheme="minorHAnsi" w:hAnsiTheme="minorHAnsi" w:cstheme="minorHAnsi"/>
          <w:sz w:val="24"/>
          <w:szCs w:val="24"/>
        </w:rPr>
        <w:t>4</w:t>
      </w:r>
      <w:r w:rsidR="00BD28C6" w:rsidRPr="002072BE">
        <w:rPr>
          <w:rFonts w:asciiTheme="minorHAnsi" w:hAnsiTheme="minorHAnsi" w:cstheme="minorHAnsi"/>
          <w:sz w:val="24"/>
          <w:szCs w:val="24"/>
        </w:rPr>
        <w:t>] is used in this compliance assessment to provide consistent documentation to the DCD</w:t>
      </w:r>
      <w:r w:rsidR="00166ABE" w:rsidRPr="002072BE">
        <w:rPr>
          <w:rFonts w:asciiTheme="minorHAnsi" w:hAnsiTheme="minorHAnsi" w:cstheme="minorHAnsi"/>
          <w:sz w:val="24"/>
          <w:szCs w:val="24"/>
        </w:rPr>
        <w:t xml:space="preserve"> </w:t>
      </w:r>
      <w:r w:rsidR="00BD28C6" w:rsidRPr="002072BE">
        <w:rPr>
          <w:rFonts w:asciiTheme="minorHAnsi" w:hAnsiTheme="minorHAnsi" w:cstheme="minorHAnsi"/>
          <w:sz w:val="24"/>
          <w:szCs w:val="24"/>
        </w:rPr>
        <w:t>[</w:t>
      </w:r>
      <w:r w:rsidR="00385538">
        <w:rPr>
          <w:rFonts w:asciiTheme="minorHAnsi" w:hAnsiTheme="minorHAnsi" w:cstheme="minorHAnsi"/>
          <w:sz w:val="24"/>
          <w:szCs w:val="24"/>
        </w:rPr>
        <w:t>2</w:t>
      </w:r>
      <w:r w:rsidR="00BD28C6" w:rsidRPr="002072BE">
        <w:rPr>
          <w:rFonts w:asciiTheme="minorHAnsi" w:hAnsiTheme="minorHAnsi" w:cstheme="minorHAnsi"/>
          <w:sz w:val="24"/>
          <w:szCs w:val="24"/>
        </w:rPr>
        <w:t xml:space="preserve">] and because it adequately demonstrates the PRA methodology and PRA basis for the overall AP1000 plant </w:t>
      </w:r>
      <w:r w:rsidR="00BD28C6" w:rsidRPr="00716694">
        <w:rPr>
          <w:rFonts w:asciiTheme="minorHAnsi" w:hAnsiTheme="minorHAnsi" w:cstheme="minorHAnsi"/>
          <w:sz w:val="24"/>
          <w:szCs w:val="24"/>
        </w:rPr>
        <w:t xml:space="preserve">design. </w:t>
      </w:r>
      <w:r w:rsidR="009578E3" w:rsidRPr="00716694">
        <w:rPr>
          <w:rFonts w:asciiTheme="minorHAnsi" w:hAnsiTheme="minorHAnsi" w:cstheme="minorHAnsi"/>
          <w:sz w:val="24"/>
          <w:szCs w:val="24"/>
        </w:rPr>
        <w:t xml:space="preserve"> For the </w:t>
      </w:r>
      <w:r w:rsidR="000E569A" w:rsidRPr="00716694">
        <w:rPr>
          <w:rFonts w:asciiTheme="minorHAnsi" w:hAnsiTheme="minorHAnsi" w:cstheme="minorHAnsi"/>
          <w:sz w:val="24"/>
          <w:szCs w:val="24"/>
        </w:rPr>
        <w:t>future</w:t>
      </w:r>
      <w:r w:rsidR="009578E3" w:rsidRPr="00716694">
        <w:rPr>
          <w:rFonts w:asciiTheme="minorHAnsi" w:hAnsiTheme="minorHAnsi" w:cstheme="minorHAnsi"/>
          <w:sz w:val="24"/>
          <w:szCs w:val="24"/>
        </w:rPr>
        <w:t xml:space="preserve"> </w:t>
      </w:r>
      <w:r w:rsidR="006D2867" w:rsidRPr="00716694">
        <w:rPr>
          <w:rFonts w:asciiTheme="minorHAnsi" w:hAnsiTheme="minorHAnsi" w:cstheme="minorHAnsi"/>
          <w:sz w:val="24"/>
          <w:szCs w:val="24"/>
        </w:rPr>
        <w:t>AP1000 plant project</w:t>
      </w:r>
      <w:r w:rsidR="009578E3" w:rsidRPr="00716694">
        <w:rPr>
          <w:rFonts w:asciiTheme="minorHAnsi" w:hAnsiTheme="minorHAnsi" w:cstheme="minorHAnsi"/>
          <w:sz w:val="24"/>
          <w:szCs w:val="24"/>
        </w:rPr>
        <w:t xml:space="preserve">, </w:t>
      </w:r>
      <w:r w:rsidR="004B76D8" w:rsidRPr="00716694">
        <w:rPr>
          <w:rFonts w:asciiTheme="minorHAnsi" w:hAnsiTheme="minorHAnsi" w:cstheme="minorHAnsi"/>
          <w:sz w:val="24"/>
          <w:szCs w:val="24"/>
        </w:rPr>
        <w:t xml:space="preserve">the updated Vogtle </w:t>
      </w:r>
      <w:r w:rsidR="004B76D8" w:rsidRPr="002072BE">
        <w:rPr>
          <w:rFonts w:asciiTheme="minorHAnsi" w:hAnsiTheme="minorHAnsi" w:cstheme="minorHAnsi"/>
          <w:sz w:val="24"/>
          <w:szCs w:val="24"/>
        </w:rPr>
        <w:t>Unit</w:t>
      </w:r>
      <w:r w:rsidR="007F279E" w:rsidRPr="002072BE">
        <w:rPr>
          <w:rFonts w:asciiTheme="minorHAnsi" w:hAnsiTheme="minorHAnsi" w:cstheme="minorHAnsi"/>
          <w:sz w:val="24"/>
          <w:szCs w:val="24"/>
        </w:rPr>
        <w:t xml:space="preserve"> 3&amp;</w:t>
      </w:r>
      <w:r w:rsidR="004B76D8" w:rsidRPr="002072BE">
        <w:rPr>
          <w:rFonts w:asciiTheme="minorHAnsi" w:hAnsiTheme="minorHAnsi" w:cstheme="minorHAnsi"/>
          <w:sz w:val="24"/>
          <w:szCs w:val="24"/>
        </w:rPr>
        <w:t>4 PRA will be the basis for the future PRA as Vogtle</w:t>
      </w:r>
      <w:r w:rsidR="00D11936">
        <w:rPr>
          <w:rFonts w:asciiTheme="minorHAnsi" w:hAnsiTheme="minorHAnsi" w:cstheme="minorHAnsi"/>
          <w:sz w:val="24"/>
          <w:szCs w:val="24"/>
        </w:rPr>
        <w:t xml:space="preserve"> Unit</w:t>
      </w:r>
      <w:r w:rsidR="004B76D8" w:rsidRPr="002072BE">
        <w:rPr>
          <w:rFonts w:asciiTheme="minorHAnsi" w:hAnsiTheme="minorHAnsi" w:cstheme="minorHAnsi"/>
          <w:sz w:val="24"/>
          <w:szCs w:val="24"/>
        </w:rPr>
        <w:t xml:space="preserve"> 4 </w:t>
      </w:r>
      <w:r w:rsidR="007F279E" w:rsidRPr="002072BE">
        <w:rPr>
          <w:rFonts w:asciiTheme="minorHAnsi" w:hAnsiTheme="minorHAnsi" w:cstheme="minorHAnsi"/>
          <w:sz w:val="24"/>
          <w:szCs w:val="24"/>
        </w:rPr>
        <w:t xml:space="preserve">will be the Reference Plant.  </w:t>
      </w:r>
    </w:p>
    <w:p w14:paraId="62FBB341" w14:textId="05A3C442" w:rsidR="00430C20" w:rsidRPr="004F766C" w:rsidRDefault="00430C20" w:rsidP="00371D8E">
      <w:pPr>
        <w:pStyle w:val="TableBody"/>
        <w:jc w:val="both"/>
        <w:rPr>
          <w:rFonts w:ascii="Calibri" w:hAnsi="Calibri" w:cs="Calibri"/>
          <w:noProof/>
          <w:sz w:val="24"/>
          <w:szCs w:val="24"/>
        </w:rPr>
      </w:pPr>
      <w:r w:rsidRPr="004F766C">
        <w:rPr>
          <w:rFonts w:ascii="Calibri" w:hAnsi="Calibri" w:cs="Calibri"/>
          <w:noProof/>
          <w:sz w:val="24"/>
          <w:szCs w:val="24"/>
        </w:rPr>
        <w:t>This</w:t>
      </w:r>
      <w:r w:rsidR="004325BF">
        <w:rPr>
          <w:rFonts w:ascii="Calibri" w:hAnsi="Calibri" w:cs="Calibri"/>
          <w:noProof/>
          <w:sz w:val="24"/>
          <w:szCs w:val="24"/>
        </w:rPr>
        <w:t xml:space="preserve"> </w:t>
      </w:r>
      <w:r w:rsidR="00E85645">
        <w:rPr>
          <w:rFonts w:ascii="Calibri" w:hAnsi="Calibri" w:cs="Calibri"/>
          <w:noProof/>
          <w:sz w:val="24"/>
          <w:szCs w:val="24"/>
        </w:rPr>
        <w:t>document</w:t>
      </w:r>
      <w:r w:rsidR="004325BF">
        <w:rPr>
          <w:rFonts w:ascii="Calibri" w:hAnsi="Calibri" w:cs="Calibri"/>
          <w:noProof/>
          <w:sz w:val="24"/>
          <w:szCs w:val="24"/>
        </w:rPr>
        <w:t xml:space="preserve"> contains a</w:t>
      </w:r>
      <w:r w:rsidRPr="004F766C">
        <w:rPr>
          <w:rFonts w:ascii="Calibri" w:hAnsi="Calibri" w:cs="Calibri"/>
          <w:noProof/>
          <w:sz w:val="24"/>
          <w:szCs w:val="24"/>
        </w:rPr>
        <w:t xml:space="preserve"> preliminary compliance</w:t>
      </w:r>
      <w:r w:rsidR="001A4B3B">
        <w:rPr>
          <w:rFonts w:ascii="Calibri" w:hAnsi="Calibri" w:cs="Calibri"/>
          <w:noProof/>
          <w:sz w:val="24"/>
          <w:szCs w:val="24"/>
        </w:rPr>
        <w:t>/risk</w:t>
      </w:r>
      <w:r w:rsidRPr="004F766C">
        <w:rPr>
          <w:rFonts w:ascii="Calibri" w:hAnsi="Calibri" w:cs="Calibri"/>
          <w:noProof/>
          <w:sz w:val="24"/>
          <w:szCs w:val="24"/>
        </w:rPr>
        <w:t xml:space="preserve"> assessment performed primarily to the standard AP1000 plant design documented in APP-GW-GL-700 Rev. 19, with review of any </w:t>
      </w:r>
      <w:r w:rsidRPr="004F766C">
        <w:rPr>
          <w:rFonts w:ascii="Calibri" w:hAnsi="Calibri" w:cs="Calibri"/>
          <w:noProof/>
          <w:sz w:val="24"/>
          <w:szCs w:val="24"/>
        </w:rPr>
        <w:lastRenderedPageBreak/>
        <w:t xml:space="preserve">Reference Plant (Vogtle 4) licensing basis design changes (as of the date of this document) that would impact the assessment of compliance.  </w:t>
      </w:r>
    </w:p>
    <w:p w14:paraId="2B5B2734" w14:textId="7AA53392" w:rsidR="00430C20" w:rsidRDefault="00430C20" w:rsidP="00371D8E">
      <w:pPr>
        <w:jc w:val="both"/>
        <w:rPr>
          <w:rFonts w:ascii="Calibri" w:hAnsi="Calibri" w:cs="Calibri"/>
          <w:noProof/>
          <w:sz w:val="24"/>
          <w:szCs w:val="24"/>
        </w:rPr>
      </w:pPr>
      <w:r w:rsidRPr="003A6152">
        <w:rPr>
          <w:rFonts w:ascii="Calibri" w:hAnsi="Calibri" w:cs="Calibri"/>
          <w:noProof/>
          <w:sz w:val="24"/>
          <w:szCs w:val="24"/>
        </w:rPr>
        <w:t xml:space="preserve">A final reconcilation </w:t>
      </w:r>
      <w:r w:rsidR="004325BF" w:rsidRPr="003A6152">
        <w:rPr>
          <w:rFonts w:ascii="Calibri" w:hAnsi="Calibri" w:cs="Calibri"/>
          <w:noProof/>
          <w:sz w:val="24"/>
          <w:szCs w:val="24"/>
        </w:rPr>
        <w:t>and</w:t>
      </w:r>
      <w:r w:rsidRPr="003A6152">
        <w:rPr>
          <w:rFonts w:ascii="Calibri" w:hAnsi="Calibri" w:cs="Calibri"/>
          <w:noProof/>
          <w:sz w:val="24"/>
          <w:szCs w:val="24"/>
        </w:rPr>
        <w:t xml:space="preserve"> compliance assessment will be required to be performed after finalization of the Reference Plant </w:t>
      </w:r>
      <w:r w:rsidR="002258EA" w:rsidRPr="003A6152">
        <w:rPr>
          <w:rFonts w:ascii="Calibri" w:hAnsi="Calibri" w:cs="Calibri"/>
          <w:noProof/>
          <w:sz w:val="24"/>
          <w:szCs w:val="24"/>
        </w:rPr>
        <w:t xml:space="preserve">(Vogtle 4) </w:t>
      </w:r>
      <w:r w:rsidRPr="003A6152">
        <w:rPr>
          <w:rFonts w:ascii="Calibri" w:hAnsi="Calibri" w:cs="Calibri"/>
          <w:noProof/>
          <w:sz w:val="24"/>
          <w:szCs w:val="24"/>
        </w:rPr>
        <w:t xml:space="preserve">design and licensing basis and incorporation of design changes implemented for </w:t>
      </w:r>
      <w:r w:rsidR="00E85645" w:rsidRPr="003A6152">
        <w:rPr>
          <w:rFonts w:ascii="Calibri" w:hAnsi="Calibri" w:cs="Calibri"/>
          <w:noProof/>
          <w:sz w:val="24"/>
          <w:szCs w:val="24"/>
        </w:rPr>
        <w:t>any</w:t>
      </w:r>
      <w:r w:rsidRPr="003A6152">
        <w:rPr>
          <w:rFonts w:ascii="Calibri" w:hAnsi="Calibri" w:cs="Calibri"/>
          <w:noProof/>
          <w:sz w:val="24"/>
          <w:szCs w:val="24"/>
        </w:rPr>
        <w:t xml:space="preserve">AP1000 plant project and </w:t>
      </w:r>
      <w:r w:rsidR="004668B2" w:rsidRPr="003A6152">
        <w:rPr>
          <w:rFonts w:ascii="Calibri" w:hAnsi="Calibri" w:cs="Calibri"/>
          <w:noProof/>
          <w:sz w:val="24"/>
          <w:szCs w:val="24"/>
        </w:rPr>
        <w:t xml:space="preserve">any </w:t>
      </w:r>
      <w:r w:rsidRPr="003A6152">
        <w:rPr>
          <w:rFonts w:ascii="Calibri" w:hAnsi="Calibri" w:cs="Calibri"/>
          <w:noProof/>
          <w:sz w:val="24"/>
          <w:szCs w:val="24"/>
        </w:rPr>
        <w:t xml:space="preserve">new analyses </w:t>
      </w:r>
      <w:r w:rsidR="004668B2" w:rsidRPr="003A6152">
        <w:rPr>
          <w:rFonts w:ascii="Calibri" w:hAnsi="Calibri" w:cs="Calibri"/>
          <w:noProof/>
          <w:sz w:val="24"/>
          <w:szCs w:val="24"/>
        </w:rPr>
        <w:t xml:space="preserve">that may need to be </w:t>
      </w:r>
      <w:r w:rsidRPr="003A6152">
        <w:rPr>
          <w:rFonts w:ascii="Calibri" w:hAnsi="Calibri" w:cs="Calibri"/>
          <w:noProof/>
          <w:sz w:val="24"/>
          <w:szCs w:val="24"/>
        </w:rPr>
        <w:t xml:space="preserve">performed for </w:t>
      </w:r>
      <w:r w:rsidR="00E85645" w:rsidRPr="003A6152">
        <w:rPr>
          <w:rFonts w:ascii="Calibri" w:hAnsi="Calibri" w:cs="Calibri"/>
          <w:noProof/>
          <w:sz w:val="24"/>
          <w:szCs w:val="24"/>
        </w:rPr>
        <w:t xml:space="preserve">a specific </w:t>
      </w:r>
      <w:r w:rsidR="004668B2" w:rsidRPr="003A6152">
        <w:rPr>
          <w:rFonts w:ascii="Calibri" w:hAnsi="Calibri" w:cs="Calibri"/>
          <w:noProof/>
          <w:sz w:val="24"/>
          <w:szCs w:val="24"/>
        </w:rPr>
        <w:t xml:space="preserve">AP1000 </w:t>
      </w:r>
      <w:r w:rsidRPr="003A6152">
        <w:rPr>
          <w:rFonts w:ascii="Calibri" w:hAnsi="Calibri" w:cs="Calibri"/>
          <w:noProof/>
          <w:sz w:val="24"/>
          <w:szCs w:val="24"/>
        </w:rPr>
        <w:t>to address final compliance with the Regulation</w:t>
      </w:r>
      <w:r w:rsidR="000F3D72" w:rsidRPr="003A6152">
        <w:rPr>
          <w:rFonts w:ascii="Calibri" w:hAnsi="Calibri" w:cs="Calibri"/>
          <w:noProof/>
          <w:sz w:val="24"/>
          <w:szCs w:val="24"/>
        </w:rPr>
        <w:t xml:space="preserve"> [1]</w:t>
      </w:r>
      <w:r w:rsidRPr="003A6152">
        <w:rPr>
          <w:rFonts w:ascii="Calibri" w:hAnsi="Calibri" w:cs="Calibri"/>
          <w:noProof/>
          <w:sz w:val="24"/>
          <w:szCs w:val="24"/>
        </w:rPr>
        <w:t>.</w:t>
      </w:r>
      <w:r w:rsidRPr="004F766C">
        <w:rPr>
          <w:rFonts w:ascii="Calibri" w:hAnsi="Calibri" w:cs="Calibri"/>
          <w:noProof/>
          <w:sz w:val="24"/>
          <w:szCs w:val="24"/>
        </w:rPr>
        <w:t xml:space="preserve">   </w:t>
      </w:r>
    </w:p>
    <w:p w14:paraId="20B4B8EC" w14:textId="1A800B65" w:rsidR="00864C80" w:rsidRPr="004B48FF" w:rsidRDefault="00A760E7" w:rsidP="00864C80">
      <w:pPr>
        <w:pStyle w:val="Heading2"/>
        <w:rPr>
          <w:rFonts w:asciiTheme="minorHAnsi" w:hAnsiTheme="minorHAnsi" w:cstheme="minorHAnsi"/>
          <w:sz w:val="28"/>
          <w:szCs w:val="28"/>
        </w:rPr>
      </w:pPr>
      <w:bookmarkStart w:id="25" w:name="_Toc143248432"/>
      <w:bookmarkStart w:id="26" w:name="_Toc143592018"/>
      <w:bookmarkStart w:id="27" w:name="_Toc143248433"/>
      <w:bookmarkStart w:id="28" w:name="_Toc143592019"/>
      <w:bookmarkStart w:id="29" w:name="_Toc143882688"/>
      <w:bookmarkStart w:id="30" w:name="_Toc144456716"/>
      <w:bookmarkEnd w:id="25"/>
      <w:bookmarkEnd w:id="26"/>
      <w:bookmarkEnd w:id="27"/>
      <w:bookmarkEnd w:id="28"/>
      <w:r w:rsidRPr="004B48FF">
        <w:rPr>
          <w:rFonts w:asciiTheme="minorHAnsi" w:hAnsiTheme="minorHAnsi" w:cstheme="minorHAnsi"/>
          <w:caps w:val="0"/>
          <w:sz w:val="28"/>
          <w:szCs w:val="28"/>
        </w:rPr>
        <w:t xml:space="preserve">APPLICATION OF THE </w:t>
      </w:r>
      <w:r>
        <w:rPr>
          <w:rFonts w:asciiTheme="minorHAnsi" w:hAnsiTheme="minorHAnsi" w:cstheme="minorHAnsi"/>
          <w:caps w:val="0"/>
          <w:sz w:val="28"/>
          <w:szCs w:val="28"/>
        </w:rPr>
        <w:t>GUIDE</w:t>
      </w:r>
      <w:r w:rsidRPr="004B48FF">
        <w:rPr>
          <w:rFonts w:asciiTheme="minorHAnsi" w:hAnsiTheme="minorHAnsi" w:cstheme="minorHAnsi"/>
          <w:caps w:val="0"/>
          <w:sz w:val="28"/>
          <w:szCs w:val="28"/>
        </w:rPr>
        <w:t xml:space="preserve"> TO THE AP1000 PLANT</w:t>
      </w:r>
      <w:bookmarkEnd w:id="29"/>
      <w:bookmarkEnd w:id="30"/>
    </w:p>
    <w:p w14:paraId="569EA551" w14:textId="350CD1D3" w:rsidR="00E86055" w:rsidRPr="00A16A66" w:rsidRDefault="00ED7465" w:rsidP="00A16A66">
      <w:pPr>
        <w:rPr>
          <w:rFonts w:asciiTheme="minorHAnsi" w:hAnsiTheme="minorHAnsi" w:cstheme="minorHAnsi"/>
          <w:sz w:val="24"/>
          <w:szCs w:val="24"/>
        </w:rPr>
      </w:pPr>
      <w:r w:rsidRPr="00D93391">
        <w:rPr>
          <w:rFonts w:asciiTheme="minorHAnsi" w:hAnsiTheme="minorHAnsi" w:cstheme="minorHAnsi"/>
          <w:sz w:val="24"/>
          <w:szCs w:val="24"/>
        </w:rPr>
        <w:t xml:space="preserve">The </w:t>
      </w:r>
      <w:r w:rsidR="0001202D" w:rsidRPr="00D93391">
        <w:rPr>
          <w:rFonts w:asciiTheme="minorHAnsi" w:hAnsiTheme="minorHAnsi" w:cstheme="minorHAnsi"/>
          <w:sz w:val="24"/>
          <w:szCs w:val="24"/>
        </w:rPr>
        <w:t>Guide</w:t>
      </w:r>
      <w:r w:rsidR="004668B2" w:rsidRPr="00D93391">
        <w:rPr>
          <w:rFonts w:asciiTheme="minorHAnsi" w:hAnsiTheme="minorHAnsi" w:cstheme="minorHAnsi"/>
          <w:sz w:val="24"/>
          <w:szCs w:val="24"/>
        </w:rPr>
        <w:t xml:space="preserve"> [1]</w:t>
      </w:r>
      <w:r w:rsidRPr="00D93391">
        <w:rPr>
          <w:rFonts w:asciiTheme="minorHAnsi" w:hAnsiTheme="minorHAnsi" w:cstheme="minorHAnsi"/>
          <w:sz w:val="24"/>
          <w:szCs w:val="24"/>
        </w:rPr>
        <w:t xml:space="preserve"> is</w:t>
      </w:r>
      <w:r w:rsidRPr="00ED0E66">
        <w:rPr>
          <w:rFonts w:asciiTheme="minorHAnsi" w:hAnsiTheme="minorHAnsi" w:cstheme="minorHAnsi"/>
          <w:sz w:val="24"/>
          <w:szCs w:val="24"/>
        </w:rPr>
        <w:t xml:space="preserve"> applicable to the following AP1000 plant design, analysis, and licensing aspects:</w:t>
      </w:r>
    </w:p>
    <w:p w14:paraId="6A9DA22C" w14:textId="1E5BE3BC" w:rsidR="00043C4A" w:rsidRPr="003A1CDA" w:rsidRDefault="00043C4A" w:rsidP="00A03A3A">
      <w:pPr>
        <w:pStyle w:val="ListParagraph"/>
        <w:numPr>
          <w:ilvl w:val="0"/>
          <w:numId w:val="36"/>
        </w:numPr>
        <w:jc w:val="both"/>
        <w:rPr>
          <w:rFonts w:asciiTheme="minorHAnsi" w:hAnsiTheme="minorHAnsi" w:cstheme="minorHAnsi"/>
          <w:sz w:val="24"/>
          <w:szCs w:val="24"/>
        </w:rPr>
      </w:pPr>
      <w:r w:rsidRPr="003A1CDA">
        <w:rPr>
          <w:rFonts w:asciiTheme="minorHAnsi" w:hAnsiTheme="minorHAnsi" w:cstheme="minorHAnsi"/>
          <w:sz w:val="24"/>
          <w:szCs w:val="24"/>
        </w:rPr>
        <w:t>Site-specific hazards, explosion by on-site storage facilities, flammable vapor clouds by on-site flammable liquids or gases described in DCD Section 2.2,</w:t>
      </w:r>
    </w:p>
    <w:p w14:paraId="527C5D70" w14:textId="4E560D6D" w:rsidR="00061172" w:rsidRDefault="00061172" w:rsidP="00A03A3A">
      <w:pPr>
        <w:pStyle w:val="ListParagraph"/>
        <w:numPr>
          <w:ilvl w:val="0"/>
          <w:numId w:val="36"/>
        </w:numPr>
        <w:spacing w:after="0" w:line="240" w:lineRule="auto"/>
        <w:jc w:val="both"/>
        <w:rPr>
          <w:rFonts w:asciiTheme="minorHAnsi" w:hAnsiTheme="minorHAnsi" w:cstheme="minorHAnsi"/>
          <w:sz w:val="24"/>
          <w:szCs w:val="22"/>
        </w:rPr>
      </w:pPr>
      <w:r w:rsidRPr="003A1CDA">
        <w:rPr>
          <w:rFonts w:asciiTheme="minorHAnsi" w:hAnsiTheme="minorHAnsi" w:cstheme="minorHAnsi"/>
          <w:sz w:val="24"/>
          <w:szCs w:val="22"/>
        </w:rPr>
        <w:t>Release of hazardous substances described in DCD Chapter 2.2 and Chapter 11,</w:t>
      </w:r>
    </w:p>
    <w:p w14:paraId="1164D01F" w14:textId="789D22FC" w:rsidR="00EC1BF7" w:rsidRPr="003A1CDA" w:rsidRDefault="00EC1BF7" w:rsidP="00A03A3A">
      <w:pPr>
        <w:pStyle w:val="ListParagraph"/>
        <w:numPr>
          <w:ilvl w:val="0"/>
          <w:numId w:val="36"/>
        </w:numPr>
        <w:spacing w:after="0" w:line="240" w:lineRule="auto"/>
        <w:jc w:val="both"/>
        <w:rPr>
          <w:rFonts w:asciiTheme="minorHAnsi" w:hAnsiTheme="minorHAnsi" w:cstheme="minorHAnsi"/>
          <w:sz w:val="24"/>
          <w:szCs w:val="22"/>
        </w:rPr>
      </w:pPr>
      <w:r w:rsidRPr="00EC1BF7">
        <w:rPr>
          <w:rFonts w:asciiTheme="minorHAnsi" w:hAnsiTheme="minorHAnsi" w:cstheme="minorHAnsi"/>
          <w:sz w:val="24"/>
          <w:szCs w:val="22"/>
        </w:rPr>
        <w:t>Collapse of structures and falling objects</w:t>
      </w:r>
      <w:r>
        <w:rPr>
          <w:rFonts w:asciiTheme="minorHAnsi" w:hAnsiTheme="minorHAnsi" w:cstheme="minorHAnsi"/>
          <w:sz w:val="24"/>
          <w:szCs w:val="22"/>
        </w:rPr>
        <w:t xml:space="preserve"> described in DCD Chapter 3</w:t>
      </w:r>
      <w:r w:rsidR="00977460">
        <w:rPr>
          <w:rFonts w:asciiTheme="minorHAnsi" w:hAnsiTheme="minorHAnsi" w:cstheme="minorHAnsi"/>
          <w:sz w:val="24"/>
          <w:szCs w:val="22"/>
        </w:rPr>
        <w:t xml:space="preserve"> and Chapter 9</w:t>
      </w:r>
      <w:r>
        <w:rPr>
          <w:rFonts w:asciiTheme="minorHAnsi" w:hAnsiTheme="minorHAnsi" w:cstheme="minorHAnsi"/>
          <w:sz w:val="24"/>
          <w:szCs w:val="22"/>
        </w:rPr>
        <w:t>,</w:t>
      </w:r>
    </w:p>
    <w:p w14:paraId="3C6356C3" w14:textId="637D6565" w:rsidR="00043C4A" w:rsidRPr="003A1CDA" w:rsidRDefault="00EF0BFC" w:rsidP="00A03A3A">
      <w:pPr>
        <w:pStyle w:val="ListParagraph"/>
        <w:numPr>
          <w:ilvl w:val="0"/>
          <w:numId w:val="36"/>
        </w:numPr>
        <w:jc w:val="both"/>
        <w:rPr>
          <w:rFonts w:asciiTheme="minorHAnsi" w:hAnsiTheme="minorHAnsi" w:cstheme="minorHAnsi"/>
          <w:sz w:val="24"/>
          <w:szCs w:val="24"/>
        </w:rPr>
      </w:pPr>
      <w:r w:rsidRPr="003A1CDA">
        <w:rPr>
          <w:rFonts w:asciiTheme="minorHAnsi" w:hAnsiTheme="minorHAnsi" w:cstheme="minorHAnsi"/>
          <w:sz w:val="24"/>
          <w:szCs w:val="24"/>
        </w:rPr>
        <w:t>Internal Flood</w:t>
      </w:r>
      <w:r w:rsidR="00283182">
        <w:rPr>
          <w:rFonts w:asciiTheme="minorHAnsi" w:hAnsiTheme="minorHAnsi" w:cstheme="minorHAnsi"/>
          <w:sz w:val="24"/>
          <w:szCs w:val="24"/>
        </w:rPr>
        <w:t>ing</w:t>
      </w:r>
      <w:r w:rsidR="00043C4A" w:rsidRPr="003A1CDA">
        <w:rPr>
          <w:rFonts w:asciiTheme="minorHAnsi" w:hAnsiTheme="minorHAnsi" w:cstheme="minorHAnsi"/>
          <w:sz w:val="24"/>
          <w:szCs w:val="24"/>
        </w:rPr>
        <w:t xml:space="preserve"> </w:t>
      </w:r>
      <w:r w:rsidR="001A6334" w:rsidRPr="003A1CDA">
        <w:rPr>
          <w:rFonts w:asciiTheme="minorHAnsi" w:hAnsiTheme="minorHAnsi" w:cstheme="minorHAnsi"/>
          <w:sz w:val="24"/>
          <w:szCs w:val="24"/>
        </w:rPr>
        <w:t xml:space="preserve">described in </w:t>
      </w:r>
      <w:r w:rsidR="003F08E8" w:rsidRPr="003A1CDA">
        <w:rPr>
          <w:rFonts w:asciiTheme="minorHAnsi" w:hAnsiTheme="minorHAnsi" w:cstheme="minorHAnsi"/>
          <w:sz w:val="24"/>
          <w:szCs w:val="24"/>
        </w:rPr>
        <w:t>DCD Section 3.4</w:t>
      </w:r>
      <w:r w:rsidR="00EC7ADB" w:rsidRPr="003A1CDA">
        <w:rPr>
          <w:rFonts w:asciiTheme="minorHAnsi" w:hAnsiTheme="minorHAnsi" w:cstheme="minorHAnsi"/>
          <w:sz w:val="24"/>
          <w:szCs w:val="24"/>
        </w:rPr>
        <w:t xml:space="preserve"> and Section 19.56</w:t>
      </w:r>
      <w:r w:rsidR="003F08E8" w:rsidRPr="003A1CDA">
        <w:rPr>
          <w:rFonts w:asciiTheme="minorHAnsi" w:hAnsiTheme="minorHAnsi" w:cstheme="minorHAnsi"/>
          <w:sz w:val="24"/>
          <w:szCs w:val="24"/>
        </w:rPr>
        <w:t>,</w:t>
      </w:r>
    </w:p>
    <w:p w14:paraId="1E3B5916" w14:textId="029945D1" w:rsidR="00AA51F0" w:rsidRPr="003A1CDA" w:rsidRDefault="00BE22F6" w:rsidP="00A03A3A">
      <w:pPr>
        <w:pStyle w:val="ListParagraph"/>
        <w:numPr>
          <w:ilvl w:val="0"/>
          <w:numId w:val="36"/>
        </w:numPr>
        <w:jc w:val="both"/>
        <w:rPr>
          <w:rFonts w:asciiTheme="minorHAnsi" w:hAnsiTheme="minorHAnsi" w:cstheme="minorHAnsi"/>
          <w:sz w:val="24"/>
          <w:szCs w:val="24"/>
        </w:rPr>
      </w:pPr>
      <w:r w:rsidRPr="003A1CDA">
        <w:rPr>
          <w:rFonts w:asciiTheme="minorHAnsi" w:hAnsiTheme="minorHAnsi" w:cstheme="minorHAnsi"/>
          <w:sz w:val="24"/>
          <w:szCs w:val="22"/>
        </w:rPr>
        <w:t xml:space="preserve">Missiles </w:t>
      </w:r>
      <w:r w:rsidR="00E5112F">
        <w:rPr>
          <w:rFonts w:asciiTheme="minorHAnsi" w:hAnsiTheme="minorHAnsi" w:cstheme="minorHAnsi"/>
          <w:sz w:val="24"/>
          <w:szCs w:val="22"/>
        </w:rPr>
        <w:t xml:space="preserve">Protection </w:t>
      </w:r>
      <w:r w:rsidRPr="003A1CDA">
        <w:rPr>
          <w:rFonts w:asciiTheme="minorHAnsi" w:hAnsiTheme="minorHAnsi" w:cstheme="minorHAnsi"/>
          <w:sz w:val="24"/>
          <w:szCs w:val="22"/>
        </w:rPr>
        <w:t xml:space="preserve">described in DCD Section 3.5, </w:t>
      </w:r>
    </w:p>
    <w:p w14:paraId="3B76EDD2" w14:textId="37D42CEE" w:rsidR="001A4916" w:rsidRPr="003A1CDA" w:rsidRDefault="008A11A6" w:rsidP="00A03A3A">
      <w:pPr>
        <w:pStyle w:val="ListParagraph"/>
        <w:numPr>
          <w:ilvl w:val="0"/>
          <w:numId w:val="36"/>
        </w:numPr>
        <w:jc w:val="both"/>
        <w:rPr>
          <w:rFonts w:asciiTheme="minorHAnsi" w:hAnsiTheme="minorHAnsi" w:cstheme="minorHAnsi"/>
          <w:sz w:val="24"/>
          <w:szCs w:val="24"/>
        </w:rPr>
      </w:pPr>
      <w:r w:rsidRPr="003A1CDA">
        <w:rPr>
          <w:rFonts w:asciiTheme="minorHAnsi" w:hAnsiTheme="minorHAnsi" w:cstheme="minorHAnsi"/>
          <w:sz w:val="24"/>
          <w:szCs w:val="22"/>
        </w:rPr>
        <w:t>Protection Against the Dynamic Effects</w:t>
      </w:r>
      <w:r w:rsidR="005C7913" w:rsidRPr="003A1CDA">
        <w:rPr>
          <w:rFonts w:asciiTheme="minorHAnsi" w:hAnsiTheme="minorHAnsi" w:cstheme="minorHAnsi"/>
          <w:sz w:val="24"/>
          <w:szCs w:val="22"/>
        </w:rPr>
        <w:t xml:space="preserve"> Associated with the Postulated Rupture of Piping</w:t>
      </w:r>
      <w:r w:rsidR="000865DC" w:rsidRPr="003A1CDA">
        <w:rPr>
          <w:rFonts w:asciiTheme="minorHAnsi" w:hAnsiTheme="minorHAnsi" w:cstheme="minorHAnsi"/>
          <w:sz w:val="24"/>
          <w:szCs w:val="22"/>
        </w:rPr>
        <w:t xml:space="preserve"> described in DCD Section 3.6,</w:t>
      </w:r>
    </w:p>
    <w:p w14:paraId="0206EABA" w14:textId="3D743446" w:rsidR="00C67785" w:rsidRPr="003A1CDA" w:rsidRDefault="00C67785" w:rsidP="00A03A3A">
      <w:pPr>
        <w:pStyle w:val="ListParagraph"/>
        <w:numPr>
          <w:ilvl w:val="0"/>
          <w:numId w:val="36"/>
        </w:numPr>
        <w:spacing w:after="0" w:line="240" w:lineRule="auto"/>
        <w:jc w:val="both"/>
        <w:rPr>
          <w:rFonts w:asciiTheme="minorHAnsi" w:hAnsiTheme="minorHAnsi" w:cstheme="minorHAnsi"/>
          <w:sz w:val="24"/>
          <w:szCs w:val="22"/>
        </w:rPr>
      </w:pPr>
      <w:r w:rsidRPr="003A1CDA">
        <w:rPr>
          <w:rFonts w:asciiTheme="minorHAnsi" w:hAnsiTheme="minorHAnsi" w:cstheme="minorHAnsi"/>
          <w:sz w:val="24"/>
          <w:szCs w:val="22"/>
        </w:rPr>
        <w:t>Leak</w:t>
      </w:r>
      <w:r w:rsidR="00C47BCC" w:rsidRPr="003A1CDA">
        <w:rPr>
          <w:rFonts w:asciiTheme="minorHAnsi" w:hAnsiTheme="minorHAnsi" w:cstheme="minorHAnsi"/>
          <w:sz w:val="24"/>
          <w:szCs w:val="22"/>
        </w:rPr>
        <w:t>-</w:t>
      </w:r>
      <w:r w:rsidRPr="003A1CDA">
        <w:rPr>
          <w:rFonts w:asciiTheme="minorHAnsi" w:hAnsiTheme="minorHAnsi" w:cstheme="minorHAnsi"/>
          <w:sz w:val="24"/>
          <w:szCs w:val="22"/>
        </w:rPr>
        <w:t>before</w:t>
      </w:r>
      <w:r w:rsidR="00C47BCC" w:rsidRPr="003A1CDA">
        <w:rPr>
          <w:rFonts w:asciiTheme="minorHAnsi" w:hAnsiTheme="minorHAnsi" w:cstheme="minorHAnsi"/>
          <w:sz w:val="24"/>
          <w:szCs w:val="22"/>
        </w:rPr>
        <w:t>-</w:t>
      </w:r>
      <w:r w:rsidRPr="003A1CDA">
        <w:rPr>
          <w:rFonts w:asciiTheme="minorHAnsi" w:hAnsiTheme="minorHAnsi" w:cstheme="minorHAnsi"/>
          <w:sz w:val="24"/>
          <w:szCs w:val="22"/>
        </w:rPr>
        <w:t xml:space="preserve">break criteria for AP1000 plant piping </w:t>
      </w:r>
      <w:r w:rsidR="00877AA6" w:rsidRPr="003A1CDA">
        <w:rPr>
          <w:rFonts w:asciiTheme="minorHAnsi" w:hAnsiTheme="minorHAnsi" w:cstheme="minorHAnsi"/>
          <w:sz w:val="24"/>
          <w:szCs w:val="22"/>
        </w:rPr>
        <w:t>described in DCD Appendix 3B,</w:t>
      </w:r>
    </w:p>
    <w:p w14:paraId="44FD4550" w14:textId="3E08789B" w:rsidR="002D309B" w:rsidRPr="003A1CDA" w:rsidRDefault="002D309B" w:rsidP="00A03A3A">
      <w:pPr>
        <w:pStyle w:val="ListParagraph"/>
        <w:numPr>
          <w:ilvl w:val="0"/>
          <w:numId w:val="36"/>
        </w:numPr>
        <w:spacing w:after="0" w:line="240" w:lineRule="auto"/>
        <w:jc w:val="both"/>
        <w:rPr>
          <w:rFonts w:asciiTheme="minorHAnsi" w:hAnsiTheme="minorHAnsi" w:cstheme="minorHAnsi"/>
          <w:sz w:val="24"/>
          <w:szCs w:val="22"/>
        </w:rPr>
      </w:pPr>
      <w:r w:rsidRPr="003A1CDA">
        <w:rPr>
          <w:rFonts w:asciiTheme="minorHAnsi" w:hAnsiTheme="minorHAnsi" w:cstheme="minorHAnsi"/>
          <w:sz w:val="24"/>
          <w:szCs w:val="22"/>
        </w:rPr>
        <w:t>Methodology for Quali</w:t>
      </w:r>
      <w:r w:rsidR="001B040A" w:rsidRPr="003A1CDA">
        <w:rPr>
          <w:rFonts w:asciiTheme="minorHAnsi" w:hAnsiTheme="minorHAnsi" w:cstheme="minorHAnsi"/>
          <w:sz w:val="24"/>
          <w:szCs w:val="22"/>
        </w:rPr>
        <w:t xml:space="preserve">fying AP1000 Safety-Related Electrical and Mechanical Equipment described in DCD </w:t>
      </w:r>
      <w:r w:rsidRPr="003A1CDA">
        <w:rPr>
          <w:rFonts w:asciiTheme="minorHAnsi" w:hAnsiTheme="minorHAnsi" w:cstheme="minorHAnsi"/>
          <w:sz w:val="24"/>
          <w:szCs w:val="22"/>
        </w:rPr>
        <w:t>Appendix 3D</w:t>
      </w:r>
      <w:r w:rsidR="001B040A" w:rsidRPr="003A1CDA">
        <w:rPr>
          <w:rFonts w:asciiTheme="minorHAnsi" w:hAnsiTheme="minorHAnsi" w:cstheme="minorHAnsi"/>
          <w:sz w:val="24"/>
          <w:szCs w:val="22"/>
        </w:rPr>
        <w:t>,</w:t>
      </w:r>
    </w:p>
    <w:p w14:paraId="0F1B745C" w14:textId="4BF22F6A" w:rsidR="00241852" w:rsidRDefault="00241852" w:rsidP="00A03A3A">
      <w:pPr>
        <w:pStyle w:val="ListParagraph"/>
        <w:numPr>
          <w:ilvl w:val="0"/>
          <w:numId w:val="36"/>
        </w:numPr>
        <w:spacing w:after="0" w:line="240" w:lineRule="auto"/>
        <w:jc w:val="both"/>
        <w:rPr>
          <w:rFonts w:asciiTheme="minorHAnsi" w:hAnsiTheme="minorHAnsi" w:cstheme="minorHAnsi"/>
          <w:sz w:val="24"/>
          <w:szCs w:val="22"/>
        </w:rPr>
      </w:pPr>
      <w:r w:rsidRPr="003A1CDA">
        <w:rPr>
          <w:rFonts w:asciiTheme="minorHAnsi" w:hAnsiTheme="minorHAnsi" w:cstheme="minorHAnsi"/>
          <w:sz w:val="24"/>
          <w:szCs w:val="22"/>
        </w:rPr>
        <w:t xml:space="preserve">Electrical </w:t>
      </w:r>
      <w:r w:rsidR="00EF6D79">
        <w:rPr>
          <w:rFonts w:asciiTheme="minorHAnsi" w:hAnsiTheme="minorHAnsi" w:cstheme="minorHAnsi"/>
          <w:sz w:val="24"/>
          <w:szCs w:val="22"/>
        </w:rPr>
        <w:t>D</w:t>
      </w:r>
      <w:r w:rsidRPr="003A1CDA">
        <w:rPr>
          <w:rFonts w:asciiTheme="minorHAnsi" w:hAnsiTheme="minorHAnsi" w:cstheme="minorHAnsi"/>
          <w:sz w:val="24"/>
          <w:szCs w:val="22"/>
        </w:rPr>
        <w:t xml:space="preserve">isturbances and </w:t>
      </w:r>
      <w:r w:rsidR="00EF6D79">
        <w:rPr>
          <w:rFonts w:asciiTheme="minorHAnsi" w:hAnsiTheme="minorHAnsi" w:cstheme="minorHAnsi"/>
          <w:sz w:val="24"/>
          <w:szCs w:val="22"/>
        </w:rPr>
        <w:t>E</w:t>
      </w:r>
      <w:r w:rsidRPr="003A1CDA">
        <w:rPr>
          <w:rFonts w:asciiTheme="minorHAnsi" w:hAnsiTheme="minorHAnsi" w:cstheme="minorHAnsi"/>
          <w:sz w:val="24"/>
          <w:szCs w:val="22"/>
        </w:rPr>
        <w:t xml:space="preserve">lectromagnetic </w:t>
      </w:r>
      <w:r w:rsidR="00EF6D79">
        <w:rPr>
          <w:rFonts w:asciiTheme="minorHAnsi" w:hAnsiTheme="minorHAnsi" w:cstheme="minorHAnsi"/>
          <w:sz w:val="24"/>
          <w:szCs w:val="22"/>
        </w:rPr>
        <w:t>I</w:t>
      </w:r>
      <w:r w:rsidRPr="003A1CDA">
        <w:rPr>
          <w:rFonts w:asciiTheme="minorHAnsi" w:hAnsiTheme="minorHAnsi" w:cstheme="minorHAnsi"/>
          <w:sz w:val="24"/>
          <w:szCs w:val="22"/>
        </w:rPr>
        <w:t>nterferences described in DCD Chapter 7 and Chapter 8,</w:t>
      </w:r>
    </w:p>
    <w:p w14:paraId="6F9C8D71" w14:textId="3341C8F4" w:rsidR="007057DE" w:rsidRPr="003A1CDA" w:rsidRDefault="007057DE" w:rsidP="00A03A3A">
      <w:pPr>
        <w:pStyle w:val="ListParagraph"/>
        <w:numPr>
          <w:ilvl w:val="0"/>
          <w:numId w:val="36"/>
        </w:numPr>
        <w:spacing w:after="0" w:line="240" w:lineRule="auto"/>
        <w:jc w:val="both"/>
        <w:rPr>
          <w:rFonts w:asciiTheme="minorHAnsi" w:hAnsiTheme="minorHAnsi" w:cstheme="minorHAnsi"/>
          <w:sz w:val="24"/>
          <w:szCs w:val="22"/>
        </w:rPr>
      </w:pPr>
      <w:r w:rsidRPr="007057DE">
        <w:rPr>
          <w:rFonts w:asciiTheme="minorHAnsi" w:hAnsiTheme="minorHAnsi" w:cstheme="minorHAnsi"/>
          <w:sz w:val="24"/>
          <w:szCs w:val="22"/>
        </w:rPr>
        <w:t>Heavy load-</w:t>
      </w:r>
      <w:r>
        <w:rPr>
          <w:rFonts w:asciiTheme="minorHAnsi" w:hAnsiTheme="minorHAnsi" w:cstheme="minorHAnsi"/>
          <w:sz w:val="24"/>
          <w:szCs w:val="22"/>
        </w:rPr>
        <w:t>drop</w:t>
      </w:r>
      <w:r w:rsidR="00C42763">
        <w:rPr>
          <w:rFonts w:asciiTheme="minorHAnsi" w:hAnsiTheme="minorHAnsi" w:cstheme="minorHAnsi"/>
          <w:sz w:val="24"/>
          <w:szCs w:val="22"/>
        </w:rPr>
        <w:t xml:space="preserve"> described in DCD Section 9.1.5,</w:t>
      </w:r>
    </w:p>
    <w:p w14:paraId="40AF1B7B" w14:textId="24F0071A" w:rsidR="00C334AA" w:rsidRPr="003A1CDA" w:rsidRDefault="00AB0DF7" w:rsidP="00A03A3A">
      <w:pPr>
        <w:pStyle w:val="ListParagraph"/>
        <w:numPr>
          <w:ilvl w:val="0"/>
          <w:numId w:val="36"/>
        </w:numPr>
        <w:spacing w:after="0" w:line="240" w:lineRule="auto"/>
        <w:jc w:val="both"/>
        <w:rPr>
          <w:rFonts w:asciiTheme="minorHAnsi" w:hAnsiTheme="minorHAnsi" w:cstheme="minorHAnsi"/>
          <w:sz w:val="24"/>
          <w:szCs w:val="22"/>
        </w:rPr>
      </w:pPr>
      <w:r w:rsidRPr="003A1CDA">
        <w:rPr>
          <w:rFonts w:asciiTheme="minorHAnsi" w:hAnsiTheme="minorHAnsi" w:cstheme="minorHAnsi"/>
          <w:sz w:val="24"/>
          <w:szCs w:val="22"/>
        </w:rPr>
        <w:t>Fire Protection</w:t>
      </w:r>
      <w:r w:rsidR="0002076E" w:rsidRPr="003A1CDA">
        <w:rPr>
          <w:rFonts w:asciiTheme="minorHAnsi" w:hAnsiTheme="minorHAnsi" w:cstheme="minorHAnsi"/>
          <w:sz w:val="24"/>
          <w:szCs w:val="22"/>
        </w:rPr>
        <w:t xml:space="preserve"> System</w:t>
      </w:r>
      <w:r w:rsidRPr="003A1CDA">
        <w:rPr>
          <w:rFonts w:asciiTheme="minorHAnsi" w:hAnsiTheme="minorHAnsi" w:cstheme="minorHAnsi"/>
          <w:sz w:val="24"/>
          <w:szCs w:val="22"/>
        </w:rPr>
        <w:t xml:space="preserve"> described in DCD</w:t>
      </w:r>
      <w:r w:rsidR="007B7D0D" w:rsidRPr="003A1CDA">
        <w:rPr>
          <w:rFonts w:asciiTheme="minorHAnsi" w:hAnsiTheme="minorHAnsi" w:cstheme="minorHAnsi"/>
          <w:sz w:val="24"/>
          <w:szCs w:val="22"/>
        </w:rPr>
        <w:t xml:space="preserve"> Section 9.5.1,</w:t>
      </w:r>
    </w:p>
    <w:p w14:paraId="5F71BDB5" w14:textId="7BA503F4" w:rsidR="00D13DAB" w:rsidRDefault="00D13DAB" w:rsidP="00A03A3A">
      <w:pPr>
        <w:pStyle w:val="ListParagraph"/>
        <w:numPr>
          <w:ilvl w:val="0"/>
          <w:numId w:val="36"/>
        </w:numPr>
        <w:spacing w:after="0" w:line="240" w:lineRule="auto"/>
        <w:jc w:val="both"/>
        <w:rPr>
          <w:rFonts w:asciiTheme="minorHAnsi" w:hAnsiTheme="minorHAnsi" w:cstheme="minorHAnsi"/>
          <w:sz w:val="24"/>
          <w:szCs w:val="22"/>
        </w:rPr>
      </w:pPr>
      <w:r w:rsidRPr="003A1CDA">
        <w:rPr>
          <w:rFonts w:asciiTheme="minorHAnsi" w:hAnsiTheme="minorHAnsi" w:cstheme="minorHAnsi"/>
          <w:sz w:val="24"/>
          <w:szCs w:val="22"/>
        </w:rPr>
        <w:t xml:space="preserve">Fire Protection Analysis described in DCD </w:t>
      </w:r>
      <w:r w:rsidR="001720C8" w:rsidRPr="003A1CDA">
        <w:rPr>
          <w:rFonts w:asciiTheme="minorHAnsi" w:hAnsiTheme="minorHAnsi" w:cstheme="minorHAnsi"/>
          <w:sz w:val="24"/>
          <w:szCs w:val="22"/>
        </w:rPr>
        <w:t>Appendix 9A</w:t>
      </w:r>
      <w:r w:rsidRPr="003A1CDA">
        <w:rPr>
          <w:rFonts w:asciiTheme="minorHAnsi" w:hAnsiTheme="minorHAnsi" w:cstheme="minorHAnsi"/>
          <w:sz w:val="24"/>
          <w:szCs w:val="22"/>
        </w:rPr>
        <w:t>,</w:t>
      </w:r>
    </w:p>
    <w:p w14:paraId="004B8726" w14:textId="48965908" w:rsidR="00DC452D" w:rsidRPr="003A1CDA" w:rsidRDefault="00043689" w:rsidP="00A03A3A">
      <w:pPr>
        <w:pStyle w:val="ListParagraph"/>
        <w:numPr>
          <w:ilvl w:val="0"/>
          <w:numId w:val="36"/>
        </w:numPr>
        <w:spacing w:after="0" w:line="240" w:lineRule="auto"/>
        <w:jc w:val="both"/>
        <w:rPr>
          <w:rFonts w:asciiTheme="minorHAnsi" w:hAnsiTheme="minorHAnsi" w:cstheme="minorHAnsi"/>
          <w:sz w:val="24"/>
          <w:szCs w:val="22"/>
        </w:rPr>
      </w:pPr>
      <w:r>
        <w:rPr>
          <w:rFonts w:asciiTheme="minorHAnsi" w:hAnsiTheme="minorHAnsi" w:cstheme="minorHAnsi"/>
          <w:sz w:val="24"/>
          <w:szCs w:val="22"/>
        </w:rPr>
        <w:t>Human factors described in DCD Chapter 1</w:t>
      </w:r>
      <w:r w:rsidR="006D549F">
        <w:rPr>
          <w:rFonts w:asciiTheme="minorHAnsi" w:hAnsiTheme="minorHAnsi" w:cstheme="minorHAnsi"/>
          <w:sz w:val="24"/>
          <w:szCs w:val="22"/>
        </w:rPr>
        <w:t>5</w:t>
      </w:r>
      <w:r>
        <w:rPr>
          <w:rFonts w:asciiTheme="minorHAnsi" w:hAnsiTheme="minorHAnsi" w:cstheme="minorHAnsi"/>
          <w:sz w:val="24"/>
          <w:szCs w:val="22"/>
        </w:rPr>
        <w:t xml:space="preserve"> </w:t>
      </w:r>
      <w:r w:rsidR="00695939">
        <w:rPr>
          <w:rFonts w:asciiTheme="minorHAnsi" w:hAnsiTheme="minorHAnsi" w:cstheme="minorHAnsi"/>
          <w:sz w:val="24"/>
          <w:szCs w:val="22"/>
        </w:rPr>
        <w:t>and Chapter 1</w:t>
      </w:r>
      <w:r w:rsidR="006D549F">
        <w:rPr>
          <w:rFonts w:asciiTheme="minorHAnsi" w:hAnsiTheme="minorHAnsi" w:cstheme="minorHAnsi"/>
          <w:sz w:val="24"/>
          <w:szCs w:val="22"/>
        </w:rPr>
        <w:t>8</w:t>
      </w:r>
      <w:r w:rsidR="00695939">
        <w:rPr>
          <w:rFonts w:asciiTheme="minorHAnsi" w:hAnsiTheme="minorHAnsi" w:cstheme="minorHAnsi"/>
          <w:sz w:val="24"/>
          <w:szCs w:val="22"/>
        </w:rPr>
        <w:t>,</w:t>
      </w:r>
    </w:p>
    <w:p w14:paraId="79DE301F" w14:textId="44653DE4" w:rsidR="00D76966" w:rsidRPr="00B123FD" w:rsidRDefault="00122227" w:rsidP="00A03A3A">
      <w:pPr>
        <w:pStyle w:val="ListParagraph"/>
        <w:numPr>
          <w:ilvl w:val="0"/>
          <w:numId w:val="36"/>
        </w:numPr>
        <w:spacing w:after="0" w:line="240" w:lineRule="auto"/>
        <w:jc w:val="both"/>
        <w:rPr>
          <w:rFonts w:asciiTheme="minorHAnsi" w:hAnsiTheme="minorHAnsi" w:cstheme="minorHAnsi"/>
          <w:sz w:val="24"/>
          <w:szCs w:val="22"/>
        </w:rPr>
      </w:pPr>
      <w:r w:rsidRPr="00B123FD">
        <w:rPr>
          <w:rFonts w:asciiTheme="minorHAnsi" w:hAnsiTheme="minorHAnsi" w:cstheme="minorHAnsi"/>
          <w:sz w:val="24"/>
          <w:szCs w:val="22"/>
        </w:rPr>
        <w:t>Internal Flood</w:t>
      </w:r>
      <w:r w:rsidR="009A5D8F" w:rsidRPr="00B123FD">
        <w:rPr>
          <w:rFonts w:asciiTheme="minorHAnsi" w:hAnsiTheme="minorHAnsi" w:cstheme="minorHAnsi"/>
          <w:sz w:val="24"/>
          <w:szCs w:val="22"/>
        </w:rPr>
        <w:t>ing Analysis</w:t>
      </w:r>
      <w:r w:rsidRPr="00B123FD">
        <w:rPr>
          <w:rFonts w:asciiTheme="minorHAnsi" w:hAnsiTheme="minorHAnsi" w:cstheme="minorHAnsi"/>
          <w:sz w:val="24"/>
          <w:szCs w:val="22"/>
        </w:rPr>
        <w:t xml:space="preserve"> </w:t>
      </w:r>
      <w:r w:rsidR="0043687E" w:rsidRPr="00B123FD">
        <w:rPr>
          <w:rFonts w:asciiTheme="minorHAnsi" w:hAnsiTheme="minorHAnsi" w:cstheme="minorHAnsi"/>
          <w:sz w:val="24"/>
          <w:szCs w:val="22"/>
        </w:rPr>
        <w:t>described in PRA</w:t>
      </w:r>
      <w:r w:rsidR="003D716A" w:rsidRPr="00B123FD">
        <w:rPr>
          <w:rFonts w:asciiTheme="minorHAnsi" w:hAnsiTheme="minorHAnsi" w:cstheme="minorHAnsi"/>
          <w:sz w:val="24"/>
          <w:szCs w:val="22"/>
        </w:rPr>
        <w:t xml:space="preserve"> Chapter 56,</w:t>
      </w:r>
    </w:p>
    <w:p w14:paraId="4A82EB08" w14:textId="0AE18237" w:rsidR="003D716A" w:rsidRPr="00B123FD" w:rsidRDefault="00400862" w:rsidP="00A03A3A">
      <w:pPr>
        <w:pStyle w:val="ListParagraph"/>
        <w:numPr>
          <w:ilvl w:val="0"/>
          <w:numId w:val="36"/>
        </w:numPr>
        <w:spacing w:after="0" w:line="240" w:lineRule="auto"/>
        <w:jc w:val="both"/>
        <w:rPr>
          <w:rFonts w:asciiTheme="minorHAnsi" w:hAnsiTheme="minorHAnsi" w:cstheme="minorHAnsi"/>
          <w:sz w:val="24"/>
          <w:szCs w:val="22"/>
        </w:rPr>
      </w:pPr>
      <w:r w:rsidRPr="00B123FD">
        <w:rPr>
          <w:rFonts w:asciiTheme="minorHAnsi" w:hAnsiTheme="minorHAnsi" w:cstheme="minorHAnsi"/>
          <w:sz w:val="24"/>
          <w:szCs w:val="22"/>
        </w:rPr>
        <w:t>Fire</w:t>
      </w:r>
      <w:r w:rsidR="00044159" w:rsidRPr="00B123FD">
        <w:rPr>
          <w:rFonts w:asciiTheme="minorHAnsi" w:hAnsiTheme="minorHAnsi" w:cstheme="minorHAnsi"/>
          <w:sz w:val="24"/>
          <w:szCs w:val="22"/>
        </w:rPr>
        <w:t xml:space="preserve"> Risk </w:t>
      </w:r>
      <w:r w:rsidR="00D05F5A" w:rsidRPr="00B123FD">
        <w:rPr>
          <w:rFonts w:asciiTheme="minorHAnsi" w:hAnsiTheme="minorHAnsi" w:cstheme="minorHAnsi"/>
          <w:sz w:val="24"/>
          <w:szCs w:val="22"/>
        </w:rPr>
        <w:t>Assessment</w:t>
      </w:r>
      <w:r w:rsidRPr="00B123FD">
        <w:rPr>
          <w:rFonts w:asciiTheme="minorHAnsi" w:hAnsiTheme="minorHAnsi" w:cstheme="minorHAnsi"/>
          <w:sz w:val="24"/>
          <w:szCs w:val="22"/>
        </w:rPr>
        <w:t xml:space="preserve"> described in PRA Chapter 57.</w:t>
      </w:r>
    </w:p>
    <w:p w14:paraId="2FE72564" w14:textId="77777777" w:rsidR="002807C9" w:rsidRPr="003D2567" w:rsidRDefault="002807C9" w:rsidP="002D2C95">
      <w:pPr>
        <w:spacing w:after="0" w:line="240" w:lineRule="auto"/>
        <w:jc w:val="both"/>
        <w:rPr>
          <w:rFonts w:asciiTheme="minorHAnsi" w:hAnsiTheme="minorHAnsi" w:cstheme="minorHAnsi"/>
        </w:rPr>
      </w:pPr>
    </w:p>
    <w:p w14:paraId="09954884" w14:textId="64B34702" w:rsidR="008609F0" w:rsidRDefault="008609F0" w:rsidP="00FA000A">
      <w:pPr>
        <w:jc w:val="both"/>
        <w:rPr>
          <w:rFonts w:asciiTheme="minorHAnsi" w:hAnsiTheme="minorHAnsi" w:cstheme="minorHAnsi"/>
          <w:sz w:val="24"/>
          <w:szCs w:val="24"/>
        </w:rPr>
      </w:pPr>
      <w:r w:rsidRPr="008609F0">
        <w:rPr>
          <w:rFonts w:asciiTheme="minorHAnsi" w:hAnsiTheme="minorHAnsi" w:cstheme="minorHAnsi"/>
          <w:sz w:val="24"/>
          <w:szCs w:val="24"/>
        </w:rPr>
        <w:t>In particular, the following Chapters</w:t>
      </w:r>
      <w:r w:rsidR="00265D55">
        <w:rPr>
          <w:rFonts w:asciiTheme="minorHAnsi" w:hAnsiTheme="minorHAnsi" w:cstheme="minorHAnsi"/>
          <w:sz w:val="24"/>
          <w:szCs w:val="24"/>
        </w:rPr>
        <w:t xml:space="preserve"> </w:t>
      </w:r>
      <w:r w:rsidR="00265D55" w:rsidRPr="00D93391">
        <w:rPr>
          <w:rFonts w:asciiTheme="minorHAnsi" w:hAnsiTheme="minorHAnsi" w:cstheme="minorHAnsi"/>
          <w:sz w:val="24"/>
          <w:szCs w:val="24"/>
        </w:rPr>
        <w:t>and Appendi</w:t>
      </w:r>
      <w:r w:rsidR="0090158F" w:rsidRPr="00D93391">
        <w:rPr>
          <w:rFonts w:asciiTheme="minorHAnsi" w:hAnsiTheme="minorHAnsi" w:cstheme="minorHAnsi"/>
          <w:sz w:val="24"/>
          <w:szCs w:val="24"/>
        </w:rPr>
        <w:t>ces</w:t>
      </w:r>
      <w:r w:rsidRPr="00D93391">
        <w:rPr>
          <w:rFonts w:asciiTheme="minorHAnsi" w:hAnsiTheme="minorHAnsi" w:cstheme="minorHAnsi"/>
          <w:sz w:val="24"/>
          <w:szCs w:val="24"/>
        </w:rPr>
        <w:t xml:space="preserve"> of the </w:t>
      </w:r>
      <w:r w:rsidR="009C1879" w:rsidRPr="00D93391">
        <w:rPr>
          <w:rFonts w:asciiTheme="minorHAnsi" w:hAnsiTheme="minorHAnsi" w:cstheme="minorHAnsi"/>
          <w:sz w:val="24"/>
          <w:szCs w:val="24"/>
        </w:rPr>
        <w:t>Guide</w:t>
      </w:r>
      <w:r w:rsidRPr="00D93391">
        <w:rPr>
          <w:rFonts w:asciiTheme="minorHAnsi" w:hAnsiTheme="minorHAnsi" w:cstheme="minorHAnsi"/>
          <w:sz w:val="24"/>
          <w:szCs w:val="24"/>
        </w:rPr>
        <w:t xml:space="preserve"> [1]</w:t>
      </w:r>
      <w:r w:rsidRPr="008609F0">
        <w:rPr>
          <w:rFonts w:asciiTheme="minorHAnsi" w:hAnsiTheme="minorHAnsi" w:cstheme="minorHAnsi"/>
          <w:sz w:val="24"/>
          <w:szCs w:val="24"/>
        </w:rPr>
        <w:t xml:space="preserve"> </w:t>
      </w:r>
      <w:r w:rsidR="00FA000A" w:rsidRPr="008609F0">
        <w:rPr>
          <w:rFonts w:asciiTheme="minorHAnsi" w:hAnsiTheme="minorHAnsi" w:cstheme="minorHAnsi"/>
          <w:sz w:val="24"/>
          <w:szCs w:val="24"/>
        </w:rPr>
        <w:t xml:space="preserve">contain </w:t>
      </w:r>
      <w:r w:rsidR="00FA000A">
        <w:rPr>
          <w:rFonts w:asciiTheme="minorHAnsi" w:hAnsiTheme="minorHAnsi" w:cstheme="minorHAnsi"/>
          <w:sz w:val="24"/>
          <w:szCs w:val="24"/>
        </w:rPr>
        <w:t>requirements</w:t>
      </w:r>
      <w:r w:rsidRPr="008609F0">
        <w:rPr>
          <w:rFonts w:asciiTheme="minorHAnsi" w:hAnsiTheme="minorHAnsi" w:cstheme="minorHAnsi"/>
          <w:sz w:val="24"/>
          <w:szCs w:val="24"/>
        </w:rPr>
        <w:t xml:space="preserve"> related to plant design</w:t>
      </w:r>
      <w:r>
        <w:rPr>
          <w:rFonts w:asciiTheme="minorHAnsi" w:hAnsiTheme="minorHAnsi" w:cstheme="minorHAnsi"/>
          <w:sz w:val="24"/>
          <w:szCs w:val="24"/>
        </w:rPr>
        <w:t>:</w:t>
      </w:r>
    </w:p>
    <w:p w14:paraId="3895D007" w14:textId="262F70B0" w:rsidR="008609F0" w:rsidRPr="00356C97" w:rsidRDefault="008609F0" w:rsidP="00A03A3A">
      <w:pPr>
        <w:pStyle w:val="ListParagraph"/>
        <w:numPr>
          <w:ilvl w:val="0"/>
          <w:numId w:val="36"/>
        </w:numPr>
        <w:jc w:val="both"/>
        <w:rPr>
          <w:rFonts w:asciiTheme="minorHAnsi" w:hAnsiTheme="minorHAnsi" w:cstheme="minorHAnsi"/>
          <w:sz w:val="24"/>
          <w:szCs w:val="24"/>
        </w:rPr>
      </w:pPr>
      <w:r w:rsidRPr="00356C97">
        <w:rPr>
          <w:rFonts w:asciiTheme="minorHAnsi" w:hAnsiTheme="minorHAnsi" w:cstheme="minorHAnsi"/>
          <w:sz w:val="24"/>
          <w:szCs w:val="24"/>
        </w:rPr>
        <w:t xml:space="preserve">Chapter </w:t>
      </w:r>
      <w:r w:rsidR="00283B45" w:rsidRPr="00356C97">
        <w:rPr>
          <w:rFonts w:asciiTheme="minorHAnsi" w:hAnsiTheme="minorHAnsi" w:cstheme="minorHAnsi"/>
          <w:sz w:val="24"/>
          <w:szCs w:val="24"/>
        </w:rPr>
        <w:t>Two – General Considerations,</w:t>
      </w:r>
    </w:p>
    <w:p w14:paraId="154D3EA7" w14:textId="0958FF40" w:rsidR="008609F0" w:rsidRPr="00356C97" w:rsidRDefault="008609F0" w:rsidP="00A03A3A">
      <w:pPr>
        <w:pStyle w:val="ListParagraph"/>
        <w:numPr>
          <w:ilvl w:val="0"/>
          <w:numId w:val="36"/>
        </w:numPr>
        <w:jc w:val="both"/>
        <w:rPr>
          <w:rFonts w:asciiTheme="minorHAnsi" w:hAnsiTheme="minorHAnsi" w:cstheme="minorHAnsi"/>
          <w:sz w:val="24"/>
          <w:szCs w:val="24"/>
        </w:rPr>
      </w:pPr>
      <w:r w:rsidRPr="00356C97">
        <w:rPr>
          <w:rFonts w:asciiTheme="minorHAnsi" w:hAnsiTheme="minorHAnsi" w:cstheme="minorHAnsi"/>
          <w:sz w:val="24"/>
          <w:szCs w:val="24"/>
        </w:rPr>
        <w:t xml:space="preserve">Chapter </w:t>
      </w:r>
      <w:r w:rsidR="00FE17AB" w:rsidRPr="00356C97">
        <w:rPr>
          <w:rFonts w:asciiTheme="minorHAnsi" w:hAnsiTheme="minorHAnsi" w:cstheme="minorHAnsi"/>
          <w:sz w:val="24"/>
          <w:szCs w:val="24"/>
        </w:rPr>
        <w:t xml:space="preserve">Three </w:t>
      </w:r>
      <w:r w:rsidR="004F3B17" w:rsidRPr="00356C97">
        <w:rPr>
          <w:rFonts w:asciiTheme="minorHAnsi" w:hAnsiTheme="minorHAnsi" w:cstheme="minorHAnsi"/>
          <w:sz w:val="24"/>
          <w:szCs w:val="24"/>
        </w:rPr>
        <w:t>–</w:t>
      </w:r>
      <w:r w:rsidR="00FE17AB" w:rsidRPr="00356C97">
        <w:rPr>
          <w:rFonts w:asciiTheme="minorHAnsi" w:hAnsiTheme="minorHAnsi" w:cstheme="minorHAnsi"/>
          <w:sz w:val="24"/>
          <w:szCs w:val="24"/>
        </w:rPr>
        <w:t xml:space="preserve"> </w:t>
      </w:r>
      <w:r w:rsidR="004F3B17" w:rsidRPr="00356C97">
        <w:rPr>
          <w:rFonts w:asciiTheme="minorHAnsi" w:hAnsiTheme="minorHAnsi" w:cstheme="minorHAnsi"/>
          <w:sz w:val="24"/>
          <w:szCs w:val="24"/>
        </w:rPr>
        <w:t xml:space="preserve">General Design Recommendations for Protection Against Internal Hazards, </w:t>
      </w:r>
    </w:p>
    <w:p w14:paraId="5D2CBBD7" w14:textId="4616E128" w:rsidR="00BF7EB9" w:rsidRPr="00356C97" w:rsidRDefault="00B56FA0" w:rsidP="00A03A3A">
      <w:pPr>
        <w:pStyle w:val="ListParagraph"/>
        <w:numPr>
          <w:ilvl w:val="0"/>
          <w:numId w:val="36"/>
        </w:numPr>
        <w:jc w:val="both"/>
        <w:rPr>
          <w:rFonts w:asciiTheme="minorHAnsi" w:hAnsiTheme="minorHAnsi" w:cstheme="minorHAnsi"/>
          <w:sz w:val="24"/>
          <w:szCs w:val="24"/>
        </w:rPr>
      </w:pPr>
      <w:r w:rsidRPr="00356C97">
        <w:rPr>
          <w:rFonts w:asciiTheme="minorHAnsi" w:hAnsiTheme="minorHAnsi" w:cstheme="minorHAnsi"/>
          <w:sz w:val="24"/>
          <w:szCs w:val="24"/>
        </w:rPr>
        <w:t xml:space="preserve">Chapter Four </w:t>
      </w:r>
      <w:r w:rsidR="004F16D7" w:rsidRPr="00356C97">
        <w:rPr>
          <w:rFonts w:asciiTheme="minorHAnsi" w:hAnsiTheme="minorHAnsi" w:cstheme="minorHAnsi"/>
          <w:sz w:val="24"/>
          <w:szCs w:val="24"/>
        </w:rPr>
        <w:t>–</w:t>
      </w:r>
      <w:r w:rsidRPr="00356C97">
        <w:rPr>
          <w:rFonts w:asciiTheme="minorHAnsi" w:hAnsiTheme="minorHAnsi" w:cstheme="minorHAnsi"/>
          <w:sz w:val="24"/>
          <w:szCs w:val="24"/>
        </w:rPr>
        <w:t xml:space="preserve"> </w:t>
      </w:r>
      <w:r w:rsidR="004F16D7" w:rsidRPr="00356C97">
        <w:rPr>
          <w:rFonts w:asciiTheme="minorHAnsi" w:hAnsiTheme="minorHAnsi" w:cstheme="minorHAnsi"/>
          <w:sz w:val="24"/>
          <w:szCs w:val="24"/>
        </w:rPr>
        <w:t xml:space="preserve">Recommendations for Specific Internal Hazards, </w:t>
      </w:r>
    </w:p>
    <w:p w14:paraId="57F5BA42" w14:textId="1625BCDA" w:rsidR="005E51F7" w:rsidRPr="00356C97" w:rsidRDefault="006D4D7E" w:rsidP="00A03A3A">
      <w:pPr>
        <w:pStyle w:val="ListParagraph"/>
        <w:numPr>
          <w:ilvl w:val="0"/>
          <w:numId w:val="36"/>
        </w:numPr>
        <w:jc w:val="both"/>
        <w:rPr>
          <w:rFonts w:asciiTheme="minorHAnsi" w:hAnsiTheme="minorHAnsi" w:cstheme="minorHAnsi"/>
          <w:sz w:val="24"/>
          <w:szCs w:val="24"/>
        </w:rPr>
      </w:pPr>
      <w:r w:rsidRPr="00356C97">
        <w:rPr>
          <w:rFonts w:asciiTheme="minorHAnsi" w:hAnsiTheme="minorHAnsi" w:cstheme="minorHAnsi"/>
          <w:sz w:val="24"/>
          <w:szCs w:val="24"/>
        </w:rPr>
        <w:t>Appendix I – Hazard Combinations</w:t>
      </w:r>
      <w:r w:rsidR="00297573" w:rsidRPr="00356C97">
        <w:rPr>
          <w:rFonts w:asciiTheme="minorHAnsi" w:hAnsiTheme="minorHAnsi" w:cstheme="minorHAnsi"/>
          <w:sz w:val="24"/>
          <w:szCs w:val="24"/>
        </w:rPr>
        <w:t>,</w:t>
      </w:r>
    </w:p>
    <w:p w14:paraId="11ADB037" w14:textId="77777777" w:rsidR="00AF1041" w:rsidRDefault="008A370B" w:rsidP="0061462B">
      <w:pPr>
        <w:pStyle w:val="ListParagraph"/>
        <w:numPr>
          <w:ilvl w:val="0"/>
          <w:numId w:val="36"/>
        </w:numPr>
        <w:jc w:val="both"/>
        <w:rPr>
          <w:rFonts w:asciiTheme="minorHAnsi" w:hAnsiTheme="minorHAnsi" w:cstheme="minorHAnsi"/>
          <w:sz w:val="24"/>
          <w:szCs w:val="24"/>
        </w:rPr>
      </w:pPr>
      <w:r w:rsidRPr="00356C97">
        <w:rPr>
          <w:rFonts w:asciiTheme="minorHAnsi" w:hAnsiTheme="minorHAnsi" w:cstheme="minorHAnsi"/>
          <w:sz w:val="24"/>
          <w:szCs w:val="24"/>
        </w:rPr>
        <w:t xml:space="preserve">Appendix II – Detailed Guidance </w:t>
      </w:r>
      <w:r w:rsidR="00292E09" w:rsidRPr="00356C97">
        <w:rPr>
          <w:rFonts w:asciiTheme="minorHAnsi" w:hAnsiTheme="minorHAnsi" w:cstheme="minorHAnsi"/>
          <w:sz w:val="24"/>
          <w:szCs w:val="24"/>
        </w:rPr>
        <w:t>o</w:t>
      </w:r>
      <w:r w:rsidRPr="00356C97">
        <w:rPr>
          <w:rFonts w:asciiTheme="minorHAnsi" w:hAnsiTheme="minorHAnsi" w:cstheme="minorHAnsi"/>
          <w:sz w:val="24"/>
          <w:szCs w:val="24"/>
        </w:rPr>
        <w:t>n Internal Fires</w:t>
      </w:r>
      <w:r w:rsidR="00297573" w:rsidRPr="00356C97">
        <w:rPr>
          <w:rFonts w:asciiTheme="minorHAnsi" w:hAnsiTheme="minorHAnsi" w:cstheme="minorHAnsi"/>
          <w:sz w:val="24"/>
          <w:szCs w:val="24"/>
        </w:rPr>
        <w:t>.</w:t>
      </w:r>
      <w:r w:rsidRPr="00356C97">
        <w:rPr>
          <w:rFonts w:asciiTheme="minorHAnsi" w:hAnsiTheme="minorHAnsi" w:cstheme="minorHAnsi"/>
          <w:sz w:val="24"/>
          <w:szCs w:val="24"/>
        </w:rPr>
        <w:t xml:space="preserve"> </w:t>
      </w:r>
    </w:p>
    <w:p w14:paraId="60A79416" w14:textId="4FA2FFD9" w:rsidR="00D15926" w:rsidRPr="00876077" w:rsidRDefault="00B52E7B" w:rsidP="00876077">
      <w:pPr>
        <w:ind w:left="360"/>
        <w:jc w:val="both"/>
        <w:rPr>
          <w:rFonts w:asciiTheme="minorHAnsi" w:hAnsiTheme="minorHAnsi" w:cstheme="minorHAnsi"/>
          <w:sz w:val="24"/>
          <w:szCs w:val="24"/>
        </w:rPr>
      </w:pPr>
      <w:r w:rsidRPr="00AF1041">
        <w:rPr>
          <w:rFonts w:asciiTheme="minorHAnsi" w:hAnsiTheme="minorHAnsi" w:cstheme="minorHAnsi"/>
          <w:sz w:val="24"/>
          <w:szCs w:val="24"/>
        </w:rPr>
        <w:t>The following Chapters are excluded from the assessment as they have no impact on the design of the New Nuclear Power Units</w:t>
      </w:r>
      <w:r w:rsidR="003020B9" w:rsidRPr="00AF1041">
        <w:rPr>
          <w:rFonts w:asciiTheme="minorHAnsi" w:hAnsiTheme="minorHAnsi" w:cstheme="minorHAnsi"/>
          <w:sz w:val="24"/>
          <w:szCs w:val="24"/>
        </w:rPr>
        <w:t>:</w:t>
      </w:r>
      <w:r w:rsidR="00876077">
        <w:rPr>
          <w:rFonts w:asciiTheme="minorHAnsi" w:hAnsiTheme="minorHAnsi" w:cstheme="minorHAnsi"/>
          <w:sz w:val="24"/>
          <w:szCs w:val="24"/>
        </w:rPr>
        <w:t xml:space="preserve"> </w:t>
      </w:r>
      <w:r w:rsidR="002F5EBF" w:rsidRPr="00876077">
        <w:rPr>
          <w:rFonts w:asciiTheme="minorHAnsi" w:hAnsiTheme="minorHAnsi" w:cstheme="minorHAnsi"/>
          <w:sz w:val="24"/>
          <w:szCs w:val="24"/>
        </w:rPr>
        <w:t>Chapter One – Introduction</w:t>
      </w:r>
      <w:r w:rsidR="00F02AC3" w:rsidRPr="00876077">
        <w:rPr>
          <w:rFonts w:asciiTheme="minorHAnsi" w:hAnsiTheme="minorHAnsi" w:cstheme="minorHAnsi"/>
          <w:sz w:val="24"/>
          <w:szCs w:val="24"/>
        </w:rPr>
        <w:t>.</w:t>
      </w:r>
    </w:p>
    <w:p w14:paraId="5190B42B" w14:textId="24949E59" w:rsidR="000E7D0F" w:rsidRPr="0079613C" w:rsidRDefault="00A760E7" w:rsidP="00F21FEE">
      <w:pPr>
        <w:pStyle w:val="Heading2"/>
        <w:rPr>
          <w:rFonts w:asciiTheme="minorHAnsi" w:hAnsiTheme="minorHAnsi" w:cstheme="minorHAnsi"/>
          <w:sz w:val="28"/>
          <w:szCs w:val="28"/>
        </w:rPr>
      </w:pPr>
      <w:bookmarkStart w:id="31" w:name="_Toc143882689"/>
      <w:bookmarkStart w:id="32" w:name="_Toc144456717"/>
      <w:r w:rsidRPr="0079613C">
        <w:rPr>
          <w:rFonts w:asciiTheme="minorHAnsi" w:hAnsiTheme="minorHAnsi" w:cstheme="minorHAnsi"/>
          <w:caps w:val="0"/>
          <w:sz w:val="28"/>
          <w:szCs w:val="28"/>
        </w:rPr>
        <w:lastRenderedPageBreak/>
        <w:t xml:space="preserve">AP1000 PLANT DESCRIPTION APPLICABLE TO THE </w:t>
      </w:r>
      <w:r>
        <w:rPr>
          <w:rFonts w:asciiTheme="minorHAnsi" w:hAnsiTheme="minorHAnsi" w:cstheme="minorHAnsi"/>
          <w:caps w:val="0"/>
          <w:sz w:val="28"/>
          <w:szCs w:val="28"/>
        </w:rPr>
        <w:t>GUIDE</w:t>
      </w:r>
      <w:bookmarkEnd w:id="31"/>
      <w:bookmarkEnd w:id="32"/>
    </w:p>
    <w:p w14:paraId="169AAEAB" w14:textId="48FF0533" w:rsidR="00C123A9" w:rsidRPr="00437332" w:rsidRDefault="00A760E7" w:rsidP="00F21FEE">
      <w:pPr>
        <w:pStyle w:val="Heading3"/>
        <w:rPr>
          <w:rFonts w:asciiTheme="minorHAnsi" w:hAnsiTheme="minorHAnsi" w:cstheme="minorHAnsi"/>
          <w:szCs w:val="24"/>
        </w:rPr>
      </w:pPr>
      <w:bookmarkStart w:id="33" w:name="_Toc126584728"/>
      <w:bookmarkStart w:id="34" w:name="_Toc143882690"/>
      <w:bookmarkStart w:id="35" w:name="_Toc144456718"/>
      <w:r w:rsidRPr="00437332">
        <w:rPr>
          <w:rFonts w:asciiTheme="minorHAnsi" w:hAnsiTheme="minorHAnsi" w:cstheme="minorHAnsi"/>
          <w:szCs w:val="24"/>
        </w:rPr>
        <w:t>OVERVIEW</w:t>
      </w:r>
      <w:bookmarkEnd w:id="33"/>
      <w:bookmarkEnd w:id="34"/>
      <w:bookmarkEnd w:id="35"/>
    </w:p>
    <w:p w14:paraId="6D6FB70F" w14:textId="43311420" w:rsidR="00C123A9" w:rsidRPr="00437332" w:rsidRDefault="00C123A9" w:rsidP="00C123A9">
      <w:pPr>
        <w:jc w:val="both"/>
        <w:rPr>
          <w:rFonts w:asciiTheme="minorHAnsi" w:hAnsiTheme="minorHAnsi" w:cstheme="minorHAnsi"/>
          <w:sz w:val="24"/>
          <w:szCs w:val="24"/>
        </w:rPr>
      </w:pPr>
      <w:r w:rsidRPr="00437332">
        <w:rPr>
          <w:rFonts w:asciiTheme="minorHAnsi" w:hAnsiTheme="minorHAnsi" w:cstheme="minorHAnsi"/>
          <w:sz w:val="24"/>
          <w:szCs w:val="24"/>
        </w:rPr>
        <w:t>The AP1000 plant is an 1100-MWe pressurized water reactor (PWR) with passive safety features and extensive plant simplifications that enhance construction, operation, maintenance, and safety. One of the key design approaches in the AP1000 plant is to use passive features to mitigate design basis accidents (DBAs). The number and complexity of operator actions required to control the safety systems are minimized; the approach is to eliminate operator action rather than automate it. It is a standardized plant design that uses conservative, bounding site parameters (temperatures, wind velocities and seismic levels), achieves a very high level of safety and incorporates utility operational desires. The</w:t>
      </w:r>
      <w:r w:rsidR="001E3EC0" w:rsidRPr="00437332">
        <w:rPr>
          <w:rFonts w:asciiTheme="minorHAnsi" w:hAnsiTheme="minorHAnsi" w:cstheme="minorHAnsi"/>
          <w:sz w:val="24"/>
          <w:szCs w:val="24"/>
        </w:rPr>
        <w:t xml:space="preserve"> </w:t>
      </w:r>
      <w:r w:rsidRPr="00437332">
        <w:rPr>
          <w:rFonts w:asciiTheme="minorHAnsi" w:hAnsiTheme="minorHAnsi" w:cstheme="minorHAnsi"/>
          <w:sz w:val="24"/>
          <w:szCs w:val="24"/>
        </w:rPr>
        <w:t>AP1000 plant design also provides adequate protection of the public health and safety with respect to aircraft impact. Following an aircraft impact, the AP1000 plant is capable of maintaining adequate core cooling, containment integrity, spent fuel pool (SFP) integrity, and spent fuel cooling. As a result, it is a plant design that can be applied to different geographical regions around the world with varying regulatory standards and utility expectations without major changes.</w:t>
      </w:r>
    </w:p>
    <w:p w14:paraId="23096859" w14:textId="4CB02B42" w:rsidR="00C123A9" w:rsidRPr="00437332" w:rsidRDefault="00C123A9" w:rsidP="00C123A9">
      <w:pPr>
        <w:jc w:val="both"/>
        <w:rPr>
          <w:rFonts w:asciiTheme="minorHAnsi" w:hAnsiTheme="minorHAnsi" w:cstheme="minorHAnsi"/>
          <w:sz w:val="24"/>
          <w:szCs w:val="24"/>
        </w:rPr>
      </w:pPr>
      <w:r w:rsidRPr="00437332">
        <w:rPr>
          <w:rFonts w:asciiTheme="minorHAnsi" w:hAnsiTheme="minorHAnsi" w:cstheme="minorHAnsi"/>
          <w:sz w:val="24"/>
          <w:szCs w:val="24"/>
        </w:rPr>
        <w:t>In addition to redundancy, passive safety features and extensive plant simplifications incorporate diversity based on probabilistic risk assessment (PRA, also called Probabilistic Safety Assessment or PSA) insights. Active defense-in-depth (</w:t>
      </w:r>
      <w:proofErr w:type="spellStart"/>
      <w:r w:rsidRPr="00437332">
        <w:rPr>
          <w:rFonts w:asciiTheme="minorHAnsi" w:hAnsiTheme="minorHAnsi" w:cstheme="minorHAnsi"/>
          <w:sz w:val="24"/>
          <w:szCs w:val="24"/>
        </w:rPr>
        <w:t>DiD</w:t>
      </w:r>
      <w:proofErr w:type="spellEnd"/>
      <w:r w:rsidRPr="00437332">
        <w:rPr>
          <w:rFonts w:asciiTheme="minorHAnsi" w:hAnsiTheme="minorHAnsi" w:cstheme="minorHAnsi"/>
          <w:sz w:val="24"/>
          <w:szCs w:val="24"/>
        </w:rPr>
        <w:t xml:space="preserve">) features provide investment protection, reduce the demands on the passive features and support the aggressive PRA targets. The passive features are classified as safety in the U.S. The active </w:t>
      </w:r>
      <w:proofErr w:type="spellStart"/>
      <w:r w:rsidRPr="00437332">
        <w:rPr>
          <w:rFonts w:asciiTheme="minorHAnsi" w:hAnsiTheme="minorHAnsi" w:cstheme="minorHAnsi"/>
          <w:sz w:val="24"/>
          <w:szCs w:val="24"/>
        </w:rPr>
        <w:t>DiD</w:t>
      </w:r>
      <w:proofErr w:type="spellEnd"/>
      <w:r w:rsidRPr="00437332">
        <w:rPr>
          <w:rFonts w:asciiTheme="minorHAnsi" w:hAnsiTheme="minorHAnsi" w:cstheme="minorHAnsi"/>
          <w:sz w:val="24"/>
          <w:szCs w:val="24"/>
        </w:rPr>
        <w:t xml:space="preserve"> features are classified as AP1000 plant Class D, e.g. as non-safety (with supplemental requirements) in the U.S. The AP1000 plant Class D corresponds to lower tier safety classes in European classification scheme (for example, United Kingdom (UK) safety class 2, European Utility Requirements (EUR) F2 functions) and meets the relevant design and quality assurance (QA) requirements. </w:t>
      </w:r>
    </w:p>
    <w:p w14:paraId="443396B6" w14:textId="3F94D965" w:rsidR="00833FFF" w:rsidRPr="00437332" w:rsidRDefault="00C123A9" w:rsidP="00C123A9">
      <w:pPr>
        <w:jc w:val="both"/>
        <w:rPr>
          <w:rFonts w:asciiTheme="minorHAnsi" w:hAnsiTheme="minorHAnsi" w:cstheme="minorHAnsi"/>
          <w:sz w:val="24"/>
          <w:szCs w:val="24"/>
        </w:rPr>
      </w:pPr>
      <w:r w:rsidRPr="00437332">
        <w:rPr>
          <w:rFonts w:asciiTheme="minorHAnsi" w:hAnsiTheme="minorHAnsi" w:cstheme="minorHAnsi"/>
          <w:sz w:val="24"/>
          <w:szCs w:val="24"/>
        </w:rPr>
        <w:t xml:space="preserve">The AP1000 plant is designed to achieve a high safety and performance record. It is conservatively based on proven PWR technology, but with an emphasis on passive safety features. Consistent with current practice, </w:t>
      </w:r>
      <w:proofErr w:type="spellStart"/>
      <w:r w:rsidRPr="00437332">
        <w:rPr>
          <w:rFonts w:asciiTheme="minorHAnsi" w:hAnsiTheme="minorHAnsi" w:cstheme="minorHAnsi"/>
          <w:sz w:val="24"/>
          <w:szCs w:val="24"/>
        </w:rPr>
        <w:t>DiD</w:t>
      </w:r>
      <w:proofErr w:type="spellEnd"/>
      <w:r w:rsidRPr="00437332">
        <w:rPr>
          <w:rFonts w:asciiTheme="minorHAnsi" w:hAnsiTheme="minorHAnsi" w:cstheme="minorHAnsi"/>
          <w:sz w:val="24"/>
          <w:szCs w:val="24"/>
        </w:rPr>
        <w:t xml:space="preserve"> systems are used as the first level of defense against more probable events. As the second level of defense, the AP1000 plant uses passive safety systems to further enhance plant safety and to satisfy utility requirements. Safety systems use natural driving forces such as pressurized gas, gravity flow, natural circulation flow, and convection. Safety systems do not use active components (such as pumps, fans or diesel generators) and are designed to function without safety-grade support systems (such as alternating current (AC) power; component cooling water; service water; and heating, ventilating and air conditioning (HVAC)). The number and complexity of operator actions required to control the safety systems are minimized; the approach is to eliminate operator action rather than automate it. </w:t>
      </w:r>
    </w:p>
    <w:p w14:paraId="6266794A" w14:textId="77777777" w:rsidR="00AA1902" w:rsidRPr="00437332" w:rsidRDefault="00AA1902" w:rsidP="00C123A9">
      <w:pPr>
        <w:jc w:val="both"/>
        <w:rPr>
          <w:rFonts w:asciiTheme="minorHAnsi" w:hAnsiTheme="minorHAnsi" w:cstheme="minorHAnsi"/>
          <w:sz w:val="24"/>
          <w:szCs w:val="24"/>
        </w:rPr>
      </w:pPr>
    </w:p>
    <w:p w14:paraId="22A04D81" w14:textId="3DA27DE5" w:rsidR="00362C2E" w:rsidRPr="00437332" w:rsidRDefault="00A760E7" w:rsidP="00617037">
      <w:pPr>
        <w:pStyle w:val="Heading3"/>
        <w:rPr>
          <w:rFonts w:asciiTheme="minorHAnsi" w:hAnsiTheme="minorHAnsi" w:cstheme="minorHAnsi"/>
          <w:szCs w:val="24"/>
          <w:lang w:val="en-GB"/>
        </w:rPr>
      </w:pPr>
      <w:bookmarkStart w:id="36" w:name="_Toc143882691"/>
      <w:bookmarkStart w:id="37" w:name="_Toc144456719"/>
      <w:r w:rsidRPr="00437332">
        <w:rPr>
          <w:rFonts w:asciiTheme="minorHAnsi" w:hAnsiTheme="minorHAnsi" w:cstheme="minorHAnsi"/>
          <w:szCs w:val="24"/>
          <w:lang w:val="en-GB"/>
        </w:rPr>
        <w:lastRenderedPageBreak/>
        <w:t>AP1000 PLANT DESIGN FOR INTERNAL HAZARDS</w:t>
      </w:r>
      <w:bookmarkEnd w:id="36"/>
      <w:bookmarkEnd w:id="37"/>
      <w:r w:rsidRPr="00437332">
        <w:rPr>
          <w:rFonts w:asciiTheme="minorHAnsi" w:hAnsiTheme="minorHAnsi" w:cstheme="minorHAnsi"/>
          <w:szCs w:val="24"/>
          <w:lang w:val="en-GB"/>
        </w:rPr>
        <w:t xml:space="preserve"> </w:t>
      </w:r>
      <w:bookmarkStart w:id="38" w:name="_Ref423082783"/>
    </w:p>
    <w:p w14:paraId="613171D8" w14:textId="5DE2062D" w:rsidR="00DA4135" w:rsidRPr="00437332" w:rsidRDefault="008A1528" w:rsidP="00F03011">
      <w:pPr>
        <w:jc w:val="both"/>
        <w:rPr>
          <w:rFonts w:asciiTheme="minorHAnsi" w:hAnsiTheme="minorHAnsi" w:cstheme="minorHAnsi"/>
          <w:sz w:val="24"/>
          <w:szCs w:val="24"/>
        </w:rPr>
      </w:pPr>
      <w:r w:rsidRPr="00437332">
        <w:rPr>
          <w:rFonts w:asciiTheme="minorHAnsi" w:hAnsiTheme="minorHAnsi" w:cstheme="minorHAnsi"/>
          <w:sz w:val="24"/>
          <w:szCs w:val="24"/>
        </w:rPr>
        <w:t>Internal Hazards are defined as natural or man-made hazards that originate within the controlled site and its processes as potentially influencing safety</w:t>
      </w:r>
      <w:r w:rsidR="005A59BC" w:rsidRPr="00437332">
        <w:rPr>
          <w:rFonts w:asciiTheme="minorHAnsi" w:hAnsiTheme="minorHAnsi" w:cstheme="minorHAnsi"/>
          <w:sz w:val="24"/>
          <w:szCs w:val="24"/>
        </w:rPr>
        <w:t>-related</w:t>
      </w:r>
      <w:r w:rsidRPr="00437332">
        <w:rPr>
          <w:rFonts w:asciiTheme="minorHAnsi" w:hAnsiTheme="minorHAnsi" w:cstheme="minorHAnsi"/>
          <w:sz w:val="24"/>
          <w:szCs w:val="24"/>
        </w:rPr>
        <w:t xml:space="preserve"> functions. </w:t>
      </w:r>
      <w:r w:rsidR="00617037" w:rsidRPr="00437332">
        <w:rPr>
          <w:rFonts w:asciiTheme="minorHAnsi" w:hAnsiTheme="minorHAnsi" w:cstheme="minorHAnsi"/>
          <w:sz w:val="24"/>
          <w:szCs w:val="24"/>
        </w:rPr>
        <w:t xml:space="preserve">AP1000 </w:t>
      </w:r>
      <w:r w:rsidR="00D54FD0" w:rsidRPr="00437332">
        <w:rPr>
          <w:rFonts w:asciiTheme="minorHAnsi" w:hAnsiTheme="minorHAnsi" w:cstheme="minorHAnsi"/>
          <w:sz w:val="24"/>
          <w:szCs w:val="24"/>
        </w:rPr>
        <w:t xml:space="preserve">plant </w:t>
      </w:r>
      <w:r w:rsidR="00617037" w:rsidRPr="00437332">
        <w:rPr>
          <w:rFonts w:asciiTheme="minorHAnsi" w:hAnsiTheme="minorHAnsi" w:cstheme="minorHAnsi"/>
          <w:sz w:val="24"/>
          <w:szCs w:val="24"/>
        </w:rPr>
        <w:t xml:space="preserve">is designed to protect against the range of internal hazards identified in SSG-64 </w:t>
      </w:r>
      <w:r w:rsidR="00EC2CF0" w:rsidRPr="00437332">
        <w:rPr>
          <w:rFonts w:asciiTheme="minorHAnsi" w:hAnsiTheme="minorHAnsi" w:cstheme="minorHAnsi"/>
          <w:sz w:val="24"/>
          <w:szCs w:val="24"/>
        </w:rPr>
        <w:t>Safety</w:t>
      </w:r>
      <w:r w:rsidR="00617037" w:rsidRPr="00437332">
        <w:rPr>
          <w:rFonts w:asciiTheme="minorHAnsi" w:hAnsiTheme="minorHAnsi" w:cstheme="minorHAnsi"/>
          <w:sz w:val="24"/>
          <w:szCs w:val="24"/>
        </w:rPr>
        <w:t xml:space="preserve"> </w:t>
      </w:r>
      <w:r w:rsidR="00EC2CF0" w:rsidRPr="00437332">
        <w:rPr>
          <w:rFonts w:asciiTheme="minorHAnsi" w:hAnsiTheme="minorHAnsi" w:cstheme="minorHAnsi"/>
          <w:sz w:val="24"/>
          <w:szCs w:val="24"/>
        </w:rPr>
        <w:t>G</w:t>
      </w:r>
      <w:r w:rsidR="00617037" w:rsidRPr="00437332">
        <w:rPr>
          <w:rFonts w:asciiTheme="minorHAnsi" w:hAnsiTheme="minorHAnsi" w:cstheme="minorHAnsi"/>
          <w:sz w:val="24"/>
          <w:szCs w:val="24"/>
        </w:rPr>
        <w:t>uide</w:t>
      </w:r>
      <w:r w:rsidR="00114D36" w:rsidRPr="00437332">
        <w:rPr>
          <w:rFonts w:asciiTheme="minorHAnsi" w:hAnsiTheme="minorHAnsi" w:cstheme="minorHAnsi"/>
          <w:sz w:val="24"/>
          <w:szCs w:val="24"/>
        </w:rPr>
        <w:t xml:space="preserve"> [1]</w:t>
      </w:r>
      <w:r w:rsidR="00617037" w:rsidRPr="00437332">
        <w:rPr>
          <w:rFonts w:asciiTheme="minorHAnsi" w:hAnsiTheme="minorHAnsi" w:cstheme="minorHAnsi"/>
          <w:sz w:val="24"/>
          <w:szCs w:val="24"/>
        </w:rPr>
        <w:t>. The plant is designed to protect against such internal hazards as internally generated missiles, pipe failures, pipe whip, jet effects, flooding, explosions, fires, collapse of structures and falling objects</w:t>
      </w:r>
      <w:r w:rsidR="00402B44" w:rsidRPr="00437332">
        <w:rPr>
          <w:rFonts w:asciiTheme="minorHAnsi" w:hAnsiTheme="minorHAnsi" w:cstheme="minorHAnsi"/>
          <w:sz w:val="24"/>
          <w:szCs w:val="24"/>
        </w:rPr>
        <w:t xml:space="preserve">, electromagnetic </w:t>
      </w:r>
      <w:r w:rsidR="00CE774D" w:rsidRPr="00437332">
        <w:rPr>
          <w:rFonts w:asciiTheme="minorHAnsi" w:hAnsiTheme="minorHAnsi" w:cstheme="minorHAnsi"/>
          <w:sz w:val="24"/>
          <w:szCs w:val="24"/>
        </w:rPr>
        <w:t>interferences,</w:t>
      </w:r>
      <w:r w:rsidR="00617037" w:rsidRPr="00437332">
        <w:rPr>
          <w:rFonts w:asciiTheme="minorHAnsi" w:hAnsiTheme="minorHAnsi" w:cstheme="minorHAnsi"/>
          <w:sz w:val="24"/>
          <w:szCs w:val="24"/>
        </w:rPr>
        <w:t xml:space="preserve"> and release of hazardous substances. </w:t>
      </w:r>
      <w:r w:rsidR="00837AA9" w:rsidRPr="00437332">
        <w:rPr>
          <w:rFonts w:asciiTheme="minorHAnsi" w:hAnsiTheme="minorHAnsi" w:cstheme="minorHAnsi"/>
          <w:sz w:val="24"/>
          <w:szCs w:val="24"/>
        </w:rPr>
        <w:t xml:space="preserve">Operation of the AP1000 plant is tolerant to faults as the passive design significantly improves the response of the plant with appreciably reduced risk to the public, workforce, and environment. As a consequence of this design, </w:t>
      </w:r>
      <w:r w:rsidR="00866230" w:rsidRPr="00437332">
        <w:rPr>
          <w:rFonts w:asciiTheme="minorHAnsi" w:hAnsiTheme="minorHAnsi" w:cstheme="minorHAnsi"/>
          <w:sz w:val="24"/>
          <w:szCs w:val="24"/>
        </w:rPr>
        <w:t>A</w:t>
      </w:r>
      <w:r w:rsidR="00837AA9" w:rsidRPr="00437332">
        <w:rPr>
          <w:rFonts w:asciiTheme="minorHAnsi" w:hAnsiTheme="minorHAnsi" w:cstheme="minorHAnsi"/>
          <w:sz w:val="24"/>
          <w:szCs w:val="24"/>
        </w:rPr>
        <w:t xml:space="preserve">P1000 operations do not result in: </w:t>
      </w:r>
    </w:p>
    <w:p w14:paraId="517089B9" w14:textId="7BAA70D6" w:rsidR="00DA4135" w:rsidRPr="00437332" w:rsidRDefault="00837AA9" w:rsidP="00A03A3A">
      <w:pPr>
        <w:pStyle w:val="ListParagraph"/>
        <w:numPr>
          <w:ilvl w:val="0"/>
          <w:numId w:val="39"/>
        </w:numPr>
        <w:rPr>
          <w:rFonts w:asciiTheme="minorHAnsi" w:hAnsiTheme="minorHAnsi" w:cstheme="minorHAnsi"/>
          <w:sz w:val="24"/>
          <w:szCs w:val="24"/>
        </w:rPr>
      </w:pPr>
      <w:r w:rsidRPr="00437332">
        <w:rPr>
          <w:rFonts w:asciiTheme="minorHAnsi" w:hAnsiTheme="minorHAnsi" w:cstheme="minorHAnsi"/>
          <w:sz w:val="24"/>
          <w:szCs w:val="24"/>
        </w:rPr>
        <w:t>Loss of control of core reactivity</w:t>
      </w:r>
    </w:p>
    <w:p w14:paraId="3C1036AE" w14:textId="54B7C1F2" w:rsidR="00DA4135" w:rsidRPr="00437332" w:rsidRDefault="00837AA9" w:rsidP="00A03A3A">
      <w:pPr>
        <w:pStyle w:val="ListParagraph"/>
        <w:numPr>
          <w:ilvl w:val="0"/>
          <w:numId w:val="39"/>
        </w:numPr>
        <w:rPr>
          <w:rFonts w:asciiTheme="minorHAnsi" w:hAnsiTheme="minorHAnsi" w:cstheme="minorHAnsi"/>
          <w:sz w:val="24"/>
          <w:szCs w:val="24"/>
        </w:rPr>
      </w:pPr>
      <w:r w:rsidRPr="00437332">
        <w:rPr>
          <w:rFonts w:asciiTheme="minorHAnsi" w:hAnsiTheme="minorHAnsi" w:cstheme="minorHAnsi"/>
          <w:sz w:val="24"/>
          <w:szCs w:val="24"/>
        </w:rPr>
        <w:t>Loss of control of removal of heat from the core</w:t>
      </w:r>
    </w:p>
    <w:p w14:paraId="273EC2D3" w14:textId="289832AA" w:rsidR="00DA4135" w:rsidRPr="00437332" w:rsidRDefault="00837AA9" w:rsidP="00A03A3A">
      <w:pPr>
        <w:pStyle w:val="ListParagraph"/>
        <w:numPr>
          <w:ilvl w:val="0"/>
          <w:numId w:val="39"/>
        </w:numPr>
        <w:rPr>
          <w:rFonts w:asciiTheme="minorHAnsi" w:hAnsiTheme="minorHAnsi" w:cstheme="minorHAnsi"/>
          <w:sz w:val="24"/>
          <w:szCs w:val="24"/>
        </w:rPr>
      </w:pPr>
      <w:r w:rsidRPr="00437332">
        <w:rPr>
          <w:rFonts w:asciiTheme="minorHAnsi" w:hAnsiTheme="minorHAnsi" w:cstheme="minorHAnsi"/>
          <w:sz w:val="24"/>
          <w:szCs w:val="24"/>
        </w:rPr>
        <w:t>Uncontrolled exposure of plant personnel or the public to radiation</w:t>
      </w:r>
    </w:p>
    <w:p w14:paraId="63CB161F" w14:textId="71DC5DC0" w:rsidR="007D0CF8" w:rsidRPr="00437332" w:rsidRDefault="00837AA9" w:rsidP="00A03A3A">
      <w:pPr>
        <w:pStyle w:val="ListParagraph"/>
        <w:numPr>
          <w:ilvl w:val="0"/>
          <w:numId w:val="39"/>
        </w:numPr>
        <w:rPr>
          <w:rFonts w:asciiTheme="minorHAnsi" w:hAnsiTheme="minorHAnsi" w:cstheme="minorHAnsi"/>
          <w:sz w:val="24"/>
          <w:szCs w:val="24"/>
        </w:rPr>
      </w:pPr>
      <w:r w:rsidRPr="00437332">
        <w:rPr>
          <w:rFonts w:asciiTheme="minorHAnsi" w:hAnsiTheme="minorHAnsi" w:cstheme="minorHAnsi"/>
          <w:sz w:val="24"/>
          <w:szCs w:val="24"/>
        </w:rPr>
        <w:t>Uncontrolled dispersion of radioactivity</w:t>
      </w:r>
    </w:p>
    <w:p w14:paraId="7064FD40" w14:textId="68C6DFA4" w:rsidR="00B97D87" w:rsidRPr="00437332" w:rsidRDefault="005A59BC" w:rsidP="008F49F1">
      <w:pPr>
        <w:spacing w:before="240"/>
        <w:jc w:val="both"/>
        <w:rPr>
          <w:rFonts w:asciiTheme="minorHAnsi" w:hAnsiTheme="minorHAnsi" w:cstheme="minorHAnsi"/>
          <w:sz w:val="24"/>
          <w:szCs w:val="24"/>
        </w:rPr>
      </w:pPr>
      <w:r w:rsidRPr="00437332">
        <w:rPr>
          <w:rFonts w:asciiTheme="minorHAnsi" w:hAnsiTheme="minorHAnsi" w:cstheme="minorHAnsi"/>
          <w:sz w:val="24"/>
          <w:szCs w:val="24"/>
        </w:rPr>
        <w:t>The safety approach for internal hazards consists in the combination of three different strategies:</w:t>
      </w:r>
    </w:p>
    <w:p w14:paraId="40D5EDD6" w14:textId="22BD9581" w:rsidR="007D6627" w:rsidRPr="00437332" w:rsidRDefault="007D6627"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Prevention of the internal hazard fault</w:t>
      </w:r>
      <w:r w:rsidR="00162589">
        <w:rPr>
          <w:rFonts w:asciiTheme="minorHAnsi" w:eastAsia="Symbol" w:hAnsiTheme="minorHAnsi" w:cstheme="minorHAnsi"/>
          <w:sz w:val="24"/>
          <w:szCs w:val="24"/>
        </w:rPr>
        <w:t>,</w:t>
      </w:r>
    </w:p>
    <w:p w14:paraId="4DDF757A" w14:textId="2425EDF9" w:rsidR="007D6627" w:rsidRPr="00437332" w:rsidRDefault="007D6627"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Protection from the internal hazard fault</w:t>
      </w:r>
      <w:r w:rsidR="006B712B" w:rsidRPr="00437332">
        <w:rPr>
          <w:rFonts w:asciiTheme="minorHAnsi" w:eastAsia="Symbol" w:hAnsiTheme="minorHAnsi" w:cstheme="minorHAnsi"/>
          <w:sz w:val="24"/>
          <w:szCs w:val="24"/>
        </w:rPr>
        <w:t xml:space="preserve"> (incorporation of protective measures in the design to safeguard safety-related SSCs from the effects of an internal hazard)</w:t>
      </w:r>
      <w:r w:rsidR="00162589">
        <w:rPr>
          <w:rFonts w:asciiTheme="minorHAnsi" w:eastAsia="Symbol" w:hAnsiTheme="minorHAnsi" w:cstheme="minorHAnsi"/>
          <w:sz w:val="24"/>
          <w:szCs w:val="24"/>
        </w:rPr>
        <w:t>,</w:t>
      </w:r>
      <w:r w:rsidRPr="00437332">
        <w:rPr>
          <w:rFonts w:asciiTheme="minorHAnsi" w:eastAsia="Symbol" w:hAnsiTheme="minorHAnsi" w:cstheme="minorHAnsi"/>
          <w:sz w:val="24"/>
          <w:szCs w:val="24"/>
        </w:rPr>
        <w:t xml:space="preserve"> </w:t>
      </w:r>
    </w:p>
    <w:p w14:paraId="6835E151" w14:textId="21C06A40" w:rsidR="00C96DB8" w:rsidRPr="00437332" w:rsidRDefault="007D6627"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Mitigation of the internal hazard fault</w:t>
      </w:r>
      <w:r w:rsidR="006B712B" w:rsidRPr="00437332">
        <w:rPr>
          <w:rFonts w:asciiTheme="minorHAnsi" w:eastAsia="Symbol" w:hAnsiTheme="minorHAnsi" w:cstheme="minorHAnsi"/>
          <w:sz w:val="24"/>
          <w:szCs w:val="24"/>
        </w:rPr>
        <w:t xml:space="preserve"> (through the action of non-affecting SSCs, selection of materials, limiting inventories, or use of redundant divisions)</w:t>
      </w:r>
      <w:r w:rsidRPr="00437332">
        <w:rPr>
          <w:rFonts w:asciiTheme="minorHAnsi" w:eastAsia="Symbol" w:hAnsiTheme="minorHAnsi" w:cstheme="minorHAnsi"/>
          <w:sz w:val="24"/>
          <w:szCs w:val="24"/>
        </w:rPr>
        <w:t xml:space="preserve">. </w:t>
      </w:r>
    </w:p>
    <w:p w14:paraId="229663B2" w14:textId="16523D7F" w:rsidR="00C96DB8" w:rsidRPr="00437332" w:rsidRDefault="006D65A2" w:rsidP="00CC405B">
      <w:pPr>
        <w:spacing w:before="240"/>
        <w:jc w:val="both"/>
        <w:rPr>
          <w:rFonts w:asciiTheme="minorHAnsi" w:hAnsiTheme="minorHAnsi" w:cstheme="minorHAnsi"/>
          <w:sz w:val="24"/>
          <w:szCs w:val="24"/>
        </w:rPr>
      </w:pPr>
      <w:r w:rsidRPr="00437332">
        <w:rPr>
          <w:rFonts w:asciiTheme="minorHAnsi" w:hAnsiTheme="minorHAnsi" w:cstheme="minorHAnsi"/>
          <w:sz w:val="24"/>
          <w:szCs w:val="24"/>
        </w:rPr>
        <w:t xml:space="preserve">There are a number of important conservative attributes which have been applied universally to all internal hazards assessments within the AP1000 safety </w:t>
      </w:r>
      <w:r w:rsidR="006B712B" w:rsidRPr="00437332">
        <w:rPr>
          <w:rFonts w:asciiTheme="minorHAnsi" w:hAnsiTheme="minorHAnsi" w:cstheme="minorHAnsi"/>
          <w:sz w:val="24"/>
          <w:szCs w:val="24"/>
        </w:rPr>
        <w:t>report</w:t>
      </w:r>
      <w:r w:rsidRPr="00437332">
        <w:rPr>
          <w:rFonts w:asciiTheme="minorHAnsi" w:hAnsiTheme="minorHAnsi" w:cstheme="minorHAnsi"/>
          <w:sz w:val="24"/>
          <w:szCs w:val="24"/>
        </w:rPr>
        <w:t>. These attributes are used to</w:t>
      </w:r>
      <w:r w:rsidR="00E86CD6" w:rsidRPr="00437332">
        <w:rPr>
          <w:rFonts w:asciiTheme="minorHAnsi" w:hAnsiTheme="minorHAnsi" w:cstheme="minorHAnsi"/>
          <w:sz w:val="24"/>
          <w:szCs w:val="24"/>
        </w:rPr>
        <w:t xml:space="preserve"> define both the fundamental assessment approach and to establish the degree of safety margin relative to a realistic assessment of the internal hazards fault. In brief, these conservatisms are represented as:</w:t>
      </w:r>
    </w:p>
    <w:p w14:paraId="6CD27A05" w14:textId="398C5C6B" w:rsidR="009F5E0C" w:rsidRPr="00437332" w:rsidRDefault="00645820"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All internal hazards assessments within the AP1000 safety case are performed from a deterministic perspective. Hazards have not been excluded from consideration based on their hazard curve frequency of exceedance as below once in ten million years. This attribute conservatively addressed the explicit occurrence of an internal hazard faults without filtering the lower probability faults, thus creating a broader base of initiating events in assessing the internal hazard. In addition to the deterministic assessment, internal hazards have also been assessed from a realistic probabilistically perspective within the AP1000 P</w:t>
      </w:r>
      <w:r w:rsidR="00983469" w:rsidRPr="00437332">
        <w:rPr>
          <w:rFonts w:asciiTheme="minorHAnsi" w:eastAsia="Symbol" w:hAnsiTheme="minorHAnsi" w:cstheme="minorHAnsi"/>
          <w:sz w:val="24"/>
          <w:szCs w:val="24"/>
        </w:rPr>
        <w:t xml:space="preserve">robabilistic Risk Assessment </w:t>
      </w:r>
      <w:r w:rsidR="00EC4B0D" w:rsidRPr="00437332">
        <w:rPr>
          <w:rFonts w:asciiTheme="minorHAnsi" w:eastAsia="Symbol" w:hAnsiTheme="minorHAnsi" w:cstheme="minorHAnsi"/>
          <w:sz w:val="24"/>
          <w:szCs w:val="24"/>
        </w:rPr>
        <w:t>[</w:t>
      </w:r>
      <w:r w:rsidR="00557D08" w:rsidRPr="00437332">
        <w:rPr>
          <w:rFonts w:asciiTheme="minorHAnsi" w:eastAsia="Symbol" w:hAnsiTheme="minorHAnsi" w:cstheme="minorHAnsi"/>
          <w:sz w:val="24"/>
          <w:szCs w:val="24"/>
        </w:rPr>
        <w:t>4</w:t>
      </w:r>
      <w:r w:rsidR="00EC4B0D" w:rsidRPr="00437332">
        <w:rPr>
          <w:rFonts w:asciiTheme="minorHAnsi" w:eastAsia="Symbol" w:hAnsiTheme="minorHAnsi" w:cstheme="minorHAnsi"/>
          <w:sz w:val="24"/>
          <w:szCs w:val="24"/>
        </w:rPr>
        <w:t>]</w:t>
      </w:r>
      <w:r w:rsidR="00943D70" w:rsidRPr="00437332">
        <w:rPr>
          <w:rFonts w:asciiTheme="minorHAnsi" w:eastAsia="Symbol" w:hAnsiTheme="minorHAnsi" w:cstheme="minorHAnsi"/>
          <w:sz w:val="24"/>
          <w:szCs w:val="24"/>
        </w:rPr>
        <w:t xml:space="preserve">. </w:t>
      </w:r>
    </w:p>
    <w:p w14:paraId="54CDDB10" w14:textId="0608392B" w:rsidR="004A629E" w:rsidRPr="00437332" w:rsidRDefault="00DF48DC"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Each of the internal hazards assessments focus on the use of unmitigated consequences as a basis for the analyses acceptance. In this manner, use of conservative assumptions as applicable to these consequences is used consistently throughout the internal hazards assessments in determining an acceptable result.</w:t>
      </w:r>
    </w:p>
    <w:p w14:paraId="27DBD708" w14:textId="30B8375C" w:rsidR="00E2126C" w:rsidRPr="00437332" w:rsidRDefault="00E2126C" w:rsidP="00AB16E1">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lastRenderedPageBreak/>
        <w:t>Operator actions have been minimized in so far as possible as mitigation responses in all internal hazard assessments. In the few areas where such actions are required, cross cutting inputs and reviews from the Human Factors area, including consideration of human errors, have been used to assess viability of the action and suitability of the time required.</w:t>
      </w:r>
    </w:p>
    <w:p w14:paraId="5CC6F70A" w14:textId="373E1A61" w:rsidR="00A73273" w:rsidRPr="00437332" w:rsidRDefault="006E53C7" w:rsidP="00AB16E1">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Analysis of internal hazard faults assume the event occurs simultaneously with the facility’s most adverse permitted operating state.</w:t>
      </w:r>
    </w:p>
    <w:p w14:paraId="50B9DD34" w14:textId="59DA7727" w:rsidR="00E46B28" w:rsidRPr="00437332" w:rsidRDefault="0008601D" w:rsidP="00AB16E1">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Single failure has been applied throughout the internal hazards assessments.</w:t>
      </w:r>
    </w:p>
    <w:p w14:paraId="21E1F333" w14:textId="19924707" w:rsidR="00BE672A" w:rsidRPr="00437332" w:rsidRDefault="00A760E7" w:rsidP="00EF5989">
      <w:pPr>
        <w:pStyle w:val="Heading3"/>
        <w:spacing w:before="240"/>
        <w:contextualSpacing/>
        <w:rPr>
          <w:rFonts w:asciiTheme="minorHAnsi" w:hAnsiTheme="minorHAnsi" w:cstheme="minorHAnsi"/>
          <w:color w:val="auto"/>
          <w:szCs w:val="24"/>
        </w:rPr>
      </w:pPr>
      <w:bookmarkStart w:id="39" w:name="_Toc143882692"/>
      <w:bookmarkStart w:id="40" w:name="_Toc144456720"/>
      <w:r w:rsidRPr="00437332">
        <w:rPr>
          <w:rFonts w:asciiTheme="minorHAnsi" w:hAnsiTheme="minorHAnsi" w:cstheme="minorHAnsi"/>
          <w:color w:val="auto"/>
          <w:szCs w:val="24"/>
        </w:rPr>
        <w:t>OVERVIEW OF THE AP1000 PLANT FIRE PROTECTION SYSTEM</w:t>
      </w:r>
      <w:bookmarkEnd w:id="39"/>
      <w:bookmarkEnd w:id="40"/>
    </w:p>
    <w:p w14:paraId="00F6F672" w14:textId="77777777" w:rsidR="00627FA4" w:rsidRPr="00437332" w:rsidRDefault="00EB571F" w:rsidP="00EB571F">
      <w:pPr>
        <w:jc w:val="both"/>
        <w:rPr>
          <w:rFonts w:asciiTheme="minorHAnsi" w:hAnsiTheme="minorHAnsi" w:cstheme="minorHAnsi"/>
          <w:sz w:val="24"/>
          <w:szCs w:val="24"/>
        </w:rPr>
      </w:pPr>
      <w:r w:rsidRPr="00437332">
        <w:rPr>
          <w:rFonts w:asciiTheme="minorHAnsi" w:hAnsiTheme="minorHAnsi" w:cstheme="minorHAnsi"/>
          <w:sz w:val="24"/>
          <w:szCs w:val="24"/>
        </w:rPr>
        <w:t xml:space="preserve">The primary objectives of the AP1000 plant fire protection program are to prevent fires and to minimize the consequences should a fire occur. The program provides protection so that the plant can be shut down safely following a fire. The FPS detects and suppresses </w:t>
      </w:r>
      <w:r w:rsidR="00636CE0" w:rsidRPr="00437332">
        <w:rPr>
          <w:rFonts w:asciiTheme="minorHAnsi" w:hAnsiTheme="minorHAnsi" w:cstheme="minorHAnsi"/>
          <w:sz w:val="24"/>
          <w:szCs w:val="24"/>
        </w:rPr>
        <w:t>fires and</w:t>
      </w:r>
      <w:r w:rsidRPr="00437332">
        <w:rPr>
          <w:rFonts w:asciiTheme="minorHAnsi" w:hAnsiTheme="minorHAnsi" w:cstheme="minorHAnsi"/>
          <w:sz w:val="24"/>
          <w:szCs w:val="24"/>
        </w:rPr>
        <w:t xml:space="preserve"> is an integral part of the AP1000 plant fire protection program. </w:t>
      </w:r>
    </w:p>
    <w:p w14:paraId="76C58B67" w14:textId="2FDCBE9A" w:rsidR="00192833" w:rsidRPr="00437332" w:rsidRDefault="00EB571F" w:rsidP="00EB571F">
      <w:pPr>
        <w:jc w:val="both"/>
        <w:rPr>
          <w:rFonts w:asciiTheme="minorHAnsi" w:hAnsiTheme="minorHAnsi" w:cstheme="minorHAnsi"/>
          <w:sz w:val="24"/>
          <w:szCs w:val="24"/>
        </w:rPr>
      </w:pPr>
      <w:r w:rsidRPr="00437332">
        <w:rPr>
          <w:rFonts w:asciiTheme="minorHAnsi" w:hAnsiTheme="minorHAnsi" w:cstheme="minorHAnsi"/>
          <w:sz w:val="24"/>
          <w:szCs w:val="24"/>
        </w:rPr>
        <w:t xml:space="preserve">The FPS was designed with consideration of NUREG-0800, U. S. Nuclear Regulatory Commission Standard Review Plan, Section 9.5.1, “Fire Protection Program,” including Branch Technical Position (BTP) CMEB 9.5-1, “Guidelines for Fire Protection for Nuclear Power Plants,” </w:t>
      </w:r>
      <w:r w:rsidR="00AC7E4C" w:rsidRPr="00437332">
        <w:rPr>
          <w:rFonts w:asciiTheme="minorHAnsi" w:hAnsiTheme="minorHAnsi" w:cstheme="minorHAnsi"/>
          <w:sz w:val="24"/>
          <w:szCs w:val="24"/>
        </w:rPr>
        <w:t>[</w:t>
      </w:r>
      <w:r w:rsidR="00557D08" w:rsidRPr="00437332">
        <w:rPr>
          <w:rFonts w:asciiTheme="minorHAnsi" w:hAnsiTheme="minorHAnsi" w:cstheme="minorHAnsi"/>
          <w:sz w:val="24"/>
          <w:szCs w:val="24"/>
        </w:rPr>
        <w:t>5</w:t>
      </w:r>
      <w:r w:rsidR="00AC7E4C" w:rsidRPr="00437332">
        <w:rPr>
          <w:rFonts w:asciiTheme="minorHAnsi" w:hAnsiTheme="minorHAnsi" w:cstheme="minorHAnsi"/>
          <w:sz w:val="24"/>
          <w:szCs w:val="24"/>
        </w:rPr>
        <w:t>]</w:t>
      </w:r>
      <w:r w:rsidRPr="00437332">
        <w:rPr>
          <w:rFonts w:asciiTheme="minorHAnsi" w:hAnsiTheme="minorHAnsi" w:cstheme="minorHAnsi"/>
          <w:sz w:val="24"/>
          <w:szCs w:val="24"/>
        </w:rPr>
        <w:t xml:space="preserve">. Compliance with the BTP is assessed in </w:t>
      </w:r>
      <w:r w:rsidR="001D7D09" w:rsidRPr="00437332">
        <w:rPr>
          <w:rFonts w:asciiTheme="minorHAnsi" w:hAnsiTheme="minorHAnsi" w:cstheme="minorHAnsi"/>
          <w:sz w:val="24"/>
          <w:szCs w:val="24"/>
        </w:rPr>
        <w:t>DCD</w:t>
      </w:r>
      <w:r w:rsidRPr="00437332">
        <w:rPr>
          <w:rFonts w:asciiTheme="minorHAnsi" w:hAnsiTheme="minorHAnsi" w:cstheme="minorHAnsi"/>
          <w:sz w:val="24"/>
          <w:szCs w:val="24"/>
        </w:rPr>
        <w:t xml:space="preserve"> Table 9.5.1-1 </w:t>
      </w:r>
      <w:r w:rsidR="003937C7" w:rsidRPr="00437332">
        <w:rPr>
          <w:rFonts w:asciiTheme="minorHAnsi" w:hAnsiTheme="minorHAnsi" w:cstheme="minorHAnsi"/>
          <w:sz w:val="24"/>
          <w:szCs w:val="24"/>
        </w:rPr>
        <w:t>[2]</w:t>
      </w:r>
      <w:r w:rsidRPr="00437332">
        <w:rPr>
          <w:rFonts w:asciiTheme="minorHAnsi" w:hAnsiTheme="minorHAnsi" w:cstheme="minorHAnsi"/>
          <w:sz w:val="24"/>
          <w:szCs w:val="24"/>
        </w:rPr>
        <w:t>.</w:t>
      </w:r>
    </w:p>
    <w:p w14:paraId="5DF6DA37" w14:textId="68032F96" w:rsidR="00B60902" w:rsidRPr="00437332" w:rsidRDefault="00B60902" w:rsidP="00EB571F">
      <w:pPr>
        <w:jc w:val="both"/>
        <w:rPr>
          <w:rFonts w:asciiTheme="minorHAnsi" w:hAnsiTheme="minorHAnsi" w:cstheme="minorHAnsi"/>
          <w:b/>
          <w:bCs/>
          <w:sz w:val="24"/>
          <w:szCs w:val="24"/>
        </w:rPr>
      </w:pPr>
      <w:r w:rsidRPr="00437332">
        <w:rPr>
          <w:rFonts w:asciiTheme="minorHAnsi" w:hAnsiTheme="minorHAnsi" w:cstheme="minorHAnsi"/>
          <w:b/>
          <w:bCs/>
          <w:sz w:val="24"/>
          <w:szCs w:val="24"/>
        </w:rPr>
        <w:t>Design Basis</w:t>
      </w:r>
    </w:p>
    <w:p w14:paraId="4C8C79E9" w14:textId="77777777" w:rsidR="00E95CBA" w:rsidRPr="00437332" w:rsidRDefault="00E95CBA" w:rsidP="00BE672A">
      <w:pPr>
        <w:rPr>
          <w:rFonts w:asciiTheme="minorHAnsi" w:hAnsiTheme="minorHAnsi" w:cstheme="minorHAnsi"/>
          <w:sz w:val="24"/>
          <w:szCs w:val="24"/>
        </w:rPr>
      </w:pPr>
      <w:r w:rsidRPr="00437332">
        <w:rPr>
          <w:rFonts w:asciiTheme="minorHAnsi" w:hAnsiTheme="minorHAnsi" w:cstheme="minorHAnsi"/>
          <w:sz w:val="24"/>
          <w:szCs w:val="24"/>
        </w:rPr>
        <w:t xml:space="preserve">To achieve the required high degree of fire safety, and to satisfy fire protection objectives, the AP1000 plant is designed to: </w:t>
      </w:r>
    </w:p>
    <w:p w14:paraId="2806A92C" w14:textId="3E5B01E2" w:rsidR="00E95CBA" w:rsidRPr="00437332" w:rsidRDefault="00E95CBA"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Prevent fire initiation by controlling, separating, and limiting the quantities of combustibles and sources of ignition</w:t>
      </w:r>
      <w:r w:rsidR="006637FF" w:rsidRPr="00437332">
        <w:rPr>
          <w:rFonts w:asciiTheme="minorHAnsi" w:eastAsia="Symbol" w:hAnsiTheme="minorHAnsi" w:cstheme="minorHAnsi"/>
          <w:sz w:val="24"/>
          <w:szCs w:val="24"/>
        </w:rPr>
        <w:t>.</w:t>
      </w:r>
    </w:p>
    <w:p w14:paraId="3E2E25EF" w14:textId="0653E531" w:rsidR="00E95CBA" w:rsidRPr="00437332" w:rsidRDefault="00E95CBA"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Isolate combustible materials and limit the spread of fire by subdividing plant buildings into fire areas separated by fire barriers</w:t>
      </w:r>
      <w:r w:rsidR="006637FF" w:rsidRPr="00437332">
        <w:rPr>
          <w:rFonts w:asciiTheme="minorHAnsi" w:eastAsia="Symbol" w:hAnsiTheme="minorHAnsi" w:cstheme="minorHAnsi"/>
          <w:sz w:val="24"/>
          <w:szCs w:val="24"/>
        </w:rPr>
        <w:t>.</w:t>
      </w:r>
    </w:p>
    <w:p w14:paraId="34A48E88" w14:textId="2F5B0043" w:rsidR="00E95CBA" w:rsidRPr="00437332" w:rsidRDefault="00E95CBA"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Separate redundant safe shutdown components and associated electrical divisions to preserve the capability to safely shut down the plant following a fire</w:t>
      </w:r>
      <w:r w:rsidR="006637FF" w:rsidRPr="00437332">
        <w:rPr>
          <w:rFonts w:asciiTheme="minorHAnsi" w:eastAsia="Symbol" w:hAnsiTheme="minorHAnsi" w:cstheme="minorHAnsi"/>
          <w:sz w:val="24"/>
          <w:szCs w:val="24"/>
        </w:rPr>
        <w:t>.</w:t>
      </w:r>
    </w:p>
    <w:p w14:paraId="298F6894" w14:textId="31C851F2" w:rsidR="00E95CBA" w:rsidRPr="00437332" w:rsidRDefault="00E95CBA"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Provide the capability to safely shut down the plant using controls external to the main control room (MCR), should a fire require evacuation of the MCR or damage the MCR circuitry for safe shutdown systems</w:t>
      </w:r>
      <w:r w:rsidR="00D32F63" w:rsidRPr="00437332">
        <w:rPr>
          <w:rFonts w:asciiTheme="minorHAnsi" w:eastAsia="Symbol" w:hAnsiTheme="minorHAnsi" w:cstheme="minorHAnsi"/>
          <w:sz w:val="24"/>
          <w:szCs w:val="24"/>
        </w:rPr>
        <w:t>.</w:t>
      </w:r>
    </w:p>
    <w:p w14:paraId="3E9C74C8" w14:textId="18876ADA" w:rsidR="00E95CBA" w:rsidRPr="00437332" w:rsidRDefault="00E95CBA"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Separate redundant trains of safety-related equipment used to mitigate the consequences of a design basis accident (but not required for safe shutdown following a fire) so that a fire within one train will not damage the redundant train</w:t>
      </w:r>
      <w:r w:rsidR="00D32F63" w:rsidRPr="00437332">
        <w:rPr>
          <w:rFonts w:asciiTheme="minorHAnsi" w:eastAsia="Symbol" w:hAnsiTheme="minorHAnsi" w:cstheme="minorHAnsi"/>
          <w:sz w:val="24"/>
          <w:szCs w:val="24"/>
        </w:rPr>
        <w:t>.</w:t>
      </w:r>
    </w:p>
    <w:p w14:paraId="4B2E1570" w14:textId="1D79E61A" w:rsidR="003C273F" w:rsidRPr="00437332" w:rsidRDefault="00E95CBA"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Prevent smoke, hot gases, or fire suppressants from migrating from one fire area to another to the extent that they could adversely affect safe shutdown capabilities, including operator actions</w:t>
      </w:r>
      <w:r w:rsidR="003C273F" w:rsidRPr="00437332">
        <w:rPr>
          <w:rFonts w:asciiTheme="minorHAnsi" w:eastAsia="Symbol" w:hAnsiTheme="minorHAnsi" w:cstheme="minorHAnsi"/>
          <w:sz w:val="24"/>
          <w:szCs w:val="24"/>
        </w:rPr>
        <w:t>,</w:t>
      </w:r>
    </w:p>
    <w:p w14:paraId="097DCD06" w14:textId="1B903E96" w:rsidR="00E95CBA" w:rsidRPr="00437332" w:rsidRDefault="00E95CBA"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Provide confidence that failure or inadvertent operation of the FPS cannot prevent plant safety functions from being performed</w:t>
      </w:r>
      <w:r w:rsidR="00D32F63" w:rsidRPr="00437332">
        <w:rPr>
          <w:rFonts w:asciiTheme="minorHAnsi" w:eastAsia="Symbol" w:hAnsiTheme="minorHAnsi" w:cstheme="minorHAnsi"/>
          <w:sz w:val="24"/>
          <w:szCs w:val="24"/>
        </w:rPr>
        <w:t>.</w:t>
      </w:r>
    </w:p>
    <w:p w14:paraId="38A6E2D4" w14:textId="463434DC" w:rsidR="00E95CBA" w:rsidRPr="00437332" w:rsidRDefault="00E95CBA"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lastRenderedPageBreak/>
        <w:t xml:space="preserve">Preclude the loss of structural support, due to warping or distortion of building structural members caused by the heat </w:t>
      </w:r>
      <w:r w:rsidR="00A45EEE" w:rsidRPr="00437332">
        <w:rPr>
          <w:rFonts w:asciiTheme="minorHAnsi" w:eastAsia="Symbol" w:hAnsiTheme="minorHAnsi" w:cstheme="minorHAnsi"/>
          <w:sz w:val="24"/>
          <w:szCs w:val="24"/>
        </w:rPr>
        <w:t>from a fire</w:t>
      </w:r>
      <w:r w:rsidRPr="00437332">
        <w:rPr>
          <w:rFonts w:asciiTheme="minorHAnsi" w:eastAsia="Symbol" w:hAnsiTheme="minorHAnsi" w:cstheme="minorHAnsi"/>
          <w:sz w:val="24"/>
          <w:szCs w:val="24"/>
        </w:rPr>
        <w:t xml:space="preserve"> to the extent that such a failure could adversely affect safe shutdown capabilities</w:t>
      </w:r>
      <w:r w:rsidR="00D32F63" w:rsidRPr="00437332">
        <w:rPr>
          <w:rFonts w:asciiTheme="minorHAnsi" w:eastAsia="Symbol" w:hAnsiTheme="minorHAnsi" w:cstheme="minorHAnsi"/>
          <w:sz w:val="24"/>
          <w:szCs w:val="24"/>
        </w:rPr>
        <w:t>.</w:t>
      </w:r>
    </w:p>
    <w:p w14:paraId="03BB80FE" w14:textId="7D36BDAE" w:rsidR="00E80638" w:rsidRPr="00437332" w:rsidRDefault="00E95CBA"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Provide floor drains sized to remove expected firefighting water flow without flooding safety-related equipment</w:t>
      </w:r>
      <w:r w:rsidR="00D32F63" w:rsidRPr="00437332">
        <w:rPr>
          <w:rFonts w:asciiTheme="minorHAnsi" w:eastAsia="Symbol" w:hAnsiTheme="minorHAnsi" w:cstheme="minorHAnsi"/>
          <w:sz w:val="24"/>
          <w:szCs w:val="24"/>
        </w:rPr>
        <w:t>.</w:t>
      </w:r>
    </w:p>
    <w:p w14:paraId="78C0CA87" w14:textId="0FD5BEEE" w:rsidR="00A66B5F" w:rsidRPr="00437332" w:rsidRDefault="00A66B5F"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Provide firefighting personnel access and life safety escape routes for each fire area</w:t>
      </w:r>
      <w:r w:rsidR="00D32F63" w:rsidRPr="00437332">
        <w:rPr>
          <w:rFonts w:asciiTheme="minorHAnsi" w:eastAsia="Symbol" w:hAnsiTheme="minorHAnsi" w:cstheme="minorHAnsi"/>
          <w:sz w:val="24"/>
          <w:szCs w:val="24"/>
        </w:rPr>
        <w:t>.</w:t>
      </w:r>
    </w:p>
    <w:p w14:paraId="3C23F166" w14:textId="159F67D4" w:rsidR="00A66B5F" w:rsidRPr="00437332" w:rsidRDefault="00A66B5F"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Provide emergency lighting and communications to facilitate safe shutdown following a fire</w:t>
      </w:r>
      <w:r w:rsidR="00D32F63" w:rsidRPr="00437332">
        <w:rPr>
          <w:rFonts w:asciiTheme="minorHAnsi" w:eastAsia="Symbol" w:hAnsiTheme="minorHAnsi" w:cstheme="minorHAnsi"/>
          <w:sz w:val="24"/>
          <w:szCs w:val="24"/>
        </w:rPr>
        <w:t>.</w:t>
      </w:r>
    </w:p>
    <w:p w14:paraId="3ABFB58F" w14:textId="7C3AACE2" w:rsidR="00A66B5F" w:rsidRPr="00437332" w:rsidRDefault="00A66B5F"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Minimize exposure to personnel and releases to the environment of radioactivity or hazardous chemicals as a result of a fire</w:t>
      </w:r>
      <w:r w:rsidR="001B4EE8" w:rsidRPr="00437332">
        <w:rPr>
          <w:rFonts w:asciiTheme="minorHAnsi" w:eastAsia="Symbol" w:hAnsiTheme="minorHAnsi" w:cstheme="minorHAnsi"/>
          <w:sz w:val="24"/>
          <w:szCs w:val="24"/>
        </w:rPr>
        <w:t>.</w:t>
      </w:r>
    </w:p>
    <w:p w14:paraId="6A5A076D" w14:textId="4BDBAFAA" w:rsidR="00E14535" w:rsidRPr="00437332" w:rsidRDefault="006B712B" w:rsidP="00A66B5F">
      <w:pPr>
        <w:jc w:val="both"/>
        <w:rPr>
          <w:rFonts w:asciiTheme="minorHAnsi" w:hAnsiTheme="minorHAnsi" w:cstheme="minorHAnsi"/>
          <w:sz w:val="24"/>
          <w:szCs w:val="24"/>
        </w:rPr>
      </w:pPr>
      <w:r w:rsidRPr="00437332">
        <w:rPr>
          <w:rFonts w:asciiTheme="minorHAnsi" w:hAnsiTheme="minorHAnsi" w:cstheme="minorHAnsi"/>
          <w:sz w:val="24"/>
          <w:szCs w:val="24"/>
        </w:rPr>
        <w:t>As active fire suppression is not necessary for the safe shutdown of the plant following a fire, t</w:t>
      </w:r>
      <w:r w:rsidR="00A27465" w:rsidRPr="00437332">
        <w:rPr>
          <w:rFonts w:asciiTheme="minorHAnsi" w:hAnsiTheme="minorHAnsi" w:cstheme="minorHAnsi"/>
          <w:sz w:val="24"/>
          <w:szCs w:val="24"/>
        </w:rPr>
        <w:t xml:space="preserve">he FPS is classified as a </w:t>
      </w:r>
      <w:proofErr w:type="spellStart"/>
      <w:r w:rsidR="00A27465" w:rsidRPr="00437332">
        <w:rPr>
          <w:rFonts w:asciiTheme="minorHAnsi" w:hAnsiTheme="minorHAnsi" w:cstheme="minorHAnsi"/>
          <w:sz w:val="24"/>
          <w:szCs w:val="24"/>
        </w:rPr>
        <w:t>nonsafety</w:t>
      </w:r>
      <w:proofErr w:type="spellEnd"/>
      <w:r w:rsidR="00A27465" w:rsidRPr="00437332">
        <w:rPr>
          <w:rFonts w:asciiTheme="minorHAnsi" w:hAnsiTheme="minorHAnsi" w:cstheme="minorHAnsi"/>
          <w:sz w:val="24"/>
          <w:szCs w:val="24"/>
        </w:rPr>
        <w:t xml:space="preserve">-related, non-seismic system. Special seismic design requirements are applied to portions of the standpipe system located in areas containing equipment required for safe shutdown following a safe shutdown earthquake, as described in </w:t>
      </w:r>
      <w:r w:rsidR="00BB4C53" w:rsidRPr="00437332">
        <w:rPr>
          <w:rFonts w:asciiTheme="minorHAnsi" w:hAnsiTheme="minorHAnsi" w:cstheme="minorHAnsi"/>
          <w:sz w:val="24"/>
          <w:szCs w:val="24"/>
        </w:rPr>
        <w:t>DCD</w:t>
      </w:r>
      <w:r w:rsidR="00A27465" w:rsidRPr="00437332">
        <w:rPr>
          <w:rFonts w:asciiTheme="minorHAnsi" w:hAnsiTheme="minorHAnsi" w:cstheme="minorHAnsi"/>
          <w:sz w:val="24"/>
          <w:szCs w:val="24"/>
        </w:rPr>
        <w:t xml:space="preserve"> subsection 9.5.1.2.1.5 </w:t>
      </w:r>
      <w:r w:rsidR="00F044FF" w:rsidRPr="00437332">
        <w:rPr>
          <w:rFonts w:asciiTheme="minorHAnsi" w:hAnsiTheme="minorHAnsi" w:cstheme="minorHAnsi"/>
          <w:sz w:val="24"/>
          <w:szCs w:val="24"/>
        </w:rPr>
        <w:t>[2]</w:t>
      </w:r>
      <w:r w:rsidR="00A27465" w:rsidRPr="00437332">
        <w:rPr>
          <w:rFonts w:asciiTheme="minorHAnsi" w:hAnsiTheme="minorHAnsi" w:cstheme="minorHAnsi"/>
          <w:sz w:val="24"/>
          <w:szCs w:val="24"/>
        </w:rPr>
        <w:t>. In addition, the containment isolation valves and associated piping for the FPS are safety related (Safety Class 2) and Seismic Category I. The FPS is not required to remain functional following a plant accident or the most severe natural phenomena, except as indicated below for a safe shutdown earthquake.</w:t>
      </w:r>
    </w:p>
    <w:p w14:paraId="14712271" w14:textId="77777777" w:rsidR="00E14535" w:rsidRPr="00437332" w:rsidRDefault="00E14535" w:rsidP="00A66B5F">
      <w:pPr>
        <w:jc w:val="both"/>
        <w:rPr>
          <w:rFonts w:asciiTheme="minorHAnsi" w:hAnsiTheme="minorHAnsi" w:cstheme="minorHAnsi"/>
          <w:sz w:val="24"/>
          <w:szCs w:val="24"/>
        </w:rPr>
      </w:pPr>
      <w:r w:rsidRPr="00437332">
        <w:rPr>
          <w:rFonts w:asciiTheme="minorHAnsi" w:hAnsiTheme="minorHAnsi" w:cstheme="minorHAnsi"/>
          <w:sz w:val="24"/>
          <w:szCs w:val="24"/>
        </w:rPr>
        <w:t xml:space="preserve">The FPS is designed to perform the following functions: </w:t>
      </w:r>
    </w:p>
    <w:p w14:paraId="7D8E9529" w14:textId="2DAF46CC" w:rsidR="00E14535" w:rsidRPr="00437332" w:rsidRDefault="00E14535"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Detect and locate fires and provide operator indication of the location</w:t>
      </w:r>
      <w:r w:rsidR="00072A8C" w:rsidRPr="00437332">
        <w:rPr>
          <w:rFonts w:asciiTheme="minorHAnsi" w:eastAsia="Symbol" w:hAnsiTheme="minorHAnsi" w:cstheme="minorHAnsi"/>
          <w:sz w:val="24"/>
          <w:szCs w:val="24"/>
        </w:rPr>
        <w:t>.</w:t>
      </w:r>
    </w:p>
    <w:p w14:paraId="4C689F8D" w14:textId="2DD2028B" w:rsidR="00E14535" w:rsidRPr="00437332" w:rsidRDefault="00E14535"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Provide the capability to extinguish fires in any plant area, to protect site personnel, limit fire damage, and enhance safe shutdown capabilities</w:t>
      </w:r>
      <w:r w:rsidR="00072A8C" w:rsidRPr="00437332">
        <w:rPr>
          <w:rFonts w:asciiTheme="minorHAnsi" w:eastAsia="Symbol" w:hAnsiTheme="minorHAnsi" w:cstheme="minorHAnsi"/>
          <w:sz w:val="24"/>
          <w:szCs w:val="24"/>
        </w:rPr>
        <w:t>.</w:t>
      </w:r>
    </w:p>
    <w:p w14:paraId="5D8D64DB" w14:textId="72F8D4B9" w:rsidR="00E14535" w:rsidRPr="00437332" w:rsidRDefault="00E14535"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 xml:space="preserve">Supply fire suppression water at a flow rate and pressure sufficient to satisfy the demand of any automatic sprinkler system plus 500 </w:t>
      </w:r>
      <w:proofErr w:type="spellStart"/>
      <w:r w:rsidRPr="00437332">
        <w:rPr>
          <w:rFonts w:asciiTheme="minorHAnsi" w:eastAsia="Symbol" w:hAnsiTheme="minorHAnsi" w:cstheme="minorHAnsi"/>
          <w:sz w:val="24"/>
          <w:szCs w:val="24"/>
        </w:rPr>
        <w:t>gpm</w:t>
      </w:r>
      <w:proofErr w:type="spellEnd"/>
      <w:r w:rsidR="009E0713">
        <w:rPr>
          <w:rFonts w:asciiTheme="minorHAnsi" w:eastAsia="Symbol" w:hAnsiTheme="minorHAnsi" w:cstheme="minorHAnsi"/>
          <w:sz w:val="24"/>
          <w:szCs w:val="24"/>
        </w:rPr>
        <w:t xml:space="preserve"> (</w:t>
      </w:r>
      <w:r w:rsidR="009E0713" w:rsidRPr="00437332">
        <w:rPr>
          <w:rFonts w:asciiTheme="minorHAnsi" w:eastAsia="Symbol" w:hAnsiTheme="minorHAnsi" w:cstheme="minorHAnsi"/>
          <w:sz w:val="24"/>
          <w:szCs w:val="24"/>
        </w:rPr>
        <w:t>114 m</w:t>
      </w:r>
      <w:r w:rsidR="009E0713" w:rsidRPr="00B90891">
        <w:rPr>
          <w:rFonts w:asciiTheme="minorHAnsi" w:eastAsia="Symbol" w:hAnsiTheme="minorHAnsi" w:cstheme="minorHAnsi"/>
          <w:sz w:val="24"/>
          <w:szCs w:val="24"/>
          <w:vertAlign w:val="superscript"/>
        </w:rPr>
        <w:t>3</w:t>
      </w:r>
      <w:r w:rsidR="009E0713" w:rsidRPr="00437332">
        <w:rPr>
          <w:rFonts w:asciiTheme="minorHAnsi" w:eastAsia="Symbol" w:hAnsiTheme="minorHAnsi" w:cstheme="minorHAnsi"/>
          <w:sz w:val="24"/>
          <w:szCs w:val="24"/>
        </w:rPr>
        <w:t>/</w:t>
      </w:r>
      <w:proofErr w:type="spellStart"/>
      <w:r w:rsidR="009E0713" w:rsidRPr="00437332">
        <w:rPr>
          <w:rFonts w:asciiTheme="minorHAnsi" w:eastAsia="Symbol" w:hAnsiTheme="minorHAnsi" w:cstheme="minorHAnsi"/>
          <w:sz w:val="24"/>
          <w:szCs w:val="24"/>
        </w:rPr>
        <w:t>hr</w:t>
      </w:r>
      <w:proofErr w:type="spellEnd"/>
      <w:r w:rsidR="009E0713">
        <w:rPr>
          <w:rFonts w:asciiTheme="minorHAnsi" w:eastAsia="Symbol" w:hAnsiTheme="minorHAnsi" w:cstheme="minorHAnsi"/>
          <w:sz w:val="24"/>
          <w:szCs w:val="24"/>
        </w:rPr>
        <w:t>)</w:t>
      </w:r>
      <w:r w:rsidRPr="00437332">
        <w:rPr>
          <w:rFonts w:asciiTheme="minorHAnsi" w:eastAsia="Symbol" w:hAnsiTheme="minorHAnsi" w:cstheme="minorHAnsi"/>
          <w:sz w:val="24"/>
          <w:szCs w:val="24"/>
        </w:rPr>
        <w:t xml:space="preserve"> for fire hoses, for a minimum of 2 hours</w:t>
      </w:r>
      <w:r w:rsidR="00072A8C" w:rsidRPr="00437332">
        <w:rPr>
          <w:rFonts w:asciiTheme="minorHAnsi" w:eastAsia="Symbol" w:hAnsiTheme="minorHAnsi" w:cstheme="minorHAnsi"/>
          <w:sz w:val="24"/>
          <w:szCs w:val="24"/>
        </w:rPr>
        <w:t>.</w:t>
      </w:r>
    </w:p>
    <w:p w14:paraId="3590965B" w14:textId="2A4EAEA5" w:rsidR="00E14535" w:rsidRPr="00437332" w:rsidRDefault="00E14535"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Maintain 100 percent of fire pump design capacity, assuming failure of the largest fire pump or the loss of offsite power</w:t>
      </w:r>
      <w:r w:rsidR="00072A8C" w:rsidRPr="00437332">
        <w:rPr>
          <w:rFonts w:asciiTheme="minorHAnsi" w:eastAsia="Symbol" w:hAnsiTheme="minorHAnsi" w:cstheme="minorHAnsi"/>
          <w:sz w:val="24"/>
          <w:szCs w:val="24"/>
        </w:rPr>
        <w:t>.</w:t>
      </w:r>
    </w:p>
    <w:p w14:paraId="18B3C427" w14:textId="1717AF02" w:rsidR="00E14535" w:rsidRPr="00437332" w:rsidRDefault="00E14535"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Following a safe shutdown earthquake, provide water to hose stations for manual firefighting in areas containing safe shutdown equipment</w:t>
      </w:r>
      <w:r w:rsidR="00072A8C" w:rsidRPr="00437332">
        <w:rPr>
          <w:rFonts w:asciiTheme="minorHAnsi" w:eastAsia="Symbol" w:hAnsiTheme="minorHAnsi" w:cstheme="minorHAnsi"/>
          <w:sz w:val="24"/>
          <w:szCs w:val="24"/>
        </w:rPr>
        <w:t>.</w:t>
      </w:r>
    </w:p>
    <w:p w14:paraId="0CAA341B" w14:textId="4FC1EF1F" w:rsidR="00E14535" w:rsidRPr="00437332" w:rsidRDefault="00E14535"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 xml:space="preserve">Satisfy the requirements of the passive containment cooling system as an alternate source of water to wet the containment dome or to refill the passive containment cooling water storage tank after a loss-of-coolant </w:t>
      </w:r>
      <w:r w:rsidR="00072A8C" w:rsidRPr="00437332">
        <w:rPr>
          <w:rFonts w:asciiTheme="minorHAnsi" w:eastAsia="Symbol" w:hAnsiTheme="minorHAnsi" w:cstheme="minorHAnsi"/>
          <w:sz w:val="24"/>
          <w:szCs w:val="24"/>
        </w:rPr>
        <w:t>accident if</w:t>
      </w:r>
      <w:r w:rsidRPr="00437332">
        <w:rPr>
          <w:rFonts w:asciiTheme="minorHAnsi" w:eastAsia="Symbol" w:hAnsiTheme="minorHAnsi" w:cstheme="minorHAnsi"/>
          <w:sz w:val="24"/>
          <w:szCs w:val="24"/>
        </w:rPr>
        <w:t xml:space="preserve"> the FPS is available</w:t>
      </w:r>
      <w:r w:rsidR="00072A8C" w:rsidRPr="00437332">
        <w:rPr>
          <w:rFonts w:asciiTheme="minorHAnsi" w:eastAsia="Symbol" w:hAnsiTheme="minorHAnsi" w:cstheme="minorHAnsi"/>
          <w:sz w:val="24"/>
          <w:szCs w:val="24"/>
        </w:rPr>
        <w:t>.</w:t>
      </w:r>
    </w:p>
    <w:p w14:paraId="525D1B64" w14:textId="42B96679" w:rsidR="00E14535" w:rsidRPr="00437332" w:rsidRDefault="00E14535"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Provide an alternate supply of cooling water to the normal residual heat removal system heat exchanger after a loss of normal component cooling water system function</w:t>
      </w:r>
      <w:r w:rsidR="00072A8C" w:rsidRPr="00437332">
        <w:rPr>
          <w:rFonts w:asciiTheme="minorHAnsi" w:eastAsia="Symbol" w:hAnsiTheme="minorHAnsi" w:cstheme="minorHAnsi"/>
          <w:sz w:val="24"/>
          <w:szCs w:val="24"/>
        </w:rPr>
        <w:t>.</w:t>
      </w:r>
    </w:p>
    <w:p w14:paraId="19C63D99" w14:textId="322C6A46" w:rsidR="00146295" w:rsidRPr="00437332" w:rsidRDefault="00E14535"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Provide non-safety-related containment spray capability for severe accident management</w:t>
      </w:r>
      <w:r w:rsidR="003C4408" w:rsidRPr="00437332">
        <w:rPr>
          <w:rFonts w:asciiTheme="minorHAnsi" w:eastAsia="Symbol" w:hAnsiTheme="minorHAnsi" w:cstheme="minorHAnsi"/>
          <w:sz w:val="24"/>
          <w:szCs w:val="24"/>
        </w:rPr>
        <w:t>.</w:t>
      </w:r>
    </w:p>
    <w:p w14:paraId="2E8E9E63" w14:textId="77777777" w:rsidR="009C181A" w:rsidRPr="00437332" w:rsidRDefault="009C181A" w:rsidP="009C181A">
      <w:pPr>
        <w:jc w:val="both"/>
        <w:rPr>
          <w:rFonts w:asciiTheme="minorHAnsi" w:eastAsia="Symbol" w:hAnsiTheme="minorHAnsi" w:cstheme="minorHAnsi"/>
          <w:sz w:val="24"/>
          <w:szCs w:val="24"/>
        </w:rPr>
      </w:pPr>
    </w:p>
    <w:p w14:paraId="493BE3FC" w14:textId="77777777" w:rsidR="009C181A" w:rsidRPr="00437332" w:rsidRDefault="009C181A" w:rsidP="009C181A">
      <w:pPr>
        <w:jc w:val="both"/>
        <w:rPr>
          <w:rFonts w:asciiTheme="minorHAnsi" w:eastAsia="Symbol" w:hAnsiTheme="minorHAnsi" w:cstheme="minorHAnsi"/>
          <w:sz w:val="24"/>
          <w:szCs w:val="24"/>
        </w:rPr>
      </w:pPr>
    </w:p>
    <w:p w14:paraId="2620ED6F" w14:textId="0561F075" w:rsidR="00E14535" w:rsidRPr="00437332" w:rsidRDefault="00C47157" w:rsidP="00731411">
      <w:pPr>
        <w:spacing w:before="240"/>
        <w:jc w:val="both"/>
        <w:rPr>
          <w:rFonts w:asciiTheme="minorHAnsi" w:hAnsiTheme="minorHAnsi" w:cstheme="minorHAnsi"/>
          <w:b/>
          <w:bCs/>
          <w:sz w:val="24"/>
          <w:szCs w:val="24"/>
        </w:rPr>
      </w:pPr>
      <w:r w:rsidRPr="00437332">
        <w:rPr>
          <w:rFonts w:asciiTheme="minorHAnsi" w:hAnsiTheme="minorHAnsi" w:cstheme="minorHAnsi"/>
          <w:b/>
          <w:bCs/>
          <w:sz w:val="24"/>
          <w:szCs w:val="24"/>
        </w:rPr>
        <w:lastRenderedPageBreak/>
        <w:t>System Description</w:t>
      </w:r>
    </w:p>
    <w:p w14:paraId="0FB8FE7A" w14:textId="77777777" w:rsidR="00877DF4" w:rsidRPr="00437332" w:rsidRDefault="00877DF4" w:rsidP="006E2511">
      <w:pPr>
        <w:jc w:val="both"/>
        <w:rPr>
          <w:rFonts w:asciiTheme="minorHAnsi" w:hAnsiTheme="minorHAnsi" w:cstheme="minorHAnsi"/>
          <w:sz w:val="24"/>
          <w:szCs w:val="24"/>
        </w:rPr>
      </w:pPr>
      <w:r w:rsidRPr="00437332">
        <w:rPr>
          <w:rFonts w:asciiTheme="minorHAnsi" w:hAnsiTheme="minorHAnsi" w:cstheme="minorHAnsi"/>
          <w:sz w:val="24"/>
          <w:szCs w:val="24"/>
        </w:rPr>
        <w:t xml:space="preserve">The plant includes features to minimize the likelihood that a fire will occur and to limit the spread of fire. The FPS detects fires and provides the capability to extinguish them using fixed automatic and manual suppression systems, manual hose streams, and/or portable firefighting equipment. The FPS consists of a number of fire detection and suppression subsystems, referred to as systems, including: </w:t>
      </w:r>
    </w:p>
    <w:p w14:paraId="7D17D968" w14:textId="79D55DCC" w:rsidR="00877DF4" w:rsidRPr="00437332" w:rsidRDefault="00877DF4"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Detection systems for early detection and notification of a fire</w:t>
      </w:r>
      <w:r w:rsidR="00072A8C" w:rsidRPr="00437332">
        <w:rPr>
          <w:rFonts w:asciiTheme="minorHAnsi" w:eastAsia="Symbol" w:hAnsiTheme="minorHAnsi" w:cstheme="minorHAnsi"/>
          <w:sz w:val="24"/>
          <w:szCs w:val="24"/>
        </w:rPr>
        <w:t>.</w:t>
      </w:r>
    </w:p>
    <w:p w14:paraId="735F6876" w14:textId="21170C21" w:rsidR="00877DF4" w:rsidRPr="00437332" w:rsidRDefault="00877DF4"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A water supply system including the fire pumps, yard main, and interior distribution piping</w:t>
      </w:r>
      <w:r w:rsidR="00072A8C" w:rsidRPr="00437332">
        <w:rPr>
          <w:rFonts w:asciiTheme="minorHAnsi" w:eastAsia="Symbol" w:hAnsiTheme="minorHAnsi" w:cstheme="minorHAnsi"/>
          <w:sz w:val="24"/>
          <w:szCs w:val="24"/>
        </w:rPr>
        <w:t>.</w:t>
      </w:r>
    </w:p>
    <w:p w14:paraId="6BDAC04A" w14:textId="141AA25F" w:rsidR="00877DF4" w:rsidRPr="00437332" w:rsidRDefault="00877DF4"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Fixed automatic fire suppression systems</w:t>
      </w:r>
      <w:r w:rsidR="00072A8C" w:rsidRPr="00437332">
        <w:rPr>
          <w:rFonts w:asciiTheme="minorHAnsi" w:eastAsia="Symbol" w:hAnsiTheme="minorHAnsi" w:cstheme="minorHAnsi"/>
          <w:sz w:val="24"/>
          <w:szCs w:val="24"/>
        </w:rPr>
        <w:t>.</w:t>
      </w:r>
    </w:p>
    <w:p w14:paraId="35164DFC" w14:textId="5FB56656" w:rsidR="009B6C84" w:rsidRPr="00437332" w:rsidRDefault="00877DF4" w:rsidP="00A03A3A">
      <w:pPr>
        <w:pStyle w:val="ListParagraph"/>
        <w:numPr>
          <w:ilvl w:val="0"/>
          <w:numId w:val="39"/>
        </w:numPr>
        <w:jc w:val="both"/>
        <w:rPr>
          <w:rFonts w:asciiTheme="minorHAnsi" w:eastAsia="Symbol" w:hAnsiTheme="minorHAnsi" w:cstheme="minorHAnsi"/>
          <w:sz w:val="24"/>
          <w:szCs w:val="24"/>
        </w:rPr>
      </w:pPr>
      <w:r w:rsidRPr="00437332">
        <w:rPr>
          <w:rFonts w:asciiTheme="minorHAnsi" w:eastAsia="Symbol" w:hAnsiTheme="minorHAnsi" w:cstheme="minorHAnsi"/>
          <w:sz w:val="24"/>
          <w:szCs w:val="24"/>
        </w:rPr>
        <w:t>Manual fire suppression systems and equipment, including hydrants, standpipes, hose stations and portable fire extinguishers</w:t>
      </w:r>
      <w:r w:rsidR="003C6F6E" w:rsidRPr="00437332">
        <w:rPr>
          <w:rFonts w:asciiTheme="minorHAnsi" w:eastAsia="Symbol" w:hAnsiTheme="minorHAnsi" w:cstheme="minorHAnsi"/>
          <w:sz w:val="24"/>
          <w:szCs w:val="24"/>
        </w:rPr>
        <w:t>.</w:t>
      </w:r>
    </w:p>
    <w:p w14:paraId="0997E691" w14:textId="14FB0D55" w:rsidR="00A66B5F" w:rsidRPr="00437332" w:rsidRDefault="00877DF4" w:rsidP="006E2511">
      <w:pPr>
        <w:jc w:val="both"/>
        <w:rPr>
          <w:rFonts w:asciiTheme="minorHAnsi" w:hAnsiTheme="minorHAnsi" w:cstheme="minorHAnsi"/>
          <w:sz w:val="24"/>
          <w:szCs w:val="24"/>
        </w:rPr>
      </w:pPr>
      <w:r w:rsidRPr="00437332">
        <w:rPr>
          <w:rFonts w:asciiTheme="minorHAnsi" w:hAnsiTheme="minorHAnsi" w:cstheme="minorHAnsi"/>
          <w:sz w:val="24"/>
          <w:szCs w:val="24"/>
        </w:rPr>
        <w:t xml:space="preserve">Additional details on the FPS and fire protection analysis are provided in </w:t>
      </w:r>
      <w:r w:rsidR="009B6C84" w:rsidRPr="00437332">
        <w:rPr>
          <w:rFonts w:asciiTheme="minorHAnsi" w:hAnsiTheme="minorHAnsi" w:cstheme="minorHAnsi"/>
          <w:sz w:val="24"/>
          <w:szCs w:val="24"/>
        </w:rPr>
        <w:t>DCD</w:t>
      </w:r>
      <w:r w:rsidRPr="00437332">
        <w:rPr>
          <w:rFonts w:asciiTheme="minorHAnsi" w:hAnsiTheme="minorHAnsi" w:cstheme="minorHAnsi"/>
          <w:sz w:val="24"/>
          <w:szCs w:val="24"/>
        </w:rPr>
        <w:t xml:space="preserve"> subsection 9.5.1 and Appendix 9A </w:t>
      </w:r>
      <w:r w:rsidR="007521AC" w:rsidRPr="00437332">
        <w:rPr>
          <w:rFonts w:asciiTheme="minorHAnsi" w:hAnsiTheme="minorHAnsi" w:cstheme="minorHAnsi"/>
          <w:sz w:val="24"/>
          <w:szCs w:val="24"/>
        </w:rPr>
        <w:t>[2]</w:t>
      </w:r>
      <w:r w:rsidRPr="00437332">
        <w:rPr>
          <w:rFonts w:asciiTheme="minorHAnsi" w:hAnsiTheme="minorHAnsi" w:cstheme="minorHAnsi"/>
          <w:sz w:val="24"/>
          <w:szCs w:val="24"/>
        </w:rPr>
        <w:t xml:space="preserve">. </w:t>
      </w:r>
    </w:p>
    <w:p w14:paraId="5496BB6E" w14:textId="534A034A" w:rsidR="00704880" w:rsidRPr="00437332" w:rsidRDefault="00A760E7" w:rsidP="0093117B">
      <w:pPr>
        <w:pStyle w:val="Heading3"/>
        <w:rPr>
          <w:rFonts w:asciiTheme="minorHAnsi" w:hAnsiTheme="minorHAnsi" w:cstheme="minorHAnsi"/>
          <w:color w:val="auto"/>
          <w:szCs w:val="24"/>
        </w:rPr>
      </w:pPr>
      <w:bookmarkStart w:id="41" w:name="_Toc143882693"/>
      <w:bookmarkStart w:id="42" w:name="_Toc144456721"/>
      <w:r w:rsidRPr="00437332">
        <w:rPr>
          <w:rFonts w:asciiTheme="minorHAnsi" w:hAnsiTheme="minorHAnsi" w:cstheme="minorHAnsi"/>
          <w:color w:val="auto"/>
          <w:szCs w:val="24"/>
        </w:rPr>
        <w:t>PROTECTION FROM INTERNAL FLOODING</w:t>
      </w:r>
      <w:bookmarkEnd w:id="41"/>
      <w:bookmarkEnd w:id="42"/>
      <w:r w:rsidRPr="00437332">
        <w:rPr>
          <w:rFonts w:asciiTheme="minorHAnsi" w:hAnsiTheme="minorHAnsi" w:cstheme="minorHAnsi"/>
          <w:color w:val="auto"/>
          <w:szCs w:val="24"/>
        </w:rPr>
        <w:t xml:space="preserve"> </w:t>
      </w:r>
    </w:p>
    <w:p w14:paraId="29E82E21" w14:textId="1B99B384" w:rsidR="0093117B" w:rsidRPr="00437332" w:rsidRDefault="00FF37CB" w:rsidP="009972CF">
      <w:pPr>
        <w:jc w:val="both"/>
        <w:rPr>
          <w:rFonts w:asciiTheme="minorHAnsi" w:hAnsiTheme="minorHAnsi" w:cstheme="minorHAnsi"/>
          <w:sz w:val="24"/>
          <w:szCs w:val="24"/>
        </w:rPr>
      </w:pPr>
      <w:r w:rsidRPr="00437332">
        <w:rPr>
          <w:rFonts w:asciiTheme="minorHAnsi" w:hAnsiTheme="minorHAnsi" w:cstheme="minorHAnsi"/>
          <w:sz w:val="24"/>
          <w:szCs w:val="24"/>
        </w:rPr>
        <w:t xml:space="preserve">The AP1000 </w:t>
      </w:r>
      <w:r w:rsidR="005E541F" w:rsidRPr="00437332">
        <w:rPr>
          <w:rFonts w:asciiTheme="minorHAnsi" w:hAnsiTheme="minorHAnsi" w:cstheme="minorHAnsi"/>
          <w:sz w:val="24"/>
          <w:szCs w:val="24"/>
        </w:rPr>
        <w:t xml:space="preserve">plant </w:t>
      </w:r>
      <w:r w:rsidRPr="00437332">
        <w:rPr>
          <w:rFonts w:asciiTheme="minorHAnsi" w:hAnsiTheme="minorHAnsi" w:cstheme="minorHAnsi"/>
          <w:sz w:val="24"/>
          <w:szCs w:val="24"/>
        </w:rPr>
        <w:t xml:space="preserve">arrangement provides physical separation of redundant safety-related components and systems from each other and from </w:t>
      </w:r>
      <w:proofErr w:type="spellStart"/>
      <w:r w:rsidRPr="00437332">
        <w:rPr>
          <w:rFonts w:asciiTheme="minorHAnsi" w:hAnsiTheme="minorHAnsi" w:cstheme="minorHAnsi"/>
          <w:sz w:val="24"/>
          <w:szCs w:val="24"/>
        </w:rPr>
        <w:t>nonsafety</w:t>
      </w:r>
      <w:proofErr w:type="spellEnd"/>
      <w:r w:rsidRPr="00437332">
        <w:rPr>
          <w:rFonts w:asciiTheme="minorHAnsi" w:hAnsiTheme="minorHAnsi" w:cstheme="minorHAnsi"/>
          <w:sz w:val="24"/>
          <w:szCs w:val="24"/>
        </w:rPr>
        <w:t xml:space="preserve">-related components. As a result, component failures resulting from internal flooding do not prevent safe shutdown of the plant or prevent mitigation of the flooding event. Protection mechanisms are described </w:t>
      </w:r>
      <w:r w:rsidR="006B67BD" w:rsidRPr="00437332">
        <w:rPr>
          <w:rFonts w:asciiTheme="minorHAnsi" w:hAnsiTheme="minorHAnsi" w:cstheme="minorHAnsi"/>
          <w:sz w:val="24"/>
          <w:szCs w:val="24"/>
        </w:rPr>
        <w:t xml:space="preserve">DCD </w:t>
      </w:r>
      <w:r w:rsidRPr="00437332">
        <w:rPr>
          <w:rFonts w:asciiTheme="minorHAnsi" w:hAnsiTheme="minorHAnsi" w:cstheme="minorHAnsi"/>
          <w:sz w:val="24"/>
          <w:szCs w:val="24"/>
        </w:rPr>
        <w:t>in Section 3.6</w:t>
      </w:r>
      <w:r w:rsidR="00E54C1F" w:rsidRPr="00437332">
        <w:rPr>
          <w:rFonts w:asciiTheme="minorHAnsi" w:hAnsiTheme="minorHAnsi" w:cstheme="minorHAnsi"/>
          <w:sz w:val="24"/>
          <w:szCs w:val="24"/>
        </w:rPr>
        <w:t xml:space="preserve"> </w:t>
      </w:r>
      <w:r w:rsidR="000675C3" w:rsidRPr="00437332">
        <w:rPr>
          <w:rFonts w:asciiTheme="minorHAnsi" w:hAnsiTheme="minorHAnsi" w:cstheme="minorHAnsi"/>
          <w:sz w:val="24"/>
          <w:szCs w:val="24"/>
        </w:rPr>
        <w:t>[2]</w:t>
      </w:r>
      <w:r w:rsidRPr="00437332">
        <w:rPr>
          <w:rFonts w:asciiTheme="minorHAnsi" w:hAnsiTheme="minorHAnsi" w:cstheme="minorHAnsi"/>
          <w:sz w:val="24"/>
          <w:szCs w:val="24"/>
        </w:rPr>
        <w:t>. The protection mechanisms related to minimizing the consequences of internal flooding include the following:</w:t>
      </w:r>
    </w:p>
    <w:p w14:paraId="6A931648" w14:textId="6BB436E2" w:rsidR="009E3444" w:rsidRPr="00437332" w:rsidRDefault="009E3444" w:rsidP="00A03A3A">
      <w:pPr>
        <w:pStyle w:val="ListParagraph"/>
        <w:numPr>
          <w:ilvl w:val="0"/>
          <w:numId w:val="39"/>
        </w:numPr>
        <w:rPr>
          <w:rFonts w:asciiTheme="minorHAnsi" w:eastAsia="Symbol" w:hAnsiTheme="minorHAnsi" w:cstheme="minorHAnsi"/>
          <w:sz w:val="24"/>
          <w:szCs w:val="24"/>
        </w:rPr>
      </w:pPr>
      <w:r w:rsidRPr="00437332">
        <w:rPr>
          <w:rFonts w:asciiTheme="minorHAnsi" w:eastAsia="Symbol" w:hAnsiTheme="minorHAnsi" w:cstheme="minorHAnsi"/>
          <w:sz w:val="24"/>
          <w:szCs w:val="24"/>
        </w:rPr>
        <w:t>Structural enclosures</w:t>
      </w:r>
    </w:p>
    <w:p w14:paraId="24539E33" w14:textId="4BD5FF69" w:rsidR="009E3444" w:rsidRPr="00437332" w:rsidRDefault="009E3444" w:rsidP="00A03A3A">
      <w:pPr>
        <w:pStyle w:val="ListParagraph"/>
        <w:numPr>
          <w:ilvl w:val="0"/>
          <w:numId w:val="39"/>
        </w:numPr>
        <w:rPr>
          <w:rFonts w:asciiTheme="minorHAnsi" w:eastAsia="Symbol" w:hAnsiTheme="minorHAnsi" w:cstheme="minorHAnsi"/>
          <w:sz w:val="24"/>
          <w:szCs w:val="24"/>
        </w:rPr>
      </w:pPr>
      <w:r w:rsidRPr="00437332">
        <w:rPr>
          <w:rFonts w:asciiTheme="minorHAnsi" w:eastAsia="Symbol" w:hAnsiTheme="minorHAnsi" w:cstheme="minorHAnsi"/>
          <w:sz w:val="24"/>
          <w:szCs w:val="24"/>
        </w:rPr>
        <w:t>Structural barriers</w:t>
      </w:r>
    </w:p>
    <w:p w14:paraId="1A43D8BC" w14:textId="19D2E650" w:rsidR="009E3444" w:rsidRPr="00437332" w:rsidRDefault="009E3444" w:rsidP="00A03A3A">
      <w:pPr>
        <w:pStyle w:val="ListParagraph"/>
        <w:numPr>
          <w:ilvl w:val="0"/>
          <w:numId w:val="39"/>
        </w:numPr>
        <w:rPr>
          <w:rFonts w:asciiTheme="minorHAnsi" w:eastAsia="Symbol" w:hAnsiTheme="minorHAnsi" w:cstheme="minorHAnsi"/>
          <w:sz w:val="24"/>
          <w:szCs w:val="24"/>
        </w:rPr>
      </w:pPr>
      <w:r w:rsidRPr="00437332">
        <w:rPr>
          <w:rFonts w:asciiTheme="minorHAnsi" w:eastAsia="Symbol" w:hAnsiTheme="minorHAnsi" w:cstheme="minorHAnsi"/>
          <w:sz w:val="24"/>
          <w:szCs w:val="24"/>
        </w:rPr>
        <w:t xml:space="preserve">Curbs and elevated thresholds </w:t>
      </w:r>
    </w:p>
    <w:p w14:paraId="6B3591EE" w14:textId="6887E21A" w:rsidR="009E3444" w:rsidRPr="00437332" w:rsidRDefault="009E3444" w:rsidP="00A03A3A">
      <w:pPr>
        <w:pStyle w:val="ListParagraph"/>
        <w:numPr>
          <w:ilvl w:val="0"/>
          <w:numId w:val="39"/>
        </w:numPr>
        <w:rPr>
          <w:rFonts w:asciiTheme="minorHAnsi" w:eastAsia="Symbol" w:hAnsiTheme="minorHAnsi" w:cstheme="minorHAnsi"/>
          <w:sz w:val="24"/>
          <w:szCs w:val="24"/>
        </w:rPr>
      </w:pPr>
      <w:r w:rsidRPr="00437332">
        <w:rPr>
          <w:rFonts w:asciiTheme="minorHAnsi" w:eastAsia="Symbol" w:hAnsiTheme="minorHAnsi" w:cstheme="minorHAnsi"/>
          <w:sz w:val="24"/>
          <w:szCs w:val="24"/>
        </w:rPr>
        <w:t xml:space="preserve">Leak detection systems </w:t>
      </w:r>
    </w:p>
    <w:p w14:paraId="5483C3EB" w14:textId="633BFD3D" w:rsidR="00FF37CB" w:rsidRPr="00437332" w:rsidRDefault="009E3444" w:rsidP="00A03A3A">
      <w:pPr>
        <w:pStyle w:val="ListParagraph"/>
        <w:numPr>
          <w:ilvl w:val="0"/>
          <w:numId w:val="39"/>
        </w:numPr>
        <w:rPr>
          <w:rFonts w:asciiTheme="minorHAnsi" w:eastAsia="Symbol" w:hAnsiTheme="minorHAnsi" w:cstheme="minorHAnsi"/>
          <w:sz w:val="24"/>
          <w:szCs w:val="24"/>
        </w:rPr>
      </w:pPr>
      <w:r w:rsidRPr="00437332">
        <w:rPr>
          <w:rFonts w:asciiTheme="minorHAnsi" w:eastAsia="Symbol" w:hAnsiTheme="minorHAnsi" w:cstheme="minorHAnsi"/>
          <w:sz w:val="24"/>
          <w:szCs w:val="24"/>
        </w:rPr>
        <w:t>Drain systems</w:t>
      </w:r>
    </w:p>
    <w:p w14:paraId="153C3711" w14:textId="3EAAF640" w:rsidR="005E3717" w:rsidRPr="00437332" w:rsidRDefault="005F0587" w:rsidP="009972CF">
      <w:pPr>
        <w:jc w:val="both"/>
        <w:rPr>
          <w:rFonts w:asciiTheme="minorHAnsi" w:hAnsiTheme="minorHAnsi" w:cstheme="minorHAnsi"/>
          <w:sz w:val="24"/>
          <w:szCs w:val="24"/>
        </w:rPr>
      </w:pPr>
      <w:r w:rsidRPr="00437332">
        <w:rPr>
          <w:rFonts w:asciiTheme="minorHAnsi" w:hAnsiTheme="minorHAnsi" w:cstheme="minorHAnsi"/>
          <w:sz w:val="24"/>
          <w:szCs w:val="24"/>
        </w:rPr>
        <w:t xml:space="preserve">The AP1000 </w:t>
      </w:r>
      <w:r w:rsidR="005E541F" w:rsidRPr="00437332">
        <w:rPr>
          <w:rFonts w:asciiTheme="minorHAnsi" w:hAnsiTheme="minorHAnsi" w:cstheme="minorHAnsi"/>
          <w:sz w:val="24"/>
          <w:szCs w:val="24"/>
        </w:rPr>
        <w:t xml:space="preserve">plant </w:t>
      </w:r>
      <w:r w:rsidRPr="00437332">
        <w:rPr>
          <w:rFonts w:asciiTheme="minorHAnsi" w:hAnsiTheme="minorHAnsi" w:cstheme="minorHAnsi"/>
          <w:sz w:val="24"/>
          <w:szCs w:val="24"/>
        </w:rPr>
        <w:t xml:space="preserve">minimizes the number of penetrations through enclosure or barrier walls below the flood level. Those few penetrations through flood protection walls that are below the maximum flood level are watertight. Any process piping penetrating below the maximum flood level either is embedded in the wall or floor or is welded to a steel sleeve embedded in the wall or floor. There are no watertight doors in the AP1000 </w:t>
      </w:r>
      <w:r w:rsidR="005E541F" w:rsidRPr="00437332">
        <w:rPr>
          <w:rFonts w:asciiTheme="minorHAnsi" w:hAnsiTheme="minorHAnsi" w:cstheme="minorHAnsi"/>
          <w:sz w:val="24"/>
          <w:szCs w:val="24"/>
        </w:rPr>
        <w:t xml:space="preserve">plant </w:t>
      </w:r>
      <w:r w:rsidRPr="00437332">
        <w:rPr>
          <w:rFonts w:asciiTheme="minorHAnsi" w:hAnsiTheme="minorHAnsi" w:cstheme="minorHAnsi"/>
          <w:sz w:val="24"/>
          <w:szCs w:val="24"/>
        </w:rPr>
        <w:t xml:space="preserve">used for internal flood protection because, as described in </w:t>
      </w:r>
      <w:r w:rsidR="003A3AB4" w:rsidRPr="00437332">
        <w:rPr>
          <w:rFonts w:asciiTheme="minorHAnsi" w:hAnsiTheme="minorHAnsi" w:cstheme="minorHAnsi"/>
          <w:sz w:val="24"/>
          <w:szCs w:val="24"/>
        </w:rPr>
        <w:t xml:space="preserve">DCD </w:t>
      </w:r>
      <w:r w:rsidRPr="00437332">
        <w:rPr>
          <w:rFonts w:asciiTheme="minorHAnsi" w:hAnsiTheme="minorHAnsi" w:cstheme="minorHAnsi"/>
          <w:sz w:val="24"/>
          <w:szCs w:val="24"/>
        </w:rPr>
        <w:t>subsection</w:t>
      </w:r>
      <w:r w:rsidR="00A1193F" w:rsidRPr="00437332">
        <w:rPr>
          <w:rFonts w:asciiTheme="minorHAnsi" w:hAnsiTheme="minorHAnsi" w:cstheme="minorHAnsi"/>
          <w:sz w:val="24"/>
          <w:szCs w:val="24"/>
        </w:rPr>
        <w:t xml:space="preserve"> </w:t>
      </w:r>
      <w:r w:rsidRPr="00437332">
        <w:rPr>
          <w:rFonts w:asciiTheme="minorHAnsi" w:hAnsiTheme="minorHAnsi" w:cstheme="minorHAnsi"/>
          <w:sz w:val="24"/>
          <w:szCs w:val="24"/>
        </w:rPr>
        <w:t>3.4.1.2.2</w:t>
      </w:r>
      <w:r w:rsidR="003A3AB4" w:rsidRPr="00437332">
        <w:rPr>
          <w:rFonts w:asciiTheme="minorHAnsi" w:hAnsiTheme="minorHAnsi" w:cstheme="minorHAnsi"/>
          <w:sz w:val="24"/>
          <w:szCs w:val="24"/>
        </w:rPr>
        <w:t xml:space="preserve"> </w:t>
      </w:r>
      <w:r w:rsidR="00FB175D" w:rsidRPr="00437332">
        <w:rPr>
          <w:rFonts w:asciiTheme="minorHAnsi" w:hAnsiTheme="minorHAnsi" w:cstheme="minorHAnsi"/>
          <w:sz w:val="24"/>
          <w:szCs w:val="24"/>
        </w:rPr>
        <w:t>[2]</w:t>
      </w:r>
      <w:r w:rsidRPr="00437332">
        <w:rPr>
          <w:rFonts w:asciiTheme="minorHAnsi" w:hAnsiTheme="minorHAnsi" w:cstheme="minorHAnsi"/>
          <w:sz w:val="24"/>
          <w:szCs w:val="24"/>
        </w:rPr>
        <w:t>, they are not needed to protect safe shutdown components from the effects of internal flooding. The walls, floors, and penetrations are designed to withstand the maximum anticipated hydrodynamic loads associated with a pipe failure as described in</w:t>
      </w:r>
      <w:r w:rsidR="0047752B" w:rsidRPr="00437332">
        <w:rPr>
          <w:rFonts w:asciiTheme="minorHAnsi" w:hAnsiTheme="minorHAnsi" w:cstheme="minorHAnsi"/>
          <w:sz w:val="24"/>
          <w:szCs w:val="24"/>
        </w:rPr>
        <w:t xml:space="preserve"> DCD</w:t>
      </w:r>
      <w:r w:rsidRPr="00437332">
        <w:rPr>
          <w:rFonts w:asciiTheme="minorHAnsi" w:hAnsiTheme="minorHAnsi" w:cstheme="minorHAnsi"/>
          <w:sz w:val="24"/>
          <w:szCs w:val="24"/>
        </w:rPr>
        <w:t xml:space="preserve"> Section 3.6</w:t>
      </w:r>
      <w:r w:rsidR="0047752B" w:rsidRPr="00437332">
        <w:rPr>
          <w:rFonts w:asciiTheme="minorHAnsi" w:hAnsiTheme="minorHAnsi" w:cstheme="minorHAnsi"/>
          <w:sz w:val="24"/>
          <w:szCs w:val="24"/>
        </w:rPr>
        <w:t xml:space="preserve"> </w:t>
      </w:r>
      <w:r w:rsidR="008C191E" w:rsidRPr="00437332">
        <w:rPr>
          <w:rFonts w:asciiTheme="minorHAnsi" w:hAnsiTheme="minorHAnsi" w:cstheme="minorHAnsi"/>
          <w:sz w:val="24"/>
          <w:szCs w:val="24"/>
        </w:rPr>
        <w:t>[2]</w:t>
      </w:r>
      <w:r w:rsidRPr="00437332">
        <w:rPr>
          <w:rFonts w:asciiTheme="minorHAnsi" w:hAnsiTheme="minorHAnsi" w:cstheme="minorHAnsi"/>
          <w:sz w:val="24"/>
          <w:szCs w:val="24"/>
        </w:rPr>
        <w:t>. The two watertight doors on the waste holdup tank compartments limit the consequence of a failure on spent fuel pool water level.</w:t>
      </w:r>
    </w:p>
    <w:p w14:paraId="0C935BBD" w14:textId="74FD94FC" w:rsidR="00303B79" w:rsidRPr="00437332" w:rsidRDefault="00FB6FA8" w:rsidP="009972CF">
      <w:pPr>
        <w:jc w:val="both"/>
        <w:rPr>
          <w:rFonts w:asciiTheme="minorHAnsi" w:hAnsiTheme="minorHAnsi" w:cstheme="minorHAnsi"/>
          <w:sz w:val="24"/>
          <w:szCs w:val="24"/>
        </w:rPr>
      </w:pPr>
      <w:r w:rsidRPr="00437332">
        <w:rPr>
          <w:rFonts w:asciiTheme="minorHAnsi" w:hAnsiTheme="minorHAnsi" w:cstheme="minorHAnsi"/>
          <w:sz w:val="24"/>
          <w:szCs w:val="24"/>
        </w:rPr>
        <w:lastRenderedPageBreak/>
        <w:t xml:space="preserve">Each area of the plant containing safety-related systems or equipment is reviewed to determine the postulated fluid system failures which would result in the most adverse internal flooding conditions. For the internal flooding analysis, the failure of safety-related systems, structures or components is acceptable provided they have no safe shutdown </w:t>
      </w:r>
      <w:r w:rsidR="00424889" w:rsidRPr="00437332">
        <w:rPr>
          <w:rFonts w:asciiTheme="minorHAnsi" w:hAnsiTheme="minorHAnsi" w:cstheme="minorHAnsi"/>
          <w:sz w:val="24"/>
          <w:szCs w:val="24"/>
        </w:rPr>
        <w:t>function,</w:t>
      </w:r>
      <w:r w:rsidRPr="00437332">
        <w:rPr>
          <w:rFonts w:asciiTheme="minorHAnsi" w:hAnsiTheme="minorHAnsi" w:cstheme="minorHAnsi"/>
          <w:sz w:val="24"/>
          <w:szCs w:val="24"/>
        </w:rPr>
        <w:t xml:space="preserve"> or the safe shutdown function is otherwise accomplished.</w:t>
      </w:r>
      <w:r w:rsidR="00D573DF" w:rsidRPr="00437332">
        <w:rPr>
          <w:rFonts w:asciiTheme="minorHAnsi" w:hAnsiTheme="minorHAnsi" w:cstheme="minorHAnsi"/>
          <w:sz w:val="24"/>
          <w:szCs w:val="24"/>
        </w:rPr>
        <w:t xml:space="preserve"> </w:t>
      </w:r>
      <w:r w:rsidRPr="00437332">
        <w:rPr>
          <w:rFonts w:asciiTheme="minorHAnsi" w:hAnsiTheme="minorHAnsi" w:cstheme="minorHAnsi"/>
          <w:sz w:val="24"/>
          <w:szCs w:val="24"/>
        </w:rPr>
        <w:t xml:space="preserve">The internal flooding analysis shows that </w:t>
      </w:r>
      <w:r w:rsidR="005E541F" w:rsidRPr="00437332">
        <w:rPr>
          <w:rFonts w:asciiTheme="minorHAnsi" w:hAnsiTheme="minorHAnsi" w:cstheme="minorHAnsi"/>
          <w:sz w:val="24"/>
          <w:szCs w:val="24"/>
        </w:rPr>
        <w:t>SSCs</w:t>
      </w:r>
      <w:r w:rsidRPr="00437332">
        <w:rPr>
          <w:rFonts w:asciiTheme="minorHAnsi" w:hAnsiTheme="minorHAnsi" w:cstheme="minorHAnsi"/>
          <w:sz w:val="24"/>
          <w:szCs w:val="24"/>
        </w:rPr>
        <w:t xml:space="preserve"> are not prevented from performing their required safe shutdown functions due to the effects of the postulated failure. In addition, the analysis identifies the protection features that mitigate the consequences of flooding in an area that contains safety-related equipment. The flooding sources considered in the analysis consist of the following: </w:t>
      </w:r>
    </w:p>
    <w:p w14:paraId="1EF28B8C" w14:textId="6F69B6C2" w:rsidR="00303B79" w:rsidRPr="00437332" w:rsidRDefault="00FB6FA8" w:rsidP="00A03A3A">
      <w:pPr>
        <w:pStyle w:val="ListParagraph"/>
        <w:numPr>
          <w:ilvl w:val="0"/>
          <w:numId w:val="39"/>
        </w:numPr>
        <w:rPr>
          <w:rFonts w:asciiTheme="minorHAnsi" w:eastAsia="Symbol" w:hAnsiTheme="minorHAnsi" w:cstheme="minorHAnsi"/>
          <w:sz w:val="24"/>
          <w:szCs w:val="24"/>
        </w:rPr>
      </w:pPr>
      <w:r w:rsidRPr="00437332">
        <w:rPr>
          <w:rFonts w:asciiTheme="minorHAnsi" w:eastAsia="Symbol" w:hAnsiTheme="minorHAnsi" w:cstheme="minorHAnsi"/>
          <w:sz w:val="24"/>
          <w:szCs w:val="24"/>
        </w:rPr>
        <w:t>High-energy piping (breaks and cracks</w:t>
      </w:r>
      <w:r w:rsidR="00DA4677" w:rsidRPr="00437332">
        <w:rPr>
          <w:rFonts w:asciiTheme="minorHAnsi" w:eastAsia="Symbol" w:hAnsiTheme="minorHAnsi" w:cstheme="minorHAnsi"/>
          <w:sz w:val="24"/>
          <w:szCs w:val="24"/>
        </w:rPr>
        <w:t>)</w:t>
      </w:r>
    </w:p>
    <w:p w14:paraId="2084DCF5" w14:textId="52CDA76E" w:rsidR="00303B79" w:rsidRPr="00437332" w:rsidRDefault="00FB6FA8" w:rsidP="00A03A3A">
      <w:pPr>
        <w:pStyle w:val="ListParagraph"/>
        <w:numPr>
          <w:ilvl w:val="0"/>
          <w:numId w:val="39"/>
        </w:numPr>
        <w:rPr>
          <w:rFonts w:asciiTheme="minorHAnsi" w:eastAsia="Symbol" w:hAnsiTheme="minorHAnsi" w:cstheme="minorHAnsi"/>
          <w:sz w:val="24"/>
          <w:szCs w:val="24"/>
        </w:rPr>
      </w:pPr>
      <w:r w:rsidRPr="00437332">
        <w:rPr>
          <w:rFonts w:asciiTheme="minorHAnsi" w:eastAsia="Symbol" w:hAnsiTheme="minorHAnsi" w:cstheme="minorHAnsi"/>
          <w:sz w:val="24"/>
          <w:szCs w:val="24"/>
        </w:rPr>
        <w:t>Through-wall cracks in seismically-supported moderate energy piping</w:t>
      </w:r>
    </w:p>
    <w:p w14:paraId="14A27D53" w14:textId="79C70D1D" w:rsidR="00303B79" w:rsidRPr="00437332" w:rsidRDefault="00FB6FA8" w:rsidP="00A03A3A">
      <w:pPr>
        <w:pStyle w:val="ListParagraph"/>
        <w:numPr>
          <w:ilvl w:val="0"/>
          <w:numId w:val="39"/>
        </w:numPr>
        <w:rPr>
          <w:rFonts w:asciiTheme="minorHAnsi" w:eastAsia="Symbol" w:hAnsiTheme="minorHAnsi" w:cstheme="minorHAnsi"/>
          <w:sz w:val="24"/>
          <w:szCs w:val="24"/>
        </w:rPr>
      </w:pPr>
      <w:r w:rsidRPr="00437332">
        <w:rPr>
          <w:rFonts w:asciiTheme="minorHAnsi" w:eastAsia="Symbol" w:hAnsiTheme="minorHAnsi" w:cstheme="minorHAnsi"/>
          <w:sz w:val="24"/>
          <w:szCs w:val="24"/>
        </w:rPr>
        <w:t>Breaks and through-wall cracks in non-seismically-supported moderate energy piping</w:t>
      </w:r>
    </w:p>
    <w:p w14:paraId="1C1385A1" w14:textId="347102E3" w:rsidR="00303B79" w:rsidRPr="00437332" w:rsidRDefault="00FB6FA8" w:rsidP="00A03A3A">
      <w:pPr>
        <w:pStyle w:val="ListParagraph"/>
        <w:numPr>
          <w:ilvl w:val="0"/>
          <w:numId w:val="39"/>
        </w:numPr>
        <w:rPr>
          <w:rFonts w:asciiTheme="minorHAnsi" w:eastAsia="Symbol" w:hAnsiTheme="minorHAnsi" w:cstheme="minorHAnsi"/>
          <w:sz w:val="24"/>
          <w:szCs w:val="24"/>
        </w:rPr>
      </w:pPr>
      <w:r w:rsidRPr="00437332">
        <w:rPr>
          <w:rFonts w:asciiTheme="minorHAnsi" w:eastAsia="Symbol" w:hAnsiTheme="minorHAnsi" w:cstheme="minorHAnsi"/>
          <w:sz w:val="24"/>
          <w:szCs w:val="24"/>
        </w:rPr>
        <w:t>Pump mechanical seal failures</w:t>
      </w:r>
    </w:p>
    <w:p w14:paraId="1DD37021" w14:textId="45228D3D" w:rsidR="00303B79" w:rsidRPr="00437332" w:rsidRDefault="00FB6FA8" w:rsidP="00A03A3A">
      <w:pPr>
        <w:pStyle w:val="ListParagraph"/>
        <w:numPr>
          <w:ilvl w:val="0"/>
          <w:numId w:val="39"/>
        </w:numPr>
        <w:rPr>
          <w:rFonts w:asciiTheme="minorHAnsi" w:eastAsia="Symbol" w:hAnsiTheme="minorHAnsi" w:cstheme="minorHAnsi"/>
          <w:sz w:val="24"/>
          <w:szCs w:val="24"/>
        </w:rPr>
      </w:pPr>
      <w:r w:rsidRPr="00437332">
        <w:rPr>
          <w:rFonts w:asciiTheme="minorHAnsi" w:eastAsia="Symbol" w:hAnsiTheme="minorHAnsi" w:cstheme="minorHAnsi"/>
          <w:sz w:val="24"/>
          <w:szCs w:val="24"/>
        </w:rPr>
        <w:t>Storage tank ruptures</w:t>
      </w:r>
    </w:p>
    <w:p w14:paraId="2705A1E2" w14:textId="26FD6A32" w:rsidR="00303B79" w:rsidRPr="00437332" w:rsidRDefault="00FB6FA8" w:rsidP="00A03A3A">
      <w:pPr>
        <w:pStyle w:val="ListParagraph"/>
        <w:numPr>
          <w:ilvl w:val="0"/>
          <w:numId w:val="39"/>
        </w:numPr>
        <w:rPr>
          <w:rFonts w:asciiTheme="minorHAnsi" w:eastAsia="Symbol" w:hAnsiTheme="minorHAnsi" w:cstheme="minorHAnsi"/>
          <w:sz w:val="24"/>
          <w:szCs w:val="24"/>
        </w:rPr>
      </w:pPr>
      <w:r w:rsidRPr="00437332">
        <w:rPr>
          <w:rFonts w:asciiTheme="minorHAnsi" w:eastAsia="Symbol" w:hAnsiTheme="minorHAnsi" w:cstheme="minorHAnsi"/>
          <w:sz w:val="24"/>
          <w:szCs w:val="24"/>
        </w:rPr>
        <w:t>Actuation of fire suppression systems</w:t>
      </w:r>
    </w:p>
    <w:p w14:paraId="5F7E2CB9" w14:textId="260386AE" w:rsidR="005E3717" w:rsidRPr="00437332" w:rsidRDefault="00FB6FA8" w:rsidP="00A03A3A">
      <w:pPr>
        <w:pStyle w:val="ListParagraph"/>
        <w:numPr>
          <w:ilvl w:val="0"/>
          <w:numId w:val="39"/>
        </w:numPr>
        <w:rPr>
          <w:rFonts w:asciiTheme="minorHAnsi" w:eastAsia="Symbol" w:hAnsiTheme="minorHAnsi" w:cstheme="minorHAnsi"/>
          <w:sz w:val="24"/>
          <w:szCs w:val="24"/>
        </w:rPr>
      </w:pPr>
      <w:r w:rsidRPr="00437332">
        <w:rPr>
          <w:rFonts w:asciiTheme="minorHAnsi" w:eastAsia="Symbol" w:hAnsiTheme="minorHAnsi" w:cstheme="minorHAnsi"/>
          <w:sz w:val="24"/>
          <w:szCs w:val="24"/>
        </w:rPr>
        <w:t>Flow from upper elevations and adjacent areas</w:t>
      </w:r>
    </w:p>
    <w:p w14:paraId="2CC3F737" w14:textId="70724A74" w:rsidR="00481AEB" w:rsidRPr="00437332" w:rsidRDefault="007F7EF7" w:rsidP="00481AEB">
      <w:pPr>
        <w:jc w:val="both"/>
        <w:rPr>
          <w:rFonts w:asciiTheme="minorHAnsi" w:hAnsiTheme="minorHAnsi" w:cstheme="minorHAnsi"/>
          <w:sz w:val="24"/>
          <w:szCs w:val="24"/>
        </w:rPr>
      </w:pPr>
      <w:r w:rsidRPr="00437332">
        <w:rPr>
          <w:rFonts w:asciiTheme="minorHAnsi" w:hAnsiTheme="minorHAnsi" w:cstheme="minorHAnsi"/>
          <w:sz w:val="24"/>
          <w:szCs w:val="24"/>
        </w:rPr>
        <w:t xml:space="preserve">The analysis is performed based on the criteria and assumptions provided in </w:t>
      </w:r>
      <w:r w:rsidR="0092612D" w:rsidRPr="00437332">
        <w:rPr>
          <w:rFonts w:asciiTheme="minorHAnsi" w:hAnsiTheme="minorHAnsi" w:cstheme="minorHAnsi"/>
          <w:sz w:val="24"/>
          <w:szCs w:val="24"/>
        </w:rPr>
        <w:t xml:space="preserve">DCD </w:t>
      </w:r>
      <w:r w:rsidRPr="00437332">
        <w:rPr>
          <w:rFonts w:asciiTheme="minorHAnsi" w:hAnsiTheme="minorHAnsi" w:cstheme="minorHAnsi"/>
          <w:sz w:val="24"/>
          <w:szCs w:val="24"/>
        </w:rPr>
        <w:t>Section 3.6</w:t>
      </w:r>
      <w:r w:rsidR="0092612D" w:rsidRPr="00437332">
        <w:rPr>
          <w:rFonts w:asciiTheme="minorHAnsi" w:hAnsiTheme="minorHAnsi" w:cstheme="minorHAnsi"/>
          <w:sz w:val="24"/>
          <w:szCs w:val="24"/>
        </w:rPr>
        <w:t xml:space="preserve"> </w:t>
      </w:r>
      <w:r w:rsidR="000A3862" w:rsidRPr="00437332">
        <w:rPr>
          <w:rFonts w:asciiTheme="minorHAnsi" w:hAnsiTheme="minorHAnsi" w:cstheme="minorHAnsi"/>
          <w:sz w:val="24"/>
          <w:szCs w:val="24"/>
        </w:rPr>
        <w:t>[2]</w:t>
      </w:r>
      <w:r w:rsidRPr="00437332">
        <w:rPr>
          <w:rFonts w:asciiTheme="minorHAnsi" w:hAnsiTheme="minorHAnsi" w:cstheme="minorHAnsi"/>
          <w:sz w:val="24"/>
          <w:szCs w:val="24"/>
        </w:rPr>
        <w:t xml:space="preserve"> and ANS-56.11 </w:t>
      </w:r>
      <w:r w:rsidR="000632E4" w:rsidRPr="00437332">
        <w:rPr>
          <w:rFonts w:asciiTheme="minorHAnsi" w:hAnsiTheme="minorHAnsi" w:cstheme="minorHAnsi"/>
          <w:sz w:val="24"/>
          <w:szCs w:val="24"/>
        </w:rPr>
        <w:t>[</w:t>
      </w:r>
      <w:r w:rsidR="0012008D" w:rsidRPr="00437332">
        <w:rPr>
          <w:rFonts w:asciiTheme="minorHAnsi" w:hAnsiTheme="minorHAnsi" w:cstheme="minorHAnsi"/>
          <w:sz w:val="24"/>
          <w:szCs w:val="24"/>
        </w:rPr>
        <w:t>6</w:t>
      </w:r>
      <w:r w:rsidR="000632E4" w:rsidRPr="00437332">
        <w:rPr>
          <w:rFonts w:asciiTheme="minorHAnsi" w:hAnsiTheme="minorHAnsi" w:cstheme="minorHAnsi"/>
          <w:sz w:val="24"/>
          <w:szCs w:val="24"/>
        </w:rPr>
        <w:t>]</w:t>
      </w:r>
      <w:r w:rsidRPr="00437332">
        <w:rPr>
          <w:rFonts w:asciiTheme="minorHAnsi" w:hAnsiTheme="minorHAnsi" w:cstheme="minorHAnsi"/>
          <w:sz w:val="24"/>
          <w:szCs w:val="24"/>
        </w:rPr>
        <w:t>. Section 3.6</w:t>
      </w:r>
      <w:r w:rsidR="00CD02B7" w:rsidRPr="00437332">
        <w:rPr>
          <w:rFonts w:asciiTheme="minorHAnsi" w:hAnsiTheme="minorHAnsi" w:cstheme="minorHAnsi"/>
          <w:sz w:val="24"/>
          <w:szCs w:val="24"/>
        </w:rPr>
        <w:t xml:space="preserve"> in DCD </w:t>
      </w:r>
      <w:r w:rsidR="00E548FF" w:rsidRPr="00437332">
        <w:rPr>
          <w:rFonts w:asciiTheme="minorHAnsi" w:hAnsiTheme="minorHAnsi" w:cstheme="minorHAnsi"/>
          <w:sz w:val="24"/>
          <w:szCs w:val="24"/>
        </w:rPr>
        <w:t xml:space="preserve">[2] </w:t>
      </w:r>
      <w:r w:rsidRPr="00437332">
        <w:rPr>
          <w:rFonts w:asciiTheme="minorHAnsi" w:hAnsiTheme="minorHAnsi" w:cstheme="minorHAnsi"/>
          <w:sz w:val="24"/>
          <w:szCs w:val="24"/>
        </w:rPr>
        <w:t xml:space="preserve">provides the criteria used to define break and crack locations and configurations for high and moderate-energy piping failures. The analysis consists of the following steps: </w:t>
      </w:r>
    </w:p>
    <w:p w14:paraId="2B69E2A6" w14:textId="7F382491" w:rsidR="00481AEB" w:rsidRPr="00437332" w:rsidRDefault="007F7EF7" w:rsidP="00A03A3A">
      <w:pPr>
        <w:pStyle w:val="ListParagraph"/>
        <w:numPr>
          <w:ilvl w:val="0"/>
          <w:numId w:val="39"/>
        </w:numPr>
        <w:rPr>
          <w:rFonts w:asciiTheme="minorHAnsi" w:eastAsia="Symbol" w:hAnsiTheme="minorHAnsi" w:cstheme="minorHAnsi"/>
          <w:sz w:val="24"/>
          <w:szCs w:val="24"/>
        </w:rPr>
      </w:pPr>
      <w:r w:rsidRPr="00437332">
        <w:rPr>
          <w:rFonts w:asciiTheme="minorHAnsi" w:eastAsia="Symbol" w:hAnsiTheme="minorHAnsi" w:cstheme="minorHAnsi"/>
          <w:sz w:val="24"/>
          <w:szCs w:val="24"/>
        </w:rPr>
        <w:t>Identification of the flood sources</w:t>
      </w:r>
    </w:p>
    <w:p w14:paraId="700C305F" w14:textId="2156AA3A" w:rsidR="00481AEB" w:rsidRPr="00437332" w:rsidRDefault="007F7EF7" w:rsidP="00A03A3A">
      <w:pPr>
        <w:pStyle w:val="ListParagraph"/>
        <w:numPr>
          <w:ilvl w:val="0"/>
          <w:numId w:val="39"/>
        </w:numPr>
        <w:rPr>
          <w:rFonts w:asciiTheme="minorHAnsi" w:eastAsia="Symbol" w:hAnsiTheme="minorHAnsi" w:cstheme="minorHAnsi"/>
          <w:sz w:val="24"/>
          <w:szCs w:val="24"/>
        </w:rPr>
      </w:pPr>
      <w:r w:rsidRPr="00437332">
        <w:rPr>
          <w:rFonts w:asciiTheme="minorHAnsi" w:eastAsia="Symbol" w:hAnsiTheme="minorHAnsi" w:cstheme="minorHAnsi"/>
          <w:sz w:val="24"/>
          <w:szCs w:val="24"/>
        </w:rPr>
        <w:t>Identification of essential equipment in area</w:t>
      </w:r>
    </w:p>
    <w:p w14:paraId="46085079" w14:textId="441D72E3" w:rsidR="00481AEB" w:rsidRPr="00437332" w:rsidRDefault="007F7EF7" w:rsidP="00A03A3A">
      <w:pPr>
        <w:pStyle w:val="ListParagraph"/>
        <w:numPr>
          <w:ilvl w:val="0"/>
          <w:numId w:val="39"/>
        </w:numPr>
        <w:rPr>
          <w:rFonts w:asciiTheme="minorHAnsi" w:eastAsia="Symbol" w:hAnsiTheme="minorHAnsi" w:cstheme="minorHAnsi"/>
          <w:sz w:val="24"/>
          <w:szCs w:val="24"/>
        </w:rPr>
      </w:pPr>
      <w:r w:rsidRPr="00437332">
        <w:rPr>
          <w:rFonts w:asciiTheme="minorHAnsi" w:eastAsia="Symbol" w:hAnsiTheme="minorHAnsi" w:cstheme="minorHAnsi"/>
          <w:sz w:val="24"/>
          <w:szCs w:val="24"/>
        </w:rPr>
        <w:t>Determination of flowrates and flood levels</w:t>
      </w:r>
    </w:p>
    <w:p w14:paraId="6BEC572C" w14:textId="3741C1B0" w:rsidR="0093117B" w:rsidRPr="00437332" w:rsidRDefault="007F7EF7" w:rsidP="00A03A3A">
      <w:pPr>
        <w:pStyle w:val="ListParagraph"/>
        <w:numPr>
          <w:ilvl w:val="0"/>
          <w:numId w:val="39"/>
        </w:numPr>
        <w:rPr>
          <w:rFonts w:asciiTheme="minorHAnsi" w:eastAsia="Symbol" w:hAnsiTheme="minorHAnsi" w:cstheme="minorHAnsi"/>
          <w:sz w:val="24"/>
          <w:szCs w:val="24"/>
        </w:rPr>
      </w:pPr>
      <w:r w:rsidRPr="00437332">
        <w:rPr>
          <w:rFonts w:asciiTheme="minorHAnsi" w:eastAsia="Symbol" w:hAnsiTheme="minorHAnsi" w:cstheme="minorHAnsi"/>
          <w:sz w:val="24"/>
          <w:szCs w:val="24"/>
        </w:rPr>
        <w:t>Evaluation of effects on essential equipment</w:t>
      </w:r>
    </w:p>
    <w:p w14:paraId="395D60AE" w14:textId="17847B98" w:rsidR="00D06F1F" w:rsidRPr="00437332" w:rsidRDefault="00AD6668" w:rsidP="002F6FB0">
      <w:pPr>
        <w:spacing w:before="240"/>
        <w:jc w:val="both"/>
        <w:rPr>
          <w:rFonts w:asciiTheme="minorHAnsi" w:hAnsiTheme="minorHAnsi" w:cstheme="minorHAnsi"/>
          <w:sz w:val="24"/>
          <w:szCs w:val="24"/>
        </w:rPr>
      </w:pPr>
      <w:r w:rsidRPr="00437332">
        <w:rPr>
          <w:rFonts w:asciiTheme="minorHAnsi" w:hAnsiTheme="minorHAnsi" w:cstheme="minorHAnsi"/>
          <w:sz w:val="24"/>
          <w:szCs w:val="24"/>
        </w:rPr>
        <w:t>The analysis of potential flooding events is performed on a floor-by-floor and room-by-room basis depending upon the relative location of safety-related equipment. No credit is taken for operation of sump pumps to mitigate the consequences of flooding.</w:t>
      </w:r>
      <w:r w:rsidR="00632529" w:rsidRPr="00437332">
        <w:rPr>
          <w:rFonts w:asciiTheme="minorHAnsi" w:hAnsiTheme="minorHAnsi" w:cstheme="minorHAnsi"/>
          <w:sz w:val="24"/>
          <w:szCs w:val="24"/>
        </w:rPr>
        <w:t xml:space="preserve"> </w:t>
      </w:r>
      <w:r w:rsidR="00EF2BB1" w:rsidRPr="00437332">
        <w:rPr>
          <w:rFonts w:asciiTheme="minorHAnsi" w:hAnsiTheme="minorHAnsi" w:cstheme="minorHAnsi"/>
          <w:sz w:val="24"/>
          <w:szCs w:val="24"/>
        </w:rPr>
        <w:t>The analysis focusing on flooding events in the auxiliary building and containment since this is the safety related footprint for the design.</w:t>
      </w:r>
      <w:r w:rsidR="000849BF" w:rsidRPr="00437332">
        <w:rPr>
          <w:rFonts w:asciiTheme="minorHAnsi" w:hAnsiTheme="minorHAnsi" w:cstheme="minorHAnsi"/>
          <w:sz w:val="24"/>
          <w:szCs w:val="24"/>
        </w:rPr>
        <w:t xml:space="preserve"> </w:t>
      </w:r>
      <w:r w:rsidR="00EF2BB1" w:rsidRPr="00437332">
        <w:rPr>
          <w:rFonts w:asciiTheme="minorHAnsi" w:hAnsiTheme="minorHAnsi" w:cstheme="minorHAnsi"/>
          <w:sz w:val="24"/>
          <w:szCs w:val="24"/>
        </w:rPr>
        <w:t>The analysis demonstrates that the plant design protects against eff</w:t>
      </w:r>
      <w:r w:rsidR="00B86E45" w:rsidRPr="00437332">
        <w:rPr>
          <w:rFonts w:asciiTheme="minorHAnsi" w:hAnsiTheme="minorHAnsi" w:cstheme="minorHAnsi"/>
          <w:sz w:val="24"/>
          <w:szCs w:val="24"/>
        </w:rPr>
        <w:t xml:space="preserve">ects of internal flooding such that no credible flooding source can prevent safety shutdown. </w:t>
      </w:r>
    </w:p>
    <w:p w14:paraId="21C55063" w14:textId="47A4F249" w:rsidR="00A55D48" w:rsidRPr="00437332" w:rsidRDefault="00A760E7" w:rsidP="002F6FB0">
      <w:pPr>
        <w:pStyle w:val="Heading3"/>
        <w:rPr>
          <w:rFonts w:asciiTheme="minorHAnsi" w:hAnsiTheme="minorHAnsi" w:cstheme="minorHAnsi"/>
          <w:szCs w:val="24"/>
        </w:rPr>
      </w:pPr>
      <w:bookmarkStart w:id="43" w:name="_Toc143882694"/>
      <w:bookmarkStart w:id="44" w:name="_Toc144456722"/>
      <w:r w:rsidRPr="00437332">
        <w:rPr>
          <w:rFonts w:asciiTheme="minorHAnsi" w:hAnsiTheme="minorHAnsi" w:cstheme="minorHAnsi"/>
          <w:szCs w:val="24"/>
        </w:rPr>
        <w:t>PRESSURE PART FAILURE</w:t>
      </w:r>
      <w:bookmarkEnd w:id="43"/>
      <w:bookmarkEnd w:id="44"/>
    </w:p>
    <w:p w14:paraId="2A30D561" w14:textId="0DEC0A09" w:rsidR="002A5FE3" w:rsidRPr="00437332" w:rsidRDefault="00011EF1" w:rsidP="009F6E15">
      <w:pPr>
        <w:jc w:val="both"/>
        <w:rPr>
          <w:rFonts w:asciiTheme="minorHAnsi" w:hAnsiTheme="minorHAnsi" w:cstheme="minorHAnsi"/>
          <w:sz w:val="24"/>
          <w:szCs w:val="24"/>
        </w:rPr>
      </w:pPr>
      <w:r w:rsidRPr="00437332">
        <w:rPr>
          <w:rFonts w:asciiTheme="minorHAnsi" w:hAnsiTheme="minorHAnsi" w:cstheme="minorHAnsi"/>
          <w:sz w:val="24"/>
          <w:szCs w:val="24"/>
        </w:rPr>
        <w:t xml:space="preserve">Pressure part failures in piping are internal hazards defined as full area gross failures, such as double ended and longitudinal breaks, as well as cracks in piping, such as through wall cracks (TWC), and Leak Before Break (LBB) leakage cracks. Only one pressure part failure is postulated as an initiating event, but consequential failures in adjacent pipes are evaluated if cascading events are determined per pre-defined interaction criteria. The evaluated areas of the pipe hazards includes dynamic effects including jet impingement, pipe whip, </w:t>
      </w:r>
      <w:proofErr w:type="spellStart"/>
      <w:r w:rsidRPr="00437332">
        <w:rPr>
          <w:rFonts w:asciiTheme="minorHAnsi" w:hAnsiTheme="minorHAnsi" w:cstheme="minorHAnsi"/>
          <w:sz w:val="24"/>
          <w:szCs w:val="24"/>
        </w:rPr>
        <w:t>subcompartment</w:t>
      </w:r>
      <w:proofErr w:type="spellEnd"/>
      <w:r w:rsidRPr="00437332">
        <w:rPr>
          <w:rFonts w:asciiTheme="minorHAnsi" w:hAnsiTheme="minorHAnsi" w:cstheme="minorHAnsi"/>
          <w:sz w:val="24"/>
          <w:szCs w:val="24"/>
        </w:rPr>
        <w:t xml:space="preserve"> pressurization, fluid system decompression, as well as spray</w:t>
      </w:r>
      <w:r w:rsidR="00242255" w:rsidRPr="00437332">
        <w:rPr>
          <w:rFonts w:asciiTheme="minorHAnsi" w:hAnsiTheme="minorHAnsi" w:cstheme="minorHAnsi"/>
          <w:sz w:val="24"/>
          <w:szCs w:val="24"/>
        </w:rPr>
        <w:t xml:space="preserve"> wetting and flooding from pipe </w:t>
      </w:r>
      <w:r w:rsidR="00242255" w:rsidRPr="00437332">
        <w:rPr>
          <w:rFonts w:asciiTheme="minorHAnsi" w:hAnsiTheme="minorHAnsi" w:cstheme="minorHAnsi"/>
          <w:sz w:val="24"/>
          <w:szCs w:val="24"/>
        </w:rPr>
        <w:lastRenderedPageBreak/>
        <w:t xml:space="preserve">failure. High energy and moderate energy lines are defined by pressure and temperature criteria. The systems, structures, and components that have a required function in the adverse environmental conditions including temperature, humidity, pressure, and chemical consequences, are also evaluated. </w:t>
      </w:r>
    </w:p>
    <w:p w14:paraId="08F21A59" w14:textId="0C60A3DB" w:rsidR="007039CA" w:rsidRPr="00437332" w:rsidRDefault="007039CA" w:rsidP="009F6E15">
      <w:pPr>
        <w:jc w:val="both"/>
        <w:rPr>
          <w:rFonts w:asciiTheme="minorHAnsi" w:hAnsiTheme="minorHAnsi" w:cstheme="minorHAnsi"/>
          <w:sz w:val="24"/>
          <w:szCs w:val="24"/>
        </w:rPr>
      </w:pPr>
      <w:r w:rsidRPr="00437332">
        <w:rPr>
          <w:rFonts w:asciiTheme="minorHAnsi" w:hAnsiTheme="minorHAnsi" w:cstheme="minorHAnsi"/>
          <w:sz w:val="24"/>
          <w:szCs w:val="24"/>
        </w:rPr>
        <w:t xml:space="preserve">In demonstrating a safe plant consideration, to the extent possible, layout options are pursued to minimize the occurrences where potential essential </w:t>
      </w:r>
      <w:r w:rsidR="005E541F" w:rsidRPr="00437332">
        <w:rPr>
          <w:rFonts w:asciiTheme="minorHAnsi" w:hAnsiTheme="minorHAnsi" w:cstheme="minorHAnsi"/>
          <w:sz w:val="24"/>
          <w:szCs w:val="24"/>
        </w:rPr>
        <w:t>SSCs</w:t>
      </w:r>
      <w:r w:rsidRPr="00437332">
        <w:rPr>
          <w:rFonts w:asciiTheme="minorHAnsi" w:hAnsiTheme="minorHAnsi" w:cstheme="minorHAnsi"/>
          <w:sz w:val="24"/>
          <w:szCs w:val="24"/>
        </w:rPr>
        <w:t xml:space="preserve"> are in proximity to the piping failure hazard. </w:t>
      </w:r>
    </w:p>
    <w:p w14:paraId="7DE7554F" w14:textId="27C9C5E1" w:rsidR="00BE294D" w:rsidRPr="00437332" w:rsidRDefault="00BE294D" w:rsidP="009F6E15">
      <w:pPr>
        <w:jc w:val="both"/>
        <w:rPr>
          <w:rFonts w:asciiTheme="minorHAnsi" w:hAnsiTheme="minorHAnsi" w:cstheme="minorHAnsi"/>
          <w:sz w:val="24"/>
          <w:szCs w:val="24"/>
        </w:rPr>
      </w:pPr>
      <w:r w:rsidRPr="00437332">
        <w:rPr>
          <w:rFonts w:asciiTheme="minorHAnsi" w:hAnsiTheme="minorHAnsi" w:cstheme="minorHAnsi"/>
          <w:sz w:val="24"/>
          <w:szCs w:val="24"/>
        </w:rPr>
        <w:t xml:space="preserve">The AP1000 plant piping failure protection program is generally in compliance with 10 CFR 50 </w:t>
      </w:r>
      <w:r w:rsidR="009807D8" w:rsidRPr="00437332">
        <w:rPr>
          <w:rFonts w:asciiTheme="minorHAnsi" w:hAnsiTheme="minorHAnsi" w:cstheme="minorHAnsi"/>
          <w:sz w:val="24"/>
          <w:szCs w:val="24"/>
        </w:rPr>
        <w:t xml:space="preserve">Appendix A, General Design Criterion 4, ANS-58.2-1988, Standard Review Plan Section 3.6.1, </w:t>
      </w:r>
      <w:r w:rsidR="00917BF5" w:rsidRPr="00437332">
        <w:rPr>
          <w:rFonts w:asciiTheme="minorHAnsi" w:hAnsiTheme="minorHAnsi" w:cstheme="minorHAnsi"/>
          <w:sz w:val="24"/>
          <w:szCs w:val="24"/>
        </w:rPr>
        <w:t xml:space="preserve">3.6.2, and NUREG-1061 Volume 3. </w:t>
      </w:r>
      <w:r w:rsidR="0068127A" w:rsidRPr="00437332">
        <w:rPr>
          <w:rFonts w:asciiTheme="minorHAnsi" w:hAnsiTheme="minorHAnsi" w:cstheme="minorHAnsi"/>
          <w:sz w:val="24"/>
          <w:szCs w:val="24"/>
        </w:rPr>
        <w:t xml:space="preserve">Key elements of the AP1000 plant pipe failure protection program are summarized below. </w:t>
      </w:r>
    </w:p>
    <w:p w14:paraId="79CE138E" w14:textId="05AC95AC" w:rsidR="00251A0A" w:rsidRPr="00437332" w:rsidRDefault="00251A0A" w:rsidP="009F6E15">
      <w:pPr>
        <w:jc w:val="both"/>
        <w:rPr>
          <w:rFonts w:asciiTheme="minorHAnsi" w:hAnsiTheme="minorHAnsi" w:cstheme="minorHAnsi"/>
          <w:b/>
          <w:bCs/>
          <w:sz w:val="24"/>
          <w:szCs w:val="24"/>
        </w:rPr>
      </w:pPr>
      <w:r w:rsidRPr="00437332">
        <w:rPr>
          <w:rFonts w:asciiTheme="minorHAnsi" w:hAnsiTheme="minorHAnsi" w:cstheme="minorHAnsi"/>
          <w:b/>
          <w:bCs/>
          <w:sz w:val="24"/>
          <w:szCs w:val="24"/>
        </w:rPr>
        <w:t xml:space="preserve">Break Preclusion with Break Exclusion Zones </w:t>
      </w:r>
    </w:p>
    <w:p w14:paraId="33D96D33" w14:textId="11FB44F2" w:rsidR="00F023FA" w:rsidRPr="00437332" w:rsidRDefault="008208F5" w:rsidP="009F6E15">
      <w:pPr>
        <w:jc w:val="both"/>
        <w:rPr>
          <w:rFonts w:asciiTheme="minorHAnsi" w:hAnsiTheme="minorHAnsi" w:cstheme="minorHAnsi"/>
          <w:sz w:val="24"/>
          <w:szCs w:val="24"/>
        </w:rPr>
      </w:pPr>
      <w:r w:rsidRPr="00437332">
        <w:rPr>
          <w:rFonts w:asciiTheme="minorHAnsi" w:hAnsiTheme="minorHAnsi" w:cstheme="minorHAnsi"/>
          <w:sz w:val="24"/>
          <w:szCs w:val="24"/>
        </w:rPr>
        <w:t xml:space="preserve">Break exclusion zones (BEZ) are portions of pipe in containment penetration areas where consideration of dynamic effects initiating pipe pressure part failures are excluded, demonstrated using increased stress limits and criteria, except for select cases of compartment pressurization analysis. </w:t>
      </w:r>
    </w:p>
    <w:p w14:paraId="220BE287" w14:textId="7656363E" w:rsidR="00234EDA" w:rsidRPr="00437332" w:rsidRDefault="00234EDA" w:rsidP="009F6E15">
      <w:pPr>
        <w:jc w:val="both"/>
        <w:rPr>
          <w:rFonts w:asciiTheme="minorHAnsi" w:hAnsiTheme="minorHAnsi" w:cstheme="minorHAnsi"/>
          <w:b/>
          <w:bCs/>
          <w:sz w:val="24"/>
          <w:szCs w:val="24"/>
        </w:rPr>
      </w:pPr>
      <w:r w:rsidRPr="00437332">
        <w:rPr>
          <w:rFonts w:asciiTheme="minorHAnsi" w:hAnsiTheme="minorHAnsi" w:cstheme="minorHAnsi"/>
          <w:b/>
          <w:bCs/>
          <w:sz w:val="24"/>
          <w:szCs w:val="24"/>
        </w:rPr>
        <w:t>Break Preclusion with Mechanistic Pipe Rupture Concepts</w:t>
      </w:r>
    </w:p>
    <w:p w14:paraId="018D61FD" w14:textId="4B94AD7B" w:rsidR="001A1571" w:rsidRPr="00437332" w:rsidRDefault="001A1571" w:rsidP="009F6E15">
      <w:pPr>
        <w:jc w:val="both"/>
        <w:rPr>
          <w:rFonts w:asciiTheme="minorHAnsi" w:hAnsiTheme="minorHAnsi" w:cstheme="minorHAnsi"/>
          <w:sz w:val="24"/>
          <w:szCs w:val="24"/>
        </w:rPr>
      </w:pPr>
      <w:r w:rsidRPr="00437332">
        <w:rPr>
          <w:rFonts w:asciiTheme="minorHAnsi" w:hAnsiTheme="minorHAnsi" w:cstheme="minorHAnsi"/>
          <w:sz w:val="24"/>
          <w:szCs w:val="24"/>
        </w:rPr>
        <w:t xml:space="preserve">High energy piping of nominal pipe size greater than 150 mm DN (6 inches) are qualified to mechanistic pipe failure considerations, using leak-before-break (LBB) methodology, and are precluded from dynamic effects considerations. Mitigation for the effects of LBB piping rely on the detection of those leakage, and analysis is performed to demonstrate stability as well as leakage crack size to the required extent to that the leak can be properly detected. For these LBB sections of pipe, only evaluated for the effects of leakage cracks, of which the resulting harsh environments are evaluated on the qualification </w:t>
      </w:r>
      <w:r w:rsidR="00330DB4" w:rsidRPr="00437332">
        <w:rPr>
          <w:rFonts w:asciiTheme="minorHAnsi" w:hAnsiTheme="minorHAnsi" w:cstheme="minorHAnsi"/>
          <w:sz w:val="24"/>
          <w:szCs w:val="24"/>
        </w:rPr>
        <w:t xml:space="preserve">of equipment. </w:t>
      </w:r>
    </w:p>
    <w:p w14:paraId="7DA62322" w14:textId="174E9F05" w:rsidR="009641C6" w:rsidRPr="00437332" w:rsidRDefault="00331790" w:rsidP="009F6E15">
      <w:pPr>
        <w:jc w:val="both"/>
        <w:rPr>
          <w:rFonts w:asciiTheme="minorHAnsi" w:hAnsiTheme="minorHAnsi" w:cstheme="minorHAnsi"/>
          <w:b/>
          <w:bCs/>
          <w:sz w:val="24"/>
          <w:szCs w:val="24"/>
        </w:rPr>
      </w:pPr>
      <w:r w:rsidRPr="00437332">
        <w:rPr>
          <w:rFonts w:asciiTheme="minorHAnsi" w:hAnsiTheme="minorHAnsi" w:cstheme="minorHAnsi"/>
          <w:b/>
          <w:bCs/>
          <w:sz w:val="24"/>
          <w:szCs w:val="24"/>
        </w:rPr>
        <w:t xml:space="preserve">Evaluation of Dynamic Effects </w:t>
      </w:r>
    </w:p>
    <w:p w14:paraId="2826810C" w14:textId="77B92BD3" w:rsidR="00AB7C06" w:rsidRPr="00437332" w:rsidRDefault="00AB7C06" w:rsidP="009F6E15">
      <w:pPr>
        <w:jc w:val="both"/>
        <w:rPr>
          <w:rFonts w:asciiTheme="minorHAnsi" w:hAnsiTheme="minorHAnsi" w:cstheme="minorHAnsi"/>
          <w:sz w:val="24"/>
          <w:szCs w:val="24"/>
        </w:rPr>
      </w:pPr>
      <w:r w:rsidRPr="00437332">
        <w:rPr>
          <w:rFonts w:asciiTheme="minorHAnsi" w:hAnsiTheme="minorHAnsi" w:cstheme="minorHAnsi"/>
          <w:sz w:val="24"/>
          <w:szCs w:val="24"/>
        </w:rPr>
        <w:t xml:space="preserve">Pipe break locations are generally determined using considerations of translational </w:t>
      </w:r>
      <w:r w:rsidR="0004504C" w:rsidRPr="00437332">
        <w:rPr>
          <w:rFonts w:asciiTheme="minorHAnsi" w:hAnsiTheme="minorHAnsi" w:cstheme="minorHAnsi"/>
          <w:sz w:val="24"/>
          <w:szCs w:val="24"/>
        </w:rPr>
        <w:t>and rotational rigidity such as in the cas</w:t>
      </w:r>
      <w:r w:rsidR="009A01E9" w:rsidRPr="00437332">
        <w:rPr>
          <w:rFonts w:asciiTheme="minorHAnsi" w:hAnsiTheme="minorHAnsi" w:cstheme="minorHAnsi"/>
          <w:sz w:val="24"/>
          <w:szCs w:val="24"/>
        </w:rPr>
        <w:t>e</w:t>
      </w:r>
      <w:r w:rsidR="0004504C" w:rsidRPr="00437332">
        <w:rPr>
          <w:rFonts w:asciiTheme="minorHAnsi" w:hAnsiTheme="minorHAnsi" w:cstheme="minorHAnsi"/>
          <w:sz w:val="24"/>
          <w:szCs w:val="24"/>
        </w:rPr>
        <w:t xml:space="preserve"> of 6 way anchors. Additionally, pipe breaks are postulated at pressurized ends of closed valves, locations of high</w:t>
      </w:r>
      <w:r w:rsidR="009A01E9" w:rsidRPr="00437332">
        <w:rPr>
          <w:rFonts w:asciiTheme="minorHAnsi" w:hAnsiTheme="minorHAnsi" w:cstheme="minorHAnsi"/>
          <w:sz w:val="24"/>
          <w:szCs w:val="24"/>
        </w:rPr>
        <w:t xml:space="preserve"> stress and thermal fatigue, and also determined based on seismic classification. Enveloping zones are developed that represent affected volumes of the whipping pipe, fluid jet, and resulting missiles are put into the plant 3-D model for special assessment. Additionally, the piping system containing the pipe rupture is also assessed. </w:t>
      </w:r>
      <w:r w:rsidR="00980964" w:rsidRPr="00437332">
        <w:rPr>
          <w:rFonts w:asciiTheme="minorHAnsi" w:hAnsiTheme="minorHAnsi" w:cstheme="minorHAnsi"/>
          <w:sz w:val="24"/>
          <w:szCs w:val="24"/>
        </w:rPr>
        <w:t xml:space="preserve">Safety-related systems, structures, and components that are in the break-affected zone are identified and further determinations are made whether those particular safety related items are essential, considering plant redundancies as well as limiting single failure criterion. </w:t>
      </w:r>
      <w:r w:rsidR="0004504C" w:rsidRPr="00437332">
        <w:rPr>
          <w:rFonts w:asciiTheme="minorHAnsi" w:hAnsiTheme="minorHAnsi" w:cstheme="minorHAnsi"/>
          <w:sz w:val="24"/>
          <w:szCs w:val="24"/>
        </w:rPr>
        <w:t xml:space="preserve"> </w:t>
      </w:r>
      <w:r w:rsidR="00D10B0F" w:rsidRPr="00437332">
        <w:rPr>
          <w:rFonts w:asciiTheme="minorHAnsi" w:hAnsiTheme="minorHAnsi" w:cstheme="minorHAnsi"/>
          <w:sz w:val="24"/>
          <w:szCs w:val="24"/>
        </w:rPr>
        <w:t xml:space="preserve">In the event of a high- or moderate-energy pipe failure within the plant, adequate protection is provided so that essential structures, systems, or components are not impacted by the adverse effects of </w:t>
      </w:r>
      <w:r w:rsidR="00D10B0F" w:rsidRPr="00437332">
        <w:rPr>
          <w:rFonts w:asciiTheme="minorHAnsi" w:hAnsiTheme="minorHAnsi" w:cstheme="minorHAnsi"/>
          <w:sz w:val="24"/>
          <w:szCs w:val="24"/>
        </w:rPr>
        <w:lastRenderedPageBreak/>
        <w:t>postulated piping failure. Essential systems and components are those required to shut down the reactor, maintain a safe shutdown condition, and mitigate the consequences of the postulated piping failure. No-essential system structures and components are evaluated if their failures lead to failure of and essential system. Hazard</w:t>
      </w:r>
      <w:r w:rsidR="00AD4605" w:rsidRPr="00437332">
        <w:rPr>
          <w:rFonts w:asciiTheme="minorHAnsi" w:hAnsiTheme="minorHAnsi" w:cstheme="minorHAnsi"/>
          <w:sz w:val="24"/>
          <w:szCs w:val="24"/>
        </w:rPr>
        <w:t>s</w:t>
      </w:r>
      <w:r w:rsidR="00D10B0F" w:rsidRPr="00437332">
        <w:rPr>
          <w:rFonts w:asciiTheme="minorHAnsi" w:hAnsiTheme="minorHAnsi" w:cstheme="minorHAnsi"/>
          <w:sz w:val="24"/>
          <w:szCs w:val="24"/>
        </w:rPr>
        <w:t xml:space="preserve"> from </w:t>
      </w:r>
      <w:r w:rsidR="00AD4605" w:rsidRPr="00437332">
        <w:rPr>
          <w:rFonts w:asciiTheme="minorHAnsi" w:hAnsiTheme="minorHAnsi" w:cstheme="minorHAnsi"/>
          <w:sz w:val="24"/>
          <w:szCs w:val="24"/>
        </w:rPr>
        <w:t>pipe</w:t>
      </w:r>
      <w:r w:rsidR="00D10B0F" w:rsidRPr="00437332">
        <w:rPr>
          <w:rFonts w:asciiTheme="minorHAnsi" w:hAnsiTheme="minorHAnsi" w:cstheme="minorHAnsi"/>
          <w:sz w:val="24"/>
          <w:szCs w:val="24"/>
        </w:rPr>
        <w:t xml:space="preserve"> failure that are found to affect essential systems, structures, and components are either separated by distance, separa</w:t>
      </w:r>
      <w:r w:rsidR="00F431C2" w:rsidRPr="00437332">
        <w:rPr>
          <w:rFonts w:asciiTheme="minorHAnsi" w:hAnsiTheme="minorHAnsi" w:cstheme="minorHAnsi"/>
          <w:sz w:val="24"/>
          <w:szCs w:val="24"/>
        </w:rPr>
        <w:t xml:space="preserve">ted from break-affected zone with a protective device, qualified by analysis, protected by mitigating inline systems or components, or any combination of those. Protective devices mitigate the break effects by </w:t>
      </w:r>
      <w:r w:rsidR="00D91753" w:rsidRPr="00437332">
        <w:rPr>
          <w:rFonts w:asciiTheme="minorHAnsi" w:hAnsiTheme="minorHAnsi" w:cstheme="minorHAnsi"/>
          <w:sz w:val="24"/>
          <w:szCs w:val="24"/>
        </w:rPr>
        <w:t xml:space="preserve">physical restraining the pipe with a pipe whip restraint or physical barrier, or by shielding and essential SSC from the fluid jet expelled from the failed pipe with a jet impingement shield or guard pipe. In </w:t>
      </w:r>
      <w:r w:rsidR="00F8184A" w:rsidRPr="00437332">
        <w:rPr>
          <w:rFonts w:asciiTheme="minorHAnsi" w:hAnsiTheme="minorHAnsi" w:cstheme="minorHAnsi"/>
          <w:sz w:val="24"/>
          <w:szCs w:val="24"/>
        </w:rPr>
        <w:t>addition to protecting essential SSCs, pipe failure effects are shown to not preclude access to areas that are required to recover from the postulated failure, nor ha</w:t>
      </w:r>
      <w:r w:rsidR="00F677C3" w:rsidRPr="00437332">
        <w:rPr>
          <w:rFonts w:asciiTheme="minorHAnsi" w:hAnsiTheme="minorHAnsi" w:cstheme="minorHAnsi"/>
          <w:sz w:val="24"/>
          <w:szCs w:val="24"/>
        </w:rPr>
        <w:t xml:space="preserve">bitability of the main control room. </w:t>
      </w:r>
    </w:p>
    <w:p w14:paraId="41EFA1A1" w14:textId="0FCB33AC" w:rsidR="005C4C95" w:rsidRPr="00437332" w:rsidRDefault="005C4C95" w:rsidP="009F6E15">
      <w:pPr>
        <w:jc w:val="both"/>
        <w:rPr>
          <w:rFonts w:asciiTheme="minorHAnsi" w:hAnsiTheme="minorHAnsi" w:cstheme="minorHAnsi"/>
          <w:sz w:val="24"/>
          <w:szCs w:val="24"/>
        </w:rPr>
      </w:pPr>
      <w:r w:rsidRPr="00437332">
        <w:rPr>
          <w:rFonts w:asciiTheme="minorHAnsi" w:hAnsiTheme="minorHAnsi" w:cstheme="minorHAnsi"/>
          <w:sz w:val="24"/>
          <w:szCs w:val="24"/>
        </w:rPr>
        <w:t xml:space="preserve">Safety related structures bounding compartments with pipe breaks are qualified to withstand the dynamic asymmetric compartment pressurization of the associated pipe failure. Compartment pressures are calculated using mass and energy release data produced for the postulated pipe failure. </w:t>
      </w:r>
    </w:p>
    <w:p w14:paraId="382C96D9" w14:textId="4A9CC45B" w:rsidR="00000EB3" w:rsidRPr="00437332" w:rsidRDefault="002D4394" w:rsidP="009F6E15">
      <w:pPr>
        <w:jc w:val="both"/>
        <w:rPr>
          <w:rFonts w:asciiTheme="minorHAnsi" w:hAnsiTheme="minorHAnsi" w:cstheme="minorHAnsi"/>
          <w:b/>
          <w:bCs/>
          <w:sz w:val="24"/>
          <w:szCs w:val="24"/>
        </w:rPr>
      </w:pPr>
      <w:r w:rsidRPr="00437332">
        <w:rPr>
          <w:rFonts w:asciiTheme="minorHAnsi" w:hAnsiTheme="minorHAnsi" w:cstheme="minorHAnsi"/>
          <w:b/>
          <w:bCs/>
          <w:sz w:val="24"/>
          <w:szCs w:val="24"/>
        </w:rPr>
        <w:t>Environmental Qualification</w:t>
      </w:r>
    </w:p>
    <w:p w14:paraId="1078883D" w14:textId="364B4FE1" w:rsidR="00012567" w:rsidRPr="00437332" w:rsidRDefault="00012567" w:rsidP="009F6E15">
      <w:pPr>
        <w:jc w:val="both"/>
        <w:rPr>
          <w:rFonts w:asciiTheme="minorHAnsi" w:hAnsiTheme="minorHAnsi" w:cstheme="minorHAnsi"/>
          <w:sz w:val="24"/>
          <w:szCs w:val="24"/>
        </w:rPr>
      </w:pPr>
      <w:r w:rsidRPr="00437332">
        <w:rPr>
          <w:rFonts w:asciiTheme="minorHAnsi" w:hAnsiTheme="minorHAnsi" w:cstheme="minorHAnsi"/>
          <w:sz w:val="24"/>
          <w:szCs w:val="24"/>
        </w:rPr>
        <w:t xml:space="preserve">Essential portions of safety-related systems structure and components are demonstrated as being protected from the effects of harsh environments (spray wetting, humidity, chemical considerations, radiation, different thermal considerations) resulting from the pipe failure. </w:t>
      </w:r>
    </w:p>
    <w:p w14:paraId="7E76BB4F" w14:textId="40BDE7C0" w:rsidR="00621002" w:rsidRPr="00437332" w:rsidRDefault="00621002" w:rsidP="009F6E15">
      <w:pPr>
        <w:jc w:val="both"/>
        <w:rPr>
          <w:rFonts w:asciiTheme="minorHAnsi" w:hAnsiTheme="minorHAnsi" w:cstheme="minorHAnsi"/>
          <w:b/>
          <w:bCs/>
          <w:sz w:val="24"/>
          <w:szCs w:val="24"/>
        </w:rPr>
      </w:pPr>
      <w:r w:rsidRPr="00437332">
        <w:rPr>
          <w:rFonts w:asciiTheme="minorHAnsi" w:hAnsiTheme="minorHAnsi" w:cstheme="minorHAnsi"/>
          <w:b/>
          <w:bCs/>
          <w:sz w:val="24"/>
          <w:szCs w:val="24"/>
        </w:rPr>
        <w:t>Flooding</w:t>
      </w:r>
    </w:p>
    <w:p w14:paraId="13B1034B" w14:textId="71F707B0" w:rsidR="002B0F4A" w:rsidRPr="00437332" w:rsidRDefault="002B0F4A" w:rsidP="009F6E15">
      <w:pPr>
        <w:jc w:val="both"/>
        <w:rPr>
          <w:rFonts w:asciiTheme="minorHAnsi" w:hAnsiTheme="minorHAnsi" w:cstheme="minorHAnsi"/>
          <w:sz w:val="24"/>
          <w:szCs w:val="24"/>
        </w:rPr>
      </w:pPr>
      <w:r w:rsidRPr="00437332">
        <w:rPr>
          <w:rFonts w:asciiTheme="minorHAnsi" w:hAnsiTheme="minorHAnsi" w:cstheme="minorHAnsi"/>
          <w:sz w:val="24"/>
          <w:szCs w:val="24"/>
        </w:rPr>
        <w:t xml:space="preserve">Hydrostatic loads on structures as well as operability analysis of submerged essential components are evaluated for the effects of flooding caused by piping failure. </w:t>
      </w:r>
    </w:p>
    <w:p w14:paraId="7D1ADBBE" w14:textId="7D4B55CF" w:rsidR="006D2667" w:rsidRPr="00437332" w:rsidRDefault="00021B46" w:rsidP="009F6E15">
      <w:pPr>
        <w:jc w:val="both"/>
        <w:rPr>
          <w:rFonts w:asciiTheme="minorHAnsi" w:hAnsiTheme="minorHAnsi" w:cstheme="minorHAnsi"/>
          <w:b/>
          <w:bCs/>
          <w:sz w:val="24"/>
          <w:szCs w:val="24"/>
        </w:rPr>
      </w:pPr>
      <w:r w:rsidRPr="00437332">
        <w:rPr>
          <w:rFonts w:asciiTheme="minorHAnsi" w:hAnsiTheme="minorHAnsi" w:cstheme="minorHAnsi"/>
          <w:b/>
          <w:bCs/>
          <w:sz w:val="24"/>
          <w:szCs w:val="24"/>
        </w:rPr>
        <w:t>Internal System Depressurization</w:t>
      </w:r>
    </w:p>
    <w:p w14:paraId="6BF56CC8" w14:textId="1F7162E6" w:rsidR="00021B46" w:rsidRPr="00437332" w:rsidRDefault="00287B46" w:rsidP="009F6E15">
      <w:pPr>
        <w:jc w:val="both"/>
        <w:rPr>
          <w:rFonts w:asciiTheme="minorHAnsi" w:hAnsiTheme="minorHAnsi" w:cstheme="minorHAnsi"/>
          <w:sz w:val="24"/>
          <w:szCs w:val="24"/>
        </w:rPr>
      </w:pPr>
      <w:r w:rsidRPr="00437332">
        <w:rPr>
          <w:rFonts w:asciiTheme="minorHAnsi" w:hAnsiTheme="minorHAnsi" w:cstheme="minorHAnsi"/>
          <w:sz w:val="24"/>
          <w:szCs w:val="24"/>
        </w:rPr>
        <w:t xml:space="preserve">Dynamic pressure waves inside the broken piping system are evaluated on essential inline components as well as the structural integrity of essential portions of the piping system. </w:t>
      </w:r>
      <w:r w:rsidR="006505FB" w:rsidRPr="00437332">
        <w:rPr>
          <w:rFonts w:asciiTheme="minorHAnsi" w:hAnsiTheme="minorHAnsi" w:cstheme="minorHAnsi"/>
          <w:sz w:val="24"/>
          <w:szCs w:val="24"/>
        </w:rPr>
        <w:t xml:space="preserve">Check valves are also checked in detail for dynamic effects caused by rapid closures resulting from depressurization of the system. </w:t>
      </w:r>
    </w:p>
    <w:p w14:paraId="45A37C4F" w14:textId="2B71AB66" w:rsidR="00EE62B2" w:rsidRPr="00437332" w:rsidRDefault="00EE62B2" w:rsidP="009F6E15">
      <w:pPr>
        <w:jc w:val="both"/>
        <w:rPr>
          <w:rFonts w:asciiTheme="minorHAnsi" w:hAnsiTheme="minorHAnsi" w:cstheme="minorHAnsi"/>
          <w:b/>
          <w:bCs/>
          <w:sz w:val="24"/>
          <w:szCs w:val="24"/>
        </w:rPr>
      </w:pPr>
      <w:r w:rsidRPr="00437332">
        <w:rPr>
          <w:rFonts w:asciiTheme="minorHAnsi" w:hAnsiTheme="minorHAnsi" w:cstheme="minorHAnsi"/>
          <w:b/>
          <w:bCs/>
          <w:sz w:val="24"/>
          <w:szCs w:val="24"/>
        </w:rPr>
        <w:t>Mitigating Devices</w:t>
      </w:r>
    </w:p>
    <w:p w14:paraId="3E64BAB1" w14:textId="18782814" w:rsidR="00EE62B2" w:rsidRPr="00437332" w:rsidRDefault="00EE62B2" w:rsidP="009F6E15">
      <w:pPr>
        <w:jc w:val="both"/>
        <w:rPr>
          <w:rFonts w:asciiTheme="minorHAnsi" w:hAnsiTheme="minorHAnsi" w:cstheme="minorHAnsi"/>
          <w:sz w:val="24"/>
          <w:szCs w:val="24"/>
        </w:rPr>
      </w:pPr>
      <w:r w:rsidRPr="00437332">
        <w:rPr>
          <w:rFonts w:asciiTheme="minorHAnsi" w:hAnsiTheme="minorHAnsi" w:cstheme="minorHAnsi"/>
          <w:sz w:val="24"/>
          <w:szCs w:val="24"/>
        </w:rPr>
        <w:t>The non-energy absorbing portions of pipe whip restraints, guard pipes, and jet impingement shields, which are intended to arrest the broken whipping pipe as well as modify the break affected zones, are designed and qualified per the requ</w:t>
      </w:r>
      <w:r w:rsidR="005833F6" w:rsidRPr="00437332">
        <w:rPr>
          <w:rFonts w:asciiTheme="minorHAnsi" w:hAnsiTheme="minorHAnsi" w:cstheme="minorHAnsi"/>
          <w:sz w:val="24"/>
          <w:szCs w:val="24"/>
        </w:rPr>
        <w:t>irements of AISC</w:t>
      </w:r>
      <w:r w:rsidR="006B38B8" w:rsidRPr="00437332">
        <w:rPr>
          <w:rFonts w:asciiTheme="minorHAnsi" w:hAnsiTheme="minorHAnsi" w:cstheme="minorHAnsi"/>
          <w:sz w:val="24"/>
          <w:szCs w:val="24"/>
        </w:rPr>
        <w:t>-</w:t>
      </w:r>
      <w:r w:rsidR="005833F6" w:rsidRPr="00437332">
        <w:rPr>
          <w:rFonts w:asciiTheme="minorHAnsi" w:hAnsiTheme="minorHAnsi" w:cstheme="minorHAnsi"/>
          <w:sz w:val="24"/>
          <w:szCs w:val="24"/>
        </w:rPr>
        <w:t xml:space="preserve">N690 code. </w:t>
      </w:r>
      <w:r w:rsidR="00A44274" w:rsidRPr="00437332">
        <w:rPr>
          <w:rFonts w:asciiTheme="minorHAnsi" w:hAnsiTheme="minorHAnsi" w:cstheme="minorHAnsi"/>
          <w:sz w:val="24"/>
          <w:szCs w:val="24"/>
        </w:rPr>
        <w:t>Energy absorbing features on these mitigating devices such as elongating U-bars and crushable materials, are designed based on energy absorption principles considering elastic-plastic, str</w:t>
      </w:r>
      <w:r w:rsidR="009F2B25" w:rsidRPr="00437332">
        <w:rPr>
          <w:rFonts w:asciiTheme="minorHAnsi" w:hAnsiTheme="minorHAnsi" w:cstheme="minorHAnsi"/>
          <w:sz w:val="24"/>
          <w:szCs w:val="24"/>
        </w:rPr>
        <w:t xml:space="preserve">ain hardening behavior of the material used. </w:t>
      </w:r>
    </w:p>
    <w:p w14:paraId="3EE87C6A" w14:textId="7824F1C7" w:rsidR="000C0328" w:rsidRPr="00437332" w:rsidRDefault="000C0328" w:rsidP="009F6E15">
      <w:pPr>
        <w:jc w:val="both"/>
        <w:rPr>
          <w:rFonts w:asciiTheme="minorHAnsi" w:hAnsiTheme="minorHAnsi" w:cstheme="minorHAnsi"/>
          <w:b/>
          <w:bCs/>
          <w:sz w:val="24"/>
          <w:szCs w:val="24"/>
        </w:rPr>
      </w:pPr>
      <w:r w:rsidRPr="00437332">
        <w:rPr>
          <w:rFonts w:asciiTheme="minorHAnsi" w:hAnsiTheme="minorHAnsi" w:cstheme="minorHAnsi"/>
          <w:b/>
          <w:bCs/>
          <w:sz w:val="24"/>
          <w:szCs w:val="24"/>
        </w:rPr>
        <w:lastRenderedPageBreak/>
        <w:t xml:space="preserve">Loads Considerations </w:t>
      </w:r>
    </w:p>
    <w:p w14:paraId="54AA7170" w14:textId="404C532D" w:rsidR="00A84B96" w:rsidRPr="00437332" w:rsidRDefault="003A5C36" w:rsidP="009F6E15">
      <w:pPr>
        <w:jc w:val="both"/>
        <w:rPr>
          <w:rFonts w:asciiTheme="minorHAnsi" w:hAnsiTheme="minorHAnsi" w:cstheme="minorHAnsi"/>
          <w:sz w:val="24"/>
          <w:szCs w:val="24"/>
        </w:rPr>
      </w:pPr>
      <w:r w:rsidRPr="00437332">
        <w:rPr>
          <w:rFonts w:asciiTheme="minorHAnsi" w:hAnsiTheme="minorHAnsi" w:cstheme="minorHAnsi"/>
          <w:sz w:val="24"/>
          <w:szCs w:val="24"/>
        </w:rPr>
        <w:t xml:space="preserve">Loads (forces, moments, and energies) on essential systems, structures, and components as well as load paths credited as necessary in to mitigating the break effects are considered using the governing codes and standards of the affected commodity. Only qualification on systems, structures, and components that are needed to demonstrate a safe plant condition are considered. </w:t>
      </w:r>
    </w:p>
    <w:p w14:paraId="6EB1B86F" w14:textId="398A31A8" w:rsidR="00B25B15" w:rsidRPr="00437332" w:rsidRDefault="00A760E7" w:rsidP="00B25B15">
      <w:pPr>
        <w:pStyle w:val="Heading3"/>
        <w:rPr>
          <w:rFonts w:asciiTheme="minorHAnsi" w:hAnsiTheme="minorHAnsi" w:cstheme="minorHAnsi"/>
          <w:szCs w:val="24"/>
        </w:rPr>
      </w:pPr>
      <w:bookmarkStart w:id="45" w:name="_Toc143882695"/>
      <w:bookmarkStart w:id="46" w:name="_Toc144456723"/>
      <w:r w:rsidRPr="00437332">
        <w:rPr>
          <w:rFonts w:asciiTheme="minorHAnsi" w:hAnsiTheme="minorHAnsi" w:cstheme="minorHAnsi"/>
          <w:szCs w:val="24"/>
        </w:rPr>
        <w:t>INTERNALLY GENERATED MISSILES</w:t>
      </w:r>
      <w:bookmarkEnd w:id="45"/>
      <w:bookmarkEnd w:id="46"/>
      <w:r w:rsidRPr="00437332">
        <w:rPr>
          <w:rFonts w:asciiTheme="minorHAnsi" w:hAnsiTheme="minorHAnsi" w:cstheme="minorHAnsi"/>
          <w:szCs w:val="24"/>
        </w:rPr>
        <w:t xml:space="preserve"> </w:t>
      </w:r>
    </w:p>
    <w:p w14:paraId="0E0B3AAC" w14:textId="30BBCC2F" w:rsidR="00097B1D" w:rsidRPr="00437332" w:rsidRDefault="004E1079" w:rsidP="00EB44B6">
      <w:pPr>
        <w:jc w:val="both"/>
        <w:rPr>
          <w:rFonts w:asciiTheme="minorHAnsi" w:hAnsiTheme="minorHAnsi" w:cstheme="minorHAnsi"/>
          <w:sz w:val="24"/>
          <w:szCs w:val="24"/>
        </w:rPr>
      </w:pPr>
      <w:r w:rsidRPr="00437332">
        <w:rPr>
          <w:rFonts w:asciiTheme="minorHAnsi" w:hAnsiTheme="minorHAnsi" w:cstheme="minorHAnsi"/>
          <w:sz w:val="24"/>
          <w:szCs w:val="24"/>
        </w:rPr>
        <w:t>The</w:t>
      </w:r>
      <w:r w:rsidR="00EE37F7" w:rsidRPr="00437332">
        <w:rPr>
          <w:rFonts w:asciiTheme="minorHAnsi" w:hAnsiTheme="minorHAnsi" w:cstheme="minorHAnsi"/>
          <w:sz w:val="24"/>
          <w:szCs w:val="24"/>
        </w:rPr>
        <w:t xml:space="preserve"> </w:t>
      </w:r>
      <w:r w:rsidR="007A32B4" w:rsidRPr="00437332">
        <w:rPr>
          <w:rFonts w:asciiTheme="minorHAnsi" w:hAnsiTheme="minorHAnsi" w:cstheme="minorHAnsi"/>
          <w:sz w:val="24"/>
          <w:szCs w:val="24"/>
        </w:rPr>
        <w:t>plant is designed to protect against internally generated missiles. The plant is designed to meet U.S. NRC General Design Criteria 4 of Appendix A to 10 CFR 50 that requires SSCs</w:t>
      </w:r>
      <w:r w:rsidR="00CD13CE" w:rsidRPr="00437332">
        <w:rPr>
          <w:rFonts w:asciiTheme="minorHAnsi" w:hAnsiTheme="minorHAnsi" w:cstheme="minorHAnsi"/>
          <w:sz w:val="24"/>
          <w:szCs w:val="24"/>
        </w:rPr>
        <w:t xml:space="preserve"> important to safety to be protected from the effects of missiles. The AP1000 plant criteria for protection from postulated missiles provide the capability to safely shutdown the reactor and maintain it in a safe shutdown condition. The plant design </w:t>
      </w:r>
      <w:r w:rsidR="00033BD1" w:rsidRPr="00437332">
        <w:rPr>
          <w:rFonts w:asciiTheme="minorHAnsi" w:hAnsiTheme="minorHAnsi" w:cstheme="minorHAnsi"/>
          <w:sz w:val="24"/>
          <w:szCs w:val="24"/>
        </w:rPr>
        <w:t xml:space="preserve">criteria also require that protection of the reactor coolant pressure boundary integrity be maintained. </w:t>
      </w:r>
      <w:r w:rsidR="00ED046B" w:rsidRPr="00437332">
        <w:rPr>
          <w:rFonts w:asciiTheme="minorHAnsi" w:hAnsiTheme="minorHAnsi" w:cstheme="minorHAnsi"/>
          <w:sz w:val="24"/>
          <w:szCs w:val="24"/>
        </w:rPr>
        <w:t xml:space="preserve">The plant’s design to eliminate and protect against internally generated missiles </w:t>
      </w:r>
      <w:r w:rsidR="00961F46" w:rsidRPr="00437332">
        <w:rPr>
          <w:rFonts w:asciiTheme="minorHAnsi" w:hAnsiTheme="minorHAnsi" w:cstheme="minorHAnsi"/>
          <w:sz w:val="24"/>
          <w:szCs w:val="24"/>
        </w:rPr>
        <w:t>is described in detail in DCD Chapter 3.5</w:t>
      </w:r>
      <w:r w:rsidR="000130AD" w:rsidRPr="00437332">
        <w:rPr>
          <w:rFonts w:asciiTheme="minorHAnsi" w:hAnsiTheme="minorHAnsi" w:cstheme="minorHAnsi"/>
          <w:sz w:val="24"/>
          <w:szCs w:val="24"/>
        </w:rPr>
        <w:t xml:space="preserve"> [2]</w:t>
      </w:r>
      <w:r w:rsidR="00961F46" w:rsidRPr="00437332">
        <w:rPr>
          <w:rFonts w:asciiTheme="minorHAnsi" w:hAnsiTheme="minorHAnsi" w:cstheme="minorHAnsi"/>
          <w:sz w:val="24"/>
          <w:szCs w:val="24"/>
        </w:rPr>
        <w:t xml:space="preserve">. </w:t>
      </w:r>
      <w:r w:rsidR="00F06495" w:rsidRPr="00437332">
        <w:rPr>
          <w:rFonts w:asciiTheme="minorHAnsi" w:hAnsiTheme="minorHAnsi" w:cstheme="minorHAnsi"/>
          <w:sz w:val="24"/>
          <w:szCs w:val="24"/>
        </w:rPr>
        <w:t xml:space="preserve">The information below provides a summary of the designs approach for internally generated missiles. </w:t>
      </w:r>
    </w:p>
    <w:p w14:paraId="40C7A4DB" w14:textId="523776FB" w:rsidR="001B5171" w:rsidRPr="00437332" w:rsidRDefault="001B5171" w:rsidP="00EB44B6">
      <w:pPr>
        <w:jc w:val="both"/>
        <w:rPr>
          <w:rFonts w:asciiTheme="minorHAnsi" w:hAnsiTheme="minorHAnsi" w:cstheme="minorHAnsi"/>
          <w:sz w:val="24"/>
          <w:szCs w:val="24"/>
        </w:rPr>
      </w:pPr>
      <w:r w:rsidRPr="00437332">
        <w:rPr>
          <w:rFonts w:asciiTheme="minorHAnsi" w:hAnsiTheme="minorHAnsi" w:cstheme="minorHAnsi"/>
          <w:sz w:val="24"/>
          <w:szCs w:val="24"/>
        </w:rPr>
        <w:t xml:space="preserve">Internally missiles may be generated by pressurized components, rotating machinery, and explosions within the plant. Potential missile hazards are eliminated to the extent practical by minimizing the potential sources of missiles through proper selection of equipment, and by arrangement of structures and equipment in a manner to minimize the potential for damage from missiles. </w:t>
      </w:r>
      <w:r w:rsidR="003C78C7" w:rsidRPr="00437332">
        <w:rPr>
          <w:rFonts w:asciiTheme="minorHAnsi" w:hAnsiTheme="minorHAnsi" w:cstheme="minorHAnsi"/>
          <w:sz w:val="24"/>
          <w:szCs w:val="24"/>
        </w:rPr>
        <w:t>Potential missiles due to failures of non</w:t>
      </w:r>
      <w:r w:rsidR="0015054F" w:rsidRPr="00437332">
        <w:rPr>
          <w:rFonts w:asciiTheme="minorHAnsi" w:hAnsiTheme="minorHAnsi" w:cstheme="minorHAnsi"/>
          <w:sz w:val="24"/>
          <w:szCs w:val="24"/>
        </w:rPr>
        <w:t>-</w:t>
      </w:r>
      <w:r w:rsidR="003C78C7" w:rsidRPr="00437332">
        <w:rPr>
          <w:rFonts w:asciiTheme="minorHAnsi" w:hAnsiTheme="minorHAnsi" w:cstheme="minorHAnsi"/>
          <w:sz w:val="24"/>
          <w:szCs w:val="24"/>
        </w:rPr>
        <w:t>seismic items are addressed in DCD Chapter 3.7.3.13</w:t>
      </w:r>
      <w:r w:rsidR="00544EAF" w:rsidRPr="00437332">
        <w:rPr>
          <w:rFonts w:asciiTheme="minorHAnsi" w:hAnsiTheme="minorHAnsi" w:cstheme="minorHAnsi"/>
          <w:sz w:val="24"/>
          <w:szCs w:val="24"/>
        </w:rPr>
        <w:t xml:space="preserve"> [2]</w:t>
      </w:r>
      <w:r w:rsidR="003C78C7" w:rsidRPr="00437332">
        <w:rPr>
          <w:rFonts w:asciiTheme="minorHAnsi" w:hAnsiTheme="minorHAnsi" w:cstheme="minorHAnsi"/>
          <w:sz w:val="24"/>
          <w:szCs w:val="24"/>
        </w:rPr>
        <w:t xml:space="preserve">, and heavy load-drop evaluations are </w:t>
      </w:r>
      <w:r w:rsidR="00EB44B6" w:rsidRPr="00437332">
        <w:rPr>
          <w:rFonts w:asciiTheme="minorHAnsi" w:hAnsiTheme="minorHAnsi" w:cstheme="minorHAnsi"/>
          <w:sz w:val="24"/>
          <w:szCs w:val="24"/>
        </w:rPr>
        <w:t>described</w:t>
      </w:r>
      <w:r w:rsidR="003C78C7" w:rsidRPr="00437332">
        <w:rPr>
          <w:rFonts w:asciiTheme="minorHAnsi" w:hAnsiTheme="minorHAnsi" w:cstheme="minorHAnsi"/>
          <w:sz w:val="24"/>
          <w:szCs w:val="24"/>
        </w:rPr>
        <w:t xml:space="preserve"> in DCD Chapter 9.1.5</w:t>
      </w:r>
      <w:r w:rsidR="00890571" w:rsidRPr="00437332">
        <w:rPr>
          <w:rFonts w:asciiTheme="minorHAnsi" w:hAnsiTheme="minorHAnsi" w:cstheme="minorHAnsi"/>
          <w:sz w:val="24"/>
          <w:szCs w:val="24"/>
        </w:rPr>
        <w:t xml:space="preserve"> [2]</w:t>
      </w:r>
      <w:r w:rsidR="003C78C7" w:rsidRPr="00437332">
        <w:rPr>
          <w:rFonts w:asciiTheme="minorHAnsi" w:hAnsiTheme="minorHAnsi" w:cstheme="minorHAnsi"/>
          <w:sz w:val="24"/>
          <w:szCs w:val="24"/>
        </w:rPr>
        <w:t xml:space="preserve">. </w:t>
      </w:r>
    </w:p>
    <w:p w14:paraId="2C54B697" w14:textId="2F9EDF9D" w:rsidR="001143C3" w:rsidRPr="00437332" w:rsidRDefault="001143C3" w:rsidP="00EB44B6">
      <w:pPr>
        <w:jc w:val="both"/>
        <w:rPr>
          <w:rFonts w:asciiTheme="minorHAnsi" w:hAnsiTheme="minorHAnsi" w:cstheme="minorHAnsi"/>
          <w:sz w:val="24"/>
          <w:szCs w:val="24"/>
        </w:rPr>
      </w:pPr>
      <w:r w:rsidRPr="00437332">
        <w:rPr>
          <w:rFonts w:asciiTheme="minorHAnsi" w:hAnsiTheme="minorHAnsi" w:cstheme="minorHAnsi"/>
          <w:sz w:val="24"/>
          <w:szCs w:val="24"/>
        </w:rPr>
        <w:t xml:space="preserve">Evaluations are performed to the demonstrate the criteria defined above are satisfied in the event a credible missile is produced coincident with a single active component failure. The evaluations include the following: </w:t>
      </w:r>
    </w:p>
    <w:p w14:paraId="09AE7758" w14:textId="459906F1" w:rsidR="00714F57" w:rsidRPr="00437332" w:rsidRDefault="00714F57" w:rsidP="00A03A3A">
      <w:pPr>
        <w:pStyle w:val="ListParagraph"/>
        <w:numPr>
          <w:ilvl w:val="0"/>
          <w:numId w:val="41"/>
        </w:numPr>
        <w:spacing w:after="120"/>
        <w:jc w:val="both"/>
        <w:rPr>
          <w:rFonts w:asciiTheme="minorHAnsi" w:hAnsiTheme="minorHAnsi" w:cstheme="minorHAnsi"/>
          <w:sz w:val="24"/>
          <w:szCs w:val="24"/>
        </w:rPr>
      </w:pPr>
      <w:r w:rsidRPr="00437332">
        <w:rPr>
          <w:rFonts w:asciiTheme="minorHAnsi" w:hAnsiTheme="minorHAnsi" w:cstheme="minorHAnsi"/>
          <w:sz w:val="24"/>
          <w:szCs w:val="24"/>
        </w:rPr>
        <w:t>For those potential missiles considered to be credible, a realistic assessment is made of the postulated missile size and energy</w:t>
      </w:r>
      <w:r w:rsidR="00245E30" w:rsidRPr="00437332">
        <w:rPr>
          <w:rFonts w:asciiTheme="minorHAnsi" w:hAnsiTheme="minorHAnsi" w:cstheme="minorHAnsi"/>
          <w:sz w:val="24"/>
          <w:szCs w:val="24"/>
        </w:rPr>
        <w:t>, and its potential trajectories</w:t>
      </w:r>
      <w:r w:rsidR="009B678B" w:rsidRPr="00437332">
        <w:rPr>
          <w:rFonts w:asciiTheme="minorHAnsi" w:hAnsiTheme="minorHAnsi" w:cstheme="minorHAnsi"/>
          <w:sz w:val="24"/>
          <w:szCs w:val="24"/>
        </w:rPr>
        <w:t>.</w:t>
      </w:r>
    </w:p>
    <w:p w14:paraId="05252F15" w14:textId="5AE3AAD3" w:rsidR="00714F57" w:rsidRPr="00437332" w:rsidRDefault="003E7118" w:rsidP="00A03A3A">
      <w:pPr>
        <w:pStyle w:val="ListParagraph"/>
        <w:numPr>
          <w:ilvl w:val="0"/>
          <w:numId w:val="41"/>
        </w:numPr>
        <w:spacing w:after="120"/>
        <w:jc w:val="both"/>
        <w:rPr>
          <w:rFonts w:asciiTheme="minorHAnsi" w:hAnsiTheme="minorHAnsi" w:cstheme="minorHAnsi"/>
          <w:sz w:val="24"/>
          <w:szCs w:val="24"/>
        </w:rPr>
      </w:pPr>
      <w:r w:rsidRPr="00437332">
        <w:rPr>
          <w:rFonts w:asciiTheme="minorHAnsi" w:hAnsiTheme="minorHAnsi" w:cstheme="minorHAnsi"/>
          <w:sz w:val="24"/>
          <w:szCs w:val="24"/>
        </w:rPr>
        <w:t xml:space="preserve">Potentially impacted components associated with systems required to achieve and maintain safe shutdown are identified. </w:t>
      </w:r>
    </w:p>
    <w:p w14:paraId="503D7226" w14:textId="5CACF62F" w:rsidR="007A5735" w:rsidRPr="00437332" w:rsidRDefault="000C2DE9" w:rsidP="00A03A3A">
      <w:pPr>
        <w:pStyle w:val="ListParagraph"/>
        <w:numPr>
          <w:ilvl w:val="0"/>
          <w:numId w:val="41"/>
        </w:numPr>
        <w:jc w:val="both"/>
        <w:rPr>
          <w:rFonts w:asciiTheme="minorHAnsi" w:hAnsiTheme="minorHAnsi" w:cstheme="minorHAnsi"/>
          <w:sz w:val="24"/>
          <w:szCs w:val="24"/>
        </w:rPr>
      </w:pPr>
      <w:r w:rsidRPr="00437332">
        <w:rPr>
          <w:rFonts w:asciiTheme="minorHAnsi" w:hAnsiTheme="minorHAnsi" w:cstheme="minorHAnsi"/>
          <w:sz w:val="24"/>
          <w:szCs w:val="24"/>
        </w:rPr>
        <w:t xml:space="preserve">Loss of these potentially impacted components coincident with an assumed single active component failure is evaluated to determine if sufficient redundancy remains to achieve and maintain a safe shutdown </w:t>
      </w:r>
      <w:r w:rsidR="00D938E2" w:rsidRPr="00437332">
        <w:rPr>
          <w:rFonts w:asciiTheme="minorHAnsi" w:hAnsiTheme="minorHAnsi" w:cstheme="minorHAnsi"/>
          <w:sz w:val="24"/>
          <w:szCs w:val="24"/>
        </w:rPr>
        <w:t>condition</w:t>
      </w:r>
      <w:r w:rsidRPr="00437332">
        <w:rPr>
          <w:rFonts w:asciiTheme="minorHAnsi" w:hAnsiTheme="minorHAnsi" w:cstheme="minorHAnsi"/>
          <w:sz w:val="24"/>
          <w:szCs w:val="24"/>
        </w:rPr>
        <w:t xml:space="preserve">. If these criteria are </w:t>
      </w:r>
      <w:r w:rsidR="00D938E2" w:rsidRPr="00437332">
        <w:rPr>
          <w:rFonts w:asciiTheme="minorHAnsi" w:hAnsiTheme="minorHAnsi" w:cstheme="minorHAnsi"/>
          <w:sz w:val="24"/>
          <w:szCs w:val="24"/>
        </w:rPr>
        <w:t>satisfied</w:t>
      </w:r>
      <w:r w:rsidR="008B1AD6" w:rsidRPr="00437332">
        <w:rPr>
          <w:rFonts w:asciiTheme="minorHAnsi" w:hAnsiTheme="minorHAnsi" w:cstheme="minorHAnsi"/>
          <w:sz w:val="24"/>
          <w:szCs w:val="24"/>
        </w:rPr>
        <w:t xml:space="preserve">, </w:t>
      </w:r>
      <w:r w:rsidR="00D938E2" w:rsidRPr="00437332">
        <w:rPr>
          <w:rFonts w:asciiTheme="minorHAnsi" w:hAnsiTheme="minorHAnsi" w:cstheme="minorHAnsi"/>
          <w:sz w:val="24"/>
          <w:szCs w:val="24"/>
        </w:rPr>
        <w:t xml:space="preserve">further </w:t>
      </w:r>
      <w:r w:rsidR="007E07C7" w:rsidRPr="00437332">
        <w:rPr>
          <w:rFonts w:asciiTheme="minorHAnsi" w:hAnsiTheme="minorHAnsi" w:cstheme="minorHAnsi"/>
          <w:sz w:val="24"/>
          <w:szCs w:val="24"/>
        </w:rPr>
        <w:t xml:space="preserve">protection is required for the identified missile. </w:t>
      </w:r>
      <w:r w:rsidR="002B20B8" w:rsidRPr="00437332">
        <w:rPr>
          <w:rFonts w:asciiTheme="minorHAnsi" w:hAnsiTheme="minorHAnsi" w:cstheme="minorHAnsi"/>
          <w:sz w:val="24"/>
          <w:szCs w:val="24"/>
        </w:rPr>
        <w:t xml:space="preserve">If these conditions are not satisfied, additional protective features are incorporated (for example, plant layout is modified, or barriers are added). </w:t>
      </w:r>
    </w:p>
    <w:p w14:paraId="1F4271B7" w14:textId="63B8DE34" w:rsidR="007A5735" w:rsidRPr="00437332" w:rsidRDefault="007A5735" w:rsidP="00820BB5">
      <w:pPr>
        <w:jc w:val="both"/>
        <w:rPr>
          <w:rFonts w:asciiTheme="minorHAnsi" w:hAnsiTheme="minorHAnsi" w:cstheme="minorHAnsi"/>
          <w:sz w:val="24"/>
          <w:szCs w:val="24"/>
        </w:rPr>
      </w:pPr>
      <w:r w:rsidRPr="00437332">
        <w:rPr>
          <w:rFonts w:asciiTheme="minorHAnsi" w:hAnsiTheme="minorHAnsi" w:cstheme="minorHAnsi"/>
          <w:sz w:val="24"/>
          <w:szCs w:val="24"/>
        </w:rPr>
        <w:t xml:space="preserve">Credible missiles are identified and evaluated both inside and outside of containment. The criteria for identifying </w:t>
      </w:r>
      <w:r w:rsidR="00495CCA" w:rsidRPr="00437332">
        <w:rPr>
          <w:rFonts w:asciiTheme="minorHAnsi" w:hAnsiTheme="minorHAnsi" w:cstheme="minorHAnsi"/>
          <w:sz w:val="24"/>
          <w:szCs w:val="24"/>
        </w:rPr>
        <w:t>credible missiles are defined in DCD Chapter 3.5.1.1.2</w:t>
      </w:r>
      <w:r w:rsidR="00340CD9" w:rsidRPr="00437332">
        <w:rPr>
          <w:rFonts w:asciiTheme="minorHAnsi" w:hAnsiTheme="minorHAnsi" w:cstheme="minorHAnsi"/>
          <w:sz w:val="24"/>
          <w:szCs w:val="24"/>
        </w:rPr>
        <w:t xml:space="preserve"> [2]</w:t>
      </w:r>
      <w:r w:rsidR="00495CCA" w:rsidRPr="00437332">
        <w:rPr>
          <w:rFonts w:asciiTheme="minorHAnsi" w:hAnsiTheme="minorHAnsi" w:cstheme="minorHAnsi"/>
          <w:sz w:val="24"/>
          <w:szCs w:val="24"/>
        </w:rPr>
        <w:t xml:space="preserve">. Specific components are designed and evaluated to demonstrate that missile generation is either non-credible or any </w:t>
      </w:r>
      <w:r w:rsidR="00495CCA" w:rsidRPr="00437332">
        <w:rPr>
          <w:rFonts w:asciiTheme="minorHAnsi" w:hAnsiTheme="minorHAnsi" w:cstheme="minorHAnsi"/>
          <w:sz w:val="24"/>
          <w:szCs w:val="24"/>
        </w:rPr>
        <w:lastRenderedPageBreak/>
        <w:t>potential failure would be contained within the casing of the com</w:t>
      </w:r>
      <w:r w:rsidR="00E00B54" w:rsidRPr="00437332">
        <w:rPr>
          <w:rFonts w:asciiTheme="minorHAnsi" w:hAnsiTheme="minorHAnsi" w:cstheme="minorHAnsi"/>
          <w:sz w:val="24"/>
          <w:szCs w:val="24"/>
        </w:rPr>
        <w:t xml:space="preserve">ponent. </w:t>
      </w:r>
      <w:r w:rsidR="001A4B20" w:rsidRPr="00437332">
        <w:rPr>
          <w:rFonts w:asciiTheme="minorHAnsi" w:hAnsiTheme="minorHAnsi" w:cstheme="minorHAnsi"/>
          <w:sz w:val="24"/>
          <w:szCs w:val="24"/>
        </w:rPr>
        <w:t xml:space="preserve">Specifically, the reactor coolant pump design requirements are established so that any failure of the rotating parts would be retained within the casing at the specified </w:t>
      </w:r>
      <w:r w:rsidR="00A03B1B" w:rsidRPr="00437332">
        <w:rPr>
          <w:rFonts w:asciiTheme="minorHAnsi" w:hAnsiTheme="minorHAnsi" w:cstheme="minorHAnsi"/>
          <w:sz w:val="24"/>
          <w:szCs w:val="24"/>
        </w:rPr>
        <w:t>overspeed</w:t>
      </w:r>
      <w:r w:rsidR="001A4B20" w:rsidRPr="00437332">
        <w:rPr>
          <w:rFonts w:asciiTheme="minorHAnsi" w:hAnsiTheme="minorHAnsi" w:cstheme="minorHAnsi"/>
          <w:sz w:val="24"/>
          <w:szCs w:val="24"/>
        </w:rPr>
        <w:t xml:space="preserve"> conditions. Gross failure of other components such as the reactor vessel, st</w:t>
      </w:r>
      <w:r w:rsidR="005C63F9" w:rsidRPr="00437332">
        <w:rPr>
          <w:rFonts w:asciiTheme="minorHAnsi" w:hAnsiTheme="minorHAnsi" w:cstheme="minorHAnsi"/>
          <w:sz w:val="24"/>
          <w:szCs w:val="24"/>
        </w:rPr>
        <w:t xml:space="preserve">eam generator, pressurizer, core makeup tanks, accumulators, reactor coolant pump casings, passive residual heat removal heat exchanger, and piping leading to the generation of missiles is not considered credible due to material characteristics, pre-service and in-service inspections, quality control during fabrication, and other defined preventative measures. </w:t>
      </w:r>
    </w:p>
    <w:p w14:paraId="22E17B06" w14:textId="37881D10" w:rsidR="00862E75" w:rsidRPr="00437332" w:rsidRDefault="00862E75" w:rsidP="00714F57">
      <w:pPr>
        <w:spacing w:after="120"/>
        <w:jc w:val="both"/>
        <w:rPr>
          <w:rFonts w:asciiTheme="minorHAnsi" w:hAnsiTheme="minorHAnsi" w:cstheme="minorHAnsi"/>
          <w:b/>
          <w:bCs/>
          <w:sz w:val="24"/>
          <w:szCs w:val="24"/>
        </w:rPr>
      </w:pPr>
      <w:r w:rsidRPr="00437332">
        <w:rPr>
          <w:rFonts w:asciiTheme="minorHAnsi" w:hAnsiTheme="minorHAnsi" w:cstheme="minorHAnsi"/>
          <w:b/>
          <w:bCs/>
          <w:sz w:val="24"/>
          <w:szCs w:val="24"/>
        </w:rPr>
        <w:t xml:space="preserve">Turbine Missiles </w:t>
      </w:r>
    </w:p>
    <w:p w14:paraId="30403B15" w14:textId="1B852FCC" w:rsidR="00007BE0" w:rsidRPr="00437332" w:rsidRDefault="00007BE0" w:rsidP="00714F57">
      <w:pPr>
        <w:spacing w:after="120"/>
        <w:jc w:val="both"/>
        <w:rPr>
          <w:rFonts w:asciiTheme="minorHAnsi" w:hAnsiTheme="minorHAnsi" w:cstheme="minorHAnsi"/>
          <w:sz w:val="24"/>
          <w:szCs w:val="24"/>
        </w:rPr>
      </w:pPr>
      <w:r w:rsidRPr="00437332">
        <w:rPr>
          <w:rFonts w:asciiTheme="minorHAnsi" w:hAnsiTheme="minorHAnsi" w:cstheme="minorHAnsi"/>
          <w:sz w:val="24"/>
          <w:szCs w:val="24"/>
        </w:rPr>
        <w:t xml:space="preserve">The turbine generator is located north (generic plant north is towards the turbine building) of the nuclear island with its shaft oriented north-south. </w:t>
      </w:r>
      <w:r w:rsidR="00DF76CC" w:rsidRPr="00437332">
        <w:rPr>
          <w:rFonts w:asciiTheme="minorHAnsi" w:hAnsiTheme="minorHAnsi" w:cstheme="minorHAnsi"/>
          <w:sz w:val="24"/>
          <w:szCs w:val="24"/>
        </w:rPr>
        <w:t xml:space="preserve">In this orientation, the potential for damage from turbine missiles is negligible. </w:t>
      </w:r>
      <w:r w:rsidR="00494F54" w:rsidRPr="00437332">
        <w:rPr>
          <w:rFonts w:asciiTheme="minorHAnsi" w:hAnsiTheme="minorHAnsi" w:cstheme="minorHAnsi"/>
          <w:sz w:val="24"/>
          <w:szCs w:val="24"/>
        </w:rPr>
        <w:t xml:space="preserve">Safety-related structures, systems and components are located outside the high-velocity, low-trajectory missile strike zone. </w:t>
      </w:r>
      <w:r w:rsidR="0068157D" w:rsidRPr="00437332">
        <w:rPr>
          <w:rFonts w:asciiTheme="minorHAnsi" w:hAnsiTheme="minorHAnsi" w:cstheme="minorHAnsi"/>
          <w:sz w:val="24"/>
          <w:szCs w:val="24"/>
        </w:rPr>
        <w:t xml:space="preserve">Thus, postulated low-trajectory missiles cannot directly strike safety-related areas. </w:t>
      </w:r>
    </w:p>
    <w:p w14:paraId="4AD161A5" w14:textId="64C72B0F" w:rsidR="00D9008B" w:rsidRPr="00437332" w:rsidRDefault="009E5F27" w:rsidP="00714F57">
      <w:pPr>
        <w:spacing w:after="120"/>
        <w:jc w:val="both"/>
        <w:rPr>
          <w:rFonts w:asciiTheme="minorHAnsi" w:hAnsiTheme="minorHAnsi" w:cstheme="minorHAnsi"/>
          <w:sz w:val="24"/>
          <w:szCs w:val="24"/>
        </w:rPr>
      </w:pPr>
      <w:r w:rsidRPr="00437332">
        <w:rPr>
          <w:rFonts w:asciiTheme="minorHAnsi" w:hAnsiTheme="minorHAnsi" w:cstheme="minorHAnsi"/>
          <w:sz w:val="24"/>
          <w:szCs w:val="24"/>
        </w:rPr>
        <w:t xml:space="preserve">The turbine </w:t>
      </w:r>
      <w:r w:rsidR="00293890" w:rsidRPr="00437332">
        <w:rPr>
          <w:rFonts w:asciiTheme="minorHAnsi" w:hAnsiTheme="minorHAnsi" w:cstheme="minorHAnsi"/>
          <w:sz w:val="24"/>
          <w:szCs w:val="24"/>
        </w:rPr>
        <w:t>and rotor design provides for missile protection due to the orientation of the turbine-generator and by the use of robust turbine rotors. The rotor design</w:t>
      </w:r>
      <w:r w:rsidR="007725A4" w:rsidRPr="00437332">
        <w:rPr>
          <w:rFonts w:asciiTheme="minorHAnsi" w:hAnsiTheme="minorHAnsi" w:cstheme="minorHAnsi"/>
          <w:sz w:val="24"/>
          <w:szCs w:val="24"/>
        </w:rPr>
        <w:t xml:space="preserve">, manufacturing, and material specification and the inspections recommended for the AP1000 plant provide an acceptably very low probability of missile generation. This low probability computation includes fatigue and fracture analysis, material selection, and the maintenance program requirements. </w:t>
      </w:r>
    </w:p>
    <w:p w14:paraId="4EF5C514" w14:textId="6F87EE39" w:rsidR="003D34AF" w:rsidRPr="00437332" w:rsidRDefault="007656DC" w:rsidP="006C2E46">
      <w:pPr>
        <w:jc w:val="both"/>
        <w:rPr>
          <w:rFonts w:asciiTheme="minorHAnsi" w:hAnsiTheme="minorHAnsi" w:cstheme="minorHAnsi"/>
          <w:sz w:val="24"/>
          <w:szCs w:val="24"/>
        </w:rPr>
      </w:pPr>
      <w:r w:rsidRPr="00437332">
        <w:rPr>
          <w:rFonts w:asciiTheme="minorHAnsi" w:hAnsiTheme="minorHAnsi" w:cstheme="minorHAnsi"/>
          <w:sz w:val="24"/>
          <w:szCs w:val="24"/>
        </w:rPr>
        <w:t>The potential for a high-trajectory missile to impact safety-related areas of the AP1000 plant is less than 10</w:t>
      </w:r>
      <w:r w:rsidRPr="00437332">
        <w:rPr>
          <w:rFonts w:asciiTheme="minorHAnsi" w:hAnsiTheme="minorHAnsi" w:cstheme="minorHAnsi"/>
          <w:sz w:val="24"/>
          <w:szCs w:val="24"/>
          <w:vertAlign w:val="superscript"/>
        </w:rPr>
        <w:t>-7</w:t>
      </w:r>
      <w:r w:rsidRPr="00437332">
        <w:rPr>
          <w:rFonts w:asciiTheme="minorHAnsi" w:hAnsiTheme="minorHAnsi" w:cstheme="minorHAnsi"/>
          <w:sz w:val="24"/>
          <w:szCs w:val="24"/>
        </w:rPr>
        <w:t xml:space="preserve">. </w:t>
      </w:r>
      <w:r w:rsidR="00E3440E" w:rsidRPr="00437332">
        <w:rPr>
          <w:rFonts w:asciiTheme="minorHAnsi" w:hAnsiTheme="minorHAnsi" w:cstheme="minorHAnsi"/>
          <w:sz w:val="24"/>
          <w:szCs w:val="24"/>
        </w:rPr>
        <w:t>Based on this very low probability of an impact in the safety-related areas is the product of the probability of missile generation from the turbine; the probability, assuming a turbine failure, that a high-trajectory missile would land within a few hundred meters form the turbine (10</w:t>
      </w:r>
      <w:r w:rsidR="00B93ADC" w:rsidRPr="00437332">
        <w:rPr>
          <w:rFonts w:asciiTheme="minorHAnsi" w:hAnsiTheme="minorHAnsi" w:cstheme="minorHAnsi"/>
          <w:sz w:val="24"/>
          <w:szCs w:val="24"/>
          <w:vertAlign w:val="superscript"/>
        </w:rPr>
        <w:t>-6</w:t>
      </w:r>
      <w:r w:rsidR="00B93ADC" w:rsidRPr="00437332">
        <w:rPr>
          <w:rFonts w:asciiTheme="minorHAnsi" w:hAnsiTheme="minorHAnsi" w:cstheme="minorHAnsi"/>
          <w:sz w:val="24"/>
          <w:szCs w:val="24"/>
        </w:rPr>
        <w:t xml:space="preserve"> </w:t>
      </w:r>
      <w:r w:rsidR="00E26E47" w:rsidRPr="00437332">
        <w:rPr>
          <w:rFonts w:asciiTheme="minorHAnsi" w:hAnsiTheme="minorHAnsi" w:cstheme="minorHAnsi"/>
          <w:sz w:val="24"/>
          <w:szCs w:val="24"/>
        </w:rPr>
        <w:t xml:space="preserve">per square meter); and the area of the safety-related area. In the AP1000 design, the safety-related area is contained within the containment shield building and the auxiliary building. </w:t>
      </w:r>
    </w:p>
    <w:p w14:paraId="4F1278A1" w14:textId="79D520A6" w:rsidR="002E67BD" w:rsidRPr="00437332" w:rsidRDefault="00A760E7" w:rsidP="002E67BD">
      <w:pPr>
        <w:pStyle w:val="Heading3"/>
        <w:rPr>
          <w:rFonts w:asciiTheme="minorHAnsi" w:hAnsiTheme="minorHAnsi" w:cstheme="minorHAnsi"/>
          <w:szCs w:val="24"/>
        </w:rPr>
      </w:pPr>
      <w:bookmarkStart w:id="47" w:name="_Toc143882696"/>
      <w:bookmarkStart w:id="48" w:name="_Toc144456724"/>
      <w:r w:rsidRPr="00437332">
        <w:rPr>
          <w:rFonts w:asciiTheme="minorHAnsi" w:hAnsiTheme="minorHAnsi" w:cstheme="minorHAnsi"/>
          <w:szCs w:val="24"/>
        </w:rPr>
        <w:t>SEISMIC INTERACTION</w:t>
      </w:r>
      <w:bookmarkEnd w:id="47"/>
      <w:bookmarkEnd w:id="48"/>
    </w:p>
    <w:p w14:paraId="46E2891B" w14:textId="77777777" w:rsidR="003B4C10" w:rsidRDefault="00275EE6" w:rsidP="00932C6B">
      <w:pPr>
        <w:jc w:val="both"/>
        <w:rPr>
          <w:rFonts w:asciiTheme="minorHAnsi" w:hAnsiTheme="minorHAnsi" w:cstheme="minorHAnsi"/>
          <w:sz w:val="24"/>
          <w:szCs w:val="24"/>
        </w:rPr>
      </w:pPr>
      <w:r w:rsidRPr="00437332">
        <w:rPr>
          <w:rFonts w:asciiTheme="minorHAnsi" w:hAnsiTheme="minorHAnsi" w:cstheme="minorHAnsi"/>
          <w:sz w:val="24"/>
          <w:szCs w:val="24"/>
        </w:rPr>
        <w:t>SSCs are assigned a seismic category of either C-1, C-II, or NS. SSCs</w:t>
      </w:r>
      <w:r w:rsidR="003440BA" w:rsidRPr="00437332">
        <w:rPr>
          <w:rFonts w:asciiTheme="minorHAnsi" w:hAnsiTheme="minorHAnsi" w:cstheme="minorHAnsi"/>
          <w:sz w:val="24"/>
          <w:szCs w:val="24"/>
        </w:rPr>
        <w:t xml:space="preserve"> required to protect the plant in the event of a safe shutdown earthquake (SSE) are designed as C-I, which means that the components will maintain both its integrity and functionality following a seismic event up to the defined SSE of 0,3g. </w:t>
      </w:r>
      <w:r w:rsidR="004E48FE" w:rsidRPr="00437332">
        <w:rPr>
          <w:rFonts w:asciiTheme="minorHAnsi" w:hAnsiTheme="minorHAnsi" w:cstheme="minorHAnsi"/>
          <w:sz w:val="24"/>
          <w:szCs w:val="24"/>
        </w:rPr>
        <w:t xml:space="preserve">Additional evaluations and design features are incorporated to prevent adverse seismic interaction between the C-I SSCs and the C-II and NS SSCs. </w:t>
      </w:r>
      <w:r w:rsidR="004A13BE" w:rsidRPr="00437332">
        <w:rPr>
          <w:rFonts w:asciiTheme="minorHAnsi" w:hAnsiTheme="minorHAnsi" w:cstheme="minorHAnsi"/>
          <w:sz w:val="24"/>
          <w:szCs w:val="24"/>
        </w:rPr>
        <w:t xml:space="preserve">The plant design </w:t>
      </w:r>
      <w:r w:rsidR="008A0BAA" w:rsidRPr="00437332">
        <w:rPr>
          <w:rFonts w:asciiTheme="minorHAnsi" w:hAnsiTheme="minorHAnsi" w:cstheme="minorHAnsi"/>
          <w:sz w:val="24"/>
          <w:szCs w:val="24"/>
        </w:rPr>
        <w:t>requires that the safety functions of C-I SSCs are either protected from interaction with NS SSCs or their interaction is evaluated and shown to be acceptable.</w:t>
      </w:r>
    </w:p>
    <w:p w14:paraId="3BAE6461" w14:textId="4CC89AAC" w:rsidR="005607D8" w:rsidRPr="00437332" w:rsidRDefault="005607D8" w:rsidP="00932C6B">
      <w:pPr>
        <w:jc w:val="both"/>
        <w:rPr>
          <w:rFonts w:asciiTheme="minorHAnsi" w:hAnsiTheme="minorHAnsi" w:cstheme="minorHAnsi"/>
          <w:sz w:val="24"/>
          <w:szCs w:val="24"/>
        </w:rPr>
      </w:pPr>
      <w:r w:rsidRPr="00437332">
        <w:rPr>
          <w:rFonts w:asciiTheme="minorHAnsi" w:hAnsiTheme="minorHAnsi" w:cstheme="minorHAnsi"/>
          <w:sz w:val="24"/>
          <w:szCs w:val="24"/>
        </w:rPr>
        <w:t>The plant’s design criteria for protection against adverse seismic interaction are described in more details in DCD Chapter 3.7.3.13</w:t>
      </w:r>
      <w:r w:rsidR="00770D46" w:rsidRPr="00437332">
        <w:rPr>
          <w:rFonts w:asciiTheme="minorHAnsi" w:hAnsiTheme="minorHAnsi" w:cstheme="minorHAnsi"/>
          <w:sz w:val="24"/>
          <w:szCs w:val="24"/>
        </w:rPr>
        <w:t xml:space="preserve"> [2]</w:t>
      </w:r>
      <w:r w:rsidRPr="00437332">
        <w:rPr>
          <w:rFonts w:asciiTheme="minorHAnsi" w:hAnsiTheme="minorHAnsi" w:cstheme="minorHAnsi"/>
          <w:sz w:val="24"/>
          <w:szCs w:val="24"/>
        </w:rPr>
        <w:t xml:space="preserve">. </w:t>
      </w:r>
      <w:r w:rsidR="00107005" w:rsidRPr="00437332">
        <w:rPr>
          <w:rFonts w:asciiTheme="minorHAnsi" w:hAnsiTheme="minorHAnsi" w:cstheme="minorHAnsi"/>
          <w:sz w:val="24"/>
          <w:szCs w:val="24"/>
        </w:rPr>
        <w:t xml:space="preserve">The primary means of protection safety related SSCs from adverse interaction are outlined below: </w:t>
      </w:r>
    </w:p>
    <w:p w14:paraId="08C54D45" w14:textId="54471AAA" w:rsidR="001C3C5C" w:rsidRPr="00437332" w:rsidRDefault="001C3C5C" w:rsidP="00A03A3A">
      <w:pPr>
        <w:pStyle w:val="ListParagraph"/>
        <w:numPr>
          <w:ilvl w:val="0"/>
          <w:numId w:val="40"/>
        </w:numPr>
        <w:spacing w:after="120"/>
        <w:jc w:val="both"/>
        <w:rPr>
          <w:rFonts w:asciiTheme="minorHAnsi" w:hAnsiTheme="minorHAnsi" w:cstheme="minorHAnsi"/>
          <w:sz w:val="24"/>
          <w:szCs w:val="24"/>
        </w:rPr>
      </w:pPr>
      <w:r w:rsidRPr="00437332">
        <w:rPr>
          <w:rFonts w:asciiTheme="minorHAnsi" w:hAnsiTheme="minorHAnsi" w:cstheme="minorHAnsi"/>
          <w:sz w:val="24"/>
          <w:szCs w:val="24"/>
        </w:rPr>
        <w:t xml:space="preserve">Separation – Separation with the use of physical barriers. </w:t>
      </w:r>
    </w:p>
    <w:p w14:paraId="149ABEBA" w14:textId="3889CEB4" w:rsidR="009E46D5" w:rsidRPr="00437332" w:rsidRDefault="00B0294C" w:rsidP="00A03A3A">
      <w:pPr>
        <w:pStyle w:val="ListParagraph"/>
        <w:numPr>
          <w:ilvl w:val="0"/>
          <w:numId w:val="40"/>
        </w:numPr>
        <w:spacing w:after="120"/>
        <w:jc w:val="both"/>
        <w:rPr>
          <w:rFonts w:asciiTheme="minorHAnsi" w:hAnsiTheme="minorHAnsi" w:cstheme="minorHAnsi"/>
          <w:sz w:val="24"/>
          <w:szCs w:val="24"/>
        </w:rPr>
      </w:pPr>
      <w:r w:rsidRPr="00437332">
        <w:rPr>
          <w:rFonts w:asciiTheme="minorHAnsi" w:hAnsiTheme="minorHAnsi" w:cstheme="minorHAnsi"/>
          <w:sz w:val="24"/>
          <w:szCs w:val="24"/>
        </w:rPr>
        <w:lastRenderedPageBreak/>
        <w:t xml:space="preserve">Segregation – Routing away from location of C-I SSCs. </w:t>
      </w:r>
    </w:p>
    <w:p w14:paraId="58CD730A" w14:textId="3AFE6588" w:rsidR="008C1C17" w:rsidRPr="00437332" w:rsidRDefault="000857A8" w:rsidP="00A03A3A">
      <w:pPr>
        <w:pStyle w:val="ListParagraph"/>
        <w:numPr>
          <w:ilvl w:val="0"/>
          <w:numId w:val="40"/>
        </w:numPr>
        <w:spacing w:after="120"/>
        <w:jc w:val="both"/>
        <w:rPr>
          <w:rFonts w:asciiTheme="minorHAnsi" w:hAnsiTheme="minorHAnsi" w:cstheme="minorHAnsi"/>
          <w:sz w:val="24"/>
          <w:szCs w:val="24"/>
        </w:rPr>
      </w:pPr>
      <w:r w:rsidRPr="00437332">
        <w:rPr>
          <w:rFonts w:asciiTheme="minorHAnsi" w:hAnsiTheme="minorHAnsi" w:cstheme="minorHAnsi"/>
          <w:sz w:val="24"/>
          <w:szCs w:val="24"/>
        </w:rPr>
        <w:t xml:space="preserve">Impact Evaluation – Contact with C-I SSCs may occur, and there is insufficient energy in the impact to cause a loss of safety function. </w:t>
      </w:r>
      <w:r w:rsidR="008C1C17" w:rsidRPr="00437332">
        <w:rPr>
          <w:rFonts w:asciiTheme="minorHAnsi" w:hAnsiTheme="minorHAnsi" w:cstheme="minorHAnsi"/>
          <w:sz w:val="24"/>
          <w:szCs w:val="24"/>
        </w:rPr>
        <w:t xml:space="preserve"> </w:t>
      </w:r>
    </w:p>
    <w:p w14:paraId="5CC332AE" w14:textId="6380AFD0" w:rsidR="008C1C17" w:rsidRPr="00437332" w:rsidRDefault="00D4218A" w:rsidP="00A03A3A">
      <w:pPr>
        <w:pStyle w:val="ListParagraph"/>
        <w:numPr>
          <w:ilvl w:val="0"/>
          <w:numId w:val="40"/>
        </w:numPr>
        <w:spacing w:after="120"/>
        <w:jc w:val="both"/>
        <w:rPr>
          <w:rFonts w:asciiTheme="minorHAnsi" w:hAnsiTheme="minorHAnsi" w:cstheme="minorHAnsi"/>
          <w:sz w:val="24"/>
          <w:szCs w:val="24"/>
        </w:rPr>
      </w:pPr>
      <w:r w:rsidRPr="00437332">
        <w:rPr>
          <w:rFonts w:asciiTheme="minorHAnsi" w:hAnsiTheme="minorHAnsi" w:cstheme="minorHAnsi"/>
          <w:sz w:val="24"/>
          <w:szCs w:val="24"/>
        </w:rPr>
        <w:t xml:space="preserve">Support as seismic Category II – NS SSCs </w:t>
      </w:r>
      <w:r w:rsidR="00003290" w:rsidRPr="00437332">
        <w:rPr>
          <w:rFonts w:asciiTheme="minorHAnsi" w:hAnsiTheme="minorHAnsi" w:cstheme="minorHAnsi"/>
          <w:sz w:val="24"/>
          <w:szCs w:val="24"/>
        </w:rPr>
        <w:t xml:space="preserve">that evaluations demonstrate could adversely interact with C-I SSCs are supported as C-II SSCs to prevent the potential adverse interaction. </w:t>
      </w:r>
      <w:r w:rsidR="008C1C17" w:rsidRPr="00437332">
        <w:rPr>
          <w:rFonts w:asciiTheme="minorHAnsi" w:hAnsiTheme="minorHAnsi" w:cstheme="minorHAnsi"/>
          <w:sz w:val="24"/>
          <w:szCs w:val="24"/>
        </w:rPr>
        <w:t xml:space="preserve"> </w:t>
      </w:r>
    </w:p>
    <w:p w14:paraId="0F390312" w14:textId="77777777" w:rsidR="003D6839" w:rsidRPr="0031038D" w:rsidRDefault="003D6839" w:rsidP="00BE672A">
      <w:pPr>
        <w:rPr>
          <w:rFonts w:asciiTheme="minorHAnsi" w:hAnsiTheme="minorHAnsi" w:cstheme="minorHAnsi"/>
          <w:sz w:val="24"/>
          <w:szCs w:val="24"/>
        </w:rPr>
      </w:pPr>
    </w:p>
    <w:p w14:paraId="3BA53336" w14:textId="25BC478D" w:rsidR="00BE672A" w:rsidRDefault="00BE672A" w:rsidP="00274B86">
      <w:pPr>
        <w:rPr>
          <w:rFonts w:asciiTheme="minorHAnsi" w:hAnsiTheme="minorHAnsi" w:cstheme="minorHAnsi"/>
          <w:sz w:val="24"/>
          <w:szCs w:val="24"/>
        </w:rPr>
      </w:pPr>
    </w:p>
    <w:p w14:paraId="3A5DB8DE" w14:textId="77777777" w:rsidR="00BE672A" w:rsidRDefault="00BE672A" w:rsidP="00274B86">
      <w:pPr>
        <w:rPr>
          <w:rFonts w:asciiTheme="minorHAnsi" w:hAnsiTheme="minorHAnsi" w:cstheme="minorHAnsi"/>
          <w:sz w:val="24"/>
          <w:szCs w:val="24"/>
        </w:rPr>
      </w:pPr>
    </w:p>
    <w:p w14:paraId="4CC8F46F" w14:textId="77777777" w:rsidR="00BE672A" w:rsidRPr="00ED0E66" w:rsidRDefault="00BE672A" w:rsidP="00274B86">
      <w:pPr>
        <w:rPr>
          <w:rFonts w:asciiTheme="minorHAnsi" w:hAnsiTheme="minorHAnsi" w:cstheme="minorHAnsi"/>
          <w:sz w:val="24"/>
          <w:szCs w:val="24"/>
        </w:rPr>
      </w:pPr>
    </w:p>
    <w:p w14:paraId="25DD8F70" w14:textId="614442BA" w:rsidR="00BA5D12" w:rsidRPr="00BA5D12" w:rsidRDefault="00BA5D12" w:rsidP="00BA5D12">
      <w:pPr>
        <w:sectPr w:rsidR="00BA5D12" w:rsidRPr="00BA5D12" w:rsidSect="00C9763D">
          <w:headerReference w:type="even" r:id="rId20"/>
          <w:headerReference w:type="default" r:id="rId21"/>
          <w:headerReference w:type="first" r:id="rId22"/>
          <w:endnotePr>
            <w:numFmt w:val="decimal"/>
          </w:endnotePr>
          <w:pgSz w:w="12240" w:h="15840" w:code="1"/>
          <w:pgMar w:top="1440" w:right="1440" w:bottom="1440" w:left="1440" w:header="720" w:footer="720" w:gutter="0"/>
          <w:pgNumType w:start="1" w:chapStyle="1"/>
          <w:cols w:space="720"/>
          <w:noEndnote/>
          <w:docGrid w:linePitch="299"/>
        </w:sectPr>
      </w:pPr>
    </w:p>
    <w:p w14:paraId="7283B2D8" w14:textId="77777777" w:rsidR="00BA5D12" w:rsidRDefault="00BA5D12" w:rsidP="00244A9D">
      <w:pPr>
        <w:pStyle w:val="Heading1"/>
        <w:rPr>
          <w:rFonts w:asciiTheme="minorHAnsi" w:hAnsiTheme="minorHAnsi" w:cstheme="minorHAnsi"/>
        </w:rPr>
        <w:sectPr w:rsidR="00BA5D12" w:rsidSect="006F0E51">
          <w:endnotePr>
            <w:numFmt w:val="decimal"/>
          </w:endnotePr>
          <w:type w:val="continuous"/>
          <w:pgSz w:w="12240" w:h="15840" w:code="1"/>
          <w:pgMar w:top="1440" w:right="1440" w:bottom="1440" w:left="1440" w:header="720" w:footer="720" w:gutter="0"/>
          <w:pgNumType w:start="1" w:chapStyle="1"/>
          <w:cols w:space="720"/>
          <w:noEndnote/>
          <w:docGrid w:linePitch="299"/>
        </w:sectPr>
      </w:pPr>
    </w:p>
    <w:p w14:paraId="4F5016C7" w14:textId="4B002FF9" w:rsidR="00442CA3" w:rsidRDefault="00154306" w:rsidP="00954268">
      <w:pPr>
        <w:pStyle w:val="Heading1"/>
        <w:rPr>
          <w:rFonts w:asciiTheme="minorHAnsi" w:hAnsiTheme="minorHAnsi" w:cstheme="minorHAnsi"/>
        </w:rPr>
      </w:pPr>
      <w:bookmarkStart w:id="49" w:name="_Ref138706840"/>
      <w:bookmarkStart w:id="50" w:name="_Ref138707397"/>
      <w:bookmarkStart w:id="51" w:name="_Toc143882698"/>
      <w:bookmarkStart w:id="52" w:name="_Toc144456725"/>
      <w:r>
        <w:rPr>
          <w:rFonts w:asciiTheme="minorHAnsi" w:hAnsiTheme="minorHAnsi" w:cstheme="minorHAnsi"/>
          <w:caps w:val="0"/>
        </w:rPr>
        <w:lastRenderedPageBreak/>
        <w:t>DETAILED ASSESMENT</w:t>
      </w:r>
      <w:r w:rsidRPr="00F17C91">
        <w:rPr>
          <w:rFonts w:asciiTheme="minorHAnsi" w:hAnsiTheme="minorHAnsi" w:cstheme="minorHAnsi"/>
          <w:caps w:val="0"/>
        </w:rPr>
        <w:t xml:space="preserve"> ASSESSMENT</w:t>
      </w:r>
      <w:bookmarkEnd w:id="38"/>
      <w:bookmarkEnd w:id="49"/>
      <w:r>
        <w:rPr>
          <w:rFonts w:asciiTheme="minorHAnsi" w:hAnsiTheme="minorHAnsi" w:cstheme="minorHAnsi"/>
          <w:caps w:val="0"/>
        </w:rPr>
        <w:t xml:space="preserve"> OF GUIDE CLAUSES AND REQUIREMENTS</w:t>
      </w:r>
      <w:bookmarkEnd w:id="50"/>
      <w:bookmarkEnd w:id="51"/>
      <w:bookmarkEnd w:id="52"/>
    </w:p>
    <w:p w14:paraId="3DE025EF" w14:textId="58769618" w:rsidR="00E95284" w:rsidRPr="0031038D" w:rsidRDefault="00AA2515" w:rsidP="00E95284">
      <w:pPr>
        <w:jc w:val="both"/>
        <w:rPr>
          <w:rFonts w:asciiTheme="minorHAnsi" w:hAnsiTheme="minorHAnsi" w:cstheme="minorHAnsi"/>
          <w:sz w:val="24"/>
          <w:szCs w:val="24"/>
        </w:rPr>
      </w:pPr>
      <w:r w:rsidRPr="0031038D">
        <w:rPr>
          <w:rFonts w:asciiTheme="minorHAnsi" w:hAnsiTheme="minorHAnsi" w:cstheme="minorHAnsi"/>
          <w:sz w:val="24"/>
          <w:szCs w:val="24"/>
        </w:rPr>
        <w:t>This section provides the detailed assessment of the standard AP1000 plant design against</w:t>
      </w:r>
      <w:r w:rsidR="00BE672A">
        <w:rPr>
          <w:rFonts w:asciiTheme="minorHAnsi" w:hAnsiTheme="minorHAnsi" w:cstheme="minorHAnsi"/>
          <w:sz w:val="24"/>
          <w:szCs w:val="24"/>
        </w:rPr>
        <w:t xml:space="preserve"> the </w:t>
      </w:r>
      <w:r w:rsidR="0090372F">
        <w:rPr>
          <w:rFonts w:asciiTheme="minorHAnsi" w:hAnsiTheme="minorHAnsi" w:cstheme="minorHAnsi"/>
          <w:sz w:val="24"/>
          <w:szCs w:val="24"/>
        </w:rPr>
        <w:t>analyzed</w:t>
      </w:r>
      <w:r w:rsidR="00BE672A">
        <w:rPr>
          <w:rFonts w:asciiTheme="minorHAnsi" w:hAnsiTheme="minorHAnsi" w:cstheme="minorHAnsi"/>
          <w:sz w:val="24"/>
          <w:szCs w:val="24"/>
        </w:rPr>
        <w:t xml:space="preserve"> parts of</w:t>
      </w:r>
      <w:r w:rsidRPr="0031038D">
        <w:rPr>
          <w:rFonts w:asciiTheme="minorHAnsi" w:hAnsiTheme="minorHAnsi" w:cstheme="minorHAnsi"/>
          <w:sz w:val="24"/>
          <w:szCs w:val="24"/>
        </w:rPr>
        <w:t xml:space="preserve"> </w:t>
      </w:r>
      <w:r w:rsidRPr="00954268">
        <w:rPr>
          <w:rFonts w:asciiTheme="minorHAnsi" w:hAnsiTheme="minorHAnsi" w:cstheme="minorHAnsi"/>
          <w:sz w:val="24"/>
          <w:szCs w:val="24"/>
        </w:rPr>
        <w:t xml:space="preserve">the </w:t>
      </w:r>
      <w:r w:rsidR="004D22B3" w:rsidRPr="00954268">
        <w:rPr>
          <w:rFonts w:asciiTheme="minorHAnsi" w:hAnsiTheme="minorHAnsi" w:cstheme="minorHAnsi"/>
          <w:sz w:val="24"/>
          <w:szCs w:val="24"/>
        </w:rPr>
        <w:t xml:space="preserve">IAEA </w:t>
      </w:r>
      <w:r w:rsidR="004D22B3" w:rsidRPr="00954268">
        <w:rPr>
          <w:rFonts w:ascii="Calibri" w:hAnsi="Calibri" w:cs="Calibri"/>
          <w:sz w:val="24"/>
          <w:szCs w:val="24"/>
        </w:rPr>
        <w:t>Protection against Internal Hazards in the Design of Nuclear Power Plants</w:t>
      </w:r>
      <w:r w:rsidR="00682E68" w:rsidRPr="00954268">
        <w:rPr>
          <w:rFonts w:ascii="Calibri" w:hAnsi="Calibri" w:cs="Calibri"/>
          <w:sz w:val="24"/>
          <w:szCs w:val="24"/>
        </w:rPr>
        <w:t xml:space="preserve">, IAEA Safety Standards Series No. SSG-64 </w:t>
      </w:r>
      <w:r w:rsidRPr="00954268">
        <w:rPr>
          <w:rFonts w:asciiTheme="minorHAnsi" w:hAnsiTheme="minorHAnsi" w:cstheme="minorHAnsi"/>
          <w:sz w:val="24"/>
          <w:szCs w:val="24"/>
        </w:rPr>
        <w:t>[</w:t>
      </w:r>
      <w:r w:rsidR="004324B2" w:rsidRPr="00954268">
        <w:rPr>
          <w:rFonts w:asciiTheme="minorHAnsi" w:hAnsiTheme="minorHAnsi" w:cstheme="minorHAnsi"/>
          <w:sz w:val="24"/>
          <w:szCs w:val="24"/>
        </w:rPr>
        <w:t>1</w:t>
      </w:r>
      <w:r w:rsidRPr="00954268">
        <w:rPr>
          <w:rFonts w:asciiTheme="minorHAnsi" w:hAnsiTheme="minorHAnsi" w:cstheme="minorHAnsi"/>
          <w:sz w:val="24"/>
          <w:szCs w:val="24"/>
        </w:rPr>
        <w:t>].</w:t>
      </w:r>
      <w:r w:rsidRPr="0031038D">
        <w:rPr>
          <w:rFonts w:asciiTheme="minorHAnsi" w:hAnsiTheme="minorHAnsi" w:cstheme="minorHAnsi"/>
          <w:sz w:val="24"/>
          <w:szCs w:val="24"/>
        </w:rPr>
        <w:t xml:space="preserve"> Compliance is assessed by the compliance assessment categories identified in</w:t>
      </w:r>
      <w:r w:rsidR="00511ACE">
        <w:rPr>
          <w:rFonts w:asciiTheme="minorHAnsi" w:hAnsiTheme="minorHAnsi" w:cstheme="minorHAnsi"/>
          <w:sz w:val="24"/>
          <w:szCs w:val="24"/>
        </w:rPr>
        <w:t xml:space="preserve"> Section</w:t>
      </w:r>
      <w:r w:rsidRPr="0031038D">
        <w:rPr>
          <w:rFonts w:asciiTheme="minorHAnsi" w:hAnsiTheme="minorHAnsi" w:cstheme="minorHAnsi"/>
          <w:sz w:val="24"/>
          <w:szCs w:val="24"/>
        </w:rPr>
        <w:t xml:space="preserve"> 2.1 and a justification is provided to support the compliance assessment.  </w:t>
      </w:r>
    </w:p>
    <w:p w14:paraId="017B5817" w14:textId="38401060" w:rsidR="00244A9D" w:rsidRPr="00AC1868" w:rsidRDefault="00154306" w:rsidP="00244A9D">
      <w:pPr>
        <w:pStyle w:val="Heading2"/>
        <w:rPr>
          <w:rFonts w:asciiTheme="minorHAnsi" w:hAnsiTheme="minorHAnsi" w:cstheme="minorHAnsi"/>
          <w:sz w:val="28"/>
          <w:szCs w:val="22"/>
          <w:lang w:val="fr-BE"/>
        </w:rPr>
      </w:pPr>
      <w:bookmarkStart w:id="53" w:name="_Toc143882699"/>
      <w:bookmarkStart w:id="54" w:name="_Toc144456726"/>
      <w:r w:rsidRPr="00AC1868">
        <w:rPr>
          <w:rFonts w:asciiTheme="minorHAnsi" w:hAnsiTheme="minorHAnsi" w:cstheme="minorHAnsi"/>
          <w:caps w:val="0"/>
          <w:sz w:val="28"/>
          <w:szCs w:val="22"/>
          <w:lang w:val="fr-BE"/>
        </w:rPr>
        <w:t>G</w:t>
      </w:r>
      <w:r>
        <w:rPr>
          <w:rFonts w:asciiTheme="minorHAnsi" w:hAnsiTheme="minorHAnsi" w:cstheme="minorHAnsi"/>
          <w:caps w:val="0"/>
          <w:sz w:val="28"/>
          <w:szCs w:val="22"/>
          <w:lang w:val="fr-BE"/>
        </w:rPr>
        <w:t>UIDE</w:t>
      </w:r>
      <w:r w:rsidRPr="00AC1868">
        <w:rPr>
          <w:rFonts w:asciiTheme="minorHAnsi" w:hAnsiTheme="minorHAnsi" w:cstheme="minorHAnsi"/>
          <w:caps w:val="0"/>
          <w:sz w:val="28"/>
          <w:szCs w:val="22"/>
          <w:lang w:val="fr-BE"/>
        </w:rPr>
        <w:t xml:space="preserve"> ARTICLES/SUBARTICLES COMPLIANCE ASSESSMENT CATEGORIES</w:t>
      </w:r>
      <w:bookmarkEnd w:id="53"/>
      <w:bookmarkEnd w:id="54"/>
    </w:p>
    <w:p w14:paraId="608BB881" w14:textId="7A433918" w:rsidR="00AB692D" w:rsidRPr="0031038D" w:rsidRDefault="003A1538" w:rsidP="00AB692D">
      <w:pPr>
        <w:rPr>
          <w:rFonts w:asciiTheme="minorHAnsi" w:hAnsiTheme="minorHAnsi" w:cstheme="minorHAnsi"/>
          <w:sz w:val="24"/>
          <w:szCs w:val="24"/>
        </w:rPr>
      </w:pPr>
      <w:r w:rsidRPr="0031038D">
        <w:rPr>
          <w:rFonts w:asciiTheme="minorHAnsi" w:hAnsiTheme="minorHAnsi" w:cstheme="minorHAnsi"/>
          <w:sz w:val="24"/>
          <w:szCs w:val="24"/>
        </w:rPr>
        <w:t>The following compliance categories are applied in the compliance assessment</w:t>
      </w:r>
      <w:r w:rsidR="0053391B">
        <w:rPr>
          <w:rFonts w:asciiTheme="minorHAnsi" w:hAnsiTheme="minorHAnsi" w:cstheme="minorHAnsi"/>
          <w:sz w:val="24"/>
          <w:szCs w:val="24"/>
        </w:rPr>
        <w:t xml:space="preserve"> </w:t>
      </w:r>
      <w:r w:rsidR="008876DD">
        <w:rPr>
          <w:rFonts w:asciiTheme="minorHAnsi" w:hAnsiTheme="minorHAnsi" w:cstheme="minorHAnsi"/>
          <w:sz w:val="24"/>
          <w:szCs w:val="24"/>
        </w:rPr>
        <w:t>for</w:t>
      </w:r>
      <w:r w:rsidR="0053391B">
        <w:rPr>
          <w:rFonts w:asciiTheme="minorHAnsi" w:hAnsiTheme="minorHAnsi" w:cstheme="minorHAnsi"/>
          <w:sz w:val="24"/>
          <w:szCs w:val="24"/>
        </w:rPr>
        <w:t xml:space="preserve"> each</w:t>
      </w:r>
      <w:r w:rsidR="008876DD">
        <w:rPr>
          <w:rFonts w:asciiTheme="minorHAnsi" w:hAnsiTheme="minorHAnsi" w:cstheme="minorHAnsi"/>
          <w:sz w:val="24"/>
          <w:szCs w:val="24"/>
        </w:rPr>
        <w:t xml:space="preserve"> of the</w:t>
      </w:r>
      <w:r w:rsidR="0053391B">
        <w:rPr>
          <w:rFonts w:asciiTheme="minorHAnsi" w:hAnsiTheme="minorHAnsi" w:cstheme="minorHAnsi"/>
          <w:sz w:val="24"/>
          <w:szCs w:val="24"/>
        </w:rPr>
        <w:t xml:space="preserve"> </w:t>
      </w:r>
      <w:r w:rsidR="00BE672A">
        <w:rPr>
          <w:rFonts w:asciiTheme="minorHAnsi" w:hAnsiTheme="minorHAnsi" w:cstheme="minorHAnsi"/>
          <w:sz w:val="24"/>
          <w:szCs w:val="24"/>
        </w:rPr>
        <w:t>clauses</w:t>
      </w:r>
      <w:r w:rsidR="0053391B">
        <w:rPr>
          <w:rFonts w:asciiTheme="minorHAnsi" w:hAnsiTheme="minorHAnsi" w:cstheme="minorHAnsi"/>
          <w:sz w:val="24"/>
          <w:szCs w:val="24"/>
        </w:rPr>
        <w:t xml:space="preserve"> (sub</w:t>
      </w:r>
      <w:r w:rsidR="00BE672A">
        <w:rPr>
          <w:rFonts w:asciiTheme="minorHAnsi" w:hAnsiTheme="minorHAnsi" w:cstheme="minorHAnsi"/>
          <w:sz w:val="24"/>
          <w:szCs w:val="24"/>
        </w:rPr>
        <w:t>-</w:t>
      </w:r>
      <w:r w:rsidR="0053391B">
        <w:rPr>
          <w:rFonts w:asciiTheme="minorHAnsi" w:hAnsiTheme="minorHAnsi" w:cstheme="minorHAnsi"/>
          <w:sz w:val="24"/>
          <w:szCs w:val="24"/>
        </w:rPr>
        <w:t>article</w:t>
      </w:r>
      <w:r w:rsidR="00BE672A">
        <w:rPr>
          <w:rFonts w:asciiTheme="minorHAnsi" w:hAnsiTheme="minorHAnsi" w:cstheme="minorHAnsi"/>
          <w:sz w:val="24"/>
          <w:szCs w:val="24"/>
        </w:rPr>
        <w:t>s</w:t>
      </w:r>
      <w:r w:rsidR="0053391B">
        <w:rPr>
          <w:rFonts w:asciiTheme="minorHAnsi" w:hAnsiTheme="minorHAnsi" w:cstheme="minorHAnsi"/>
          <w:sz w:val="24"/>
          <w:szCs w:val="24"/>
        </w:rPr>
        <w:t>) of the regulation</w:t>
      </w:r>
      <w:r w:rsidR="008876DD">
        <w:rPr>
          <w:rFonts w:asciiTheme="minorHAnsi" w:hAnsiTheme="minorHAnsi" w:cstheme="minorHAnsi"/>
          <w:sz w:val="24"/>
          <w:szCs w:val="24"/>
        </w:rPr>
        <w:t xml:space="preserve"> analyzed in </w:t>
      </w:r>
      <w:r w:rsidR="00BE672A">
        <w:rPr>
          <w:rFonts w:asciiTheme="minorHAnsi" w:hAnsiTheme="minorHAnsi" w:cstheme="minorHAnsi"/>
          <w:sz w:val="24"/>
          <w:szCs w:val="24"/>
        </w:rPr>
        <w:t xml:space="preserve">this </w:t>
      </w:r>
      <w:r w:rsidR="00CC52CB">
        <w:rPr>
          <w:rFonts w:asciiTheme="minorHAnsi" w:hAnsiTheme="minorHAnsi" w:cstheme="minorHAnsi"/>
          <w:sz w:val="24"/>
          <w:szCs w:val="24"/>
        </w:rPr>
        <w:t>section:</w:t>
      </w:r>
    </w:p>
    <w:tbl>
      <w:tblPr>
        <w:tblStyle w:val="TableGrid"/>
        <w:tblW w:w="0" w:type="auto"/>
        <w:tblLook w:val="04A0" w:firstRow="1" w:lastRow="0" w:firstColumn="1" w:lastColumn="0" w:noHBand="0" w:noVBand="1"/>
      </w:tblPr>
      <w:tblGrid>
        <w:gridCol w:w="1075"/>
        <w:gridCol w:w="2070"/>
        <w:gridCol w:w="6120"/>
      </w:tblGrid>
      <w:tr w:rsidR="00E80C35" w:rsidRPr="003B2415" w14:paraId="23391BAE" w14:textId="77777777" w:rsidTr="0051452B">
        <w:tc>
          <w:tcPr>
            <w:tcW w:w="1075" w:type="dxa"/>
          </w:tcPr>
          <w:p w14:paraId="1CB587CA" w14:textId="77777777" w:rsidR="00E80C35" w:rsidRPr="003B2415" w:rsidRDefault="00E80C35" w:rsidP="008E1E65">
            <w:pPr>
              <w:spacing w:after="0"/>
              <w:rPr>
                <w:rFonts w:asciiTheme="minorHAnsi" w:hAnsiTheme="minorHAnsi" w:cstheme="minorHAnsi"/>
                <w:szCs w:val="22"/>
              </w:rPr>
            </w:pPr>
            <w:r w:rsidRPr="003B2415">
              <w:rPr>
                <w:rFonts w:asciiTheme="minorHAnsi" w:hAnsiTheme="minorHAnsi" w:cstheme="minorHAnsi"/>
                <w:szCs w:val="22"/>
              </w:rPr>
              <w:t>COM</w:t>
            </w:r>
          </w:p>
        </w:tc>
        <w:tc>
          <w:tcPr>
            <w:tcW w:w="2070" w:type="dxa"/>
          </w:tcPr>
          <w:p w14:paraId="40BC92DB" w14:textId="748D2C08" w:rsidR="00E80C35" w:rsidRPr="003B2415" w:rsidRDefault="00E80C35" w:rsidP="008E1E65">
            <w:pPr>
              <w:spacing w:after="0"/>
              <w:rPr>
                <w:rFonts w:asciiTheme="minorHAnsi" w:hAnsiTheme="minorHAnsi" w:cstheme="minorHAnsi"/>
                <w:szCs w:val="22"/>
              </w:rPr>
            </w:pPr>
            <w:r w:rsidRPr="003B2415">
              <w:rPr>
                <w:rFonts w:asciiTheme="minorHAnsi" w:hAnsiTheme="minorHAnsi" w:cstheme="minorHAnsi"/>
                <w:szCs w:val="22"/>
              </w:rPr>
              <w:t>Compliant</w:t>
            </w:r>
          </w:p>
        </w:tc>
        <w:tc>
          <w:tcPr>
            <w:tcW w:w="6120" w:type="dxa"/>
          </w:tcPr>
          <w:p w14:paraId="7B2706B4" w14:textId="50BEBF45" w:rsidR="00E80C35" w:rsidRPr="003B2415" w:rsidRDefault="00E80C35" w:rsidP="008E1E65">
            <w:pPr>
              <w:spacing w:after="0"/>
              <w:rPr>
                <w:rFonts w:asciiTheme="minorHAnsi" w:hAnsiTheme="minorHAnsi" w:cstheme="minorHAnsi"/>
                <w:szCs w:val="22"/>
              </w:rPr>
            </w:pPr>
            <w:r w:rsidRPr="003B2415">
              <w:rPr>
                <w:rFonts w:asciiTheme="minorHAnsi" w:hAnsiTheme="minorHAnsi" w:cstheme="minorHAnsi"/>
                <w:szCs w:val="22"/>
              </w:rPr>
              <w:t xml:space="preserve">Full compliance by Reference Plant design and/or analysis.  </w:t>
            </w:r>
          </w:p>
        </w:tc>
      </w:tr>
      <w:tr w:rsidR="00E80C35" w:rsidRPr="003B2415" w14:paraId="4CA80D88" w14:textId="77777777" w:rsidTr="0051452B">
        <w:tc>
          <w:tcPr>
            <w:tcW w:w="1075" w:type="dxa"/>
          </w:tcPr>
          <w:p w14:paraId="4206061F" w14:textId="77777777" w:rsidR="00E80C35" w:rsidRPr="003B2415" w:rsidRDefault="00E80C35" w:rsidP="00C9206A">
            <w:pPr>
              <w:spacing w:after="0"/>
              <w:rPr>
                <w:rFonts w:asciiTheme="minorHAnsi" w:hAnsiTheme="minorHAnsi" w:cstheme="minorHAnsi"/>
                <w:szCs w:val="22"/>
              </w:rPr>
            </w:pPr>
            <w:r w:rsidRPr="003B2415">
              <w:rPr>
                <w:rFonts w:asciiTheme="minorHAnsi" w:hAnsiTheme="minorHAnsi" w:cstheme="minorHAnsi"/>
                <w:szCs w:val="22"/>
              </w:rPr>
              <w:t>CWO</w:t>
            </w:r>
          </w:p>
        </w:tc>
        <w:tc>
          <w:tcPr>
            <w:tcW w:w="2070" w:type="dxa"/>
          </w:tcPr>
          <w:p w14:paraId="2DFF9FF1" w14:textId="06E2CFFC" w:rsidR="00E80C35" w:rsidRPr="003B2415" w:rsidRDefault="00E80C35" w:rsidP="00C9206A">
            <w:pPr>
              <w:spacing w:after="0"/>
              <w:rPr>
                <w:rFonts w:asciiTheme="minorHAnsi" w:hAnsiTheme="minorHAnsi" w:cstheme="minorHAnsi"/>
                <w:szCs w:val="22"/>
              </w:rPr>
            </w:pPr>
            <w:r w:rsidRPr="003B2415">
              <w:rPr>
                <w:rFonts w:asciiTheme="minorHAnsi" w:hAnsiTheme="minorHAnsi" w:cstheme="minorHAnsi"/>
                <w:szCs w:val="22"/>
              </w:rPr>
              <w:t>Compliant with Objective</w:t>
            </w:r>
          </w:p>
        </w:tc>
        <w:tc>
          <w:tcPr>
            <w:tcW w:w="6120" w:type="dxa"/>
          </w:tcPr>
          <w:p w14:paraId="7C25AE99" w14:textId="0774FC4C" w:rsidR="00E80C35" w:rsidRPr="003B2415" w:rsidRDefault="00E80C35" w:rsidP="00C9206A">
            <w:pPr>
              <w:spacing w:after="0"/>
              <w:jc w:val="both"/>
              <w:rPr>
                <w:rFonts w:asciiTheme="minorHAnsi" w:hAnsiTheme="minorHAnsi" w:cstheme="minorHAnsi"/>
                <w:szCs w:val="22"/>
              </w:rPr>
            </w:pPr>
            <w:r w:rsidRPr="003B2415">
              <w:rPr>
                <w:rFonts w:asciiTheme="minorHAnsi" w:hAnsiTheme="minorHAnsi" w:cstheme="minorHAnsi"/>
                <w:szCs w:val="22"/>
              </w:rPr>
              <w:t>The design meets the objectives of the requirement but with an alternate approach than that specifically stated in the requirement.</w:t>
            </w:r>
          </w:p>
        </w:tc>
      </w:tr>
      <w:tr w:rsidR="00D406E2" w:rsidRPr="003B2415" w14:paraId="32428115" w14:textId="77777777" w:rsidTr="0051452B">
        <w:tc>
          <w:tcPr>
            <w:tcW w:w="1075" w:type="dxa"/>
          </w:tcPr>
          <w:p w14:paraId="4E7540CE" w14:textId="3AC4B352" w:rsidR="00D406E2" w:rsidRPr="003B2415" w:rsidRDefault="0027006A" w:rsidP="00C9206A">
            <w:pPr>
              <w:spacing w:after="0"/>
              <w:rPr>
                <w:rFonts w:asciiTheme="minorHAnsi" w:hAnsiTheme="minorHAnsi" w:cstheme="minorHAnsi"/>
                <w:szCs w:val="22"/>
              </w:rPr>
            </w:pPr>
            <w:r w:rsidRPr="003B2415">
              <w:rPr>
                <w:rFonts w:asciiTheme="minorHAnsi" w:hAnsiTheme="minorHAnsi" w:cstheme="minorHAnsi"/>
                <w:szCs w:val="22"/>
              </w:rPr>
              <w:t>EP</w:t>
            </w:r>
          </w:p>
        </w:tc>
        <w:tc>
          <w:tcPr>
            <w:tcW w:w="2070" w:type="dxa"/>
          </w:tcPr>
          <w:p w14:paraId="0343F0E3" w14:textId="79585FE7" w:rsidR="00D406E2" w:rsidRPr="003B2415" w:rsidRDefault="0027006A" w:rsidP="00C9206A">
            <w:pPr>
              <w:spacing w:after="0"/>
              <w:rPr>
                <w:rFonts w:asciiTheme="minorHAnsi" w:hAnsiTheme="minorHAnsi" w:cstheme="minorHAnsi"/>
                <w:szCs w:val="22"/>
              </w:rPr>
            </w:pPr>
            <w:r w:rsidRPr="003B2415">
              <w:rPr>
                <w:rFonts w:asciiTheme="minorHAnsi" w:hAnsiTheme="minorHAnsi" w:cstheme="minorHAnsi"/>
                <w:szCs w:val="22"/>
              </w:rPr>
              <w:t>External Party</w:t>
            </w:r>
          </w:p>
        </w:tc>
        <w:tc>
          <w:tcPr>
            <w:tcW w:w="6120" w:type="dxa"/>
          </w:tcPr>
          <w:p w14:paraId="607CE3F8" w14:textId="21D5C01D" w:rsidR="00D406E2" w:rsidRPr="003B2415" w:rsidRDefault="00301A80" w:rsidP="00C9206A">
            <w:pPr>
              <w:spacing w:after="0"/>
              <w:jc w:val="both"/>
              <w:rPr>
                <w:rFonts w:asciiTheme="minorHAnsi" w:hAnsiTheme="minorHAnsi" w:cstheme="minorHAnsi"/>
                <w:szCs w:val="22"/>
              </w:rPr>
            </w:pPr>
            <w:r w:rsidRPr="003D753E">
              <w:rPr>
                <w:rFonts w:asciiTheme="minorHAnsi" w:hAnsiTheme="minorHAnsi" w:cstheme="minorHAnsi"/>
                <w:szCs w:val="22"/>
              </w:rPr>
              <w:t>This requirement is the responsibility of an External Party i.e. Government, Regulatory Body etc.</w:t>
            </w:r>
          </w:p>
        </w:tc>
      </w:tr>
      <w:tr w:rsidR="00E80C35" w:rsidRPr="003B2415" w14:paraId="2519BE16" w14:textId="77777777" w:rsidTr="0051452B">
        <w:trPr>
          <w:trHeight w:val="413"/>
        </w:trPr>
        <w:tc>
          <w:tcPr>
            <w:tcW w:w="1075" w:type="dxa"/>
          </w:tcPr>
          <w:p w14:paraId="661BEE40" w14:textId="2554AF81" w:rsidR="00E80C35" w:rsidRPr="003B2415" w:rsidRDefault="00E80C35" w:rsidP="00C9206A">
            <w:pPr>
              <w:spacing w:after="0"/>
              <w:rPr>
                <w:rFonts w:asciiTheme="minorHAnsi" w:hAnsiTheme="minorHAnsi" w:cstheme="minorHAnsi"/>
                <w:szCs w:val="22"/>
              </w:rPr>
            </w:pPr>
            <w:r w:rsidRPr="003B2415">
              <w:rPr>
                <w:rFonts w:asciiTheme="minorHAnsi" w:hAnsiTheme="minorHAnsi" w:cstheme="minorHAnsi"/>
                <w:szCs w:val="22"/>
              </w:rPr>
              <w:t>NR</w:t>
            </w:r>
          </w:p>
        </w:tc>
        <w:tc>
          <w:tcPr>
            <w:tcW w:w="2070" w:type="dxa"/>
          </w:tcPr>
          <w:p w14:paraId="32CF77BE" w14:textId="32608B5F" w:rsidR="00E80C35" w:rsidRPr="003B2415" w:rsidRDefault="00E80C35" w:rsidP="00C9206A">
            <w:pPr>
              <w:spacing w:after="0"/>
              <w:rPr>
                <w:rFonts w:asciiTheme="minorHAnsi" w:hAnsiTheme="minorHAnsi" w:cstheme="minorHAnsi"/>
                <w:szCs w:val="22"/>
              </w:rPr>
            </w:pPr>
            <w:r w:rsidRPr="003B2415">
              <w:rPr>
                <w:rFonts w:asciiTheme="minorHAnsi" w:hAnsiTheme="minorHAnsi" w:cstheme="minorHAnsi"/>
                <w:szCs w:val="22"/>
              </w:rPr>
              <w:t>Not a Requirement</w:t>
            </w:r>
          </w:p>
        </w:tc>
        <w:tc>
          <w:tcPr>
            <w:tcW w:w="6120" w:type="dxa"/>
          </w:tcPr>
          <w:p w14:paraId="588FF0E7" w14:textId="6974CED2" w:rsidR="00E80C35" w:rsidRPr="003B2415" w:rsidRDefault="00E80C35" w:rsidP="00C9206A">
            <w:pPr>
              <w:spacing w:after="0"/>
              <w:jc w:val="both"/>
              <w:rPr>
                <w:rFonts w:asciiTheme="minorHAnsi" w:hAnsiTheme="minorHAnsi" w:cstheme="minorHAnsi"/>
                <w:szCs w:val="22"/>
              </w:rPr>
            </w:pPr>
            <w:r w:rsidRPr="003B2415">
              <w:rPr>
                <w:rFonts w:asciiTheme="minorHAnsi" w:hAnsiTheme="minorHAnsi" w:cstheme="minorHAnsi"/>
                <w:szCs w:val="22"/>
              </w:rPr>
              <w:t>Not a design requirement (for example, terms and definitions)</w:t>
            </w:r>
            <w:r w:rsidR="009B5894">
              <w:rPr>
                <w:rFonts w:asciiTheme="minorHAnsi" w:hAnsiTheme="minorHAnsi" w:cstheme="minorHAnsi"/>
                <w:szCs w:val="22"/>
              </w:rPr>
              <w:t>.</w:t>
            </w:r>
          </w:p>
        </w:tc>
      </w:tr>
      <w:tr w:rsidR="00E80C35" w:rsidRPr="003B2415" w14:paraId="4E786ED0" w14:textId="77777777" w:rsidTr="0051452B">
        <w:tc>
          <w:tcPr>
            <w:tcW w:w="1075" w:type="dxa"/>
          </w:tcPr>
          <w:p w14:paraId="679E289B" w14:textId="77777777" w:rsidR="00E80C35" w:rsidRPr="003B2415" w:rsidRDefault="00E80C35" w:rsidP="00E90736">
            <w:pPr>
              <w:spacing w:after="0"/>
              <w:rPr>
                <w:rFonts w:asciiTheme="minorHAnsi" w:hAnsiTheme="minorHAnsi" w:cstheme="minorHAnsi"/>
                <w:szCs w:val="22"/>
              </w:rPr>
            </w:pPr>
            <w:r w:rsidRPr="003B2415">
              <w:rPr>
                <w:rFonts w:asciiTheme="minorHAnsi" w:hAnsiTheme="minorHAnsi" w:cstheme="minorHAnsi"/>
                <w:szCs w:val="22"/>
              </w:rPr>
              <w:t>NOC</w:t>
            </w:r>
          </w:p>
        </w:tc>
        <w:tc>
          <w:tcPr>
            <w:tcW w:w="2070" w:type="dxa"/>
          </w:tcPr>
          <w:p w14:paraId="7002F829" w14:textId="68144267" w:rsidR="00E80C35" w:rsidRPr="003B2415" w:rsidRDefault="00E80C35" w:rsidP="00E90736">
            <w:pPr>
              <w:spacing w:after="0"/>
              <w:rPr>
                <w:rFonts w:asciiTheme="minorHAnsi" w:hAnsiTheme="minorHAnsi" w:cstheme="minorHAnsi"/>
                <w:szCs w:val="22"/>
              </w:rPr>
            </w:pPr>
            <w:r w:rsidRPr="003B2415">
              <w:rPr>
                <w:rFonts w:asciiTheme="minorHAnsi" w:hAnsiTheme="minorHAnsi" w:cstheme="minorHAnsi"/>
                <w:szCs w:val="22"/>
              </w:rPr>
              <w:t>Non-Compliant</w:t>
            </w:r>
          </w:p>
        </w:tc>
        <w:tc>
          <w:tcPr>
            <w:tcW w:w="6120" w:type="dxa"/>
          </w:tcPr>
          <w:p w14:paraId="3988C19D" w14:textId="6B42F77D" w:rsidR="00E80C35" w:rsidRPr="003B2415" w:rsidRDefault="00E80C35" w:rsidP="00E90736">
            <w:pPr>
              <w:spacing w:after="0"/>
              <w:jc w:val="both"/>
              <w:rPr>
                <w:rFonts w:asciiTheme="minorHAnsi" w:hAnsiTheme="minorHAnsi" w:cstheme="minorHAnsi"/>
                <w:szCs w:val="22"/>
              </w:rPr>
            </w:pPr>
            <w:r w:rsidRPr="003B2415">
              <w:rPr>
                <w:rFonts w:asciiTheme="minorHAnsi" w:hAnsiTheme="minorHAnsi" w:cstheme="minorHAnsi"/>
                <w:szCs w:val="22"/>
              </w:rPr>
              <w:t>Non-compliant: The design does not meet the objective of the requirement.</w:t>
            </w:r>
          </w:p>
        </w:tc>
      </w:tr>
      <w:tr w:rsidR="00E80C35" w:rsidRPr="003B2415" w14:paraId="2993B839" w14:textId="77777777" w:rsidTr="0051452B">
        <w:tc>
          <w:tcPr>
            <w:tcW w:w="1075" w:type="dxa"/>
          </w:tcPr>
          <w:p w14:paraId="7D40060A" w14:textId="77777777" w:rsidR="00E80C35" w:rsidRPr="003B2415" w:rsidRDefault="00E80C35" w:rsidP="00E90736">
            <w:pPr>
              <w:spacing w:after="0"/>
              <w:rPr>
                <w:rFonts w:asciiTheme="minorHAnsi" w:hAnsiTheme="minorHAnsi" w:cstheme="minorHAnsi"/>
                <w:szCs w:val="22"/>
              </w:rPr>
            </w:pPr>
            <w:r w:rsidRPr="003B2415">
              <w:rPr>
                <w:rFonts w:asciiTheme="minorHAnsi" w:hAnsiTheme="minorHAnsi" w:cstheme="minorHAnsi"/>
                <w:szCs w:val="22"/>
              </w:rPr>
              <w:t>N/A</w:t>
            </w:r>
          </w:p>
        </w:tc>
        <w:tc>
          <w:tcPr>
            <w:tcW w:w="2070" w:type="dxa"/>
          </w:tcPr>
          <w:p w14:paraId="6F524EE7" w14:textId="0EC5A409" w:rsidR="00E80C35" w:rsidRPr="003B2415" w:rsidRDefault="00E80C35" w:rsidP="00E90736">
            <w:pPr>
              <w:spacing w:after="0"/>
              <w:rPr>
                <w:rFonts w:asciiTheme="minorHAnsi" w:hAnsiTheme="minorHAnsi" w:cstheme="minorHAnsi"/>
                <w:szCs w:val="22"/>
              </w:rPr>
            </w:pPr>
            <w:r w:rsidRPr="003B2415">
              <w:rPr>
                <w:rFonts w:asciiTheme="minorHAnsi" w:hAnsiTheme="minorHAnsi" w:cstheme="minorHAnsi"/>
                <w:szCs w:val="22"/>
              </w:rPr>
              <w:t>Not Applicable</w:t>
            </w:r>
          </w:p>
        </w:tc>
        <w:tc>
          <w:tcPr>
            <w:tcW w:w="6120" w:type="dxa"/>
          </w:tcPr>
          <w:p w14:paraId="1C349DBA" w14:textId="3CF71E4D" w:rsidR="00E80C35" w:rsidRPr="003B2415" w:rsidRDefault="00E80C35" w:rsidP="00E90736">
            <w:pPr>
              <w:spacing w:after="0"/>
              <w:rPr>
                <w:rFonts w:asciiTheme="minorHAnsi" w:hAnsiTheme="minorHAnsi" w:cstheme="minorHAnsi"/>
                <w:szCs w:val="22"/>
              </w:rPr>
            </w:pPr>
            <w:r w:rsidRPr="003B2415">
              <w:rPr>
                <w:rFonts w:asciiTheme="minorHAnsi" w:hAnsiTheme="minorHAnsi" w:cstheme="minorHAnsi"/>
                <w:szCs w:val="22"/>
              </w:rPr>
              <w:t>Not Applicable: The design is not applicable to the AP1000 plant design, with the justification provided.</w:t>
            </w:r>
          </w:p>
        </w:tc>
      </w:tr>
      <w:tr w:rsidR="00E80C35" w:rsidRPr="003B2415" w14:paraId="7DF27412" w14:textId="77777777" w:rsidTr="00767E6E">
        <w:trPr>
          <w:trHeight w:val="1259"/>
        </w:trPr>
        <w:tc>
          <w:tcPr>
            <w:tcW w:w="1075" w:type="dxa"/>
          </w:tcPr>
          <w:p w14:paraId="230F1968" w14:textId="77777777" w:rsidR="00E80C35" w:rsidRPr="003B2415" w:rsidRDefault="00E80C35" w:rsidP="00E90736">
            <w:pPr>
              <w:spacing w:after="0"/>
              <w:rPr>
                <w:rFonts w:asciiTheme="minorHAnsi" w:hAnsiTheme="minorHAnsi" w:cstheme="minorHAnsi"/>
                <w:szCs w:val="22"/>
              </w:rPr>
            </w:pPr>
            <w:r w:rsidRPr="003B2415">
              <w:rPr>
                <w:rFonts w:asciiTheme="minorHAnsi" w:hAnsiTheme="minorHAnsi" w:cstheme="minorHAnsi"/>
                <w:szCs w:val="22"/>
              </w:rPr>
              <w:t>NAS</w:t>
            </w:r>
          </w:p>
        </w:tc>
        <w:tc>
          <w:tcPr>
            <w:tcW w:w="2070" w:type="dxa"/>
          </w:tcPr>
          <w:p w14:paraId="6AD331E6" w14:textId="2130B7FD" w:rsidR="00E80C35" w:rsidRPr="003B2415" w:rsidRDefault="00E80C35" w:rsidP="00E90736">
            <w:pPr>
              <w:spacing w:after="0"/>
              <w:rPr>
                <w:rFonts w:asciiTheme="minorHAnsi" w:hAnsiTheme="minorHAnsi" w:cstheme="minorHAnsi"/>
                <w:szCs w:val="22"/>
              </w:rPr>
            </w:pPr>
            <w:r w:rsidRPr="003B2415">
              <w:rPr>
                <w:rFonts w:asciiTheme="minorHAnsi" w:hAnsiTheme="minorHAnsi" w:cstheme="minorHAnsi"/>
                <w:szCs w:val="22"/>
              </w:rPr>
              <w:t>Not Assessable</w:t>
            </w:r>
          </w:p>
        </w:tc>
        <w:tc>
          <w:tcPr>
            <w:tcW w:w="6120" w:type="dxa"/>
          </w:tcPr>
          <w:p w14:paraId="154E7530" w14:textId="7D18DF71" w:rsidR="00E80C35" w:rsidRPr="003B2415" w:rsidRDefault="00E80C35" w:rsidP="00E90736">
            <w:pPr>
              <w:spacing w:after="0"/>
              <w:jc w:val="both"/>
              <w:rPr>
                <w:rFonts w:asciiTheme="minorHAnsi" w:hAnsiTheme="minorHAnsi" w:cstheme="minorHAnsi"/>
                <w:szCs w:val="22"/>
              </w:rPr>
            </w:pPr>
            <w:r w:rsidRPr="003B2415">
              <w:rPr>
                <w:rFonts w:asciiTheme="minorHAnsi" w:hAnsiTheme="minorHAnsi" w:cstheme="minorHAnsi"/>
                <w:szCs w:val="22"/>
              </w:rPr>
              <w:t>Not Assessable:  The requirement is not currently assessable (e.g., unclear requirement,</w:t>
            </w:r>
            <w:r w:rsidR="00B03D4A">
              <w:rPr>
                <w:rFonts w:asciiTheme="minorHAnsi" w:hAnsiTheme="minorHAnsi" w:cstheme="minorHAnsi"/>
                <w:szCs w:val="22"/>
              </w:rPr>
              <w:t xml:space="preserve"> </w:t>
            </w:r>
            <w:r w:rsidRPr="003B2415">
              <w:rPr>
                <w:rFonts w:asciiTheme="minorHAnsi" w:hAnsiTheme="minorHAnsi" w:cstheme="minorHAnsi"/>
                <w:szCs w:val="22"/>
              </w:rPr>
              <w:t>insufficient design maturity, different methodology application than standard AP1000 plant, site-specific feature).</w:t>
            </w:r>
          </w:p>
        </w:tc>
      </w:tr>
      <w:tr w:rsidR="00E80C35" w:rsidRPr="003B2415" w14:paraId="12C01F5E" w14:textId="77777777" w:rsidTr="0051452B">
        <w:trPr>
          <w:trHeight w:val="242"/>
        </w:trPr>
        <w:tc>
          <w:tcPr>
            <w:tcW w:w="1075" w:type="dxa"/>
          </w:tcPr>
          <w:p w14:paraId="595BDB3C" w14:textId="3A807A89" w:rsidR="00E80C35" w:rsidRPr="003B2415" w:rsidRDefault="00E80C35" w:rsidP="00490263">
            <w:pPr>
              <w:spacing w:after="0"/>
              <w:rPr>
                <w:rFonts w:asciiTheme="minorHAnsi" w:hAnsiTheme="minorHAnsi" w:cstheme="minorHAnsi"/>
                <w:szCs w:val="22"/>
              </w:rPr>
            </w:pPr>
            <w:r w:rsidRPr="003B2415">
              <w:rPr>
                <w:rFonts w:asciiTheme="minorHAnsi" w:hAnsiTheme="minorHAnsi" w:cstheme="minorHAnsi"/>
                <w:szCs w:val="22"/>
              </w:rPr>
              <w:t>O</w:t>
            </w:r>
            <w:r w:rsidR="00EE7829">
              <w:rPr>
                <w:rFonts w:asciiTheme="minorHAnsi" w:hAnsiTheme="minorHAnsi" w:cstheme="minorHAnsi"/>
                <w:szCs w:val="22"/>
              </w:rPr>
              <w:t>R</w:t>
            </w:r>
          </w:p>
        </w:tc>
        <w:tc>
          <w:tcPr>
            <w:tcW w:w="2070" w:type="dxa"/>
          </w:tcPr>
          <w:p w14:paraId="5F7B4A88" w14:textId="3B90CFDA" w:rsidR="00E80C35" w:rsidRPr="003B2415" w:rsidRDefault="00E80C35" w:rsidP="00490263">
            <w:pPr>
              <w:spacing w:after="0"/>
              <w:rPr>
                <w:rFonts w:asciiTheme="minorHAnsi" w:hAnsiTheme="minorHAnsi" w:cstheme="minorHAnsi"/>
                <w:szCs w:val="22"/>
              </w:rPr>
            </w:pPr>
            <w:r w:rsidRPr="003B2415">
              <w:rPr>
                <w:rFonts w:asciiTheme="minorHAnsi" w:hAnsiTheme="minorHAnsi" w:cstheme="minorHAnsi"/>
                <w:szCs w:val="22"/>
              </w:rPr>
              <w:t>Owner Requirement</w:t>
            </w:r>
          </w:p>
        </w:tc>
        <w:tc>
          <w:tcPr>
            <w:tcW w:w="6120" w:type="dxa"/>
          </w:tcPr>
          <w:p w14:paraId="33F68103" w14:textId="432E3A31" w:rsidR="00E80C35" w:rsidRPr="003B2415" w:rsidRDefault="00E80C35" w:rsidP="00490263">
            <w:pPr>
              <w:spacing w:after="0"/>
              <w:jc w:val="both"/>
              <w:rPr>
                <w:rFonts w:asciiTheme="minorHAnsi" w:hAnsiTheme="minorHAnsi" w:cstheme="minorHAnsi"/>
                <w:szCs w:val="22"/>
              </w:rPr>
            </w:pPr>
            <w:r w:rsidRPr="003B2415">
              <w:rPr>
                <w:rFonts w:asciiTheme="minorHAnsi" w:hAnsiTheme="minorHAnsi" w:cstheme="minorHAnsi"/>
                <w:szCs w:val="22"/>
              </w:rPr>
              <w:t>Owner Requirement that is applicable to the Owner and not fulfilled by the AP1000 plant designer.</w:t>
            </w:r>
          </w:p>
        </w:tc>
      </w:tr>
      <w:tr w:rsidR="00D13827" w:rsidRPr="003B2415" w14:paraId="4C4542CE" w14:textId="77777777" w:rsidTr="0051452B">
        <w:trPr>
          <w:trHeight w:val="242"/>
        </w:trPr>
        <w:tc>
          <w:tcPr>
            <w:tcW w:w="1075" w:type="dxa"/>
          </w:tcPr>
          <w:p w14:paraId="7B39DB90" w14:textId="661226BF" w:rsidR="00D13827" w:rsidRPr="003B2415" w:rsidRDefault="00673499" w:rsidP="004C298E">
            <w:pPr>
              <w:rPr>
                <w:rFonts w:asciiTheme="minorHAnsi" w:hAnsiTheme="minorHAnsi" w:cstheme="minorHAnsi"/>
                <w:szCs w:val="22"/>
              </w:rPr>
            </w:pPr>
            <w:r w:rsidRPr="003B2415">
              <w:rPr>
                <w:rFonts w:asciiTheme="minorHAnsi" w:hAnsiTheme="minorHAnsi" w:cstheme="minorHAnsi"/>
                <w:szCs w:val="22"/>
              </w:rPr>
              <w:t>POS</w:t>
            </w:r>
          </w:p>
        </w:tc>
        <w:tc>
          <w:tcPr>
            <w:tcW w:w="2070" w:type="dxa"/>
          </w:tcPr>
          <w:p w14:paraId="75A9120E" w14:textId="7F3A6DCE" w:rsidR="00D13827" w:rsidRPr="003B2415" w:rsidRDefault="002A01D5" w:rsidP="004C298E">
            <w:pPr>
              <w:rPr>
                <w:rFonts w:asciiTheme="minorHAnsi" w:hAnsiTheme="minorHAnsi" w:cstheme="minorHAnsi"/>
                <w:szCs w:val="22"/>
              </w:rPr>
            </w:pPr>
            <w:r w:rsidRPr="002A01D5">
              <w:rPr>
                <w:rFonts w:asciiTheme="minorHAnsi" w:hAnsiTheme="minorHAnsi" w:cstheme="minorHAnsi"/>
                <w:szCs w:val="22"/>
              </w:rPr>
              <w:t>Project or Site-specific Scope</w:t>
            </w:r>
          </w:p>
        </w:tc>
        <w:tc>
          <w:tcPr>
            <w:tcW w:w="6120" w:type="dxa"/>
          </w:tcPr>
          <w:p w14:paraId="20E7E31D" w14:textId="77777777" w:rsidR="00AE70CF" w:rsidRDefault="00AE70CF" w:rsidP="00AE70CF">
            <w:pPr>
              <w:spacing w:after="0"/>
              <w:jc w:val="both"/>
              <w:rPr>
                <w:rFonts w:asciiTheme="minorHAnsi" w:hAnsiTheme="minorHAnsi" w:cstheme="minorHAnsi"/>
                <w:szCs w:val="22"/>
              </w:rPr>
            </w:pPr>
            <w:r w:rsidRPr="00AE70CF">
              <w:rPr>
                <w:rFonts w:asciiTheme="minorHAnsi" w:hAnsiTheme="minorHAnsi" w:cstheme="minorHAnsi"/>
                <w:szCs w:val="22"/>
              </w:rPr>
              <w:t xml:space="preserve">This requirement requires project or site-specific scope to be performed to meet the requirement.  </w:t>
            </w:r>
          </w:p>
          <w:p w14:paraId="72268EE8" w14:textId="5C0E0522" w:rsidR="00D13827" w:rsidRPr="003B2415" w:rsidRDefault="00AE70CF" w:rsidP="00AE70CF">
            <w:pPr>
              <w:spacing w:after="0"/>
              <w:jc w:val="both"/>
              <w:rPr>
                <w:rFonts w:asciiTheme="minorHAnsi" w:hAnsiTheme="minorHAnsi" w:cstheme="minorHAnsi"/>
                <w:szCs w:val="22"/>
              </w:rPr>
            </w:pPr>
            <w:r w:rsidRPr="00AE70CF">
              <w:rPr>
                <w:rFonts w:asciiTheme="minorHAnsi" w:hAnsiTheme="minorHAnsi" w:cstheme="minorHAnsi"/>
                <w:szCs w:val="22"/>
              </w:rPr>
              <w:t xml:space="preserve">The responsibility party for this scope will be defined in a project-specific DOR; the scope could be the responsibility of the designer, Owner, or other third party.  </w:t>
            </w:r>
          </w:p>
        </w:tc>
      </w:tr>
    </w:tbl>
    <w:p w14:paraId="22656E04" w14:textId="77777777" w:rsidR="009A45C7" w:rsidRDefault="009A45C7" w:rsidP="00AB692D">
      <w:pPr>
        <w:sectPr w:rsidR="009A45C7" w:rsidSect="00BA5D12">
          <w:endnotePr>
            <w:numFmt w:val="decimal"/>
          </w:endnotePr>
          <w:pgSz w:w="12240" w:h="15840" w:code="1"/>
          <w:pgMar w:top="1440" w:right="1440" w:bottom="1440" w:left="1440" w:header="720" w:footer="720" w:gutter="0"/>
          <w:pgNumType w:start="1" w:chapStyle="1"/>
          <w:cols w:space="720"/>
          <w:noEndnote/>
          <w:docGrid w:linePitch="299"/>
        </w:sectPr>
      </w:pPr>
    </w:p>
    <w:p w14:paraId="6118B6AE" w14:textId="03DDC082" w:rsidR="009A45C7" w:rsidRPr="00705C25" w:rsidRDefault="00154306" w:rsidP="009A45C7">
      <w:pPr>
        <w:pStyle w:val="Heading2"/>
        <w:rPr>
          <w:rFonts w:asciiTheme="minorHAnsi" w:hAnsiTheme="minorHAnsi" w:cstheme="minorHAnsi"/>
          <w:sz w:val="28"/>
          <w:szCs w:val="28"/>
        </w:rPr>
      </w:pPr>
      <w:bookmarkStart w:id="55" w:name="_Toc143882700"/>
      <w:bookmarkStart w:id="56" w:name="_Toc144456727"/>
      <w:r w:rsidRPr="00705C25">
        <w:rPr>
          <w:rFonts w:asciiTheme="minorHAnsi" w:hAnsiTheme="minorHAnsi" w:cstheme="minorHAnsi"/>
          <w:caps w:val="0"/>
          <w:sz w:val="28"/>
          <w:szCs w:val="28"/>
        </w:rPr>
        <w:lastRenderedPageBreak/>
        <w:t>GENERAL CONSIDERATIONS</w:t>
      </w:r>
      <w:bookmarkEnd w:id="55"/>
      <w:bookmarkEnd w:id="56"/>
      <w:r w:rsidRPr="00705C25">
        <w:rPr>
          <w:rFonts w:asciiTheme="minorHAnsi" w:hAnsiTheme="minorHAnsi" w:cstheme="minorHAnsi"/>
          <w:caps w:val="0"/>
          <w:sz w:val="28"/>
          <w:szCs w:val="28"/>
        </w:rPr>
        <w:t xml:space="preserve"> </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910"/>
        <w:gridCol w:w="4835"/>
        <w:gridCol w:w="1286"/>
        <w:gridCol w:w="4919"/>
      </w:tblGrid>
      <w:tr w:rsidR="00CA43A1" w:rsidRPr="00FE7304" w14:paraId="526457E2" w14:textId="77777777" w:rsidTr="001722F0">
        <w:trPr>
          <w:cantSplit/>
          <w:trHeight w:val="521"/>
          <w:tblHeader/>
        </w:trPr>
        <w:tc>
          <w:tcPr>
            <w:tcW w:w="1910" w:type="dxa"/>
          </w:tcPr>
          <w:p w14:paraId="0C56C60B" w14:textId="77777777" w:rsidR="00CA43A1" w:rsidRPr="006411E2" w:rsidRDefault="00CA43A1" w:rsidP="001722F0">
            <w:pPr>
              <w:spacing w:after="0" w:line="240" w:lineRule="auto"/>
              <w:jc w:val="center"/>
              <w:rPr>
                <w:rFonts w:asciiTheme="minorHAnsi" w:hAnsiTheme="minorHAnsi" w:cstheme="minorHAnsi"/>
                <w:b/>
                <w:bCs/>
                <w:szCs w:val="22"/>
              </w:rPr>
            </w:pPr>
            <w:r w:rsidRPr="006411E2">
              <w:rPr>
                <w:rFonts w:asciiTheme="minorHAnsi" w:hAnsiTheme="minorHAnsi" w:cstheme="minorHAnsi"/>
                <w:b/>
                <w:bCs/>
                <w:szCs w:val="22"/>
              </w:rPr>
              <w:t>Section/Paragraph</w:t>
            </w:r>
          </w:p>
        </w:tc>
        <w:tc>
          <w:tcPr>
            <w:tcW w:w="4835" w:type="dxa"/>
          </w:tcPr>
          <w:p w14:paraId="26182B02" w14:textId="77777777" w:rsidR="00896225" w:rsidRDefault="00896225" w:rsidP="00896225">
            <w:pPr>
              <w:spacing w:after="0" w:line="240" w:lineRule="auto"/>
              <w:jc w:val="center"/>
              <w:rPr>
                <w:rFonts w:asciiTheme="minorHAnsi" w:hAnsiTheme="minorHAnsi" w:cstheme="minorHAnsi"/>
                <w:b/>
                <w:bCs/>
                <w:szCs w:val="22"/>
              </w:rPr>
            </w:pPr>
            <w:r w:rsidRPr="00364310">
              <w:rPr>
                <w:rFonts w:asciiTheme="minorHAnsi" w:hAnsiTheme="minorHAnsi" w:cstheme="minorHAnsi"/>
                <w:b/>
                <w:bCs/>
                <w:szCs w:val="22"/>
              </w:rPr>
              <w:t>Requirement</w:t>
            </w:r>
          </w:p>
          <w:p w14:paraId="0AA14138" w14:textId="2B845D14" w:rsidR="00CA43A1" w:rsidRPr="00C749F5" w:rsidRDefault="00CA43A1" w:rsidP="001722F0">
            <w:pPr>
              <w:spacing w:after="0" w:line="240" w:lineRule="auto"/>
              <w:jc w:val="both"/>
              <w:rPr>
                <w:rFonts w:asciiTheme="minorHAnsi" w:hAnsiTheme="minorHAnsi" w:cstheme="minorHAnsi"/>
                <w:sz w:val="18"/>
                <w:szCs w:val="18"/>
              </w:rPr>
            </w:pPr>
            <w:r w:rsidRPr="0086624B">
              <w:rPr>
                <w:rFonts w:asciiTheme="minorHAnsi" w:hAnsiTheme="minorHAnsi" w:cstheme="minorHAnsi"/>
                <w:b/>
                <w:bCs/>
                <w:sz w:val="16"/>
                <w:szCs w:val="16"/>
              </w:rPr>
              <w:t>Note:</w:t>
            </w:r>
            <w:r w:rsidRPr="0086624B">
              <w:rPr>
                <w:rFonts w:asciiTheme="minorHAnsi" w:hAnsiTheme="minorHAnsi" w:cstheme="minorHAnsi"/>
                <w:sz w:val="16"/>
                <w:szCs w:val="16"/>
              </w:rPr>
              <w:t xml:space="preserve"> The references noted in [] in column “</w:t>
            </w:r>
            <w:r w:rsidR="00516B29" w:rsidRPr="00516B29">
              <w:rPr>
                <w:rFonts w:asciiTheme="minorHAnsi" w:hAnsiTheme="minorHAnsi" w:cstheme="minorHAnsi"/>
                <w:sz w:val="16"/>
                <w:szCs w:val="16"/>
              </w:rPr>
              <w:t>Requirement</w:t>
            </w:r>
            <w:r w:rsidRPr="0086624B">
              <w:rPr>
                <w:rFonts w:asciiTheme="minorHAnsi" w:hAnsiTheme="minorHAnsi" w:cstheme="minorHAnsi"/>
                <w:sz w:val="16"/>
                <w:szCs w:val="16"/>
              </w:rPr>
              <w:t xml:space="preserve">” do not relate to the reference list in </w:t>
            </w:r>
            <w:r w:rsidR="004C3B9F">
              <w:rPr>
                <w:rFonts w:asciiTheme="minorHAnsi" w:hAnsiTheme="minorHAnsi" w:cstheme="minorHAnsi"/>
                <w:sz w:val="16"/>
                <w:szCs w:val="16"/>
              </w:rPr>
              <w:t>S</w:t>
            </w:r>
            <w:r w:rsidRPr="0086624B">
              <w:rPr>
                <w:rFonts w:asciiTheme="minorHAnsi" w:hAnsiTheme="minorHAnsi" w:cstheme="minorHAnsi"/>
                <w:sz w:val="16"/>
                <w:szCs w:val="16"/>
              </w:rPr>
              <w:t xml:space="preserve">ections </w:t>
            </w:r>
            <w:r w:rsidR="00C2778A">
              <w:rPr>
                <w:rFonts w:asciiTheme="minorHAnsi" w:hAnsiTheme="minorHAnsi" w:cstheme="minorHAnsi"/>
                <w:sz w:val="16"/>
                <w:szCs w:val="16"/>
              </w:rPr>
              <w:t>4</w:t>
            </w:r>
            <w:r w:rsidRPr="0086624B">
              <w:rPr>
                <w:rFonts w:asciiTheme="minorHAnsi" w:hAnsiTheme="minorHAnsi" w:cstheme="minorHAnsi"/>
                <w:sz w:val="16"/>
                <w:szCs w:val="16"/>
              </w:rPr>
              <w:t>.0</w:t>
            </w:r>
            <w:r w:rsidR="004C3B9F">
              <w:rPr>
                <w:rFonts w:asciiTheme="minorHAnsi" w:hAnsiTheme="minorHAnsi" w:cstheme="minorHAnsi"/>
                <w:sz w:val="16"/>
                <w:szCs w:val="16"/>
              </w:rPr>
              <w:t xml:space="preserve"> </w:t>
            </w:r>
            <w:r w:rsidRPr="0086624B">
              <w:rPr>
                <w:rFonts w:asciiTheme="minorHAnsi" w:hAnsiTheme="minorHAnsi" w:cstheme="minorHAnsi"/>
                <w:sz w:val="16"/>
                <w:szCs w:val="16"/>
              </w:rPr>
              <w:t xml:space="preserve">of this document but relate to the reference list of the IAEA Specific Safety Guide SSG-64. </w:t>
            </w:r>
          </w:p>
        </w:tc>
        <w:tc>
          <w:tcPr>
            <w:tcW w:w="1286" w:type="dxa"/>
          </w:tcPr>
          <w:p w14:paraId="674FBA36" w14:textId="77777777" w:rsidR="00CA43A1" w:rsidRPr="00FE7304" w:rsidRDefault="00CA43A1" w:rsidP="001722F0">
            <w:pPr>
              <w:spacing w:after="0" w:line="240" w:lineRule="auto"/>
              <w:jc w:val="center"/>
              <w:rPr>
                <w:rFonts w:asciiTheme="minorHAnsi" w:hAnsiTheme="minorHAnsi" w:cstheme="minorHAnsi"/>
                <w:b/>
                <w:bCs/>
                <w:color w:val="000000"/>
                <w:szCs w:val="22"/>
              </w:rPr>
            </w:pPr>
            <w:r w:rsidRPr="00FE7304">
              <w:rPr>
                <w:rFonts w:asciiTheme="minorHAnsi" w:hAnsiTheme="minorHAnsi" w:cstheme="minorHAnsi"/>
                <w:b/>
                <w:bCs/>
                <w:color w:val="000000"/>
                <w:szCs w:val="22"/>
              </w:rPr>
              <w:t>Compliance</w:t>
            </w:r>
          </w:p>
        </w:tc>
        <w:tc>
          <w:tcPr>
            <w:tcW w:w="4919" w:type="dxa"/>
          </w:tcPr>
          <w:p w14:paraId="78A7A4A5" w14:textId="77777777" w:rsidR="00CA43A1" w:rsidRPr="00FE7304" w:rsidRDefault="00CA43A1" w:rsidP="001722F0">
            <w:pPr>
              <w:tabs>
                <w:tab w:val="clear" w:pos="1296"/>
                <w:tab w:val="clear" w:pos="1872"/>
                <w:tab w:val="clear" w:pos="2448"/>
                <w:tab w:val="center" w:pos="1911"/>
              </w:tabs>
              <w:spacing w:after="0" w:line="240" w:lineRule="auto"/>
              <w:jc w:val="center"/>
              <w:rPr>
                <w:rFonts w:asciiTheme="minorHAnsi" w:hAnsiTheme="minorHAnsi" w:cstheme="minorHAnsi"/>
                <w:b/>
                <w:bCs/>
                <w:color w:val="000000"/>
                <w:szCs w:val="22"/>
              </w:rPr>
            </w:pPr>
            <w:r w:rsidRPr="00FE7304">
              <w:rPr>
                <w:rFonts w:asciiTheme="minorHAnsi" w:hAnsiTheme="minorHAnsi" w:cstheme="minorHAnsi"/>
                <w:b/>
                <w:bCs/>
                <w:color w:val="000000"/>
                <w:szCs w:val="22"/>
              </w:rPr>
              <w:t>Justification</w:t>
            </w:r>
          </w:p>
        </w:tc>
      </w:tr>
      <w:tr w:rsidR="00CA43A1" w:rsidRPr="00FE7304" w14:paraId="7D1C808B" w14:textId="77777777" w:rsidTr="001722F0">
        <w:tc>
          <w:tcPr>
            <w:tcW w:w="1910" w:type="dxa"/>
            <w:shd w:val="clear" w:color="auto" w:fill="auto"/>
          </w:tcPr>
          <w:p w14:paraId="0EB5CE94" w14:textId="77777777" w:rsidR="00CA43A1" w:rsidRPr="006A0F56" w:rsidRDefault="00CA43A1" w:rsidP="001722F0">
            <w:pPr>
              <w:spacing w:after="0" w:line="240" w:lineRule="auto"/>
              <w:jc w:val="both"/>
              <w:rPr>
                <w:rFonts w:asciiTheme="minorHAnsi" w:hAnsiTheme="minorHAnsi" w:cstheme="minorHAnsi"/>
                <w:szCs w:val="22"/>
                <w:lang w:val="en-GB" w:eastAsia="pl-PL"/>
              </w:rPr>
            </w:pPr>
            <w:r w:rsidRPr="006A0F56">
              <w:rPr>
                <w:rFonts w:asciiTheme="minorHAnsi" w:hAnsiTheme="minorHAnsi" w:cstheme="minorHAnsi"/>
                <w:szCs w:val="22"/>
                <w:lang w:val="en-GB" w:eastAsia="pl-PL"/>
              </w:rPr>
              <w:t>2.1</w:t>
            </w:r>
          </w:p>
        </w:tc>
        <w:tc>
          <w:tcPr>
            <w:tcW w:w="4835" w:type="dxa"/>
          </w:tcPr>
          <w:p w14:paraId="6FC2AC13" w14:textId="77777777" w:rsidR="00CA43A1" w:rsidRPr="006A0F56" w:rsidRDefault="00CA43A1" w:rsidP="001722F0">
            <w:pPr>
              <w:spacing w:after="0" w:line="240" w:lineRule="auto"/>
              <w:jc w:val="both"/>
              <w:rPr>
                <w:rFonts w:asciiTheme="minorHAnsi" w:hAnsiTheme="minorHAnsi" w:cstheme="minorHAnsi"/>
              </w:rPr>
            </w:pPr>
            <w:r w:rsidRPr="006A0F56">
              <w:rPr>
                <w:rFonts w:asciiTheme="minorHAnsi" w:hAnsiTheme="minorHAnsi" w:cstheme="minorHAnsi"/>
              </w:rPr>
              <w:t>Requirement 17 of SSR</w:t>
            </w:r>
            <w:r w:rsidRPr="006A0F56">
              <w:rPr>
                <w:rFonts w:asciiTheme="minorHAnsi" w:hAnsiTheme="minorHAnsi" w:cstheme="minorHAnsi"/>
              </w:rPr>
              <w:noBreakHyphen/>
              <w:t>2/1 (Rev. 1) [1] states:</w:t>
            </w:r>
          </w:p>
          <w:p w14:paraId="1A504A78" w14:textId="77777777" w:rsidR="00CA43A1" w:rsidRPr="006A0F56" w:rsidRDefault="00CA43A1" w:rsidP="001722F0">
            <w:pPr>
              <w:spacing w:after="0" w:line="240" w:lineRule="auto"/>
              <w:jc w:val="both"/>
              <w:rPr>
                <w:rFonts w:asciiTheme="minorHAnsi" w:hAnsiTheme="minorHAnsi" w:cstheme="minorHAnsi"/>
                <w:b/>
                <w:bCs/>
              </w:rPr>
            </w:pPr>
          </w:p>
          <w:p w14:paraId="154590EC" w14:textId="77777777" w:rsidR="00CA43A1" w:rsidRPr="006A0F56" w:rsidRDefault="00CA43A1" w:rsidP="001722F0">
            <w:pPr>
              <w:spacing w:after="0" w:line="240" w:lineRule="auto"/>
              <w:jc w:val="both"/>
              <w:rPr>
                <w:rFonts w:asciiTheme="minorHAnsi" w:hAnsiTheme="minorHAnsi" w:cstheme="minorHAnsi"/>
                <w:b/>
                <w:bCs/>
                <w:szCs w:val="22"/>
              </w:rPr>
            </w:pPr>
            <w:r w:rsidRPr="006A0F56">
              <w:rPr>
                <w:rFonts w:asciiTheme="minorHAnsi" w:hAnsiTheme="minorHAnsi" w:cstheme="minorHAnsi"/>
              </w:rPr>
              <w:t>“All foreseeable internal hazards and external hazards, including the potential for human induced events directly or indirectly to affect the safety of the nuclear power plant, shall be identified and their effects shall be evaluated. Hazards shall be considered in designing the layout of the plant and in determining the postulated initiating events and generated loadings for use in the design of relevant items important to safety for the plant.”</w:t>
            </w:r>
          </w:p>
        </w:tc>
        <w:tc>
          <w:tcPr>
            <w:tcW w:w="1286" w:type="dxa"/>
          </w:tcPr>
          <w:p w14:paraId="28D57179" w14:textId="77777777" w:rsidR="00CA43A1" w:rsidRPr="006A0F56" w:rsidRDefault="00CA43A1" w:rsidP="00320433">
            <w:pPr>
              <w:spacing w:after="0" w:line="240" w:lineRule="auto"/>
              <w:jc w:val="center"/>
              <w:rPr>
                <w:rFonts w:asciiTheme="minorHAnsi" w:hAnsiTheme="minorHAnsi" w:cstheme="minorHAnsi"/>
              </w:rPr>
            </w:pPr>
            <w:r w:rsidRPr="006A0F56">
              <w:rPr>
                <w:rFonts w:asciiTheme="minorHAnsi" w:hAnsiTheme="minorHAnsi" w:cstheme="minorHAnsi"/>
              </w:rPr>
              <w:t>COM</w:t>
            </w:r>
          </w:p>
        </w:tc>
        <w:tc>
          <w:tcPr>
            <w:tcW w:w="4919" w:type="dxa"/>
          </w:tcPr>
          <w:p w14:paraId="784B39B2" w14:textId="12B7555C" w:rsidR="00AC1868" w:rsidRDefault="00AC1868" w:rsidP="001722F0">
            <w:pPr>
              <w:spacing w:after="0" w:line="240" w:lineRule="auto"/>
              <w:jc w:val="both"/>
              <w:rPr>
                <w:rFonts w:asciiTheme="minorHAnsi" w:hAnsiTheme="minorHAnsi" w:cstheme="minorHAnsi"/>
              </w:rPr>
            </w:pPr>
            <w:r w:rsidRPr="006A0F56">
              <w:rPr>
                <w:rFonts w:asciiTheme="minorHAnsi" w:hAnsiTheme="minorHAnsi" w:cstheme="minorHAnsi"/>
              </w:rPr>
              <w:t>Compliance of the AP1000 plant with IAEA SSR</w:t>
            </w:r>
            <w:r w:rsidR="00FA2D7F">
              <w:rPr>
                <w:rFonts w:asciiTheme="minorHAnsi" w:hAnsiTheme="minorHAnsi" w:cstheme="minorHAnsi"/>
              </w:rPr>
              <w:t>-</w:t>
            </w:r>
            <w:r w:rsidRPr="006A0F56">
              <w:rPr>
                <w:rFonts w:asciiTheme="minorHAnsi" w:hAnsiTheme="minorHAnsi" w:cstheme="minorHAnsi"/>
              </w:rPr>
              <w:t>2/1 is documented in [</w:t>
            </w:r>
            <w:r w:rsidR="00CC7E31">
              <w:rPr>
                <w:rFonts w:asciiTheme="minorHAnsi" w:hAnsiTheme="minorHAnsi" w:cstheme="minorHAnsi"/>
              </w:rPr>
              <w:t>7</w:t>
            </w:r>
            <w:r w:rsidRPr="006A0F56">
              <w:rPr>
                <w:rFonts w:asciiTheme="minorHAnsi" w:hAnsiTheme="minorHAnsi" w:cstheme="minorHAnsi"/>
              </w:rPr>
              <w:t>].</w:t>
            </w:r>
          </w:p>
          <w:p w14:paraId="2F0CDE86" w14:textId="77777777" w:rsidR="00007730" w:rsidRPr="006A0F56" w:rsidRDefault="00007730" w:rsidP="001722F0">
            <w:pPr>
              <w:spacing w:after="0" w:line="240" w:lineRule="auto"/>
              <w:jc w:val="both"/>
              <w:rPr>
                <w:rFonts w:asciiTheme="minorHAnsi" w:hAnsiTheme="minorHAnsi" w:cstheme="minorHAnsi"/>
              </w:rPr>
            </w:pPr>
          </w:p>
          <w:p w14:paraId="1F6EEA3A" w14:textId="288B04FE" w:rsidR="00CA43A1" w:rsidRPr="006A0F56" w:rsidRDefault="00CA43A1" w:rsidP="001722F0">
            <w:pPr>
              <w:spacing w:after="0" w:line="240" w:lineRule="auto"/>
              <w:jc w:val="both"/>
              <w:rPr>
                <w:rFonts w:asciiTheme="minorHAnsi" w:hAnsiTheme="minorHAnsi" w:cstheme="minorHAnsi"/>
              </w:rPr>
            </w:pPr>
            <w:r w:rsidRPr="006A0F56">
              <w:rPr>
                <w:rFonts w:asciiTheme="minorHAnsi" w:hAnsiTheme="minorHAnsi" w:cstheme="minorHAnsi"/>
              </w:rPr>
              <w:t>Internal and external hazards have been considered in the AP1000 plant design as described in various parts of the AP1000 plant DCD [2] Chapters 2 through 12. Human factors have been evaluated and are discussed in the AP1000 plant DCD [2] Chapter 18, and in the AP1000 plant DCD [2] Chapter 15 (e.g., Sections 15.0.13 and 19.30).</w:t>
            </w:r>
          </w:p>
        </w:tc>
      </w:tr>
      <w:tr w:rsidR="00CA43A1" w:rsidRPr="00FE7304" w14:paraId="198F7231" w14:textId="77777777" w:rsidTr="001722F0">
        <w:tc>
          <w:tcPr>
            <w:tcW w:w="1910" w:type="dxa"/>
          </w:tcPr>
          <w:p w14:paraId="497C4DA8" w14:textId="77777777" w:rsidR="00CA43A1" w:rsidRPr="00712783" w:rsidRDefault="00CA43A1" w:rsidP="001722F0">
            <w:pPr>
              <w:spacing w:after="0" w:line="240" w:lineRule="auto"/>
              <w:jc w:val="both"/>
              <w:rPr>
                <w:rFonts w:asciiTheme="minorHAnsi" w:hAnsiTheme="minorHAnsi" w:cstheme="minorHAnsi"/>
                <w:szCs w:val="22"/>
                <w:lang w:val="en-GB" w:eastAsia="pl-PL"/>
              </w:rPr>
            </w:pPr>
            <w:r w:rsidRPr="00712783">
              <w:rPr>
                <w:rFonts w:asciiTheme="minorHAnsi" w:hAnsiTheme="minorHAnsi" w:cstheme="minorHAnsi"/>
                <w:szCs w:val="22"/>
                <w:lang w:val="en-GB" w:eastAsia="pl-PL"/>
              </w:rPr>
              <w:t>2.2</w:t>
            </w:r>
          </w:p>
        </w:tc>
        <w:tc>
          <w:tcPr>
            <w:tcW w:w="4835" w:type="dxa"/>
          </w:tcPr>
          <w:p w14:paraId="40BBF4EE" w14:textId="77777777" w:rsidR="00CA43A1" w:rsidRPr="006A0F56" w:rsidRDefault="00CA43A1" w:rsidP="001722F0">
            <w:pPr>
              <w:spacing w:after="0" w:line="240" w:lineRule="auto"/>
              <w:jc w:val="both"/>
              <w:rPr>
                <w:rFonts w:asciiTheme="minorHAnsi" w:hAnsiTheme="minorHAnsi" w:cstheme="minorHAnsi"/>
              </w:rPr>
            </w:pPr>
            <w:r w:rsidRPr="006A0F56">
              <w:rPr>
                <w:rFonts w:asciiTheme="minorHAnsi" w:hAnsiTheme="minorHAnsi" w:cstheme="minorHAnsi"/>
              </w:rPr>
              <w:t>Paragraph 5.16 of SSR</w:t>
            </w:r>
            <w:r w:rsidRPr="006A0F56">
              <w:rPr>
                <w:rFonts w:asciiTheme="minorHAnsi" w:hAnsiTheme="minorHAnsi" w:cstheme="minorHAnsi"/>
              </w:rPr>
              <w:noBreakHyphen/>
              <w:t>2/1 (Rev. 1) [1] states:</w:t>
            </w:r>
          </w:p>
          <w:p w14:paraId="05B03292" w14:textId="77777777" w:rsidR="00CA43A1" w:rsidRPr="006A0F56" w:rsidRDefault="00CA43A1" w:rsidP="001722F0">
            <w:pPr>
              <w:spacing w:after="0" w:line="240" w:lineRule="auto"/>
              <w:jc w:val="both"/>
              <w:rPr>
                <w:rFonts w:asciiTheme="minorHAnsi" w:hAnsiTheme="minorHAnsi" w:cstheme="minorHAnsi"/>
                <w:b/>
                <w:bCs/>
              </w:rPr>
            </w:pPr>
          </w:p>
          <w:p w14:paraId="5390B1ED" w14:textId="77777777" w:rsidR="00CA43A1" w:rsidRPr="006A0F56" w:rsidRDefault="00CA43A1" w:rsidP="001722F0">
            <w:pPr>
              <w:spacing w:after="0" w:line="240" w:lineRule="auto"/>
              <w:jc w:val="both"/>
              <w:rPr>
                <w:rFonts w:asciiTheme="minorHAnsi" w:hAnsiTheme="minorHAnsi" w:cstheme="minorHAnsi"/>
                <w:b/>
                <w:bCs/>
                <w:szCs w:val="22"/>
              </w:rPr>
            </w:pPr>
            <w:r w:rsidRPr="006A0F56">
              <w:rPr>
                <w:rFonts w:asciiTheme="minorHAnsi" w:hAnsiTheme="minorHAnsi" w:cstheme="minorHAnsi"/>
              </w:rPr>
              <w:t>“The design shall take due account of internal hazards such as fire, explosion, flooding, missile generation, collapse of structures and falling objects, pipe whip, jet impact and release of fluid from failed systems or from other installations on the site. Appropriate features for prevention and mitigation shall be provided to ensure that safety is not compromised.”</w:t>
            </w:r>
          </w:p>
        </w:tc>
        <w:tc>
          <w:tcPr>
            <w:tcW w:w="1286" w:type="dxa"/>
          </w:tcPr>
          <w:p w14:paraId="7106B559" w14:textId="77777777" w:rsidR="00CA43A1" w:rsidRPr="006A0F56" w:rsidRDefault="00CA43A1" w:rsidP="00770E6E">
            <w:pPr>
              <w:spacing w:after="0" w:line="240" w:lineRule="auto"/>
              <w:jc w:val="center"/>
              <w:rPr>
                <w:rFonts w:asciiTheme="minorHAnsi" w:hAnsiTheme="minorHAnsi" w:cstheme="minorHAnsi"/>
              </w:rPr>
            </w:pPr>
            <w:r w:rsidRPr="006A0F56">
              <w:rPr>
                <w:rFonts w:asciiTheme="minorHAnsi" w:hAnsiTheme="minorHAnsi" w:cstheme="minorHAnsi"/>
              </w:rPr>
              <w:t>COM</w:t>
            </w:r>
          </w:p>
        </w:tc>
        <w:tc>
          <w:tcPr>
            <w:tcW w:w="4919" w:type="dxa"/>
          </w:tcPr>
          <w:p w14:paraId="5C2B0501" w14:textId="699CC206" w:rsidR="003853E7" w:rsidRDefault="003853E7" w:rsidP="003853E7">
            <w:pPr>
              <w:spacing w:after="0" w:line="240" w:lineRule="auto"/>
              <w:jc w:val="both"/>
              <w:rPr>
                <w:rFonts w:asciiTheme="minorHAnsi" w:hAnsiTheme="minorHAnsi" w:cstheme="minorHAnsi"/>
              </w:rPr>
            </w:pPr>
            <w:r w:rsidRPr="006A0F56">
              <w:rPr>
                <w:rFonts w:asciiTheme="minorHAnsi" w:hAnsiTheme="minorHAnsi" w:cstheme="minorHAnsi"/>
              </w:rPr>
              <w:t>Compliance of the AP1000 plant with IAEA SSR</w:t>
            </w:r>
            <w:r w:rsidR="00D86958">
              <w:rPr>
                <w:rFonts w:asciiTheme="minorHAnsi" w:hAnsiTheme="minorHAnsi" w:cstheme="minorHAnsi"/>
              </w:rPr>
              <w:t>-</w:t>
            </w:r>
            <w:r w:rsidRPr="006A0F56">
              <w:rPr>
                <w:rFonts w:asciiTheme="minorHAnsi" w:hAnsiTheme="minorHAnsi" w:cstheme="minorHAnsi"/>
              </w:rPr>
              <w:t>2/1 is documented in [</w:t>
            </w:r>
            <w:r>
              <w:rPr>
                <w:rFonts w:asciiTheme="minorHAnsi" w:hAnsiTheme="minorHAnsi" w:cstheme="minorHAnsi"/>
              </w:rPr>
              <w:t>7</w:t>
            </w:r>
            <w:r w:rsidRPr="006A0F56">
              <w:rPr>
                <w:rFonts w:asciiTheme="minorHAnsi" w:hAnsiTheme="minorHAnsi" w:cstheme="minorHAnsi"/>
              </w:rPr>
              <w:t>].</w:t>
            </w:r>
          </w:p>
          <w:p w14:paraId="699FC430" w14:textId="77777777" w:rsidR="00007730" w:rsidRDefault="00007730" w:rsidP="003853E7">
            <w:pPr>
              <w:spacing w:after="0" w:line="240" w:lineRule="auto"/>
              <w:jc w:val="both"/>
              <w:rPr>
                <w:rFonts w:asciiTheme="minorHAnsi" w:hAnsiTheme="minorHAnsi" w:cstheme="minorHAnsi"/>
              </w:rPr>
            </w:pPr>
          </w:p>
          <w:p w14:paraId="296818E2" w14:textId="1F069FBE" w:rsidR="00CA43A1" w:rsidRPr="006A0F56" w:rsidRDefault="00CA43A1" w:rsidP="001722F0">
            <w:pPr>
              <w:spacing w:after="0" w:line="240" w:lineRule="auto"/>
              <w:jc w:val="both"/>
              <w:rPr>
                <w:rFonts w:asciiTheme="minorHAnsi" w:hAnsiTheme="minorHAnsi" w:cstheme="minorHAnsi"/>
              </w:rPr>
            </w:pPr>
            <w:r w:rsidRPr="006A0F56">
              <w:rPr>
                <w:rFonts w:asciiTheme="minorHAnsi" w:hAnsiTheme="minorHAnsi" w:cstheme="minorHAnsi"/>
              </w:rPr>
              <w:t>The AP1000 plant design provides protection for internal hazards. The AP1000 plant DCD [2] Sections 3.3 (Wind and Tornado), 3.4 (External Flood), 3.5 (Missiles), 3.6 (Rupture of Piping), 19.56 (Internal Flood), 19.57 (Internal Fire), 19.58 (External Wind, Floods), describes design considerations for wind, flood, fire, missiles, and pipe rupture hazards. Leak before break criteria for AP1000 plant piping is addressed in the AP1000 plant DCD [2] Appendix 3B. Aircraft impact is addressed in the AP1000 plant DCD [2] Appendix 19F.</w:t>
            </w:r>
          </w:p>
        </w:tc>
      </w:tr>
      <w:tr w:rsidR="00CA43A1" w:rsidRPr="00FE7304" w14:paraId="202B2A0E" w14:textId="77777777" w:rsidTr="001722F0">
        <w:tc>
          <w:tcPr>
            <w:tcW w:w="1910" w:type="dxa"/>
          </w:tcPr>
          <w:p w14:paraId="2F1C7E58" w14:textId="77777777" w:rsidR="00CA43A1" w:rsidRPr="00712783" w:rsidRDefault="00CA43A1" w:rsidP="001722F0">
            <w:pPr>
              <w:spacing w:after="0" w:line="240" w:lineRule="auto"/>
              <w:jc w:val="both"/>
              <w:rPr>
                <w:rFonts w:asciiTheme="minorHAnsi" w:hAnsiTheme="minorHAnsi" w:cstheme="minorHAnsi"/>
                <w:szCs w:val="22"/>
                <w:lang w:val="en-GB" w:eastAsia="pl-PL"/>
              </w:rPr>
            </w:pPr>
            <w:r w:rsidRPr="00712783">
              <w:rPr>
                <w:rFonts w:asciiTheme="minorHAnsi" w:hAnsiTheme="minorHAnsi" w:cstheme="minorHAnsi"/>
                <w:szCs w:val="22"/>
                <w:lang w:val="en-GB" w:eastAsia="pl-PL"/>
              </w:rPr>
              <w:t>2.3</w:t>
            </w:r>
          </w:p>
        </w:tc>
        <w:tc>
          <w:tcPr>
            <w:tcW w:w="4835" w:type="dxa"/>
          </w:tcPr>
          <w:p w14:paraId="7327C6D0" w14:textId="46F2BB49" w:rsidR="00CA43A1" w:rsidRPr="00ED68CC" w:rsidRDefault="00CA43A1" w:rsidP="001722F0">
            <w:pPr>
              <w:spacing w:after="0" w:line="240" w:lineRule="auto"/>
              <w:jc w:val="both"/>
              <w:rPr>
                <w:rFonts w:asciiTheme="minorHAnsi" w:hAnsiTheme="minorHAnsi" w:cstheme="minorHAnsi"/>
                <w:b/>
                <w:bCs/>
                <w:szCs w:val="22"/>
              </w:rPr>
            </w:pPr>
            <w:r w:rsidRPr="00ED68CC">
              <w:rPr>
                <w:rFonts w:asciiTheme="minorHAnsi" w:hAnsiTheme="minorHAnsi" w:cstheme="minorHAnsi"/>
              </w:rPr>
              <w:t>Sections 3 and 4 of this Safety Guide provide general design recommendations and specific design recommendations,</w:t>
            </w:r>
            <w:r w:rsidR="001D2245" w:rsidRPr="00ED68CC">
              <w:rPr>
                <w:rFonts w:asciiTheme="minorHAnsi" w:hAnsiTheme="minorHAnsi" w:cstheme="minorHAnsi"/>
              </w:rPr>
              <w:t xml:space="preserve"> </w:t>
            </w:r>
            <w:r w:rsidRPr="00ED68CC">
              <w:rPr>
                <w:rFonts w:asciiTheme="minorHAnsi" w:hAnsiTheme="minorHAnsi" w:cstheme="minorHAnsi"/>
              </w:rPr>
              <w:t>respectively,</w:t>
            </w:r>
            <w:r w:rsidR="001D2245" w:rsidRPr="00ED68CC">
              <w:rPr>
                <w:rFonts w:asciiTheme="minorHAnsi" w:hAnsiTheme="minorHAnsi" w:cstheme="minorHAnsi"/>
              </w:rPr>
              <w:t xml:space="preserve"> </w:t>
            </w:r>
            <w:r w:rsidRPr="00ED68CC">
              <w:rPr>
                <w:rFonts w:asciiTheme="minorHAnsi" w:hAnsiTheme="minorHAnsi" w:cstheme="minorHAnsi"/>
              </w:rPr>
              <w:t>to</w:t>
            </w:r>
            <w:r w:rsidR="001D2245" w:rsidRPr="00ED68CC">
              <w:rPr>
                <w:rFonts w:asciiTheme="minorHAnsi" w:hAnsiTheme="minorHAnsi" w:cstheme="minorHAnsi"/>
              </w:rPr>
              <w:t xml:space="preserve"> </w:t>
            </w:r>
            <w:r w:rsidRPr="00ED68CC">
              <w:rPr>
                <w:rFonts w:asciiTheme="minorHAnsi" w:hAnsiTheme="minorHAnsi" w:cstheme="minorHAnsi"/>
              </w:rPr>
              <w:t>meet</w:t>
            </w:r>
            <w:r w:rsidR="003B1C51" w:rsidRPr="00ED68CC">
              <w:rPr>
                <w:rFonts w:asciiTheme="minorHAnsi" w:hAnsiTheme="minorHAnsi" w:cstheme="minorHAnsi"/>
              </w:rPr>
              <w:t xml:space="preserve"> </w:t>
            </w:r>
            <w:r w:rsidRPr="00ED68CC">
              <w:rPr>
                <w:rFonts w:asciiTheme="minorHAnsi" w:hAnsiTheme="minorHAnsi" w:cstheme="minorHAnsi"/>
              </w:rPr>
              <w:t xml:space="preserve">Requirement 17 and the requirements established </w:t>
            </w:r>
            <w:r w:rsidRPr="00ED68CC">
              <w:rPr>
                <w:rFonts w:asciiTheme="minorHAnsi" w:hAnsiTheme="minorHAnsi" w:cstheme="minorHAnsi"/>
              </w:rPr>
              <w:lastRenderedPageBreak/>
              <w:t>in para. 5.16 of SSR</w:t>
            </w:r>
            <w:r w:rsidRPr="00ED68CC">
              <w:rPr>
                <w:rFonts w:asciiTheme="minorHAnsi" w:hAnsiTheme="minorHAnsi" w:cstheme="minorHAnsi"/>
              </w:rPr>
              <w:noBreakHyphen/>
              <w:t>2/1 (Rev. 1) [1] regarding internal hazards.</w:t>
            </w:r>
          </w:p>
        </w:tc>
        <w:tc>
          <w:tcPr>
            <w:tcW w:w="1286" w:type="dxa"/>
          </w:tcPr>
          <w:p w14:paraId="58031964" w14:textId="393FCBB3" w:rsidR="00CA43A1" w:rsidRPr="00ED68CC" w:rsidRDefault="00CA43A1" w:rsidP="00320433">
            <w:pPr>
              <w:spacing w:after="0" w:line="240" w:lineRule="auto"/>
              <w:jc w:val="center"/>
              <w:rPr>
                <w:rFonts w:asciiTheme="minorHAnsi" w:hAnsiTheme="minorHAnsi" w:cstheme="minorHAnsi"/>
              </w:rPr>
            </w:pPr>
            <w:r w:rsidRPr="00ED68CC">
              <w:rPr>
                <w:rFonts w:asciiTheme="minorHAnsi" w:hAnsiTheme="minorHAnsi" w:cstheme="minorHAnsi"/>
              </w:rPr>
              <w:lastRenderedPageBreak/>
              <w:t>NR</w:t>
            </w:r>
          </w:p>
        </w:tc>
        <w:tc>
          <w:tcPr>
            <w:tcW w:w="4919" w:type="dxa"/>
          </w:tcPr>
          <w:p w14:paraId="61FF87DF" w14:textId="77777777" w:rsidR="00CA43A1" w:rsidRDefault="00CA43A1" w:rsidP="001722F0">
            <w:pPr>
              <w:spacing w:after="0" w:line="240" w:lineRule="auto"/>
              <w:jc w:val="both"/>
              <w:rPr>
                <w:rFonts w:asciiTheme="minorHAnsi" w:hAnsiTheme="minorHAnsi" w:cstheme="minorHAnsi"/>
              </w:rPr>
            </w:pPr>
            <w:r w:rsidRPr="00ED68CC">
              <w:rPr>
                <w:rFonts w:asciiTheme="minorHAnsi" w:hAnsiTheme="minorHAnsi" w:cstheme="minorHAnsi"/>
              </w:rPr>
              <w:t>This is a statement not a requirement.</w:t>
            </w:r>
          </w:p>
          <w:p w14:paraId="2A602FDE" w14:textId="77777777" w:rsidR="00065ADF" w:rsidRDefault="00065ADF" w:rsidP="001722F0">
            <w:pPr>
              <w:spacing w:after="0" w:line="240" w:lineRule="auto"/>
              <w:jc w:val="both"/>
            </w:pPr>
          </w:p>
          <w:p w14:paraId="4719310A" w14:textId="040AB176" w:rsidR="00065ADF" w:rsidRPr="006A0F56" w:rsidRDefault="00065ADF" w:rsidP="00065ADF">
            <w:pPr>
              <w:spacing w:after="0" w:line="240" w:lineRule="auto"/>
              <w:jc w:val="both"/>
              <w:rPr>
                <w:rFonts w:asciiTheme="minorHAnsi" w:hAnsiTheme="minorHAnsi" w:cstheme="minorHAnsi"/>
              </w:rPr>
            </w:pPr>
            <w:r w:rsidRPr="006A0F56">
              <w:rPr>
                <w:rFonts w:asciiTheme="minorHAnsi" w:hAnsiTheme="minorHAnsi" w:cstheme="minorHAnsi"/>
              </w:rPr>
              <w:t>Compliance of the AP1000 plant with IAEA SSR</w:t>
            </w:r>
            <w:r w:rsidR="003F6F33">
              <w:rPr>
                <w:rFonts w:asciiTheme="minorHAnsi" w:hAnsiTheme="minorHAnsi" w:cstheme="minorHAnsi"/>
              </w:rPr>
              <w:t>-</w:t>
            </w:r>
            <w:r w:rsidRPr="006A0F56">
              <w:rPr>
                <w:rFonts w:asciiTheme="minorHAnsi" w:hAnsiTheme="minorHAnsi" w:cstheme="minorHAnsi"/>
              </w:rPr>
              <w:t>2/1 is documented in [</w:t>
            </w:r>
            <w:r>
              <w:rPr>
                <w:rFonts w:asciiTheme="minorHAnsi" w:hAnsiTheme="minorHAnsi" w:cstheme="minorHAnsi"/>
              </w:rPr>
              <w:t>7</w:t>
            </w:r>
            <w:r w:rsidRPr="006A0F56">
              <w:rPr>
                <w:rFonts w:asciiTheme="minorHAnsi" w:hAnsiTheme="minorHAnsi" w:cstheme="minorHAnsi"/>
              </w:rPr>
              <w:t>].</w:t>
            </w:r>
          </w:p>
          <w:p w14:paraId="09F1E6AD" w14:textId="77777777" w:rsidR="00065ADF" w:rsidRPr="00ED68CC" w:rsidRDefault="00065ADF" w:rsidP="001722F0">
            <w:pPr>
              <w:spacing w:after="0" w:line="240" w:lineRule="auto"/>
              <w:jc w:val="both"/>
            </w:pPr>
          </w:p>
        </w:tc>
      </w:tr>
      <w:tr w:rsidR="00CA43A1" w:rsidRPr="00FE7304" w14:paraId="41A42343" w14:textId="77777777" w:rsidTr="001722F0">
        <w:tc>
          <w:tcPr>
            <w:tcW w:w="1910" w:type="dxa"/>
          </w:tcPr>
          <w:p w14:paraId="32F91F32" w14:textId="77777777" w:rsidR="00CA43A1" w:rsidRPr="00712783" w:rsidRDefault="00CA43A1" w:rsidP="001722F0">
            <w:pPr>
              <w:spacing w:after="0" w:line="240" w:lineRule="auto"/>
              <w:jc w:val="both"/>
              <w:rPr>
                <w:rFonts w:asciiTheme="minorHAnsi" w:hAnsiTheme="minorHAnsi" w:cstheme="minorHAnsi"/>
                <w:szCs w:val="22"/>
                <w:lang w:val="en-GB" w:eastAsia="pl-PL"/>
              </w:rPr>
            </w:pPr>
            <w:r w:rsidRPr="00712783">
              <w:rPr>
                <w:rFonts w:asciiTheme="minorHAnsi" w:hAnsiTheme="minorHAnsi" w:cstheme="minorHAnsi"/>
                <w:szCs w:val="22"/>
                <w:lang w:val="en-GB" w:eastAsia="pl-PL"/>
              </w:rPr>
              <w:lastRenderedPageBreak/>
              <w:t>2.4</w:t>
            </w:r>
          </w:p>
        </w:tc>
        <w:tc>
          <w:tcPr>
            <w:tcW w:w="4835" w:type="dxa"/>
          </w:tcPr>
          <w:p w14:paraId="1A2E9F47" w14:textId="77777777" w:rsidR="00CA43A1" w:rsidRPr="00ED68CC" w:rsidRDefault="00CA43A1" w:rsidP="001722F0">
            <w:pPr>
              <w:spacing w:after="0" w:line="240" w:lineRule="auto"/>
              <w:jc w:val="both"/>
              <w:rPr>
                <w:rFonts w:asciiTheme="minorHAnsi" w:hAnsiTheme="minorHAnsi" w:cstheme="minorHAnsi"/>
                <w:b/>
                <w:bCs/>
                <w:szCs w:val="22"/>
              </w:rPr>
            </w:pPr>
            <w:r w:rsidRPr="00ED68CC">
              <w:rPr>
                <w:rFonts w:asciiTheme="minorHAnsi" w:hAnsiTheme="minorHAnsi" w:cstheme="minorHAnsi"/>
              </w:rPr>
              <w:t>An item important to safety is an item that is part of a safety group and/or whose malfunction or failure could lead to radiation exposure of the site personnel or members of the public [2]. In accordance with this definition, and the definition of design extension conditions in SSR</w:t>
            </w:r>
            <w:r w:rsidRPr="00ED68CC">
              <w:rPr>
                <w:rFonts w:asciiTheme="minorHAnsi" w:hAnsiTheme="minorHAnsi" w:cstheme="minorHAnsi"/>
              </w:rPr>
              <w:noBreakHyphen/>
              <w:t>2/1 (Rev. 1) [1], safety features for design extension conditions are items important to safety. Therefore, safety features for design extension conditions need to be designed or protected against applicable internal hazards. In addition, safety features for design extension conditions could be sources of internal hazards that need to be considered.</w:t>
            </w:r>
          </w:p>
        </w:tc>
        <w:tc>
          <w:tcPr>
            <w:tcW w:w="1286" w:type="dxa"/>
          </w:tcPr>
          <w:p w14:paraId="09A11FAB" w14:textId="77777777" w:rsidR="00CA43A1" w:rsidRPr="00ED68CC" w:rsidRDefault="00CA43A1" w:rsidP="00FB086D">
            <w:pPr>
              <w:spacing w:after="0" w:line="240" w:lineRule="auto"/>
              <w:jc w:val="center"/>
              <w:rPr>
                <w:rFonts w:asciiTheme="minorHAnsi" w:hAnsiTheme="minorHAnsi" w:cstheme="minorHAnsi"/>
              </w:rPr>
            </w:pPr>
            <w:r w:rsidRPr="00ED68CC">
              <w:rPr>
                <w:rFonts w:asciiTheme="minorHAnsi" w:hAnsiTheme="minorHAnsi" w:cstheme="minorHAnsi"/>
              </w:rPr>
              <w:t>COM</w:t>
            </w:r>
          </w:p>
        </w:tc>
        <w:tc>
          <w:tcPr>
            <w:tcW w:w="4919" w:type="dxa"/>
          </w:tcPr>
          <w:p w14:paraId="005BDCF4" w14:textId="09D3942E" w:rsidR="003E1E86" w:rsidRPr="006A0F56" w:rsidRDefault="003E1E86" w:rsidP="003E1E86">
            <w:pPr>
              <w:spacing w:after="0" w:line="240" w:lineRule="auto"/>
              <w:jc w:val="both"/>
              <w:rPr>
                <w:rFonts w:asciiTheme="minorHAnsi" w:hAnsiTheme="minorHAnsi" w:cstheme="minorHAnsi"/>
              </w:rPr>
            </w:pPr>
            <w:r w:rsidRPr="006A0F56">
              <w:rPr>
                <w:rFonts w:asciiTheme="minorHAnsi" w:hAnsiTheme="minorHAnsi" w:cstheme="minorHAnsi"/>
              </w:rPr>
              <w:t>Compliance of the AP1000 plant with IAEA SS</w:t>
            </w:r>
            <w:r w:rsidR="000D2D5F" w:rsidRPr="000D2D5F">
              <w:rPr>
                <w:rFonts w:asciiTheme="minorHAnsi" w:hAnsiTheme="minorHAnsi" w:cstheme="minorHAnsi"/>
              </w:rPr>
              <w:t>R-</w:t>
            </w:r>
            <w:r w:rsidRPr="006A0F56">
              <w:rPr>
                <w:rFonts w:asciiTheme="minorHAnsi" w:hAnsiTheme="minorHAnsi" w:cstheme="minorHAnsi"/>
              </w:rPr>
              <w:t>2/1 is documented in [</w:t>
            </w:r>
            <w:r>
              <w:rPr>
                <w:rFonts w:asciiTheme="minorHAnsi" w:hAnsiTheme="minorHAnsi" w:cstheme="minorHAnsi"/>
              </w:rPr>
              <w:t>7</w:t>
            </w:r>
            <w:r w:rsidRPr="006A0F56">
              <w:rPr>
                <w:rFonts w:asciiTheme="minorHAnsi" w:hAnsiTheme="minorHAnsi" w:cstheme="minorHAnsi"/>
              </w:rPr>
              <w:t>].</w:t>
            </w:r>
          </w:p>
          <w:p w14:paraId="098CF9E8" w14:textId="77777777" w:rsidR="003E1E86" w:rsidRDefault="003E1E86" w:rsidP="001722F0">
            <w:pPr>
              <w:spacing w:after="0" w:line="240" w:lineRule="auto"/>
              <w:jc w:val="both"/>
              <w:rPr>
                <w:rFonts w:asciiTheme="minorHAnsi" w:hAnsiTheme="minorHAnsi" w:cstheme="minorHAnsi"/>
              </w:rPr>
            </w:pPr>
          </w:p>
          <w:p w14:paraId="0548916E" w14:textId="37A68018" w:rsidR="00CA43A1" w:rsidRPr="006C1855" w:rsidRDefault="00CA43A1" w:rsidP="001722F0">
            <w:pPr>
              <w:spacing w:after="0" w:line="240" w:lineRule="auto"/>
              <w:jc w:val="both"/>
              <w:rPr>
                <w:rFonts w:asciiTheme="minorHAnsi" w:hAnsiTheme="minorHAnsi" w:cstheme="minorHAnsi"/>
              </w:rPr>
            </w:pPr>
            <w:r w:rsidRPr="006C1855">
              <w:rPr>
                <w:rFonts w:asciiTheme="minorHAnsi" w:hAnsiTheme="minorHAnsi" w:cstheme="minorHAnsi"/>
              </w:rPr>
              <w:t>Safety-related SSCs are designed to continue to perform their safety functions in the event of an internal hazard as described in DCD</w:t>
            </w:r>
            <w:r w:rsidR="00B37E2C">
              <w:rPr>
                <w:rFonts w:asciiTheme="minorHAnsi" w:hAnsiTheme="minorHAnsi" w:cstheme="minorHAnsi"/>
              </w:rPr>
              <w:t xml:space="preserve"> [2]</w:t>
            </w:r>
            <w:r w:rsidRPr="006C1855">
              <w:rPr>
                <w:rFonts w:asciiTheme="minorHAnsi" w:hAnsiTheme="minorHAnsi" w:cstheme="minorHAnsi"/>
              </w:rPr>
              <w:t xml:space="preserve"> Chapter 3. </w:t>
            </w:r>
          </w:p>
          <w:p w14:paraId="4BFFE62D" w14:textId="77777777" w:rsidR="00CA43A1" w:rsidRPr="006C1855" w:rsidRDefault="00CA43A1" w:rsidP="001722F0">
            <w:pPr>
              <w:spacing w:after="0" w:line="240" w:lineRule="auto"/>
              <w:jc w:val="both"/>
              <w:rPr>
                <w:rFonts w:asciiTheme="minorHAnsi" w:hAnsiTheme="minorHAnsi" w:cstheme="minorHAnsi"/>
              </w:rPr>
            </w:pPr>
          </w:p>
          <w:p w14:paraId="332E358C" w14:textId="0E7A4F91" w:rsidR="00CA43A1" w:rsidRPr="006C1855" w:rsidRDefault="00CA43A1" w:rsidP="001722F0">
            <w:pPr>
              <w:spacing w:after="0" w:line="240" w:lineRule="auto"/>
              <w:jc w:val="both"/>
              <w:rPr>
                <w:rFonts w:asciiTheme="minorHAnsi" w:hAnsiTheme="minorHAnsi" w:cstheme="minorHAnsi"/>
              </w:rPr>
            </w:pPr>
            <w:r w:rsidRPr="006C1855">
              <w:rPr>
                <w:rFonts w:asciiTheme="minorHAnsi" w:hAnsiTheme="minorHAnsi" w:cstheme="minorHAnsi"/>
              </w:rPr>
              <w:t>The AP1000 plant design provides for multiple levels of defense for accident mitigation (defense-in-depth), resulting in extremely low core damage probabilities while minimizing the occurrences of containment flooding, pressurization, and heat-up, as demonstrated by the design PRA [</w:t>
            </w:r>
            <w:r w:rsidR="00186804">
              <w:rPr>
                <w:rFonts w:asciiTheme="minorHAnsi" w:hAnsiTheme="minorHAnsi" w:cstheme="minorHAnsi"/>
              </w:rPr>
              <w:t>4</w:t>
            </w:r>
            <w:r w:rsidRPr="006C1855">
              <w:rPr>
                <w:rFonts w:asciiTheme="minorHAnsi" w:hAnsiTheme="minorHAnsi" w:cstheme="minorHAnsi"/>
              </w:rPr>
              <w:t>] and summarized in DCD</w:t>
            </w:r>
            <w:r w:rsidR="007619AA">
              <w:rPr>
                <w:rFonts w:asciiTheme="minorHAnsi" w:hAnsiTheme="minorHAnsi" w:cstheme="minorHAnsi"/>
              </w:rPr>
              <w:t xml:space="preserve"> [2]</w:t>
            </w:r>
            <w:r w:rsidRPr="006C1855">
              <w:rPr>
                <w:rFonts w:asciiTheme="minorHAnsi" w:hAnsiTheme="minorHAnsi" w:cstheme="minorHAnsi"/>
              </w:rPr>
              <w:t xml:space="preserve"> Chapter 19. Defense-in-depth is integral to the AP1000 plant design, with a multitude of individual plant features capable of providing some degree of defense of plant safety. </w:t>
            </w:r>
          </w:p>
          <w:p w14:paraId="0EC9169A" w14:textId="77777777" w:rsidR="00CA43A1" w:rsidRPr="006C1855" w:rsidRDefault="00CA43A1" w:rsidP="001722F0">
            <w:pPr>
              <w:spacing w:after="0" w:line="240" w:lineRule="auto"/>
              <w:jc w:val="both"/>
              <w:rPr>
                <w:rFonts w:asciiTheme="minorHAnsi" w:hAnsiTheme="minorHAnsi" w:cstheme="minorHAnsi"/>
              </w:rPr>
            </w:pPr>
          </w:p>
          <w:p w14:paraId="272B4288" w14:textId="249D0A72" w:rsidR="00CA43A1" w:rsidRPr="006C1855" w:rsidRDefault="00CA43A1" w:rsidP="001722F0">
            <w:pPr>
              <w:spacing w:after="0" w:line="240" w:lineRule="auto"/>
              <w:jc w:val="both"/>
              <w:rPr>
                <w:rFonts w:asciiTheme="minorHAnsi" w:hAnsiTheme="minorHAnsi" w:cstheme="minorHAnsi"/>
              </w:rPr>
            </w:pPr>
            <w:r w:rsidRPr="006C1855">
              <w:rPr>
                <w:rFonts w:asciiTheme="minorHAnsi" w:hAnsiTheme="minorHAnsi" w:cstheme="minorHAnsi"/>
              </w:rPr>
              <w:t>The AP1000 plant design includes redundancy and physical separation of components as necessary to fulfill the plant’s safety functions. See compliance to US NRC GDCs 5, 13, 22, 24, 26 [</w:t>
            </w:r>
            <w:r w:rsidR="00295109">
              <w:rPr>
                <w:rFonts w:asciiTheme="minorHAnsi" w:hAnsiTheme="minorHAnsi" w:cstheme="minorHAnsi"/>
              </w:rPr>
              <w:t>8</w:t>
            </w:r>
            <w:r w:rsidRPr="006C1855">
              <w:rPr>
                <w:rFonts w:asciiTheme="minorHAnsi" w:hAnsiTheme="minorHAnsi" w:cstheme="minorHAnsi"/>
              </w:rPr>
              <w:t>]</w:t>
            </w:r>
            <w:r w:rsidR="00E84AEA" w:rsidRPr="006C1855">
              <w:rPr>
                <w:rFonts w:asciiTheme="minorHAnsi" w:hAnsiTheme="minorHAnsi" w:cstheme="minorHAnsi"/>
              </w:rPr>
              <w:t xml:space="preserve">. </w:t>
            </w:r>
          </w:p>
        </w:tc>
      </w:tr>
      <w:tr w:rsidR="00CA43A1" w:rsidRPr="00FE7304" w14:paraId="096ECAC9" w14:textId="77777777" w:rsidTr="001722F0">
        <w:tc>
          <w:tcPr>
            <w:tcW w:w="1910" w:type="dxa"/>
          </w:tcPr>
          <w:p w14:paraId="50E9A299" w14:textId="77777777" w:rsidR="00CA43A1" w:rsidRPr="00712783" w:rsidRDefault="00CA43A1" w:rsidP="001722F0">
            <w:pPr>
              <w:spacing w:after="0" w:line="240" w:lineRule="auto"/>
              <w:jc w:val="both"/>
              <w:rPr>
                <w:rFonts w:asciiTheme="minorHAnsi" w:hAnsiTheme="minorHAnsi" w:cstheme="minorHAnsi"/>
                <w:szCs w:val="22"/>
                <w:lang w:val="en-GB" w:eastAsia="pl-PL"/>
              </w:rPr>
            </w:pPr>
            <w:r w:rsidRPr="00712783">
              <w:rPr>
                <w:rFonts w:asciiTheme="minorHAnsi" w:hAnsiTheme="minorHAnsi" w:cstheme="minorHAnsi"/>
                <w:szCs w:val="22"/>
                <w:lang w:val="en-GB" w:eastAsia="pl-PL"/>
              </w:rPr>
              <w:t>2.5</w:t>
            </w:r>
          </w:p>
        </w:tc>
        <w:tc>
          <w:tcPr>
            <w:tcW w:w="4835" w:type="dxa"/>
          </w:tcPr>
          <w:p w14:paraId="2E0F9895" w14:textId="77777777" w:rsidR="00CA43A1" w:rsidRPr="00ED68CC" w:rsidRDefault="00CA43A1" w:rsidP="001722F0">
            <w:pPr>
              <w:spacing w:after="0" w:line="240" w:lineRule="auto"/>
              <w:jc w:val="both"/>
              <w:rPr>
                <w:rFonts w:asciiTheme="minorHAnsi" w:hAnsiTheme="minorHAnsi" w:cstheme="minorHAnsi"/>
                <w:b/>
                <w:bCs/>
                <w:szCs w:val="22"/>
              </w:rPr>
            </w:pPr>
            <w:r w:rsidRPr="00ED68CC">
              <w:rPr>
                <w:rFonts w:asciiTheme="minorHAnsi" w:hAnsiTheme="minorHAnsi" w:cstheme="minorHAnsi"/>
              </w:rPr>
              <w:t>Internal hazards are those hazards to the safety of the nuclear power plant that originate from within the site boundary and are associated with failures of facilities and activities that are under the control of the operating organization. The internal hazards covered in this Safety Guide are listed in para. 1.5.</w:t>
            </w:r>
          </w:p>
        </w:tc>
        <w:tc>
          <w:tcPr>
            <w:tcW w:w="1286" w:type="dxa"/>
          </w:tcPr>
          <w:p w14:paraId="275D4D2B" w14:textId="6D30569F" w:rsidR="00CA43A1" w:rsidRPr="00ED68CC" w:rsidRDefault="00CA43A1" w:rsidP="00C53102">
            <w:pPr>
              <w:spacing w:after="0" w:line="240" w:lineRule="auto"/>
              <w:jc w:val="center"/>
              <w:rPr>
                <w:rFonts w:asciiTheme="minorHAnsi" w:hAnsiTheme="minorHAnsi" w:cstheme="minorHAnsi"/>
              </w:rPr>
            </w:pPr>
            <w:r w:rsidRPr="00ED68CC">
              <w:rPr>
                <w:rFonts w:asciiTheme="minorHAnsi" w:hAnsiTheme="minorHAnsi" w:cstheme="minorHAnsi"/>
              </w:rPr>
              <w:t>NR</w:t>
            </w:r>
          </w:p>
        </w:tc>
        <w:tc>
          <w:tcPr>
            <w:tcW w:w="4919" w:type="dxa"/>
          </w:tcPr>
          <w:p w14:paraId="41663793" w14:textId="77777777" w:rsidR="00CA43A1" w:rsidRPr="00712783" w:rsidRDefault="00CA43A1" w:rsidP="001722F0">
            <w:pPr>
              <w:spacing w:after="0" w:line="240" w:lineRule="auto"/>
              <w:jc w:val="both"/>
            </w:pPr>
            <w:r w:rsidRPr="00712783">
              <w:rPr>
                <w:rFonts w:asciiTheme="minorHAnsi" w:hAnsiTheme="minorHAnsi" w:cstheme="minorHAnsi"/>
              </w:rPr>
              <w:t>This is a statement not a requirement.</w:t>
            </w:r>
          </w:p>
        </w:tc>
      </w:tr>
      <w:tr w:rsidR="00CA43A1" w:rsidRPr="00FE7304" w14:paraId="0DCC7D35" w14:textId="77777777" w:rsidTr="001722F0">
        <w:tc>
          <w:tcPr>
            <w:tcW w:w="1910" w:type="dxa"/>
          </w:tcPr>
          <w:p w14:paraId="7A664653" w14:textId="77777777" w:rsidR="00CA43A1" w:rsidRPr="00712783" w:rsidRDefault="00CA43A1" w:rsidP="001722F0">
            <w:pPr>
              <w:spacing w:after="0" w:line="240" w:lineRule="auto"/>
              <w:jc w:val="both"/>
              <w:rPr>
                <w:rFonts w:asciiTheme="minorHAnsi" w:hAnsiTheme="minorHAnsi" w:cstheme="minorHAnsi"/>
                <w:szCs w:val="22"/>
                <w:lang w:val="en-GB" w:eastAsia="pl-PL"/>
              </w:rPr>
            </w:pPr>
            <w:r w:rsidRPr="00712783">
              <w:rPr>
                <w:rFonts w:asciiTheme="minorHAnsi" w:hAnsiTheme="minorHAnsi" w:cstheme="minorHAnsi"/>
                <w:szCs w:val="22"/>
                <w:lang w:val="en-GB" w:eastAsia="pl-PL"/>
              </w:rPr>
              <w:lastRenderedPageBreak/>
              <w:t>2.6</w:t>
            </w:r>
          </w:p>
        </w:tc>
        <w:tc>
          <w:tcPr>
            <w:tcW w:w="4835" w:type="dxa"/>
          </w:tcPr>
          <w:p w14:paraId="40A4DF07" w14:textId="77777777" w:rsidR="00CA43A1" w:rsidRPr="00ED68CC" w:rsidRDefault="00CA43A1" w:rsidP="001722F0">
            <w:pPr>
              <w:spacing w:after="0" w:line="240" w:lineRule="auto"/>
              <w:jc w:val="both"/>
              <w:rPr>
                <w:rFonts w:asciiTheme="minorHAnsi" w:hAnsiTheme="minorHAnsi" w:cstheme="minorHAnsi"/>
                <w:b/>
                <w:bCs/>
                <w:szCs w:val="22"/>
              </w:rPr>
            </w:pPr>
            <w:r w:rsidRPr="00ED68CC">
              <w:rPr>
                <w:rFonts w:asciiTheme="minorHAnsi" w:hAnsiTheme="minorHAnsi" w:cstheme="minorHAnsi"/>
              </w:rPr>
              <w:t>The hazards caused by (or occurring at) other facilities on the same site are also considered to be internal hazards.</w:t>
            </w:r>
          </w:p>
        </w:tc>
        <w:tc>
          <w:tcPr>
            <w:tcW w:w="1286" w:type="dxa"/>
          </w:tcPr>
          <w:p w14:paraId="100CF992" w14:textId="7277FEDB" w:rsidR="00CA43A1" w:rsidRPr="00ED68CC" w:rsidRDefault="00CA43A1" w:rsidP="00C53102">
            <w:pPr>
              <w:spacing w:after="0" w:line="240" w:lineRule="auto"/>
              <w:jc w:val="center"/>
              <w:rPr>
                <w:rFonts w:asciiTheme="minorHAnsi" w:hAnsiTheme="minorHAnsi" w:cstheme="minorHAnsi"/>
              </w:rPr>
            </w:pPr>
            <w:r w:rsidRPr="00ED68CC">
              <w:rPr>
                <w:rFonts w:asciiTheme="minorHAnsi" w:hAnsiTheme="minorHAnsi" w:cstheme="minorHAnsi"/>
              </w:rPr>
              <w:t>NR</w:t>
            </w:r>
          </w:p>
        </w:tc>
        <w:tc>
          <w:tcPr>
            <w:tcW w:w="4919" w:type="dxa"/>
          </w:tcPr>
          <w:p w14:paraId="5CCF0A56" w14:textId="77777777" w:rsidR="00CA43A1" w:rsidRPr="00712783" w:rsidRDefault="00CA43A1" w:rsidP="001722F0">
            <w:pPr>
              <w:spacing w:after="0" w:line="240" w:lineRule="auto"/>
              <w:jc w:val="both"/>
            </w:pPr>
            <w:r w:rsidRPr="00712783">
              <w:rPr>
                <w:rFonts w:asciiTheme="minorHAnsi" w:hAnsiTheme="minorHAnsi" w:cstheme="minorHAnsi"/>
              </w:rPr>
              <w:t>This is a statement not a requirement.</w:t>
            </w:r>
          </w:p>
        </w:tc>
      </w:tr>
      <w:tr w:rsidR="00CA43A1" w:rsidRPr="00FE7304" w14:paraId="4D84E1BA" w14:textId="77777777" w:rsidTr="001722F0">
        <w:tc>
          <w:tcPr>
            <w:tcW w:w="1910" w:type="dxa"/>
          </w:tcPr>
          <w:p w14:paraId="78EC064F" w14:textId="77777777" w:rsidR="00CA43A1" w:rsidRPr="00712783" w:rsidRDefault="00CA43A1" w:rsidP="001722F0">
            <w:pPr>
              <w:spacing w:after="0" w:line="240" w:lineRule="auto"/>
              <w:jc w:val="both"/>
              <w:rPr>
                <w:rFonts w:asciiTheme="minorHAnsi" w:hAnsiTheme="minorHAnsi" w:cstheme="minorHAnsi"/>
                <w:szCs w:val="22"/>
                <w:lang w:val="en-GB" w:eastAsia="pl-PL"/>
              </w:rPr>
            </w:pPr>
            <w:r w:rsidRPr="00712783">
              <w:rPr>
                <w:rFonts w:asciiTheme="minorHAnsi" w:hAnsiTheme="minorHAnsi" w:cstheme="minorHAnsi"/>
                <w:szCs w:val="22"/>
                <w:lang w:val="en-GB" w:eastAsia="pl-PL"/>
              </w:rPr>
              <w:t>2.7</w:t>
            </w:r>
          </w:p>
        </w:tc>
        <w:tc>
          <w:tcPr>
            <w:tcW w:w="4835" w:type="dxa"/>
          </w:tcPr>
          <w:p w14:paraId="11BAFD69" w14:textId="77777777" w:rsidR="00CA43A1" w:rsidRPr="00ED424D" w:rsidRDefault="00CA43A1" w:rsidP="001722F0">
            <w:pPr>
              <w:spacing w:after="0" w:line="240" w:lineRule="auto"/>
              <w:jc w:val="both"/>
              <w:rPr>
                <w:rFonts w:asciiTheme="minorHAnsi" w:hAnsiTheme="minorHAnsi" w:cstheme="minorHAnsi"/>
                <w:b/>
                <w:bCs/>
                <w:szCs w:val="22"/>
              </w:rPr>
            </w:pPr>
            <w:r w:rsidRPr="00ED424D">
              <w:rPr>
                <w:rFonts w:asciiTheme="minorHAnsi" w:hAnsiTheme="minorHAnsi" w:cstheme="minorHAnsi"/>
              </w:rPr>
              <w:t>Internal hazards can also be generated by external hazards (e.g. an earthquake followed by an internal flood, an earthquake causing a fire).</w:t>
            </w:r>
          </w:p>
        </w:tc>
        <w:tc>
          <w:tcPr>
            <w:tcW w:w="1286" w:type="dxa"/>
          </w:tcPr>
          <w:p w14:paraId="4D987099" w14:textId="629401F7" w:rsidR="00CA43A1" w:rsidRPr="00ED424D" w:rsidRDefault="00CA43A1" w:rsidP="00C53102">
            <w:pPr>
              <w:spacing w:after="0" w:line="240" w:lineRule="auto"/>
              <w:jc w:val="center"/>
              <w:rPr>
                <w:rFonts w:asciiTheme="minorHAnsi" w:hAnsiTheme="minorHAnsi" w:cstheme="minorHAnsi"/>
              </w:rPr>
            </w:pPr>
            <w:r w:rsidRPr="00ED424D">
              <w:rPr>
                <w:rFonts w:asciiTheme="minorHAnsi" w:hAnsiTheme="minorHAnsi" w:cstheme="minorHAnsi"/>
              </w:rPr>
              <w:t>NR</w:t>
            </w:r>
          </w:p>
        </w:tc>
        <w:tc>
          <w:tcPr>
            <w:tcW w:w="4919" w:type="dxa"/>
          </w:tcPr>
          <w:p w14:paraId="6C24740C" w14:textId="77777777" w:rsidR="00CA43A1" w:rsidRPr="00712783" w:rsidRDefault="00CA43A1" w:rsidP="001722F0">
            <w:pPr>
              <w:spacing w:after="0" w:line="240" w:lineRule="auto"/>
              <w:jc w:val="both"/>
            </w:pPr>
            <w:r w:rsidRPr="00712783">
              <w:rPr>
                <w:rFonts w:asciiTheme="minorHAnsi" w:hAnsiTheme="minorHAnsi" w:cstheme="minorHAnsi"/>
              </w:rPr>
              <w:t>This is a statement not a requirement.</w:t>
            </w:r>
          </w:p>
        </w:tc>
      </w:tr>
      <w:tr w:rsidR="00CA43A1" w:rsidRPr="00FE7304" w14:paraId="5B818236" w14:textId="77777777" w:rsidTr="001722F0">
        <w:tc>
          <w:tcPr>
            <w:tcW w:w="1910" w:type="dxa"/>
          </w:tcPr>
          <w:p w14:paraId="7DD46FAA" w14:textId="77777777" w:rsidR="00CA43A1" w:rsidRPr="00712783" w:rsidRDefault="00CA43A1" w:rsidP="001722F0">
            <w:pPr>
              <w:spacing w:after="0" w:line="240" w:lineRule="auto"/>
              <w:jc w:val="both"/>
              <w:rPr>
                <w:rFonts w:asciiTheme="minorHAnsi" w:hAnsiTheme="minorHAnsi" w:cstheme="minorHAnsi"/>
                <w:szCs w:val="22"/>
                <w:lang w:val="en-GB" w:eastAsia="pl-PL"/>
              </w:rPr>
            </w:pPr>
            <w:r w:rsidRPr="00712783">
              <w:rPr>
                <w:rFonts w:asciiTheme="minorHAnsi" w:hAnsiTheme="minorHAnsi" w:cstheme="minorHAnsi"/>
                <w:szCs w:val="22"/>
                <w:lang w:val="en-GB" w:eastAsia="pl-PL"/>
              </w:rPr>
              <w:t>2.8</w:t>
            </w:r>
          </w:p>
        </w:tc>
        <w:tc>
          <w:tcPr>
            <w:tcW w:w="4835" w:type="dxa"/>
          </w:tcPr>
          <w:p w14:paraId="59CCB774" w14:textId="77777777" w:rsidR="00CA43A1" w:rsidRPr="00ED424D" w:rsidRDefault="00CA43A1" w:rsidP="001722F0">
            <w:pPr>
              <w:spacing w:after="0" w:line="240" w:lineRule="auto"/>
              <w:jc w:val="both"/>
              <w:rPr>
                <w:rFonts w:asciiTheme="minorHAnsi" w:hAnsiTheme="minorHAnsi" w:cstheme="minorHAnsi"/>
                <w:b/>
                <w:bCs/>
                <w:szCs w:val="22"/>
              </w:rPr>
            </w:pPr>
            <w:r w:rsidRPr="00ED424D">
              <w:rPr>
                <w:rFonts w:asciiTheme="minorHAnsi" w:hAnsiTheme="minorHAnsi" w:cstheme="minorHAnsi"/>
              </w:rPr>
              <w:t>Effects induced by internal hazards can also result in cascading effects and induce other internal hazards (e.g. a missile can cause a pipe break and then internal flooding).</w:t>
            </w:r>
          </w:p>
        </w:tc>
        <w:tc>
          <w:tcPr>
            <w:tcW w:w="1286" w:type="dxa"/>
          </w:tcPr>
          <w:p w14:paraId="1DA6D028" w14:textId="631C407D" w:rsidR="00CA43A1" w:rsidRPr="00ED424D" w:rsidRDefault="00CA43A1" w:rsidP="00C53102">
            <w:pPr>
              <w:spacing w:after="0" w:line="240" w:lineRule="auto"/>
              <w:jc w:val="center"/>
              <w:rPr>
                <w:rFonts w:asciiTheme="minorHAnsi" w:hAnsiTheme="minorHAnsi" w:cstheme="minorHAnsi"/>
              </w:rPr>
            </w:pPr>
            <w:r w:rsidRPr="00ED424D">
              <w:rPr>
                <w:rFonts w:asciiTheme="minorHAnsi" w:hAnsiTheme="minorHAnsi" w:cstheme="minorHAnsi"/>
              </w:rPr>
              <w:t>NR</w:t>
            </w:r>
          </w:p>
        </w:tc>
        <w:tc>
          <w:tcPr>
            <w:tcW w:w="4919" w:type="dxa"/>
          </w:tcPr>
          <w:p w14:paraId="238C6167" w14:textId="77777777" w:rsidR="00CA43A1" w:rsidRPr="00712783" w:rsidRDefault="00CA43A1" w:rsidP="001722F0">
            <w:pPr>
              <w:spacing w:after="0" w:line="240" w:lineRule="auto"/>
              <w:jc w:val="both"/>
            </w:pPr>
            <w:r w:rsidRPr="00712783">
              <w:rPr>
                <w:rFonts w:asciiTheme="minorHAnsi" w:hAnsiTheme="minorHAnsi" w:cstheme="minorHAnsi"/>
              </w:rPr>
              <w:t>This is a statement not a requirement.</w:t>
            </w:r>
          </w:p>
        </w:tc>
      </w:tr>
      <w:tr w:rsidR="00CA43A1" w:rsidRPr="00FE7304" w14:paraId="7027A69F" w14:textId="77777777" w:rsidTr="001722F0">
        <w:tc>
          <w:tcPr>
            <w:tcW w:w="1910" w:type="dxa"/>
          </w:tcPr>
          <w:p w14:paraId="126D2AA3" w14:textId="77777777" w:rsidR="00CA43A1" w:rsidRPr="00712783" w:rsidRDefault="00CA43A1" w:rsidP="001722F0">
            <w:pPr>
              <w:spacing w:after="0" w:line="240" w:lineRule="auto"/>
              <w:jc w:val="both"/>
              <w:rPr>
                <w:rFonts w:asciiTheme="minorHAnsi" w:hAnsiTheme="minorHAnsi" w:cstheme="minorHAnsi"/>
                <w:szCs w:val="22"/>
                <w:lang w:val="en-GB" w:eastAsia="pl-PL"/>
              </w:rPr>
            </w:pPr>
            <w:r w:rsidRPr="00712783">
              <w:rPr>
                <w:rFonts w:asciiTheme="minorHAnsi" w:hAnsiTheme="minorHAnsi" w:cstheme="minorHAnsi"/>
                <w:szCs w:val="22"/>
                <w:lang w:val="en-GB" w:eastAsia="pl-PL"/>
              </w:rPr>
              <w:t>2.9</w:t>
            </w:r>
          </w:p>
        </w:tc>
        <w:tc>
          <w:tcPr>
            <w:tcW w:w="4835" w:type="dxa"/>
          </w:tcPr>
          <w:p w14:paraId="01095A9A" w14:textId="77777777" w:rsidR="00CA43A1" w:rsidRPr="00ED424D" w:rsidRDefault="00CA43A1" w:rsidP="001722F0">
            <w:pPr>
              <w:spacing w:after="0" w:line="240" w:lineRule="auto"/>
              <w:jc w:val="both"/>
              <w:rPr>
                <w:rFonts w:asciiTheme="minorHAnsi" w:hAnsiTheme="minorHAnsi" w:cstheme="minorHAnsi"/>
                <w:b/>
                <w:bCs/>
                <w:szCs w:val="22"/>
              </w:rPr>
            </w:pPr>
            <w:r w:rsidRPr="00ED424D">
              <w:rPr>
                <w:rFonts w:asciiTheme="minorHAnsi" w:hAnsiTheme="minorHAnsi" w:cstheme="minorHAnsi"/>
              </w:rPr>
              <w:t>All credible combinations of hazards (see Appendix I) are also considered within the scope of this Safety Guide.</w:t>
            </w:r>
          </w:p>
        </w:tc>
        <w:tc>
          <w:tcPr>
            <w:tcW w:w="1286" w:type="dxa"/>
          </w:tcPr>
          <w:p w14:paraId="5EE57FF0" w14:textId="4DE2DA7E" w:rsidR="00CA43A1" w:rsidRPr="00ED424D" w:rsidRDefault="00CA43A1" w:rsidP="00C53102">
            <w:pPr>
              <w:spacing w:after="0" w:line="240" w:lineRule="auto"/>
              <w:jc w:val="center"/>
              <w:rPr>
                <w:rFonts w:asciiTheme="minorHAnsi" w:hAnsiTheme="minorHAnsi" w:cstheme="minorHAnsi"/>
              </w:rPr>
            </w:pPr>
            <w:r w:rsidRPr="00ED424D">
              <w:rPr>
                <w:rFonts w:asciiTheme="minorHAnsi" w:hAnsiTheme="minorHAnsi" w:cstheme="minorHAnsi"/>
              </w:rPr>
              <w:t>NR</w:t>
            </w:r>
          </w:p>
        </w:tc>
        <w:tc>
          <w:tcPr>
            <w:tcW w:w="4919" w:type="dxa"/>
          </w:tcPr>
          <w:p w14:paraId="256A0AA8" w14:textId="77777777" w:rsidR="00CA43A1" w:rsidRPr="00712783" w:rsidRDefault="00CA43A1" w:rsidP="001722F0">
            <w:pPr>
              <w:spacing w:after="0" w:line="240" w:lineRule="auto"/>
              <w:jc w:val="both"/>
            </w:pPr>
            <w:r w:rsidRPr="00712783">
              <w:rPr>
                <w:rFonts w:asciiTheme="minorHAnsi" w:hAnsiTheme="minorHAnsi" w:cstheme="minorHAnsi"/>
              </w:rPr>
              <w:t>This is a statement not a requirement.</w:t>
            </w:r>
          </w:p>
        </w:tc>
      </w:tr>
      <w:tr w:rsidR="00CA43A1" w:rsidRPr="00FE7304" w14:paraId="3CAD3843" w14:textId="77777777" w:rsidTr="001722F0">
        <w:tc>
          <w:tcPr>
            <w:tcW w:w="1910" w:type="dxa"/>
          </w:tcPr>
          <w:p w14:paraId="3C300890" w14:textId="77777777" w:rsidR="00CA43A1" w:rsidRPr="00712783" w:rsidRDefault="00CA43A1" w:rsidP="001722F0">
            <w:pPr>
              <w:spacing w:after="0" w:line="240" w:lineRule="auto"/>
              <w:jc w:val="both"/>
              <w:rPr>
                <w:rFonts w:asciiTheme="minorHAnsi" w:hAnsiTheme="minorHAnsi" w:cstheme="minorHAnsi"/>
                <w:szCs w:val="22"/>
                <w:lang w:val="en-GB" w:eastAsia="pl-PL"/>
              </w:rPr>
            </w:pPr>
            <w:r w:rsidRPr="00712783">
              <w:rPr>
                <w:rFonts w:asciiTheme="minorHAnsi" w:hAnsiTheme="minorHAnsi" w:cstheme="minorHAnsi"/>
                <w:szCs w:val="22"/>
                <w:lang w:val="en-GB" w:eastAsia="pl-PL"/>
              </w:rPr>
              <w:t>2.10</w:t>
            </w:r>
          </w:p>
        </w:tc>
        <w:tc>
          <w:tcPr>
            <w:tcW w:w="4835" w:type="dxa"/>
          </w:tcPr>
          <w:p w14:paraId="19C55E3F" w14:textId="77777777" w:rsidR="00CA43A1" w:rsidRPr="00ED424D" w:rsidRDefault="00CA43A1" w:rsidP="001722F0">
            <w:pPr>
              <w:spacing w:after="0" w:line="240" w:lineRule="auto"/>
              <w:jc w:val="both"/>
              <w:rPr>
                <w:rFonts w:asciiTheme="minorHAnsi" w:hAnsiTheme="minorHAnsi" w:cstheme="minorHAnsi"/>
                <w:b/>
                <w:bCs/>
                <w:szCs w:val="22"/>
              </w:rPr>
            </w:pPr>
            <w:r w:rsidRPr="00ED424D">
              <w:rPr>
                <w:rFonts w:asciiTheme="minorHAnsi" w:hAnsiTheme="minorHAnsi" w:cstheme="minorHAnsi"/>
              </w:rPr>
              <w:t xml:space="preserve">Internal hazards have the potential to induce initiating events, to cause failures of equipment that is necessary to mitigate the consequences of such events and to adversely affect (directly or indirectly) the barriers for the prevention of the release of radioactive material. Internal hazards could, because of their nature, simultaneously challenge more than one level of </w:t>
            </w:r>
            <w:proofErr w:type="spellStart"/>
            <w:r w:rsidRPr="00ED424D">
              <w:rPr>
                <w:rFonts w:asciiTheme="minorHAnsi" w:hAnsiTheme="minorHAnsi" w:cstheme="minorHAnsi"/>
              </w:rPr>
              <w:t>defence</w:t>
            </w:r>
            <w:proofErr w:type="spellEnd"/>
            <w:r w:rsidRPr="00ED424D">
              <w:rPr>
                <w:rFonts w:asciiTheme="minorHAnsi" w:hAnsiTheme="minorHAnsi" w:cstheme="minorHAnsi"/>
              </w:rPr>
              <w:t xml:space="preserve"> in depth, and increase, for example, the degree of dependency between the originator of initiating events and the failure of mitigation equipment.</w:t>
            </w:r>
          </w:p>
        </w:tc>
        <w:tc>
          <w:tcPr>
            <w:tcW w:w="1286" w:type="dxa"/>
          </w:tcPr>
          <w:p w14:paraId="43BD59DF" w14:textId="3130B61D" w:rsidR="00CA43A1" w:rsidRPr="00ED424D" w:rsidRDefault="002E1B81" w:rsidP="00C53102">
            <w:pPr>
              <w:spacing w:after="0" w:line="240" w:lineRule="auto"/>
              <w:jc w:val="center"/>
              <w:rPr>
                <w:rFonts w:asciiTheme="minorHAnsi" w:hAnsiTheme="minorHAnsi" w:cstheme="minorHAnsi"/>
              </w:rPr>
            </w:pPr>
            <w:r>
              <w:rPr>
                <w:rFonts w:asciiTheme="minorHAnsi" w:hAnsiTheme="minorHAnsi" w:cstheme="minorHAnsi"/>
              </w:rPr>
              <w:t>COM</w:t>
            </w:r>
          </w:p>
        </w:tc>
        <w:tc>
          <w:tcPr>
            <w:tcW w:w="4919" w:type="dxa"/>
          </w:tcPr>
          <w:p w14:paraId="522DA8B0" w14:textId="72AF53C5" w:rsidR="00CA43A1" w:rsidRPr="00712783" w:rsidRDefault="005F0EC9" w:rsidP="001722F0">
            <w:pPr>
              <w:spacing w:after="0" w:line="240" w:lineRule="auto"/>
              <w:jc w:val="both"/>
            </w:pPr>
            <w:r>
              <w:rPr>
                <w:rFonts w:asciiTheme="minorHAnsi" w:hAnsiTheme="minorHAnsi" w:cstheme="minorHAnsi"/>
              </w:rPr>
              <w:t xml:space="preserve">See response to Section/Paragraph </w:t>
            </w:r>
            <w:r w:rsidR="0073617C">
              <w:rPr>
                <w:rFonts w:asciiTheme="minorHAnsi" w:hAnsiTheme="minorHAnsi" w:cstheme="minorHAnsi"/>
              </w:rPr>
              <w:t xml:space="preserve">2.4. </w:t>
            </w:r>
          </w:p>
        </w:tc>
      </w:tr>
      <w:tr w:rsidR="00CA43A1" w:rsidRPr="00FE7304" w14:paraId="1796CD1F" w14:textId="77777777" w:rsidTr="001722F0">
        <w:tc>
          <w:tcPr>
            <w:tcW w:w="1910" w:type="dxa"/>
          </w:tcPr>
          <w:p w14:paraId="5C543163" w14:textId="77777777" w:rsidR="00CA43A1" w:rsidRPr="00712783" w:rsidRDefault="00CA43A1" w:rsidP="001722F0">
            <w:pPr>
              <w:spacing w:after="0" w:line="240" w:lineRule="auto"/>
              <w:jc w:val="both"/>
              <w:rPr>
                <w:rFonts w:asciiTheme="minorHAnsi" w:hAnsiTheme="minorHAnsi" w:cstheme="minorHAnsi"/>
                <w:szCs w:val="22"/>
                <w:lang w:val="en-GB" w:eastAsia="pl-PL"/>
              </w:rPr>
            </w:pPr>
            <w:r w:rsidRPr="00712783">
              <w:rPr>
                <w:rFonts w:asciiTheme="minorHAnsi" w:hAnsiTheme="minorHAnsi" w:cstheme="minorHAnsi"/>
                <w:szCs w:val="22"/>
                <w:lang w:val="en-GB" w:eastAsia="pl-PL"/>
              </w:rPr>
              <w:t>2.11</w:t>
            </w:r>
          </w:p>
        </w:tc>
        <w:tc>
          <w:tcPr>
            <w:tcW w:w="4835" w:type="dxa"/>
          </w:tcPr>
          <w:p w14:paraId="24F79502" w14:textId="77777777" w:rsidR="00CA43A1" w:rsidRPr="00ED424D" w:rsidRDefault="00CA43A1" w:rsidP="001722F0">
            <w:pPr>
              <w:spacing w:after="0" w:line="240" w:lineRule="auto"/>
              <w:jc w:val="both"/>
              <w:rPr>
                <w:rFonts w:asciiTheme="minorHAnsi" w:hAnsiTheme="minorHAnsi" w:cstheme="minorHAnsi"/>
                <w:b/>
                <w:bCs/>
                <w:szCs w:val="22"/>
              </w:rPr>
            </w:pPr>
            <w:r w:rsidRPr="00ED424D">
              <w:rPr>
                <w:rFonts w:asciiTheme="minorHAnsi" w:hAnsiTheme="minorHAnsi" w:cstheme="minorHAnsi"/>
              </w:rPr>
              <w:t>While it might not be practical or possible to prevent an internal hazard from triggering an anticipated operational occurrence, one of the objectives of layout and design of the nuclear power plant is to ensure, to the extent practicable, that internal hazards do not trigger an accident.</w:t>
            </w:r>
          </w:p>
        </w:tc>
        <w:tc>
          <w:tcPr>
            <w:tcW w:w="1286" w:type="dxa"/>
          </w:tcPr>
          <w:p w14:paraId="491C32BC" w14:textId="3522957F" w:rsidR="00CA43A1" w:rsidRPr="00ED424D" w:rsidRDefault="007373B3" w:rsidP="00C53102">
            <w:pPr>
              <w:spacing w:after="0" w:line="240" w:lineRule="auto"/>
              <w:jc w:val="center"/>
              <w:rPr>
                <w:rFonts w:asciiTheme="minorHAnsi" w:hAnsiTheme="minorHAnsi" w:cstheme="minorHAnsi"/>
              </w:rPr>
            </w:pPr>
            <w:r w:rsidRPr="00ED424D">
              <w:rPr>
                <w:rFonts w:asciiTheme="minorHAnsi" w:hAnsiTheme="minorHAnsi" w:cstheme="minorHAnsi"/>
              </w:rPr>
              <w:t>COM</w:t>
            </w:r>
          </w:p>
        </w:tc>
        <w:tc>
          <w:tcPr>
            <w:tcW w:w="4919" w:type="dxa"/>
          </w:tcPr>
          <w:p w14:paraId="59D33B4D" w14:textId="32191165" w:rsidR="00CA43A1" w:rsidRPr="00ED424D" w:rsidRDefault="007373B3" w:rsidP="001722F0">
            <w:pPr>
              <w:spacing w:after="0" w:line="240" w:lineRule="auto"/>
              <w:jc w:val="both"/>
            </w:pPr>
            <w:r w:rsidRPr="00ED424D">
              <w:rPr>
                <w:rFonts w:asciiTheme="minorHAnsi" w:hAnsiTheme="minorHAnsi" w:cstheme="minorHAnsi"/>
              </w:rPr>
              <w:t>The AP1000 plant design provides protection for internal hazards.</w:t>
            </w:r>
            <w:r w:rsidR="003A3338">
              <w:rPr>
                <w:rFonts w:asciiTheme="minorHAnsi" w:hAnsiTheme="minorHAnsi" w:cstheme="minorHAnsi"/>
              </w:rPr>
              <w:t xml:space="preserve"> </w:t>
            </w:r>
            <w:r w:rsidR="00B317B6" w:rsidRPr="00ED424D">
              <w:rPr>
                <w:rFonts w:asciiTheme="minorHAnsi" w:hAnsiTheme="minorHAnsi" w:cstheme="minorHAnsi"/>
              </w:rPr>
              <w:t>See responses to Sections/Paragraphs</w:t>
            </w:r>
            <w:r w:rsidR="00F1185D" w:rsidRPr="00ED424D">
              <w:rPr>
                <w:rFonts w:asciiTheme="minorHAnsi" w:hAnsiTheme="minorHAnsi" w:cstheme="minorHAnsi"/>
              </w:rPr>
              <w:t xml:space="preserve"> 2.1, 2.2, </w:t>
            </w:r>
            <w:r w:rsidR="00035FFE" w:rsidRPr="00ED424D">
              <w:rPr>
                <w:rFonts w:asciiTheme="minorHAnsi" w:hAnsiTheme="minorHAnsi" w:cstheme="minorHAnsi"/>
              </w:rPr>
              <w:t xml:space="preserve">2.4. </w:t>
            </w:r>
          </w:p>
        </w:tc>
      </w:tr>
      <w:tr w:rsidR="00CA43A1" w:rsidRPr="00FE7304" w14:paraId="5E32541E" w14:textId="77777777" w:rsidTr="001722F0">
        <w:tc>
          <w:tcPr>
            <w:tcW w:w="1910" w:type="dxa"/>
          </w:tcPr>
          <w:p w14:paraId="0F47D111" w14:textId="77777777" w:rsidR="00CA43A1" w:rsidRPr="00E07D3D" w:rsidRDefault="00CA43A1" w:rsidP="001722F0">
            <w:pPr>
              <w:spacing w:after="0" w:line="240" w:lineRule="auto"/>
              <w:jc w:val="both"/>
              <w:rPr>
                <w:rFonts w:asciiTheme="minorHAnsi" w:hAnsiTheme="minorHAnsi" w:cstheme="minorHAnsi"/>
                <w:szCs w:val="22"/>
                <w:lang w:val="en-GB" w:eastAsia="pl-PL"/>
              </w:rPr>
            </w:pPr>
            <w:r w:rsidRPr="00E07D3D">
              <w:rPr>
                <w:rFonts w:asciiTheme="minorHAnsi" w:hAnsiTheme="minorHAnsi" w:cstheme="minorHAnsi"/>
                <w:szCs w:val="22"/>
                <w:lang w:val="en-GB" w:eastAsia="pl-PL"/>
              </w:rPr>
              <w:lastRenderedPageBreak/>
              <w:t>2.12.</w:t>
            </w:r>
          </w:p>
        </w:tc>
        <w:tc>
          <w:tcPr>
            <w:tcW w:w="4835" w:type="dxa"/>
          </w:tcPr>
          <w:p w14:paraId="512C327F" w14:textId="77777777" w:rsidR="00CA43A1" w:rsidRPr="00E07D3D" w:rsidRDefault="00CA43A1" w:rsidP="001722F0">
            <w:pPr>
              <w:spacing w:after="0" w:line="240" w:lineRule="auto"/>
              <w:jc w:val="both"/>
              <w:rPr>
                <w:rFonts w:asciiTheme="minorHAnsi" w:hAnsiTheme="minorHAnsi" w:cstheme="minorHAnsi"/>
              </w:rPr>
            </w:pPr>
            <w:r w:rsidRPr="00E07D3D">
              <w:rPr>
                <w:rFonts w:asciiTheme="minorHAnsi" w:hAnsiTheme="minorHAnsi" w:cstheme="minorHAnsi"/>
              </w:rPr>
              <w:t>The aim of considering internal hazards in the design of nuclear power plants is to ensure that the fundamental safety functions (see Requirement 4 of SSR</w:t>
            </w:r>
            <w:r w:rsidRPr="00E07D3D">
              <w:rPr>
                <w:rFonts w:asciiTheme="minorHAnsi" w:hAnsiTheme="minorHAnsi" w:cstheme="minorHAnsi"/>
              </w:rPr>
              <w:noBreakHyphen/>
              <w:t>2/1 (Rev. 1) [1]) are fulfilled in any plant state, and that the plant can be brought to and maintained in a safe state after the occurrence of any credible internal hazard. This implies the following:</w:t>
            </w:r>
          </w:p>
          <w:p w14:paraId="279A0A41" w14:textId="77777777" w:rsidR="00CA43A1" w:rsidRPr="00E07D3D" w:rsidRDefault="00CA43A1" w:rsidP="001722F0">
            <w:pPr>
              <w:spacing w:after="0" w:line="240" w:lineRule="auto"/>
              <w:jc w:val="both"/>
              <w:rPr>
                <w:rFonts w:asciiTheme="minorHAnsi" w:hAnsiTheme="minorHAnsi" w:cstheme="minorHAnsi"/>
              </w:rPr>
            </w:pPr>
            <w:r w:rsidRPr="00E07D3D">
              <w:rPr>
                <w:rFonts w:asciiTheme="minorHAnsi" w:hAnsiTheme="minorHAnsi" w:cstheme="minorHAnsi"/>
              </w:rPr>
              <w:t>(a) Redundant systems are segregated to the extent possible or adequately separated, and protected as necessary, to prevent the loss of the safety function performed by the systems.</w:t>
            </w:r>
          </w:p>
          <w:p w14:paraId="5B882A77" w14:textId="77777777" w:rsidR="00CA43A1" w:rsidRPr="00E07D3D" w:rsidRDefault="00CA43A1" w:rsidP="001722F0">
            <w:pPr>
              <w:spacing w:after="0" w:line="240" w:lineRule="auto"/>
              <w:jc w:val="both"/>
              <w:rPr>
                <w:rFonts w:asciiTheme="minorHAnsi" w:hAnsiTheme="minorHAnsi" w:cstheme="minorHAnsi"/>
              </w:rPr>
            </w:pPr>
            <w:r w:rsidRPr="00E07D3D">
              <w:rPr>
                <w:rFonts w:asciiTheme="minorHAnsi" w:hAnsiTheme="minorHAnsi" w:cstheme="minorHAnsi"/>
              </w:rPr>
              <w:t>(b) The design of individual SSCs is such that design basis accidents, or design extension conditions potentially induced by internal hazards, are avoided to the extent practicable.</w:t>
            </w:r>
          </w:p>
          <w:p w14:paraId="11D202AE" w14:textId="77777777" w:rsidR="00CA43A1" w:rsidRPr="00E07D3D" w:rsidRDefault="00CA43A1" w:rsidP="001722F0">
            <w:pPr>
              <w:spacing w:after="0" w:line="240" w:lineRule="auto"/>
              <w:jc w:val="both"/>
              <w:rPr>
                <w:rFonts w:asciiTheme="minorHAnsi" w:hAnsiTheme="minorHAnsi" w:cstheme="minorHAnsi"/>
              </w:rPr>
            </w:pPr>
            <w:r w:rsidRPr="00E07D3D">
              <w:rPr>
                <w:rFonts w:asciiTheme="minorHAnsi" w:hAnsiTheme="minorHAnsi" w:cstheme="minorHAnsi"/>
              </w:rPr>
              <w:t>(c) The segregation, separation and protection measures implemented are adequate to ensure that the system response described in the analysis of postulated initiating events is not compromised by the effects of the internal hazard.</w:t>
            </w:r>
          </w:p>
          <w:p w14:paraId="40BD92D2" w14:textId="77777777" w:rsidR="00CA43A1" w:rsidRPr="00E07D3D" w:rsidRDefault="00CA43A1" w:rsidP="001722F0">
            <w:pPr>
              <w:spacing w:after="0" w:line="240" w:lineRule="auto"/>
              <w:jc w:val="both"/>
              <w:rPr>
                <w:rFonts w:asciiTheme="minorHAnsi" w:hAnsiTheme="minorHAnsi" w:cstheme="minorHAnsi"/>
              </w:rPr>
            </w:pPr>
            <w:r w:rsidRPr="00E07D3D">
              <w:rPr>
                <w:rFonts w:asciiTheme="minorHAnsi" w:hAnsiTheme="minorHAnsi" w:cstheme="minorHAnsi"/>
              </w:rPr>
              <w:t>(d) The design is such that an internal hazard does not lead to a common cause failure between redundant safety systems designed to control design basis accidents, and between these systems and the safety features necessary in the event of design extension conditions with core melting.</w:t>
            </w:r>
          </w:p>
          <w:p w14:paraId="43B65250" w14:textId="77777777" w:rsidR="00CA43A1" w:rsidRPr="00E07D3D" w:rsidRDefault="00CA43A1" w:rsidP="001722F0">
            <w:pPr>
              <w:spacing w:after="0" w:line="240" w:lineRule="auto"/>
              <w:jc w:val="both"/>
              <w:rPr>
                <w:rFonts w:asciiTheme="minorHAnsi" w:hAnsiTheme="minorHAnsi" w:cstheme="minorHAnsi"/>
              </w:rPr>
            </w:pPr>
            <w:r w:rsidRPr="00E07D3D">
              <w:rPr>
                <w:rFonts w:asciiTheme="minorHAnsi" w:hAnsiTheme="minorHAnsi" w:cstheme="minorHAnsi"/>
              </w:rPr>
              <w:t xml:space="preserve">(e) An internal hazard occurring elsewhere in the plant does not affect the habitability of the main control room. If the main control room is not habitable, access to, and habitability of the supplementary control room are ensured. In </w:t>
            </w:r>
            <w:r w:rsidRPr="00E07D3D">
              <w:rPr>
                <w:rFonts w:asciiTheme="minorHAnsi" w:hAnsiTheme="minorHAnsi" w:cstheme="minorHAnsi"/>
              </w:rPr>
              <w:lastRenderedPageBreak/>
              <w:t>addition, and when necessary, access by plant personnel to equipment in order to perform local actions is possible</w:t>
            </w:r>
          </w:p>
        </w:tc>
        <w:tc>
          <w:tcPr>
            <w:tcW w:w="1286" w:type="dxa"/>
          </w:tcPr>
          <w:p w14:paraId="4480A09A" w14:textId="77777777" w:rsidR="00CA43A1" w:rsidRPr="00ED424D" w:rsidRDefault="00CA43A1" w:rsidP="00C53102">
            <w:pPr>
              <w:spacing w:after="0" w:line="240" w:lineRule="auto"/>
              <w:jc w:val="center"/>
              <w:rPr>
                <w:rFonts w:asciiTheme="minorHAnsi" w:hAnsiTheme="minorHAnsi" w:cstheme="minorHAnsi"/>
              </w:rPr>
            </w:pPr>
            <w:r w:rsidRPr="00ED424D">
              <w:rPr>
                <w:rFonts w:asciiTheme="minorHAnsi" w:hAnsiTheme="minorHAnsi" w:cstheme="minorHAnsi"/>
              </w:rPr>
              <w:lastRenderedPageBreak/>
              <w:t>COM</w:t>
            </w:r>
          </w:p>
        </w:tc>
        <w:tc>
          <w:tcPr>
            <w:tcW w:w="4919" w:type="dxa"/>
          </w:tcPr>
          <w:p w14:paraId="1E9DFEA5" w14:textId="71A98BBE" w:rsidR="003E1E86" w:rsidRPr="006A0F56" w:rsidRDefault="003E1E86" w:rsidP="003E1E86">
            <w:pPr>
              <w:spacing w:after="0" w:line="240" w:lineRule="auto"/>
              <w:jc w:val="both"/>
              <w:rPr>
                <w:rFonts w:asciiTheme="minorHAnsi" w:hAnsiTheme="minorHAnsi" w:cstheme="minorHAnsi"/>
              </w:rPr>
            </w:pPr>
            <w:r w:rsidRPr="006A0F56">
              <w:rPr>
                <w:rFonts w:asciiTheme="minorHAnsi" w:hAnsiTheme="minorHAnsi" w:cstheme="minorHAnsi"/>
              </w:rPr>
              <w:t xml:space="preserve">Compliance of the AP1000 plant with IAEA </w:t>
            </w:r>
            <w:r w:rsidR="00EE73A1" w:rsidRPr="006A0F56">
              <w:rPr>
                <w:rFonts w:asciiTheme="minorHAnsi" w:hAnsiTheme="minorHAnsi" w:cstheme="minorHAnsi"/>
              </w:rPr>
              <w:t>SS</w:t>
            </w:r>
            <w:r w:rsidR="00EE73A1" w:rsidRPr="000D2D5F">
              <w:rPr>
                <w:rFonts w:asciiTheme="minorHAnsi" w:hAnsiTheme="minorHAnsi" w:cstheme="minorHAnsi"/>
              </w:rPr>
              <w:t>R-</w:t>
            </w:r>
            <w:r w:rsidR="00EE73A1" w:rsidRPr="006A0F56">
              <w:rPr>
                <w:rFonts w:asciiTheme="minorHAnsi" w:hAnsiTheme="minorHAnsi" w:cstheme="minorHAnsi"/>
              </w:rPr>
              <w:t>2/1</w:t>
            </w:r>
            <w:r w:rsidR="00EE73A1">
              <w:rPr>
                <w:rFonts w:asciiTheme="minorHAnsi" w:hAnsiTheme="minorHAnsi" w:cstheme="minorHAnsi"/>
              </w:rPr>
              <w:t xml:space="preserve"> </w:t>
            </w:r>
            <w:r w:rsidRPr="006A0F56">
              <w:rPr>
                <w:rFonts w:asciiTheme="minorHAnsi" w:hAnsiTheme="minorHAnsi" w:cstheme="minorHAnsi"/>
              </w:rPr>
              <w:t>is documented in [</w:t>
            </w:r>
            <w:r>
              <w:rPr>
                <w:rFonts w:asciiTheme="minorHAnsi" w:hAnsiTheme="minorHAnsi" w:cstheme="minorHAnsi"/>
              </w:rPr>
              <w:t>7</w:t>
            </w:r>
            <w:r w:rsidRPr="006A0F56">
              <w:rPr>
                <w:rFonts w:asciiTheme="minorHAnsi" w:hAnsiTheme="minorHAnsi" w:cstheme="minorHAnsi"/>
              </w:rPr>
              <w:t>].</w:t>
            </w:r>
          </w:p>
          <w:p w14:paraId="5FB42FE3" w14:textId="77777777" w:rsidR="003E1E86" w:rsidRDefault="003E1E86" w:rsidP="001722F0">
            <w:pPr>
              <w:spacing w:after="0" w:line="240" w:lineRule="auto"/>
              <w:jc w:val="both"/>
              <w:rPr>
                <w:rFonts w:asciiTheme="minorHAnsi" w:hAnsiTheme="minorHAnsi" w:cstheme="minorHAnsi"/>
              </w:rPr>
            </w:pPr>
          </w:p>
          <w:p w14:paraId="6E1B893A" w14:textId="51B2B7A2" w:rsidR="00FC71E4" w:rsidRDefault="00AC1868" w:rsidP="001722F0">
            <w:pPr>
              <w:spacing w:after="0" w:line="240" w:lineRule="auto"/>
              <w:jc w:val="both"/>
              <w:rPr>
                <w:rFonts w:asciiTheme="minorHAnsi" w:hAnsiTheme="minorHAnsi" w:cstheme="minorHAnsi"/>
              </w:rPr>
            </w:pPr>
            <w:r w:rsidRPr="00ED424D">
              <w:rPr>
                <w:rFonts w:asciiTheme="minorHAnsi" w:hAnsiTheme="minorHAnsi" w:cstheme="minorHAnsi"/>
              </w:rPr>
              <w:t>Provisions</w:t>
            </w:r>
            <w:r w:rsidR="006D7B7E" w:rsidRPr="00ED424D">
              <w:rPr>
                <w:rFonts w:asciiTheme="minorHAnsi" w:hAnsiTheme="minorHAnsi" w:cstheme="minorHAnsi"/>
              </w:rPr>
              <w:t xml:space="preserve"> included in</w:t>
            </w:r>
            <w:r w:rsidR="00896002" w:rsidRPr="00ED424D">
              <w:rPr>
                <w:rFonts w:asciiTheme="minorHAnsi" w:hAnsiTheme="minorHAnsi" w:cstheme="minorHAnsi"/>
              </w:rPr>
              <w:t xml:space="preserve"> </w:t>
            </w:r>
            <w:r w:rsidR="002169CC" w:rsidRPr="00ED424D">
              <w:rPr>
                <w:rFonts w:asciiTheme="minorHAnsi" w:hAnsiTheme="minorHAnsi" w:cstheme="minorHAnsi"/>
              </w:rPr>
              <w:t xml:space="preserve">Requirement 4 of </w:t>
            </w:r>
            <w:r w:rsidR="00EE73A1" w:rsidRPr="006A0F56">
              <w:rPr>
                <w:rFonts w:asciiTheme="minorHAnsi" w:hAnsiTheme="minorHAnsi" w:cstheme="minorHAnsi"/>
              </w:rPr>
              <w:t>SS</w:t>
            </w:r>
            <w:r w:rsidR="00EE73A1" w:rsidRPr="000D2D5F">
              <w:rPr>
                <w:rFonts w:asciiTheme="minorHAnsi" w:hAnsiTheme="minorHAnsi" w:cstheme="minorHAnsi"/>
              </w:rPr>
              <w:t>R-</w:t>
            </w:r>
            <w:r w:rsidR="00EE73A1" w:rsidRPr="006A0F56">
              <w:rPr>
                <w:rFonts w:asciiTheme="minorHAnsi" w:hAnsiTheme="minorHAnsi" w:cstheme="minorHAnsi"/>
              </w:rPr>
              <w:t>2/1</w:t>
            </w:r>
            <w:r w:rsidR="00411E34" w:rsidRPr="00ED424D">
              <w:rPr>
                <w:rFonts w:asciiTheme="minorHAnsi" w:hAnsiTheme="minorHAnsi" w:cstheme="minorHAnsi"/>
              </w:rPr>
              <w:t xml:space="preserve"> </w:t>
            </w:r>
            <w:r w:rsidR="002243A1" w:rsidRPr="00ED424D">
              <w:rPr>
                <w:rFonts w:asciiTheme="minorHAnsi" w:hAnsiTheme="minorHAnsi" w:cstheme="minorHAnsi"/>
              </w:rPr>
              <w:t>[7]</w:t>
            </w:r>
            <w:r w:rsidR="00CA43A1" w:rsidRPr="00ED424D">
              <w:rPr>
                <w:rFonts w:asciiTheme="minorHAnsi" w:hAnsiTheme="minorHAnsi" w:cstheme="minorHAnsi"/>
              </w:rPr>
              <w:t xml:space="preserve"> are met by the AP1000 plant as presented in the AP1000 plant DCD</w:t>
            </w:r>
            <w:r w:rsidR="005F0344" w:rsidRPr="00ED424D">
              <w:rPr>
                <w:rFonts w:asciiTheme="minorHAnsi" w:hAnsiTheme="minorHAnsi" w:cstheme="minorHAnsi"/>
              </w:rPr>
              <w:t xml:space="preserve"> [2]</w:t>
            </w:r>
            <w:r w:rsidR="00CA43A1" w:rsidRPr="00ED424D">
              <w:rPr>
                <w:rFonts w:asciiTheme="minorHAnsi" w:hAnsiTheme="minorHAnsi" w:cstheme="minorHAnsi"/>
              </w:rPr>
              <w:t xml:space="preserve"> Chapter 15</w:t>
            </w:r>
            <w:r w:rsidR="0081658C" w:rsidRPr="00ED424D">
              <w:rPr>
                <w:rFonts w:asciiTheme="minorHAnsi" w:hAnsiTheme="minorHAnsi" w:cstheme="minorHAnsi"/>
              </w:rPr>
              <w:t xml:space="preserve"> </w:t>
            </w:r>
            <w:r w:rsidR="00CA43A1" w:rsidRPr="00ED424D">
              <w:rPr>
                <w:rFonts w:asciiTheme="minorHAnsi" w:hAnsiTheme="minorHAnsi" w:cstheme="minorHAnsi"/>
              </w:rPr>
              <w:t xml:space="preserve">for the DBAs and in the AP1000 plant DCD </w:t>
            </w:r>
            <w:r w:rsidR="00535F21" w:rsidRPr="00ED424D">
              <w:rPr>
                <w:rFonts w:asciiTheme="minorHAnsi" w:hAnsiTheme="minorHAnsi" w:cstheme="minorHAnsi"/>
              </w:rPr>
              <w:t xml:space="preserve">[2] </w:t>
            </w:r>
            <w:r w:rsidR="00CA43A1" w:rsidRPr="00ED424D">
              <w:rPr>
                <w:rFonts w:asciiTheme="minorHAnsi" w:hAnsiTheme="minorHAnsi" w:cstheme="minorHAnsi"/>
              </w:rPr>
              <w:t>Chapter 19 and the AP1000 plant PRA [</w:t>
            </w:r>
            <w:r w:rsidR="00D3122E">
              <w:rPr>
                <w:rFonts w:asciiTheme="minorHAnsi" w:hAnsiTheme="minorHAnsi" w:cstheme="minorHAnsi"/>
              </w:rPr>
              <w:t>4</w:t>
            </w:r>
            <w:r w:rsidR="00CA43A1" w:rsidRPr="00ED424D">
              <w:rPr>
                <w:rFonts w:asciiTheme="minorHAnsi" w:hAnsiTheme="minorHAnsi" w:cstheme="minorHAnsi"/>
              </w:rPr>
              <w:t>] for DECs. Spent fuel decay heat removal is discussed in the AP1000 plant DCD</w:t>
            </w:r>
            <w:r w:rsidR="00C30D18" w:rsidRPr="00ED424D">
              <w:rPr>
                <w:rFonts w:asciiTheme="minorHAnsi" w:hAnsiTheme="minorHAnsi" w:cstheme="minorHAnsi"/>
              </w:rPr>
              <w:t xml:space="preserve"> [2]</w:t>
            </w:r>
            <w:r w:rsidR="00CA43A1" w:rsidRPr="00ED424D">
              <w:rPr>
                <w:rFonts w:asciiTheme="minorHAnsi" w:hAnsiTheme="minorHAnsi" w:cstheme="minorHAnsi"/>
              </w:rPr>
              <w:t xml:space="preserve"> Section 9.1.3, and containment heat removal is discussed in the AP1000 plant DCD</w:t>
            </w:r>
            <w:r w:rsidR="002B60A8" w:rsidRPr="00ED424D">
              <w:rPr>
                <w:rFonts w:asciiTheme="minorHAnsi" w:hAnsiTheme="minorHAnsi" w:cstheme="minorHAnsi"/>
              </w:rPr>
              <w:t xml:space="preserve"> [2]</w:t>
            </w:r>
            <w:r w:rsidR="00F9669E" w:rsidRPr="00ED424D">
              <w:rPr>
                <w:rFonts w:asciiTheme="minorHAnsi" w:hAnsiTheme="minorHAnsi" w:cstheme="minorHAnsi"/>
              </w:rPr>
              <w:t xml:space="preserve"> </w:t>
            </w:r>
            <w:r w:rsidR="00CA43A1" w:rsidRPr="00ED424D">
              <w:rPr>
                <w:rFonts w:asciiTheme="minorHAnsi" w:hAnsiTheme="minorHAnsi" w:cstheme="minorHAnsi"/>
              </w:rPr>
              <w:t>Chapter 6. Shielding and control of releases are discussed in the AP1000 plant DCD</w:t>
            </w:r>
            <w:r w:rsidR="00AE692D" w:rsidRPr="00ED424D">
              <w:rPr>
                <w:rFonts w:asciiTheme="minorHAnsi" w:hAnsiTheme="minorHAnsi" w:cstheme="minorHAnsi"/>
              </w:rPr>
              <w:t xml:space="preserve"> [2]</w:t>
            </w:r>
            <w:r w:rsidR="00CA43A1" w:rsidRPr="00ED424D">
              <w:rPr>
                <w:rFonts w:asciiTheme="minorHAnsi" w:hAnsiTheme="minorHAnsi" w:cstheme="minorHAnsi"/>
              </w:rPr>
              <w:t xml:space="preserve"> Chapters 11 and 12.</w:t>
            </w:r>
          </w:p>
          <w:p w14:paraId="757D05FD" w14:textId="77777777" w:rsidR="00FC71E4" w:rsidRPr="00ED424D" w:rsidRDefault="00FC71E4" w:rsidP="001722F0">
            <w:pPr>
              <w:spacing w:after="0" w:line="240" w:lineRule="auto"/>
              <w:jc w:val="both"/>
              <w:rPr>
                <w:rFonts w:asciiTheme="minorHAnsi" w:hAnsiTheme="minorHAnsi" w:cstheme="minorHAnsi"/>
              </w:rPr>
            </w:pPr>
          </w:p>
          <w:p w14:paraId="706BB567" w14:textId="2A68A06A" w:rsidR="00CA43A1" w:rsidRPr="00ED424D" w:rsidRDefault="00CA43A1" w:rsidP="001722F0">
            <w:pPr>
              <w:jc w:val="both"/>
              <w:rPr>
                <w:rFonts w:asciiTheme="minorHAnsi" w:hAnsiTheme="minorHAnsi" w:cstheme="minorHAnsi"/>
              </w:rPr>
            </w:pPr>
            <w:r w:rsidRPr="00ED424D">
              <w:rPr>
                <w:rFonts w:asciiTheme="minorHAnsi" w:hAnsiTheme="minorHAnsi" w:cstheme="minorHAnsi"/>
              </w:rPr>
              <w:t>a), c), d) The AP1000 plant design includes redundancy and physical separation of components as necessary to fulfill the plant’s safety functions. See response for compliance to US NRC GDCs 5, 13, 22, 24, 26 [</w:t>
            </w:r>
            <w:r w:rsidR="008049E9">
              <w:rPr>
                <w:rFonts w:asciiTheme="minorHAnsi" w:hAnsiTheme="minorHAnsi" w:cstheme="minorHAnsi"/>
              </w:rPr>
              <w:t>8</w:t>
            </w:r>
            <w:r w:rsidRPr="00ED424D">
              <w:rPr>
                <w:rFonts w:asciiTheme="minorHAnsi" w:hAnsiTheme="minorHAnsi" w:cstheme="minorHAnsi"/>
              </w:rPr>
              <w:t>]. Sufficient redundancy and independence are designed into the protection systems so that no single failure or removal from service of any component or channel of a system results in loss of the protection function. Functional diversity and location diversity are designed into those systems. A single failure of a component in a redundant system is not capable of affecting the other redundant components.</w:t>
            </w:r>
            <w:r w:rsidR="00186AA9">
              <w:rPr>
                <w:rFonts w:asciiTheme="minorHAnsi" w:hAnsiTheme="minorHAnsi" w:cstheme="minorHAnsi"/>
              </w:rPr>
              <w:t xml:space="preserve"> </w:t>
            </w:r>
            <w:r w:rsidRPr="00ED424D">
              <w:rPr>
                <w:rFonts w:asciiTheme="minorHAnsi" w:hAnsiTheme="minorHAnsi" w:cstheme="minorHAnsi"/>
              </w:rPr>
              <w:t>The plant arrangement provides separation between safety-related and non-safety related systems to preclude adverse interaction</w:t>
            </w:r>
            <w:r w:rsidR="00FC71E4">
              <w:rPr>
                <w:rFonts w:asciiTheme="minorHAnsi" w:hAnsiTheme="minorHAnsi" w:cstheme="minorHAnsi"/>
              </w:rPr>
              <w:t xml:space="preserve"> </w:t>
            </w:r>
            <w:r w:rsidRPr="00ED424D">
              <w:rPr>
                <w:rFonts w:asciiTheme="minorHAnsi" w:hAnsiTheme="minorHAnsi" w:cstheme="minorHAnsi"/>
              </w:rPr>
              <w:lastRenderedPageBreak/>
              <w:t>between safety-related and non-safety related equipment.</w:t>
            </w:r>
          </w:p>
          <w:p w14:paraId="6F1B1A4A" w14:textId="60FCA34D" w:rsidR="00CA43A1" w:rsidRPr="00ED424D" w:rsidRDefault="00CA43A1" w:rsidP="001722F0">
            <w:pPr>
              <w:spacing w:after="0" w:line="240" w:lineRule="auto"/>
              <w:jc w:val="both"/>
              <w:rPr>
                <w:rFonts w:asciiTheme="minorHAnsi" w:hAnsiTheme="minorHAnsi" w:cstheme="minorHAnsi"/>
              </w:rPr>
            </w:pPr>
            <w:r w:rsidRPr="00ED424D">
              <w:rPr>
                <w:rFonts w:asciiTheme="minorHAnsi" w:hAnsiTheme="minorHAnsi" w:cstheme="minorHAnsi"/>
              </w:rPr>
              <w:t xml:space="preserve">b) See </w:t>
            </w:r>
            <w:r w:rsidR="00786754" w:rsidRPr="00ED424D">
              <w:rPr>
                <w:rFonts w:asciiTheme="minorHAnsi" w:hAnsiTheme="minorHAnsi" w:cstheme="minorHAnsi"/>
              </w:rPr>
              <w:t xml:space="preserve">also </w:t>
            </w:r>
            <w:r w:rsidRPr="00ED424D">
              <w:rPr>
                <w:rFonts w:asciiTheme="minorHAnsi" w:hAnsiTheme="minorHAnsi" w:cstheme="minorHAnsi"/>
              </w:rPr>
              <w:t xml:space="preserve">response to Section/Paragraph 2.4. </w:t>
            </w:r>
          </w:p>
          <w:p w14:paraId="7DCC7C0B" w14:textId="77777777" w:rsidR="00CA43A1" w:rsidRPr="00ED424D" w:rsidRDefault="00CA43A1" w:rsidP="001722F0">
            <w:pPr>
              <w:spacing w:after="0" w:line="240" w:lineRule="auto"/>
              <w:jc w:val="both"/>
              <w:rPr>
                <w:rFonts w:asciiTheme="minorHAnsi" w:hAnsiTheme="minorHAnsi" w:cstheme="minorHAnsi"/>
              </w:rPr>
            </w:pPr>
          </w:p>
          <w:p w14:paraId="28BFB93E" w14:textId="21856FF4" w:rsidR="00CA43A1" w:rsidRPr="00ED424D" w:rsidRDefault="00CA43A1" w:rsidP="001722F0">
            <w:pPr>
              <w:spacing w:after="0" w:line="240" w:lineRule="auto"/>
              <w:jc w:val="both"/>
              <w:rPr>
                <w:rFonts w:asciiTheme="minorHAnsi" w:hAnsiTheme="minorHAnsi" w:cstheme="minorHAnsi"/>
              </w:rPr>
            </w:pPr>
            <w:r w:rsidRPr="00ED424D">
              <w:rPr>
                <w:rFonts w:asciiTheme="minorHAnsi" w:hAnsiTheme="minorHAnsi" w:cstheme="minorHAnsi"/>
              </w:rPr>
              <w:t>e) See response</w:t>
            </w:r>
            <w:r w:rsidR="00B05DF5" w:rsidRPr="00ED424D">
              <w:rPr>
                <w:rFonts w:asciiTheme="minorHAnsi" w:hAnsiTheme="minorHAnsi" w:cstheme="minorHAnsi"/>
              </w:rPr>
              <w:t>s</w:t>
            </w:r>
            <w:r w:rsidRPr="00ED424D">
              <w:rPr>
                <w:rFonts w:asciiTheme="minorHAnsi" w:hAnsiTheme="minorHAnsi" w:cstheme="minorHAnsi"/>
              </w:rPr>
              <w:t xml:space="preserve"> to Sections/Paragraphs 3.33, 4.50, 4.51, 4.52. </w:t>
            </w:r>
          </w:p>
        </w:tc>
      </w:tr>
      <w:tr w:rsidR="00CA43A1" w:rsidRPr="00FE7304" w14:paraId="7FE21894" w14:textId="77777777" w:rsidTr="001722F0">
        <w:tc>
          <w:tcPr>
            <w:tcW w:w="1910" w:type="dxa"/>
          </w:tcPr>
          <w:p w14:paraId="4BD1DF82" w14:textId="77777777" w:rsidR="00CA43A1" w:rsidRPr="00712783" w:rsidRDefault="00CA43A1" w:rsidP="001722F0">
            <w:pPr>
              <w:spacing w:after="0" w:line="240" w:lineRule="auto"/>
              <w:jc w:val="both"/>
              <w:rPr>
                <w:rFonts w:asciiTheme="minorHAnsi" w:hAnsiTheme="minorHAnsi" w:cstheme="minorHAnsi"/>
                <w:szCs w:val="22"/>
                <w:lang w:val="en-GB" w:eastAsia="pl-PL"/>
              </w:rPr>
            </w:pPr>
            <w:r w:rsidRPr="00712783">
              <w:rPr>
                <w:rFonts w:asciiTheme="minorHAnsi" w:hAnsiTheme="minorHAnsi" w:cstheme="minorHAnsi"/>
                <w:szCs w:val="22"/>
                <w:lang w:val="en-GB" w:eastAsia="pl-PL"/>
              </w:rPr>
              <w:lastRenderedPageBreak/>
              <w:t>2.13</w:t>
            </w:r>
          </w:p>
        </w:tc>
        <w:tc>
          <w:tcPr>
            <w:tcW w:w="4835" w:type="dxa"/>
          </w:tcPr>
          <w:p w14:paraId="4D786B8C" w14:textId="77777777" w:rsidR="00CA43A1" w:rsidRPr="00712783" w:rsidRDefault="00CA43A1" w:rsidP="001722F0">
            <w:pPr>
              <w:spacing w:after="0" w:line="240" w:lineRule="auto"/>
              <w:jc w:val="both"/>
              <w:rPr>
                <w:rFonts w:asciiTheme="minorHAnsi" w:hAnsiTheme="minorHAnsi" w:cstheme="minorHAnsi"/>
              </w:rPr>
            </w:pPr>
            <w:r w:rsidRPr="00712783">
              <w:rPr>
                <w:rFonts w:asciiTheme="minorHAnsi" w:hAnsiTheme="minorHAnsi" w:cstheme="minorHAnsi"/>
              </w:rPr>
              <w:t xml:space="preserve">In accordance with the concept of </w:t>
            </w:r>
            <w:proofErr w:type="spellStart"/>
            <w:r w:rsidRPr="00712783">
              <w:rPr>
                <w:rFonts w:asciiTheme="minorHAnsi" w:hAnsiTheme="minorHAnsi" w:cstheme="minorHAnsi"/>
              </w:rPr>
              <w:t>defence</w:t>
            </w:r>
            <w:proofErr w:type="spellEnd"/>
            <w:r w:rsidRPr="00712783">
              <w:rPr>
                <w:rFonts w:asciiTheme="minorHAnsi" w:hAnsiTheme="minorHAnsi" w:cstheme="minorHAnsi"/>
              </w:rPr>
              <w:t xml:space="preserve"> in depth, the first level of </w:t>
            </w:r>
            <w:proofErr w:type="spellStart"/>
            <w:r w:rsidRPr="00712783">
              <w:rPr>
                <w:rFonts w:asciiTheme="minorHAnsi" w:hAnsiTheme="minorHAnsi" w:cstheme="minorHAnsi"/>
              </w:rPr>
              <w:t>defence</w:t>
            </w:r>
            <w:proofErr w:type="spellEnd"/>
            <w:r w:rsidRPr="00712783">
              <w:rPr>
                <w:rFonts w:asciiTheme="minorHAnsi" w:hAnsiTheme="minorHAnsi" w:cstheme="minorHAnsi"/>
              </w:rPr>
              <w:t xml:space="preserve"> in depth provides protection against internal hazards in general by ensuring the high quality and reliability of SSCs, by environmental qualification of these SSCs, by application of the principles of redundancy and diversity, by physical separation and segregation, and by design of appropriate barriers and other protective means. Therefore, design against the effects of internal hazards is an iterative process, integrating the needs of protection against several internal hazards. Proper surveillance and in</w:t>
            </w:r>
            <w:r w:rsidRPr="00712783">
              <w:rPr>
                <w:rFonts w:asciiTheme="minorHAnsi" w:hAnsiTheme="minorHAnsi" w:cstheme="minorHAnsi"/>
              </w:rPr>
              <w:noBreakHyphen/>
              <w:t>service inspections of SSCs need to be implemented for early detection of the occurrence of an internal hazard (or of signs that can lead to the occurrence of an internal hazard) and implementation of necessary corrective actions to ensure protection against the hazard. Identification of hazards at an early stage in the design is often used as a practical method to identify and eliminate hazards.</w:t>
            </w:r>
          </w:p>
        </w:tc>
        <w:tc>
          <w:tcPr>
            <w:tcW w:w="1286" w:type="dxa"/>
          </w:tcPr>
          <w:p w14:paraId="7F6F6AE7" w14:textId="3CEEA28B" w:rsidR="002A2EA5" w:rsidRDefault="00CA43A1" w:rsidP="002A2EA5">
            <w:pPr>
              <w:spacing w:after="0" w:line="276" w:lineRule="auto"/>
              <w:jc w:val="center"/>
              <w:rPr>
                <w:rFonts w:asciiTheme="minorHAnsi" w:hAnsiTheme="minorHAnsi" w:cstheme="minorHAnsi"/>
              </w:rPr>
            </w:pPr>
            <w:r w:rsidRPr="006C1855">
              <w:rPr>
                <w:rFonts w:asciiTheme="minorHAnsi" w:hAnsiTheme="minorHAnsi" w:cstheme="minorHAnsi"/>
              </w:rPr>
              <w:t>COM</w:t>
            </w:r>
          </w:p>
          <w:p w14:paraId="2BB1F25B" w14:textId="330627CD" w:rsidR="001F5868" w:rsidRPr="006C1855" w:rsidRDefault="001F5868" w:rsidP="002A2EA5">
            <w:pPr>
              <w:spacing w:after="0" w:line="276" w:lineRule="auto"/>
              <w:jc w:val="center"/>
              <w:rPr>
                <w:rFonts w:asciiTheme="minorHAnsi" w:hAnsiTheme="minorHAnsi" w:cstheme="minorHAnsi"/>
              </w:rPr>
            </w:pPr>
            <w:r>
              <w:rPr>
                <w:rFonts w:asciiTheme="minorHAnsi" w:hAnsiTheme="minorHAnsi" w:cstheme="minorHAnsi"/>
              </w:rPr>
              <w:t>POS</w:t>
            </w:r>
          </w:p>
          <w:p w14:paraId="1FC2B43A" w14:textId="4E46416E" w:rsidR="00CA43A1" w:rsidRPr="006C1855" w:rsidRDefault="00CA43A1" w:rsidP="002A2EA5">
            <w:pPr>
              <w:spacing w:after="0" w:line="276" w:lineRule="auto"/>
              <w:jc w:val="center"/>
              <w:rPr>
                <w:rFonts w:asciiTheme="minorHAnsi" w:hAnsiTheme="minorHAnsi" w:cstheme="minorHAnsi"/>
              </w:rPr>
            </w:pPr>
            <w:r w:rsidRPr="006C1855">
              <w:rPr>
                <w:rFonts w:asciiTheme="minorHAnsi" w:hAnsiTheme="minorHAnsi" w:cstheme="minorHAnsi"/>
              </w:rPr>
              <w:t>O</w:t>
            </w:r>
            <w:r w:rsidR="00FF5472" w:rsidRPr="006C1855">
              <w:rPr>
                <w:rFonts w:asciiTheme="minorHAnsi" w:hAnsiTheme="minorHAnsi" w:cstheme="minorHAnsi"/>
              </w:rPr>
              <w:t>R</w:t>
            </w:r>
          </w:p>
        </w:tc>
        <w:tc>
          <w:tcPr>
            <w:tcW w:w="4919" w:type="dxa"/>
          </w:tcPr>
          <w:p w14:paraId="0B88CACC" w14:textId="455653DB" w:rsidR="00CA43A1" w:rsidRPr="00712783" w:rsidRDefault="00CA43A1" w:rsidP="001722F0">
            <w:pPr>
              <w:spacing w:after="0" w:line="240" w:lineRule="auto"/>
              <w:jc w:val="both"/>
              <w:rPr>
                <w:rFonts w:asciiTheme="minorHAnsi" w:hAnsiTheme="minorHAnsi" w:cstheme="minorHAnsi"/>
              </w:rPr>
            </w:pPr>
            <w:r w:rsidRPr="00712783">
              <w:rPr>
                <w:rFonts w:asciiTheme="minorHAnsi" w:hAnsiTheme="minorHAnsi" w:cstheme="minorHAnsi"/>
              </w:rPr>
              <w:t>The AP1000 plant design considers internal hazards</w:t>
            </w:r>
            <w:r w:rsidR="00B35D4F" w:rsidRPr="00712783">
              <w:rPr>
                <w:rFonts w:asciiTheme="minorHAnsi" w:hAnsiTheme="minorHAnsi" w:cstheme="minorHAnsi"/>
              </w:rPr>
              <w:t xml:space="preserve"> and </w:t>
            </w:r>
            <w:r w:rsidR="00895250" w:rsidRPr="00712783">
              <w:rPr>
                <w:rFonts w:asciiTheme="minorHAnsi" w:hAnsiTheme="minorHAnsi" w:cstheme="minorHAnsi"/>
              </w:rPr>
              <w:t>their</w:t>
            </w:r>
            <w:r w:rsidR="00B35D4F" w:rsidRPr="00712783">
              <w:rPr>
                <w:rFonts w:asciiTheme="minorHAnsi" w:hAnsiTheme="minorHAnsi" w:cstheme="minorHAnsi"/>
              </w:rPr>
              <w:t xml:space="preserve"> effects on SSCs</w:t>
            </w:r>
            <w:r w:rsidRPr="00712783">
              <w:rPr>
                <w:rFonts w:asciiTheme="minorHAnsi" w:hAnsiTheme="minorHAnsi" w:cstheme="minorHAnsi"/>
              </w:rPr>
              <w:t>. See response</w:t>
            </w:r>
            <w:r w:rsidR="00D5776D">
              <w:rPr>
                <w:rFonts w:asciiTheme="minorHAnsi" w:hAnsiTheme="minorHAnsi" w:cstheme="minorHAnsi"/>
              </w:rPr>
              <w:t>s</w:t>
            </w:r>
            <w:r w:rsidRPr="00712783">
              <w:rPr>
                <w:rFonts w:asciiTheme="minorHAnsi" w:hAnsiTheme="minorHAnsi" w:cstheme="minorHAnsi"/>
              </w:rPr>
              <w:t xml:space="preserve"> to Sections/Paragraphs 2.1, 2.2,</w:t>
            </w:r>
            <w:r w:rsidR="004E5A9A" w:rsidRPr="00712783">
              <w:rPr>
                <w:rFonts w:asciiTheme="minorHAnsi" w:hAnsiTheme="minorHAnsi" w:cstheme="minorHAnsi"/>
              </w:rPr>
              <w:t xml:space="preserve"> 2.4,</w:t>
            </w:r>
            <w:r w:rsidRPr="00712783">
              <w:rPr>
                <w:rFonts w:asciiTheme="minorHAnsi" w:hAnsiTheme="minorHAnsi" w:cstheme="minorHAnsi"/>
              </w:rPr>
              <w:t xml:space="preserve"> 3.1. </w:t>
            </w:r>
          </w:p>
          <w:p w14:paraId="19D8B0A7" w14:textId="77777777" w:rsidR="00CA43A1" w:rsidRPr="00712783" w:rsidRDefault="00CA43A1" w:rsidP="001722F0">
            <w:pPr>
              <w:spacing w:after="0" w:line="240" w:lineRule="auto"/>
              <w:jc w:val="both"/>
              <w:rPr>
                <w:rFonts w:asciiTheme="minorHAnsi" w:hAnsiTheme="minorHAnsi" w:cstheme="minorHAnsi"/>
              </w:rPr>
            </w:pPr>
          </w:p>
          <w:p w14:paraId="102C79DD" w14:textId="77777777" w:rsidR="00FC71E4" w:rsidRDefault="00CA43A1" w:rsidP="001722F0">
            <w:pPr>
              <w:spacing w:after="0" w:line="240" w:lineRule="auto"/>
              <w:jc w:val="both"/>
              <w:rPr>
                <w:rFonts w:asciiTheme="minorHAnsi" w:hAnsiTheme="minorHAnsi" w:cstheme="minorHAnsi"/>
              </w:rPr>
            </w:pPr>
            <w:r w:rsidRPr="00712783">
              <w:rPr>
                <w:rFonts w:asciiTheme="minorHAnsi" w:hAnsiTheme="minorHAnsi" w:cstheme="minorHAnsi"/>
              </w:rPr>
              <w:t xml:space="preserve">Identification of site-specific hazards is the responsibility of the Owner. </w:t>
            </w:r>
          </w:p>
          <w:p w14:paraId="1A5972E1" w14:textId="77777777" w:rsidR="00FC71E4" w:rsidRDefault="00FC71E4" w:rsidP="001722F0">
            <w:pPr>
              <w:spacing w:after="0" w:line="240" w:lineRule="auto"/>
              <w:jc w:val="both"/>
              <w:rPr>
                <w:rFonts w:asciiTheme="minorHAnsi" w:hAnsiTheme="minorHAnsi" w:cstheme="minorHAnsi"/>
              </w:rPr>
            </w:pPr>
          </w:p>
          <w:p w14:paraId="1C4AE28E" w14:textId="154BDC91" w:rsidR="00CA43A1" w:rsidRPr="00712783" w:rsidRDefault="00CA43A1" w:rsidP="001722F0">
            <w:pPr>
              <w:spacing w:after="0" w:line="240" w:lineRule="auto"/>
              <w:jc w:val="both"/>
              <w:rPr>
                <w:rFonts w:asciiTheme="minorHAnsi" w:hAnsiTheme="minorHAnsi" w:cstheme="minorHAnsi"/>
              </w:rPr>
            </w:pPr>
            <w:r w:rsidRPr="00712783">
              <w:rPr>
                <w:rFonts w:asciiTheme="minorHAnsi" w:hAnsiTheme="minorHAnsi" w:cstheme="minorHAnsi"/>
              </w:rPr>
              <w:t xml:space="preserve">The </w:t>
            </w:r>
            <w:r w:rsidR="007D7A89">
              <w:rPr>
                <w:rFonts w:asciiTheme="minorHAnsi" w:hAnsiTheme="minorHAnsi" w:cstheme="minorHAnsi"/>
              </w:rPr>
              <w:t>O</w:t>
            </w:r>
            <w:r w:rsidRPr="00712783">
              <w:rPr>
                <w:rFonts w:asciiTheme="minorHAnsi" w:hAnsiTheme="minorHAnsi" w:cstheme="minorHAnsi"/>
              </w:rPr>
              <w:t>wner</w:t>
            </w:r>
            <w:r w:rsidR="00414B1E" w:rsidRPr="00712783">
              <w:rPr>
                <w:rFonts w:asciiTheme="minorHAnsi" w:hAnsiTheme="minorHAnsi" w:cstheme="minorHAnsi"/>
              </w:rPr>
              <w:t xml:space="preserve"> also</w:t>
            </w:r>
            <w:r w:rsidRPr="00712783">
              <w:rPr>
                <w:rFonts w:asciiTheme="minorHAnsi" w:hAnsiTheme="minorHAnsi" w:cstheme="minorHAnsi"/>
              </w:rPr>
              <w:t xml:space="preserve"> shall be responsible for proper surveillance and inspections of the SSC. </w:t>
            </w:r>
          </w:p>
        </w:tc>
      </w:tr>
    </w:tbl>
    <w:p w14:paraId="21550662" w14:textId="69A2448B" w:rsidR="00083AE6" w:rsidRDefault="000D39C1" w:rsidP="00FB7BC2">
      <w:pPr>
        <w:pStyle w:val="Heading2"/>
        <w:numPr>
          <w:ilvl w:val="0"/>
          <w:numId w:val="0"/>
        </w:numPr>
        <w:rPr>
          <w:rFonts w:asciiTheme="minorHAnsi" w:hAnsiTheme="minorHAnsi" w:cstheme="minorHAnsi"/>
        </w:rPr>
      </w:pPr>
      <w:r>
        <w:rPr>
          <w:rFonts w:asciiTheme="minorHAnsi" w:hAnsiTheme="minorHAnsi" w:cstheme="minorHAnsi"/>
        </w:rPr>
        <w:br w:type="textWrapping" w:clear="all"/>
      </w:r>
      <w:r w:rsidR="00083AE6">
        <w:rPr>
          <w:rFonts w:asciiTheme="minorHAnsi" w:hAnsiTheme="minorHAnsi" w:cstheme="minorHAnsi"/>
        </w:rPr>
        <w:br w:type="page"/>
      </w:r>
    </w:p>
    <w:p w14:paraId="44753770" w14:textId="3E8F2E52" w:rsidR="00FB7BC2" w:rsidRPr="00DD7BF4" w:rsidRDefault="00BC4698" w:rsidP="00FB7BC2">
      <w:pPr>
        <w:pStyle w:val="Heading2"/>
        <w:rPr>
          <w:rFonts w:asciiTheme="minorHAnsi" w:hAnsiTheme="minorHAnsi" w:cstheme="minorHAnsi"/>
          <w:sz w:val="28"/>
          <w:szCs w:val="28"/>
        </w:rPr>
      </w:pPr>
      <w:bookmarkStart w:id="57" w:name="_Toc143882701"/>
      <w:bookmarkStart w:id="58" w:name="_Toc144456728"/>
      <w:r w:rsidRPr="00DD7BF4">
        <w:rPr>
          <w:rFonts w:asciiTheme="minorHAnsi" w:hAnsiTheme="minorHAnsi" w:cstheme="minorHAnsi"/>
          <w:sz w:val="28"/>
          <w:szCs w:val="28"/>
        </w:rPr>
        <w:lastRenderedPageBreak/>
        <w:t>GENERAL DESIGN RECOMMENDATIONS FOR PROTECTION AGAINST INTERNAL HAZARDS</w:t>
      </w:r>
      <w:bookmarkEnd w:id="57"/>
      <w:bookmarkEnd w:id="58"/>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910"/>
        <w:gridCol w:w="4835"/>
        <w:gridCol w:w="1286"/>
        <w:gridCol w:w="4919"/>
      </w:tblGrid>
      <w:tr w:rsidR="001722F0" w:rsidRPr="006C739F" w14:paraId="1941AA11" w14:textId="77777777" w:rsidTr="001722F0">
        <w:trPr>
          <w:cantSplit/>
          <w:trHeight w:val="521"/>
          <w:tblHeader/>
        </w:trPr>
        <w:tc>
          <w:tcPr>
            <w:tcW w:w="1910" w:type="dxa"/>
          </w:tcPr>
          <w:p w14:paraId="42C05A37" w14:textId="77777777" w:rsidR="001722F0" w:rsidRPr="006C739F" w:rsidRDefault="001722F0" w:rsidP="001722F0">
            <w:pPr>
              <w:spacing w:after="0" w:line="240" w:lineRule="auto"/>
              <w:jc w:val="center"/>
              <w:rPr>
                <w:rFonts w:asciiTheme="minorHAnsi" w:hAnsiTheme="minorHAnsi" w:cstheme="minorHAnsi"/>
                <w:b/>
                <w:bCs/>
                <w:szCs w:val="22"/>
              </w:rPr>
            </w:pPr>
            <w:r w:rsidRPr="006C739F">
              <w:rPr>
                <w:rFonts w:asciiTheme="minorHAnsi" w:hAnsiTheme="minorHAnsi" w:cstheme="minorHAnsi"/>
                <w:b/>
                <w:bCs/>
                <w:szCs w:val="22"/>
              </w:rPr>
              <w:t>Section/Paragraph</w:t>
            </w:r>
          </w:p>
        </w:tc>
        <w:tc>
          <w:tcPr>
            <w:tcW w:w="4835" w:type="dxa"/>
          </w:tcPr>
          <w:p w14:paraId="2D5DD24D" w14:textId="77777777" w:rsidR="00BB322F" w:rsidRPr="006C739F" w:rsidRDefault="00BB322F" w:rsidP="00BB322F">
            <w:pPr>
              <w:spacing w:after="0" w:line="240" w:lineRule="auto"/>
              <w:jc w:val="center"/>
              <w:rPr>
                <w:rFonts w:asciiTheme="minorHAnsi" w:hAnsiTheme="minorHAnsi" w:cstheme="minorHAnsi"/>
                <w:b/>
                <w:bCs/>
                <w:szCs w:val="22"/>
              </w:rPr>
            </w:pPr>
            <w:r w:rsidRPr="006C739F">
              <w:rPr>
                <w:rFonts w:asciiTheme="minorHAnsi" w:hAnsiTheme="minorHAnsi" w:cstheme="minorHAnsi"/>
                <w:b/>
                <w:bCs/>
                <w:szCs w:val="22"/>
              </w:rPr>
              <w:t>Requirement</w:t>
            </w:r>
          </w:p>
          <w:p w14:paraId="2644FD1E" w14:textId="0F2068AF" w:rsidR="001722F0" w:rsidRPr="006C739F" w:rsidRDefault="00BB322F" w:rsidP="00BB322F">
            <w:pPr>
              <w:spacing w:after="0" w:line="240" w:lineRule="auto"/>
              <w:jc w:val="both"/>
              <w:rPr>
                <w:rFonts w:asciiTheme="minorHAnsi" w:hAnsiTheme="minorHAnsi" w:cstheme="minorHAnsi"/>
                <w:sz w:val="18"/>
                <w:szCs w:val="18"/>
              </w:rPr>
            </w:pPr>
            <w:r w:rsidRPr="006C739F">
              <w:rPr>
                <w:rFonts w:asciiTheme="minorHAnsi" w:hAnsiTheme="minorHAnsi" w:cstheme="minorHAnsi"/>
                <w:b/>
                <w:bCs/>
                <w:sz w:val="16"/>
                <w:szCs w:val="16"/>
              </w:rPr>
              <w:t>Note:</w:t>
            </w:r>
            <w:r w:rsidRPr="006C739F">
              <w:rPr>
                <w:rFonts w:asciiTheme="minorHAnsi" w:hAnsiTheme="minorHAnsi" w:cstheme="minorHAnsi"/>
                <w:sz w:val="16"/>
                <w:szCs w:val="16"/>
              </w:rPr>
              <w:t xml:space="preserve"> The references noted in [] in column “Requirement” do not relate to the reference list in Sections </w:t>
            </w:r>
            <w:r w:rsidR="00C2778A" w:rsidRPr="006C739F">
              <w:rPr>
                <w:rFonts w:asciiTheme="minorHAnsi" w:hAnsiTheme="minorHAnsi" w:cstheme="minorHAnsi"/>
                <w:sz w:val="16"/>
                <w:szCs w:val="16"/>
              </w:rPr>
              <w:t>4</w:t>
            </w:r>
            <w:r w:rsidRPr="006C739F">
              <w:rPr>
                <w:rFonts w:asciiTheme="minorHAnsi" w:hAnsiTheme="minorHAnsi" w:cstheme="minorHAnsi"/>
                <w:sz w:val="16"/>
                <w:szCs w:val="16"/>
              </w:rPr>
              <w:t>.0 of this document but relate to the reference list of the IAEA Specific Safety Guide SSG-64.</w:t>
            </w:r>
          </w:p>
        </w:tc>
        <w:tc>
          <w:tcPr>
            <w:tcW w:w="1286" w:type="dxa"/>
          </w:tcPr>
          <w:p w14:paraId="3FAF21AB" w14:textId="77777777" w:rsidR="001722F0" w:rsidRPr="006C739F" w:rsidRDefault="001722F0" w:rsidP="001722F0">
            <w:pPr>
              <w:spacing w:after="0" w:line="240" w:lineRule="auto"/>
              <w:jc w:val="center"/>
              <w:rPr>
                <w:rFonts w:asciiTheme="minorHAnsi" w:hAnsiTheme="minorHAnsi" w:cstheme="minorHAnsi"/>
                <w:b/>
                <w:bCs/>
                <w:color w:val="000000"/>
                <w:szCs w:val="22"/>
              </w:rPr>
            </w:pPr>
            <w:r w:rsidRPr="006C739F">
              <w:rPr>
                <w:rFonts w:asciiTheme="minorHAnsi" w:hAnsiTheme="minorHAnsi" w:cstheme="minorHAnsi"/>
                <w:b/>
                <w:bCs/>
                <w:color w:val="000000"/>
                <w:szCs w:val="22"/>
              </w:rPr>
              <w:t>Compliance</w:t>
            </w:r>
          </w:p>
        </w:tc>
        <w:tc>
          <w:tcPr>
            <w:tcW w:w="4919" w:type="dxa"/>
          </w:tcPr>
          <w:p w14:paraId="3CAB78AF" w14:textId="77777777" w:rsidR="001722F0" w:rsidRPr="006C739F" w:rsidRDefault="001722F0" w:rsidP="001722F0">
            <w:pPr>
              <w:tabs>
                <w:tab w:val="clear" w:pos="1296"/>
                <w:tab w:val="clear" w:pos="1872"/>
                <w:tab w:val="clear" w:pos="2448"/>
                <w:tab w:val="center" w:pos="1911"/>
              </w:tabs>
              <w:spacing w:after="0" w:line="240" w:lineRule="auto"/>
              <w:jc w:val="center"/>
              <w:rPr>
                <w:rFonts w:asciiTheme="minorHAnsi" w:hAnsiTheme="minorHAnsi" w:cstheme="minorHAnsi"/>
                <w:b/>
                <w:bCs/>
                <w:color w:val="000000"/>
                <w:szCs w:val="22"/>
              </w:rPr>
            </w:pPr>
            <w:r w:rsidRPr="006C739F">
              <w:rPr>
                <w:rFonts w:asciiTheme="minorHAnsi" w:hAnsiTheme="minorHAnsi" w:cstheme="minorHAnsi"/>
                <w:b/>
                <w:bCs/>
                <w:color w:val="000000"/>
                <w:szCs w:val="22"/>
              </w:rPr>
              <w:t>Justification</w:t>
            </w:r>
          </w:p>
        </w:tc>
      </w:tr>
      <w:tr w:rsidR="001722F0" w:rsidRPr="006C739F" w14:paraId="1F00D3EC" w14:textId="77777777" w:rsidTr="001722F0">
        <w:tc>
          <w:tcPr>
            <w:tcW w:w="1910" w:type="dxa"/>
          </w:tcPr>
          <w:p w14:paraId="2760C106"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 xml:space="preserve">3.1.  </w:t>
            </w:r>
          </w:p>
        </w:tc>
        <w:tc>
          <w:tcPr>
            <w:tcW w:w="4835" w:type="dxa"/>
          </w:tcPr>
          <w:p w14:paraId="45D9C198" w14:textId="77777777" w:rsidR="001722F0" w:rsidRPr="006C739F" w:rsidRDefault="001722F0" w:rsidP="001722F0">
            <w:pPr>
              <w:spacing w:after="0" w:line="240" w:lineRule="auto"/>
              <w:jc w:val="both"/>
              <w:rPr>
                <w:rFonts w:asciiTheme="minorHAnsi" w:hAnsiTheme="minorHAnsi" w:cstheme="minorHAnsi"/>
                <w:szCs w:val="22"/>
              </w:rPr>
            </w:pPr>
            <w:r w:rsidRPr="006C739F">
              <w:rPr>
                <w:rFonts w:asciiTheme="minorHAnsi" w:hAnsiTheme="minorHAnsi" w:cstheme="minorHAnsi"/>
              </w:rPr>
              <w:t>Notwithstanding the measures taken to minimize the likelihood of an internal hazard, such hazards are possible. The capability of the nuclear power plant to withstand internal hazards and to mitigate the effects of postulated initiating events caused by them is required to be an integral part of the design of the plant: see para. 5.16 of SSR</w:t>
            </w:r>
            <w:r w:rsidRPr="006C739F">
              <w:rPr>
                <w:rFonts w:asciiTheme="minorHAnsi" w:hAnsiTheme="minorHAnsi" w:cstheme="minorHAnsi"/>
              </w:rPr>
              <w:noBreakHyphen/>
              <w:t>2/1 (Rev. 1) [1].</w:t>
            </w:r>
          </w:p>
        </w:tc>
        <w:tc>
          <w:tcPr>
            <w:tcW w:w="1286" w:type="dxa"/>
          </w:tcPr>
          <w:p w14:paraId="4DE4C9D2" w14:textId="77777777" w:rsidR="001722F0" w:rsidRPr="006C739F" w:rsidRDefault="001722F0" w:rsidP="008E596C">
            <w:pPr>
              <w:spacing w:after="0" w:line="240" w:lineRule="auto"/>
              <w:jc w:val="center"/>
              <w:rPr>
                <w:rFonts w:asciiTheme="minorHAnsi" w:hAnsiTheme="minorHAnsi" w:cstheme="minorHAnsi"/>
              </w:rPr>
            </w:pPr>
            <w:r w:rsidRPr="006C739F">
              <w:rPr>
                <w:rFonts w:asciiTheme="minorHAnsi" w:hAnsiTheme="minorHAnsi" w:cstheme="minorHAnsi"/>
              </w:rPr>
              <w:t>COM</w:t>
            </w:r>
          </w:p>
        </w:tc>
        <w:tc>
          <w:tcPr>
            <w:tcW w:w="4919" w:type="dxa"/>
            <w:shd w:val="clear" w:color="auto" w:fill="FFFFFF" w:themeFill="background1"/>
          </w:tcPr>
          <w:p w14:paraId="5A38F7CC" w14:textId="331ACAA7" w:rsidR="00111438" w:rsidRPr="006A0F56" w:rsidRDefault="00111438" w:rsidP="00111438">
            <w:pPr>
              <w:spacing w:after="0" w:line="240" w:lineRule="auto"/>
              <w:jc w:val="both"/>
              <w:rPr>
                <w:rFonts w:asciiTheme="minorHAnsi" w:hAnsiTheme="minorHAnsi" w:cstheme="minorHAnsi"/>
              </w:rPr>
            </w:pPr>
            <w:r w:rsidRPr="006A0F56">
              <w:rPr>
                <w:rFonts w:asciiTheme="minorHAnsi" w:hAnsiTheme="minorHAnsi" w:cstheme="minorHAnsi"/>
              </w:rPr>
              <w:t xml:space="preserve">Compliance of the AP1000 plant with IAEA </w:t>
            </w:r>
            <w:r w:rsidR="001046A3" w:rsidRPr="006A0F56">
              <w:rPr>
                <w:rFonts w:asciiTheme="minorHAnsi" w:hAnsiTheme="minorHAnsi" w:cstheme="minorHAnsi"/>
              </w:rPr>
              <w:t>SS</w:t>
            </w:r>
            <w:r w:rsidR="001046A3" w:rsidRPr="000D2D5F">
              <w:rPr>
                <w:rFonts w:asciiTheme="minorHAnsi" w:hAnsiTheme="minorHAnsi" w:cstheme="minorHAnsi"/>
              </w:rPr>
              <w:t>R-</w:t>
            </w:r>
            <w:r w:rsidR="001046A3" w:rsidRPr="006A0F56">
              <w:rPr>
                <w:rFonts w:asciiTheme="minorHAnsi" w:hAnsiTheme="minorHAnsi" w:cstheme="minorHAnsi"/>
              </w:rPr>
              <w:t>2/1</w:t>
            </w:r>
            <w:r w:rsidRPr="006A0F56">
              <w:rPr>
                <w:rFonts w:asciiTheme="minorHAnsi" w:hAnsiTheme="minorHAnsi" w:cstheme="minorHAnsi"/>
              </w:rPr>
              <w:t xml:space="preserve"> is documented in [</w:t>
            </w:r>
            <w:r>
              <w:rPr>
                <w:rFonts w:asciiTheme="minorHAnsi" w:hAnsiTheme="minorHAnsi" w:cstheme="minorHAnsi"/>
              </w:rPr>
              <w:t>7</w:t>
            </w:r>
            <w:r w:rsidRPr="006A0F56">
              <w:rPr>
                <w:rFonts w:asciiTheme="minorHAnsi" w:hAnsiTheme="minorHAnsi" w:cstheme="minorHAnsi"/>
              </w:rPr>
              <w:t>].</w:t>
            </w:r>
          </w:p>
          <w:p w14:paraId="1601B2E7" w14:textId="77777777" w:rsidR="00111438" w:rsidRDefault="00111438" w:rsidP="001722F0">
            <w:pPr>
              <w:spacing w:after="0" w:line="240" w:lineRule="auto"/>
              <w:jc w:val="both"/>
              <w:rPr>
                <w:rFonts w:asciiTheme="minorHAnsi" w:hAnsiTheme="minorHAnsi" w:cstheme="minorHAnsi"/>
              </w:rPr>
            </w:pPr>
          </w:p>
          <w:p w14:paraId="5D1F62D1" w14:textId="6CB9265D" w:rsidR="001722F0" w:rsidRPr="006C1855" w:rsidRDefault="001722F0" w:rsidP="001722F0">
            <w:pPr>
              <w:spacing w:after="0" w:line="240" w:lineRule="auto"/>
              <w:jc w:val="both"/>
              <w:rPr>
                <w:rFonts w:asciiTheme="minorHAnsi" w:hAnsiTheme="minorHAnsi" w:cstheme="minorHAnsi"/>
              </w:rPr>
            </w:pPr>
            <w:r w:rsidRPr="006C1855">
              <w:rPr>
                <w:rFonts w:asciiTheme="minorHAnsi" w:hAnsiTheme="minorHAnsi" w:cstheme="minorHAnsi"/>
              </w:rPr>
              <w:t>The AP1000 plant design considers internal hazards as described in DCD</w:t>
            </w:r>
            <w:r w:rsidR="0036580D" w:rsidRPr="006C1855">
              <w:rPr>
                <w:rFonts w:asciiTheme="minorHAnsi" w:hAnsiTheme="minorHAnsi" w:cstheme="minorHAnsi"/>
              </w:rPr>
              <w:t xml:space="preserve"> [2]</w:t>
            </w:r>
            <w:r w:rsidRPr="006C1855">
              <w:rPr>
                <w:rFonts w:asciiTheme="minorHAnsi" w:hAnsiTheme="minorHAnsi" w:cstheme="minorHAnsi"/>
              </w:rPr>
              <w:t xml:space="preserve"> Section 2.2, DCD Sections 3.4 through 3.7, DCD</w:t>
            </w:r>
            <w:r w:rsidR="007B468E" w:rsidRPr="006C1855">
              <w:rPr>
                <w:rFonts w:asciiTheme="minorHAnsi" w:hAnsiTheme="minorHAnsi" w:cstheme="minorHAnsi"/>
              </w:rPr>
              <w:t xml:space="preserve"> </w:t>
            </w:r>
            <w:r w:rsidRPr="006C1855">
              <w:rPr>
                <w:rFonts w:asciiTheme="minorHAnsi" w:hAnsiTheme="minorHAnsi" w:cstheme="minorHAnsi"/>
              </w:rPr>
              <w:t xml:space="preserve">Section 9.5.1, DCD Appendix 9A, and DCD Chapter 19. This includes the following internal hazards: </w:t>
            </w:r>
          </w:p>
          <w:p w14:paraId="181ECA7D" w14:textId="0BABA5F1"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sidRPr="009B1634">
              <w:rPr>
                <w:rFonts w:asciiTheme="minorHAnsi" w:hAnsiTheme="minorHAnsi" w:cstheme="minorHAnsi"/>
              </w:rPr>
              <w:t xml:space="preserve">DCD Section 2.2 – Site-specific hazards, explosion by on-site storage facilities, flammable vapor clouds by on-site flammable liquids or gases </w:t>
            </w:r>
          </w:p>
          <w:p w14:paraId="704AD9BA" w14:textId="3AC3DCED"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sidRPr="009B1634">
              <w:rPr>
                <w:rFonts w:asciiTheme="minorHAnsi" w:hAnsiTheme="minorHAnsi" w:cstheme="minorHAnsi"/>
              </w:rPr>
              <w:t xml:space="preserve">DCD Section 3.4 – Internal Flood </w:t>
            </w:r>
          </w:p>
          <w:p w14:paraId="028F96E1" w14:textId="0C9E9886"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sidRPr="009B1634">
              <w:rPr>
                <w:rFonts w:asciiTheme="minorHAnsi" w:hAnsiTheme="minorHAnsi" w:cstheme="minorHAnsi"/>
              </w:rPr>
              <w:t xml:space="preserve">DCD Section 3.5 – Missiles  </w:t>
            </w:r>
          </w:p>
          <w:p w14:paraId="599BF534" w14:textId="3BECDEBF"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sidRPr="009B1634">
              <w:rPr>
                <w:rFonts w:asciiTheme="minorHAnsi" w:hAnsiTheme="minorHAnsi" w:cstheme="minorHAnsi"/>
              </w:rPr>
              <w:t>DCD Section 3.6 - Rupture of Piping</w:t>
            </w:r>
          </w:p>
          <w:p w14:paraId="4F1A9FF6" w14:textId="2D08C7C2"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sidRPr="009B1634">
              <w:rPr>
                <w:rFonts w:asciiTheme="minorHAnsi" w:hAnsiTheme="minorHAnsi" w:cstheme="minorHAnsi"/>
              </w:rPr>
              <w:t xml:space="preserve">DCD Appendix 3B - Leak before break criteria for AP1000 plant piping </w:t>
            </w:r>
          </w:p>
          <w:p w14:paraId="4B778991" w14:textId="7DCCC267"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sidRPr="009B1634">
              <w:rPr>
                <w:rFonts w:asciiTheme="minorHAnsi" w:hAnsiTheme="minorHAnsi" w:cstheme="minorHAnsi"/>
              </w:rPr>
              <w:t>DCD Chapter 7 and Chapter 8 - Electrical disturbances and electromagnetic interferences</w:t>
            </w:r>
          </w:p>
          <w:p w14:paraId="43E55A6A" w14:textId="5AA6B94E"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sidRPr="009B1634">
              <w:rPr>
                <w:rFonts w:asciiTheme="minorHAnsi" w:hAnsiTheme="minorHAnsi" w:cstheme="minorHAnsi"/>
              </w:rPr>
              <w:t xml:space="preserve">DCD Section 9.5.1 – Fire Protection </w:t>
            </w:r>
          </w:p>
          <w:p w14:paraId="50CA6D13" w14:textId="63ECFC63"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sidRPr="009B1634">
              <w:rPr>
                <w:rFonts w:asciiTheme="minorHAnsi" w:hAnsiTheme="minorHAnsi" w:cstheme="minorHAnsi"/>
              </w:rPr>
              <w:t xml:space="preserve">DCD Appendix 9A – Fire Protection Analysis </w:t>
            </w:r>
          </w:p>
          <w:p w14:paraId="00C74035" w14:textId="0068F2F8"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sidRPr="009B1634">
              <w:rPr>
                <w:rFonts w:asciiTheme="minorHAnsi" w:hAnsiTheme="minorHAnsi" w:cstheme="minorHAnsi"/>
              </w:rPr>
              <w:t>DCD Section 2.2 and Chapter 11 - Release of hazardous substances</w:t>
            </w:r>
          </w:p>
          <w:p w14:paraId="76F6DD9C" w14:textId="3BA2BA4B"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sidRPr="009B1634">
              <w:rPr>
                <w:rFonts w:asciiTheme="minorHAnsi" w:hAnsiTheme="minorHAnsi" w:cstheme="minorHAnsi"/>
              </w:rPr>
              <w:t>PRA Internal Flood – PRA [</w:t>
            </w:r>
            <w:r w:rsidR="009B01BF" w:rsidRPr="009B1634">
              <w:rPr>
                <w:rFonts w:asciiTheme="minorHAnsi" w:hAnsiTheme="minorHAnsi" w:cstheme="minorHAnsi"/>
              </w:rPr>
              <w:t>4</w:t>
            </w:r>
            <w:r w:rsidRPr="009B1634">
              <w:rPr>
                <w:rFonts w:asciiTheme="minorHAnsi" w:hAnsiTheme="minorHAnsi" w:cstheme="minorHAnsi"/>
              </w:rPr>
              <w:t xml:space="preserve">] Chapter 56 </w:t>
            </w:r>
          </w:p>
          <w:p w14:paraId="16E9B63C" w14:textId="42E8DBCF" w:rsidR="001722F0" w:rsidRPr="009B1634" w:rsidRDefault="001722F0" w:rsidP="00A03A3A">
            <w:pPr>
              <w:pStyle w:val="ListParagraph"/>
              <w:numPr>
                <w:ilvl w:val="0"/>
                <w:numId w:val="44"/>
              </w:numPr>
              <w:spacing w:after="0" w:line="240" w:lineRule="auto"/>
              <w:jc w:val="both"/>
              <w:rPr>
                <w:rFonts w:asciiTheme="minorHAnsi" w:hAnsiTheme="minorHAnsi" w:cstheme="minorHAnsi"/>
              </w:rPr>
            </w:pPr>
            <w:r w:rsidRPr="009B1634">
              <w:rPr>
                <w:rFonts w:asciiTheme="minorHAnsi" w:hAnsiTheme="minorHAnsi" w:cstheme="minorHAnsi"/>
              </w:rPr>
              <w:t>PRA Internal Fire – PRA [</w:t>
            </w:r>
            <w:r w:rsidR="009B01BF" w:rsidRPr="009B1634">
              <w:rPr>
                <w:rFonts w:asciiTheme="minorHAnsi" w:hAnsiTheme="minorHAnsi" w:cstheme="minorHAnsi"/>
              </w:rPr>
              <w:t>4</w:t>
            </w:r>
            <w:r w:rsidRPr="009B1634">
              <w:rPr>
                <w:rFonts w:asciiTheme="minorHAnsi" w:hAnsiTheme="minorHAnsi" w:cstheme="minorHAnsi"/>
              </w:rPr>
              <w:t>] Chapter 57</w:t>
            </w:r>
          </w:p>
        </w:tc>
      </w:tr>
      <w:tr w:rsidR="001722F0" w:rsidRPr="006C739F" w14:paraId="3BBAC9F7" w14:textId="77777777" w:rsidTr="001722F0">
        <w:tc>
          <w:tcPr>
            <w:tcW w:w="1910" w:type="dxa"/>
          </w:tcPr>
          <w:p w14:paraId="7DCEBA14"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 xml:space="preserve">3.2. </w:t>
            </w:r>
          </w:p>
        </w:tc>
        <w:tc>
          <w:tcPr>
            <w:tcW w:w="4835" w:type="dxa"/>
          </w:tcPr>
          <w:p w14:paraId="7EC59E0D"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The design approach proposed in this Safety Guide for the protection of items important to safety and, as applicable, of plant personnel performing actions </w:t>
            </w:r>
            <w:r w:rsidRPr="006C739F">
              <w:rPr>
                <w:rFonts w:asciiTheme="minorHAnsi" w:hAnsiTheme="minorHAnsi" w:cstheme="minorHAnsi"/>
              </w:rPr>
              <w:lastRenderedPageBreak/>
              <w:t xml:space="preserve">to protect against internal hazards, is based on the following major steps: </w:t>
            </w:r>
          </w:p>
          <w:p w14:paraId="7E4D649C"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(a) Identification of internal hazards and credible combinations of hazards, and characterization of the effects of the hazard(s); </w:t>
            </w:r>
          </w:p>
          <w:p w14:paraId="7A19B9AB"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(b) Design for preventing internal hazards or for preventing the adverse effects of internal hazards; </w:t>
            </w:r>
          </w:p>
          <w:p w14:paraId="47F4BED8"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(c) Design of means for mitigating the adverse effects of internal hazards on items important to safety.</w:t>
            </w:r>
          </w:p>
          <w:p w14:paraId="134A49B3"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The design approach also includes the assessment of the protection against internal hazards, consistent with the design objectives in para. 2.12, and the verification that these objectives are met for all credible hazards at the plant.</w:t>
            </w:r>
          </w:p>
        </w:tc>
        <w:tc>
          <w:tcPr>
            <w:tcW w:w="1286" w:type="dxa"/>
          </w:tcPr>
          <w:p w14:paraId="23FA1AB7" w14:textId="3CF33FE4" w:rsidR="001722F0" w:rsidRPr="006C739F" w:rsidRDefault="001722F0" w:rsidP="008E596C">
            <w:pPr>
              <w:spacing w:after="0" w:line="240" w:lineRule="auto"/>
              <w:jc w:val="center"/>
              <w:rPr>
                <w:rFonts w:asciiTheme="minorHAnsi" w:hAnsiTheme="minorHAnsi" w:cstheme="minorHAnsi"/>
              </w:rPr>
            </w:pPr>
            <w:r w:rsidRPr="006C739F">
              <w:rPr>
                <w:rFonts w:asciiTheme="minorHAnsi" w:hAnsiTheme="minorHAnsi" w:cstheme="minorHAnsi"/>
              </w:rPr>
              <w:lastRenderedPageBreak/>
              <w:t>NR</w:t>
            </w:r>
          </w:p>
        </w:tc>
        <w:tc>
          <w:tcPr>
            <w:tcW w:w="4919" w:type="dxa"/>
          </w:tcPr>
          <w:p w14:paraId="4CDFAB48" w14:textId="77777777" w:rsidR="001722F0" w:rsidRPr="006C739F" w:rsidRDefault="001722F0" w:rsidP="001722F0">
            <w:pPr>
              <w:spacing w:after="0" w:line="240" w:lineRule="auto"/>
              <w:rPr>
                <w:rFonts w:asciiTheme="minorHAnsi" w:hAnsiTheme="minorHAnsi" w:cstheme="minorHAnsi"/>
              </w:rPr>
            </w:pPr>
            <w:r w:rsidRPr="006C739F">
              <w:rPr>
                <w:rFonts w:asciiTheme="minorHAnsi" w:hAnsiTheme="minorHAnsi" w:cstheme="minorHAnsi"/>
              </w:rPr>
              <w:t>This is a statement not a requirement.</w:t>
            </w:r>
          </w:p>
        </w:tc>
      </w:tr>
      <w:tr w:rsidR="001722F0" w:rsidRPr="006C739F" w14:paraId="65EE0D60" w14:textId="77777777" w:rsidTr="001722F0">
        <w:tc>
          <w:tcPr>
            <w:tcW w:w="1910" w:type="dxa"/>
          </w:tcPr>
          <w:p w14:paraId="07E2D649"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 xml:space="preserve">3.3. </w:t>
            </w:r>
          </w:p>
        </w:tc>
        <w:tc>
          <w:tcPr>
            <w:tcW w:w="4835" w:type="dxa"/>
          </w:tcPr>
          <w:p w14:paraId="244361EC"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The design for the protection against internal hazards should take into account design recommendations for safety and design recommendations for security in an integrated manner, such that safety measures and security measures do not compromise each other. Recommendations on nuclear security are provided in Ref. [3].</w:t>
            </w:r>
          </w:p>
        </w:tc>
        <w:tc>
          <w:tcPr>
            <w:tcW w:w="1286" w:type="dxa"/>
          </w:tcPr>
          <w:p w14:paraId="48106570" w14:textId="2C6E67FE" w:rsidR="001722F0" w:rsidRPr="006C739F" w:rsidRDefault="001722F0" w:rsidP="00193F89">
            <w:pPr>
              <w:spacing w:after="0" w:line="276" w:lineRule="auto"/>
              <w:jc w:val="center"/>
              <w:rPr>
                <w:rFonts w:asciiTheme="minorHAnsi" w:hAnsiTheme="minorHAnsi" w:cstheme="minorHAnsi"/>
              </w:rPr>
            </w:pPr>
            <w:r w:rsidRPr="006C739F">
              <w:rPr>
                <w:rFonts w:asciiTheme="minorHAnsi" w:hAnsiTheme="minorHAnsi" w:cstheme="minorHAnsi"/>
              </w:rPr>
              <w:t>COM</w:t>
            </w:r>
          </w:p>
        </w:tc>
        <w:tc>
          <w:tcPr>
            <w:tcW w:w="4919" w:type="dxa"/>
          </w:tcPr>
          <w:p w14:paraId="38105733" w14:textId="7B06FB9F" w:rsidR="001722F0" w:rsidRPr="00B860C9" w:rsidRDefault="00216FB4" w:rsidP="001722F0">
            <w:pPr>
              <w:spacing w:after="0" w:line="240" w:lineRule="auto"/>
              <w:jc w:val="both"/>
              <w:rPr>
                <w:rFonts w:asciiTheme="minorHAnsi" w:hAnsiTheme="minorHAnsi" w:cstheme="minorHAnsi"/>
              </w:rPr>
            </w:pPr>
            <w:r w:rsidRPr="00B860C9">
              <w:rPr>
                <w:rStyle w:val="ui-provider"/>
                <w:rFonts w:asciiTheme="minorHAnsi" w:eastAsia="SimSun" w:hAnsiTheme="minorHAnsi" w:cstheme="minorHAnsi"/>
              </w:rPr>
              <w:t>The AP1000 plant safety and security measures have been developed in an integrated manner with active participation by utility organizations with plant operating experience.</w:t>
            </w:r>
          </w:p>
        </w:tc>
      </w:tr>
      <w:tr w:rsidR="001722F0" w:rsidRPr="006C739F" w14:paraId="3815BE92" w14:textId="77777777" w:rsidTr="001722F0">
        <w:tc>
          <w:tcPr>
            <w:tcW w:w="1910" w:type="dxa"/>
          </w:tcPr>
          <w:p w14:paraId="78841182"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 xml:space="preserve">3.4. </w:t>
            </w:r>
          </w:p>
        </w:tc>
        <w:tc>
          <w:tcPr>
            <w:tcW w:w="4835" w:type="dxa"/>
          </w:tcPr>
          <w:p w14:paraId="7DA0AF2B"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Certain postulated internal hazards might be of such magnitude that providing design features to mitigate the effects of these hazards is not practicable (e.g. an uncontrolled drop of the reactor vessel head). In such cases, the focus is on prevention, and an evaluation should be performed to ensure, with a high level of confidence, that such events are extremely unlikely. Even if such events </w:t>
            </w:r>
            <w:r w:rsidRPr="006C739F">
              <w:rPr>
                <w:rFonts w:asciiTheme="minorHAnsi" w:hAnsiTheme="minorHAnsi" w:cstheme="minorHAnsi"/>
              </w:rPr>
              <w:lastRenderedPageBreak/>
              <w:t>cannot be completely prevented, design measures are still required to be implemented to mitigate the consequences of such events to the extent practicable: see para. 2.8 of SSR</w:t>
            </w:r>
            <w:r w:rsidRPr="006C739F">
              <w:rPr>
                <w:rFonts w:asciiTheme="minorHAnsi" w:hAnsiTheme="minorHAnsi" w:cstheme="minorHAnsi"/>
              </w:rPr>
              <w:noBreakHyphen/>
              <w:t>2/1 (Rev. 1) [1].</w:t>
            </w:r>
          </w:p>
        </w:tc>
        <w:tc>
          <w:tcPr>
            <w:tcW w:w="1286" w:type="dxa"/>
          </w:tcPr>
          <w:p w14:paraId="186D0A12" w14:textId="77777777" w:rsidR="001722F0" w:rsidRPr="006C739F" w:rsidRDefault="001722F0" w:rsidP="00CC13CE">
            <w:pPr>
              <w:spacing w:after="0" w:line="240" w:lineRule="auto"/>
              <w:jc w:val="center"/>
              <w:rPr>
                <w:rFonts w:asciiTheme="minorHAnsi" w:hAnsiTheme="minorHAnsi" w:cstheme="minorHAnsi"/>
              </w:rPr>
            </w:pPr>
            <w:r w:rsidRPr="006C739F">
              <w:rPr>
                <w:rFonts w:asciiTheme="minorHAnsi" w:hAnsiTheme="minorHAnsi" w:cstheme="minorHAnsi"/>
              </w:rPr>
              <w:lastRenderedPageBreak/>
              <w:t>COM</w:t>
            </w:r>
          </w:p>
        </w:tc>
        <w:tc>
          <w:tcPr>
            <w:tcW w:w="4919" w:type="dxa"/>
          </w:tcPr>
          <w:p w14:paraId="2FAD74D2" w14:textId="793E5AB4" w:rsidR="00111438" w:rsidRPr="006A0F56" w:rsidRDefault="00111438" w:rsidP="00111438">
            <w:pPr>
              <w:spacing w:after="0" w:line="240" w:lineRule="auto"/>
              <w:jc w:val="both"/>
              <w:rPr>
                <w:rFonts w:asciiTheme="minorHAnsi" w:hAnsiTheme="minorHAnsi" w:cstheme="minorHAnsi"/>
              </w:rPr>
            </w:pPr>
            <w:r w:rsidRPr="006A0F56">
              <w:rPr>
                <w:rFonts w:asciiTheme="minorHAnsi" w:hAnsiTheme="minorHAnsi" w:cstheme="minorHAnsi"/>
              </w:rPr>
              <w:t>Compliance of the AP1000 plant with IAEA SSR</w:t>
            </w:r>
            <w:r w:rsidR="00062F39">
              <w:rPr>
                <w:rFonts w:asciiTheme="minorHAnsi" w:hAnsiTheme="minorHAnsi" w:cstheme="minorHAnsi"/>
              </w:rPr>
              <w:t>-</w:t>
            </w:r>
            <w:r w:rsidRPr="006A0F56">
              <w:rPr>
                <w:rFonts w:asciiTheme="minorHAnsi" w:hAnsiTheme="minorHAnsi" w:cstheme="minorHAnsi"/>
              </w:rPr>
              <w:t>2/1 is documented in [</w:t>
            </w:r>
            <w:r>
              <w:rPr>
                <w:rFonts w:asciiTheme="minorHAnsi" w:hAnsiTheme="minorHAnsi" w:cstheme="minorHAnsi"/>
              </w:rPr>
              <w:t>7</w:t>
            </w:r>
            <w:r w:rsidRPr="006A0F56">
              <w:rPr>
                <w:rFonts w:asciiTheme="minorHAnsi" w:hAnsiTheme="minorHAnsi" w:cstheme="minorHAnsi"/>
              </w:rPr>
              <w:t>].</w:t>
            </w:r>
          </w:p>
          <w:p w14:paraId="07AA69E7" w14:textId="77777777" w:rsidR="00111438" w:rsidRDefault="00111438" w:rsidP="001722F0">
            <w:pPr>
              <w:spacing w:after="0" w:line="240" w:lineRule="auto"/>
              <w:jc w:val="both"/>
              <w:rPr>
                <w:rFonts w:asciiTheme="minorHAnsi" w:hAnsiTheme="minorHAnsi" w:cstheme="minorHAnsi"/>
              </w:rPr>
            </w:pPr>
          </w:p>
          <w:p w14:paraId="2764C304" w14:textId="08C1A382" w:rsidR="00291B1B" w:rsidRPr="00286B40" w:rsidRDefault="001722F0" w:rsidP="001722F0">
            <w:pPr>
              <w:spacing w:after="0" w:line="240" w:lineRule="auto"/>
              <w:jc w:val="both"/>
              <w:rPr>
                <w:rFonts w:asciiTheme="minorHAnsi" w:hAnsiTheme="minorHAnsi" w:cstheme="minorHAnsi"/>
              </w:rPr>
            </w:pPr>
            <w:r w:rsidRPr="00286B40">
              <w:rPr>
                <w:rFonts w:asciiTheme="minorHAnsi" w:hAnsiTheme="minorHAnsi" w:cstheme="minorHAnsi"/>
              </w:rPr>
              <w:t>To achieve the highest level of safety that can reasonably be achieved, the AP1000 plant design has been developed to provide such measures:</w:t>
            </w:r>
          </w:p>
          <w:p w14:paraId="2F2083CF" w14:textId="61927842" w:rsidR="001722F0" w:rsidRPr="00291B1B" w:rsidRDefault="001722F0" w:rsidP="00A03A3A">
            <w:pPr>
              <w:pStyle w:val="ListParagraph"/>
              <w:numPr>
                <w:ilvl w:val="0"/>
                <w:numId w:val="45"/>
              </w:numPr>
              <w:spacing w:after="0" w:line="240" w:lineRule="auto"/>
              <w:jc w:val="both"/>
              <w:rPr>
                <w:rFonts w:asciiTheme="minorHAnsi" w:hAnsiTheme="minorHAnsi" w:cstheme="minorHAnsi"/>
              </w:rPr>
            </w:pPr>
            <w:r w:rsidRPr="00291B1B">
              <w:rPr>
                <w:rFonts w:asciiTheme="minorHAnsi" w:hAnsiTheme="minorHAnsi" w:cstheme="minorHAnsi"/>
              </w:rPr>
              <w:t xml:space="preserve">Many design measures prevent potential accidents with harmful consequences (for example, ensuring </w:t>
            </w:r>
            <w:r w:rsidRPr="00291B1B">
              <w:rPr>
                <w:rFonts w:asciiTheme="minorHAnsi" w:hAnsiTheme="minorHAnsi" w:cstheme="minorHAnsi"/>
              </w:rPr>
              <w:lastRenderedPageBreak/>
              <w:t xml:space="preserve">that piping stresses are limited and comply with leak-before-break piping design criteria and </w:t>
            </w:r>
            <w:proofErr w:type="spellStart"/>
            <w:r w:rsidRPr="00291B1B">
              <w:rPr>
                <w:rFonts w:asciiTheme="minorHAnsi" w:hAnsiTheme="minorHAnsi" w:cstheme="minorHAnsi"/>
              </w:rPr>
              <w:t>sealless</w:t>
            </w:r>
            <w:proofErr w:type="spellEnd"/>
            <w:r w:rsidRPr="00291B1B">
              <w:rPr>
                <w:rFonts w:asciiTheme="minorHAnsi" w:hAnsiTheme="minorHAnsi" w:cstheme="minorHAnsi"/>
              </w:rPr>
              <w:t xml:space="preserve"> reactor coolant pumps). Refer to the AP1000 plant DCD [2] Section 1.2 for general description of plant features. The passive safety systems provide highly effective mitigation of accidents. Refer to the AP1000 plant DCD [2] Chapters 6, 15 and 19 for further details.</w:t>
            </w:r>
          </w:p>
          <w:p w14:paraId="0D6D57FF" w14:textId="60520ED7" w:rsidR="001722F0" w:rsidRPr="00291B1B" w:rsidRDefault="001722F0" w:rsidP="00A03A3A">
            <w:pPr>
              <w:pStyle w:val="ListParagraph"/>
              <w:numPr>
                <w:ilvl w:val="0"/>
                <w:numId w:val="45"/>
              </w:numPr>
              <w:spacing w:after="0" w:line="240" w:lineRule="auto"/>
              <w:jc w:val="both"/>
              <w:rPr>
                <w:rFonts w:asciiTheme="minorHAnsi" w:hAnsiTheme="minorHAnsi" w:cstheme="minorHAnsi"/>
              </w:rPr>
            </w:pPr>
            <w:r w:rsidRPr="00291B1B">
              <w:rPr>
                <w:rFonts w:asciiTheme="minorHAnsi" w:hAnsiTheme="minorHAnsi" w:cstheme="minorHAnsi"/>
              </w:rPr>
              <w:t xml:space="preserve">The AP1000 plant DCD [2] Chapter 15 provides the deterministic safety analysis of DBAs to show that relevant dose limits are met. </w:t>
            </w:r>
          </w:p>
          <w:p w14:paraId="36D5832A" w14:textId="516EFC60" w:rsidR="001722F0" w:rsidRPr="00291B1B" w:rsidRDefault="001722F0" w:rsidP="00A03A3A">
            <w:pPr>
              <w:pStyle w:val="ListParagraph"/>
              <w:numPr>
                <w:ilvl w:val="0"/>
                <w:numId w:val="45"/>
              </w:numPr>
              <w:spacing w:after="0" w:line="240" w:lineRule="auto"/>
              <w:jc w:val="both"/>
              <w:rPr>
                <w:rFonts w:asciiTheme="minorHAnsi" w:hAnsiTheme="minorHAnsi" w:cstheme="minorHAnsi"/>
              </w:rPr>
            </w:pPr>
            <w:r w:rsidRPr="00291B1B">
              <w:rPr>
                <w:rFonts w:asciiTheme="minorHAnsi" w:hAnsiTheme="minorHAnsi" w:cstheme="minorHAnsi"/>
              </w:rPr>
              <w:t>The AP1000 plant DCD [2] Chapter 19 provides the PRA showing the extremely low likelihood of serious radiological consequences and that mitigation measures are effective for severe accidents.</w:t>
            </w:r>
          </w:p>
        </w:tc>
      </w:tr>
      <w:tr w:rsidR="001722F0" w:rsidRPr="006C739F" w14:paraId="46CCF3EF" w14:textId="77777777" w:rsidTr="001722F0">
        <w:tc>
          <w:tcPr>
            <w:tcW w:w="1910" w:type="dxa"/>
          </w:tcPr>
          <w:p w14:paraId="353CB87D"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lastRenderedPageBreak/>
              <w:t>3.5.</w:t>
            </w:r>
          </w:p>
        </w:tc>
        <w:tc>
          <w:tcPr>
            <w:tcW w:w="4835" w:type="dxa"/>
          </w:tcPr>
          <w:p w14:paraId="757E57E4"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In order to protect items important to safety, a nuclear power plant should have a sustained capability for the early detection and effective control of internal hazards.</w:t>
            </w:r>
          </w:p>
        </w:tc>
        <w:tc>
          <w:tcPr>
            <w:tcW w:w="1286" w:type="dxa"/>
          </w:tcPr>
          <w:p w14:paraId="0AFEC6C9" w14:textId="77777777" w:rsidR="001722F0" w:rsidRPr="006C739F" w:rsidRDefault="001722F0" w:rsidP="00793B98">
            <w:pPr>
              <w:spacing w:after="0" w:line="240" w:lineRule="auto"/>
              <w:jc w:val="center"/>
              <w:rPr>
                <w:rFonts w:asciiTheme="minorHAnsi" w:hAnsiTheme="minorHAnsi" w:cstheme="minorHAnsi"/>
              </w:rPr>
            </w:pPr>
            <w:r w:rsidRPr="006C739F">
              <w:rPr>
                <w:rFonts w:asciiTheme="minorHAnsi" w:hAnsiTheme="minorHAnsi" w:cstheme="minorHAnsi"/>
              </w:rPr>
              <w:t>COM</w:t>
            </w:r>
          </w:p>
        </w:tc>
        <w:tc>
          <w:tcPr>
            <w:tcW w:w="4919" w:type="dxa"/>
          </w:tcPr>
          <w:p w14:paraId="6B1CB15C" w14:textId="75F3A74E" w:rsidR="001722F0" w:rsidRPr="006C739F" w:rsidRDefault="00504B21" w:rsidP="001722F0">
            <w:pPr>
              <w:spacing w:after="0" w:line="240" w:lineRule="auto"/>
              <w:jc w:val="both"/>
              <w:rPr>
                <w:rFonts w:asciiTheme="minorHAnsi" w:hAnsiTheme="minorHAnsi" w:cstheme="minorHAnsi"/>
              </w:rPr>
            </w:pPr>
            <w:r w:rsidRPr="006C739F">
              <w:rPr>
                <w:rFonts w:asciiTheme="minorHAnsi" w:hAnsiTheme="minorHAnsi" w:cstheme="minorHAnsi"/>
              </w:rPr>
              <w:t>The AP1000 plant PRA [</w:t>
            </w:r>
            <w:r w:rsidR="00CB353A">
              <w:rPr>
                <w:rFonts w:asciiTheme="minorHAnsi" w:hAnsiTheme="minorHAnsi" w:cstheme="minorHAnsi"/>
              </w:rPr>
              <w:t>4</w:t>
            </w:r>
            <w:r w:rsidRPr="006C739F">
              <w:rPr>
                <w:rFonts w:asciiTheme="minorHAnsi" w:hAnsiTheme="minorHAnsi" w:cstheme="minorHAnsi"/>
              </w:rPr>
              <w:t xml:space="preserve">], as summarized in the AP1000 plant DCD [2] Chapter 19, provides a systematic evaluation of events and failures. </w:t>
            </w:r>
            <w:r w:rsidR="001722F0" w:rsidRPr="006C739F">
              <w:rPr>
                <w:rFonts w:asciiTheme="minorHAnsi" w:hAnsiTheme="minorHAnsi" w:cstheme="minorHAnsi"/>
              </w:rPr>
              <w:t>Safety-related SSCs are designed to continue to perform their safety functions in the event of an internal hazard as described in DCD</w:t>
            </w:r>
            <w:r w:rsidR="00BC1E6B" w:rsidRPr="006C739F">
              <w:rPr>
                <w:rFonts w:asciiTheme="minorHAnsi" w:hAnsiTheme="minorHAnsi" w:cstheme="minorHAnsi"/>
              </w:rPr>
              <w:t xml:space="preserve"> [2]</w:t>
            </w:r>
            <w:r w:rsidR="001722F0" w:rsidRPr="006C739F">
              <w:rPr>
                <w:rFonts w:asciiTheme="minorHAnsi" w:hAnsiTheme="minorHAnsi" w:cstheme="minorHAnsi"/>
              </w:rPr>
              <w:t xml:space="preserve"> Chapter 3</w:t>
            </w:r>
            <w:r w:rsidR="001722F0" w:rsidRPr="006C739F">
              <w:t>.</w:t>
            </w:r>
          </w:p>
        </w:tc>
      </w:tr>
      <w:tr w:rsidR="001722F0" w:rsidRPr="006C739F" w14:paraId="6695ED1F" w14:textId="77777777" w:rsidTr="001722F0">
        <w:tc>
          <w:tcPr>
            <w:tcW w:w="12950" w:type="dxa"/>
            <w:gridSpan w:val="4"/>
          </w:tcPr>
          <w:p w14:paraId="3FB6E5AD" w14:textId="77777777" w:rsidR="001722F0" w:rsidRPr="00286B40" w:rsidRDefault="001722F0" w:rsidP="001722F0">
            <w:pPr>
              <w:spacing w:after="0" w:line="240" w:lineRule="auto"/>
              <w:jc w:val="center"/>
              <w:rPr>
                <w:rFonts w:asciiTheme="minorHAnsi" w:hAnsiTheme="minorHAnsi" w:cstheme="minorHAnsi"/>
                <w:b/>
                <w:bCs/>
              </w:rPr>
            </w:pPr>
            <w:r w:rsidRPr="00286B40">
              <w:rPr>
                <w:rFonts w:asciiTheme="minorHAnsi" w:hAnsiTheme="minorHAnsi" w:cstheme="minorHAnsi"/>
                <w:b/>
                <w:bCs/>
              </w:rPr>
              <w:t>IDENTIFICATION AND CHARACTERIZATION OF INTERNAL HAZARDS AND HAZARD COMBINATIONS</w:t>
            </w:r>
          </w:p>
        </w:tc>
      </w:tr>
      <w:tr w:rsidR="001722F0" w:rsidRPr="006C739F" w14:paraId="5101773F" w14:textId="77777777" w:rsidTr="001722F0">
        <w:tc>
          <w:tcPr>
            <w:tcW w:w="1910" w:type="dxa"/>
          </w:tcPr>
          <w:p w14:paraId="20B69ED9"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3.6.</w:t>
            </w:r>
          </w:p>
        </w:tc>
        <w:tc>
          <w:tcPr>
            <w:tcW w:w="4835" w:type="dxa"/>
          </w:tcPr>
          <w:p w14:paraId="18F8A37B" w14:textId="77777777" w:rsidR="001722F0" w:rsidRPr="006C739F" w:rsidRDefault="001722F0" w:rsidP="001722F0">
            <w:pPr>
              <w:spacing w:after="0" w:line="240" w:lineRule="auto"/>
              <w:jc w:val="both"/>
              <w:rPr>
                <w:rFonts w:asciiTheme="minorHAnsi" w:hAnsiTheme="minorHAnsi" w:cstheme="minorHAnsi"/>
                <w:szCs w:val="22"/>
              </w:rPr>
            </w:pPr>
            <w:r w:rsidRPr="006C739F">
              <w:rPr>
                <w:rFonts w:asciiTheme="minorHAnsi" w:hAnsiTheme="minorHAnsi" w:cstheme="minorHAnsi"/>
              </w:rPr>
              <w:t xml:space="preserve">In plant design, internal hazards should be identified using a combination of engineering judgement, operating experience and lessons from similar plant designs, and the results of deterministic safety assessments and probabilistic safety assessments. The identification and the characterization of internal hazards should include a consideration of the initial conditions (e.g. plant shutdown modes), </w:t>
            </w:r>
            <w:r w:rsidRPr="006C739F">
              <w:rPr>
                <w:rFonts w:asciiTheme="minorHAnsi" w:hAnsiTheme="minorHAnsi" w:cstheme="minorHAnsi"/>
              </w:rPr>
              <w:lastRenderedPageBreak/>
              <w:t>the magnitude and the likelihood of the hazards, the locations of the sources of the hazards, the resulting environmental conditions and the possible impacts on SSCs important to safety or on other SSCs for which failure could lead to a postulated initiating event. The hazard identification and characterization process should be rigorous, well documented and supported by plant walkdowns for verification purposes.</w:t>
            </w:r>
          </w:p>
        </w:tc>
        <w:tc>
          <w:tcPr>
            <w:tcW w:w="1286" w:type="dxa"/>
          </w:tcPr>
          <w:p w14:paraId="1BAF2D68" w14:textId="27E82D2F" w:rsidR="008D3A1F" w:rsidRPr="006C739F" w:rsidRDefault="001722F0" w:rsidP="008D3A1F">
            <w:pPr>
              <w:spacing w:after="0" w:line="276" w:lineRule="auto"/>
              <w:jc w:val="center"/>
              <w:rPr>
                <w:rFonts w:asciiTheme="minorHAnsi" w:hAnsiTheme="minorHAnsi" w:cstheme="minorHAnsi"/>
              </w:rPr>
            </w:pPr>
            <w:r w:rsidRPr="006C739F">
              <w:rPr>
                <w:rFonts w:asciiTheme="minorHAnsi" w:hAnsiTheme="minorHAnsi" w:cstheme="minorHAnsi"/>
              </w:rPr>
              <w:lastRenderedPageBreak/>
              <w:t>COM</w:t>
            </w:r>
          </w:p>
          <w:p w14:paraId="4E82E6C8" w14:textId="111A3A8B" w:rsidR="008D3A1F" w:rsidRPr="006C739F" w:rsidRDefault="001722F0" w:rsidP="008D3A1F">
            <w:pPr>
              <w:spacing w:after="0" w:line="276" w:lineRule="auto"/>
              <w:jc w:val="center"/>
              <w:rPr>
                <w:rFonts w:asciiTheme="minorHAnsi" w:hAnsiTheme="minorHAnsi" w:cstheme="minorHAnsi"/>
              </w:rPr>
            </w:pPr>
            <w:r w:rsidRPr="006C739F">
              <w:rPr>
                <w:rFonts w:asciiTheme="minorHAnsi" w:hAnsiTheme="minorHAnsi" w:cstheme="minorHAnsi"/>
              </w:rPr>
              <w:t>O</w:t>
            </w:r>
            <w:r w:rsidR="008D3A1F" w:rsidRPr="006C739F">
              <w:rPr>
                <w:rFonts w:asciiTheme="minorHAnsi" w:hAnsiTheme="minorHAnsi" w:cstheme="minorHAnsi"/>
              </w:rPr>
              <w:t>R</w:t>
            </w:r>
          </w:p>
          <w:p w14:paraId="15A46573" w14:textId="2A6DB9F0" w:rsidR="001722F0" w:rsidRPr="006C739F" w:rsidRDefault="001722F0" w:rsidP="008D3A1F">
            <w:pPr>
              <w:spacing w:after="0" w:line="276" w:lineRule="auto"/>
              <w:jc w:val="center"/>
              <w:rPr>
                <w:rFonts w:asciiTheme="minorHAnsi" w:hAnsiTheme="minorHAnsi" w:cstheme="minorHAnsi"/>
              </w:rPr>
            </w:pPr>
            <w:r w:rsidRPr="006C739F">
              <w:rPr>
                <w:rFonts w:asciiTheme="minorHAnsi" w:hAnsiTheme="minorHAnsi" w:cstheme="minorHAnsi"/>
              </w:rPr>
              <w:t>POS</w:t>
            </w:r>
          </w:p>
        </w:tc>
        <w:tc>
          <w:tcPr>
            <w:tcW w:w="4919" w:type="dxa"/>
          </w:tcPr>
          <w:p w14:paraId="2164A923" w14:textId="33C28E62" w:rsidR="001722F0" w:rsidRPr="00286B40" w:rsidRDefault="001722F0" w:rsidP="001722F0">
            <w:pPr>
              <w:spacing w:after="0" w:line="240" w:lineRule="auto"/>
              <w:jc w:val="both"/>
              <w:rPr>
                <w:rFonts w:asciiTheme="minorHAnsi" w:hAnsiTheme="minorHAnsi" w:cstheme="minorHAnsi"/>
              </w:rPr>
            </w:pPr>
            <w:r w:rsidRPr="00286B40">
              <w:rPr>
                <w:rFonts w:asciiTheme="minorHAnsi" w:hAnsiTheme="minorHAnsi" w:cstheme="minorHAnsi"/>
              </w:rPr>
              <w:t>The AP1000 plant design considers internal hazards as described in response to Section/Paragraph 3.1.</w:t>
            </w:r>
            <w:r w:rsidR="00D218DF" w:rsidRPr="00286B40">
              <w:rPr>
                <w:rFonts w:asciiTheme="minorHAnsi" w:hAnsiTheme="minorHAnsi" w:cstheme="minorHAnsi"/>
              </w:rPr>
              <w:t xml:space="preserve"> </w:t>
            </w:r>
            <w:r w:rsidRPr="00286B40">
              <w:rPr>
                <w:rFonts w:asciiTheme="minorHAnsi" w:hAnsiTheme="minorHAnsi" w:cstheme="minorHAnsi"/>
              </w:rPr>
              <w:t>Analyses for internal hazards have been performed deterministically as described in DCD</w:t>
            </w:r>
            <w:r w:rsidR="00A820A9" w:rsidRPr="00286B40">
              <w:rPr>
                <w:rFonts w:asciiTheme="minorHAnsi" w:hAnsiTheme="minorHAnsi" w:cstheme="minorHAnsi"/>
              </w:rPr>
              <w:t xml:space="preserve"> [2]</w:t>
            </w:r>
            <w:r w:rsidRPr="00286B40">
              <w:rPr>
                <w:rFonts w:asciiTheme="minorHAnsi" w:hAnsiTheme="minorHAnsi" w:cstheme="minorHAnsi"/>
              </w:rPr>
              <w:t xml:space="preserve"> Chapter 2, DC</w:t>
            </w:r>
            <w:r w:rsidR="00F5519A" w:rsidRPr="00286B40">
              <w:rPr>
                <w:rFonts w:asciiTheme="minorHAnsi" w:hAnsiTheme="minorHAnsi" w:cstheme="minorHAnsi"/>
              </w:rPr>
              <w:t>D</w:t>
            </w:r>
            <w:r w:rsidR="001E6429" w:rsidRPr="00286B40">
              <w:rPr>
                <w:rFonts w:asciiTheme="minorHAnsi" w:hAnsiTheme="minorHAnsi" w:cstheme="minorHAnsi"/>
              </w:rPr>
              <w:t xml:space="preserve"> </w:t>
            </w:r>
            <w:r w:rsidRPr="00286B40">
              <w:rPr>
                <w:rFonts w:asciiTheme="minorHAnsi" w:hAnsiTheme="minorHAnsi" w:cstheme="minorHAnsi"/>
              </w:rPr>
              <w:t>Chapter 3, DCD</w:t>
            </w:r>
            <w:r w:rsidRPr="00286B40">
              <w:t xml:space="preserve"> </w:t>
            </w:r>
            <w:r w:rsidRPr="00286B40">
              <w:rPr>
                <w:rFonts w:asciiTheme="minorHAnsi" w:hAnsiTheme="minorHAnsi" w:cstheme="minorHAnsi"/>
              </w:rPr>
              <w:t xml:space="preserve">Appendix 9A, and probabilistically as described in DCD Chapter 19. </w:t>
            </w:r>
          </w:p>
          <w:p w14:paraId="2DB962A8" w14:textId="77777777" w:rsidR="001722F0" w:rsidRPr="00286B40" w:rsidRDefault="001722F0" w:rsidP="001722F0">
            <w:pPr>
              <w:spacing w:after="0" w:line="240" w:lineRule="auto"/>
              <w:jc w:val="both"/>
              <w:rPr>
                <w:rFonts w:asciiTheme="minorHAnsi" w:hAnsiTheme="minorHAnsi" w:cstheme="minorHAnsi"/>
              </w:rPr>
            </w:pPr>
          </w:p>
          <w:p w14:paraId="7C5D789D" w14:textId="7AB0E071" w:rsidR="001722F0" w:rsidRPr="00286B40" w:rsidRDefault="001722F0" w:rsidP="001722F0">
            <w:pPr>
              <w:spacing w:after="0" w:line="240" w:lineRule="auto"/>
              <w:jc w:val="both"/>
              <w:rPr>
                <w:rFonts w:asciiTheme="minorHAnsi" w:hAnsiTheme="minorHAnsi" w:cstheme="minorHAnsi"/>
              </w:rPr>
            </w:pPr>
            <w:r w:rsidRPr="00286B40">
              <w:rPr>
                <w:rFonts w:asciiTheme="minorHAnsi" w:hAnsiTheme="minorHAnsi" w:cstheme="minorHAnsi"/>
              </w:rPr>
              <w:lastRenderedPageBreak/>
              <w:t>The site-specific identification of hazards is described in DCD Chapter 2. Identification of site-specific hazards is the responsibility of the Owner.</w:t>
            </w:r>
          </w:p>
          <w:p w14:paraId="665B20AD" w14:textId="2B69D6DB" w:rsidR="001722F0" w:rsidRPr="00286B40" w:rsidRDefault="001722F0" w:rsidP="001722F0">
            <w:pPr>
              <w:spacing w:after="0" w:line="240" w:lineRule="auto"/>
              <w:jc w:val="both"/>
              <w:rPr>
                <w:rFonts w:asciiTheme="minorHAnsi" w:hAnsiTheme="minorHAnsi" w:cstheme="minorHAnsi"/>
              </w:rPr>
            </w:pPr>
          </w:p>
        </w:tc>
      </w:tr>
      <w:tr w:rsidR="001722F0" w:rsidRPr="006C739F" w14:paraId="0A834F63" w14:textId="77777777" w:rsidTr="001722F0">
        <w:tc>
          <w:tcPr>
            <w:tcW w:w="1910" w:type="dxa"/>
          </w:tcPr>
          <w:p w14:paraId="40488307"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lastRenderedPageBreak/>
              <w:t>3.7.</w:t>
            </w:r>
          </w:p>
        </w:tc>
        <w:tc>
          <w:tcPr>
            <w:tcW w:w="4835" w:type="dxa"/>
          </w:tcPr>
          <w:p w14:paraId="38D786E6"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Possible combinations of internal–internal and internal–external hazards and any consequential effects (e.g. high energy pipe break, pipe whip, jet effect, flooding) are required to be considered in the design of the plant: see para. 5.32 of SSR</w:t>
            </w:r>
            <w:r w:rsidRPr="006C739F">
              <w:rPr>
                <w:rFonts w:asciiTheme="minorHAnsi" w:hAnsiTheme="minorHAnsi" w:cstheme="minorHAnsi"/>
              </w:rPr>
              <w:noBreakHyphen/>
              <w:t>2/1 (Rev. 1) [1]. The combinations to be considered will depend on the site characteristics and the general plant design.</w:t>
            </w:r>
            <w:r w:rsidRPr="006C739F">
              <w:rPr>
                <w:rFonts w:asciiTheme="minorHAnsi" w:hAnsiTheme="minorHAnsi" w:cstheme="minorHAnsi"/>
                <w:vertAlign w:val="superscript"/>
              </w:rPr>
              <w:t>3</w:t>
            </w:r>
          </w:p>
          <w:p w14:paraId="3F5EF9D9" w14:textId="77777777" w:rsidR="001722F0" w:rsidRPr="006C739F" w:rsidRDefault="001722F0" w:rsidP="001722F0">
            <w:pPr>
              <w:spacing w:after="0" w:line="240" w:lineRule="auto"/>
              <w:jc w:val="both"/>
              <w:rPr>
                <w:rFonts w:asciiTheme="minorHAnsi" w:hAnsiTheme="minorHAnsi" w:cstheme="minorHAnsi"/>
                <w:b/>
                <w:bCs/>
              </w:rPr>
            </w:pPr>
            <w:r w:rsidRPr="006C739F">
              <w:rPr>
                <w:rFonts w:asciiTheme="minorHAnsi" w:hAnsiTheme="minorHAnsi" w:cstheme="minorHAnsi"/>
                <w:b/>
                <w:bCs/>
              </w:rPr>
              <w:t>__________</w:t>
            </w:r>
          </w:p>
          <w:p w14:paraId="39A3E0EF"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sz w:val="18"/>
                <w:szCs w:val="16"/>
                <w:vertAlign w:val="superscript"/>
              </w:rPr>
              <w:t>3</w:t>
            </w:r>
            <w:r w:rsidRPr="006C739F">
              <w:rPr>
                <w:rFonts w:asciiTheme="minorHAnsi" w:hAnsiTheme="minorHAnsi" w:cstheme="minorHAnsi"/>
                <w:sz w:val="18"/>
                <w:szCs w:val="16"/>
              </w:rPr>
              <w:t xml:space="preserve"> For example, some combinations of hazards might involve external events that are not plausible in certain locations (e.g. sandstorms, blizzards). Therefore, it is not necessary or even feasible to prescribe a set of combined hazards that would be applicable to all sites.</w:t>
            </w:r>
          </w:p>
        </w:tc>
        <w:tc>
          <w:tcPr>
            <w:tcW w:w="1286" w:type="dxa"/>
          </w:tcPr>
          <w:p w14:paraId="3AC9A4EA" w14:textId="777B41BF" w:rsidR="002C354C" w:rsidRPr="006C739F" w:rsidRDefault="001722F0" w:rsidP="002C354C">
            <w:pPr>
              <w:spacing w:after="0" w:line="276" w:lineRule="auto"/>
              <w:jc w:val="center"/>
              <w:rPr>
                <w:rFonts w:asciiTheme="minorHAnsi" w:hAnsiTheme="minorHAnsi" w:cstheme="minorHAnsi"/>
              </w:rPr>
            </w:pPr>
            <w:r w:rsidRPr="006C739F">
              <w:rPr>
                <w:rFonts w:asciiTheme="minorHAnsi" w:hAnsiTheme="minorHAnsi" w:cstheme="minorHAnsi"/>
              </w:rPr>
              <w:t>COM</w:t>
            </w:r>
          </w:p>
          <w:p w14:paraId="5EF90844" w14:textId="695D4915" w:rsidR="001722F0" w:rsidRPr="006C739F" w:rsidRDefault="001722F0" w:rsidP="002C354C">
            <w:pPr>
              <w:spacing w:after="0" w:line="276" w:lineRule="auto"/>
              <w:jc w:val="center"/>
              <w:rPr>
                <w:rFonts w:asciiTheme="minorHAnsi" w:hAnsiTheme="minorHAnsi" w:cstheme="minorHAnsi"/>
              </w:rPr>
            </w:pPr>
            <w:r w:rsidRPr="006C739F">
              <w:rPr>
                <w:rFonts w:asciiTheme="minorHAnsi" w:hAnsiTheme="minorHAnsi" w:cstheme="minorHAnsi"/>
              </w:rPr>
              <w:t>POS</w:t>
            </w:r>
          </w:p>
        </w:tc>
        <w:tc>
          <w:tcPr>
            <w:tcW w:w="4919" w:type="dxa"/>
          </w:tcPr>
          <w:p w14:paraId="29BFFEA1" w14:textId="0E70F786" w:rsidR="00111438" w:rsidRPr="006A0F56" w:rsidRDefault="00111438" w:rsidP="00111438">
            <w:pPr>
              <w:spacing w:after="0" w:line="240" w:lineRule="auto"/>
              <w:jc w:val="both"/>
              <w:rPr>
                <w:rFonts w:asciiTheme="minorHAnsi" w:hAnsiTheme="minorHAnsi" w:cstheme="minorHAnsi"/>
              </w:rPr>
            </w:pPr>
            <w:r w:rsidRPr="006A0F56">
              <w:rPr>
                <w:rFonts w:asciiTheme="minorHAnsi" w:hAnsiTheme="minorHAnsi" w:cstheme="minorHAnsi"/>
              </w:rPr>
              <w:t>Compliance of the AP1000 plant with IAEA SSR</w:t>
            </w:r>
            <w:r w:rsidR="000B4B62">
              <w:rPr>
                <w:rFonts w:asciiTheme="minorHAnsi" w:hAnsiTheme="minorHAnsi" w:cstheme="minorHAnsi"/>
              </w:rPr>
              <w:t>-</w:t>
            </w:r>
            <w:r w:rsidRPr="006A0F56">
              <w:rPr>
                <w:rFonts w:asciiTheme="minorHAnsi" w:hAnsiTheme="minorHAnsi" w:cstheme="minorHAnsi"/>
              </w:rPr>
              <w:t>2/1 is documented in [</w:t>
            </w:r>
            <w:r>
              <w:rPr>
                <w:rFonts w:asciiTheme="minorHAnsi" w:hAnsiTheme="minorHAnsi" w:cstheme="minorHAnsi"/>
              </w:rPr>
              <w:t>7</w:t>
            </w:r>
            <w:r w:rsidRPr="006A0F56">
              <w:rPr>
                <w:rFonts w:asciiTheme="minorHAnsi" w:hAnsiTheme="minorHAnsi" w:cstheme="minorHAnsi"/>
              </w:rPr>
              <w:t>].</w:t>
            </w:r>
          </w:p>
          <w:p w14:paraId="377F4D29" w14:textId="77777777" w:rsidR="00111438" w:rsidRDefault="00111438" w:rsidP="001722F0">
            <w:pPr>
              <w:spacing w:after="0" w:line="240" w:lineRule="auto"/>
              <w:jc w:val="both"/>
              <w:rPr>
                <w:rFonts w:asciiTheme="minorHAnsi" w:hAnsiTheme="minorHAnsi" w:cstheme="minorHAnsi"/>
              </w:rPr>
            </w:pPr>
          </w:p>
          <w:p w14:paraId="12BEF192" w14:textId="1416531D" w:rsidR="001722F0" w:rsidRPr="009E1875" w:rsidRDefault="001722F0" w:rsidP="001722F0">
            <w:pPr>
              <w:spacing w:after="0" w:line="240" w:lineRule="auto"/>
              <w:jc w:val="both"/>
              <w:rPr>
                <w:rFonts w:asciiTheme="minorHAnsi" w:hAnsiTheme="minorHAnsi" w:cstheme="minorHAnsi"/>
              </w:rPr>
            </w:pPr>
            <w:r w:rsidRPr="009E1875">
              <w:rPr>
                <w:rFonts w:asciiTheme="minorHAnsi" w:hAnsiTheme="minorHAnsi" w:cstheme="minorHAnsi"/>
              </w:rPr>
              <w:t>The AP1000 plant PRA</w:t>
            </w:r>
            <w:r w:rsidR="00B52C33" w:rsidRPr="009E1875">
              <w:rPr>
                <w:rFonts w:asciiTheme="minorHAnsi" w:hAnsiTheme="minorHAnsi" w:cstheme="minorHAnsi"/>
              </w:rPr>
              <w:t xml:space="preserve"> [</w:t>
            </w:r>
            <w:r w:rsidR="00A87A27">
              <w:rPr>
                <w:rFonts w:asciiTheme="minorHAnsi" w:hAnsiTheme="minorHAnsi" w:cstheme="minorHAnsi"/>
              </w:rPr>
              <w:t>4</w:t>
            </w:r>
            <w:r w:rsidR="00B52C33" w:rsidRPr="009E1875">
              <w:rPr>
                <w:rFonts w:asciiTheme="minorHAnsi" w:hAnsiTheme="minorHAnsi" w:cstheme="minorHAnsi"/>
              </w:rPr>
              <w:t>]</w:t>
            </w:r>
            <w:r w:rsidRPr="009E1875">
              <w:rPr>
                <w:rFonts w:asciiTheme="minorHAnsi" w:hAnsiTheme="minorHAnsi" w:cstheme="minorHAnsi"/>
              </w:rPr>
              <w:t>, as summarized in the AP1000 plant DCD [</w:t>
            </w:r>
            <w:r w:rsidR="001478B4" w:rsidRPr="009E1875">
              <w:rPr>
                <w:rFonts w:asciiTheme="minorHAnsi" w:hAnsiTheme="minorHAnsi" w:cstheme="minorHAnsi"/>
              </w:rPr>
              <w:t>2</w:t>
            </w:r>
            <w:r w:rsidRPr="009E1875">
              <w:rPr>
                <w:rFonts w:asciiTheme="minorHAnsi" w:hAnsiTheme="minorHAnsi" w:cstheme="minorHAnsi"/>
              </w:rPr>
              <w:t>] Chapter 19, provides a systematic evaluation of events and failures. This evaluation ensures that combinations of events that are reasonably probable are considered. Consequential failures including loss of offsite power when a reactor trip occurs are considered in deterministic DBEs.</w:t>
            </w:r>
          </w:p>
          <w:p w14:paraId="424631D9" w14:textId="77777777" w:rsidR="001722F0" w:rsidRPr="009E1875" w:rsidRDefault="001722F0" w:rsidP="001722F0">
            <w:pPr>
              <w:spacing w:after="0" w:line="240" w:lineRule="auto"/>
              <w:jc w:val="both"/>
              <w:rPr>
                <w:rFonts w:asciiTheme="minorHAnsi" w:hAnsiTheme="minorHAnsi" w:cstheme="minorHAnsi"/>
              </w:rPr>
            </w:pPr>
          </w:p>
          <w:p w14:paraId="23157DAE" w14:textId="5E907838" w:rsidR="001722F0" w:rsidRPr="009E1875" w:rsidRDefault="001722F0" w:rsidP="001722F0">
            <w:pPr>
              <w:spacing w:after="0" w:line="240" w:lineRule="auto"/>
              <w:jc w:val="both"/>
              <w:rPr>
                <w:rFonts w:asciiTheme="minorHAnsi" w:hAnsiTheme="minorHAnsi" w:cstheme="minorHAnsi"/>
              </w:rPr>
            </w:pPr>
            <w:r w:rsidRPr="009E1875">
              <w:rPr>
                <w:rFonts w:asciiTheme="minorHAnsi" w:hAnsiTheme="minorHAnsi" w:cstheme="minorHAnsi"/>
              </w:rPr>
              <w:t>In addition, some severe phenomena including aircraft crash and consideration of post Fukushima events, not included in the AP1000 plant DCD [2], have been separately addressed for the AP1000 plant design [</w:t>
            </w:r>
            <w:r w:rsidR="00A44B96">
              <w:rPr>
                <w:rFonts w:asciiTheme="minorHAnsi" w:hAnsiTheme="minorHAnsi" w:cstheme="minorHAnsi"/>
              </w:rPr>
              <w:t>9</w:t>
            </w:r>
            <w:r w:rsidRPr="009E1875">
              <w:rPr>
                <w:rFonts w:asciiTheme="minorHAnsi" w:hAnsiTheme="minorHAnsi" w:cstheme="minorHAnsi"/>
              </w:rPr>
              <w:t>][</w:t>
            </w:r>
            <w:r w:rsidR="00A44B96">
              <w:rPr>
                <w:rFonts w:asciiTheme="minorHAnsi" w:hAnsiTheme="minorHAnsi" w:cstheme="minorHAnsi"/>
              </w:rPr>
              <w:t>10</w:t>
            </w:r>
            <w:r w:rsidRPr="009E1875">
              <w:rPr>
                <w:rFonts w:asciiTheme="minorHAnsi" w:hAnsiTheme="minorHAnsi" w:cstheme="minorHAnsi"/>
              </w:rPr>
              <w:t>][</w:t>
            </w:r>
            <w:r w:rsidR="00347948" w:rsidRPr="009E1875">
              <w:rPr>
                <w:rFonts w:asciiTheme="minorHAnsi" w:hAnsiTheme="minorHAnsi" w:cstheme="minorHAnsi"/>
              </w:rPr>
              <w:t>1</w:t>
            </w:r>
            <w:r w:rsidR="00A44B96">
              <w:rPr>
                <w:rFonts w:asciiTheme="minorHAnsi" w:hAnsiTheme="minorHAnsi" w:cstheme="minorHAnsi"/>
              </w:rPr>
              <w:t>1</w:t>
            </w:r>
            <w:r w:rsidRPr="009E1875">
              <w:rPr>
                <w:rFonts w:asciiTheme="minorHAnsi" w:hAnsiTheme="minorHAnsi" w:cstheme="minorHAnsi"/>
              </w:rPr>
              <w:t>]</w:t>
            </w:r>
            <w:r w:rsidR="00695750" w:rsidRPr="009E1875">
              <w:rPr>
                <w:rFonts w:asciiTheme="minorHAnsi" w:hAnsiTheme="minorHAnsi" w:cstheme="minorHAnsi"/>
              </w:rPr>
              <w:t>.</w:t>
            </w:r>
          </w:p>
        </w:tc>
      </w:tr>
      <w:tr w:rsidR="001722F0" w:rsidRPr="006C739F" w14:paraId="2A6CE85E" w14:textId="77777777" w:rsidTr="001722F0">
        <w:tc>
          <w:tcPr>
            <w:tcW w:w="1910" w:type="dxa"/>
          </w:tcPr>
          <w:p w14:paraId="6A892DE7"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 xml:space="preserve">3.8. </w:t>
            </w:r>
          </w:p>
        </w:tc>
        <w:tc>
          <w:tcPr>
            <w:tcW w:w="4835" w:type="dxa"/>
          </w:tcPr>
          <w:p w14:paraId="2BB2E5D0"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All credible combination of hazards should be considered in the design. The screening out of any combinations should be justified (see Appendix I).</w:t>
            </w:r>
          </w:p>
        </w:tc>
        <w:tc>
          <w:tcPr>
            <w:tcW w:w="1286" w:type="dxa"/>
          </w:tcPr>
          <w:p w14:paraId="09272FD0" w14:textId="77777777" w:rsidR="001722F0" w:rsidRPr="006C739F" w:rsidRDefault="001722F0" w:rsidP="00237DFE">
            <w:pPr>
              <w:spacing w:after="0" w:line="240" w:lineRule="auto"/>
              <w:jc w:val="center"/>
              <w:rPr>
                <w:rFonts w:asciiTheme="minorHAnsi" w:hAnsiTheme="minorHAnsi" w:cstheme="minorHAnsi"/>
              </w:rPr>
            </w:pPr>
            <w:r w:rsidRPr="006C739F">
              <w:rPr>
                <w:rFonts w:asciiTheme="minorHAnsi" w:hAnsiTheme="minorHAnsi" w:cstheme="minorHAnsi"/>
              </w:rPr>
              <w:t>COM</w:t>
            </w:r>
          </w:p>
        </w:tc>
        <w:tc>
          <w:tcPr>
            <w:tcW w:w="4919" w:type="dxa"/>
          </w:tcPr>
          <w:p w14:paraId="3F61EA79" w14:textId="1AACD0F3" w:rsidR="001722F0" w:rsidRPr="006C739F" w:rsidRDefault="001722F0" w:rsidP="001722F0">
            <w:pPr>
              <w:tabs>
                <w:tab w:val="clear" w:pos="720"/>
                <w:tab w:val="clear" w:pos="1296"/>
                <w:tab w:val="clear" w:pos="1872"/>
              </w:tabs>
              <w:spacing w:after="0" w:line="240" w:lineRule="auto"/>
              <w:jc w:val="both"/>
              <w:rPr>
                <w:rFonts w:asciiTheme="minorHAnsi" w:hAnsiTheme="minorHAnsi" w:cstheme="minorHAnsi"/>
                <w:color w:val="1F497D" w:themeColor="text2"/>
              </w:rPr>
            </w:pPr>
            <w:r w:rsidRPr="006C739F">
              <w:rPr>
                <w:rFonts w:asciiTheme="minorHAnsi" w:hAnsiTheme="minorHAnsi" w:cstheme="minorHAnsi"/>
              </w:rPr>
              <w:t>All credible combination of hazards has been considered in the design. See response</w:t>
            </w:r>
            <w:r w:rsidR="00706806" w:rsidRPr="006C739F">
              <w:rPr>
                <w:rFonts w:asciiTheme="minorHAnsi" w:hAnsiTheme="minorHAnsi" w:cstheme="minorHAnsi"/>
              </w:rPr>
              <w:t>s</w:t>
            </w:r>
            <w:r w:rsidRPr="006C739F">
              <w:rPr>
                <w:rFonts w:asciiTheme="minorHAnsi" w:hAnsiTheme="minorHAnsi" w:cstheme="minorHAnsi"/>
              </w:rPr>
              <w:t xml:space="preserve"> to Section/Paragraph 3.7</w:t>
            </w:r>
            <w:r w:rsidR="00706806" w:rsidRPr="006C739F">
              <w:rPr>
                <w:rFonts w:asciiTheme="minorHAnsi" w:hAnsiTheme="minorHAnsi" w:cstheme="minorHAnsi"/>
              </w:rPr>
              <w:t xml:space="preserve"> and Appendix I</w:t>
            </w:r>
            <w:r w:rsidRPr="006C739F">
              <w:rPr>
                <w:rFonts w:asciiTheme="minorHAnsi" w:hAnsiTheme="minorHAnsi" w:cstheme="minorHAnsi"/>
              </w:rPr>
              <w:t>.</w:t>
            </w:r>
          </w:p>
        </w:tc>
      </w:tr>
      <w:tr w:rsidR="001722F0" w:rsidRPr="006C739F" w14:paraId="190DFBA0" w14:textId="77777777" w:rsidTr="001722F0">
        <w:tc>
          <w:tcPr>
            <w:tcW w:w="1910" w:type="dxa"/>
          </w:tcPr>
          <w:p w14:paraId="2F1B31C5"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 xml:space="preserve">3.9. </w:t>
            </w:r>
          </w:p>
        </w:tc>
        <w:tc>
          <w:tcPr>
            <w:tcW w:w="4835" w:type="dxa"/>
          </w:tcPr>
          <w:p w14:paraId="41512151"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The identification of hazards includes assumptions about their characteristics. Bounding or </w:t>
            </w:r>
            <w:r w:rsidRPr="006C739F">
              <w:rPr>
                <w:rFonts w:asciiTheme="minorHAnsi" w:hAnsiTheme="minorHAnsi" w:cstheme="minorHAnsi"/>
              </w:rPr>
              <w:lastRenderedPageBreak/>
              <w:t>conservative assumptions could be made about these characteristics in order to address uncertainties, provided these assumptions are justified.</w:t>
            </w:r>
          </w:p>
        </w:tc>
        <w:tc>
          <w:tcPr>
            <w:tcW w:w="1286" w:type="dxa"/>
          </w:tcPr>
          <w:p w14:paraId="6077F697" w14:textId="478FDB95" w:rsidR="001722F0" w:rsidRPr="006C739F" w:rsidRDefault="001722F0" w:rsidP="00237DFE">
            <w:pPr>
              <w:spacing w:after="0" w:line="240" w:lineRule="auto"/>
              <w:jc w:val="center"/>
              <w:rPr>
                <w:rFonts w:asciiTheme="minorHAnsi" w:hAnsiTheme="minorHAnsi" w:cstheme="minorHAnsi"/>
              </w:rPr>
            </w:pPr>
            <w:r w:rsidRPr="006C739F">
              <w:rPr>
                <w:rFonts w:asciiTheme="minorHAnsi" w:hAnsiTheme="minorHAnsi" w:cstheme="minorHAnsi"/>
              </w:rPr>
              <w:lastRenderedPageBreak/>
              <w:t>NR</w:t>
            </w:r>
          </w:p>
        </w:tc>
        <w:tc>
          <w:tcPr>
            <w:tcW w:w="4919" w:type="dxa"/>
          </w:tcPr>
          <w:p w14:paraId="753BFAB6" w14:textId="77777777" w:rsidR="001722F0" w:rsidRPr="006C739F" w:rsidRDefault="001722F0" w:rsidP="001722F0">
            <w:pPr>
              <w:spacing w:after="0" w:line="240" w:lineRule="auto"/>
              <w:rPr>
                <w:rFonts w:asciiTheme="minorHAnsi" w:hAnsiTheme="minorHAnsi" w:cstheme="minorHAnsi"/>
              </w:rPr>
            </w:pPr>
            <w:r w:rsidRPr="006C739F">
              <w:rPr>
                <w:rFonts w:asciiTheme="minorHAnsi" w:hAnsiTheme="minorHAnsi" w:cstheme="minorHAnsi"/>
              </w:rPr>
              <w:t>This is a statement not a requirement.</w:t>
            </w:r>
          </w:p>
        </w:tc>
      </w:tr>
      <w:tr w:rsidR="001722F0" w:rsidRPr="006C739F" w14:paraId="464351D4" w14:textId="77777777" w:rsidTr="001722F0">
        <w:tc>
          <w:tcPr>
            <w:tcW w:w="1910" w:type="dxa"/>
          </w:tcPr>
          <w:p w14:paraId="487AE4FE"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 xml:space="preserve">3.10. </w:t>
            </w:r>
          </w:p>
        </w:tc>
        <w:tc>
          <w:tcPr>
            <w:tcW w:w="4835" w:type="dxa"/>
          </w:tcPr>
          <w:p w14:paraId="2DAFC322"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Paragraph 5.15A of SSR</w:t>
            </w:r>
            <w:r w:rsidRPr="006C739F">
              <w:rPr>
                <w:rFonts w:asciiTheme="minorHAnsi" w:hAnsiTheme="minorHAnsi" w:cstheme="minorHAnsi"/>
              </w:rPr>
              <w:noBreakHyphen/>
              <w:t xml:space="preserve">2/1 (Rev. 1) [1] states: </w:t>
            </w:r>
          </w:p>
          <w:p w14:paraId="4ADDC78B" w14:textId="77777777" w:rsidR="001722F0" w:rsidRPr="006C739F" w:rsidRDefault="001722F0" w:rsidP="001722F0">
            <w:pPr>
              <w:spacing w:after="0" w:line="240" w:lineRule="auto"/>
              <w:jc w:val="both"/>
              <w:rPr>
                <w:rFonts w:asciiTheme="minorHAnsi" w:hAnsiTheme="minorHAnsi" w:cstheme="minorHAnsi"/>
                <w:b/>
                <w:bCs/>
              </w:rPr>
            </w:pPr>
          </w:p>
          <w:p w14:paraId="393CF152" w14:textId="77777777" w:rsidR="001722F0" w:rsidRPr="0004123C" w:rsidRDefault="001722F0" w:rsidP="001722F0">
            <w:pPr>
              <w:spacing w:after="0" w:line="240" w:lineRule="auto"/>
              <w:jc w:val="both"/>
              <w:rPr>
                <w:rFonts w:asciiTheme="minorHAnsi" w:hAnsiTheme="minorHAnsi" w:cstheme="minorHAnsi"/>
              </w:rPr>
            </w:pPr>
            <w:r w:rsidRPr="0004123C">
              <w:rPr>
                <w:rFonts w:asciiTheme="minorHAnsi" w:hAnsiTheme="minorHAnsi" w:cstheme="minorHAnsi"/>
              </w:rPr>
              <w:t>“Items important to safety shall be designed and located, with due consideration of other implications for safety, to withstand the effects of hazards or to be protected, in accordance with their importance to safety, against hazards and against common cause failure mechanisms generated by hazards.”</w:t>
            </w:r>
          </w:p>
          <w:p w14:paraId="720297C0" w14:textId="77777777" w:rsidR="001722F0" w:rsidRPr="006C739F" w:rsidRDefault="001722F0" w:rsidP="001722F0">
            <w:pPr>
              <w:spacing w:after="0" w:line="240" w:lineRule="auto"/>
              <w:jc w:val="both"/>
              <w:rPr>
                <w:rFonts w:asciiTheme="minorHAnsi" w:hAnsiTheme="minorHAnsi" w:cstheme="minorHAnsi"/>
                <w:b/>
                <w:bCs/>
              </w:rPr>
            </w:pPr>
          </w:p>
          <w:p w14:paraId="68848D18"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The relevant internal hazards are required to be identified, and the effects and environmental conditions created by these hazards are required to be evaluated and taken into account in the design and layout of the plant: see Requirement 17 of SSR</w:t>
            </w:r>
            <w:r w:rsidRPr="006C739F">
              <w:rPr>
                <w:rFonts w:asciiTheme="minorHAnsi" w:hAnsiTheme="minorHAnsi" w:cstheme="minorHAnsi"/>
              </w:rPr>
              <w:noBreakHyphen/>
              <w:t>2/1 (Rev. 1) [1]. This is considered in paras 3.11–3.34, which also apply, as appropriate, to internal hazards resulting from combinations of hazards.</w:t>
            </w:r>
          </w:p>
        </w:tc>
        <w:tc>
          <w:tcPr>
            <w:tcW w:w="1286" w:type="dxa"/>
          </w:tcPr>
          <w:p w14:paraId="4025C4BC" w14:textId="77777777" w:rsidR="001722F0" w:rsidRPr="009E1875" w:rsidRDefault="001722F0" w:rsidP="00237DFE">
            <w:pPr>
              <w:spacing w:after="0" w:line="240" w:lineRule="auto"/>
              <w:jc w:val="center"/>
              <w:rPr>
                <w:rFonts w:asciiTheme="minorHAnsi" w:hAnsiTheme="minorHAnsi" w:cstheme="minorHAnsi"/>
              </w:rPr>
            </w:pPr>
            <w:r w:rsidRPr="009E1875">
              <w:rPr>
                <w:rFonts w:asciiTheme="minorHAnsi" w:hAnsiTheme="minorHAnsi" w:cstheme="minorHAnsi"/>
              </w:rPr>
              <w:t>COM</w:t>
            </w:r>
          </w:p>
        </w:tc>
        <w:tc>
          <w:tcPr>
            <w:tcW w:w="4919" w:type="dxa"/>
          </w:tcPr>
          <w:p w14:paraId="20A30225" w14:textId="222157EC" w:rsidR="00111438" w:rsidRPr="006A0F56" w:rsidRDefault="00111438" w:rsidP="00111438">
            <w:pPr>
              <w:spacing w:after="0" w:line="240" w:lineRule="auto"/>
              <w:jc w:val="both"/>
              <w:rPr>
                <w:rFonts w:asciiTheme="minorHAnsi" w:hAnsiTheme="minorHAnsi" w:cstheme="minorHAnsi"/>
              </w:rPr>
            </w:pPr>
            <w:r w:rsidRPr="006A0F56">
              <w:rPr>
                <w:rFonts w:asciiTheme="minorHAnsi" w:hAnsiTheme="minorHAnsi" w:cstheme="minorHAnsi"/>
              </w:rPr>
              <w:t xml:space="preserve">Compliance of the AP1000 plant with IAEA </w:t>
            </w:r>
            <w:r w:rsidR="008C60CA" w:rsidRPr="006A0F56">
              <w:rPr>
                <w:rFonts w:asciiTheme="minorHAnsi" w:hAnsiTheme="minorHAnsi" w:cstheme="minorHAnsi"/>
              </w:rPr>
              <w:t>SS</w:t>
            </w:r>
            <w:r w:rsidR="008C60CA" w:rsidRPr="000D2D5F">
              <w:rPr>
                <w:rFonts w:asciiTheme="minorHAnsi" w:hAnsiTheme="minorHAnsi" w:cstheme="minorHAnsi"/>
              </w:rPr>
              <w:t>R-</w:t>
            </w:r>
            <w:r w:rsidR="008C60CA" w:rsidRPr="006A0F56">
              <w:rPr>
                <w:rFonts w:asciiTheme="minorHAnsi" w:hAnsiTheme="minorHAnsi" w:cstheme="minorHAnsi"/>
              </w:rPr>
              <w:t>2/1</w:t>
            </w:r>
            <w:r w:rsidR="008C60CA">
              <w:rPr>
                <w:rFonts w:asciiTheme="minorHAnsi" w:hAnsiTheme="minorHAnsi" w:cstheme="minorHAnsi"/>
              </w:rPr>
              <w:t xml:space="preserve"> </w:t>
            </w:r>
            <w:r w:rsidRPr="006A0F56">
              <w:rPr>
                <w:rFonts w:asciiTheme="minorHAnsi" w:hAnsiTheme="minorHAnsi" w:cstheme="minorHAnsi"/>
              </w:rPr>
              <w:t>is documented in [</w:t>
            </w:r>
            <w:r>
              <w:rPr>
                <w:rFonts w:asciiTheme="minorHAnsi" w:hAnsiTheme="minorHAnsi" w:cstheme="minorHAnsi"/>
              </w:rPr>
              <w:t>7</w:t>
            </w:r>
            <w:r w:rsidRPr="006A0F56">
              <w:rPr>
                <w:rFonts w:asciiTheme="minorHAnsi" w:hAnsiTheme="minorHAnsi" w:cstheme="minorHAnsi"/>
              </w:rPr>
              <w:t>].</w:t>
            </w:r>
          </w:p>
          <w:p w14:paraId="3053F9CD" w14:textId="77777777" w:rsidR="00111438" w:rsidRDefault="00111438" w:rsidP="001722F0">
            <w:pPr>
              <w:spacing w:after="0" w:line="240" w:lineRule="auto"/>
              <w:jc w:val="both"/>
              <w:rPr>
                <w:rFonts w:asciiTheme="minorHAnsi" w:hAnsiTheme="minorHAnsi" w:cstheme="minorHAnsi"/>
              </w:rPr>
            </w:pPr>
          </w:p>
          <w:p w14:paraId="03F9332C" w14:textId="1B6C99C6" w:rsidR="001722F0" w:rsidRPr="009E1875" w:rsidRDefault="001722F0" w:rsidP="001722F0">
            <w:pPr>
              <w:spacing w:after="0" w:line="240" w:lineRule="auto"/>
              <w:jc w:val="both"/>
              <w:rPr>
                <w:rFonts w:asciiTheme="minorHAnsi" w:hAnsiTheme="minorHAnsi" w:cstheme="minorHAnsi"/>
              </w:rPr>
            </w:pPr>
            <w:r w:rsidRPr="009E1875">
              <w:rPr>
                <w:rFonts w:asciiTheme="minorHAnsi" w:hAnsiTheme="minorHAnsi" w:cstheme="minorHAnsi"/>
              </w:rPr>
              <w:t>The AP1000 plant design includes redundancy and physical separation of components as necessary to fulfill the plant’s safety functions. See response for compliance to US NRC GDCs 5, 13, 22, 24, 26 [</w:t>
            </w:r>
            <w:r w:rsidR="00B07D99">
              <w:rPr>
                <w:rFonts w:asciiTheme="minorHAnsi" w:hAnsiTheme="minorHAnsi" w:cstheme="minorHAnsi"/>
              </w:rPr>
              <w:t>8</w:t>
            </w:r>
            <w:r w:rsidRPr="009E1875">
              <w:rPr>
                <w:rFonts w:asciiTheme="minorHAnsi" w:hAnsiTheme="minorHAnsi" w:cstheme="minorHAnsi"/>
              </w:rPr>
              <w:t xml:space="preserve">]. </w:t>
            </w:r>
          </w:p>
          <w:p w14:paraId="0A2CCE6B" w14:textId="77777777" w:rsidR="001722F0" w:rsidRPr="009E1875" w:rsidRDefault="001722F0" w:rsidP="001722F0">
            <w:pPr>
              <w:spacing w:after="0" w:line="240" w:lineRule="auto"/>
              <w:jc w:val="both"/>
              <w:rPr>
                <w:rFonts w:asciiTheme="minorHAnsi" w:hAnsiTheme="minorHAnsi" w:cstheme="minorHAnsi"/>
              </w:rPr>
            </w:pPr>
          </w:p>
          <w:p w14:paraId="5A2E88CF" w14:textId="3012A7E3" w:rsidR="001722F0" w:rsidRPr="009E1875" w:rsidRDefault="001722F0" w:rsidP="001722F0">
            <w:pPr>
              <w:spacing w:after="0" w:line="240" w:lineRule="auto"/>
              <w:jc w:val="both"/>
              <w:rPr>
                <w:rFonts w:asciiTheme="minorHAnsi" w:hAnsiTheme="minorHAnsi" w:cstheme="minorHAnsi"/>
              </w:rPr>
            </w:pPr>
            <w:r w:rsidRPr="009E1875">
              <w:rPr>
                <w:rFonts w:asciiTheme="minorHAnsi" w:hAnsiTheme="minorHAnsi" w:cstheme="minorHAnsi"/>
              </w:rPr>
              <w:t xml:space="preserve">Internal and external hazards have been considered in the AP1000 plant design as described in various parts of the AP1000 plant DCD [2] Chapters 2 through 12. Human factors have been evaluated and are discussed in the AP1000 plant DCD [2] Chapter 18, and in the AP1000 plant DCD [2] Chapter 15 (e.g., Sections 15.0.13 and 19.30). </w:t>
            </w:r>
          </w:p>
        </w:tc>
      </w:tr>
      <w:tr w:rsidR="001722F0" w:rsidRPr="006C739F" w14:paraId="662B45FB" w14:textId="77777777" w:rsidTr="001722F0">
        <w:tc>
          <w:tcPr>
            <w:tcW w:w="12950" w:type="dxa"/>
            <w:gridSpan w:val="4"/>
          </w:tcPr>
          <w:p w14:paraId="1FA709AF" w14:textId="77777777" w:rsidR="001722F0" w:rsidRPr="009E1875" w:rsidRDefault="001722F0" w:rsidP="001722F0">
            <w:pPr>
              <w:spacing w:after="0" w:line="240" w:lineRule="auto"/>
              <w:jc w:val="center"/>
              <w:rPr>
                <w:rFonts w:asciiTheme="minorHAnsi" w:hAnsiTheme="minorHAnsi" w:cstheme="minorHAnsi"/>
                <w:b/>
                <w:bCs/>
              </w:rPr>
            </w:pPr>
            <w:r w:rsidRPr="009E1875">
              <w:rPr>
                <w:rFonts w:asciiTheme="minorHAnsi" w:hAnsiTheme="minorHAnsi" w:cstheme="minorHAnsi"/>
                <w:b/>
                <w:bCs/>
              </w:rPr>
              <w:t>PREVENTION OF INTERNAL HAZARDS AND OF THE EFFECTS OF THE HAZARDS</w:t>
            </w:r>
          </w:p>
        </w:tc>
      </w:tr>
      <w:tr w:rsidR="001722F0" w:rsidRPr="006C739F" w14:paraId="38325C27" w14:textId="77777777" w:rsidTr="001722F0">
        <w:tc>
          <w:tcPr>
            <w:tcW w:w="1910" w:type="dxa"/>
          </w:tcPr>
          <w:p w14:paraId="25288BFF"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 xml:space="preserve">3.11. </w:t>
            </w:r>
          </w:p>
        </w:tc>
        <w:tc>
          <w:tcPr>
            <w:tcW w:w="4835" w:type="dxa"/>
          </w:tcPr>
          <w:p w14:paraId="1F8F7900"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Some hazards may be screened out either because they are physically impossible (e.g. heavy load drop if there is no lifting equipment) or by a stringent justification, including, at a minimum, very high quality design, manufacturing, construction, in</w:t>
            </w:r>
            <w:r w:rsidRPr="006C739F">
              <w:rPr>
                <w:rFonts w:asciiTheme="minorHAnsi" w:hAnsiTheme="minorHAnsi" w:cstheme="minorHAnsi"/>
              </w:rPr>
              <w:noBreakHyphen/>
              <w:t>service inspection and due consideration of feedback from operating experience.</w:t>
            </w:r>
          </w:p>
        </w:tc>
        <w:tc>
          <w:tcPr>
            <w:tcW w:w="1286" w:type="dxa"/>
          </w:tcPr>
          <w:p w14:paraId="5E21B3CA" w14:textId="74E7BA6B" w:rsidR="001722F0" w:rsidRPr="006C739F" w:rsidRDefault="001722F0" w:rsidP="00237DFE">
            <w:pPr>
              <w:spacing w:after="0" w:line="240" w:lineRule="auto"/>
              <w:jc w:val="center"/>
              <w:rPr>
                <w:rFonts w:asciiTheme="minorHAnsi" w:hAnsiTheme="minorHAnsi" w:cstheme="minorHAnsi"/>
              </w:rPr>
            </w:pPr>
            <w:r w:rsidRPr="006C739F">
              <w:rPr>
                <w:rFonts w:asciiTheme="minorHAnsi" w:hAnsiTheme="minorHAnsi" w:cstheme="minorHAnsi"/>
              </w:rPr>
              <w:t>NR</w:t>
            </w:r>
          </w:p>
        </w:tc>
        <w:tc>
          <w:tcPr>
            <w:tcW w:w="4919" w:type="dxa"/>
          </w:tcPr>
          <w:p w14:paraId="4DFB2E77" w14:textId="77777777" w:rsidR="001722F0" w:rsidRPr="006C739F" w:rsidRDefault="001722F0" w:rsidP="001722F0">
            <w:pPr>
              <w:spacing w:after="0" w:line="240" w:lineRule="auto"/>
              <w:rPr>
                <w:rFonts w:asciiTheme="minorHAnsi" w:hAnsiTheme="minorHAnsi" w:cstheme="minorHAnsi"/>
              </w:rPr>
            </w:pPr>
            <w:r w:rsidRPr="006C739F">
              <w:rPr>
                <w:rFonts w:asciiTheme="minorHAnsi" w:hAnsiTheme="minorHAnsi" w:cstheme="minorHAnsi"/>
              </w:rPr>
              <w:t>This is a statement not a requirement.</w:t>
            </w:r>
          </w:p>
        </w:tc>
      </w:tr>
      <w:tr w:rsidR="001722F0" w:rsidRPr="006C739F" w14:paraId="5F7C78BB" w14:textId="77777777" w:rsidTr="001722F0">
        <w:tc>
          <w:tcPr>
            <w:tcW w:w="1910" w:type="dxa"/>
          </w:tcPr>
          <w:p w14:paraId="7F062499"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lastRenderedPageBreak/>
              <w:t xml:space="preserve">3.12. </w:t>
            </w:r>
          </w:p>
        </w:tc>
        <w:tc>
          <w:tcPr>
            <w:tcW w:w="4835" w:type="dxa"/>
          </w:tcPr>
          <w:p w14:paraId="29B6F905"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When hazards cannot be screened out, measures, including administrative ones, should be implemented to reduce the frequency and potential magnitude of the hazards and their effects on SSCs important to safety. This should be mainly achieved by reducing, as far as practicable, the potential sources of hazards (e.g. limiting the use of combustible materials and the presence of ignition sources), supported by surveillance and in</w:t>
            </w:r>
            <w:r w:rsidRPr="006C739F">
              <w:rPr>
                <w:rFonts w:asciiTheme="minorHAnsi" w:hAnsiTheme="minorHAnsi" w:cstheme="minorHAnsi"/>
              </w:rPr>
              <w:noBreakHyphen/>
              <w:t>service inspections. It can also be achieved by location and layout (e.g. ensuring the best orientation of fast rotating machines).</w:t>
            </w:r>
          </w:p>
        </w:tc>
        <w:tc>
          <w:tcPr>
            <w:tcW w:w="1286" w:type="dxa"/>
          </w:tcPr>
          <w:p w14:paraId="6B7BFCF8" w14:textId="48D02D98" w:rsidR="001722F0" w:rsidRPr="006C739F" w:rsidRDefault="001722F0" w:rsidP="0004598C">
            <w:pPr>
              <w:spacing w:after="0" w:line="240" w:lineRule="auto"/>
              <w:jc w:val="center"/>
              <w:rPr>
                <w:rFonts w:asciiTheme="minorHAnsi" w:hAnsiTheme="minorHAnsi" w:cstheme="minorHAnsi"/>
              </w:rPr>
            </w:pPr>
            <w:r w:rsidRPr="006C739F">
              <w:rPr>
                <w:rFonts w:asciiTheme="minorHAnsi" w:hAnsiTheme="minorHAnsi" w:cstheme="minorHAnsi"/>
              </w:rPr>
              <w:t>O</w:t>
            </w:r>
            <w:r w:rsidR="0004598C" w:rsidRPr="006C739F">
              <w:rPr>
                <w:rFonts w:asciiTheme="minorHAnsi" w:hAnsiTheme="minorHAnsi" w:cstheme="minorHAnsi"/>
              </w:rPr>
              <w:t>R</w:t>
            </w:r>
          </w:p>
        </w:tc>
        <w:tc>
          <w:tcPr>
            <w:tcW w:w="4919" w:type="dxa"/>
          </w:tcPr>
          <w:p w14:paraId="0EA4B33A" w14:textId="3C279AD4" w:rsidR="001722F0" w:rsidRPr="008F14AF" w:rsidRDefault="007F4318" w:rsidP="001722F0">
            <w:pPr>
              <w:spacing w:after="0" w:line="240" w:lineRule="auto"/>
              <w:jc w:val="both"/>
              <w:rPr>
                <w:rFonts w:asciiTheme="minorHAnsi" w:hAnsiTheme="minorHAnsi" w:cstheme="minorHAnsi"/>
              </w:rPr>
            </w:pPr>
            <w:r w:rsidRPr="008F14AF">
              <w:rPr>
                <w:rFonts w:asciiTheme="minorHAnsi" w:hAnsiTheme="minorHAnsi" w:cstheme="minorHAnsi"/>
              </w:rPr>
              <w:t xml:space="preserve">Recommendations for </w:t>
            </w:r>
            <w:r w:rsidR="001722F0" w:rsidRPr="008F14AF">
              <w:rPr>
                <w:rFonts w:asciiTheme="minorHAnsi" w:hAnsiTheme="minorHAnsi" w:cstheme="minorHAnsi"/>
              </w:rPr>
              <w:t xml:space="preserve">preoperational, startup, and surveillance procedures will be provided by Westinghouse. However, the implementation of an administrative measures shall be the responsibility of the </w:t>
            </w:r>
            <w:r w:rsidR="00732966">
              <w:rPr>
                <w:rFonts w:asciiTheme="minorHAnsi" w:hAnsiTheme="minorHAnsi" w:cstheme="minorHAnsi"/>
              </w:rPr>
              <w:t>O</w:t>
            </w:r>
            <w:r w:rsidR="001722F0" w:rsidRPr="008F14AF">
              <w:rPr>
                <w:rFonts w:asciiTheme="minorHAnsi" w:hAnsiTheme="minorHAnsi" w:cstheme="minorHAnsi"/>
              </w:rPr>
              <w:t>wner.</w:t>
            </w:r>
          </w:p>
        </w:tc>
      </w:tr>
      <w:tr w:rsidR="001722F0" w:rsidRPr="006C739F" w14:paraId="73C8268D" w14:textId="77777777" w:rsidTr="001722F0">
        <w:tc>
          <w:tcPr>
            <w:tcW w:w="12950" w:type="dxa"/>
            <w:gridSpan w:val="4"/>
          </w:tcPr>
          <w:p w14:paraId="453094C5" w14:textId="77777777" w:rsidR="001722F0" w:rsidRPr="0091780A" w:rsidRDefault="001722F0" w:rsidP="001722F0">
            <w:pPr>
              <w:spacing w:after="0" w:line="240" w:lineRule="auto"/>
              <w:jc w:val="center"/>
              <w:rPr>
                <w:rFonts w:asciiTheme="minorHAnsi" w:hAnsiTheme="minorHAnsi" w:cstheme="minorHAnsi"/>
                <w:b/>
                <w:bCs/>
              </w:rPr>
            </w:pPr>
            <w:r w:rsidRPr="0091780A">
              <w:rPr>
                <w:rFonts w:asciiTheme="minorHAnsi" w:hAnsiTheme="minorHAnsi" w:cstheme="minorHAnsi"/>
                <w:b/>
                <w:bCs/>
              </w:rPr>
              <w:t>MITIGATION OF THE EFFECTS OF INTERNAL HAZARDS</w:t>
            </w:r>
          </w:p>
        </w:tc>
      </w:tr>
      <w:tr w:rsidR="001722F0" w:rsidRPr="006C739F" w14:paraId="48DA8BB5" w14:textId="77777777" w:rsidTr="001722F0">
        <w:tc>
          <w:tcPr>
            <w:tcW w:w="1910" w:type="dxa"/>
          </w:tcPr>
          <w:p w14:paraId="607BD905"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3.13.</w:t>
            </w:r>
          </w:p>
        </w:tc>
        <w:tc>
          <w:tcPr>
            <w:tcW w:w="4835" w:type="dxa"/>
          </w:tcPr>
          <w:p w14:paraId="0A4180F1"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For each internal hazard that is considered in the design, measures should be implemented to control and to limit the consequences. These measures will depend on the type of hazard and on the specific technical solutions included in the design. In general, specific measures for the detection of the occurrence of the respective hazard should also be included.</w:t>
            </w:r>
          </w:p>
        </w:tc>
        <w:tc>
          <w:tcPr>
            <w:tcW w:w="1286" w:type="dxa"/>
          </w:tcPr>
          <w:p w14:paraId="0DFC5527" w14:textId="77777777" w:rsidR="001722F0" w:rsidRPr="006C739F" w:rsidRDefault="001722F0" w:rsidP="00033649">
            <w:pPr>
              <w:spacing w:after="0" w:line="240" w:lineRule="auto"/>
              <w:jc w:val="center"/>
              <w:rPr>
                <w:rFonts w:asciiTheme="minorHAnsi" w:hAnsiTheme="minorHAnsi" w:cstheme="minorHAnsi"/>
              </w:rPr>
            </w:pPr>
            <w:r w:rsidRPr="006C739F">
              <w:rPr>
                <w:rFonts w:asciiTheme="minorHAnsi" w:hAnsiTheme="minorHAnsi" w:cstheme="minorHAnsi"/>
              </w:rPr>
              <w:t>COM</w:t>
            </w:r>
          </w:p>
        </w:tc>
        <w:tc>
          <w:tcPr>
            <w:tcW w:w="4919" w:type="dxa"/>
          </w:tcPr>
          <w:p w14:paraId="2A6143BF" w14:textId="4DA7B533" w:rsidR="001722F0" w:rsidRPr="008F14AF" w:rsidRDefault="001722F0" w:rsidP="001722F0">
            <w:pPr>
              <w:spacing w:after="0" w:line="240" w:lineRule="auto"/>
              <w:jc w:val="both"/>
              <w:rPr>
                <w:rFonts w:asciiTheme="minorHAnsi" w:hAnsiTheme="minorHAnsi" w:cstheme="minorHAnsi"/>
              </w:rPr>
            </w:pPr>
            <w:r w:rsidRPr="008F14AF">
              <w:rPr>
                <w:rFonts w:asciiTheme="minorHAnsi" w:hAnsiTheme="minorHAnsi" w:cstheme="minorHAnsi"/>
              </w:rPr>
              <w:t>The AP1000 plant design provides for multiple levels of defense for accident mitigation (defense-in-depth), resulting in extremely low core damage probabilities while minimizing the occurrences of containment flooding, pressurization, and heat-up, as demonstrated by the design PRA [</w:t>
            </w:r>
            <w:r w:rsidR="00B32F2E">
              <w:rPr>
                <w:rFonts w:asciiTheme="minorHAnsi" w:hAnsiTheme="minorHAnsi" w:cstheme="minorHAnsi"/>
              </w:rPr>
              <w:t>4</w:t>
            </w:r>
            <w:r w:rsidRPr="008F14AF">
              <w:rPr>
                <w:rFonts w:asciiTheme="minorHAnsi" w:hAnsiTheme="minorHAnsi" w:cstheme="minorHAnsi"/>
              </w:rPr>
              <w:t xml:space="preserve">] and summarized in DCD Chapter 19. Defense-in-depth is integral to the AP1000 plant design, with a multitude of individual plant features capable of providing some degree of defense of plant safety. </w:t>
            </w:r>
          </w:p>
          <w:p w14:paraId="505DF2AD" w14:textId="77777777" w:rsidR="00116CB2" w:rsidRPr="008F14AF" w:rsidRDefault="00116CB2" w:rsidP="001722F0">
            <w:pPr>
              <w:spacing w:after="0" w:line="240" w:lineRule="auto"/>
              <w:jc w:val="both"/>
              <w:rPr>
                <w:rFonts w:asciiTheme="minorHAnsi" w:hAnsiTheme="minorHAnsi" w:cstheme="minorHAnsi"/>
              </w:rPr>
            </w:pPr>
          </w:p>
          <w:p w14:paraId="0D9283E4" w14:textId="52AE1260" w:rsidR="00116CB2" w:rsidRPr="008F14AF" w:rsidRDefault="00116CB2" w:rsidP="001722F0">
            <w:pPr>
              <w:spacing w:after="0" w:line="240" w:lineRule="auto"/>
              <w:jc w:val="both"/>
              <w:rPr>
                <w:rFonts w:asciiTheme="minorHAnsi" w:hAnsiTheme="minorHAnsi" w:cstheme="minorHAnsi"/>
              </w:rPr>
            </w:pPr>
            <w:r w:rsidRPr="008F14AF">
              <w:rPr>
                <w:rFonts w:asciiTheme="minorHAnsi" w:hAnsiTheme="minorHAnsi" w:cstheme="minorHAnsi"/>
              </w:rPr>
              <w:t>The results of the safety analyses as detailed in the AP1000 plant DCD [2] Chapter 6, Section 9.1, and Chapter 15 and the PRA [</w:t>
            </w:r>
            <w:r w:rsidR="00B32F2E">
              <w:rPr>
                <w:rFonts w:asciiTheme="minorHAnsi" w:hAnsiTheme="minorHAnsi" w:cstheme="minorHAnsi"/>
              </w:rPr>
              <w:t>4</w:t>
            </w:r>
            <w:r w:rsidRPr="008F14AF">
              <w:rPr>
                <w:rFonts w:asciiTheme="minorHAnsi" w:hAnsiTheme="minorHAnsi" w:cstheme="minorHAnsi"/>
              </w:rPr>
              <w:t>] in the AP1000 plant DCD [2] Chapter 19 provide evidence that the capability of the safety SSCs, and procedures to control and limit the consequences of failures and deviations from normal operation thus ensuring the design is robust.</w:t>
            </w:r>
          </w:p>
        </w:tc>
      </w:tr>
      <w:tr w:rsidR="001722F0" w:rsidRPr="006C739F" w14:paraId="38B1432E" w14:textId="77777777" w:rsidTr="001722F0">
        <w:tc>
          <w:tcPr>
            <w:tcW w:w="1910" w:type="dxa"/>
          </w:tcPr>
          <w:p w14:paraId="032E7C58"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lastRenderedPageBreak/>
              <w:t>3.14.</w:t>
            </w:r>
          </w:p>
        </w:tc>
        <w:tc>
          <w:tcPr>
            <w:tcW w:w="4835" w:type="dxa"/>
          </w:tcPr>
          <w:p w14:paraId="2964EA6D"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The design features for protection from the effects of internal hazards are required to be safety classified: see Requirement 22 of SSR</w:t>
            </w:r>
            <w:r w:rsidRPr="006C739F">
              <w:rPr>
                <w:rFonts w:asciiTheme="minorHAnsi" w:hAnsiTheme="minorHAnsi" w:cstheme="minorHAnsi"/>
              </w:rPr>
              <w:noBreakHyphen/>
              <w:t>2/1 (Rev. 1) [1]. This safety classification should be conducted in accordance with the recommendations provided in IAEA Safety Standards Series No. SSG</w:t>
            </w:r>
            <w:r w:rsidRPr="006C739F">
              <w:rPr>
                <w:rFonts w:asciiTheme="minorHAnsi" w:hAnsiTheme="minorHAnsi" w:cstheme="minorHAnsi"/>
              </w:rPr>
              <w:noBreakHyphen/>
              <w:t>30, Safety Classification of Structures, Systems and Components in Nuclear Power Plants [4]. Protective design features are required to be classified on the basis of their function and their safety significance: see para. 5.34 of SSR</w:t>
            </w:r>
            <w:r w:rsidRPr="006C739F">
              <w:rPr>
                <w:rFonts w:asciiTheme="minorHAnsi" w:hAnsiTheme="minorHAnsi" w:cstheme="minorHAnsi"/>
              </w:rPr>
              <w:noBreakHyphen/>
              <w:t>2/1 (Rev. 1) [1].</w:t>
            </w:r>
          </w:p>
        </w:tc>
        <w:tc>
          <w:tcPr>
            <w:tcW w:w="1286" w:type="dxa"/>
          </w:tcPr>
          <w:p w14:paraId="1F8222C1" w14:textId="66423709" w:rsidR="001722F0" w:rsidRPr="006C739F" w:rsidRDefault="001722F0" w:rsidP="00017EB9">
            <w:pPr>
              <w:spacing w:after="0" w:line="276" w:lineRule="auto"/>
              <w:jc w:val="center"/>
              <w:rPr>
                <w:rFonts w:asciiTheme="minorHAnsi" w:hAnsiTheme="minorHAnsi" w:cstheme="minorHAnsi"/>
              </w:rPr>
            </w:pPr>
            <w:r w:rsidRPr="006C739F">
              <w:rPr>
                <w:rFonts w:asciiTheme="minorHAnsi" w:hAnsiTheme="minorHAnsi" w:cstheme="minorHAnsi"/>
              </w:rPr>
              <w:t>COM</w:t>
            </w:r>
          </w:p>
        </w:tc>
        <w:tc>
          <w:tcPr>
            <w:tcW w:w="4919" w:type="dxa"/>
          </w:tcPr>
          <w:p w14:paraId="71C260A0" w14:textId="4614BD6A" w:rsidR="00220171" w:rsidRDefault="00220171" w:rsidP="00220171">
            <w:pPr>
              <w:spacing w:after="0" w:line="240" w:lineRule="auto"/>
              <w:jc w:val="both"/>
              <w:rPr>
                <w:rFonts w:asciiTheme="minorHAnsi" w:hAnsiTheme="minorHAnsi" w:cstheme="minorHAnsi"/>
              </w:rPr>
            </w:pPr>
            <w:r w:rsidRPr="006A0F56">
              <w:rPr>
                <w:rFonts w:asciiTheme="minorHAnsi" w:hAnsiTheme="minorHAnsi" w:cstheme="minorHAnsi"/>
              </w:rPr>
              <w:t xml:space="preserve">Compliance of the AP1000 plant with IAEA </w:t>
            </w:r>
            <w:r w:rsidR="006209A2" w:rsidRPr="006A0F56">
              <w:rPr>
                <w:rFonts w:asciiTheme="minorHAnsi" w:hAnsiTheme="minorHAnsi" w:cstheme="minorHAnsi"/>
              </w:rPr>
              <w:t>SS</w:t>
            </w:r>
            <w:r w:rsidR="006209A2" w:rsidRPr="000D2D5F">
              <w:rPr>
                <w:rFonts w:asciiTheme="minorHAnsi" w:hAnsiTheme="minorHAnsi" w:cstheme="minorHAnsi"/>
              </w:rPr>
              <w:t>R-</w:t>
            </w:r>
            <w:r w:rsidR="006209A2" w:rsidRPr="006A0F56">
              <w:rPr>
                <w:rFonts w:asciiTheme="minorHAnsi" w:hAnsiTheme="minorHAnsi" w:cstheme="minorHAnsi"/>
              </w:rPr>
              <w:t>2/1</w:t>
            </w:r>
            <w:r w:rsidR="006209A2">
              <w:rPr>
                <w:rFonts w:asciiTheme="minorHAnsi" w:hAnsiTheme="minorHAnsi" w:cstheme="minorHAnsi"/>
              </w:rPr>
              <w:t xml:space="preserve"> </w:t>
            </w:r>
            <w:r w:rsidRPr="006A0F56">
              <w:rPr>
                <w:rFonts w:asciiTheme="minorHAnsi" w:hAnsiTheme="minorHAnsi" w:cstheme="minorHAnsi"/>
              </w:rPr>
              <w:t>is documented in [</w:t>
            </w:r>
            <w:r>
              <w:rPr>
                <w:rFonts w:asciiTheme="minorHAnsi" w:hAnsiTheme="minorHAnsi" w:cstheme="minorHAnsi"/>
              </w:rPr>
              <w:t>7</w:t>
            </w:r>
            <w:r w:rsidRPr="006A0F56">
              <w:rPr>
                <w:rFonts w:asciiTheme="minorHAnsi" w:hAnsiTheme="minorHAnsi" w:cstheme="minorHAnsi"/>
              </w:rPr>
              <w:t>].</w:t>
            </w:r>
          </w:p>
          <w:p w14:paraId="674B4859" w14:textId="77777777" w:rsidR="00220171" w:rsidRDefault="00220171" w:rsidP="001722F0">
            <w:pPr>
              <w:spacing w:after="0" w:line="240" w:lineRule="auto"/>
              <w:jc w:val="both"/>
              <w:rPr>
                <w:rFonts w:asciiTheme="minorHAnsi" w:hAnsiTheme="minorHAnsi" w:cstheme="minorHAnsi"/>
              </w:rPr>
            </w:pPr>
          </w:p>
          <w:p w14:paraId="5E7C17B5" w14:textId="4901DB6A"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SSCs in the AP1000 plant are classified according to nuclear safety classification, quality groups, seismic category, and codes and standards. The AP1000 plant DCD [2] Section 3.2 provides the classification of SSCs. </w:t>
            </w:r>
          </w:p>
          <w:p w14:paraId="59A67389" w14:textId="77777777" w:rsidR="001722F0" w:rsidRPr="006C739F" w:rsidRDefault="001722F0" w:rsidP="001722F0">
            <w:pPr>
              <w:spacing w:after="0" w:line="240" w:lineRule="auto"/>
              <w:jc w:val="both"/>
              <w:rPr>
                <w:rFonts w:asciiTheme="minorHAnsi" w:hAnsiTheme="minorHAnsi" w:cstheme="minorHAnsi"/>
              </w:rPr>
            </w:pPr>
          </w:p>
          <w:p w14:paraId="61AB477A" w14:textId="44DB6118"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The AP1000 plant assignment of safety classification and use of codes and standards conforms to the requirements of 10 CFR 50.55a for the development of a Quality Group classification and the use of codes and standards. The classification system provides a means of identifying the extent to which SSCs are related to safety and seismic requirements.</w:t>
            </w:r>
            <w:r w:rsidR="000F4653">
              <w:rPr>
                <w:rFonts w:asciiTheme="minorHAnsi" w:hAnsiTheme="minorHAnsi" w:cstheme="minorHAnsi"/>
              </w:rPr>
              <w:t xml:space="preserve"> </w:t>
            </w:r>
            <w:r w:rsidRPr="006C739F">
              <w:rPr>
                <w:rFonts w:asciiTheme="minorHAnsi" w:hAnsiTheme="minorHAnsi" w:cstheme="minorHAnsi"/>
              </w:rPr>
              <w:t>The classification system provides an easily recognizable means of identifying the extent to which SSCs are related to American Nuclear Society nuclear safety classification, US NRC quality groups, ASME Code, Section III classification, seismic category, and other applicable industry standards, as shown in the AP1000 plant DCD [2] Table 3.2-3.</w:t>
            </w:r>
          </w:p>
          <w:p w14:paraId="02E20511" w14:textId="77777777" w:rsidR="001722F0" w:rsidRPr="006C739F" w:rsidRDefault="001722F0" w:rsidP="001722F0">
            <w:pPr>
              <w:spacing w:after="0" w:line="240" w:lineRule="auto"/>
              <w:jc w:val="both"/>
              <w:rPr>
                <w:rFonts w:asciiTheme="minorHAnsi" w:hAnsiTheme="minorHAnsi" w:cstheme="minorHAnsi"/>
              </w:rPr>
            </w:pPr>
          </w:p>
          <w:p w14:paraId="66C1ED16" w14:textId="4E8FA9A4"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See also </w:t>
            </w:r>
            <w:r w:rsidR="00975F7B">
              <w:rPr>
                <w:rFonts w:asciiTheme="minorHAnsi" w:hAnsiTheme="minorHAnsi" w:cstheme="minorHAnsi"/>
              </w:rPr>
              <w:t xml:space="preserve">APP-GW-G0R-005 </w:t>
            </w:r>
            <w:r w:rsidRPr="006C739F">
              <w:rPr>
                <w:rFonts w:asciiTheme="minorHAnsi" w:hAnsiTheme="minorHAnsi" w:cstheme="minorHAnsi"/>
              </w:rPr>
              <w:t>[</w:t>
            </w:r>
            <w:r w:rsidR="00C3135B">
              <w:rPr>
                <w:rFonts w:asciiTheme="minorHAnsi" w:hAnsiTheme="minorHAnsi" w:cstheme="minorHAnsi"/>
              </w:rPr>
              <w:t>12</w:t>
            </w:r>
            <w:r w:rsidRPr="006C739F">
              <w:rPr>
                <w:rFonts w:asciiTheme="minorHAnsi" w:hAnsiTheme="minorHAnsi" w:cstheme="minorHAnsi"/>
              </w:rPr>
              <w:t xml:space="preserve">]. </w:t>
            </w:r>
          </w:p>
        </w:tc>
      </w:tr>
      <w:tr w:rsidR="001722F0" w:rsidRPr="006C739F" w14:paraId="3488B4D8" w14:textId="77777777" w:rsidTr="001722F0">
        <w:tc>
          <w:tcPr>
            <w:tcW w:w="1910" w:type="dxa"/>
          </w:tcPr>
          <w:p w14:paraId="036AFB8E"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3.15.</w:t>
            </w:r>
          </w:p>
        </w:tc>
        <w:tc>
          <w:tcPr>
            <w:tcW w:w="4835" w:type="dxa"/>
          </w:tcPr>
          <w:p w14:paraId="3A4120C5"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Measures to mitigate the consequences of events can be passive, active or procedural. Passive design solutions — without moving parts or an external energy supply — are generally considered preferable to the implementation of active measures or of procedures.</w:t>
            </w:r>
          </w:p>
        </w:tc>
        <w:tc>
          <w:tcPr>
            <w:tcW w:w="1286" w:type="dxa"/>
          </w:tcPr>
          <w:p w14:paraId="6F930985" w14:textId="705D2121" w:rsidR="001722F0" w:rsidRPr="006C739F" w:rsidRDefault="001722F0" w:rsidP="0060325A">
            <w:pPr>
              <w:spacing w:after="0" w:line="240" w:lineRule="auto"/>
              <w:jc w:val="center"/>
              <w:rPr>
                <w:rFonts w:asciiTheme="minorHAnsi" w:hAnsiTheme="minorHAnsi" w:cstheme="minorHAnsi"/>
              </w:rPr>
            </w:pPr>
            <w:r w:rsidRPr="006C739F">
              <w:rPr>
                <w:rFonts w:asciiTheme="minorHAnsi" w:hAnsiTheme="minorHAnsi" w:cstheme="minorHAnsi"/>
              </w:rPr>
              <w:t>NR</w:t>
            </w:r>
          </w:p>
        </w:tc>
        <w:tc>
          <w:tcPr>
            <w:tcW w:w="4919" w:type="dxa"/>
          </w:tcPr>
          <w:p w14:paraId="76E118FE" w14:textId="77777777" w:rsidR="001722F0" w:rsidRPr="006C739F" w:rsidRDefault="001722F0" w:rsidP="001722F0">
            <w:pPr>
              <w:spacing w:after="0" w:line="240" w:lineRule="auto"/>
              <w:rPr>
                <w:rFonts w:asciiTheme="minorHAnsi" w:hAnsiTheme="minorHAnsi" w:cstheme="minorHAnsi"/>
              </w:rPr>
            </w:pPr>
            <w:r w:rsidRPr="006C739F">
              <w:rPr>
                <w:rFonts w:asciiTheme="minorHAnsi" w:hAnsiTheme="minorHAnsi" w:cstheme="minorHAnsi"/>
              </w:rPr>
              <w:t>This is a statement not a requirement.</w:t>
            </w:r>
          </w:p>
        </w:tc>
      </w:tr>
      <w:tr w:rsidR="001722F0" w:rsidRPr="006C739F" w14:paraId="4F100BB7" w14:textId="77777777" w:rsidTr="001722F0">
        <w:tc>
          <w:tcPr>
            <w:tcW w:w="1910" w:type="dxa"/>
          </w:tcPr>
          <w:p w14:paraId="7B8EA3F2"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lastRenderedPageBreak/>
              <w:t xml:space="preserve">3.16. </w:t>
            </w:r>
          </w:p>
        </w:tc>
        <w:tc>
          <w:tcPr>
            <w:tcW w:w="4835" w:type="dxa"/>
          </w:tcPr>
          <w:p w14:paraId="2A34872E"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For active protective features, where applicable, the worst single failure should be assumed.</w:t>
            </w:r>
          </w:p>
        </w:tc>
        <w:tc>
          <w:tcPr>
            <w:tcW w:w="1286" w:type="dxa"/>
          </w:tcPr>
          <w:p w14:paraId="3C32CAC0" w14:textId="77777777" w:rsidR="001722F0" w:rsidRPr="006C739F" w:rsidRDefault="001722F0" w:rsidP="008A67FE">
            <w:pPr>
              <w:spacing w:after="0" w:line="240" w:lineRule="auto"/>
              <w:jc w:val="center"/>
              <w:rPr>
                <w:rFonts w:asciiTheme="minorHAnsi" w:hAnsiTheme="minorHAnsi" w:cstheme="minorHAnsi"/>
              </w:rPr>
            </w:pPr>
            <w:r w:rsidRPr="006C739F">
              <w:rPr>
                <w:rFonts w:asciiTheme="minorHAnsi" w:hAnsiTheme="minorHAnsi" w:cstheme="minorHAnsi"/>
              </w:rPr>
              <w:t>COM</w:t>
            </w:r>
          </w:p>
        </w:tc>
        <w:tc>
          <w:tcPr>
            <w:tcW w:w="4919" w:type="dxa"/>
          </w:tcPr>
          <w:p w14:paraId="209D569A" w14:textId="2CD80A23" w:rsidR="001722F0" w:rsidRPr="008F14AF" w:rsidRDefault="001722F0" w:rsidP="001722F0">
            <w:pPr>
              <w:spacing w:after="0" w:line="240" w:lineRule="auto"/>
              <w:jc w:val="both"/>
              <w:rPr>
                <w:rFonts w:asciiTheme="minorHAnsi" w:hAnsiTheme="minorHAnsi" w:cstheme="minorHAnsi"/>
              </w:rPr>
            </w:pPr>
            <w:r w:rsidRPr="008F14AF">
              <w:rPr>
                <w:rFonts w:asciiTheme="minorHAnsi" w:hAnsiTheme="minorHAnsi" w:cstheme="minorHAnsi"/>
              </w:rPr>
              <w:t>Failure of active components has been considered in the AP1000 plant design.</w:t>
            </w:r>
            <w:r w:rsidR="00A83601" w:rsidRPr="008F14AF">
              <w:rPr>
                <w:rFonts w:asciiTheme="minorHAnsi" w:hAnsiTheme="minorHAnsi" w:cstheme="minorHAnsi"/>
              </w:rPr>
              <w:t xml:space="preserve"> </w:t>
            </w:r>
            <w:r w:rsidRPr="008F14AF">
              <w:rPr>
                <w:rFonts w:asciiTheme="minorHAnsi" w:hAnsiTheme="minorHAnsi" w:cstheme="minorHAnsi"/>
              </w:rPr>
              <w:t>The PRA [</w:t>
            </w:r>
            <w:r w:rsidR="002A4E9E">
              <w:rPr>
                <w:rFonts w:asciiTheme="minorHAnsi" w:hAnsiTheme="minorHAnsi" w:cstheme="minorHAnsi"/>
              </w:rPr>
              <w:t>4</w:t>
            </w:r>
            <w:r w:rsidRPr="008F14AF">
              <w:rPr>
                <w:rFonts w:asciiTheme="minorHAnsi" w:hAnsiTheme="minorHAnsi" w:cstheme="minorHAnsi"/>
              </w:rPr>
              <w:t>] evaluates multiple failure events. The results of the safety analyses as detailed in the AP1000 plant DCD [2] Chapter 6, Section 9.1, and Chapter 15 and the PRA</w:t>
            </w:r>
            <w:r w:rsidR="00D47B71" w:rsidRPr="008F14AF">
              <w:rPr>
                <w:rFonts w:asciiTheme="minorHAnsi" w:hAnsiTheme="minorHAnsi" w:cstheme="minorHAnsi"/>
              </w:rPr>
              <w:t xml:space="preserve"> [</w:t>
            </w:r>
            <w:r w:rsidR="002A4E9E">
              <w:rPr>
                <w:rFonts w:asciiTheme="minorHAnsi" w:hAnsiTheme="minorHAnsi" w:cstheme="minorHAnsi"/>
              </w:rPr>
              <w:t>4</w:t>
            </w:r>
            <w:r w:rsidR="00D47B71" w:rsidRPr="008F14AF">
              <w:rPr>
                <w:rFonts w:asciiTheme="minorHAnsi" w:hAnsiTheme="minorHAnsi" w:cstheme="minorHAnsi"/>
              </w:rPr>
              <w:t>]</w:t>
            </w:r>
            <w:r w:rsidRPr="008F14AF">
              <w:rPr>
                <w:rFonts w:asciiTheme="minorHAnsi" w:hAnsiTheme="minorHAnsi" w:cstheme="minorHAnsi"/>
              </w:rPr>
              <w:t xml:space="preserve"> in the AP1000 plant DCD [2] Chapter 19 provide evidence that the capability of the safety SSCs, and procedures to control and limit the consequences of failures and deviations from normal operation thus ensuring the design is robust.</w:t>
            </w:r>
          </w:p>
        </w:tc>
      </w:tr>
      <w:tr w:rsidR="001722F0" w:rsidRPr="006C739F" w14:paraId="3B3C42AC" w14:textId="77777777" w:rsidTr="001722F0">
        <w:tc>
          <w:tcPr>
            <w:tcW w:w="1910" w:type="dxa"/>
          </w:tcPr>
          <w:p w14:paraId="359E470B"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3.17.</w:t>
            </w:r>
          </w:p>
        </w:tc>
        <w:tc>
          <w:tcPr>
            <w:tcW w:w="4835" w:type="dxa"/>
          </w:tcPr>
          <w:p w14:paraId="1418497D"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The consideration of failure of a passive protective feature is not necessary, provided that it is demonstrated that its failure is very unlikely and that its function would remain unaffected by the postulated hazard (see para. 5.40 of SSR</w:t>
            </w:r>
            <w:r w:rsidRPr="006C739F">
              <w:rPr>
                <w:rFonts w:asciiTheme="minorHAnsi" w:hAnsiTheme="minorHAnsi" w:cstheme="minorHAnsi"/>
              </w:rPr>
              <w:noBreakHyphen/>
              <w:t>2/1 (Rev. 1) [1]).</w:t>
            </w:r>
          </w:p>
        </w:tc>
        <w:tc>
          <w:tcPr>
            <w:tcW w:w="1286" w:type="dxa"/>
          </w:tcPr>
          <w:p w14:paraId="02C807BF" w14:textId="77777777" w:rsidR="001722F0" w:rsidRPr="006C739F" w:rsidRDefault="001722F0" w:rsidP="008A67FE">
            <w:pPr>
              <w:spacing w:after="0" w:line="240" w:lineRule="auto"/>
              <w:jc w:val="center"/>
              <w:rPr>
                <w:rFonts w:asciiTheme="minorHAnsi" w:hAnsiTheme="minorHAnsi" w:cstheme="minorHAnsi"/>
              </w:rPr>
            </w:pPr>
            <w:r w:rsidRPr="006C739F">
              <w:rPr>
                <w:rFonts w:asciiTheme="minorHAnsi" w:hAnsiTheme="minorHAnsi" w:cstheme="minorHAnsi"/>
              </w:rPr>
              <w:t>COM</w:t>
            </w:r>
          </w:p>
        </w:tc>
        <w:tc>
          <w:tcPr>
            <w:tcW w:w="4919" w:type="dxa"/>
          </w:tcPr>
          <w:p w14:paraId="2C97060C" w14:textId="4D61A057" w:rsidR="00053B77" w:rsidRPr="006A0F56" w:rsidRDefault="00053B77" w:rsidP="00053B77">
            <w:pPr>
              <w:spacing w:after="0" w:line="240" w:lineRule="auto"/>
              <w:jc w:val="both"/>
              <w:rPr>
                <w:rFonts w:asciiTheme="minorHAnsi" w:hAnsiTheme="minorHAnsi" w:cstheme="minorHAnsi"/>
              </w:rPr>
            </w:pPr>
            <w:r w:rsidRPr="006A0F56">
              <w:rPr>
                <w:rFonts w:asciiTheme="minorHAnsi" w:hAnsiTheme="minorHAnsi" w:cstheme="minorHAnsi"/>
              </w:rPr>
              <w:t xml:space="preserve">Compliance of the AP1000 plant with IAEA </w:t>
            </w:r>
            <w:r w:rsidR="00890BF6" w:rsidRPr="006A0F56">
              <w:rPr>
                <w:rFonts w:asciiTheme="minorHAnsi" w:hAnsiTheme="minorHAnsi" w:cstheme="minorHAnsi"/>
              </w:rPr>
              <w:t>SS</w:t>
            </w:r>
            <w:r w:rsidR="00890BF6" w:rsidRPr="000D2D5F">
              <w:rPr>
                <w:rFonts w:asciiTheme="minorHAnsi" w:hAnsiTheme="minorHAnsi" w:cstheme="minorHAnsi"/>
              </w:rPr>
              <w:t>R-</w:t>
            </w:r>
            <w:r w:rsidR="00890BF6" w:rsidRPr="006A0F56">
              <w:rPr>
                <w:rFonts w:asciiTheme="minorHAnsi" w:hAnsiTheme="minorHAnsi" w:cstheme="minorHAnsi"/>
              </w:rPr>
              <w:t>2/1</w:t>
            </w:r>
            <w:r w:rsidR="00890BF6">
              <w:rPr>
                <w:rFonts w:asciiTheme="minorHAnsi" w:hAnsiTheme="minorHAnsi" w:cstheme="minorHAnsi"/>
              </w:rPr>
              <w:t xml:space="preserve"> </w:t>
            </w:r>
            <w:r w:rsidRPr="006A0F56">
              <w:rPr>
                <w:rFonts w:asciiTheme="minorHAnsi" w:hAnsiTheme="minorHAnsi" w:cstheme="minorHAnsi"/>
              </w:rPr>
              <w:t>is documented in [</w:t>
            </w:r>
            <w:r>
              <w:rPr>
                <w:rFonts w:asciiTheme="minorHAnsi" w:hAnsiTheme="minorHAnsi" w:cstheme="minorHAnsi"/>
              </w:rPr>
              <w:t>7</w:t>
            </w:r>
            <w:r w:rsidRPr="006A0F56">
              <w:rPr>
                <w:rFonts w:asciiTheme="minorHAnsi" w:hAnsiTheme="minorHAnsi" w:cstheme="minorHAnsi"/>
              </w:rPr>
              <w:t>].</w:t>
            </w:r>
          </w:p>
          <w:p w14:paraId="66E9A620" w14:textId="77777777" w:rsidR="00053B77" w:rsidRDefault="00053B77" w:rsidP="001722F0">
            <w:pPr>
              <w:spacing w:after="0" w:line="240" w:lineRule="auto"/>
              <w:jc w:val="both"/>
              <w:rPr>
                <w:rFonts w:asciiTheme="minorHAnsi" w:hAnsiTheme="minorHAnsi" w:cstheme="minorHAnsi"/>
              </w:rPr>
            </w:pPr>
          </w:p>
          <w:p w14:paraId="5D7060BE" w14:textId="7EC8688A" w:rsidR="001722F0" w:rsidRPr="0091780A" w:rsidRDefault="001722F0" w:rsidP="001722F0">
            <w:pPr>
              <w:spacing w:after="0" w:line="240" w:lineRule="auto"/>
              <w:jc w:val="both"/>
              <w:rPr>
                <w:rFonts w:asciiTheme="minorHAnsi" w:hAnsiTheme="minorHAnsi" w:cstheme="minorHAnsi"/>
              </w:rPr>
            </w:pPr>
            <w:r w:rsidRPr="0091780A">
              <w:rPr>
                <w:rFonts w:asciiTheme="minorHAnsi" w:hAnsiTheme="minorHAnsi" w:cstheme="minorHAnsi"/>
              </w:rPr>
              <w:t xml:space="preserve">Failure of passive components has been considered in the AP1000 plant design. Passive failure is discussed in the following AP1000 plant DCD [2] </w:t>
            </w:r>
            <w:r w:rsidR="00356013">
              <w:rPr>
                <w:rFonts w:asciiTheme="minorHAnsi" w:hAnsiTheme="minorHAnsi" w:cstheme="minorHAnsi"/>
              </w:rPr>
              <w:t>S</w:t>
            </w:r>
            <w:r w:rsidRPr="0091780A">
              <w:rPr>
                <w:rFonts w:asciiTheme="minorHAnsi" w:hAnsiTheme="minorHAnsi" w:cstheme="minorHAnsi"/>
              </w:rPr>
              <w:t>ections: Section 1.9.5.3.2; Chapter 5; Sections 6.3; 6.3.5.2; 6.4.4; 9.1.3.12 and 16.1 (Technical Specification 16.B.3.7). Furthermore, AP1000 plant analyses consider passive failures as described in the AP1000 plant DCD [2] Section 15.0.12.2.</w:t>
            </w:r>
          </w:p>
        </w:tc>
      </w:tr>
      <w:tr w:rsidR="001722F0" w:rsidRPr="006C739F" w14:paraId="44F35CBB" w14:textId="77777777" w:rsidTr="001722F0">
        <w:tc>
          <w:tcPr>
            <w:tcW w:w="1910" w:type="dxa"/>
          </w:tcPr>
          <w:p w14:paraId="11D69EAC"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3.18.</w:t>
            </w:r>
          </w:p>
        </w:tc>
        <w:tc>
          <w:tcPr>
            <w:tcW w:w="4835" w:type="dxa"/>
          </w:tcPr>
          <w:p w14:paraId="7191EC52"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If it is feasible, the early detection of the occurrence of internal hazards, supported by appropriate actions in response to the detection of the hazard, contributes to the mitigation of the possible consequences.</w:t>
            </w:r>
          </w:p>
        </w:tc>
        <w:tc>
          <w:tcPr>
            <w:tcW w:w="1286" w:type="dxa"/>
          </w:tcPr>
          <w:p w14:paraId="0623FCB4" w14:textId="0CAE3DAD" w:rsidR="001722F0" w:rsidRPr="006C739F" w:rsidRDefault="001722F0" w:rsidP="00967FE0">
            <w:pPr>
              <w:spacing w:after="0" w:line="240" w:lineRule="auto"/>
              <w:jc w:val="center"/>
              <w:rPr>
                <w:rFonts w:asciiTheme="minorHAnsi" w:hAnsiTheme="minorHAnsi" w:cstheme="minorHAnsi"/>
              </w:rPr>
            </w:pPr>
            <w:r w:rsidRPr="006C739F">
              <w:rPr>
                <w:rFonts w:asciiTheme="minorHAnsi" w:hAnsiTheme="minorHAnsi" w:cstheme="minorHAnsi"/>
              </w:rPr>
              <w:t>NR</w:t>
            </w:r>
          </w:p>
        </w:tc>
        <w:tc>
          <w:tcPr>
            <w:tcW w:w="4919" w:type="dxa"/>
          </w:tcPr>
          <w:p w14:paraId="2DA2430F" w14:textId="77777777" w:rsidR="001722F0" w:rsidRPr="006C739F" w:rsidRDefault="001722F0" w:rsidP="001722F0">
            <w:pPr>
              <w:spacing w:after="0" w:line="240" w:lineRule="auto"/>
              <w:rPr>
                <w:rFonts w:asciiTheme="minorHAnsi" w:hAnsiTheme="minorHAnsi" w:cstheme="minorHAnsi"/>
              </w:rPr>
            </w:pPr>
            <w:r w:rsidRPr="006C739F">
              <w:rPr>
                <w:rFonts w:asciiTheme="minorHAnsi" w:hAnsiTheme="minorHAnsi" w:cstheme="minorHAnsi"/>
              </w:rPr>
              <w:t>This is a statement not a requirement.</w:t>
            </w:r>
          </w:p>
        </w:tc>
      </w:tr>
      <w:tr w:rsidR="001722F0" w:rsidRPr="006C739F" w14:paraId="7A72DCF8" w14:textId="77777777" w:rsidTr="001722F0">
        <w:tc>
          <w:tcPr>
            <w:tcW w:w="1910" w:type="dxa"/>
          </w:tcPr>
          <w:p w14:paraId="47395A4F"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3.19.</w:t>
            </w:r>
          </w:p>
        </w:tc>
        <w:tc>
          <w:tcPr>
            <w:tcW w:w="4835" w:type="dxa"/>
          </w:tcPr>
          <w:p w14:paraId="7E4A6382"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Measures for mitigation of the effects of internal hazards should include, as appropriate, redundancy, diversity and physical separation, including segregation of redundant trains. The concept of segregation is applicable at the following levels: </w:t>
            </w:r>
          </w:p>
          <w:p w14:paraId="06D87821"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lastRenderedPageBreak/>
              <w:t xml:space="preserve">(a) Plant layout: for example, separating the emergency diesel generators from one another. </w:t>
            </w:r>
          </w:p>
          <w:p w14:paraId="39852DE1"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(b) Building layout: for example, mitigating the effects of missile hazards by proper orientation of equipment. </w:t>
            </w:r>
          </w:p>
          <w:p w14:paraId="453DEACD"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(c) Rooms and compartments: for example, dividing them into fire compartments or cells. </w:t>
            </w:r>
          </w:p>
          <w:p w14:paraId="7365A10C"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(d) SSCs: for example, separating cables of different safety trains from one another.</w:t>
            </w:r>
          </w:p>
        </w:tc>
        <w:tc>
          <w:tcPr>
            <w:tcW w:w="1286" w:type="dxa"/>
          </w:tcPr>
          <w:p w14:paraId="1CE03CC0" w14:textId="77777777" w:rsidR="001722F0" w:rsidRPr="006C739F" w:rsidRDefault="001722F0" w:rsidP="00D377CB">
            <w:pPr>
              <w:spacing w:after="0" w:line="240" w:lineRule="auto"/>
              <w:jc w:val="center"/>
              <w:rPr>
                <w:rFonts w:asciiTheme="minorHAnsi" w:hAnsiTheme="minorHAnsi" w:cstheme="minorHAnsi"/>
              </w:rPr>
            </w:pPr>
            <w:r w:rsidRPr="006C739F">
              <w:rPr>
                <w:rFonts w:asciiTheme="minorHAnsi" w:hAnsiTheme="minorHAnsi" w:cstheme="minorHAnsi"/>
              </w:rPr>
              <w:lastRenderedPageBreak/>
              <w:t>COM</w:t>
            </w:r>
          </w:p>
        </w:tc>
        <w:tc>
          <w:tcPr>
            <w:tcW w:w="4919" w:type="dxa"/>
          </w:tcPr>
          <w:p w14:paraId="02971E52" w14:textId="2A48AD48" w:rsidR="001722F0" w:rsidRPr="0091780A" w:rsidRDefault="001722F0" w:rsidP="001722F0">
            <w:pPr>
              <w:spacing w:after="0" w:line="240" w:lineRule="auto"/>
              <w:jc w:val="both"/>
              <w:rPr>
                <w:rFonts w:asciiTheme="minorHAnsi" w:hAnsiTheme="minorHAnsi" w:cstheme="minorHAnsi"/>
              </w:rPr>
            </w:pPr>
            <w:r w:rsidRPr="0091780A">
              <w:rPr>
                <w:rFonts w:asciiTheme="minorHAnsi" w:hAnsiTheme="minorHAnsi" w:cstheme="minorHAnsi"/>
              </w:rPr>
              <w:t>The AP1000 plant design includes redundancy and physical separation of components as necessary to fulfill the plant’s safety functions. See response for compliance to US NRC GDCs 5, 13, 22, 24, 26 [</w:t>
            </w:r>
            <w:r w:rsidR="00C85224">
              <w:rPr>
                <w:rFonts w:asciiTheme="minorHAnsi" w:hAnsiTheme="minorHAnsi" w:cstheme="minorHAnsi"/>
              </w:rPr>
              <w:t>8</w:t>
            </w:r>
            <w:r w:rsidRPr="0091780A">
              <w:rPr>
                <w:rFonts w:asciiTheme="minorHAnsi" w:hAnsiTheme="minorHAnsi" w:cstheme="minorHAnsi"/>
              </w:rPr>
              <w:t xml:space="preserve">]. </w:t>
            </w:r>
            <w:r w:rsidR="00987103" w:rsidRPr="0091780A">
              <w:t xml:space="preserve"> </w:t>
            </w:r>
            <w:r w:rsidR="00987103" w:rsidRPr="0091780A">
              <w:rPr>
                <w:rFonts w:asciiTheme="minorHAnsi" w:hAnsiTheme="minorHAnsi" w:cstheme="minorHAnsi"/>
              </w:rPr>
              <w:t>Also see the response for Paragraph 2.13 in APP-GW-GL-</w:t>
            </w:r>
            <w:r w:rsidR="00987103" w:rsidRPr="0091780A">
              <w:rPr>
                <w:rFonts w:asciiTheme="minorHAnsi" w:hAnsiTheme="minorHAnsi" w:cstheme="minorHAnsi"/>
              </w:rPr>
              <w:lastRenderedPageBreak/>
              <w:t>059 [</w:t>
            </w:r>
            <w:r w:rsidR="00412844">
              <w:rPr>
                <w:rFonts w:asciiTheme="minorHAnsi" w:hAnsiTheme="minorHAnsi" w:cstheme="minorHAnsi"/>
              </w:rPr>
              <w:t>7</w:t>
            </w:r>
            <w:r w:rsidR="00987103" w:rsidRPr="0091780A">
              <w:rPr>
                <w:rFonts w:asciiTheme="minorHAnsi" w:hAnsiTheme="minorHAnsi" w:cstheme="minorHAnsi"/>
              </w:rPr>
              <w:t xml:space="preserve">] where diversity between the </w:t>
            </w:r>
            <w:proofErr w:type="spellStart"/>
            <w:r w:rsidR="00987103" w:rsidRPr="0091780A">
              <w:rPr>
                <w:rFonts w:asciiTheme="minorHAnsi" w:hAnsiTheme="minorHAnsi" w:cstheme="minorHAnsi"/>
              </w:rPr>
              <w:t>DiD</w:t>
            </w:r>
            <w:proofErr w:type="spellEnd"/>
            <w:r w:rsidR="00987103" w:rsidRPr="0091780A">
              <w:rPr>
                <w:rFonts w:asciiTheme="minorHAnsi" w:hAnsiTheme="minorHAnsi" w:cstheme="minorHAnsi"/>
              </w:rPr>
              <w:t xml:space="preserve"> and the safety systems is discussed.</w:t>
            </w:r>
          </w:p>
        </w:tc>
      </w:tr>
      <w:tr w:rsidR="001722F0" w:rsidRPr="006C739F" w14:paraId="0B18E0E3" w14:textId="77777777" w:rsidTr="001722F0">
        <w:tc>
          <w:tcPr>
            <w:tcW w:w="1910" w:type="dxa"/>
          </w:tcPr>
          <w:p w14:paraId="2394043E"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lastRenderedPageBreak/>
              <w:t xml:space="preserve">3.20. </w:t>
            </w:r>
          </w:p>
        </w:tc>
        <w:tc>
          <w:tcPr>
            <w:tcW w:w="4835" w:type="dxa"/>
          </w:tcPr>
          <w:p w14:paraId="00738988"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The layout and design provisions that protect SSCs important to safety from the effects of internal hazards should be such that the design objectives in para. 2.12 are met.</w:t>
            </w:r>
          </w:p>
        </w:tc>
        <w:tc>
          <w:tcPr>
            <w:tcW w:w="1286" w:type="dxa"/>
          </w:tcPr>
          <w:p w14:paraId="6B6FD310" w14:textId="77777777" w:rsidR="001722F0" w:rsidRPr="006C739F" w:rsidRDefault="001722F0" w:rsidP="00D377CB">
            <w:pPr>
              <w:spacing w:after="0" w:line="240" w:lineRule="auto"/>
              <w:jc w:val="center"/>
              <w:rPr>
                <w:rFonts w:asciiTheme="minorHAnsi" w:hAnsiTheme="minorHAnsi" w:cstheme="minorHAnsi"/>
              </w:rPr>
            </w:pPr>
            <w:r w:rsidRPr="006C739F">
              <w:rPr>
                <w:rFonts w:asciiTheme="minorHAnsi" w:hAnsiTheme="minorHAnsi" w:cstheme="minorHAnsi"/>
              </w:rPr>
              <w:t>COM</w:t>
            </w:r>
          </w:p>
        </w:tc>
        <w:tc>
          <w:tcPr>
            <w:tcW w:w="4919" w:type="dxa"/>
          </w:tcPr>
          <w:p w14:paraId="3C00F08B"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See response to the Section/Paragraph 2.12. </w:t>
            </w:r>
          </w:p>
        </w:tc>
      </w:tr>
      <w:tr w:rsidR="001722F0" w:rsidRPr="006C739F" w14:paraId="78B1D570" w14:textId="77777777" w:rsidTr="001722F0">
        <w:tc>
          <w:tcPr>
            <w:tcW w:w="1910" w:type="dxa"/>
          </w:tcPr>
          <w:p w14:paraId="54781684"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 xml:space="preserve">3.21. </w:t>
            </w:r>
          </w:p>
        </w:tc>
        <w:tc>
          <w:tcPr>
            <w:tcW w:w="4835" w:type="dxa"/>
          </w:tcPr>
          <w:p w14:paraId="1E04ACAF"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The reliability of the means of detecting internal hazards and mitigating their consequences should be consistent with their role in providing </w:t>
            </w:r>
            <w:proofErr w:type="spellStart"/>
            <w:r w:rsidRPr="006C739F">
              <w:rPr>
                <w:rFonts w:asciiTheme="minorHAnsi" w:hAnsiTheme="minorHAnsi" w:cstheme="minorHAnsi"/>
              </w:rPr>
              <w:t>defence</w:t>
            </w:r>
            <w:proofErr w:type="spellEnd"/>
            <w:r w:rsidRPr="006C739F">
              <w:rPr>
                <w:rFonts w:asciiTheme="minorHAnsi" w:hAnsiTheme="minorHAnsi" w:cstheme="minorHAnsi"/>
              </w:rPr>
              <w:t xml:space="preserve"> in depth.</w:t>
            </w:r>
          </w:p>
        </w:tc>
        <w:tc>
          <w:tcPr>
            <w:tcW w:w="1286" w:type="dxa"/>
          </w:tcPr>
          <w:p w14:paraId="34616A2D" w14:textId="77777777" w:rsidR="001722F0" w:rsidRPr="006C739F" w:rsidRDefault="001722F0" w:rsidP="00D377CB">
            <w:pPr>
              <w:spacing w:after="0" w:line="240" w:lineRule="auto"/>
              <w:jc w:val="center"/>
              <w:rPr>
                <w:rFonts w:asciiTheme="minorHAnsi" w:hAnsiTheme="minorHAnsi" w:cstheme="minorHAnsi"/>
              </w:rPr>
            </w:pPr>
            <w:r w:rsidRPr="006C739F">
              <w:rPr>
                <w:rFonts w:asciiTheme="minorHAnsi" w:hAnsiTheme="minorHAnsi" w:cstheme="minorHAnsi"/>
              </w:rPr>
              <w:t>COM</w:t>
            </w:r>
          </w:p>
        </w:tc>
        <w:tc>
          <w:tcPr>
            <w:tcW w:w="4919" w:type="dxa"/>
          </w:tcPr>
          <w:p w14:paraId="18330775" w14:textId="77777777" w:rsidR="001722F0" w:rsidRPr="008F14AF" w:rsidRDefault="001722F0" w:rsidP="001722F0">
            <w:pPr>
              <w:spacing w:after="0" w:line="240" w:lineRule="auto"/>
              <w:jc w:val="both"/>
              <w:rPr>
                <w:rFonts w:asciiTheme="minorHAnsi" w:hAnsiTheme="minorHAnsi" w:cstheme="minorHAnsi"/>
              </w:rPr>
            </w:pPr>
            <w:r w:rsidRPr="008F14AF">
              <w:rPr>
                <w:rFonts w:asciiTheme="minorHAnsi" w:hAnsiTheme="minorHAnsi" w:cstheme="minorHAnsi"/>
              </w:rPr>
              <w:t>The AP1000 plant design provides for multiple levels of defense for accident mitigation (defense-in-depth), resulting in extremely low core damage probabilities while minimizing the occurrences of containment flooding, pressurization, and heat-up. Defense-in-depth is integral to the AP1000 plant design, with a multitude of individual plant features capable of providing some degree of defense of plant safety. The AP1000 plant DCD [2] Chapter 1 discusses these levels of defense.</w:t>
            </w:r>
          </w:p>
        </w:tc>
      </w:tr>
      <w:tr w:rsidR="001722F0" w:rsidRPr="006C739F" w14:paraId="58ABEBEB" w14:textId="77777777" w:rsidTr="001722F0">
        <w:tc>
          <w:tcPr>
            <w:tcW w:w="12950" w:type="dxa"/>
            <w:gridSpan w:val="4"/>
          </w:tcPr>
          <w:p w14:paraId="595623E5" w14:textId="77777777" w:rsidR="001722F0" w:rsidRPr="005E7348" w:rsidRDefault="001722F0" w:rsidP="001722F0">
            <w:pPr>
              <w:spacing w:after="0" w:line="240" w:lineRule="auto"/>
              <w:jc w:val="center"/>
              <w:rPr>
                <w:rFonts w:asciiTheme="minorHAnsi" w:hAnsiTheme="minorHAnsi" w:cstheme="minorHAnsi"/>
                <w:b/>
                <w:bCs/>
              </w:rPr>
            </w:pPr>
            <w:r w:rsidRPr="005E7348">
              <w:rPr>
                <w:rFonts w:asciiTheme="minorHAnsi" w:hAnsiTheme="minorHAnsi" w:cstheme="minorHAnsi"/>
                <w:b/>
                <w:bCs/>
              </w:rPr>
              <w:t>ASSESSMENT, VERIFICATION AND SUCCESS CRITERIA</w:t>
            </w:r>
          </w:p>
        </w:tc>
      </w:tr>
      <w:tr w:rsidR="001722F0" w:rsidRPr="006C739F" w14:paraId="2CA4AD11" w14:textId="77777777" w:rsidTr="001722F0">
        <w:tc>
          <w:tcPr>
            <w:tcW w:w="1910" w:type="dxa"/>
          </w:tcPr>
          <w:p w14:paraId="56868D82"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 xml:space="preserve">3.22. </w:t>
            </w:r>
          </w:p>
        </w:tc>
        <w:tc>
          <w:tcPr>
            <w:tcW w:w="4835" w:type="dxa"/>
          </w:tcPr>
          <w:p w14:paraId="02EF86BA"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To evaluate the adequacy of the design, qualitative and/or quantitative success criteria should be defined, consistent with the design objectives in para. 2.12.</w:t>
            </w:r>
          </w:p>
        </w:tc>
        <w:tc>
          <w:tcPr>
            <w:tcW w:w="1286" w:type="dxa"/>
          </w:tcPr>
          <w:p w14:paraId="3A104086" w14:textId="77777777" w:rsidR="001722F0" w:rsidRPr="006C739F" w:rsidRDefault="001722F0" w:rsidP="001E3D39">
            <w:pPr>
              <w:spacing w:after="0" w:line="240" w:lineRule="auto"/>
              <w:jc w:val="center"/>
              <w:rPr>
                <w:rFonts w:asciiTheme="minorHAnsi" w:hAnsiTheme="minorHAnsi" w:cstheme="minorHAnsi"/>
              </w:rPr>
            </w:pPr>
            <w:r w:rsidRPr="006C739F">
              <w:rPr>
                <w:rFonts w:asciiTheme="minorHAnsi" w:hAnsiTheme="minorHAnsi" w:cstheme="minorHAnsi"/>
              </w:rPr>
              <w:t>COM</w:t>
            </w:r>
          </w:p>
        </w:tc>
        <w:tc>
          <w:tcPr>
            <w:tcW w:w="4919" w:type="dxa"/>
          </w:tcPr>
          <w:p w14:paraId="1C881BF1" w14:textId="4E99A06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See response to Section/Paragraph 2.12. </w:t>
            </w:r>
          </w:p>
        </w:tc>
      </w:tr>
      <w:tr w:rsidR="001722F0" w:rsidRPr="006C739F" w14:paraId="77FAFF99" w14:textId="77777777" w:rsidTr="001722F0">
        <w:tc>
          <w:tcPr>
            <w:tcW w:w="1910" w:type="dxa"/>
          </w:tcPr>
          <w:p w14:paraId="449027B6"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 xml:space="preserve">3.23. </w:t>
            </w:r>
          </w:p>
        </w:tc>
        <w:tc>
          <w:tcPr>
            <w:tcW w:w="4835" w:type="dxa"/>
          </w:tcPr>
          <w:p w14:paraId="69505658"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An assessment should be made to demonstrate that the internal hazards relevant to the design of the nuclear power plant have been considered, and that </w:t>
            </w:r>
            <w:r w:rsidRPr="006C739F">
              <w:rPr>
                <w:rFonts w:asciiTheme="minorHAnsi" w:hAnsiTheme="minorHAnsi" w:cstheme="minorHAnsi"/>
              </w:rPr>
              <w:lastRenderedPageBreak/>
              <w:t>provisions for prevention and mitigation have been designed with sufficient safety margins to address the uncertainties in the identification and characterization of internal hazards and their effects, as well as for the avoidance of cliff edge effects. This assessment should be carried out early in the design stage and should be documented. It should be updated before initial loading of the reactor with nuclear fuel, and kept up to date during plant operation.</w:t>
            </w:r>
          </w:p>
        </w:tc>
        <w:tc>
          <w:tcPr>
            <w:tcW w:w="1286" w:type="dxa"/>
          </w:tcPr>
          <w:p w14:paraId="2C253DF5" w14:textId="1BE3033D" w:rsidR="006F2384" w:rsidRPr="006C739F" w:rsidRDefault="001722F0" w:rsidP="006F2384">
            <w:pPr>
              <w:spacing w:after="0" w:line="240" w:lineRule="auto"/>
              <w:jc w:val="center"/>
              <w:rPr>
                <w:rFonts w:asciiTheme="minorHAnsi" w:hAnsiTheme="minorHAnsi" w:cstheme="minorHAnsi"/>
              </w:rPr>
            </w:pPr>
            <w:r w:rsidRPr="006C739F">
              <w:rPr>
                <w:rFonts w:asciiTheme="minorHAnsi" w:hAnsiTheme="minorHAnsi" w:cstheme="minorHAnsi"/>
              </w:rPr>
              <w:lastRenderedPageBreak/>
              <w:t>COM</w:t>
            </w:r>
          </w:p>
          <w:p w14:paraId="4A0D5705" w14:textId="4A712883" w:rsidR="001722F0" w:rsidRPr="006C739F" w:rsidRDefault="001722F0" w:rsidP="006F2384">
            <w:pPr>
              <w:spacing w:after="0" w:line="240" w:lineRule="auto"/>
              <w:jc w:val="center"/>
              <w:rPr>
                <w:rFonts w:asciiTheme="minorHAnsi" w:hAnsiTheme="minorHAnsi" w:cstheme="minorHAnsi"/>
              </w:rPr>
            </w:pPr>
            <w:r w:rsidRPr="006C739F">
              <w:rPr>
                <w:rFonts w:asciiTheme="minorHAnsi" w:hAnsiTheme="minorHAnsi" w:cstheme="minorHAnsi"/>
              </w:rPr>
              <w:t>O</w:t>
            </w:r>
            <w:r w:rsidR="006F2384" w:rsidRPr="006C739F">
              <w:rPr>
                <w:rFonts w:asciiTheme="minorHAnsi" w:hAnsiTheme="minorHAnsi" w:cstheme="minorHAnsi"/>
              </w:rPr>
              <w:t>R</w:t>
            </w:r>
          </w:p>
        </w:tc>
        <w:tc>
          <w:tcPr>
            <w:tcW w:w="4919" w:type="dxa"/>
          </w:tcPr>
          <w:p w14:paraId="7CD0279D" w14:textId="77758BC6" w:rsidR="001722F0" w:rsidRPr="005E7348" w:rsidRDefault="001722F0" w:rsidP="001722F0">
            <w:pPr>
              <w:spacing w:after="0" w:line="240" w:lineRule="auto"/>
              <w:jc w:val="both"/>
              <w:rPr>
                <w:rFonts w:asciiTheme="minorHAnsi" w:hAnsiTheme="minorHAnsi" w:cstheme="minorHAnsi"/>
              </w:rPr>
            </w:pPr>
            <w:r w:rsidRPr="005E7348">
              <w:rPr>
                <w:rFonts w:asciiTheme="minorHAnsi" w:hAnsiTheme="minorHAnsi" w:cstheme="minorHAnsi"/>
              </w:rPr>
              <w:t xml:space="preserve">Analyses for internal hazards have been performed deterministically as described in DCD Chapter 2, DCD Chapter 3, DCD Appendix 9A, and probabilistically as </w:t>
            </w:r>
            <w:r w:rsidRPr="005E7348">
              <w:rPr>
                <w:rFonts w:asciiTheme="minorHAnsi" w:hAnsiTheme="minorHAnsi" w:cstheme="minorHAnsi"/>
              </w:rPr>
              <w:lastRenderedPageBreak/>
              <w:t>described in DCD Chapter 19. See response</w:t>
            </w:r>
            <w:r w:rsidR="00757FAB" w:rsidRPr="005E7348">
              <w:rPr>
                <w:rFonts w:asciiTheme="minorHAnsi" w:hAnsiTheme="minorHAnsi" w:cstheme="minorHAnsi"/>
              </w:rPr>
              <w:t>s</w:t>
            </w:r>
            <w:r w:rsidRPr="005E7348">
              <w:rPr>
                <w:rFonts w:asciiTheme="minorHAnsi" w:hAnsiTheme="minorHAnsi" w:cstheme="minorHAnsi"/>
              </w:rPr>
              <w:t xml:space="preserve"> to Section</w:t>
            </w:r>
            <w:r w:rsidR="00757FAB" w:rsidRPr="005E7348">
              <w:rPr>
                <w:rFonts w:asciiTheme="minorHAnsi" w:hAnsiTheme="minorHAnsi" w:cstheme="minorHAnsi"/>
              </w:rPr>
              <w:t>s</w:t>
            </w:r>
            <w:r w:rsidRPr="005E7348">
              <w:rPr>
                <w:rFonts w:asciiTheme="minorHAnsi" w:hAnsiTheme="minorHAnsi" w:cstheme="minorHAnsi"/>
              </w:rPr>
              <w:t>/Paragraph</w:t>
            </w:r>
            <w:r w:rsidR="00757FAB" w:rsidRPr="005E7348">
              <w:rPr>
                <w:rFonts w:asciiTheme="minorHAnsi" w:hAnsiTheme="minorHAnsi" w:cstheme="minorHAnsi"/>
              </w:rPr>
              <w:t>s</w:t>
            </w:r>
            <w:r w:rsidRPr="005E7348">
              <w:rPr>
                <w:rFonts w:asciiTheme="minorHAnsi" w:hAnsiTheme="minorHAnsi" w:cstheme="minorHAnsi"/>
              </w:rPr>
              <w:t xml:space="preserve"> 3.1 and 3.7.</w:t>
            </w:r>
          </w:p>
          <w:p w14:paraId="588CB934" w14:textId="77777777" w:rsidR="001722F0" w:rsidRPr="005E7348" w:rsidRDefault="001722F0" w:rsidP="001722F0">
            <w:pPr>
              <w:spacing w:after="0" w:line="240" w:lineRule="auto"/>
              <w:jc w:val="both"/>
              <w:rPr>
                <w:rFonts w:asciiTheme="minorHAnsi" w:hAnsiTheme="minorHAnsi" w:cstheme="minorHAnsi"/>
              </w:rPr>
            </w:pPr>
          </w:p>
          <w:p w14:paraId="29A9F3CE" w14:textId="79952B96" w:rsidR="001722F0" w:rsidRPr="005E7348" w:rsidRDefault="001722F0" w:rsidP="001722F0">
            <w:pPr>
              <w:spacing w:after="0" w:line="240" w:lineRule="auto"/>
              <w:jc w:val="both"/>
              <w:rPr>
                <w:rFonts w:asciiTheme="minorHAnsi" w:hAnsiTheme="minorHAnsi" w:cstheme="minorHAnsi"/>
              </w:rPr>
            </w:pPr>
            <w:r w:rsidRPr="005E7348">
              <w:rPr>
                <w:rFonts w:asciiTheme="minorHAnsi" w:hAnsiTheme="minorHAnsi" w:cstheme="minorHAnsi"/>
              </w:rPr>
              <w:t xml:space="preserve">The </w:t>
            </w:r>
            <w:r w:rsidR="005C53B2">
              <w:rPr>
                <w:rFonts w:asciiTheme="minorHAnsi" w:hAnsiTheme="minorHAnsi" w:cstheme="minorHAnsi"/>
              </w:rPr>
              <w:t>O</w:t>
            </w:r>
            <w:r w:rsidRPr="005E7348">
              <w:rPr>
                <w:rFonts w:asciiTheme="minorHAnsi" w:hAnsiTheme="minorHAnsi" w:cstheme="minorHAnsi"/>
              </w:rPr>
              <w:t xml:space="preserve">wner shall be responsible for </w:t>
            </w:r>
            <w:r w:rsidR="008461AD">
              <w:rPr>
                <w:rFonts w:asciiTheme="minorHAnsi" w:hAnsiTheme="minorHAnsi" w:cstheme="minorHAnsi"/>
              </w:rPr>
              <w:t>ensure</w:t>
            </w:r>
            <w:r w:rsidRPr="005E7348">
              <w:rPr>
                <w:rFonts w:asciiTheme="minorHAnsi" w:hAnsiTheme="minorHAnsi" w:cstheme="minorHAnsi"/>
              </w:rPr>
              <w:t xml:space="preserve"> that the assessment will be updated before initial loading of the reactor with nuclear fuel</w:t>
            </w:r>
            <w:r w:rsidR="00D53705">
              <w:rPr>
                <w:rFonts w:asciiTheme="minorHAnsi" w:hAnsiTheme="minorHAnsi" w:cstheme="minorHAnsi"/>
              </w:rPr>
              <w:t>,</w:t>
            </w:r>
            <w:r w:rsidRPr="005E7348">
              <w:rPr>
                <w:rFonts w:asciiTheme="minorHAnsi" w:hAnsiTheme="minorHAnsi" w:cstheme="minorHAnsi"/>
              </w:rPr>
              <w:t xml:space="preserve"> and during plant operation.</w:t>
            </w:r>
          </w:p>
        </w:tc>
      </w:tr>
      <w:tr w:rsidR="001722F0" w:rsidRPr="006C739F" w14:paraId="22402B5B" w14:textId="77777777" w:rsidTr="001722F0">
        <w:tc>
          <w:tcPr>
            <w:tcW w:w="1910" w:type="dxa"/>
          </w:tcPr>
          <w:p w14:paraId="732C81A5"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lastRenderedPageBreak/>
              <w:t xml:space="preserve">3.24. </w:t>
            </w:r>
          </w:p>
        </w:tc>
        <w:tc>
          <w:tcPr>
            <w:tcW w:w="4835" w:type="dxa"/>
          </w:tcPr>
          <w:p w14:paraId="0D769AE5"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It should be a goal of the design that a single internal hazard does not trigger an accident, unless the hazard can be considered by itself as a postulated accident (e.g. pipe rupture). In particular, the design should ensure with a high level of confidence that a single internal hazard does not result in design extension conditions with core melting. If this cannot be achieved, the designer should demonstrate that the boundary conditions used in the analysis of the corresponding accident are not affected by the loads resulting from the internal hazard.</w:t>
            </w:r>
          </w:p>
        </w:tc>
        <w:tc>
          <w:tcPr>
            <w:tcW w:w="1286" w:type="dxa"/>
          </w:tcPr>
          <w:p w14:paraId="1A20F1B9" w14:textId="77777777" w:rsidR="001722F0" w:rsidRPr="006C739F" w:rsidRDefault="001722F0" w:rsidP="00DC2D05">
            <w:pPr>
              <w:spacing w:after="0" w:line="240" w:lineRule="auto"/>
              <w:jc w:val="center"/>
              <w:rPr>
                <w:rFonts w:asciiTheme="minorHAnsi" w:hAnsiTheme="minorHAnsi" w:cstheme="minorHAnsi"/>
              </w:rPr>
            </w:pPr>
            <w:r w:rsidRPr="006C739F">
              <w:rPr>
                <w:rFonts w:asciiTheme="minorHAnsi" w:hAnsiTheme="minorHAnsi" w:cstheme="minorHAnsi"/>
              </w:rPr>
              <w:t>COM</w:t>
            </w:r>
          </w:p>
        </w:tc>
        <w:tc>
          <w:tcPr>
            <w:tcW w:w="4919" w:type="dxa"/>
          </w:tcPr>
          <w:p w14:paraId="7CE61853" w14:textId="68BFD8A9" w:rsidR="001722F0" w:rsidRPr="005E7348" w:rsidRDefault="001722F0" w:rsidP="001722F0">
            <w:pPr>
              <w:spacing w:after="0" w:line="240" w:lineRule="auto"/>
              <w:jc w:val="both"/>
              <w:rPr>
                <w:rFonts w:asciiTheme="minorHAnsi" w:hAnsiTheme="minorHAnsi" w:cstheme="minorHAnsi"/>
              </w:rPr>
            </w:pPr>
            <w:r w:rsidRPr="005E7348">
              <w:rPr>
                <w:rFonts w:asciiTheme="minorHAnsi" w:hAnsiTheme="minorHAnsi" w:cstheme="minorHAnsi"/>
              </w:rPr>
              <w:t>The AP1000 plant design provides for multiple levels of defense for accident mitigation (defense-in-depth), resulting in extremely low core damage probabilities while minimizing the occurrences of containment flooding, pressurization, and heat-up, as demonstrated by the design PRA [</w:t>
            </w:r>
            <w:r w:rsidR="00572BFC">
              <w:rPr>
                <w:rFonts w:asciiTheme="minorHAnsi" w:hAnsiTheme="minorHAnsi" w:cstheme="minorHAnsi"/>
              </w:rPr>
              <w:t>4</w:t>
            </w:r>
            <w:r w:rsidRPr="005E7348">
              <w:rPr>
                <w:rFonts w:asciiTheme="minorHAnsi" w:hAnsiTheme="minorHAnsi" w:cstheme="minorHAnsi"/>
              </w:rPr>
              <w:t xml:space="preserve">] and summarized in DCD </w:t>
            </w:r>
            <w:r w:rsidR="00AC7A1A" w:rsidRPr="005E7348">
              <w:rPr>
                <w:rFonts w:asciiTheme="minorHAnsi" w:hAnsiTheme="minorHAnsi" w:cstheme="minorHAnsi"/>
              </w:rPr>
              <w:t xml:space="preserve">[2] </w:t>
            </w:r>
            <w:r w:rsidRPr="005E7348">
              <w:rPr>
                <w:rFonts w:asciiTheme="minorHAnsi" w:hAnsiTheme="minorHAnsi" w:cstheme="minorHAnsi"/>
              </w:rPr>
              <w:t xml:space="preserve">Chapter 19. Defense-in-depth is integral to the AP1000 plant design, with a multitude of individual plant features capable of providing some degree of defense of plant safety. </w:t>
            </w:r>
          </w:p>
        </w:tc>
      </w:tr>
      <w:tr w:rsidR="001722F0" w:rsidRPr="006C739F" w14:paraId="6BAF56F2" w14:textId="77777777" w:rsidTr="001722F0">
        <w:tc>
          <w:tcPr>
            <w:tcW w:w="1910" w:type="dxa"/>
          </w:tcPr>
          <w:p w14:paraId="12CBF7A3"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 xml:space="preserve">3.25. </w:t>
            </w:r>
          </w:p>
        </w:tc>
        <w:tc>
          <w:tcPr>
            <w:tcW w:w="4835" w:type="dxa"/>
          </w:tcPr>
          <w:p w14:paraId="35E7D6D2"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The design features protecting the SSCs that are intended to be used under design extension conditions should be designed or verified for the loads, conditions and durations associated with these scenarios (e.g. effects of hydrogen combustion). These design features should be protected against the consequences of an internal hazard that occurs before design extension conditions have been completely mitigated. Best </w:t>
            </w:r>
            <w:r w:rsidRPr="006C739F">
              <w:rPr>
                <w:rFonts w:asciiTheme="minorHAnsi" w:hAnsiTheme="minorHAnsi" w:cstheme="minorHAnsi"/>
              </w:rPr>
              <w:lastRenderedPageBreak/>
              <w:t>estimate design loads, conditions and durations can be used for the design or the verification of these protective features.</w:t>
            </w:r>
          </w:p>
        </w:tc>
        <w:tc>
          <w:tcPr>
            <w:tcW w:w="1286" w:type="dxa"/>
          </w:tcPr>
          <w:p w14:paraId="1A290F62" w14:textId="77777777" w:rsidR="001722F0" w:rsidRPr="006C739F" w:rsidRDefault="001722F0" w:rsidP="005A4A56">
            <w:pPr>
              <w:spacing w:after="0" w:line="240" w:lineRule="auto"/>
              <w:jc w:val="center"/>
              <w:rPr>
                <w:rFonts w:asciiTheme="minorHAnsi" w:hAnsiTheme="minorHAnsi" w:cstheme="minorHAnsi"/>
              </w:rPr>
            </w:pPr>
            <w:r w:rsidRPr="006C739F">
              <w:rPr>
                <w:rFonts w:asciiTheme="minorHAnsi" w:hAnsiTheme="minorHAnsi" w:cstheme="minorHAnsi"/>
              </w:rPr>
              <w:lastRenderedPageBreak/>
              <w:t>COM</w:t>
            </w:r>
          </w:p>
        </w:tc>
        <w:tc>
          <w:tcPr>
            <w:tcW w:w="4919" w:type="dxa"/>
          </w:tcPr>
          <w:p w14:paraId="23CC3238" w14:textId="7F8E58A3" w:rsidR="001722F0" w:rsidRPr="005E7348" w:rsidRDefault="001722F0" w:rsidP="001722F0">
            <w:pPr>
              <w:spacing w:after="0" w:line="240" w:lineRule="auto"/>
              <w:jc w:val="both"/>
              <w:rPr>
                <w:rFonts w:asciiTheme="minorHAnsi" w:hAnsiTheme="minorHAnsi" w:cstheme="minorHAnsi"/>
              </w:rPr>
            </w:pPr>
            <w:r w:rsidRPr="005E7348">
              <w:rPr>
                <w:rFonts w:asciiTheme="minorHAnsi" w:hAnsiTheme="minorHAnsi" w:cstheme="minorHAnsi"/>
              </w:rPr>
              <w:t>Safety-related SSCs</w:t>
            </w:r>
            <w:r w:rsidR="002B5BCB" w:rsidRPr="005E7348">
              <w:rPr>
                <w:rFonts w:asciiTheme="minorHAnsi" w:hAnsiTheme="minorHAnsi" w:cstheme="minorHAnsi"/>
              </w:rPr>
              <w:t xml:space="preserve"> </w:t>
            </w:r>
            <w:r w:rsidRPr="005E7348">
              <w:rPr>
                <w:rFonts w:asciiTheme="minorHAnsi" w:hAnsiTheme="minorHAnsi" w:cstheme="minorHAnsi"/>
              </w:rPr>
              <w:t>are designed to continue to perform their safety functions in the event of an internal hazard as described in DCD</w:t>
            </w:r>
            <w:r w:rsidR="009228BE" w:rsidRPr="005E7348">
              <w:rPr>
                <w:rFonts w:asciiTheme="minorHAnsi" w:hAnsiTheme="minorHAnsi" w:cstheme="minorHAnsi"/>
              </w:rPr>
              <w:t xml:space="preserve"> [2]</w:t>
            </w:r>
            <w:r w:rsidRPr="005E7348">
              <w:rPr>
                <w:rFonts w:asciiTheme="minorHAnsi" w:hAnsiTheme="minorHAnsi" w:cstheme="minorHAnsi"/>
              </w:rPr>
              <w:t xml:space="preserve"> Chapter 3. </w:t>
            </w:r>
            <w:r w:rsidR="00D4512A" w:rsidRPr="005E7348">
              <w:rPr>
                <w:rFonts w:asciiTheme="minorHAnsi" w:hAnsiTheme="minorHAnsi" w:cstheme="minorHAnsi"/>
              </w:rPr>
              <w:t xml:space="preserve">Systems containing </w:t>
            </w:r>
            <w:r w:rsidR="004B65B9">
              <w:rPr>
                <w:rFonts w:asciiTheme="minorHAnsi" w:hAnsiTheme="minorHAnsi" w:cstheme="minorHAnsi"/>
              </w:rPr>
              <w:t>safety-related</w:t>
            </w:r>
            <w:r w:rsidR="00D4512A" w:rsidRPr="005E7348">
              <w:rPr>
                <w:rFonts w:asciiTheme="minorHAnsi" w:hAnsiTheme="minorHAnsi" w:cstheme="minorHAnsi"/>
              </w:rPr>
              <w:t xml:space="preserve"> equipment that function to mitigate DBAs have component redundancy so that their functions can be performed, even in the unlikely event of the most limiting single failure occurring coincident with the postulated DBA</w:t>
            </w:r>
            <w:r w:rsidR="005534A4" w:rsidRPr="005E7348">
              <w:rPr>
                <w:rFonts w:asciiTheme="minorHAnsi" w:hAnsiTheme="minorHAnsi" w:cstheme="minorHAnsi"/>
              </w:rPr>
              <w:t xml:space="preserve">. </w:t>
            </w:r>
          </w:p>
        </w:tc>
      </w:tr>
      <w:tr w:rsidR="001722F0" w:rsidRPr="006C739F" w14:paraId="5637EC18" w14:textId="77777777" w:rsidTr="001722F0">
        <w:tc>
          <w:tcPr>
            <w:tcW w:w="1910" w:type="dxa"/>
          </w:tcPr>
          <w:p w14:paraId="40A7827E"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 xml:space="preserve">3.26. </w:t>
            </w:r>
          </w:p>
        </w:tc>
        <w:tc>
          <w:tcPr>
            <w:tcW w:w="4835" w:type="dxa"/>
          </w:tcPr>
          <w:p w14:paraId="7545E9EC"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Deterministic safety analyses, supplemented if applicable by probabilistic analyses, should be performed to demonstrate the adequacy of the design of the protection against internal hazards. The design should be an iterative process accounting for the results of such safety analyses.</w:t>
            </w:r>
          </w:p>
        </w:tc>
        <w:tc>
          <w:tcPr>
            <w:tcW w:w="1286" w:type="dxa"/>
          </w:tcPr>
          <w:p w14:paraId="162BEDE2" w14:textId="77777777" w:rsidR="001722F0" w:rsidRPr="006C739F" w:rsidRDefault="001722F0" w:rsidP="005A4A56">
            <w:pPr>
              <w:spacing w:after="0" w:line="240" w:lineRule="auto"/>
              <w:jc w:val="center"/>
              <w:rPr>
                <w:rFonts w:asciiTheme="minorHAnsi" w:hAnsiTheme="minorHAnsi" w:cstheme="minorHAnsi"/>
              </w:rPr>
            </w:pPr>
            <w:r w:rsidRPr="006C739F">
              <w:rPr>
                <w:rFonts w:asciiTheme="minorHAnsi" w:hAnsiTheme="minorHAnsi" w:cstheme="minorHAnsi"/>
              </w:rPr>
              <w:t>COM</w:t>
            </w:r>
          </w:p>
        </w:tc>
        <w:tc>
          <w:tcPr>
            <w:tcW w:w="4919" w:type="dxa"/>
          </w:tcPr>
          <w:p w14:paraId="3A652B39" w14:textId="7B793E96" w:rsidR="001722F0" w:rsidRPr="005E7348" w:rsidRDefault="001722F0" w:rsidP="001722F0">
            <w:pPr>
              <w:spacing w:after="0" w:line="240" w:lineRule="auto"/>
              <w:jc w:val="both"/>
              <w:rPr>
                <w:rFonts w:asciiTheme="minorHAnsi" w:hAnsiTheme="minorHAnsi" w:cstheme="minorHAnsi"/>
              </w:rPr>
            </w:pPr>
            <w:r w:rsidRPr="005E7348">
              <w:rPr>
                <w:rFonts w:asciiTheme="minorHAnsi" w:hAnsiTheme="minorHAnsi" w:cstheme="minorHAnsi"/>
              </w:rPr>
              <w:t>Analyses for internal hazards have been performed deterministically as described in DCD</w:t>
            </w:r>
            <w:r w:rsidR="001B60A5" w:rsidRPr="005E7348">
              <w:rPr>
                <w:rFonts w:asciiTheme="minorHAnsi" w:hAnsiTheme="minorHAnsi" w:cstheme="minorHAnsi"/>
              </w:rPr>
              <w:t xml:space="preserve"> [2]</w:t>
            </w:r>
            <w:r w:rsidRPr="005E7348">
              <w:rPr>
                <w:rFonts w:asciiTheme="minorHAnsi" w:hAnsiTheme="minorHAnsi" w:cstheme="minorHAnsi"/>
              </w:rPr>
              <w:t xml:space="preserve"> Chapter 2, DCD Chapter 3, DCD Appendix 9A, and probabilistically as described in DCD Chapter 19.</w:t>
            </w:r>
          </w:p>
        </w:tc>
      </w:tr>
      <w:tr w:rsidR="001722F0" w:rsidRPr="006C739F" w14:paraId="2167907E" w14:textId="77777777" w:rsidTr="001722F0">
        <w:tc>
          <w:tcPr>
            <w:tcW w:w="1910" w:type="dxa"/>
          </w:tcPr>
          <w:p w14:paraId="3A692C03"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 xml:space="preserve">3.27. </w:t>
            </w:r>
          </w:p>
        </w:tc>
        <w:tc>
          <w:tcPr>
            <w:tcW w:w="4835" w:type="dxa"/>
          </w:tcPr>
          <w:p w14:paraId="6FCA3A04"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Internal hazards considered in the deterministic safety analyses for a specified location in the nuclear power plant include the following categories:</w:t>
            </w:r>
          </w:p>
          <w:p w14:paraId="3C209DDF"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(a) Internal hazards that do not trigger, or result from, an anticipated operational occurrence or an accident; </w:t>
            </w:r>
          </w:p>
          <w:p w14:paraId="4A553593"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(b) Internal hazards that could trigger, or result from, an anticipated operational occurrence; </w:t>
            </w:r>
          </w:p>
          <w:p w14:paraId="41F51FC5"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(c) Internal hazards that could trigger, or result from, a design basis accident; </w:t>
            </w:r>
          </w:p>
          <w:p w14:paraId="73D09A76"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(d) Internal hazards that could trigger, or result from, design extension conditions without significant fuel degradation; </w:t>
            </w:r>
          </w:p>
          <w:p w14:paraId="24C28F2A"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(e) Internal hazards that could result from design extension conditions with core melting.</w:t>
            </w:r>
          </w:p>
        </w:tc>
        <w:tc>
          <w:tcPr>
            <w:tcW w:w="1286" w:type="dxa"/>
          </w:tcPr>
          <w:p w14:paraId="56FB001E" w14:textId="1078B8AC" w:rsidR="001722F0" w:rsidRPr="006C739F" w:rsidRDefault="001722F0" w:rsidP="005A4A56">
            <w:pPr>
              <w:spacing w:after="0" w:line="240" w:lineRule="auto"/>
              <w:jc w:val="center"/>
              <w:rPr>
                <w:rFonts w:asciiTheme="minorHAnsi" w:hAnsiTheme="minorHAnsi" w:cstheme="minorHAnsi"/>
              </w:rPr>
            </w:pPr>
            <w:r w:rsidRPr="006C739F">
              <w:rPr>
                <w:rFonts w:asciiTheme="minorHAnsi" w:hAnsiTheme="minorHAnsi" w:cstheme="minorHAnsi"/>
              </w:rPr>
              <w:t>NR</w:t>
            </w:r>
          </w:p>
        </w:tc>
        <w:tc>
          <w:tcPr>
            <w:tcW w:w="4919" w:type="dxa"/>
          </w:tcPr>
          <w:p w14:paraId="76407223" w14:textId="77777777" w:rsidR="001722F0" w:rsidRPr="006C739F" w:rsidRDefault="001722F0" w:rsidP="001722F0">
            <w:pPr>
              <w:spacing w:after="0" w:line="240" w:lineRule="auto"/>
              <w:rPr>
                <w:rFonts w:asciiTheme="minorHAnsi" w:hAnsiTheme="minorHAnsi" w:cstheme="minorHAnsi"/>
              </w:rPr>
            </w:pPr>
            <w:r w:rsidRPr="006C739F">
              <w:rPr>
                <w:rFonts w:asciiTheme="minorHAnsi" w:hAnsiTheme="minorHAnsi" w:cstheme="minorHAnsi"/>
              </w:rPr>
              <w:t>This is a statement not a requirement.</w:t>
            </w:r>
          </w:p>
        </w:tc>
      </w:tr>
      <w:tr w:rsidR="001722F0" w:rsidRPr="006C739F" w14:paraId="6EBCECAF" w14:textId="77777777" w:rsidTr="001722F0">
        <w:tc>
          <w:tcPr>
            <w:tcW w:w="1910" w:type="dxa"/>
          </w:tcPr>
          <w:p w14:paraId="1D1EFB48"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 xml:space="preserve">3.28. </w:t>
            </w:r>
          </w:p>
        </w:tc>
        <w:tc>
          <w:tcPr>
            <w:tcW w:w="4835" w:type="dxa"/>
          </w:tcPr>
          <w:p w14:paraId="489AB3E6"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For internal hazards that do not trigger, or result from, an anticipated operational occurrence or an accident, an assessment should be performed to demonstrate that the plant can be brought to, and maintained in, a safe state even in the event of a single failure, including when equipment is unavailable owing to preventive maintenance </w:t>
            </w:r>
            <w:r w:rsidRPr="006C739F">
              <w:rPr>
                <w:rFonts w:asciiTheme="minorHAnsi" w:hAnsiTheme="minorHAnsi" w:cstheme="minorHAnsi"/>
              </w:rPr>
              <w:lastRenderedPageBreak/>
              <w:t>considered in the design. In practice, a functional analysis is normally performed to demonstrate that an adequate number of functions remain available to reach and maintain a safe state.</w:t>
            </w:r>
          </w:p>
        </w:tc>
        <w:tc>
          <w:tcPr>
            <w:tcW w:w="1286" w:type="dxa"/>
          </w:tcPr>
          <w:p w14:paraId="71F467FA" w14:textId="30EC0A93" w:rsidR="001722F0" w:rsidRPr="006C739F" w:rsidRDefault="00711DA4" w:rsidP="002A00E7">
            <w:pPr>
              <w:spacing w:after="0" w:line="240" w:lineRule="auto"/>
              <w:jc w:val="center"/>
              <w:rPr>
                <w:rFonts w:asciiTheme="minorHAnsi" w:hAnsiTheme="minorHAnsi" w:cstheme="minorHAnsi"/>
              </w:rPr>
            </w:pPr>
            <w:r w:rsidRPr="006C739F">
              <w:rPr>
                <w:rFonts w:asciiTheme="minorHAnsi" w:hAnsiTheme="minorHAnsi" w:cstheme="minorHAnsi"/>
              </w:rPr>
              <w:lastRenderedPageBreak/>
              <w:t>COM</w:t>
            </w:r>
          </w:p>
        </w:tc>
        <w:tc>
          <w:tcPr>
            <w:tcW w:w="4919" w:type="dxa"/>
          </w:tcPr>
          <w:p w14:paraId="3A47C77D" w14:textId="1598935C" w:rsidR="001722F0" w:rsidRPr="006C739F" w:rsidRDefault="00AE7D64" w:rsidP="0076450A">
            <w:pPr>
              <w:spacing w:after="0" w:line="240" w:lineRule="auto"/>
              <w:jc w:val="both"/>
              <w:rPr>
                <w:rFonts w:asciiTheme="minorHAnsi" w:hAnsiTheme="minorHAnsi" w:cstheme="minorHAnsi"/>
              </w:rPr>
            </w:pPr>
            <w:r w:rsidRPr="006C739F">
              <w:rPr>
                <w:rFonts w:asciiTheme="minorHAnsi" w:hAnsiTheme="minorHAnsi" w:cstheme="minorHAnsi"/>
              </w:rPr>
              <w:t>The AP1000 plant DCD [2] as a whole provides a comprehensive safety assessment. (</w:t>
            </w:r>
            <w:r w:rsidR="00701307" w:rsidRPr="006C739F">
              <w:rPr>
                <w:rFonts w:asciiTheme="minorHAnsi" w:hAnsiTheme="minorHAnsi" w:cstheme="minorHAnsi"/>
              </w:rPr>
              <w:t>See</w:t>
            </w:r>
            <w:r w:rsidRPr="006C739F">
              <w:rPr>
                <w:rFonts w:asciiTheme="minorHAnsi" w:hAnsiTheme="minorHAnsi" w:cstheme="minorHAnsi"/>
              </w:rPr>
              <w:t xml:space="preserve"> AP1000 plant DCD [2] Appendix 1B, Chapters: 15, 17, 19).</w:t>
            </w:r>
            <w:r w:rsidR="00793813" w:rsidRPr="006C739F">
              <w:rPr>
                <w:rFonts w:asciiTheme="minorHAnsi" w:hAnsiTheme="minorHAnsi" w:cstheme="minorHAnsi"/>
              </w:rPr>
              <w:t xml:space="preserve"> All normal modes of operation are considered. In particular, the initiating event arising from an internal hazard is pessimistically assumed to occur simultaneously with the most adverse normal plant </w:t>
            </w:r>
            <w:r w:rsidR="00793813" w:rsidRPr="006C739F">
              <w:rPr>
                <w:rFonts w:asciiTheme="minorHAnsi" w:hAnsiTheme="minorHAnsi" w:cstheme="minorHAnsi"/>
              </w:rPr>
              <w:lastRenderedPageBreak/>
              <w:t>operating state or configuration (e.g. equipment outages for maintenance, test or repair). In addition, single failures in the safety measures are assumed in accordance with the single failure criterion.</w:t>
            </w:r>
            <w:r w:rsidR="0076450A" w:rsidRPr="006C739F">
              <w:rPr>
                <w:rFonts w:asciiTheme="minorHAnsi" w:hAnsiTheme="minorHAnsi" w:cstheme="minorHAnsi"/>
              </w:rPr>
              <w:t xml:space="preserve"> </w:t>
            </w:r>
            <w:r w:rsidR="00F32299" w:rsidRPr="006C739F">
              <w:rPr>
                <w:rFonts w:asciiTheme="minorHAnsi" w:hAnsiTheme="minorHAnsi" w:cstheme="minorHAnsi"/>
              </w:rPr>
              <w:t>See also responses to Sections/Paragraphs 3.29, 3.30</w:t>
            </w:r>
            <w:r w:rsidR="0067094E" w:rsidRPr="006C739F">
              <w:rPr>
                <w:rFonts w:asciiTheme="minorHAnsi" w:hAnsiTheme="minorHAnsi" w:cstheme="minorHAnsi"/>
              </w:rPr>
              <w:t xml:space="preserve"> and 3.31. </w:t>
            </w:r>
          </w:p>
        </w:tc>
      </w:tr>
      <w:tr w:rsidR="001722F0" w:rsidRPr="006C739F" w14:paraId="34B5F2BA" w14:textId="77777777" w:rsidTr="001722F0">
        <w:tc>
          <w:tcPr>
            <w:tcW w:w="1910" w:type="dxa"/>
          </w:tcPr>
          <w:p w14:paraId="60D0F374"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lastRenderedPageBreak/>
              <w:t xml:space="preserve">3.29. </w:t>
            </w:r>
          </w:p>
        </w:tc>
        <w:tc>
          <w:tcPr>
            <w:tcW w:w="4835" w:type="dxa"/>
          </w:tcPr>
          <w:p w14:paraId="4B1888F9"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For internal hazards that could trigger, or result from, an anticipated operational occurrence, an assessment should be performed to demonstrate that the plant can be brought to, and maintained in, a safe state even in the event of a single failure, including when equipment is unavailable owing to preventive maintenance considered in the design. A specific analysis of transients is normally not necessary as this is provided by the corresponding analysis of anticipated operational occurrences. In such cases, the analysis of the internal hazards is limited to a functional analysis that should demonstrate that an adequate number of functions to control anticipated operational occurrences and to reach and maintain a safe state are provided by the design.</w:t>
            </w:r>
          </w:p>
        </w:tc>
        <w:tc>
          <w:tcPr>
            <w:tcW w:w="1286" w:type="dxa"/>
          </w:tcPr>
          <w:p w14:paraId="074B9E83" w14:textId="0ECE634F" w:rsidR="001722F0" w:rsidRPr="006C739F" w:rsidRDefault="008C0FB9" w:rsidP="00D5676E">
            <w:pPr>
              <w:spacing w:after="0" w:line="240" w:lineRule="auto"/>
              <w:jc w:val="center"/>
              <w:rPr>
                <w:rFonts w:asciiTheme="minorHAnsi" w:hAnsiTheme="minorHAnsi" w:cstheme="minorHAnsi"/>
              </w:rPr>
            </w:pPr>
            <w:r w:rsidRPr="006C739F">
              <w:rPr>
                <w:rFonts w:asciiTheme="minorHAnsi" w:hAnsiTheme="minorHAnsi" w:cstheme="minorHAnsi"/>
              </w:rPr>
              <w:t>COM</w:t>
            </w:r>
          </w:p>
        </w:tc>
        <w:tc>
          <w:tcPr>
            <w:tcW w:w="4919" w:type="dxa"/>
          </w:tcPr>
          <w:p w14:paraId="30F2402E" w14:textId="61D8093B" w:rsidR="001722F0" w:rsidRPr="006C739F" w:rsidRDefault="00365C5D" w:rsidP="00D66584">
            <w:pPr>
              <w:spacing w:after="0" w:line="240" w:lineRule="auto"/>
              <w:jc w:val="both"/>
              <w:rPr>
                <w:rFonts w:asciiTheme="minorHAnsi" w:hAnsiTheme="minorHAnsi" w:cstheme="minorHAnsi"/>
              </w:rPr>
            </w:pPr>
            <w:r w:rsidRPr="006C739F">
              <w:rPr>
                <w:rFonts w:asciiTheme="minorHAnsi" w:hAnsiTheme="minorHAnsi" w:cstheme="minorHAnsi"/>
              </w:rPr>
              <w:t>The AP1000 plant safety systems are designed to mitigate DBAs with a single failure, as defined in the AP1000 plant DCD [2] Chapter 15.</w:t>
            </w:r>
            <w:r w:rsidR="007B3E1E" w:rsidRPr="006C739F">
              <w:rPr>
                <w:rFonts w:asciiTheme="minorHAnsi" w:hAnsiTheme="minorHAnsi" w:cstheme="minorHAnsi"/>
              </w:rPr>
              <w:t xml:space="preserve"> </w:t>
            </w:r>
            <w:r w:rsidR="002077D9" w:rsidRPr="006C739F">
              <w:rPr>
                <w:rFonts w:asciiTheme="minorHAnsi" w:hAnsiTheme="minorHAnsi" w:cstheme="minorHAnsi"/>
              </w:rPr>
              <w:t xml:space="preserve">The AP1000 plant PRA, as summarized in the AP1000 plant DCD [2] Chapter 19, provides a systematic evaluation of events and failures. This evaluation ensures that combinations of events that are reasonably probable are considered. </w:t>
            </w:r>
          </w:p>
          <w:p w14:paraId="7B0CCA33" w14:textId="55E14EBE" w:rsidR="00DA1ECF" w:rsidRPr="006C739F" w:rsidRDefault="0086048D" w:rsidP="00D66584">
            <w:pPr>
              <w:spacing w:after="0" w:line="240" w:lineRule="auto"/>
              <w:jc w:val="both"/>
              <w:rPr>
                <w:rFonts w:asciiTheme="minorHAnsi" w:hAnsiTheme="minorHAnsi" w:cstheme="minorHAnsi"/>
              </w:rPr>
            </w:pPr>
            <w:r w:rsidRPr="006C739F">
              <w:rPr>
                <w:rFonts w:asciiTheme="minorHAnsi" w:hAnsiTheme="minorHAnsi" w:cstheme="minorHAnsi"/>
              </w:rPr>
              <w:t>Sufficient redundancy and independence are designed into the protection systems so that no single failure or removal from service of any component or channel of a system results in loss of the protection function. Functional diversity and location diversity are designed into the system.</w:t>
            </w:r>
          </w:p>
        </w:tc>
      </w:tr>
      <w:tr w:rsidR="001722F0" w:rsidRPr="006C739F" w14:paraId="6243BC1B" w14:textId="77777777" w:rsidTr="00FB7EE5">
        <w:tc>
          <w:tcPr>
            <w:tcW w:w="1910" w:type="dxa"/>
          </w:tcPr>
          <w:p w14:paraId="432D8823"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 xml:space="preserve">3.30. </w:t>
            </w:r>
          </w:p>
        </w:tc>
        <w:tc>
          <w:tcPr>
            <w:tcW w:w="4835" w:type="dxa"/>
          </w:tcPr>
          <w:p w14:paraId="44CC73E4"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For internal hazards resulting from accidents without significant fuel degradation, the objective of the assessment should be to demonstrate that the boundary conditions, in particular for systems credited in the accident analysis, are not affected by the hazard. A specific accident analysis is normally not necessary as this is provided by the corresponding accident analysis in which the rules for design basis accidents or the rules for design </w:t>
            </w:r>
            <w:r w:rsidRPr="006C739F">
              <w:rPr>
                <w:rFonts w:asciiTheme="minorHAnsi" w:hAnsiTheme="minorHAnsi" w:cstheme="minorHAnsi"/>
              </w:rPr>
              <w:lastRenderedPageBreak/>
              <w:t>extension conditions without significant fuel degradation should be applied, as appropriate (see IAEA Safety Standards Series No. SSG</w:t>
            </w:r>
            <w:r w:rsidRPr="006C739F">
              <w:rPr>
                <w:rFonts w:asciiTheme="minorHAnsi" w:hAnsiTheme="minorHAnsi" w:cstheme="minorHAnsi"/>
              </w:rPr>
              <w:noBreakHyphen/>
              <w:t>2 (Rev. 1), Deterministic Safety Analysis for Nuclear Power Plants [5]). As stated in para. 2.11, design basis accidents or design extension conditions induced by internal hazards should be avoided to the extent practicable. If an internal hazard could lead to an accident without significant fuel degradation, the objective of the assessment should be to demonstrate that the fundamental safety functions are fulfilled and that the plant can be brought to, and maintained in, a safe state.</w:t>
            </w:r>
          </w:p>
        </w:tc>
        <w:tc>
          <w:tcPr>
            <w:tcW w:w="1286" w:type="dxa"/>
            <w:shd w:val="clear" w:color="auto" w:fill="auto"/>
          </w:tcPr>
          <w:p w14:paraId="7286CF1C" w14:textId="462C6336" w:rsidR="001722F0" w:rsidRPr="006C739F" w:rsidRDefault="00BC5F9A" w:rsidP="00FB7EE5">
            <w:pPr>
              <w:spacing w:after="0" w:line="240" w:lineRule="auto"/>
              <w:jc w:val="center"/>
              <w:rPr>
                <w:rFonts w:asciiTheme="minorHAnsi" w:hAnsiTheme="minorHAnsi" w:cstheme="minorHAnsi"/>
              </w:rPr>
            </w:pPr>
            <w:r w:rsidRPr="006C739F">
              <w:rPr>
                <w:rFonts w:asciiTheme="minorHAnsi" w:hAnsiTheme="minorHAnsi" w:cstheme="minorHAnsi"/>
              </w:rPr>
              <w:lastRenderedPageBreak/>
              <w:t>COM</w:t>
            </w:r>
          </w:p>
        </w:tc>
        <w:tc>
          <w:tcPr>
            <w:tcW w:w="4919" w:type="dxa"/>
          </w:tcPr>
          <w:p w14:paraId="2AC70D5E" w14:textId="77777777" w:rsidR="001722F0" w:rsidRPr="006C739F" w:rsidRDefault="00A55124" w:rsidP="00737C96">
            <w:pPr>
              <w:spacing w:after="0" w:line="240" w:lineRule="auto"/>
              <w:jc w:val="both"/>
              <w:rPr>
                <w:rFonts w:asciiTheme="minorHAnsi" w:hAnsiTheme="minorHAnsi" w:cstheme="minorHAnsi"/>
              </w:rPr>
            </w:pPr>
            <w:r w:rsidRPr="006C739F">
              <w:rPr>
                <w:rFonts w:asciiTheme="minorHAnsi" w:hAnsiTheme="minorHAnsi" w:cstheme="minorHAnsi"/>
              </w:rPr>
              <w:t>For non-core melt DEC, the diversity incorporated into the AP1000 plant passive safety systems (based on the PRA insights) allow them to provide diverse passive means of mitigation of the most frequent occurrences. This design approach provides, for the most frequent events, the three diverse lines of protection listed below:</w:t>
            </w:r>
          </w:p>
          <w:p w14:paraId="53D095A0" w14:textId="555FD398" w:rsidR="00737C96" w:rsidRPr="00254C27" w:rsidRDefault="00737C96" w:rsidP="00254C27">
            <w:pPr>
              <w:pStyle w:val="ListParagraph"/>
              <w:numPr>
                <w:ilvl w:val="0"/>
                <w:numId w:val="81"/>
              </w:numPr>
              <w:spacing w:after="0" w:line="240" w:lineRule="auto"/>
              <w:jc w:val="both"/>
              <w:rPr>
                <w:rFonts w:asciiTheme="minorHAnsi" w:hAnsiTheme="minorHAnsi" w:cstheme="minorHAnsi"/>
              </w:rPr>
            </w:pPr>
            <w:r w:rsidRPr="00254C27">
              <w:rPr>
                <w:rFonts w:asciiTheme="minorHAnsi" w:hAnsiTheme="minorHAnsi" w:cstheme="minorHAnsi"/>
              </w:rPr>
              <w:lastRenderedPageBreak/>
              <w:t>Primary means: passive safety systems (credited to mitigate postulated initiating events in the design basis analyses)</w:t>
            </w:r>
          </w:p>
          <w:p w14:paraId="7EEF1831" w14:textId="2656B53D" w:rsidR="00737C96" w:rsidRPr="00254C27" w:rsidRDefault="00737C96" w:rsidP="00254C27">
            <w:pPr>
              <w:pStyle w:val="ListParagraph"/>
              <w:numPr>
                <w:ilvl w:val="0"/>
                <w:numId w:val="81"/>
              </w:numPr>
              <w:spacing w:after="0" w:line="240" w:lineRule="auto"/>
              <w:jc w:val="both"/>
              <w:rPr>
                <w:rFonts w:asciiTheme="minorHAnsi" w:hAnsiTheme="minorHAnsi" w:cstheme="minorHAnsi"/>
              </w:rPr>
            </w:pPr>
            <w:r w:rsidRPr="00254C27">
              <w:rPr>
                <w:rFonts w:asciiTheme="minorHAnsi" w:hAnsiTheme="minorHAnsi" w:cstheme="minorHAnsi"/>
              </w:rPr>
              <w:t>Secondary means: diverse passive safety systems (credited in the PRA)</w:t>
            </w:r>
          </w:p>
          <w:p w14:paraId="4D179F96" w14:textId="02A45BDC" w:rsidR="00737C96" w:rsidRPr="00723991" w:rsidRDefault="00737C96" w:rsidP="00723991">
            <w:pPr>
              <w:pStyle w:val="ListParagraph"/>
              <w:numPr>
                <w:ilvl w:val="0"/>
                <w:numId w:val="81"/>
              </w:numPr>
              <w:spacing w:after="0" w:line="240" w:lineRule="auto"/>
              <w:jc w:val="both"/>
              <w:rPr>
                <w:rFonts w:asciiTheme="minorHAnsi" w:hAnsiTheme="minorHAnsi" w:cstheme="minorHAnsi"/>
              </w:rPr>
            </w:pPr>
            <w:r w:rsidRPr="00723991">
              <w:rPr>
                <w:rFonts w:asciiTheme="minorHAnsi" w:hAnsiTheme="minorHAnsi" w:cstheme="minorHAnsi"/>
              </w:rPr>
              <w:t xml:space="preserve">Tertiary means: active </w:t>
            </w:r>
            <w:proofErr w:type="spellStart"/>
            <w:r w:rsidRPr="00723991">
              <w:rPr>
                <w:rFonts w:asciiTheme="minorHAnsi" w:hAnsiTheme="minorHAnsi" w:cstheme="minorHAnsi"/>
              </w:rPr>
              <w:t>DiD</w:t>
            </w:r>
            <w:proofErr w:type="spellEnd"/>
            <w:r w:rsidRPr="00723991">
              <w:rPr>
                <w:rFonts w:asciiTheme="minorHAnsi" w:hAnsiTheme="minorHAnsi" w:cstheme="minorHAnsi"/>
              </w:rPr>
              <w:t xml:space="preserve"> systems (credited in the PRA) </w:t>
            </w:r>
          </w:p>
          <w:p w14:paraId="38C46AD8" w14:textId="1A9E7C6A" w:rsidR="00A55124" w:rsidRPr="006C739F" w:rsidRDefault="00737C96" w:rsidP="00737C96">
            <w:pPr>
              <w:spacing w:after="0" w:line="240" w:lineRule="auto"/>
              <w:jc w:val="both"/>
            </w:pPr>
            <w:r w:rsidRPr="006C739F">
              <w:rPr>
                <w:rFonts w:asciiTheme="minorHAnsi" w:hAnsiTheme="minorHAnsi" w:cstheme="minorHAnsi"/>
              </w:rPr>
              <w:t>This approach provides the basis for the consideration of multiple failure events (such as DEC) in the AP1000 plant design. The environmental conditions for those DEC are similar to the DBA conditions for which the passive systems are qualified.</w:t>
            </w:r>
          </w:p>
        </w:tc>
      </w:tr>
      <w:tr w:rsidR="001722F0" w:rsidRPr="006C739F" w14:paraId="27F50D0B" w14:textId="77777777" w:rsidTr="001722F0">
        <w:tc>
          <w:tcPr>
            <w:tcW w:w="1910" w:type="dxa"/>
          </w:tcPr>
          <w:p w14:paraId="5B943744"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lastRenderedPageBreak/>
              <w:t xml:space="preserve">3.31. </w:t>
            </w:r>
          </w:p>
        </w:tc>
        <w:tc>
          <w:tcPr>
            <w:tcW w:w="4835" w:type="dxa"/>
          </w:tcPr>
          <w:p w14:paraId="60191547"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For the deterministic assessment of an internal hazard triggered by design extension conditions with core melting, it should be demonstrated by using the corresponding rules [5] that the boundary conditions, in particular for systems credited in the accident analysis, are not affected by the hazard. It should be demonstrated that the SSCs necessary to maintain the integrity of the containment are not affected by the hazard. In particular, the integrity of instrumentation providing necessary measurements should be ensured.</w:t>
            </w:r>
          </w:p>
        </w:tc>
        <w:tc>
          <w:tcPr>
            <w:tcW w:w="1286" w:type="dxa"/>
          </w:tcPr>
          <w:p w14:paraId="3D521C03" w14:textId="7BE8B760" w:rsidR="001722F0" w:rsidRPr="006C739F" w:rsidRDefault="001722F0" w:rsidP="00D22BCD">
            <w:pPr>
              <w:spacing w:after="0" w:line="240" w:lineRule="auto"/>
              <w:jc w:val="center"/>
              <w:rPr>
                <w:rFonts w:asciiTheme="minorHAnsi" w:hAnsiTheme="minorHAnsi" w:cstheme="minorHAnsi"/>
              </w:rPr>
            </w:pPr>
            <w:r w:rsidRPr="006C739F">
              <w:rPr>
                <w:rFonts w:asciiTheme="minorHAnsi" w:hAnsiTheme="minorHAnsi" w:cstheme="minorHAnsi"/>
              </w:rPr>
              <w:t>COM</w:t>
            </w:r>
          </w:p>
        </w:tc>
        <w:tc>
          <w:tcPr>
            <w:tcW w:w="4919" w:type="dxa"/>
          </w:tcPr>
          <w:p w14:paraId="0D29B9E6" w14:textId="62B47B34" w:rsidR="001722F0" w:rsidRPr="005E7348" w:rsidRDefault="00053CAB" w:rsidP="001722F0">
            <w:pPr>
              <w:spacing w:after="0" w:line="240" w:lineRule="auto"/>
              <w:jc w:val="both"/>
              <w:rPr>
                <w:rFonts w:asciiTheme="minorHAnsi" w:hAnsiTheme="minorHAnsi" w:cstheme="minorHAnsi"/>
              </w:rPr>
            </w:pPr>
            <w:r w:rsidRPr="005E7348">
              <w:rPr>
                <w:rFonts w:asciiTheme="minorHAnsi" w:hAnsiTheme="minorHAnsi" w:cstheme="minorHAnsi"/>
              </w:rPr>
              <w:t xml:space="preserve">PRA and deterministic studies have been performed to define design measures to decrease the core damage frequency and large release frequency and prevent or mitigate events considered beyond design basis (e.g., ATWS, multiple steam generator tube rupture, and core melt sequences). </w:t>
            </w:r>
            <w:r w:rsidR="00AC0A0F" w:rsidRPr="005E7348">
              <w:rPr>
                <w:rFonts w:asciiTheme="minorHAnsi" w:hAnsiTheme="minorHAnsi" w:cstheme="minorHAnsi"/>
              </w:rPr>
              <w:t>Beyond DBAs, or DECs in European terminology, including accidents with significant degradation of the reactor core are addressed in the AP1000 plant DCD [2] Chapter 19 (PRA) and the PRA [</w:t>
            </w:r>
            <w:r w:rsidR="006F6B77">
              <w:rPr>
                <w:rFonts w:asciiTheme="minorHAnsi" w:hAnsiTheme="minorHAnsi" w:cstheme="minorHAnsi"/>
              </w:rPr>
              <w:t>4</w:t>
            </w:r>
            <w:r w:rsidR="00AC0A0F" w:rsidRPr="005E7348">
              <w:rPr>
                <w:rFonts w:asciiTheme="minorHAnsi" w:hAnsiTheme="minorHAnsi" w:cstheme="minorHAnsi"/>
              </w:rPr>
              <w:t>] (e.g. Chapter 34 (Severe Accident Phenomena Treatment), Chapter 39 (In-vessel Retention of Molten Core Debris)).</w:t>
            </w:r>
          </w:p>
          <w:p w14:paraId="4E64B623" w14:textId="77777777" w:rsidR="00BF71F5" w:rsidRPr="005E7348" w:rsidRDefault="00BF71F5" w:rsidP="001722F0">
            <w:pPr>
              <w:spacing w:after="0" w:line="240" w:lineRule="auto"/>
              <w:jc w:val="both"/>
              <w:rPr>
                <w:rFonts w:asciiTheme="minorHAnsi" w:hAnsiTheme="minorHAnsi" w:cstheme="minorHAnsi"/>
              </w:rPr>
            </w:pPr>
          </w:p>
          <w:p w14:paraId="0C7C023F" w14:textId="3F8D4F94" w:rsidR="006E797C" w:rsidRPr="005E7348" w:rsidRDefault="00BF71F5" w:rsidP="001722F0">
            <w:pPr>
              <w:spacing w:after="0" w:line="240" w:lineRule="auto"/>
              <w:jc w:val="both"/>
              <w:rPr>
                <w:rFonts w:asciiTheme="minorHAnsi" w:hAnsiTheme="minorHAnsi" w:cstheme="minorHAnsi"/>
              </w:rPr>
            </w:pPr>
            <w:r w:rsidRPr="005E7348">
              <w:rPr>
                <w:rFonts w:asciiTheme="minorHAnsi" w:hAnsiTheme="minorHAnsi" w:cstheme="minorHAnsi"/>
              </w:rPr>
              <w:t>Reactor vessel integrity is addressed in the AP1000 plant DCD [2] Section 5.3.4. The PRA [</w:t>
            </w:r>
            <w:r w:rsidR="006F560A">
              <w:rPr>
                <w:rFonts w:asciiTheme="minorHAnsi" w:hAnsiTheme="minorHAnsi" w:cstheme="minorHAnsi"/>
              </w:rPr>
              <w:t>4</w:t>
            </w:r>
            <w:r w:rsidRPr="005E7348">
              <w:rPr>
                <w:rFonts w:asciiTheme="minorHAnsi" w:hAnsiTheme="minorHAnsi" w:cstheme="minorHAnsi"/>
              </w:rPr>
              <w:t xml:space="preserve">] show the low probability of failure for the AP1000 plant steel containment vessel. The AP1000 plant design has been developed based on extensive use of </w:t>
            </w:r>
            <w:r w:rsidRPr="005E7348">
              <w:rPr>
                <w:rFonts w:asciiTheme="minorHAnsi" w:hAnsiTheme="minorHAnsi" w:cstheme="minorHAnsi"/>
              </w:rPr>
              <w:lastRenderedPageBreak/>
              <w:t>deterministic and probabilistic analyses to determine that radiation risks arising throughout the plant lifecycle are ALARA. As a result the core melt frequency and large release frequency for the AP1000 plant are at least two orders of magnitude lower than required by the safety authorities.</w:t>
            </w:r>
          </w:p>
          <w:p w14:paraId="14CD6DAC" w14:textId="1C036E53" w:rsidR="001722F0" w:rsidRPr="005E7348" w:rsidRDefault="004D6296" w:rsidP="001722F0">
            <w:pPr>
              <w:spacing w:after="0" w:line="240" w:lineRule="auto"/>
              <w:jc w:val="both"/>
              <w:rPr>
                <w:rFonts w:asciiTheme="minorHAnsi" w:hAnsiTheme="minorHAnsi" w:cstheme="minorHAnsi"/>
              </w:rPr>
            </w:pPr>
            <w:r w:rsidRPr="005E7348">
              <w:rPr>
                <w:rFonts w:asciiTheme="minorHAnsi" w:hAnsiTheme="minorHAnsi" w:cstheme="minorHAnsi"/>
              </w:rPr>
              <w:t>For core melt DEC, the AP1000 plant DCD [2] Appendix 19D (equipment survivability assessment) evaluates the availability of equipment and instrumentation used during a severe accident to achieve a controlled, stable state after core damage under the unique containment environments.</w:t>
            </w:r>
          </w:p>
        </w:tc>
      </w:tr>
      <w:tr w:rsidR="001722F0" w:rsidRPr="006C739F" w14:paraId="100F60AA" w14:textId="77777777" w:rsidTr="001722F0">
        <w:tc>
          <w:tcPr>
            <w:tcW w:w="12950" w:type="dxa"/>
            <w:gridSpan w:val="4"/>
          </w:tcPr>
          <w:p w14:paraId="7F022341" w14:textId="77777777" w:rsidR="001722F0" w:rsidRPr="00975948" w:rsidRDefault="001722F0" w:rsidP="001722F0">
            <w:pPr>
              <w:spacing w:after="0" w:line="240" w:lineRule="auto"/>
              <w:jc w:val="center"/>
              <w:rPr>
                <w:rFonts w:asciiTheme="minorHAnsi" w:hAnsiTheme="minorHAnsi" w:cstheme="minorHAnsi"/>
                <w:b/>
                <w:bCs/>
              </w:rPr>
            </w:pPr>
            <w:r w:rsidRPr="00975948">
              <w:rPr>
                <w:rFonts w:asciiTheme="minorHAnsi" w:hAnsiTheme="minorHAnsi" w:cstheme="minorHAnsi"/>
                <w:b/>
                <w:bCs/>
              </w:rPr>
              <w:lastRenderedPageBreak/>
              <w:t>SPECIFIC ASPECTS OF DESIGN FOR PROTECTION AGAINST INTERNAL HAZARDS</w:t>
            </w:r>
          </w:p>
        </w:tc>
      </w:tr>
      <w:tr w:rsidR="001722F0" w:rsidRPr="006C739F" w14:paraId="064FF767" w14:textId="77777777" w:rsidTr="001722F0">
        <w:tc>
          <w:tcPr>
            <w:tcW w:w="1910" w:type="dxa"/>
          </w:tcPr>
          <w:p w14:paraId="38FC0A89"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3.32.</w:t>
            </w:r>
          </w:p>
        </w:tc>
        <w:tc>
          <w:tcPr>
            <w:tcW w:w="4835" w:type="dxa"/>
          </w:tcPr>
          <w:p w14:paraId="382D0D20"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For a site containing multiple units, steps should be taken to ensure that an internal hazard in one unit under construction, in operation or under decommissioning would not have any safety consequences for a </w:t>
            </w:r>
            <w:proofErr w:type="spellStart"/>
            <w:r w:rsidRPr="006C739F">
              <w:rPr>
                <w:rFonts w:asciiTheme="minorHAnsi" w:hAnsiTheme="minorHAnsi" w:cstheme="minorHAnsi"/>
              </w:rPr>
              <w:t>neighbouring</w:t>
            </w:r>
            <w:proofErr w:type="spellEnd"/>
            <w:r w:rsidRPr="006C739F">
              <w:rPr>
                <w:rFonts w:asciiTheme="minorHAnsi" w:hAnsiTheme="minorHAnsi" w:cstheme="minorHAnsi"/>
              </w:rPr>
              <w:t xml:space="preserve"> operating unit or other installations on the site (e.g. spent fuel pool, radioactive waste management facility). Measures for temporary separation should be put in place if necessary to protect the operating units. Consideration should be given to the possibility of internal hazards involving facilities shared between units: see para. 5.63 of SSR</w:t>
            </w:r>
            <w:r w:rsidRPr="006C739F">
              <w:rPr>
                <w:rFonts w:asciiTheme="minorHAnsi" w:hAnsiTheme="minorHAnsi" w:cstheme="minorHAnsi"/>
              </w:rPr>
              <w:noBreakHyphen/>
              <w:t>2/1 (Rev. 1) [1].</w:t>
            </w:r>
          </w:p>
        </w:tc>
        <w:tc>
          <w:tcPr>
            <w:tcW w:w="1286" w:type="dxa"/>
          </w:tcPr>
          <w:p w14:paraId="335D58EC" w14:textId="1046505A" w:rsidR="001722F0" w:rsidRPr="006C739F" w:rsidRDefault="00DD1EDD" w:rsidP="00DB3970">
            <w:pPr>
              <w:spacing w:after="0" w:line="240" w:lineRule="auto"/>
              <w:jc w:val="center"/>
              <w:rPr>
                <w:rFonts w:asciiTheme="minorHAnsi" w:hAnsiTheme="minorHAnsi" w:cstheme="minorHAnsi"/>
              </w:rPr>
            </w:pPr>
            <w:r w:rsidRPr="006C739F">
              <w:rPr>
                <w:rFonts w:asciiTheme="minorHAnsi" w:hAnsiTheme="minorHAnsi" w:cstheme="minorHAnsi"/>
              </w:rPr>
              <w:t>POS</w:t>
            </w:r>
          </w:p>
        </w:tc>
        <w:tc>
          <w:tcPr>
            <w:tcW w:w="4919" w:type="dxa"/>
          </w:tcPr>
          <w:p w14:paraId="287D8B4E" w14:textId="4C65AF50" w:rsidR="00DD42A2" w:rsidRPr="006A0F56" w:rsidRDefault="00DD42A2" w:rsidP="00DD42A2">
            <w:pPr>
              <w:spacing w:after="0" w:line="240" w:lineRule="auto"/>
              <w:jc w:val="both"/>
              <w:rPr>
                <w:rFonts w:asciiTheme="minorHAnsi" w:hAnsiTheme="minorHAnsi" w:cstheme="minorHAnsi"/>
              </w:rPr>
            </w:pPr>
            <w:r w:rsidRPr="006A0F56">
              <w:rPr>
                <w:rFonts w:asciiTheme="minorHAnsi" w:hAnsiTheme="minorHAnsi" w:cstheme="minorHAnsi"/>
              </w:rPr>
              <w:t xml:space="preserve">Compliance of the AP1000 plant with IAEA </w:t>
            </w:r>
            <w:r w:rsidR="008D35D9" w:rsidRPr="006A0F56">
              <w:rPr>
                <w:rFonts w:asciiTheme="minorHAnsi" w:hAnsiTheme="minorHAnsi" w:cstheme="minorHAnsi"/>
              </w:rPr>
              <w:t>SS</w:t>
            </w:r>
            <w:r w:rsidR="008D35D9" w:rsidRPr="000D2D5F">
              <w:rPr>
                <w:rFonts w:asciiTheme="minorHAnsi" w:hAnsiTheme="minorHAnsi" w:cstheme="minorHAnsi"/>
              </w:rPr>
              <w:t>R-</w:t>
            </w:r>
            <w:r w:rsidR="008D35D9" w:rsidRPr="006A0F56">
              <w:rPr>
                <w:rFonts w:asciiTheme="minorHAnsi" w:hAnsiTheme="minorHAnsi" w:cstheme="minorHAnsi"/>
              </w:rPr>
              <w:t>2/1</w:t>
            </w:r>
            <w:r w:rsidR="008D35D9">
              <w:rPr>
                <w:rFonts w:asciiTheme="minorHAnsi" w:hAnsiTheme="minorHAnsi" w:cstheme="minorHAnsi"/>
              </w:rPr>
              <w:t xml:space="preserve"> </w:t>
            </w:r>
            <w:r w:rsidRPr="006A0F56">
              <w:rPr>
                <w:rFonts w:asciiTheme="minorHAnsi" w:hAnsiTheme="minorHAnsi" w:cstheme="minorHAnsi"/>
              </w:rPr>
              <w:t>is documented in [</w:t>
            </w:r>
            <w:r>
              <w:rPr>
                <w:rFonts w:asciiTheme="minorHAnsi" w:hAnsiTheme="minorHAnsi" w:cstheme="minorHAnsi"/>
              </w:rPr>
              <w:t>7</w:t>
            </w:r>
            <w:r w:rsidRPr="006A0F56">
              <w:rPr>
                <w:rFonts w:asciiTheme="minorHAnsi" w:hAnsiTheme="minorHAnsi" w:cstheme="minorHAnsi"/>
              </w:rPr>
              <w:t>].</w:t>
            </w:r>
          </w:p>
          <w:p w14:paraId="4715C042" w14:textId="77777777" w:rsidR="00DD42A2" w:rsidRDefault="00DD42A2" w:rsidP="001722F0">
            <w:pPr>
              <w:spacing w:after="0" w:line="240" w:lineRule="auto"/>
              <w:jc w:val="both"/>
              <w:rPr>
                <w:rFonts w:asciiTheme="minorHAnsi" w:hAnsiTheme="minorHAnsi" w:cstheme="minorHAnsi"/>
              </w:rPr>
            </w:pPr>
          </w:p>
          <w:p w14:paraId="1F29167A" w14:textId="747EFF51" w:rsidR="003C0FAD" w:rsidRPr="00975948" w:rsidRDefault="00AB1159"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This is assessed on a </w:t>
            </w:r>
            <w:r w:rsidR="00B56E30" w:rsidRPr="006C739F">
              <w:rPr>
                <w:rFonts w:asciiTheme="minorHAnsi" w:hAnsiTheme="minorHAnsi" w:cstheme="minorHAnsi"/>
              </w:rPr>
              <w:t>site-specific</w:t>
            </w:r>
            <w:r w:rsidRPr="006C739F">
              <w:rPr>
                <w:rFonts w:asciiTheme="minorHAnsi" w:hAnsiTheme="minorHAnsi" w:cstheme="minorHAnsi"/>
              </w:rPr>
              <w:t xml:space="preserve"> basis. However, it is noted that each AP1000 plant unit at a site is a stand-alone design.</w:t>
            </w:r>
            <w:r w:rsidR="002C4F52" w:rsidRPr="006C739F">
              <w:rPr>
                <w:rFonts w:asciiTheme="minorHAnsi" w:hAnsiTheme="minorHAnsi" w:cstheme="minorHAnsi"/>
              </w:rPr>
              <w:t xml:space="preserve"> </w:t>
            </w:r>
            <w:r w:rsidR="001722F0" w:rsidRPr="006C739F">
              <w:rPr>
                <w:rFonts w:asciiTheme="minorHAnsi" w:hAnsiTheme="minorHAnsi" w:cstheme="minorHAnsi"/>
              </w:rPr>
              <w:t>There is no sharing of safety systems between multiple units on a single site.</w:t>
            </w:r>
          </w:p>
        </w:tc>
      </w:tr>
      <w:tr w:rsidR="001722F0" w:rsidRPr="006C739F" w14:paraId="19072359" w14:textId="77777777" w:rsidTr="001722F0">
        <w:tc>
          <w:tcPr>
            <w:tcW w:w="1910" w:type="dxa"/>
          </w:tcPr>
          <w:p w14:paraId="44D2DCEB"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t xml:space="preserve">3.33. </w:t>
            </w:r>
          </w:p>
        </w:tc>
        <w:tc>
          <w:tcPr>
            <w:tcW w:w="4835" w:type="dxa"/>
          </w:tcPr>
          <w:p w14:paraId="68720D8B"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 xml:space="preserve">The main control room and the supplementary control room should be adequately separated from possible sources of internal hazards as far as applicable. The means by which the control is transferred from the main control room to the supplementary control room should be resilient </w:t>
            </w:r>
            <w:r w:rsidRPr="006C739F">
              <w:rPr>
                <w:rFonts w:asciiTheme="minorHAnsi" w:hAnsiTheme="minorHAnsi" w:cstheme="minorHAnsi"/>
              </w:rPr>
              <w:lastRenderedPageBreak/>
              <w:t>against internal hazards to prevent malfunction or spurious actuation</w:t>
            </w:r>
            <w:r w:rsidRPr="006C739F">
              <w:rPr>
                <w:rFonts w:asciiTheme="minorHAnsi" w:hAnsiTheme="minorHAnsi" w:cstheme="minorHAnsi"/>
                <w:vertAlign w:val="superscript"/>
              </w:rPr>
              <w:t>4</w:t>
            </w:r>
            <w:r w:rsidRPr="006C739F">
              <w:rPr>
                <w:rFonts w:asciiTheme="minorHAnsi" w:hAnsiTheme="minorHAnsi" w:cstheme="minorHAnsi"/>
              </w:rPr>
              <w:t>.</w:t>
            </w:r>
          </w:p>
          <w:p w14:paraId="7A7E7618" w14:textId="77777777" w:rsidR="001722F0" w:rsidRPr="006C739F" w:rsidRDefault="001722F0" w:rsidP="001722F0">
            <w:pPr>
              <w:spacing w:after="0" w:line="240" w:lineRule="auto"/>
              <w:jc w:val="both"/>
              <w:rPr>
                <w:rFonts w:asciiTheme="minorHAnsi" w:hAnsiTheme="minorHAnsi" w:cstheme="minorHAnsi"/>
                <w:b/>
                <w:bCs/>
              </w:rPr>
            </w:pPr>
            <w:r w:rsidRPr="006C739F">
              <w:rPr>
                <w:rFonts w:asciiTheme="minorHAnsi" w:hAnsiTheme="minorHAnsi" w:cstheme="minorHAnsi"/>
                <w:b/>
                <w:bCs/>
              </w:rPr>
              <w:t>__________</w:t>
            </w:r>
          </w:p>
          <w:p w14:paraId="6085666F"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sz w:val="18"/>
                <w:szCs w:val="16"/>
                <w:vertAlign w:val="superscript"/>
              </w:rPr>
              <w:t>4</w:t>
            </w:r>
            <w:r w:rsidRPr="006C739F">
              <w:rPr>
                <w:rFonts w:asciiTheme="minorHAnsi" w:hAnsiTheme="minorHAnsi" w:cstheme="minorHAnsi"/>
                <w:sz w:val="18"/>
                <w:szCs w:val="16"/>
              </w:rPr>
              <w:t xml:space="preserve"> Spurious actuation of plant components (of the same type or combinations of different types of component) has the potential to place a given plant into an unsafe operating condition that might not be bounded by the plant’s safety analyses.</w:t>
            </w:r>
          </w:p>
        </w:tc>
        <w:tc>
          <w:tcPr>
            <w:tcW w:w="1286" w:type="dxa"/>
          </w:tcPr>
          <w:p w14:paraId="78B7A9EE" w14:textId="77777777" w:rsidR="001722F0" w:rsidRPr="006C739F" w:rsidRDefault="001722F0" w:rsidP="006262A0">
            <w:pPr>
              <w:spacing w:after="0" w:line="240" w:lineRule="auto"/>
              <w:jc w:val="center"/>
              <w:rPr>
                <w:rFonts w:asciiTheme="minorHAnsi" w:hAnsiTheme="minorHAnsi" w:cstheme="minorHAnsi"/>
              </w:rPr>
            </w:pPr>
            <w:r w:rsidRPr="006C739F">
              <w:rPr>
                <w:rFonts w:asciiTheme="minorHAnsi" w:hAnsiTheme="minorHAnsi" w:cstheme="minorHAnsi"/>
              </w:rPr>
              <w:lastRenderedPageBreak/>
              <w:t>COM</w:t>
            </w:r>
          </w:p>
        </w:tc>
        <w:tc>
          <w:tcPr>
            <w:tcW w:w="4919" w:type="dxa"/>
          </w:tcPr>
          <w:p w14:paraId="38FF0819" w14:textId="77777777" w:rsidR="001722F0" w:rsidRPr="00975948" w:rsidRDefault="001722F0" w:rsidP="001722F0">
            <w:pPr>
              <w:spacing w:after="0" w:line="240" w:lineRule="auto"/>
              <w:jc w:val="both"/>
              <w:rPr>
                <w:rFonts w:asciiTheme="minorHAnsi" w:hAnsiTheme="minorHAnsi" w:cstheme="minorHAnsi"/>
              </w:rPr>
            </w:pPr>
            <w:r w:rsidRPr="00975948">
              <w:rPr>
                <w:rFonts w:asciiTheme="minorHAnsi" w:hAnsiTheme="minorHAnsi" w:cstheme="minorHAnsi"/>
              </w:rPr>
              <w:t xml:space="preserve">The MCR is located in the non-radiologically controlled portion of the auxiliary building. The MCR is protected against the effects of both internal and external hazards. The MCR is designed, located, and protected such that a design basis radiological event in the plant cannot simultaneously affect key safety </w:t>
            </w:r>
            <w:r w:rsidRPr="00975948">
              <w:rPr>
                <w:rFonts w:asciiTheme="minorHAnsi" w:hAnsiTheme="minorHAnsi" w:cstheme="minorHAnsi"/>
              </w:rPr>
              <w:lastRenderedPageBreak/>
              <w:t>functions such as core cooling or spent fuel cooling and the operations of the MCR.</w:t>
            </w:r>
          </w:p>
          <w:p w14:paraId="2AE66BA5" w14:textId="77777777" w:rsidR="001722F0" w:rsidRPr="00975948" w:rsidRDefault="001722F0" w:rsidP="001722F0">
            <w:pPr>
              <w:spacing w:after="0" w:line="240" w:lineRule="auto"/>
              <w:jc w:val="both"/>
              <w:rPr>
                <w:rFonts w:asciiTheme="minorHAnsi" w:hAnsiTheme="minorHAnsi" w:cstheme="minorHAnsi"/>
              </w:rPr>
            </w:pPr>
          </w:p>
          <w:p w14:paraId="64BC5422" w14:textId="77777777" w:rsidR="001722F0" w:rsidRPr="00975948" w:rsidRDefault="001722F0" w:rsidP="001722F0">
            <w:pPr>
              <w:spacing w:after="0" w:line="240" w:lineRule="auto"/>
              <w:jc w:val="both"/>
              <w:rPr>
                <w:rFonts w:asciiTheme="minorHAnsi" w:hAnsiTheme="minorHAnsi" w:cstheme="minorHAnsi"/>
              </w:rPr>
            </w:pPr>
            <w:r w:rsidRPr="00975948">
              <w:rPr>
                <w:rFonts w:asciiTheme="minorHAnsi" w:hAnsiTheme="minorHAnsi" w:cstheme="minorHAnsi"/>
              </w:rPr>
              <w:t>The MCR is a continuously occupied space designed to support and protect the operators. The MCR is equipped with fire detection and mitigation features, including application of linear heat detection in Class 1E cable tray, underfloor fire detection, accessibility for manual fire suppression actions, means of egress and accessibility of the remote shutdown room (RSR).</w:t>
            </w:r>
          </w:p>
          <w:p w14:paraId="3D739693" w14:textId="6BC366AA" w:rsidR="001722F0" w:rsidRPr="00975948" w:rsidRDefault="001722F0" w:rsidP="001722F0">
            <w:pPr>
              <w:spacing w:after="0" w:line="240" w:lineRule="auto"/>
              <w:jc w:val="both"/>
              <w:rPr>
                <w:rFonts w:asciiTheme="minorHAnsi" w:hAnsiTheme="minorHAnsi" w:cstheme="minorHAnsi"/>
              </w:rPr>
            </w:pPr>
            <w:r w:rsidRPr="00975948">
              <w:rPr>
                <w:rFonts w:asciiTheme="minorHAnsi" w:hAnsiTheme="minorHAnsi" w:cstheme="minorHAnsi"/>
              </w:rPr>
              <w:t>The effects upon habitability of the main control room resulting from postulated pipe breaks and cracks in the auxiliary building has been evaluated. See DCD</w:t>
            </w:r>
            <w:r w:rsidR="004140F3" w:rsidRPr="00975948">
              <w:rPr>
                <w:rFonts w:asciiTheme="minorHAnsi" w:hAnsiTheme="minorHAnsi" w:cstheme="minorHAnsi"/>
              </w:rPr>
              <w:t xml:space="preserve"> [2]</w:t>
            </w:r>
            <w:r w:rsidRPr="00975948">
              <w:rPr>
                <w:rFonts w:asciiTheme="minorHAnsi" w:hAnsiTheme="minorHAnsi" w:cstheme="minorHAnsi"/>
              </w:rPr>
              <w:t xml:space="preserve"> Section 3.6.1.2.2.</w:t>
            </w:r>
            <w:r w:rsidR="002B6D2B" w:rsidRPr="00975948">
              <w:rPr>
                <w:rFonts w:asciiTheme="minorHAnsi" w:hAnsiTheme="minorHAnsi" w:cstheme="minorHAnsi"/>
              </w:rPr>
              <w:t xml:space="preserve"> </w:t>
            </w:r>
            <w:r w:rsidRPr="00975948">
              <w:rPr>
                <w:rFonts w:asciiTheme="minorHAnsi" w:hAnsiTheme="minorHAnsi" w:cstheme="minorHAnsi"/>
              </w:rPr>
              <w:t>Workstations and other equipment in the main control room are separated from piping (DCD</w:t>
            </w:r>
            <w:r w:rsidR="00A83119" w:rsidRPr="00975948">
              <w:rPr>
                <w:rFonts w:asciiTheme="minorHAnsi" w:hAnsiTheme="minorHAnsi" w:cstheme="minorHAnsi"/>
              </w:rPr>
              <w:t xml:space="preserve"> [2]</w:t>
            </w:r>
            <w:r w:rsidRPr="00975948">
              <w:rPr>
                <w:rFonts w:asciiTheme="minorHAnsi" w:hAnsiTheme="minorHAnsi" w:cstheme="minorHAnsi"/>
              </w:rPr>
              <w:t xml:space="preserve"> Section 3.7.3.13.1). SSCs whose failure results in incapacitating injury to the occupants of the main control room are classified as seismic Category II. See DCD </w:t>
            </w:r>
            <w:r w:rsidR="008B253F" w:rsidRPr="00975948">
              <w:rPr>
                <w:rFonts w:asciiTheme="minorHAnsi" w:hAnsiTheme="minorHAnsi" w:cstheme="minorHAnsi"/>
              </w:rPr>
              <w:t xml:space="preserve">[2] </w:t>
            </w:r>
            <w:r w:rsidRPr="00975948">
              <w:rPr>
                <w:rFonts w:asciiTheme="minorHAnsi" w:hAnsiTheme="minorHAnsi" w:cstheme="minorHAnsi"/>
              </w:rPr>
              <w:t>Section 3.2.1.1.2.</w:t>
            </w:r>
          </w:p>
          <w:p w14:paraId="24AF134D" w14:textId="077857F8" w:rsidR="001722F0" w:rsidRPr="00975948" w:rsidRDefault="001722F0" w:rsidP="001722F0">
            <w:pPr>
              <w:spacing w:after="0" w:line="240" w:lineRule="auto"/>
              <w:jc w:val="both"/>
              <w:rPr>
                <w:rFonts w:asciiTheme="minorHAnsi" w:hAnsiTheme="minorHAnsi" w:cstheme="minorHAnsi"/>
              </w:rPr>
            </w:pPr>
            <w:r w:rsidRPr="00975948">
              <w:rPr>
                <w:rFonts w:asciiTheme="minorHAnsi" w:hAnsiTheme="minorHAnsi" w:cstheme="minorHAnsi"/>
              </w:rPr>
              <w:t>Seismic Category I equipment in the MCR includes the dedicated safety panel, VBS HVAC dampers, VES isolation valves, lighting circuits, and mounting for lighting fixtures. See DCD</w:t>
            </w:r>
            <w:r w:rsidR="00CE68A3" w:rsidRPr="00975948">
              <w:rPr>
                <w:rFonts w:asciiTheme="minorHAnsi" w:hAnsiTheme="minorHAnsi" w:cstheme="minorHAnsi"/>
              </w:rPr>
              <w:t xml:space="preserve"> [2]</w:t>
            </w:r>
            <w:r w:rsidRPr="00975948">
              <w:rPr>
                <w:rFonts w:asciiTheme="minorHAnsi" w:hAnsiTheme="minorHAnsi" w:cstheme="minorHAnsi"/>
              </w:rPr>
              <w:t xml:space="preserve"> Table 3.7.3-1.</w:t>
            </w:r>
          </w:p>
          <w:p w14:paraId="6B84287E" w14:textId="77777777" w:rsidR="001722F0" w:rsidRPr="00975948" w:rsidRDefault="001722F0" w:rsidP="001722F0">
            <w:pPr>
              <w:spacing w:after="0" w:line="240" w:lineRule="auto"/>
              <w:jc w:val="both"/>
              <w:rPr>
                <w:rFonts w:asciiTheme="minorHAnsi" w:hAnsiTheme="minorHAnsi" w:cstheme="minorHAnsi"/>
              </w:rPr>
            </w:pPr>
          </w:p>
          <w:p w14:paraId="48125A77" w14:textId="4F00D7B9" w:rsidR="001722F0" w:rsidRPr="00975948" w:rsidRDefault="001722F0" w:rsidP="001722F0">
            <w:pPr>
              <w:spacing w:after="0" w:line="240" w:lineRule="auto"/>
              <w:jc w:val="both"/>
              <w:rPr>
                <w:rFonts w:asciiTheme="minorHAnsi" w:hAnsiTheme="minorHAnsi" w:cstheme="minorHAnsi"/>
              </w:rPr>
            </w:pPr>
            <w:r w:rsidRPr="00975948">
              <w:rPr>
                <w:rFonts w:asciiTheme="minorHAnsi" w:hAnsiTheme="minorHAnsi" w:cstheme="minorHAnsi"/>
              </w:rPr>
              <w:t>With respect to fire protection, features are included in the main control room, as described in DCD</w:t>
            </w:r>
            <w:r w:rsidR="00510A5A" w:rsidRPr="00975948">
              <w:rPr>
                <w:rFonts w:asciiTheme="minorHAnsi" w:hAnsiTheme="minorHAnsi" w:cstheme="minorHAnsi"/>
              </w:rPr>
              <w:t xml:space="preserve"> [2]</w:t>
            </w:r>
            <w:r w:rsidRPr="00975948">
              <w:rPr>
                <w:rFonts w:asciiTheme="minorHAnsi" w:hAnsiTheme="minorHAnsi" w:cstheme="minorHAnsi"/>
              </w:rPr>
              <w:t xml:space="preserve"> Section 1.9.5.1.6: </w:t>
            </w:r>
          </w:p>
          <w:p w14:paraId="03256844" w14:textId="7C77D959" w:rsidR="001722F0" w:rsidRPr="00415116" w:rsidRDefault="001722F0" w:rsidP="00A03A3A">
            <w:pPr>
              <w:pStyle w:val="ListParagraph"/>
              <w:numPr>
                <w:ilvl w:val="0"/>
                <w:numId w:val="46"/>
              </w:numPr>
              <w:spacing w:after="0" w:line="240" w:lineRule="auto"/>
              <w:jc w:val="both"/>
              <w:rPr>
                <w:rFonts w:asciiTheme="minorHAnsi" w:hAnsiTheme="minorHAnsi" w:cstheme="minorHAnsi"/>
              </w:rPr>
            </w:pPr>
            <w:r w:rsidRPr="00415116">
              <w:rPr>
                <w:rFonts w:asciiTheme="minorHAnsi" w:hAnsiTheme="minorHAnsi" w:cstheme="minorHAnsi"/>
              </w:rPr>
              <w:t xml:space="preserve">Reduce the probability of fire initiation </w:t>
            </w:r>
          </w:p>
          <w:p w14:paraId="4D1DB4CC" w14:textId="2CAF79A7" w:rsidR="001722F0" w:rsidRPr="00415116" w:rsidRDefault="001722F0" w:rsidP="00A03A3A">
            <w:pPr>
              <w:pStyle w:val="ListParagraph"/>
              <w:numPr>
                <w:ilvl w:val="0"/>
                <w:numId w:val="46"/>
              </w:numPr>
              <w:spacing w:after="0" w:line="240" w:lineRule="auto"/>
              <w:jc w:val="both"/>
              <w:rPr>
                <w:rFonts w:asciiTheme="minorHAnsi" w:hAnsiTheme="minorHAnsi" w:cstheme="minorHAnsi"/>
              </w:rPr>
            </w:pPr>
            <w:r w:rsidRPr="00415116">
              <w:rPr>
                <w:rFonts w:asciiTheme="minorHAnsi" w:hAnsiTheme="minorHAnsi" w:cstheme="minorHAnsi"/>
              </w:rPr>
              <w:t xml:space="preserve">Reduce the likelihood of fire spreading </w:t>
            </w:r>
          </w:p>
          <w:p w14:paraId="0D79C3E5" w14:textId="5E945976" w:rsidR="00CA1D99" w:rsidRPr="00415116" w:rsidRDefault="001722F0" w:rsidP="00A03A3A">
            <w:pPr>
              <w:pStyle w:val="ListParagraph"/>
              <w:numPr>
                <w:ilvl w:val="0"/>
                <w:numId w:val="46"/>
              </w:numPr>
              <w:spacing w:after="0" w:line="240" w:lineRule="auto"/>
              <w:jc w:val="both"/>
              <w:rPr>
                <w:rFonts w:asciiTheme="minorHAnsi" w:hAnsiTheme="minorHAnsi" w:cstheme="minorHAnsi"/>
              </w:rPr>
            </w:pPr>
            <w:r w:rsidRPr="00415116">
              <w:rPr>
                <w:rFonts w:asciiTheme="minorHAnsi" w:hAnsiTheme="minorHAnsi" w:cstheme="minorHAnsi"/>
              </w:rPr>
              <w:t xml:space="preserve">Increase the probability of fire detections </w:t>
            </w:r>
          </w:p>
          <w:p w14:paraId="07ADC384" w14:textId="12B664CC" w:rsidR="001722F0" w:rsidRPr="00415116" w:rsidRDefault="001722F0" w:rsidP="00A03A3A">
            <w:pPr>
              <w:pStyle w:val="ListParagraph"/>
              <w:numPr>
                <w:ilvl w:val="0"/>
                <w:numId w:val="46"/>
              </w:numPr>
              <w:spacing w:after="0" w:line="240" w:lineRule="auto"/>
              <w:jc w:val="both"/>
              <w:rPr>
                <w:rFonts w:asciiTheme="minorHAnsi" w:hAnsiTheme="minorHAnsi" w:cstheme="minorHAnsi"/>
              </w:rPr>
            </w:pPr>
            <w:r w:rsidRPr="00415116">
              <w:rPr>
                <w:rFonts w:asciiTheme="minorHAnsi" w:hAnsiTheme="minorHAnsi" w:cstheme="minorHAnsi"/>
              </w:rPr>
              <w:t>Effectively mitigate the effects of a fire</w:t>
            </w:r>
          </w:p>
          <w:p w14:paraId="30325B6C" w14:textId="75290C84" w:rsidR="001722F0" w:rsidRPr="00415116" w:rsidRDefault="001722F0" w:rsidP="00A03A3A">
            <w:pPr>
              <w:pStyle w:val="ListParagraph"/>
              <w:numPr>
                <w:ilvl w:val="0"/>
                <w:numId w:val="46"/>
              </w:numPr>
              <w:spacing w:after="0" w:line="240" w:lineRule="auto"/>
              <w:jc w:val="both"/>
              <w:rPr>
                <w:rFonts w:asciiTheme="minorHAnsi" w:hAnsiTheme="minorHAnsi" w:cstheme="minorHAnsi"/>
              </w:rPr>
            </w:pPr>
            <w:r w:rsidRPr="00415116">
              <w:rPr>
                <w:rFonts w:asciiTheme="minorHAnsi" w:hAnsiTheme="minorHAnsi" w:cstheme="minorHAnsi"/>
              </w:rPr>
              <w:lastRenderedPageBreak/>
              <w:t>Noncombustible and fire-resistant materials are used in the main control room</w:t>
            </w:r>
          </w:p>
          <w:p w14:paraId="16EA081E" w14:textId="77777777" w:rsidR="001722F0" w:rsidRPr="00975948" w:rsidRDefault="001722F0" w:rsidP="001722F0">
            <w:pPr>
              <w:spacing w:after="0" w:line="240" w:lineRule="auto"/>
              <w:jc w:val="both"/>
              <w:rPr>
                <w:rFonts w:asciiTheme="minorHAnsi" w:hAnsiTheme="minorHAnsi" w:cstheme="minorHAnsi"/>
              </w:rPr>
            </w:pPr>
          </w:p>
          <w:p w14:paraId="2B461E1F" w14:textId="77777777" w:rsidR="001722F0" w:rsidRPr="00975948" w:rsidRDefault="001722F0" w:rsidP="001722F0">
            <w:pPr>
              <w:spacing w:after="0" w:line="240" w:lineRule="auto"/>
              <w:jc w:val="both"/>
              <w:rPr>
                <w:rFonts w:asciiTheme="minorHAnsi" w:hAnsiTheme="minorHAnsi" w:cstheme="minorHAnsi"/>
              </w:rPr>
            </w:pPr>
            <w:r w:rsidRPr="00975948">
              <w:rPr>
                <w:rFonts w:asciiTheme="minorHAnsi" w:hAnsiTheme="minorHAnsi" w:cstheme="minorHAnsi"/>
              </w:rPr>
              <w:t>Additionally, the probability of fire within the MCR has been minimized by reducing the amount of the leading combustible loads via the reduction in the amount and type of cabling. The I&amp;C design employs a digital control philosophy that utilizes fiber optic cabling and minimizes the use of current-carrying conductors, which is in contrast to traditional MCR designs. As a result, the overall amount of cabling, the amount of energized cable, and the risk of a fire are significantly reduced.</w:t>
            </w:r>
          </w:p>
          <w:p w14:paraId="3BFE6015" w14:textId="77777777" w:rsidR="001722F0" w:rsidRPr="00975948" w:rsidRDefault="001722F0" w:rsidP="001722F0">
            <w:pPr>
              <w:spacing w:after="0" w:line="240" w:lineRule="auto"/>
              <w:jc w:val="both"/>
              <w:rPr>
                <w:rFonts w:asciiTheme="minorHAnsi" w:hAnsiTheme="minorHAnsi" w:cstheme="minorHAnsi"/>
              </w:rPr>
            </w:pPr>
          </w:p>
          <w:p w14:paraId="28B8D0C9" w14:textId="77777777" w:rsidR="001722F0" w:rsidRPr="00975948" w:rsidRDefault="001722F0" w:rsidP="001722F0">
            <w:pPr>
              <w:spacing w:after="0" w:line="240" w:lineRule="auto"/>
              <w:jc w:val="both"/>
              <w:rPr>
                <w:rFonts w:asciiTheme="minorHAnsi" w:hAnsiTheme="minorHAnsi" w:cstheme="minorHAnsi"/>
              </w:rPr>
            </w:pPr>
            <w:r w:rsidRPr="00975948">
              <w:rPr>
                <w:rFonts w:asciiTheme="minorHAnsi" w:hAnsiTheme="minorHAnsi" w:cstheme="minorHAnsi"/>
              </w:rPr>
              <w:t>The main control room is shielded by the containment and auxiliary building from direct gamma radiation and inhalation doses resulting from the postulated release of fission products inside containment.</w:t>
            </w:r>
          </w:p>
          <w:p w14:paraId="552E699D" w14:textId="07B50E09" w:rsidR="001722F0" w:rsidRPr="00975948" w:rsidRDefault="001722F0" w:rsidP="001722F0">
            <w:pPr>
              <w:spacing w:after="0" w:line="240" w:lineRule="auto"/>
              <w:jc w:val="both"/>
              <w:rPr>
                <w:rFonts w:asciiTheme="minorHAnsi" w:hAnsiTheme="minorHAnsi" w:cstheme="minorHAnsi"/>
              </w:rPr>
            </w:pPr>
            <w:r w:rsidRPr="00975948">
              <w:rPr>
                <w:rFonts w:asciiTheme="minorHAnsi" w:hAnsiTheme="minorHAnsi" w:cstheme="minorHAnsi"/>
              </w:rPr>
              <w:t xml:space="preserve">The MCR/control support area HVAC subsystem of the nuclear island nonradioactive ventilation system allows access to and occupancy of the MCR under accident conditions. If AC power is unavailable for more than 10 minutes or if high particulate or iodine radioactivity is detected in the MCR supply air duct, which would lead to exceeding US NRC GDC 19 </w:t>
            </w:r>
            <w:r w:rsidR="008D15E5" w:rsidRPr="00975948">
              <w:rPr>
                <w:rFonts w:asciiTheme="minorHAnsi" w:hAnsiTheme="minorHAnsi" w:cstheme="minorHAnsi"/>
              </w:rPr>
              <w:t>[</w:t>
            </w:r>
            <w:r w:rsidR="002F47F5">
              <w:rPr>
                <w:rFonts w:asciiTheme="minorHAnsi" w:hAnsiTheme="minorHAnsi" w:cstheme="minorHAnsi"/>
              </w:rPr>
              <w:t>8</w:t>
            </w:r>
            <w:r w:rsidR="008D15E5" w:rsidRPr="00975948">
              <w:rPr>
                <w:rFonts w:asciiTheme="minorHAnsi" w:hAnsiTheme="minorHAnsi" w:cstheme="minorHAnsi"/>
              </w:rPr>
              <w:t xml:space="preserve">] </w:t>
            </w:r>
            <w:r w:rsidRPr="00975948">
              <w:rPr>
                <w:rFonts w:asciiTheme="minorHAnsi" w:hAnsiTheme="minorHAnsi" w:cstheme="minorHAnsi"/>
              </w:rPr>
              <w:t xml:space="preserve">operator dose limits, the PMS automatically isolates the MCR, and operator habitability requirements are then met by the main control room emergency habitability system (VES). The main control room VES </w:t>
            </w:r>
            <w:r w:rsidRPr="00975948">
              <w:rPr>
                <w:rFonts w:asciiTheme="minorHAnsi" w:hAnsiTheme="minorHAnsi" w:cstheme="minorHAnsi"/>
              </w:rPr>
              <w:lastRenderedPageBreak/>
              <w:t>is capable of providing emergency ventilation and pressurization for the MCR. See DCD</w:t>
            </w:r>
            <w:r w:rsidR="00494CF2" w:rsidRPr="00975948">
              <w:rPr>
                <w:rFonts w:asciiTheme="minorHAnsi" w:hAnsiTheme="minorHAnsi" w:cstheme="minorHAnsi"/>
              </w:rPr>
              <w:t xml:space="preserve"> [2]</w:t>
            </w:r>
            <w:r w:rsidRPr="00975948">
              <w:rPr>
                <w:rFonts w:asciiTheme="minorHAnsi" w:hAnsiTheme="minorHAnsi" w:cstheme="minorHAnsi"/>
              </w:rPr>
              <w:t xml:space="preserve"> Section 6.4.</w:t>
            </w:r>
          </w:p>
          <w:p w14:paraId="70968785" w14:textId="77777777" w:rsidR="001722F0" w:rsidRPr="00975948" w:rsidRDefault="001722F0" w:rsidP="001722F0">
            <w:pPr>
              <w:spacing w:after="0" w:line="240" w:lineRule="auto"/>
              <w:jc w:val="both"/>
              <w:rPr>
                <w:rFonts w:asciiTheme="minorHAnsi" w:hAnsiTheme="minorHAnsi" w:cstheme="minorHAnsi"/>
              </w:rPr>
            </w:pPr>
          </w:p>
          <w:p w14:paraId="59D9F133" w14:textId="0478C8F1" w:rsidR="001722F0" w:rsidRPr="00975948" w:rsidRDefault="001722F0" w:rsidP="001722F0">
            <w:pPr>
              <w:spacing w:after="0" w:line="240" w:lineRule="auto"/>
              <w:jc w:val="both"/>
              <w:rPr>
                <w:rFonts w:asciiTheme="minorHAnsi" w:hAnsiTheme="minorHAnsi" w:cstheme="minorHAnsi"/>
              </w:rPr>
            </w:pPr>
            <w:r w:rsidRPr="00975948">
              <w:rPr>
                <w:rFonts w:asciiTheme="minorHAnsi" w:hAnsiTheme="minorHAnsi" w:cstheme="minorHAnsi"/>
              </w:rPr>
              <w:t>The safety power sources and passive cooling capability in the MCR are designed to provide a habitable environment for the operating staff assuming that no AC power is available. Installed equipment provides for at least 3 days of operation. After 3 days, it is possible to continue operation with the control room cooled and ventilated with circulation of outside air. In the event that the operators are forced to abandon the MCR, a remote shutdown workstation is provided with remote shutdown capability. A mechanism is provided to allow the operating staff to transfer control from the MCR to the remote shutdown workstation. The remote shutdown workstation is described in the AP1000 plant DCD</w:t>
            </w:r>
            <w:r w:rsidR="00C02FB8" w:rsidRPr="00975948">
              <w:rPr>
                <w:rFonts w:asciiTheme="minorHAnsi" w:hAnsiTheme="minorHAnsi" w:cstheme="minorHAnsi"/>
              </w:rPr>
              <w:t xml:space="preserve"> [2]</w:t>
            </w:r>
            <w:r w:rsidRPr="00975948">
              <w:rPr>
                <w:rFonts w:asciiTheme="minorHAnsi" w:hAnsiTheme="minorHAnsi" w:cstheme="minorHAnsi"/>
              </w:rPr>
              <w:t xml:space="preserve"> Section 7.4.</w:t>
            </w:r>
          </w:p>
        </w:tc>
      </w:tr>
      <w:tr w:rsidR="001722F0" w:rsidRPr="00FE7304" w14:paraId="4CF22517" w14:textId="77777777" w:rsidTr="001722F0">
        <w:tc>
          <w:tcPr>
            <w:tcW w:w="1910" w:type="dxa"/>
          </w:tcPr>
          <w:p w14:paraId="41E3BD70" w14:textId="77777777" w:rsidR="001722F0" w:rsidRPr="006C739F" w:rsidRDefault="001722F0" w:rsidP="001722F0">
            <w:pPr>
              <w:spacing w:after="0" w:line="240" w:lineRule="auto"/>
              <w:jc w:val="both"/>
              <w:rPr>
                <w:rFonts w:asciiTheme="minorHAnsi" w:hAnsiTheme="minorHAnsi" w:cstheme="minorHAnsi"/>
                <w:szCs w:val="22"/>
                <w:lang w:val="en-GB" w:eastAsia="pl-PL"/>
              </w:rPr>
            </w:pPr>
            <w:r w:rsidRPr="006C739F">
              <w:rPr>
                <w:rFonts w:asciiTheme="minorHAnsi" w:hAnsiTheme="minorHAnsi" w:cstheme="minorHAnsi"/>
                <w:szCs w:val="22"/>
                <w:lang w:val="en-GB" w:eastAsia="pl-PL"/>
              </w:rPr>
              <w:lastRenderedPageBreak/>
              <w:t xml:space="preserve">3.34. </w:t>
            </w:r>
          </w:p>
        </w:tc>
        <w:tc>
          <w:tcPr>
            <w:tcW w:w="4835" w:type="dxa"/>
          </w:tcPr>
          <w:p w14:paraId="58E73CB1" w14:textId="77777777" w:rsidR="001722F0" w:rsidRPr="006C739F" w:rsidRDefault="001722F0" w:rsidP="001722F0">
            <w:pPr>
              <w:spacing w:after="0" w:line="240" w:lineRule="auto"/>
              <w:jc w:val="both"/>
              <w:rPr>
                <w:rFonts w:asciiTheme="minorHAnsi" w:hAnsiTheme="minorHAnsi" w:cstheme="minorHAnsi"/>
              </w:rPr>
            </w:pPr>
            <w:r w:rsidRPr="006C739F">
              <w:rPr>
                <w:rFonts w:asciiTheme="minorHAnsi" w:hAnsiTheme="minorHAnsi" w:cstheme="minorHAnsi"/>
              </w:rPr>
              <w:t>Additional guidance on assessment and verification of specific internal hazards is given in Section 4. Further information on the approach to hazard combinations is provided in Appendix I.</w:t>
            </w:r>
          </w:p>
        </w:tc>
        <w:tc>
          <w:tcPr>
            <w:tcW w:w="1286" w:type="dxa"/>
          </w:tcPr>
          <w:p w14:paraId="3A102552" w14:textId="5C64857F" w:rsidR="001722F0" w:rsidRPr="006C739F" w:rsidRDefault="001722F0" w:rsidP="006262A0">
            <w:pPr>
              <w:spacing w:after="0" w:line="240" w:lineRule="auto"/>
              <w:jc w:val="center"/>
              <w:rPr>
                <w:rFonts w:asciiTheme="minorHAnsi" w:hAnsiTheme="minorHAnsi" w:cstheme="minorHAnsi"/>
              </w:rPr>
            </w:pPr>
            <w:r w:rsidRPr="006C739F">
              <w:rPr>
                <w:rFonts w:asciiTheme="minorHAnsi" w:hAnsiTheme="minorHAnsi" w:cstheme="minorHAnsi"/>
              </w:rPr>
              <w:t>NR</w:t>
            </w:r>
          </w:p>
        </w:tc>
        <w:tc>
          <w:tcPr>
            <w:tcW w:w="4919" w:type="dxa"/>
          </w:tcPr>
          <w:p w14:paraId="18749E85" w14:textId="77777777" w:rsidR="001722F0" w:rsidRPr="008B6D77" w:rsidRDefault="001722F0" w:rsidP="001722F0">
            <w:pPr>
              <w:spacing w:after="0" w:line="240" w:lineRule="auto"/>
              <w:rPr>
                <w:rFonts w:asciiTheme="minorHAnsi" w:hAnsiTheme="minorHAnsi" w:cstheme="minorHAnsi"/>
              </w:rPr>
            </w:pPr>
            <w:r w:rsidRPr="006C739F">
              <w:rPr>
                <w:rFonts w:asciiTheme="minorHAnsi" w:hAnsiTheme="minorHAnsi" w:cstheme="minorHAnsi"/>
              </w:rPr>
              <w:t>This is a statement not a requirement.</w:t>
            </w:r>
          </w:p>
        </w:tc>
      </w:tr>
    </w:tbl>
    <w:p w14:paraId="4ECF83D1" w14:textId="77777777" w:rsidR="00650640" w:rsidRDefault="00650640" w:rsidP="00650640">
      <w:pPr>
        <w:pStyle w:val="Heading2"/>
        <w:numPr>
          <w:ilvl w:val="0"/>
          <w:numId w:val="0"/>
        </w:numPr>
        <w:rPr>
          <w:rFonts w:asciiTheme="minorHAnsi" w:hAnsiTheme="minorHAnsi" w:cstheme="minorHAnsi"/>
        </w:rPr>
      </w:pPr>
      <w:bookmarkStart w:id="59" w:name="_Toc143882702"/>
      <w:r>
        <w:rPr>
          <w:rFonts w:asciiTheme="minorHAnsi" w:hAnsiTheme="minorHAnsi" w:cstheme="minorHAnsi"/>
        </w:rPr>
        <w:br w:type="textWrapping" w:clear="all"/>
      </w:r>
      <w:r>
        <w:rPr>
          <w:rFonts w:asciiTheme="minorHAnsi" w:hAnsiTheme="minorHAnsi" w:cstheme="minorHAnsi"/>
        </w:rPr>
        <w:br w:type="page"/>
      </w:r>
    </w:p>
    <w:p w14:paraId="219FBD73" w14:textId="57F9C62D" w:rsidR="008F23EF" w:rsidRPr="009101BB" w:rsidRDefault="00A100C0" w:rsidP="00A03A3A">
      <w:pPr>
        <w:pStyle w:val="Heading2"/>
        <w:numPr>
          <w:ilvl w:val="1"/>
          <w:numId w:val="38"/>
        </w:numPr>
        <w:rPr>
          <w:rFonts w:asciiTheme="minorHAnsi" w:hAnsiTheme="minorHAnsi" w:cstheme="minorHAnsi"/>
          <w:sz w:val="28"/>
          <w:szCs w:val="28"/>
        </w:rPr>
      </w:pPr>
      <w:bookmarkStart w:id="60" w:name="_Toc144456729"/>
      <w:r w:rsidRPr="009101BB">
        <w:rPr>
          <w:rFonts w:asciiTheme="minorHAnsi" w:hAnsiTheme="minorHAnsi" w:cstheme="minorHAnsi"/>
          <w:caps w:val="0"/>
          <w:sz w:val="28"/>
          <w:szCs w:val="28"/>
        </w:rPr>
        <w:lastRenderedPageBreak/>
        <w:t>RECOMMENDATIONS FOR SPECIFIC INTERNAL HAZARDS</w:t>
      </w:r>
      <w:bookmarkEnd w:id="59"/>
      <w:bookmarkEnd w:id="60"/>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910"/>
        <w:gridCol w:w="4812"/>
        <w:gridCol w:w="1373"/>
        <w:gridCol w:w="4855"/>
      </w:tblGrid>
      <w:tr w:rsidR="0061111C" w:rsidRPr="009101BB" w14:paraId="6258A7CC" w14:textId="77777777" w:rsidTr="00DE12F6">
        <w:trPr>
          <w:cantSplit/>
          <w:trHeight w:val="521"/>
          <w:tblHeader/>
        </w:trPr>
        <w:tc>
          <w:tcPr>
            <w:tcW w:w="1910" w:type="dxa"/>
          </w:tcPr>
          <w:p w14:paraId="10B05238" w14:textId="77777777" w:rsidR="0061111C" w:rsidRPr="009101BB" w:rsidRDefault="0061111C" w:rsidP="00945FD0">
            <w:pPr>
              <w:spacing w:after="0" w:line="240" w:lineRule="auto"/>
              <w:rPr>
                <w:rFonts w:asciiTheme="minorHAnsi" w:hAnsiTheme="minorHAnsi" w:cstheme="minorHAnsi"/>
                <w:b/>
                <w:bCs/>
                <w:szCs w:val="22"/>
              </w:rPr>
            </w:pPr>
            <w:r w:rsidRPr="009101BB">
              <w:rPr>
                <w:rFonts w:asciiTheme="minorHAnsi" w:hAnsiTheme="minorHAnsi" w:cstheme="minorHAnsi"/>
                <w:b/>
                <w:bCs/>
                <w:szCs w:val="22"/>
              </w:rPr>
              <w:t>Section/Paragraph</w:t>
            </w:r>
          </w:p>
        </w:tc>
        <w:tc>
          <w:tcPr>
            <w:tcW w:w="4812" w:type="dxa"/>
          </w:tcPr>
          <w:p w14:paraId="6A4C81CC" w14:textId="77777777" w:rsidR="0011226A" w:rsidRPr="009101BB" w:rsidRDefault="0011226A" w:rsidP="0011226A">
            <w:pPr>
              <w:spacing w:after="0" w:line="240" w:lineRule="auto"/>
              <w:jc w:val="center"/>
              <w:rPr>
                <w:rFonts w:asciiTheme="minorHAnsi" w:hAnsiTheme="minorHAnsi" w:cstheme="minorHAnsi"/>
                <w:b/>
                <w:bCs/>
                <w:szCs w:val="22"/>
              </w:rPr>
            </w:pPr>
            <w:r w:rsidRPr="009101BB">
              <w:rPr>
                <w:rFonts w:asciiTheme="minorHAnsi" w:hAnsiTheme="minorHAnsi" w:cstheme="minorHAnsi"/>
                <w:b/>
                <w:bCs/>
                <w:szCs w:val="22"/>
              </w:rPr>
              <w:t>Requirement</w:t>
            </w:r>
          </w:p>
          <w:p w14:paraId="574EF4B3" w14:textId="7CF2A84A" w:rsidR="0061111C" w:rsidRPr="009101BB" w:rsidRDefault="0011226A" w:rsidP="0011226A">
            <w:pPr>
              <w:spacing w:after="0" w:line="240" w:lineRule="auto"/>
              <w:jc w:val="both"/>
              <w:rPr>
                <w:rFonts w:asciiTheme="minorHAnsi" w:hAnsiTheme="minorHAnsi" w:cstheme="minorHAnsi"/>
                <w:b/>
                <w:bCs/>
                <w:szCs w:val="22"/>
              </w:rPr>
            </w:pPr>
            <w:r w:rsidRPr="009101BB">
              <w:rPr>
                <w:rFonts w:asciiTheme="minorHAnsi" w:hAnsiTheme="minorHAnsi" w:cstheme="minorHAnsi"/>
                <w:b/>
                <w:bCs/>
                <w:sz w:val="16"/>
                <w:szCs w:val="16"/>
              </w:rPr>
              <w:t>Note:</w:t>
            </w:r>
            <w:r w:rsidRPr="009101BB">
              <w:rPr>
                <w:rFonts w:asciiTheme="minorHAnsi" w:hAnsiTheme="minorHAnsi" w:cstheme="minorHAnsi"/>
                <w:sz w:val="16"/>
                <w:szCs w:val="16"/>
              </w:rPr>
              <w:t xml:space="preserve"> The references noted in [] in column “Requirement” do not relate to the reference list in Sections 4.0 of this document but relate to the reference list of the IAEA Specific Safety Guide SSG-64.</w:t>
            </w:r>
          </w:p>
        </w:tc>
        <w:tc>
          <w:tcPr>
            <w:tcW w:w="1373" w:type="dxa"/>
          </w:tcPr>
          <w:p w14:paraId="0B0E6660" w14:textId="77777777" w:rsidR="0061111C" w:rsidRPr="009101BB" w:rsidRDefault="0061111C" w:rsidP="00945FD0">
            <w:pPr>
              <w:spacing w:after="0" w:line="240" w:lineRule="auto"/>
              <w:rPr>
                <w:rFonts w:asciiTheme="minorHAnsi" w:hAnsiTheme="minorHAnsi" w:cstheme="minorHAnsi"/>
                <w:b/>
                <w:bCs/>
                <w:color w:val="000000"/>
                <w:szCs w:val="22"/>
              </w:rPr>
            </w:pPr>
            <w:r w:rsidRPr="009101BB">
              <w:rPr>
                <w:rFonts w:asciiTheme="minorHAnsi" w:hAnsiTheme="minorHAnsi" w:cstheme="minorHAnsi"/>
                <w:b/>
                <w:bCs/>
                <w:color w:val="000000"/>
                <w:szCs w:val="22"/>
              </w:rPr>
              <w:t xml:space="preserve">Compliance </w:t>
            </w:r>
          </w:p>
        </w:tc>
        <w:tc>
          <w:tcPr>
            <w:tcW w:w="4855" w:type="dxa"/>
          </w:tcPr>
          <w:p w14:paraId="427A2134" w14:textId="6E8585C4" w:rsidR="0061111C" w:rsidRPr="009101BB" w:rsidRDefault="0061111C" w:rsidP="0022024A">
            <w:pPr>
              <w:tabs>
                <w:tab w:val="clear" w:pos="1296"/>
                <w:tab w:val="clear" w:pos="1872"/>
                <w:tab w:val="clear" w:pos="2448"/>
                <w:tab w:val="center" w:pos="1911"/>
              </w:tabs>
              <w:spacing w:after="0" w:line="240" w:lineRule="auto"/>
              <w:jc w:val="center"/>
              <w:rPr>
                <w:rFonts w:asciiTheme="minorHAnsi" w:hAnsiTheme="minorHAnsi" w:cstheme="minorHAnsi"/>
                <w:b/>
                <w:bCs/>
                <w:szCs w:val="22"/>
              </w:rPr>
            </w:pPr>
            <w:r w:rsidRPr="009101BB">
              <w:rPr>
                <w:rFonts w:asciiTheme="minorHAnsi" w:hAnsiTheme="minorHAnsi" w:cstheme="minorHAnsi"/>
                <w:b/>
                <w:bCs/>
                <w:szCs w:val="22"/>
              </w:rPr>
              <w:t>Justification</w:t>
            </w:r>
          </w:p>
        </w:tc>
      </w:tr>
      <w:tr w:rsidR="00550326" w:rsidRPr="009101BB" w14:paraId="13825331" w14:textId="77777777" w:rsidTr="00DE12F6">
        <w:tc>
          <w:tcPr>
            <w:tcW w:w="12950" w:type="dxa"/>
            <w:gridSpan w:val="4"/>
          </w:tcPr>
          <w:p w14:paraId="19A6150D" w14:textId="2213980A" w:rsidR="00550326" w:rsidRPr="009101BB" w:rsidRDefault="00550326" w:rsidP="00FD1D95">
            <w:pPr>
              <w:spacing w:after="0" w:line="240" w:lineRule="auto"/>
              <w:jc w:val="center"/>
              <w:rPr>
                <w:rFonts w:asciiTheme="minorHAnsi" w:hAnsiTheme="minorHAnsi" w:cstheme="minorHAnsi"/>
                <w:b/>
                <w:bCs/>
              </w:rPr>
            </w:pPr>
            <w:r w:rsidRPr="009101BB">
              <w:rPr>
                <w:rFonts w:asciiTheme="minorHAnsi" w:hAnsiTheme="minorHAnsi" w:cstheme="minorHAnsi"/>
                <w:b/>
                <w:bCs/>
              </w:rPr>
              <w:t>INTERNAL FIRES</w:t>
            </w:r>
          </w:p>
        </w:tc>
      </w:tr>
      <w:tr w:rsidR="0077578E" w:rsidRPr="009101BB" w14:paraId="05E8A4E2" w14:textId="77777777" w:rsidTr="00DE12F6">
        <w:tc>
          <w:tcPr>
            <w:tcW w:w="12950" w:type="dxa"/>
            <w:gridSpan w:val="4"/>
          </w:tcPr>
          <w:p w14:paraId="046A87CE" w14:textId="2C853C71" w:rsidR="0077578E" w:rsidRPr="009101BB" w:rsidRDefault="00A32CC4" w:rsidP="00FD1D95">
            <w:pPr>
              <w:spacing w:after="0" w:line="240" w:lineRule="auto"/>
              <w:jc w:val="center"/>
              <w:rPr>
                <w:rFonts w:asciiTheme="minorHAnsi" w:hAnsiTheme="minorHAnsi" w:cstheme="minorHAnsi"/>
                <w:b/>
                <w:bCs/>
              </w:rPr>
            </w:pPr>
            <w:r w:rsidRPr="009101BB">
              <w:rPr>
                <w:rFonts w:asciiTheme="minorHAnsi" w:hAnsiTheme="minorHAnsi" w:cstheme="minorHAnsi"/>
                <w:b/>
                <w:bCs/>
              </w:rPr>
              <w:t>G</w:t>
            </w:r>
            <w:r w:rsidR="0028748A" w:rsidRPr="009101BB">
              <w:rPr>
                <w:rFonts w:asciiTheme="minorHAnsi" w:hAnsiTheme="minorHAnsi" w:cstheme="minorHAnsi"/>
                <w:b/>
                <w:bCs/>
              </w:rPr>
              <w:t>ENERAL</w:t>
            </w:r>
          </w:p>
        </w:tc>
      </w:tr>
      <w:tr w:rsidR="0061111C" w:rsidRPr="009101BB" w14:paraId="75F4BD9D" w14:textId="77777777" w:rsidTr="00DE12F6">
        <w:tc>
          <w:tcPr>
            <w:tcW w:w="1910" w:type="dxa"/>
          </w:tcPr>
          <w:p w14:paraId="490A2AAC" w14:textId="6034D70C" w:rsidR="0061111C" w:rsidRPr="009101BB" w:rsidRDefault="00444968" w:rsidP="00945FD0">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4.1.</w:t>
            </w:r>
          </w:p>
        </w:tc>
        <w:tc>
          <w:tcPr>
            <w:tcW w:w="4812" w:type="dxa"/>
          </w:tcPr>
          <w:p w14:paraId="2613E7A5" w14:textId="59503308" w:rsidR="0061111C" w:rsidRPr="009101BB" w:rsidRDefault="00CF1518" w:rsidP="00612C0C">
            <w:pPr>
              <w:spacing w:after="0" w:line="240" w:lineRule="auto"/>
              <w:jc w:val="both"/>
              <w:rPr>
                <w:rFonts w:asciiTheme="minorHAnsi" w:hAnsiTheme="minorHAnsi" w:cstheme="minorHAnsi"/>
                <w:szCs w:val="22"/>
              </w:rPr>
            </w:pPr>
            <w:r w:rsidRPr="009101BB">
              <w:rPr>
                <w:rFonts w:asciiTheme="minorHAnsi" w:hAnsiTheme="minorHAnsi" w:cstheme="minorHAnsi"/>
              </w:rPr>
              <w:t>Nuclear power plants contain a range of combustible materials, as part of the structure, equipment, fluids, cabling or miscellaneous items in storage. Fire can be assumed to occur in any plant area where combustible materials are present. Where it is not practicable to eliminate these materials, design measures for fire prevention should be applied to all the fixed and transient (temporary) fire loads. Such measures include minimization of fixed fire loads, prevention of their accumulation, and control or (preferably) elimination of sources of ignition.</w:t>
            </w:r>
          </w:p>
        </w:tc>
        <w:tc>
          <w:tcPr>
            <w:tcW w:w="1373" w:type="dxa"/>
          </w:tcPr>
          <w:p w14:paraId="0D60C08B" w14:textId="6C8849F5" w:rsidR="00D50124" w:rsidRPr="009101BB" w:rsidRDefault="004D168E" w:rsidP="00C73E67">
            <w:pPr>
              <w:spacing w:after="0" w:line="276" w:lineRule="auto"/>
              <w:jc w:val="center"/>
              <w:rPr>
                <w:rFonts w:asciiTheme="minorHAnsi" w:hAnsiTheme="minorHAnsi" w:cstheme="minorHAnsi"/>
              </w:rPr>
            </w:pPr>
            <w:r w:rsidRPr="009101BB">
              <w:rPr>
                <w:rFonts w:asciiTheme="minorHAnsi" w:hAnsiTheme="minorHAnsi" w:cstheme="minorHAnsi"/>
              </w:rPr>
              <w:t>COM</w:t>
            </w:r>
          </w:p>
          <w:p w14:paraId="64AA72A4" w14:textId="1B815BF7" w:rsidR="0061111C" w:rsidRPr="009101BB" w:rsidRDefault="000C594E" w:rsidP="00C73E67">
            <w:pPr>
              <w:spacing w:after="0" w:line="276" w:lineRule="auto"/>
              <w:jc w:val="center"/>
              <w:rPr>
                <w:rFonts w:asciiTheme="minorHAnsi" w:hAnsiTheme="minorHAnsi" w:cstheme="minorHAnsi"/>
              </w:rPr>
            </w:pPr>
            <w:r w:rsidRPr="009101BB">
              <w:rPr>
                <w:rFonts w:asciiTheme="minorHAnsi" w:hAnsiTheme="minorHAnsi" w:cstheme="minorHAnsi"/>
              </w:rPr>
              <w:t>O</w:t>
            </w:r>
            <w:r w:rsidR="007F7AE3" w:rsidRPr="009101BB">
              <w:rPr>
                <w:rFonts w:asciiTheme="minorHAnsi" w:hAnsiTheme="minorHAnsi" w:cstheme="minorHAnsi"/>
              </w:rPr>
              <w:t>R</w:t>
            </w:r>
          </w:p>
        </w:tc>
        <w:tc>
          <w:tcPr>
            <w:tcW w:w="4855" w:type="dxa"/>
          </w:tcPr>
          <w:p w14:paraId="41985A3F" w14:textId="6F4449FF" w:rsidR="0061111C" w:rsidRPr="009101BB" w:rsidRDefault="00286617" w:rsidP="00FA03A7">
            <w:pPr>
              <w:spacing w:after="0" w:line="240" w:lineRule="auto"/>
              <w:jc w:val="both"/>
              <w:rPr>
                <w:rFonts w:asciiTheme="minorHAnsi" w:hAnsiTheme="minorHAnsi" w:cstheme="minorHAnsi"/>
              </w:rPr>
            </w:pPr>
            <w:r w:rsidRPr="009101BB">
              <w:rPr>
                <w:rFonts w:asciiTheme="minorHAnsi" w:hAnsiTheme="minorHAnsi" w:cstheme="minorHAnsi"/>
              </w:rPr>
              <w:t>Westinghouse takes care to provide fire protection throughout the plant</w:t>
            </w:r>
            <w:r w:rsidR="00B66EE1" w:rsidRPr="009101BB">
              <w:rPr>
                <w:rFonts w:asciiTheme="minorHAnsi" w:hAnsiTheme="minorHAnsi" w:cstheme="minorHAnsi"/>
              </w:rPr>
              <w:t xml:space="preserve"> area</w:t>
            </w:r>
            <w:r w:rsidRPr="009101BB">
              <w:rPr>
                <w:rFonts w:asciiTheme="minorHAnsi" w:hAnsiTheme="minorHAnsi" w:cstheme="minorHAnsi"/>
              </w:rPr>
              <w:t>.</w:t>
            </w:r>
            <w:r w:rsidR="00FA750C" w:rsidRPr="009101BB">
              <w:rPr>
                <w:rFonts w:asciiTheme="minorHAnsi" w:hAnsiTheme="minorHAnsi" w:cstheme="minorHAnsi"/>
              </w:rPr>
              <w:t xml:space="preserve"> </w:t>
            </w:r>
            <w:r w:rsidR="00860AC6" w:rsidRPr="009101BB">
              <w:rPr>
                <w:rFonts w:asciiTheme="minorHAnsi" w:hAnsiTheme="minorHAnsi" w:cstheme="minorHAnsi"/>
              </w:rPr>
              <w:t xml:space="preserve">Fire hazard analysis considers the provision of fire control in AP1000 plant areas, with particular focus on those areas containing </w:t>
            </w:r>
            <w:r w:rsidR="00B74591" w:rsidRPr="00B74591">
              <w:rPr>
                <w:rFonts w:asciiTheme="minorHAnsi" w:hAnsiTheme="minorHAnsi" w:cstheme="minorHAnsi"/>
              </w:rPr>
              <w:t>safety-related</w:t>
            </w:r>
            <w:r w:rsidR="00860AC6" w:rsidRPr="009101BB">
              <w:rPr>
                <w:rFonts w:asciiTheme="minorHAnsi" w:hAnsiTheme="minorHAnsi" w:cstheme="minorHAnsi"/>
              </w:rPr>
              <w:t xml:space="preserve"> SSCs i.e. the NI buildings. </w:t>
            </w:r>
            <w:r w:rsidR="00591226" w:rsidRPr="009101BB">
              <w:rPr>
                <w:rFonts w:asciiTheme="minorHAnsi" w:hAnsiTheme="minorHAnsi" w:cstheme="minorHAnsi"/>
              </w:rPr>
              <w:t>Ignition sources are controllable through good plant design and implementation of operational</w:t>
            </w:r>
            <w:r w:rsidR="004F6951">
              <w:rPr>
                <w:rFonts w:asciiTheme="minorHAnsi" w:hAnsiTheme="minorHAnsi" w:cstheme="minorHAnsi"/>
              </w:rPr>
              <w:t xml:space="preserve"> </w:t>
            </w:r>
            <w:r w:rsidR="00591226" w:rsidRPr="009101BB">
              <w:rPr>
                <w:rFonts w:asciiTheme="minorHAnsi" w:hAnsiTheme="minorHAnsi" w:cstheme="minorHAnsi"/>
              </w:rPr>
              <w:t>procedures but cannot reliably be eliminated</w:t>
            </w:r>
            <w:r w:rsidR="00854ED2" w:rsidRPr="009101BB">
              <w:rPr>
                <w:rFonts w:asciiTheme="minorHAnsi" w:hAnsiTheme="minorHAnsi" w:cstheme="minorHAnsi"/>
              </w:rPr>
              <w:t xml:space="preserve">. </w:t>
            </w:r>
            <w:r w:rsidRPr="009101BB">
              <w:rPr>
                <w:rFonts w:asciiTheme="minorHAnsi" w:hAnsiTheme="minorHAnsi" w:cstheme="minorHAnsi"/>
              </w:rPr>
              <w:t xml:space="preserve"> </w:t>
            </w:r>
          </w:p>
          <w:p w14:paraId="60BBCF59" w14:textId="77777777" w:rsidR="00FC26E7" w:rsidRPr="009101BB" w:rsidRDefault="00FC26E7" w:rsidP="00FA03A7">
            <w:pPr>
              <w:spacing w:after="0" w:line="240" w:lineRule="auto"/>
              <w:jc w:val="both"/>
              <w:rPr>
                <w:rFonts w:asciiTheme="minorHAnsi" w:hAnsiTheme="minorHAnsi" w:cstheme="minorHAnsi"/>
              </w:rPr>
            </w:pPr>
          </w:p>
          <w:p w14:paraId="412B7825" w14:textId="24286367" w:rsidR="0059258B" w:rsidRPr="009101BB" w:rsidRDefault="00FC26E7" w:rsidP="0059258B">
            <w:pPr>
              <w:spacing w:after="0" w:line="240" w:lineRule="auto"/>
              <w:jc w:val="both"/>
              <w:rPr>
                <w:rFonts w:asciiTheme="minorHAnsi" w:hAnsiTheme="minorHAnsi" w:cstheme="minorHAnsi"/>
                <w:b/>
                <w:bCs/>
              </w:rPr>
            </w:pPr>
            <w:r w:rsidRPr="009101BB">
              <w:rPr>
                <w:rFonts w:asciiTheme="minorHAnsi" w:hAnsiTheme="minorHAnsi" w:cstheme="minorHAnsi"/>
              </w:rPr>
              <w:t>See</w:t>
            </w:r>
            <w:r w:rsidR="0059258B" w:rsidRPr="009101BB">
              <w:rPr>
                <w:rFonts w:asciiTheme="minorHAnsi" w:hAnsiTheme="minorHAnsi" w:cstheme="minorHAnsi"/>
              </w:rPr>
              <w:t xml:space="preserve"> DCD [2] Section 9.5 and </w:t>
            </w:r>
            <w:r w:rsidR="00B360CC" w:rsidRPr="009101BB">
              <w:rPr>
                <w:rFonts w:asciiTheme="minorHAnsi" w:hAnsiTheme="minorHAnsi" w:cstheme="minorHAnsi"/>
              </w:rPr>
              <w:t xml:space="preserve">Appendix 9A. </w:t>
            </w:r>
          </w:p>
          <w:p w14:paraId="76962F99" w14:textId="77777777" w:rsidR="0024705F" w:rsidRPr="009101BB" w:rsidRDefault="0024705F" w:rsidP="00FA03A7">
            <w:pPr>
              <w:spacing w:after="0" w:line="240" w:lineRule="auto"/>
              <w:jc w:val="both"/>
              <w:rPr>
                <w:rFonts w:asciiTheme="minorHAnsi" w:hAnsiTheme="minorHAnsi" w:cstheme="minorHAnsi"/>
                <w:b/>
                <w:bCs/>
              </w:rPr>
            </w:pPr>
          </w:p>
          <w:p w14:paraId="79FCE547" w14:textId="6DF3A481" w:rsidR="003B0E25" w:rsidRPr="009101BB" w:rsidRDefault="00DA1E0C" w:rsidP="00FA03A7">
            <w:pPr>
              <w:spacing w:after="0" w:line="240" w:lineRule="auto"/>
              <w:jc w:val="both"/>
              <w:rPr>
                <w:rFonts w:asciiTheme="minorHAnsi" w:hAnsiTheme="minorHAnsi" w:cstheme="minorHAnsi"/>
                <w:b/>
                <w:bCs/>
              </w:rPr>
            </w:pPr>
            <w:r w:rsidRPr="009101BB">
              <w:rPr>
                <w:rFonts w:asciiTheme="minorHAnsi" w:hAnsiTheme="minorHAnsi" w:cstheme="minorHAnsi"/>
              </w:rPr>
              <w:t xml:space="preserve">The </w:t>
            </w:r>
            <w:r w:rsidR="00CD138C">
              <w:rPr>
                <w:rFonts w:asciiTheme="minorHAnsi" w:hAnsiTheme="minorHAnsi" w:cstheme="minorHAnsi"/>
              </w:rPr>
              <w:t>O</w:t>
            </w:r>
            <w:r w:rsidRPr="009101BB">
              <w:rPr>
                <w:rFonts w:asciiTheme="minorHAnsi" w:hAnsiTheme="minorHAnsi" w:cstheme="minorHAnsi"/>
              </w:rPr>
              <w:t xml:space="preserve">wner </w:t>
            </w:r>
            <w:r w:rsidR="00CD2BA1" w:rsidRPr="009101BB">
              <w:rPr>
                <w:rFonts w:asciiTheme="minorHAnsi" w:hAnsiTheme="minorHAnsi" w:cstheme="minorHAnsi"/>
              </w:rPr>
              <w:t>shall</w:t>
            </w:r>
            <w:r w:rsidRPr="009101BB">
              <w:rPr>
                <w:rFonts w:asciiTheme="minorHAnsi" w:hAnsiTheme="minorHAnsi" w:cstheme="minorHAnsi"/>
              </w:rPr>
              <w:t xml:space="preserve"> be responsible for providing control over </w:t>
            </w:r>
            <w:r w:rsidR="00FF6B20">
              <w:rPr>
                <w:rFonts w:asciiTheme="minorHAnsi" w:hAnsiTheme="minorHAnsi" w:cstheme="minorHAnsi"/>
              </w:rPr>
              <w:t xml:space="preserve">the </w:t>
            </w:r>
            <w:r w:rsidRPr="009101BB">
              <w:rPr>
                <w:rFonts w:asciiTheme="minorHAnsi" w:hAnsiTheme="minorHAnsi" w:cstheme="minorHAnsi"/>
              </w:rPr>
              <w:t xml:space="preserve">transient fire loads. </w:t>
            </w:r>
          </w:p>
        </w:tc>
      </w:tr>
      <w:tr w:rsidR="009449E6" w:rsidRPr="009101BB" w14:paraId="68B7D9DA" w14:textId="77777777" w:rsidTr="00DE12F6">
        <w:tc>
          <w:tcPr>
            <w:tcW w:w="1910" w:type="dxa"/>
          </w:tcPr>
          <w:p w14:paraId="1603AB25" w14:textId="42C84985" w:rsidR="009449E6" w:rsidRPr="009101BB" w:rsidRDefault="00407725" w:rsidP="00945FD0">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 </w:t>
            </w:r>
          </w:p>
        </w:tc>
        <w:tc>
          <w:tcPr>
            <w:tcW w:w="4812" w:type="dxa"/>
          </w:tcPr>
          <w:p w14:paraId="25C96FE7" w14:textId="66A56252" w:rsidR="009449E6" w:rsidRPr="009101BB" w:rsidRDefault="001E7BC2" w:rsidP="00612C0C">
            <w:pPr>
              <w:spacing w:after="0" w:line="240" w:lineRule="auto"/>
              <w:jc w:val="both"/>
              <w:rPr>
                <w:rFonts w:asciiTheme="minorHAnsi" w:hAnsiTheme="minorHAnsi" w:cstheme="minorHAnsi"/>
              </w:rPr>
            </w:pPr>
            <w:r w:rsidRPr="009101BB">
              <w:rPr>
                <w:rFonts w:asciiTheme="minorHAnsi" w:hAnsiTheme="minorHAnsi" w:cstheme="minorHAnsi"/>
              </w:rPr>
              <w:t>The design of fire prevention measures should start in the early stages of the design process. All such measures should be fully implemented before nuclear fuel arrives on the site.</w:t>
            </w:r>
          </w:p>
        </w:tc>
        <w:tc>
          <w:tcPr>
            <w:tcW w:w="1373" w:type="dxa"/>
          </w:tcPr>
          <w:p w14:paraId="7E6A3DC5" w14:textId="3F66C53B" w:rsidR="00C73E67" w:rsidRPr="009101BB" w:rsidRDefault="00B30BF0" w:rsidP="00714BCE">
            <w:pPr>
              <w:spacing w:after="0" w:line="240" w:lineRule="auto"/>
              <w:jc w:val="center"/>
              <w:rPr>
                <w:rFonts w:asciiTheme="minorHAnsi" w:hAnsiTheme="minorHAnsi" w:cstheme="minorHAnsi"/>
              </w:rPr>
            </w:pPr>
            <w:r w:rsidRPr="009101BB">
              <w:rPr>
                <w:rFonts w:asciiTheme="minorHAnsi" w:hAnsiTheme="minorHAnsi" w:cstheme="minorHAnsi"/>
              </w:rPr>
              <w:t>COM</w:t>
            </w:r>
          </w:p>
          <w:p w14:paraId="3BD6B301" w14:textId="3DBE8D23" w:rsidR="009449E6" w:rsidRPr="009101BB" w:rsidRDefault="000873DC" w:rsidP="00714BCE">
            <w:pPr>
              <w:spacing w:after="0" w:line="240" w:lineRule="auto"/>
              <w:jc w:val="center"/>
              <w:rPr>
                <w:rFonts w:asciiTheme="minorHAnsi" w:hAnsiTheme="minorHAnsi" w:cstheme="minorHAnsi"/>
              </w:rPr>
            </w:pPr>
            <w:r w:rsidRPr="009101BB">
              <w:rPr>
                <w:rFonts w:asciiTheme="minorHAnsi" w:hAnsiTheme="minorHAnsi" w:cstheme="minorHAnsi"/>
              </w:rPr>
              <w:t>O</w:t>
            </w:r>
            <w:r w:rsidR="00C73E67" w:rsidRPr="009101BB">
              <w:rPr>
                <w:rFonts w:asciiTheme="minorHAnsi" w:hAnsiTheme="minorHAnsi" w:cstheme="minorHAnsi"/>
              </w:rPr>
              <w:t>R</w:t>
            </w:r>
          </w:p>
        </w:tc>
        <w:tc>
          <w:tcPr>
            <w:tcW w:w="4855" w:type="dxa"/>
          </w:tcPr>
          <w:p w14:paraId="0E061B43" w14:textId="348E5268" w:rsidR="00AB1414" w:rsidRPr="009101BB" w:rsidRDefault="00845CB1" w:rsidP="00AB1414">
            <w:pPr>
              <w:spacing w:after="0" w:line="240" w:lineRule="auto"/>
              <w:jc w:val="both"/>
              <w:rPr>
                <w:rFonts w:asciiTheme="minorHAnsi" w:hAnsiTheme="minorHAnsi" w:cstheme="minorHAnsi"/>
              </w:rPr>
            </w:pPr>
            <w:r w:rsidRPr="009101BB">
              <w:rPr>
                <w:rFonts w:asciiTheme="minorHAnsi" w:hAnsiTheme="minorHAnsi" w:cstheme="minorHAnsi"/>
              </w:rPr>
              <w:t xml:space="preserve">Westinghouse provides consideration of fire prevention measures in the early stages of the design process. </w:t>
            </w:r>
            <w:r w:rsidR="00BE3860" w:rsidRPr="009101BB">
              <w:rPr>
                <w:rFonts w:asciiTheme="minorHAnsi" w:hAnsiTheme="minorHAnsi" w:cstheme="minorHAnsi"/>
              </w:rPr>
              <w:t>AP1000 fire prevention, control, detection, and suppression features provide plant and personnel safety. The fire protection analysis evaluates the adequacy of fire protection for systems and plant areas important to the generation of electricity.</w:t>
            </w:r>
            <w:r w:rsidR="004208C4" w:rsidRPr="009101BB">
              <w:rPr>
                <w:rFonts w:asciiTheme="minorHAnsi" w:hAnsiTheme="minorHAnsi" w:cstheme="minorHAnsi"/>
              </w:rPr>
              <w:t xml:space="preserve"> </w:t>
            </w:r>
            <w:r w:rsidR="00A0708F" w:rsidRPr="009101BB">
              <w:rPr>
                <w:rFonts w:asciiTheme="minorHAnsi" w:hAnsiTheme="minorHAnsi" w:cstheme="minorHAnsi"/>
              </w:rPr>
              <w:t>See</w:t>
            </w:r>
            <w:r w:rsidR="00AB1414" w:rsidRPr="009101BB">
              <w:rPr>
                <w:rFonts w:asciiTheme="minorHAnsi" w:hAnsiTheme="minorHAnsi" w:cstheme="minorHAnsi"/>
              </w:rPr>
              <w:t xml:space="preserve"> </w:t>
            </w:r>
            <w:r w:rsidR="00A3236A" w:rsidRPr="009101BB">
              <w:rPr>
                <w:rFonts w:asciiTheme="minorHAnsi" w:hAnsiTheme="minorHAnsi" w:cstheme="minorHAnsi"/>
              </w:rPr>
              <w:t xml:space="preserve">DCD [2] </w:t>
            </w:r>
            <w:r w:rsidR="00AB1414" w:rsidRPr="009101BB">
              <w:rPr>
                <w:rFonts w:asciiTheme="minorHAnsi" w:hAnsiTheme="minorHAnsi" w:cstheme="minorHAnsi"/>
              </w:rPr>
              <w:t>Appendix 9A</w:t>
            </w:r>
            <w:r w:rsidR="00A3236A" w:rsidRPr="009101BB">
              <w:rPr>
                <w:rFonts w:asciiTheme="minorHAnsi" w:hAnsiTheme="minorHAnsi" w:cstheme="minorHAnsi"/>
              </w:rPr>
              <w:t xml:space="preserve">. </w:t>
            </w:r>
          </w:p>
          <w:p w14:paraId="3187F8B6" w14:textId="77777777" w:rsidR="009E4846" w:rsidRPr="009101BB" w:rsidRDefault="009E4846" w:rsidP="00FA03A7">
            <w:pPr>
              <w:spacing w:after="0" w:line="240" w:lineRule="auto"/>
              <w:jc w:val="both"/>
              <w:rPr>
                <w:rFonts w:asciiTheme="minorHAnsi" w:hAnsiTheme="minorHAnsi" w:cstheme="minorHAnsi"/>
              </w:rPr>
            </w:pPr>
          </w:p>
          <w:p w14:paraId="76974E1E" w14:textId="77777777" w:rsidR="00C57E90" w:rsidRDefault="00971402" w:rsidP="00FA03A7">
            <w:pPr>
              <w:spacing w:after="0" w:line="240" w:lineRule="auto"/>
              <w:jc w:val="both"/>
              <w:rPr>
                <w:rFonts w:asciiTheme="minorHAnsi" w:hAnsiTheme="minorHAnsi" w:cstheme="minorHAnsi"/>
              </w:rPr>
            </w:pPr>
            <w:r w:rsidRPr="009101BB">
              <w:rPr>
                <w:rFonts w:asciiTheme="minorHAnsi" w:hAnsiTheme="minorHAnsi" w:cstheme="minorHAnsi"/>
              </w:rPr>
              <w:t xml:space="preserve">The </w:t>
            </w:r>
            <w:r w:rsidR="00A374CB">
              <w:rPr>
                <w:rFonts w:asciiTheme="minorHAnsi" w:hAnsiTheme="minorHAnsi" w:cstheme="minorHAnsi"/>
              </w:rPr>
              <w:t>O</w:t>
            </w:r>
            <w:r w:rsidRPr="009101BB">
              <w:rPr>
                <w:rFonts w:asciiTheme="minorHAnsi" w:hAnsiTheme="minorHAnsi" w:cstheme="minorHAnsi"/>
              </w:rPr>
              <w:t>wner shall be responsible for ensuring the fire protection program is available in time for receipt of fuel and ensuring that quality assurance is maintained throughout operation.</w:t>
            </w:r>
            <w:r w:rsidR="00F01512" w:rsidRPr="009101BB">
              <w:rPr>
                <w:rFonts w:asciiTheme="minorHAnsi" w:hAnsiTheme="minorHAnsi" w:cstheme="minorHAnsi"/>
              </w:rPr>
              <w:t xml:space="preserve"> </w:t>
            </w:r>
          </w:p>
          <w:p w14:paraId="369E0F25" w14:textId="2A8BA944" w:rsidR="00A60BFC" w:rsidRPr="009101BB" w:rsidRDefault="00A60BFC" w:rsidP="00FA03A7">
            <w:pPr>
              <w:spacing w:after="0" w:line="240" w:lineRule="auto"/>
              <w:jc w:val="both"/>
              <w:rPr>
                <w:rFonts w:asciiTheme="minorHAnsi" w:hAnsiTheme="minorHAnsi" w:cstheme="minorHAnsi"/>
              </w:rPr>
            </w:pPr>
          </w:p>
        </w:tc>
      </w:tr>
      <w:tr w:rsidR="009D244F" w:rsidRPr="009101BB" w14:paraId="5F61CEDB" w14:textId="77777777" w:rsidTr="00DE12F6">
        <w:tc>
          <w:tcPr>
            <w:tcW w:w="12950" w:type="dxa"/>
            <w:gridSpan w:val="4"/>
          </w:tcPr>
          <w:p w14:paraId="06C219BB" w14:textId="132947E4" w:rsidR="009D244F" w:rsidRPr="009101BB" w:rsidRDefault="005F52AD" w:rsidP="005F0F2E">
            <w:pPr>
              <w:spacing w:after="0" w:line="240" w:lineRule="auto"/>
              <w:jc w:val="center"/>
              <w:rPr>
                <w:rFonts w:asciiTheme="minorHAnsi" w:hAnsiTheme="minorHAnsi" w:cstheme="minorHAnsi"/>
                <w:b/>
                <w:bCs/>
              </w:rPr>
            </w:pPr>
            <w:r w:rsidRPr="009101BB">
              <w:rPr>
                <w:rFonts w:asciiTheme="minorHAnsi" w:hAnsiTheme="minorHAnsi" w:cstheme="minorHAnsi"/>
                <w:b/>
                <w:bCs/>
              </w:rPr>
              <w:lastRenderedPageBreak/>
              <w:t>IDENTIFICATION AND CHARACTERIZATION OF FIRE HAZARDS</w:t>
            </w:r>
          </w:p>
        </w:tc>
      </w:tr>
      <w:tr w:rsidR="001E7BC2" w:rsidRPr="009101BB" w14:paraId="69C9BF14" w14:textId="77777777" w:rsidTr="00DE12F6">
        <w:tc>
          <w:tcPr>
            <w:tcW w:w="1910" w:type="dxa"/>
          </w:tcPr>
          <w:p w14:paraId="505CBD6F" w14:textId="5D7BF9C1" w:rsidR="001E7BC2" w:rsidRPr="009101BB" w:rsidRDefault="005F7304" w:rsidP="00945FD0">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4.3.</w:t>
            </w:r>
          </w:p>
        </w:tc>
        <w:tc>
          <w:tcPr>
            <w:tcW w:w="4812" w:type="dxa"/>
          </w:tcPr>
          <w:p w14:paraId="10DC3A72" w14:textId="2294FC08" w:rsidR="001E7BC2" w:rsidRPr="009101BB" w:rsidRDefault="0053770A" w:rsidP="002B6BFF">
            <w:pPr>
              <w:spacing w:after="0" w:line="240" w:lineRule="auto"/>
              <w:jc w:val="both"/>
              <w:rPr>
                <w:rFonts w:asciiTheme="minorHAnsi" w:hAnsiTheme="minorHAnsi" w:cstheme="minorHAnsi"/>
              </w:rPr>
            </w:pPr>
            <w:r w:rsidRPr="009101BB">
              <w:rPr>
                <w:rFonts w:asciiTheme="minorHAnsi" w:hAnsiTheme="minorHAnsi" w:cstheme="minorHAnsi"/>
              </w:rPr>
              <w:t>A fire hazard analysis of a plant site should be undertaken to demonstrate the overall adequacy of fire protection measures. In particular, the fire hazard analysis should determine the necessary fire resistance rating of fire barriers and the necessary fire detection and extinguishing capabilities (see the detailed recommendations on fire hazard analysis in Appendix II).</w:t>
            </w:r>
          </w:p>
        </w:tc>
        <w:tc>
          <w:tcPr>
            <w:tcW w:w="1373" w:type="dxa"/>
          </w:tcPr>
          <w:p w14:paraId="6BBAE933" w14:textId="0BCD4810" w:rsidR="001E7BC2" w:rsidRPr="009101BB" w:rsidRDefault="00515BF8" w:rsidP="008158A0">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23F198D6" w14:textId="77777777" w:rsidR="001E7BC2" w:rsidRPr="009101BB" w:rsidRDefault="00F3371A" w:rsidP="00FA03A7">
            <w:pPr>
              <w:spacing w:after="0" w:line="240" w:lineRule="auto"/>
              <w:jc w:val="both"/>
              <w:rPr>
                <w:rFonts w:asciiTheme="minorHAnsi" w:hAnsiTheme="minorHAnsi" w:cstheme="minorHAnsi"/>
              </w:rPr>
            </w:pPr>
            <w:r w:rsidRPr="009101BB">
              <w:rPr>
                <w:rFonts w:asciiTheme="minorHAnsi" w:hAnsiTheme="minorHAnsi" w:cstheme="minorHAnsi"/>
              </w:rPr>
              <w:t>The AP1000 fire protection analysis evaluates the potential for occurrence of fires within the plant and documents the capabilities of the fire protection system and the capability to safely shut down the plant. The fire protection analysis is an integral part of the process of selecting fire prevention, detection, and suppression methods, and provides a design basis for the fire protection system.</w:t>
            </w:r>
          </w:p>
          <w:p w14:paraId="3C7A0907" w14:textId="709C0D6D" w:rsidR="00F636F6" w:rsidRPr="009101BB" w:rsidRDefault="00E72CAB" w:rsidP="00FA03A7">
            <w:pPr>
              <w:spacing w:after="0" w:line="240" w:lineRule="auto"/>
              <w:jc w:val="both"/>
              <w:rPr>
                <w:rFonts w:asciiTheme="minorHAnsi" w:hAnsiTheme="minorHAnsi" w:cstheme="minorHAnsi"/>
              </w:rPr>
            </w:pPr>
            <w:r w:rsidRPr="009101BB">
              <w:rPr>
                <w:rFonts w:asciiTheme="minorHAnsi" w:hAnsiTheme="minorHAnsi" w:cstheme="minorHAnsi"/>
              </w:rPr>
              <w:t>The purpose of the fire protection analysis is as follows:</w:t>
            </w:r>
          </w:p>
          <w:p w14:paraId="61E3349A" w14:textId="0C4C8BB1" w:rsidR="00936899" w:rsidRPr="009470E9" w:rsidRDefault="00E72CAB" w:rsidP="00A03A3A">
            <w:pPr>
              <w:pStyle w:val="ListParagraph"/>
              <w:numPr>
                <w:ilvl w:val="0"/>
                <w:numId w:val="47"/>
              </w:numPr>
              <w:spacing w:after="0" w:line="240" w:lineRule="auto"/>
              <w:jc w:val="both"/>
              <w:rPr>
                <w:rFonts w:asciiTheme="minorHAnsi" w:hAnsiTheme="minorHAnsi" w:cstheme="minorHAnsi"/>
              </w:rPr>
            </w:pPr>
            <w:r w:rsidRPr="009470E9">
              <w:rPr>
                <w:rFonts w:asciiTheme="minorHAnsi" w:hAnsiTheme="minorHAnsi" w:cstheme="minorHAnsi"/>
              </w:rPr>
              <w:t>Identify the potential for fires based on the type, quantity, and location of combustible materials</w:t>
            </w:r>
            <w:r w:rsidR="003A4DBF" w:rsidRPr="009470E9">
              <w:rPr>
                <w:rFonts w:asciiTheme="minorHAnsi" w:hAnsiTheme="minorHAnsi" w:cstheme="minorHAnsi"/>
              </w:rPr>
              <w:t>,</w:t>
            </w:r>
          </w:p>
          <w:p w14:paraId="29F77DEB" w14:textId="29EEE399" w:rsidR="009A5CEC" w:rsidRPr="009470E9" w:rsidRDefault="00E72CAB" w:rsidP="00A03A3A">
            <w:pPr>
              <w:pStyle w:val="ListParagraph"/>
              <w:numPr>
                <w:ilvl w:val="0"/>
                <w:numId w:val="47"/>
              </w:numPr>
              <w:spacing w:after="0" w:line="240" w:lineRule="auto"/>
              <w:jc w:val="both"/>
              <w:rPr>
                <w:rFonts w:asciiTheme="minorHAnsi" w:hAnsiTheme="minorHAnsi" w:cstheme="minorHAnsi"/>
              </w:rPr>
            </w:pPr>
            <w:r w:rsidRPr="009470E9">
              <w:rPr>
                <w:rFonts w:asciiTheme="minorHAnsi" w:hAnsiTheme="minorHAnsi" w:cstheme="minorHAnsi"/>
              </w:rPr>
              <w:t>Determine the consequences of postulated fires</w:t>
            </w:r>
            <w:r w:rsidR="003A4DBF" w:rsidRPr="009470E9">
              <w:rPr>
                <w:rFonts w:asciiTheme="minorHAnsi" w:hAnsiTheme="minorHAnsi" w:cstheme="minorHAnsi"/>
              </w:rPr>
              <w:t>,</w:t>
            </w:r>
            <w:r w:rsidRPr="009470E9">
              <w:rPr>
                <w:rFonts w:asciiTheme="minorHAnsi" w:hAnsiTheme="minorHAnsi" w:cstheme="minorHAnsi"/>
              </w:rPr>
              <w:t xml:space="preserve"> </w:t>
            </w:r>
          </w:p>
          <w:p w14:paraId="005C6AD2" w14:textId="69F0B364" w:rsidR="00936899" w:rsidRPr="009470E9" w:rsidRDefault="00E72CAB" w:rsidP="00A03A3A">
            <w:pPr>
              <w:pStyle w:val="ListParagraph"/>
              <w:numPr>
                <w:ilvl w:val="0"/>
                <w:numId w:val="47"/>
              </w:numPr>
              <w:spacing w:after="0" w:line="240" w:lineRule="auto"/>
              <w:jc w:val="both"/>
              <w:rPr>
                <w:rFonts w:asciiTheme="minorHAnsi" w:hAnsiTheme="minorHAnsi" w:cstheme="minorHAnsi"/>
              </w:rPr>
            </w:pPr>
            <w:r w:rsidRPr="009470E9">
              <w:rPr>
                <w:rFonts w:asciiTheme="minorHAnsi" w:hAnsiTheme="minorHAnsi" w:cstheme="minorHAnsi"/>
              </w:rPr>
              <w:t>Provide a basis for decisions on how to prevent, detect, contain, and suppress fires</w:t>
            </w:r>
            <w:r w:rsidR="003A4DBF" w:rsidRPr="009470E9">
              <w:rPr>
                <w:rFonts w:asciiTheme="minorHAnsi" w:hAnsiTheme="minorHAnsi" w:cstheme="minorHAnsi"/>
              </w:rPr>
              <w:t>,</w:t>
            </w:r>
            <w:r w:rsidRPr="009470E9">
              <w:rPr>
                <w:rFonts w:asciiTheme="minorHAnsi" w:hAnsiTheme="minorHAnsi" w:cstheme="minorHAnsi"/>
              </w:rPr>
              <w:t xml:space="preserve"> </w:t>
            </w:r>
          </w:p>
          <w:p w14:paraId="074FED79" w14:textId="0A810DF6" w:rsidR="009A5CEC" w:rsidRPr="009470E9" w:rsidRDefault="00E72CAB" w:rsidP="00A03A3A">
            <w:pPr>
              <w:pStyle w:val="ListParagraph"/>
              <w:numPr>
                <w:ilvl w:val="0"/>
                <w:numId w:val="47"/>
              </w:numPr>
              <w:spacing w:after="0" w:line="240" w:lineRule="auto"/>
              <w:jc w:val="both"/>
              <w:rPr>
                <w:rFonts w:asciiTheme="minorHAnsi" w:hAnsiTheme="minorHAnsi" w:cstheme="minorHAnsi"/>
              </w:rPr>
            </w:pPr>
            <w:r w:rsidRPr="009470E9">
              <w:rPr>
                <w:rFonts w:asciiTheme="minorHAnsi" w:hAnsiTheme="minorHAnsi" w:cstheme="minorHAnsi"/>
              </w:rPr>
              <w:t>Assess fire protection system adequacy</w:t>
            </w:r>
            <w:r w:rsidR="003A4DBF" w:rsidRPr="009470E9">
              <w:rPr>
                <w:rFonts w:asciiTheme="minorHAnsi" w:hAnsiTheme="minorHAnsi" w:cstheme="minorHAnsi"/>
              </w:rPr>
              <w:t>,</w:t>
            </w:r>
            <w:r w:rsidRPr="009470E9">
              <w:rPr>
                <w:rFonts w:asciiTheme="minorHAnsi" w:hAnsiTheme="minorHAnsi" w:cstheme="minorHAnsi"/>
              </w:rPr>
              <w:t xml:space="preserve"> </w:t>
            </w:r>
          </w:p>
          <w:p w14:paraId="29812AF9" w14:textId="11B1272D" w:rsidR="00E72CAB" w:rsidRPr="009470E9" w:rsidRDefault="00E72CAB" w:rsidP="00A03A3A">
            <w:pPr>
              <w:pStyle w:val="ListParagraph"/>
              <w:numPr>
                <w:ilvl w:val="0"/>
                <w:numId w:val="47"/>
              </w:numPr>
              <w:spacing w:after="0" w:line="240" w:lineRule="auto"/>
              <w:jc w:val="both"/>
              <w:rPr>
                <w:rFonts w:asciiTheme="minorHAnsi" w:hAnsiTheme="minorHAnsi" w:cstheme="minorHAnsi"/>
              </w:rPr>
            </w:pPr>
            <w:r w:rsidRPr="009470E9">
              <w:rPr>
                <w:rFonts w:asciiTheme="minorHAnsi" w:hAnsiTheme="minorHAnsi" w:cstheme="minorHAnsi"/>
              </w:rPr>
              <w:t>Confirm the capability to safely shut down the plant following a fire</w:t>
            </w:r>
            <w:r w:rsidR="003A4DBF" w:rsidRPr="009470E9">
              <w:rPr>
                <w:rFonts w:asciiTheme="minorHAnsi" w:hAnsiTheme="minorHAnsi" w:cstheme="minorHAnsi"/>
              </w:rPr>
              <w:t>.</w:t>
            </w:r>
          </w:p>
          <w:p w14:paraId="2A82B9FC" w14:textId="77777777" w:rsidR="00FD20B2" w:rsidRPr="009101BB" w:rsidRDefault="00FD20B2" w:rsidP="00FA03A7">
            <w:pPr>
              <w:spacing w:after="0" w:line="240" w:lineRule="auto"/>
              <w:jc w:val="both"/>
              <w:rPr>
                <w:rFonts w:asciiTheme="minorHAnsi" w:hAnsiTheme="minorHAnsi" w:cstheme="minorHAnsi"/>
              </w:rPr>
            </w:pPr>
          </w:p>
          <w:p w14:paraId="7C9135CC" w14:textId="2D432EA0" w:rsidR="00E47378" w:rsidRPr="009101BB" w:rsidRDefault="00FF59FD" w:rsidP="00FA03A7">
            <w:pPr>
              <w:spacing w:after="0" w:line="240" w:lineRule="auto"/>
              <w:jc w:val="both"/>
              <w:rPr>
                <w:rFonts w:asciiTheme="minorHAnsi" w:hAnsiTheme="minorHAnsi" w:cstheme="minorHAnsi"/>
                <w:b/>
                <w:bCs/>
              </w:rPr>
            </w:pPr>
            <w:r w:rsidRPr="009101BB">
              <w:rPr>
                <w:rFonts w:asciiTheme="minorHAnsi" w:hAnsiTheme="minorHAnsi" w:cstheme="minorHAnsi"/>
              </w:rPr>
              <w:t xml:space="preserve">See </w:t>
            </w:r>
            <w:r w:rsidR="000F26A3" w:rsidRPr="009101BB">
              <w:rPr>
                <w:rFonts w:asciiTheme="minorHAnsi" w:hAnsiTheme="minorHAnsi" w:cstheme="minorHAnsi"/>
              </w:rPr>
              <w:t xml:space="preserve">Appendix 9A to the </w:t>
            </w:r>
            <w:r w:rsidRPr="009101BB">
              <w:rPr>
                <w:rFonts w:asciiTheme="minorHAnsi" w:hAnsiTheme="minorHAnsi" w:cstheme="minorHAnsi"/>
              </w:rPr>
              <w:t>AP1000 plant DCD [2]</w:t>
            </w:r>
            <w:r w:rsidR="000F26A3" w:rsidRPr="009101BB">
              <w:rPr>
                <w:rFonts w:asciiTheme="minorHAnsi" w:hAnsiTheme="minorHAnsi" w:cstheme="minorHAnsi"/>
              </w:rPr>
              <w:t xml:space="preserve">. </w:t>
            </w:r>
          </w:p>
        </w:tc>
      </w:tr>
      <w:tr w:rsidR="00DD77D8" w:rsidRPr="009101BB" w14:paraId="4BCA14FC" w14:textId="77777777" w:rsidTr="00DE12F6">
        <w:tc>
          <w:tcPr>
            <w:tcW w:w="1910" w:type="dxa"/>
          </w:tcPr>
          <w:p w14:paraId="44F0AE5B" w14:textId="25964C80" w:rsidR="00DD77D8" w:rsidRPr="009101BB" w:rsidRDefault="00DD77D8" w:rsidP="00DD77D8">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4.4. </w:t>
            </w:r>
          </w:p>
        </w:tc>
        <w:tc>
          <w:tcPr>
            <w:tcW w:w="4812" w:type="dxa"/>
          </w:tcPr>
          <w:p w14:paraId="605DA52F" w14:textId="7A9E75F0" w:rsidR="00DD77D8" w:rsidRPr="009101BB" w:rsidRDefault="00DD77D8" w:rsidP="00DD77D8">
            <w:pPr>
              <w:spacing w:after="0" w:line="240" w:lineRule="auto"/>
              <w:jc w:val="both"/>
              <w:rPr>
                <w:rFonts w:asciiTheme="minorHAnsi" w:hAnsiTheme="minorHAnsi" w:cstheme="minorHAnsi"/>
              </w:rPr>
            </w:pPr>
            <w:r w:rsidRPr="009101BB">
              <w:rPr>
                <w:rFonts w:asciiTheme="minorHAnsi" w:hAnsiTheme="minorHAnsi" w:cstheme="minorHAnsi"/>
              </w:rPr>
              <w:t>The fire hazard analysis should be carried out in accordance with the recommendations in para. 3.23.</w:t>
            </w:r>
          </w:p>
        </w:tc>
        <w:tc>
          <w:tcPr>
            <w:tcW w:w="1373" w:type="dxa"/>
          </w:tcPr>
          <w:p w14:paraId="0396EAE6" w14:textId="2053CF84" w:rsidR="00DD77D8" w:rsidRPr="009101BB" w:rsidRDefault="006D4AD5" w:rsidP="008158A0">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FBE1F78" w14:textId="2474CF60" w:rsidR="00E31CAE" w:rsidRPr="009101BB" w:rsidRDefault="00DD77D8" w:rsidP="00547856">
            <w:pPr>
              <w:spacing w:after="0" w:line="240" w:lineRule="auto"/>
              <w:jc w:val="both"/>
              <w:rPr>
                <w:rFonts w:asciiTheme="minorHAnsi" w:hAnsiTheme="minorHAnsi" w:cstheme="minorHAnsi"/>
              </w:rPr>
            </w:pPr>
            <w:r w:rsidRPr="009101BB">
              <w:rPr>
                <w:rFonts w:asciiTheme="minorHAnsi" w:hAnsiTheme="minorHAnsi" w:cstheme="minorHAnsi"/>
              </w:rPr>
              <w:t xml:space="preserve">The fire hazard analysis </w:t>
            </w:r>
            <w:r w:rsidR="00FE64AD" w:rsidRPr="009101BB">
              <w:rPr>
                <w:rFonts w:asciiTheme="minorHAnsi" w:hAnsiTheme="minorHAnsi" w:cstheme="minorHAnsi"/>
              </w:rPr>
              <w:t>presented in the AP1000 plant DCD</w:t>
            </w:r>
            <w:r w:rsidR="00D71ED2" w:rsidRPr="009101BB">
              <w:rPr>
                <w:rFonts w:asciiTheme="minorHAnsi" w:hAnsiTheme="minorHAnsi" w:cstheme="minorHAnsi"/>
              </w:rPr>
              <w:t xml:space="preserve"> [2]</w:t>
            </w:r>
            <w:r w:rsidR="00FE64AD" w:rsidRPr="009101BB">
              <w:rPr>
                <w:rFonts w:asciiTheme="minorHAnsi" w:hAnsiTheme="minorHAnsi" w:cstheme="minorHAnsi"/>
              </w:rPr>
              <w:t xml:space="preserve"> was carried out in accordance with the recommendations in para. 3.23. </w:t>
            </w:r>
          </w:p>
        </w:tc>
      </w:tr>
      <w:tr w:rsidR="00DD77D8" w:rsidRPr="009101BB" w14:paraId="2D6BD086" w14:textId="77777777" w:rsidTr="00DE12F6">
        <w:tc>
          <w:tcPr>
            <w:tcW w:w="12950" w:type="dxa"/>
            <w:gridSpan w:val="4"/>
          </w:tcPr>
          <w:p w14:paraId="2AA8EBD3" w14:textId="3FDFE320" w:rsidR="00DD77D8" w:rsidRPr="009101BB" w:rsidRDefault="00DD77D8" w:rsidP="00B21E05">
            <w:pPr>
              <w:spacing w:after="0" w:line="240" w:lineRule="auto"/>
              <w:jc w:val="center"/>
              <w:rPr>
                <w:rFonts w:asciiTheme="minorHAnsi" w:hAnsiTheme="minorHAnsi" w:cstheme="minorHAnsi"/>
                <w:b/>
                <w:bCs/>
              </w:rPr>
            </w:pPr>
            <w:r w:rsidRPr="009101BB">
              <w:rPr>
                <w:rFonts w:asciiTheme="minorHAnsi" w:hAnsiTheme="minorHAnsi" w:cstheme="minorHAnsi"/>
                <w:b/>
                <w:bCs/>
              </w:rPr>
              <w:t>FIRE PREVENTION</w:t>
            </w:r>
          </w:p>
        </w:tc>
      </w:tr>
      <w:tr w:rsidR="003F19AD" w:rsidRPr="009101BB" w14:paraId="722F1906" w14:textId="77777777" w:rsidTr="00DE12F6">
        <w:tc>
          <w:tcPr>
            <w:tcW w:w="1910" w:type="dxa"/>
          </w:tcPr>
          <w:p w14:paraId="0B406246" w14:textId="23F5730A"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4.5. </w:t>
            </w:r>
          </w:p>
        </w:tc>
        <w:tc>
          <w:tcPr>
            <w:tcW w:w="4812" w:type="dxa"/>
          </w:tcPr>
          <w:p w14:paraId="1EEF5BB6" w14:textId="77777777"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 xml:space="preserve">The following measures should be taken in the design to minimize the likelihood of internal fires: </w:t>
            </w:r>
          </w:p>
          <w:p w14:paraId="4F0CA640" w14:textId="77777777"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 xml:space="preserve">(a) Removal, minimization and segregation of fixed and transient fire loads, as far as practicable. </w:t>
            </w:r>
          </w:p>
          <w:p w14:paraId="07AAB058" w14:textId="77777777"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lastRenderedPageBreak/>
              <w:t xml:space="preserve">(b) Elimination of potential ignition sources to the extent practicable; otherwise, the strict control of any such sources. </w:t>
            </w:r>
          </w:p>
          <w:p w14:paraId="4006CD74" w14:textId="3352B9B2"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(c) Segregation of ignition sources from fuel sources.</w:t>
            </w:r>
          </w:p>
        </w:tc>
        <w:tc>
          <w:tcPr>
            <w:tcW w:w="1373" w:type="dxa"/>
          </w:tcPr>
          <w:p w14:paraId="6004B38E" w14:textId="422C2260" w:rsidR="003F19AD" w:rsidRPr="009101BB" w:rsidRDefault="003F19AD" w:rsidP="008158A0">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2F693550" w14:textId="7336EB7F" w:rsidR="003F19AD" w:rsidRPr="00C57E90" w:rsidRDefault="003F19AD" w:rsidP="00CD6070">
            <w:pPr>
              <w:spacing w:after="0" w:line="240" w:lineRule="auto"/>
              <w:jc w:val="both"/>
              <w:rPr>
                <w:rFonts w:asciiTheme="minorHAnsi" w:hAnsiTheme="minorHAnsi" w:cstheme="minorHAnsi"/>
              </w:rPr>
            </w:pPr>
            <w:r w:rsidRPr="009101BB">
              <w:rPr>
                <w:rFonts w:asciiTheme="minorHAnsi" w:hAnsiTheme="minorHAnsi" w:cstheme="minorHAnsi"/>
              </w:rPr>
              <w:t>Fire prevention and control features are identified in the AP1000 plant DCD [2] Section 9.5.1.2.1.1.</w:t>
            </w:r>
            <w:r w:rsidR="004F6CA3" w:rsidRPr="009101BB">
              <w:rPr>
                <w:rFonts w:asciiTheme="minorHAnsi" w:hAnsiTheme="minorHAnsi" w:cstheme="minorHAnsi"/>
              </w:rPr>
              <w:t xml:space="preserve"> See also response to Section/Paragraph 4.1.</w:t>
            </w:r>
          </w:p>
        </w:tc>
      </w:tr>
      <w:tr w:rsidR="003F19AD" w:rsidRPr="009101BB" w14:paraId="3AC4D5BB" w14:textId="77777777" w:rsidTr="00DE12F6">
        <w:tc>
          <w:tcPr>
            <w:tcW w:w="12950" w:type="dxa"/>
            <w:gridSpan w:val="4"/>
          </w:tcPr>
          <w:p w14:paraId="1F487BDF" w14:textId="3904BD81" w:rsidR="003F19AD" w:rsidRPr="009101BB" w:rsidRDefault="003F19AD" w:rsidP="00B21E05">
            <w:pPr>
              <w:spacing w:after="0" w:line="240" w:lineRule="auto"/>
              <w:jc w:val="center"/>
              <w:rPr>
                <w:rFonts w:asciiTheme="minorHAnsi" w:hAnsiTheme="minorHAnsi" w:cstheme="minorHAnsi"/>
                <w:b/>
                <w:bCs/>
              </w:rPr>
            </w:pPr>
            <w:r w:rsidRPr="009101BB">
              <w:rPr>
                <w:rFonts w:asciiTheme="minorHAnsi" w:hAnsiTheme="minorHAnsi" w:cstheme="minorHAnsi"/>
                <w:b/>
                <w:bCs/>
              </w:rPr>
              <w:t>MINIMIZING FIRE LOADS</w:t>
            </w:r>
          </w:p>
        </w:tc>
      </w:tr>
      <w:tr w:rsidR="003F19AD" w:rsidRPr="009101BB" w14:paraId="3D3065FF" w14:textId="77777777" w:rsidTr="00DE12F6">
        <w:tc>
          <w:tcPr>
            <w:tcW w:w="1910" w:type="dxa"/>
          </w:tcPr>
          <w:p w14:paraId="59FABA59" w14:textId="34C3D85B"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4.6. </w:t>
            </w:r>
          </w:p>
        </w:tc>
        <w:tc>
          <w:tcPr>
            <w:tcW w:w="4812" w:type="dxa"/>
          </w:tcPr>
          <w:p w14:paraId="1BD1C1A1" w14:textId="77777777"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Paragraph 6.54 of SSR</w:t>
            </w:r>
            <w:r w:rsidRPr="009101BB">
              <w:rPr>
                <w:rFonts w:asciiTheme="minorHAnsi" w:hAnsiTheme="minorHAnsi" w:cstheme="minorHAnsi"/>
              </w:rPr>
              <w:noBreakHyphen/>
              <w:t>2/1 (Rev. 1) [1] states that:</w:t>
            </w:r>
          </w:p>
          <w:p w14:paraId="409758CE" w14:textId="77777777" w:rsidR="003F19AD" w:rsidRPr="009101BB" w:rsidRDefault="003F19AD" w:rsidP="003F19AD">
            <w:pPr>
              <w:spacing w:after="0" w:line="240" w:lineRule="auto"/>
              <w:jc w:val="both"/>
              <w:rPr>
                <w:rFonts w:asciiTheme="minorHAnsi" w:hAnsiTheme="minorHAnsi" w:cstheme="minorHAnsi"/>
              </w:rPr>
            </w:pPr>
          </w:p>
          <w:p w14:paraId="02CBCB3E" w14:textId="27FA18D5" w:rsidR="003F19AD" w:rsidRPr="00A12B84" w:rsidRDefault="003F19AD" w:rsidP="003F19AD">
            <w:pPr>
              <w:spacing w:after="0" w:line="240" w:lineRule="auto"/>
              <w:jc w:val="both"/>
              <w:rPr>
                <w:rFonts w:asciiTheme="minorHAnsi" w:hAnsiTheme="minorHAnsi" w:cstheme="minorHAnsi"/>
              </w:rPr>
            </w:pPr>
            <w:r w:rsidRPr="00A12B84">
              <w:rPr>
                <w:rFonts w:asciiTheme="minorHAnsi" w:hAnsiTheme="minorHAnsi" w:cstheme="minorHAnsi"/>
              </w:rPr>
              <w:t>“Non</w:t>
            </w:r>
            <w:r w:rsidRPr="00A12B84">
              <w:rPr>
                <w:rFonts w:asciiTheme="minorHAnsi" w:hAnsiTheme="minorHAnsi" w:cstheme="minorHAnsi"/>
              </w:rPr>
              <w:noBreakHyphen/>
              <w:t>combustible or fire retardant and heat resistant materials shall be used wherever practicable throughout the plant, in particular in locations such as the containment and the control room.”</w:t>
            </w:r>
          </w:p>
        </w:tc>
        <w:tc>
          <w:tcPr>
            <w:tcW w:w="1373" w:type="dxa"/>
          </w:tcPr>
          <w:p w14:paraId="5F40B402" w14:textId="2DE48C20" w:rsidR="003F19AD" w:rsidRPr="009101BB" w:rsidRDefault="003F19AD" w:rsidP="008158A0">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7BD75D40" w14:textId="1D5D3271" w:rsidR="00DD42A2" w:rsidRPr="006A0F56" w:rsidRDefault="00DD42A2" w:rsidP="00DD42A2">
            <w:pPr>
              <w:spacing w:after="0" w:line="240" w:lineRule="auto"/>
              <w:jc w:val="both"/>
              <w:rPr>
                <w:rFonts w:asciiTheme="minorHAnsi" w:hAnsiTheme="minorHAnsi" w:cstheme="minorHAnsi"/>
              </w:rPr>
            </w:pPr>
            <w:r w:rsidRPr="006A0F56">
              <w:rPr>
                <w:rFonts w:asciiTheme="minorHAnsi" w:hAnsiTheme="minorHAnsi" w:cstheme="minorHAnsi"/>
              </w:rPr>
              <w:t xml:space="preserve">Compliance of the AP1000 plant with IAEA </w:t>
            </w:r>
            <w:r w:rsidR="00C43B1D" w:rsidRPr="006A0F56">
              <w:rPr>
                <w:rFonts w:asciiTheme="minorHAnsi" w:hAnsiTheme="minorHAnsi" w:cstheme="minorHAnsi"/>
              </w:rPr>
              <w:t>SS</w:t>
            </w:r>
            <w:r w:rsidR="00C43B1D" w:rsidRPr="000D2D5F">
              <w:rPr>
                <w:rFonts w:asciiTheme="minorHAnsi" w:hAnsiTheme="minorHAnsi" w:cstheme="minorHAnsi"/>
              </w:rPr>
              <w:t>R-</w:t>
            </w:r>
            <w:r w:rsidR="00C43B1D" w:rsidRPr="006A0F56">
              <w:rPr>
                <w:rFonts w:asciiTheme="minorHAnsi" w:hAnsiTheme="minorHAnsi" w:cstheme="minorHAnsi"/>
              </w:rPr>
              <w:t>2/1</w:t>
            </w:r>
            <w:r w:rsidR="00C43B1D">
              <w:rPr>
                <w:rFonts w:asciiTheme="minorHAnsi" w:hAnsiTheme="minorHAnsi" w:cstheme="minorHAnsi"/>
              </w:rPr>
              <w:t xml:space="preserve"> </w:t>
            </w:r>
            <w:r w:rsidRPr="006A0F56">
              <w:rPr>
                <w:rFonts w:asciiTheme="minorHAnsi" w:hAnsiTheme="minorHAnsi" w:cstheme="minorHAnsi"/>
              </w:rPr>
              <w:t>is documented in [</w:t>
            </w:r>
            <w:r>
              <w:rPr>
                <w:rFonts w:asciiTheme="minorHAnsi" w:hAnsiTheme="minorHAnsi" w:cstheme="minorHAnsi"/>
              </w:rPr>
              <w:t>7</w:t>
            </w:r>
            <w:r w:rsidRPr="006A0F56">
              <w:rPr>
                <w:rFonts w:asciiTheme="minorHAnsi" w:hAnsiTheme="minorHAnsi" w:cstheme="minorHAnsi"/>
              </w:rPr>
              <w:t>].</w:t>
            </w:r>
          </w:p>
          <w:p w14:paraId="43B1174A" w14:textId="77777777" w:rsidR="00DD42A2" w:rsidRDefault="00DD42A2" w:rsidP="00CD6070">
            <w:pPr>
              <w:spacing w:after="0" w:line="240" w:lineRule="auto"/>
              <w:jc w:val="both"/>
              <w:rPr>
                <w:rFonts w:asciiTheme="minorHAnsi" w:hAnsiTheme="minorHAnsi" w:cstheme="minorHAnsi"/>
              </w:rPr>
            </w:pPr>
          </w:p>
          <w:p w14:paraId="50468A31" w14:textId="7355F551" w:rsidR="003F19AD" w:rsidRPr="009101BB" w:rsidRDefault="003F19AD" w:rsidP="00CD6070">
            <w:pPr>
              <w:spacing w:after="0" w:line="240" w:lineRule="auto"/>
              <w:jc w:val="both"/>
              <w:rPr>
                <w:rFonts w:asciiTheme="minorHAnsi" w:hAnsiTheme="minorHAnsi" w:cstheme="minorHAnsi"/>
              </w:rPr>
            </w:pPr>
            <w:r w:rsidRPr="009101BB">
              <w:rPr>
                <w:rFonts w:asciiTheme="minorHAnsi" w:hAnsiTheme="minorHAnsi" w:cstheme="minorHAnsi"/>
              </w:rPr>
              <w:t>Fire prevention and control features are identified in the AP1000 plant DCD [2] Section 9.5.1.2.1.1.</w:t>
            </w:r>
          </w:p>
        </w:tc>
      </w:tr>
      <w:tr w:rsidR="003F19AD" w:rsidRPr="009101BB" w14:paraId="6761D4B7" w14:textId="77777777" w:rsidTr="00DE12F6">
        <w:tc>
          <w:tcPr>
            <w:tcW w:w="1910" w:type="dxa"/>
          </w:tcPr>
          <w:p w14:paraId="32F2C217" w14:textId="3F08C2DE"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4.7. </w:t>
            </w:r>
          </w:p>
        </w:tc>
        <w:tc>
          <w:tcPr>
            <w:tcW w:w="4812" w:type="dxa"/>
          </w:tcPr>
          <w:p w14:paraId="64787D12" w14:textId="77777777"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 xml:space="preserve">In order to reduce the fire load to the extent possible, thus minimizing the fire hazard, the following aspects should be considered in the plant design: </w:t>
            </w:r>
          </w:p>
          <w:p w14:paraId="5DBEDE9C" w14:textId="478B7890"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(a)</w:t>
            </w:r>
            <w:r w:rsidR="002D29EE" w:rsidRPr="009101BB">
              <w:rPr>
                <w:rFonts w:asciiTheme="minorHAnsi" w:hAnsiTheme="minorHAnsi" w:cstheme="minorHAnsi"/>
              </w:rPr>
              <w:t xml:space="preserve"> </w:t>
            </w:r>
            <w:r w:rsidRPr="009101BB">
              <w:rPr>
                <w:rFonts w:asciiTheme="minorHAnsi" w:hAnsiTheme="minorHAnsi" w:cstheme="minorHAnsi"/>
              </w:rPr>
              <w:t>The use of non</w:t>
            </w:r>
            <w:r w:rsidRPr="009101BB">
              <w:rPr>
                <w:rFonts w:asciiTheme="minorHAnsi" w:hAnsiTheme="minorHAnsi" w:cstheme="minorHAnsi"/>
              </w:rPr>
              <w:noBreakHyphen/>
              <w:t xml:space="preserve">combustible construction materials (e.g. structural materials, insulation, cladding, coatings, floor materials) and plant fixtures, as far as practicable. </w:t>
            </w:r>
          </w:p>
          <w:p w14:paraId="7F0F4E9A" w14:textId="5E22DDE6"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(b) The use of non</w:t>
            </w:r>
            <w:r w:rsidRPr="009101BB">
              <w:rPr>
                <w:rFonts w:asciiTheme="minorHAnsi" w:hAnsiTheme="minorHAnsi" w:cstheme="minorHAnsi"/>
              </w:rPr>
              <w:noBreakHyphen/>
              <w:t>combustible air filters and filter frames, as far as practicable; otherwise</w:t>
            </w:r>
            <w:r w:rsidR="000118FB">
              <w:rPr>
                <w:rFonts w:asciiTheme="minorHAnsi" w:hAnsiTheme="minorHAnsi" w:cstheme="minorHAnsi"/>
              </w:rPr>
              <w:t xml:space="preserve"> </w:t>
            </w:r>
            <w:r w:rsidRPr="009101BB">
              <w:rPr>
                <w:rFonts w:asciiTheme="minorHAnsi" w:hAnsiTheme="minorHAnsi" w:cstheme="minorHAnsi"/>
              </w:rPr>
              <w:t xml:space="preserve">low combustible materials could be used. </w:t>
            </w:r>
          </w:p>
          <w:p w14:paraId="1477FD47" w14:textId="77777777"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 xml:space="preserve">(c) The use of a protected pipe or double pipe design for lubricating oil lines and for collection of leakages. </w:t>
            </w:r>
          </w:p>
          <w:p w14:paraId="562C7536" w14:textId="77777777"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 xml:space="preserve">(d) The use of hydraulic control fluids of low flammability for the control systems of steam turbines and other equipment. </w:t>
            </w:r>
          </w:p>
          <w:p w14:paraId="0993F3D2" w14:textId="77777777" w:rsidR="00C50144"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 xml:space="preserve">(e) The selection of dry type transformers, as far as practicable. </w:t>
            </w:r>
          </w:p>
          <w:p w14:paraId="0E8DAEC3" w14:textId="213BAE21"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lastRenderedPageBreak/>
              <w:t>(f) The use of non</w:t>
            </w:r>
            <w:r w:rsidRPr="009101BB">
              <w:rPr>
                <w:rFonts w:asciiTheme="minorHAnsi" w:hAnsiTheme="minorHAnsi" w:cstheme="minorHAnsi"/>
              </w:rPr>
              <w:noBreakHyphen/>
              <w:t>combustible materials in electrical equipment, such as switches and circuit breakers, and in control and instrumentation cubicles, and use of flame retardant non</w:t>
            </w:r>
            <w:r w:rsidRPr="009101BB">
              <w:rPr>
                <w:rFonts w:asciiTheme="minorHAnsi" w:hAnsiTheme="minorHAnsi" w:cstheme="minorHAnsi"/>
              </w:rPr>
              <w:noBreakHyphen/>
              <w:t xml:space="preserve">corrosive cables or cables with suitable qualifications. </w:t>
            </w:r>
          </w:p>
          <w:p w14:paraId="0CE6B9E4" w14:textId="77777777"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(g) The use of non</w:t>
            </w:r>
            <w:r w:rsidRPr="009101BB">
              <w:rPr>
                <w:rFonts w:asciiTheme="minorHAnsi" w:hAnsiTheme="minorHAnsi" w:cstheme="minorHAnsi"/>
              </w:rPr>
              <w:noBreakHyphen/>
              <w:t xml:space="preserve">combustible scaffolding and staging materials. </w:t>
            </w:r>
          </w:p>
          <w:p w14:paraId="260CC9F1" w14:textId="55F2316F"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(h) Segregation and compartmentation of fire loads, as far as practicable, to reduce the likelihood of fire and other effects spreading to other SSCs important to safety</w:t>
            </w:r>
            <w:r w:rsidR="00117F99">
              <w:rPr>
                <w:rFonts w:asciiTheme="minorHAnsi" w:hAnsiTheme="minorHAnsi" w:cstheme="minorHAnsi"/>
              </w:rPr>
              <w:t>.</w:t>
            </w:r>
          </w:p>
        </w:tc>
        <w:tc>
          <w:tcPr>
            <w:tcW w:w="1373" w:type="dxa"/>
          </w:tcPr>
          <w:p w14:paraId="4D659B76" w14:textId="0723F6EE" w:rsidR="008158A0" w:rsidRPr="009101BB" w:rsidRDefault="00DD057C" w:rsidP="008158A0">
            <w:pPr>
              <w:spacing w:after="0" w:line="276" w:lineRule="auto"/>
              <w:jc w:val="center"/>
              <w:rPr>
                <w:rFonts w:asciiTheme="minorHAnsi" w:hAnsiTheme="minorHAnsi" w:cstheme="minorHAnsi"/>
              </w:rPr>
            </w:pPr>
            <w:r w:rsidRPr="009101BB">
              <w:rPr>
                <w:rFonts w:asciiTheme="minorHAnsi" w:hAnsiTheme="minorHAnsi" w:cstheme="minorHAnsi"/>
              </w:rPr>
              <w:lastRenderedPageBreak/>
              <w:t>COM</w:t>
            </w:r>
          </w:p>
          <w:p w14:paraId="53ABF75E" w14:textId="0465BBE5" w:rsidR="003F19AD" w:rsidRPr="009101BB" w:rsidRDefault="00DD057C" w:rsidP="008158A0">
            <w:pPr>
              <w:spacing w:after="0" w:line="276" w:lineRule="auto"/>
              <w:jc w:val="center"/>
              <w:rPr>
                <w:rFonts w:asciiTheme="minorHAnsi" w:hAnsiTheme="minorHAnsi" w:cstheme="minorHAnsi"/>
              </w:rPr>
            </w:pPr>
            <w:r w:rsidRPr="009101BB">
              <w:rPr>
                <w:rFonts w:asciiTheme="minorHAnsi" w:hAnsiTheme="minorHAnsi" w:cstheme="minorHAnsi"/>
              </w:rPr>
              <w:t>O</w:t>
            </w:r>
            <w:r w:rsidR="008158A0" w:rsidRPr="009101BB">
              <w:rPr>
                <w:rFonts w:asciiTheme="minorHAnsi" w:hAnsiTheme="minorHAnsi" w:cstheme="minorHAnsi"/>
              </w:rPr>
              <w:t>R</w:t>
            </w:r>
          </w:p>
        </w:tc>
        <w:tc>
          <w:tcPr>
            <w:tcW w:w="4855" w:type="dxa"/>
          </w:tcPr>
          <w:p w14:paraId="5B27D990" w14:textId="78E8F60F" w:rsidR="00947CC0" w:rsidRPr="009101BB" w:rsidRDefault="00CA33B4" w:rsidP="00947CC0">
            <w:pPr>
              <w:spacing w:after="0" w:line="240" w:lineRule="auto"/>
              <w:jc w:val="both"/>
              <w:rPr>
                <w:rFonts w:asciiTheme="minorHAnsi" w:hAnsiTheme="minorHAnsi" w:cstheme="minorHAnsi"/>
              </w:rPr>
            </w:pPr>
            <w:r w:rsidRPr="009101BB">
              <w:rPr>
                <w:rFonts w:asciiTheme="minorHAnsi" w:hAnsiTheme="minorHAnsi" w:cstheme="minorHAnsi"/>
              </w:rPr>
              <w:t xml:space="preserve">a) </w:t>
            </w:r>
            <w:r w:rsidR="00A40DBC" w:rsidRPr="009101BB">
              <w:rPr>
                <w:rFonts w:asciiTheme="minorHAnsi" w:hAnsiTheme="minorHAnsi" w:cstheme="minorHAnsi"/>
              </w:rPr>
              <w:t xml:space="preserve">The plant is constructed of noncombustible materials to the extent practicable. The selection of construction materials and the control of combustible materials are in accordance with BTP CMEB 9.5-1 </w:t>
            </w:r>
            <w:r w:rsidR="0063556A" w:rsidRPr="009101BB">
              <w:rPr>
                <w:rFonts w:asciiTheme="minorHAnsi" w:hAnsiTheme="minorHAnsi" w:cstheme="minorHAnsi"/>
              </w:rPr>
              <w:t>[</w:t>
            </w:r>
            <w:r w:rsidR="00010243">
              <w:rPr>
                <w:rFonts w:asciiTheme="minorHAnsi" w:hAnsiTheme="minorHAnsi" w:cstheme="minorHAnsi"/>
              </w:rPr>
              <w:t>5</w:t>
            </w:r>
            <w:r w:rsidR="0063556A" w:rsidRPr="009101BB">
              <w:rPr>
                <w:rFonts w:asciiTheme="minorHAnsi" w:hAnsiTheme="minorHAnsi" w:cstheme="minorHAnsi"/>
              </w:rPr>
              <w:t xml:space="preserve">] </w:t>
            </w:r>
            <w:r w:rsidR="00A40DBC" w:rsidRPr="009101BB">
              <w:rPr>
                <w:rFonts w:asciiTheme="minorHAnsi" w:hAnsiTheme="minorHAnsi" w:cstheme="minorHAnsi"/>
              </w:rPr>
              <w:t xml:space="preserve">and Section 3.3 of NFPA 804 </w:t>
            </w:r>
            <w:r w:rsidR="00FA09A2" w:rsidRPr="009101BB">
              <w:rPr>
                <w:rFonts w:asciiTheme="minorHAnsi" w:hAnsiTheme="minorHAnsi" w:cstheme="minorHAnsi"/>
              </w:rPr>
              <w:t>[1</w:t>
            </w:r>
            <w:r w:rsidR="00990F78">
              <w:rPr>
                <w:rFonts w:asciiTheme="minorHAnsi" w:hAnsiTheme="minorHAnsi" w:cstheme="minorHAnsi"/>
              </w:rPr>
              <w:t>3</w:t>
            </w:r>
            <w:r w:rsidR="00FA09A2" w:rsidRPr="009101BB">
              <w:rPr>
                <w:rFonts w:asciiTheme="minorHAnsi" w:hAnsiTheme="minorHAnsi" w:cstheme="minorHAnsi"/>
              </w:rPr>
              <w:t xml:space="preserve">] </w:t>
            </w:r>
            <w:r w:rsidR="00A40DBC" w:rsidRPr="009101BB">
              <w:rPr>
                <w:rFonts w:asciiTheme="minorHAnsi" w:hAnsiTheme="minorHAnsi" w:cstheme="minorHAnsi"/>
              </w:rPr>
              <w:t xml:space="preserve">as specified in WCAP-15871, “AP1000 Assessment Against NFPA 804,” </w:t>
            </w:r>
            <w:r w:rsidR="003737F5" w:rsidRPr="009101BB">
              <w:rPr>
                <w:rFonts w:asciiTheme="minorHAnsi" w:hAnsiTheme="minorHAnsi" w:cstheme="minorHAnsi"/>
              </w:rPr>
              <w:t>[1</w:t>
            </w:r>
            <w:r w:rsidR="00990F78">
              <w:rPr>
                <w:rFonts w:asciiTheme="minorHAnsi" w:hAnsiTheme="minorHAnsi" w:cstheme="minorHAnsi"/>
              </w:rPr>
              <w:t>4</w:t>
            </w:r>
            <w:r w:rsidR="003737F5" w:rsidRPr="009101BB">
              <w:rPr>
                <w:rFonts w:asciiTheme="minorHAnsi" w:hAnsiTheme="minorHAnsi" w:cstheme="minorHAnsi"/>
              </w:rPr>
              <w:t>]</w:t>
            </w:r>
            <w:r w:rsidR="00A40DBC" w:rsidRPr="009101BB">
              <w:rPr>
                <w:rFonts w:asciiTheme="minorHAnsi" w:hAnsiTheme="minorHAnsi" w:cstheme="minorHAnsi"/>
              </w:rPr>
              <w:t xml:space="preserve">. </w:t>
            </w:r>
          </w:p>
          <w:p w14:paraId="236ECA16" w14:textId="77777777" w:rsidR="00504199" w:rsidRPr="009101BB" w:rsidRDefault="00504199" w:rsidP="00947CC0">
            <w:pPr>
              <w:spacing w:after="0" w:line="240" w:lineRule="auto"/>
              <w:jc w:val="both"/>
              <w:rPr>
                <w:rFonts w:asciiTheme="minorHAnsi" w:hAnsiTheme="minorHAnsi" w:cstheme="minorHAnsi"/>
              </w:rPr>
            </w:pPr>
          </w:p>
          <w:p w14:paraId="3AFB5EF5" w14:textId="66F3D3A8" w:rsidR="00947CC0" w:rsidRPr="009101BB" w:rsidRDefault="00510107" w:rsidP="00947CC0">
            <w:pPr>
              <w:spacing w:after="0" w:line="240" w:lineRule="auto"/>
              <w:jc w:val="both"/>
              <w:rPr>
                <w:rFonts w:asciiTheme="minorHAnsi" w:hAnsiTheme="minorHAnsi" w:cstheme="minorHAnsi"/>
              </w:rPr>
            </w:pPr>
            <w:r w:rsidRPr="009101BB">
              <w:rPr>
                <w:rFonts w:asciiTheme="minorHAnsi" w:hAnsiTheme="minorHAnsi" w:cstheme="minorHAnsi"/>
              </w:rPr>
              <w:t>b)</w:t>
            </w:r>
            <w:r w:rsidR="00C91CFC">
              <w:rPr>
                <w:rFonts w:asciiTheme="minorHAnsi" w:hAnsiTheme="minorHAnsi" w:cstheme="minorHAnsi"/>
              </w:rPr>
              <w:t xml:space="preserve"> </w:t>
            </w:r>
            <w:r w:rsidR="00B47014" w:rsidRPr="009101BB">
              <w:rPr>
                <w:rFonts w:asciiTheme="minorHAnsi" w:hAnsiTheme="minorHAnsi" w:cstheme="minorHAnsi"/>
              </w:rPr>
              <w:t xml:space="preserve">DCD </w:t>
            </w:r>
            <w:r w:rsidR="00E600BD" w:rsidRPr="009101BB">
              <w:rPr>
                <w:rFonts w:asciiTheme="minorHAnsi" w:hAnsiTheme="minorHAnsi" w:cstheme="minorHAnsi"/>
              </w:rPr>
              <w:t xml:space="preserve">[2] </w:t>
            </w:r>
            <w:r w:rsidR="00B47014" w:rsidRPr="009101BB">
              <w:rPr>
                <w:rFonts w:asciiTheme="minorHAnsi" w:hAnsiTheme="minorHAnsi" w:cstheme="minorHAnsi"/>
              </w:rPr>
              <w:t xml:space="preserve">Section 9.4 describes the design of AP1000 plant ventilation systems. </w:t>
            </w:r>
            <w:r w:rsidR="00571E59" w:rsidRPr="009101BB">
              <w:rPr>
                <w:rFonts w:asciiTheme="minorHAnsi" w:hAnsiTheme="minorHAnsi" w:cstheme="minorHAnsi"/>
              </w:rPr>
              <w:t>A manual deluge system exists for areas with combustible air filters if determined to be necessary by the fire protection analysis.</w:t>
            </w:r>
          </w:p>
          <w:p w14:paraId="7148F1B3" w14:textId="77777777" w:rsidR="00504199" w:rsidRPr="009101BB" w:rsidRDefault="00504199" w:rsidP="00947CC0">
            <w:pPr>
              <w:spacing w:after="0" w:line="240" w:lineRule="auto"/>
              <w:jc w:val="both"/>
              <w:rPr>
                <w:rFonts w:asciiTheme="minorHAnsi" w:hAnsiTheme="minorHAnsi" w:cstheme="minorHAnsi"/>
              </w:rPr>
            </w:pPr>
          </w:p>
          <w:p w14:paraId="6185E8AD" w14:textId="3EF862E9" w:rsidR="00746C42" w:rsidRPr="009101BB" w:rsidRDefault="00130B4D" w:rsidP="00947CC0">
            <w:pPr>
              <w:spacing w:after="0" w:line="240" w:lineRule="auto"/>
              <w:jc w:val="both"/>
              <w:rPr>
                <w:rFonts w:asciiTheme="minorHAnsi" w:hAnsiTheme="minorHAnsi" w:cstheme="minorHAnsi"/>
              </w:rPr>
            </w:pPr>
            <w:r w:rsidRPr="009101BB">
              <w:rPr>
                <w:rFonts w:asciiTheme="minorHAnsi" w:hAnsiTheme="minorHAnsi" w:cstheme="minorHAnsi"/>
              </w:rPr>
              <w:t>c)</w:t>
            </w:r>
            <w:r w:rsidR="00D521B1" w:rsidRPr="009101BB">
              <w:rPr>
                <w:rFonts w:asciiTheme="minorHAnsi" w:hAnsiTheme="minorHAnsi" w:cstheme="minorHAnsi"/>
              </w:rPr>
              <w:t xml:space="preserve"> </w:t>
            </w:r>
            <w:r w:rsidR="00C62E69" w:rsidRPr="009101BB">
              <w:rPr>
                <w:rFonts w:asciiTheme="minorHAnsi" w:hAnsiTheme="minorHAnsi" w:cstheme="minorHAnsi"/>
              </w:rPr>
              <w:t>L</w:t>
            </w:r>
            <w:r w:rsidR="00DA6D7E" w:rsidRPr="009101BB">
              <w:rPr>
                <w:rFonts w:asciiTheme="minorHAnsi" w:hAnsiTheme="minorHAnsi" w:cstheme="minorHAnsi"/>
              </w:rPr>
              <w:t xml:space="preserve">eakage control </w:t>
            </w:r>
            <w:r w:rsidR="00D05F0D">
              <w:rPr>
                <w:rFonts w:asciiTheme="minorHAnsi" w:hAnsiTheme="minorHAnsi" w:cstheme="minorHAnsi"/>
              </w:rPr>
              <w:t>has been</w:t>
            </w:r>
            <w:r w:rsidR="00EE4DCA">
              <w:rPr>
                <w:rFonts w:asciiTheme="minorHAnsi" w:hAnsiTheme="minorHAnsi" w:cstheme="minorHAnsi"/>
              </w:rPr>
              <w:t xml:space="preserve"> </w:t>
            </w:r>
            <w:r w:rsidR="009828F0">
              <w:rPr>
                <w:rFonts w:asciiTheme="minorHAnsi" w:hAnsiTheme="minorHAnsi" w:cstheme="minorHAnsi"/>
              </w:rPr>
              <w:t>considered</w:t>
            </w:r>
            <w:r w:rsidR="00EE4DCA">
              <w:rPr>
                <w:rFonts w:asciiTheme="minorHAnsi" w:hAnsiTheme="minorHAnsi" w:cstheme="minorHAnsi"/>
              </w:rPr>
              <w:t xml:space="preserve">. </w:t>
            </w:r>
          </w:p>
          <w:p w14:paraId="7A9085F1" w14:textId="77777777" w:rsidR="00504199" w:rsidRPr="009101BB" w:rsidRDefault="00504199" w:rsidP="00947CC0">
            <w:pPr>
              <w:spacing w:after="0" w:line="240" w:lineRule="auto"/>
              <w:jc w:val="both"/>
              <w:rPr>
                <w:rFonts w:asciiTheme="minorHAnsi" w:hAnsiTheme="minorHAnsi" w:cstheme="minorHAnsi"/>
              </w:rPr>
            </w:pPr>
          </w:p>
          <w:p w14:paraId="543B9368" w14:textId="15ED5021" w:rsidR="00E74B54" w:rsidRPr="009101BB" w:rsidRDefault="006054A8" w:rsidP="00947CC0">
            <w:pPr>
              <w:spacing w:after="0" w:line="240" w:lineRule="auto"/>
              <w:jc w:val="both"/>
              <w:rPr>
                <w:rFonts w:asciiTheme="minorHAnsi" w:hAnsiTheme="minorHAnsi" w:cstheme="minorHAnsi"/>
              </w:rPr>
            </w:pPr>
            <w:r w:rsidRPr="009101BB">
              <w:rPr>
                <w:rFonts w:asciiTheme="minorHAnsi" w:hAnsiTheme="minorHAnsi" w:cstheme="minorHAnsi"/>
              </w:rPr>
              <w:t>d)</w:t>
            </w:r>
            <w:r w:rsidR="00CE0C58" w:rsidRPr="009101BB">
              <w:rPr>
                <w:rFonts w:asciiTheme="minorHAnsi" w:hAnsiTheme="minorHAnsi" w:cstheme="minorHAnsi"/>
              </w:rPr>
              <w:t xml:space="preserve"> </w:t>
            </w:r>
            <w:r w:rsidR="00B230F6" w:rsidRPr="009101BB">
              <w:rPr>
                <w:rFonts w:asciiTheme="minorHAnsi" w:hAnsiTheme="minorHAnsi" w:cstheme="minorHAnsi"/>
              </w:rPr>
              <w:t xml:space="preserve">DCD </w:t>
            </w:r>
            <w:r w:rsidR="00496237" w:rsidRPr="009101BB">
              <w:rPr>
                <w:rFonts w:asciiTheme="minorHAnsi" w:hAnsiTheme="minorHAnsi" w:cstheme="minorHAnsi"/>
              </w:rPr>
              <w:t xml:space="preserve">[2] </w:t>
            </w:r>
            <w:r w:rsidR="00B230F6" w:rsidRPr="009101BB">
              <w:rPr>
                <w:rFonts w:asciiTheme="minorHAnsi" w:hAnsiTheme="minorHAnsi" w:cstheme="minorHAnsi"/>
              </w:rPr>
              <w:t xml:space="preserve">Table 3.2‐3 </w:t>
            </w:r>
            <w:r w:rsidR="00A0317D" w:rsidRPr="009101BB">
              <w:rPr>
                <w:rFonts w:asciiTheme="minorHAnsi" w:hAnsiTheme="minorHAnsi" w:cstheme="minorHAnsi"/>
              </w:rPr>
              <w:t>includes</w:t>
            </w:r>
            <w:r w:rsidR="00B230F6" w:rsidRPr="009101BB">
              <w:rPr>
                <w:rFonts w:asciiTheme="minorHAnsi" w:hAnsiTheme="minorHAnsi" w:cstheme="minorHAnsi"/>
              </w:rPr>
              <w:t xml:space="preserve"> principal construction codes for mechanical and fluid system components</w:t>
            </w:r>
            <w:r w:rsidR="004F2286" w:rsidRPr="009101BB">
              <w:rPr>
                <w:rFonts w:asciiTheme="minorHAnsi" w:hAnsiTheme="minorHAnsi" w:cstheme="minorHAnsi"/>
              </w:rPr>
              <w:t>.</w:t>
            </w:r>
          </w:p>
          <w:p w14:paraId="4B6E0B37" w14:textId="1C5FB5E1" w:rsidR="00E74B54" w:rsidRPr="009101BB" w:rsidRDefault="006054A8" w:rsidP="00947CC0">
            <w:pPr>
              <w:spacing w:after="0" w:line="240" w:lineRule="auto"/>
              <w:jc w:val="both"/>
              <w:rPr>
                <w:rFonts w:asciiTheme="minorHAnsi" w:hAnsiTheme="minorHAnsi" w:cstheme="minorHAnsi"/>
              </w:rPr>
            </w:pPr>
            <w:r w:rsidRPr="009101BB">
              <w:rPr>
                <w:rFonts w:asciiTheme="minorHAnsi" w:hAnsiTheme="minorHAnsi" w:cstheme="minorHAnsi"/>
              </w:rPr>
              <w:lastRenderedPageBreak/>
              <w:t>e)</w:t>
            </w:r>
            <w:r w:rsidR="00E74B54" w:rsidRPr="009101BB">
              <w:rPr>
                <w:rFonts w:asciiTheme="minorHAnsi" w:hAnsiTheme="minorHAnsi" w:cstheme="minorHAnsi"/>
              </w:rPr>
              <w:t xml:space="preserve"> </w:t>
            </w:r>
            <w:r w:rsidR="00CA3BAD" w:rsidRPr="009101BB">
              <w:rPr>
                <w:rFonts w:asciiTheme="minorHAnsi" w:hAnsiTheme="minorHAnsi" w:cstheme="minorHAnsi"/>
              </w:rPr>
              <w:t xml:space="preserve"> </w:t>
            </w:r>
            <w:r w:rsidR="000264D7" w:rsidRPr="009101BB">
              <w:rPr>
                <w:rFonts w:asciiTheme="minorHAnsi" w:hAnsiTheme="minorHAnsi" w:cstheme="minorHAnsi"/>
              </w:rPr>
              <w:t>The AP1000 plant design does not have any indoor</w:t>
            </w:r>
            <w:r w:rsidR="002B2F4A">
              <w:rPr>
                <w:rFonts w:asciiTheme="minorHAnsi" w:hAnsiTheme="minorHAnsi" w:cstheme="minorHAnsi"/>
              </w:rPr>
              <w:t xml:space="preserve"> </w:t>
            </w:r>
            <w:r w:rsidR="000264D7" w:rsidRPr="009101BB">
              <w:rPr>
                <w:rFonts w:asciiTheme="minorHAnsi" w:hAnsiTheme="minorHAnsi" w:cstheme="minorHAnsi"/>
              </w:rPr>
              <w:t>oil-filled</w:t>
            </w:r>
            <w:r w:rsidR="00CA3BAD" w:rsidRPr="009101BB">
              <w:rPr>
                <w:rFonts w:asciiTheme="minorHAnsi" w:hAnsiTheme="minorHAnsi" w:cstheme="minorHAnsi"/>
              </w:rPr>
              <w:t xml:space="preserve"> </w:t>
            </w:r>
            <w:r w:rsidR="000264D7" w:rsidRPr="009101BB">
              <w:rPr>
                <w:rFonts w:asciiTheme="minorHAnsi" w:hAnsiTheme="minorHAnsi" w:cstheme="minorHAnsi"/>
              </w:rPr>
              <w:t>transformers.</w:t>
            </w:r>
            <w:r w:rsidR="00AC6704">
              <w:rPr>
                <w:rFonts w:asciiTheme="minorHAnsi" w:hAnsiTheme="minorHAnsi" w:cstheme="minorHAnsi"/>
              </w:rPr>
              <w:t xml:space="preserve"> </w:t>
            </w:r>
            <w:r w:rsidR="000264D7" w:rsidRPr="009101BB">
              <w:rPr>
                <w:rFonts w:asciiTheme="minorHAnsi" w:hAnsiTheme="minorHAnsi" w:cstheme="minorHAnsi"/>
              </w:rPr>
              <w:t>Outdoor oil-filled transformers are located at least 50 ft</w:t>
            </w:r>
            <w:r w:rsidR="00895A8F">
              <w:rPr>
                <w:rFonts w:asciiTheme="minorHAnsi" w:hAnsiTheme="minorHAnsi" w:cstheme="minorHAnsi"/>
              </w:rPr>
              <w:t xml:space="preserve"> (</w:t>
            </w:r>
            <w:r w:rsidR="00895A8F" w:rsidRPr="009101BB">
              <w:rPr>
                <w:rFonts w:asciiTheme="minorHAnsi" w:hAnsiTheme="minorHAnsi" w:cstheme="minorHAnsi"/>
              </w:rPr>
              <w:t>15 m</w:t>
            </w:r>
            <w:r w:rsidR="00895A8F">
              <w:rPr>
                <w:rFonts w:asciiTheme="minorHAnsi" w:hAnsiTheme="minorHAnsi" w:cstheme="minorHAnsi"/>
              </w:rPr>
              <w:t>)</w:t>
            </w:r>
            <w:r w:rsidR="000264D7" w:rsidRPr="009101BB">
              <w:rPr>
                <w:rFonts w:asciiTheme="minorHAnsi" w:hAnsiTheme="minorHAnsi" w:cstheme="minorHAnsi"/>
              </w:rPr>
              <w:t xml:space="preserve"> from the buildings or building walls within </w:t>
            </w:r>
            <w:r w:rsidR="007371EE" w:rsidRPr="009101BB">
              <w:rPr>
                <w:rFonts w:asciiTheme="minorHAnsi" w:hAnsiTheme="minorHAnsi" w:cstheme="minorHAnsi"/>
              </w:rPr>
              <w:t>50 ft</w:t>
            </w:r>
            <w:r w:rsidR="007371EE">
              <w:rPr>
                <w:rFonts w:asciiTheme="minorHAnsi" w:hAnsiTheme="minorHAnsi" w:cstheme="minorHAnsi"/>
              </w:rPr>
              <w:t xml:space="preserve"> (</w:t>
            </w:r>
            <w:r w:rsidR="007371EE" w:rsidRPr="009101BB">
              <w:rPr>
                <w:rFonts w:asciiTheme="minorHAnsi" w:hAnsiTheme="minorHAnsi" w:cstheme="minorHAnsi"/>
              </w:rPr>
              <w:t>15 m</w:t>
            </w:r>
            <w:r w:rsidR="007371EE">
              <w:rPr>
                <w:rFonts w:asciiTheme="minorHAnsi" w:hAnsiTheme="minorHAnsi" w:cstheme="minorHAnsi"/>
              </w:rPr>
              <w:t>)</w:t>
            </w:r>
            <w:r w:rsidR="007371EE" w:rsidRPr="009101BB">
              <w:rPr>
                <w:rFonts w:asciiTheme="minorHAnsi" w:hAnsiTheme="minorHAnsi" w:cstheme="minorHAnsi"/>
              </w:rPr>
              <w:t xml:space="preserve"> </w:t>
            </w:r>
            <w:r w:rsidR="000264D7" w:rsidRPr="009101BB">
              <w:rPr>
                <w:rFonts w:asciiTheme="minorHAnsi" w:hAnsiTheme="minorHAnsi" w:cstheme="minorHAnsi"/>
              </w:rPr>
              <w:t>of oil filled transformers are without openings and have a 3-</w:t>
            </w:r>
            <w:r w:rsidR="00281477">
              <w:rPr>
                <w:rFonts w:asciiTheme="minorHAnsi" w:hAnsiTheme="minorHAnsi" w:cstheme="minorHAnsi"/>
              </w:rPr>
              <w:t>hour</w:t>
            </w:r>
            <w:r w:rsidR="000264D7" w:rsidRPr="009101BB">
              <w:rPr>
                <w:rFonts w:asciiTheme="minorHAnsi" w:hAnsiTheme="minorHAnsi" w:cstheme="minorHAnsi"/>
              </w:rPr>
              <w:t xml:space="preserve"> fire resistance rating.</w:t>
            </w:r>
          </w:p>
          <w:p w14:paraId="3D94CA47" w14:textId="77777777" w:rsidR="00660AEB" w:rsidRPr="009101BB" w:rsidRDefault="00660AEB" w:rsidP="00947CC0">
            <w:pPr>
              <w:spacing w:after="0" w:line="240" w:lineRule="auto"/>
              <w:jc w:val="both"/>
              <w:rPr>
                <w:rFonts w:asciiTheme="minorHAnsi" w:hAnsiTheme="minorHAnsi" w:cstheme="minorHAnsi"/>
              </w:rPr>
            </w:pPr>
          </w:p>
          <w:p w14:paraId="1467DBFC" w14:textId="02ABEE3C" w:rsidR="00947CC0" w:rsidRPr="009101BB" w:rsidRDefault="006054A8" w:rsidP="00660AEB">
            <w:pPr>
              <w:spacing w:after="0" w:line="240" w:lineRule="auto"/>
              <w:jc w:val="both"/>
              <w:rPr>
                <w:rFonts w:asciiTheme="minorHAnsi" w:hAnsiTheme="minorHAnsi" w:cstheme="minorHAnsi"/>
              </w:rPr>
            </w:pPr>
            <w:r w:rsidRPr="009101BB">
              <w:rPr>
                <w:rFonts w:asciiTheme="minorHAnsi" w:hAnsiTheme="minorHAnsi" w:cstheme="minorHAnsi"/>
              </w:rPr>
              <w:t>f)</w:t>
            </w:r>
            <w:r w:rsidR="00301813" w:rsidRPr="009101BB">
              <w:rPr>
                <w:rFonts w:asciiTheme="minorHAnsi" w:hAnsiTheme="minorHAnsi" w:cstheme="minorHAnsi"/>
              </w:rPr>
              <w:t xml:space="preserve"> </w:t>
            </w:r>
            <w:r w:rsidR="005E58CA" w:rsidRPr="009101BB">
              <w:rPr>
                <w:rFonts w:asciiTheme="minorHAnsi" w:hAnsiTheme="minorHAnsi" w:cstheme="minorHAnsi"/>
              </w:rPr>
              <w:t xml:space="preserve">Selection, application, and installation of onsite electrical equipment used in the AP1000 plant is guided by the design criteria, NRC Regulatory Guides, and IEEE Standards discussed in </w:t>
            </w:r>
            <w:r w:rsidR="00BB37FA" w:rsidRPr="009101BB">
              <w:rPr>
                <w:rFonts w:asciiTheme="minorHAnsi" w:hAnsiTheme="minorHAnsi" w:cstheme="minorHAnsi"/>
              </w:rPr>
              <w:t>DCD</w:t>
            </w:r>
            <w:r w:rsidR="00933AEB" w:rsidRPr="009101BB">
              <w:rPr>
                <w:rFonts w:asciiTheme="minorHAnsi" w:hAnsiTheme="minorHAnsi" w:cstheme="minorHAnsi"/>
              </w:rPr>
              <w:t xml:space="preserve"> [2]</w:t>
            </w:r>
            <w:r w:rsidR="005E58CA" w:rsidRPr="009101BB">
              <w:rPr>
                <w:rFonts w:asciiTheme="minorHAnsi" w:hAnsiTheme="minorHAnsi" w:cstheme="minorHAnsi"/>
              </w:rPr>
              <w:t xml:space="preserve"> </w:t>
            </w:r>
            <w:r w:rsidR="007203FC">
              <w:rPr>
                <w:rFonts w:asciiTheme="minorHAnsi" w:hAnsiTheme="minorHAnsi" w:cstheme="minorHAnsi"/>
              </w:rPr>
              <w:t>S</w:t>
            </w:r>
            <w:r w:rsidR="005F0AB6" w:rsidRPr="00ED424D">
              <w:rPr>
                <w:rFonts w:asciiTheme="minorHAnsi" w:hAnsiTheme="minorHAnsi" w:cstheme="minorHAnsi"/>
              </w:rPr>
              <w:t>ection</w:t>
            </w:r>
            <w:r w:rsidR="005E58CA" w:rsidRPr="009101BB">
              <w:rPr>
                <w:rFonts w:asciiTheme="minorHAnsi" w:hAnsiTheme="minorHAnsi" w:cstheme="minorHAnsi"/>
              </w:rPr>
              <w:t xml:space="preserve"> 8.1.4.2. </w:t>
            </w:r>
            <w:r w:rsidR="00301813" w:rsidRPr="009101BB">
              <w:rPr>
                <w:rFonts w:asciiTheme="minorHAnsi" w:hAnsiTheme="minorHAnsi" w:cstheme="minorHAnsi"/>
              </w:rPr>
              <w:t>See</w:t>
            </w:r>
            <w:r w:rsidR="00A257A4">
              <w:rPr>
                <w:rFonts w:asciiTheme="minorHAnsi" w:hAnsiTheme="minorHAnsi" w:cstheme="minorHAnsi"/>
              </w:rPr>
              <w:t xml:space="preserve"> also</w:t>
            </w:r>
            <w:r w:rsidR="00301813" w:rsidRPr="009101BB">
              <w:rPr>
                <w:rFonts w:asciiTheme="minorHAnsi" w:hAnsiTheme="minorHAnsi" w:cstheme="minorHAnsi"/>
              </w:rPr>
              <w:t xml:space="preserve"> </w:t>
            </w:r>
            <w:r w:rsidR="00933AEB" w:rsidRPr="009101BB">
              <w:rPr>
                <w:rFonts w:asciiTheme="minorHAnsi" w:hAnsiTheme="minorHAnsi" w:cstheme="minorHAnsi"/>
              </w:rPr>
              <w:t xml:space="preserve">DCD [2] </w:t>
            </w:r>
            <w:r w:rsidR="007203FC">
              <w:rPr>
                <w:rFonts w:asciiTheme="minorHAnsi" w:hAnsiTheme="minorHAnsi" w:cstheme="minorHAnsi"/>
              </w:rPr>
              <w:t>S</w:t>
            </w:r>
            <w:r w:rsidR="005F0AB6" w:rsidRPr="00ED424D">
              <w:rPr>
                <w:rFonts w:asciiTheme="minorHAnsi" w:hAnsiTheme="minorHAnsi" w:cstheme="minorHAnsi"/>
              </w:rPr>
              <w:t>ection</w:t>
            </w:r>
            <w:r w:rsidR="00301813" w:rsidRPr="009101BB">
              <w:rPr>
                <w:rFonts w:asciiTheme="minorHAnsi" w:hAnsiTheme="minorHAnsi" w:cstheme="minorHAnsi"/>
              </w:rPr>
              <w:t xml:space="preserve"> 9.5.1.2.1.1. The insulating and jacketing material for electrical cables is selected to meet the fire and flame test requirements of IEEE Standard 1202 </w:t>
            </w:r>
            <w:r w:rsidR="00103251" w:rsidRPr="009101BB">
              <w:rPr>
                <w:rFonts w:asciiTheme="minorHAnsi" w:hAnsiTheme="minorHAnsi" w:cstheme="minorHAnsi"/>
              </w:rPr>
              <w:t>[1</w:t>
            </w:r>
            <w:r w:rsidR="008E1FAE">
              <w:rPr>
                <w:rFonts w:asciiTheme="minorHAnsi" w:hAnsiTheme="minorHAnsi" w:cstheme="minorHAnsi"/>
              </w:rPr>
              <w:t>5</w:t>
            </w:r>
            <w:r w:rsidR="00103251" w:rsidRPr="009101BB">
              <w:rPr>
                <w:rFonts w:asciiTheme="minorHAnsi" w:hAnsiTheme="minorHAnsi" w:cstheme="minorHAnsi"/>
              </w:rPr>
              <w:t>]</w:t>
            </w:r>
            <w:r w:rsidR="00301813" w:rsidRPr="009101BB">
              <w:rPr>
                <w:rFonts w:asciiTheme="minorHAnsi" w:hAnsiTheme="minorHAnsi" w:cstheme="minorHAnsi"/>
              </w:rPr>
              <w:t xml:space="preserve"> or IEEE Standard 383 </w:t>
            </w:r>
            <w:r w:rsidR="00DA4AFC" w:rsidRPr="009101BB">
              <w:rPr>
                <w:rFonts w:asciiTheme="minorHAnsi" w:hAnsiTheme="minorHAnsi" w:cstheme="minorHAnsi"/>
              </w:rPr>
              <w:t>[1</w:t>
            </w:r>
            <w:r w:rsidR="008E1FAE">
              <w:rPr>
                <w:rFonts w:asciiTheme="minorHAnsi" w:hAnsiTheme="minorHAnsi" w:cstheme="minorHAnsi"/>
              </w:rPr>
              <w:t>6</w:t>
            </w:r>
            <w:r w:rsidR="00DA4AFC" w:rsidRPr="009101BB">
              <w:rPr>
                <w:rFonts w:asciiTheme="minorHAnsi" w:hAnsiTheme="minorHAnsi" w:cstheme="minorHAnsi"/>
              </w:rPr>
              <w:t>]</w:t>
            </w:r>
            <w:r w:rsidR="00301813" w:rsidRPr="009101BB">
              <w:rPr>
                <w:rFonts w:asciiTheme="minorHAnsi" w:hAnsiTheme="minorHAnsi" w:cstheme="minorHAnsi"/>
              </w:rPr>
              <w:t>, excluding the option to use flame source, oil, or burlap.</w:t>
            </w:r>
            <w:r w:rsidR="005E58CA" w:rsidRPr="009101BB">
              <w:rPr>
                <w:rFonts w:asciiTheme="minorHAnsi" w:hAnsiTheme="minorHAnsi" w:cstheme="minorHAnsi"/>
              </w:rPr>
              <w:t xml:space="preserve"> </w:t>
            </w:r>
          </w:p>
          <w:p w14:paraId="33155ED5" w14:textId="77777777" w:rsidR="00660AEB" w:rsidRPr="009101BB" w:rsidRDefault="00660AEB" w:rsidP="00660AEB">
            <w:pPr>
              <w:spacing w:after="0" w:line="240" w:lineRule="auto"/>
              <w:jc w:val="both"/>
              <w:rPr>
                <w:rFonts w:asciiTheme="minorHAnsi" w:hAnsiTheme="minorHAnsi" w:cstheme="minorHAnsi"/>
              </w:rPr>
            </w:pPr>
          </w:p>
          <w:p w14:paraId="12AE35B0" w14:textId="3DC2FF14" w:rsidR="00947CC0" w:rsidRPr="009101BB" w:rsidRDefault="00D05CDB" w:rsidP="00947CC0">
            <w:pPr>
              <w:spacing w:after="0" w:line="240" w:lineRule="auto"/>
              <w:jc w:val="both"/>
              <w:rPr>
                <w:rFonts w:asciiTheme="minorHAnsi" w:hAnsiTheme="minorHAnsi" w:cstheme="minorHAnsi"/>
              </w:rPr>
            </w:pPr>
            <w:r w:rsidRPr="009101BB">
              <w:rPr>
                <w:rFonts w:asciiTheme="minorHAnsi" w:hAnsiTheme="minorHAnsi" w:cstheme="minorHAnsi"/>
              </w:rPr>
              <w:t xml:space="preserve">g) </w:t>
            </w:r>
            <w:r w:rsidR="00DE4E5A" w:rsidRPr="009101BB">
              <w:rPr>
                <w:rFonts w:asciiTheme="minorHAnsi" w:hAnsiTheme="minorHAnsi" w:cstheme="minorHAnsi"/>
              </w:rPr>
              <w:t xml:space="preserve"> </w:t>
            </w:r>
            <w:r w:rsidR="000A1E65" w:rsidRPr="009101BB">
              <w:rPr>
                <w:rFonts w:asciiTheme="minorHAnsi" w:hAnsiTheme="minorHAnsi" w:cstheme="minorHAnsi"/>
              </w:rPr>
              <w:t>T</w:t>
            </w:r>
            <w:r w:rsidR="000930C9" w:rsidRPr="009101BB">
              <w:rPr>
                <w:rFonts w:asciiTheme="minorHAnsi" w:hAnsiTheme="minorHAnsi" w:cstheme="minorHAnsi"/>
              </w:rPr>
              <w:t>his</w:t>
            </w:r>
            <w:r w:rsidR="00DE4E5A" w:rsidRPr="009101BB">
              <w:rPr>
                <w:rFonts w:asciiTheme="minorHAnsi" w:hAnsiTheme="minorHAnsi" w:cstheme="minorHAnsi"/>
              </w:rPr>
              <w:t xml:space="preserve"> requirement </w:t>
            </w:r>
            <w:r w:rsidR="000628C4" w:rsidRPr="009101BB">
              <w:rPr>
                <w:rFonts w:asciiTheme="minorHAnsi" w:hAnsiTheme="minorHAnsi" w:cstheme="minorHAnsi"/>
              </w:rPr>
              <w:t>shall</w:t>
            </w:r>
            <w:r w:rsidR="00DE4E5A" w:rsidRPr="009101BB">
              <w:rPr>
                <w:rFonts w:asciiTheme="minorHAnsi" w:hAnsiTheme="minorHAnsi" w:cstheme="minorHAnsi"/>
              </w:rPr>
              <w:t xml:space="preserve"> be the responsibility of the </w:t>
            </w:r>
            <w:r w:rsidR="004C2A5D">
              <w:rPr>
                <w:rFonts w:asciiTheme="minorHAnsi" w:hAnsiTheme="minorHAnsi" w:cstheme="minorHAnsi"/>
              </w:rPr>
              <w:t>O</w:t>
            </w:r>
            <w:r w:rsidR="00DE4E5A" w:rsidRPr="009101BB">
              <w:rPr>
                <w:rFonts w:asciiTheme="minorHAnsi" w:hAnsiTheme="minorHAnsi" w:cstheme="minorHAnsi"/>
              </w:rPr>
              <w:t xml:space="preserve">wner and/or </w:t>
            </w:r>
            <w:r w:rsidR="000B0998">
              <w:rPr>
                <w:rFonts w:asciiTheme="minorHAnsi" w:hAnsiTheme="minorHAnsi" w:cstheme="minorHAnsi"/>
              </w:rPr>
              <w:t>C</w:t>
            </w:r>
            <w:r w:rsidR="00DE4E5A" w:rsidRPr="009101BB">
              <w:rPr>
                <w:rFonts w:asciiTheme="minorHAnsi" w:hAnsiTheme="minorHAnsi" w:cstheme="minorHAnsi"/>
              </w:rPr>
              <w:t>onstructor. Other requirements of fire protection during construction are in accordance with BTP CMEB 9.5-1</w:t>
            </w:r>
            <w:r w:rsidR="00C51DBD" w:rsidRPr="009101BB">
              <w:rPr>
                <w:rFonts w:asciiTheme="minorHAnsi" w:hAnsiTheme="minorHAnsi" w:cstheme="minorHAnsi"/>
              </w:rPr>
              <w:t xml:space="preserve"> [</w:t>
            </w:r>
            <w:r w:rsidR="002D2F60">
              <w:rPr>
                <w:rFonts w:asciiTheme="minorHAnsi" w:hAnsiTheme="minorHAnsi" w:cstheme="minorHAnsi"/>
              </w:rPr>
              <w:t>5</w:t>
            </w:r>
            <w:r w:rsidR="00C51DBD" w:rsidRPr="009101BB">
              <w:rPr>
                <w:rFonts w:asciiTheme="minorHAnsi" w:hAnsiTheme="minorHAnsi" w:cstheme="minorHAnsi"/>
              </w:rPr>
              <w:t>]</w:t>
            </w:r>
            <w:r w:rsidR="00DE4E5A" w:rsidRPr="009101BB">
              <w:rPr>
                <w:rFonts w:asciiTheme="minorHAnsi" w:hAnsiTheme="minorHAnsi" w:cstheme="minorHAnsi"/>
              </w:rPr>
              <w:t xml:space="preserve"> and Chapter 9 of NFPA 804 </w:t>
            </w:r>
            <w:r w:rsidR="00E64A74" w:rsidRPr="009101BB">
              <w:rPr>
                <w:rFonts w:asciiTheme="minorHAnsi" w:hAnsiTheme="minorHAnsi" w:cstheme="minorHAnsi"/>
              </w:rPr>
              <w:t>[1</w:t>
            </w:r>
            <w:r w:rsidR="00110168">
              <w:rPr>
                <w:rFonts w:asciiTheme="minorHAnsi" w:hAnsiTheme="minorHAnsi" w:cstheme="minorHAnsi"/>
              </w:rPr>
              <w:t>3</w:t>
            </w:r>
            <w:r w:rsidR="00E64A74" w:rsidRPr="009101BB">
              <w:rPr>
                <w:rFonts w:asciiTheme="minorHAnsi" w:hAnsiTheme="minorHAnsi" w:cstheme="minorHAnsi"/>
              </w:rPr>
              <w:t>]</w:t>
            </w:r>
            <w:r w:rsidR="00DE4E5A" w:rsidRPr="009101BB">
              <w:rPr>
                <w:rFonts w:asciiTheme="minorHAnsi" w:hAnsiTheme="minorHAnsi" w:cstheme="minorHAnsi"/>
              </w:rPr>
              <w:t xml:space="preserve">, as specified in WCAP-15871 </w:t>
            </w:r>
            <w:r w:rsidR="00CF0292" w:rsidRPr="009101BB">
              <w:rPr>
                <w:rFonts w:asciiTheme="minorHAnsi" w:hAnsiTheme="minorHAnsi" w:cstheme="minorHAnsi"/>
              </w:rPr>
              <w:t>[</w:t>
            </w:r>
            <w:r w:rsidR="009E0702">
              <w:rPr>
                <w:rFonts w:asciiTheme="minorHAnsi" w:hAnsiTheme="minorHAnsi" w:cstheme="minorHAnsi"/>
              </w:rPr>
              <w:t>14</w:t>
            </w:r>
            <w:r w:rsidR="00CF0292" w:rsidRPr="009101BB">
              <w:rPr>
                <w:rFonts w:asciiTheme="minorHAnsi" w:hAnsiTheme="minorHAnsi" w:cstheme="minorHAnsi"/>
              </w:rPr>
              <w:t>]</w:t>
            </w:r>
            <w:r w:rsidR="00DE4E5A" w:rsidRPr="009101BB">
              <w:rPr>
                <w:rFonts w:asciiTheme="minorHAnsi" w:hAnsiTheme="minorHAnsi" w:cstheme="minorHAnsi"/>
              </w:rPr>
              <w:t xml:space="preserve">. </w:t>
            </w:r>
          </w:p>
          <w:p w14:paraId="562F179D" w14:textId="77777777" w:rsidR="00947CC0" w:rsidRPr="009101BB" w:rsidRDefault="00947CC0" w:rsidP="00947CC0">
            <w:pPr>
              <w:spacing w:after="0" w:line="240" w:lineRule="auto"/>
              <w:jc w:val="both"/>
              <w:rPr>
                <w:rFonts w:asciiTheme="minorHAnsi" w:hAnsiTheme="minorHAnsi" w:cstheme="minorHAnsi"/>
              </w:rPr>
            </w:pPr>
          </w:p>
          <w:p w14:paraId="073DC2AB" w14:textId="08B6BD68" w:rsidR="00B21783" w:rsidRPr="009101BB" w:rsidRDefault="00097907" w:rsidP="008E232E">
            <w:pPr>
              <w:spacing w:after="0" w:line="240" w:lineRule="auto"/>
              <w:jc w:val="both"/>
              <w:rPr>
                <w:rFonts w:asciiTheme="minorHAnsi" w:hAnsiTheme="minorHAnsi" w:cstheme="minorHAnsi"/>
              </w:rPr>
            </w:pPr>
            <w:r w:rsidRPr="009101BB">
              <w:rPr>
                <w:rFonts w:asciiTheme="minorHAnsi" w:hAnsiTheme="minorHAnsi" w:cstheme="minorHAnsi"/>
              </w:rPr>
              <w:t>h)</w:t>
            </w:r>
            <w:r w:rsidR="00070313" w:rsidRPr="009101BB">
              <w:rPr>
                <w:rFonts w:asciiTheme="minorHAnsi" w:hAnsiTheme="minorHAnsi" w:cstheme="minorHAnsi"/>
              </w:rPr>
              <w:t xml:space="preserve"> In general, systems important to safety are located outside areas with high fire loads. Many of the systems important to safety are located inside containment, which is a light hazard fire area.</w:t>
            </w:r>
            <w:r w:rsidR="00A5670A" w:rsidRPr="009101BB">
              <w:rPr>
                <w:rFonts w:asciiTheme="minorHAnsi" w:hAnsiTheme="minorHAnsi" w:cstheme="minorHAnsi"/>
              </w:rPr>
              <w:t xml:space="preserve">  Concentrations of combustible materials are located outside structures containing safety-related </w:t>
            </w:r>
            <w:r w:rsidR="00A5670A" w:rsidRPr="009101BB">
              <w:rPr>
                <w:rFonts w:asciiTheme="minorHAnsi" w:hAnsiTheme="minorHAnsi" w:cstheme="minorHAnsi"/>
              </w:rPr>
              <w:lastRenderedPageBreak/>
              <w:t>components. Where this is not possible, appropriate fire protection is provided.</w:t>
            </w:r>
          </w:p>
        </w:tc>
      </w:tr>
      <w:tr w:rsidR="003F19AD" w:rsidRPr="009101BB" w14:paraId="5AD47BC2" w14:textId="77777777" w:rsidTr="00DE12F6">
        <w:tc>
          <w:tcPr>
            <w:tcW w:w="1910" w:type="dxa"/>
          </w:tcPr>
          <w:p w14:paraId="2F2A4BF8" w14:textId="21F709B0"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4.8. </w:t>
            </w:r>
          </w:p>
        </w:tc>
        <w:tc>
          <w:tcPr>
            <w:tcW w:w="4812" w:type="dxa"/>
          </w:tcPr>
          <w:p w14:paraId="04B13A9F" w14:textId="6527FB23"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Precautions should be taken to prevent thermal insulating materials from absorbing flammable liquids (e.g. oil). Suitable protective coverings or drip guards should be provided.</w:t>
            </w:r>
          </w:p>
        </w:tc>
        <w:tc>
          <w:tcPr>
            <w:tcW w:w="1373" w:type="dxa"/>
          </w:tcPr>
          <w:p w14:paraId="1E228ADB" w14:textId="04AACFD1" w:rsidR="003F19AD" w:rsidRPr="009101BB" w:rsidRDefault="00BD23A0" w:rsidP="000F1C81">
            <w:pPr>
              <w:spacing w:after="0" w:line="276"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2E35A3AA" w14:textId="02E201A9" w:rsidR="00087172" w:rsidRPr="009101BB" w:rsidRDefault="00DE6EAB" w:rsidP="00163324">
            <w:pPr>
              <w:spacing w:after="0" w:line="240" w:lineRule="auto"/>
              <w:jc w:val="both"/>
              <w:rPr>
                <w:rFonts w:asciiTheme="minorHAnsi" w:hAnsiTheme="minorHAnsi" w:cstheme="minorHAnsi"/>
              </w:rPr>
            </w:pPr>
            <w:r w:rsidRPr="009101BB">
              <w:rPr>
                <w:rFonts w:asciiTheme="minorHAnsi" w:hAnsiTheme="minorHAnsi" w:cstheme="minorHAnsi"/>
              </w:rPr>
              <w:t>The AP1000 plant design uses fire-retardant and heat-resistant materials, where practical, consistent with applicable industry guides, standards, and criteria.</w:t>
            </w:r>
            <w:r w:rsidR="0072617F" w:rsidRPr="009101BB">
              <w:rPr>
                <w:rFonts w:asciiTheme="minorHAnsi" w:hAnsiTheme="minorHAnsi" w:cstheme="minorHAnsi"/>
              </w:rPr>
              <w:t xml:space="preserve">  The plant is constructed of noncombustible materials to the extent practicable. The selection of construction materials and the control of combustible materials are in accordance with BTP CMEB 9.5-1 </w:t>
            </w:r>
            <w:r w:rsidR="00546DFC" w:rsidRPr="009101BB">
              <w:rPr>
                <w:rFonts w:asciiTheme="minorHAnsi" w:hAnsiTheme="minorHAnsi" w:cstheme="minorHAnsi"/>
              </w:rPr>
              <w:t>[</w:t>
            </w:r>
            <w:r w:rsidR="00743E6A">
              <w:rPr>
                <w:rFonts w:asciiTheme="minorHAnsi" w:hAnsiTheme="minorHAnsi" w:cstheme="minorHAnsi"/>
              </w:rPr>
              <w:t>5</w:t>
            </w:r>
            <w:r w:rsidR="00546DFC" w:rsidRPr="009101BB">
              <w:rPr>
                <w:rFonts w:asciiTheme="minorHAnsi" w:hAnsiTheme="minorHAnsi" w:cstheme="minorHAnsi"/>
              </w:rPr>
              <w:t xml:space="preserve">] </w:t>
            </w:r>
            <w:r w:rsidR="0072617F" w:rsidRPr="009101BB">
              <w:rPr>
                <w:rFonts w:asciiTheme="minorHAnsi" w:hAnsiTheme="minorHAnsi" w:cstheme="minorHAnsi"/>
              </w:rPr>
              <w:t xml:space="preserve">and Section 3.3 of NFPA 804 </w:t>
            </w:r>
            <w:r w:rsidR="000B3B24" w:rsidRPr="009101BB">
              <w:rPr>
                <w:rFonts w:asciiTheme="minorHAnsi" w:hAnsiTheme="minorHAnsi" w:cstheme="minorHAnsi"/>
              </w:rPr>
              <w:t>[1</w:t>
            </w:r>
            <w:r w:rsidR="00743E6A">
              <w:rPr>
                <w:rFonts w:asciiTheme="minorHAnsi" w:hAnsiTheme="minorHAnsi" w:cstheme="minorHAnsi"/>
              </w:rPr>
              <w:t>3</w:t>
            </w:r>
            <w:r w:rsidR="000B3B24" w:rsidRPr="009101BB">
              <w:rPr>
                <w:rFonts w:asciiTheme="minorHAnsi" w:hAnsiTheme="minorHAnsi" w:cstheme="minorHAnsi"/>
              </w:rPr>
              <w:t>]</w:t>
            </w:r>
            <w:r w:rsidR="0072617F" w:rsidRPr="009101BB">
              <w:rPr>
                <w:rFonts w:asciiTheme="minorHAnsi" w:hAnsiTheme="minorHAnsi" w:cstheme="minorHAnsi"/>
              </w:rPr>
              <w:t>, as specified in WCAP-15871</w:t>
            </w:r>
            <w:r w:rsidR="00933D9A" w:rsidRPr="009101BB">
              <w:rPr>
                <w:rFonts w:asciiTheme="minorHAnsi" w:hAnsiTheme="minorHAnsi" w:cstheme="minorHAnsi"/>
              </w:rPr>
              <w:t xml:space="preserve"> [1</w:t>
            </w:r>
            <w:r w:rsidR="0062570C">
              <w:rPr>
                <w:rFonts w:asciiTheme="minorHAnsi" w:hAnsiTheme="minorHAnsi" w:cstheme="minorHAnsi"/>
              </w:rPr>
              <w:t>4</w:t>
            </w:r>
            <w:r w:rsidR="00933D9A" w:rsidRPr="009101BB">
              <w:rPr>
                <w:rFonts w:asciiTheme="minorHAnsi" w:hAnsiTheme="minorHAnsi" w:cstheme="minorHAnsi"/>
              </w:rPr>
              <w:t>]</w:t>
            </w:r>
            <w:r w:rsidR="0072617F" w:rsidRPr="009101BB">
              <w:rPr>
                <w:rFonts w:asciiTheme="minorHAnsi" w:hAnsiTheme="minorHAnsi" w:cstheme="minorHAnsi"/>
              </w:rPr>
              <w:t>.</w:t>
            </w:r>
          </w:p>
        </w:tc>
      </w:tr>
      <w:tr w:rsidR="003F19AD" w:rsidRPr="009101BB" w14:paraId="768972FD" w14:textId="77777777" w:rsidTr="00DE12F6">
        <w:tc>
          <w:tcPr>
            <w:tcW w:w="1910" w:type="dxa"/>
          </w:tcPr>
          <w:p w14:paraId="17CEE12D" w14:textId="21CCC69E"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4.9. </w:t>
            </w:r>
          </w:p>
        </w:tc>
        <w:tc>
          <w:tcPr>
            <w:tcW w:w="4812" w:type="dxa"/>
          </w:tcPr>
          <w:p w14:paraId="76A1429A" w14:textId="4E32D405"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Design measures should be implemented to provide for the proper storage of transient combustible materials that arise during operation; either separated from items important to safety, or otherwise protected.</w:t>
            </w:r>
          </w:p>
        </w:tc>
        <w:tc>
          <w:tcPr>
            <w:tcW w:w="1373" w:type="dxa"/>
          </w:tcPr>
          <w:p w14:paraId="2385042F" w14:textId="3DFC7AD1" w:rsidR="003F19AD" w:rsidRPr="009101BB" w:rsidRDefault="006B78F7" w:rsidP="00AC6988">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7F09DBB4" w14:textId="5037E379" w:rsidR="00992248" w:rsidRPr="009101BB" w:rsidRDefault="00E4000C" w:rsidP="00992248">
            <w:pPr>
              <w:spacing w:after="0" w:line="240" w:lineRule="auto"/>
              <w:jc w:val="both"/>
              <w:rPr>
                <w:rFonts w:asciiTheme="minorHAnsi" w:hAnsiTheme="minorHAnsi" w:cstheme="minorHAnsi"/>
              </w:rPr>
            </w:pPr>
            <w:r w:rsidRPr="009101BB">
              <w:rPr>
                <w:rFonts w:asciiTheme="minorHAnsi" w:hAnsiTheme="minorHAnsi" w:cstheme="minorHAnsi"/>
              </w:rPr>
              <w:t xml:space="preserve">Transient combustible materials </w:t>
            </w:r>
            <w:r w:rsidR="00992248" w:rsidRPr="009101BB">
              <w:rPr>
                <w:rFonts w:asciiTheme="minorHAnsi" w:hAnsiTheme="minorHAnsi" w:cstheme="minorHAnsi"/>
              </w:rPr>
              <w:t xml:space="preserve">are controllable through good plant design and implementation of operational procedures but cannot reliably be eliminated. See DCD [2] Section 9.5 and Appendix 9A. </w:t>
            </w:r>
          </w:p>
          <w:p w14:paraId="383E7D5B" w14:textId="77777777" w:rsidR="00992248" w:rsidRPr="009101BB" w:rsidRDefault="00992248" w:rsidP="00992248">
            <w:pPr>
              <w:spacing w:after="0" w:line="240" w:lineRule="auto"/>
              <w:jc w:val="both"/>
              <w:rPr>
                <w:rFonts w:asciiTheme="minorHAnsi" w:hAnsiTheme="minorHAnsi" w:cstheme="minorHAnsi"/>
                <w:b/>
                <w:bCs/>
              </w:rPr>
            </w:pPr>
          </w:p>
          <w:p w14:paraId="40FE4AD4" w14:textId="4E0E0FDF" w:rsidR="00EB0A4A" w:rsidRPr="009101BB" w:rsidRDefault="007251E2" w:rsidP="00F403E7">
            <w:pPr>
              <w:spacing w:after="0" w:line="240" w:lineRule="auto"/>
              <w:jc w:val="both"/>
              <w:rPr>
                <w:rFonts w:asciiTheme="minorHAnsi" w:hAnsiTheme="minorHAnsi" w:cstheme="minorHAnsi"/>
              </w:rPr>
            </w:pPr>
            <w:r w:rsidRPr="009101BB">
              <w:rPr>
                <w:rFonts w:asciiTheme="minorHAnsi" w:hAnsiTheme="minorHAnsi" w:cstheme="minorHAnsi"/>
              </w:rPr>
              <w:t xml:space="preserve">Combustible loadings for each fire area/zone are provided in </w:t>
            </w:r>
            <w:r w:rsidR="004E2FA6" w:rsidRPr="009101BB">
              <w:rPr>
                <w:rFonts w:asciiTheme="minorHAnsi" w:hAnsiTheme="minorHAnsi" w:cstheme="minorHAnsi"/>
              </w:rPr>
              <w:t>DCD</w:t>
            </w:r>
            <w:r w:rsidR="002516B1" w:rsidRPr="009101BB">
              <w:rPr>
                <w:rFonts w:asciiTheme="minorHAnsi" w:hAnsiTheme="minorHAnsi" w:cstheme="minorHAnsi"/>
              </w:rPr>
              <w:t xml:space="preserve"> [2]</w:t>
            </w:r>
            <w:r w:rsidRPr="009101BB">
              <w:rPr>
                <w:rFonts w:asciiTheme="minorHAnsi" w:hAnsiTheme="minorHAnsi" w:cstheme="minorHAnsi"/>
              </w:rPr>
              <w:t xml:space="preserve"> Table 9A-3. Where the presence of transient combustibles is anticipated, their presence is indicated by the listing of volatiles or trash.</w:t>
            </w:r>
            <w:r w:rsidR="00FA488F" w:rsidRPr="009101BB">
              <w:rPr>
                <w:rFonts w:asciiTheme="minorHAnsi" w:hAnsiTheme="minorHAnsi" w:cstheme="minorHAnsi"/>
              </w:rPr>
              <w:t xml:space="preserve"> </w:t>
            </w:r>
            <w:r w:rsidR="00D52A72" w:rsidRPr="009101BB">
              <w:rPr>
                <w:rFonts w:asciiTheme="minorHAnsi" w:hAnsiTheme="minorHAnsi" w:cstheme="minorHAnsi"/>
              </w:rPr>
              <w:t>See also response to Section/Paragraph 4.10.</w:t>
            </w:r>
          </w:p>
        </w:tc>
      </w:tr>
      <w:tr w:rsidR="003F19AD" w:rsidRPr="009101BB" w14:paraId="76890A42" w14:textId="77777777" w:rsidTr="00DE12F6">
        <w:tc>
          <w:tcPr>
            <w:tcW w:w="1910" w:type="dxa"/>
          </w:tcPr>
          <w:p w14:paraId="120D5B29" w14:textId="4B8487AF"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4.10. </w:t>
            </w:r>
          </w:p>
        </w:tc>
        <w:tc>
          <w:tcPr>
            <w:tcW w:w="4812" w:type="dxa"/>
          </w:tcPr>
          <w:p w14:paraId="256EE221" w14:textId="7E05C1A5"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Storage allowances for flammable liquids and gases inside plant buildings should be minimized. Storage areas for bulk supplies of any flammable or combustible materials should be located in areas or buildings that do not contain items important to safety.</w:t>
            </w:r>
          </w:p>
        </w:tc>
        <w:tc>
          <w:tcPr>
            <w:tcW w:w="1373" w:type="dxa"/>
          </w:tcPr>
          <w:p w14:paraId="5282D5A4" w14:textId="328AC0CB" w:rsidR="00DE1187" w:rsidRPr="009101BB" w:rsidRDefault="00DE1187" w:rsidP="006E565F">
            <w:pPr>
              <w:spacing w:after="0" w:line="276" w:lineRule="auto"/>
              <w:jc w:val="center"/>
              <w:rPr>
                <w:rFonts w:asciiTheme="minorHAnsi" w:hAnsiTheme="minorHAnsi" w:cstheme="minorHAnsi"/>
              </w:rPr>
            </w:pPr>
            <w:r w:rsidRPr="009101BB">
              <w:rPr>
                <w:rFonts w:asciiTheme="minorHAnsi" w:hAnsiTheme="minorHAnsi" w:cstheme="minorHAnsi"/>
              </w:rPr>
              <w:t>COM</w:t>
            </w:r>
          </w:p>
          <w:p w14:paraId="29E5C23D" w14:textId="0CF5F348" w:rsidR="003F19AD" w:rsidRPr="009101BB" w:rsidRDefault="008A601D" w:rsidP="006E565F">
            <w:pPr>
              <w:spacing w:after="0" w:line="276" w:lineRule="auto"/>
              <w:jc w:val="center"/>
              <w:rPr>
                <w:rFonts w:asciiTheme="minorHAnsi" w:hAnsiTheme="minorHAnsi" w:cstheme="minorHAnsi"/>
              </w:rPr>
            </w:pPr>
            <w:r w:rsidRPr="009101BB">
              <w:rPr>
                <w:rFonts w:asciiTheme="minorHAnsi" w:hAnsiTheme="minorHAnsi" w:cstheme="minorHAnsi"/>
              </w:rPr>
              <w:t>O</w:t>
            </w:r>
            <w:r w:rsidR="00AC6988" w:rsidRPr="009101BB">
              <w:rPr>
                <w:rFonts w:asciiTheme="minorHAnsi" w:hAnsiTheme="minorHAnsi" w:cstheme="minorHAnsi"/>
              </w:rPr>
              <w:t>R</w:t>
            </w:r>
          </w:p>
        </w:tc>
        <w:tc>
          <w:tcPr>
            <w:tcW w:w="4855" w:type="dxa"/>
          </w:tcPr>
          <w:p w14:paraId="0BD2FE79" w14:textId="43D9AA6B" w:rsidR="00C8485B" w:rsidRPr="009101BB" w:rsidRDefault="00C8485B" w:rsidP="00C8485B">
            <w:pPr>
              <w:spacing w:after="0" w:line="240" w:lineRule="auto"/>
              <w:jc w:val="both"/>
              <w:rPr>
                <w:rFonts w:asciiTheme="minorHAnsi" w:hAnsiTheme="minorHAnsi" w:cstheme="minorHAnsi"/>
              </w:rPr>
            </w:pPr>
            <w:r w:rsidRPr="009101BB">
              <w:rPr>
                <w:rFonts w:asciiTheme="minorHAnsi" w:hAnsiTheme="minorHAnsi" w:cstheme="minorHAnsi"/>
              </w:rPr>
              <w:t xml:space="preserve">Storage and control of flammable liquids, gases, and other materials are discussed in </w:t>
            </w:r>
            <w:r w:rsidR="002B7448" w:rsidRPr="009101BB">
              <w:rPr>
                <w:rFonts w:asciiTheme="minorHAnsi" w:hAnsiTheme="minorHAnsi" w:cstheme="minorHAnsi"/>
              </w:rPr>
              <w:t>DCD</w:t>
            </w:r>
            <w:r w:rsidR="00F35B81" w:rsidRPr="009101BB">
              <w:rPr>
                <w:rFonts w:asciiTheme="minorHAnsi" w:hAnsiTheme="minorHAnsi" w:cstheme="minorHAnsi"/>
              </w:rPr>
              <w:t xml:space="preserve"> [2]</w:t>
            </w:r>
            <w:r w:rsidRPr="009101BB">
              <w:rPr>
                <w:rFonts w:asciiTheme="minorHAnsi" w:hAnsiTheme="minorHAnsi" w:cstheme="minorHAnsi"/>
              </w:rPr>
              <w:t xml:space="preserve"> </w:t>
            </w:r>
            <w:r w:rsidR="00F4520D">
              <w:rPr>
                <w:rFonts w:asciiTheme="minorHAnsi" w:hAnsiTheme="minorHAnsi" w:cstheme="minorHAnsi"/>
              </w:rPr>
              <w:t>Section</w:t>
            </w:r>
            <w:r w:rsidRPr="009101BB">
              <w:rPr>
                <w:rFonts w:asciiTheme="minorHAnsi" w:hAnsiTheme="minorHAnsi" w:cstheme="minorHAnsi"/>
              </w:rPr>
              <w:t xml:space="preserve"> 9.5.1.2.1.1 and Table 9A-3. Initial locations of plant combustible materials are identified and evaluated in </w:t>
            </w:r>
            <w:r w:rsidR="00D20CB0" w:rsidRPr="009101BB">
              <w:rPr>
                <w:rFonts w:asciiTheme="minorHAnsi" w:hAnsiTheme="minorHAnsi" w:cstheme="minorHAnsi"/>
              </w:rPr>
              <w:t>DCD [2]</w:t>
            </w:r>
            <w:r w:rsidRPr="009101BB">
              <w:rPr>
                <w:rFonts w:asciiTheme="minorHAnsi" w:hAnsiTheme="minorHAnsi" w:cstheme="minorHAnsi"/>
              </w:rPr>
              <w:t xml:space="preserve"> Appendix 9A.</w:t>
            </w:r>
            <w:r w:rsidR="000A2F2A" w:rsidRPr="009101BB">
              <w:rPr>
                <w:rFonts w:asciiTheme="minorHAnsi" w:hAnsiTheme="minorHAnsi" w:cstheme="minorHAnsi"/>
              </w:rPr>
              <w:t xml:space="preserve"> </w:t>
            </w:r>
            <w:r w:rsidR="000F6702" w:rsidRPr="009101BB">
              <w:rPr>
                <w:rFonts w:asciiTheme="minorHAnsi" w:hAnsiTheme="minorHAnsi" w:cstheme="minorHAnsi"/>
              </w:rPr>
              <w:t xml:space="preserve">Storage areas </w:t>
            </w:r>
            <w:r w:rsidR="00A66980" w:rsidRPr="009101BB">
              <w:rPr>
                <w:rFonts w:asciiTheme="minorHAnsi" w:hAnsiTheme="minorHAnsi" w:cstheme="minorHAnsi"/>
              </w:rPr>
              <w:t>are in</w:t>
            </w:r>
            <w:r w:rsidR="000F6702" w:rsidRPr="009101BB">
              <w:rPr>
                <w:rFonts w:asciiTheme="minorHAnsi" w:hAnsiTheme="minorHAnsi" w:cstheme="minorHAnsi"/>
              </w:rPr>
              <w:t xml:space="preserve"> areas or buildings that do not contain items important to safety.</w:t>
            </w:r>
          </w:p>
          <w:p w14:paraId="45FEA72C" w14:textId="77777777" w:rsidR="00C8485B" w:rsidRPr="009101BB" w:rsidRDefault="00C8485B" w:rsidP="00C8485B">
            <w:pPr>
              <w:spacing w:after="0" w:line="240" w:lineRule="auto"/>
              <w:jc w:val="both"/>
              <w:rPr>
                <w:rFonts w:asciiTheme="minorHAnsi" w:hAnsiTheme="minorHAnsi" w:cstheme="minorHAnsi"/>
              </w:rPr>
            </w:pPr>
          </w:p>
          <w:p w14:paraId="6E59651D" w14:textId="5B990427" w:rsidR="00C8485B" w:rsidRPr="009101BB" w:rsidRDefault="00C8485B" w:rsidP="006E565F">
            <w:pPr>
              <w:spacing w:after="0" w:line="240" w:lineRule="auto"/>
              <w:jc w:val="both"/>
              <w:rPr>
                <w:rFonts w:asciiTheme="minorHAnsi" w:hAnsiTheme="minorHAnsi" w:cstheme="minorHAnsi"/>
              </w:rPr>
            </w:pPr>
            <w:r w:rsidRPr="009101BB">
              <w:rPr>
                <w:rFonts w:asciiTheme="minorHAnsi" w:hAnsiTheme="minorHAnsi" w:cstheme="minorHAnsi"/>
              </w:rPr>
              <w:lastRenderedPageBreak/>
              <w:t xml:space="preserve">Subsequent transporting, handling, storage, and relocation of combustible materials during the lifetime of the plant and their potential impact relative to proximity to safety items are the responsibility of the </w:t>
            </w:r>
            <w:r w:rsidR="008B6D24">
              <w:rPr>
                <w:rFonts w:asciiTheme="minorHAnsi" w:hAnsiTheme="minorHAnsi" w:cstheme="minorHAnsi"/>
              </w:rPr>
              <w:t>O</w:t>
            </w:r>
            <w:r w:rsidRPr="009101BB">
              <w:rPr>
                <w:rFonts w:asciiTheme="minorHAnsi" w:hAnsiTheme="minorHAnsi" w:cstheme="minorHAnsi"/>
              </w:rPr>
              <w:t xml:space="preserve">wner. </w:t>
            </w:r>
          </w:p>
        </w:tc>
      </w:tr>
      <w:tr w:rsidR="003F19AD" w:rsidRPr="009101BB" w14:paraId="67A2B493" w14:textId="77777777" w:rsidTr="00DE12F6">
        <w:tc>
          <w:tcPr>
            <w:tcW w:w="1910" w:type="dxa"/>
          </w:tcPr>
          <w:p w14:paraId="025B8895" w14:textId="30CBF999"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4.11.</w:t>
            </w:r>
          </w:p>
        </w:tc>
        <w:tc>
          <w:tcPr>
            <w:tcW w:w="4812" w:type="dxa"/>
          </w:tcPr>
          <w:p w14:paraId="0C936053" w14:textId="224DE9FE"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Suitable fire rated storage cabinets should be provided to house any small quantities of flammable liquids or gases necessary to support plant operations.</w:t>
            </w:r>
          </w:p>
        </w:tc>
        <w:tc>
          <w:tcPr>
            <w:tcW w:w="1373" w:type="dxa"/>
          </w:tcPr>
          <w:p w14:paraId="0CE2F95E" w14:textId="0A472C11" w:rsidR="003F19AD" w:rsidRPr="009101BB" w:rsidRDefault="0061079A" w:rsidP="00463F98">
            <w:pPr>
              <w:spacing w:after="0" w:line="276" w:lineRule="auto"/>
              <w:jc w:val="center"/>
              <w:rPr>
                <w:rFonts w:asciiTheme="minorHAnsi" w:hAnsiTheme="minorHAnsi" w:cstheme="minorHAnsi"/>
              </w:rPr>
            </w:pPr>
            <w:r w:rsidRPr="009101BB">
              <w:rPr>
                <w:rFonts w:asciiTheme="minorHAnsi" w:hAnsiTheme="minorHAnsi" w:cstheme="minorHAnsi"/>
              </w:rPr>
              <w:t>O</w:t>
            </w:r>
            <w:r w:rsidR="00452368" w:rsidRPr="009101BB">
              <w:rPr>
                <w:rFonts w:asciiTheme="minorHAnsi" w:hAnsiTheme="minorHAnsi" w:cstheme="minorHAnsi"/>
              </w:rPr>
              <w:t>R</w:t>
            </w:r>
          </w:p>
        </w:tc>
        <w:tc>
          <w:tcPr>
            <w:tcW w:w="4855" w:type="dxa"/>
          </w:tcPr>
          <w:p w14:paraId="7A8551DE" w14:textId="16648C03" w:rsidR="00DE214A" w:rsidRPr="00B041D1" w:rsidRDefault="007709EA" w:rsidP="00DD35A8">
            <w:pPr>
              <w:spacing w:after="0" w:line="240" w:lineRule="auto"/>
              <w:jc w:val="both"/>
              <w:rPr>
                <w:rFonts w:asciiTheme="minorHAnsi" w:hAnsiTheme="minorHAnsi" w:cstheme="minorHAnsi"/>
              </w:rPr>
            </w:pPr>
            <w:r w:rsidRPr="00B041D1">
              <w:rPr>
                <w:rFonts w:asciiTheme="minorHAnsi" w:hAnsiTheme="minorHAnsi" w:cstheme="minorHAnsi"/>
              </w:rPr>
              <w:t xml:space="preserve">This requirement shall be the responsibility of the </w:t>
            </w:r>
            <w:r w:rsidR="008B6D24">
              <w:rPr>
                <w:rFonts w:asciiTheme="minorHAnsi" w:hAnsiTheme="minorHAnsi" w:cstheme="minorHAnsi"/>
              </w:rPr>
              <w:t>O</w:t>
            </w:r>
            <w:r w:rsidRPr="00B041D1">
              <w:rPr>
                <w:rFonts w:asciiTheme="minorHAnsi" w:hAnsiTheme="minorHAnsi" w:cstheme="minorHAnsi"/>
              </w:rPr>
              <w:t>wner.</w:t>
            </w:r>
          </w:p>
        </w:tc>
      </w:tr>
      <w:tr w:rsidR="003F19AD" w:rsidRPr="009101BB" w14:paraId="10217057" w14:textId="77777777" w:rsidTr="00DE12F6">
        <w:tc>
          <w:tcPr>
            <w:tcW w:w="1910" w:type="dxa"/>
          </w:tcPr>
          <w:p w14:paraId="67F6592C" w14:textId="0157C8E3"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4.12.</w:t>
            </w:r>
          </w:p>
        </w:tc>
        <w:tc>
          <w:tcPr>
            <w:tcW w:w="4812" w:type="dxa"/>
          </w:tcPr>
          <w:p w14:paraId="70C7CACB" w14:textId="641A695C"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Systems containing flammable liquids or gases should be designed to have a high degree of integrity in order to prevent leaks. They should be protected from degradation effects (e.g. corrosion) and destructive effects (e.g. vibration, effects of hazards) and maintained in good condition. Safety devices, such as flow limiting, excess flow and/or automatic shut</w:t>
            </w:r>
            <w:r w:rsidRPr="009101BB">
              <w:rPr>
                <w:rFonts w:asciiTheme="minorHAnsi" w:hAnsiTheme="minorHAnsi" w:cstheme="minorHAnsi"/>
              </w:rPr>
              <w:noBreakHyphen/>
              <w:t xml:space="preserve">off devices, and bunding and/or </w:t>
            </w:r>
            <w:proofErr w:type="spellStart"/>
            <w:r w:rsidRPr="009101BB">
              <w:rPr>
                <w:rFonts w:asciiTheme="minorHAnsi" w:hAnsiTheme="minorHAnsi" w:cstheme="minorHAnsi"/>
              </w:rPr>
              <w:t>dyking</w:t>
            </w:r>
            <w:proofErr w:type="spellEnd"/>
            <w:r w:rsidRPr="009101BB">
              <w:rPr>
                <w:rFonts w:asciiTheme="minorHAnsi" w:hAnsiTheme="minorHAnsi" w:cstheme="minorHAnsi"/>
              </w:rPr>
              <w:t xml:space="preserve"> devices, should be provided to limit potential spills in the event of a failure.</w:t>
            </w:r>
          </w:p>
        </w:tc>
        <w:tc>
          <w:tcPr>
            <w:tcW w:w="1373" w:type="dxa"/>
          </w:tcPr>
          <w:p w14:paraId="0D32CD0D" w14:textId="5866F384" w:rsidR="008C6B81" w:rsidRPr="009101BB" w:rsidRDefault="00997FF5" w:rsidP="00463F98">
            <w:pPr>
              <w:spacing w:after="0" w:line="276" w:lineRule="auto"/>
              <w:jc w:val="center"/>
              <w:rPr>
                <w:rFonts w:asciiTheme="minorHAnsi" w:hAnsiTheme="minorHAnsi" w:cstheme="minorHAnsi"/>
              </w:rPr>
            </w:pPr>
            <w:r w:rsidRPr="009101BB">
              <w:rPr>
                <w:rFonts w:asciiTheme="minorHAnsi" w:hAnsiTheme="minorHAnsi" w:cstheme="minorHAnsi"/>
              </w:rPr>
              <w:t>COM</w:t>
            </w:r>
          </w:p>
          <w:p w14:paraId="4362882F" w14:textId="01ECF6DE" w:rsidR="008C6B81" w:rsidRPr="009101BB" w:rsidRDefault="008C6B81" w:rsidP="00463F98">
            <w:pPr>
              <w:spacing w:after="0" w:line="276" w:lineRule="auto"/>
              <w:jc w:val="center"/>
              <w:rPr>
                <w:rFonts w:asciiTheme="minorHAnsi" w:hAnsiTheme="minorHAnsi" w:cstheme="minorHAnsi"/>
              </w:rPr>
            </w:pPr>
            <w:r w:rsidRPr="009101BB">
              <w:rPr>
                <w:rFonts w:asciiTheme="minorHAnsi" w:hAnsiTheme="minorHAnsi" w:cstheme="minorHAnsi"/>
              </w:rPr>
              <w:t>OR</w:t>
            </w:r>
          </w:p>
          <w:p w14:paraId="3BBBB778" w14:textId="0431BCB9" w:rsidR="003F19AD" w:rsidRPr="009101BB" w:rsidRDefault="002613E6" w:rsidP="00B041D1">
            <w:pPr>
              <w:spacing w:after="0" w:line="276" w:lineRule="auto"/>
              <w:jc w:val="center"/>
              <w:rPr>
                <w:rFonts w:asciiTheme="minorHAnsi" w:hAnsiTheme="minorHAnsi" w:cstheme="minorHAnsi"/>
              </w:rPr>
            </w:pPr>
            <w:r w:rsidRPr="009101BB">
              <w:rPr>
                <w:rFonts w:asciiTheme="minorHAnsi" w:hAnsiTheme="minorHAnsi" w:cstheme="minorHAnsi"/>
              </w:rPr>
              <w:t>N/</w:t>
            </w:r>
            <w:r w:rsidR="00463F98" w:rsidRPr="009101BB">
              <w:rPr>
                <w:rFonts w:asciiTheme="minorHAnsi" w:hAnsiTheme="minorHAnsi" w:cstheme="minorHAnsi"/>
              </w:rPr>
              <w:t>A</w:t>
            </w:r>
          </w:p>
        </w:tc>
        <w:tc>
          <w:tcPr>
            <w:tcW w:w="4855" w:type="dxa"/>
          </w:tcPr>
          <w:p w14:paraId="696BB71B" w14:textId="4248C6E2" w:rsidR="003F19AD" w:rsidRPr="009101BB" w:rsidRDefault="00906014" w:rsidP="005D2FBD">
            <w:pPr>
              <w:spacing w:after="0" w:line="240" w:lineRule="auto"/>
              <w:jc w:val="both"/>
              <w:rPr>
                <w:rFonts w:asciiTheme="minorHAnsi" w:hAnsiTheme="minorHAnsi" w:cstheme="minorHAnsi"/>
              </w:rPr>
            </w:pPr>
            <w:r w:rsidRPr="009101BB">
              <w:rPr>
                <w:rFonts w:asciiTheme="minorHAnsi" w:hAnsiTheme="minorHAnsi" w:cstheme="minorHAnsi"/>
              </w:rPr>
              <w:t>Hydrogen lines in safety-related areas are designed to Seismic Category I requirements. Storage of flammable liquids is intended to be in compliance with NFPA 30, “Flammable and Combustible Liquids Code”</w:t>
            </w:r>
            <w:r w:rsidR="0073381C">
              <w:rPr>
                <w:rFonts w:asciiTheme="minorHAnsi" w:hAnsiTheme="minorHAnsi" w:cstheme="minorHAnsi"/>
              </w:rPr>
              <w:t xml:space="preserve"> </w:t>
            </w:r>
            <w:r w:rsidR="00A86EE6" w:rsidRPr="009101BB">
              <w:rPr>
                <w:rFonts w:asciiTheme="minorHAnsi" w:hAnsiTheme="minorHAnsi" w:cstheme="minorHAnsi"/>
              </w:rPr>
              <w:t>[1</w:t>
            </w:r>
            <w:r w:rsidR="00AE20CD">
              <w:rPr>
                <w:rFonts w:asciiTheme="minorHAnsi" w:hAnsiTheme="minorHAnsi" w:cstheme="minorHAnsi"/>
              </w:rPr>
              <w:t>3</w:t>
            </w:r>
            <w:r w:rsidR="00A86EE6" w:rsidRPr="009101BB">
              <w:rPr>
                <w:rFonts w:asciiTheme="minorHAnsi" w:hAnsiTheme="minorHAnsi" w:cstheme="minorHAnsi"/>
              </w:rPr>
              <w:t>]</w:t>
            </w:r>
            <w:r w:rsidRPr="009101BB">
              <w:rPr>
                <w:rFonts w:asciiTheme="minorHAnsi" w:hAnsiTheme="minorHAnsi" w:cstheme="minorHAnsi"/>
              </w:rPr>
              <w:t xml:space="preserve">. It is the responsibility of the </w:t>
            </w:r>
            <w:r w:rsidR="00E931E6" w:rsidRPr="009101BB">
              <w:rPr>
                <w:rFonts w:asciiTheme="minorHAnsi" w:hAnsiTheme="minorHAnsi" w:cstheme="minorHAnsi"/>
              </w:rPr>
              <w:t>O</w:t>
            </w:r>
            <w:r w:rsidRPr="009101BB">
              <w:rPr>
                <w:rFonts w:asciiTheme="minorHAnsi" w:hAnsiTheme="minorHAnsi" w:cstheme="minorHAnsi"/>
              </w:rPr>
              <w:t xml:space="preserve">wner to ensure this compliance is maintained throughout the life of the plant. </w:t>
            </w:r>
          </w:p>
          <w:p w14:paraId="4668C3E2" w14:textId="77777777" w:rsidR="00997FF5" w:rsidRPr="009101BB" w:rsidRDefault="00997FF5" w:rsidP="005D2FBD">
            <w:pPr>
              <w:spacing w:after="0" w:line="240" w:lineRule="auto"/>
              <w:jc w:val="both"/>
              <w:rPr>
                <w:rFonts w:asciiTheme="minorHAnsi" w:hAnsiTheme="minorHAnsi" w:cstheme="minorHAnsi"/>
              </w:rPr>
            </w:pPr>
          </w:p>
          <w:p w14:paraId="0A0C8863" w14:textId="02442EE9" w:rsidR="00997FF5" w:rsidRPr="009101BB" w:rsidRDefault="00997FF5" w:rsidP="005D2FBD">
            <w:pPr>
              <w:spacing w:after="0" w:line="240" w:lineRule="auto"/>
              <w:jc w:val="both"/>
              <w:rPr>
                <w:rFonts w:asciiTheme="minorHAnsi" w:hAnsiTheme="minorHAnsi" w:cstheme="minorHAnsi"/>
              </w:rPr>
            </w:pPr>
            <w:r w:rsidRPr="009101BB">
              <w:rPr>
                <w:rFonts w:asciiTheme="minorHAnsi" w:hAnsiTheme="minorHAnsi" w:cstheme="minorHAnsi"/>
              </w:rPr>
              <w:t xml:space="preserve">A collection system is not necessary for the RCPs because the </w:t>
            </w:r>
            <w:proofErr w:type="spellStart"/>
            <w:r w:rsidRPr="009101BB">
              <w:rPr>
                <w:rFonts w:asciiTheme="minorHAnsi" w:hAnsiTheme="minorHAnsi" w:cstheme="minorHAnsi"/>
              </w:rPr>
              <w:t>sealless</w:t>
            </w:r>
            <w:proofErr w:type="spellEnd"/>
            <w:r w:rsidRPr="009101BB">
              <w:rPr>
                <w:rFonts w:asciiTheme="minorHAnsi" w:hAnsiTheme="minorHAnsi" w:cstheme="minorHAnsi"/>
              </w:rPr>
              <w:t xml:space="preserve"> motor RCPs used in the AP1000 plant design have no external lube oil system. The plant design includes dikes and curbs around oil tanks.</w:t>
            </w:r>
          </w:p>
          <w:p w14:paraId="3F3AD2C5" w14:textId="77777777" w:rsidR="00997FF5" w:rsidRPr="009101BB" w:rsidRDefault="00997FF5" w:rsidP="005D2FBD">
            <w:pPr>
              <w:spacing w:after="0" w:line="240" w:lineRule="auto"/>
              <w:jc w:val="both"/>
              <w:rPr>
                <w:rFonts w:asciiTheme="minorHAnsi" w:hAnsiTheme="minorHAnsi" w:cstheme="minorHAnsi"/>
              </w:rPr>
            </w:pPr>
          </w:p>
          <w:p w14:paraId="026C7C9F" w14:textId="67472062" w:rsidR="00997FF5" w:rsidRPr="009101BB" w:rsidRDefault="00997FF5" w:rsidP="005D2FBD">
            <w:pPr>
              <w:spacing w:after="0" w:line="240" w:lineRule="auto"/>
              <w:jc w:val="both"/>
              <w:rPr>
                <w:rFonts w:asciiTheme="minorHAnsi" w:hAnsiTheme="minorHAnsi" w:cstheme="minorHAnsi"/>
              </w:rPr>
            </w:pPr>
            <w:r w:rsidRPr="009101BB">
              <w:rPr>
                <w:rFonts w:asciiTheme="minorHAnsi" w:hAnsiTheme="minorHAnsi" w:cstheme="minorHAnsi"/>
              </w:rPr>
              <w:t>There is no drain path that could drain combustible liquids to the fire areas in the electrical portion of the nuclear island. For mechanical equipment fire areas in the nonradioactive auxiliary building, fires caused by potential transport of combustible liquid through the drain system are included in the fire hazards analysis.</w:t>
            </w:r>
          </w:p>
          <w:p w14:paraId="4B94DCB2" w14:textId="77777777" w:rsidR="00906014" w:rsidRPr="009101BB" w:rsidRDefault="00906014" w:rsidP="005D2FBD">
            <w:pPr>
              <w:spacing w:after="0" w:line="240" w:lineRule="auto"/>
              <w:jc w:val="both"/>
              <w:rPr>
                <w:rFonts w:asciiTheme="minorHAnsi" w:hAnsiTheme="minorHAnsi" w:cstheme="minorHAnsi"/>
              </w:rPr>
            </w:pPr>
          </w:p>
          <w:p w14:paraId="48540586" w14:textId="7EBC8EB3" w:rsidR="00B1329A" w:rsidRPr="009101BB" w:rsidRDefault="00B1329A" w:rsidP="005D2FBD">
            <w:pPr>
              <w:spacing w:after="0" w:line="240" w:lineRule="auto"/>
              <w:jc w:val="both"/>
              <w:rPr>
                <w:rFonts w:asciiTheme="minorHAnsi" w:hAnsiTheme="minorHAnsi" w:cstheme="minorHAnsi"/>
              </w:rPr>
            </w:pPr>
            <w:r w:rsidRPr="009101BB">
              <w:rPr>
                <w:rFonts w:asciiTheme="minorHAnsi" w:hAnsiTheme="minorHAnsi" w:cstheme="minorHAnsi"/>
              </w:rPr>
              <w:lastRenderedPageBreak/>
              <w:t xml:space="preserve">The larger diesel fuel oil storage tanks are located in the yard, outside of the diesel generator building. They are located at least </w:t>
            </w:r>
            <w:r w:rsidR="006832CD" w:rsidRPr="009101BB">
              <w:rPr>
                <w:rFonts w:asciiTheme="minorHAnsi" w:hAnsiTheme="minorHAnsi" w:cstheme="minorHAnsi"/>
              </w:rPr>
              <w:t>50 ft</w:t>
            </w:r>
            <w:r w:rsidR="006832CD">
              <w:rPr>
                <w:rFonts w:asciiTheme="minorHAnsi" w:hAnsiTheme="minorHAnsi" w:cstheme="minorHAnsi"/>
              </w:rPr>
              <w:t xml:space="preserve"> (</w:t>
            </w:r>
            <w:r w:rsidRPr="009101BB">
              <w:rPr>
                <w:rFonts w:asciiTheme="minorHAnsi" w:hAnsiTheme="minorHAnsi" w:cstheme="minorHAnsi"/>
              </w:rPr>
              <w:t>15 m</w:t>
            </w:r>
            <w:r w:rsidR="006832CD">
              <w:rPr>
                <w:rFonts w:asciiTheme="minorHAnsi" w:hAnsiTheme="minorHAnsi" w:cstheme="minorHAnsi"/>
              </w:rPr>
              <w:t>)</w:t>
            </w:r>
            <w:r w:rsidRPr="009101BB">
              <w:rPr>
                <w:rFonts w:asciiTheme="minorHAnsi" w:hAnsiTheme="minorHAnsi" w:cstheme="minorHAnsi"/>
              </w:rPr>
              <w:t xml:space="preserve"> from any building containing safety-related equipment. Potential oil spills from the storage tanks are confined by a diked enclosure.</w:t>
            </w:r>
            <w:r w:rsidR="00F946E9" w:rsidRPr="009101BB">
              <w:rPr>
                <w:rFonts w:asciiTheme="minorHAnsi" w:hAnsiTheme="minorHAnsi" w:cstheme="minorHAnsi"/>
              </w:rPr>
              <w:t xml:space="preserve"> The </w:t>
            </w:r>
            <w:r w:rsidR="00BE1887">
              <w:rPr>
                <w:rFonts w:asciiTheme="minorHAnsi" w:hAnsiTheme="minorHAnsi" w:cstheme="minorHAnsi"/>
              </w:rPr>
              <w:t>O</w:t>
            </w:r>
            <w:r w:rsidR="00F946E9" w:rsidRPr="009101BB">
              <w:rPr>
                <w:rFonts w:asciiTheme="minorHAnsi" w:hAnsiTheme="minorHAnsi" w:cstheme="minorHAnsi"/>
              </w:rPr>
              <w:t>wner shall be responsible for precaution regarding spillage of oil in the maintenance procedures.</w:t>
            </w:r>
          </w:p>
          <w:p w14:paraId="27C3AAA0" w14:textId="77777777" w:rsidR="000E632A" w:rsidRPr="009101BB" w:rsidRDefault="000E632A" w:rsidP="005D2FBD">
            <w:pPr>
              <w:spacing w:after="0" w:line="240" w:lineRule="auto"/>
              <w:jc w:val="both"/>
              <w:rPr>
                <w:rFonts w:asciiTheme="minorHAnsi" w:hAnsiTheme="minorHAnsi" w:cstheme="minorHAnsi"/>
              </w:rPr>
            </w:pPr>
          </w:p>
          <w:p w14:paraId="70E1C397" w14:textId="4DBEA4E1" w:rsidR="000E632A" w:rsidRPr="009101BB" w:rsidRDefault="000E632A" w:rsidP="005D2FBD">
            <w:pPr>
              <w:spacing w:after="0" w:line="240" w:lineRule="auto"/>
              <w:jc w:val="both"/>
              <w:rPr>
                <w:rFonts w:asciiTheme="minorHAnsi" w:hAnsiTheme="minorHAnsi" w:cstheme="minorHAnsi"/>
              </w:rPr>
            </w:pPr>
            <w:r w:rsidRPr="009101BB">
              <w:rPr>
                <w:rFonts w:asciiTheme="minorHAnsi" w:hAnsiTheme="minorHAnsi" w:cstheme="minorHAnsi"/>
              </w:rPr>
              <w:t>The exterior and interior surfaces of the fuel oil storage tanks are painted with a primer and finish coat system for corrosion protection of the tank surface. Exterior surfaces of the diesel fuel oil transfer piping are painted for corrosion protection. Buried sections are enclosed in guard pipes to prevent leakage to the environment. The guard pipe containment system is corrosion resistant plastic, designed and fabricated for the site overburden wheel loads which result from equipment removal and replacement.</w:t>
            </w:r>
          </w:p>
          <w:p w14:paraId="53BF1E96" w14:textId="77777777" w:rsidR="00E527BC" w:rsidRPr="009101BB" w:rsidRDefault="00E527BC" w:rsidP="005D2FBD">
            <w:pPr>
              <w:spacing w:after="0" w:line="240" w:lineRule="auto"/>
              <w:jc w:val="both"/>
              <w:rPr>
                <w:rFonts w:asciiTheme="minorHAnsi" w:hAnsiTheme="minorHAnsi" w:cstheme="minorHAnsi"/>
              </w:rPr>
            </w:pPr>
          </w:p>
          <w:p w14:paraId="2B7A5BD3" w14:textId="14C9D5EC" w:rsidR="005327EB" w:rsidRPr="009101BB" w:rsidRDefault="0097005C" w:rsidP="00514880">
            <w:pPr>
              <w:spacing w:after="0" w:line="240" w:lineRule="auto"/>
              <w:jc w:val="both"/>
              <w:rPr>
                <w:rFonts w:asciiTheme="minorHAnsi" w:hAnsiTheme="minorHAnsi" w:cstheme="minorHAnsi"/>
              </w:rPr>
            </w:pPr>
            <w:r w:rsidRPr="009101BB">
              <w:rPr>
                <w:rFonts w:asciiTheme="minorHAnsi" w:hAnsiTheme="minorHAnsi" w:cstheme="minorHAnsi"/>
              </w:rPr>
              <w:t>For further information s</w:t>
            </w:r>
            <w:r w:rsidR="007416AB" w:rsidRPr="009101BB">
              <w:rPr>
                <w:rFonts w:asciiTheme="minorHAnsi" w:hAnsiTheme="minorHAnsi" w:cstheme="minorHAnsi"/>
              </w:rPr>
              <w:t xml:space="preserve">ee </w:t>
            </w:r>
            <w:r w:rsidRPr="009101BB">
              <w:rPr>
                <w:rFonts w:asciiTheme="minorHAnsi" w:hAnsiTheme="minorHAnsi" w:cstheme="minorHAnsi"/>
              </w:rPr>
              <w:t>DCD [2] Section 9.3.2</w:t>
            </w:r>
            <w:r w:rsidR="00177FC4" w:rsidRPr="009101BB">
              <w:rPr>
                <w:rFonts w:asciiTheme="minorHAnsi" w:hAnsiTheme="minorHAnsi" w:cstheme="minorHAnsi"/>
              </w:rPr>
              <w:t xml:space="preserve"> (</w:t>
            </w:r>
            <w:r w:rsidR="00EF1611" w:rsidRPr="009101BB">
              <w:rPr>
                <w:rFonts w:asciiTheme="minorHAnsi" w:hAnsiTheme="minorHAnsi" w:cstheme="minorHAnsi"/>
              </w:rPr>
              <w:t>“</w:t>
            </w:r>
            <w:r w:rsidR="00177FC4" w:rsidRPr="009101BB">
              <w:rPr>
                <w:rFonts w:asciiTheme="minorHAnsi" w:hAnsiTheme="minorHAnsi" w:cstheme="minorHAnsi"/>
              </w:rPr>
              <w:t>Plant Gas System</w:t>
            </w:r>
            <w:r w:rsidR="00EF1611" w:rsidRPr="009101BB">
              <w:rPr>
                <w:rFonts w:asciiTheme="minorHAnsi" w:hAnsiTheme="minorHAnsi" w:cstheme="minorHAnsi"/>
              </w:rPr>
              <w:t>”</w:t>
            </w:r>
            <w:r w:rsidR="00177FC4" w:rsidRPr="009101BB">
              <w:rPr>
                <w:rFonts w:asciiTheme="minorHAnsi" w:hAnsiTheme="minorHAnsi" w:cstheme="minorHAnsi"/>
              </w:rPr>
              <w:t>)</w:t>
            </w:r>
            <w:r w:rsidRPr="009101BB">
              <w:rPr>
                <w:rFonts w:asciiTheme="minorHAnsi" w:hAnsiTheme="minorHAnsi" w:cstheme="minorHAnsi"/>
              </w:rPr>
              <w:t>, 9.5.4</w:t>
            </w:r>
            <w:r w:rsidR="005A06A1" w:rsidRPr="009101BB">
              <w:rPr>
                <w:rFonts w:asciiTheme="minorHAnsi" w:hAnsiTheme="minorHAnsi" w:cstheme="minorHAnsi"/>
              </w:rPr>
              <w:t xml:space="preserve"> (</w:t>
            </w:r>
            <w:r w:rsidR="00EF1611" w:rsidRPr="009101BB">
              <w:rPr>
                <w:rFonts w:asciiTheme="minorHAnsi" w:hAnsiTheme="minorHAnsi" w:cstheme="minorHAnsi"/>
              </w:rPr>
              <w:t>“</w:t>
            </w:r>
            <w:r w:rsidR="005A06A1" w:rsidRPr="009101BB">
              <w:rPr>
                <w:rFonts w:asciiTheme="minorHAnsi" w:hAnsiTheme="minorHAnsi" w:cstheme="minorHAnsi"/>
              </w:rPr>
              <w:t>Standby Diesel Fuel Oil System</w:t>
            </w:r>
            <w:r w:rsidR="00EF1611" w:rsidRPr="009101BB">
              <w:rPr>
                <w:rFonts w:asciiTheme="minorHAnsi" w:hAnsiTheme="minorHAnsi" w:cstheme="minorHAnsi"/>
              </w:rPr>
              <w:t>”)</w:t>
            </w:r>
            <w:r w:rsidRPr="009101BB">
              <w:rPr>
                <w:rFonts w:asciiTheme="minorHAnsi" w:hAnsiTheme="minorHAnsi" w:cstheme="minorHAnsi"/>
              </w:rPr>
              <w:t xml:space="preserve"> and Chapt</w:t>
            </w:r>
            <w:r w:rsidR="002B4EFA" w:rsidRPr="009101BB">
              <w:rPr>
                <w:rFonts w:asciiTheme="minorHAnsi" w:hAnsiTheme="minorHAnsi" w:cstheme="minorHAnsi"/>
              </w:rPr>
              <w:t>er 3</w:t>
            </w:r>
            <w:r w:rsidR="005A06A1" w:rsidRPr="009101BB">
              <w:rPr>
                <w:rFonts w:asciiTheme="minorHAnsi" w:hAnsiTheme="minorHAnsi" w:cstheme="minorHAnsi"/>
              </w:rPr>
              <w:t xml:space="preserve"> </w:t>
            </w:r>
            <w:r w:rsidR="00E527BC" w:rsidRPr="009101BB">
              <w:rPr>
                <w:rFonts w:asciiTheme="minorHAnsi" w:hAnsiTheme="minorHAnsi" w:cstheme="minorHAnsi"/>
              </w:rPr>
              <w:t>(“Design of Structures, Components, Equipment and Systems”)</w:t>
            </w:r>
            <w:r w:rsidR="00CF0FE0" w:rsidRPr="009101BB">
              <w:rPr>
                <w:rFonts w:asciiTheme="minorHAnsi" w:hAnsiTheme="minorHAnsi" w:cstheme="minorHAnsi"/>
              </w:rPr>
              <w:t>.</w:t>
            </w:r>
          </w:p>
        </w:tc>
      </w:tr>
      <w:tr w:rsidR="003F19AD" w:rsidRPr="009101BB" w14:paraId="3ACE2D09" w14:textId="77777777" w:rsidTr="00DE12F6">
        <w:tc>
          <w:tcPr>
            <w:tcW w:w="12950" w:type="dxa"/>
            <w:gridSpan w:val="4"/>
          </w:tcPr>
          <w:p w14:paraId="58B88B8B" w14:textId="27AD01DB" w:rsidR="003F19AD" w:rsidRPr="009101BB" w:rsidRDefault="003F19AD" w:rsidP="00FB4DCB">
            <w:pPr>
              <w:spacing w:after="0" w:line="240" w:lineRule="auto"/>
              <w:jc w:val="center"/>
              <w:rPr>
                <w:rFonts w:asciiTheme="minorHAnsi" w:hAnsiTheme="minorHAnsi" w:cstheme="minorHAnsi"/>
                <w:b/>
                <w:bCs/>
              </w:rPr>
            </w:pPr>
            <w:r w:rsidRPr="009101BB">
              <w:rPr>
                <w:rFonts w:asciiTheme="minorHAnsi" w:hAnsiTheme="minorHAnsi" w:cstheme="minorHAnsi"/>
                <w:b/>
                <w:bCs/>
              </w:rPr>
              <w:lastRenderedPageBreak/>
              <w:t>MINIMIZING IGNITION SOURCES</w:t>
            </w:r>
          </w:p>
        </w:tc>
      </w:tr>
      <w:tr w:rsidR="003F19AD" w:rsidRPr="009101BB" w14:paraId="3C621576" w14:textId="77777777" w:rsidTr="00DE12F6">
        <w:tc>
          <w:tcPr>
            <w:tcW w:w="1910" w:type="dxa"/>
          </w:tcPr>
          <w:p w14:paraId="12A28E6F" w14:textId="08346734"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4.13. </w:t>
            </w:r>
          </w:p>
        </w:tc>
        <w:tc>
          <w:tcPr>
            <w:tcW w:w="4812" w:type="dxa"/>
          </w:tcPr>
          <w:p w14:paraId="013EFBD7" w14:textId="4593E7A8"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In the design, the number of ignition sources should be minimized to the extent practicable (e.g. a resilient design for the electrical protection system could be used).</w:t>
            </w:r>
          </w:p>
        </w:tc>
        <w:tc>
          <w:tcPr>
            <w:tcW w:w="1373" w:type="dxa"/>
          </w:tcPr>
          <w:p w14:paraId="68500D77" w14:textId="4631BD2B" w:rsidR="003F19AD" w:rsidRPr="009101BB" w:rsidRDefault="003F19AD" w:rsidP="0038056E">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62218E6F" w14:textId="66777488" w:rsidR="003F19AD" w:rsidRPr="009101BB" w:rsidRDefault="003F19AD" w:rsidP="009242BC">
            <w:pPr>
              <w:spacing w:after="0" w:line="240" w:lineRule="auto"/>
              <w:jc w:val="both"/>
              <w:rPr>
                <w:rFonts w:asciiTheme="minorHAnsi" w:hAnsiTheme="minorHAnsi" w:cstheme="minorHAnsi"/>
              </w:rPr>
            </w:pPr>
            <w:r w:rsidRPr="009101BB">
              <w:rPr>
                <w:rFonts w:asciiTheme="minorHAnsi" w:hAnsiTheme="minorHAnsi" w:cstheme="minorHAnsi"/>
              </w:rPr>
              <w:t xml:space="preserve">To achieve the required high degree of fire safety, and to satisfy fire protection objectives, the AP1000 plant is designed to prevent fire initiation by controlling, separating, and limiting the quantities of </w:t>
            </w:r>
            <w:r w:rsidRPr="009101BB">
              <w:rPr>
                <w:rFonts w:asciiTheme="minorHAnsi" w:hAnsiTheme="minorHAnsi" w:cstheme="minorHAnsi"/>
              </w:rPr>
              <w:lastRenderedPageBreak/>
              <w:t>combustibles and sources of ignition.</w:t>
            </w:r>
            <w:r w:rsidR="009D11D8" w:rsidRPr="009101BB">
              <w:rPr>
                <w:rFonts w:asciiTheme="minorHAnsi" w:hAnsiTheme="minorHAnsi" w:cstheme="minorHAnsi"/>
              </w:rPr>
              <w:t xml:space="preserve"> </w:t>
            </w:r>
            <w:r w:rsidRPr="009101BB">
              <w:rPr>
                <w:rFonts w:asciiTheme="minorHAnsi" w:hAnsiTheme="minorHAnsi" w:cstheme="minorHAnsi"/>
              </w:rPr>
              <w:t xml:space="preserve">See </w:t>
            </w:r>
            <w:r w:rsidR="00965F87" w:rsidRPr="009101BB">
              <w:rPr>
                <w:rFonts w:asciiTheme="minorHAnsi" w:hAnsiTheme="minorHAnsi" w:cstheme="minorHAnsi"/>
              </w:rPr>
              <w:t xml:space="preserve">DCD [2] </w:t>
            </w:r>
            <w:r w:rsidRPr="009101BB">
              <w:rPr>
                <w:rFonts w:asciiTheme="minorHAnsi" w:hAnsiTheme="minorHAnsi" w:cstheme="minorHAnsi"/>
              </w:rPr>
              <w:t>Section 9.5.1.</w:t>
            </w:r>
          </w:p>
        </w:tc>
      </w:tr>
      <w:tr w:rsidR="003F19AD" w:rsidRPr="009101BB" w14:paraId="3D9D1DC5" w14:textId="77777777" w:rsidTr="00DE12F6">
        <w:tc>
          <w:tcPr>
            <w:tcW w:w="1910" w:type="dxa"/>
          </w:tcPr>
          <w:p w14:paraId="19DE213E" w14:textId="63E0487B"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4.14. </w:t>
            </w:r>
          </w:p>
        </w:tc>
        <w:tc>
          <w:tcPr>
            <w:tcW w:w="4812" w:type="dxa"/>
          </w:tcPr>
          <w:p w14:paraId="79AE0509" w14:textId="6B09456A"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Systems that contain pressurized combustible liquids, such as hydraulic fluids and lubricating oil, should be provided with spray guards, as far as practicable.</w:t>
            </w:r>
            <w:r w:rsidR="005121C2" w:rsidRPr="009101BB">
              <w:rPr>
                <w:rFonts w:asciiTheme="minorHAnsi" w:hAnsiTheme="minorHAnsi" w:cstheme="minorHAnsi"/>
              </w:rPr>
              <w:t xml:space="preserve"> </w:t>
            </w:r>
            <w:r w:rsidRPr="009101BB">
              <w:rPr>
                <w:rFonts w:asciiTheme="minorHAnsi" w:hAnsiTheme="minorHAnsi" w:cstheme="minorHAnsi"/>
              </w:rPr>
              <w:t>Equipment should be appropriately rated, consistent with the hazards present in the environment, to prevent it providing a source of ignition for flammable gases and ignitable sprays.</w:t>
            </w:r>
          </w:p>
        </w:tc>
        <w:tc>
          <w:tcPr>
            <w:tcW w:w="1373" w:type="dxa"/>
          </w:tcPr>
          <w:p w14:paraId="24042F58" w14:textId="6B2119A5" w:rsidR="003F19AD" w:rsidRPr="009101BB" w:rsidRDefault="00232874" w:rsidP="002413B8">
            <w:pPr>
              <w:spacing w:after="0" w:line="240" w:lineRule="auto"/>
              <w:jc w:val="center"/>
              <w:rPr>
                <w:rFonts w:asciiTheme="minorHAnsi" w:hAnsiTheme="minorHAnsi" w:cstheme="minorHAnsi"/>
              </w:rPr>
            </w:pPr>
            <w:r w:rsidRPr="009101BB">
              <w:rPr>
                <w:rFonts w:asciiTheme="minorHAnsi" w:hAnsiTheme="minorHAnsi" w:cstheme="minorHAnsi"/>
              </w:rPr>
              <w:t>CWO</w:t>
            </w:r>
          </w:p>
        </w:tc>
        <w:tc>
          <w:tcPr>
            <w:tcW w:w="4855" w:type="dxa"/>
          </w:tcPr>
          <w:p w14:paraId="4F990D39" w14:textId="17545186" w:rsidR="00A67941" w:rsidRPr="009101BB" w:rsidRDefault="00C86962" w:rsidP="001300B4">
            <w:pPr>
              <w:spacing w:after="0" w:line="240" w:lineRule="auto"/>
              <w:jc w:val="both"/>
              <w:rPr>
                <w:rFonts w:asciiTheme="minorHAnsi" w:hAnsiTheme="minorHAnsi" w:cstheme="minorHAnsi"/>
              </w:rPr>
            </w:pPr>
            <w:r w:rsidRPr="009101BB">
              <w:rPr>
                <w:rFonts w:asciiTheme="minorHAnsi" w:hAnsiTheme="minorHAnsi" w:cstheme="minorHAnsi"/>
              </w:rPr>
              <w:t>Systems that contain pressurized combustible liquids</w:t>
            </w:r>
            <w:r w:rsidR="00C233FB" w:rsidRPr="009101BB">
              <w:rPr>
                <w:rFonts w:asciiTheme="minorHAnsi" w:hAnsiTheme="minorHAnsi" w:cstheme="minorHAnsi"/>
              </w:rPr>
              <w:t xml:space="preserve"> have been considered</w:t>
            </w:r>
            <w:r w:rsidR="004B3B95" w:rsidRPr="009101BB">
              <w:rPr>
                <w:rFonts w:asciiTheme="minorHAnsi" w:hAnsiTheme="minorHAnsi" w:cstheme="minorHAnsi"/>
              </w:rPr>
              <w:t xml:space="preserve">. </w:t>
            </w:r>
            <w:r w:rsidR="003D2630" w:rsidRPr="009101BB">
              <w:rPr>
                <w:rFonts w:asciiTheme="minorHAnsi" w:hAnsiTheme="minorHAnsi" w:cstheme="minorHAnsi"/>
              </w:rPr>
              <w:t xml:space="preserve">Appropriate protective measures such as </w:t>
            </w:r>
            <w:r w:rsidR="00662599" w:rsidRPr="009101BB">
              <w:rPr>
                <w:rFonts w:asciiTheme="minorHAnsi" w:hAnsiTheme="minorHAnsi" w:cstheme="minorHAnsi"/>
              </w:rPr>
              <w:t xml:space="preserve">spray guards or </w:t>
            </w:r>
            <w:r w:rsidR="000361DF" w:rsidRPr="009101BB">
              <w:rPr>
                <w:rFonts w:asciiTheme="minorHAnsi" w:hAnsiTheme="minorHAnsi" w:cstheme="minorHAnsi"/>
              </w:rPr>
              <w:t xml:space="preserve">drains are </w:t>
            </w:r>
            <w:r w:rsidR="00285CA2" w:rsidRPr="009101BB">
              <w:rPr>
                <w:rFonts w:asciiTheme="minorHAnsi" w:hAnsiTheme="minorHAnsi" w:cstheme="minorHAnsi"/>
              </w:rPr>
              <w:t xml:space="preserve">applied where necessary. </w:t>
            </w:r>
          </w:p>
        </w:tc>
      </w:tr>
      <w:tr w:rsidR="003F19AD" w:rsidRPr="009101BB" w14:paraId="43DDE855" w14:textId="77777777" w:rsidTr="00DE12F6">
        <w:tc>
          <w:tcPr>
            <w:tcW w:w="1910" w:type="dxa"/>
          </w:tcPr>
          <w:p w14:paraId="4F8BF525" w14:textId="37331B05"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4.15.</w:t>
            </w:r>
          </w:p>
        </w:tc>
        <w:tc>
          <w:tcPr>
            <w:tcW w:w="4812" w:type="dxa"/>
          </w:tcPr>
          <w:p w14:paraId="47485978" w14:textId="77E3EE35"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Potential ignition sources arising from plant systems and equipment should be controlled.</w:t>
            </w:r>
          </w:p>
        </w:tc>
        <w:tc>
          <w:tcPr>
            <w:tcW w:w="1373" w:type="dxa"/>
          </w:tcPr>
          <w:p w14:paraId="799DCABD" w14:textId="282FFF40" w:rsidR="00E0275C" w:rsidRPr="009101BB" w:rsidRDefault="00F16477" w:rsidP="00E0275C">
            <w:pPr>
              <w:spacing w:after="0" w:line="276" w:lineRule="auto"/>
              <w:jc w:val="center"/>
              <w:rPr>
                <w:rFonts w:asciiTheme="minorHAnsi" w:hAnsiTheme="minorHAnsi" w:cstheme="minorHAnsi"/>
              </w:rPr>
            </w:pPr>
            <w:r w:rsidRPr="009101BB">
              <w:rPr>
                <w:rFonts w:asciiTheme="minorHAnsi" w:hAnsiTheme="minorHAnsi" w:cstheme="minorHAnsi"/>
              </w:rPr>
              <w:t>COM</w:t>
            </w:r>
          </w:p>
          <w:p w14:paraId="5BEFFF7D" w14:textId="44FE0552" w:rsidR="00D266A0" w:rsidRPr="009101BB" w:rsidRDefault="00D266A0" w:rsidP="00E0275C">
            <w:pPr>
              <w:spacing w:after="0" w:line="276" w:lineRule="auto"/>
              <w:jc w:val="center"/>
              <w:rPr>
                <w:rFonts w:asciiTheme="minorHAnsi" w:hAnsiTheme="minorHAnsi" w:cstheme="minorHAnsi"/>
              </w:rPr>
            </w:pPr>
            <w:r w:rsidRPr="009101BB">
              <w:rPr>
                <w:rFonts w:asciiTheme="minorHAnsi" w:hAnsiTheme="minorHAnsi" w:cstheme="minorHAnsi"/>
              </w:rPr>
              <w:t>OR</w:t>
            </w:r>
          </w:p>
          <w:p w14:paraId="3D9D1FF1" w14:textId="34028014" w:rsidR="00E0275C" w:rsidRPr="009101BB" w:rsidRDefault="00E0275C" w:rsidP="000567B4">
            <w:pPr>
              <w:spacing w:after="0" w:line="276" w:lineRule="auto"/>
              <w:jc w:val="center"/>
              <w:rPr>
                <w:rFonts w:asciiTheme="minorHAnsi" w:hAnsiTheme="minorHAnsi" w:cstheme="minorHAnsi"/>
              </w:rPr>
            </w:pPr>
            <w:r w:rsidRPr="009101BB">
              <w:rPr>
                <w:rFonts w:asciiTheme="minorHAnsi" w:hAnsiTheme="minorHAnsi" w:cstheme="minorHAnsi"/>
              </w:rPr>
              <w:t>POS</w:t>
            </w:r>
          </w:p>
        </w:tc>
        <w:tc>
          <w:tcPr>
            <w:tcW w:w="4855" w:type="dxa"/>
          </w:tcPr>
          <w:p w14:paraId="0ACC35C4" w14:textId="77777777" w:rsidR="009C5CE9" w:rsidRPr="009101BB" w:rsidRDefault="0041772F" w:rsidP="0016506E">
            <w:pPr>
              <w:spacing w:after="0" w:line="240" w:lineRule="auto"/>
              <w:jc w:val="both"/>
            </w:pPr>
            <w:r w:rsidRPr="009101BB">
              <w:rPr>
                <w:rFonts w:asciiTheme="minorHAnsi" w:hAnsiTheme="minorHAnsi" w:cstheme="minorHAnsi"/>
              </w:rPr>
              <w:t>I</w:t>
            </w:r>
            <w:r w:rsidR="0010133B" w:rsidRPr="009101BB">
              <w:rPr>
                <w:rFonts w:asciiTheme="minorHAnsi" w:hAnsiTheme="minorHAnsi" w:cstheme="minorHAnsi"/>
              </w:rPr>
              <w:t xml:space="preserve">gnition sources are controlled as a </w:t>
            </w:r>
            <w:proofErr w:type="spellStart"/>
            <w:r w:rsidR="0010133B" w:rsidRPr="009101BB">
              <w:rPr>
                <w:rFonts w:asciiTheme="minorHAnsi" w:hAnsiTheme="minorHAnsi" w:cstheme="minorHAnsi"/>
              </w:rPr>
              <w:t>defence</w:t>
            </w:r>
            <w:proofErr w:type="spellEnd"/>
            <w:r w:rsidR="0010133B" w:rsidRPr="009101BB">
              <w:rPr>
                <w:rFonts w:asciiTheme="minorHAnsi" w:hAnsiTheme="minorHAnsi" w:cstheme="minorHAnsi"/>
              </w:rPr>
              <w:t>-in-depth measure as far as reasonably practicable. These controls, relative to the specification of the AP1000 design, specify suitably rated equipment and management procedures to ensure such equipment undergoes adequate examination, maintenance, inspection, and testing (EMIT) to reduce the likelihood of a fault developing. Proper selection and maintenance of installed and portable equipment reduces the potential for creating accidental ignition sources. Evidence of such measures will be developed as part of the safety management procedures produced as part of the site-specific licensing.</w:t>
            </w:r>
            <w:r w:rsidR="00D26CD3" w:rsidRPr="009101BB">
              <w:rPr>
                <w:rFonts w:asciiTheme="minorHAnsi" w:hAnsiTheme="minorHAnsi" w:cstheme="minorHAnsi"/>
              </w:rPr>
              <w:t xml:space="preserve"> </w:t>
            </w:r>
            <w:r w:rsidR="00D26CD3" w:rsidRPr="009101BB">
              <w:t xml:space="preserve"> </w:t>
            </w:r>
          </w:p>
          <w:p w14:paraId="7F86B7E8" w14:textId="77777777" w:rsidR="009C5CE9" w:rsidRPr="009101BB" w:rsidRDefault="009C5CE9" w:rsidP="0016506E">
            <w:pPr>
              <w:spacing w:after="0" w:line="240" w:lineRule="auto"/>
              <w:jc w:val="both"/>
            </w:pPr>
          </w:p>
          <w:p w14:paraId="4FDF481A" w14:textId="6EB72271" w:rsidR="00D26CD3" w:rsidRPr="009101BB" w:rsidRDefault="00D26CD3" w:rsidP="0016506E">
            <w:pPr>
              <w:spacing w:after="0" w:line="240" w:lineRule="auto"/>
              <w:jc w:val="both"/>
              <w:rPr>
                <w:rFonts w:asciiTheme="minorHAnsi" w:hAnsiTheme="minorHAnsi" w:cstheme="minorHAnsi"/>
              </w:rPr>
            </w:pPr>
            <w:r w:rsidRPr="009101BB">
              <w:rPr>
                <w:rFonts w:asciiTheme="minorHAnsi" w:hAnsiTheme="minorHAnsi" w:cstheme="minorHAnsi"/>
              </w:rPr>
              <w:t xml:space="preserve">The fire protection requirements during plant operation and maintenance </w:t>
            </w:r>
            <w:r w:rsidR="00597C2B">
              <w:rPr>
                <w:rFonts w:asciiTheme="minorHAnsi" w:hAnsiTheme="minorHAnsi" w:cstheme="minorHAnsi"/>
              </w:rPr>
              <w:t>are</w:t>
            </w:r>
            <w:r w:rsidRPr="009101BB">
              <w:rPr>
                <w:rFonts w:asciiTheme="minorHAnsi" w:hAnsiTheme="minorHAnsi" w:cstheme="minorHAnsi"/>
              </w:rPr>
              <w:t xml:space="preserve"> the responsibility of the Owner.</w:t>
            </w:r>
          </w:p>
        </w:tc>
      </w:tr>
      <w:tr w:rsidR="003F19AD" w:rsidRPr="009101BB" w14:paraId="59E01804" w14:textId="77777777" w:rsidTr="00DE12F6">
        <w:tc>
          <w:tcPr>
            <w:tcW w:w="1910" w:type="dxa"/>
          </w:tcPr>
          <w:p w14:paraId="3326EB62" w14:textId="428E752B"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4.16. </w:t>
            </w:r>
          </w:p>
        </w:tc>
        <w:tc>
          <w:tcPr>
            <w:tcW w:w="4812" w:type="dxa"/>
          </w:tcPr>
          <w:p w14:paraId="7720D4A8" w14:textId="2F9C671E"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 xml:space="preserve">As far as is practicable, systems and equipment should be made safe through design, so as not to provide any ignition source. Where this is not practicable, such systems and equipment should be </w:t>
            </w:r>
            <w:r w:rsidRPr="009101BB">
              <w:rPr>
                <w:rFonts w:asciiTheme="minorHAnsi" w:hAnsiTheme="minorHAnsi" w:cstheme="minorHAnsi"/>
              </w:rPr>
              <w:lastRenderedPageBreak/>
              <w:t>separated from combustible materials, or else insulated or enclosed. Equipment for dispensing flammable liquids or gases should be properly earthed. Hot pipework near combustible materials that cannot be moved elsewhere should be shielded and/or insulated.</w:t>
            </w:r>
          </w:p>
        </w:tc>
        <w:tc>
          <w:tcPr>
            <w:tcW w:w="1373" w:type="dxa"/>
          </w:tcPr>
          <w:p w14:paraId="418B2ADD" w14:textId="37E4E634" w:rsidR="003F19AD" w:rsidRPr="009101BB" w:rsidRDefault="0025649A" w:rsidP="000567B4">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411EC365" w14:textId="77777777" w:rsidR="003F19AD" w:rsidRPr="009101BB" w:rsidRDefault="009547D7" w:rsidP="006A71ED">
            <w:pPr>
              <w:spacing w:after="0" w:line="240" w:lineRule="auto"/>
              <w:jc w:val="both"/>
              <w:rPr>
                <w:rFonts w:asciiTheme="minorHAnsi" w:hAnsiTheme="minorHAnsi" w:cstheme="minorHAnsi"/>
              </w:rPr>
            </w:pPr>
            <w:r w:rsidRPr="009101BB">
              <w:rPr>
                <w:rFonts w:asciiTheme="minorHAnsi" w:hAnsiTheme="minorHAnsi" w:cstheme="minorHAnsi"/>
              </w:rPr>
              <w:t>The AP1000 plant is designed to prevent fire initiation by controlling, separating, and limiting the quantities of combustibles and sources of ignition</w:t>
            </w:r>
            <w:r w:rsidR="006A71ED" w:rsidRPr="009101BB">
              <w:rPr>
                <w:rFonts w:asciiTheme="minorHAnsi" w:hAnsiTheme="minorHAnsi" w:cstheme="minorHAnsi"/>
              </w:rPr>
              <w:t xml:space="preserve">. </w:t>
            </w:r>
          </w:p>
          <w:p w14:paraId="6ECC45D8" w14:textId="77777777" w:rsidR="007F6BA2" w:rsidRPr="009101BB" w:rsidRDefault="007F6BA2" w:rsidP="006A71ED">
            <w:pPr>
              <w:spacing w:after="0" w:line="240" w:lineRule="auto"/>
              <w:jc w:val="both"/>
              <w:rPr>
                <w:rFonts w:asciiTheme="minorHAnsi" w:hAnsiTheme="minorHAnsi" w:cstheme="minorHAnsi"/>
              </w:rPr>
            </w:pPr>
          </w:p>
          <w:p w14:paraId="202213BE" w14:textId="180C28B3" w:rsidR="00680917" w:rsidRPr="009101BB" w:rsidRDefault="007F6BA2" w:rsidP="006A71ED">
            <w:pPr>
              <w:spacing w:after="0" w:line="240" w:lineRule="auto"/>
              <w:jc w:val="both"/>
              <w:rPr>
                <w:rFonts w:asciiTheme="minorHAnsi" w:hAnsiTheme="minorHAnsi" w:cstheme="minorHAnsi"/>
              </w:rPr>
            </w:pPr>
            <w:r w:rsidRPr="009101BB">
              <w:rPr>
                <w:rFonts w:asciiTheme="minorHAnsi" w:hAnsiTheme="minorHAnsi" w:cstheme="minorHAnsi"/>
              </w:rPr>
              <w:lastRenderedPageBreak/>
              <w:t>The grounding and lightning protection system (EGS) provides electrical grounding for instrumentation grounding, equipment grounding, and lightning protection during normal and off-normal conditions</w:t>
            </w:r>
            <w:r w:rsidR="00266F81" w:rsidRPr="009101BB">
              <w:rPr>
                <w:rFonts w:asciiTheme="minorHAnsi" w:hAnsiTheme="minorHAnsi" w:cstheme="minorHAnsi"/>
              </w:rPr>
              <w:t>.  The EGS provides an electrical grounding system for:  equipment grounding of equipment enclosures, metal structures, metallic tanks, ground bus of switchgear assemblies, load centers, motor control centers, and control cabinets. Lightning protection is provided for exposed structures and buildings housing</w:t>
            </w:r>
            <w:r w:rsidR="004C5507">
              <w:rPr>
                <w:rFonts w:asciiTheme="minorHAnsi" w:hAnsiTheme="minorHAnsi" w:cstheme="minorHAnsi"/>
              </w:rPr>
              <w:t xml:space="preserve"> </w:t>
            </w:r>
            <w:r w:rsidR="00266F81" w:rsidRPr="009101BB">
              <w:rPr>
                <w:rFonts w:asciiTheme="minorHAnsi" w:hAnsiTheme="minorHAnsi" w:cstheme="minorHAnsi"/>
              </w:rPr>
              <w:t>safety-related and fire protection equipment.</w:t>
            </w:r>
            <w:r w:rsidR="00EB05F2" w:rsidRPr="009101BB">
              <w:rPr>
                <w:rFonts w:asciiTheme="minorHAnsi" w:hAnsiTheme="minorHAnsi" w:cstheme="minorHAnsi"/>
              </w:rPr>
              <w:t xml:space="preserve"> </w:t>
            </w:r>
            <w:r w:rsidR="009162B0" w:rsidRPr="009101BB">
              <w:rPr>
                <w:rFonts w:asciiTheme="minorHAnsi" w:hAnsiTheme="minorHAnsi" w:cstheme="minorHAnsi"/>
              </w:rPr>
              <w:t>See DCD [2]</w:t>
            </w:r>
            <w:r w:rsidR="008B3C7F" w:rsidRPr="009101BB">
              <w:rPr>
                <w:rFonts w:asciiTheme="minorHAnsi" w:hAnsiTheme="minorHAnsi" w:cstheme="minorHAnsi"/>
              </w:rPr>
              <w:t xml:space="preserve"> Section </w:t>
            </w:r>
            <w:r w:rsidR="00BF2D8D" w:rsidRPr="009101BB">
              <w:rPr>
                <w:rFonts w:asciiTheme="minorHAnsi" w:hAnsiTheme="minorHAnsi" w:cstheme="minorHAnsi"/>
              </w:rPr>
              <w:t>2.6.6</w:t>
            </w:r>
            <w:r w:rsidR="009162B0" w:rsidRPr="009101BB">
              <w:rPr>
                <w:rFonts w:asciiTheme="minorHAnsi" w:hAnsiTheme="minorHAnsi" w:cstheme="minorHAnsi"/>
              </w:rPr>
              <w:t>.</w:t>
            </w:r>
          </w:p>
          <w:p w14:paraId="424BAD23" w14:textId="77777777" w:rsidR="00B25003" w:rsidRPr="009101BB" w:rsidRDefault="00B25003" w:rsidP="006A71ED">
            <w:pPr>
              <w:spacing w:after="0" w:line="240" w:lineRule="auto"/>
              <w:jc w:val="both"/>
              <w:rPr>
                <w:rFonts w:asciiTheme="minorHAnsi" w:hAnsiTheme="minorHAnsi" w:cstheme="minorHAnsi"/>
              </w:rPr>
            </w:pPr>
          </w:p>
          <w:p w14:paraId="12F8479D" w14:textId="71137E4B" w:rsidR="00266F81" w:rsidRPr="009101BB" w:rsidRDefault="00722EC8" w:rsidP="001A3CEA">
            <w:pPr>
              <w:spacing w:after="0" w:line="240" w:lineRule="auto"/>
              <w:jc w:val="both"/>
              <w:rPr>
                <w:rFonts w:asciiTheme="minorHAnsi" w:hAnsiTheme="minorHAnsi" w:cstheme="minorHAnsi"/>
              </w:rPr>
            </w:pPr>
            <w:r w:rsidRPr="009101BB">
              <w:rPr>
                <w:rFonts w:asciiTheme="minorHAnsi" w:hAnsiTheme="minorHAnsi" w:cstheme="minorHAnsi"/>
              </w:rPr>
              <w:t xml:space="preserve">Hot pipework near combustible materials will be properly </w:t>
            </w:r>
            <w:r w:rsidR="00977FCA" w:rsidRPr="009101BB">
              <w:rPr>
                <w:rFonts w:asciiTheme="minorHAnsi" w:hAnsiTheme="minorHAnsi" w:cstheme="minorHAnsi"/>
              </w:rPr>
              <w:t>shielded and/or insulated.</w:t>
            </w:r>
            <w:r w:rsidR="001A3CEA" w:rsidRPr="009101BB">
              <w:t xml:space="preserve"> </w:t>
            </w:r>
          </w:p>
        </w:tc>
      </w:tr>
      <w:tr w:rsidR="003F19AD" w:rsidRPr="009101BB" w14:paraId="7281D152" w14:textId="77777777" w:rsidTr="00DE12F6">
        <w:tc>
          <w:tcPr>
            <w:tcW w:w="1910" w:type="dxa"/>
          </w:tcPr>
          <w:p w14:paraId="05064452" w14:textId="002886E0"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4.17. </w:t>
            </w:r>
          </w:p>
        </w:tc>
        <w:tc>
          <w:tcPr>
            <w:tcW w:w="4812" w:type="dxa"/>
          </w:tcPr>
          <w:p w14:paraId="5C77C2B9" w14:textId="463A4317"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Cables should be laid on trays or in installed conduits,</w:t>
            </w:r>
            <w:r w:rsidR="00C80807">
              <w:rPr>
                <w:rFonts w:asciiTheme="minorHAnsi" w:hAnsiTheme="minorHAnsi" w:cstheme="minorHAnsi"/>
              </w:rPr>
              <w:t xml:space="preserve"> </w:t>
            </w:r>
            <w:r w:rsidRPr="009101BB">
              <w:rPr>
                <w:rFonts w:asciiTheme="minorHAnsi" w:hAnsiTheme="minorHAnsi" w:cstheme="minorHAnsi"/>
              </w:rPr>
              <w:t>or placed in other acceptable structures made out of non</w:t>
            </w:r>
            <w:r w:rsidRPr="009101BB">
              <w:rPr>
                <w:rFonts w:asciiTheme="minorHAnsi" w:hAnsiTheme="minorHAnsi" w:cstheme="minorHAnsi"/>
              </w:rPr>
              <w:noBreakHyphen/>
              <w:t>combustible materials; steel is often used for this purpose. The distances between power cables or cable trays should be sufficient to prevent the cables from heating up to unacceptably high temperatures. The electrical protection system should be designed so that the cables will not overheat under normal loads or transient short circuit conditions. Further recommendations are provided in IAEA Safety Standards Series No. SSG</w:t>
            </w:r>
            <w:r w:rsidRPr="009101BB">
              <w:rPr>
                <w:rFonts w:asciiTheme="minorHAnsi" w:hAnsiTheme="minorHAnsi" w:cstheme="minorHAnsi"/>
              </w:rPr>
              <w:noBreakHyphen/>
              <w:t>39, Design of Instrumentation and Control Systems for Nuclear Power Plants [6], and IAEA Safety Standards Series No. SSG</w:t>
            </w:r>
            <w:r w:rsidRPr="009101BB">
              <w:rPr>
                <w:rFonts w:asciiTheme="minorHAnsi" w:hAnsiTheme="minorHAnsi" w:cstheme="minorHAnsi"/>
              </w:rPr>
              <w:noBreakHyphen/>
              <w:t>34, Design of Electrical Power Systems for Nuclear Power Plants [7].</w:t>
            </w:r>
          </w:p>
        </w:tc>
        <w:tc>
          <w:tcPr>
            <w:tcW w:w="1373" w:type="dxa"/>
          </w:tcPr>
          <w:p w14:paraId="7976113D" w14:textId="7723372B" w:rsidR="003F19AD" w:rsidRPr="009101BB" w:rsidRDefault="003F19AD" w:rsidP="000567B4">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1804FCA" w14:textId="30B63FFC" w:rsidR="003F19AD" w:rsidRPr="009101BB" w:rsidRDefault="003F19AD" w:rsidP="00B041D1">
            <w:pPr>
              <w:spacing w:after="0" w:line="240" w:lineRule="auto"/>
              <w:jc w:val="both"/>
              <w:rPr>
                <w:rFonts w:asciiTheme="minorHAnsi" w:hAnsiTheme="minorHAnsi" w:cstheme="minorHAnsi"/>
              </w:rPr>
            </w:pPr>
            <w:r w:rsidRPr="009101BB">
              <w:rPr>
                <w:rFonts w:asciiTheme="minorHAnsi" w:hAnsiTheme="minorHAnsi" w:cstheme="minorHAnsi"/>
              </w:rPr>
              <w:t>This requirement has been considered in the AP1000 plant design as described in</w:t>
            </w:r>
            <w:r w:rsidR="00F052E7" w:rsidRPr="009101BB">
              <w:rPr>
                <w:rFonts w:asciiTheme="minorHAnsi" w:hAnsiTheme="minorHAnsi" w:cstheme="minorHAnsi"/>
              </w:rPr>
              <w:t xml:space="preserve"> DCD [2]</w:t>
            </w:r>
            <w:r w:rsidRPr="009101BB">
              <w:rPr>
                <w:rFonts w:asciiTheme="minorHAnsi" w:hAnsiTheme="minorHAnsi" w:cstheme="minorHAnsi"/>
              </w:rPr>
              <w:t xml:space="preserve"> </w:t>
            </w:r>
            <w:r w:rsidR="00940345">
              <w:rPr>
                <w:rFonts w:asciiTheme="minorHAnsi" w:hAnsiTheme="minorHAnsi" w:cstheme="minorHAnsi"/>
              </w:rPr>
              <w:t>Section</w:t>
            </w:r>
            <w:r w:rsidRPr="009101BB">
              <w:rPr>
                <w:rFonts w:asciiTheme="minorHAnsi" w:hAnsiTheme="minorHAnsi" w:cstheme="minorHAnsi"/>
              </w:rPr>
              <w:t xml:space="preserve"> 9.5.1.2.1.1</w:t>
            </w:r>
            <w:r w:rsidR="00670E49" w:rsidRPr="009101BB">
              <w:rPr>
                <w:rFonts w:asciiTheme="minorHAnsi" w:hAnsiTheme="minorHAnsi" w:cstheme="minorHAnsi"/>
              </w:rPr>
              <w:t>.</w:t>
            </w:r>
            <w:r w:rsidR="007E5391" w:rsidRPr="009101BB">
              <w:rPr>
                <w:rFonts w:asciiTheme="minorHAnsi" w:hAnsiTheme="minorHAnsi" w:cstheme="minorHAnsi"/>
              </w:rPr>
              <w:t xml:space="preserve"> </w:t>
            </w:r>
            <w:r w:rsidRPr="009101BB">
              <w:rPr>
                <w:rFonts w:asciiTheme="minorHAnsi" w:hAnsiTheme="minorHAnsi" w:cstheme="minorHAnsi"/>
              </w:rPr>
              <w:t>Moreover, the design, routing, and separation of cable and raceways are described in Section 8.3 of the AP1000 plant DCD [2].</w:t>
            </w:r>
          </w:p>
        </w:tc>
      </w:tr>
      <w:tr w:rsidR="003F19AD" w:rsidRPr="009101BB" w14:paraId="21BF5732" w14:textId="77777777" w:rsidTr="00DE12F6">
        <w:tc>
          <w:tcPr>
            <w:tcW w:w="12950" w:type="dxa"/>
            <w:gridSpan w:val="4"/>
          </w:tcPr>
          <w:p w14:paraId="208B7976" w14:textId="615D4616" w:rsidR="003F19AD" w:rsidRPr="009101BB" w:rsidRDefault="003F19AD" w:rsidP="00EF788C">
            <w:pPr>
              <w:spacing w:after="0" w:line="240" w:lineRule="auto"/>
              <w:jc w:val="center"/>
              <w:rPr>
                <w:rFonts w:asciiTheme="minorHAnsi" w:hAnsiTheme="minorHAnsi" w:cstheme="minorHAnsi"/>
                <w:b/>
                <w:bCs/>
              </w:rPr>
            </w:pPr>
            <w:r w:rsidRPr="009101BB">
              <w:rPr>
                <w:rFonts w:asciiTheme="minorHAnsi" w:hAnsiTheme="minorHAnsi" w:cstheme="minorHAnsi"/>
                <w:b/>
                <w:bCs/>
              </w:rPr>
              <w:lastRenderedPageBreak/>
              <w:t>FIRE MITIGATION</w:t>
            </w:r>
          </w:p>
        </w:tc>
      </w:tr>
      <w:tr w:rsidR="003F19AD" w:rsidRPr="009101BB" w14:paraId="44A7EBA9" w14:textId="77777777" w:rsidTr="00DE12F6">
        <w:tc>
          <w:tcPr>
            <w:tcW w:w="12950" w:type="dxa"/>
            <w:gridSpan w:val="4"/>
          </w:tcPr>
          <w:p w14:paraId="736D56CD" w14:textId="62EFF052" w:rsidR="003F19AD" w:rsidRPr="009101BB" w:rsidRDefault="003F19AD" w:rsidP="00EF788C">
            <w:pPr>
              <w:spacing w:after="0" w:line="240" w:lineRule="auto"/>
              <w:jc w:val="center"/>
              <w:rPr>
                <w:rFonts w:asciiTheme="minorHAnsi" w:hAnsiTheme="minorHAnsi" w:cstheme="minorHAnsi"/>
                <w:b/>
                <w:bCs/>
              </w:rPr>
            </w:pPr>
            <w:r w:rsidRPr="009101BB">
              <w:rPr>
                <w:rFonts w:asciiTheme="minorHAnsi" w:hAnsiTheme="minorHAnsi" w:cstheme="minorHAnsi"/>
                <w:b/>
                <w:bCs/>
              </w:rPr>
              <w:t>TIMELY DETECTION AND EXTINGUISHING OF FIRES</w:t>
            </w:r>
          </w:p>
        </w:tc>
      </w:tr>
      <w:tr w:rsidR="003F19AD" w:rsidRPr="009101BB" w14:paraId="227A982B" w14:textId="77777777" w:rsidTr="00DE12F6">
        <w:tc>
          <w:tcPr>
            <w:tcW w:w="1910" w:type="dxa"/>
          </w:tcPr>
          <w:p w14:paraId="716826FA" w14:textId="14D46263"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4.18. </w:t>
            </w:r>
          </w:p>
        </w:tc>
        <w:tc>
          <w:tcPr>
            <w:tcW w:w="4812" w:type="dxa"/>
          </w:tcPr>
          <w:p w14:paraId="15542297" w14:textId="77777777"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Requirement 74 of SSR</w:t>
            </w:r>
            <w:r w:rsidRPr="009101BB">
              <w:rPr>
                <w:rFonts w:asciiTheme="minorHAnsi" w:hAnsiTheme="minorHAnsi" w:cstheme="minorHAnsi"/>
              </w:rPr>
              <w:noBreakHyphen/>
              <w:t xml:space="preserve">2/1 (Rev. 1) [1] states: </w:t>
            </w:r>
          </w:p>
          <w:p w14:paraId="714A70A2" w14:textId="77777777" w:rsidR="003F19AD" w:rsidRPr="009101BB" w:rsidRDefault="003F19AD" w:rsidP="003F19AD">
            <w:pPr>
              <w:spacing w:after="0" w:line="240" w:lineRule="auto"/>
              <w:jc w:val="both"/>
              <w:rPr>
                <w:rFonts w:asciiTheme="minorHAnsi" w:hAnsiTheme="minorHAnsi" w:cstheme="minorHAnsi"/>
              </w:rPr>
            </w:pPr>
          </w:p>
          <w:p w14:paraId="75154A8F" w14:textId="77777777" w:rsidR="003F19AD" w:rsidRPr="00610B8B" w:rsidRDefault="003F19AD" w:rsidP="003F19AD">
            <w:pPr>
              <w:spacing w:after="0" w:line="240" w:lineRule="auto"/>
              <w:jc w:val="both"/>
              <w:rPr>
                <w:rFonts w:asciiTheme="minorHAnsi" w:hAnsiTheme="minorHAnsi" w:cstheme="minorHAnsi"/>
              </w:rPr>
            </w:pPr>
            <w:r w:rsidRPr="00610B8B">
              <w:rPr>
                <w:rFonts w:asciiTheme="minorHAnsi" w:hAnsiTheme="minorHAnsi" w:cstheme="minorHAnsi"/>
              </w:rPr>
              <w:t xml:space="preserve">“Fire protection systems, including fire detection systems and fire extinguishing systems, fire containment barriers and smoke control systems, shall be provided throughout the nuclear power plant, with due account taken of the results of the fire hazard analysis.” </w:t>
            </w:r>
          </w:p>
          <w:p w14:paraId="6C676F53" w14:textId="77777777" w:rsidR="003F19AD" w:rsidRPr="009101BB" w:rsidRDefault="003F19AD" w:rsidP="003F19AD">
            <w:pPr>
              <w:spacing w:after="0" w:line="240" w:lineRule="auto"/>
              <w:jc w:val="both"/>
              <w:rPr>
                <w:rFonts w:asciiTheme="minorHAnsi" w:hAnsiTheme="minorHAnsi" w:cstheme="minorHAnsi"/>
              </w:rPr>
            </w:pPr>
          </w:p>
          <w:p w14:paraId="43AC464C" w14:textId="4CDA43CA"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These systems and equipment should be designed to provide a timely alarm in the event of fire, and the rapid extinguishing of fires, in order to minimize adverse effects on items important to safety and on plant personnel performing actions important to safety.</w:t>
            </w:r>
          </w:p>
        </w:tc>
        <w:tc>
          <w:tcPr>
            <w:tcW w:w="1373" w:type="dxa"/>
          </w:tcPr>
          <w:p w14:paraId="4311A6A7" w14:textId="4C69BEE3" w:rsidR="003F19AD" w:rsidRPr="00FD5272" w:rsidRDefault="003F19AD" w:rsidP="000567B4">
            <w:pPr>
              <w:spacing w:after="0" w:line="240" w:lineRule="auto"/>
              <w:jc w:val="center"/>
              <w:rPr>
                <w:rFonts w:asciiTheme="minorHAnsi" w:hAnsiTheme="minorHAnsi" w:cstheme="minorHAnsi"/>
              </w:rPr>
            </w:pPr>
            <w:r w:rsidRPr="00FD5272">
              <w:rPr>
                <w:rFonts w:asciiTheme="minorHAnsi" w:hAnsiTheme="minorHAnsi" w:cstheme="minorHAnsi"/>
              </w:rPr>
              <w:t>COM</w:t>
            </w:r>
          </w:p>
        </w:tc>
        <w:tc>
          <w:tcPr>
            <w:tcW w:w="4855" w:type="dxa"/>
          </w:tcPr>
          <w:p w14:paraId="3D85D320" w14:textId="71E4FB33" w:rsidR="00DD42A2" w:rsidRPr="006A0F56" w:rsidRDefault="00DD42A2" w:rsidP="00DD42A2">
            <w:pPr>
              <w:spacing w:after="0" w:line="240" w:lineRule="auto"/>
              <w:jc w:val="both"/>
              <w:rPr>
                <w:rFonts w:asciiTheme="minorHAnsi" w:hAnsiTheme="minorHAnsi" w:cstheme="minorHAnsi"/>
              </w:rPr>
            </w:pPr>
            <w:r w:rsidRPr="006A0F56">
              <w:rPr>
                <w:rFonts w:asciiTheme="minorHAnsi" w:hAnsiTheme="minorHAnsi" w:cstheme="minorHAnsi"/>
              </w:rPr>
              <w:t xml:space="preserve">Compliance of the AP1000 plant with IAEA </w:t>
            </w:r>
            <w:r w:rsidR="00A06F4F" w:rsidRPr="006A0F56">
              <w:rPr>
                <w:rFonts w:asciiTheme="minorHAnsi" w:hAnsiTheme="minorHAnsi" w:cstheme="minorHAnsi"/>
              </w:rPr>
              <w:t>SS</w:t>
            </w:r>
            <w:r w:rsidR="00A06F4F" w:rsidRPr="000D2D5F">
              <w:rPr>
                <w:rFonts w:asciiTheme="minorHAnsi" w:hAnsiTheme="minorHAnsi" w:cstheme="minorHAnsi"/>
              </w:rPr>
              <w:t>R-</w:t>
            </w:r>
            <w:r w:rsidR="00A06F4F" w:rsidRPr="006A0F56">
              <w:rPr>
                <w:rFonts w:asciiTheme="minorHAnsi" w:hAnsiTheme="minorHAnsi" w:cstheme="minorHAnsi"/>
              </w:rPr>
              <w:t>2/1</w:t>
            </w:r>
            <w:r w:rsidR="00A06F4F">
              <w:rPr>
                <w:rFonts w:asciiTheme="minorHAnsi" w:hAnsiTheme="minorHAnsi" w:cstheme="minorHAnsi"/>
              </w:rPr>
              <w:t xml:space="preserve"> </w:t>
            </w:r>
            <w:r w:rsidRPr="006A0F56">
              <w:rPr>
                <w:rFonts w:asciiTheme="minorHAnsi" w:hAnsiTheme="minorHAnsi" w:cstheme="minorHAnsi"/>
              </w:rPr>
              <w:t>is documented in [</w:t>
            </w:r>
            <w:r>
              <w:rPr>
                <w:rFonts w:asciiTheme="minorHAnsi" w:hAnsiTheme="minorHAnsi" w:cstheme="minorHAnsi"/>
              </w:rPr>
              <w:t>7</w:t>
            </w:r>
            <w:r w:rsidRPr="006A0F56">
              <w:rPr>
                <w:rFonts w:asciiTheme="minorHAnsi" w:hAnsiTheme="minorHAnsi" w:cstheme="minorHAnsi"/>
              </w:rPr>
              <w:t>].</w:t>
            </w:r>
          </w:p>
          <w:p w14:paraId="15356C3B" w14:textId="77777777" w:rsidR="00DD42A2" w:rsidRDefault="00DD42A2" w:rsidP="00C10A31">
            <w:pPr>
              <w:spacing w:after="0" w:line="240" w:lineRule="auto"/>
              <w:jc w:val="both"/>
              <w:rPr>
                <w:rFonts w:asciiTheme="minorHAnsi" w:hAnsiTheme="minorHAnsi" w:cstheme="minorHAnsi"/>
              </w:rPr>
            </w:pPr>
          </w:p>
          <w:p w14:paraId="6E31BD1F" w14:textId="0DC68DAA" w:rsidR="003F19AD" w:rsidRPr="009101BB" w:rsidRDefault="003F19AD" w:rsidP="00C10A31">
            <w:pPr>
              <w:spacing w:after="0" w:line="240" w:lineRule="auto"/>
              <w:jc w:val="both"/>
              <w:rPr>
                <w:rFonts w:asciiTheme="minorHAnsi" w:hAnsiTheme="minorHAnsi" w:cstheme="minorHAnsi"/>
                <w:b/>
                <w:bCs/>
              </w:rPr>
            </w:pPr>
            <w:r w:rsidRPr="009101BB">
              <w:rPr>
                <w:rFonts w:asciiTheme="minorHAnsi" w:hAnsiTheme="minorHAnsi" w:cstheme="minorHAnsi"/>
              </w:rPr>
              <w:t>The AP1000 plant fire protection system and measures are described in the AP1000 plant DCD [2] Section 9.5.1. To achieve the required high degree of fire safety, and to satisfy fire protection objectives, the AP1000 plant is designed to:</w:t>
            </w:r>
          </w:p>
          <w:p w14:paraId="58EE166B" w14:textId="16D5F46C" w:rsidR="00A15602" w:rsidRPr="00D74A01" w:rsidRDefault="003F19AD" w:rsidP="00B92F43">
            <w:pPr>
              <w:pStyle w:val="ListParagraph"/>
              <w:numPr>
                <w:ilvl w:val="0"/>
                <w:numId w:val="48"/>
              </w:numPr>
              <w:spacing w:after="0" w:line="240" w:lineRule="auto"/>
              <w:jc w:val="both"/>
              <w:rPr>
                <w:rFonts w:asciiTheme="minorHAnsi" w:hAnsiTheme="minorHAnsi" w:cstheme="minorHAnsi"/>
              </w:rPr>
            </w:pPr>
            <w:r w:rsidRPr="00D74A01">
              <w:rPr>
                <w:rFonts w:asciiTheme="minorHAnsi" w:hAnsiTheme="minorHAnsi" w:cstheme="minorHAnsi"/>
              </w:rPr>
              <w:t>Prevent fire initiation by controlling, separating, and limiting the quantities of combustibles and sources of ignition.</w:t>
            </w:r>
          </w:p>
          <w:p w14:paraId="6A809E32" w14:textId="2A891068" w:rsidR="003F19AD" w:rsidRPr="00D74A01" w:rsidRDefault="003F19AD" w:rsidP="00A03A3A">
            <w:pPr>
              <w:pStyle w:val="ListParagraph"/>
              <w:numPr>
                <w:ilvl w:val="0"/>
                <w:numId w:val="48"/>
              </w:numPr>
              <w:spacing w:after="0" w:line="240" w:lineRule="auto"/>
              <w:jc w:val="both"/>
              <w:rPr>
                <w:rFonts w:asciiTheme="minorHAnsi" w:hAnsiTheme="minorHAnsi" w:cstheme="minorHAnsi"/>
              </w:rPr>
            </w:pPr>
            <w:r w:rsidRPr="00D74A01">
              <w:rPr>
                <w:rFonts w:asciiTheme="minorHAnsi" w:hAnsiTheme="minorHAnsi" w:cstheme="minorHAnsi"/>
              </w:rPr>
              <w:t>Isolate combustible materials and limit the spread of fire by subdividing plant buildings into fire areas separated by fire barriers.</w:t>
            </w:r>
          </w:p>
          <w:p w14:paraId="0AC276CD" w14:textId="37FFC7B1" w:rsidR="003F19AD" w:rsidRPr="00D74A01" w:rsidRDefault="003F19AD" w:rsidP="00A03A3A">
            <w:pPr>
              <w:pStyle w:val="ListParagraph"/>
              <w:numPr>
                <w:ilvl w:val="0"/>
                <w:numId w:val="48"/>
              </w:numPr>
              <w:spacing w:after="0" w:line="240" w:lineRule="auto"/>
              <w:jc w:val="both"/>
              <w:rPr>
                <w:rFonts w:asciiTheme="minorHAnsi" w:hAnsiTheme="minorHAnsi" w:cstheme="minorHAnsi"/>
              </w:rPr>
            </w:pPr>
            <w:r w:rsidRPr="00D74A01">
              <w:rPr>
                <w:rFonts w:asciiTheme="minorHAnsi" w:hAnsiTheme="minorHAnsi" w:cstheme="minorHAnsi"/>
              </w:rPr>
              <w:t>Separate redundant safe shutdown components and associated electrical divisions to preserve the capability to safely shut down the plant following a fire.</w:t>
            </w:r>
          </w:p>
          <w:p w14:paraId="3F1A3E86" w14:textId="5D6E801D" w:rsidR="003F19AD" w:rsidRPr="00D74A01" w:rsidRDefault="003F19AD" w:rsidP="00A03A3A">
            <w:pPr>
              <w:pStyle w:val="ListParagraph"/>
              <w:numPr>
                <w:ilvl w:val="0"/>
                <w:numId w:val="48"/>
              </w:numPr>
              <w:spacing w:after="0" w:line="240" w:lineRule="auto"/>
              <w:jc w:val="both"/>
              <w:rPr>
                <w:rFonts w:asciiTheme="minorHAnsi" w:hAnsiTheme="minorHAnsi" w:cstheme="minorHAnsi"/>
                <w:b/>
                <w:bCs/>
              </w:rPr>
            </w:pPr>
            <w:r w:rsidRPr="00D74A01">
              <w:rPr>
                <w:rFonts w:asciiTheme="minorHAnsi" w:hAnsiTheme="minorHAnsi" w:cstheme="minorHAnsi"/>
              </w:rPr>
              <w:t>Provide the capability to safely shut down the plant using controls external to the MCR, should a fire require evacuation of the control room or damage the control room circuitry for safe shutdown systems.</w:t>
            </w:r>
          </w:p>
          <w:p w14:paraId="05AD4E25" w14:textId="4D9AC6AF" w:rsidR="003F19AD" w:rsidRPr="00A03A3A" w:rsidRDefault="003F19AD" w:rsidP="00A03A3A">
            <w:pPr>
              <w:pStyle w:val="ListParagraph"/>
              <w:numPr>
                <w:ilvl w:val="0"/>
                <w:numId w:val="48"/>
              </w:numPr>
              <w:spacing w:after="0" w:line="240" w:lineRule="auto"/>
              <w:jc w:val="both"/>
              <w:rPr>
                <w:rFonts w:asciiTheme="minorHAnsi" w:hAnsiTheme="minorHAnsi" w:cstheme="minorHAnsi"/>
                <w:b/>
                <w:bCs/>
              </w:rPr>
            </w:pPr>
            <w:r w:rsidRPr="00A03A3A">
              <w:rPr>
                <w:rFonts w:asciiTheme="minorHAnsi" w:hAnsiTheme="minorHAnsi" w:cstheme="minorHAnsi"/>
              </w:rPr>
              <w:t xml:space="preserve">Redundant trains of non-safety and </w:t>
            </w:r>
            <w:proofErr w:type="spellStart"/>
            <w:r w:rsidRPr="00A03A3A">
              <w:rPr>
                <w:rFonts w:asciiTheme="minorHAnsi" w:hAnsiTheme="minorHAnsi" w:cstheme="minorHAnsi"/>
              </w:rPr>
              <w:t>DiD</w:t>
            </w:r>
            <w:proofErr w:type="spellEnd"/>
            <w:r w:rsidRPr="00A03A3A">
              <w:rPr>
                <w:rFonts w:asciiTheme="minorHAnsi" w:hAnsiTheme="minorHAnsi" w:cstheme="minorHAnsi"/>
              </w:rPr>
              <w:t xml:space="preserve"> equipment used for normal plant operations (but not required for safe shutdown following a fire) are located in separate fire zones so that a fire within one train will not damage the redundant train.</w:t>
            </w:r>
          </w:p>
          <w:p w14:paraId="489D7675" w14:textId="678AF3A8" w:rsidR="003F19AD" w:rsidRPr="00A03A3A" w:rsidRDefault="003F19AD" w:rsidP="00A03A3A">
            <w:pPr>
              <w:pStyle w:val="ListParagraph"/>
              <w:numPr>
                <w:ilvl w:val="0"/>
                <w:numId w:val="48"/>
              </w:numPr>
              <w:spacing w:after="0" w:line="240" w:lineRule="auto"/>
              <w:jc w:val="both"/>
              <w:rPr>
                <w:rFonts w:asciiTheme="minorHAnsi" w:hAnsiTheme="minorHAnsi" w:cstheme="minorHAnsi"/>
              </w:rPr>
            </w:pPr>
            <w:r w:rsidRPr="00A03A3A">
              <w:rPr>
                <w:rFonts w:asciiTheme="minorHAnsi" w:hAnsiTheme="minorHAnsi" w:cstheme="minorHAnsi"/>
              </w:rPr>
              <w:lastRenderedPageBreak/>
              <w:t>Prevent smoke, hot gases, or</w:t>
            </w:r>
            <w:r w:rsidR="002B3883" w:rsidRPr="00A03A3A">
              <w:rPr>
                <w:rFonts w:asciiTheme="minorHAnsi" w:hAnsiTheme="minorHAnsi" w:cstheme="minorHAnsi"/>
              </w:rPr>
              <w:t xml:space="preserve"> </w:t>
            </w:r>
            <w:r w:rsidRPr="00A03A3A">
              <w:rPr>
                <w:rFonts w:asciiTheme="minorHAnsi" w:hAnsiTheme="minorHAnsi" w:cstheme="minorHAnsi"/>
              </w:rPr>
              <w:t>fire suppressants from migrating from one fire area to another to the extent that they could adversely affect safe shutdown capabilities, including operator actions.</w:t>
            </w:r>
          </w:p>
          <w:p w14:paraId="362A8C3F" w14:textId="2BCD79C6" w:rsidR="003F19AD" w:rsidRPr="00A03A3A" w:rsidRDefault="003F19AD" w:rsidP="00A03A3A">
            <w:pPr>
              <w:pStyle w:val="ListParagraph"/>
              <w:numPr>
                <w:ilvl w:val="0"/>
                <w:numId w:val="48"/>
              </w:numPr>
              <w:spacing w:after="0" w:line="240" w:lineRule="auto"/>
              <w:jc w:val="both"/>
              <w:rPr>
                <w:rFonts w:asciiTheme="minorHAnsi" w:hAnsiTheme="minorHAnsi" w:cstheme="minorHAnsi"/>
              </w:rPr>
            </w:pPr>
            <w:r w:rsidRPr="00A03A3A">
              <w:rPr>
                <w:rFonts w:asciiTheme="minorHAnsi" w:hAnsiTheme="minorHAnsi" w:cstheme="minorHAnsi"/>
              </w:rPr>
              <w:t>Provide confidence that failure or inadvertent operation of the fire protection system cannot prevent plant safety functions from being performed.</w:t>
            </w:r>
          </w:p>
          <w:p w14:paraId="7BE49E4B" w14:textId="2E3E3D3D" w:rsidR="003F19AD" w:rsidRPr="00B92F43" w:rsidRDefault="003F19AD" w:rsidP="00B92F43">
            <w:pPr>
              <w:pStyle w:val="ListParagraph"/>
              <w:numPr>
                <w:ilvl w:val="0"/>
                <w:numId w:val="48"/>
              </w:numPr>
              <w:spacing w:after="0" w:line="240" w:lineRule="auto"/>
              <w:jc w:val="both"/>
              <w:rPr>
                <w:rFonts w:asciiTheme="minorHAnsi" w:hAnsiTheme="minorHAnsi" w:cstheme="minorHAnsi"/>
              </w:rPr>
            </w:pPr>
            <w:r w:rsidRPr="00B92F43">
              <w:rPr>
                <w:rFonts w:asciiTheme="minorHAnsi" w:hAnsiTheme="minorHAnsi" w:cstheme="minorHAnsi"/>
              </w:rPr>
              <w:t>Preclude the loss of structural support, due to warping or distortion of building structural members caused by the heat from a fire, to the extent that such a failure could adversely affect safe shutdown capabilities.</w:t>
            </w:r>
          </w:p>
          <w:p w14:paraId="0AD4FE3B" w14:textId="07720D2C" w:rsidR="003F19AD" w:rsidRPr="00B92F43" w:rsidRDefault="003F19AD" w:rsidP="00B92F43">
            <w:pPr>
              <w:pStyle w:val="ListParagraph"/>
              <w:numPr>
                <w:ilvl w:val="0"/>
                <w:numId w:val="48"/>
              </w:numPr>
              <w:spacing w:after="0" w:line="240" w:lineRule="auto"/>
              <w:jc w:val="both"/>
              <w:rPr>
                <w:rFonts w:asciiTheme="minorHAnsi" w:hAnsiTheme="minorHAnsi" w:cstheme="minorHAnsi"/>
              </w:rPr>
            </w:pPr>
            <w:r w:rsidRPr="00B92F43">
              <w:rPr>
                <w:rFonts w:asciiTheme="minorHAnsi" w:hAnsiTheme="minorHAnsi" w:cstheme="minorHAnsi"/>
              </w:rPr>
              <w:t>Provide floor drains sized to remove expected firefighting water flow without flooding safety equipment.</w:t>
            </w:r>
          </w:p>
          <w:p w14:paraId="3F766EFF" w14:textId="5D761211" w:rsidR="003F19AD" w:rsidRPr="00B92F43" w:rsidRDefault="003F19AD" w:rsidP="00B92F43">
            <w:pPr>
              <w:pStyle w:val="ListParagraph"/>
              <w:numPr>
                <w:ilvl w:val="0"/>
                <w:numId w:val="48"/>
              </w:numPr>
              <w:spacing w:after="0" w:line="240" w:lineRule="auto"/>
              <w:jc w:val="both"/>
              <w:rPr>
                <w:rFonts w:asciiTheme="minorHAnsi" w:hAnsiTheme="minorHAnsi" w:cstheme="minorHAnsi"/>
              </w:rPr>
            </w:pPr>
            <w:r w:rsidRPr="00B92F43">
              <w:rPr>
                <w:rFonts w:asciiTheme="minorHAnsi" w:hAnsiTheme="minorHAnsi" w:cstheme="minorHAnsi"/>
              </w:rPr>
              <w:t>Provide firefighting personnel access and life safety escape routes for each fire area.</w:t>
            </w:r>
          </w:p>
          <w:p w14:paraId="23C4C595" w14:textId="77777777" w:rsidR="00B92F43" w:rsidRDefault="003F19AD" w:rsidP="00C10A31">
            <w:pPr>
              <w:pStyle w:val="ListParagraph"/>
              <w:numPr>
                <w:ilvl w:val="0"/>
                <w:numId w:val="48"/>
              </w:numPr>
              <w:spacing w:after="0" w:line="240" w:lineRule="auto"/>
              <w:jc w:val="both"/>
              <w:rPr>
                <w:rFonts w:asciiTheme="minorHAnsi" w:hAnsiTheme="minorHAnsi" w:cstheme="minorHAnsi"/>
              </w:rPr>
            </w:pPr>
            <w:r w:rsidRPr="00B92F43">
              <w:rPr>
                <w:rFonts w:asciiTheme="minorHAnsi" w:hAnsiTheme="minorHAnsi" w:cstheme="minorHAnsi"/>
              </w:rPr>
              <w:t xml:space="preserve">Provide emergency lighting and communications to facilitate safe shutdown following a fire. </w:t>
            </w:r>
          </w:p>
          <w:p w14:paraId="552FFE92" w14:textId="7CF6D134" w:rsidR="003F19AD" w:rsidRPr="00B92F43" w:rsidRDefault="003F19AD" w:rsidP="00C10A31">
            <w:pPr>
              <w:pStyle w:val="ListParagraph"/>
              <w:numPr>
                <w:ilvl w:val="0"/>
                <w:numId w:val="48"/>
              </w:numPr>
              <w:spacing w:after="0" w:line="240" w:lineRule="auto"/>
              <w:jc w:val="both"/>
              <w:rPr>
                <w:rFonts w:asciiTheme="minorHAnsi" w:hAnsiTheme="minorHAnsi" w:cstheme="minorHAnsi"/>
              </w:rPr>
            </w:pPr>
            <w:r w:rsidRPr="00B92F43">
              <w:rPr>
                <w:rFonts w:asciiTheme="minorHAnsi" w:hAnsiTheme="minorHAnsi" w:cstheme="minorHAnsi"/>
              </w:rPr>
              <w:t>Minimize exposure to personnel and releases to the environment of radioactivity or hazardous chemicals as a result of a fire.</w:t>
            </w:r>
          </w:p>
          <w:p w14:paraId="47B407BD" w14:textId="77777777" w:rsidR="003F19AD" w:rsidRPr="009101BB" w:rsidRDefault="003F19AD" w:rsidP="00C10A31">
            <w:pPr>
              <w:spacing w:after="0" w:line="240" w:lineRule="auto"/>
              <w:jc w:val="both"/>
              <w:rPr>
                <w:rFonts w:asciiTheme="minorHAnsi" w:hAnsiTheme="minorHAnsi" w:cstheme="minorHAnsi"/>
              </w:rPr>
            </w:pPr>
          </w:p>
          <w:p w14:paraId="04C833AD" w14:textId="49643B17" w:rsidR="003F19AD" w:rsidRPr="009101BB" w:rsidRDefault="003F19AD" w:rsidP="00C10A31">
            <w:pPr>
              <w:spacing w:after="0" w:line="240" w:lineRule="auto"/>
              <w:jc w:val="both"/>
              <w:rPr>
                <w:rFonts w:asciiTheme="minorHAnsi" w:hAnsiTheme="minorHAnsi" w:cstheme="minorHAnsi"/>
              </w:rPr>
            </w:pPr>
            <w:r w:rsidRPr="009101BB">
              <w:rPr>
                <w:rFonts w:asciiTheme="minorHAnsi" w:hAnsiTheme="minorHAnsi" w:cstheme="minorHAnsi"/>
              </w:rPr>
              <w:t>In addition, the fire protection system is designed to perform, among others, the following functions:</w:t>
            </w:r>
          </w:p>
          <w:p w14:paraId="3283B8E8" w14:textId="77777777" w:rsidR="003F19AD" w:rsidRPr="009101BB" w:rsidRDefault="003F19AD" w:rsidP="00C10A31">
            <w:pPr>
              <w:spacing w:after="0" w:line="240" w:lineRule="auto"/>
              <w:jc w:val="both"/>
              <w:rPr>
                <w:rFonts w:asciiTheme="minorHAnsi" w:hAnsiTheme="minorHAnsi" w:cstheme="minorHAnsi"/>
              </w:rPr>
            </w:pPr>
          </w:p>
          <w:p w14:paraId="285F45AC" w14:textId="77777777" w:rsidR="00DF76AB" w:rsidRDefault="003F19AD" w:rsidP="00E64FFE">
            <w:pPr>
              <w:pStyle w:val="ListParagraph"/>
              <w:numPr>
                <w:ilvl w:val="0"/>
                <w:numId w:val="49"/>
              </w:numPr>
              <w:spacing w:after="0" w:line="240" w:lineRule="auto"/>
              <w:jc w:val="both"/>
              <w:rPr>
                <w:rFonts w:asciiTheme="minorHAnsi" w:hAnsiTheme="minorHAnsi" w:cstheme="minorHAnsi"/>
              </w:rPr>
            </w:pPr>
            <w:r w:rsidRPr="00DF76AB">
              <w:rPr>
                <w:rFonts w:asciiTheme="minorHAnsi" w:hAnsiTheme="minorHAnsi" w:cstheme="minorHAnsi"/>
              </w:rPr>
              <w:t>Detect and locate fires and provide operator indication of the location (AP1000 plant DCD [2] Section 9.5.1.2.1.2, Fire Detection and Alarm Systems).</w:t>
            </w:r>
          </w:p>
          <w:p w14:paraId="796D5D0F" w14:textId="77777777" w:rsidR="00DF76AB" w:rsidRDefault="003F19AD" w:rsidP="00C10A31">
            <w:pPr>
              <w:pStyle w:val="ListParagraph"/>
              <w:numPr>
                <w:ilvl w:val="0"/>
                <w:numId w:val="49"/>
              </w:numPr>
              <w:spacing w:after="0" w:line="240" w:lineRule="auto"/>
              <w:jc w:val="both"/>
              <w:rPr>
                <w:rFonts w:asciiTheme="minorHAnsi" w:hAnsiTheme="minorHAnsi" w:cstheme="minorHAnsi"/>
              </w:rPr>
            </w:pPr>
            <w:r w:rsidRPr="00DF76AB">
              <w:rPr>
                <w:rFonts w:asciiTheme="minorHAnsi" w:hAnsiTheme="minorHAnsi" w:cstheme="minorHAnsi"/>
              </w:rPr>
              <w:lastRenderedPageBreak/>
              <w:t>Provide the capability to extinguish fires in any plant area, to protect site personnel, limit fire damage, and enhance safe shutdown capabilities.</w:t>
            </w:r>
          </w:p>
          <w:p w14:paraId="2A5DEAB8" w14:textId="1F544657" w:rsidR="00DF76AB" w:rsidRDefault="003F19AD" w:rsidP="00C10A31">
            <w:pPr>
              <w:pStyle w:val="ListParagraph"/>
              <w:numPr>
                <w:ilvl w:val="0"/>
                <w:numId w:val="49"/>
              </w:numPr>
              <w:spacing w:after="0" w:line="240" w:lineRule="auto"/>
              <w:jc w:val="both"/>
              <w:rPr>
                <w:rFonts w:asciiTheme="minorHAnsi" w:hAnsiTheme="minorHAnsi" w:cstheme="minorHAnsi"/>
              </w:rPr>
            </w:pPr>
            <w:r w:rsidRPr="00DF76AB">
              <w:rPr>
                <w:rFonts w:asciiTheme="minorHAnsi" w:hAnsiTheme="minorHAnsi" w:cstheme="minorHAnsi"/>
              </w:rPr>
              <w:t xml:space="preserve">Supply fire suppression water at a flow rate and pressure sufficient to satisfy the demand of any automatic sprinkler system plus 500 </w:t>
            </w:r>
            <w:proofErr w:type="spellStart"/>
            <w:r w:rsidRPr="00DF76AB">
              <w:rPr>
                <w:rFonts w:asciiTheme="minorHAnsi" w:hAnsiTheme="minorHAnsi" w:cstheme="minorHAnsi"/>
              </w:rPr>
              <w:t>gpm</w:t>
            </w:r>
            <w:proofErr w:type="spellEnd"/>
            <w:r w:rsidRPr="00DF76AB">
              <w:rPr>
                <w:rFonts w:asciiTheme="minorHAnsi" w:hAnsiTheme="minorHAnsi" w:cstheme="minorHAnsi"/>
              </w:rPr>
              <w:t xml:space="preserve"> </w:t>
            </w:r>
            <w:r w:rsidR="009C2C8D">
              <w:rPr>
                <w:rFonts w:asciiTheme="minorHAnsi" w:hAnsiTheme="minorHAnsi" w:cstheme="minorHAnsi"/>
              </w:rPr>
              <w:t>(114 m</w:t>
            </w:r>
            <w:r w:rsidR="009C2C8D" w:rsidRPr="00F22F1A">
              <w:rPr>
                <w:rFonts w:asciiTheme="minorHAnsi" w:hAnsiTheme="minorHAnsi" w:cstheme="minorHAnsi"/>
                <w:vertAlign w:val="superscript"/>
              </w:rPr>
              <w:t>3</w:t>
            </w:r>
            <w:r w:rsidR="009C2C8D">
              <w:rPr>
                <w:rFonts w:asciiTheme="minorHAnsi" w:hAnsiTheme="minorHAnsi" w:cstheme="minorHAnsi"/>
              </w:rPr>
              <w:t xml:space="preserve">/h) </w:t>
            </w:r>
            <w:r w:rsidRPr="00DF76AB">
              <w:rPr>
                <w:rFonts w:asciiTheme="minorHAnsi" w:hAnsiTheme="minorHAnsi" w:cstheme="minorHAnsi"/>
              </w:rPr>
              <w:t>for fire hoses, for a minimum of 2 hours.</w:t>
            </w:r>
          </w:p>
          <w:p w14:paraId="61535B4B" w14:textId="77777777" w:rsidR="00DF76AB" w:rsidRDefault="003F19AD" w:rsidP="00C10A31">
            <w:pPr>
              <w:pStyle w:val="ListParagraph"/>
              <w:numPr>
                <w:ilvl w:val="0"/>
                <w:numId w:val="49"/>
              </w:numPr>
              <w:spacing w:after="0" w:line="240" w:lineRule="auto"/>
              <w:jc w:val="both"/>
              <w:rPr>
                <w:rFonts w:asciiTheme="minorHAnsi" w:hAnsiTheme="minorHAnsi" w:cstheme="minorHAnsi"/>
              </w:rPr>
            </w:pPr>
            <w:r w:rsidRPr="00DF76AB">
              <w:rPr>
                <w:rFonts w:asciiTheme="minorHAnsi" w:hAnsiTheme="minorHAnsi" w:cstheme="minorHAnsi"/>
              </w:rPr>
              <w:t>Maintain 100 percent of fire pump design capacity, assuming failure of the largest fire pump or the loss of offsite power.</w:t>
            </w:r>
          </w:p>
          <w:p w14:paraId="173334BB" w14:textId="64711584" w:rsidR="003F19AD" w:rsidRPr="00DF76AB" w:rsidRDefault="003F19AD" w:rsidP="00C10A31">
            <w:pPr>
              <w:pStyle w:val="ListParagraph"/>
              <w:numPr>
                <w:ilvl w:val="0"/>
                <w:numId w:val="49"/>
              </w:numPr>
              <w:spacing w:after="0" w:line="240" w:lineRule="auto"/>
              <w:jc w:val="both"/>
              <w:rPr>
                <w:rFonts w:asciiTheme="minorHAnsi" w:hAnsiTheme="minorHAnsi" w:cstheme="minorHAnsi"/>
              </w:rPr>
            </w:pPr>
            <w:r w:rsidRPr="00DF76AB">
              <w:rPr>
                <w:rFonts w:asciiTheme="minorHAnsi" w:hAnsiTheme="minorHAnsi" w:cstheme="minorHAnsi"/>
              </w:rPr>
              <w:t>Following a safe shutdown earthquake, provide water to hose stations for manual firefighting in areas containing safe shutdown equipment.</w:t>
            </w:r>
          </w:p>
        </w:tc>
      </w:tr>
      <w:tr w:rsidR="003F19AD" w:rsidRPr="009101BB" w14:paraId="2EE07FC3" w14:textId="77777777" w:rsidTr="00DE12F6">
        <w:tc>
          <w:tcPr>
            <w:tcW w:w="1910" w:type="dxa"/>
          </w:tcPr>
          <w:p w14:paraId="542C5FDE" w14:textId="2A4107C1"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4.19. </w:t>
            </w:r>
          </w:p>
        </w:tc>
        <w:tc>
          <w:tcPr>
            <w:tcW w:w="4812" w:type="dxa"/>
          </w:tcPr>
          <w:p w14:paraId="4566B4F8" w14:textId="5579F895"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Active and passive means of fire protection that are needed to protect SSCs important to safety against a fire following a different event (e.g. an earthquake) should be identified, adequately designed and qualified to resist the effects of this event.</w:t>
            </w:r>
          </w:p>
        </w:tc>
        <w:tc>
          <w:tcPr>
            <w:tcW w:w="1373" w:type="dxa"/>
          </w:tcPr>
          <w:p w14:paraId="10396876" w14:textId="58068CEB" w:rsidR="003F19AD" w:rsidRPr="009101BB" w:rsidRDefault="003F19AD" w:rsidP="000567B4">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5692C98" w14:textId="717E8D51" w:rsidR="003F19AD" w:rsidRPr="009101BB" w:rsidRDefault="003F19AD" w:rsidP="00FC0DA3">
            <w:pPr>
              <w:spacing w:after="0" w:line="240" w:lineRule="auto"/>
              <w:jc w:val="both"/>
              <w:rPr>
                <w:rFonts w:asciiTheme="minorHAnsi" w:hAnsiTheme="minorHAnsi" w:cstheme="minorHAnsi"/>
              </w:rPr>
            </w:pPr>
            <w:r w:rsidRPr="009101BB">
              <w:rPr>
                <w:rFonts w:asciiTheme="minorHAnsi" w:hAnsiTheme="minorHAnsi" w:cstheme="minorHAnsi"/>
              </w:rPr>
              <w:t xml:space="preserve">The fire protection system is classified as a </w:t>
            </w:r>
            <w:proofErr w:type="spellStart"/>
            <w:r w:rsidRPr="009101BB">
              <w:rPr>
                <w:rFonts w:asciiTheme="minorHAnsi" w:hAnsiTheme="minorHAnsi" w:cstheme="minorHAnsi"/>
              </w:rPr>
              <w:t>nonsafety</w:t>
            </w:r>
            <w:proofErr w:type="spellEnd"/>
            <w:r w:rsidRPr="009101BB">
              <w:rPr>
                <w:rFonts w:asciiTheme="minorHAnsi" w:hAnsiTheme="minorHAnsi" w:cstheme="minorHAnsi"/>
              </w:rPr>
              <w:t xml:space="preserve">-related, </w:t>
            </w:r>
            <w:proofErr w:type="spellStart"/>
            <w:r w:rsidRPr="009101BB">
              <w:rPr>
                <w:rFonts w:asciiTheme="minorHAnsi" w:hAnsiTheme="minorHAnsi" w:cstheme="minorHAnsi"/>
              </w:rPr>
              <w:t>nonseismic</w:t>
            </w:r>
            <w:proofErr w:type="spellEnd"/>
            <w:r w:rsidRPr="009101BB">
              <w:rPr>
                <w:rFonts w:asciiTheme="minorHAnsi" w:hAnsiTheme="minorHAnsi" w:cstheme="minorHAnsi"/>
              </w:rPr>
              <w:t xml:space="preserve"> system. Special seismic design requirements are applied to portions of the standpipe system located in areas containing equipment required for safe shutdown following a safe shutdown earthquake, as described in </w:t>
            </w:r>
            <w:r w:rsidR="0054015D" w:rsidRPr="009101BB">
              <w:rPr>
                <w:rFonts w:asciiTheme="minorHAnsi" w:hAnsiTheme="minorHAnsi" w:cstheme="minorHAnsi"/>
              </w:rPr>
              <w:t xml:space="preserve">DCD [2] </w:t>
            </w:r>
            <w:r w:rsidR="00EE4A59">
              <w:rPr>
                <w:rFonts w:asciiTheme="minorHAnsi" w:hAnsiTheme="minorHAnsi" w:cstheme="minorHAnsi"/>
              </w:rPr>
              <w:t>Section</w:t>
            </w:r>
            <w:r w:rsidRPr="009101BB">
              <w:rPr>
                <w:rFonts w:asciiTheme="minorHAnsi" w:hAnsiTheme="minorHAnsi" w:cstheme="minorHAnsi"/>
              </w:rPr>
              <w:t xml:space="preserve"> 9.5.1.2.1.5. In addition, the containment isolation valves and associated piping for the fire protection system are safety-related and seismic Category I. The fire protection system is not required to remain functional following a plant accident or the most severe natural phenomena, except for a safe shutdown earthquake.</w:t>
            </w:r>
            <w:r w:rsidR="00426FDF" w:rsidRPr="009101BB">
              <w:rPr>
                <w:rFonts w:asciiTheme="minorHAnsi" w:hAnsiTheme="minorHAnsi" w:cstheme="minorHAnsi"/>
              </w:rPr>
              <w:t xml:space="preserve"> </w:t>
            </w:r>
            <w:r w:rsidRPr="009101BB">
              <w:rPr>
                <w:rFonts w:asciiTheme="minorHAnsi" w:hAnsiTheme="minorHAnsi" w:cstheme="minorHAnsi"/>
              </w:rPr>
              <w:t>See</w:t>
            </w:r>
            <w:r w:rsidR="00426FDF" w:rsidRPr="009101BB">
              <w:rPr>
                <w:rFonts w:asciiTheme="minorHAnsi" w:hAnsiTheme="minorHAnsi" w:cstheme="minorHAnsi"/>
              </w:rPr>
              <w:t xml:space="preserve"> also DCD [2]</w:t>
            </w:r>
            <w:r w:rsidRPr="009101BB">
              <w:rPr>
                <w:rFonts w:asciiTheme="minorHAnsi" w:hAnsiTheme="minorHAnsi" w:cstheme="minorHAnsi"/>
              </w:rPr>
              <w:t xml:space="preserve"> </w:t>
            </w:r>
            <w:r w:rsidR="00722ACF">
              <w:rPr>
                <w:rFonts w:asciiTheme="minorHAnsi" w:hAnsiTheme="minorHAnsi" w:cstheme="minorHAnsi"/>
              </w:rPr>
              <w:t>Section</w:t>
            </w:r>
            <w:r w:rsidRPr="009101BB">
              <w:rPr>
                <w:rFonts w:asciiTheme="minorHAnsi" w:hAnsiTheme="minorHAnsi" w:cstheme="minorHAnsi"/>
              </w:rPr>
              <w:t xml:space="preserve"> 9.5.1.1.1</w:t>
            </w:r>
            <w:r w:rsidR="007A5ED4" w:rsidRPr="009101BB">
              <w:rPr>
                <w:rFonts w:asciiTheme="minorHAnsi" w:hAnsiTheme="minorHAnsi" w:cstheme="minorHAnsi"/>
              </w:rPr>
              <w:t>.</w:t>
            </w:r>
          </w:p>
        </w:tc>
      </w:tr>
      <w:tr w:rsidR="003F19AD" w:rsidRPr="009101BB" w14:paraId="02651F6D" w14:textId="77777777" w:rsidTr="00DE12F6">
        <w:tc>
          <w:tcPr>
            <w:tcW w:w="1910" w:type="dxa"/>
          </w:tcPr>
          <w:p w14:paraId="0E330342" w14:textId="7BA6F7E0"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4.20. </w:t>
            </w:r>
          </w:p>
        </w:tc>
        <w:tc>
          <w:tcPr>
            <w:tcW w:w="4812" w:type="dxa"/>
          </w:tcPr>
          <w:p w14:paraId="5610B2B9" w14:textId="5DB6ABF6"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 xml:space="preserve">Active and passive means of fire protection that do not need to maintain a functional capability following a postulated initiating event should be </w:t>
            </w:r>
            <w:r w:rsidRPr="009101BB">
              <w:rPr>
                <w:rFonts w:asciiTheme="minorHAnsi" w:hAnsiTheme="minorHAnsi" w:cstheme="minorHAnsi"/>
              </w:rPr>
              <w:lastRenderedPageBreak/>
              <w:t>designed and qualified so that they do not fail in a way that could adversely affect safety.</w:t>
            </w:r>
          </w:p>
        </w:tc>
        <w:tc>
          <w:tcPr>
            <w:tcW w:w="1373" w:type="dxa"/>
          </w:tcPr>
          <w:p w14:paraId="59A54271" w14:textId="0A152891" w:rsidR="003F19AD" w:rsidRPr="009101BB" w:rsidRDefault="003B6A30" w:rsidP="000567B4">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33F2BDB9" w14:textId="753E0954" w:rsidR="00AA176D" w:rsidRPr="009101BB" w:rsidRDefault="000949D3" w:rsidP="007266AE">
            <w:pPr>
              <w:spacing w:after="0" w:line="240" w:lineRule="auto"/>
              <w:jc w:val="both"/>
              <w:rPr>
                <w:rFonts w:asciiTheme="minorHAnsi" w:hAnsiTheme="minorHAnsi" w:cstheme="minorHAnsi"/>
              </w:rPr>
            </w:pPr>
            <w:r w:rsidRPr="009101BB">
              <w:rPr>
                <w:rFonts w:asciiTheme="minorHAnsi" w:hAnsiTheme="minorHAnsi" w:cstheme="minorHAnsi"/>
              </w:rPr>
              <w:t>To achieve the required high degree of fire safety, and to satisfy fire protection objectives, the AP1000</w:t>
            </w:r>
            <w:r w:rsidR="000B37A3">
              <w:rPr>
                <w:rFonts w:asciiTheme="minorHAnsi" w:hAnsiTheme="minorHAnsi" w:cstheme="minorHAnsi"/>
              </w:rPr>
              <w:t xml:space="preserve"> plant</w:t>
            </w:r>
            <w:r w:rsidRPr="009101BB">
              <w:rPr>
                <w:rFonts w:asciiTheme="minorHAnsi" w:hAnsiTheme="minorHAnsi" w:cstheme="minorHAnsi"/>
              </w:rPr>
              <w:t xml:space="preserve"> is designed to </w:t>
            </w:r>
            <w:r w:rsidR="000D2139" w:rsidRPr="009101BB">
              <w:rPr>
                <w:rFonts w:asciiTheme="minorHAnsi" w:hAnsiTheme="minorHAnsi" w:cstheme="minorHAnsi"/>
              </w:rPr>
              <w:t xml:space="preserve">provide confidence that failure or inadvertent operation of the fire protection </w:t>
            </w:r>
            <w:r w:rsidR="000D2139" w:rsidRPr="009101BB">
              <w:rPr>
                <w:rFonts w:asciiTheme="minorHAnsi" w:hAnsiTheme="minorHAnsi" w:cstheme="minorHAnsi"/>
              </w:rPr>
              <w:lastRenderedPageBreak/>
              <w:t>system cannot prevent plant safety functions from being performed</w:t>
            </w:r>
            <w:r w:rsidR="00FC2416" w:rsidRPr="009101BB">
              <w:rPr>
                <w:rFonts w:asciiTheme="minorHAnsi" w:hAnsiTheme="minorHAnsi" w:cstheme="minorHAnsi"/>
              </w:rPr>
              <w:t>.</w:t>
            </w:r>
            <w:r w:rsidR="00B63B80" w:rsidRPr="009101BB">
              <w:rPr>
                <w:rFonts w:asciiTheme="minorHAnsi" w:hAnsiTheme="minorHAnsi" w:cstheme="minorHAnsi"/>
              </w:rPr>
              <w:t xml:space="preserve"> </w:t>
            </w:r>
            <w:r w:rsidR="00127E6E" w:rsidRPr="009101BB">
              <w:rPr>
                <w:rFonts w:asciiTheme="minorHAnsi" w:hAnsiTheme="minorHAnsi" w:cstheme="minorHAnsi"/>
              </w:rPr>
              <w:t>DCD</w:t>
            </w:r>
            <w:r w:rsidR="00B63B80" w:rsidRPr="009101BB">
              <w:rPr>
                <w:rFonts w:asciiTheme="minorHAnsi" w:hAnsiTheme="minorHAnsi" w:cstheme="minorHAnsi"/>
              </w:rPr>
              <w:t xml:space="preserve"> [2]</w:t>
            </w:r>
            <w:r w:rsidR="00127E6E" w:rsidRPr="009101BB">
              <w:rPr>
                <w:rFonts w:asciiTheme="minorHAnsi" w:hAnsiTheme="minorHAnsi" w:cstheme="minorHAnsi"/>
              </w:rPr>
              <w:t xml:space="preserve"> Section 9.5.1 describes the fire protection system.</w:t>
            </w:r>
          </w:p>
        </w:tc>
      </w:tr>
      <w:tr w:rsidR="003F19AD" w:rsidRPr="009101BB" w14:paraId="7F316228" w14:textId="77777777" w:rsidTr="00DE12F6">
        <w:tc>
          <w:tcPr>
            <w:tcW w:w="1910" w:type="dxa"/>
          </w:tcPr>
          <w:p w14:paraId="7C735B6E" w14:textId="7633791F"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4.21. </w:t>
            </w:r>
          </w:p>
        </w:tc>
        <w:tc>
          <w:tcPr>
            <w:tcW w:w="4812" w:type="dxa"/>
          </w:tcPr>
          <w:p w14:paraId="70878C10" w14:textId="315B7FE8"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The need to minimize spurious alarms and discharges of extinguishing media should be taken into account in the design of fire detection and extinguishing systems and equipment.</w:t>
            </w:r>
          </w:p>
        </w:tc>
        <w:tc>
          <w:tcPr>
            <w:tcW w:w="1373" w:type="dxa"/>
          </w:tcPr>
          <w:p w14:paraId="1B153162" w14:textId="551342FE" w:rsidR="003F19AD" w:rsidRPr="009101BB" w:rsidRDefault="003F19AD" w:rsidP="000567B4">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171441EA" w14:textId="261F535D" w:rsidR="003F19AD" w:rsidRPr="009101BB" w:rsidRDefault="003F19AD" w:rsidP="00F555F6">
            <w:pPr>
              <w:spacing w:after="0" w:line="240" w:lineRule="auto"/>
              <w:jc w:val="both"/>
              <w:rPr>
                <w:rFonts w:asciiTheme="minorHAnsi" w:hAnsiTheme="minorHAnsi" w:cstheme="minorHAnsi"/>
              </w:rPr>
            </w:pPr>
            <w:r w:rsidRPr="009101BB">
              <w:rPr>
                <w:rFonts w:asciiTheme="minorHAnsi" w:hAnsiTheme="minorHAnsi" w:cstheme="minorHAnsi"/>
              </w:rPr>
              <w:t>Fire protection system integrity has been considered in the AP1000 plant design.  For fire areas containing safety-related components, the potential for a credible inadvertent actuation of automatic suppression systems is determined and the consequences are evaluated.</w:t>
            </w:r>
            <w:r w:rsidR="00F555F6" w:rsidRPr="009101BB">
              <w:rPr>
                <w:rFonts w:asciiTheme="minorHAnsi" w:hAnsiTheme="minorHAnsi" w:cstheme="minorHAnsi"/>
              </w:rPr>
              <w:t xml:space="preserve"> </w:t>
            </w:r>
            <w:r w:rsidRPr="009101BB">
              <w:rPr>
                <w:rFonts w:asciiTheme="minorHAnsi" w:hAnsiTheme="minorHAnsi" w:cstheme="minorHAnsi"/>
              </w:rPr>
              <w:t>See DCD [2] Section 9A.2.6</w:t>
            </w:r>
            <w:r w:rsidR="00AD217F" w:rsidRPr="009101BB">
              <w:rPr>
                <w:rFonts w:asciiTheme="minorHAnsi" w:hAnsiTheme="minorHAnsi" w:cstheme="minorHAnsi"/>
              </w:rPr>
              <w:t>.</w:t>
            </w:r>
          </w:p>
        </w:tc>
      </w:tr>
      <w:tr w:rsidR="003F19AD" w:rsidRPr="009101BB" w14:paraId="2ED6EF2A" w14:textId="77777777" w:rsidTr="00DE12F6">
        <w:tc>
          <w:tcPr>
            <w:tcW w:w="1910" w:type="dxa"/>
          </w:tcPr>
          <w:p w14:paraId="248F828F" w14:textId="20A20E13"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4.22. </w:t>
            </w:r>
          </w:p>
        </w:tc>
        <w:tc>
          <w:tcPr>
            <w:tcW w:w="4812" w:type="dxa"/>
          </w:tcPr>
          <w:p w14:paraId="3475E1D5" w14:textId="77777777"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Paragraph 6.51 of SSR</w:t>
            </w:r>
            <w:r w:rsidRPr="009101BB">
              <w:rPr>
                <w:rFonts w:asciiTheme="minorHAnsi" w:hAnsiTheme="minorHAnsi" w:cstheme="minorHAnsi"/>
              </w:rPr>
              <w:noBreakHyphen/>
              <w:t xml:space="preserve">2/1 (Rev. 1) [1] states: </w:t>
            </w:r>
          </w:p>
          <w:p w14:paraId="352A9C90" w14:textId="77777777" w:rsidR="003F19AD" w:rsidRPr="009101BB" w:rsidRDefault="003F19AD" w:rsidP="003F19AD">
            <w:pPr>
              <w:spacing w:after="0" w:line="240" w:lineRule="auto"/>
              <w:jc w:val="both"/>
              <w:rPr>
                <w:rFonts w:asciiTheme="minorHAnsi" w:hAnsiTheme="minorHAnsi" w:cstheme="minorHAnsi"/>
              </w:rPr>
            </w:pPr>
          </w:p>
          <w:p w14:paraId="27222307" w14:textId="77777777" w:rsidR="003F19AD" w:rsidRPr="00610B8B" w:rsidRDefault="003F19AD" w:rsidP="003F19AD">
            <w:pPr>
              <w:spacing w:after="0" w:line="240" w:lineRule="auto"/>
              <w:jc w:val="both"/>
              <w:rPr>
                <w:rFonts w:asciiTheme="minorHAnsi" w:hAnsiTheme="minorHAnsi" w:cstheme="minorHAnsi"/>
              </w:rPr>
            </w:pPr>
            <w:r w:rsidRPr="00610B8B">
              <w:rPr>
                <w:rFonts w:asciiTheme="minorHAnsi" w:hAnsiTheme="minorHAnsi" w:cstheme="minorHAnsi"/>
              </w:rPr>
              <w:t xml:space="preserve">“Fire extinguishing systems shall be capable of automatic actuation where appropriate. Fire extinguishing systems shall be designed and located to ensure that their rupture or spurious or inadvertent operation would not significantly impair the capability of items important to safety.” </w:t>
            </w:r>
          </w:p>
          <w:p w14:paraId="074748ED" w14:textId="77777777" w:rsidR="003F19AD" w:rsidRPr="009101BB" w:rsidRDefault="003F19AD" w:rsidP="003F19AD">
            <w:pPr>
              <w:spacing w:after="0" w:line="240" w:lineRule="auto"/>
              <w:jc w:val="both"/>
              <w:rPr>
                <w:rFonts w:asciiTheme="minorHAnsi" w:hAnsiTheme="minorHAnsi" w:cstheme="minorHAnsi"/>
              </w:rPr>
            </w:pPr>
          </w:p>
          <w:p w14:paraId="30905C53" w14:textId="63A68B9F"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In addition, fire extinguishing systems should be designed and located so that they would not simultaneously affect redundant parts of safety groups, and thereby cause the measures taken to meet the single failure criterion to become ineffective.</w:t>
            </w:r>
          </w:p>
        </w:tc>
        <w:tc>
          <w:tcPr>
            <w:tcW w:w="1373" w:type="dxa"/>
          </w:tcPr>
          <w:p w14:paraId="2D32B4B8" w14:textId="400802BD" w:rsidR="003F19AD" w:rsidRPr="00FD5272" w:rsidRDefault="003F19AD" w:rsidP="003360F7">
            <w:pPr>
              <w:spacing w:after="0" w:line="240" w:lineRule="auto"/>
              <w:jc w:val="center"/>
              <w:rPr>
                <w:rFonts w:asciiTheme="minorHAnsi" w:hAnsiTheme="minorHAnsi" w:cstheme="minorHAnsi"/>
              </w:rPr>
            </w:pPr>
            <w:r w:rsidRPr="00FD5272">
              <w:rPr>
                <w:rFonts w:asciiTheme="minorHAnsi" w:hAnsiTheme="minorHAnsi" w:cstheme="minorHAnsi"/>
              </w:rPr>
              <w:t>COM</w:t>
            </w:r>
          </w:p>
        </w:tc>
        <w:tc>
          <w:tcPr>
            <w:tcW w:w="4855" w:type="dxa"/>
          </w:tcPr>
          <w:p w14:paraId="1C0D3AEB" w14:textId="205EE489" w:rsidR="00D33A9E" w:rsidRPr="006A0F56" w:rsidRDefault="00D33A9E" w:rsidP="00D33A9E">
            <w:pPr>
              <w:spacing w:after="0" w:line="240" w:lineRule="auto"/>
              <w:jc w:val="both"/>
              <w:rPr>
                <w:rFonts w:asciiTheme="minorHAnsi" w:hAnsiTheme="minorHAnsi" w:cstheme="minorHAnsi"/>
              </w:rPr>
            </w:pPr>
            <w:r w:rsidRPr="006A0F56">
              <w:rPr>
                <w:rFonts w:asciiTheme="minorHAnsi" w:hAnsiTheme="minorHAnsi" w:cstheme="minorHAnsi"/>
              </w:rPr>
              <w:t xml:space="preserve">Compliance of the AP1000 plant with IAEA </w:t>
            </w:r>
            <w:r w:rsidR="00507B20" w:rsidRPr="006A0F56">
              <w:rPr>
                <w:rFonts w:asciiTheme="minorHAnsi" w:hAnsiTheme="minorHAnsi" w:cstheme="minorHAnsi"/>
              </w:rPr>
              <w:t>SS</w:t>
            </w:r>
            <w:r w:rsidR="00507B20" w:rsidRPr="000D2D5F">
              <w:rPr>
                <w:rFonts w:asciiTheme="minorHAnsi" w:hAnsiTheme="minorHAnsi" w:cstheme="minorHAnsi"/>
              </w:rPr>
              <w:t>R-</w:t>
            </w:r>
            <w:r w:rsidR="00507B20" w:rsidRPr="006A0F56">
              <w:rPr>
                <w:rFonts w:asciiTheme="minorHAnsi" w:hAnsiTheme="minorHAnsi" w:cstheme="minorHAnsi"/>
              </w:rPr>
              <w:t>2/1</w:t>
            </w:r>
            <w:r w:rsidR="00507B20">
              <w:rPr>
                <w:rFonts w:asciiTheme="minorHAnsi" w:hAnsiTheme="minorHAnsi" w:cstheme="minorHAnsi"/>
              </w:rPr>
              <w:t xml:space="preserve"> </w:t>
            </w:r>
            <w:r w:rsidRPr="006A0F56">
              <w:rPr>
                <w:rFonts w:asciiTheme="minorHAnsi" w:hAnsiTheme="minorHAnsi" w:cstheme="minorHAnsi"/>
              </w:rPr>
              <w:t>is documented in [</w:t>
            </w:r>
            <w:r>
              <w:rPr>
                <w:rFonts w:asciiTheme="minorHAnsi" w:hAnsiTheme="minorHAnsi" w:cstheme="minorHAnsi"/>
              </w:rPr>
              <w:t>7</w:t>
            </w:r>
            <w:r w:rsidRPr="006A0F56">
              <w:rPr>
                <w:rFonts w:asciiTheme="minorHAnsi" w:hAnsiTheme="minorHAnsi" w:cstheme="minorHAnsi"/>
              </w:rPr>
              <w:t>].</w:t>
            </w:r>
          </w:p>
          <w:p w14:paraId="0CCFD439" w14:textId="77777777" w:rsidR="00D33A9E" w:rsidRDefault="00D33A9E" w:rsidP="00464463">
            <w:pPr>
              <w:spacing w:after="0" w:line="240" w:lineRule="auto"/>
              <w:jc w:val="both"/>
              <w:rPr>
                <w:rFonts w:asciiTheme="minorHAnsi" w:hAnsiTheme="minorHAnsi" w:cstheme="minorHAnsi"/>
              </w:rPr>
            </w:pPr>
          </w:p>
          <w:p w14:paraId="0D4BC526" w14:textId="59F7A708" w:rsidR="003F19AD" w:rsidRPr="009101BB" w:rsidRDefault="003F19AD" w:rsidP="00464463">
            <w:pPr>
              <w:spacing w:after="0" w:line="240" w:lineRule="auto"/>
              <w:jc w:val="both"/>
              <w:rPr>
                <w:rFonts w:asciiTheme="minorHAnsi" w:hAnsiTheme="minorHAnsi" w:cstheme="minorHAnsi"/>
              </w:rPr>
            </w:pPr>
            <w:r w:rsidRPr="009101BB">
              <w:rPr>
                <w:rFonts w:asciiTheme="minorHAnsi" w:hAnsiTheme="minorHAnsi" w:cstheme="minorHAnsi"/>
              </w:rPr>
              <w:t>Automatic fire suppression systems are in accordance with Branch Technology Position (BTP) CMEB 9.5-1</w:t>
            </w:r>
            <w:r w:rsidR="00F30205" w:rsidRPr="009101BB">
              <w:rPr>
                <w:rFonts w:asciiTheme="minorHAnsi" w:hAnsiTheme="minorHAnsi" w:cstheme="minorHAnsi"/>
              </w:rPr>
              <w:t xml:space="preserve"> [</w:t>
            </w:r>
            <w:r w:rsidR="00946B58">
              <w:rPr>
                <w:rFonts w:asciiTheme="minorHAnsi" w:hAnsiTheme="minorHAnsi" w:cstheme="minorHAnsi"/>
              </w:rPr>
              <w:t>5</w:t>
            </w:r>
            <w:r w:rsidR="00F30205" w:rsidRPr="009101BB">
              <w:rPr>
                <w:rFonts w:asciiTheme="minorHAnsi" w:hAnsiTheme="minorHAnsi" w:cstheme="minorHAnsi"/>
              </w:rPr>
              <w:t>]</w:t>
            </w:r>
            <w:r w:rsidRPr="009101BB">
              <w:rPr>
                <w:rFonts w:asciiTheme="minorHAnsi" w:hAnsiTheme="minorHAnsi" w:cstheme="minorHAnsi"/>
              </w:rPr>
              <w:t xml:space="preserve"> and the applicable National Fire Protection Association (NFPA) standards, with consideration of the unique aspects of each application, including building characteristics, materials of construction, environmental conditions, fire area contents, and adjacent structures. Fixed automatic fire suppression systems are provided based on the results of the fire protection analysis. Fire extinguishing systems are designed and located to ensure that their rupture or spurious or inadvertent operation does not significantly impair the capability of items important to safety.</w:t>
            </w:r>
            <w:r w:rsidR="00EF3BC4" w:rsidRPr="009101BB">
              <w:rPr>
                <w:rFonts w:asciiTheme="minorHAnsi" w:hAnsiTheme="minorHAnsi" w:cstheme="minorHAnsi"/>
                <w:b/>
                <w:bCs/>
              </w:rPr>
              <w:t xml:space="preserve"> </w:t>
            </w:r>
            <w:r w:rsidRPr="009101BB">
              <w:rPr>
                <w:rFonts w:asciiTheme="minorHAnsi" w:hAnsiTheme="minorHAnsi" w:cstheme="minorHAnsi"/>
              </w:rPr>
              <w:t>See DCD [2] Section 9.5.1.</w:t>
            </w:r>
          </w:p>
        </w:tc>
      </w:tr>
      <w:tr w:rsidR="003F19AD" w:rsidRPr="009101BB" w14:paraId="6638018C" w14:textId="77777777" w:rsidTr="00DE12F6">
        <w:tc>
          <w:tcPr>
            <w:tcW w:w="1910" w:type="dxa"/>
          </w:tcPr>
          <w:p w14:paraId="06A1E61E" w14:textId="1344B610"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4.23. </w:t>
            </w:r>
          </w:p>
        </w:tc>
        <w:tc>
          <w:tcPr>
            <w:tcW w:w="4812" w:type="dxa"/>
          </w:tcPr>
          <w:p w14:paraId="0C05C7CC" w14:textId="76502F75"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 xml:space="preserve">Fire detection systems, fire extinguishing systems and support systems, such as ventilation and drainage systems, should, as far as practicable, be </w:t>
            </w:r>
            <w:r w:rsidRPr="009101BB">
              <w:rPr>
                <w:rFonts w:asciiTheme="minorHAnsi" w:hAnsiTheme="minorHAnsi" w:cstheme="minorHAnsi"/>
              </w:rPr>
              <w:lastRenderedPageBreak/>
              <w:t>independent of their counterparts in other fire compartments. The purpose of this is to maintain the operability of such systems in adjacent fire compartments.</w:t>
            </w:r>
          </w:p>
        </w:tc>
        <w:tc>
          <w:tcPr>
            <w:tcW w:w="1373" w:type="dxa"/>
          </w:tcPr>
          <w:p w14:paraId="54CE87BE" w14:textId="17412185" w:rsidR="003F19AD" w:rsidRPr="009101BB" w:rsidRDefault="0060369E" w:rsidP="00236BA0">
            <w:pPr>
              <w:spacing w:after="0" w:line="240" w:lineRule="auto"/>
              <w:jc w:val="center"/>
              <w:rPr>
                <w:rFonts w:asciiTheme="minorHAnsi" w:hAnsiTheme="minorHAnsi" w:cstheme="minorHAnsi"/>
              </w:rPr>
            </w:pPr>
            <w:r w:rsidRPr="009101BB">
              <w:rPr>
                <w:rFonts w:asciiTheme="minorHAnsi" w:hAnsiTheme="minorHAnsi" w:cstheme="minorHAnsi"/>
              </w:rPr>
              <w:lastRenderedPageBreak/>
              <w:t>C</w:t>
            </w:r>
            <w:r w:rsidR="00385D79" w:rsidRPr="009101BB">
              <w:rPr>
                <w:rFonts w:asciiTheme="minorHAnsi" w:hAnsiTheme="minorHAnsi" w:cstheme="minorHAnsi"/>
              </w:rPr>
              <w:t>WO</w:t>
            </w:r>
          </w:p>
        </w:tc>
        <w:tc>
          <w:tcPr>
            <w:tcW w:w="4855" w:type="dxa"/>
          </w:tcPr>
          <w:p w14:paraId="123A6B6D" w14:textId="7D23D421" w:rsidR="003B2C16" w:rsidRPr="009101BB" w:rsidRDefault="008E2DE1" w:rsidP="0060369E">
            <w:pPr>
              <w:spacing w:after="0" w:line="240" w:lineRule="auto"/>
              <w:jc w:val="both"/>
              <w:rPr>
                <w:rFonts w:asciiTheme="minorHAnsi" w:hAnsiTheme="minorHAnsi" w:cstheme="minorHAnsi"/>
              </w:rPr>
            </w:pPr>
            <w:r w:rsidRPr="009101BB">
              <w:rPr>
                <w:rFonts w:asciiTheme="minorHAnsi" w:hAnsiTheme="minorHAnsi" w:cstheme="minorHAnsi"/>
              </w:rPr>
              <w:t xml:space="preserve">In general, fire areas containing redundant safety systems have a separate distribution header in accordance with </w:t>
            </w:r>
            <w:r w:rsidR="00F93538" w:rsidRPr="009101BB">
              <w:rPr>
                <w:rFonts w:asciiTheme="minorHAnsi" w:hAnsiTheme="minorHAnsi" w:cstheme="minorHAnsi"/>
              </w:rPr>
              <w:t>DCD [2]</w:t>
            </w:r>
            <w:r w:rsidRPr="009101BB">
              <w:rPr>
                <w:rFonts w:asciiTheme="minorHAnsi" w:hAnsiTheme="minorHAnsi" w:cstheme="minorHAnsi"/>
              </w:rPr>
              <w:t xml:space="preserve"> Table 9A-4</w:t>
            </w:r>
            <w:r w:rsidR="00DC033F" w:rsidRPr="009101BB">
              <w:rPr>
                <w:rFonts w:asciiTheme="minorHAnsi" w:hAnsiTheme="minorHAnsi" w:cstheme="minorHAnsi"/>
              </w:rPr>
              <w:t xml:space="preserve">, </w:t>
            </w:r>
            <w:r w:rsidRPr="009101BB">
              <w:rPr>
                <w:rFonts w:asciiTheme="minorHAnsi" w:hAnsiTheme="minorHAnsi" w:cstheme="minorHAnsi"/>
              </w:rPr>
              <w:t xml:space="preserve">but they are not </w:t>
            </w:r>
            <w:r w:rsidRPr="009101BB">
              <w:rPr>
                <w:rFonts w:asciiTheme="minorHAnsi" w:hAnsiTheme="minorHAnsi" w:cstheme="minorHAnsi"/>
              </w:rPr>
              <w:lastRenderedPageBreak/>
              <w:t>completely separate ventilation systems in all cases. However, fire barrier penetration openings for ventilation are protected by fire dampers having a rating equivalent to that of the fire barrier.</w:t>
            </w:r>
          </w:p>
        </w:tc>
      </w:tr>
      <w:tr w:rsidR="003F19AD" w:rsidRPr="009101BB" w14:paraId="2B327F98" w14:textId="77777777" w:rsidTr="00DE12F6">
        <w:tc>
          <w:tcPr>
            <w:tcW w:w="1910" w:type="dxa"/>
          </w:tcPr>
          <w:p w14:paraId="45469EC9" w14:textId="60BE0A55"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4.24. </w:t>
            </w:r>
          </w:p>
        </w:tc>
        <w:tc>
          <w:tcPr>
            <w:tcW w:w="4812" w:type="dxa"/>
          </w:tcPr>
          <w:p w14:paraId="48C77F6C" w14:textId="77777777"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 xml:space="preserve">The control of fire is achieved through a combination of fixed fire suppression and extinguishing systems and equipment and manual firefighting capabilities. To ensure an adequate level of protection for fire compartments, the following elements should be considered in the design of the plant: </w:t>
            </w:r>
          </w:p>
          <w:p w14:paraId="709A1A9E" w14:textId="77777777"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(a) Where fire detection or extinguishing systems are credited as active elements of a fire compartment, arrangements for their design, procurement, installation, verification and periodic testing should be sufficiently stringent to ensure their permanent availability. In this case, the performance of these systems should be designed taking into account the application of the single failure criterion for the safety function they protect. The application of the single failure criterion is described in paras 5.39–5.40 of SSR</w:t>
            </w:r>
            <w:r w:rsidRPr="009101BB">
              <w:rPr>
                <w:rFonts w:asciiTheme="minorHAnsi" w:hAnsiTheme="minorHAnsi" w:cstheme="minorHAnsi"/>
              </w:rPr>
              <w:noBreakHyphen/>
              <w:t xml:space="preserve">2/1 (Rev. 1) [1]. </w:t>
            </w:r>
          </w:p>
          <w:p w14:paraId="7B4160B0" w14:textId="77777777"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 xml:space="preserve">(b) Where fire detection systems or fixed fire extinguishing systems are relied upon as protection against a potential fire following a different event (e.g. from external or internal hazards), they should be designed to withstand the effects of this event. </w:t>
            </w:r>
          </w:p>
          <w:p w14:paraId="4146569E" w14:textId="62FC11BD"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(c) The normal or the spurious operation of fire extinguishing systems should not impair the performance of safety functions.</w:t>
            </w:r>
          </w:p>
        </w:tc>
        <w:tc>
          <w:tcPr>
            <w:tcW w:w="1373" w:type="dxa"/>
          </w:tcPr>
          <w:p w14:paraId="4275BDD2" w14:textId="16086DE6" w:rsidR="002F448E" w:rsidRPr="009101BB" w:rsidRDefault="000066D7" w:rsidP="00FD5272">
            <w:pPr>
              <w:spacing w:after="0" w:line="276" w:lineRule="auto"/>
              <w:jc w:val="center"/>
              <w:rPr>
                <w:rFonts w:asciiTheme="minorHAnsi" w:hAnsiTheme="minorHAnsi" w:cstheme="minorHAnsi"/>
              </w:rPr>
            </w:pPr>
            <w:r w:rsidRPr="009101BB">
              <w:rPr>
                <w:rFonts w:asciiTheme="minorHAnsi" w:hAnsiTheme="minorHAnsi" w:cstheme="minorHAnsi"/>
              </w:rPr>
              <w:t>CWO</w:t>
            </w:r>
          </w:p>
        </w:tc>
        <w:tc>
          <w:tcPr>
            <w:tcW w:w="4855" w:type="dxa"/>
          </w:tcPr>
          <w:p w14:paraId="6C0296B8" w14:textId="05B02EEB" w:rsidR="00D33A9E" w:rsidRPr="006A0F56" w:rsidRDefault="00D33A9E" w:rsidP="00D33A9E">
            <w:pPr>
              <w:spacing w:after="0" w:line="240" w:lineRule="auto"/>
              <w:jc w:val="both"/>
              <w:rPr>
                <w:rFonts w:asciiTheme="minorHAnsi" w:hAnsiTheme="minorHAnsi" w:cstheme="minorHAnsi"/>
              </w:rPr>
            </w:pPr>
            <w:r w:rsidRPr="006A0F56">
              <w:rPr>
                <w:rFonts w:asciiTheme="minorHAnsi" w:hAnsiTheme="minorHAnsi" w:cstheme="minorHAnsi"/>
              </w:rPr>
              <w:t xml:space="preserve">Compliance of the AP1000 plant with IAEA </w:t>
            </w:r>
            <w:r w:rsidR="00313669" w:rsidRPr="006A0F56">
              <w:rPr>
                <w:rFonts w:asciiTheme="minorHAnsi" w:hAnsiTheme="minorHAnsi" w:cstheme="minorHAnsi"/>
              </w:rPr>
              <w:t>SS</w:t>
            </w:r>
            <w:r w:rsidR="00313669" w:rsidRPr="000D2D5F">
              <w:rPr>
                <w:rFonts w:asciiTheme="minorHAnsi" w:hAnsiTheme="minorHAnsi" w:cstheme="minorHAnsi"/>
              </w:rPr>
              <w:t>R-</w:t>
            </w:r>
            <w:r w:rsidR="00313669" w:rsidRPr="006A0F56">
              <w:rPr>
                <w:rFonts w:asciiTheme="minorHAnsi" w:hAnsiTheme="minorHAnsi" w:cstheme="minorHAnsi"/>
              </w:rPr>
              <w:t>2/1</w:t>
            </w:r>
            <w:r w:rsidR="00313669">
              <w:rPr>
                <w:rFonts w:asciiTheme="minorHAnsi" w:hAnsiTheme="minorHAnsi" w:cstheme="minorHAnsi"/>
              </w:rPr>
              <w:t xml:space="preserve"> </w:t>
            </w:r>
            <w:r w:rsidRPr="006A0F56">
              <w:rPr>
                <w:rFonts w:asciiTheme="minorHAnsi" w:hAnsiTheme="minorHAnsi" w:cstheme="minorHAnsi"/>
              </w:rPr>
              <w:t>is documented in [</w:t>
            </w:r>
            <w:r>
              <w:rPr>
                <w:rFonts w:asciiTheme="minorHAnsi" w:hAnsiTheme="minorHAnsi" w:cstheme="minorHAnsi"/>
              </w:rPr>
              <w:t>7</w:t>
            </w:r>
            <w:r w:rsidRPr="006A0F56">
              <w:rPr>
                <w:rFonts w:asciiTheme="minorHAnsi" w:hAnsiTheme="minorHAnsi" w:cstheme="minorHAnsi"/>
              </w:rPr>
              <w:t>].</w:t>
            </w:r>
          </w:p>
          <w:p w14:paraId="6272DFDA" w14:textId="77777777" w:rsidR="00D33A9E" w:rsidRDefault="00D33A9E" w:rsidP="002F448E">
            <w:pPr>
              <w:spacing w:after="0" w:line="240" w:lineRule="auto"/>
              <w:jc w:val="both"/>
              <w:rPr>
                <w:rFonts w:asciiTheme="minorHAnsi" w:hAnsiTheme="minorHAnsi" w:cstheme="minorHAnsi"/>
              </w:rPr>
            </w:pPr>
          </w:p>
          <w:p w14:paraId="37456FD5" w14:textId="4EEFF276" w:rsidR="006A13AF" w:rsidRPr="009101BB" w:rsidRDefault="009960B9" w:rsidP="002F448E">
            <w:pPr>
              <w:spacing w:after="0" w:line="240" w:lineRule="auto"/>
              <w:jc w:val="both"/>
              <w:rPr>
                <w:rFonts w:asciiTheme="minorHAnsi" w:hAnsiTheme="minorHAnsi" w:cstheme="minorHAnsi"/>
              </w:rPr>
            </w:pPr>
            <w:r w:rsidRPr="009101BB">
              <w:rPr>
                <w:rFonts w:asciiTheme="minorHAnsi" w:hAnsiTheme="minorHAnsi" w:cstheme="minorHAnsi"/>
              </w:rPr>
              <w:t xml:space="preserve">a) </w:t>
            </w:r>
            <w:r w:rsidR="00BE709E">
              <w:rPr>
                <w:rFonts w:asciiTheme="minorHAnsi" w:hAnsiTheme="minorHAnsi" w:cstheme="minorHAnsi"/>
              </w:rPr>
              <w:t>F</w:t>
            </w:r>
            <w:r w:rsidR="00802D13" w:rsidRPr="009101BB">
              <w:rPr>
                <w:rFonts w:asciiTheme="minorHAnsi" w:hAnsiTheme="minorHAnsi" w:cstheme="minorHAnsi"/>
              </w:rPr>
              <w:t xml:space="preserve">ire analysis follows the guidance of Branch Technical Position (BTP) CMEB 9.5-1 </w:t>
            </w:r>
            <w:r w:rsidR="00215943" w:rsidRPr="009101BB">
              <w:rPr>
                <w:rFonts w:asciiTheme="minorHAnsi" w:hAnsiTheme="minorHAnsi" w:cstheme="minorHAnsi"/>
              </w:rPr>
              <w:t>[</w:t>
            </w:r>
            <w:r w:rsidR="006E1F3F">
              <w:rPr>
                <w:rFonts w:asciiTheme="minorHAnsi" w:hAnsiTheme="minorHAnsi" w:cstheme="minorHAnsi"/>
              </w:rPr>
              <w:t>5</w:t>
            </w:r>
            <w:r w:rsidR="00215943" w:rsidRPr="009101BB">
              <w:rPr>
                <w:rFonts w:asciiTheme="minorHAnsi" w:hAnsiTheme="minorHAnsi" w:cstheme="minorHAnsi"/>
              </w:rPr>
              <w:t xml:space="preserve">] </w:t>
            </w:r>
            <w:r w:rsidR="00802D13" w:rsidRPr="009101BB">
              <w:rPr>
                <w:rFonts w:asciiTheme="minorHAnsi" w:hAnsiTheme="minorHAnsi" w:cstheme="minorHAnsi"/>
              </w:rPr>
              <w:t>to evaluate the consequence of fires within the plant, document the capabilities of the passive and active fire protection features and evaluate the impact of fire on the delivery of safety</w:t>
            </w:r>
            <w:r w:rsidR="00D07F26">
              <w:rPr>
                <w:rFonts w:asciiTheme="minorHAnsi" w:hAnsiTheme="minorHAnsi" w:cstheme="minorHAnsi"/>
              </w:rPr>
              <w:t>-related</w:t>
            </w:r>
            <w:r w:rsidR="00802D13" w:rsidRPr="009101BB">
              <w:rPr>
                <w:rFonts w:asciiTheme="minorHAnsi" w:hAnsiTheme="minorHAnsi" w:cstheme="minorHAnsi"/>
              </w:rPr>
              <w:t xml:space="preserve"> functions.</w:t>
            </w:r>
            <w:r w:rsidR="00062867" w:rsidRPr="009101BB">
              <w:rPr>
                <w:rFonts w:asciiTheme="minorHAnsi" w:hAnsiTheme="minorHAnsi" w:cstheme="minorHAnsi"/>
              </w:rPr>
              <w:t xml:space="preserve"> </w:t>
            </w:r>
            <w:r w:rsidR="0032327B" w:rsidRPr="009101BB">
              <w:rPr>
                <w:rFonts w:asciiTheme="minorHAnsi" w:hAnsiTheme="minorHAnsi" w:cstheme="minorHAnsi"/>
              </w:rPr>
              <w:t xml:space="preserve"> None of the fire protection systems are required for safe shutdown. The design of automatic and manual suppression systems is reviewed to verify that there is no potential single impairment that incapacitates both the automatic suppression system and the manual suppression system, for fire areas where both types of suppression systems are provided. Areas without suppression or with only one type of suppression do not affect the ability to achieve safe shutdown, even if a single failure is assumed. </w:t>
            </w:r>
          </w:p>
          <w:p w14:paraId="169FB6B2" w14:textId="77777777" w:rsidR="00102C83" w:rsidRPr="009101BB" w:rsidRDefault="00102C83" w:rsidP="002F448E">
            <w:pPr>
              <w:spacing w:after="0" w:line="240" w:lineRule="auto"/>
              <w:jc w:val="both"/>
              <w:rPr>
                <w:rFonts w:asciiTheme="minorHAnsi" w:hAnsiTheme="minorHAnsi" w:cstheme="minorHAnsi"/>
              </w:rPr>
            </w:pPr>
          </w:p>
          <w:p w14:paraId="6FFACAD1" w14:textId="06CD4C43" w:rsidR="00102C83" w:rsidRPr="009101BB" w:rsidRDefault="00102C83" w:rsidP="002F448E">
            <w:pPr>
              <w:spacing w:after="0" w:line="240" w:lineRule="auto"/>
              <w:jc w:val="both"/>
              <w:rPr>
                <w:rFonts w:asciiTheme="minorHAnsi" w:hAnsiTheme="minorHAnsi" w:cstheme="minorHAnsi"/>
              </w:rPr>
            </w:pPr>
            <w:r w:rsidRPr="009101BB">
              <w:rPr>
                <w:rFonts w:asciiTheme="minorHAnsi" w:hAnsiTheme="minorHAnsi" w:cstheme="minorHAnsi"/>
              </w:rPr>
              <w:t xml:space="preserve">b) </w:t>
            </w:r>
            <w:r w:rsidR="002A5C9F" w:rsidRPr="009101BB">
              <w:rPr>
                <w:rFonts w:asciiTheme="minorHAnsi" w:hAnsiTheme="minorHAnsi" w:cstheme="minorHAnsi"/>
              </w:rPr>
              <w:t xml:space="preserve"> The fire protection system is classified as a </w:t>
            </w:r>
            <w:proofErr w:type="spellStart"/>
            <w:r w:rsidR="002A5C9F" w:rsidRPr="009101BB">
              <w:rPr>
                <w:rFonts w:asciiTheme="minorHAnsi" w:hAnsiTheme="minorHAnsi" w:cstheme="minorHAnsi"/>
              </w:rPr>
              <w:t>nonsafety</w:t>
            </w:r>
            <w:proofErr w:type="spellEnd"/>
            <w:r w:rsidR="002A5C9F" w:rsidRPr="009101BB">
              <w:rPr>
                <w:rFonts w:asciiTheme="minorHAnsi" w:hAnsiTheme="minorHAnsi" w:cstheme="minorHAnsi"/>
              </w:rPr>
              <w:t xml:space="preserve">-related, </w:t>
            </w:r>
            <w:proofErr w:type="spellStart"/>
            <w:r w:rsidR="002A5C9F" w:rsidRPr="009101BB">
              <w:rPr>
                <w:rFonts w:asciiTheme="minorHAnsi" w:hAnsiTheme="minorHAnsi" w:cstheme="minorHAnsi"/>
              </w:rPr>
              <w:t>nonseismic</w:t>
            </w:r>
            <w:proofErr w:type="spellEnd"/>
            <w:r w:rsidR="002A5C9F" w:rsidRPr="009101BB">
              <w:rPr>
                <w:rFonts w:asciiTheme="minorHAnsi" w:hAnsiTheme="minorHAnsi" w:cstheme="minorHAnsi"/>
              </w:rPr>
              <w:t xml:space="preserve"> system. Special seismic design requirements are applied to portions of the standpipe system located in areas containing equipment required for safe shutdown following a safe shutdown earthquake, as described in</w:t>
            </w:r>
            <w:r w:rsidR="00567032" w:rsidRPr="009101BB">
              <w:rPr>
                <w:rFonts w:asciiTheme="minorHAnsi" w:hAnsiTheme="minorHAnsi" w:cstheme="minorHAnsi"/>
              </w:rPr>
              <w:t xml:space="preserve"> DCD [2]</w:t>
            </w:r>
            <w:r w:rsidR="002A5C9F" w:rsidRPr="009101BB">
              <w:rPr>
                <w:rFonts w:asciiTheme="minorHAnsi" w:hAnsiTheme="minorHAnsi" w:cstheme="minorHAnsi"/>
              </w:rPr>
              <w:t xml:space="preserve"> </w:t>
            </w:r>
            <w:r w:rsidR="00824D95">
              <w:rPr>
                <w:rFonts w:asciiTheme="minorHAnsi" w:hAnsiTheme="minorHAnsi" w:cstheme="minorHAnsi"/>
              </w:rPr>
              <w:t>Section</w:t>
            </w:r>
            <w:r w:rsidR="002A5C9F" w:rsidRPr="009101BB">
              <w:rPr>
                <w:rFonts w:asciiTheme="minorHAnsi" w:hAnsiTheme="minorHAnsi" w:cstheme="minorHAnsi"/>
              </w:rPr>
              <w:t xml:space="preserve"> 9.5.1.2.1.5.</w:t>
            </w:r>
          </w:p>
          <w:p w14:paraId="39FFF3A3" w14:textId="3C295DAF" w:rsidR="00102C83" w:rsidRPr="009101BB" w:rsidRDefault="00102C83" w:rsidP="002F448E">
            <w:pPr>
              <w:spacing w:after="0" w:line="240" w:lineRule="auto"/>
              <w:jc w:val="both"/>
              <w:rPr>
                <w:rFonts w:asciiTheme="minorHAnsi" w:hAnsiTheme="minorHAnsi" w:cstheme="minorHAnsi"/>
              </w:rPr>
            </w:pPr>
            <w:r w:rsidRPr="009101BB">
              <w:rPr>
                <w:rFonts w:asciiTheme="minorHAnsi" w:hAnsiTheme="minorHAnsi" w:cstheme="minorHAnsi"/>
              </w:rPr>
              <w:lastRenderedPageBreak/>
              <w:t xml:space="preserve">c) </w:t>
            </w:r>
            <w:r w:rsidR="007B24CB" w:rsidRPr="009101BB">
              <w:rPr>
                <w:rFonts w:asciiTheme="minorHAnsi" w:hAnsiTheme="minorHAnsi" w:cstheme="minorHAnsi"/>
              </w:rPr>
              <w:t xml:space="preserve"> Fire extinguishing systems are designed and located to ensure that their rupture or spurious or inadvertent operation does not significantly impair the capability of items important to safety</w:t>
            </w:r>
          </w:p>
        </w:tc>
      </w:tr>
      <w:tr w:rsidR="003F19AD" w:rsidRPr="009101BB" w14:paraId="01E74F2D" w14:textId="77777777" w:rsidTr="00DE12F6">
        <w:tc>
          <w:tcPr>
            <w:tcW w:w="1910" w:type="dxa"/>
          </w:tcPr>
          <w:p w14:paraId="4B55B9B8" w14:textId="055C8636"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4.25. </w:t>
            </w:r>
          </w:p>
        </w:tc>
        <w:tc>
          <w:tcPr>
            <w:tcW w:w="4812" w:type="dxa"/>
          </w:tcPr>
          <w:p w14:paraId="32C296F8" w14:textId="178AC3AA"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 xml:space="preserve">The reliability of fire detection and extinguishing systems should be consistent with their role in providing </w:t>
            </w:r>
            <w:proofErr w:type="spellStart"/>
            <w:r w:rsidRPr="009101BB">
              <w:rPr>
                <w:rFonts w:asciiTheme="minorHAnsi" w:hAnsiTheme="minorHAnsi" w:cstheme="minorHAnsi"/>
              </w:rPr>
              <w:t>defence</w:t>
            </w:r>
            <w:proofErr w:type="spellEnd"/>
            <w:r w:rsidRPr="009101BB">
              <w:rPr>
                <w:rFonts w:asciiTheme="minorHAnsi" w:hAnsiTheme="minorHAnsi" w:cstheme="minorHAnsi"/>
              </w:rPr>
              <w:t xml:space="preserve"> in depth, and with the recommendations provided in SSG</w:t>
            </w:r>
            <w:r w:rsidRPr="009101BB">
              <w:rPr>
                <w:rFonts w:asciiTheme="minorHAnsi" w:hAnsiTheme="minorHAnsi" w:cstheme="minorHAnsi"/>
              </w:rPr>
              <w:noBreakHyphen/>
              <w:t>39 [6]. This also includes ensuring that water supplies (including mains supplies) and utility connections (fire hydrants) are maintained such that they will meet any necessary demand.</w:t>
            </w:r>
          </w:p>
        </w:tc>
        <w:tc>
          <w:tcPr>
            <w:tcW w:w="1373" w:type="dxa"/>
          </w:tcPr>
          <w:p w14:paraId="2231D562" w14:textId="77777777" w:rsidR="003F19AD" w:rsidRPr="009101BB" w:rsidRDefault="005C08DB" w:rsidP="001E0507">
            <w:pPr>
              <w:spacing w:after="0" w:line="276" w:lineRule="auto"/>
              <w:jc w:val="center"/>
              <w:rPr>
                <w:rFonts w:asciiTheme="minorHAnsi" w:hAnsiTheme="minorHAnsi" w:cstheme="minorHAnsi"/>
              </w:rPr>
            </w:pPr>
            <w:r w:rsidRPr="009101BB">
              <w:rPr>
                <w:rFonts w:asciiTheme="minorHAnsi" w:hAnsiTheme="minorHAnsi" w:cstheme="minorHAnsi"/>
              </w:rPr>
              <w:t>COM</w:t>
            </w:r>
          </w:p>
          <w:p w14:paraId="6E267ABD" w14:textId="4253596C" w:rsidR="000938A2" w:rsidRPr="009101BB" w:rsidRDefault="000938A2" w:rsidP="003D7F28">
            <w:pPr>
              <w:spacing w:after="0" w:line="276" w:lineRule="auto"/>
              <w:rPr>
                <w:rFonts w:asciiTheme="minorHAnsi" w:hAnsiTheme="minorHAnsi" w:cstheme="minorHAnsi"/>
              </w:rPr>
            </w:pPr>
          </w:p>
        </w:tc>
        <w:tc>
          <w:tcPr>
            <w:tcW w:w="4855" w:type="dxa"/>
          </w:tcPr>
          <w:p w14:paraId="009B555C" w14:textId="685EB593" w:rsidR="00FD0538" w:rsidRPr="009101BB" w:rsidRDefault="001444C1" w:rsidP="00131F8D">
            <w:pPr>
              <w:spacing w:after="0" w:line="240" w:lineRule="auto"/>
              <w:jc w:val="both"/>
              <w:rPr>
                <w:rFonts w:asciiTheme="minorHAnsi" w:hAnsiTheme="minorHAnsi" w:cstheme="minorHAnsi"/>
              </w:rPr>
            </w:pPr>
            <w:r w:rsidRPr="009101BB">
              <w:rPr>
                <w:rFonts w:asciiTheme="minorHAnsi" w:hAnsiTheme="minorHAnsi" w:cstheme="minorHAnsi"/>
              </w:rPr>
              <w:t>T</w:t>
            </w:r>
            <w:r w:rsidR="00FD0538" w:rsidRPr="009101BB">
              <w:rPr>
                <w:rFonts w:asciiTheme="minorHAnsi" w:hAnsiTheme="minorHAnsi" w:cstheme="minorHAnsi"/>
              </w:rPr>
              <w:t xml:space="preserve">he FPS provides a </w:t>
            </w:r>
            <w:r w:rsidR="00B1106C" w:rsidRPr="009101BB">
              <w:rPr>
                <w:rFonts w:asciiTheme="minorHAnsi" w:hAnsiTheme="minorHAnsi" w:cstheme="minorHAnsi"/>
              </w:rPr>
              <w:t>defense</w:t>
            </w:r>
            <w:r w:rsidR="00FD0538" w:rsidRPr="009101BB">
              <w:rPr>
                <w:rFonts w:asciiTheme="minorHAnsi" w:hAnsiTheme="minorHAnsi" w:cstheme="minorHAnsi"/>
              </w:rPr>
              <w:t xml:space="preserve"> in depth functions and comprises of automatic fire detection, an alarm system, and firefighting equipment in order to: </w:t>
            </w:r>
          </w:p>
          <w:p w14:paraId="3CC659E6" w14:textId="766E0DAB" w:rsidR="00A71D83" w:rsidRPr="00A71D83" w:rsidRDefault="00FD0538" w:rsidP="00A71D83">
            <w:pPr>
              <w:pStyle w:val="ListParagraph"/>
              <w:numPr>
                <w:ilvl w:val="0"/>
                <w:numId w:val="50"/>
              </w:numPr>
              <w:spacing w:after="0" w:line="240" w:lineRule="auto"/>
              <w:jc w:val="both"/>
              <w:rPr>
                <w:rFonts w:asciiTheme="minorHAnsi" w:hAnsiTheme="minorHAnsi" w:cstheme="minorHAnsi"/>
              </w:rPr>
            </w:pPr>
            <w:r w:rsidRPr="00A71D83">
              <w:rPr>
                <w:rFonts w:asciiTheme="minorHAnsi" w:hAnsiTheme="minorHAnsi" w:cstheme="minorHAnsi"/>
              </w:rPr>
              <w:t xml:space="preserve">Detect fires early </w:t>
            </w:r>
          </w:p>
          <w:p w14:paraId="716246D5" w14:textId="60377D66" w:rsidR="00FD0538" w:rsidRPr="00A71D83" w:rsidRDefault="00B1106C" w:rsidP="00A71D83">
            <w:pPr>
              <w:pStyle w:val="ListParagraph"/>
              <w:numPr>
                <w:ilvl w:val="0"/>
                <w:numId w:val="50"/>
              </w:numPr>
              <w:spacing w:after="0" w:line="240" w:lineRule="auto"/>
              <w:jc w:val="both"/>
              <w:rPr>
                <w:rFonts w:asciiTheme="minorHAnsi" w:hAnsiTheme="minorHAnsi" w:cstheme="minorHAnsi"/>
              </w:rPr>
            </w:pPr>
            <w:r w:rsidRPr="00A71D83">
              <w:rPr>
                <w:rFonts w:asciiTheme="minorHAnsi" w:hAnsiTheme="minorHAnsi" w:cstheme="minorHAnsi"/>
              </w:rPr>
              <w:t>Minimize</w:t>
            </w:r>
            <w:r w:rsidR="00FD0538" w:rsidRPr="00A71D83">
              <w:rPr>
                <w:rFonts w:asciiTheme="minorHAnsi" w:hAnsiTheme="minorHAnsi" w:cstheme="minorHAnsi"/>
              </w:rPr>
              <w:t xml:space="preserve"> fire spreading </w:t>
            </w:r>
          </w:p>
          <w:p w14:paraId="519F3185" w14:textId="508A7F95" w:rsidR="00A206EC" w:rsidRPr="00A71D83" w:rsidRDefault="00FD0538" w:rsidP="00A71D83">
            <w:pPr>
              <w:pStyle w:val="ListParagraph"/>
              <w:numPr>
                <w:ilvl w:val="0"/>
                <w:numId w:val="50"/>
              </w:numPr>
              <w:spacing w:after="0" w:line="240" w:lineRule="auto"/>
              <w:jc w:val="both"/>
              <w:rPr>
                <w:rFonts w:asciiTheme="minorHAnsi" w:hAnsiTheme="minorHAnsi" w:cstheme="minorHAnsi"/>
              </w:rPr>
            </w:pPr>
            <w:r w:rsidRPr="00A71D83">
              <w:rPr>
                <w:rFonts w:asciiTheme="minorHAnsi" w:hAnsiTheme="minorHAnsi" w:cstheme="minorHAnsi"/>
              </w:rPr>
              <w:t>Extinguish fires quickly</w:t>
            </w:r>
          </w:p>
          <w:p w14:paraId="553F8BE9" w14:textId="340982A2" w:rsidR="00FD0538" w:rsidRPr="009101BB" w:rsidRDefault="00C45816" w:rsidP="00131F8D">
            <w:pPr>
              <w:spacing w:after="0" w:line="240" w:lineRule="auto"/>
              <w:jc w:val="both"/>
              <w:rPr>
                <w:rFonts w:asciiTheme="minorHAnsi" w:hAnsiTheme="minorHAnsi" w:cstheme="minorHAnsi"/>
              </w:rPr>
            </w:pPr>
            <w:r w:rsidRPr="009101BB">
              <w:rPr>
                <w:rFonts w:asciiTheme="minorHAnsi" w:hAnsiTheme="minorHAnsi" w:cstheme="minorHAnsi"/>
              </w:rPr>
              <w:t xml:space="preserve"> </w:t>
            </w:r>
          </w:p>
        </w:tc>
      </w:tr>
      <w:tr w:rsidR="003F19AD" w:rsidRPr="009101BB" w14:paraId="2D0E40CB" w14:textId="77777777" w:rsidTr="00DE12F6">
        <w:tc>
          <w:tcPr>
            <w:tcW w:w="1910" w:type="dxa"/>
          </w:tcPr>
          <w:p w14:paraId="21D5298C" w14:textId="40EC80E8"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4.26. </w:t>
            </w:r>
          </w:p>
        </w:tc>
        <w:tc>
          <w:tcPr>
            <w:tcW w:w="4812" w:type="dxa"/>
          </w:tcPr>
          <w:p w14:paraId="09A79C2F" w14:textId="00D6E1F3"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Each fire compartment should be equipped with suitable, effective and reliable fire detection and alarm features.</w:t>
            </w:r>
          </w:p>
        </w:tc>
        <w:tc>
          <w:tcPr>
            <w:tcW w:w="1373" w:type="dxa"/>
          </w:tcPr>
          <w:p w14:paraId="7E1F63A7" w14:textId="48E5B620" w:rsidR="003F19AD" w:rsidRPr="009101BB" w:rsidRDefault="003F19AD" w:rsidP="00A3217C">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296EDA88" w14:textId="29BDEAD0" w:rsidR="003F19AD" w:rsidRPr="009101BB" w:rsidRDefault="003F19AD" w:rsidP="00557E95">
            <w:pPr>
              <w:spacing w:after="0" w:line="240" w:lineRule="auto"/>
              <w:jc w:val="both"/>
              <w:rPr>
                <w:rFonts w:asciiTheme="minorHAnsi" w:hAnsiTheme="minorHAnsi" w:cstheme="minorHAnsi"/>
              </w:rPr>
            </w:pPr>
            <w:r w:rsidRPr="009101BB">
              <w:rPr>
                <w:rFonts w:asciiTheme="minorHAnsi" w:hAnsiTheme="minorHAnsi" w:cstheme="minorHAnsi"/>
              </w:rPr>
              <w:t xml:space="preserve">The analysis for each fire area describes the fire area and associated fire zones, and identifies the principal systems and safety-related components in the fire area. Fire detection and suppression features are listed and the means of smoke control is discussed. </w:t>
            </w:r>
          </w:p>
          <w:p w14:paraId="42EE19C7" w14:textId="600AD5AA" w:rsidR="003F19AD" w:rsidRPr="009101BB" w:rsidRDefault="003F19AD" w:rsidP="00557E95">
            <w:pPr>
              <w:spacing w:after="0" w:line="240" w:lineRule="auto"/>
              <w:jc w:val="both"/>
              <w:rPr>
                <w:rFonts w:asciiTheme="minorHAnsi" w:hAnsiTheme="minorHAnsi" w:cstheme="minorHAnsi"/>
              </w:rPr>
            </w:pPr>
            <w:r w:rsidRPr="009101BB">
              <w:rPr>
                <w:rFonts w:asciiTheme="minorHAnsi" w:hAnsiTheme="minorHAnsi" w:cstheme="minorHAnsi"/>
              </w:rPr>
              <w:t>See DCD [2] Section 9A.2.</w:t>
            </w:r>
            <w:r w:rsidR="000F5D7A" w:rsidRPr="009101BB">
              <w:rPr>
                <w:rFonts w:asciiTheme="minorHAnsi" w:hAnsiTheme="minorHAnsi" w:cstheme="minorHAnsi"/>
              </w:rPr>
              <w:t>1.</w:t>
            </w:r>
          </w:p>
          <w:p w14:paraId="0D7F5494" w14:textId="77777777" w:rsidR="00AA457C" w:rsidRPr="009101BB" w:rsidRDefault="00AA457C" w:rsidP="00557E95">
            <w:pPr>
              <w:spacing w:after="0" w:line="240" w:lineRule="auto"/>
              <w:jc w:val="both"/>
              <w:rPr>
                <w:rFonts w:asciiTheme="minorHAnsi" w:hAnsiTheme="minorHAnsi" w:cstheme="minorHAnsi"/>
              </w:rPr>
            </w:pPr>
          </w:p>
          <w:p w14:paraId="153F00CC" w14:textId="7FD59CF5" w:rsidR="003F19AD" w:rsidRPr="009101BB" w:rsidRDefault="00AA457C" w:rsidP="00557E95">
            <w:pPr>
              <w:spacing w:after="0" w:line="240" w:lineRule="auto"/>
              <w:jc w:val="both"/>
              <w:rPr>
                <w:rFonts w:asciiTheme="minorHAnsi" w:hAnsiTheme="minorHAnsi" w:cstheme="minorHAnsi"/>
              </w:rPr>
            </w:pPr>
            <w:r w:rsidRPr="009101BB">
              <w:rPr>
                <w:rFonts w:asciiTheme="minorHAnsi" w:hAnsiTheme="minorHAnsi" w:cstheme="minorHAnsi"/>
              </w:rPr>
              <w:t>The installation of fire detectors is in accordance with NFPA 72 [1</w:t>
            </w:r>
            <w:r w:rsidR="000C31AC">
              <w:rPr>
                <w:rFonts w:asciiTheme="minorHAnsi" w:hAnsiTheme="minorHAnsi" w:cstheme="minorHAnsi"/>
              </w:rPr>
              <w:t>3</w:t>
            </w:r>
            <w:r w:rsidRPr="009101BB">
              <w:rPr>
                <w:rFonts w:asciiTheme="minorHAnsi" w:hAnsiTheme="minorHAnsi" w:cstheme="minorHAnsi"/>
              </w:rPr>
              <w:t>] and the manufacturer's recommendations. The selection and installation of fire detectors is also based on consideration of the type of hazard, combustible loading, the type of combustion products, and detector response characteristics. The types of detectors used in each fire area are identified in the fire protection analysis.</w:t>
            </w:r>
          </w:p>
        </w:tc>
      </w:tr>
      <w:tr w:rsidR="003F19AD" w:rsidRPr="009101BB" w14:paraId="570FCEEF" w14:textId="77777777" w:rsidTr="00DE12F6">
        <w:tc>
          <w:tcPr>
            <w:tcW w:w="1910" w:type="dxa"/>
          </w:tcPr>
          <w:p w14:paraId="16D86572" w14:textId="6C53B435" w:rsidR="003F19AD" w:rsidRPr="009101BB" w:rsidRDefault="003F19AD" w:rsidP="003F19AD">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4.27. </w:t>
            </w:r>
          </w:p>
        </w:tc>
        <w:tc>
          <w:tcPr>
            <w:tcW w:w="4812" w:type="dxa"/>
          </w:tcPr>
          <w:p w14:paraId="63AD24FC" w14:textId="77777777"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Paragraph 6.52 of SSR</w:t>
            </w:r>
            <w:r w:rsidRPr="009101BB">
              <w:rPr>
                <w:rFonts w:asciiTheme="minorHAnsi" w:hAnsiTheme="minorHAnsi" w:cstheme="minorHAnsi"/>
              </w:rPr>
              <w:noBreakHyphen/>
              <w:t xml:space="preserve">2/1 (Rev. 1) [1] states that: </w:t>
            </w:r>
          </w:p>
          <w:p w14:paraId="745D1D19" w14:textId="77777777" w:rsidR="003F19AD" w:rsidRPr="009101BB" w:rsidRDefault="003F19AD" w:rsidP="003F19AD">
            <w:pPr>
              <w:spacing w:after="0" w:line="240" w:lineRule="auto"/>
              <w:jc w:val="both"/>
              <w:rPr>
                <w:rFonts w:asciiTheme="minorHAnsi" w:hAnsiTheme="minorHAnsi" w:cstheme="minorHAnsi"/>
              </w:rPr>
            </w:pPr>
          </w:p>
          <w:p w14:paraId="27D00F84" w14:textId="77777777" w:rsidR="003F19AD" w:rsidRPr="00D027C6" w:rsidRDefault="003F19AD" w:rsidP="003F19AD">
            <w:pPr>
              <w:spacing w:after="0" w:line="240" w:lineRule="auto"/>
              <w:jc w:val="both"/>
              <w:rPr>
                <w:rFonts w:asciiTheme="minorHAnsi" w:hAnsiTheme="minorHAnsi" w:cstheme="minorHAnsi"/>
              </w:rPr>
            </w:pPr>
            <w:r w:rsidRPr="00D027C6">
              <w:rPr>
                <w:rFonts w:asciiTheme="minorHAnsi" w:hAnsiTheme="minorHAnsi" w:cstheme="minorHAnsi"/>
              </w:rPr>
              <w:lastRenderedPageBreak/>
              <w:t xml:space="preserve">“Fire detection systems shall be designed to provide operating personnel promptly with information on the location and spread of any fires that start.” </w:t>
            </w:r>
          </w:p>
          <w:p w14:paraId="5738DC85" w14:textId="77777777" w:rsidR="003F19AD" w:rsidRPr="009101BB" w:rsidRDefault="003F19AD" w:rsidP="003F19AD">
            <w:pPr>
              <w:spacing w:after="0" w:line="240" w:lineRule="auto"/>
              <w:jc w:val="both"/>
              <w:rPr>
                <w:rFonts w:asciiTheme="minorHAnsi" w:hAnsiTheme="minorHAnsi" w:cstheme="minorHAnsi"/>
              </w:rPr>
            </w:pPr>
          </w:p>
          <w:p w14:paraId="06B874A6" w14:textId="73EFF28C" w:rsidR="003F19AD" w:rsidRPr="009101BB" w:rsidRDefault="003F19AD" w:rsidP="003F19AD">
            <w:pPr>
              <w:spacing w:after="0" w:line="240" w:lineRule="auto"/>
              <w:jc w:val="both"/>
              <w:rPr>
                <w:rFonts w:asciiTheme="minorHAnsi" w:hAnsiTheme="minorHAnsi" w:cstheme="minorHAnsi"/>
              </w:rPr>
            </w:pPr>
            <w:r w:rsidRPr="009101BB">
              <w:rPr>
                <w:rFonts w:asciiTheme="minorHAnsi" w:hAnsiTheme="minorHAnsi" w:cstheme="minorHAnsi"/>
              </w:rPr>
              <w:t>This information should be used when taking action to avoid adverse effects on SSCs important to safety.</w:t>
            </w:r>
          </w:p>
        </w:tc>
        <w:tc>
          <w:tcPr>
            <w:tcW w:w="1373" w:type="dxa"/>
          </w:tcPr>
          <w:p w14:paraId="6D5FBA8D" w14:textId="5AB23553" w:rsidR="003F19AD" w:rsidRPr="009101BB" w:rsidRDefault="003F19AD" w:rsidP="00A3217C">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194EE830" w14:textId="705C18C6" w:rsidR="004B4195" w:rsidRPr="006A0F56" w:rsidRDefault="004B4195" w:rsidP="004B4195">
            <w:pPr>
              <w:spacing w:after="0" w:line="240" w:lineRule="auto"/>
              <w:jc w:val="both"/>
              <w:rPr>
                <w:rFonts w:asciiTheme="minorHAnsi" w:hAnsiTheme="minorHAnsi" w:cstheme="minorHAnsi"/>
              </w:rPr>
            </w:pPr>
            <w:r w:rsidRPr="006A0F56">
              <w:rPr>
                <w:rFonts w:asciiTheme="minorHAnsi" w:hAnsiTheme="minorHAnsi" w:cstheme="minorHAnsi"/>
              </w:rPr>
              <w:t xml:space="preserve">Compliance of the AP1000 plant with IAEA </w:t>
            </w:r>
            <w:r w:rsidR="00AD0ADC" w:rsidRPr="006A0F56">
              <w:rPr>
                <w:rFonts w:asciiTheme="minorHAnsi" w:hAnsiTheme="minorHAnsi" w:cstheme="minorHAnsi"/>
              </w:rPr>
              <w:t>SS</w:t>
            </w:r>
            <w:r w:rsidR="00AD0ADC" w:rsidRPr="000D2D5F">
              <w:rPr>
                <w:rFonts w:asciiTheme="minorHAnsi" w:hAnsiTheme="minorHAnsi" w:cstheme="minorHAnsi"/>
              </w:rPr>
              <w:t>R-</w:t>
            </w:r>
            <w:r w:rsidR="00AD0ADC" w:rsidRPr="006A0F56">
              <w:rPr>
                <w:rFonts w:asciiTheme="minorHAnsi" w:hAnsiTheme="minorHAnsi" w:cstheme="minorHAnsi"/>
              </w:rPr>
              <w:t>2/1</w:t>
            </w:r>
            <w:r w:rsidR="00AD0ADC">
              <w:rPr>
                <w:rFonts w:asciiTheme="minorHAnsi" w:hAnsiTheme="minorHAnsi" w:cstheme="minorHAnsi"/>
              </w:rPr>
              <w:t xml:space="preserve"> </w:t>
            </w:r>
            <w:r w:rsidRPr="006A0F56">
              <w:rPr>
                <w:rFonts w:asciiTheme="minorHAnsi" w:hAnsiTheme="minorHAnsi" w:cstheme="minorHAnsi"/>
              </w:rPr>
              <w:t>is documented in [</w:t>
            </w:r>
            <w:r>
              <w:rPr>
                <w:rFonts w:asciiTheme="minorHAnsi" w:hAnsiTheme="minorHAnsi" w:cstheme="minorHAnsi"/>
              </w:rPr>
              <w:t>7</w:t>
            </w:r>
            <w:r w:rsidRPr="006A0F56">
              <w:rPr>
                <w:rFonts w:asciiTheme="minorHAnsi" w:hAnsiTheme="minorHAnsi" w:cstheme="minorHAnsi"/>
              </w:rPr>
              <w:t>].</w:t>
            </w:r>
          </w:p>
          <w:p w14:paraId="3F64CE66" w14:textId="77777777" w:rsidR="004B4195" w:rsidRDefault="004B4195" w:rsidP="00557E95">
            <w:pPr>
              <w:spacing w:after="0" w:line="240" w:lineRule="auto"/>
              <w:jc w:val="both"/>
              <w:rPr>
                <w:rFonts w:asciiTheme="minorHAnsi" w:hAnsiTheme="minorHAnsi" w:cstheme="minorHAnsi"/>
              </w:rPr>
            </w:pPr>
          </w:p>
          <w:p w14:paraId="0C84A08C" w14:textId="5C4E356F" w:rsidR="003F19AD" w:rsidRPr="009101BB" w:rsidRDefault="003F19AD" w:rsidP="00557E95">
            <w:pPr>
              <w:spacing w:after="0" w:line="240" w:lineRule="auto"/>
              <w:jc w:val="both"/>
              <w:rPr>
                <w:rFonts w:asciiTheme="minorHAnsi" w:hAnsiTheme="minorHAnsi" w:cstheme="minorHAnsi"/>
              </w:rPr>
            </w:pPr>
            <w:r w:rsidRPr="009101BB">
              <w:rPr>
                <w:rFonts w:asciiTheme="minorHAnsi" w:hAnsiTheme="minorHAnsi" w:cstheme="minorHAnsi"/>
              </w:rPr>
              <w:lastRenderedPageBreak/>
              <w:t>Fire detection and alarm systems are provided where required by the fire protection analysis, in accordance with BTP CMEB 9.5-1</w:t>
            </w:r>
            <w:r w:rsidR="000E4EDD" w:rsidRPr="009101BB">
              <w:rPr>
                <w:rFonts w:asciiTheme="minorHAnsi" w:hAnsiTheme="minorHAnsi" w:cstheme="minorHAnsi"/>
              </w:rPr>
              <w:t xml:space="preserve"> </w:t>
            </w:r>
            <w:r w:rsidR="005A4DBD" w:rsidRPr="009101BB">
              <w:rPr>
                <w:rFonts w:asciiTheme="minorHAnsi" w:hAnsiTheme="minorHAnsi" w:cstheme="minorHAnsi"/>
              </w:rPr>
              <w:t>[</w:t>
            </w:r>
            <w:r w:rsidR="00AA4B4D">
              <w:rPr>
                <w:rFonts w:asciiTheme="minorHAnsi" w:hAnsiTheme="minorHAnsi" w:cstheme="minorHAnsi"/>
              </w:rPr>
              <w:t>5</w:t>
            </w:r>
            <w:r w:rsidR="005A4DBD" w:rsidRPr="009101BB">
              <w:rPr>
                <w:rFonts w:asciiTheme="minorHAnsi" w:hAnsiTheme="minorHAnsi" w:cstheme="minorHAnsi"/>
              </w:rPr>
              <w:t>]</w:t>
            </w:r>
            <w:r w:rsidRPr="009101BB">
              <w:rPr>
                <w:rFonts w:asciiTheme="minorHAnsi" w:hAnsiTheme="minorHAnsi" w:cstheme="minorHAnsi"/>
              </w:rPr>
              <w:t xml:space="preserve"> and NFPA 72</w:t>
            </w:r>
            <w:r w:rsidR="00827F02" w:rsidRPr="009101BB">
              <w:rPr>
                <w:rFonts w:asciiTheme="minorHAnsi" w:hAnsiTheme="minorHAnsi" w:cstheme="minorHAnsi"/>
              </w:rPr>
              <w:t xml:space="preserve"> [1</w:t>
            </w:r>
            <w:r w:rsidR="00AA4B4D">
              <w:rPr>
                <w:rFonts w:asciiTheme="minorHAnsi" w:hAnsiTheme="minorHAnsi" w:cstheme="minorHAnsi"/>
              </w:rPr>
              <w:t>3</w:t>
            </w:r>
            <w:r w:rsidR="00827F02" w:rsidRPr="009101BB">
              <w:rPr>
                <w:rFonts w:asciiTheme="minorHAnsi" w:hAnsiTheme="minorHAnsi" w:cstheme="minorHAnsi"/>
              </w:rPr>
              <w:t>]</w:t>
            </w:r>
            <w:r w:rsidRPr="009101BB">
              <w:rPr>
                <w:rFonts w:asciiTheme="minorHAnsi" w:hAnsiTheme="minorHAnsi" w:cstheme="minorHAnsi"/>
              </w:rPr>
              <w:t>. Fire detection and alarm systems are generally in accordance with NFPA 804</w:t>
            </w:r>
            <w:r w:rsidR="00416206" w:rsidRPr="009101BB">
              <w:rPr>
                <w:rFonts w:asciiTheme="minorHAnsi" w:hAnsiTheme="minorHAnsi" w:cstheme="minorHAnsi"/>
              </w:rPr>
              <w:t xml:space="preserve"> [1</w:t>
            </w:r>
            <w:r w:rsidR="00AA4B4D">
              <w:rPr>
                <w:rFonts w:asciiTheme="minorHAnsi" w:hAnsiTheme="minorHAnsi" w:cstheme="minorHAnsi"/>
              </w:rPr>
              <w:t>3</w:t>
            </w:r>
            <w:r w:rsidR="00416206" w:rsidRPr="009101BB">
              <w:rPr>
                <w:rFonts w:asciiTheme="minorHAnsi" w:hAnsiTheme="minorHAnsi" w:cstheme="minorHAnsi"/>
              </w:rPr>
              <w:t>]</w:t>
            </w:r>
            <w:r w:rsidRPr="009101BB">
              <w:rPr>
                <w:rFonts w:asciiTheme="minorHAnsi" w:hAnsiTheme="minorHAnsi" w:cstheme="minorHAnsi"/>
              </w:rPr>
              <w:t>. See DCD [2] Section 9.5.1.</w:t>
            </w:r>
            <w:r w:rsidR="00EF623D" w:rsidRPr="009101BB">
              <w:rPr>
                <w:rFonts w:asciiTheme="minorHAnsi" w:hAnsiTheme="minorHAnsi" w:cstheme="minorHAnsi"/>
              </w:rPr>
              <w:t xml:space="preserve"> Refer to WCAP-15871</w:t>
            </w:r>
            <w:r w:rsidR="002D7113" w:rsidRPr="009101BB">
              <w:rPr>
                <w:rFonts w:asciiTheme="minorHAnsi" w:hAnsiTheme="minorHAnsi" w:cstheme="minorHAnsi"/>
              </w:rPr>
              <w:t xml:space="preserve"> </w:t>
            </w:r>
            <w:r w:rsidR="0032251B" w:rsidRPr="009101BB">
              <w:rPr>
                <w:rFonts w:asciiTheme="minorHAnsi" w:hAnsiTheme="minorHAnsi" w:cstheme="minorHAnsi"/>
              </w:rPr>
              <w:t>[1</w:t>
            </w:r>
            <w:r w:rsidR="00AA4B4D">
              <w:rPr>
                <w:rFonts w:asciiTheme="minorHAnsi" w:hAnsiTheme="minorHAnsi" w:cstheme="minorHAnsi"/>
              </w:rPr>
              <w:t>4</w:t>
            </w:r>
            <w:r w:rsidR="0032251B" w:rsidRPr="009101BB">
              <w:rPr>
                <w:rFonts w:asciiTheme="minorHAnsi" w:hAnsiTheme="minorHAnsi" w:cstheme="minorHAnsi"/>
              </w:rPr>
              <w:t xml:space="preserve">] </w:t>
            </w:r>
            <w:r w:rsidR="00EF623D" w:rsidRPr="009101BB">
              <w:rPr>
                <w:rFonts w:asciiTheme="minorHAnsi" w:hAnsiTheme="minorHAnsi" w:cstheme="minorHAnsi"/>
              </w:rPr>
              <w:t>for details.</w:t>
            </w:r>
          </w:p>
        </w:tc>
      </w:tr>
      <w:tr w:rsidR="008E54C0" w:rsidRPr="009101BB" w14:paraId="6A2B39DF" w14:textId="77777777" w:rsidTr="00DE12F6">
        <w:tc>
          <w:tcPr>
            <w:tcW w:w="1910" w:type="dxa"/>
          </w:tcPr>
          <w:p w14:paraId="148289E2" w14:textId="67E4BA18" w:rsidR="008E54C0" w:rsidRPr="009101BB" w:rsidRDefault="008E54C0" w:rsidP="008E54C0">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4.28. </w:t>
            </w:r>
          </w:p>
        </w:tc>
        <w:tc>
          <w:tcPr>
            <w:tcW w:w="4812" w:type="dxa"/>
          </w:tcPr>
          <w:p w14:paraId="6EF05B85" w14:textId="029AD567" w:rsidR="008E54C0" w:rsidRPr="009101BB" w:rsidRDefault="008E54C0" w:rsidP="008E54C0">
            <w:pPr>
              <w:spacing w:after="0" w:line="240" w:lineRule="auto"/>
              <w:jc w:val="both"/>
              <w:rPr>
                <w:rFonts w:asciiTheme="minorHAnsi" w:hAnsiTheme="minorHAnsi" w:cstheme="minorHAnsi"/>
              </w:rPr>
            </w:pPr>
            <w:r w:rsidRPr="009101BB">
              <w:rPr>
                <w:rFonts w:asciiTheme="minorHAnsi" w:hAnsiTheme="minorHAnsi" w:cstheme="minorHAnsi"/>
              </w:rPr>
              <w:t>When items such as fire pumps, water spray systems, ventilation equipment and fire dampers are controlled by fire detection systems, and where spurious operation would jeopardize safety functions, the operation of these items should be controlled by two diverse means of detection operating in series. The design should allow the operation of the system to be stopped if the actuation is found to be spurious.</w:t>
            </w:r>
          </w:p>
        </w:tc>
        <w:tc>
          <w:tcPr>
            <w:tcW w:w="1373" w:type="dxa"/>
          </w:tcPr>
          <w:p w14:paraId="15F3F4E8" w14:textId="17C468CC" w:rsidR="008E54C0" w:rsidRPr="009101BB" w:rsidRDefault="008E54C0" w:rsidP="00A3217C">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9CECB6A" w14:textId="526371EA" w:rsidR="008E54C0" w:rsidRPr="009101BB" w:rsidRDefault="008E54C0" w:rsidP="008E54C0">
            <w:pPr>
              <w:spacing w:after="0" w:line="240" w:lineRule="auto"/>
              <w:jc w:val="both"/>
              <w:rPr>
                <w:rFonts w:asciiTheme="minorHAnsi" w:hAnsiTheme="minorHAnsi" w:cstheme="minorHAnsi"/>
              </w:rPr>
            </w:pPr>
            <w:r w:rsidRPr="009101BB">
              <w:rPr>
                <w:rFonts w:asciiTheme="minorHAnsi" w:hAnsiTheme="minorHAnsi" w:cstheme="minorHAnsi"/>
              </w:rPr>
              <w:t>For fire areas containing safety-related components, the potential for a credible inadvertent actuation of automatic suppression systems is determined and the consequences are evaluated. The result is that inadvertent actuation of the FPS does not prevent plant safety functions from being performed.</w:t>
            </w:r>
          </w:p>
          <w:p w14:paraId="4B0717DC" w14:textId="02A6A1F6" w:rsidR="0048072C" w:rsidRPr="009101BB" w:rsidRDefault="0048072C" w:rsidP="00F81F20">
            <w:pPr>
              <w:spacing w:after="0" w:line="240" w:lineRule="auto"/>
              <w:jc w:val="both"/>
              <w:rPr>
                <w:rFonts w:asciiTheme="minorHAnsi" w:hAnsiTheme="minorHAnsi" w:cstheme="minorHAnsi"/>
              </w:rPr>
            </w:pPr>
          </w:p>
        </w:tc>
      </w:tr>
      <w:tr w:rsidR="008E54C0" w:rsidRPr="009101BB" w14:paraId="49A5564F" w14:textId="77777777" w:rsidTr="00DE12F6">
        <w:tc>
          <w:tcPr>
            <w:tcW w:w="1910" w:type="dxa"/>
          </w:tcPr>
          <w:p w14:paraId="17580FE2" w14:textId="153B1586" w:rsidR="008E54C0" w:rsidRPr="009101BB" w:rsidRDefault="008E54C0" w:rsidP="008E54C0">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4.29. </w:t>
            </w:r>
          </w:p>
        </w:tc>
        <w:tc>
          <w:tcPr>
            <w:tcW w:w="4812" w:type="dxa"/>
          </w:tcPr>
          <w:p w14:paraId="28660BD9" w14:textId="45F19E28" w:rsidR="008E54C0" w:rsidRPr="009101BB" w:rsidRDefault="008E54C0" w:rsidP="008E54C0">
            <w:pPr>
              <w:spacing w:after="0" w:line="240" w:lineRule="auto"/>
              <w:jc w:val="both"/>
              <w:rPr>
                <w:rFonts w:asciiTheme="minorHAnsi" w:hAnsiTheme="minorHAnsi" w:cstheme="minorHAnsi"/>
              </w:rPr>
            </w:pPr>
            <w:r w:rsidRPr="009101BB">
              <w:rPr>
                <w:rFonts w:asciiTheme="minorHAnsi" w:hAnsiTheme="minorHAnsi" w:cstheme="minorHAnsi"/>
              </w:rPr>
              <w:t>Systems and equipment for fire suppression and fire extinguishing, including manual firefighting equipment, should be of sufficient capacity to ensure that later fires caused by re</w:t>
            </w:r>
            <w:r w:rsidRPr="009101BB">
              <w:rPr>
                <w:rFonts w:asciiTheme="minorHAnsi" w:hAnsiTheme="minorHAnsi" w:cstheme="minorHAnsi"/>
              </w:rPr>
              <w:noBreakHyphen/>
              <w:t>ignition (e.g. due to hot materials) are prevented.</w:t>
            </w:r>
          </w:p>
        </w:tc>
        <w:tc>
          <w:tcPr>
            <w:tcW w:w="1373" w:type="dxa"/>
          </w:tcPr>
          <w:p w14:paraId="6DE146E4" w14:textId="395D638B" w:rsidR="008E54C0" w:rsidRPr="009101BB" w:rsidRDefault="00993647" w:rsidP="00AC0401">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76698878" w14:textId="213329C4" w:rsidR="00BE38F9" w:rsidRPr="009101BB" w:rsidRDefault="005D107A" w:rsidP="00F74851">
            <w:pPr>
              <w:spacing w:after="0" w:line="240" w:lineRule="auto"/>
              <w:jc w:val="both"/>
              <w:rPr>
                <w:rFonts w:asciiTheme="minorHAnsi" w:hAnsiTheme="minorHAnsi" w:cstheme="minorHAnsi"/>
              </w:rPr>
            </w:pPr>
            <w:r w:rsidRPr="009101BB">
              <w:rPr>
                <w:rFonts w:asciiTheme="minorHAnsi" w:hAnsiTheme="minorHAnsi" w:cstheme="minorHAnsi"/>
              </w:rPr>
              <w:t>The AP1000 plant is designed to provide the capability to extinguish fires in any plant area, to protect site personnel, limit fire damage, and enhance safe shutdown capabilities.</w:t>
            </w:r>
            <w:r w:rsidR="008F605D" w:rsidRPr="009101BB">
              <w:rPr>
                <w:rFonts w:asciiTheme="minorHAnsi" w:hAnsiTheme="minorHAnsi" w:cstheme="minorHAnsi"/>
              </w:rPr>
              <w:t xml:space="preserve"> </w:t>
            </w:r>
          </w:p>
        </w:tc>
      </w:tr>
      <w:tr w:rsidR="008E54C0" w:rsidRPr="009101BB" w14:paraId="4024F513" w14:textId="77777777" w:rsidTr="00DE12F6">
        <w:tc>
          <w:tcPr>
            <w:tcW w:w="12950" w:type="dxa"/>
            <w:gridSpan w:val="4"/>
          </w:tcPr>
          <w:p w14:paraId="2536BE08" w14:textId="2C06BF1F" w:rsidR="008E54C0" w:rsidRPr="009101BB" w:rsidRDefault="008E54C0" w:rsidP="008E54C0">
            <w:pPr>
              <w:spacing w:after="0" w:line="240" w:lineRule="auto"/>
              <w:jc w:val="center"/>
              <w:rPr>
                <w:rFonts w:asciiTheme="minorHAnsi" w:hAnsiTheme="minorHAnsi" w:cstheme="minorHAnsi"/>
                <w:b/>
                <w:bCs/>
              </w:rPr>
            </w:pPr>
            <w:r w:rsidRPr="009101BB">
              <w:rPr>
                <w:rFonts w:asciiTheme="minorHAnsi" w:hAnsiTheme="minorHAnsi" w:cstheme="minorHAnsi"/>
                <w:b/>
                <w:bCs/>
              </w:rPr>
              <w:t>PREVENTING THE SPREAD OF FIRES</w:t>
            </w:r>
          </w:p>
        </w:tc>
      </w:tr>
      <w:tr w:rsidR="008E54C0" w:rsidRPr="009101BB" w14:paraId="381514E1" w14:textId="77777777" w:rsidTr="00DE12F6">
        <w:tc>
          <w:tcPr>
            <w:tcW w:w="1910" w:type="dxa"/>
          </w:tcPr>
          <w:p w14:paraId="64DAAE45" w14:textId="139E29FB" w:rsidR="008E54C0" w:rsidRPr="009101BB" w:rsidRDefault="008E54C0" w:rsidP="008E54C0">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4.30.</w:t>
            </w:r>
          </w:p>
        </w:tc>
        <w:tc>
          <w:tcPr>
            <w:tcW w:w="4812" w:type="dxa"/>
          </w:tcPr>
          <w:p w14:paraId="345C7B23" w14:textId="0E58EF25" w:rsidR="008E54C0" w:rsidRPr="009101BB" w:rsidRDefault="008E54C0" w:rsidP="008E54C0">
            <w:pPr>
              <w:spacing w:after="0" w:line="240" w:lineRule="auto"/>
              <w:jc w:val="both"/>
              <w:rPr>
                <w:rFonts w:asciiTheme="minorHAnsi" w:hAnsiTheme="minorHAnsi" w:cstheme="minorHAnsi"/>
              </w:rPr>
            </w:pPr>
            <w:r w:rsidRPr="009101BB">
              <w:rPr>
                <w:rFonts w:asciiTheme="minorHAnsi" w:hAnsiTheme="minorHAnsi" w:cstheme="minorHAnsi"/>
              </w:rPr>
              <w:t>Early in the design stage, the plant buildings should be divided into fire compartments, as far as practicable, or, where that is not possible, into fire cells.</w:t>
            </w:r>
          </w:p>
        </w:tc>
        <w:tc>
          <w:tcPr>
            <w:tcW w:w="1373" w:type="dxa"/>
          </w:tcPr>
          <w:p w14:paraId="5AECC109" w14:textId="1FDB7D6F" w:rsidR="008E54C0" w:rsidRPr="009101BB" w:rsidRDefault="008E54C0" w:rsidP="00AC0401">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077A1BC" w14:textId="77777777" w:rsidR="008E54C0" w:rsidRPr="009101BB" w:rsidRDefault="008E54C0" w:rsidP="008E54C0">
            <w:pPr>
              <w:spacing w:after="0" w:line="240" w:lineRule="auto"/>
              <w:jc w:val="both"/>
              <w:rPr>
                <w:rFonts w:asciiTheme="minorHAnsi" w:hAnsiTheme="minorHAnsi" w:cstheme="minorHAnsi"/>
              </w:rPr>
            </w:pPr>
            <w:r w:rsidRPr="009101BB">
              <w:rPr>
                <w:rFonts w:asciiTheme="minorHAnsi" w:hAnsiTheme="minorHAnsi" w:cstheme="minorHAnsi"/>
              </w:rPr>
              <w:t xml:space="preserve">The plant is subdivided into fire areas to isolate potential fires and minimize the risk of the spread of fire and the resultant consequential damage from corrosive gases, fire suppression agents, smoke, and radioactive contamination. Some fire areas are subdivided into fire zones to permit more precise identification of the type and locations of combustible materials, fire detection, and suppression systems. The subdivision into fire zones is based on the configuration of interior walls and </w:t>
            </w:r>
            <w:r w:rsidRPr="009101BB">
              <w:rPr>
                <w:rFonts w:asciiTheme="minorHAnsi" w:hAnsiTheme="minorHAnsi" w:cstheme="minorHAnsi"/>
              </w:rPr>
              <w:lastRenderedPageBreak/>
              <w:t>floor slabs, and the location of major equipment within each fire area.</w:t>
            </w:r>
          </w:p>
          <w:p w14:paraId="1523BAEB" w14:textId="321FEF21" w:rsidR="008E54C0" w:rsidRPr="009101BB" w:rsidRDefault="008E54C0" w:rsidP="008E54C0">
            <w:pPr>
              <w:spacing w:after="0" w:line="240" w:lineRule="auto"/>
              <w:jc w:val="both"/>
              <w:rPr>
                <w:rFonts w:asciiTheme="minorHAnsi" w:hAnsiTheme="minorHAnsi" w:cstheme="minorHAnsi"/>
              </w:rPr>
            </w:pPr>
            <w:r w:rsidRPr="009101BB">
              <w:rPr>
                <w:rFonts w:asciiTheme="minorHAnsi" w:hAnsiTheme="minorHAnsi" w:cstheme="minorHAnsi"/>
              </w:rPr>
              <w:t>The fire protection analysis contains a description of plant fire areas, fire zones, fire barriers, and the protection of fire barrier openings, as well as a description of the separation between redundant safe shutdown components.</w:t>
            </w:r>
          </w:p>
          <w:p w14:paraId="571DC919" w14:textId="77777777" w:rsidR="008E54C0" w:rsidRPr="009101BB" w:rsidRDefault="008E54C0" w:rsidP="008E54C0">
            <w:pPr>
              <w:spacing w:after="0" w:line="240" w:lineRule="auto"/>
              <w:jc w:val="both"/>
              <w:rPr>
                <w:rFonts w:asciiTheme="minorHAnsi" w:hAnsiTheme="minorHAnsi" w:cstheme="minorHAnsi"/>
              </w:rPr>
            </w:pPr>
          </w:p>
          <w:p w14:paraId="47B64F82" w14:textId="2283BEE2" w:rsidR="008E54C0" w:rsidRPr="009101BB" w:rsidRDefault="008E54C0" w:rsidP="008E54C0">
            <w:pPr>
              <w:spacing w:after="0" w:line="240" w:lineRule="auto"/>
              <w:jc w:val="both"/>
              <w:rPr>
                <w:rFonts w:asciiTheme="minorHAnsi" w:hAnsiTheme="minorHAnsi" w:cstheme="minorHAnsi"/>
              </w:rPr>
            </w:pPr>
            <w:r w:rsidRPr="009101BB">
              <w:rPr>
                <w:rFonts w:asciiTheme="minorHAnsi" w:hAnsiTheme="minorHAnsi" w:cstheme="minorHAnsi"/>
              </w:rPr>
              <w:t>See</w:t>
            </w:r>
            <w:r w:rsidR="00C87FAB" w:rsidRPr="009101BB">
              <w:rPr>
                <w:rFonts w:asciiTheme="minorHAnsi" w:hAnsiTheme="minorHAnsi" w:cstheme="minorHAnsi"/>
              </w:rPr>
              <w:t xml:space="preserve"> DCD [2]</w:t>
            </w:r>
            <w:r w:rsidR="001A3990" w:rsidRPr="009101BB">
              <w:rPr>
                <w:rFonts w:asciiTheme="minorHAnsi" w:hAnsiTheme="minorHAnsi" w:cstheme="minorHAnsi"/>
              </w:rPr>
              <w:t xml:space="preserve"> </w:t>
            </w:r>
            <w:r w:rsidR="00DE22B5">
              <w:rPr>
                <w:rFonts w:asciiTheme="minorHAnsi" w:hAnsiTheme="minorHAnsi" w:cstheme="minorHAnsi"/>
              </w:rPr>
              <w:t>Section</w:t>
            </w:r>
            <w:r w:rsidRPr="009101BB">
              <w:rPr>
                <w:rFonts w:asciiTheme="minorHAnsi" w:hAnsiTheme="minorHAnsi" w:cstheme="minorHAnsi"/>
              </w:rPr>
              <w:t xml:space="preserve"> 9.5.1.2.1.1 </w:t>
            </w:r>
            <w:r w:rsidR="00F476F7" w:rsidRPr="009101BB">
              <w:rPr>
                <w:rFonts w:asciiTheme="minorHAnsi" w:hAnsiTheme="minorHAnsi" w:cstheme="minorHAnsi"/>
              </w:rPr>
              <w:t>and S</w:t>
            </w:r>
            <w:r w:rsidR="00E13918" w:rsidRPr="009101BB">
              <w:rPr>
                <w:rFonts w:asciiTheme="minorHAnsi" w:hAnsiTheme="minorHAnsi" w:cstheme="minorHAnsi"/>
              </w:rPr>
              <w:t>e</w:t>
            </w:r>
            <w:r w:rsidR="00F476F7" w:rsidRPr="009101BB">
              <w:rPr>
                <w:rFonts w:asciiTheme="minorHAnsi" w:hAnsiTheme="minorHAnsi" w:cstheme="minorHAnsi"/>
              </w:rPr>
              <w:t>ction</w:t>
            </w:r>
            <w:r w:rsidR="00E13918" w:rsidRPr="009101BB">
              <w:rPr>
                <w:rFonts w:asciiTheme="minorHAnsi" w:hAnsiTheme="minorHAnsi" w:cstheme="minorHAnsi"/>
              </w:rPr>
              <w:t xml:space="preserve"> </w:t>
            </w:r>
            <w:r w:rsidRPr="009101BB">
              <w:rPr>
                <w:rFonts w:asciiTheme="minorHAnsi" w:hAnsiTheme="minorHAnsi" w:cstheme="minorHAnsi"/>
              </w:rPr>
              <w:t>9A.2.7.1</w:t>
            </w:r>
            <w:r w:rsidR="00E13918" w:rsidRPr="009101BB">
              <w:rPr>
                <w:rFonts w:asciiTheme="minorHAnsi" w:hAnsiTheme="minorHAnsi" w:cstheme="minorHAnsi"/>
              </w:rPr>
              <w:t xml:space="preserve">. </w:t>
            </w:r>
          </w:p>
        </w:tc>
      </w:tr>
      <w:tr w:rsidR="008E54C0" w:rsidRPr="009101BB" w14:paraId="23FE2086" w14:textId="77777777" w:rsidTr="00DE12F6">
        <w:tc>
          <w:tcPr>
            <w:tcW w:w="1910" w:type="dxa"/>
          </w:tcPr>
          <w:p w14:paraId="639D99BF" w14:textId="7CA22C30" w:rsidR="008E54C0" w:rsidRPr="009101BB" w:rsidRDefault="008E54C0" w:rsidP="008E54C0">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4.31. </w:t>
            </w:r>
          </w:p>
        </w:tc>
        <w:tc>
          <w:tcPr>
            <w:tcW w:w="4812" w:type="dxa"/>
          </w:tcPr>
          <w:p w14:paraId="30201352" w14:textId="29B916D6" w:rsidR="008E54C0" w:rsidRPr="009101BB" w:rsidRDefault="008E54C0" w:rsidP="008E54C0">
            <w:pPr>
              <w:spacing w:after="0" w:line="240" w:lineRule="auto"/>
              <w:jc w:val="both"/>
              <w:rPr>
                <w:rFonts w:asciiTheme="minorHAnsi" w:hAnsiTheme="minorHAnsi" w:cstheme="minorHAnsi"/>
              </w:rPr>
            </w:pPr>
            <w:r w:rsidRPr="009101BB">
              <w:rPr>
                <w:rFonts w:asciiTheme="minorHAnsi" w:hAnsiTheme="minorHAnsi" w:cstheme="minorHAnsi"/>
              </w:rPr>
              <w:t>Building structures (including columns and beams) should have a suitable fire resistance rating. The fire stability rating (the mechanical load bearing capacity as well as the thermal load bearing capacity) of structural elements within a fire compartment, or that form the compartment boundaries, should not be less than the fire resistance rating of the fire compartment itself.</w:t>
            </w:r>
          </w:p>
        </w:tc>
        <w:tc>
          <w:tcPr>
            <w:tcW w:w="1373" w:type="dxa"/>
          </w:tcPr>
          <w:p w14:paraId="59920FF2" w14:textId="61CDFE44" w:rsidR="008E54C0" w:rsidRPr="009101BB" w:rsidRDefault="00856CC2" w:rsidP="00AC0401">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69485F49" w14:textId="3115EA3E" w:rsidR="005B4BB5" w:rsidRPr="009101BB" w:rsidRDefault="00DA4934" w:rsidP="00BB0D27">
            <w:pPr>
              <w:spacing w:after="0" w:line="240" w:lineRule="auto"/>
              <w:jc w:val="both"/>
              <w:rPr>
                <w:rFonts w:asciiTheme="minorHAnsi" w:hAnsiTheme="minorHAnsi" w:cstheme="minorHAnsi"/>
              </w:rPr>
            </w:pPr>
            <w:r w:rsidRPr="009101BB">
              <w:rPr>
                <w:rFonts w:asciiTheme="minorHAnsi" w:hAnsiTheme="minorHAnsi" w:cstheme="minorHAnsi"/>
              </w:rPr>
              <w:t xml:space="preserve">Plant buildings use noncombustible structural materials, primarily reinforced concrete, gypsum, masonry block, structural steel, steel siding, and concrete/steel composite material.  </w:t>
            </w:r>
            <w:r w:rsidR="005B4BB5" w:rsidRPr="009101BB">
              <w:rPr>
                <w:rFonts w:asciiTheme="minorHAnsi" w:hAnsiTheme="minorHAnsi" w:cstheme="minorHAnsi"/>
              </w:rPr>
              <w:t xml:space="preserve">The selection of construction materials and the control of combustible materials are in accordance with BTP CMEB 9.5-1 </w:t>
            </w:r>
            <w:r w:rsidR="00966BB1" w:rsidRPr="009101BB">
              <w:rPr>
                <w:rFonts w:asciiTheme="minorHAnsi" w:hAnsiTheme="minorHAnsi" w:cstheme="minorHAnsi"/>
              </w:rPr>
              <w:t>[</w:t>
            </w:r>
            <w:r w:rsidR="0094744E">
              <w:rPr>
                <w:rFonts w:asciiTheme="minorHAnsi" w:hAnsiTheme="minorHAnsi" w:cstheme="minorHAnsi"/>
              </w:rPr>
              <w:t>5</w:t>
            </w:r>
            <w:r w:rsidR="00966BB1" w:rsidRPr="009101BB">
              <w:rPr>
                <w:rFonts w:asciiTheme="minorHAnsi" w:hAnsiTheme="minorHAnsi" w:cstheme="minorHAnsi"/>
              </w:rPr>
              <w:t>]</w:t>
            </w:r>
            <w:r w:rsidR="005B4BB5" w:rsidRPr="009101BB">
              <w:rPr>
                <w:rFonts w:asciiTheme="minorHAnsi" w:hAnsiTheme="minorHAnsi" w:cstheme="minorHAnsi"/>
              </w:rPr>
              <w:t xml:space="preserve"> and Section 3.3 of NFPA 804 </w:t>
            </w:r>
            <w:r w:rsidR="006C332B" w:rsidRPr="009101BB">
              <w:rPr>
                <w:rFonts w:asciiTheme="minorHAnsi" w:hAnsiTheme="minorHAnsi" w:cstheme="minorHAnsi"/>
              </w:rPr>
              <w:t>[</w:t>
            </w:r>
            <w:r w:rsidR="00AA0218" w:rsidRPr="009101BB">
              <w:rPr>
                <w:rFonts w:asciiTheme="minorHAnsi" w:hAnsiTheme="minorHAnsi" w:cstheme="minorHAnsi"/>
              </w:rPr>
              <w:t>1</w:t>
            </w:r>
            <w:r w:rsidR="0094744E">
              <w:rPr>
                <w:rFonts w:asciiTheme="minorHAnsi" w:hAnsiTheme="minorHAnsi" w:cstheme="minorHAnsi"/>
              </w:rPr>
              <w:t>3</w:t>
            </w:r>
            <w:r w:rsidR="00AA0218" w:rsidRPr="009101BB">
              <w:rPr>
                <w:rFonts w:asciiTheme="minorHAnsi" w:hAnsiTheme="minorHAnsi" w:cstheme="minorHAnsi"/>
              </w:rPr>
              <w:t>]</w:t>
            </w:r>
            <w:r w:rsidR="005B4BB5" w:rsidRPr="009101BB">
              <w:rPr>
                <w:rFonts w:asciiTheme="minorHAnsi" w:hAnsiTheme="minorHAnsi" w:cstheme="minorHAnsi"/>
              </w:rPr>
              <w:t xml:space="preserve">, as specified in WCAP-15871 </w:t>
            </w:r>
            <w:r w:rsidR="00415C12" w:rsidRPr="009101BB">
              <w:rPr>
                <w:rFonts w:asciiTheme="minorHAnsi" w:hAnsiTheme="minorHAnsi" w:cstheme="minorHAnsi"/>
              </w:rPr>
              <w:t>[1</w:t>
            </w:r>
            <w:r w:rsidR="0094744E">
              <w:rPr>
                <w:rFonts w:asciiTheme="minorHAnsi" w:hAnsiTheme="minorHAnsi" w:cstheme="minorHAnsi"/>
              </w:rPr>
              <w:t>4</w:t>
            </w:r>
            <w:r w:rsidR="00415C12" w:rsidRPr="009101BB">
              <w:rPr>
                <w:rFonts w:asciiTheme="minorHAnsi" w:hAnsiTheme="minorHAnsi" w:cstheme="minorHAnsi"/>
              </w:rPr>
              <w:t>]</w:t>
            </w:r>
            <w:r w:rsidR="005B4BB5" w:rsidRPr="009101BB">
              <w:rPr>
                <w:rFonts w:asciiTheme="minorHAnsi" w:hAnsiTheme="minorHAnsi" w:cstheme="minorHAnsi"/>
              </w:rPr>
              <w:t>.</w:t>
            </w:r>
          </w:p>
          <w:p w14:paraId="3505348F" w14:textId="77777777" w:rsidR="006E4559" w:rsidRPr="009101BB" w:rsidRDefault="006E4559" w:rsidP="00BB0D27">
            <w:pPr>
              <w:spacing w:after="0" w:line="240" w:lineRule="auto"/>
              <w:jc w:val="both"/>
              <w:rPr>
                <w:rFonts w:asciiTheme="minorHAnsi" w:hAnsiTheme="minorHAnsi" w:cstheme="minorHAnsi"/>
              </w:rPr>
            </w:pPr>
          </w:p>
          <w:p w14:paraId="71752389" w14:textId="13C22D39" w:rsidR="00826607" w:rsidRPr="009101BB" w:rsidRDefault="00826607" w:rsidP="00BB0D27">
            <w:pPr>
              <w:spacing w:after="0" w:line="240" w:lineRule="auto"/>
              <w:jc w:val="both"/>
              <w:rPr>
                <w:rFonts w:asciiTheme="minorHAnsi" w:hAnsiTheme="minorHAnsi" w:cstheme="minorHAnsi"/>
              </w:rPr>
            </w:pPr>
            <w:r w:rsidRPr="009101BB">
              <w:rPr>
                <w:rFonts w:asciiTheme="minorHAnsi" w:hAnsiTheme="minorHAnsi" w:cstheme="minorHAnsi"/>
              </w:rPr>
              <w:t xml:space="preserve">Floors, walls and ceilings separating fire areas have a minimum fire rating of two hours and higher if determined necessary by analysis as shown in </w:t>
            </w:r>
            <w:r w:rsidR="00F82236" w:rsidRPr="009101BB">
              <w:rPr>
                <w:rFonts w:asciiTheme="minorHAnsi" w:hAnsiTheme="minorHAnsi" w:cstheme="minorHAnsi"/>
              </w:rPr>
              <w:t>DCD</w:t>
            </w:r>
            <w:r w:rsidRPr="009101BB">
              <w:rPr>
                <w:rFonts w:asciiTheme="minorHAnsi" w:hAnsiTheme="minorHAnsi" w:cstheme="minorHAnsi"/>
              </w:rPr>
              <w:t xml:space="preserve"> Table 9A-3</w:t>
            </w:r>
            <w:r w:rsidR="00F82236" w:rsidRPr="009101BB">
              <w:rPr>
                <w:rFonts w:asciiTheme="minorHAnsi" w:hAnsiTheme="minorHAnsi" w:cstheme="minorHAnsi"/>
              </w:rPr>
              <w:t xml:space="preserve"> [2]</w:t>
            </w:r>
            <w:r w:rsidRPr="009101BB">
              <w:rPr>
                <w:rFonts w:asciiTheme="minorHAnsi" w:hAnsiTheme="minorHAnsi" w:cstheme="minorHAnsi"/>
              </w:rPr>
              <w:t>. Doors and dampers between fire areas have a rating of not less than 1 hour and higher if determined necessary by analysis.</w:t>
            </w:r>
          </w:p>
          <w:p w14:paraId="7DC226A1" w14:textId="77777777" w:rsidR="00826607" w:rsidRPr="009101BB" w:rsidRDefault="00826607" w:rsidP="00BB0D27">
            <w:pPr>
              <w:spacing w:after="0" w:line="240" w:lineRule="auto"/>
              <w:jc w:val="both"/>
              <w:rPr>
                <w:rFonts w:asciiTheme="minorHAnsi" w:hAnsiTheme="minorHAnsi" w:cstheme="minorHAnsi"/>
              </w:rPr>
            </w:pPr>
          </w:p>
          <w:p w14:paraId="6518EE1E" w14:textId="7187AB4C" w:rsidR="00826607" w:rsidRPr="009101BB" w:rsidRDefault="00D4480D" w:rsidP="00BB0D27">
            <w:pPr>
              <w:spacing w:after="0" w:line="240" w:lineRule="auto"/>
              <w:jc w:val="both"/>
              <w:rPr>
                <w:rFonts w:asciiTheme="minorHAnsi" w:hAnsiTheme="minorHAnsi" w:cstheme="minorHAnsi"/>
              </w:rPr>
            </w:pPr>
            <w:r w:rsidRPr="009101BB">
              <w:rPr>
                <w:rFonts w:asciiTheme="minorHAnsi" w:hAnsiTheme="minorHAnsi" w:cstheme="minorHAnsi"/>
              </w:rPr>
              <w:t>Three-hour fire barriers are noncombustible and surround fire areas containing safety-related components.</w:t>
            </w:r>
          </w:p>
          <w:p w14:paraId="5C50EAC8" w14:textId="0C7C361A" w:rsidR="00D4480D" w:rsidRPr="009101BB" w:rsidRDefault="00D4480D" w:rsidP="00BB0D27">
            <w:pPr>
              <w:spacing w:after="0" w:line="240" w:lineRule="auto"/>
              <w:jc w:val="both"/>
              <w:rPr>
                <w:rFonts w:asciiTheme="minorHAnsi" w:hAnsiTheme="minorHAnsi" w:cstheme="minorHAnsi"/>
              </w:rPr>
            </w:pPr>
            <w:r w:rsidRPr="009101BB">
              <w:rPr>
                <w:rFonts w:asciiTheme="minorHAnsi" w:hAnsiTheme="minorHAnsi" w:cstheme="minorHAnsi"/>
              </w:rPr>
              <w:t xml:space="preserve">Openings through fire barriers for pipe, conduit, and cable trays that separate fire areas are sealed or </w:t>
            </w:r>
            <w:r w:rsidRPr="009101BB">
              <w:rPr>
                <w:rFonts w:asciiTheme="minorHAnsi" w:hAnsiTheme="minorHAnsi" w:cstheme="minorHAnsi"/>
              </w:rPr>
              <w:lastRenderedPageBreak/>
              <w:t>closed to provide a fire resistance rating equal to that required of the barrier.</w:t>
            </w:r>
          </w:p>
          <w:p w14:paraId="07EA153C" w14:textId="77777777" w:rsidR="00D4480D" w:rsidRPr="009101BB" w:rsidRDefault="00D4480D" w:rsidP="00BB0D27">
            <w:pPr>
              <w:spacing w:after="0" w:line="240" w:lineRule="auto"/>
              <w:jc w:val="both"/>
              <w:rPr>
                <w:rFonts w:asciiTheme="minorHAnsi" w:hAnsiTheme="minorHAnsi" w:cstheme="minorHAnsi"/>
              </w:rPr>
            </w:pPr>
          </w:p>
          <w:p w14:paraId="1539E710" w14:textId="7A6B0A96" w:rsidR="00D4480D" w:rsidRPr="009101BB" w:rsidRDefault="00D4480D" w:rsidP="00BB0D27">
            <w:pPr>
              <w:spacing w:after="0" w:line="240" w:lineRule="auto"/>
              <w:jc w:val="both"/>
              <w:rPr>
                <w:rFonts w:asciiTheme="minorHAnsi" w:hAnsiTheme="minorHAnsi" w:cstheme="minorHAnsi"/>
              </w:rPr>
            </w:pPr>
            <w:r w:rsidRPr="009101BB">
              <w:rPr>
                <w:rFonts w:asciiTheme="minorHAnsi" w:hAnsiTheme="minorHAnsi" w:cstheme="minorHAnsi"/>
              </w:rPr>
              <w:t>Door openings in fire barriers are protected with equivalently rated doors, frames, and hardware</w:t>
            </w:r>
            <w:r w:rsidR="00707700" w:rsidRPr="009101BB">
              <w:rPr>
                <w:rFonts w:asciiTheme="minorHAnsi" w:hAnsiTheme="minorHAnsi" w:cstheme="minorHAnsi"/>
              </w:rPr>
              <w:t xml:space="preserve">. </w:t>
            </w:r>
            <w:r w:rsidRPr="009101BB">
              <w:rPr>
                <w:rFonts w:asciiTheme="minorHAnsi" w:hAnsiTheme="minorHAnsi" w:cstheme="minorHAnsi"/>
              </w:rPr>
              <w:t xml:space="preserve">Fire doors are self-closing or provided with closing mechanisms. </w:t>
            </w:r>
          </w:p>
          <w:p w14:paraId="73171C5A" w14:textId="77777777" w:rsidR="00D4480D" w:rsidRPr="009101BB" w:rsidRDefault="00D4480D" w:rsidP="00BB0D27">
            <w:pPr>
              <w:spacing w:after="0" w:line="240" w:lineRule="auto"/>
              <w:jc w:val="both"/>
              <w:rPr>
                <w:rFonts w:asciiTheme="minorHAnsi" w:hAnsiTheme="minorHAnsi" w:cstheme="minorHAnsi"/>
              </w:rPr>
            </w:pPr>
          </w:p>
          <w:p w14:paraId="537AAAFA" w14:textId="40CB4115" w:rsidR="00DA4934" w:rsidRPr="009101BB" w:rsidRDefault="00D4480D" w:rsidP="00360AAF">
            <w:pPr>
              <w:spacing w:after="0" w:line="240" w:lineRule="auto"/>
              <w:jc w:val="both"/>
              <w:rPr>
                <w:rFonts w:asciiTheme="minorHAnsi" w:hAnsiTheme="minorHAnsi" w:cstheme="minorHAnsi"/>
              </w:rPr>
            </w:pPr>
            <w:r w:rsidRPr="009101BB">
              <w:rPr>
                <w:rFonts w:asciiTheme="minorHAnsi" w:hAnsiTheme="minorHAnsi" w:cstheme="minorHAnsi"/>
              </w:rPr>
              <w:t>Penetration openings for ventilation systems are protected in accordance with NFPA 90A</w:t>
            </w:r>
            <w:r w:rsidR="00536629" w:rsidRPr="009101BB">
              <w:rPr>
                <w:rFonts w:asciiTheme="minorHAnsi" w:hAnsiTheme="minorHAnsi" w:cstheme="minorHAnsi"/>
              </w:rPr>
              <w:t xml:space="preserve"> [1</w:t>
            </w:r>
            <w:r w:rsidR="004A08E5">
              <w:rPr>
                <w:rFonts w:asciiTheme="minorHAnsi" w:hAnsiTheme="minorHAnsi" w:cstheme="minorHAnsi"/>
              </w:rPr>
              <w:t>3</w:t>
            </w:r>
            <w:r w:rsidR="00536629" w:rsidRPr="009101BB">
              <w:rPr>
                <w:rFonts w:asciiTheme="minorHAnsi" w:hAnsiTheme="minorHAnsi" w:cstheme="minorHAnsi"/>
              </w:rPr>
              <w:t>]</w:t>
            </w:r>
            <w:r w:rsidRPr="009101BB">
              <w:rPr>
                <w:rFonts w:asciiTheme="minorHAnsi" w:hAnsiTheme="minorHAnsi" w:cstheme="minorHAnsi"/>
              </w:rPr>
              <w:t>.</w:t>
            </w:r>
          </w:p>
        </w:tc>
      </w:tr>
      <w:tr w:rsidR="008E54C0" w:rsidRPr="009101BB" w14:paraId="2F0BB128" w14:textId="77777777" w:rsidTr="00DE12F6">
        <w:tc>
          <w:tcPr>
            <w:tcW w:w="1910" w:type="dxa"/>
          </w:tcPr>
          <w:p w14:paraId="67327724" w14:textId="52641F70" w:rsidR="008E54C0" w:rsidRPr="009101BB" w:rsidRDefault="008E54C0" w:rsidP="008E54C0">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4.32.</w:t>
            </w:r>
          </w:p>
        </w:tc>
        <w:tc>
          <w:tcPr>
            <w:tcW w:w="4812" w:type="dxa"/>
          </w:tcPr>
          <w:p w14:paraId="16117E57" w14:textId="5D786B55" w:rsidR="008E54C0" w:rsidRPr="009101BB" w:rsidRDefault="008E54C0" w:rsidP="008E54C0">
            <w:pPr>
              <w:spacing w:after="0" w:line="240" w:lineRule="auto"/>
              <w:jc w:val="both"/>
              <w:rPr>
                <w:rFonts w:asciiTheme="minorHAnsi" w:hAnsiTheme="minorHAnsi" w:cstheme="minorHAnsi"/>
              </w:rPr>
            </w:pPr>
            <w:r w:rsidRPr="009101BB">
              <w:rPr>
                <w:rFonts w:asciiTheme="minorHAnsi" w:hAnsiTheme="minorHAnsi" w:cstheme="minorHAnsi"/>
              </w:rPr>
              <w:t>The plant layout should be such that combustible materials (solids, liquids and gases) are not in proximity to items important to safety, as far as practicable. The design aim should be to segregate items important to safety from high fire loads and to segregate redundant safety systems from each other. The aim of this segregation is to reduce the risk of fires spreading, to minimize secondary effects and to prevent common cause failures.</w:t>
            </w:r>
          </w:p>
        </w:tc>
        <w:tc>
          <w:tcPr>
            <w:tcW w:w="1373" w:type="dxa"/>
          </w:tcPr>
          <w:p w14:paraId="3828966A" w14:textId="0A073FB4" w:rsidR="008E54C0" w:rsidRPr="009101BB" w:rsidRDefault="008E54C0" w:rsidP="00A91CAD">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5A43A8C4" w14:textId="50620887" w:rsidR="008E54C0" w:rsidRPr="009101BB" w:rsidRDefault="008E54C0" w:rsidP="008E54C0">
            <w:pPr>
              <w:spacing w:after="0" w:line="240" w:lineRule="auto"/>
              <w:jc w:val="both"/>
              <w:rPr>
                <w:rFonts w:asciiTheme="minorHAnsi" w:hAnsiTheme="minorHAnsi" w:cstheme="minorHAnsi"/>
              </w:rPr>
            </w:pPr>
            <w:r w:rsidRPr="009101BB">
              <w:rPr>
                <w:rFonts w:asciiTheme="minorHAnsi" w:hAnsiTheme="minorHAnsi" w:cstheme="minorHAnsi"/>
              </w:rPr>
              <w:t>Concentrations of combustible materials are located outside structures containing safety-related components. Where this is not possible, appropriate fire protection is provided.</w:t>
            </w:r>
            <w:r w:rsidR="00E05205" w:rsidRPr="009101BB">
              <w:rPr>
                <w:rFonts w:asciiTheme="minorHAnsi" w:hAnsiTheme="minorHAnsi" w:cstheme="minorHAnsi"/>
              </w:rPr>
              <w:t xml:space="preserve"> </w:t>
            </w:r>
            <w:r w:rsidRPr="009101BB">
              <w:rPr>
                <w:rFonts w:asciiTheme="minorHAnsi" w:hAnsiTheme="minorHAnsi" w:cstheme="minorHAnsi"/>
              </w:rPr>
              <w:t>In general, systems important to safety are located outside areas with high fire loads. Many of the systems important to safety are located inside containment, which is a light hazard fire area.</w:t>
            </w:r>
            <w:r w:rsidR="00E05205" w:rsidRPr="009101BB">
              <w:rPr>
                <w:rFonts w:asciiTheme="minorHAnsi" w:hAnsiTheme="minorHAnsi" w:cstheme="minorHAnsi"/>
              </w:rPr>
              <w:t xml:space="preserve"> </w:t>
            </w:r>
            <w:r w:rsidRPr="009101BB">
              <w:rPr>
                <w:rFonts w:asciiTheme="minorHAnsi" w:hAnsiTheme="minorHAnsi" w:cstheme="minorHAnsi"/>
              </w:rPr>
              <w:t>The goal of fire protection for the AP1000 plant design is to separate redundant safe shutdown components and associated electrical divisions to preserve the capability to safely shut down the plant following a fire.</w:t>
            </w:r>
          </w:p>
          <w:p w14:paraId="081F2CF0" w14:textId="58A2A81F" w:rsidR="008E54C0" w:rsidRPr="009101BB" w:rsidRDefault="008E54C0" w:rsidP="008E54C0">
            <w:pPr>
              <w:spacing w:after="0" w:line="240" w:lineRule="auto"/>
              <w:jc w:val="both"/>
              <w:rPr>
                <w:rFonts w:asciiTheme="minorHAnsi" w:hAnsiTheme="minorHAnsi" w:cstheme="minorHAnsi"/>
              </w:rPr>
            </w:pPr>
          </w:p>
        </w:tc>
      </w:tr>
      <w:tr w:rsidR="008E54C0" w:rsidRPr="009101BB" w14:paraId="7149192D" w14:textId="77777777" w:rsidTr="00DE12F6">
        <w:tc>
          <w:tcPr>
            <w:tcW w:w="1910" w:type="dxa"/>
          </w:tcPr>
          <w:p w14:paraId="6E980752" w14:textId="6651316D" w:rsidR="008E54C0" w:rsidRPr="009101BB" w:rsidRDefault="008E54C0" w:rsidP="008E54C0">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4.33.</w:t>
            </w:r>
          </w:p>
        </w:tc>
        <w:tc>
          <w:tcPr>
            <w:tcW w:w="4812" w:type="dxa"/>
          </w:tcPr>
          <w:p w14:paraId="357A578A" w14:textId="77777777" w:rsidR="008E54C0" w:rsidRPr="009101BB" w:rsidRDefault="008E54C0" w:rsidP="008E54C0">
            <w:pPr>
              <w:spacing w:after="0" w:line="240" w:lineRule="auto"/>
              <w:jc w:val="both"/>
              <w:rPr>
                <w:rFonts w:asciiTheme="minorHAnsi" w:hAnsiTheme="minorHAnsi" w:cstheme="minorHAnsi"/>
              </w:rPr>
            </w:pPr>
            <w:r w:rsidRPr="009101BB">
              <w:rPr>
                <w:rFonts w:asciiTheme="minorHAnsi" w:hAnsiTheme="minorHAnsi" w:cstheme="minorHAnsi"/>
              </w:rPr>
              <w:t>The segregation of redundant parts of a safety system ensures that a fire affecting one division</w:t>
            </w:r>
            <w:r w:rsidRPr="009101BB">
              <w:rPr>
                <w:rFonts w:asciiTheme="minorHAnsi" w:hAnsiTheme="minorHAnsi" w:cstheme="minorHAnsi"/>
                <w:vertAlign w:val="superscript"/>
              </w:rPr>
              <w:t>5</w:t>
            </w:r>
            <w:r w:rsidRPr="009101BB">
              <w:rPr>
                <w:rFonts w:asciiTheme="minorHAnsi" w:hAnsiTheme="minorHAnsi" w:cstheme="minorHAnsi"/>
              </w:rPr>
              <w:t xml:space="preserve"> of a safety system would not prevent the execution of the safety function within another division. This should be achieved by locating each redundant division of a safety system in its own fire compartment or at least in its own fire cell. The number of penetrations between fire </w:t>
            </w:r>
            <w:r w:rsidRPr="009101BB">
              <w:rPr>
                <w:rFonts w:asciiTheme="minorHAnsi" w:hAnsiTheme="minorHAnsi" w:cstheme="minorHAnsi"/>
              </w:rPr>
              <w:lastRenderedPageBreak/>
              <w:t>compartments of different redundant divisions should be minimized and the penetrations should be sealed in a qualified manner.</w:t>
            </w:r>
          </w:p>
          <w:p w14:paraId="18F3EAC6" w14:textId="45B062E8" w:rsidR="008E54C0" w:rsidRPr="009101BB" w:rsidRDefault="008E54C0" w:rsidP="008E54C0">
            <w:pPr>
              <w:spacing w:after="0" w:line="240" w:lineRule="auto"/>
              <w:jc w:val="both"/>
              <w:rPr>
                <w:rFonts w:asciiTheme="minorHAnsi" w:hAnsiTheme="minorHAnsi" w:cstheme="minorHAnsi"/>
                <w:b/>
                <w:bCs/>
              </w:rPr>
            </w:pPr>
            <w:r w:rsidRPr="009101BB">
              <w:rPr>
                <w:rFonts w:asciiTheme="minorHAnsi" w:hAnsiTheme="minorHAnsi" w:cstheme="minorHAnsi"/>
                <w:b/>
                <w:bCs/>
              </w:rPr>
              <w:t>__________</w:t>
            </w:r>
          </w:p>
          <w:p w14:paraId="595DD30B" w14:textId="7432BE23" w:rsidR="008E54C0" w:rsidRPr="009101BB" w:rsidRDefault="008E54C0" w:rsidP="008E54C0">
            <w:pPr>
              <w:spacing w:after="0" w:line="240" w:lineRule="auto"/>
              <w:jc w:val="both"/>
              <w:rPr>
                <w:rFonts w:asciiTheme="minorHAnsi" w:hAnsiTheme="minorHAnsi" w:cstheme="minorHAnsi"/>
              </w:rPr>
            </w:pPr>
            <w:r w:rsidRPr="009101BB">
              <w:rPr>
                <w:rFonts w:asciiTheme="minorHAnsi" w:hAnsiTheme="minorHAnsi" w:cstheme="minorHAnsi"/>
                <w:sz w:val="18"/>
                <w:szCs w:val="16"/>
                <w:vertAlign w:val="superscript"/>
              </w:rPr>
              <w:t>5</w:t>
            </w:r>
            <w:r w:rsidRPr="009101BB">
              <w:rPr>
                <w:rFonts w:asciiTheme="minorHAnsi" w:hAnsiTheme="minorHAnsi" w:cstheme="minorHAnsi"/>
                <w:sz w:val="18"/>
                <w:szCs w:val="16"/>
              </w:rPr>
              <w:t xml:space="preserve"> A system or set of components can be divided into redundant ‘divisions’ to allow for the implementation and maintenance of physical, electrical and functional independence with respect to other redundant sets of components [8].</w:t>
            </w:r>
          </w:p>
        </w:tc>
        <w:tc>
          <w:tcPr>
            <w:tcW w:w="1373" w:type="dxa"/>
          </w:tcPr>
          <w:p w14:paraId="7F762961" w14:textId="5CED7A43" w:rsidR="008E54C0" w:rsidRPr="009101BB" w:rsidRDefault="00A823C3" w:rsidP="00A91CAD">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1D858F37" w14:textId="28125933" w:rsidR="008729E1" w:rsidRPr="009101BB" w:rsidRDefault="008729E1" w:rsidP="00C00238">
            <w:pPr>
              <w:spacing w:after="0" w:line="240" w:lineRule="auto"/>
              <w:jc w:val="both"/>
              <w:rPr>
                <w:rFonts w:asciiTheme="minorHAnsi" w:hAnsiTheme="minorHAnsi" w:cstheme="minorHAnsi"/>
              </w:rPr>
            </w:pPr>
            <w:r w:rsidRPr="009101BB">
              <w:rPr>
                <w:rFonts w:asciiTheme="minorHAnsi" w:hAnsiTheme="minorHAnsi" w:cstheme="minorHAnsi"/>
              </w:rPr>
              <w:t>Redundant safe shutdown components and associated electrical divisions are separated to preserve the capability to safely shut down the plant following a fire.</w:t>
            </w:r>
            <w:r w:rsidR="006931B6" w:rsidRPr="009101BB">
              <w:rPr>
                <w:rFonts w:asciiTheme="minorHAnsi" w:hAnsiTheme="minorHAnsi" w:cstheme="minorHAnsi"/>
              </w:rPr>
              <w:t xml:space="preserve"> </w:t>
            </w:r>
            <w:r w:rsidR="00A12382" w:rsidRPr="009101BB">
              <w:rPr>
                <w:rFonts w:asciiTheme="minorHAnsi" w:hAnsiTheme="minorHAnsi" w:cstheme="minorHAnsi"/>
              </w:rPr>
              <w:t xml:space="preserve">Three-hour fire barriers provide complete separation of redundant safe shutdown components, including equipment, electrical cables, instrumentation and controls, except where the need for physical separation conflicts with other </w:t>
            </w:r>
            <w:r w:rsidR="00A12382" w:rsidRPr="009101BB">
              <w:rPr>
                <w:rFonts w:asciiTheme="minorHAnsi" w:hAnsiTheme="minorHAnsi" w:cstheme="minorHAnsi"/>
              </w:rPr>
              <w:lastRenderedPageBreak/>
              <w:t xml:space="preserve">important requirements as identified in </w:t>
            </w:r>
            <w:r w:rsidR="006931B6" w:rsidRPr="009101BB">
              <w:rPr>
                <w:rFonts w:asciiTheme="minorHAnsi" w:hAnsiTheme="minorHAnsi" w:cstheme="minorHAnsi"/>
              </w:rPr>
              <w:t>DCD</w:t>
            </w:r>
            <w:r w:rsidR="00F039E3" w:rsidRPr="009101BB">
              <w:rPr>
                <w:rFonts w:asciiTheme="minorHAnsi" w:hAnsiTheme="minorHAnsi" w:cstheme="minorHAnsi"/>
              </w:rPr>
              <w:t xml:space="preserve"> [2]</w:t>
            </w:r>
            <w:r w:rsidR="00A12382" w:rsidRPr="009101BB">
              <w:rPr>
                <w:rFonts w:asciiTheme="minorHAnsi" w:hAnsiTheme="minorHAnsi" w:cstheme="minorHAnsi"/>
              </w:rPr>
              <w:t xml:space="preserve"> </w:t>
            </w:r>
            <w:r w:rsidR="00E0228C">
              <w:rPr>
                <w:rFonts w:asciiTheme="minorHAnsi" w:hAnsiTheme="minorHAnsi" w:cstheme="minorHAnsi"/>
              </w:rPr>
              <w:t>Section</w:t>
            </w:r>
            <w:r w:rsidR="00A12382" w:rsidRPr="009101BB">
              <w:rPr>
                <w:rFonts w:asciiTheme="minorHAnsi" w:hAnsiTheme="minorHAnsi" w:cstheme="minorHAnsi"/>
              </w:rPr>
              <w:t xml:space="preserve"> 9.5.1.2.1.1. </w:t>
            </w:r>
          </w:p>
          <w:p w14:paraId="731E6D04" w14:textId="76F2E456" w:rsidR="00C00238" w:rsidRPr="009101BB" w:rsidRDefault="00C00238" w:rsidP="008B7416">
            <w:pPr>
              <w:spacing w:after="0" w:line="240" w:lineRule="auto"/>
              <w:rPr>
                <w:rFonts w:asciiTheme="minorHAnsi" w:hAnsiTheme="minorHAnsi" w:cstheme="minorHAnsi"/>
                <w:b/>
                <w:bCs/>
              </w:rPr>
            </w:pPr>
          </w:p>
        </w:tc>
      </w:tr>
      <w:tr w:rsidR="008E54C0" w:rsidRPr="009101BB" w14:paraId="77A545A8" w14:textId="77777777" w:rsidTr="00DE12F6">
        <w:tc>
          <w:tcPr>
            <w:tcW w:w="1910" w:type="dxa"/>
          </w:tcPr>
          <w:p w14:paraId="1C57D4C0" w14:textId="559AC3E5" w:rsidR="008E54C0" w:rsidRPr="009101BB" w:rsidRDefault="008E54C0" w:rsidP="008E54C0">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4.34.</w:t>
            </w:r>
          </w:p>
        </w:tc>
        <w:tc>
          <w:tcPr>
            <w:tcW w:w="4812" w:type="dxa"/>
          </w:tcPr>
          <w:p w14:paraId="708997E6" w14:textId="14877093" w:rsidR="008E54C0" w:rsidRPr="009101BB" w:rsidRDefault="008E54C0" w:rsidP="008E54C0">
            <w:pPr>
              <w:spacing w:after="0" w:line="240" w:lineRule="auto"/>
              <w:jc w:val="both"/>
              <w:rPr>
                <w:rFonts w:asciiTheme="minorHAnsi" w:hAnsiTheme="minorHAnsi" w:cstheme="minorHAnsi"/>
              </w:rPr>
            </w:pPr>
            <w:r w:rsidRPr="009101BB">
              <w:rPr>
                <w:rFonts w:asciiTheme="minorHAnsi" w:hAnsiTheme="minorHAnsi" w:cstheme="minorHAnsi"/>
              </w:rPr>
              <w:t xml:space="preserve">The effects of postulated fires should be </w:t>
            </w:r>
            <w:proofErr w:type="spellStart"/>
            <w:r w:rsidRPr="009101BB">
              <w:rPr>
                <w:rFonts w:asciiTheme="minorHAnsi" w:hAnsiTheme="minorHAnsi" w:cstheme="minorHAnsi"/>
              </w:rPr>
              <w:t>analysed</w:t>
            </w:r>
            <w:proofErr w:type="spellEnd"/>
            <w:r w:rsidRPr="009101BB">
              <w:rPr>
                <w:rFonts w:asciiTheme="minorHAnsi" w:hAnsiTheme="minorHAnsi" w:cstheme="minorHAnsi"/>
              </w:rPr>
              <w:t xml:space="preserve"> for all areas containing items important to safety and all other locations that constitute a fire hazard to items important to safety. In the analysis, the functional failure of all systems important to safety within the fire compartment or the fire cell in which the fire is postulated should be assumed, unless they are protected by qualified fire barriers or surrounded by casings, enclosures or encapsulations designed to (or able to) withstand the consequences of the fire. Exceptions should be justified.</w:t>
            </w:r>
          </w:p>
        </w:tc>
        <w:tc>
          <w:tcPr>
            <w:tcW w:w="1373" w:type="dxa"/>
          </w:tcPr>
          <w:p w14:paraId="69953DB3" w14:textId="6CE9FD38" w:rsidR="008E54C0" w:rsidRPr="009101BB" w:rsidRDefault="00A47C1B" w:rsidP="00A91CAD">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3F45B86D" w14:textId="61396AA9" w:rsidR="008E54C0" w:rsidRPr="009101BB" w:rsidRDefault="006F2C08" w:rsidP="00123F0A">
            <w:pPr>
              <w:spacing w:after="0" w:line="240" w:lineRule="auto"/>
              <w:jc w:val="both"/>
              <w:rPr>
                <w:rFonts w:asciiTheme="minorHAnsi" w:hAnsiTheme="minorHAnsi" w:cstheme="minorHAnsi"/>
                <w:szCs w:val="22"/>
              </w:rPr>
            </w:pPr>
            <w:r w:rsidRPr="009101BB">
              <w:rPr>
                <w:rFonts w:asciiTheme="minorHAnsi" w:hAnsiTheme="minorHAnsi" w:cstheme="minorHAnsi"/>
                <w:szCs w:val="22"/>
              </w:rPr>
              <w:t>The effects of the postulated fires have been analyzed.</w:t>
            </w:r>
            <w:r w:rsidR="00344BC7" w:rsidRPr="009101BB">
              <w:rPr>
                <w:rFonts w:asciiTheme="minorHAnsi" w:hAnsiTheme="minorHAnsi" w:cstheme="minorHAnsi"/>
                <w:szCs w:val="22"/>
              </w:rPr>
              <w:t xml:space="preserve"> </w:t>
            </w:r>
            <w:r w:rsidR="00B62B50" w:rsidRPr="009101BB">
              <w:rPr>
                <w:rFonts w:asciiTheme="minorHAnsi" w:hAnsiTheme="minorHAnsi" w:cstheme="minorHAnsi"/>
                <w:szCs w:val="22"/>
              </w:rPr>
              <w:t xml:space="preserve">A deterministic fire protection analysis is provided in </w:t>
            </w:r>
            <w:r w:rsidR="00492F37" w:rsidRPr="009101BB">
              <w:rPr>
                <w:rFonts w:asciiTheme="minorHAnsi" w:hAnsiTheme="minorHAnsi" w:cstheme="minorHAnsi"/>
                <w:szCs w:val="22"/>
              </w:rPr>
              <w:t>DCD</w:t>
            </w:r>
            <w:r w:rsidR="008B7484" w:rsidRPr="009101BB">
              <w:rPr>
                <w:rFonts w:asciiTheme="minorHAnsi" w:hAnsiTheme="minorHAnsi" w:cstheme="minorHAnsi"/>
                <w:szCs w:val="22"/>
              </w:rPr>
              <w:t xml:space="preserve"> [2]</w:t>
            </w:r>
            <w:r w:rsidR="00B62B50" w:rsidRPr="009101BB">
              <w:rPr>
                <w:rFonts w:asciiTheme="minorHAnsi" w:hAnsiTheme="minorHAnsi" w:cstheme="minorHAnsi"/>
                <w:szCs w:val="22"/>
              </w:rPr>
              <w:t xml:space="preserve"> Appendix 9A. In addition, a fire risk assessment was performed as discussed in Chapter 57 of the overall </w:t>
            </w:r>
            <w:r w:rsidR="00FF089C" w:rsidRPr="009101BB">
              <w:rPr>
                <w:rFonts w:asciiTheme="minorHAnsi" w:hAnsiTheme="minorHAnsi" w:cstheme="minorHAnsi"/>
                <w:szCs w:val="22"/>
              </w:rPr>
              <w:t>P</w:t>
            </w:r>
            <w:r w:rsidR="00B62B50" w:rsidRPr="009101BB">
              <w:rPr>
                <w:rFonts w:asciiTheme="minorHAnsi" w:hAnsiTheme="minorHAnsi" w:cstheme="minorHAnsi"/>
                <w:szCs w:val="22"/>
              </w:rPr>
              <w:t xml:space="preserve">robabilistic </w:t>
            </w:r>
            <w:r w:rsidR="00FF089C" w:rsidRPr="009101BB">
              <w:rPr>
                <w:rFonts w:asciiTheme="minorHAnsi" w:hAnsiTheme="minorHAnsi" w:cstheme="minorHAnsi"/>
                <w:szCs w:val="22"/>
              </w:rPr>
              <w:t>Risk</w:t>
            </w:r>
            <w:r w:rsidR="00B62B50" w:rsidRPr="009101BB">
              <w:rPr>
                <w:rFonts w:asciiTheme="minorHAnsi" w:hAnsiTheme="minorHAnsi" w:cstheme="minorHAnsi"/>
                <w:szCs w:val="22"/>
              </w:rPr>
              <w:t xml:space="preserve"> </w:t>
            </w:r>
            <w:r w:rsidR="00FF089C" w:rsidRPr="009101BB">
              <w:rPr>
                <w:rFonts w:asciiTheme="minorHAnsi" w:hAnsiTheme="minorHAnsi" w:cstheme="minorHAnsi"/>
                <w:szCs w:val="22"/>
              </w:rPr>
              <w:t>A</w:t>
            </w:r>
            <w:r w:rsidR="00B62B50" w:rsidRPr="009101BB">
              <w:rPr>
                <w:rFonts w:asciiTheme="minorHAnsi" w:hAnsiTheme="minorHAnsi" w:cstheme="minorHAnsi"/>
                <w:szCs w:val="22"/>
              </w:rPr>
              <w:t>ssessment (P</w:t>
            </w:r>
            <w:r w:rsidR="00FF089C" w:rsidRPr="009101BB">
              <w:rPr>
                <w:rFonts w:asciiTheme="minorHAnsi" w:hAnsiTheme="minorHAnsi" w:cstheme="minorHAnsi"/>
                <w:szCs w:val="22"/>
              </w:rPr>
              <w:t>R</w:t>
            </w:r>
            <w:r w:rsidR="00B62B50" w:rsidRPr="009101BB">
              <w:rPr>
                <w:rFonts w:asciiTheme="minorHAnsi" w:hAnsiTheme="minorHAnsi" w:cstheme="minorHAnsi"/>
                <w:szCs w:val="22"/>
              </w:rPr>
              <w:t xml:space="preserve">A) for the AP1000 plant. </w:t>
            </w:r>
          </w:p>
          <w:p w14:paraId="1D6CF2A4" w14:textId="33A2C30F" w:rsidR="0088392D" w:rsidRPr="009101BB" w:rsidRDefault="0088392D" w:rsidP="0088574C">
            <w:pPr>
              <w:spacing w:after="0" w:line="240" w:lineRule="auto"/>
              <w:jc w:val="both"/>
              <w:rPr>
                <w:rFonts w:asciiTheme="minorHAnsi" w:hAnsiTheme="minorHAnsi" w:cstheme="minorHAnsi"/>
              </w:rPr>
            </w:pPr>
            <w:r w:rsidRPr="009101BB">
              <w:rPr>
                <w:rFonts w:asciiTheme="minorHAnsi" w:hAnsiTheme="minorHAnsi" w:cstheme="minorHAnsi"/>
              </w:rPr>
              <w:t xml:space="preserve"> </w:t>
            </w:r>
          </w:p>
        </w:tc>
      </w:tr>
      <w:tr w:rsidR="008E54C0" w:rsidRPr="009101BB" w14:paraId="1FFAD671" w14:textId="77777777" w:rsidTr="00DE12F6">
        <w:tc>
          <w:tcPr>
            <w:tcW w:w="12950" w:type="dxa"/>
            <w:gridSpan w:val="4"/>
          </w:tcPr>
          <w:p w14:paraId="4ABBC17E" w14:textId="0DC12CD5" w:rsidR="008E54C0" w:rsidRPr="009101BB" w:rsidRDefault="008E54C0" w:rsidP="008E54C0">
            <w:pPr>
              <w:spacing w:after="0" w:line="240" w:lineRule="auto"/>
              <w:jc w:val="center"/>
              <w:rPr>
                <w:rFonts w:asciiTheme="minorHAnsi" w:hAnsiTheme="minorHAnsi" w:cstheme="minorHAnsi"/>
                <w:b/>
                <w:bCs/>
              </w:rPr>
            </w:pPr>
            <w:r w:rsidRPr="009101BB">
              <w:rPr>
                <w:rFonts w:asciiTheme="minorHAnsi" w:hAnsiTheme="minorHAnsi" w:cstheme="minorHAnsi"/>
                <w:b/>
                <w:bCs/>
              </w:rPr>
              <w:t>MITIGATION OF SECONDARY FIRE EFFECTS</w:t>
            </w:r>
          </w:p>
        </w:tc>
      </w:tr>
      <w:tr w:rsidR="008E54C0" w:rsidRPr="009101BB" w14:paraId="13CA3638" w14:textId="77777777" w:rsidTr="00DE12F6">
        <w:tc>
          <w:tcPr>
            <w:tcW w:w="12950" w:type="dxa"/>
            <w:gridSpan w:val="4"/>
          </w:tcPr>
          <w:p w14:paraId="032DEC2D" w14:textId="58D34BA9" w:rsidR="008E54C0" w:rsidRPr="009101BB" w:rsidRDefault="008E54C0" w:rsidP="008E54C0">
            <w:pPr>
              <w:spacing w:after="0" w:line="240" w:lineRule="auto"/>
              <w:jc w:val="center"/>
              <w:rPr>
                <w:rFonts w:asciiTheme="minorHAnsi" w:hAnsiTheme="minorHAnsi" w:cstheme="minorHAnsi"/>
                <w:b/>
                <w:bCs/>
              </w:rPr>
            </w:pPr>
            <w:r w:rsidRPr="009101BB">
              <w:rPr>
                <w:rFonts w:asciiTheme="minorHAnsi" w:hAnsiTheme="minorHAnsi" w:cstheme="minorHAnsi"/>
                <w:b/>
                <w:bCs/>
              </w:rPr>
              <w:t>GENERAL</w:t>
            </w:r>
          </w:p>
        </w:tc>
      </w:tr>
      <w:tr w:rsidR="008E54C0" w:rsidRPr="009101BB" w14:paraId="02DAC91F" w14:textId="77777777" w:rsidTr="00DE12F6">
        <w:tc>
          <w:tcPr>
            <w:tcW w:w="1910" w:type="dxa"/>
          </w:tcPr>
          <w:p w14:paraId="4F8EBAD7" w14:textId="00C8EABB" w:rsidR="008E54C0" w:rsidRPr="009101BB" w:rsidRDefault="008E54C0" w:rsidP="008E54C0">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4.35. </w:t>
            </w:r>
          </w:p>
        </w:tc>
        <w:tc>
          <w:tcPr>
            <w:tcW w:w="4812" w:type="dxa"/>
          </w:tcPr>
          <w:p w14:paraId="31A2B94D" w14:textId="7378F5AC" w:rsidR="008E54C0" w:rsidRPr="009101BB" w:rsidRDefault="008E54C0" w:rsidP="008E54C0">
            <w:pPr>
              <w:spacing w:after="0" w:line="240" w:lineRule="auto"/>
              <w:jc w:val="both"/>
              <w:rPr>
                <w:rFonts w:asciiTheme="minorHAnsi" w:hAnsiTheme="minorHAnsi" w:cstheme="minorHAnsi"/>
              </w:rPr>
            </w:pPr>
            <w:r w:rsidRPr="009101BB">
              <w:rPr>
                <w:rFonts w:asciiTheme="minorHAnsi" w:hAnsiTheme="minorHAnsi" w:cstheme="minorHAnsi"/>
              </w:rPr>
              <w:t>The hazardous (direct and indirect) effects of fire are the production of smoke (with the consequent possibility of its spreading to other areas not affected by the originating fire); radiative and convective heat; flame, which might lead to the further spread of fire, to equipment damage, to functional failures and to possible explosive effects; the production of other fire by</w:t>
            </w:r>
            <w:r w:rsidRPr="009101BB">
              <w:rPr>
                <w:rFonts w:asciiTheme="minorHAnsi" w:hAnsiTheme="minorHAnsi" w:cstheme="minorHAnsi"/>
              </w:rPr>
              <w:noBreakHyphen/>
              <w:t xml:space="preserve">products; as well as pressure buildup and reduction of oxygen levels. </w:t>
            </w:r>
            <w:r w:rsidRPr="009101BB">
              <w:rPr>
                <w:rFonts w:asciiTheme="minorHAnsi" w:hAnsiTheme="minorHAnsi" w:cstheme="minorHAnsi"/>
              </w:rPr>
              <w:lastRenderedPageBreak/>
              <w:t>Effects due to fire extinguishing should also be considered.</w:t>
            </w:r>
          </w:p>
        </w:tc>
        <w:tc>
          <w:tcPr>
            <w:tcW w:w="1373" w:type="dxa"/>
          </w:tcPr>
          <w:p w14:paraId="4AAB87BA" w14:textId="459317B4" w:rsidR="008E54C0" w:rsidRPr="009101BB" w:rsidRDefault="004D34EB" w:rsidP="002033FA">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162444B2" w14:textId="77777777" w:rsidR="00731EBF" w:rsidRPr="009101BB" w:rsidRDefault="00986DB9" w:rsidP="008E54C0">
            <w:pPr>
              <w:spacing w:after="0" w:line="240" w:lineRule="auto"/>
              <w:rPr>
                <w:rFonts w:asciiTheme="minorHAnsi" w:hAnsiTheme="minorHAnsi" w:cstheme="minorHAnsi"/>
              </w:rPr>
            </w:pPr>
            <w:r w:rsidRPr="009101BB">
              <w:rPr>
                <w:rFonts w:asciiTheme="minorHAnsi" w:hAnsiTheme="minorHAnsi" w:cstheme="minorHAnsi"/>
              </w:rPr>
              <w:t>The hazardous e</w:t>
            </w:r>
            <w:r w:rsidR="003B2DB8" w:rsidRPr="009101BB">
              <w:rPr>
                <w:rFonts w:asciiTheme="minorHAnsi" w:hAnsiTheme="minorHAnsi" w:cstheme="minorHAnsi"/>
              </w:rPr>
              <w:t>ffects</w:t>
            </w:r>
            <w:r w:rsidRPr="009101BB">
              <w:rPr>
                <w:rFonts w:asciiTheme="minorHAnsi" w:hAnsiTheme="minorHAnsi" w:cstheme="minorHAnsi"/>
              </w:rPr>
              <w:t xml:space="preserve"> of fire</w:t>
            </w:r>
            <w:r w:rsidR="003B2DB8" w:rsidRPr="009101BB">
              <w:rPr>
                <w:rFonts w:asciiTheme="minorHAnsi" w:hAnsiTheme="minorHAnsi" w:cstheme="minorHAnsi"/>
              </w:rPr>
              <w:t xml:space="preserve"> are considered in the</w:t>
            </w:r>
          </w:p>
          <w:p w14:paraId="3182D2B9" w14:textId="5B2EE6A1" w:rsidR="008E54C0" w:rsidRPr="009101BB" w:rsidRDefault="00731EBF" w:rsidP="008E54C0">
            <w:pPr>
              <w:spacing w:after="0" w:line="240" w:lineRule="auto"/>
              <w:rPr>
                <w:rFonts w:asciiTheme="minorHAnsi" w:hAnsiTheme="minorHAnsi" w:cstheme="minorHAnsi"/>
              </w:rPr>
            </w:pPr>
            <w:r w:rsidRPr="009101BB">
              <w:rPr>
                <w:rFonts w:asciiTheme="minorHAnsi" w:hAnsiTheme="minorHAnsi" w:cstheme="minorHAnsi"/>
              </w:rPr>
              <w:t>DCD [2] Section 9.5.1, Appendix 9A and in PRA [</w:t>
            </w:r>
            <w:r w:rsidR="00401C15">
              <w:rPr>
                <w:rFonts w:asciiTheme="minorHAnsi" w:hAnsiTheme="minorHAnsi" w:cstheme="minorHAnsi"/>
              </w:rPr>
              <w:t>4</w:t>
            </w:r>
            <w:r w:rsidR="00D775FF" w:rsidRPr="009101BB">
              <w:rPr>
                <w:rFonts w:asciiTheme="minorHAnsi" w:hAnsiTheme="minorHAnsi" w:cstheme="minorHAnsi"/>
              </w:rPr>
              <w:t>].</w:t>
            </w:r>
          </w:p>
        </w:tc>
      </w:tr>
      <w:tr w:rsidR="00744547" w:rsidRPr="009101BB" w14:paraId="0AA6E070" w14:textId="77777777" w:rsidTr="00DE12F6">
        <w:tc>
          <w:tcPr>
            <w:tcW w:w="1910" w:type="dxa"/>
          </w:tcPr>
          <w:p w14:paraId="1E62496F" w14:textId="7286E8F0"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4.36. </w:t>
            </w:r>
          </w:p>
        </w:tc>
        <w:tc>
          <w:tcPr>
            <w:tcW w:w="4812" w:type="dxa"/>
          </w:tcPr>
          <w:p w14:paraId="0C9D7B08"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 main objectives in mitigating the effects of a fire are as follows: </w:t>
            </w:r>
          </w:p>
          <w:p w14:paraId="6FF73FD0"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(a) To confine the flame, heat and smoke in a limited space within the plant to minimize spread of the fire and consequent effects on the surrounding plant; </w:t>
            </w:r>
          </w:p>
          <w:p w14:paraId="7BEDAA5D"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(b) To provide safe escape routes and access routes for personnel; </w:t>
            </w:r>
          </w:p>
          <w:p w14:paraId="5CB43435"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(c) To provide access for manual firefighting, manual actuation of fixed extinguishing systems and operation by plant personnel of systems necessary to reach and maintain safe shutdown; </w:t>
            </w:r>
          </w:p>
          <w:p w14:paraId="2B2794C9"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(d) To provide the means for venting of smoke and heat either during or following a fire, if necessary; </w:t>
            </w:r>
          </w:p>
          <w:p w14:paraId="3BA7F062" w14:textId="0843C6A0"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(e) To control the spread of the extinguishing agents to prevent damage to items important to safety.</w:t>
            </w:r>
          </w:p>
        </w:tc>
        <w:tc>
          <w:tcPr>
            <w:tcW w:w="1373" w:type="dxa"/>
          </w:tcPr>
          <w:p w14:paraId="34BDADE7" w14:textId="39BBE7AD" w:rsidR="00744547" w:rsidRPr="009101BB" w:rsidRDefault="00744547" w:rsidP="002033FA">
            <w:pPr>
              <w:spacing w:after="0" w:line="240" w:lineRule="auto"/>
              <w:jc w:val="center"/>
              <w:rPr>
                <w:rFonts w:asciiTheme="minorHAnsi" w:hAnsiTheme="minorHAnsi" w:cstheme="minorHAnsi"/>
              </w:rPr>
            </w:pPr>
            <w:r w:rsidRPr="009101BB">
              <w:rPr>
                <w:rFonts w:asciiTheme="minorHAnsi" w:hAnsiTheme="minorHAnsi" w:cstheme="minorHAnsi"/>
              </w:rPr>
              <w:t>NR</w:t>
            </w:r>
          </w:p>
        </w:tc>
        <w:tc>
          <w:tcPr>
            <w:tcW w:w="4855" w:type="dxa"/>
          </w:tcPr>
          <w:p w14:paraId="6BC549A3" w14:textId="3345D4F7" w:rsidR="00744547" w:rsidRPr="009101BB"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tc>
      </w:tr>
      <w:tr w:rsidR="00744547" w:rsidRPr="009101BB" w14:paraId="7AF904F2" w14:textId="77777777" w:rsidTr="00DE12F6">
        <w:tc>
          <w:tcPr>
            <w:tcW w:w="12950" w:type="dxa"/>
            <w:gridSpan w:val="4"/>
          </w:tcPr>
          <w:p w14:paraId="61259CB0" w14:textId="542088E2" w:rsidR="00744547" w:rsidRPr="009101BB" w:rsidRDefault="00744547" w:rsidP="00744547">
            <w:pPr>
              <w:spacing w:after="0" w:line="240" w:lineRule="auto"/>
              <w:jc w:val="center"/>
              <w:rPr>
                <w:rFonts w:asciiTheme="minorHAnsi" w:hAnsiTheme="minorHAnsi" w:cstheme="minorHAnsi"/>
                <w:b/>
                <w:bCs/>
              </w:rPr>
            </w:pPr>
            <w:r w:rsidRPr="009101BB">
              <w:rPr>
                <w:rFonts w:asciiTheme="minorHAnsi" w:hAnsiTheme="minorHAnsi" w:cstheme="minorHAnsi"/>
                <w:b/>
                <w:bCs/>
              </w:rPr>
              <w:t>LAYOUT OF BUILDINGS</w:t>
            </w:r>
          </w:p>
        </w:tc>
      </w:tr>
      <w:tr w:rsidR="00744547" w:rsidRPr="009101BB" w14:paraId="5F8E2BB8" w14:textId="77777777" w:rsidTr="00DE12F6">
        <w:tc>
          <w:tcPr>
            <w:tcW w:w="1910" w:type="dxa"/>
          </w:tcPr>
          <w:p w14:paraId="3E3F9F2A" w14:textId="0BF205DE"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4.37.</w:t>
            </w:r>
          </w:p>
        </w:tc>
        <w:tc>
          <w:tcPr>
            <w:tcW w:w="4812" w:type="dxa"/>
          </w:tcPr>
          <w:p w14:paraId="29C9F3CA" w14:textId="0B6264C9"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layout of buildings, equipment, plant ventilation systems, and fixed fire detection and extinguishing means should all be taken into account in considering the mitigation of fire effects.</w:t>
            </w:r>
          </w:p>
        </w:tc>
        <w:tc>
          <w:tcPr>
            <w:tcW w:w="1373" w:type="dxa"/>
          </w:tcPr>
          <w:p w14:paraId="439A4494" w14:textId="370129A9" w:rsidR="00744547" w:rsidRPr="009101BB" w:rsidRDefault="00744547" w:rsidP="002033FA">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E8F1A07" w14:textId="65A5FB4B" w:rsidR="00744547" w:rsidRPr="009101BB" w:rsidRDefault="00F7269E"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These items </w:t>
            </w:r>
            <w:r w:rsidR="00D46E8F" w:rsidRPr="009101BB">
              <w:rPr>
                <w:rFonts w:asciiTheme="minorHAnsi" w:hAnsiTheme="minorHAnsi" w:cstheme="minorHAnsi"/>
              </w:rPr>
              <w:t xml:space="preserve">have been taken into consideration. </w:t>
            </w:r>
            <w:r w:rsidR="006512B0" w:rsidRPr="009101BB">
              <w:rPr>
                <w:rFonts w:asciiTheme="minorHAnsi" w:hAnsiTheme="minorHAnsi" w:cstheme="minorHAnsi"/>
              </w:rPr>
              <w:t xml:space="preserve">For further information see DCD [2] </w:t>
            </w:r>
            <w:r w:rsidR="000131F8" w:rsidRPr="009101BB">
              <w:rPr>
                <w:rFonts w:asciiTheme="minorHAnsi" w:hAnsiTheme="minorHAnsi" w:cstheme="minorHAnsi"/>
              </w:rPr>
              <w:t>Chapter</w:t>
            </w:r>
            <w:r w:rsidR="00DB67A3" w:rsidRPr="009101BB">
              <w:rPr>
                <w:rFonts w:asciiTheme="minorHAnsi" w:hAnsiTheme="minorHAnsi" w:cstheme="minorHAnsi"/>
              </w:rPr>
              <w:t xml:space="preserve"> 9.5</w:t>
            </w:r>
            <w:r w:rsidR="004F0238" w:rsidRPr="009101BB">
              <w:rPr>
                <w:rFonts w:asciiTheme="minorHAnsi" w:hAnsiTheme="minorHAnsi" w:cstheme="minorHAnsi"/>
              </w:rPr>
              <w:t xml:space="preserve">. See also responses to Sections/Paragraphs 4.18, </w:t>
            </w:r>
            <w:r w:rsidR="002330BD" w:rsidRPr="009101BB">
              <w:rPr>
                <w:rFonts w:asciiTheme="minorHAnsi" w:hAnsiTheme="minorHAnsi" w:cstheme="minorHAnsi"/>
              </w:rPr>
              <w:t xml:space="preserve">4.29 and </w:t>
            </w:r>
            <w:r w:rsidR="004F0238" w:rsidRPr="009101BB">
              <w:rPr>
                <w:rFonts w:asciiTheme="minorHAnsi" w:hAnsiTheme="minorHAnsi" w:cstheme="minorHAnsi"/>
              </w:rPr>
              <w:t>4.31</w:t>
            </w:r>
            <w:r w:rsidR="002330BD" w:rsidRPr="009101BB">
              <w:rPr>
                <w:rFonts w:asciiTheme="minorHAnsi" w:hAnsiTheme="minorHAnsi" w:cstheme="minorHAnsi"/>
              </w:rPr>
              <w:t>.</w:t>
            </w:r>
            <w:r w:rsidR="004F0238" w:rsidRPr="009101BB">
              <w:rPr>
                <w:rFonts w:asciiTheme="minorHAnsi" w:hAnsiTheme="minorHAnsi" w:cstheme="minorHAnsi"/>
              </w:rPr>
              <w:t xml:space="preserve"> </w:t>
            </w:r>
          </w:p>
          <w:p w14:paraId="1045C473" w14:textId="4E5ACA0A" w:rsidR="00744547" w:rsidRPr="009101BB" w:rsidRDefault="00744547" w:rsidP="00744547">
            <w:pPr>
              <w:spacing w:after="0" w:line="240" w:lineRule="auto"/>
              <w:rPr>
                <w:rFonts w:asciiTheme="minorHAnsi" w:hAnsiTheme="minorHAnsi" w:cstheme="minorHAnsi"/>
              </w:rPr>
            </w:pPr>
          </w:p>
        </w:tc>
      </w:tr>
      <w:tr w:rsidR="00744547" w:rsidRPr="009101BB" w14:paraId="7EB4B063" w14:textId="77777777" w:rsidTr="00DE12F6">
        <w:tc>
          <w:tcPr>
            <w:tcW w:w="1910" w:type="dxa"/>
          </w:tcPr>
          <w:p w14:paraId="6C3017AB" w14:textId="39C53297"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4.38. </w:t>
            </w:r>
          </w:p>
        </w:tc>
        <w:tc>
          <w:tcPr>
            <w:tcW w:w="4812" w:type="dxa"/>
          </w:tcPr>
          <w:p w14:paraId="3FDD525C"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Requirement 36 of SSR</w:t>
            </w:r>
            <w:r w:rsidRPr="009101BB">
              <w:rPr>
                <w:rFonts w:asciiTheme="minorHAnsi" w:hAnsiTheme="minorHAnsi" w:cstheme="minorHAnsi"/>
              </w:rPr>
              <w:noBreakHyphen/>
              <w:t xml:space="preserve">2/1 (Rev. 1) [1] states that: </w:t>
            </w:r>
          </w:p>
          <w:p w14:paraId="211FEB2F" w14:textId="77777777" w:rsidR="00744547" w:rsidRPr="009101BB" w:rsidRDefault="00744547" w:rsidP="00744547">
            <w:pPr>
              <w:spacing w:after="0" w:line="240" w:lineRule="auto"/>
              <w:jc w:val="both"/>
              <w:rPr>
                <w:rFonts w:asciiTheme="minorHAnsi" w:hAnsiTheme="minorHAnsi" w:cstheme="minorHAnsi"/>
              </w:rPr>
            </w:pPr>
          </w:p>
          <w:p w14:paraId="4BCD8552" w14:textId="77777777" w:rsidR="00744547" w:rsidRPr="00C761DA" w:rsidRDefault="00744547" w:rsidP="00744547">
            <w:pPr>
              <w:spacing w:after="0" w:line="240" w:lineRule="auto"/>
              <w:jc w:val="both"/>
              <w:rPr>
                <w:rFonts w:asciiTheme="minorHAnsi" w:hAnsiTheme="minorHAnsi" w:cstheme="minorHAnsi"/>
              </w:rPr>
            </w:pPr>
            <w:r w:rsidRPr="00C761DA">
              <w:rPr>
                <w:rFonts w:asciiTheme="minorHAnsi" w:hAnsiTheme="minorHAnsi" w:cstheme="minorHAnsi"/>
              </w:rPr>
              <w:t xml:space="preserve">“A nuclear power plant shall be provided with a sufficient number of escape routes, clearly and durably marked, with reliable emergency lighting, ventilation and other services essential to the safe use of these escape routes.” </w:t>
            </w:r>
          </w:p>
          <w:p w14:paraId="0C08F58F" w14:textId="26806771"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lastRenderedPageBreak/>
              <w:t>Adequate access routes for the firefighting teams or field plant personnel should also be provided and these should be protected. The use of combustible materials (e.g. lighting, paints, coatings) in escape routes and access routes should be limited, as far as practicable. The layout of buildings should be arranged to prevent the propagation of fire and smoke from adjacent fire compartments or fire cells to the escape routes or access routes. Further details are given in Appendix II.</w:t>
            </w:r>
          </w:p>
        </w:tc>
        <w:tc>
          <w:tcPr>
            <w:tcW w:w="1373" w:type="dxa"/>
          </w:tcPr>
          <w:p w14:paraId="4EC11AEE" w14:textId="6B341471" w:rsidR="00744547" w:rsidRPr="009101BB" w:rsidRDefault="00744547" w:rsidP="002033FA">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3E5A3A46" w14:textId="5E9DF5B9" w:rsidR="0037236B" w:rsidRPr="006A0F56" w:rsidRDefault="0037236B" w:rsidP="0037236B">
            <w:pPr>
              <w:spacing w:after="0" w:line="240" w:lineRule="auto"/>
              <w:jc w:val="both"/>
              <w:rPr>
                <w:rFonts w:asciiTheme="minorHAnsi" w:hAnsiTheme="minorHAnsi" w:cstheme="minorHAnsi"/>
              </w:rPr>
            </w:pPr>
            <w:r w:rsidRPr="006A0F56">
              <w:rPr>
                <w:rFonts w:asciiTheme="minorHAnsi" w:hAnsiTheme="minorHAnsi" w:cstheme="minorHAnsi"/>
              </w:rPr>
              <w:t xml:space="preserve">Compliance of the AP1000 plant with IAEA </w:t>
            </w:r>
            <w:r w:rsidR="00E64D03" w:rsidRPr="006A0F56">
              <w:rPr>
                <w:rFonts w:asciiTheme="minorHAnsi" w:hAnsiTheme="minorHAnsi" w:cstheme="minorHAnsi"/>
              </w:rPr>
              <w:t>SS</w:t>
            </w:r>
            <w:r w:rsidR="00E64D03" w:rsidRPr="000D2D5F">
              <w:rPr>
                <w:rFonts w:asciiTheme="minorHAnsi" w:hAnsiTheme="minorHAnsi" w:cstheme="minorHAnsi"/>
              </w:rPr>
              <w:t>R-</w:t>
            </w:r>
            <w:r w:rsidR="00E64D03" w:rsidRPr="006A0F56">
              <w:rPr>
                <w:rFonts w:asciiTheme="minorHAnsi" w:hAnsiTheme="minorHAnsi" w:cstheme="minorHAnsi"/>
              </w:rPr>
              <w:t>2/1</w:t>
            </w:r>
            <w:r w:rsidR="00E64D03">
              <w:rPr>
                <w:rFonts w:asciiTheme="minorHAnsi" w:hAnsiTheme="minorHAnsi" w:cstheme="minorHAnsi"/>
              </w:rPr>
              <w:t xml:space="preserve"> </w:t>
            </w:r>
            <w:r w:rsidRPr="006A0F56">
              <w:rPr>
                <w:rFonts w:asciiTheme="minorHAnsi" w:hAnsiTheme="minorHAnsi" w:cstheme="minorHAnsi"/>
              </w:rPr>
              <w:t>is documented in [</w:t>
            </w:r>
            <w:r>
              <w:rPr>
                <w:rFonts w:asciiTheme="minorHAnsi" w:hAnsiTheme="minorHAnsi" w:cstheme="minorHAnsi"/>
              </w:rPr>
              <w:t>7</w:t>
            </w:r>
            <w:r w:rsidRPr="006A0F56">
              <w:rPr>
                <w:rFonts w:asciiTheme="minorHAnsi" w:hAnsiTheme="minorHAnsi" w:cstheme="minorHAnsi"/>
              </w:rPr>
              <w:t>].</w:t>
            </w:r>
          </w:p>
          <w:p w14:paraId="5BFE1AE2" w14:textId="77777777" w:rsidR="0037236B" w:rsidRDefault="0037236B" w:rsidP="006A17FE">
            <w:pPr>
              <w:spacing w:after="0" w:line="240" w:lineRule="auto"/>
              <w:jc w:val="both"/>
              <w:rPr>
                <w:rFonts w:asciiTheme="minorHAnsi" w:hAnsiTheme="minorHAnsi" w:cstheme="minorHAnsi"/>
              </w:rPr>
            </w:pPr>
          </w:p>
          <w:p w14:paraId="61330E33" w14:textId="5C76BEE6" w:rsidR="00744547" w:rsidRPr="009101BB" w:rsidRDefault="00744547" w:rsidP="006A17FE">
            <w:pPr>
              <w:spacing w:after="0" w:line="240" w:lineRule="auto"/>
              <w:jc w:val="both"/>
              <w:rPr>
                <w:rFonts w:asciiTheme="minorHAnsi" w:hAnsiTheme="minorHAnsi" w:cstheme="minorHAnsi"/>
              </w:rPr>
            </w:pPr>
            <w:r w:rsidRPr="009101BB">
              <w:rPr>
                <w:rFonts w:asciiTheme="minorHAnsi" w:hAnsiTheme="minorHAnsi" w:cstheme="minorHAnsi"/>
              </w:rPr>
              <w:t xml:space="preserve">The AP1000 plant DCD [2] Section 1.2, </w:t>
            </w:r>
            <w:r w:rsidR="00860D07" w:rsidRPr="009101BB">
              <w:rPr>
                <w:rFonts w:asciiTheme="minorHAnsi" w:hAnsiTheme="minorHAnsi" w:cstheme="minorHAnsi"/>
              </w:rPr>
              <w:t xml:space="preserve">Section 9.5.1, </w:t>
            </w:r>
            <w:r w:rsidRPr="009101BB">
              <w:rPr>
                <w:rFonts w:asciiTheme="minorHAnsi" w:hAnsiTheme="minorHAnsi" w:cstheme="minorHAnsi"/>
              </w:rPr>
              <w:t xml:space="preserve">Chapter 12, and Chapter 13 provide descriptions of meeting these requirements for the AP1000 plant. Firefighting personnel access routes and life safety </w:t>
            </w:r>
            <w:r w:rsidRPr="009101BB">
              <w:rPr>
                <w:rFonts w:asciiTheme="minorHAnsi" w:hAnsiTheme="minorHAnsi" w:cstheme="minorHAnsi"/>
              </w:rPr>
              <w:lastRenderedPageBreak/>
              <w:t>escape routes are provided for each fire area.</w:t>
            </w:r>
            <w:r w:rsidR="007A1C63">
              <w:rPr>
                <w:rFonts w:asciiTheme="minorHAnsi" w:hAnsiTheme="minorHAnsi" w:cstheme="minorHAnsi"/>
              </w:rPr>
              <w:t xml:space="preserve"> </w:t>
            </w:r>
            <w:r w:rsidR="004600B2">
              <w:rPr>
                <w:rFonts w:asciiTheme="minorHAnsi" w:hAnsiTheme="minorHAnsi" w:cstheme="minorHAnsi"/>
              </w:rPr>
              <w:t>See also response</w:t>
            </w:r>
            <w:r w:rsidR="00DE514B">
              <w:rPr>
                <w:rFonts w:asciiTheme="minorHAnsi" w:hAnsiTheme="minorHAnsi" w:cstheme="minorHAnsi"/>
              </w:rPr>
              <w:t xml:space="preserve"> to Section/Paragraph II.22. </w:t>
            </w:r>
          </w:p>
        </w:tc>
      </w:tr>
      <w:tr w:rsidR="00744547" w:rsidRPr="009101BB" w14:paraId="310E80EE" w14:textId="77777777" w:rsidTr="00DE12F6">
        <w:tc>
          <w:tcPr>
            <w:tcW w:w="12950" w:type="dxa"/>
            <w:gridSpan w:val="4"/>
          </w:tcPr>
          <w:p w14:paraId="7330C550" w14:textId="735A7CD3" w:rsidR="00744547" w:rsidRPr="009101BB" w:rsidRDefault="00744547" w:rsidP="00744547">
            <w:pPr>
              <w:spacing w:after="0" w:line="240" w:lineRule="auto"/>
              <w:jc w:val="center"/>
              <w:rPr>
                <w:rFonts w:asciiTheme="minorHAnsi" w:hAnsiTheme="minorHAnsi" w:cstheme="minorHAnsi"/>
                <w:b/>
                <w:bCs/>
              </w:rPr>
            </w:pPr>
            <w:r w:rsidRPr="009101BB">
              <w:rPr>
                <w:rFonts w:asciiTheme="minorHAnsi" w:hAnsiTheme="minorHAnsi" w:cstheme="minorHAnsi"/>
                <w:b/>
                <w:bCs/>
              </w:rPr>
              <w:lastRenderedPageBreak/>
              <w:t>VENTILATION SYSTEMS</w:t>
            </w:r>
          </w:p>
        </w:tc>
      </w:tr>
      <w:tr w:rsidR="00744547" w:rsidRPr="009101BB" w14:paraId="1E0DEBFC" w14:textId="77777777" w:rsidTr="00DE12F6">
        <w:tc>
          <w:tcPr>
            <w:tcW w:w="1910" w:type="dxa"/>
          </w:tcPr>
          <w:p w14:paraId="1474EF79" w14:textId="489F505A"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4.39. </w:t>
            </w:r>
          </w:p>
        </w:tc>
        <w:tc>
          <w:tcPr>
            <w:tcW w:w="4812" w:type="dxa"/>
          </w:tcPr>
          <w:p w14:paraId="6513B398" w14:textId="0ECF4A3A"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Ventilation systems should neither compromise building compartmentation nor compromise the availability of redundant divisions of safety systems. These conditions should be addressed in the fire hazard analysis.</w:t>
            </w:r>
          </w:p>
        </w:tc>
        <w:tc>
          <w:tcPr>
            <w:tcW w:w="1373" w:type="dxa"/>
          </w:tcPr>
          <w:p w14:paraId="3FDDC8BA" w14:textId="69E46527" w:rsidR="00744547" w:rsidRPr="009101BB" w:rsidRDefault="00744547" w:rsidP="002033FA">
            <w:pPr>
              <w:spacing w:after="0" w:line="240" w:lineRule="auto"/>
              <w:jc w:val="center"/>
              <w:rPr>
                <w:rFonts w:asciiTheme="minorHAnsi" w:hAnsiTheme="minorHAnsi" w:cstheme="minorHAnsi"/>
              </w:rPr>
            </w:pPr>
            <w:r w:rsidRPr="009101BB">
              <w:rPr>
                <w:rFonts w:asciiTheme="minorHAnsi" w:hAnsiTheme="minorHAnsi" w:cstheme="minorHAnsi"/>
              </w:rPr>
              <w:t>C</w:t>
            </w:r>
            <w:r w:rsidR="008446B7" w:rsidRPr="009101BB">
              <w:rPr>
                <w:rFonts w:asciiTheme="minorHAnsi" w:hAnsiTheme="minorHAnsi" w:cstheme="minorHAnsi"/>
              </w:rPr>
              <w:t>WO</w:t>
            </w:r>
          </w:p>
        </w:tc>
        <w:tc>
          <w:tcPr>
            <w:tcW w:w="4855" w:type="dxa"/>
          </w:tcPr>
          <w:p w14:paraId="3A6A60BC" w14:textId="5E70F601" w:rsidR="00744547" w:rsidRPr="009101BB" w:rsidRDefault="003435AD"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See response to Section/Paragraph </w:t>
            </w:r>
            <w:r w:rsidR="00693365" w:rsidRPr="009101BB">
              <w:rPr>
                <w:rFonts w:asciiTheme="minorHAnsi" w:hAnsiTheme="minorHAnsi" w:cstheme="minorHAnsi"/>
              </w:rPr>
              <w:t>4.23.</w:t>
            </w:r>
            <w:r w:rsidR="00072C4F" w:rsidRPr="009101BB">
              <w:rPr>
                <w:rFonts w:asciiTheme="minorHAnsi" w:hAnsiTheme="minorHAnsi" w:cstheme="minorHAnsi"/>
              </w:rPr>
              <w:t xml:space="preserve"> </w:t>
            </w:r>
            <w:r w:rsidR="00744547" w:rsidRPr="009101BB">
              <w:rPr>
                <w:rFonts w:asciiTheme="minorHAnsi" w:hAnsiTheme="minorHAnsi" w:cstheme="minorHAnsi"/>
              </w:rPr>
              <w:t xml:space="preserve">DCD </w:t>
            </w:r>
            <w:r w:rsidR="00C75EFD" w:rsidRPr="009101BB">
              <w:rPr>
                <w:rFonts w:asciiTheme="minorHAnsi" w:hAnsiTheme="minorHAnsi" w:cstheme="minorHAnsi"/>
              </w:rPr>
              <w:t xml:space="preserve">[2] </w:t>
            </w:r>
            <w:r w:rsidR="00744547" w:rsidRPr="009101BB">
              <w:rPr>
                <w:rFonts w:asciiTheme="minorHAnsi" w:hAnsiTheme="minorHAnsi" w:cstheme="minorHAnsi"/>
              </w:rPr>
              <w:t xml:space="preserve">Section 9.4 describes design of </w:t>
            </w:r>
            <w:r w:rsidR="000375BC">
              <w:rPr>
                <w:rFonts w:asciiTheme="minorHAnsi" w:hAnsiTheme="minorHAnsi" w:cstheme="minorHAnsi"/>
              </w:rPr>
              <w:t xml:space="preserve">the </w:t>
            </w:r>
            <w:r w:rsidR="00744547" w:rsidRPr="009101BB">
              <w:rPr>
                <w:rFonts w:asciiTheme="minorHAnsi" w:hAnsiTheme="minorHAnsi" w:cstheme="minorHAnsi"/>
              </w:rPr>
              <w:t>AP1000 plant ventilation systems.</w:t>
            </w:r>
            <w:r w:rsidR="00D74978">
              <w:rPr>
                <w:rFonts w:asciiTheme="minorHAnsi" w:hAnsiTheme="minorHAnsi" w:cstheme="minorHAnsi"/>
              </w:rPr>
              <w:t xml:space="preserve"> </w:t>
            </w:r>
            <w:r w:rsidR="00744547" w:rsidRPr="009101BB">
              <w:rPr>
                <w:rFonts w:asciiTheme="minorHAnsi" w:hAnsiTheme="minorHAnsi" w:cstheme="minorHAnsi"/>
              </w:rPr>
              <w:t>Appendix 9A to DCD</w:t>
            </w:r>
            <w:r w:rsidR="00CB737E" w:rsidRPr="009101BB">
              <w:rPr>
                <w:rFonts w:asciiTheme="minorHAnsi" w:hAnsiTheme="minorHAnsi" w:cstheme="minorHAnsi"/>
              </w:rPr>
              <w:t xml:space="preserve"> [2]</w:t>
            </w:r>
            <w:r w:rsidR="00744547" w:rsidRPr="009101BB">
              <w:rPr>
                <w:rFonts w:asciiTheme="minorHAnsi" w:hAnsiTheme="minorHAnsi" w:cstheme="minorHAnsi"/>
              </w:rPr>
              <w:t xml:space="preserve"> describes the Fire Protection Analysis.  </w:t>
            </w:r>
          </w:p>
        </w:tc>
      </w:tr>
      <w:tr w:rsidR="00744547" w:rsidRPr="009101BB" w14:paraId="432E1A1C" w14:textId="77777777" w:rsidTr="00DE12F6">
        <w:tc>
          <w:tcPr>
            <w:tcW w:w="1910" w:type="dxa"/>
          </w:tcPr>
          <w:p w14:paraId="1722D44D" w14:textId="5CA28E4D"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4.40. </w:t>
            </w:r>
          </w:p>
        </w:tc>
        <w:tc>
          <w:tcPr>
            <w:tcW w:w="4812" w:type="dxa"/>
          </w:tcPr>
          <w:p w14:paraId="2E3758D4" w14:textId="0BEE2DD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Each fire compartment containing a redundant division of a safety system should have a ventilation system designed such that a fire in one safety fire compartment will not propagate fire effects that induce a loss of ventilation of another safety fire compartment. Parts of the ventilation system (e.g. connecting ducts, fan rooms) that are located in an adjacent fire compartment should have the same fire resistance rating as the compartment or, alternatively, the fire compartment penetration should be isolated by appropriately rated fire dampers.</w:t>
            </w:r>
            <w:r w:rsidR="009915D7">
              <w:rPr>
                <w:rFonts w:asciiTheme="minorHAnsi" w:hAnsiTheme="minorHAnsi" w:cstheme="minorHAnsi"/>
              </w:rPr>
              <w:t xml:space="preserve"> </w:t>
            </w:r>
            <w:r w:rsidRPr="009101BB">
              <w:rPr>
                <w:rFonts w:asciiTheme="minorHAnsi" w:hAnsiTheme="minorHAnsi" w:cstheme="minorHAnsi"/>
              </w:rPr>
              <w:t>These should operate automatically, where appropriate.</w:t>
            </w:r>
          </w:p>
        </w:tc>
        <w:tc>
          <w:tcPr>
            <w:tcW w:w="1373" w:type="dxa"/>
          </w:tcPr>
          <w:p w14:paraId="1C57821A" w14:textId="1F7A1A05" w:rsidR="00744547" w:rsidRPr="009101BB" w:rsidRDefault="00744547" w:rsidP="002033FA">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617749C4" w14:textId="6D2AAC6D" w:rsidR="00744547" w:rsidRDefault="00744547" w:rsidP="006C67F2">
            <w:pPr>
              <w:spacing w:after="0" w:line="240" w:lineRule="auto"/>
              <w:jc w:val="both"/>
              <w:rPr>
                <w:rFonts w:asciiTheme="minorHAnsi" w:hAnsiTheme="minorHAnsi" w:cstheme="minorHAnsi"/>
              </w:rPr>
            </w:pPr>
            <w:r w:rsidRPr="009101BB">
              <w:rPr>
                <w:rFonts w:asciiTheme="minorHAnsi" w:hAnsiTheme="minorHAnsi" w:cstheme="minorHAnsi"/>
              </w:rPr>
              <w:t xml:space="preserve">Fire compartmentation is used within the design of the AP1000 </w:t>
            </w:r>
            <w:r w:rsidR="007918A5">
              <w:rPr>
                <w:rFonts w:asciiTheme="minorHAnsi" w:hAnsiTheme="minorHAnsi" w:cstheme="minorHAnsi"/>
              </w:rPr>
              <w:t xml:space="preserve">plant </w:t>
            </w:r>
            <w:r w:rsidRPr="009101BB">
              <w:rPr>
                <w:rFonts w:asciiTheme="minorHAnsi" w:hAnsiTheme="minorHAnsi" w:cstheme="minorHAnsi"/>
              </w:rPr>
              <w:t>to ensure that an internal fire does not propagate.</w:t>
            </w:r>
            <w:r w:rsidR="005C0275" w:rsidRPr="009101BB">
              <w:rPr>
                <w:rFonts w:asciiTheme="minorHAnsi" w:hAnsiTheme="minorHAnsi" w:cstheme="minorHAnsi"/>
              </w:rPr>
              <w:t xml:space="preserve"> </w:t>
            </w:r>
            <w:r w:rsidRPr="009101BB">
              <w:rPr>
                <w:rFonts w:asciiTheme="minorHAnsi" w:hAnsiTheme="minorHAnsi" w:cstheme="minorHAnsi"/>
              </w:rPr>
              <w:t>The number of penetrations in fire compartment barriers including ventilation ductwork, cables and pipework, is minimized as far as possible. Penetrations are fire stopped to the same fire resistance (integrity and insulation) as the barrier they penetrate; this reduces the potential routes for the spread of fire and hot gases. Fire dampers, and doors penetrating fire barriers are also fire rated for integrity and insulation from both sides will comply with the relevant parts of the appropriate standards</w:t>
            </w:r>
            <w:r w:rsidR="007A4260" w:rsidRPr="009101BB">
              <w:rPr>
                <w:rFonts w:asciiTheme="minorHAnsi" w:hAnsiTheme="minorHAnsi" w:cstheme="minorHAnsi"/>
              </w:rPr>
              <w:t>. See</w:t>
            </w:r>
            <w:r w:rsidR="003001C1" w:rsidRPr="009101BB">
              <w:rPr>
                <w:rFonts w:asciiTheme="minorHAnsi" w:hAnsiTheme="minorHAnsi" w:cstheme="minorHAnsi"/>
              </w:rPr>
              <w:t xml:space="preserve"> also</w:t>
            </w:r>
            <w:r w:rsidR="007A4260" w:rsidRPr="009101BB">
              <w:rPr>
                <w:rFonts w:asciiTheme="minorHAnsi" w:hAnsiTheme="minorHAnsi" w:cstheme="minorHAnsi"/>
              </w:rPr>
              <w:t xml:space="preserve"> response</w:t>
            </w:r>
            <w:r w:rsidR="00B31CEC">
              <w:rPr>
                <w:rFonts w:asciiTheme="minorHAnsi" w:hAnsiTheme="minorHAnsi" w:cstheme="minorHAnsi"/>
              </w:rPr>
              <w:t>s</w:t>
            </w:r>
            <w:r w:rsidR="007A4260" w:rsidRPr="009101BB">
              <w:rPr>
                <w:rFonts w:asciiTheme="minorHAnsi" w:hAnsiTheme="minorHAnsi" w:cstheme="minorHAnsi"/>
              </w:rPr>
              <w:t xml:space="preserve"> to Section</w:t>
            </w:r>
            <w:r w:rsidR="00B31CEC">
              <w:rPr>
                <w:rFonts w:asciiTheme="minorHAnsi" w:hAnsiTheme="minorHAnsi" w:cstheme="minorHAnsi"/>
              </w:rPr>
              <w:t>s</w:t>
            </w:r>
            <w:r w:rsidR="007A4260" w:rsidRPr="009101BB">
              <w:rPr>
                <w:rFonts w:asciiTheme="minorHAnsi" w:hAnsiTheme="minorHAnsi" w:cstheme="minorHAnsi"/>
              </w:rPr>
              <w:t>/Paragraph</w:t>
            </w:r>
            <w:r w:rsidR="00B31CEC">
              <w:rPr>
                <w:rFonts w:asciiTheme="minorHAnsi" w:hAnsiTheme="minorHAnsi" w:cstheme="minorHAnsi"/>
              </w:rPr>
              <w:t>s</w:t>
            </w:r>
            <w:r w:rsidR="00690CA1" w:rsidRPr="009101BB">
              <w:rPr>
                <w:rFonts w:asciiTheme="minorHAnsi" w:hAnsiTheme="minorHAnsi" w:cstheme="minorHAnsi"/>
              </w:rPr>
              <w:t xml:space="preserve"> 4.31</w:t>
            </w:r>
            <w:r w:rsidR="00B31CEC">
              <w:rPr>
                <w:rFonts w:asciiTheme="minorHAnsi" w:hAnsiTheme="minorHAnsi" w:cstheme="minorHAnsi"/>
              </w:rPr>
              <w:t xml:space="preserve"> and 4.41</w:t>
            </w:r>
            <w:r w:rsidR="00690CA1" w:rsidRPr="009101BB">
              <w:rPr>
                <w:rFonts w:asciiTheme="minorHAnsi" w:hAnsiTheme="minorHAnsi" w:cstheme="minorHAnsi"/>
              </w:rPr>
              <w:t xml:space="preserve">. </w:t>
            </w:r>
            <w:r w:rsidR="007A4260" w:rsidRPr="009101BB">
              <w:rPr>
                <w:rFonts w:asciiTheme="minorHAnsi" w:hAnsiTheme="minorHAnsi" w:cstheme="minorHAnsi"/>
              </w:rPr>
              <w:t xml:space="preserve"> </w:t>
            </w:r>
          </w:p>
          <w:p w14:paraId="6426E50D" w14:textId="07DE7EB7" w:rsidR="006C67F2" w:rsidRPr="009101BB" w:rsidRDefault="006C67F2" w:rsidP="006C67F2">
            <w:pPr>
              <w:spacing w:after="0" w:line="240" w:lineRule="auto"/>
              <w:jc w:val="both"/>
              <w:rPr>
                <w:rFonts w:asciiTheme="minorHAnsi" w:hAnsiTheme="minorHAnsi" w:cstheme="minorHAnsi"/>
              </w:rPr>
            </w:pPr>
          </w:p>
        </w:tc>
      </w:tr>
      <w:tr w:rsidR="00744547" w:rsidRPr="009101BB" w14:paraId="7D3706AB" w14:textId="77777777" w:rsidTr="00DE12F6">
        <w:tc>
          <w:tcPr>
            <w:tcW w:w="1910" w:type="dxa"/>
          </w:tcPr>
          <w:p w14:paraId="5AAC7DB6" w14:textId="728B7C3F"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4.41.</w:t>
            </w:r>
          </w:p>
        </w:tc>
        <w:tc>
          <w:tcPr>
            <w:tcW w:w="4812" w:type="dxa"/>
          </w:tcPr>
          <w:p w14:paraId="265F8B48" w14:textId="46F60048"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If a ventilation system serves more than one fire compartment, provision should be made to maintain the segregation between fire compartments. Means should be provided to prevent the spread of fire, heat or smoke to other fire compartments by installing fire dampers at the boundaries of each fire compartment or by installing fire resistant ductwork, as appropriate.</w:t>
            </w:r>
          </w:p>
        </w:tc>
        <w:tc>
          <w:tcPr>
            <w:tcW w:w="1373" w:type="dxa"/>
          </w:tcPr>
          <w:p w14:paraId="3A6F0CAB" w14:textId="51071B8C" w:rsidR="00744547" w:rsidRPr="009101BB" w:rsidRDefault="00744547" w:rsidP="002033FA">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724802D3" w14:textId="3F65A9B3"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DCD</w:t>
            </w:r>
            <w:r w:rsidR="00542016">
              <w:rPr>
                <w:rFonts w:asciiTheme="minorHAnsi" w:hAnsiTheme="minorHAnsi" w:cstheme="minorHAnsi"/>
              </w:rPr>
              <w:t xml:space="preserve"> </w:t>
            </w:r>
            <w:r w:rsidR="00EA1A88" w:rsidRPr="009101BB">
              <w:rPr>
                <w:rFonts w:asciiTheme="minorHAnsi" w:hAnsiTheme="minorHAnsi" w:cstheme="minorHAnsi"/>
              </w:rPr>
              <w:t>[2]</w:t>
            </w:r>
            <w:r w:rsidRPr="009101BB">
              <w:rPr>
                <w:rFonts w:asciiTheme="minorHAnsi" w:hAnsiTheme="minorHAnsi" w:cstheme="minorHAnsi"/>
              </w:rPr>
              <w:t xml:space="preserve"> Section 9.5.1.2.1.1 describes plant fire protection and control features of the AP1000 plant. DCD </w:t>
            </w:r>
            <w:r w:rsidR="00F7650C" w:rsidRPr="009101BB">
              <w:rPr>
                <w:rFonts w:asciiTheme="minorHAnsi" w:hAnsiTheme="minorHAnsi" w:cstheme="minorHAnsi"/>
              </w:rPr>
              <w:t xml:space="preserve">[2] </w:t>
            </w:r>
            <w:r w:rsidRPr="009101BB">
              <w:rPr>
                <w:rFonts w:asciiTheme="minorHAnsi" w:hAnsiTheme="minorHAnsi" w:cstheme="minorHAnsi"/>
              </w:rPr>
              <w:t>Section 9.4 describes the design of AP1000 plant ventilation systems.</w:t>
            </w:r>
          </w:p>
          <w:p w14:paraId="78681BE8" w14:textId="5BCDD73E"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Fire barrier penetration openings for ventilation are protected by fire dampers having a rating equivalent to that of the fire barrier.</w:t>
            </w:r>
          </w:p>
          <w:p w14:paraId="1AE508E6" w14:textId="77777777" w:rsidR="00744547" w:rsidRPr="009101BB" w:rsidRDefault="00744547" w:rsidP="00744547">
            <w:pPr>
              <w:spacing w:after="0" w:line="240" w:lineRule="auto"/>
              <w:jc w:val="both"/>
              <w:rPr>
                <w:rFonts w:asciiTheme="minorHAnsi" w:hAnsiTheme="minorHAnsi" w:cstheme="minorHAnsi"/>
              </w:rPr>
            </w:pPr>
          </w:p>
          <w:p w14:paraId="5145C8D9" w14:textId="689BF1C4" w:rsidR="00744547" w:rsidRPr="009101BB" w:rsidRDefault="00744547" w:rsidP="00310411">
            <w:pPr>
              <w:spacing w:after="0" w:line="240" w:lineRule="auto"/>
              <w:jc w:val="both"/>
              <w:rPr>
                <w:rFonts w:asciiTheme="minorHAnsi" w:hAnsiTheme="minorHAnsi" w:cstheme="minorHAnsi"/>
              </w:rPr>
            </w:pPr>
            <w:r w:rsidRPr="009101BB">
              <w:rPr>
                <w:rFonts w:asciiTheme="minorHAnsi" w:hAnsiTheme="minorHAnsi" w:cstheme="minorHAnsi"/>
              </w:rPr>
              <w:t>Ventilation system fire dampers close automatically against full airflow on high temperature to control the spread of fire and combustion products. Fire dampers serving certain safety-related, smoke-sensitive areas are also closed in response to an initiation signal from the fire detection system. Smoke is removed from the fire area as described in the fire protection analysis.</w:t>
            </w:r>
            <w:r w:rsidR="00114715" w:rsidRPr="009101BB">
              <w:rPr>
                <w:rFonts w:asciiTheme="minorHAnsi" w:hAnsiTheme="minorHAnsi" w:cstheme="minorHAnsi"/>
              </w:rPr>
              <w:t xml:space="preserve"> </w:t>
            </w:r>
            <w:r w:rsidRPr="009101BB">
              <w:rPr>
                <w:rFonts w:asciiTheme="minorHAnsi" w:hAnsiTheme="minorHAnsi" w:cstheme="minorHAnsi"/>
              </w:rPr>
              <w:t>The fire protection analysis verifies that the ventilation system for the fire area does not contribute to the spread of fire or smoke.</w:t>
            </w:r>
            <w:r w:rsidR="00114715" w:rsidRPr="009101BB">
              <w:rPr>
                <w:rFonts w:asciiTheme="minorHAnsi" w:hAnsiTheme="minorHAnsi" w:cstheme="minorHAnsi"/>
              </w:rPr>
              <w:t xml:space="preserve"> </w:t>
            </w:r>
            <w:r w:rsidRPr="009101BB">
              <w:rPr>
                <w:rFonts w:asciiTheme="minorHAnsi" w:hAnsiTheme="minorHAnsi" w:cstheme="minorHAnsi"/>
              </w:rPr>
              <w:t>See Appendix 9A to the DCD</w:t>
            </w:r>
            <w:r w:rsidR="00114715" w:rsidRPr="009101BB">
              <w:rPr>
                <w:rFonts w:asciiTheme="minorHAnsi" w:hAnsiTheme="minorHAnsi" w:cstheme="minorHAnsi"/>
              </w:rPr>
              <w:t xml:space="preserve"> [2].</w:t>
            </w:r>
          </w:p>
        </w:tc>
      </w:tr>
      <w:tr w:rsidR="00744547" w:rsidRPr="009101BB" w14:paraId="6DB412A4" w14:textId="77777777" w:rsidTr="00DE12F6">
        <w:tc>
          <w:tcPr>
            <w:tcW w:w="1910" w:type="dxa"/>
          </w:tcPr>
          <w:p w14:paraId="4307C628" w14:textId="495B43BE"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4.42.</w:t>
            </w:r>
          </w:p>
        </w:tc>
        <w:tc>
          <w:tcPr>
            <w:tcW w:w="4812" w:type="dxa"/>
          </w:tcPr>
          <w:p w14:paraId="06B9CC67"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Charcoal filter banks contain a high fire load. These should be taken into consideration in determining recommendations for fire protection. A fire in a filter bank could lead to a radioactive release: consequently, passive and active means of protection should be provided to protect charcoal filter banks from fire. Such measures could include the following:</w:t>
            </w:r>
          </w:p>
          <w:p w14:paraId="5E0AD451"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(a) Locating the filter in a fire compartment. </w:t>
            </w:r>
          </w:p>
          <w:p w14:paraId="2D80540D" w14:textId="74318EB6"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(b)</w:t>
            </w:r>
            <w:r w:rsidR="00A56319">
              <w:rPr>
                <w:rFonts w:asciiTheme="minorHAnsi" w:hAnsiTheme="minorHAnsi" w:cstheme="minorHAnsi"/>
              </w:rPr>
              <w:t xml:space="preserve"> </w:t>
            </w:r>
            <w:r w:rsidRPr="009101BB">
              <w:rPr>
                <w:rFonts w:asciiTheme="minorHAnsi" w:hAnsiTheme="minorHAnsi" w:cstheme="minorHAnsi"/>
              </w:rPr>
              <w:t xml:space="preserve">Monitoring of the air temperature and automatic isolation of the air flow. </w:t>
            </w:r>
          </w:p>
          <w:p w14:paraId="459355DB"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lastRenderedPageBreak/>
              <w:t xml:space="preserve">(c) Provision of automatic protection by means of a water sprinkler to cool the outside of the filter vessel. </w:t>
            </w:r>
          </w:p>
          <w:p w14:paraId="1C49C613" w14:textId="2F2550A3"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(d) Provision of a suitable extinguishing system inside the filter vessel. In designing a water based extinguishing system for that purpose, consideration should be given to the flow rate of the water. If it is too low, the reaction between burning charcoal at high temperature and water can result in the production of hydrogen, which might induce another fire or explosion hazard. To prevent this risk, a high water flow rate should be used. The water injected into the filter housing should be drained or considered as an additional weight in the filter design.</w:t>
            </w:r>
          </w:p>
        </w:tc>
        <w:tc>
          <w:tcPr>
            <w:tcW w:w="1373" w:type="dxa"/>
          </w:tcPr>
          <w:p w14:paraId="55407CB3" w14:textId="53D0FA0E" w:rsidR="00744547" w:rsidRPr="009101BB" w:rsidRDefault="00744547" w:rsidP="008D53CC">
            <w:pPr>
              <w:spacing w:after="0" w:line="240" w:lineRule="auto"/>
              <w:jc w:val="center"/>
              <w:rPr>
                <w:rFonts w:asciiTheme="minorHAnsi" w:hAnsiTheme="minorHAnsi" w:cstheme="minorHAnsi"/>
              </w:rPr>
            </w:pPr>
            <w:r w:rsidRPr="009101BB">
              <w:rPr>
                <w:rFonts w:asciiTheme="minorHAnsi" w:hAnsiTheme="minorHAnsi" w:cstheme="minorHAnsi"/>
              </w:rPr>
              <w:lastRenderedPageBreak/>
              <w:t>C</w:t>
            </w:r>
            <w:r w:rsidR="003D57E0" w:rsidRPr="009101BB">
              <w:rPr>
                <w:rFonts w:asciiTheme="minorHAnsi" w:hAnsiTheme="minorHAnsi" w:cstheme="minorHAnsi"/>
              </w:rPr>
              <w:t>OM</w:t>
            </w:r>
          </w:p>
        </w:tc>
        <w:tc>
          <w:tcPr>
            <w:tcW w:w="4855" w:type="dxa"/>
          </w:tcPr>
          <w:p w14:paraId="76B0957D" w14:textId="7C1E01D3"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Charcoal filter banks </w:t>
            </w:r>
            <w:r w:rsidR="00F13970">
              <w:rPr>
                <w:rFonts w:asciiTheme="minorHAnsi" w:hAnsiTheme="minorHAnsi" w:cstheme="minorHAnsi"/>
              </w:rPr>
              <w:t>have been</w:t>
            </w:r>
            <w:r w:rsidRPr="009101BB">
              <w:rPr>
                <w:rFonts w:asciiTheme="minorHAnsi" w:hAnsiTheme="minorHAnsi" w:cstheme="minorHAnsi"/>
              </w:rPr>
              <w:t xml:space="preserve"> considered in</w:t>
            </w:r>
            <w:r w:rsidR="00054F27" w:rsidRPr="009101BB">
              <w:rPr>
                <w:rFonts w:asciiTheme="minorHAnsi" w:hAnsiTheme="minorHAnsi" w:cstheme="minorHAnsi"/>
              </w:rPr>
              <w:t xml:space="preserve"> DCD [2]</w:t>
            </w:r>
            <w:r w:rsidRPr="009101BB">
              <w:rPr>
                <w:rFonts w:asciiTheme="minorHAnsi" w:hAnsiTheme="minorHAnsi" w:cstheme="minorHAnsi"/>
              </w:rPr>
              <w:t xml:space="preserve"> Appendix 9</w:t>
            </w:r>
            <w:r w:rsidR="00571BE5">
              <w:rPr>
                <w:rFonts w:asciiTheme="minorHAnsi" w:hAnsiTheme="minorHAnsi" w:cstheme="minorHAnsi"/>
              </w:rPr>
              <w:t>A</w:t>
            </w:r>
            <w:r w:rsidRPr="009101BB">
              <w:rPr>
                <w:rFonts w:asciiTheme="minorHAnsi" w:hAnsiTheme="minorHAnsi" w:cstheme="minorHAnsi"/>
              </w:rPr>
              <w:t xml:space="preserve"> </w:t>
            </w:r>
            <w:r w:rsidR="00B255D9" w:rsidRPr="009101BB">
              <w:rPr>
                <w:rFonts w:asciiTheme="minorHAnsi" w:hAnsiTheme="minorHAnsi" w:cstheme="minorHAnsi"/>
              </w:rPr>
              <w:t>and Chapter 9.5.</w:t>
            </w:r>
            <w:r w:rsidR="00E76B8B" w:rsidRPr="009101BB">
              <w:rPr>
                <w:rFonts w:asciiTheme="minorHAnsi" w:hAnsiTheme="minorHAnsi" w:cstheme="minorHAnsi"/>
              </w:rPr>
              <w:t xml:space="preserve"> </w:t>
            </w:r>
            <w:r w:rsidRPr="009101BB">
              <w:rPr>
                <w:rFonts w:asciiTheme="minorHAnsi" w:hAnsiTheme="minorHAnsi" w:cstheme="minorHAnsi"/>
              </w:rPr>
              <w:t>Considerations include information</w:t>
            </w:r>
            <w:r w:rsidR="00FF2BC4" w:rsidRPr="009101BB">
              <w:rPr>
                <w:rFonts w:asciiTheme="minorHAnsi" w:hAnsiTheme="minorHAnsi" w:cstheme="minorHAnsi"/>
              </w:rPr>
              <w:t xml:space="preserve"> e.g.</w:t>
            </w:r>
            <w:r w:rsidRPr="009101BB">
              <w:rPr>
                <w:rFonts w:asciiTheme="minorHAnsi" w:hAnsiTheme="minorHAnsi" w:cstheme="minorHAnsi"/>
              </w:rPr>
              <w:t xml:space="preserve"> about: </w:t>
            </w:r>
          </w:p>
          <w:p w14:paraId="4BE6F440" w14:textId="717094D9" w:rsidR="00744547" w:rsidRPr="00A4694F" w:rsidRDefault="00744547" w:rsidP="00A4694F">
            <w:pPr>
              <w:pStyle w:val="ListParagraph"/>
              <w:numPr>
                <w:ilvl w:val="0"/>
                <w:numId w:val="51"/>
              </w:numPr>
              <w:spacing w:after="0" w:line="240" w:lineRule="auto"/>
              <w:jc w:val="both"/>
              <w:rPr>
                <w:rFonts w:asciiTheme="minorHAnsi" w:hAnsiTheme="minorHAnsi" w:cstheme="minorHAnsi"/>
              </w:rPr>
            </w:pPr>
            <w:r w:rsidRPr="00A4694F">
              <w:rPr>
                <w:rFonts w:asciiTheme="minorHAnsi" w:hAnsiTheme="minorHAnsi" w:cstheme="minorHAnsi"/>
              </w:rPr>
              <w:t>The fire areas in which the filters are located,</w:t>
            </w:r>
          </w:p>
          <w:p w14:paraId="14A6DF46" w14:textId="196CC614" w:rsidR="00744547" w:rsidRPr="00A4694F" w:rsidRDefault="00744547" w:rsidP="00A4694F">
            <w:pPr>
              <w:pStyle w:val="ListParagraph"/>
              <w:numPr>
                <w:ilvl w:val="0"/>
                <w:numId w:val="51"/>
              </w:numPr>
              <w:spacing w:after="0" w:line="240" w:lineRule="auto"/>
              <w:jc w:val="both"/>
              <w:rPr>
                <w:rFonts w:asciiTheme="minorHAnsi" w:hAnsiTheme="minorHAnsi" w:cstheme="minorHAnsi"/>
              </w:rPr>
            </w:pPr>
            <w:r w:rsidRPr="00A4694F">
              <w:rPr>
                <w:rFonts w:asciiTheme="minorHAnsi" w:hAnsiTheme="minorHAnsi" w:cstheme="minorHAnsi"/>
              </w:rPr>
              <w:t>The temperature limits of the filters,</w:t>
            </w:r>
          </w:p>
          <w:p w14:paraId="49998583" w14:textId="43E6DECC" w:rsidR="00744547" w:rsidRPr="00A4694F" w:rsidRDefault="00744547" w:rsidP="00A4694F">
            <w:pPr>
              <w:pStyle w:val="ListParagraph"/>
              <w:numPr>
                <w:ilvl w:val="0"/>
                <w:numId w:val="51"/>
              </w:numPr>
              <w:spacing w:after="0" w:line="240" w:lineRule="auto"/>
              <w:jc w:val="both"/>
              <w:rPr>
                <w:rFonts w:asciiTheme="minorHAnsi" w:hAnsiTheme="minorHAnsi" w:cstheme="minorHAnsi"/>
              </w:rPr>
            </w:pPr>
            <w:r w:rsidRPr="00A4694F">
              <w:rPr>
                <w:rFonts w:asciiTheme="minorHAnsi" w:hAnsiTheme="minorHAnsi" w:cstheme="minorHAnsi"/>
              </w:rPr>
              <w:t>The filters temperature monitoring system and fire detection system,</w:t>
            </w:r>
          </w:p>
          <w:p w14:paraId="6685E0EC" w14:textId="77777777" w:rsidR="00A4694F" w:rsidRPr="00A4694F" w:rsidRDefault="00744547" w:rsidP="00A4694F">
            <w:pPr>
              <w:pStyle w:val="ListParagraph"/>
              <w:numPr>
                <w:ilvl w:val="0"/>
                <w:numId w:val="51"/>
              </w:numPr>
              <w:spacing w:after="0" w:line="240" w:lineRule="auto"/>
              <w:jc w:val="both"/>
              <w:rPr>
                <w:rFonts w:asciiTheme="minorHAnsi" w:hAnsiTheme="minorHAnsi" w:cstheme="minorHAnsi"/>
              </w:rPr>
            </w:pPr>
            <w:r w:rsidRPr="00A4694F">
              <w:rPr>
                <w:rFonts w:asciiTheme="minorHAnsi" w:hAnsiTheme="minorHAnsi" w:cstheme="minorHAnsi"/>
              </w:rPr>
              <w:t>The classification regarding flammable materials,</w:t>
            </w:r>
          </w:p>
          <w:p w14:paraId="3AF67DDA" w14:textId="11042180" w:rsidR="00744547" w:rsidRPr="00A4694F" w:rsidRDefault="00744547" w:rsidP="00A4694F">
            <w:pPr>
              <w:pStyle w:val="ListParagraph"/>
              <w:numPr>
                <w:ilvl w:val="0"/>
                <w:numId w:val="51"/>
              </w:numPr>
              <w:spacing w:after="0" w:line="240" w:lineRule="auto"/>
              <w:jc w:val="both"/>
              <w:rPr>
                <w:rFonts w:asciiTheme="minorHAnsi" w:hAnsiTheme="minorHAnsi" w:cstheme="minorHAnsi"/>
              </w:rPr>
            </w:pPr>
            <w:r w:rsidRPr="00A4694F">
              <w:rPr>
                <w:rFonts w:asciiTheme="minorHAnsi" w:hAnsiTheme="minorHAnsi" w:cstheme="minorHAnsi"/>
              </w:rPr>
              <w:t>The method of extinguishing filters.</w:t>
            </w:r>
          </w:p>
          <w:p w14:paraId="792B1CD1" w14:textId="77777777" w:rsidR="00744547" w:rsidRPr="009101BB" w:rsidRDefault="00744547" w:rsidP="00744547">
            <w:pPr>
              <w:spacing w:after="0" w:line="240" w:lineRule="auto"/>
              <w:rPr>
                <w:rFonts w:asciiTheme="minorHAnsi" w:hAnsiTheme="minorHAnsi" w:cstheme="minorHAnsi"/>
              </w:rPr>
            </w:pPr>
          </w:p>
          <w:p w14:paraId="25FCC8E7" w14:textId="15AA7537" w:rsidR="00744547" w:rsidRPr="009101BB" w:rsidRDefault="00744547" w:rsidP="00744547">
            <w:pPr>
              <w:spacing w:after="0" w:line="240" w:lineRule="auto"/>
              <w:rPr>
                <w:rFonts w:asciiTheme="minorHAnsi" w:hAnsiTheme="minorHAnsi" w:cstheme="minorHAnsi"/>
              </w:rPr>
            </w:pPr>
          </w:p>
        </w:tc>
      </w:tr>
      <w:tr w:rsidR="00744547" w:rsidRPr="009101BB" w14:paraId="11B0672F" w14:textId="77777777" w:rsidTr="00DE12F6">
        <w:tc>
          <w:tcPr>
            <w:tcW w:w="1910" w:type="dxa"/>
          </w:tcPr>
          <w:p w14:paraId="303C1DC8" w14:textId="4B763671"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4.43. </w:t>
            </w:r>
          </w:p>
        </w:tc>
        <w:tc>
          <w:tcPr>
            <w:tcW w:w="4812" w:type="dxa"/>
          </w:tcPr>
          <w:p w14:paraId="4CD91657"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Where combustible filters need to be used in ventilation systems or filtration units and the subsequent malfunction or failure of these filters could result in unacceptable radioactive releases, the following precautions should be taken: </w:t>
            </w:r>
          </w:p>
          <w:p w14:paraId="52043748"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(a) Filter banks should be separated from other equipment by means of adequate fire barriers. </w:t>
            </w:r>
          </w:p>
          <w:p w14:paraId="01EDB6E8"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(b) Appropriate means (e.g. upstream and downstream dampers) should be used to protect the filters from the effects of fire. </w:t>
            </w:r>
          </w:p>
          <w:p w14:paraId="0D4F5368" w14:textId="06C9AC90"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(c) Fire detectors, carbon monoxide gas sensors and/or temperature sensors should be appropriately installed to inform the plant personnel of a fire in the filter bank.</w:t>
            </w:r>
          </w:p>
        </w:tc>
        <w:tc>
          <w:tcPr>
            <w:tcW w:w="1373" w:type="dxa"/>
          </w:tcPr>
          <w:p w14:paraId="373F76C7" w14:textId="2BDFD6DE" w:rsidR="00744547" w:rsidRPr="009101BB" w:rsidRDefault="00744547" w:rsidP="008D53CC">
            <w:pPr>
              <w:spacing w:after="0" w:line="240" w:lineRule="auto"/>
              <w:jc w:val="center"/>
              <w:rPr>
                <w:rFonts w:asciiTheme="minorHAnsi" w:hAnsiTheme="minorHAnsi" w:cstheme="minorHAnsi"/>
              </w:rPr>
            </w:pPr>
            <w:r w:rsidRPr="009101BB">
              <w:rPr>
                <w:rFonts w:asciiTheme="minorHAnsi" w:hAnsiTheme="minorHAnsi" w:cstheme="minorHAnsi"/>
              </w:rPr>
              <w:t>CWO</w:t>
            </w:r>
          </w:p>
        </w:tc>
        <w:tc>
          <w:tcPr>
            <w:tcW w:w="4855" w:type="dxa"/>
          </w:tcPr>
          <w:p w14:paraId="09D08230" w14:textId="1865E316"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Charcoal beds are included in the fire protection analysis and appropriate fire barriers are applied according to this analysis (with one exception listed below).</w:t>
            </w:r>
          </w:p>
          <w:p w14:paraId="1C1A770E" w14:textId="77777777" w:rsidR="00744547" w:rsidRPr="009101BB" w:rsidRDefault="00744547" w:rsidP="00744547">
            <w:pPr>
              <w:spacing w:after="0" w:line="240" w:lineRule="auto"/>
              <w:jc w:val="both"/>
              <w:rPr>
                <w:rFonts w:asciiTheme="minorHAnsi" w:hAnsiTheme="minorHAnsi" w:cstheme="minorHAnsi"/>
              </w:rPr>
            </w:pPr>
          </w:p>
          <w:p w14:paraId="4F5AACA2" w14:textId="0A8B14E8" w:rsidR="00CA54DF" w:rsidRDefault="004C3793" w:rsidP="008877F8">
            <w:pPr>
              <w:spacing w:after="0" w:line="240" w:lineRule="auto"/>
              <w:jc w:val="both"/>
              <w:rPr>
                <w:rFonts w:asciiTheme="minorHAnsi" w:hAnsiTheme="minorHAnsi" w:cstheme="minorHAnsi"/>
              </w:rPr>
            </w:pPr>
            <w:r w:rsidRPr="009101BB">
              <w:rPr>
                <w:rFonts w:asciiTheme="minorHAnsi" w:hAnsiTheme="minorHAnsi" w:cstheme="minorHAnsi"/>
              </w:rPr>
              <w:t>Charcoal is contained within the following areas:</w:t>
            </w:r>
          </w:p>
          <w:p w14:paraId="68874D75" w14:textId="77777777" w:rsidR="00C141E0" w:rsidRDefault="00C141E0" w:rsidP="00744547">
            <w:pPr>
              <w:spacing w:after="0" w:line="240" w:lineRule="auto"/>
              <w:jc w:val="both"/>
              <w:rPr>
                <w:rFonts w:asciiTheme="minorHAnsi" w:hAnsiTheme="minorHAnsi" w:cstheme="minorHAnsi"/>
              </w:rPr>
            </w:pPr>
          </w:p>
          <w:p w14:paraId="264912A1" w14:textId="45042419" w:rsidR="00744547" w:rsidRPr="00001E92" w:rsidRDefault="00744547" w:rsidP="00744547">
            <w:pPr>
              <w:pStyle w:val="ListParagraph"/>
              <w:numPr>
                <w:ilvl w:val="0"/>
                <w:numId w:val="82"/>
              </w:numPr>
              <w:spacing w:after="0" w:line="240" w:lineRule="auto"/>
              <w:jc w:val="both"/>
              <w:rPr>
                <w:rFonts w:asciiTheme="minorHAnsi" w:hAnsiTheme="minorHAnsi" w:cstheme="minorHAnsi"/>
              </w:rPr>
            </w:pPr>
            <w:r w:rsidRPr="00613325">
              <w:rPr>
                <w:rFonts w:asciiTheme="minorHAnsi" w:hAnsiTheme="minorHAnsi" w:cstheme="minorHAnsi"/>
              </w:rPr>
              <w:t>1242</w:t>
            </w:r>
            <w:r w:rsidR="00CA54DF" w:rsidRPr="00613325">
              <w:rPr>
                <w:rFonts w:asciiTheme="minorHAnsi" w:hAnsiTheme="minorHAnsi" w:cstheme="minorHAnsi"/>
              </w:rPr>
              <w:t xml:space="preserve"> </w:t>
            </w:r>
            <w:r w:rsidRPr="00613325">
              <w:rPr>
                <w:rFonts w:asciiTheme="minorHAnsi" w:hAnsiTheme="minorHAnsi" w:cstheme="minorHAnsi"/>
              </w:rPr>
              <w:t>AF 12401B MCR shift</w:t>
            </w:r>
            <w:r w:rsidR="007A6CD2" w:rsidRPr="00613325">
              <w:rPr>
                <w:rFonts w:asciiTheme="minorHAnsi" w:hAnsiTheme="minorHAnsi" w:cstheme="minorHAnsi"/>
              </w:rPr>
              <w:t xml:space="preserve"> </w:t>
            </w:r>
            <w:r w:rsidRPr="00613325">
              <w:rPr>
                <w:rFonts w:asciiTheme="minorHAnsi" w:hAnsiTheme="minorHAnsi" w:cstheme="minorHAnsi"/>
              </w:rPr>
              <w:t>supervisor/clerk/operator areas – This area only contains approximately 99 lbs.</w:t>
            </w:r>
            <w:r w:rsidR="008877F8">
              <w:rPr>
                <w:rFonts w:asciiTheme="minorHAnsi" w:hAnsiTheme="minorHAnsi" w:cstheme="minorHAnsi"/>
              </w:rPr>
              <w:t xml:space="preserve"> (</w:t>
            </w:r>
            <w:r w:rsidR="008877F8" w:rsidRPr="00613325">
              <w:rPr>
                <w:rFonts w:asciiTheme="minorHAnsi" w:hAnsiTheme="minorHAnsi" w:cstheme="minorHAnsi"/>
              </w:rPr>
              <w:t>45 kg</w:t>
            </w:r>
            <w:r w:rsidR="008877F8">
              <w:rPr>
                <w:rFonts w:asciiTheme="minorHAnsi" w:hAnsiTheme="minorHAnsi" w:cstheme="minorHAnsi"/>
              </w:rPr>
              <w:t>)</w:t>
            </w:r>
            <w:r w:rsidRPr="00613325">
              <w:rPr>
                <w:rFonts w:asciiTheme="minorHAnsi" w:hAnsiTheme="minorHAnsi" w:cstheme="minorHAnsi"/>
              </w:rPr>
              <w:t xml:space="preserve"> of charcoal.</w:t>
            </w:r>
          </w:p>
          <w:p w14:paraId="5EC9FBAF" w14:textId="06E81E99" w:rsidR="00744547" w:rsidRPr="00C141E0" w:rsidRDefault="00744547" w:rsidP="00C141E0">
            <w:pPr>
              <w:pStyle w:val="ListParagraph"/>
              <w:numPr>
                <w:ilvl w:val="0"/>
                <w:numId w:val="82"/>
              </w:numPr>
              <w:spacing w:after="0" w:line="240" w:lineRule="auto"/>
              <w:jc w:val="both"/>
              <w:rPr>
                <w:rFonts w:asciiTheme="minorHAnsi" w:hAnsiTheme="minorHAnsi" w:cstheme="minorHAnsi"/>
              </w:rPr>
            </w:pPr>
            <w:r w:rsidRPr="00C141E0">
              <w:rPr>
                <w:rFonts w:asciiTheme="minorHAnsi" w:hAnsiTheme="minorHAnsi" w:cstheme="minorHAnsi"/>
              </w:rPr>
              <w:t>1250 AF 01 VBS MCR/A&amp;C equipment room uses a charcoal bed deluge – In the unlikely event of a fire in the adsorber, the filtration unit can be manually isolated. The adsorber bed deluge piping will be connected to a nearby hose station to cool the charcoal and extinguish the fire.</w:t>
            </w:r>
          </w:p>
          <w:p w14:paraId="5BA0D380" w14:textId="77777777" w:rsidR="00AE3067" w:rsidRPr="009101BB" w:rsidRDefault="00AE3067" w:rsidP="00744547">
            <w:pPr>
              <w:spacing w:after="0" w:line="240" w:lineRule="auto"/>
              <w:jc w:val="both"/>
              <w:rPr>
                <w:rFonts w:asciiTheme="minorHAnsi" w:hAnsiTheme="minorHAnsi" w:cstheme="minorHAnsi"/>
              </w:rPr>
            </w:pPr>
          </w:p>
          <w:p w14:paraId="43D22F6D" w14:textId="78BFC6E5" w:rsidR="00744547" w:rsidRPr="00001E92" w:rsidRDefault="00744547" w:rsidP="00744547">
            <w:pPr>
              <w:pStyle w:val="ListParagraph"/>
              <w:numPr>
                <w:ilvl w:val="0"/>
                <w:numId w:val="82"/>
              </w:numPr>
              <w:spacing w:after="0" w:line="240" w:lineRule="auto"/>
              <w:jc w:val="both"/>
              <w:rPr>
                <w:rFonts w:asciiTheme="minorHAnsi" w:hAnsiTheme="minorHAnsi" w:cstheme="minorHAnsi"/>
              </w:rPr>
            </w:pPr>
            <w:r w:rsidRPr="00C141E0">
              <w:rPr>
                <w:rFonts w:asciiTheme="minorHAnsi" w:hAnsiTheme="minorHAnsi" w:cstheme="minorHAnsi"/>
              </w:rPr>
              <w:t>4052 AF 40551 containment air filtration exhaust rooms A and B use a charcoal bed deluge – In the unlikely event of a fire in the adsorber, the filtration unit can be manually isolated. The adsorber bed deluge piping will be connected to a nearby hose station to cool the charcoal and extinguish the fire.</w:t>
            </w:r>
          </w:p>
          <w:p w14:paraId="46E75A4F" w14:textId="7733C229" w:rsidR="00744547" w:rsidRPr="00C141E0" w:rsidRDefault="00744547" w:rsidP="00C141E0">
            <w:pPr>
              <w:pStyle w:val="ListParagraph"/>
              <w:numPr>
                <w:ilvl w:val="0"/>
                <w:numId w:val="82"/>
              </w:numPr>
              <w:spacing w:after="0" w:line="240" w:lineRule="auto"/>
              <w:jc w:val="both"/>
              <w:rPr>
                <w:rFonts w:asciiTheme="minorHAnsi" w:hAnsiTheme="minorHAnsi" w:cstheme="minorHAnsi"/>
              </w:rPr>
            </w:pPr>
            <w:r w:rsidRPr="00C141E0">
              <w:rPr>
                <w:rFonts w:asciiTheme="minorHAnsi" w:hAnsiTheme="minorHAnsi" w:cstheme="minorHAnsi"/>
              </w:rPr>
              <w:t>1210 AF WGS delay bed room – There is charcoal in this room that is not mentioned in the standard plant fire protection analysis. A corrective action has been opened to ensure this is addressed in the next revision of the analysis.</w:t>
            </w:r>
          </w:p>
          <w:p w14:paraId="7A785AB6" w14:textId="77777777" w:rsidR="00744547" w:rsidRPr="009101BB" w:rsidRDefault="00744547" w:rsidP="00744547">
            <w:pPr>
              <w:spacing w:after="0" w:line="240" w:lineRule="auto"/>
              <w:jc w:val="both"/>
              <w:rPr>
                <w:rFonts w:asciiTheme="minorHAnsi" w:hAnsiTheme="minorHAnsi" w:cstheme="minorHAnsi"/>
              </w:rPr>
            </w:pPr>
          </w:p>
          <w:p w14:paraId="18BC7A66" w14:textId="49FC98A2"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A manual deluge system exists for areas with combustible air filters if determined to be necessary by the fire protection analysis.</w:t>
            </w:r>
          </w:p>
        </w:tc>
      </w:tr>
      <w:tr w:rsidR="00744547" w:rsidRPr="009101BB" w14:paraId="2B1C8522" w14:textId="77777777" w:rsidTr="00DE12F6">
        <w:tc>
          <w:tcPr>
            <w:tcW w:w="1910" w:type="dxa"/>
          </w:tcPr>
          <w:p w14:paraId="37733E88" w14:textId="02049FB4"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4.44. </w:t>
            </w:r>
          </w:p>
        </w:tc>
        <w:tc>
          <w:tcPr>
            <w:tcW w:w="4812" w:type="dxa"/>
          </w:tcPr>
          <w:p w14:paraId="5B32B3AF" w14:textId="060589A0"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intakes for the fresh air supply to the fire compartments should be located at a distance from the exhaust air outlets and smoke vents of other fire compartments, to the extent necessary to prevent the intake of smoke or combustion products and the malfunction of items important to safety.</w:t>
            </w:r>
          </w:p>
        </w:tc>
        <w:tc>
          <w:tcPr>
            <w:tcW w:w="1373" w:type="dxa"/>
          </w:tcPr>
          <w:p w14:paraId="432416F7" w14:textId="03958799" w:rsidR="00744547" w:rsidRPr="009101BB" w:rsidRDefault="00744547" w:rsidP="008D53CC">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5A91EC21" w14:textId="0275F70F" w:rsidR="00744547" w:rsidRPr="00D70C76" w:rsidRDefault="00744547" w:rsidP="00744547">
            <w:pPr>
              <w:spacing w:after="0" w:line="240" w:lineRule="auto"/>
              <w:jc w:val="both"/>
              <w:rPr>
                <w:rFonts w:asciiTheme="minorHAnsi" w:hAnsiTheme="minorHAnsi" w:cstheme="minorHAnsi"/>
              </w:rPr>
            </w:pPr>
            <w:r w:rsidRPr="00D70C76">
              <w:rPr>
                <w:rFonts w:asciiTheme="minorHAnsi" w:hAnsiTheme="minorHAnsi" w:cstheme="minorHAnsi"/>
              </w:rPr>
              <w:t>Air intakes for ventilation systems are located remotely from the exhaust air outlets and smoke vents of other fire areas.</w:t>
            </w:r>
          </w:p>
        </w:tc>
      </w:tr>
      <w:tr w:rsidR="00744547" w:rsidRPr="009101BB" w14:paraId="3463E2CF" w14:textId="77777777" w:rsidTr="00DE12F6">
        <w:tc>
          <w:tcPr>
            <w:tcW w:w="12950" w:type="dxa"/>
            <w:gridSpan w:val="4"/>
          </w:tcPr>
          <w:p w14:paraId="232743E1" w14:textId="7C4372C0" w:rsidR="00744547" w:rsidRPr="00D70C76" w:rsidRDefault="00744547" w:rsidP="00744547">
            <w:pPr>
              <w:spacing w:after="0" w:line="240" w:lineRule="auto"/>
              <w:jc w:val="center"/>
              <w:rPr>
                <w:rFonts w:asciiTheme="minorHAnsi" w:hAnsiTheme="minorHAnsi" w:cstheme="minorHAnsi"/>
                <w:b/>
                <w:bCs/>
              </w:rPr>
            </w:pPr>
            <w:r w:rsidRPr="00D70C76">
              <w:rPr>
                <w:rFonts w:asciiTheme="minorHAnsi" w:hAnsiTheme="minorHAnsi" w:cstheme="minorHAnsi"/>
                <w:b/>
                <w:bCs/>
              </w:rPr>
              <w:t>FIRES AND POTENTIAL RADIOACTIVE RELEASES</w:t>
            </w:r>
          </w:p>
        </w:tc>
      </w:tr>
      <w:tr w:rsidR="00744547" w:rsidRPr="009101BB" w14:paraId="1E7FB619" w14:textId="77777777" w:rsidTr="00DE12F6">
        <w:tc>
          <w:tcPr>
            <w:tcW w:w="1910" w:type="dxa"/>
          </w:tcPr>
          <w:p w14:paraId="7700F164" w14:textId="42876096"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4.45. </w:t>
            </w:r>
          </w:p>
        </w:tc>
        <w:tc>
          <w:tcPr>
            <w:tcW w:w="4812" w:type="dxa"/>
          </w:tcPr>
          <w:p w14:paraId="7A39937E" w14:textId="5AB7001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Equipment that could release radioactive substances in the event of a fire should be identified in the fire hazard analysis. This equipment should be housed in separate fire compartments in which the designed fire loads, both fixed and transient, are minimized.</w:t>
            </w:r>
          </w:p>
        </w:tc>
        <w:tc>
          <w:tcPr>
            <w:tcW w:w="1373" w:type="dxa"/>
          </w:tcPr>
          <w:p w14:paraId="0DDC46E2" w14:textId="656A888C" w:rsidR="00744547" w:rsidRPr="009101BB" w:rsidRDefault="00744547" w:rsidP="00D70C76">
            <w:pPr>
              <w:spacing w:after="0" w:line="276"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5697F430" w14:textId="63AF9671" w:rsidR="004D1BA4" w:rsidRPr="00D70C76" w:rsidRDefault="00744547" w:rsidP="004D4F65">
            <w:pPr>
              <w:spacing w:after="0" w:line="240" w:lineRule="auto"/>
              <w:jc w:val="both"/>
              <w:rPr>
                <w:rFonts w:asciiTheme="minorHAnsi" w:hAnsiTheme="minorHAnsi" w:cstheme="minorHAnsi"/>
              </w:rPr>
            </w:pPr>
            <w:r w:rsidRPr="00D70C76">
              <w:rPr>
                <w:rFonts w:asciiTheme="minorHAnsi" w:hAnsiTheme="minorHAnsi" w:cstheme="minorHAnsi"/>
              </w:rPr>
              <w:t>As described in the fire protection analysis, materials that collect or contain radioactivity, such as spent ion exchange resins and filters, are protected and stored in accordance with BTP CMEB 9.5-1</w:t>
            </w:r>
            <w:r w:rsidR="002340B1" w:rsidRPr="00D70C76">
              <w:rPr>
                <w:rFonts w:asciiTheme="minorHAnsi" w:hAnsiTheme="minorHAnsi" w:cstheme="minorHAnsi"/>
              </w:rPr>
              <w:t xml:space="preserve"> </w:t>
            </w:r>
            <w:r w:rsidR="00AB1DC1" w:rsidRPr="00D70C76">
              <w:rPr>
                <w:rFonts w:asciiTheme="minorHAnsi" w:hAnsiTheme="minorHAnsi" w:cstheme="minorHAnsi"/>
              </w:rPr>
              <w:t>[</w:t>
            </w:r>
            <w:r w:rsidR="0068571F">
              <w:rPr>
                <w:rFonts w:asciiTheme="minorHAnsi" w:hAnsiTheme="minorHAnsi" w:cstheme="minorHAnsi"/>
              </w:rPr>
              <w:t>5</w:t>
            </w:r>
            <w:r w:rsidR="00AB1DC1" w:rsidRPr="00D70C76">
              <w:rPr>
                <w:rFonts w:asciiTheme="minorHAnsi" w:hAnsiTheme="minorHAnsi" w:cstheme="minorHAnsi"/>
              </w:rPr>
              <w:t>]</w:t>
            </w:r>
            <w:r w:rsidRPr="00D70C76">
              <w:rPr>
                <w:rFonts w:asciiTheme="minorHAnsi" w:hAnsiTheme="minorHAnsi" w:cstheme="minorHAnsi"/>
              </w:rPr>
              <w:t>.</w:t>
            </w:r>
            <w:r w:rsidR="003769CC" w:rsidRPr="00D70C76">
              <w:rPr>
                <w:rFonts w:asciiTheme="minorHAnsi" w:hAnsiTheme="minorHAnsi" w:cstheme="minorHAnsi"/>
              </w:rPr>
              <w:t xml:space="preserve"> </w:t>
            </w:r>
            <w:r w:rsidRPr="00D70C76">
              <w:rPr>
                <w:rFonts w:asciiTheme="minorHAnsi" w:hAnsiTheme="minorHAnsi" w:cstheme="minorHAnsi"/>
              </w:rPr>
              <w:t xml:space="preserve">See </w:t>
            </w:r>
            <w:r w:rsidR="0088095B" w:rsidRPr="00D70C76">
              <w:rPr>
                <w:rFonts w:asciiTheme="minorHAnsi" w:hAnsiTheme="minorHAnsi" w:cstheme="minorHAnsi"/>
              </w:rPr>
              <w:t xml:space="preserve">DCD [2] Section 9.5.1 and </w:t>
            </w:r>
            <w:r w:rsidRPr="00D70C76">
              <w:rPr>
                <w:rFonts w:asciiTheme="minorHAnsi" w:hAnsiTheme="minorHAnsi" w:cstheme="minorHAnsi"/>
              </w:rPr>
              <w:t xml:space="preserve">Appendix </w:t>
            </w:r>
            <w:r w:rsidR="00D91E88" w:rsidRPr="00D70C76">
              <w:rPr>
                <w:rFonts w:asciiTheme="minorHAnsi" w:hAnsiTheme="minorHAnsi" w:cstheme="minorHAnsi"/>
              </w:rPr>
              <w:t>9A</w:t>
            </w:r>
            <w:r w:rsidR="0088095B" w:rsidRPr="00D70C76">
              <w:rPr>
                <w:rFonts w:asciiTheme="minorHAnsi" w:hAnsiTheme="minorHAnsi" w:cstheme="minorHAnsi"/>
              </w:rPr>
              <w:t xml:space="preserve">. </w:t>
            </w:r>
          </w:p>
        </w:tc>
      </w:tr>
      <w:tr w:rsidR="00744547" w:rsidRPr="009101BB" w14:paraId="43E52639" w14:textId="77777777" w:rsidTr="00DE12F6">
        <w:tc>
          <w:tcPr>
            <w:tcW w:w="1910" w:type="dxa"/>
          </w:tcPr>
          <w:p w14:paraId="24799CB3" w14:textId="432279BC"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4.46. </w:t>
            </w:r>
          </w:p>
        </w:tc>
        <w:tc>
          <w:tcPr>
            <w:tcW w:w="4812" w:type="dxa"/>
          </w:tcPr>
          <w:p w14:paraId="14CB50C7"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 design should provide for heat and smoke venting in fire compartments containing radioactive materials. Although venting can result in a radioactive release to the external environment, it can prevent, directly or through the improvement of conditions for fire extinguishing, the subsequent release of larger quantities of radioactive substances. Two cases should be distinguished, as follows: </w:t>
            </w:r>
          </w:p>
          <w:p w14:paraId="6B1D096C"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(a) The possible release can be shown to be well below regulatory limits.</w:t>
            </w:r>
          </w:p>
          <w:p w14:paraId="21F4E98D" w14:textId="0B291E4A"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(b) The amount of radioactive material in the fire compartment could produce a radioactive release exceeding the regulatory limits. In this case, provisions should be made for isolating the ventilation or closing fire dampers. </w:t>
            </w:r>
          </w:p>
          <w:p w14:paraId="687D3AAB" w14:textId="04F879EE"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In each case, monitoring of the vented air should be performed to inform operational decision making.</w:t>
            </w:r>
          </w:p>
        </w:tc>
        <w:tc>
          <w:tcPr>
            <w:tcW w:w="1373" w:type="dxa"/>
          </w:tcPr>
          <w:p w14:paraId="2740A271" w14:textId="2E29CD79" w:rsidR="00744547" w:rsidRPr="009101BB" w:rsidRDefault="00744547" w:rsidP="0064614D">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8EA8826" w14:textId="1DCCB34C" w:rsidR="00744547" w:rsidRPr="00D70C76" w:rsidRDefault="00744547" w:rsidP="00744547">
            <w:pPr>
              <w:spacing w:after="0" w:line="240" w:lineRule="auto"/>
              <w:jc w:val="both"/>
              <w:rPr>
                <w:rFonts w:asciiTheme="minorHAnsi" w:hAnsiTheme="minorHAnsi" w:cstheme="minorHAnsi"/>
              </w:rPr>
            </w:pPr>
            <w:r w:rsidRPr="00D70C76">
              <w:rPr>
                <w:rFonts w:asciiTheme="minorHAnsi" w:hAnsiTheme="minorHAnsi" w:cstheme="minorHAnsi"/>
              </w:rPr>
              <w:t>The AP1000 plant DCD [2] Section 12.2 describes the sources of radiation that form the basis for shielding design calculations and the sources of airborne radioactivity used for the design of personnel protection measures and dose assessment for ALARA purposes.</w:t>
            </w:r>
            <w:r w:rsidR="00BB51A4" w:rsidRPr="00D70C76">
              <w:rPr>
                <w:rFonts w:asciiTheme="minorHAnsi" w:hAnsiTheme="minorHAnsi" w:cstheme="minorHAnsi"/>
              </w:rPr>
              <w:t xml:space="preserve"> </w:t>
            </w:r>
            <w:r w:rsidRPr="00D70C76">
              <w:rPr>
                <w:rFonts w:asciiTheme="minorHAnsi" w:hAnsiTheme="minorHAnsi" w:cstheme="minorHAnsi"/>
              </w:rPr>
              <w:t>Release of smoke and gases containing radioactive materials to the environment is monitored.</w:t>
            </w:r>
            <w:r w:rsidR="004F355E">
              <w:rPr>
                <w:rFonts w:asciiTheme="minorHAnsi" w:hAnsiTheme="minorHAnsi" w:cstheme="minorHAnsi"/>
              </w:rPr>
              <w:t xml:space="preserve"> </w:t>
            </w:r>
            <w:r w:rsidRPr="00D70C76">
              <w:rPr>
                <w:rFonts w:asciiTheme="minorHAnsi" w:hAnsiTheme="minorHAnsi" w:cstheme="minorHAnsi"/>
              </w:rPr>
              <w:t xml:space="preserve">The radiation monitoring for the ventilation systems is described in </w:t>
            </w:r>
            <w:r w:rsidR="003B22E1" w:rsidRPr="00D70C76">
              <w:rPr>
                <w:rFonts w:asciiTheme="minorHAnsi" w:hAnsiTheme="minorHAnsi" w:cstheme="minorHAnsi"/>
              </w:rPr>
              <w:t>DCD</w:t>
            </w:r>
            <w:r w:rsidR="00F609AA" w:rsidRPr="00D70C76">
              <w:rPr>
                <w:rFonts w:asciiTheme="minorHAnsi" w:hAnsiTheme="minorHAnsi" w:cstheme="minorHAnsi"/>
              </w:rPr>
              <w:t xml:space="preserve"> [2]</w:t>
            </w:r>
            <w:r w:rsidRPr="00D70C76">
              <w:rPr>
                <w:rFonts w:asciiTheme="minorHAnsi" w:hAnsiTheme="minorHAnsi" w:cstheme="minorHAnsi"/>
              </w:rPr>
              <w:t xml:space="preserve"> Section 9.4</w:t>
            </w:r>
            <w:r w:rsidR="00F609AA" w:rsidRPr="00D70C76">
              <w:rPr>
                <w:rFonts w:asciiTheme="minorHAnsi" w:hAnsiTheme="minorHAnsi" w:cstheme="minorHAnsi"/>
              </w:rPr>
              <w:t>.</w:t>
            </w:r>
          </w:p>
          <w:p w14:paraId="49D85A42" w14:textId="77777777" w:rsidR="00744547" w:rsidRPr="00D70C76" w:rsidRDefault="00744547" w:rsidP="00744547">
            <w:pPr>
              <w:spacing w:after="0" w:line="240" w:lineRule="auto"/>
              <w:jc w:val="both"/>
              <w:rPr>
                <w:rFonts w:asciiTheme="minorHAnsi" w:hAnsiTheme="minorHAnsi" w:cstheme="minorHAnsi"/>
              </w:rPr>
            </w:pPr>
          </w:p>
          <w:p w14:paraId="28C09806" w14:textId="78F64B4B" w:rsidR="00744547" w:rsidRPr="00D70C76" w:rsidRDefault="0096154A" w:rsidP="00744547">
            <w:pPr>
              <w:spacing w:after="0" w:line="240" w:lineRule="auto"/>
              <w:jc w:val="both"/>
              <w:rPr>
                <w:rFonts w:asciiTheme="minorHAnsi" w:hAnsiTheme="minorHAnsi" w:cstheme="minorHAnsi"/>
              </w:rPr>
            </w:pPr>
            <w:r w:rsidRPr="00D70C76">
              <w:rPr>
                <w:rFonts w:asciiTheme="minorHAnsi" w:hAnsiTheme="minorHAnsi" w:cstheme="minorHAnsi"/>
              </w:rPr>
              <w:t>T</w:t>
            </w:r>
            <w:r w:rsidR="00744547" w:rsidRPr="00D70C76">
              <w:rPr>
                <w:rFonts w:asciiTheme="minorHAnsi" w:hAnsiTheme="minorHAnsi" w:cstheme="minorHAnsi"/>
              </w:rPr>
              <w:t xml:space="preserve">he AP1000 FPS is designed to minimize exposure to personnel and releases to the environment of radioactivity or hazardous chemicals as a result of a fire. </w:t>
            </w:r>
          </w:p>
          <w:p w14:paraId="0FBF77B8" w14:textId="77777777" w:rsidR="00BD4133" w:rsidRPr="00D70C76" w:rsidRDefault="00BD4133" w:rsidP="00744547">
            <w:pPr>
              <w:spacing w:after="0" w:line="240" w:lineRule="auto"/>
              <w:jc w:val="both"/>
              <w:rPr>
                <w:rFonts w:asciiTheme="minorHAnsi" w:hAnsiTheme="minorHAnsi" w:cstheme="minorHAnsi"/>
              </w:rPr>
            </w:pPr>
          </w:p>
          <w:p w14:paraId="75A4873D" w14:textId="78517C41" w:rsidR="00BD4133" w:rsidRPr="00D70C76" w:rsidRDefault="00BD4133" w:rsidP="00744547">
            <w:pPr>
              <w:spacing w:after="0" w:line="240" w:lineRule="auto"/>
              <w:jc w:val="both"/>
              <w:rPr>
                <w:rFonts w:asciiTheme="minorHAnsi" w:hAnsiTheme="minorHAnsi" w:cstheme="minorHAnsi"/>
              </w:rPr>
            </w:pPr>
            <w:r w:rsidRPr="00D70C76">
              <w:rPr>
                <w:rFonts w:asciiTheme="minorHAnsi" w:hAnsiTheme="minorHAnsi" w:cstheme="minorHAnsi"/>
              </w:rPr>
              <w:t xml:space="preserve">See also response to Section/Paragraph 4.47. </w:t>
            </w:r>
          </w:p>
        </w:tc>
      </w:tr>
      <w:tr w:rsidR="00744547" w:rsidRPr="009101BB" w14:paraId="5B6EEED4" w14:textId="77777777" w:rsidTr="00DE12F6">
        <w:tc>
          <w:tcPr>
            <w:tcW w:w="1910" w:type="dxa"/>
          </w:tcPr>
          <w:p w14:paraId="48F8244F" w14:textId="4AC56FDE"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4.47. </w:t>
            </w:r>
          </w:p>
        </w:tc>
        <w:tc>
          <w:tcPr>
            <w:tcW w:w="4812" w:type="dxa"/>
          </w:tcPr>
          <w:p w14:paraId="7295CF1A" w14:textId="7450048C"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Design measures are required to be taken to keep the amount of radioactive material released as low as reasonably achievable: see Requirement 34 of SSR</w:t>
            </w:r>
            <w:r w:rsidRPr="009101BB">
              <w:rPr>
                <w:rFonts w:asciiTheme="minorHAnsi" w:hAnsiTheme="minorHAnsi" w:cstheme="minorHAnsi"/>
              </w:rPr>
              <w:noBreakHyphen/>
              <w:t>2/1 (Rev. 1) [1]. The design is required to include provisions for monitoring the condition of filters (see para. 6.63 of SSR</w:t>
            </w:r>
            <w:r w:rsidRPr="009101BB">
              <w:rPr>
                <w:rFonts w:asciiTheme="minorHAnsi" w:hAnsiTheme="minorHAnsi" w:cstheme="minorHAnsi"/>
              </w:rPr>
              <w:noBreakHyphen/>
              <w:t>2/1 (Rev. 1) [1]), in order to assist plant personnel in taking operational decisions.</w:t>
            </w:r>
          </w:p>
        </w:tc>
        <w:tc>
          <w:tcPr>
            <w:tcW w:w="1373" w:type="dxa"/>
          </w:tcPr>
          <w:p w14:paraId="78370191" w14:textId="6F61F48F" w:rsidR="00744547" w:rsidRPr="009101BB" w:rsidRDefault="00744547" w:rsidP="0064614D">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2B53A183" w14:textId="7436500D" w:rsidR="0037236B" w:rsidRPr="006A0F56" w:rsidRDefault="0037236B" w:rsidP="0037236B">
            <w:pPr>
              <w:spacing w:after="0" w:line="240" w:lineRule="auto"/>
              <w:jc w:val="both"/>
              <w:rPr>
                <w:rFonts w:asciiTheme="minorHAnsi" w:hAnsiTheme="minorHAnsi" w:cstheme="minorHAnsi"/>
              </w:rPr>
            </w:pPr>
            <w:r w:rsidRPr="006A0F56">
              <w:rPr>
                <w:rFonts w:asciiTheme="minorHAnsi" w:hAnsiTheme="minorHAnsi" w:cstheme="minorHAnsi"/>
              </w:rPr>
              <w:t xml:space="preserve">Compliance of the AP1000 plant with IAEA </w:t>
            </w:r>
            <w:r w:rsidR="002A7C53" w:rsidRPr="006A0F56">
              <w:rPr>
                <w:rFonts w:asciiTheme="minorHAnsi" w:hAnsiTheme="minorHAnsi" w:cstheme="minorHAnsi"/>
              </w:rPr>
              <w:t>SS</w:t>
            </w:r>
            <w:r w:rsidR="002A7C53" w:rsidRPr="000D2D5F">
              <w:rPr>
                <w:rFonts w:asciiTheme="minorHAnsi" w:hAnsiTheme="minorHAnsi" w:cstheme="minorHAnsi"/>
              </w:rPr>
              <w:t>R-</w:t>
            </w:r>
            <w:r w:rsidR="002A7C53" w:rsidRPr="006A0F56">
              <w:rPr>
                <w:rFonts w:asciiTheme="minorHAnsi" w:hAnsiTheme="minorHAnsi" w:cstheme="minorHAnsi"/>
              </w:rPr>
              <w:t>2/1</w:t>
            </w:r>
            <w:r w:rsidR="002A7C53">
              <w:rPr>
                <w:rFonts w:asciiTheme="minorHAnsi" w:hAnsiTheme="minorHAnsi" w:cstheme="minorHAnsi"/>
              </w:rPr>
              <w:t xml:space="preserve"> </w:t>
            </w:r>
            <w:r w:rsidRPr="006A0F56">
              <w:rPr>
                <w:rFonts w:asciiTheme="minorHAnsi" w:hAnsiTheme="minorHAnsi" w:cstheme="minorHAnsi"/>
              </w:rPr>
              <w:t>is documented in [</w:t>
            </w:r>
            <w:r>
              <w:rPr>
                <w:rFonts w:asciiTheme="minorHAnsi" w:hAnsiTheme="minorHAnsi" w:cstheme="minorHAnsi"/>
              </w:rPr>
              <w:t>7</w:t>
            </w:r>
            <w:r w:rsidRPr="006A0F56">
              <w:rPr>
                <w:rFonts w:asciiTheme="minorHAnsi" w:hAnsiTheme="minorHAnsi" w:cstheme="minorHAnsi"/>
              </w:rPr>
              <w:t>].</w:t>
            </w:r>
          </w:p>
          <w:p w14:paraId="435B9443" w14:textId="77777777" w:rsidR="0037236B" w:rsidRDefault="0037236B" w:rsidP="00744547">
            <w:pPr>
              <w:spacing w:after="0" w:line="240" w:lineRule="auto"/>
              <w:jc w:val="both"/>
              <w:rPr>
                <w:rFonts w:asciiTheme="minorHAnsi" w:hAnsiTheme="minorHAnsi" w:cstheme="minorHAnsi"/>
              </w:rPr>
            </w:pPr>
          </w:p>
          <w:p w14:paraId="5F682CF0" w14:textId="267A7808" w:rsidR="00744547" w:rsidRPr="00A32AC8" w:rsidRDefault="00744547" w:rsidP="00744547">
            <w:pPr>
              <w:spacing w:after="0" w:line="240" w:lineRule="auto"/>
              <w:jc w:val="both"/>
              <w:rPr>
                <w:rFonts w:asciiTheme="minorHAnsi" w:hAnsiTheme="minorHAnsi" w:cstheme="minorHAnsi"/>
              </w:rPr>
            </w:pPr>
            <w:r w:rsidRPr="00A32AC8">
              <w:rPr>
                <w:rFonts w:asciiTheme="minorHAnsi" w:hAnsiTheme="minorHAnsi" w:cstheme="minorHAnsi"/>
              </w:rPr>
              <w:t xml:space="preserve">The AP1000 plant SSCs that provide radiation protection are described in DCD [2] Chapters 3 through 12. Specific examples include the AP1000 plant DCD [2] Sections 3.1, 3.5, 3.6, 3.7, 3.11.4, 4.6, 5.2, and 5.3. </w:t>
            </w:r>
          </w:p>
          <w:p w14:paraId="51AEBBBE" w14:textId="77777777" w:rsidR="00744547" w:rsidRPr="00A32AC8" w:rsidRDefault="00744547" w:rsidP="00744547">
            <w:pPr>
              <w:spacing w:after="0" w:line="240" w:lineRule="auto"/>
              <w:jc w:val="both"/>
              <w:rPr>
                <w:rFonts w:asciiTheme="minorHAnsi" w:hAnsiTheme="minorHAnsi" w:cstheme="minorHAnsi"/>
              </w:rPr>
            </w:pPr>
          </w:p>
          <w:p w14:paraId="78A1DD11" w14:textId="7F176252" w:rsidR="00744547" w:rsidRPr="00A32AC8" w:rsidRDefault="00744547" w:rsidP="00744547">
            <w:pPr>
              <w:spacing w:after="0" w:line="240" w:lineRule="auto"/>
              <w:jc w:val="both"/>
              <w:rPr>
                <w:rFonts w:asciiTheme="minorHAnsi" w:hAnsiTheme="minorHAnsi" w:cstheme="minorHAnsi"/>
              </w:rPr>
            </w:pPr>
            <w:r w:rsidRPr="00A32AC8">
              <w:rPr>
                <w:rFonts w:asciiTheme="minorHAnsi" w:hAnsiTheme="minorHAnsi" w:cstheme="minorHAnsi"/>
              </w:rPr>
              <w:t xml:space="preserve">The AP1000 plant design has been developed to minimize the risk of exposing people and the environment to harmful radiation. Provisions and design aspects for maintaining personnel exposures </w:t>
            </w:r>
            <w:r w:rsidRPr="00A32AC8">
              <w:rPr>
                <w:rFonts w:asciiTheme="minorHAnsi" w:hAnsiTheme="minorHAnsi" w:cstheme="minorHAnsi"/>
              </w:rPr>
              <w:lastRenderedPageBreak/>
              <w:t>ALARA throughout the plant lifetime are presented in the AP1000 plant DCD [2] Chapter 12. Dose evaluations for the AP1000 plant are presented in the AP1000 plant DCD [2] and 12 (</w:t>
            </w:r>
            <w:r w:rsidR="00ED5B52">
              <w:rPr>
                <w:rFonts w:asciiTheme="minorHAnsi" w:hAnsiTheme="minorHAnsi" w:cstheme="minorHAnsi"/>
              </w:rPr>
              <w:t>“W</w:t>
            </w:r>
            <w:r w:rsidRPr="00A32AC8">
              <w:rPr>
                <w:rFonts w:asciiTheme="minorHAnsi" w:hAnsiTheme="minorHAnsi" w:cstheme="minorHAnsi"/>
              </w:rPr>
              <w:t>orker doses and public doses at the site boundary for normal operations</w:t>
            </w:r>
            <w:r w:rsidR="00101C6A">
              <w:rPr>
                <w:rFonts w:asciiTheme="minorHAnsi" w:hAnsiTheme="minorHAnsi" w:cstheme="minorHAnsi"/>
              </w:rPr>
              <w:t>”</w:t>
            </w:r>
            <w:r w:rsidRPr="00A32AC8">
              <w:rPr>
                <w:rFonts w:asciiTheme="minorHAnsi" w:hAnsiTheme="minorHAnsi" w:cstheme="minorHAnsi"/>
              </w:rPr>
              <w:t>) and in the AP1000 plant DCD [2] Chapter 15 (</w:t>
            </w:r>
            <w:r w:rsidR="00101C6A">
              <w:rPr>
                <w:rFonts w:asciiTheme="minorHAnsi" w:hAnsiTheme="minorHAnsi" w:cstheme="minorHAnsi"/>
              </w:rPr>
              <w:t>“D</w:t>
            </w:r>
            <w:r w:rsidRPr="00A32AC8">
              <w:rPr>
                <w:rFonts w:asciiTheme="minorHAnsi" w:hAnsiTheme="minorHAnsi" w:cstheme="minorHAnsi"/>
              </w:rPr>
              <w:t>oses from accidents</w:t>
            </w:r>
            <w:r w:rsidR="00101C6A">
              <w:rPr>
                <w:rFonts w:asciiTheme="minorHAnsi" w:hAnsiTheme="minorHAnsi" w:cstheme="minorHAnsi"/>
              </w:rPr>
              <w:t>”</w:t>
            </w:r>
            <w:r w:rsidRPr="00A32AC8">
              <w:rPr>
                <w:rFonts w:asciiTheme="minorHAnsi" w:hAnsiTheme="minorHAnsi" w:cstheme="minorHAnsi"/>
              </w:rPr>
              <w:t>). The AP1000 plant Section 11.5 describes how the radiation monitoring system supports the ALARA design goal.</w:t>
            </w:r>
          </w:p>
          <w:p w14:paraId="4FFEABEE" w14:textId="77777777" w:rsidR="00744547" w:rsidRPr="00A32AC8" w:rsidRDefault="00744547" w:rsidP="00744547">
            <w:pPr>
              <w:spacing w:after="0" w:line="240" w:lineRule="auto"/>
              <w:jc w:val="both"/>
              <w:rPr>
                <w:rFonts w:asciiTheme="minorHAnsi" w:hAnsiTheme="minorHAnsi" w:cstheme="minorHAnsi"/>
              </w:rPr>
            </w:pPr>
          </w:p>
          <w:p w14:paraId="1ABF6D67" w14:textId="01D5F85D" w:rsidR="00744547" w:rsidRPr="00A32AC8" w:rsidRDefault="00744547" w:rsidP="00744547">
            <w:pPr>
              <w:spacing w:after="0" w:line="240" w:lineRule="auto"/>
              <w:jc w:val="both"/>
              <w:rPr>
                <w:rFonts w:asciiTheme="minorHAnsi" w:hAnsiTheme="minorHAnsi" w:cstheme="minorHAnsi"/>
              </w:rPr>
            </w:pPr>
            <w:r w:rsidRPr="00A32AC8">
              <w:rPr>
                <w:rFonts w:asciiTheme="minorHAnsi" w:hAnsiTheme="minorHAnsi" w:cstheme="minorHAnsi"/>
              </w:rPr>
              <w:t>The basic management philosophy guiding the AP1000 plant design so that radiation exposures are ALARA include:</w:t>
            </w:r>
          </w:p>
          <w:p w14:paraId="1E0FC14F" w14:textId="44ADE028" w:rsidR="00744547" w:rsidRPr="00D043DC" w:rsidRDefault="00744547" w:rsidP="00D043DC">
            <w:pPr>
              <w:pStyle w:val="ListParagraph"/>
              <w:numPr>
                <w:ilvl w:val="0"/>
                <w:numId w:val="52"/>
              </w:numPr>
              <w:spacing w:after="0" w:line="240" w:lineRule="auto"/>
              <w:jc w:val="both"/>
              <w:rPr>
                <w:rFonts w:asciiTheme="minorHAnsi" w:hAnsiTheme="minorHAnsi" w:cstheme="minorHAnsi"/>
              </w:rPr>
            </w:pPr>
            <w:r w:rsidRPr="00D043DC">
              <w:rPr>
                <w:rFonts w:asciiTheme="minorHAnsi" w:hAnsiTheme="minorHAnsi" w:cstheme="minorHAnsi"/>
              </w:rPr>
              <w:t xml:space="preserve">Design SSCs for reliability and maintainability, thereby effectively reducing the maintenance requirements on radioactive components. </w:t>
            </w:r>
          </w:p>
          <w:p w14:paraId="226D970C" w14:textId="0151C276" w:rsidR="00744547" w:rsidRPr="00D043DC" w:rsidRDefault="00744547" w:rsidP="00D043DC">
            <w:pPr>
              <w:pStyle w:val="ListParagraph"/>
              <w:numPr>
                <w:ilvl w:val="0"/>
                <w:numId w:val="52"/>
              </w:numPr>
              <w:spacing w:after="0" w:line="240" w:lineRule="auto"/>
              <w:jc w:val="both"/>
              <w:rPr>
                <w:rFonts w:asciiTheme="minorHAnsi" w:hAnsiTheme="minorHAnsi" w:cstheme="minorHAnsi"/>
              </w:rPr>
            </w:pPr>
            <w:r w:rsidRPr="00D043DC">
              <w:rPr>
                <w:rFonts w:asciiTheme="minorHAnsi" w:hAnsiTheme="minorHAnsi" w:cstheme="minorHAnsi"/>
              </w:rPr>
              <w:t>Design SSCs to reduce the radiation fields, thereby allowing operation, maintenance and inspection activities to be performed in the minimum design radiation field.</w:t>
            </w:r>
          </w:p>
          <w:p w14:paraId="5864206F" w14:textId="6DC6DAED" w:rsidR="00744547" w:rsidRPr="00D043DC" w:rsidRDefault="00744547" w:rsidP="00D043DC">
            <w:pPr>
              <w:pStyle w:val="ListParagraph"/>
              <w:numPr>
                <w:ilvl w:val="0"/>
                <w:numId w:val="52"/>
              </w:numPr>
              <w:spacing w:after="0" w:line="240" w:lineRule="auto"/>
              <w:jc w:val="both"/>
              <w:rPr>
                <w:rFonts w:asciiTheme="minorHAnsi" w:hAnsiTheme="minorHAnsi" w:cstheme="minorHAnsi"/>
              </w:rPr>
            </w:pPr>
            <w:r w:rsidRPr="00D043DC">
              <w:rPr>
                <w:rFonts w:asciiTheme="minorHAnsi" w:hAnsiTheme="minorHAnsi" w:cstheme="minorHAnsi"/>
              </w:rPr>
              <w:t>Design SSCs to reduce access, repair and removal times, thereby effectively reducing the time spent in radiation fields during operation, maintenance, and inspection.</w:t>
            </w:r>
          </w:p>
          <w:p w14:paraId="56C1A7B2" w14:textId="1427EDF1" w:rsidR="00744547" w:rsidRPr="00D043DC" w:rsidRDefault="00744547" w:rsidP="00D043DC">
            <w:pPr>
              <w:pStyle w:val="ListParagraph"/>
              <w:numPr>
                <w:ilvl w:val="0"/>
                <w:numId w:val="52"/>
              </w:numPr>
              <w:spacing w:after="0" w:line="240" w:lineRule="auto"/>
              <w:jc w:val="both"/>
              <w:rPr>
                <w:rFonts w:asciiTheme="minorHAnsi" w:hAnsiTheme="minorHAnsi" w:cstheme="minorHAnsi"/>
              </w:rPr>
            </w:pPr>
            <w:r w:rsidRPr="00D043DC">
              <w:rPr>
                <w:rFonts w:asciiTheme="minorHAnsi" w:hAnsiTheme="minorHAnsi" w:cstheme="minorHAnsi"/>
              </w:rPr>
              <w:t>Design SSCs to accommodate remote and semi-remote operation, maintenance and inspection, thereby effectively reducing the time spent in radiation fields.</w:t>
            </w:r>
          </w:p>
          <w:p w14:paraId="378292C4" w14:textId="77777777" w:rsidR="0037012B" w:rsidRPr="00A32AC8" w:rsidRDefault="0037012B" w:rsidP="00744547">
            <w:pPr>
              <w:spacing w:after="0" w:line="240" w:lineRule="auto"/>
              <w:jc w:val="both"/>
              <w:rPr>
                <w:rFonts w:asciiTheme="minorHAnsi" w:hAnsiTheme="minorHAnsi" w:cstheme="minorHAnsi"/>
              </w:rPr>
            </w:pPr>
          </w:p>
          <w:p w14:paraId="094ECA28" w14:textId="2FBA55F0" w:rsidR="00744547" w:rsidRPr="00A32AC8" w:rsidRDefault="00744547" w:rsidP="00744547">
            <w:pPr>
              <w:spacing w:after="0" w:line="240" w:lineRule="auto"/>
              <w:jc w:val="both"/>
              <w:rPr>
                <w:rFonts w:asciiTheme="minorHAnsi" w:hAnsiTheme="minorHAnsi" w:cstheme="minorHAnsi"/>
              </w:rPr>
            </w:pPr>
            <w:r w:rsidRPr="00A32AC8">
              <w:rPr>
                <w:rFonts w:asciiTheme="minorHAnsi" w:hAnsiTheme="minorHAnsi" w:cstheme="minorHAnsi"/>
              </w:rPr>
              <w:t xml:space="preserve">AP1000 plant design features to promote ALARA are described in the AP1000 plant DCD [2] Section 12.3. </w:t>
            </w:r>
            <w:r w:rsidRPr="00A32AC8">
              <w:rPr>
                <w:rFonts w:asciiTheme="minorHAnsi" w:hAnsiTheme="minorHAnsi" w:cstheme="minorHAnsi"/>
              </w:rPr>
              <w:lastRenderedPageBreak/>
              <w:t>Examples of features that assist in maintaining exposures ALARA in the AP1000 plant include:</w:t>
            </w:r>
          </w:p>
          <w:p w14:paraId="01B39B2C" w14:textId="54EE2B41" w:rsidR="00744547" w:rsidRPr="000F569F" w:rsidRDefault="00744547" w:rsidP="00417083">
            <w:pPr>
              <w:pStyle w:val="ListParagraph"/>
              <w:numPr>
                <w:ilvl w:val="0"/>
                <w:numId w:val="53"/>
              </w:numPr>
              <w:spacing w:after="0" w:line="240" w:lineRule="auto"/>
              <w:jc w:val="both"/>
              <w:rPr>
                <w:rFonts w:asciiTheme="minorHAnsi" w:hAnsiTheme="minorHAnsi" w:cstheme="minorHAnsi"/>
              </w:rPr>
            </w:pPr>
            <w:r w:rsidRPr="000F569F">
              <w:rPr>
                <w:rFonts w:asciiTheme="minorHAnsi" w:hAnsiTheme="minorHAnsi" w:cstheme="minorHAnsi"/>
              </w:rPr>
              <w:t xml:space="preserve">Provision of features to allow maintenance of state-of-the-art reactor coolant chemistry conditions, such that corrosion and consequential source terms are minimized: these include pH control capability sufficient to meet current and evolving industry standards and the ability to add zinc to the primary coolant. </w:t>
            </w:r>
          </w:p>
          <w:p w14:paraId="17FB667F" w14:textId="0A21C195" w:rsidR="00744547" w:rsidRPr="000F569F" w:rsidRDefault="00744547" w:rsidP="000F569F">
            <w:pPr>
              <w:pStyle w:val="ListParagraph"/>
              <w:numPr>
                <w:ilvl w:val="0"/>
                <w:numId w:val="53"/>
              </w:numPr>
              <w:spacing w:after="0" w:line="240" w:lineRule="auto"/>
              <w:jc w:val="both"/>
              <w:rPr>
                <w:rFonts w:asciiTheme="minorHAnsi" w:hAnsiTheme="minorHAnsi" w:cstheme="minorHAnsi"/>
              </w:rPr>
            </w:pPr>
            <w:r w:rsidRPr="000F569F">
              <w:rPr>
                <w:rFonts w:asciiTheme="minorHAnsi" w:hAnsiTheme="minorHAnsi" w:cstheme="minorHAnsi"/>
              </w:rPr>
              <w:t>Provision of features to allow draining, flushing, and decontaminating equipment and piping.</w:t>
            </w:r>
          </w:p>
          <w:p w14:paraId="4613E7A1" w14:textId="23A8288B" w:rsidR="00744547" w:rsidRPr="002F48ED" w:rsidRDefault="00744547" w:rsidP="002F48ED">
            <w:pPr>
              <w:pStyle w:val="ListParagraph"/>
              <w:numPr>
                <w:ilvl w:val="0"/>
                <w:numId w:val="53"/>
              </w:numPr>
              <w:spacing w:after="0" w:line="240" w:lineRule="auto"/>
              <w:jc w:val="both"/>
              <w:rPr>
                <w:rFonts w:asciiTheme="minorHAnsi" w:hAnsiTheme="minorHAnsi" w:cstheme="minorHAnsi"/>
              </w:rPr>
            </w:pPr>
            <w:r w:rsidRPr="002F48ED">
              <w:rPr>
                <w:rFonts w:asciiTheme="minorHAnsi" w:hAnsiTheme="minorHAnsi" w:cstheme="minorHAnsi"/>
              </w:rPr>
              <w:t xml:space="preserve">Design of equipment to minimize the creation and buildup of radioactive material and to ease flushing of crud traps. </w:t>
            </w:r>
          </w:p>
          <w:p w14:paraId="0306A4C2" w14:textId="1F1D6FA3" w:rsidR="00744547" w:rsidRPr="002F48ED" w:rsidRDefault="00744547" w:rsidP="002F48ED">
            <w:pPr>
              <w:pStyle w:val="ListParagraph"/>
              <w:numPr>
                <w:ilvl w:val="0"/>
                <w:numId w:val="53"/>
              </w:numPr>
              <w:spacing w:after="0" w:line="240" w:lineRule="auto"/>
              <w:jc w:val="both"/>
              <w:rPr>
                <w:rFonts w:asciiTheme="minorHAnsi" w:hAnsiTheme="minorHAnsi" w:cstheme="minorHAnsi"/>
              </w:rPr>
            </w:pPr>
            <w:r w:rsidRPr="002F48ED">
              <w:rPr>
                <w:rFonts w:asciiTheme="minorHAnsi" w:hAnsiTheme="minorHAnsi" w:cstheme="minorHAnsi"/>
              </w:rPr>
              <w:t xml:space="preserve">Provision of shielding for personnel protection during maintenance or repairs and during decommissioning. </w:t>
            </w:r>
          </w:p>
          <w:p w14:paraId="68EEB731" w14:textId="144ADD82" w:rsidR="00744547" w:rsidRPr="007B3535" w:rsidRDefault="00744547" w:rsidP="007B3535">
            <w:pPr>
              <w:pStyle w:val="ListParagraph"/>
              <w:numPr>
                <w:ilvl w:val="0"/>
                <w:numId w:val="53"/>
              </w:numPr>
              <w:spacing w:after="0" w:line="240" w:lineRule="auto"/>
              <w:jc w:val="both"/>
              <w:rPr>
                <w:rFonts w:asciiTheme="minorHAnsi" w:hAnsiTheme="minorHAnsi" w:cstheme="minorHAnsi"/>
              </w:rPr>
            </w:pPr>
            <w:r w:rsidRPr="007B3535">
              <w:rPr>
                <w:rFonts w:asciiTheme="minorHAnsi" w:hAnsiTheme="minorHAnsi" w:cstheme="minorHAnsi"/>
              </w:rPr>
              <w:t>Provision of means and adequate space for the use of movable shielding.</w:t>
            </w:r>
          </w:p>
          <w:p w14:paraId="77AF0AEA" w14:textId="77B1FF15" w:rsidR="00744547" w:rsidRPr="007B3535" w:rsidRDefault="00744547" w:rsidP="007B3535">
            <w:pPr>
              <w:pStyle w:val="ListParagraph"/>
              <w:numPr>
                <w:ilvl w:val="0"/>
                <w:numId w:val="53"/>
              </w:numPr>
              <w:spacing w:after="0" w:line="240" w:lineRule="auto"/>
              <w:jc w:val="both"/>
              <w:rPr>
                <w:rFonts w:asciiTheme="minorHAnsi" w:hAnsiTheme="minorHAnsi" w:cstheme="minorHAnsi"/>
              </w:rPr>
            </w:pPr>
            <w:r w:rsidRPr="007B3535">
              <w:rPr>
                <w:rFonts w:asciiTheme="minorHAnsi" w:hAnsiTheme="minorHAnsi" w:cstheme="minorHAnsi"/>
              </w:rPr>
              <w:t xml:space="preserve">Separation of more highly radioactive equipment from less radioactive equipment and provision of separate shielded compartments for adjacent items of radioactive equipment. </w:t>
            </w:r>
          </w:p>
          <w:p w14:paraId="4EEF8270" w14:textId="23B0D2D0" w:rsidR="00744547" w:rsidRPr="007B3535" w:rsidRDefault="00744547" w:rsidP="007B3535">
            <w:pPr>
              <w:pStyle w:val="ListParagraph"/>
              <w:numPr>
                <w:ilvl w:val="0"/>
                <w:numId w:val="53"/>
              </w:numPr>
              <w:spacing w:after="0" w:line="240" w:lineRule="auto"/>
              <w:jc w:val="both"/>
              <w:rPr>
                <w:rFonts w:asciiTheme="minorHAnsi" w:hAnsiTheme="minorHAnsi" w:cstheme="minorHAnsi"/>
              </w:rPr>
            </w:pPr>
            <w:r w:rsidRPr="007B3535">
              <w:rPr>
                <w:rFonts w:asciiTheme="minorHAnsi" w:hAnsiTheme="minorHAnsi" w:cstheme="minorHAnsi"/>
              </w:rPr>
              <w:t>Provision of shielded access hatches for installation and removal of plant components.</w:t>
            </w:r>
          </w:p>
          <w:p w14:paraId="410250A1" w14:textId="77777777" w:rsidR="00744547" w:rsidRPr="00A32AC8" w:rsidRDefault="00744547" w:rsidP="00744547">
            <w:pPr>
              <w:spacing w:after="0" w:line="240" w:lineRule="auto"/>
              <w:jc w:val="both"/>
              <w:rPr>
                <w:rFonts w:asciiTheme="minorHAnsi" w:hAnsiTheme="minorHAnsi" w:cstheme="minorHAnsi"/>
              </w:rPr>
            </w:pPr>
          </w:p>
          <w:p w14:paraId="0A0DB735" w14:textId="77777777" w:rsidR="00744547" w:rsidRPr="00A32AC8" w:rsidRDefault="00744547" w:rsidP="00744547">
            <w:pPr>
              <w:spacing w:after="0" w:line="240" w:lineRule="auto"/>
              <w:jc w:val="both"/>
              <w:rPr>
                <w:rFonts w:asciiTheme="minorHAnsi" w:hAnsiTheme="minorHAnsi" w:cstheme="minorHAnsi"/>
              </w:rPr>
            </w:pPr>
            <w:r w:rsidRPr="00A32AC8">
              <w:rPr>
                <w:rFonts w:asciiTheme="minorHAnsi" w:hAnsiTheme="minorHAnsi" w:cstheme="minorHAnsi"/>
              </w:rPr>
              <w:t xml:space="preserve">The gaseous radwaste system is designed to reduce the controlled activity releases in support of the overall AP1000 plant release goals. The proper performance of the gaseous radwaste system depends upon delay of gaseous radionuclides by </w:t>
            </w:r>
            <w:r w:rsidRPr="00A32AC8">
              <w:rPr>
                <w:rFonts w:asciiTheme="minorHAnsi" w:hAnsiTheme="minorHAnsi" w:cstheme="minorHAnsi"/>
              </w:rPr>
              <w:lastRenderedPageBreak/>
              <w:t xml:space="preserve">chemical adsorption on activated carbon. As the radionuclides are delayed, they decay and are no longer available for release to the environment. The rate of release and site boundary dose rates have been evaluated based upon the quantity of activated carbon in a delay bed being at least 80 cubic feet. </w:t>
            </w:r>
          </w:p>
          <w:p w14:paraId="634E9827" w14:textId="5AE12322" w:rsidR="00744547" w:rsidRPr="00A32AC8" w:rsidRDefault="00744547" w:rsidP="00744547">
            <w:pPr>
              <w:spacing w:after="0" w:line="240" w:lineRule="auto"/>
              <w:jc w:val="both"/>
              <w:rPr>
                <w:rFonts w:asciiTheme="minorHAnsi" w:hAnsiTheme="minorHAnsi" w:cstheme="minorHAnsi"/>
              </w:rPr>
            </w:pPr>
            <w:r w:rsidRPr="00A32AC8">
              <w:rPr>
                <w:rFonts w:asciiTheme="minorHAnsi" w:hAnsiTheme="minorHAnsi" w:cstheme="minorHAnsi"/>
              </w:rPr>
              <w:t>Two activated carbon delay beds in series are provided. Together, the beds provide 100 percent of the stated system capacity under design basis conditions. During normal operation a single bed provides adequate performance. This provides operational flexibility to permit continued operation of the gaseous radwaste system in the event of operational upsets in the system that requires isolation of one bed.</w:t>
            </w:r>
          </w:p>
          <w:p w14:paraId="714411E2" w14:textId="44A01781" w:rsidR="00744547" w:rsidRPr="00A32AC8" w:rsidRDefault="00744547" w:rsidP="00744547">
            <w:pPr>
              <w:spacing w:after="0" w:line="240" w:lineRule="auto"/>
              <w:jc w:val="both"/>
              <w:rPr>
                <w:rFonts w:asciiTheme="minorHAnsi" w:hAnsiTheme="minorHAnsi" w:cstheme="minorHAnsi"/>
              </w:rPr>
            </w:pPr>
            <w:r w:rsidRPr="00A32AC8">
              <w:rPr>
                <w:rFonts w:asciiTheme="minorHAnsi" w:hAnsiTheme="minorHAnsi" w:cstheme="minorHAnsi"/>
              </w:rPr>
              <w:t>See AP1000 plant DCD [2] Section 11.3.3.</w:t>
            </w:r>
          </w:p>
        </w:tc>
      </w:tr>
      <w:tr w:rsidR="00744547" w:rsidRPr="009101BB" w14:paraId="1B503B24" w14:textId="77777777" w:rsidTr="00DE12F6">
        <w:tc>
          <w:tcPr>
            <w:tcW w:w="12950" w:type="dxa"/>
            <w:gridSpan w:val="4"/>
          </w:tcPr>
          <w:p w14:paraId="00D58B5E" w14:textId="18B45EA1" w:rsidR="00744547" w:rsidRPr="00A32AC8" w:rsidRDefault="00744547" w:rsidP="00744547">
            <w:pPr>
              <w:spacing w:after="0" w:line="240" w:lineRule="auto"/>
              <w:jc w:val="center"/>
              <w:rPr>
                <w:rFonts w:asciiTheme="minorHAnsi" w:hAnsiTheme="minorHAnsi" w:cstheme="minorHAnsi"/>
                <w:b/>
                <w:bCs/>
              </w:rPr>
            </w:pPr>
            <w:r w:rsidRPr="00A32AC8">
              <w:rPr>
                <w:rFonts w:asciiTheme="minorHAnsi" w:hAnsiTheme="minorHAnsi" w:cstheme="minorHAnsi"/>
                <w:b/>
                <w:bCs/>
              </w:rPr>
              <w:lastRenderedPageBreak/>
              <w:t>LAYOUT AND SYSTEMS FOR ELECTRICAL EQUIPMENT</w:t>
            </w:r>
          </w:p>
        </w:tc>
      </w:tr>
      <w:tr w:rsidR="00744547" w:rsidRPr="009101BB" w14:paraId="10895BEF" w14:textId="77777777" w:rsidTr="00DE12F6">
        <w:tc>
          <w:tcPr>
            <w:tcW w:w="1910" w:type="dxa"/>
          </w:tcPr>
          <w:p w14:paraId="6FF98B13" w14:textId="629C5FC2"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4.48. </w:t>
            </w:r>
          </w:p>
        </w:tc>
        <w:tc>
          <w:tcPr>
            <w:tcW w:w="4812" w:type="dxa"/>
          </w:tcPr>
          <w:p w14:paraId="535949AE" w14:textId="787052D6"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Cabling for redundant safety systems should be installed in individual specially protected routes, preferably in separate fire compartments, as far as practicable, and cables should not cross between redundant divisions of safety systems. As described in para. II.17, exceptions may be necessary in certain locations, such as control rooms and the reactor containment. In such cases, the cables should be protected by means of qualified fire rated barriers or encapsulations (e.g. qualified cable wraps). Fire extinguishing systems or other appropriate means could be used, with justifications made in the fire hazard analysis.</w:t>
            </w:r>
          </w:p>
        </w:tc>
        <w:tc>
          <w:tcPr>
            <w:tcW w:w="1373" w:type="dxa"/>
          </w:tcPr>
          <w:p w14:paraId="236C7E7D" w14:textId="78BB8463" w:rsidR="00744547" w:rsidRPr="009101BB" w:rsidRDefault="00744547" w:rsidP="0064614D">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DC4FECB" w14:textId="77777777" w:rsidR="00744547" w:rsidRPr="00DD4539" w:rsidRDefault="00744547" w:rsidP="00744547">
            <w:pPr>
              <w:spacing w:after="0" w:line="240" w:lineRule="auto"/>
              <w:jc w:val="both"/>
              <w:rPr>
                <w:rFonts w:asciiTheme="minorHAnsi" w:hAnsiTheme="minorHAnsi" w:cstheme="minorHAnsi"/>
              </w:rPr>
            </w:pPr>
            <w:r w:rsidRPr="00DD4539">
              <w:rPr>
                <w:rFonts w:asciiTheme="minorHAnsi" w:hAnsiTheme="minorHAnsi" w:cstheme="minorHAnsi"/>
              </w:rPr>
              <w:t xml:space="preserve">Redundant safety-related cable systems are separated from each other and from potential fire exposure hazards in non-safety-related areas by 3-hour rated fire barriers. There are five separation groups for the cable and raceway system: groups A, B, C, D, and N. Separation group A contains safety-related circuits from division A. Similarly, separation group B contains safety-related circuits from division B; group C from division C; group D from division D; and group N from non-safety-related circuits. Cables of one separation group are run in separate raceway and physically separated from cables of other separation groups. </w:t>
            </w:r>
          </w:p>
          <w:p w14:paraId="24FD85AE" w14:textId="77777777" w:rsidR="00744547" w:rsidRPr="00DD4539" w:rsidRDefault="00744547" w:rsidP="00744547">
            <w:pPr>
              <w:spacing w:after="0" w:line="240" w:lineRule="auto"/>
              <w:jc w:val="both"/>
              <w:rPr>
                <w:rFonts w:asciiTheme="minorHAnsi" w:hAnsiTheme="minorHAnsi" w:cstheme="minorHAnsi"/>
              </w:rPr>
            </w:pPr>
          </w:p>
          <w:p w14:paraId="2AEDEBF7" w14:textId="6DC98E7D" w:rsidR="00744547" w:rsidRPr="00DD4539" w:rsidRDefault="00744547" w:rsidP="00744547">
            <w:pPr>
              <w:spacing w:after="0" w:line="240" w:lineRule="auto"/>
              <w:jc w:val="both"/>
              <w:rPr>
                <w:rFonts w:asciiTheme="minorHAnsi" w:hAnsiTheme="minorHAnsi" w:cstheme="minorHAnsi"/>
              </w:rPr>
            </w:pPr>
            <w:r w:rsidRPr="00DD4539">
              <w:rPr>
                <w:rFonts w:asciiTheme="minorHAnsi" w:hAnsiTheme="minorHAnsi" w:cstheme="minorHAnsi"/>
              </w:rPr>
              <w:lastRenderedPageBreak/>
              <w:t xml:space="preserve">Electric cable construction </w:t>
            </w:r>
            <w:r w:rsidR="00166B7D" w:rsidRPr="00DD4539">
              <w:rPr>
                <w:rFonts w:asciiTheme="minorHAnsi" w:hAnsiTheme="minorHAnsi" w:cstheme="minorHAnsi"/>
              </w:rPr>
              <w:t>will</w:t>
            </w:r>
            <w:r w:rsidRPr="00DD4539">
              <w:rPr>
                <w:rFonts w:asciiTheme="minorHAnsi" w:hAnsiTheme="minorHAnsi" w:cstheme="minorHAnsi"/>
              </w:rPr>
              <w:t xml:space="preserve"> pass the flame test in IEEE 1202 or IEEE 383 </w:t>
            </w:r>
            <w:r w:rsidR="009D3C78" w:rsidRPr="00DD4539">
              <w:rPr>
                <w:rFonts w:asciiTheme="minorHAnsi" w:hAnsiTheme="minorHAnsi" w:cstheme="minorHAnsi"/>
              </w:rPr>
              <w:t>[1</w:t>
            </w:r>
            <w:r w:rsidR="00257904">
              <w:rPr>
                <w:rFonts w:asciiTheme="minorHAnsi" w:hAnsiTheme="minorHAnsi" w:cstheme="minorHAnsi"/>
              </w:rPr>
              <w:t>5</w:t>
            </w:r>
            <w:r w:rsidR="009D3C78" w:rsidRPr="00DD4539">
              <w:rPr>
                <w:rFonts w:asciiTheme="minorHAnsi" w:hAnsiTheme="minorHAnsi" w:cstheme="minorHAnsi"/>
              </w:rPr>
              <w:t>, 1</w:t>
            </w:r>
            <w:r w:rsidR="00257904">
              <w:rPr>
                <w:rFonts w:asciiTheme="minorHAnsi" w:hAnsiTheme="minorHAnsi" w:cstheme="minorHAnsi"/>
              </w:rPr>
              <w:t>6</w:t>
            </w:r>
            <w:r w:rsidR="009D3C78" w:rsidRPr="00DD4539">
              <w:rPr>
                <w:rFonts w:asciiTheme="minorHAnsi" w:hAnsiTheme="minorHAnsi" w:cstheme="minorHAnsi"/>
              </w:rPr>
              <w:t>]</w:t>
            </w:r>
            <w:r w:rsidRPr="00DD4539">
              <w:rPr>
                <w:rFonts w:asciiTheme="minorHAnsi" w:hAnsiTheme="minorHAnsi" w:cstheme="minorHAnsi"/>
              </w:rPr>
              <w:t xml:space="preserve">, excluding the option to use the alternate flame source, oil or burlap. </w:t>
            </w:r>
          </w:p>
          <w:p w14:paraId="3F90E118" w14:textId="77777777" w:rsidR="00744547" w:rsidRPr="00DD4539" w:rsidRDefault="00744547" w:rsidP="00744547">
            <w:pPr>
              <w:spacing w:after="0" w:line="240" w:lineRule="auto"/>
              <w:jc w:val="both"/>
              <w:rPr>
                <w:rFonts w:asciiTheme="minorHAnsi" w:hAnsiTheme="minorHAnsi" w:cstheme="minorHAnsi"/>
              </w:rPr>
            </w:pPr>
          </w:p>
          <w:p w14:paraId="1F6C6C8C" w14:textId="133EBDEE" w:rsidR="00744547" w:rsidRPr="00DD4539" w:rsidRDefault="00744547" w:rsidP="00744547">
            <w:pPr>
              <w:spacing w:after="0" w:line="240" w:lineRule="auto"/>
              <w:jc w:val="both"/>
              <w:rPr>
                <w:rFonts w:asciiTheme="minorHAnsi" w:hAnsiTheme="minorHAnsi" w:cstheme="minorHAnsi"/>
              </w:rPr>
            </w:pPr>
            <w:r w:rsidRPr="00DD4539">
              <w:rPr>
                <w:rFonts w:asciiTheme="minorHAnsi" w:hAnsiTheme="minorHAnsi" w:cstheme="minorHAnsi"/>
              </w:rPr>
              <w:t xml:space="preserve">Water based fire protection system is provided as the primary fire suppression for cable fires. </w:t>
            </w:r>
            <w:r w:rsidR="005B6EEB" w:rsidRPr="00DD4539">
              <w:rPr>
                <w:rFonts w:asciiTheme="minorHAnsi" w:hAnsiTheme="minorHAnsi" w:cstheme="minorHAnsi"/>
              </w:rPr>
              <w:t xml:space="preserve"> The fire is</w:t>
            </w:r>
            <w:r w:rsidR="00B92301" w:rsidRPr="00DD4539">
              <w:rPr>
                <w:rFonts w:asciiTheme="minorHAnsi" w:hAnsiTheme="minorHAnsi" w:cstheme="minorHAnsi"/>
              </w:rPr>
              <w:t xml:space="preserve"> </w:t>
            </w:r>
            <w:r w:rsidR="005B6EEB" w:rsidRPr="00DD4539">
              <w:rPr>
                <w:rFonts w:asciiTheme="minorHAnsi" w:hAnsiTheme="minorHAnsi" w:cstheme="minorHAnsi"/>
              </w:rPr>
              <w:t>extinguished manually using hose streams or portable extinguishers, except fire zone 11300B, which has a deluge system.</w:t>
            </w:r>
            <w:r w:rsidRPr="00DD4539">
              <w:rPr>
                <w:rFonts w:asciiTheme="minorHAnsi" w:hAnsiTheme="minorHAnsi" w:cstheme="minorHAnsi"/>
              </w:rPr>
              <w:t xml:space="preserve"> All safety-related cable trays have line-type heat detectors. </w:t>
            </w:r>
          </w:p>
          <w:p w14:paraId="3255A5C1" w14:textId="77777777" w:rsidR="00744547" w:rsidRPr="00DD4539" w:rsidRDefault="00744547" w:rsidP="00744547">
            <w:pPr>
              <w:spacing w:after="0" w:line="240" w:lineRule="auto"/>
              <w:jc w:val="both"/>
              <w:rPr>
                <w:rFonts w:asciiTheme="minorHAnsi" w:hAnsiTheme="minorHAnsi" w:cstheme="minorHAnsi"/>
              </w:rPr>
            </w:pPr>
          </w:p>
          <w:p w14:paraId="143D58EE" w14:textId="65F50641" w:rsidR="00744547" w:rsidRPr="00DD4539" w:rsidRDefault="00744547" w:rsidP="00744547">
            <w:pPr>
              <w:spacing w:after="0" w:line="240" w:lineRule="auto"/>
              <w:jc w:val="both"/>
              <w:rPr>
                <w:rFonts w:asciiTheme="minorHAnsi" w:hAnsiTheme="minorHAnsi" w:cstheme="minorHAnsi"/>
                <w:b/>
                <w:bCs/>
              </w:rPr>
            </w:pPr>
            <w:r w:rsidRPr="00DD4539">
              <w:rPr>
                <w:rFonts w:asciiTheme="minorHAnsi" w:hAnsiTheme="minorHAnsi" w:cstheme="minorHAnsi"/>
              </w:rPr>
              <w:t>See Appendix 9</w:t>
            </w:r>
            <w:r w:rsidR="006F2DFB" w:rsidRPr="00DD4539">
              <w:rPr>
                <w:rFonts w:asciiTheme="minorHAnsi" w:hAnsiTheme="minorHAnsi" w:cstheme="minorHAnsi"/>
              </w:rPr>
              <w:t>A</w:t>
            </w:r>
            <w:r w:rsidRPr="00DD4539">
              <w:rPr>
                <w:rFonts w:asciiTheme="minorHAnsi" w:hAnsiTheme="minorHAnsi" w:cstheme="minorHAnsi"/>
              </w:rPr>
              <w:t xml:space="preserve"> to the AP1000 plant DCD [2].</w:t>
            </w:r>
          </w:p>
        </w:tc>
      </w:tr>
      <w:tr w:rsidR="00744547" w:rsidRPr="009101BB" w14:paraId="026C58CC" w14:textId="77777777" w:rsidTr="00DE12F6">
        <w:tc>
          <w:tcPr>
            <w:tcW w:w="1910" w:type="dxa"/>
          </w:tcPr>
          <w:p w14:paraId="00989F84" w14:textId="2798ED89"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4.49. </w:t>
            </w:r>
          </w:p>
        </w:tc>
        <w:tc>
          <w:tcPr>
            <w:tcW w:w="4812" w:type="dxa"/>
          </w:tcPr>
          <w:p w14:paraId="7A2C4D90" w14:textId="12CFC85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All possible fire induced failures that could affect redundant systems performing safety functions should be </w:t>
            </w:r>
            <w:proofErr w:type="spellStart"/>
            <w:r w:rsidRPr="009101BB">
              <w:rPr>
                <w:rFonts w:asciiTheme="minorHAnsi" w:hAnsiTheme="minorHAnsi" w:cstheme="minorHAnsi"/>
              </w:rPr>
              <w:t>analysed</w:t>
            </w:r>
            <w:proofErr w:type="spellEnd"/>
            <w:r w:rsidRPr="009101BB">
              <w:rPr>
                <w:rFonts w:asciiTheme="minorHAnsi" w:hAnsiTheme="minorHAnsi" w:cstheme="minorHAnsi"/>
              </w:rPr>
              <w:t xml:space="preserve"> (e.g. by electrical circuit analysis, including multiple spurious actuations). Electrical circuits should be rerouted or protected by combinations of qualified fire rated barriers and fire extinguishing systems, with appropriate justifications made in the fire hazard analysis.</w:t>
            </w:r>
          </w:p>
        </w:tc>
        <w:tc>
          <w:tcPr>
            <w:tcW w:w="1373" w:type="dxa"/>
          </w:tcPr>
          <w:p w14:paraId="10A87983" w14:textId="645F1C77" w:rsidR="00744547" w:rsidRPr="009101BB" w:rsidRDefault="00744547" w:rsidP="0064614D">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2A4A60B2" w14:textId="3A65C36E" w:rsidR="00744547" w:rsidRPr="00DD4539" w:rsidRDefault="005777E1" w:rsidP="00BB434E">
            <w:pPr>
              <w:spacing w:after="0" w:line="240" w:lineRule="auto"/>
              <w:jc w:val="both"/>
              <w:rPr>
                <w:rFonts w:asciiTheme="minorHAnsi" w:hAnsiTheme="minorHAnsi" w:cstheme="minorHAnsi"/>
              </w:rPr>
            </w:pPr>
            <w:r w:rsidRPr="00DD4539">
              <w:rPr>
                <w:rFonts w:asciiTheme="minorHAnsi" w:hAnsiTheme="minorHAnsi" w:cstheme="minorHAnsi"/>
              </w:rPr>
              <w:t>All openings for cable and cable tray penetrations are provided with penetration seals having a fire protection rating consistent with the designated fire resistance rating of the barrier. Penetration design complies with the guidelines of BTP CMEB 9.5-1</w:t>
            </w:r>
            <w:r w:rsidR="00004AA6" w:rsidRPr="00DD4539">
              <w:rPr>
                <w:rFonts w:asciiTheme="minorHAnsi" w:hAnsiTheme="minorHAnsi" w:cstheme="minorHAnsi"/>
              </w:rPr>
              <w:t xml:space="preserve"> [</w:t>
            </w:r>
            <w:r w:rsidR="008E15A0">
              <w:rPr>
                <w:rFonts w:asciiTheme="minorHAnsi" w:hAnsiTheme="minorHAnsi" w:cstheme="minorHAnsi"/>
              </w:rPr>
              <w:t>5</w:t>
            </w:r>
            <w:r w:rsidR="00004AA6" w:rsidRPr="00DD4539">
              <w:rPr>
                <w:rFonts w:asciiTheme="minorHAnsi" w:hAnsiTheme="minorHAnsi" w:cstheme="minorHAnsi"/>
              </w:rPr>
              <w:t>].</w:t>
            </w:r>
            <w:r w:rsidR="000903AB" w:rsidRPr="00DD4539">
              <w:rPr>
                <w:rFonts w:asciiTheme="minorHAnsi" w:hAnsiTheme="minorHAnsi" w:cstheme="minorHAnsi"/>
              </w:rPr>
              <w:t xml:space="preserve"> </w:t>
            </w:r>
            <w:r w:rsidR="00CC28B7" w:rsidRPr="00DD4539">
              <w:rPr>
                <w:rFonts w:asciiTheme="minorHAnsi" w:hAnsiTheme="minorHAnsi" w:cstheme="minorHAnsi"/>
              </w:rPr>
              <w:t xml:space="preserve">See also response to Section/Paragraph 4.48. </w:t>
            </w:r>
          </w:p>
        </w:tc>
      </w:tr>
      <w:tr w:rsidR="00744547" w:rsidRPr="009101BB" w14:paraId="2102BEFD" w14:textId="77777777" w:rsidTr="00DE12F6">
        <w:tc>
          <w:tcPr>
            <w:tcW w:w="12950" w:type="dxa"/>
            <w:gridSpan w:val="4"/>
          </w:tcPr>
          <w:p w14:paraId="272A68C9" w14:textId="216C58F2" w:rsidR="00744547" w:rsidRPr="00A32AC8" w:rsidRDefault="00744547" w:rsidP="00744547">
            <w:pPr>
              <w:spacing w:after="0" w:line="240" w:lineRule="auto"/>
              <w:jc w:val="center"/>
              <w:rPr>
                <w:rFonts w:asciiTheme="minorHAnsi" w:hAnsiTheme="minorHAnsi" w:cstheme="minorHAnsi"/>
                <w:b/>
                <w:bCs/>
              </w:rPr>
            </w:pPr>
            <w:r w:rsidRPr="00A32AC8">
              <w:rPr>
                <w:rFonts w:asciiTheme="minorHAnsi" w:hAnsiTheme="minorHAnsi" w:cstheme="minorHAnsi"/>
                <w:b/>
                <w:bCs/>
              </w:rPr>
              <w:t>SPECIAL LOCATIONS</w:t>
            </w:r>
          </w:p>
        </w:tc>
      </w:tr>
      <w:tr w:rsidR="00744547" w:rsidRPr="009101BB" w14:paraId="53CEC42A" w14:textId="77777777" w:rsidTr="00DE12F6">
        <w:tc>
          <w:tcPr>
            <w:tcW w:w="1910" w:type="dxa"/>
          </w:tcPr>
          <w:p w14:paraId="0165ACD5" w14:textId="61521DB6"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4.50.</w:t>
            </w:r>
          </w:p>
        </w:tc>
        <w:tc>
          <w:tcPr>
            <w:tcW w:w="4812" w:type="dxa"/>
          </w:tcPr>
          <w:p w14:paraId="34A40E58" w14:textId="572A3D63"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main control room of a nuclear power plant generally contains control equipment of different safety systems in close proximity. Particular care should be taken to ensure that, as far as practicable, non</w:t>
            </w:r>
            <w:r w:rsidRPr="009101BB">
              <w:rPr>
                <w:rFonts w:asciiTheme="minorHAnsi" w:hAnsiTheme="minorHAnsi" w:cstheme="minorHAnsi"/>
              </w:rPr>
              <w:noBreakHyphen/>
              <w:t xml:space="preserve">combustible materials are used in electrical cabinets, the room structure itself, any fixed furnishings, and floor and wall finishes. Redundant equipment used to perform the same safety function should be housed in separate electrical cabinets. Fire barriers should be utilized to the </w:t>
            </w:r>
            <w:r w:rsidRPr="009101BB">
              <w:rPr>
                <w:rFonts w:asciiTheme="minorHAnsi" w:hAnsiTheme="minorHAnsi" w:cstheme="minorHAnsi"/>
              </w:rPr>
              <w:lastRenderedPageBreak/>
              <w:t>extent possible to provide any necessary separation.  Every effort should be made to keep the fire load in control rooms to a minimum.</w:t>
            </w:r>
          </w:p>
        </w:tc>
        <w:tc>
          <w:tcPr>
            <w:tcW w:w="1373" w:type="dxa"/>
          </w:tcPr>
          <w:p w14:paraId="14C70AD5" w14:textId="74B2AF6A" w:rsidR="00744547" w:rsidRPr="009101BB" w:rsidRDefault="00744547" w:rsidP="0064614D">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258D358D" w14:textId="65BBD904" w:rsidR="00744547" w:rsidRPr="00DD4539" w:rsidRDefault="00744547" w:rsidP="00744547">
            <w:pPr>
              <w:spacing w:after="0" w:line="240" w:lineRule="auto"/>
              <w:jc w:val="both"/>
              <w:rPr>
                <w:rFonts w:asciiTheme="minorHAnsi" w:hAnsiTheme="minorHAnsi" w:cstheme="minorHAnsi"/>
              </w:rPr>
            </w:pPr>
            <w:r w:rsidRPr="00DD4539">
              <w:rPr>
                <w:rFonts w:asciiTheme="minorHAnsi" w:hAnsiTheme="minorHAnsi" w:cstheme="minorHAnsi"/>
              </w:rPr>
              <w:t>Main Control Room description is contained within the following DCD</w:t>
            </w:r>
            <w:r w:rsidR="00292BD2">
              <w:rPr>
                <w:rFonts w:asciiTheme="minorHAnsi" w:hAnsiTheme="minorHAnsi" w:cstheme="minorHAnsi"/>
              </w:rPr>
              <w:t xml:space="preserve"> [2]</w:t>
            </w:r>
            <w:r w:rsidRPr="00DD4539">
              <w:rPr>
                <w:rFonts w:asciiTheme="minorHAnsi" w:hAnsiTheme="minorHAnsi" w:cstheme="minorHAnsi"/>
              </w:rPr>
              <w:t xml:space="preserve"> Sections: </w:t>
            </w:r>
          </w:p>
          <w:p w14:paraId="4367C002" w14:textId="77777777" w:rsidR="00744547" w:rsidRPr="00DD4539" w:rsidRDefault="00744547" w:rsidP="00744547">
            <w:pPr>
              <w:spacing w:after="0" w:line="240" w:lineRule="auto"/>
              <w:jc w:val="both"/>
              <w:rPr>
                <w:rFonts w:asciiTheme="minorHAnsi" w:hAnsiTheme="minorHAnsi" w:cstheme="minorHAnsi"/>
              </w:rPr>
            </w:pPr>
          </w:p>
          <w:p w14:paraId="67B21D71" w14:textId="6051D587" w:rsidR="00744547" w:rsidRPr="00E55C73" w:rsidRDefault="00744547" w:rsidP="00E55C73">
            <w:pPr>
              <w:pStyle w:val="ListParagraph"/>
              <w:numPr>
                <w:ilvl w:val="0"/>
                <w:numId w:val="54"/>
              </w:numPr>
              <w:spacing w:after="0" w:line="240" w:lineRule="auto"/>
              <w:jc w:val="both"/>
              <w:rPr>
                <w:rFonts w:asciiTheme="minorHAnsi" w:hAnsiTheme="minorHAnsi" w:cstheme="minorHAnsi"/>
              </w:rPr>
            </w:pPr>
            <w:r w:rsidRPr="00E55C73">
              <w:rPr>
                <w:rFonts w:asciiTheme="minorHAnsi" w:hAnsiTheme="minorHAnsi" w:cstheme="minorHAnsi"/>
              </w:rPr>
              <w:t xml:space="preserve">DCD Section 1.2.1.5.3 </w:t>
            </w:r>
            <w:r w:rsidR="00621028">
              <w:rPr>
                <w:rFonts w:asciiTheme="minorHAnsi" w:hAnsiTheme="minorHAnsi" w:cstheme="minorHAnsi"/>
              </w:rPr>
              <w:t>–</w:t>
            </w:r>
            <w:r w:rsidR="00CB1878">
              <w:rPr>
                <w:rFonts w:asciiTheme="minorHAnsi" w:hAnsiTheme="minorHAnsi" w:cstheme="minorHAnsi"/>
              </w:rPr>
              <w:t xml:space="preserve"> </w:t>
            </w:r>
            <w:r w:rsidRPr="00E55C73">
              <w:rPr>
                <w:rFonts w:asciiTheme="minorHAnsi" w:hAnsiTheme="minorHAnsi" w:cstheme="minorHAnsi"/>
              </w:rPr>
              <w:t>Control Room Design</w:t>
            </w:r>
          </w:p>
          <w:p w14:paraId="1A1647D7" w14:textId="79BD046D" w:rsidR="00744547" w:rsidRPr="00E55C73" w:rsidRDefault="00744547" w:rsidP="00E55C73">
            <w:pPr>
              <w:pStyle w:val="ListParagraph"/>
              <w:numPr>
                <w:ilvl w:val="0"/>
                <w:numId w:val="54"/>
              </w:numPr>
              <w:spacing w:after="0" w:line="240" w:lineRule="auto"/>
              <w:jc w:val="both"/>
              <w:rPr>
                <w:rFonts w:asciiTheme="minorHAnsi" w:hAnsiTheme="minorHAnsi" w:cstheme="minorHAnsi"/>
              </w:rPr>
            </w:pPr>
            <w:r w:rsidRPr="00E55C73">
              <w:rPr>
                <w:rFonts w:asciiTheme="minorHAnsi" w:hAnsiTheme="minorHAnsi" w:cstheme="minorHAnsi"/>
              </w:rPr>
              <w:t>DCD Section 6.4.1.1</w:t>
            </w:r>
            <w:r w:rsidR="00A82338">
              <w:rPr>
                <w:rFonts w:asciiTheme="minorHAnsi" w:hAnsiTheme="minorHAnsi" w:cstheme="minorHAnsi"/>
              </w:rPr>
              <w:t xml:space="preserve"> –</w:t>
            </w:r>
            <w:r w:rsidRPr="00E55C73">
              <w:rPr>
                <w:rFonts w:asciiTheme="minorHAnsi" w:hAnsiTheme="minorHAnsi" w:cstheme="minorHAnsi"/>
              </w:rPr>
              <w:t xml:space="preserve"> Main Control Room Design Basis</w:t>
            </w:r>
          </w:p>
          <w:p w14:paraId="29444905" w14:textId="2EB29173" w:rsidR="00744547" w:rsidRPr="00E55C73" w:rsidRDefault="00744547" w:rsidP="00E55C73">
            <w:pPr>
              <w:pStyle w:val="ListParagraph"/>
              <w:numPr>
                <w:ilvl w:val="0"/>
                <w:numId w:val="54"/>
              </w:numPr>
              <w:spacing w:after="0" w:line="240" w:lineRule="auto"/>
              <w:jc w:val="both"/>
              <w:rPr>
                <w:rFonts w:asciiTheme="minorHAnsi" w:hAnsiTheme="minorHAnsi" w:cstheme="minorHAnsi"/>
              </w:rPr>
            </w:pPr>
            <w:r w:rsidRPr="00E55C73">
              <w:rPr>
                <w:rFonts w:asciiTheme="minorHAnsi" w:hAnsiTheme="minorHAnsi" w:cstheme="minorHAnsi"/>
              </w:rPr>
              <w:t xml:space="preserve">DCD Section 7.1.1 </w:t>
            </w:r>
            <w:r w:rsidR="00C101A3">
              <w:rPr>
                <w:rFonts w:asciiTheme="minorHAnsi" w:hAnsiTheme="minorHAnsi" w:cstheme="minorHAnsi"/>
              </w:rPr>
              <w:t xml:space="preserve">– </w:t>
            </w:r>
            <w:r w:rsidRPr="00E55C73">
              <w:rPr>
                <w:rFonts w:asciiTheme="minorHAnsi" w:hAnsiTheme="minorHAnsi" w:cstheme="minorHAnsi"/>
              </w:rPr>
              <w:t xml:space="preserve">The AP1000 Instrumentation and Control Architecture </w:t>
            </w:r>
          </w:p>
          <w:p w14:paraId="38F8FF9B" w14:textId="2E4D0528" w:rsidR="00744547" w:rsidRPr="00E55C73" w:rsidRDefault="00744547" w:rsidP="00E55C73">
            <w:pPr>
              <w:pStyle w:val="ListParagraph"/>
              <w:numPr>
                <w:ilvl w:val="0"/>
                <w:numId w:val="54"/>
              </w:numPr>
              <w:spacing w:after="0" w:line="240" w:lineRule="auto"/>
              <w:jc w:val="both"/>
              <w:rPr>
                <w:rFonts w:asciiTheme="minorHAnsi" w:hAnsiTheme="minorHAnsi" w:cstheme="minorHAnsi"/>
              </w:rPr>
            </w:pPr>
            <w:r w:rsidRPr="00E55C73">
              <w:rPr>
                <w:rFonts w:asciiTheme="minorHAnsi" w:hAnsiTheme="minorHAnsi" w:cstheme="minorHAnsi"/>
              </w:rPr>
              <w:t xml:space="preserve">DCD Section 7.5 </w:t>
            </w:r>
            <w:r w:rsidR="00D63B5B">
              <w:rPr>
                <w:rFonts w:asciiTheme="minorHAnsi" w:hAnsiTheme="minorHAnsi" w:cstheme="minorHAnsi"/>
              </w:rPr>
              <w:t xml:space="preserve">– </w:t>
            </w:r>
            <w:r w:rsidRPr="00E55C73">
              <w:rPr>
                <w:rFonts w:asciiTheme="minorHAnsi" w:hAnsiTheme="minorHAnsi" w:cstheme="minorHAnsi"/>
              </w:rPr>
              <w:t xml:space="preserve">Safety Related Display Information </w:t>
            </w:r>
          </w:p>
          <w:p w14:paraId="4AC7031C" w14:textId="20A92F8E" w:rsidR="00744547" w:rsidRPr="00E55C73" w:rsidRDefault="00744547" w:rsidP="00E55C73">
            <w:pPr>
              <w:pStyle w:val="ListParagraph"/>
              <w:numPr>
                <w:ilvl w:val="0"/>
                <w:numId w:val="54"/>
              </w:numPr>
              <w:spacing w:after="0" w:line="240" w:lineRule="auto"/>
              <w:jc w:val="both"/>
              <w:rPr>
                <w:rFonts w:asciiTheme="minorHAnsi" w:hAnsiTheme="minorHAnsi" w:cstheme="minorHAnsi"/>
              </w:rPr>
            </w:pPr>
            <w:r w:rsidRPr="00E55C73">
              <w:rPr>
                <w:rFonts w:asciiTheme="minorHAnsi" w:hAnsiTheme="minorHAnsi" w:cstheme="minorHAnsi"/>
              </w:rPr>
              <w:lastRenderedPageBreak/>
              <w:t xml:space="preserve">DCD Section 18.8 </w:t>
            </w:r>
            <w:r w:rsidR="000126EB">
              <w:rPr>
                <w:rFonts w:asciiTheme="minorHAnsi" w:hAnsiTheme="minorHAnsi" w:cstheme="minorHAnsi"/>
              </w:rPr>
              <w:t xml:space="preserve">– </w:t>
            </w:r>
            <w:r w:rsidRPr="00E55C73">
              <w:rPr>
                <w:rFonts w:asciiTheme="minorHAnsi" w:hAnsiTheme="minorHAnsi" w:cstheme="minorHAnsi"/>
              </w:rPr>
              <w:t xml:space="preserve">Human System Interface Design </w:t>
            </w:r>
          </w:p>
          <w:p w14:paraId="4C435715" w14:textId="77777777" w:rsidR="00744547" w:rsidRPr="00DD4539" w:rsidRDefault="00744547" w:rsidP="00744547">
            <w:pPr>
              <w:spacing w:after="0" w:line="240" w:lineRule="auto"/>
              <w:jc w:val="both"/>
              <w:rPr>
                <w:rFonts w:asciiTheme="minorHAnsi" w:hAnsiTheme="minorHAnsi" w:cstheme="minorHAnsi"/>
              </w:rPr>
            </w:pPr>
          </w:p>
          <w:p w14:paraId="1C9002CE" w14:textId="2F94125C" w:rsidR="00113AD7" w:rsidRPr="00DD4539" w:rsidRDefault="00744547" w:rsidP="00744547">
            <w:pPr>
              <w:spacing w:after="0" w:line="240" w:lineRule="auto"/>
              <w:jc w:val="both"/>
              <w:rPr>
                <w:rFonts w:asciiTheme="minorHAnsi" w:hAnsiTheme="minorHAnsi" w:cstheme="minorHAnsi"/>
              </w:rPr>
            </w:pPr>
            <w:r w:rsidRPr="00DD4539">
              <w:rPr>
                <w:rFonts w:asciiTheme="minorHAnsi" w:hAnsiTheme="minorHAnsi" w:cstheme="minorHAnsi"/>
              </w:rPr>
              <w:t xml:space="preserve">Main control room fire area is described in Appendix 9A to </w:t>
            </w:r>
            <w:r w:rsidR="00925B72">
              <w:rPr>
                <w:rFonts w:asciiTheme="minorHAnsi" w:hAnsiTheme="minorHAnsi" w:cstheme="minorHAnsi"/>
              </w:rPr>
              <w:t xml:space="preserve">the </w:t>
            </w:r>
            <w:r w:rsidRPr="00DD4539">
              <w:rPr>
                <w:rFonts w:asciiTheme="minorHAnsi" w:hAnsiTheme="minorHAnsi" w:cstheme="minorHAnsi"/>
              </w:rPr>
              <w:t>DCD</w:t>
            </w:r>
            <w:r w:rsidR="00AC720F" w:rsidRPr="00DD4539">
              <w:rPr>
                <w:rFonts w:asciiTheme="minorHAnsi" w:hAnsiTheme="minorHAnsi" w:cstheme="minorHAnsi"/>
              </w:rPr>
              <w:t xml:space="preserve"> [2]</w:t>
            </w:r>
            <w:r w:rsidR="00B25DD9" w:rsidRPr="00DD4539">
              <w:rPr>
                <w:rFonts w:asciiTheme="minorHAnsi" w:hAnsiTheme="minorHAnsi" w:cstheme="minorHAnsi"/>
              </w:rPr>
              <w:t xml:space="preserve"> and</w:t>
            </w:r>
            <w:r w:rsidRPr="00DD4539">
              <w:rPr>
                <w:rFonts w:asciiTheme="minorHAnsi" w:hAnsiTheme="minorHAnsi" w:cstheme="minorHAnsi"/>
              </w:rPr>
              <w:t xml:space="preserve"> in Section 9A.3.1.2.5.1 (</w:t>
            </w:r>
            <w:r w:rsidR="00C90F6E">
              <w:rPr>
                <w:rFonts w:asciiTheme="minorHAnsi" w:hAnsiTheme="minorHAnsi" w:cstheme="minorHAnsi"/>
              </w:rPr>
              <w:t>“</w:t>
            </w:r>
            <w:r w:rsidRPr="00DD4539">
              <w:rPr>
                <w:rFonts w:asciiTheme="minorHAnsi" w:hAnsiTheme="minorHAnsi" w:cstheme="minorHAnsi"/>
              </w:rPr>
              <w:t>Fire Area 1242 AF 01</w:t>
            </w:r>
            <w:r w:rsidR="00C90F6E">
              <w:rPr>
                <w:rFonts w:asciiTheme="minorHAnsi" w:hAnsiTheme="minorHAnsi" w:cstheme="minorHAnsi"/>
              </w:rPr>
              <w:t>”</w:t>
            </w:r>
            <w:r w:rsidRPr="00DD4539">
              <w:rPr>
                <w:rFonts w:asciiTheme="minorHAnsi" w:hAnsiTheme="minorHAnsi" w:cstheme="minorHAnsi"/>
              </w:rPr>
              <w:t xml:space="preserve">). Since the main control room is continuously manned, a fire is likely to be initially detected by an operator. Otherwise, a fire in this fire area is detected by a fire detector, which produces visual and audible alarms in the main control room and the security central alarm station. The fire is extinguished manually using portable extinguishers or, if necessary, using hose streams. Combustible materials in this fire area are listed in </w:t>
            </w:r>
            <w:r w:rsidR="00602A95" w:rsidRPr="00DD4539">
              <w:rPr>
                <w:rFonts w:asciiTheme="minorHAnsi" w:hAnsiTheme="minorHAnsi" w:cstheme="minorHAnsi"/>
              </w:rPr>
              <w:t xml:space="preserve">DCD [2] </w:t>
            </w:r>
            <w:r w:rsidRPr="00DD4539">
              <w:rPr>
                <w:rFonts w:asciiTheme="minorHAnsi" w:hAnsiTheme="minorHAnsi" w:cstheme="minorHAnsi"/>
              </w:rPr>
              <w:t>Table 9A-3, and primarily consist of cable insulation and paper.</w:t>
            </w:r>
            <w:r w:rsidR="00B90FBB" w:rsidRPr="00DD4539">
              <w:rPr>
                <w:rFonts w:asciiTheme="minorHAnsi" w:hAnsiTheme="minorHAnsi" w:cstheme="minorHAnsi"/>
              </w:rPr>
              <w:t xml:space="preserve"> </w:t>
            </w:r>
          </w:p>
          <w:p w14:paraId="30F8CA25" w14:textId="77777777" w:rsidR="00113AD7" w:rsidRPr="00DD4539" w:rsidRDefault="00113AD7" w:rsidP="00744547">
            <w:pPr>
              <w:spacing w:after="0" w:line="240" w:lineRule="auto"/>
              <w:jc w:val="both"/>
              <w:rPr>
                <w:rFonts w:asciiTheme="minorHAnsi" w:hAnsiTheme="minorHAnsi" w:cstheme="minorHAnsi"/>
              </w:rPr>
            </w:pPr>
          </w:p>
          <w:p w14:paraId="43F0CFCF" w14:textId="5BC85F31" w:rsidR="00744547" w:rsidRPr="00DD4539" w:rsidRDefault="00744547" w:rsidP="00744547">
            <w:pPr>
              <w:spacing w:after="0" w:line="240" w:lineRule="auto"/>
              <w:jc w:val="both"/>
              <w:rPr>
                <w:rFonts w:asciiTheme="minorHAnsi" w:hAnsiTheme="minorHAnsi" w:cstheme="minorHAnsi"/>
              </w:rPr>
            </w:pPr>
            <w:r w:rsidRPr="00DD4539">
              <w:rPr>
                <w:rFonts w:asciiTheme="minorHAnsi" w:hAnsiTheme="minorHAnsi" w:cstheme="minorHAnsi"/>
              </w:rPr>
              <w:t>Generally, three-hour fire barriers provide adequate separation from adjacent fire areas and the fire is contained within the fire area. Due to the need to provide passive cooling capability into the main control room ceilings, it will not be protected against fires from within the main control room. The ceiling will be a fire barrier from fires in the room above the main control room.</w:t>
            </w:r>
          </w:p>
          <w:p w14:paraId="6BD45BD8" w14:textId="77777777" w:rsidR="00744547" w:rsidRPr="00DD4539" w:rsidRDefault="00744547" w:rsidP="00744547">
            <w:pPr>
              <w:spacing w:after="0" w:line="240" w:lineRule="auto"/>
              <w:jc w:val="both"/>
              <w:rPr>
                <w:rFonts w:asciiTheme="minorHAnsi" w:hAnsiTheme="minorHAnsi" w:cstheme="minorHAnsi"/>
              </w:rPr>
            </w:pPr>
          </w:p>
          <w:p w14:paraId="597A8EE3" w14:textId="77777777" w:rsidR="00744547" w:rsidRPr="00DD4539" w:rsidRDefault="00744547" w:rsidP="00744547">
            <w:pPr>
              <w:spacing w:after="0" w:line="240" w:lineRule="auto"/>
              <w:jc w:val="both"/>
              <w:rPr>
                <w:rFonts w:asciiTheme="minorHAnsi" w:hAnsiTheme="minorHAnsi" w:cstheme="minorHAnsi"/>
              </w:rPr>
            </w:pPr>
            <w:r w:rsidRPr="00DD4539">
              <w:rPr>
                <w:rFonts w:asciiTheme="minorHAnsi" w:hAnsiTheme="minorHAnsi" w:cstheme="minorHAnsi"/>
              </w:rPr>
              <w:t xml:space="preserve">Three-hour fire barriers provide complete separation of redundant safe shutdown components, including equipment, electrical cables, instrumentation and controls, except where the </w:t>
            </w:r>
            <w:r w:rsidRPr="00DD4539">
              <w:rPr>
                <w:rFonts w:asciiTheme="minorHAnsi" w:hAnsiTheme="minorHAnsi" w:cstheme="minorHAnsi"/>
              </w:rPr>
              <w:lastRenderedPageBreak/>
              <w:t xml:space="preserve">need for physical separation conflicts with other important requirements, specifically: </w:t>
            </w:r>
          </w:p>
          <w:p w14:paraId="201C8F40" w14:textId="60CA6A55" w:rsidR="00744547" w:rsidRPr="00FA4C12" w:rsidRDefault="00744547" w:rsidP="00FA4C12">
            <w:pPr>
              <w:pStyle w:val="ListParagraph"/>
              <w:numPr>
                <w:ilvl w:val="0"/>
                <w:numId w:val="55"/>
              </w:numPr>
              <w:spacing w:after="0" w:line="240" w:lineRule="auto"/>
              <w:jc w:val="both"/>
              <w:rPr>
                <w:rFonts w:asciiTheme="minorHAnsi" w:hAnsiTheme="minorHAnsi" w:cstheme="minorHAnsi"/>
              </w:rPr>
            </w:pPr>
            <w:r w:rsidRPr="00FA4C12">
              <w:rPr>
                <w:rFonts w:asciiTheme="minorHAnsi" w:hAnsiTheme="minorHAnsi" w:cstheme="minorHAnsi"/>
              </w:rPr>
              <w:t xml:space="preserve">Fire barrier separation is not provided within the main control room fire area because functional requirements make such separation impractical. The risk of fires in the control room is minimized by the reduction in the quantity of electrical cables. Continuous occupancy provides confidence that fires would be quickly detected and suppressed. Should a fire require evacuation of the main control room, the plant can be safely shut down using independent controls at the remote shutdown workstation, located in a separate fire area. </w:t>
            </w:r>
          </w:p>
          <w:p w14:paraId="3EB594D0" w14:textId="15DE66E9" w:rsidR="00744547" w:rsidRPr="00FA4C12" w:rsidRDefault="00744547" w:rsidP="00FA4C12">
            <w:pPr>
              <w:pStyle w:val="ListParagraph"/>
              <w:numPr>
                <w:ilvl w:val="0"/>
                <w:numId w:val="55"/>
              </w:numPr>
              <w:spacing w:after="0" w:line="240" w:lineRule="auto"/>
              <w:jc w:val="both"/>
              <w:rPr>
                <w:rFonts w:asciiTheme="minorHAnsi" w:hAnsiTheme="minorHAnsi" w:cstheme="minorHAnsi"/>
              </w:rPr>
            </w:pPr>
            <w:r w:rsidRPr="00FA4C12">
              <w:rPr>
                <w:rFonts w:asciiTheme="minorHAnsi" w:hAnsiTheme="minorHAnsi" w:cstheme="minorHAnsi"/>
              </w:rPr>
              <w:t xml:space="preserve">Fire barrier separation is not provided between the main control room and the room above it from fires in the main control room. There are no safe shutdown components in the room above. There is fire barrier separation between the main control room and the room above it for fires in the room above. </w:t>
            </w:r>
          </w:p>
          <w:p w14:paraId="17E40BAD" w14:textId="1995AC02" w:rsidR="00744547" w:rsidRPr="00FA4C12" w:rsidRDefault="00744547" w:rsidP="00FA4C12">
            <w:pPr>
              <w:pStyle w:val="ListParagraph"/>
              <w:numPr>
                <w:ilvl w:val="0"/>
                <w:numId w:val="55"/>
              </w:numPr>
              <w:spacing w:after="0" w:line="240" w:lineRule="auto"/>
              <w:jc w:val="both"/>
              <w:rPr>
                <w:rFonts w:asciiTheme="minorHAnsi" w:hAnsiTheme="minorHAnsi" w:cstheme="minorHAnsi"/>
              </w:rPr>
            </w:pPr>
            <w:r w:rsidRPr="00FA4C12">
              <w:rPr>
                <w:rFonts w:asciiTheme="minorHAnsi" w:hAnsiTheme="minorHAnsi" w:cstheme="minorHAnsi"/>
              </w:rPr>
              <w:t>Fire barrier separation is not provided within the remote shutdown room fire area because the remote shutdown workstation is not required for safe shutdown unless a fire requires evacuation of the main control room.</w:t>
            </w:r>
          </w:p>
          <w:p w14:paraId="1FDA2AA8" w14:textId="77777777" w:rsidR="00744547" w:rsidRPr="00DD4539" w:rsidRDefault="00744547" w:rsidP="00744547">
            <w:pPr>
              <w:spacing w:after="0" w:line="240" w:lineRule="auto"/>
              <w:jc w:val="both"/>
              <w:rPr>
                <w:rFonts w:asciiTheme="minorHAnsi" w:hAnsiTheme="minorHAnsi" w:cstheme="minorHAnsi"/>
              </w:rPr>
            </w:pPr>
          </w:p>
          <w:p w14:paraId="0B98DEB9" w14:textId="57333720" w:rsidR="00744547" w:rsidRPr="00DD4539" w:rsidRDefault="00744547" w:rsidP="00744547">
            <w:pPr>
              <w:spacing w:after="0" w:line="240" w:lineRule="auto"/>
              <w:jc w:val="both"/>
              <w:rPr>
                <w:rFonts w:asciiTheme="minorHAnsi" w:hAnsiTheme="minorHAnsi" w:cstheme="minorHAnsi"/>
              </w:rPr>
            </w:pPr>
            <w:r w:rsidRPr="00DD4539">
              <w:rPr>
                <w:rFonts w:asciiTheme="minorHAnsi" w:hAnsiTheme="minorHAnsi" w:cstheme="minorHAnsi"/>
              </w:rPr>
              <w:t>With respect to fire protection, features are included in the main control room, as described in DCD</w:t>
            </w:r>
            <w:r w:rsidR="002E1ABC" w:rsidRPr="00DD4539">
              <w:rPr>
                <w:rFonts w:asciiTheme="minorHAnsi" w:hAnsiTheme="minorHAnsi" w:cstheme="minorHAnsi"/>
              </w:rPr>
              <w:t xml:space="preserve"> [2]</w:t>
            </w:r>
            <w:r w:rsidRPr="00DD4539">
              <w:rPr>
                <w:rFonts w:asciiTheme="minorHAnsi" w:hAnsiTheme="minorHAnsi" w:cstheme="minorHAnsi"/>
              </w:rPr>
              <w:t xml:space="preserve"> </w:t>
            </w:r>
            <w:r w:rsidR="009A5D5A">
              <w:rPr>
                <w:rFonts w:asciiTheme="minorHAnsi" w:hAnsiTheme="minorHAnsi" w:cstheme="minorHAnsi"/>
              </w:rPr>
              <w:t>Section</w:t>
            </w:r>
            <w:r w:rsidRPr="00DD4539">
              <w:rPr>
                <w:rFonts w:asciiTheme="minorHAnsi" w:hAnsiTheme="minorHAnsi" w:cstheme="minorHAnsi"/>
              </w:rPr>
              <w:t xml:space="preserve"> 1.9.5.1.6 : </w:t>
            </w:r>
          </w:p>
          <w:p w14:paraId="14F530C7" w14:textId="2EB5A63C" w:rsidR="00744547" w:rsidRPr="00132A0E" w:rsidRDefault="00744547" w:rsidP="00132A0E">
            <w:pPr>
              <w:pStyle w:val="ListParagraph"/>
              <w:numPr>
                <w:ilvl w:val="0"/>
                <w:numId w:val="56"/>
              </w:numPr>
              <w:spacing w:after="0" w:line="240" w:lineRule="auto"/>
              <w:jc w:val="both"/>
              <w:rPr>
                <w:rFonts w:asciiTheme="minorHAnsi" w:hAnsiTheme="minorHAnsi" w:cstheme="minorHAnsi"/>
              </w:rPr>
            </w:pPr>
            <w:r w:rsidRPr="00132A0E">
              <w:rPr>
                <w:rFonts w:asciiTheme="minorHAnsi" w:hAnsiTheme="minorHAnsi" w:cstheme="minorHAnsi"/>
              </w:rPr>
              <w:t xml:space="preserve">Reduce the probability of fire initiation </w:t>
            </w:r>
          </w:p>
          <w:p w14:paraId="164CC134" w14:textId="517F37A5" w:rsidR="00744547" w:rsidRPr="00132A0E" w:rsidRDefault="00744547" w:rsidP="00132A0E">
            <w:pPr>
              <w:pStyle w:val="ListParagraph"/>
              <w:numPr>
                <w:ilvl w:val="0"/>
                <w:numId w:val="56"/>
              </w:numPr>
              <w:spacing w:after="0" w:line="240" w:lineRule="auto"/>
              <w:jc w:val="both"/>
              <w:rPr>
                <w:rFonts w:asciiTheme="minorHAnsi" w:hAnsiTheme="minorHAnsi" w:cstheme="minorHAnsi"/>
              </w:rPr>
            </w:pPr>
            <w:r w:rsidRPr="00132A0E">
              <w:rPr>
                <w:rFonts w:asciiTheme="minorHAnsi" w:hAnsiTheme="minorHAnsi" w:cstheme="minorHAnsi"/>
              </w:rPr>
              <w:lastRenderedPageBreak/>
              <w:t>Reduce the likelihood of fire spreading</w:t>
            </w:r>
          </w:p>
          <w:p w14:paraId="3F6AE524" w14:textId="7F9E839D" w:rsidR="00744547" w:rsidRPr="00132A0E" w:rsidRDefault="00744547" w:rsidP="00132A0E">
            <w:pPr>
              <w:pStyle w:val="ListParagraph"/>
              <w:numPr>
                <w:ilvl w:val="0"/>
                <w:numId w:val="56"/>
              </w:numPr>
              <w:spacing w:after="0" w:line="240" w:lineRule="auto"/>
              <w:jc w:val="both"/>
              <w:rPr>
                <w:rFonts w:asciiTheme="minorHAnsi" w:hAnsiTheme="minorHAnsi" w:cstheme="minorHAnsi"/>
              </w:rPr>
            </w:pPr>
            <w:r w:rsidRPr="00132A0E">
              <w:rPr>
                <w:rFonts w:asciiTheme="minorHAnsi" w:hAnsiTheme="minorHAnsi" w:cstheme="minorHAnsi"/>
              </w:rPr>
              <w:t xml:space="preserve">Increase the probability of fire detections </w:t>
            </w:r>
          </w:p>
          <w:p w14:paraId="01E55617" w14:textId="5B5FD298" w:rsidR="00744547" w:rsidRPr="00132A0E" w:rsidRDefault="00744547" w:rsidP="00132A0E">
            <w:pPr>
              <w:pStyle w:val="ListParagraph"/>
              <w:numPr>
                <w:ilvl w:val="0"/>
                <w:numId w:val="56"/>
              </w:numPr>
              <w:spacing w:after="0" w:line="240" w:lineRule="auto"/>
              <w:jc w:val="both"/>
              <w:rPr>
                <w:rFonts w:asciiTheme="minorHAnsi" w:hAnsiTheme="minorHAnsi" w:cstheme="minorHAnsi"/>
              </w:rPr>
            </w:pPr>
            <w:r w:rsidRPr="00132A0E">
              <w:rPr>
                <w:rFonts w:asciiTheme="minorHAnsi" w:hAnsiTheme="minorHAnsi" w:cstheme="minorHAnsi"/>
              </w:rPr>
              <w:t>Effectively mitigate the effects of a fire</w:t>
            </w:r>
          </w:p>
          <w:p w14:paraId="32F74996" w14:textId="6DB05326" w:rsidR="00744547" w:rsidRPr="00132A0E" w:rsidRDefault="00744547" w:rsidP="00132A0E">
            <w:pPr>
              <w:pStyle w:val="ListParagraph"/>
              <w:numPr>
                <w:ilvl w:val="0"/>
                <w:numId w:val="56"/>
              </w:numPr>
              <w:spacing w:after="0" w:line="240" w:lineRule="auto"/>
              <w:jc w:val="both"/>
              <w:rPr>
                <w:rFonts w:asciiTheme="minorHAnsi" w:hAnsiTheme="minorHAnsi" w:cstheme="minorHAnsi"/>
              </w:rPr>
            </w:pPr>
            <w:r w:rsidRPr="00132A0E">
              <w:rPr>
                <w:rFonts w:asciiTheme="minorHAnsi" w:hAnsiTheme="minorHAnsi" w:cstheme="minorHAnsi"/>
              </w:rPr>
              <w:t>Noncombustible and fire-resistant materials are used in the main control room.</w:t>
            </w:r>
          </w:p>
        </w:tc>
      </w:tr>
      <w:tr w:rsidR="00744547" w:rsidRPr="009101BB" w14:paraId="01BF7766" w14:textId="77777777" w:rsidTr="00DE12F6">
        <w:tc>
          <w:tcPr>
            <w:tcW w:w="1910" w:type="dxa"/>
          </w:tcPr>
          <w:p w14:paraId="3E485816" w14:textId="3E9150A0"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4.51. </w:t>
            </w:r>
          </w:p>
        </w:tc>
        <w:tc>
          <w:tcPr>
            <w:tcW w:w="4812" w:type="dxa"/>
          </w:tcPr>
          <w:p w14:paraId="78681776" w14:textId="2DD9AABD" w:rsidR="00744547" w:rsidRPr="009101BB" w:rsidRDefault="00744547" w:rsidP="00744547">
            <w:pPr>
              <w:tabs>
                <w:tab w:val="clear" w:pos="1296"/>
                <w:tab w:val="clear" w:pos="1872"/>
                <w:tab w:val="clear" w:pos="2448"/>
              </w:tabs>
              <w:spacing w:after="0" w:line="240" w:lineRule="auto"/>
              <w:jc w:val="both"/>
              <w:rPr>
                <w:rFonts w:asciiTheme="minorHAnsi" w:hAnsiTheme="minorHAnsi" w:cstheme="minorHAnsi"/>
              </w:rPr>
            </w:pPr>
            <w:r w:rsidRPr="009101BB">
              <w:rPr>
                <w:rFonts w:asciiTheme="minorHAnsi" w:hAnsiTheme="minorHAnsi" w:cstheme="minorHAnsi"/>
              </w:rPr>
              <w:t>In order to ensure their habitability, the main control room and the supplementary control room should be protected against the ingress of smoke and combustion gases and against other direct and indirect effects of fire and of the operation of extinguishing systems.</w:t>
            </w:r>
          </w:p>
        </w:tc>
        <w:tc>
          <w:tcPr>
            <w:tcW w:w="1373" w:type="dxa"/>
          </w:tcPr>
          <w:p w14:paraId="4C58F10B" w14:textId="143C82A2" w:rsidR="00744547" w:rsidRPr="009101BB" w:rsidRDefault="00744547" w:rsidP="00B9064D">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B24117C" w14:textId="7C2843D3" w:rsidR="00744547" w:rsidRPr="00DD4539" w:rsidRDefault="00744547" w:rsidP="004A4003">
            <w:pPr>
              <w:spacing w:after="0" w:line="240" w:lineRule="auto"/>
              <w:jc w:val="both"/>
              <w:rPr>
                <w:rFonts w:asciiTheme="minorHAnsi" w:hAnsiTheme="minorHAnsi" w:cstheme="minorHAnsi"/>
              </w:rPr>
            </w:pPr>
            <w:r w:rsidRPr="00DD4539">
              <w:rPr>
                <w:rFonts w:asciiTheme="minorHAnsi" w:hAnsiTheme="minorHAnsi" w:cstheme="minorHAnsi"/>
              </w:rPr>
              <w:t>Main control room habitability is described in DCD</w:t>
            </w:r>
            <w:r w:rsidR="00DD23CC" w:rsidRPr="00DD4539">
              <w:rPr>
                <w:rFonts w:asciiTheme="minorHAnsi" w:hAnsiTheme="minorHAnsi" w:cstheme="minorHAnsi"/>
              </w:rPr>
              <w:t xml:space="preserve"> [2]</w:t>
            </w:r>
            <w:r w:rsidRPr="00DD4539">
              <w:rPr>
                <w:rFonts w:asciiTheme="minorHAnsi" w:hAnsiTheme="minorHAnsi" w:cstheme="minorHAnsi"/>
              </w:rPr>
              <w:t xml:space="preserve"> Section 6.4. Protection</w:t>
            </w:r>
            <w:r w:rsidR="002F38BE" w:rsidRPr="00DD4539">
              <w:rPr>
                <w:rFonts w:asciiTheme="minorHAnsi" w:hAnsiTheme="minorHAnsi" w:cstheme="minorHAnsi"/>
              </w:rPr>
              <w:t xml:space="preserve"> measures</w:t>
            </w:r>
            <w:r w:rsidRPr="00DD4539">
              <w:rPr>
                <w:rFonts w:asciiTheme="minorHAnsi" w:hAnsiTheme="minorHAnsi" w:cstheme="minorHAnsi"/>
              </w:rPr>
              <w:t xml:space="preserve"> of the main control room </w:t>
            </w:r>
            <w:r w:rsidR="00CB1704" w:rsidRPr="00DD4539">
              <w:rPr>
                <w:rFonts w:asciiTheme="minorHAnsi" w:hAnsiTheme="minorHAnsi" w:cstheme="minorHAnsi"/>
              </w:rPr>
              <w:t>are</w:t>
            </w:r>
            <w:r w:rsidRPr="00DD4539">
              <w:rPr>
                <w:rFonts w:asciiTheme="minorHAnsi" w:hAnsiTheme="minorHAnsi" w:cstheme="minorHAnsi"/>
              </w:rPr>
              <w:t xml:space="preserve"> described in</w:t>
            </w:r>
            <w:r w:rsidR="003B29F8" w:rsidRPr="00DD4539">
              <w:rPr>
                <w:rFonts w:asciiTheme="minorHAnsi" w:hAnsiTheme="minorHAnsi" w:cstheme="minorHAnsi"/>
              </w:rPr>
              <w:t xml:space="preserve"> </w:t>
            </w:r>
            <w:r w:rsidRPr="00DD4539">
              <w:rPr>
                <w:rFonts w:asciiTheme="minorHAnsi" w:hAnsiTheme="minorHAnsi" w:cstheme="minorHAnsi"/>
              </w:rPr>
              <w:t>DCD</w:t>
            </w:r>
            <w:r w:rsidR="003B29F8" w:rsidRPr="00DD4539">
              <w:rPr>
                <w:rFonts w:asciiTheme="minorHAnsi" w:hAnsiTheme="minorHAnsi" w:cstheme="minorHAnsi"/>
              </w:rPr>
              <w:t xml:space="preserve"> [2]</w:t>
            </w:r>
            <w:r w:rsidRPr="00DD4539">
              <w:rPr>
                <w:rFonts w:asciiTheme="minorHAnsi" w:hAnsiTheme="minorHAnsi" w:cstheme="minorHAnsi"/>
              </w:rPr>
              <w:t xml:space="preserve"> Chapter 9</w:t>
            </w:r>
            <w:r w:rsidR="00437803" w:rsidRPr="00DD4539">
              <w:rPr>
                <w:rFonts w:asciiTheme="minorHAnsi" w:hAnsiTheme="minorHAnsi" w:cstheme="minorHAnsi"/>
              </w:rPr>
              <w:t xml:space="preserve"> and </w:t>
            </w:r>
            <w:r w:rsidRPr="00DD4539">
              <w:rPr>
                <w:rFonts w:asciiTheme="minorHAnsi" w:hAnsiTheme="minorHAnsi" w:cstheme="minorHAnsi"/>
              </w:rPr>
              <w:t>Appendix 9A</w:t>
            </w:r>
            <w:r w:rsidR="00437803" w:rsidRPr="00DD4539">
              <w:rPr>
                <w:rFonts w:asciiTheme="minorHAnsi" w:hAnsiTheme="minorHAnsi" w:cstheme="minorHAnsi"/>
              </w:rPr>
              <w:t xml:space="preserve">. </w:t>
            </w:r>
          </w:p>
        </w:tc>
      </w:tr>
      <w:tr w:rsidR="00744547" w:rsidRPr="009101BB" w14:paraId="4D6BAF27" w14:textId="77777777" w:rsidTr="00DE12F6">
        <w:tc>
          <w:tcPr>
            <w:tcW w:w="1910" w:type="dxa"/>
          </w:tcPr>
          <w:p w14:paraId="2954441F" w14:textId="07E7837A"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4.52. </w:t>
            </w:r>
          </w:p>
        </w:tc>
        <w:tc>
          <w:tcPr>
            <w:tcW w:w="4812" w:type="dxa"/>
          </w:tcPr>
          <w:p w14:paraId="20C6185B" w14:textId="48C5BD9E"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fire protection of the supplementary control room should be similar to that of the main control room. Particular emphasis should be placed on protection from flooding and other effects of the operation of fire extinguishing systems. The supplementary control room should be located in a fire compartment separate from the one containing the main control room. The ventilation system for the supplementary control room should not be a common system shared with the main control room. The separations between the main control room and the supplementary control room should meet the design objectives in para. 2.12(e).</w:t>
            </w:r>
          </w:p>
        </w:tc>
        <w:tc>
          <w:tcPr>
            <w:tcW w:w="1373" w:type="dxa"/>
          </w:tcPr>
          <w:p w14:paraId="6AA1234A" w14:textId="5A24600D" w:rsidR="00744547" w:rsidRPr="009101BB" w:rsidRDefault="00744547" w:rsidP="00B9064D">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7A0B25EF" w14:textId="68E6F695" w:rsidR="00744547" w:rsidRPr="00DD4539" w:rsidRDefault="00744547" w:rsidP="00744547">
            <w:pPr>
              <w:spacing w:after="0" w:line="240" w:lineRule="auto"/>
              <w:jc w:val="both"/>
              <w:rPr>
                <w:rFonts w:asciiTheme="minorHAnsi" w:hAnsiTheme="minorHAnsi" w:cstheme="minorHAnsi"/>
              </w:rPr>
            </w:pPr>
            <w:r w:rsidRPr="00DD4539">
              <w:rPr>
                <w:rFonts w:asciiTheme="minorHAnsi" w:hAnsiTheme="minorHAnsi" w:cstheme="minorHAnsi"/>
              </w:rPr>
              <w:t>Remote Shutdown Room</w:t>
            </w:r>
            <w:r w:rsidR="002879E4" w:rsidRPr="00DD4539">
              <w:rPr>
                <w:rFonts w:asciiTheme="minorHAnsi" w:hAnsiTheme="minorHAnsi" w:cstheme="minorHAnsi"/>
              </w:rPr>
              <w:t xml:space="preserve"> </w:t>
            </w:r>
            <w:r w:rsidRPr="00DD4539">
              <w:rPr>
                <w:rFonts w:asciiTheme="minorHAnsi" w:hAnsiTheme="minorHAnsi" w:cstheme="minorHAnsi"/>
              </w:rPr>
              <w:t xml:space="preserve">description is contained within the following DCD </w:t>
            </w:r>
            <w:r w:rsidR="007A181C">
              <w:rPr>
                <w:rFonts w:asciiTheme="minorHAnsi" w:hAnsiTheme="minorHAnsi" w:cstheme="minorHAnsi"/>
              </w:rPr>
              <w:t xml:space="preserve">[2] </w:t>
            </w:r>
            <w:r w:rsidRPr="00DD4539">
              <w:rPr>
                <w:rFonts w:asciiTheme="minorHAnsi" w:hAnsiTheme="minorHAnsi" w:cstheme="minorHAnsi"/>
              </w:rPr>
              <w:t xml:space="preserve">Sections: </w:t>
            </w:r>
          </w:p>
          <w:p w14:paraId="54CDF352" w14:textId="77777777" w:rsidR="00744547" w:rsidRPr="00DD4539" w:rsidRDefault="00744547" w:rsidP="00744547">
            <w:pPr>
              <w:spacing w:after="0" w:line="240" w:lineRule="auto"/>
              <w:jc w:val="both"/>
              <w:rPr>
                <w:rFonts w:asciiTheme="minorHAnsi" w:hAnsiTheme="minorHAnsi" w:cstheme="minorHAnsi"/>
              </w:rPr>
            </w:pPr>
          </w:p>
          <w:p w14:paraId="6073F439" w14:textId="1ADFAF24" w:rsidR="00744547" w:rsidRPr="00A45988" w:rsidRDefault="00744547" w:rsidP="00A45988">
            <w:pPr>
              <w:pStyle w:val="ListParagraph"/>
              <w:numPr>
                <w:ilvl w:val="0"/>
                <w:numId w:val="57"/>
              </w:numPr>
              <w:spacing w:after="0" w:line="240" w:lineRule="auto"/>
              <w:jc w:val="both"/>
              <w:rPr>
                <w:rFonts w:asciiTheme="minorHAnsi" w:hAnsiTheme="minorHAnsi" w:cstheme="minorHAnsi"/>
              </w:rPr>
            </w:pPr>
            <w:r w:rsidRPr="00A45988">
              <w:rPr>
                <w:rFonts w:asciiTheme="minorHAnsi" w:hAnsiTheme="minorHAnsi" w:cstheme="minorHAnsi"/>
              </w:rPr>
              <w:t xml:space="preserve">DCD Section 7.1.1 </w:t>
            </w:r>
            <w:r w:rsidR="00A46247">
              <w:rPr>
                <w:rFonts w:asciiTheme="minorHAnsi" w:hAnsiTheme="minorHAnsi" w:cstheme="minorHAnsi"/>
              </w:rPr>
              <w:t xml:space="preserve">– </w:t>
            </w:r>
            <w:r w:rsidRPr="00A45988">
              <w:rPr>
                <w:rFonts w:asciiTheme="minorHAnsi" w:hAnsiTheme="minorHAnsi" w:cstheme="minorHAnsi"/>
              </w:rPr>
              <w:t xml:space="preserve">The AP1000 Instrumentation and Control Architecture </w:t>
            </w:r>
          </w:p>
          <w:p w14:paraId="2012AD0D" w14:textId="4D4C043F" w:rsidR="00744547" w:rsidRPr="00A45988" w:rsidRDefault="00744547" w:rsidP="00A45988">
            <w:pPr>
              <w:pStyle w:val="ListParagraph"/>
              <w:numPr>
                <w:ilvl w:val="0"/>
                <w:numId w:val="57"/>
              </w:numPr>
              <w:spacing w:after="0" w:line="240" w:lineRule="auto"/>
              <w:jc w:val="both"/>
              <w:rPr>
                <w:rFonts w:asciiTheme="minorHAnsi" w:hAnsiTheme="minorHAnsi" w:cstheme="minorHAnsi"/>
              </w:rPr>
            </w:pPr>
            <w:r w:rsidRPr="00A45988">
              <w:rPr>
                <w:rFonts w:asciiTheme="minorHAnsi" w:hAnsiTheme="minorHAnsi" w:cstheme="minorHAnsi"/>
              </w:rPr>
              <w:t>DCD Section 7.4.3.1.1</w:t>
            </w:r>
            <w:r w:rsidR="00664643">
              <w:rPr>
                <w:rFonts w:asciiTheme="minorHAnsi" w:hAnsiTheme="minorHAnsi" w:cstheme="minorHAnsi"/>
              </w:rPr>
              <w:t xml:space="preserve"> –</w:t>
            </w:r>
            <w:r w:rsidRPr="00A45988">
              <w:rPr>
                <w:rFonts w:asciiTheme="minorHAnsi" w:hAnsiTheme="minorHAnsi" w:cstheme="minorHAnsi"/>
              </w:rPr>
              <w:t xml:space="preserve"> Remote Shutdown Room/Remote Shutdown Workstation</w:t>
            </w:r>
          </w:p>
          <w:p w14:paraId="0312BBD6" w14:textId="3D24D55B" w:rsidR="00744547" w:rsidRPr="00A45988" w:rsidRDefault="00744547" w:rsidP="00A45988">
            <w:pPr>
              <w:pStyle w:val="ListParagraph"/>
              <w:numPr>
                <w:ilvl w:val="0"/>
                <w:numId w:val="57"/>
              </w:numPr>
              <w:spacing w:after="0" w:line="240" w:lineRule="auto"/>
              <w:jc w:val="both"/>
              <w:rPr>
                <w:rFonts w:asciiTheme="minorHAnsi" w:hAnsiTheme="minorHAnsi" w:cstheme="minorHAnsi"/>
              </w:rPr>
            </w:pPr>
            <w:r w:rsidRPr="00A45988">
              <w:rPr>
                <w:rFonts w:asciiTheme="minorHAnsi" w:hAnsiTheme="minorHAnsi" w:cstheme="minorHAnsi"/>
              </w:rPr>
              <w:t xml:space="preserve">DCD Section 7.5 </w:t>
            </w:r>
            <w:r w:rsidR="001650C1">
              <w:rPr>
                <w:rFonts w:asciiTheme="minorHAnsi" w:hAnsiTheme="minorHAnsi" w:cstheme="minorHAnsi"/>
              </w:rPr>
              <w:t xml:space="preserve">– </w:t>
            </w:r>
            <w:r w:rsidRPr="00A45988">
              <w:rPr>
                <w:rFonts w:asciiTheme="minorHAnsi" w:hAnsiTheme="minorHAnsi" w:cstheme="minorHAnsi"/>
              </w:rPr>
              <w:t xml:space="preserve">Safety Related Display Information </w:t>
            </w:r>
          </w:p>
          <w:p w14:paraId="4B1625AD" w14:textId="21312167" w:rsidR="00744547" w:rsidRPr="00A45988" w:rsidRDefault="00744547" w:rsidP="00A45988">
            <w:pPr>
              <w:pStyle w:val="ListParagraph"/>
              <w:numPr>
                <w:ilvl w:val="0"/>
                <w:numId w:val="57"/>
              </w:numPr>
              <w:spacing w:after="0" w:line="240" w:lineRule="auto"/>
              <w:jc w:val="both"/>
              <w:rPr>
                <w:rFonts w:asciiTheme="minorHAnsi" w:hAnsiTheme="minorHAnsi" w:cstheme="minorHAnsi"/>
              </w:rPr>
            </w:pPr>
            <w:r w:rsidRPr="00A45988">
              <w:rPr>
                <w:rFonts w:asciiTheme="minorHAnsi" w:hAnsiTheme="minorHAnsi" w:cstheme="minorHAnsi"/>
              </w:rPr>
              <w:t>DCD Section 18.8</w:t>
            </w:r>
            <w:r w:rsidR="00093C1C">
              <w:rPr>
                <w:rFonts w:asciiTheme="minorHAnsi" w:hAnsiTheme="minorHAnsi" w:cstheme="minorHAnsi"/>
              </w:rPr>
              <w:t xml:space="preserve"> –</w:t>
            </w:r>
            <w:r w:rsidRPr="00A45988">
              <w:rPr>
                <w:rFonts w:asciiTheme="minorHAnsi" w:hAnsiTheme="minorHAnsi" w:cstheme="minorHAnsi"/>
              </w:rPr>
              <w:t xml:space="preserve"> Human System Interface Design</w:t>
            </w:r>
          </w:p>
          <w:p w14:paraId="22102FB7" w14:textId="77777777" w:rsidR="00744547" w:rsidRPr="00DD4539" w:rsidRDefault="00744547" w:rsidP="00744547">
            <w:pPr>
              <w:spacing w:after="0" w:line="240" w:lineRule="auto"/>
              <w:jc w:val="both"/>
              <w:rPr>
                <w:rFonts w:asciiTheme="minorHAnsi" w:hAnsiTheme="minorHAnsi" w:cstheme="minorHAnsi"/>
              </w:rPr>
            </w:pPr>
          </w:p>
          <w:p w14:paraId="42D3AB9E" w14:textId="5B3BAA6F" w:rsidR="00744547" w:rsidRPr="00DD4539" w:rsidRDefault="00744547" w:rsidP="00744547">
            <w:pPr>
              <w:spacing w:after="0" w:line="240" w:lineRule="auto"/>
              <w:jc w:val="both"/>
              <w:rPr>
                <w:rFonts w:asciiTheme="minorHAnsi" w:hAnsiTheme="minorHAnsi" w:cstheme="minorHAnsi"/>
              </w:rPr>
            </w:pPr>
            <w:r w:rsidRPr="00DD4539">
              <w:rPr>
                <w:rFonts w:asciiTheme="minorHAnsi" w:hAnsiTheme="minorHAnsi" w:cstheme="minorHAnsi"/>
              </w:rPr>
              <w:t>The remote shutdown room is separated from other areas of the plant by 3-hour fire barriers.</w:t>
            </w:r>
            <w:r w:rsidR="00594AE3" w:rsidRPr="00DD4539">
              <w:rPr>
                <w:rFonts w:asciiTheme="minorHAnsi" w:hAnsiTheme="minorHAnsi" w:cstheme="minorHAnsi"/>
              </w:rPr>
              <w:t xml:space="preserve"> </w:t>
            </w:r>
            <w:r w:rsidRPr="00DD4539">
              <w:rPr>
                <w:rFonts w:asciiTheme="minorHAnsi" w:hAnsiTheme="minorHAnsi" w:cstheme="minorHAnsi"/>
              </w:rPr>
              <w:t>Portable fire extinguishers and hose stations are provided</w:t>
            </w:r>
            <w:r w:rsidR="00594AE3" w:rsidRPr="00DD4539">
              <w:rPr>
                <w:rFonts w:asciiTheme="minorHAnsi" w:hAnsiTheme="minorHAnsi" w:cstheme="minorHAnsi"/>
              </w:rPr>
              <w:t xml:space="preserve">. </w:t>
            </w:r>
            <w:r w:rsidRPr="00DD4539">
              <w:rPr>
                <w:rFonts w:asciiTheme="minorHAnsi" w:hAnsiTheme="minorHAnsi" w:cstheme="minorHAnsi"/>
              </w:rPr>
              <w:t>A fire in this fire area is detected by a fire detector that produces an audible alarm locally; and both visual and audible alarms in the MCR and the security central alarm station.</w:t>
            </w:r>
            <w:r w:rsidR="00F5076D" w:rsidRPr="00DD4539">
              <w:rPr>
                <w:rFonts w:asciiTheme="minorHAnsi" w:hAnsiTheme="minorHAnsi" w:cstheme="minorHAnsi"/>
              </w:rPr>
              <w:t xml:space="preserve"> </w:t>
            </w:r>
            <w:r w:rsidRPr="00DD4539">
              <w:rPr>
                <w:rFonts w:asciiTheme="minorHAnsi" w:hAnsiTheme="minorHAnsi" w:cstheme="minorHAnsi"/>
              </w:rPr>
              <w:t xml:space="preserve">The outside air intake for the control room ventilation system is provided with </w:t>
            </w:r>
            <w:r w:rsidRPr="00DD4539">
              <w:rPr>
                <w:rFonts w:asciiTheme="minorHAnsi" w:hAnsiTheme="minorHAnsi" w:cstheme="minorHAnsi"/>
              </w:rPr>
              <w:lastRenderedPageBreak/>
              <w:t>smoke detection capability and enables the operator to isolate the remote shutdown room ventilation system and thus prevent smoke from entering the room.</w:t>
            </w:r>
            <w:r w:rsidR="00D06A7F" w:rsidRPr="00DD4539">
              <w:rPr>
                <w:rFonts w:asciiTheme="minorHAnsi" w:hAnsiTheme="minorHAnsi" w:cstheme="minorHAnsi"/>
              </w:rPr>
              <w:t xml:space="preserve"> </w:t>
            </w:r>
            <w:r w:rsidRPr="00DD4539">
              <w:rPr>
                <w:rFonts w:asciiTheme="minorHAnsi" w:hAnsiTheme="minorHAnsi" w:cstheme="minorHAnsi"/>
              </w:rPr>
              <w:t>To the extent possible, all cables that enter the remote shutdown room terminate in the remote shutdown room.</w:t>
            </w:r>
            <w:r w:rsidR="00DA516A" w:rsidRPr="00DD4539">
              <w:rPr>
                <w:rFonts w:asciiTheme="minorHAnsi" w:hAnsiTheme="minorHAnsi" w:cstheme="minorHAnsi"/>
              </w:rPr>
              <w:t xml:space="preserve"> </w:t>
            </w:r>
            <w:r w:rsidRPr="00DD4539">
              <w:rPr>
                <w:rFonts w:asciiTheme="minorHAnsi" w:hAnsiTheme="minorHAnsi" w:cstheme="minorHAnsi"/>
              </w:rPr>
              <w:t>There are no underfloor spaces in the remote shutdown room that are used as distribution plenums.</w:t>
            </w:r>
            <w:r w:rsidR="00051837" w:rsidRPr="00DD4539">
              <w:rPr>
                <w:rFonts w:asciiTheme="minorHAnsi" w:hAnsiTheme="minorHAnsi" w:cstheme="minorHAnsi"/>
              </w:rPr>
              <w:t xml:space="preserve"> </w:t>
            </w:r>
            <w:r w:rsidRPr="00DD4539">
              <w:rPr>
                <w:rFonts w:asciiTheme="minorHAnsi" w:hAnsiTheme="minorHAnsi" w:cstheme="minorHAnsi"/>
              </w:rPr>
              <w:t>All cables are in covered cable trays or conduit.</w:t>
            </w:r>
          </w:p>
        </w:tc>
      </w:tr>
      <w:tr w:rsidR="00744547" w:rsidRPr="009101BB" w14:paraId="3A18C158" w14:textId="77777777" w:rsidTr="00DE12F6">
        <w:tc>
          <w:tcPr>
            <w:tcW w:w="1910" w:type="dxa"/>
          </w:tcPr>
          <w:p w14:paraId="372B5471" w14:textId="7C85585F"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4.53. </w:t>
            </w:r>
          </w:p>
        </w:tc>
        <w:tc>
          <w:tcPr>
            <w:tcW w:w="4812" w:type="dxa"/>
          </w:tcPr>
          <w:p w14:paraId="145354C3" w14:textId="023B0DDA"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reactor containment is a fire compartment in which items of equipment for redundant divisions of safety systems might be close to each other. Redundant divisions of safety systems should be located as far apart as practicable and should be protected, where possible, by passive protection measures such as partial fire enclosures and cable fire protection systems.</w:t>
            </w:r>
          </w:p>
        </w:tc>
        <w:tc>
          <w:tcPr>
            <w:tcW w:w="1373" w:type="dxa"/>
          </w:tcPr>
          <w:p w14:paraId="5BE76AEB" w14:textId="72394349" w:rsidR="00744547" w:rsidRPr="009101BB" w:rsidRDefault="00744547" w:rsidP="00BF2693">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58B6799E" w14:textId="0316F201" w:rsidR="00744547" w:rsidRPr="00DD4539" w:rsidRDefault="00744547" w:rsidP="00744547">
            <w:pPr>
              <w:spacing w:after="0" w:line="240" w:lineRule="auto"/>
              <w:jc w:val="both"/>
              <w:rPr>
                <w:rFonts w:asciiTheme="minorHAnsi" w:hAnsiTheme="minorHAnsi" w:cstheme="minorHAnsi"/>
              </w:rPr>
            </w:pPr>
            <w:r w:rsidRPr="00DD4539">
              <w:rPr>
                <w:rFonts w:asciiTheme="minorHAnsi" w:hAnsiTheme="minorHAnsi" w:cstheme="minorHAnsi"/>
              </w:rPr>
              <w:t>The containment is divided into fire zones, which are based on the establishment of boundaries (structures or distance) that inhibit fire propagation from zone to zone. Complete fire barrier separation cannot be provided inside containment because of the need to maintain the free exchange of gases for purposes such as passive containment cooling.</w:t>
            </w:r>
          </w:p>
          <w:p w14:paraId="08864744" w14:textId="77777777" w:rsidR="00744547" w:rsidRPr="00DD4539" w:rsidRDefault="00744547" w:rsidP="00744547">
            <w:pPr>
              <w:spacing w:after="0" w:line="240" w:lineRule="auto"/>
              <w:jc w:val="both"/>
              <w:rPr>
                <w:rFonts w:asciiTheme="minorHAnsi" w:hAnsiTheme="minorHAnsi" w:cstheme="minorHAnsi"/>
              </w:rPr>
            </w:pPr>
          </w:p>
          <w:p w14:paraId="57FDAE68" w14:textId="2A11B13E" w:rsidR="00744547" w:rsidRPr="00DD4539" w:rsidRDefault="00744547" w:rsidP="00744547">
            <w:pPr>
              <w:spacing w:after="0" w:line="240" w:lineRule="auto"/>
              <w:jc w:val="both"/>
              <w:rPr>
                <w:rFonts w:asciiTheme="minorHAnsi" w:hAnsiTheme="minorHAnsi" w:cstheme="minorHAnsi"/>
              </w:rPr>
            </w:pPr>
            <w:r w:rsidRPr="00DD4539">
              <w:rPr>
                <w:rFonts w:asciiTheme="minorHAnsi" w:hAnsiTheme="minorHAnsi" w:cstheme="minorHAnsi"/>
              </w:rPr>
              <w:t>Fire detection is provided for safety-related cable trays inside containment. The quantity and arrangement of the combustible materials in the fire zones, and the characteristics of the barriers that separate one zone from other zones are such that a fire which damages safe shutdown components in one zone does not propagate to the extent that it damages redundant safe shutdown components in another fire zone.</w:t>
            </w:r>
          </w:p>
        </w:tc>
      </w:tr>
      <w:tr w:rsidR="00744547" w:rsidRPr="009101BB" w14:paraId="54ACC0A9" w14:textId="77777777" w:rsidTr="00DE12F6">
        <w:tc>
          <w:tcPr>
            <w:tcW w:w="1910" w:type="dxa"/>
          </w:tcPr>
          <w:p w14:paraId="62BE2695" w14:textId="6940F08B"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4.54. </w:t>
            </w:r>
          </w:p>
        </w:tc>
        <w:tc>
          <w:tcPr>
            <w:tcW w:w="4812" w:type="dxa"/>
          </w:tcPr>
          <w:p w14:paraId="33DB0543" w14:textId="5A1F3336"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Reactor coolant pump motors containing a large inventory of flammable lubricating oil should be provided with fire detection systems, fixed fire extinguishing systems (normally under manual control) and oil collection systems (e.g. oil pans). </w:t>
            </w:r>
            <w:r w:rsidRPr="009101BB">
              <w:rPr>
                <w:rFonts w:asciiTheme="minorHAnsi" w:hAnsiTheme="minorHAnsi" w:cstheme="minorHAnsi"/>
              </w:rPr>
              <w:lastRenderedPageBreak/>
              <w:t>The oil collection systems should be capable of collecting oil and water from all potential leakage points or discharge points and draining these to a vented container or another safe location.</w:t>
            </w:r>
          </w:p>
        </w:tc>
        <w:tc>
          <w:tcPr>
            <w:tcW w:w="1373" w:type="dxa"/>
          </w:tcPr>
          <w:p w14:paraId="149D439E" w14:textId="276FFD33" w:rsidR="00BF2693" w:rsidRPr="009101BB" w:rsidRDefault="00744547" w:rsidP="00BF2693">
            <w:pPr>
              <w:spacing w:after="0" w:line="276" w:lineRule="auto"/>
              <w:jc w:val="center"/>
              <w:rPr>
                <w:rFonts w:asciiTheme="minorHAnsi" w:hAnsiTheme="minorHAnsi" w:cstheme="minorHAnsi"/>
              </w:rPr>
            </w:pPr>
            <w:r w:rsidRPr="009101BB">
              <w:rPr>
                <w:rFonts w:asciiTheme="minorHAnsi" w:hAnsiTheme="minorHAnsi" w:cstheme="minorHAnsi"/>
              </w:rPr>
              <w:lastRenderedPageBreak/>
              <w:t>COM</w:t>
            </w:r>
          </w:p>
          <w:p w14:paraId="74659ABA" w14:textId="0803CB5C" w:rsidR="00744547" w:rsidRPr="009101BB" w:rsidRDefault="00744547" w:rsidP="00BF2693">
            <w:pPr>
              <w:spacing w:after="0" w:line="276" w:lineRule="auto"/>
              <w:jc w:val="center"/>
              <w:rPr>
                <w:rFonts w:asciiTheme="minorHAnsi" w:hAnsiTheme="minorHAnsi" w:cstheme="minorHAnsi"/>
              </w:rPr>
            </w:pPr>
            <w:r w:rsidRPr="009101BB">
              <w:rPr>
                <w:rFonts w:asciiTheme="minorHAnsi" w:hAnsiTheme="minorHAnsi" w:cstheme="minorHAnsi"/>
              </w:rPr>
              <w:t>N/A</w:t>
            </w:r>
          </w:p>
        </w:tc>
        <w:tc>
          <w:tcPr>
            <w:tcW w:w="4855" w:type="dxa"/>
          </w:tcPr>
          <w:p w14:paraId="7AF6D168" w14:textId="4C969BA0" w:rsidR="00744547" w:rsidRPr="00DD4539" w:rsidRDefault="00744547" w:rsidP="00744547">
            <w:pPr>
              <w:spacing w:after="0" w:line="240" w:lineRule="auto"/>
              <w:jc w:val="both"/>
              <w:rPr>
                <w:rFonts w:asciiTheme="minorHAnsi" w:hAnsiTheme="minorHAnsi" w:cstheme="minorHAnsi"/>
              </w:rPr>
            </w:pPr>
            <w:r w:rsidRPr="00DD4539">
              <w:rPr>
                <w:rFonts w:asciiTheme="minorHAnsi" w:hAnsiTheme="minorHAnsi" w:cstheme="minorHAnsi"/>
              </w:rPr>
              <w:t xml:space="preserve">The reactor coolant pumps (RCPs) are located in the steam generator compartments inside containment. The quantity of combustible materials in this fire zone is very low, consisting primarily of cable insulation related to the RCP motors and other </w:t>
            </w:r>
            <w:r w:rsidRPr="00DD4539">
              <w:rPr>
                <w:rFonts w:asciiTheme="minorHAnsi" w:hAnsiTheme="minorHAnsi" w:cstheme="minorHAnsi"/>
              </w:rPr>
              <w:lastRenderedPageBreak/>
              <w:t>components in this fire zone. The fire protection analysis includes a description of this fire area and its fire barriers, its associated fire zones, as well as fire detection and suppression capabilities.</w:t>
            </w:r>
          </w:p>
          <w:p w14:paraId="661F6EA3" w14:textId="77777777" w:rsidR="00744547" w:rsidRPr="00DD4539" w:rsidRDefault="00744547" w:rsidP="00744547">
            <w:pPr>
              <w:spacing w:after="0" w:line="240" w:lineRule="auto"/>
              <w:jc w:val="both"/>
              <w:rPr>
                <w:rFonts w:asciiTheme="minorHAnsi" w:hAnsiTheme="minorHAnsi" w:cstheme="minorHAnsi"/>
              </w:rPr>
            </w:pPr>
          </w:p>
          <w:p w14:paraId="37356577" w14:textId="7110D718" w:rsidR="00744547" w:rsidRPr="00DD4539" w:rsidRDefault="00744547" w:rsidP="00744547">
            <w:pPr>
              <w:spacing w:after="0" w:line="240" w:lineRule="auto"/>
              <w:jc w:val="both"/>
              <w:rPr>
                <w:rFonts w:asciiTheme="minorHAnsi" w:hAnsiTheme="minorHAnsi" w:cstheme="minorHAnsi"/>
              </w:rPr>
            </w:pPr>
            <w:r w:rsidRPr="00DD4539">
              <w:rPr>
                <w:rFonts w:asciiTheme="minorHAnsi" w:hAnsiTheme="minorHAnsi" w:cstheme="minorHAnsi"/>
              </w:rPr>
              <w:t>See Appendix 9A for the DCD</w:t>
            </w:r>
            <w:r w:rsidR="00693179">
              <w:rPr>
                <w:rFonts w:asciiTheme="minorHAnsi" w:hAnsiTheme="minorHAnsi" w:cstheme="minorHAnsi"/>
              </w:rPr>
              <w:t xml:space="preserve"> [2]</w:t>
            </w:r>
            <w:r w:rsidRPr="00DD4539">
              <w:rPr>
                <w:rFonts w:asciiTheme="minorHAnsi" w:hAnsiTheme="minorHAnsi" w:cstheme="minorHAnsi"/>
              </w:rPr>
              <w:t>:</w:t>
            </w:r>
          </w:p>
          <w:p w14:paraId="16824E64" w14:textId="4C8300A3" w:rsidR="00744547" w:rsidRPr="00CC794F" w:rsidRDefault="00744547" w:rsidP="00CC794F">
            <w:pPr>
              <w:pStyle w:val="ListParagraph"/>
              <w:numPr>
                <w:ilvl w:val="0"/>
                <w:numId w:val="58"/>
              </w:numPr>
              <w:spacing w:after="0" w:line="240" w:lineRule="auto"/>
              <w:jc w:val="both"/>
              <w:rPr>
                <w:rFonts w:asciiTheme="minorHAnsi" w:hAnsiTheme="minorHAnsi" w:cstheme="minorHAnsi"/>
              </w:rPr>
            </w:pPr>
            <w:r w:rsidRPr="00CC794F">
              <w:rPr>
                <w:rFonts w:asciiTheme="minorHAnsi" w:hAnsiTheme="minorHAnsi" w:cstheme="minorHAnsi"/>
              </w:rPr>
              <w:t>Section 9A.3.1.1 (</w:t>
            </w:r>
            <w:r w:rsidR="00EF53EF">
              <w:rPr>
                <w:rFonts w:asciiTheme="minorHAnsi" w:hAnsiTheme="minorHAnsi" w:cstheme="minorHAnsi"/>
              </w:rPr>
              <w:t>“</w:t>
            </w:r>
            <w:r w:rsidRPr="00CC794F">
              <w:rPr>
                <w:rFonts w:asciiTheme="minorHAnsi" w:hAnsiTheme="minorHAnsi" w:cstheme="minorHAnsi"/>
              </w:rPr>
              <w:t>Containment/Shield Building</w:t>
            </w:r>
            <w:r w:rsidR="00EF53EF">
              <w:rPr>
                <w:rFonts w:asciiTheme="minorHAnsi" w:hAnsiTheme="minorHAnsi" w:cstheme="minorHAnsi"/>
              </w:rPr>
              <w:t>”</w:t>
            </w:r>
            <w:r w:rsidRPr="00CC794F">
              <w:rPr>
                <w:rFonts w:asciiTheme="minorHAnsi" w:hAnsiTheme="minorHAnsi" w:cstheme="minorHAnsi"/>
              </w:rPr>
              <w:t>)</w:t>
            </w:r>
          </w:p>
          <w:p w14:paraId="200602BC" w14:textId="6A8CB260" w:rsidR="00744547" w:rsidRPr="00CC794F" w:rsidRDefault="00744547" w:rsidP="00CC794F">
            <w:pPr>
              <w:pStyle w:val="ListParagraph"/>
              <w:numPr>
                <w:ilvl w:val="0"/>
                <w:numId w:val="58"/>
              </w:numPr>
              <w:spacing w:after="0" w:line="240" w:lineRule="auto"/>
              <w:jc w:val="both"/>
              <w:rPr>
                <w:rFonts w:asciiTheme="minorHAnsi" w:hAnsiTheme="minorHAnsi" w:cstheme="minorHAnsi"/>
              </w:rPr>
            </w:pPr>
            <w:r w:rsidRPr="00CC794F">
              <w:rPr>
                <w:rFonts w:asciiTheme="minorHAnsi" w:hAnsiTheme="minorHAnsi" w:cstheme="minorHAnsi"/>
              </w:rPr>
              <w:t>Section 9A.3.1.1.9 (</w:t>
            </w:r>
            <w:r w:rsidR="00EF53EF">
              <w:rPr>
                <w:rFonts w:asciiTheme="minorHAnsi" w:hAnsiTheme="minorHAnsi" w:cstheme="minorHAnsi"/>
              </w:rPr>
              <w:t>“</w:t>
            </w:r>
            <w:r w:rsidRPr="00CC794F">
              <w:rPr>
                <w:rFonts w:asciiTheme="minorHAnsi" w:hAnsiTheme="minorHAnsi" w:cstheme="minorHAnsi"/>
              </w:rPr>
              <w:t>Fire Zone 1100 AF 11301</w:t>
            </w:r>
            <w:r w:rsidR="00EF53EF">
              <w:rPr>
                <w:rFonts w:asciiTheme="minorHAnsi" w:hAnsiTheme="minorHAnsi" w:cstheme="minorHAnsi"/>
              </w:rPr>
              <w:t>”</w:t>
            </w:r>
            <w:r w:rsidRPr="00CC794F">
              <w:rPr>
                <w:rFonts w:asciiTheme="minorHAnsi" w:hAnsiTheme="minorHAnsi" w:cstheme="minorHAnsi"/>
              </w:rPr>
              <w:t>)</w:t>
            </w:r>
          </w:p>
          <w:p w14:paraId="21A3A6D0" w14:textId="0025CD4C" w:rsidR="00744547" w:rsidRPr="00CC794F" w:rsidRDefault="00744547" w:rsidP="00CC794F">
            <w:pPr>
              <w:pStyle w:val="ListParagraph"/>
              <w:numPr>
                <w:ilvl w:val="0"/>
                <w:numId w:val="58"/>
              </w:numPr>
              <w:spacing w:after="0" w:line="240" w:lineRule="auto"/>
              <w:jc w:val="both"/>
              <w:rPr>
                <w:rFonts w:asciiTheme="minorHAnsi" w:hAnsiTheme="minorHAnsi" w:cstheme="minorHAnsi"/>
              </w:rPr>
            </w:pPr>
            <w:r w:rsidRPr="00CC794F">
              <w:rPr>
                <w:rFonts w:asciiTheme="minorHAnsi" w:hAnsiTheme="minorHAnsi" w:cstheme="minorHAnsi"/>
              </w:rPr>
              <w:t>Section 9A.3.1.1.10 (</w:t>
            </w:r>
            <w:r w:rsidR="00EF53EF">
              <w:rPr>
                <w:rFonts w:asciiTheme="minorHAnsi" w:hAnsiTheme="minorHAnsi" w:cstheme="minorHAnsi"/>
              </w:rPr>
              <w:t>“</w:t>
            </w:r>
            <w:r w:rsidRPr="00CC794F">
              <w:rPr>
                <w:rFonts w:asciiTheme="minorHAnsi" w:hAnsiTheme="minorHAnsi" w:cstheme="minorHAnsi"/>
              </w:rPr>
              <w:t>Fire Zone 1100 AF 11302</w:t>
            </w:r>
            <w:r w:rsidR="00EF53EF">
              <w:rPr>
                <w:rFonts w:asciiTheme="minorHAnsi" w:hAnsiTheme="minorHAnsi" w:cstheme="minorHAnsi"/>
              </w:rPr>
              <w:t>”</w:t>
            </w:r>
            <w:r w:rsidRPr="00CC794F">
              <w:rPr>
                <w:rFonts w:asciiTheme="minorHAnsi" w:hAnsiTheme="minorHAnsi" w:cstheme="minorHAnsi"/>
              </w:rPr>
              <w:t>)</w:t>
            </w:r>
          </w:p>
          <w:p w14:paraId="67A13A15" w14:textId="77777777" w:rsidR="00744547" w:rsidRPr="00DD4539" w:rsidRDefault="00744547" w:rsidP="00744547">
            <w:pPr>
              <w:spacing w:after="0" w:line="240" w:lineRule="auto"/>
              <w:jc w:val="both"/>
              <w:rPr>
                <w:rFonts w:asciiTheme="minorHAnsi" w:hAnsiTheme="minorHAnsi" w:cstheme="minorHAnsi"/>
              </w:rPr>
            </w:pPr>
          </w:p>
          <w:p w14:paraId="343104C2" w14:textId="066C3425" w:rsidR="00744547" w:rsidRPr="00DD4539" w:rsidRDefault="00744547" w:rsidP="00744547">
            <w:pPr>
              <w:spacing w:after="0" w:line="240" w:lineRule="auto"/>
              <w:jc w:val="both"/>
              <w:rPr>
                <w:rFonts w:asciiTheme="minorHAnsi" w:hAnsiTheme="minorHAnsi" w:cstheme="minorHAnsi"/>
              </w:rPr>
            </w:pPr>
            <w:r w:rsidRPr="00DD4539">
              <w:rPr>
                <w:rFonts w:asciiTheme="minorHAnsi" w:hAnsiTheme="minorHAnsi" w:cstheme="minorHAnsi"/>
              </w:rPr>
              <w:t xml:space="preserve">A collection system is not necessary for the RCPs because the </w:t>
            </w:r>
            <w:proofErr w:type="spellStart"/>
            <w:r w:rsidRPr="00DD4539">
              <w:rPr>
                <w:rFonts w:asciiTheme="minorHAnsi" w:hAnsiTheme="minorHAnsi" w:cstheme="minorHAnsi"/>
              </w:rPr>
              <w:t>sealless</w:t>
            </w:r>
            <w:proofErr w:type="spellEnd"/>
            <w:r w:rsidRPr="00DD4539">
              <w:rPr>
                <w:rFonts w:asciiTheme="minorHAnsi" w:hAnsiTheme="minorHAnsi" w:cstheme="minorHAnsi"/>
              </w:rPr>
              <w:t xml:space="preserve"> motor RCPs used in the AP1000 plant design have no external lube oil system. The plant design includes dikes and curbs around oil tanks. No automatic suppression systems are needed due to the </w:t>
            </w:r>
            <w:proofErr w:type="spellStart"/>
            <w:r w:rsidRPr="00DD4539">
              <w:rPr>
                <w:rFonts w:asciiTheme="minorHAnsi" w:hAnsiTheme="minorHAnsi" w:cstheme="minorHAnsi"/>
              </w:rPr>
              <w:t>sealless</w:t>
            </w:r>
            <w:proofErr w:type="spellEnd"/>
            <w:r w:rsidRPr="00DD4539">
              <w:rPr>
                <w:rFonts w:asciiTheme="minorHAnsi" w:hAnsiTheme="minorHAnsi" w:cstheme="minorHAnsi"/>
              </w:rPr>
              <w:t xml:space="preserve"> motor reactor coolant pumps (RCPs) having no external lube oil system.</w:t>
            </w:r>
          </w:p>
          <w:p w14:paraId="5C601965" w14:textId="77777777" w:rsidR="00744547" w:rsidRPr="00DD4539" w:rsidRDefault="00744547" w:rsidP="00744547">
            <w:pPr>
              <w:spacing w:after="0" w:line="240" w:lineRule="auto"/>
              <w:jc w:val="both"/>
              <w:rPr>
                <w:rFonts w:asciiTheme="minorHAnsi" w:hAnsiTheme="minorHAnsi" w:cstheme="minorHAnsi"/>
              </w:rPr>
            </w:pPr>
          </w:p>
          <w:p w14:paraId="78EDC508" w14:textId="1E6BDE5D" w:rsidR="00744547" w:rsidRPr="00DD4539" w:rsidRDefault="00744547" w:rsidP="00744547">
            <w:pPr>
              <w:spacing w:after="0" w:line="240" w:lineRule="auto"/>
              <w:jc w:val="both"/>
              <w:rPr>
                <w:rFonts w:asciiTheme="minorHAnsi" w:hAnsiTheme="minorHAnsi" w:cstheme="minorHAnsi"/>
              </w:rPr>
            </w:pPr>
            <w:r w:rsidRPr="00DD4539">
              <w:rPr>
                <w:rFonts w:asciiTheme="minorHAnsi" w:hAnsiTheme="minorHAnsi" w:cstheme="minorHAnsi"/>
              </w:rPr>
              <w:t xml:space="preserve">See </w:t>
            </w:r>
            <w:r w:rsidR="003A733E" w:rsidRPr="00DD4539">
              <w:rPr>
                <w:rFonts w:asciiTheme="minorHAnsi" w:hAnsiTheme="minorHAnsi" w:cstheme="minorHAnsi"/>
              </w:rPr>
              <w:t>also DCD [2]</w:t>
            </w:r>
            <w:r w:rsidR="00DF4547" w:rsidRPr="00DD4539">
              <w:rPr>
                <w:rFonts w:asciiTheme="minorHAnsi" w:hAnsiTheme="minorHAnsi" w:cstheme="minorHAnsi"/>
              </w:rPr>
              <w:t xml:space="preserve"> </w:t>
            </w:r>
            <w:r w:rsidR="0032468A">
              <w:rPr>
                <w:rFonts w:asciiTheme="minorHAnsi" w:hAnsiTheme="minorHAnsi" w:cstheme="minorHAnsi"/>
              </w:rPr>
              <w:t>Section</w:t>
            </w:r>
            <w:r w:rsidR="00DF4547" w:rsidRPr="00DD4539">
              <w:rPr>
                <w:rFonts w:asciiTheme="minorHAnsi" w:hAnsiTheme="minorHAnsi" w:cstheme="minorHAnsi"/>
              </w:rPr>
              <w:t xml:space="preserve"> 9.5.1.2.1.1</w:t>
            </w:r>
            <w:r w:rsidR="00946A06" w:rsidRPr="00DD4539">
              <w:rPr>
                <w:rFonts w:asciiTheme="minorHAnsi" w:hAnsiTheme="minorHAnsi" w:cstheme="minorHAnsi"/>
              </w:rPr>
              <w:t>.</w:t>
            </w:r>
          </w:p>
        </w:tc>
      </w:tr>
      <w:tr w:rsidR="00744547" w:rsidRPr="009101BB" w14:paraId="100D5CE6" w14:textId="77777777" w:rsidTr="00DE12F6">
        <w:tc>
          <w:tcPr>
            <w:tcW w:w="1910" w:type="dxa"/>
          </w:tcPr>
          <w:p w14:paraId="0267FDDF" w14:textId="4E4894D2"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4.55. </w:t>
            </w:r>
          </w:p>
        </w:tc>
        <w:tc>
          <w:tcPr>
            <w:tcW w:w="4812" w:type="dxa"/>
          </w:tcPr>
          <w:p w14:paraId="6A830BC2" w14:textId="7769AB30"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Provisions similar to those described in para. 4.54 should be made for oil filled transformers, as applicable.</w:t>
            </w:r>
          </w:p>
        </w:tc>
        <w:tc>
          <w:tcPr>
            <w:tcW w:w="1373" w:type="dxa"/>
          </w:tcPr>
          <w:p w14:paraId="4066F0B7" w14:textId="63827EA6" w:rsidR="00744547" w:rsidRPr="009101BB" w:rsidRDefault="00744547" w:rsidP="00BF2693">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82D61CA" w14:textId="07247FAD" w:rsidR="00744547" w:rsidRPr="00DD4539" w:rsidRDefault="00744547" w:rsidP="00AA6CC7">
            <w:pPr>
              <w:spacing w:after="0" w:line="240" w:lineRule="auto"/>
              <w:jc w:val="both"/>
              <w:rPr>
                <w:rFonts w:asciiTheme="minorHAnsi" w:hAnsiTheme="minorHAnsi" w:cstheme="minorHAnsi"/>
              </w:rPr>
            </w:pPr>
            <w:r w:rsidRPr="00DD4539">
              <w:rPr>
                <w:rFonts w:asciiTheme="minorHAnsi" w:hAnsiTheme="minorHAnsi" w:cstheme="minorHAnsi"/>
              </w:rPr>
              <w:t xml:space="preserve">Automatic deluge systems are provided. Outdoor oil-filled transformers have oil containment features or drainage away from the building. </w:t>
            </w:r>
          </w:p>
        </w:tc>
      </w:tr>
      <w:tr w:rsidR="00744547" w:rsidRPr="009101BB" w14:paraId="19575FB7" w14:textId="77777777" w:rsidTr="00DE12F6">
        <w:tc>
          <w:tcPr>
            <w:tcW w:w="1910" w:type="dxa"/>
          </w:tcPr>
          <w:p w14:paraId="6BB1A736" w14:textId="43474627"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4.56. </w:t>
            </w:r>
          </w:p>
        </w:tc>
        <w:tc>
          <w:tcPr>
            <w:tcW w:w="4812" w:type="dxa"/>
          </w:tcPr>
          <w:p w14:paraId="1968C3A5" w14:textId="52D43FD0"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 turbine building could contain items important to safety. Fire compartmentation might be difficult in some areas, and substantial fire loads are present such as large inventories of flammable materials in the lubricating, cooling and hydraulic systems of the steam turbine(s) and in the hydrogen atmosphere within the generator(s). Consequently, in addition to fire suppression systems, adequate oil collection systems (e.g. oil pans) should be provided for all </w:t>
            </w:r>
            <w:r w:rsidRPr="009101BB">
              <w:rPr>
                <w:rFonts w:asciiTheme="minorHAnsi" w:hAnsiTheme="minorHAnsi" w:cstheme="minorHAnsi"/>
              </w:rPr>
              <w:lastRenderedPageBreak/>
              <w:t>equipment containing flammable liquids. The use of flammable hydrocarbon based lubricating fluids should be minimized. If flammable liquids have to be used, they should be liquids with high flashpoints, consistent with operational needs.</w:t>
            </w:r>
          </w:p>
        </w:tc>
        <w:tc>
          <w:tcPr>
            <w:tcW w:w="1373" w:type="dxa"/>
          </w:tcPr>
          <w:p w14:paraId="632662B0" w14:textId="621E3F4D" w:rsidR="00744547" w:rsidRPr="009101BB" w:rsidRDefault="004B3E12" w:rsidP="008B3397">
            <w:pPr>
              <w:spacing w:after="0" w:line="240" w:lineRule="auto"/>
              <w:jc w:val="center"/>
              <w:rPr>
                <w:rFonts w:asciiTheme="minorHAnsi" w:hAnsiTheme="minorHAnsi" w:cstheme="minorHAnsi"/>
              </w:rPr>
            </w:pPr>
            <w:r w:rsidRPr="009101BB">
              <w:rPr>
                <w:rFonts w:asciiTheme="minorHAnsi" w:hAnsiTheme="minorHAnsi" w:cstheme="minorHAnsi"/>
              </w:rPr>
              <w:lastRenderedPageBreak/>
              <w:t>CWO</w:t>
            </w:r>
          </w:p>
        </w:tc>
        <w:tc>
          <w:tcPr>
            <w:tcW w:w="4855" w:type="dxa"/>
          </w:tcPr>
          <w:p w14:paraId="52A4DA4B" w14:textId="4F82C46F" w:rsidR="008B3397" w:rsidRPr="00DD4539" w:rsidRDefault="008B3397" w:rsidP="0007379B">
            <w:pPr>
              <w:spacing w:after="0" w:line="240" w:lineRule="auto"/>
              <w:jc w:val="both"/>
              <w:rPr>
                <w:rFonts w:asciiTheme="minorHAnsi" w:hAnsiTheme="minorHAnsi" w:cstheme="minorHAnsi"/>
              </w:rPr>
            </w:pPr>
            <w:r w:rsidRPr="00DD4539">
              <w:rPr>
                <w:rFonts w:asciiTheme="minorHAnsi" w:hAnsiTheme="minorHAnsi" w:cstheme="minorHAnsi"/>
              </w:rPr>
              <w:t xml:space="preserve">Systems that contain combustible liquids have been considered. Appropriate protective measures such as </w:t>
            </w:r>
            <w:r w:rsidR="009B7FEF" w:rsidRPr="00DD4539">
              <w:rPr>
                <w:rFonts w:asciiTheme="minorHAnsi" w:hAnsiTheme="minorHAnsi" w:cstheme="minorHAnsi"/>
              </w:rPr>
              <w:t>suppression system</w:t>
            </w:r>
            <w:r w:rsidR="00800EAB" w:rsidRPr="00DD4539">
              <w:rPr>
                <w:rFonts w:asciiTheme="minorHAnsi" w:hAnsiTheme="minorHAnsi" w:cstheme="minorHAnsi"/>
              </w:rPr>
              <w:t xml:space="preserve">s or collection systems </w:t>
            </w:r>
            <w:r w:rsidRPr="00DD4539">
              <w:rPr>
                <w:rFonts w:asciiTheme="minorHAnsi" w:hAnsiTheme="minorHAnsi" w:cstheme="minorHAnsi"/>
              </w:rPr>
              <w:t>are applied where necessary.</w:t>
            </w:r>
            <w:r w:rsidR="007377DA" w:rsidRPr="00DD4539">
              <w:rPr>
                <w:rFonts w:asciiTheme="minorHAnsi" w:hAnsiTheme="minorHAnsi" w:cstheme="minorHAnsi"/>
              </w:rPr>
              <w:t xml:space="preserve"> </w:t>
            </w:r>
            <w:r w:rsidR="001B349D" w:rsidRPr="00DD4539">
              <w:rPr>
                <w:rFonts w:asciiTheme="minorHAnsi" w:hAnsiTheme="minorHAnsi" w:cstheme="minorHAnsi"/>
              </w:rPr>
              <w:t xml:space="preserve">Protection measures have been provided in accordance with the Fire Protection Analysis. </w:t>
            </w:r>
            <w:r w:rsidR="00023A86" w:rsidRPr="00DD4539">
              <w:rPr>
                <w:rFonts w:asciiTheme="minorHAnsi" w:hAnsiTheme="minorHAnsi" w:cstheme="minorHAnsi"/>
              </w:rPr>
              <w:t xml:space="preserve"> See </w:t>
            </w:r>
            <w:r w:rsidR="00A548AF" w:rsidRPr="00DD4539">
              <w:rPr>
                <w:rFonts w:asciiTheme="minorHAnsi" w:hAnsiTheme="minorHAnsi" w:cstheme="minorHAnsi"/>
              </w:rPr>
              <w:t xml:space="preserve">Appendix 9A to the </w:t>
            </w:r>
            <w:r w:rsidR="000F65DD">
              <w:rPr>
                <w:rFonts w:asciiTheme="minorHAnsi" w:hAnsiTheme="minorHAnsi" w:cstheme="minorHAnsi"/>
              </w:rPr>
              <w:t xml:space="preserve">AP1000 plant </w:t>
            </w:r>
            <w:r w:rsidR="00023A86" w:rsidRPr="00DD4539">
              <w:rPr>
                <w:rFonts w:asciiTheme="minorHAnsi" w:hAnsiTheme="minorHAnsi" w:cstheme="minorHAnsi"/>
              </w:rPr>
              <w:t>DCD [2]</w:t>
            </w:r>
            <w:r w:rsidR="00E86403" w:rsidRPr="00DD4539">
              <w:rPr>
                <w:rFonts w:asciiTheme="minorHAnsi" w:hAnsiTheme="minorHAnsi" w:cstheme="minorHAnsi"/>
              </w:rPr>
              <w:t xml:space="preserve">. </w:t>
            </w:r>
          </w:p>
        </w:tc>
      </w:tr>
      <w:tr w:rsidR="00744547" w:rsidRPr="009101BB" w14:paraId="186DB41F" w14:textId="77777777" w:rsidTr="00DE12F6">
        <w:tc>
          <w:tcPr>
            <w:tcW w:w="1910" w:type="dxa"/>
          </w:tcPr>
          <w:p w14:paraId="47FFBB9C" w14:textId="1D7D56A4"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4.57. </w:t>
            </w:r>
          </w:p>
        </w:tc>
        <w:tc>
          <w:tcPr>
            <w:tcW w:w="4812" w:type="dxa"/>
          </w:tcPr>
          <w:p w14:paraId="38CD1821" w14:textId="1D26BCAA"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safety features for design extension conditions that are needed to function in the long term under such conditions should be protected against the effects of a fire.</w:t>
            </w:r>
          </w:p>
        </w:tc>
        <w:tc>
          <w:tcPr>
            <w:tcW w:w="1373" w:type="dxa"/>
          </w:tcPr>
          <w:p w14:paraId="2F237644" w14:textId="6366127B" w:rsidR="00744547" w:rsidRPr="009101BB" w:rsidRDefault="00242261" w:rsidP="004D117B">
            <w:pPr>
              <w:spacing w:after="0" w:line="240" w:lineRule="auto"/>
              <w:jc w:val="center"/>
              <w:rPr>
                <w:rFonts w:asciiTheme="minorHAnsi" w:hAnsiTheme="minorHAnsi" w:cstheme="minorHAnsi"/>
              </w:rPr>
            </w:pPr>
            <w:r w:rsidRPr="009101BB">
              <w:rPr>
                <w:rFonts w:asciiTheme="minorHAnsi" w:hAnsiTheme="minorHAnsi" w:cstheme="minorHAnsi"/>
              </w:rPr>
              <w:t>C</w:t>
            </w:r>
            <w:r w:rsidR="00A54DC0" w:rsidRPr="009101BB">
              <w:rPr>
                <w:rFonts w:asciiTheme="minorHAnsi" w:hAnsiTheme="minorHAnsi" w:cstheme="minorHAnsi"/>
              </w:rPr>
              <w:t>WO</w:t>
            </w:r>
          </w:p>
        </w:tc>
        <w:tc>
          <w:tcPr>
            <w:tcW w:w="4855" w:type="dxa"/>
          </w:tcPr>
          <w:p w14:paraId="7E7CE518" w14:textId="65C572EA" w:rsidR="00744547" w:rsidRPr="00F44122" w:rsidRDefault="00D170D7" w:rsidP="00D170D7">
            <w:pPr>
              <w:spacing w:after="0" w:line="240" w:lineRule="auto"/>
              <w:jc w:val="both"/>
              <w:rPr>
                <w:rFonts w:asciiTheme="minorHAnsi" w:hAnsiTheme="minorHAnsi" w:cstheme="minorHAnsi"/>
              </w:rPr>
            </w:pPr>
            <w:r w:rsidRPr="00F44122">
              <w:rPr>
                <w:rFonts w:asciiTheme="minorHAnsi" w:hAnsiTheme="minorHAnsi" w:cstheme="minorHAnsi"/>
              </w:rPr>
              <w:t xml:space="preserve">The fire protection system is classified as a </w:t>
            </w:r>
            <w:proofErr w:type="spellStart"/>
            <w:r w:rsidRPr="00F44122">
              <w:rPr>
                <w:rFonts w:asciiTheme="minorHAnsi" w:hAnsiTheme="minorHAnsi" w:cstheme="minorHAnsi"/>
              </w:rPr>
              <w:t>nonsafety</w:t>
            </w:r>
            <w:proofErr w:type="spellEnd"/>
            <w:r w:rsidRPr="00F44122">
              <w:rPr>
                <w:rFonts w:asciiTheme="minorHAnsi" w:hAnsiTheme="minorHAnsi" w:cstheme="minorHAnsi"/>
              </w:rPr>
              <w:t xml:space="preserve">-related, </w:t>
            </w:r>
            <w:proofErr w:type="spellStart"/>
            <w:r w:rsidRPr="00F44122">
              <w:rPr>
                <w:rFonts w:asciiTheme="minorHAnsi" w:hAnsiTheme="minorHAnsi" w:cstheme="minorHAnsi"/>
              </w:rPr>
              <w:t>nonseismic</w:t>
            </w:r>
            <w:proofErr w:type="spellEnd"/>
            <w:r w:rsidRPr="00F44122">
              <w:rPr>
                <w:rFonts w:asciiTheme="minorHAnsi" w:hAnsiTheme="minorHAnsi" w:cstheme="minorHAnsi"/>
              </w:rPr>
              <w:t xml:space="preserve"> system. Special seismic design requirements are applied to portions of the standpipe system located in areas containing equipment required for safe shutdown following a safe shutdown earthquake, as described in DCD [2] </w:t>
            </w:r>
            <w:r w:rsidR="00207327">
              <w:rPr>
                <w:rFonts w:asciiTheme="minorHAnsi" w:hAnsiTheme="minorHAnsi" w:cstheme="minorHAnsi"/>
              </w:rPr>
              <w:t>Section</w:t>
            </w:r>
            <w:r w:rsidRPr="00F44122">
              <w:rPr>
                <w:rFonts w:asciiTheme="minorHAnsi" w:hAnsiTheme="minorHAnsi" w:cstheme="minorHAnsi"/>
              </w:rPr>
              <w:t xml:space="preserve"> 9.5.1.2.1.5.</w:t>
            </w:r>
            <w:r w:rsidR="00F66DEF" w:rsidRPr="00F44122">
              <w:rPr>
                <w:rFonts w:asciiTheme="minorHAnsi" w:hAnsiTheme="minorHAnsi" w:cstheme="minorHAnsi"/>
              </w:rPr>
              <w:t xml:space="preserve"> </w:t>
            </w:r>
          </w:p>
        </w:tc>
      </w:tr>
      <w:tr w:rsidR="00744547" w:rsidRPr="009101BB" w14:paraId="79760695" w14:textId="77777777" w:rsidTr="00DE12F6">
        <w:tc>
          <w:tcPr>
            <w:tcW w:w="1910" w:type="dxa"/>
          </w:tcPr>
          <w:p w14:paraId="43A3BA0A" w14:textId="58D609DB"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4.58. </w:t>
            </w:r>
          </w:p>
        </w:tc>
        <w:tc>
          <w:tcPr>
            <w:tcW w:w="4812" w:type="dxa"/>
          </w:tcPr>
          <w:p w14:paraId="7B24F4FC" w14:textId="4EF2848A"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Equipment of the systems used for long term heat removal from the containment during severe accidents should be redundant or diverse and located in different fire compartments.</w:t>
            </w:r>
          </w:p>
        </w:tc>
        <w:tc>
          <w:tcPr>
            <w:tcW w:w="1373" w:type="dxa"/>
          </w:tcPr>
          <w:p w14:paraId="53D76234" w14:textId="202D0F1C" w:rsidR="00744547" w:rsidRPr="009101BB" w:rsidRDefault="008A3F8C" w:rsidP="00431A3F">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8DF4C12" w14:textId="5F9FC204" w:rsidR="009354B2" w:rsidRPr="00F44122" w:rsidRDefault="00357CB3" w:rsidP="00520336">
            <w:pPr>
              <w:spacing w:after="0" w:line="240" w:lineRule="auto"/>
              <w:jc w:val="both"/>
              <w:rPr>
                <w:rFonts w:asciiTheme="minorHAnsi" w:hAnsiTheme="minorHAnsi" w:cstheme="minorHAnsi"/>
              </w:rPr>
            </w:pPr>
            <w:r w:rsidRPr="00F44122">
              <w:rPr>
                <w:rFonts w:asciiTheme="minorHAnsi" w:hAnsiTheme="minorHAnsi" w:cstheme="minorHAnsi"/>
              </w:rPr>
              <w:t xml:space="preserve">A combination of redundancy and diversity </w:t>
            </w:r>
            <w:r w:rsidR="007405FF" w:rsidRPr="00F44122">
              <w:rPr>
                <w:rFonts w:asciiTheme="minorHAnsi" w:hAnsiTheme="minorHAnsi" w:cstheme="minorHAnsi"/>
              </w:rPr>
              <w:t xml:space="preserve">has been provided for </w:t>
            </w:r>
            <w:r w:rsidR="004D6711" w:rsidRPr="00F44122">
              <w:rPr>
                <w:rFonts w:asciiTheme="minorHAnsi" w:hAnsiTheme="minorHAnsi" w:cstheme="minorHAnsi"/>
              </w:rPr>
              <w:t xml:space="preserve">the equipment of the systems used for long term heat removal from the containment. </w:t>
            </w:r>
          </w:p>
        </w:tc>
      </w:tr>
      <w:tr w:rsidR="00744547" w:rsidRPr="009101BB" w14:paraId="1F790435" w14:textId="77777777" w:rsidTr="00DE12F6">
        <w:tc>
          <w:tcPr>
            <w:tcW w:w="1910" w:type="dxa"/>
          </w:tcPr>
          <w:p w14:paraId="3FE77D3D" w14:textId="478389AA"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4.59. </w:t>
            </w:r>
          </w:p>
        </w:tc>
        <w:tc>
          <w:tcPr>
            <w:tcW w:w="4812" w:type="dxa"/>
          </w:tcPr>
          <w:p w14:paraId="2EBC516C" w14:textId="00515EFD"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Ventilation equipment necessary in the long term during severe accidents to confine radioactive material should be redundant and located in different fire compartments. Portions of the system containing charcoal filters should be capable of being isolated and should be designed with suitable fire protection features (see para. 4.42).</w:t>
            </w:r>
          </w:p>
        </w:tc>
        <w:tc>
          <w:tcPr>
            <w:tcW w:w="1373" w:type="dxa"/>
          </w:tcPr>
          <w:p w14:paraId="098C61EC" w14:textId="58C2ADD1" w:rsidR="00744547" w:rsidRPr="009101BB" w:rsidRDefault="00744547" w:rsidP="00431A3F">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0439033" w14:textId="5C56BDFE" w:rsidR="00744547" w:rsidRDefault="00744547" w:rsidP="00E123B4">
            <w:pPr>
              <w:jc w:val="both"/>
              <w:rPr>
                <w:rFonts w:asciiTheme="minorHAnsi" w:hAnsiTheme="minorHAnsi" w:cstheme="minorHAnsi"/>
              </w:rPr>
            </w:pPr>
            <w:r w:rsidRPr="00F44122">
              <w:rPr>
                <w:rFonts w:asciiTheme="minorHAnsi" w:hAnsiTheme="minorHAnsi" w:cstheme="minorHAnsi"/>
              </w:rPr>
              <w:t>Radiologically controlled area ventilation system automatically isolates selected building areas from the outside environment by closing the supply and exhaust duct isolation dampers and starting the containment air filtration system when high airborne radioactivity in the exhaust air duct or high ambient pressure differential is detected. See DCD [2] S</w:t>
            </w:r>
            <w:r w:rsidR="0026397D" w:rsidRPr="00F44122">
              <w:rPr>
                <w:rFonts w:asciiTheme="minorHAnsi" w:hAnsiTheme="minorHAnsi" w:cstheme="minorHAnsi"/>
              </w:rPr>
              <w:t>e</w:t>
            </w:r>
            <w:r w:rsidRPr="00F44122">
              <w:rPr>
                <w:rFonts w:asciiTheme="minorHAnsi" w:hAnsiTheme="minorHAnsi" w:cstheme="minorHAnsi"/>
              </w:rPr>
              <w:t>ction 9.4.7 for a description of the containment air filtration system</w:t>
            </w:r>
            <w:r w:rsidR="00E123B4">
              <w:rPr>
                <w:rFonts w:asciiTheme="minorHAnsi" w:hAnsiTheme="minorHAnsi" w:cstheme="minorHAnsi"/>
              </w:rPr>
              <w:t xml:space="preserve">. </w:t>
            </w:r>
            <w:r w:rsidRPr="00F44122">
              <w:rPr>
                <w:rFonts w:asciiTheme="minorHAnsi" w:hAnsiTheme="minorHAnsi" w:cstheme="minorHAnsi"/>
              </w:rPr>
              <w:t xml:space="preserve">See </w:t>
            </w:r>
            <w:r w:rsidR="00E92DA0" w:rsidRPr="00F44122">
              <w:rPr>
                <w:rFonts w:asciiTheme="minorHAnsi" w:hAnsiTheme="minorHAnsi" w:cstheme="minorHAnsi"/>
              </w:rPr>
              <w:t xml:space="preserve">also </w:t>
            </w:r>
            <w:r w:rsidRPr="00F44122">
              <w:rPr>
                <w:rFonts w:asciiTheme="minorHAnsi" w:hAnsiTheme="minorHAnsi" w:cstheme="minorHAnsi"/>
              </w:rPr>
              <w:t>responses to the Section</w:t>
            </w:r>
            <w:r w:rsidR="001E091D" w:rsidRPr="00F44122">
              <w:rPr>
                <w:rFonts w:asciiTheme="minorHAnsi" w:hAnsiTheme="minorHAnsi" w:cstheme="minorHAnsi"/>
              </w:rPr>
              <w:t>s</w:t>
            </w:r>
            <w:r w:rsidRPr="00F44122">
              <w:rPr>
                <w:rFonts w:asciiTheme="minorHAnsi" w:hAnsiTheme="minorHAnsi" w:cstheme="minorHAnsi"/>
              </w:rPr>
              <w:t>/Paragraph</w:t>
            </w:r>
            <w:r w:rsidR="001E091D" w:rsidRPr="00F44122">
              <w:rPr>
                <w:rFonts w:asciiTheme="minorHAnsi" w:hAnsiTheme="minorHAnsi" w:cstheme="minorHAnsi"/>
              </w:rPr>
              <w:t>s</w:t>
            </w:r>
            <w:r w:rsidRPr="00F44122">
              <w:rPr>
                <w:rFonts w:asciiTheme="minorHAnsi" w:hAnsiTheme="minorHAnsi" w:cstheme="minorHAnsi"/>
              </w:rPr>
              <w:t xml:space="preserve"> 4.42 and 4.47. </w:t>
            </w:r>
          </w:p>
          <w:p w14:paraId="10811459" w14:textId="77777777" w:rsidR="001535D6" w:rsidRDefault="001535D6" w:rsidP="00E123B4">
            <w:pPr>
              <w:jc w:val="both"/>
              <w:rPr>
                <w:rFonts w:asciiTheme="minorHAnsi" w:hAnsiTheme="minorHAnsi" w:cstheme="minorHAnsi"/>
              </w:rPr>
            </w:pPr>
          </w:p>
          <w:p w14:paraId="7D8C5825" w14:textId="77777777" w:rsidR="00DB0DDB" w:rsidRDefault="00DB0DDB" w:rsidP="00744547">
            <w:pPr>
              <w:spacing w:after="0" w:line="240" w:lineRule="auto"/>
              <w:jc w:val="both"/>
              <w:rPr>
                <w:rFonts w:asciiTheme="minorHAnsi" w:hAnsiTheme="minorHAnsi" w:cstheme="minorHAnsi"/>
              </w:rPr>
            </w:pPr>
          </w:p>
          <w:p w14:paraId="69954B5C" w14:textId="2D04B853" w:rsidR="00DB0DDB" w:rsidRPr="00F44122" w:rsidRDefault="00DB0DDB" w:rsidP="00744547">
            <w:pPr>
              <w:spacing w:after="0" w:line="240" w:lineRule="auto"/>
              <w:jc w:val="both"/>
              <w:rPr>
                <w:rFonts w:asciiTheme="minorHAnsi" w:hAnsiTheme="minorHAnsi" w:cstheme="minorHAnsi"/>
              </w:rPr>
            </w:pPr>
          </w:p>
        </w:tc>
      </w:tr>
      <w:tr w:rsidR="00744547" w:rsidRPr="009101BB" w14:paraId="31A641C3" w14:textId="77777777" w:rsidTr="00B51DB3">
        <w:tc>
          <w:tcPr>
            <w:tcW w:w="12950" w:type="dxa"/>
            <w:gridSpan w:val="4"/>
            <w:shd w:val="clear" w:color="auto" w:fill="auto"/>
          </w:tcPr>
          <w:p w14:paraId="618B220D" w14:textId="12E3D0DD" w:rsidR="00744547" w:rsidRPr="00F44122" w:rsidRDefault="00744547" w:rsidP="00744547">
            <w:pPr>
              <w:spacing w:after="0" w:line="240" w:lineRule="auto"/>
              <w:jc w:val="center"/>
              <w:rPr>
                <w:rFonts w:asciiTheme="minorHAnsi" w:hAnsiTheme="minorHAnsi" w:cstheme="minorHAnsi"/>
                <w:b/>
                <w:bCs/>
              </w:rPr>
            </w:pPr>
            <w:r w:rsidRPr="00F44122">
              <w:rPr>
                <w:rFonts w:asciiTheme="minorHAnsi" w:hAnsiTheme="minorHAnsi" w:cstheme="minorHAnsi"/>
                <w:b/>
                <w:bCs/>
              </w:rPr>
              <w:lastRenderedPageBreak/>
              <w:t>INTERNAL EXPLOSIONS</w:t>
            </w:r>
          </w:p>
        </w:tc>
      </w:tr>
      <w:tr w:rsidR="00744547" w:rsidRPr="009101BB" w14:paraId="4763273A" w14:textId="77777777" w:rsidTr="00DE12F6">
        <w:tc>
          <w:tcPr>
            <w:tcW w:w="12950" w:type="dxa"/>
            <w:gridSpan w:val="4"/>
          </w:tcPr>
          <w:p w14:paraId="028F1D49" w14:textId="743B2EBD" w:rsidR="00744547" w:rsidRPr="00F44122" w:rsidRDefault="00744547" w:rsidP="00744547">
            <w:pPr>
              <w:spacing w:after="0" w:line="240" w:lineRule="auto"/>
              <w:jc w:val="center"/>
              <w:rPr>
                <w:rFonts w:asciiTheme="minorHAnsi" w:hAnsiTheme="minorHAnsi" w:cstheme="minorHAnsi"/>
                <w:b/>
                <w:bCs/>
              </w:rPr>
            </w:pPr>
            <w:r w:rsidRPr="00F44122">
              <w:rPr>
                <w:rFonts w:asciiTheme="minorHAnsi" w:hAnsiTheme="minorHAnsi" w:cstheme="minorHAnsi"/>
                <w:b/>
                <w:bCs/>
              </w:rPr>
              <w:t>GENERAL</w:t>
            </w:r>
          </w:p>
        </w:tc>
      </w:tr>
      <w:tr w:rsidR="00744547" w:rsidRPr="009101BB" w14:paraId="4B51AF46" w14:textId="77777777" w:rsidTr="00DE12F6">
        <w:tc>
          <w:tcPr>
            <w:tcW w:w="1910" w:type="dxa"/>
          </w:tcPr>
          <w:p w14:paraId="41E4AE45" w14:textId="777F5BFF"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4.60. </w:t>
            </w:r>
          </w:p>
        </w:tc>
        <w:tc>
          <w:tcPr>
            <w:tcW w:w="4812" w:type="dxa"/>
          </w:tcPr>
          <w:p w14:paraId="7CFE6182" w14:textId="07A46B25"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Explosion hazards should be eliminated by design, as far as practicable. Priority should be given to design measures that prevent or limit the formation of explosive mixtures.</w:t>
            </w:r>
          </w:p>
        </w:tc>
        <w:tc>
          <w:tcPr>
            <w:tcW w:w="1373" w:type="dxa"/>
          </w:tcPr>
          <w:p w14:paraId="45EFAD44" w14:textId="3EC27A6D" w:rsidR="00744547" w:rsidRPr="009101BB" w:rsidRDefault="00744547" w:rsidP="00431A3F">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16D6D90E" w14:textId="66775D71"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AP1000 plant design provides protection for internal hazards such as explosions. Explosions are addressed as described in DCD</w:t>
            </w:r>
            <w:r w:rsidR="00460534" w:rsidRPr="009101BB">
              <w:rPr>
                <w:rFonts w:asciiTheme="minorHAnsi" w:hAnsiTheme="minorHAnsi" w:cstheme="minorHAnsi"/>
              </w:rPr>
              <w:t xml:space="preserve"> [2]</w:t>
            </w:r>
            <w:r w:rsidRPr="009101BB">
              <w:rPr>
                <w:rFonts w:asciiTheme="minorHAnsi" w:hAnsiTheme="minorHAnsi" w:cstheme="minorHAnsi"/>
              </w:rPr>
              <w:t xml:space="preserve"> Section 2.2 (Site-specific hazards, explosion by on-site storage facilities, flammable vapor clouds by on-site flammable liquids or gases) and DCD</w:t>
            </w:r>
            <w:r w:rsidR="003741E4" w:rsidRPr="009101BB">
              <w:rPr>
                <w:rFonts w:asciiTheme="minorHAnsi" w:hAnsiTheme="minorHAnsi" w:cstheme="minorHAnsi"/>
              </w:rPr>
              <w:t xml:space="preserve"> [2]</w:t>
            </w:r>
            <w:r w:rsidRPr="009101BB">
              <w:rPr>
                <w:rFonts w:asciiTheme="minorHAnsi" w:hAnsiTheme="minorHAnsi" w:cstheme="minorHAnsi"/>
              </w:rPr>
              <w:t xml:space="preserve"> Table 2.2.‐1 to establish safe distances with respect to on‐site explosions. </w:t>
            </w:r>
            <w:r w:rsidR="00D73036">
              <w:rPr>
                <w:rFonts w:asciiTheme="minorHAnsi" w:hAnsiTheme="minorHAnsi" w:cstheme="minorHAnsi"/>
              </w:rPr>
              <w:t>S</w:t>
            </w:r>
            <w:r w:rsidRPr="009101BB">
              <w:rPr>
                <w:rFonts w:asciiTheme="minorHAnsi" w:hAnsiTheme="minorHAnsi" w:cstheme="minorHAnsi"/>
              </w:rPr>
              <w:t>ee</w:t>
            </w:r>
            <w:r w:rsidR="00D73036">
              <w:rPr>
                <w:rFonts w:asciiTheme="minorHAnsi" w:hAnsiTheme="minorHAnsi" w:cstheme="minorHAnsi"/>
              </w:rPr>
              <w:t xml:space="preserve"> also</w:t>
            </w:r>
            <w:r w:rsidRPr="009101BB">
              <w:rPr>
                <w:rFonts w:asciiTheme="minorHAnsi" w:hAnsiTheme="minorHAnsi" w:cstheme="minorHAnsi"/>
              </w:rPr>
              <w:t xml:space="preserve"> DCD</w:t>
            </w:r>
            <w:r w:rsidR="007821F4" w:rsidRPr="009101BB">
              <w:rPr>
                <w:rFonts w:asciiTheme="minorHAnsi" w:hAnsiTheme="minorHAnsi" w:cstheme="minorHAnsi"/>
              </w:rPr>
              <w:t xml:space="preserve"> [2]</w:t>
            </w:r>
            <w:r w:rsidRPr="009101BB">
              <w:rPr>
                <w:rFonts w:asciiTheme="minorHAnsi" w:hAnsiTheme="minorHAnsi" w:cstheme="minorHAnsi"/>
              </w:rPr>
              <w:t xml:space="preserve"> Section 3.1.1, Criterion 3.</w:t>
            </w:r>
          </w:p>
        </w:tc>
      </w:tr>
      <w:tr w:rsidR="00744547" w:rsidRPr="009101BB" w14:paraId="2B90FB11" w14:textId="77777777" w:rsidTr="00DE12F6">
        <w:tc>
          <w:tcPr>
            <w:tcW w:w="12950" w:type="dxa"/>
            <w:gridSpan w:val="4"/>
          </w:tcPr>
          <w:p w14:paraId="2CF419DD" w14:textId="5CA527D4" w:rsidR="00744547" w:rsidRPr="00F44122" w:rsidRDefault="00744547" w:rsidP="00744547">
            <w:pPr>
              <w:spacing w:after="0" w:line="240" w:lineRule="auto"/>
              <w:jc w:val="center"/>
              <w:rPr>
                <w:rFonts w:asciiTheme="minorHAnsi" w:hAnsiTheme="minorHAnsi" w:cstheme="minorHAnsi"/>
                <w:b/>
                <w:bCs/>
              </w:rPr>
            </w:pPr>
            <w:r w:rsidRPr="00F44122">
              <w:rPr>
                <w:rFonts w:asciiTheme="minorHAnsi" w:hAnsiTheme="minorHAnsi" w:cstheme="minorHAnsi"/>
                <w:b/>
                <w:bCs/>
              </w:rPr>
              <w:t>IDENTIFICATION AND CHARACTERIZATION OF EXPLOSION HAZARDS</w:t>
            </w:r>
          </w:p>
        </w:tc>
      </w:tr>
      <w:tr w:rsidR="00744547" w:rsidRPr="009101BB" w14:paraId="1BC39F2E" w14:textId="77777777" w:rsidTr="00DE12F6">
        <w:tc>
          <w:tcPr>
            <w:tcW w:w="1910" w:type="dxa"/>
          </w:tcPr>
          <w:p w14:paraId="73FC9576" w14:textId="09C8F9F5"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4.61. </w:t>
            </w:r>
          </w:p>
        </w:tc>
        <w:tc>
          <w:tcPr>
            <w:tcW w:w="4812" w:type="dxa"/>
          </w:tcPr>
          <w:p w14:paraId="043EA1AC"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Explosion hazards within buildings and compartments containing items important to safety, and for other locations that constitute a significant explosion hazard to these areas, should be identified. Chemical explosions (typically explosions of gas mixtures), boiling liquid expanding </w:t>
            </w:r>
            <w:proofErr w:type="spellStart"/>
            <w:r w:rsidRPr="009101BB">
              <w:rPr>
                <w:rFonts w:asciiTheme="minorHAnsi" w:hAnsiTheme="minorHAnsi" w:cstheme="minorHAnsi"/>
              </w:rPr>
              <w:t>vapour</w:t>
            </w:r>
            <w:proofErr w:type="spellEnd"/>
            <w:r w:rsidRPr="009101BB">
              <w:rPr>
                <w:rFonts w:asciiTheme="minorHAnsi" w:hAnsiTheme="minorHAnsi" w:cstheme="minorHAnsi"/>
              </w:rPr>
              <w:t xml:space="preserve"> explosions induced by fire exposure, oil mist, blast from pressure vessel failure and high energy arcing faults</w:t>
            </w:r>
            <w:r w:rsidRPr="009101BB">
              <w:rPr>
                <w:rFonts w:asciiTheme="minorHAnsi" w:hAnsiTheme="minorHAnsi" w:cstheme="minorHAnsi"/>
                <w:vertAlign w:val="superscript"/>
              </w:rPr>
              <w:t>6</w:t>
            </w:r>
            <w:r w:rsidRPr="009101BB">
              <w:rPr>
                <w:rFonts w:asciiTheme="minorHAnsi" w:hAnsiTheme="minorHAnsi" w:cstheme="minorHAnsi"/>
              </w:rPr>
              <w:t xml:space="preserve"> accompanied by rapid air expansion and plasma buildup should be considered.</w:t>
            </w:r>
          </w:p>
          <w:p w14:paraId="68321005" w14:textId="6042E166" w:rsidR="00744547" w:rsidRPr="009101BB" w:rsidRDefault="00744547" w:rsidP="00744547">
            <w:pPr>
              <w:spacing w:after="0" w:line="240" w:lineRule="auto"/>
              <w:jc w:val="both"/>
              <w:rPr>
                <w:rFonts w:asciiTheme="minorHAnsi" w:hAnsiTheme="minorHAnsi" w:cstheme="minorHAnsi"/>
                <w:b/>
                <w:bCs/>
              </w:rPr>
            </w:pPr>
            <w:r w:rsidRPr="009101BB">
              <w:rPr>
                <w:rFonts w:asciiTheme="minorHAnsi" w:hAnsiTheme="minorHAnsi" w:cstheme="minorHAnsi"/>
                <w:b/>
                <w:bCs/>
              </w:rPr>
              <w:t>__________</w:t>
            </w:r>
          </w:p>
          <w:p w14:paraId="3BFECB59" w14:textId="47E9F0A9"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sz w:val="18"/>
                <w:szCs w:val="16"/>
                <w:vertAlign w:val="superscript"/>
              </w:rPr>
              <w:t>6</w:t>
            </w:r>
            <w:r w:rsidRPr="009101BB">
              <w:rPr>
                <w:rFonts w:asciiTheme="minorHAnsi" w:hAnsiTheme="minorHAnsi" w:cstheme="minorHAnsi"/>
                <w:sz w:val="18"/>
                <w:szCs w:val="16"/>
              </w:rPr>
              <w:t xml:space="preserve"> High energy arcing faults are energetic or explosive electrical equipment faults characterized by a rapid release of energy in the form of heat, light, vaporized metal and pressure increase due to high current arcs between energized electrical conductors or between energized electrical components and neutral or ground. Such faults might also result in projectiles being ejected from the electrical component or cabinet of origin and result in fire.</w:t>
            </w:r>
          </w:p>
        </w:tc>
        <w:tc>
          <w:tcPr>
            <w:tcW w:w="1373" w:type="dxa"/>
          </w:tcPr>
          <w:p w14:paraId="38CBFC5C" w14:textId="067E94F4" w:rsidR="00744547" w:rsidRPr="009101BB" w:rsidRDefault="00744547" w:rsidP="00431A3F">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49D25E6" w14:textId="472F3E8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AP1000 plant design considers internal explosions as described in DCD</w:t>
            </w:r>
            <w:r w:rsidR="00F12AB2">
              <w:rPr>
                <w:rFonts w:asciiTheme="minorHAnsi" w:hAnsiTheme="minorHAnsi" w:cstheme="minorHAnsi"/>
              </w:rPr>
              <w:t xml:space="preserve"> [2]</w:t>
            </w:r>
            <w:r w:rsidRPr="009101BB">
              <w:rPr>
                <w:rFonts w:asciiTheme="minorHAnsi" w:hAnsiTheme="minorHAnsi" w:cstheme="minorHAnsi"/>
              </w:rPr>
              <w:t xml:space="preserve"> Section 2.2 (Site-specific hazards, explosion by on-site storage facilities, flammable vapor clouds by on-site flammable liquids or gases). </w:t>
            </w:r>
          </w:p>
        </w:tc>
      </w:tr>
      <w:tr w:rsidR="00744547" w:rsidRPr="009101BB" w14:paraId="2E40427C" w14:textId="77777777" w:rsidTr="00DE12F6">
        <w:tc>
          <w:tcPr>
            <w:tcW w:w="1910" w:type="dxa"/>
          </w:tcPr>
          <w:p w14:paraId="3ABE6B26" w14:textId="4ABD3B6F"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4.62. </w:t>
            </w:r>
          </w:p>
        </w:tc>
        <w:tc>
          <w:tcPr>
            <w:tcW w:w="4812" w:type="dxa"/>
          </w:tcPr>
          <w:p w14:paraId="36215690" w14:textId="178D601A"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Consequent effects of explosions (e.g. the rupture of pipes conveying flammable gases) should be taken into account in the identification of explosion hazards.</w:t>
            </w:r>
          </w:p>
        </w:tc>
        <w:tc>
          <w:tcPr>
            <w:tcW w:w="1373" w:type="dxa"/>
          </w:tcPr>
          <w:p w14:paraId="3802B046" w14:textId="05E72E92" w:rsidR="00744547" w:rsidRPr="009101BB" w:rsidRDefault="00744547" w:rsidP="00431A3F">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5A313EBA" w14:textId="149F8325" w:rsidR="00744547" w:rsidRPr="00F44122" w:rsidRDefault="004E7832" w:rsidP="00744547">
            <w:pPr>
              <w:spacing w:after="0" w:line="240" w:lineRule="auto"/>
              <w:jc w:val="both"/>
              <w:rPr>
                <w:rFonts w:asciiTheme="minorHAnsi" w:hAnsiTheme="minorHAnsi" w:cstheme="minorHAnsi"/>
              </w:rPr>
            </w:pPr>
            <w:r w:rsidRPr="00F44122">
              <w:rPr>
                <w:rFonts w:asciiTheme="minorHAnsi" w:hAnsiTheme="minorHAnsi" w:cstheme="minorHAnsi"/>
              </w:rPr>
              <w:t>The explosion</w:t>
            </w:r>
            <w:r w:rsidR="001C0A6C">
              <w:rPr>
                <w:rFonts w:asciiTheme="minorHAnsi" w:hAnsiTheme="minorHAnsi" w:cstheme="minorHAnsi"/>
              </w:rPr>
              <w:t xml:space="preserve"> </w:t>
            </w:r>
            <w:r w:rsidR="00404B93" w:rsidRPr="00F44122">
              <w:rPr>
                <w:rFonts w:asciiTheme="minorHAnsi" w:hAnsiTheme="minorHAnsi" w:cstheme="minorHAnsi"/>
              </w:rPr>
              <w:t xml:space="preserve">effects have been considered in the AP1000 plant design. </w:t>
            </w:r>
          </w:p>
        </w:tc>
      </w:tr>
      <w:tr w:rsidR="00744547" w:rsidRPr="009101BB" w14:paraId="14B35029" w14:textId="77777777" w:rsidTr="00DE12F6">
        <w:tc>
          <w:tcPr>
            <w:tcW w:w="12950" w:type="dxa"/>
            <w:gridSpan w:val="4"/>
          </w:tcPr>
          <w:p w14:paraId="45B3904A" w14:textId="5E3F48E0" w:rsidR="00744547" w:rsidRPr="00F44122" w:rsidRDefault="00744547" w:rsidP="00744547">
            <w:pPr>
              <w:spacing w:after="0" w:line="240" w:lineRule="auto"/>
              <w:jc w:val="center"/>
              <w:rPr>
                <w:rFonts w:asciiTheme="minorHAnsi" w:hAnsiTheme="minorHAnsi" w:cstheme="minorHAnsi"/>
                <w:b/>
                <w:bCs/>
              </w:rPr>
            </w:pPr>
            <w:r w:rsidRPr="00F44122">
              <w:rPr>
                <w:rFonts w:asciiTheme="minorHAnsi" w:hAnsiTheme="minorHAnsi" w:cstheme="minorHAnsi"/>
                <w:b/>
                <w:bCs/>
              </w:rPr>
              <w:t>PREVENTION OF EXPLOSION HAZARDS</w:t>
            </w:r>
          </w:p>
        </w:tc>
      </w:tr>
      <w:tr w:rsidR="00744547" w:rsidRPr="009101BB" w14:paraId="63DE9313" w14:textId="77777777" w:rsidTr="00DE12F6">
        <w:tc>
          <w:tcPr>
            <w:tcW w:w="1910" w:type="dxa"/>
          </w:tcPr>
          <w:p w14:paraId="3E16F03D" w14:textId="3CBECEA9"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4.63. </w:t>
            </w:r>
          </w:p>
        </w:tc>
        <w:tc>
          <w:tcPr>
            <w:tcW w:w="4812" w:type="dxa"/>
          </w:tcPr>
          <w:p w14:paraId="110B289C" w14:textId="6287FA14"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Flammable gases and liquids and combustible materials that could produce or contribute to explosive mixtures should be excluded from compartments (i.e. enclosed areas separated by barriers) that protect items important to safety against other internal hazards. Such flammable gases and liquids and combustible materials should also be excluded from areas adjacent to such compartments or areas connected to these compartments by ventilation systems. Wherever this is not practicable, quantities of such materials should be strictly limited and adequate storage facilities should be provided. Reactive substances, oxidizers and combustible materials should be segregated from each other.</w:t>
            </w:r>
          </w:p>
        </w:tc>
        <w:tc>
          <w:tcPr>
            <w:tcW w:w="1373" w:type="dxa"/>
          </w:tcPr>
          <w:p w14:paraId="742190FB" w14:textId="46F29AC4" w:rsidR="00744547" w:rsidRPr="009101BB" w:rsidRDefault="00744547" w:rsidP="00431A3F">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6C3E2BF" w14:textId="03A9CF0A"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quantity of potentially explosive material required for normal operating processes by the AP1000 design has been identified and storage facilities have been sized to minimize the severity of explosions that could occur. Safe distances for the storage facilities from the containment and auxiliary buildings have been determined, such that the maximum resulting explosive overpressures will not damage the structure and hence the SSCs protected by the structure. The AP1000</w:t>
            </w:r>
            <w:r w:rsidR="00B83352">
              <w:rPr>
                <w:rFonts w:asciiTheme="minorHAnsi" w:hAnsiTheme="minorHAnsi" w:cstheme="minorHAnsi"/>
              </w:rPr>
              <w:t xml:space="preserve"> plant</w:t>
            </w:r>
            <w:r w:rsidRPr="009101BB">
              <w:rPr>
                <w:rFonts w:asciiTheme="minorHAnsi" w:hAnsiTheme="minorHAnsi" w:cstheme="minorHAnsi"/>
              </w:rPr>
              <w:t xml:space="preserve"> safe distance for material in onsite storage facilities for explosions, flammable vapor clouds, and fires is tabulated in</w:t>
            </w:r>
            <w:r w:rsidR="00815484" w:rsidRPr="009101BB">
              <w:rPr>
                <w:rFonts w:asciiTheme="minorHAnsi" w:hAnsiTheme="minorHAnsi" w:cstheme="minorHAnsi"/>
              </w:rPr>
              <w:t xml:space="preserve"> DCD [2]</w:t>
            </w:r>
            <w:r w:rsidRPr="009101BB">
              <w:rPr>
                <w:rFonts w:asciiTheme="minorHAnsi" w:hAnsiTheme="minorHAnsi" w:cstheme="minorHAnsi"/>
              </w:rPr>
              <w:t xml:space="preserve"> Table 2.2-1</w:t>
            </w:r>
            <w:r w:rsidR="00373065" w:rsidRPr="009101BB">
              <w:rPr>
                <w:rFonts w:asciiTheme="minorHAnsi" w:hAnsiTheme="minorHAnsi" w:cstheme="minorHAnsi"/>
              </w:rPr>
              <w:t>.</w:t>
            </w:r>
          </w:p>
        </w:tc>
      </w:tr>
      <w:tr w:rsidR="00744547" w:rsidRPr="009101BB" w14:paraId="6F6EBDC6" w14:textId="77777777" w:rsidTr="00DE12F6">
        <w:tc>
          <w:tcPr>
            <w:tcW w:w="1910" w:type="dxa"/>
          </w:tcPr>
          <w:p w14:paraId="6CBD2A00" w14:textId="42CFEB69"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4.64. </w:t>
            </w:r>
          </w:p>
        </w:tc>
        <w:tc>
          <w:tcPr>
            <w:tcW w:w="4812" w:type="dxa"/>
          </w:tcPr>
          <w:p w14:paraId="300123A2" w14:textId="55EB6B60"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Vessels containing compressed flammable gases should be securely stored in dedicated compounds that are located away from main plant buildings and provide appropriate protection from local environmental and hazardous conditions.</w:t>
            </w:r>
          </w:p>
        </w:tc>
        <w:tc>
          <w:tcPr>
            <w:tcW w:w="1373" w:type="dxa"/>
          </w:tcPr>
          <w:p w14:paraId="55EC0151" w14:textId="35DAB590" w:rsidR="00D42B2E" w:rsidRPr="009101BB" w:rsidRDefault="00744547" w:rsidP="00EA1FC0">
            <w:pPr>
              <w:spacing w:after="0" w:line="276" w:lineRule="auto"/>
              <w:jc w:val="center"/>
              <w:rPr>
                <w:rFonts w:asciiTheme="minorHAnsi" w:hAnsiTheme="minorHAnsi" w:cstheme="minorHAnsi"/>
              </w:rPr>
            </w:pPr>
            <w:r w:rsidRPr="009101BB">
              <w:rPr>
                <w:rFonts w:asciiTheme="minorHAnsi" w:hAnsiTheme="minorHAnsi" w:cstheme="minorHAnsi"/>
              </w:rPr>
              <w:t>COM</w:t>
            </w:r>
          </w:p>
          <w:p w14:paraId="36C0CB67" w14:textId="508EF15B" w:rsidR="00744547" w:rsidRPr="009101BB" w:rsidRDefault="00744547" w:rsidP="00EA1FC0">
            <w:pPr>
              <w:spacing w:after="0" w:line="276" w:lineRule="auto"/>
              <w:jc w:val="center"/>
              <w:rPr>
                <w:rFonts w:asciiTheme="minorHAnsi" w:hAnsiTheme="minorHAnsi" w:cstheme="minorHAnsi"/>
              </w:rPr>
            </w:pPr>
          </w:p>
        </w:tc>
        <w:tc>
          <w:tcPr>
            <w:tcW w:w="4855" w:type="dxa"/>
          </w:tcPr>
          <w:p w14:paraId="26632E37" w14:textId="720FDDA8"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AP</w:t>
            </w:r>
            <w:r w:rsidR="004B1481" w:rsidRPr="009101BB">
              <w:rPr>
                <w:rFonts w:asciiTheme="minorHAnsi" w:hAnsiTheme="minorHAnsi" w:cstheme="minorHAnsi"/>
              </w:rPr>
              <w:t>1000</w:t>
            </w:r>
            <w:r w:rsidR="004B1481">
              <w:rPr>
                <w:rFonts w:asciiTheme="minorHAnsi" w:hAnsiTheme="minorHAnsi" w:cstheme="minorHAnsi"/>
              </w:rPr>
              <w:t xml:space="preserve"> </w:t>
            </w:r>
            <w:r w:rsidR="00405139">
              <w:rPr>
                <w:rFonts w:asciiTheme="minorHAnsi" w:hAnsiTheme="minorHAnsi" w:cstheme="minorHAnsi"/>
              </w:rPr>
              <w:t>plant</w:t>
            </w:r>
            <w:r w:rsidR="00405139" w:rsidRPr="009101BB">
              <w:rPr>
                <w:rFonts w:asciiTheme="minorHAnsi" w:hAnsiTheme="minorHAnsi" w:cstheme="minorHAnsi"/>
              </w:rPr>
              <w:t xml:space="preserve"> safe</w:t>
            </w:r>
            <w:r w:rsidRPr="009101BB">
              <w:rPr>
                <w:rFonts w:asciiTheme="minorHAnsi" w:hAnsiTheme="minorHAnsi" w:cstheme="minorHAnsi"/>
              </w:rPr>
              <w:t xml:space="preserve"> distance for material in onsite storage facilities for explosions, flammable vapor clouds, and fires is tabulated in Table 2.2-1 in the DCD</w:t>
            </w:r>
            <w:r w:rsidR="00763571" w:rsidRPr="009101BB">
              <w:rPr>
                <w:rFonts w:asciiTheme="minorHAnsi" w:hAnsiTheme="minorHAnsi" w:cstheme="minorHAnsi"/>
              </w:rPr>
              <w:t xml:space="preserve"> [2]</w:t>
            </w:r>
            <w:r w:rsidRPr="009101BB">
              <w:rPr>
                <w:rFonts w:asciiTheme="minorHAnsi" w:hAnsiTheme="minorHAnsi" w:cstheme="minorHAnsi"/>
              </w:rPr>
              <w:t>.</w:t>
            </w:r>
          </w:p>
          <w:p w14:paraId="3C2A4268" w14:textId="77777777" w:rsidR="00744547" w:rsidRPr="009101BB" w:rsidRDefault="00744547" w:rsidP="00744547">
            <w:pPr>
              <w:spacing w:after="0" w:line="240" w:lineRule="auto"/>
            </w:pPr>
          </w:p>
          <w:p w14:paraId="2888D475" w14:textId="5054640C"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 nitrogen, the carbon dioxide, and the hydrogen system storage is located outside of the main buildings. The storage tanks are analyzed as a potential missile source. Refer to </w:t>
            </w:r>
            <w:r w:rsidR="0084322C" w:rsidRPr="009101BB">
              <w:rPr>
                <w:rFonts w:asciiTheme="minorHAnsi" w:hAnsiTheme="minorHAnsi" w:cstheme="minorHAnsi"/>
              </w:rPr>
              <w:t xml:space="preserve">DCD [2] </w:t>
            </w:r>
            <w:r w:rsidRPr="009101BB">
              <w:rPr>
                <w:rFonts w:asciiTheme="minorHAnsi" w:hAnsiTheme="minorHAnsi" w:cstheme="minorHAnsi"/>
              </w:rPr>
              <w:t xml:space="preserve">Section 3.5. Accidents involving accidental detonations of hydrogen from the onsite storage of compressed or </w:t>
            </w:r>
            <w:r w:rsidRPr="009101BB">
              <w:rPr>
                <w:rFonts w:asciiTheme="minorHAnsi" w:hAnsiTheme="minorHAnsi" w:cstheme="minorHAnsi"/>
              </w:rPr>
              <w:lastRenderedPageBreak/>
              <w:t xml:space="preserve">liquid hydrogen are evaluated for damage to safety–related structures, systems, and components. Refer </w:t>
            </w:r>
            <w:r w:rsidR="00763571" w:rsidRPr="009101BB">
              <w:rPr>
                <w:rFonts w:asciiTheme="minorHAnsi" w:hAnsiTheme="minorHAnsi" w:cstheme="minorHAnsi"/>
              </w:rPr>
              <w:t>to DCD</w:t>
            </w:r>
            <w:r w:rsidR="00267303" w:rsidRPr="009101BB">
              <w:rPr>
                <w:rFonts w:asciiTheme="minorHAnsi" w:hAnsiTheme="minorHAnsi" w:cstheme="minorHAnsi"/>
              </w:rPr>
              <w:t xml:space="preserve"> [2] </w:t>
            </w:r>
            <w:r w:rsidRPr="009101BB">
              <w:rPr>
                <w:rFonts w:asciiTheme="minorHAnsi" w:hAnsiTheme="minorHAnsi" w:cstheme="minorHAnsi"/>
              </w:rPr>
              <w:t>Section</w:t>
            </w:r>
            <w:r w:rsidR="00E33030" w:rsidRPr="009101BB">
              <w:rPr>
                <w:rFonts w:asciiTheme="minorHAnsi" w:hAnsiTheme="minorHAnsi" w:cstheme="minorHAnsi"/>
              </w:rPr>
              <w:t xml:space="preserve"> </w:t>
            </w:r>
            <w:r w:rsidRPr="009101BB">
              <w:rPr>
                <w:rFonts w:asciiTheme="minorHAnsi" w:hAnsiTheme="minorHAnsi" w:cstheme="minorHAnsi"/>
              </w:rPr>
              <w:t>2.2. For explosions, the plant gas system is designed for conformance with Regulatory Guide 1.91.</w:t>
            </w:r>
          </w:p>
          <w:p w14:paraId="58A3016E" w14:textId="77777777" w:rsidR="00744547" w:rsidRPr="009101BB" w:rsidRDefault="00744547" w:rsidP="00744547">
            <w:pPr>
              <w:spacing w:after="0" w:line="240" w:lineRule="auto"/>
              <w:jc w:val="both"/>
              <w:rPr>
                <w:rFonts w:asciiTheme="minorHAnsi" w:hAnsiTheme="minorHAnsi" w:cstheme="minorHAnsi"/>
              </w:rPr>
            </w:pPr>
          </w:p>
          <w:p w14:paraId="7F6C25A8" w14:textId="5A387915"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bulk gas storage area for the plant gas system (PGS) is located sufficiently far from the nuclear island that an explosion would not result in damage to safety-related structures, systems, and components.</w:t>
            </w:r>
          </w:p>
          <w:p w14:paraId="1EBD85BE" w14:textId="77777777" w:rsidR="00744547" w:rsidRPr="009101BB" w:rsidRDefault="00744547" w:rsidP="00744547">
            <w:pPr>
              <w:spacing w:after="0" w:line="240" w:lineRule="auto"/>
              <w:jc w:val="both"/>
              <w:rPr>
                <w:rFonts w:asciiTheme="minorHAnsi" w:hAnsiTheme="minorHAnsi" w:cstheme="minorHAnsi"/>
              </w:rPr>
            </w:pPr>
          </w:p>
          <w:p w14:paraId="1D48082F" w14:textId="1CEFF488"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Each storage vessel is hydrostatically tested in accordance with the ASME Boiler and Pressure Vessel Code, Section VIII, Division 1, 1998.</w:t>
            </w:r>
            <w:r w:rsidR="004952BB" w:rsidRPr="009101BB">
              <w:rPr>
                <w:rFonts w:asciiTheme="minorHAnsi" w:hAnsiTheme="minorHAnsi" w:cstheme="minorHAnsi"/>
              </w:rPr>
              <w:t xml:space="preserve"> Moreover, e</w:t>
            </w:r>
            <w:r w:rsidRPr="009101BB">
              <w:rPr>
                <w:rFonts w:asciiTheme="minorHAnsi" w:hAnsiTheme="minorHAnsi" w:cstheme="minorHAnsi"/>
              </w:rPr>
              <w:t>ach vessel is examined using the magnetic particle method.</w:t>
            </w:r>
            <w:r w:rsidR="001A62C6" w:rsidRPr="009101BB">
              <w:rPr>
                <w:rFonts w:asciiTheme="minorHAnsi" w:hAnsiTheme="minorHAnsi" w:cstheme="minorHAnsi"/>
              </w:rPr>
              <w:t xml:space="preserve"> </w:t>
            </w:r>
            <w:r w:rsidRPr="009101BB">
              <w:rPr>
                <w:rFonts w:asciiTheme="minorHAnsi" w:hAnsiTheme="minorHAnsi" w:cstheme="minorHAnsi"/>
              </w:rPr>
              <w:t>See</w:t>
            </w:r>
            <w:r w:rsidR="00680D9A" w:rsidRPr="009101BB">
              <w:rPr>
                <w:rFonts w:asciiTheme="minorHAnsi" w:hAnsiTheme="minorHAnsi" w:cstheme="minorHAnsi"/>
              </w:rPr>
              <w:t xml:space="preserve"> also D</w:t>
            </w:r>
            <w:r w:rsidRPr="009101BB">
              <w:rPr>
                <w:rFonts w:asciiTheme="minorHAnsi" w:hAnsiTheme="minorHAnsi" w:cstheme="minorHAnsi"/>
              </w:rPr>
              <w:t>CD</w:t>
            </w:r>
            <w:r w:rsidR="00680D9A" w:rsidRPr="009101BB">
              <w:rPr>
                <w:rFonts w:asciiTheme="minorHAnsi" w:hAnsiTheme="minorHAnsi" w:cstheme="minorHAnsi"/>
              </w:rPr>
              <w:t xml:space="preserve"> [2]</w:t>
            </w:r>
            <w:r w:rsidRPr="009101BB">
              <w:rPr>
                <w:rFonts w:asciiTheme="minorHAnsi" w:hAnsiTheme="minorHAnsi" w:cstheme="minorHAnsi"/>
              </w:rPr>
              <w:t xml:space="preserve"> Chapter 9</w:t>
            </w:r>
            <w:r w:rsidR="001A62C6" w:rsidRPr="009101BB">
              <w:rPr>
                <w:rFonts w:asciiTheme="minorHAnsi" w:hAnsiTheme="minorHAnsi" w:cstheme="minorHAnsi"/>
              </w:rPr>
              <w:t>.</w:t>
            </w:r>
          </w:p>
        </w:tc>
      </w:tr>
      <w:tr w:rsidR="00744547" w:rsidRPr="009101BB" w14:paraId="75C6B689" w14:textId="77777777" w:rsidTr="00DE12F6">
        <w:tc>
          <w:tcPr>
            <w:tcW w:w="1910" w:type="dxa"/>
          </w:tcPr>
          <w:p w14:paraId="067358CF" w14:textId="001D13EC"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4.65. </w:t>
            </w:r>
          </w:p>
        </w:tc>
        <w:tc>
          <w:tcPr>
            <w:tcW w:w="4812" w:type="dxa"/>
          </w:tcPr>
          <w:p w14:paraId="1222A4B1" w14:textId="7C4A70B4"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In order to prevent a fire induced explosion from affecting items important to safety, consideration should be given to the provision of automatic systems for the detection of flammable gas releases, for isolation of the gas supply, if possible, and for fire extinguishing.</w:t>
            </w:r>
          </w:p>
        </w:tc>
        <w:tc>
          <w:tcPr>
            <w:tcW w:w="1373" w:type="dxa"/>
          </w:tcPr>
          <w:p w14:paraId="5614C336" w14:textId="7D7E639D" w:rsidR="00744547" w:rsidRPr="009101BB" w:rsidRDefault="00744547" w:rsidP="00EA1FC0">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3DE205DC" w14:textId="77777777" w:rsidR="00744547" w:rsidRPr="00F44122" w:rsidRDefault="00744547" w:rsidP="00744547">
            <w:pPr>
              <w:spacing w:after="0" w:line="240" w:lineRule="auto"/>
              <w:jc w:val="both"/>
              <w:rPr>
                <w:rFonts w:asciiTheme="minorHAnsi" w:hAnsiTheme="minorHAnsi" w:cstheme="minorHAnsi"/>
              </w:rPr>
            </w:pPr>
            <w:r w:rsidRPr="00F44122">
              <w:rPr>
                <w:rFonts w:asciiTheme="minorHAnsi" w:hAnsiTheme="minorHAnsi" w:cstheme="minorHAnsi"/>
              </w:rPr>
              <w:t>The safety-related structures, systems, and components are designed to minimize the probability and effect of fires and explosions.</w:t>
            </w:r>
          </w:p>
          <w:p w14:paraId="1C2949A0" w14:textId="77777777" w:rsidR="00744547" w:rsidRPr="00F44122" w:rsidRDefault="00744547" w:rsidP="00744547">
            <w:pPr>
              <w:spacing w:after="0" w:line="240" w:lineRule="auto"/>
              <w:jc w:val="both"/>
              <w:rPr>
                <w:rFonts w:asciiTheme="minorHAnsi" w:hAnsiTheme="minorHAnsi" w:cstheme="minorHAnsi"/>
              </w:rPr>
            </w:pPr>
          </w:p>
          <w:p w14:paraId="7591CF32" w14:textId="240C0E4B" w:rsidR="00744547" w:rsidRPr="00F44122" w:rsidRDefault="00744547" w:rsidP="00744547">
            <w:pPr>
              <w:spacing w:after="0" w:line="240" w:lineRule="auto"/>
              <w:jc w:val="both"/>
              <w:rPr>
                <w:rFonts w:asciiTheme="minorHAnsi" w:hAnsiTheme="minorHAnsi" w:cstheme="minorHAnsi"/>
              </w:rPr>
            </w:pPr>
            <w:r w:rsidRPr="00F44122">
              <w:rPr>
                <w:rFonts w:asciiTheme="minorHAnsi" w:hAnsiTheme="minorHAnsi" w:cstheme="minorHAnsi"/>
              </w:rPr>
              <w:t>Equipment and facilities for fire protection, including detecting, alarming, and extinguishing functions, are provided to help protect both plant equipment and personnel from fire, explosion, and the resultant release of toxic vapors. Fire protection is provided by deluge systems (water spray), sprinklers, and portable extinguishers.</w:t>
            </w:r>
          </w:p>
        </w:tc>
      </w:tr>
      <w:tr w:rsidR="00744547" w:rsidRPr="009101BB" w14:paraId="434F89C6" w14:textId="77777777" w:rsidTr="00DE12F6">
        <w:tc>
          <w:tcPr>
            <w:tcW w:w="1910" w:type="dxa"/>
          </w:tcPr>
          <w:p w14:paraId="63558BE5" w14:textId="3D8E6FF8"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4.66. </w:t>
            </w:r>
          </w:p>
        </w:tc>
        <w:tc>
          <w:tcPr>
            <w:tcW w:w="4812" w:type="dxa"/>
          </w:tcPr>
          <w:p w14:paraId="63E4C035" w14:textId="0935BB18"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Hydrogen supply vessels and their distribution manifolds should be placed in </w:t>
            </w:r>
            <w:proofErr w:type="spellStart"/>
            <w:r w:rsidRPr="009101BB">
              <w:rPr>
                <w:rFonts w:asciiTheme="minorHAnsi" w:hAnsiTheme="minorHAnsi" w:cstheme="minorHAnsi"/>
              </w:rPr>
              <w:t>well ventilated</w:t>
            </w:r>
            <w:proofErr w:type="spellEnd"/>
            <w:r w:rsidRPr="009101BB">
              <w:rPr>
                <w:rFonts w:asciiTheme="minorHAnsi" w:hAnsiTheme="minorHAnsi" w:cstheme="minorHAnsi"/>
              </w:rPr>
              <w:t xml:space="preserve"> external locations that are separated from plant </w:t>
            </w:r>
            <w:r w:rsidRPr="009101BB">
              <w:rPr>
                <w:rFonts w:asciiTheme="minorHAnsi" w:hAnsiTheme="minorHAnsi" w:cstheme="minorHAnsi"/>
              </w:rPr>
              <w:lastRenderedPageBreak/>
              <w:t>areas containing items important to safety. If such equipment has to be placed indoors, it should be positioned in a location that is remote from areas containing items important to safety. Interior storage locations should be provided with a ventilation system designed to ensure that the hydrogen concentration is kept at a safe level below the lower flammability limit in the event of a leak of gas. Hydrogen detection equipment should be provided and should be designed to give an alarm at a suitably low gas concentration.</w:t>
            </w:r>
          </w:p>
        </w:tc>
        <w:tc>
          <w:tcPr>
            <w:tcW w:w="1373" w:type="dxa"/>
          </w:tcPr>
          <w:p w14:paraId="59AEA04C" w14:textId="1785F62C" w:rsidR="00744547" w:rsidRPr="009101BB" w:rsidRDefault="00744547" w:rsidP="00EA1FC0">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0A0A49EA" w14:textId="2788E64B" w:rsidR="00744547" w:rsidRPr="00F44122" w:rsidRDefault="00744547" w:rsidP="00744547">
            <w:pPr>
              <w:spacing w:after="0" w:line="240" w:lineRule="auto"/>
              <w:jc w:val="both"/>
              <w:rPr>
                <w:rFonts w:asciiTheme="minorHAnsi" w:hAnsiTheme="minorHAnsi" w:cstheme="minorHAnsi"/>
              </w:rPr>
            </w:pPr>
            <w:r w:rsidRPr="00F44122">
              <w:rPr>
                <w:rFonts w:asciiTheme="minorHAnsi" w:hAnsiTheme="minorHAnsi" w:cstheme="minorHAnsi"/>
              </w:rPr>
              <w:t xml:space="preserve">Gaseous hydrogen is supplied to the nuclear island from bottles (high-pressure tanks) adjacent to the turbine building and near the nuclear island. The </w:t>
            </w:r>
            <w:r w:rsidRPr="00F44122">
              <w:rPr>
                <w:rFonts w:asciiTheme="minorHAnsi" w:hAnsiTheme="minorHAnsi" w:cstheme="minorHAnsi"/>
              </w:rPr>
              <w:lastRenderedPageBreak/>
              <w:t xml:space="preserve">hydrogen supply is not located in an indoor compartment that contains safety-related systems or components. The quantity that could be released in the event of a failure of the hydrogen supply would not lead to an explosion even if the full contents of the connected storage is assumed to remain in the compartment in which it is released. Mixing within a compartment is achieved by </w:t>
            </w:r>
            <w:r w:rsidR="000368F6" w:rsidRPr="00F44122">
              <w:rPr>
                <w:rFonts w:asciiTheme="minorHAnsi" w:hAnsiTheme="minorHAnsi" w:cstheme="minorHAnsi"/>
              </w:rPr>
              <w:t>natural</w:t>
            </w:r>
            <w:r w:rsidRPr="00F44122">
              <w:rPr>
                <w:rFonts w:asciiTheme="minorHAnsi" w:hAnsiTheme="minorHAnsi" w:cstheme="minorHAnsi"/>
              </w:rPr>
              <w:t xml:space="preserve"> convection caused by thermal forces from hot surfaces and air movement due to operation of HVAC systems. The hydrogen supply line is not routed through compartments that do not have air movement due to HVAC systems.</w:t>
            </w:r>
          </w:p>
          <w:p w14:paraId="03E307B7" w14:textId="77777777" w:rsidR="00744547" w:rsidRPr="00F44122" w:rsidRDefault="00744547" w:rsidP="00744547">
            <w:pPr>
              <w:spacing w:after="0" w:line="240" w:lineRule="auto"/>
              <w:jc w:val="both"/>
              <w:rPr>
                <w:rFonts w:asciiTheme="minorHAnsi" w:hAnsiTheme="minorHAnsi" w:cstheme="minorHAnsi"/>
              </w:rPr>
            </w:pPr>
          </w:p>
          <w:p w14:paraId="23EE35F0" w14:textId="030BD474" w:rsidR="00744547" w:rsidRPr="00F44122" w:rsidRDefault="00744547" w:rsidP="00744547">
            <w:pPr>
              <w:spacing w:after="0" w:line="240" w:lineRule="auto"/>
              <w:jc w:val="both"/>
              <w:rPr>
                <w:rFonts w:asciiTheme="minorHAnsi" w:hAnsiTheme="minorHAnsi" w:cstheme="minorHAnsi"/>
              </w:rPr>
            </w:pPr>
            <w:r w:rsidRPr="00F44122">
              <w:rPr>
                <w:rFonts w:asciiTheme="minorHAnsi" w:hAnsiTheme="minorHAnsi" w:cstheme="minorHAnsi"/>
              </w:rPr>
              <w:t>The bulk gas plant storage area for the plant gas system (PGS) stores liquid hydrogen for use in generator cooling. The liquid hydrogen is converted to gas in the storage area and then piped to the generator in the turbine building. The turbine building includes sufficient ventilation to prevent an explosive concentration of hydrogen in the event of a leak.</w:t>
            </w:r>
          </w:p>
          <w:p w14:paraId="53DF62EE" w14:textId="77777777" w:rsidR="00744547" w:rsidRPr="00F44122" w:rsidRDefault="00744547" w:rsidP="00744547">
            <w:pPr>
              <w:spacing w:after="0" w:line="240" w:lineRule="auto"/>
              <w:jc w:val="both"/>
              <w:rPr>
                <w:rFonts w:asciiTheme="minorHAnsi" w:hAnsiTheme="minorHAnsi" w:cstheme="minorHAnsi"/>
              </w:rPr>
            </w:pPr>
          </w:p>
          <w:p w14:paraId="162412DC" w14:textId="77777777" w:rsidR="00744547" w:rsidRDefault="0089548E" w:rsidP="00744547">
            <w:pPr>
              <w:spacing w:after="0" w:line="240" w:lineRule="auto"/>
              <w:jc w:val="both"/>
              <w:rPr>
                <w:rFonts w:asciiTheme="minorHAnsi" w:hAnsiTheme="minorHAnsi" w:cstheme="minorHAnsi"/>
              </w:rPr>
            </w:pPr>
            <w:r w:rsidRPr="00F44122">
              <w:rPr>
                <w:rFonts w:asciiTheme="minorHAnsi" w:hAnsiTheme="minorHAnsi" w:cstheme="minorHAnsi"/>
              </w:rPr>
              <w:t xml:space="preserve">The plant gas system is designed in accordance with the provision of onsite explosive materials addressed in NRC Regulatory Guide 1.91, “Evaluation of Explosions Postulated to Occur on Transportation Routes Near Nuclear Power Plant Sites” </w:t>
            </w:r>
            <w:r w:rsidR="00816868" w:rsidRPr="00F44122">
              <w:rPr>
                <w:rFonts w:asciiTheme="minorHAnsi" w:hAnsiTheme="minorHAnsi" w:cstheme="minorHAnsi"/>
              </w:rPr>
              <w:t>[1</w:t>
            </w:r>
            <w:r w:rsidR="00AA0C5C">
              <w:rPr>
                <w:rFonts w:asciiTheme="minorHAnsi" w:hAnsiTheme="minorHAnsi" w:cstheme="minorHAnsi"/>
              </w:rPr>
              <w:t>7</w:t>
            </w:r>
            <w:r w:rsidR="00816868" w:rsidRPr="00F44122">
              <w:rPr>
                <w:rFonts w:asciiTheme="minorHAnsi" w:hAnsiTheme="minorHAnsi" w:cstheme="minorHAnsi"/>
              </w:rPr>
              <w:t>]</w:t>
            </w:r>
            <w:r w:rsidRPr="00F44122">
              <w:rPr>
                <w:rFonts w:asciiTheme="minorHAnsi" w:hAnsiTheme="minorHAnsi" w:cstheme="minorHAnsi"/>
              </w:rPr>
              <w:t>.</w:t>
            </w:r>
          </w:p>
          <w:p w14:paraId="1B4864CB" w14:textId="07E9EE87" w:rsidR="00C73188" w:rsidRPr="00F44122" w:rsidRDefault="00C73188" w:rsidP="00744547">
            <w:pPr>
              <w:spacing w:after="0" w:line="240" w:lineRule="auto"/>
              <w:jc w:val="both"/>
              <w:rPr>
                <w:rFonts w:asciiTheme="minorHAnsi" w:hAnsiTheme="minorHAnsi" w:cstheme="minorHAnsi"/>
              </w:rPr>
            </w:pPr>
          </w:p>
        </w:tc>
      </w:tr>
      <w:tr w:rsidR="00744547" w:rsidRPr="009101BB" w14:paraId="7082279C" w14:textId="77777777" w:rsidTr="00DE12F6">
        <w:tc>
          <w:tcPr>
            <w:tcW w:w="1910" w:type="dxa"/>
          </w:tcPr>
          <w:p w14:paraId="5D655C73" w14:textId="159A24C1"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4.67. </w:t>
            </w:r>
          </w:p>
        </w:tc>
        <w:tc>
          <w:tcPr>
            <w:tcW w:w="4812" w:type="dxa"/>
          </w:tcPr>
          <w:p w14:paraId="14989AB8" w14:textId="2AD5195D" w:rsidR="00744547" w:rsidRPr="009101BB" w:rsidRDefault="00744547" w:rsidP="00744547">
            <w:pPr>
              <w:tabs>
                <w:tab w:val="clear" w:pos="720"/>
                <w:tab w:val="clear" w:pos="1872"/>
                <w:tab w:val="clear" w:pos="2448"/>
              </w:tabs>
              <w:spacing w:after="0" w:line="240" w:lineRule="auto"/>
              <w:jc w:val="both"/>
              <w:rPr>
                <w:rFonts w:asciiTheme="minorHAnsi" w:hAnsiTheme="minorHAnsi" w:cstheme="minorHAnsi"/>
              </w:rPr>
            </w:pPr>
            <w:r w:rsidRPr="009101BB">
              <w:rPr>
                <w:rFonts w:asciiTheme="minorHAnsi" w:hAnsiTheme="minorHAnsi" w:cstheme="minorHAnsi"/>
              </w:rPr>
              <w:t>Where turbogenerators are cooled using hydrogen, monitoring equipment should be provided to indicate the pressure and purity of the hydrogen within the cooling system. Provision should be made to purge hydrogen filled components and related systems of pipes and ducts with an inert gas such as carbon dioxide or nitrogen before filling or when draining.</w:t>
            </w:r>
            <w:r w:rsidRPr="009101BB">
              <w:rPr>
                <w:rFonts w:asciiTheme="minorHAnsi" w:hAnsiTheme="minorHAnsi" w:cstheme="minorHAnsi"/>
              </w:rPr>
              <w:tab/>
            </w:r>
          </w:p>
        </w:tc>
        <w:tc>
          <w:tcPr>
            <w:tcW w:w="1373" w:type="dxa"/>
          </w:tcPr>
          <w:p w14:paraId="3D7450BF" w14:textId="77E3EB58" w:rsidR="00744547" w:rsidRPr="009101BB" w:rsidRDefault="00744547" w:rsidP="00EA1FC0">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7A98AA49" w14:textId="6C75C06D" w:rsidR="00744547" w:rsidRPr="00F44122" w:rsidRDefault="00744547" w:rsidP="00744547">
            <w:pPr>
              <w:spacing w:after="0" w:line="240" w:lineRule="auto"/>
              <w:jc w:val="both"/>
              <w:rPr>
                <w:rFonts w:asciiTheme="minorHAnsi" w:hAnsiTheme="minorHAnsi" w:cstheme="minorHAnsi"/>
              </w:rPr>
            </w:pPr>
            <w:r w:rsidRPr="00F44122">
              <w:rPr>
                <w:rFonts w:asciiTheme="minorHAnsi" w:hAnsiTheme="minorHAnsi" w:cstheme="minorHAnsi"/>
              </w:rPr>
              <w:t>The hydrogen gas portion of the plant gas system supplies hydrogen to the main plant electrical generator for cooling as well as to other plant auxiliary systems.</w:t>
            </w:r>
            <w:r w:rsidR="00427994">
              <w:rPr>
                <w:rFonts w:asciiTheme="minorHAnsi" w:hAnsiTheme="minorHAnsi" w:cstheme="minorHAnsi"/>
              </w:rPr>
              <w:t xml:space="preserve"> </w:t>
            </w:r>
            <w:r w:rsidRPr="00F44122">
              <w:rPr>
                <w:rFonts w:asciiTheme="minorHAnsi" w:hAnsiTheme="minorHAnsi" w:cstheme="minorHAnsi"/>
              </w:rPr>
              <w:t>Generator supervisory instruments are provided in AP1000</w:t>
            </w:r>
            <w:r w:rsidR="0045792E">
              <w:rPr>
                <w:rFonts w:asciiTheme="minorHAnsi" w:hAnsiTheme="minorHAnsi" w:cstheme="minorHAnsi"/>
              </w:rPr>
              <w:t xml:space="preserve"> plant</w:t>
            </w:r>
            <w:r w:rsidRPr="00F44122">
              <w:rPr>
                <w:rFonts w:asciiTheme="minorHAnsi" w:hAnsiTheme="minorHAnsi" w:cstheme="minorHAnsi"/>
              </w:rPr>
              <w:t xml:space="preserve">, with sensors and/or transmitters mounted on the associated equipment. These indicate or record the following: </w:t>
            </w:r>
          </w:p>
          <w:p w14:paraId="4F726297" w14:textId="0C803BF6" w:rsidR="00744547" w:rsidRPr="0005571F" w:rsidRDefault="00744547" w:rsidP="0005571F">
            <w:pPr>
              <w:pStyle w:val="ListParagraph"/>
              <w:numPr>
                <w:ilvl w:val="0"/>
                <w:numId w:val="59"/>
              </w:numPr>
              <w:spacing w:after="0" w:line="240" w:lineRule="auto"/>
              <w:jc w:val="both"/>
              <w:rPr>
                <w:rFonts w:asciiTheme="minorHAnsi" w:hAnsiTheme="minorHAnsi" w:cstheme="minorHAnsi"/>
              </w:rPr>
            </w:pPr>
            <w:r w:rsidRPr="0005571F">
              <w:rPr>
                <w:rFonts w:asciiTheme="minorHAnsi" w:hAnsiTheme="minorHAnsi" w:cstheme="minorHAnsi"/>
              </w:rPr>
              <w:t xml:space="preserve">Multiple generator stator winding temperatures; the detectors are built into the generator, protected from the cooling medium, and distributed around the circumference in positions having the highest expected temperature </w:t>
            </w:r>
          </w:p>
          <w:p w14:paraId="2BD427E6" w14:textId="586CF768" w:rsidR="00744547" w:rsidRPr="0005571F" w:rsidRDefault="00744547" w:rsidP="0005571F">
            <w:pPr>
              <w:pStyle w:val="ListParagraph"/>
              <w:numPr>
                <w:ilvl w:val="0"/>
                <w:numId w:val="59"/>
              </w:numPr>
              <w:spacing w:after="0" w:line="240" w:lineRule="auto"/>
              <w:jc w:val="both"/>
              <w:rPr>
                <w:rFonts w:asciiTheme="minorHAnsi" w:hAnsiTheme="minorHAnsi" w:cstheme="minorHAnsi"/>
              </w:rPr>
            </w:pPr>
            <w:r w:rsidRPr="0005571F">
              <w:rPr>
                <w:rFonts w:asciiTheme="minorHAnsi" w:hAnsiTheme="minorHAnsi" w:cstheme="minorHAnsi"/>
              </w:rPr>
              <w:t xml:space="preserve">Stator coil cooling water temperature (one detector per coil) </w:t>
            </w:r>
          </w:p>
          <w:p w14:paraId="22711A3B" w14:textId="58ECA420" w:rsidR="00744547" w:rsidRPr="0005571F" w:rsidRDefault="00744547" w:rsidP="0005571F">
            <w:pPr>
              <w:pStyle w:val="ListParagraph"/>
              <w:numPr>
                <w:ilvl w:val="0"/>
                <w:numId w:val="59"/>
              </w:numPr>
              <w:spacing w:after="0" w:line="240" w:lineRule="auto"/>
              <w:jc w:val="both"/>
              <w:rPr>
                <w:rFonts w:asciiTheme="minorHAnsi" w:hAnsiTheme="minorHAnsi" w:cstheme="minorHAnsi"/>
              </w:rPr>
            </w:pPr>
            <w:r w:rsidRPr="0005571F">
              <w:rPr>
                <w:rFonts w:asciiTheme="minorHAnsi" w:hAnsiTheme="minorHAnsi" w:cstheme="minorHAnsi"/>
              </w:rPr>
              <w:t xml:space="preserve">Hydrogen cooler inlet gas temperature (two detectors at each point) </w:t>
            </w:r>
          </w:p>
          <w:p w14:paraId="1835E906" w14:textId="629F27EF" w:rsidR="00744547" w:rsidRPr="0005571F" w:rsidRDefault="00744547" w:rsidP="0005571F">
            <w:pPr>
              <w:pStyle w:val="ListParagraph"/>
              <w:numPr>
                <w:ilvl w:val="0"/>
                <w:numId w:val="59"/>
              </w:numPr>
              <w:spacing w:after="0" w:line="240" w:lineRule="auto"/>
              <w:jc w:val="both"/>
              <w:rPr>
                <w:rFonts w:asciiTheme="minorHAnsi" w:hAnsiTheme="minorHAnsi" w:cstheme="minorHAnsi"/>
              </w:rPr>
            </w:pPr>
            <w:r w:rsidRPr="0005571F">
              <w:rPr>
                <w:rFonts w:asciiTheme="minorHAnsi" w:hAnsiTheme="minorHAnsi" w:cstheme="minorHAnsi"/>
              </w:rPr>
              <w:t xml:space="preserve">Hydrogen gas pressure </w:t>
            </w:r>
          </w:p>
          <w:p w14:paraId="1A1A0539" w14:textId="63F48C1A" w:rsidR="00744547" w:rsidRPr="0005571F" w:rsidRDefault="00744547" w:rsidP="0005571F">
            <w:pPr>
              <w:pStyle w:val="ListParagraph"/>
              <w:numPr>
                <w:ilvl w:val="0"/>
                <w:numId w:val="59"/>
              </w:numPr>
              <w:spacing w:after="0" w:line="240" w:lineRule="auto"/>
              <w:jc w:val="both"/>
              <w:rPr>
                <w:rFonts w:asciiTheme="minorHAnsi" w:hAnsiTheme="minorHAnsi" w:cstheme="minorHAnsi"/>
              </w:rPr>
            </w:pPr>
            <w:r w:rsidRPr="0005571F">
              <w:rPr>
                <w:rFonts w:asciiTheme="minorHAnsi" w:hAnsiTheme="minorHAnsi" w:cstheme="minorHAnsi"/>
              </w:rPr>
              <w:t xml:space="preserve">Hydrogen gas purity </w:t>
            </w:r>
          </w:p>
          <w:p w14:paraId="736FB4BE" w14:textId="699905BC" w:rsidR="00744547" w:rsidRPr="0005571F" w:rsidRDefault="00744547" w:rsidP="0005571F">
            <w:pPr>
              <w:pStyle w:val="ListParagraph"/>
              <w:numPr>
                <w:ilvl w:val="0"/>
                <w:numId w:val="59"/>
              </w:numPr>
              <w:spacing w:after="0" w:line="240" w:lineRule="auto"/>
              <w:jc w:val="both"/>
              <w:rPr>
                <w:rFonts w:asciiTheme="minorHAnsi" w:hAnsiTheme="minorHAnsi" w:cstheme="minorHAnsi"/>
              </w:rPr>
            </w:pPr>
            <w:r w:rsidRPr="0005571F">
              <w:rPr>
                <w:rFonts w:asciiTheme="minorHAnsi" w:hAnsiTheme="minorHAnsi" w:cstheme="minorHAnsi"/>
              </w:rPr>
              <w:t>Generator ampere, voltage, and power</w:t>
            </w:r>
          </w:p>
          <w:p w14:paraId="3CBCB205" w14:textId="77777777" w:rsidR="00744547" w:rsidRPr="00F44122" w:rsidRDefault="00744547" w:rsidP="00744547">
            <w:pPr>
              <w:spacing w:after="0" w:line="240" w:lineRule="auto"/>
            </w:pPr>
          </w:p>
          <w:p w14:paraId="324A894D" w14:textId="046B1D22" w:rsidR="00744547" w:rsidRPr="00F44122" w:rsidRDefault="000B267D" w:rsidP="00744547">
            <w:pPr>
              <w:spacing w:after="0" w:line="240" w:lineRule="auto"/>
              <w:rPr>
                <w:rFonts w:asciiTheme="minorHAnsi" w:hAnsiTheme="minorHAnsi" w:cstheme="minorHAnsi"/>
              </w:rPr>
            </w:pPr>
            <w:r w:rsidRPr="00F44122">
              <w:rPr>
                <w:rFonts w:asciiTheme="minorHAnsi" w:hAnsiTheme="minorHAnsi" w:cstheme="minorHAnsi"/>
              </w:rPr>
              <w:t>For further information s</w:t>
            </w:r>
            <w:r w:rsidR="00744547" w:rsidRPr="00F44122">
              <w:rPr>
                <w:rFonts w:asciiTheme="minorHAnsi" w:hAnsiTheme="minorHAnsi" w:cstheme="minorHAnsi"/>
              </w:rPr>
              <w:t>ee</w:t>
            </w:r>
            <w:r w:rsidR="00505274" w:rsidRPr="00F44122">
              <w:rPr>
                <w:rFonts w:asciiTheme="minorHAnsi" w:hAnsiTheme="minorHAnsi" w:cstheme="minorHAnsi"/>
              </w:rPr>
              <w:t xml:space="preserve"> DCD [2]</w:t>
            </w:r>
            <w:r w:rsidR="00744547" w:rsidRPr="00F44122">
              <w:rPr>
                <w:rFonts w:asciiTheme="minorHAnsi" w:hAnsiTheme="minorHAnsi" w:cstheme="minorHAnsi"/>
              </w:rPr>
              <w:t xml:space="preserve"> Section 10.2</w:t>
            </w:r>
            <w:r w:rsidR="00E40312" w:rsidRPr="00F44122">
              <w:rPr>
                <w:rFonts w:asciiTheme="minorHAnsi" w:hAnsiTheme="minorHAnsi" w:cstheme="minorHAnsi"/>
              </w:rPr>
              <w:t>.</w:t>
            </w:r>
          </w:p>
        </w:tc>
      </w:tr>
      <w:tr w:rsidR="00744547" w:rsidRPr="009101BB" w14:paraId="2968EF79" w14:textId="77777777" w:rsidTr="00DE12F6">
        <w:tc>
          <w:tcPr>
            <w:tcW w:w="1910" w:type="dxa"/>
          </w:tcPr>
          <w:p w14:paraId="4C36874E" w14:textId="24861B4C"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4.68. </w:t>
            </w:r>
          </w:p>
        </w:tc>
        <w:tc>
          <w:tcPr>
            <w:tcW w:w="4812" w:type="dxa"/>
          </w:tcPr>
          <w:p w14:paraId="62F18A15" w14:textId="0A05B38D"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Each electrical battery room that contains batteries that could generate hydrogen during operation should be provided with an adequate ventilation system such that the hydrogen concentration is kept at a safe level below the lower flammability limit. The layout of the room and the design of the ventilation system should be such as to prevent local accumulations of hydrogen, with or without an operational ventilation system.</w:t>
            </w:r>
          </w:p>
        </w:tc>
        <w:tc>
          <w:tcPr>
            <w:tcW w:w="1373" w:type="dxa"/>
          </w:tcPr>
          <w:p w14:paraId="674B4428" w14:textId="6A7DE9D9" w:rsidR="00744547" w:rsidRPr="009101BB" w:rsidRDefault="00744547" w:rsidP="009F0EA4">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7AC0A51A" w14:textId="77777777" w:rsidR="00744547" w:rsidRPr="00F44122" w:rsidRDefault="00744547" w:rsidP="00744547">
            <w:pPr>
              <w:spacing w:after="0" w:line="240" w:lineRule="auto"/>
              <w:jc w:val="both"/>
              <w:rPr>
                <w:rFonts w:asciiTheme="minorHAnsi" w:hAnsiTheme="minorHAnsi" w:cstheme="minorHAnsi"/>
              </w:rPr>
            </w:pPr>
            <w:r w:rsidRPr="00F44122">
              <w:rPr>
                <w:rFonts w:asciiTheme="minorHAnsi" w:hAnsiTheme="minorHAnsi" w:cstheme="minorHAnsi"/>
              </w:rPr>
              <w:t>The battery compartments are ventilated by a system that is designed to preclude the possibility of hydrogen accumulation. Therefore, a hydrogen explosion in a battery compartment is not postulated.</w:t>
            </w:r>
          </w:p>
          <w:p w14:paraId="6146713A" w14:textId="77777777" w:rsidR="00102A4B" w:rsidRPr="00F44122" w:rsidRDefault="00102A4B" w:rsidP="00744547">
            <w:pPr>
              <w:spacing w:after="0" w:line="240" w:lineRule="auto"/>
              <w:jc w:val="both"/>
              <w:rPr>
                <w:rFonts w:asciiTheme="minorHAnsi" w:hAnsiTheme="minorHAnsi" w:cstheme="minorHAnsi"/>
              </w:rPr>
            </w:pPr>
          </w:p>
          <w:p w14:paraId="48D9B1E3" w14:textId="762AC14C" w:rsidR="00744547" w:rsidRPr="00F44122" w:rsidRDefault="00744547" w:rsidP="00744547">
            <w:pPr>
              <w:spacing w:after="0" w:line="240" w:lineRule="auto"/>
              <w:jc w:val="both"/>
              <w:rPr>
                <w:rFonts w:asciiTheme="minorHAnsi" w:hAnsiTheme="minorHAnsi" w:cstheme="minorHAnsi"/>
              </w:rPr>
            </w:pPr>
            <w:r w:rsidRPr="00F44122">
              <w:rPr>
                <w:rFonts w:asciiTheme="minorHAnsi" w:hAnsiTheme="minorHAnsi" w:cstheme="minorHAnsi"/>
              </w:rPr>
              <w:t xml:space="preserve">Each subsystem for the Class 1E battery rooms is provided with two 100 percent capacity supply air handling units, return/exhaust air fans, associated </w:t>
            </w:r>
            <w:r w:rsidRPr="00F44122">
              <w:rPr>
                <w:rFonts w:asciiTheme="minorHAnsi" w:hAnsiTheme="minorHAnsi" w:cstheme="minorHAnsi"/>
              </w:rPr>
              <w:lastRenderedPageBreak/>
              <w:t>dampers, controls and instrumentation, and common ductwork.</w:t>
            </w:r>
          </w:p>
          <w:p w14:paraId="504B9863" w14:textId="477ED455" w:rsidR="00744547" w:rsidRPr="00F44122" w:rsidRDefault="00744547" w:rsidP="00744547">
            <w:pPr>
              <w:spacing w:after="0" w:line="240" w:lineRule="auto"/>
              <w:jc w:val="both"/>
              <w:rPr>
                <w:rFonts w:asciiTheme="minorHAnsi" w:hAnsiTheme="minorHAnsi" w:cstheme="minorHAnsi"/>
              </w:rPr>
            </w:pPr>
            <w:r w:rsidRPr="00F44122">
              <w:rPr>
                <w:rFonts w:asciiTheme="minorHAnsi" w:hAnsiTheme="minorHAnsi" w:cstheme="minorHAnsi"/>
              </w:rPr>
              <w:t>Each non-Class 1E battery room is provided with an individual exhaust system to prevent the buildup of hydrogen gas in the room. Each exhaust system consists of an exhaust fan, an exhaust air duct and gravity back draft damper located in the fan discharge.</w:t>
            </w:r>
          </w:p>
          <w:p w14:paraId="60FBCB70" w14:textId="77777777" w:rsidR="00C37BEC" w:rsidRPr="00F44122" w:rsidRDefault="00C37BEC" w:rsidP="00744547">
            <w:pPr>
              <w:spacing w:after="0" w:line="240" w:lineRule="auto"/>
              <w:rPr>
                <w:rFonts w:asciiTheme="minorHAnsi" w:hAnsiTheme="minorHAnsi" w:cstheme="minorHAnsi"/>
              </w:rPr>
            </w:pPr>
          </w:p>
          <w:p w14:paraId="4D82AE63" w14:textId="579480A3" w:rsidR="00744547" w:rsidRPr="00F44122" w:rsidRDefault="00EC4721" w:rsidP="000D38FE">
            <w:pPr>
              <w:spacing w:after="0" w:line="240" w:lineRule="auto"/>
              <w:jc w:val="both"/>
              <w:rPr>
                <w:rFonts w:asciiTheme="minorHAnsi" w:hAnsiTheme="minorHAnsi" w:cstheme="minorHAnsi"/>
              </w:rPr>
            </w:pPr>
            <w:r w:rsidRPr="00F44122">
              <w:rPr>
                <w:rFonts w:asciiTheme="minorHAnsi" w:hAnsiTheme="minorHAnsi" w:cstheme="minorHAnsi"/>
              </w:rPr>
              <w:t xml:space="preserve">See DCD [2] </w:t>
            </w:r>
            <w:r w:rsidR="00B1204E">
              <w:rPr>
                <w:rFonts w:asciiTheme="minorHAnsi" w:hAnsiTheme="minorHAnsi" w:cstheme="minorHAnsi"/>
              </w:rPr>
              <w:t>Section</w:t>
            </w:r>
            <w:r w:rsidR="00744547" w:rsidRPr="00F44122">
              <w:rPr>
                <w:rFonts w:asciiTheme="minorHAnsi" w:hAnsiTheme="minorHAnsi" w:cstheme="minorHAnsi"/>
              </w:rPr>
              <w:t xml:space="preserve"> 9.4.1.2.1.2</w:t>
            </w:r>
            <w:r w:rsidRPr="00F44122">
              <w:rPr>
                <w:rFonts w:asciiTheme="minorHAnsi" w:hAnsiTheme="minorHAnsi" w:cstheme="minorHAnsi"/>
              </w:rPr>
              <w:t xml:space="preserve"> and</w:t>
            </w:r>
            <w:r w:rsidR="00D820B6">
              <w:rPr>
                <w:rFonts w:asciiTheme="minorHAnsi" w:hAnsiTheme="minorHAnsi" w:cstheme="minorHAnsi"/>
              </w:rPr>
              <w:t xml:space="preserve"> Section</w:t>
            </w:r>
            <w:r w:rsidR="000D38FE">
              <w:rPr>
                <w:rFonts w:asciiTheme="minorHAnsi" w:hAnsiTheme="minorHAnsi" w:cstheme="minorHAnsi"/>
              </w:rPr>
              <w:t xml:space="preserve"> </w:t>
            </w:r>
            <w:r w:rsidR="0058158E" w:rsidRPr="00F44122">
              <w:rPr>
                <w:rFonts w:asciiTheme="minorHAnsi" w:hAnsiTheme="minorHAnsi" w:cstheme="minorHAnsi"/>
              </w:rPr>
              <w:t>9.4.2.2.1.3.</w:t>
            </w:r>
          </w:p>
        </w:tc>
      </w:tr>
      <w:tr w:rsidR="00744547" w:rsidRPr="009101BB" w14:paraId="37C7B3A6" w14:textId="77777777" w:rsidTr="00DE12F6">
        <w:tc>
          <w:tcPr>
            <w:tcW w:w="1910" w:type="dxa"/>
          </w:tcPr>
          <w:p w14:paraId="39B7B0D3" w14:textId="1CD047CB"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4.69. </w:t>
            </w:r>
          </w:p>
        </w:tc>
        <w:tc>
          <w:tcPr>
            <w:tcW w:w="4812" w:type="dxa"/>
          </w:tcPr>
          <w:p w14:paraId="57076D83" w14:textId="57377389"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Each electrical battery room should be provided with a hydrogen detection system and ventilation system sensors arranged to provide alarms in the main control room to indicate hydrogen levels approaching the lower flammability limit and any failure of the ventilation system. If fire dampers are installed on ventilation systems serving battery rooms, the effects of their closure on the buildup of hydrogen should be considered. In the event of an alarm, actions should be taken such as stopping battery charging.</w:t>
            </w:r>
          </w:p>
        </w:tc>
        <w:tc>
          <w:tcPr>
            <w:tcW w:w="1373" w:type="dxa"/>
          </w:tcPr>
          <w:p w14:paraId="530112C8" w14:textId="2E8571AC" w:rsidR="00744547" w:rsidRPr="009101BB" w:rsidRDefault="00744547" w:rsidP="009F0EA4">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6B3A547A" w14:textId="646E7462" w:rsidR="00744547" w:rsidRPr="00F44122" w:rsidRDefault="00744547" w:rsidP="00744547">
            <w:pPr>
              <w:spacing w:after="0" w:line="240" w:lineRule="auto"/>
              <w:jc w:val="both"/>
              <w:rPr>
                <w:rFonts w:asciiTheme="minorHAnsi" w:hAnsiTheme="minorHAnsi" w:cstheme="minorHAnsi"/>
              </w:rPr>
            </w:pPr>
            <w:r w:rsidRPr="00F44122">
              <w:rPr>
                <w:rFonts w:asciiTheme="minorHAnsi" w:hAnsiTheme="minorHAnsi" w:cstheme="minorHAnsi"/>
              </w:rPr>
              <w:t>Nuclear island nonradioactive ventilation system and Annex/auxiliary buildings nonradioactive HVAC system are designed to maintain the hydrogen concentration in the battery rooms well below 2 percent by volume, as described in DCD [2</w:t>
            </w:r>
            <w:r w:rsidR="00835E42" w:rsidRPr="00F44122">
              <w:rPr>
                <w:rFonts w:asciiTheme="minorHAnsi" w:hAnsiTheme="minorHAnsi" w:cstheme="minorHAnsi"/>
              </w:rPr>
              <w:t xml:space="preserve">] </w:t>
            </w:r>
            <w:r w:rsidR="00835E42">
              <w:rPr>
                <w:rFonts w:asciiTheme="minorHAnsi" w:hAnsiTheme="minorHAnsi" w:cstheme="minorHAnsi"/>
              </w:rPr>
              <w:t>Sections</w:t>
            </w:r>
            <w:r w:rsidR="00D820B6">
              <w:rPr>
                <w:rFonts w:asciiTheme="minorHAnsi" w:hAnsiTheme="minorHAnsi" w:cstheme="minorHAnsi"/>
              </w:rPr>
              <w:t xml:space="preserve"> </w:t>
            </w:r>
            <w:r w:rsidRPr="00F44122">
              <w:rPr>
                <w:rFonts w:asciiTheme="minorHAnsi" w:hAnsiTheme="minorHAnsi" w:cstheme="minorHAnsi"/>
              </w:rPr>
              <w:t>9.4.1 and 9.4.2.</w:t>
            </w:r>
            <w:r w:rsidR="00F54FEF">
              <w:rPr>
                <w:rFonts w:asciiTheme="minorHAnsi" w:hAnsiTheme="minorHAnsi" w:cstheme="minorHAnsi"/>
              </w:rPr>
              <w:t xml:space="preserve"> </w:t>
            </w:r>
            <w:r w:rsidRPr="00F44122">
              <w:rPr>
                <w:rFonts w:asciiTheme="minorHAnsi" w:hAnsiTheme="minorHAnsi" w:cstheme="minorHAnsi"/>
              </w:rPr>
              <w:t xml:space="preserve">The battery rooms have hydrogen monitors that alarm in the MCR when the concentration is slightly below this value. </w:t>
            </w:r>
          </w:p>
        </w:tc>
      </w:tr>
      <w:tr w:rsidR="00744547" w:rsidRPr="009101BB" w14:paraId="6A0F3FC9" w14:textId="77777777" w:rsidTr="00DE12F6">
        <w:tc>
          <w:tcPr>
            <w:tcW w:w="1910" w:type="dxa"/>
          </w:tcPr>
          <w:p w14:paraId="0343AD5E" w14:textId="7F090305"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4.70. </w:t>
            </w:r>
          </w:p>
        </w:tc>
        <w:tc>
          <w:tcPr>
            <w:tcW w:w="4812" w:type="dxa"/>
          </w:tcPr>
          <w:p w14:paraId="565E9C41" w14:textId="4950B7B2"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Consideration should be given to the use of recombinant batteries (which generate less hydrogen), but it should not be assumed that this will eliminate the risk of hydrogen production.</w:t>
            </w:r>
          </w:p>
        </w:tc>
        <w:tc>
          <w:tcPr>
            <w:tcW w:w="1373" w:type="dxa"/>
          </w:tcPr>
          <w:p w14:paraId="069D50CC" w14:textId="6D4949D4" w:rsidR="00744547" w:rsidRPr="009101BB" w:rsidRDefault="00BA4C31" w:rsidP="009F0EA4">
            <w:pPr>
              <w:spacing w:after="0" w:line="240" w:lineRule="auto"/>
              <w:jc w:val="center"/>
              <w:rPr>
                <w:rFonts w:asciiTheme="minorHAnsi" w:hAnsiTheme="minorHAnsi" w:cstheme="minorHAnsi"/>
              </w:rPr>
            </w:pPr>
            <w:r>
              <w:rPr>
                <w:rFonts w:asciiTheme="minorHAnsi" w:hAnsiTheme="minorHAnsi" w:cstheme="minorHAnsi"/>
              </w:rPr>
              <w:t>N/A</w:t>
            </w:r>
          </w:p>
        </w:tc>
        <w:tc>
          <w:tcPr>
            <w:tcW w:w="4855" w:type="dxa"/>
          </w:tcPr>
          <w:p w14:paraId="2D9B8214" w14:textId="35803987" w:rsidR="00F72CEC" w:rsidRPr="00FE3B49" w:rsidRDefault="007D1DDB" w:rsidP="000D477B">
            <w:pPr>
              <w:spacing w:after="0" w:line="240" w:lineRule="auto"/>
              <w:jc w:val="both"/>
              <w:rPr>
                <w:rFonts w:asciiTheme="minorHAnsi" w:hAnsiTheme="minorHAnsi" w:cstheme="minorHAnsi"/>
              </w:rPr>
            </w:pPr>
            <w:r w:rsidRPr="00FE3B49">
              <w:rPr>
                <w:rFonts w:asciiTheme="minorHAnsi" w:hAnsiTheme="minorHAnsi" w:cstheme="minorHAnsi"/>
              </w:rPr>
              <w:t xml:space="preserve">The type of batteries </w:t>
            </w:r>
            <w:r w:rsidR="005C7AE1" w:rsidRPr="00FE3B49">
              <w:rPr>
                <w:rFonts w:asciiTheme="minorHAnsi" w:hAnsiTheme="minorHAnsi" w:cstheme="minorHAnsi"/>
              </w:rPr>
              <w:t>used</w:t>
            </w:r>
            <w:r w:rsidRPr="00FE3B49">
              <w:rPr>
                <w:rFonts w:asciiTheme="minorHAnsi" w:hAnsiTheme="minorHAnsi" w:cstheme="minorHAnsi"/>
              </w:rPr>
              <w:t xml:space="preserve"> </w:t>
            </w:r>
            <w:r w:rsidR="007F4318" w:rsidRPr="00FE3B49">
              <w:rPr>
                <w:rFonts w:asciiTheme="minorHAnsi" w:hAnsiTheme="minorHAnsi" w:cstheme="minorHAnsi"/>
              </w:rPr>
              <w:t>in the</w:t>
            </w:r>
            <w:r w:rsidRPr="00FE3B49">
              <w:rPr>
                <w:rFonts w:asciiTheme="minorHAnsi" w:hAnsiTheme="minorHAnsi" w:cstheme="minorHAnsi"/>
              </w:rPr>
              <w:t xml:space="preserve"> AP1000 </w:t>
            </w:r>
            <w:r w:rsidR="007F4318" w:rsidRPr="00FE3B49">
              <w:rPr>
                <w:rFonts w:asciiTheme="minorHAnsi" w:hAnsiTheme="minorHAnsi" w:cstheme="minorHAnsi"/>
              </w:rPr>
              <w:t xml:space="preserve">plant </w:t>
            </w:r>
            <w:r w:rsidRPr="00FE3B49">
              <w:rPr>
                <w:rFonts w:asciiTheme="minorHAnsi" w:hAnsiTheme="minorHAnsi" w:cstheme="minorHAnsi"/>
              </w:rPr>
              <w:t>are lead-acid type storage batteries.</w:t>
            </w:r>
            <w:r w:rsidR="00FE3B49">
              <w:rPr>
                <w:rFonts w:asciiTheme="minorHAnsi" w:hAnsiTheme="minorHAnsi" w:cstheme="minorHAnsi"/>
              </w:rPr>
              <w:t xml:space="preserve"> </w:t>
            </w:r>
            <w:r w:rsidR="00D712C0" w:rsidRPr="00FE3B49">
              <w:rPr>
                <w:rFonts w:asciiTheme="minorHAnsi" w:hAnsiTheme="minorHAnsi" w:cstheme="minorHAnsi"/>
              </w:rPr>
              <w:t>The reason why lead-acid storage batteries are used is because no other battery technologies are currently qualified by the NRC for use in safety related electrical systems. Hydrogen concentrations are maintained as low as practicable with the use of dedicated and redundant ventilation systems.</w:t>
            </w:r>
            <w:r w:rsidR="003A50AD" w:rsidRPr="00FE3B49">
              <w:rPr>
                <w:rFonts w:asciiTheme="minorHAnsi" w:hAnsiTheme="minorHAnsi" w:cstheme="minorHAnsi"/>
              </w:rPr>
              <w:t xml:space="preserve"> </w:t>
            </w:r>
          </w:p>
          <w:p w14:paraId="4C9C8B3B" w14:textId="77777777" w:rsidR="00F72CEC" w:rsidRPr="00FE3B49" w:rsidRDefault="00F72CEC" w:rsidP="000D477B">
            <w:pPr>
              <w:spacing w:after="0" w:line="240" w:lineRule="auto"/>
              <w:jc w:val="both"/>
              <w:rPr>
                <w:rFonts w:asciiTheme="minorHAnsi" w:hAnsiTheme="minorHAnsi" w:cstheme="minorHAnsi"/>
              </w:rPr>
            </w:pPr>
          </w:p>
          <w:p w14:paraId="5C314ACB" w14:textId="4B518FA6" w:rsidR="00554156" w:rsidRPr="00FE3B49" w:rsidRDefault="003A50AD" w:rsidP="000D477B">
            <w:pPr>
              <w:spacing w:after="0" w:line="240" w:lineRule="auto"/>
              <w:jc w:val="both"/>
              <w:rPr>
                <w:rFonts w:asciiTheme="minorHAnsi" w:hAnsiTheme="minorHAnsi" w:cstheme="minorHAnsi"/>
              </w:rPr>
            </w:pPr>
            <w:r w:rsidRPr="00FE3B49">
              <w:rPr>
                <w:rFonts w:asciiTheme="minorHAnsi" w:hAnsiTheme="minorHAnsi" w:cstheme="minorHAnsi"/>
              </w:rPr>
              <w:lastRenderedPageBreak/>
              <w:t>See respon</w:t>
            </w:r>
            <w:r w:rsidR="00EA0390" w:rsidRPr="00FE3B49">
              <w:rPr>
                <w:rFonts w:asciiTheme="minorHAnsi" w:hAnsiTheme="minorHAnsi" w:cstheme="minorHAnsi"/>
              </w:rPr>
              <w:t>se</w:t>
            </w:r>
            <w:r w:rsidR="00EE04D6" w:rsidRPr="00FE3B49">
              <w:rPr>
                <w:rFonts w:asciiTheme="minorHAnsi" w:hAnsiTheme="minorHAnsi" w:cstheme="minorHAnsi"/>
              </w:rPr>
              <w:t>s</w:t>
            </w:r>
            <w:r w:rsidR="00EA0390" w:rsidRPr="00FE3B49">
              <w:rPr>
                <w:rFonts w:asciiTheme="minorHAnsi" w:hAnsiTheme="minorHAnsi" w:cstheme="minorHAnsi"/>
              </w:rPr>
              <w:t xml:space="preserve"> </w:t>
            </w:r>
            <w:r w:rsidR="006A24B2" w:rsidRPr="00FE3B49">
              <w:rPr>
                <w:rFonts w:asciiTheme="minorHAnsi" w:hAnsiTheme="minorHAnsi" w:cstheme="minorHAnsi"/>
              </w:rPr>
              <w:t xml:space="preserve">to </w:t>
            </w:r>
            <w:r w:rsidR="00C35F5F" w:rsidRPr="00FE3B49">
              <w:rPr>
                <w:rFonts w:asciiTheme="minorHAnsi" w:hAnsiTheme="minorHAnsi" w:cstheme="minorHAnsi"/>
              </w:rPr>
              <w:t xml:space="preserve">Sections/Paragraphs </w:t>
            </w:r>
            <w:r w:rsidR="0070040A" w:rsidRPr="00FE3B49">
              <w:rPr>
                <w:rFonts w:asciiTheme="minorHAnsi" w:hAnsiTheme="minorHAnsi" w:cstheme="minorHAnsi"/>
              </w:rPr>
              <w:t xml:space="preserve">4.68 and 4.69. </w:t>
            </w:r>
          </w:p>
        </w:tc>
      </w:tr>
      <w:tr w:rsidR="00744547" w:rsidRPr="009101BB" w14:paraId="05702DA8" w14:textId="77777777" w:rsidTr="00DE12F6">
        <w:tc>
          <w:tcPr>
            <w:tcW w:w="1910" w:type="dxa"/>
          </w:tcPr>
          <w:p w14:paraId="660EED64" w14:textId="74FCE75D"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4.71. </w:t>
            </w:r>
          </w:p>
        </w:tc>
        <w:tc>
          <w:tcPr>
            <w:tcW w:w="4812" w:type="dxa"/>
          </w:tcPr>
          <w:p w14:paraId="65B5FA54" w14:textId="4EEEC110"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 risk of explosions induced by fire exposure, such as boiling liquid expanding </w:t>
            </w:r>
            <w:proofErr w:type="spellStart"/>
            <w:r w:rsidRPr="009101BB">
              <w:rPr>
                <w:rFonts w:asciiTheme="minorHAnsi" w:hAnsiTheme="minorHAnsi" w:cstheme="minorHAnsi"/>
              </w:rPr>
              <w:t>vapour</w:t>
            </w:r>
            <w:proofErr w:type="spellEnd"/>
            <w:r w:rsidRPr="009101BB">
              <w:rPr>
                <w:rFonts w:asciiTheme="minorHAnsi" w:hAnsiTheme="minorHAnsi" w:cstheme="minorHAnsi"/>
              </w:rPr>
              <w:t xml:space="preserve"> explosions, should be minimized by means of separation between potential fires and potentially explosive liquids and gases, or by active measures such as suitable fixed fire suppression systems designed to provide cooling and </w:t>
            </w:r>
            <w:proofErr w:type="spellStart"/>
            <w:r w:rsidRPr="009101BB">
              <w:rPr>
                <w:rFonts w:asciiTheme="minorHAnsi" w:hAnsiTheme="minorHAnsi" w:cstheme="minorHAnsi"/>
              </w:rPr>
              <w:t>vapour</w:t>
            </w:r>
            <w:proofErr w:type="spellEnd"/>
            <w:r w:rsidRPr="009101BB">
              <w:rPr>
                <w:rFonts w:asciiTheme="minorHAnsi" w:hAnsiTheme="minorHAnsi" w:cstheme="minorHAnsi"/>
              </w:rPr>
              <w:t xml:space="preserve"> dispersion.</w:t>
            </w:r>
          </w:p>
        </w:tc>
        <w:tc>
          <w:tcPr>
            <w:tcW w:w="1373" w:type="dxa"/>
          </w:tcPr>
          <w:p w14:paraId="11516307" w14:textId="4ACD3527" w:rsidR="00744547" w:rsidRPr="009101BB" w:rsidRDefault="00744547" w:rsidP="009F0EA4">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72510E35" w14:textId="43F3EDDE" w:rsidR="00744547" w:rsidRPr="00FE3B49" w:rsidRDefault="00744547" w:rsidP="00744547">
            <w:pPr>
              <w:spacing w:after="0" w:line="240" w:lineRule="auto"/>
              <w:jc w:val="both"/>
              <w:rPr>
                <w:rFonts w:asciiTheme="minorHAnsi" w:hAnsiTheme="minorHAnsi" w:cstheme="minorHAnsi"/>
              </w:rPr>
            </w:pPr>
            <w:r w:rsidRPr="00FE3B49">
              <w:rPr>
                <w:rFonts w:asciiTheme="minorHAnsi" w:hAnsiTheme="minorHAnsi" w:cstheme="minorHAnsi"/>
              </w:rPr>
              <w:t xml:space="preserve">The AP1000 </w:t>
            </w:r>
            <w:r w:rsidR="00803102">
              <w:rPr>
                <w:rFonts w:asciiTheme="minorHAnsi" w:hAnsiTheme="minorHAnsi" w:cstheme="minorHAnsi"/>
              </w:rPr>
              <w:t xml:space="preserve">plant </w:t>
            </w:r>
            <w:r w:rsidRPr="00FE3B49">
              <w:rPr>
                <w:rFonts w:asciiTheme="minorHAnsi" w:hAnsiTheme="minorHAnsi" w:cstheme="minorHAnsi"/>
              </w:rPr>
              <w:t>safe distance for material in onsite storage facilities for explosions, flammable vapor clouds, and fires is tabulated in Table 2.2-1 in the DCD</w:t>
            </w:r>
            <w:r w:rsidR="00B339BF" w:rsidRPr="00FE3B49">
              <w:rPr>
                <w:rFonts w:asciiTheme="minorHAnsi" w:hAnsiTheme="minorHAnsi" w:cstheme="minorHAnsi"/>
              </w:rPr>
              <w:t xml:space="preserve"> [2]</w:t>
            </w:r>
            <w:r w:rsidRPr="00FE3B49">
              <w:rPr>
                <w:rFonts w:asciiTheme="minorHAnsi" w:hAnsiTheme="minorHAnsi" w:cstheme="minorHAnsi"/>
              </w:rPr>
              <w:t>.</w:t>
            </w:r>
          </w:p>
          <w:p w14:paraId="7D481B32" w14:textId="77777777" w:rsidR="00744547" w:rsidRPr="00FE3B49" w:rsidRDefault="00744547" w:rsidP="00744547">
            <w:pPr>
              <w:spacing w:after="0" w:line="240" w:lineRule="auto"/>
              <w:jc w:val="both"/>
              <w:rPr>
                <w:rFonts w:asciiTheme="minorHAnsi" w:hAnsiTheme="minorHAnsi" w:cstheme="minorHAnsi"/>
              </w:rPr>
            </w:pPr>
          </w:p>
          <w:p w14:paraId="7A50B657" w14:textId="6E55D8FC" w:rsidR="00744547" w:rsidRPr="00FE3B49" w:rsidRDefault="00744547" w:rsidP="00744547">
            <w:pPr>
              <w:spacing w:after="0" w:line="240" w:lineRule="auto"/>
              <w:jc w:val="both"/>
              <w:rPr>
                <w:rFonts w:asciiTheme="minorHAnsi" w:hAnsiTheme="minorHAnsi" w:cstheme="minorHAnsi"/>
              </w:rPr>
            </w:pPr>
            <w:r w:rsidRPr="00FE3B49">
              <w:rPr>
                <w:rFonts w:asciiTheme="minorHAnsi" w:hAnsiTheme="minorHAnsi" w:cstheme="minorHAnsi"/>
              </w:rPr>
              <w:t>Equipment and facilities for fire protection, including detecting, alarming, and extinguishing functions, are provided to help protect both plant equipment and personnel from fire, explosion, and the resultant release of toxic vapors. Fire protection is provided by deluge systems (water spray), sprinklers, and portable extinguishers.</w:t>
            </w:r>
          </w:p>
        </w:tc>
      </w:tr>
      <w:tr w:rsidR="00744547" w:rsidRPr="009101BB" w14:paraId="76E80DB6" w14:textId="77777777" w:rsidTr="00DE12F6">
        <w:tc>
          <w:tcPr>
            <w:tcW w:w="1910" w:type="dxa"/>
          </w:tcPr>
          <w:p w14:paraId="3B9437DC" w14:textId="50D6EB8A"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4.72. </w:t>
            </w:r>
          </w:p>
        </w:tc>
        <w:tc>
          <w:tcPr>
            <w:tcW w:w="4812" w:type="dxa"/>
          </w:tcPr>
          <w:p w14:paraId="402FC4BE" w14:textId="0FADFFF8"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provisions of paras 4.66, 4.67 and 4.77 should be applied, as appropriate, to the storage and use of any other bulk flammable gases. This should include cylinders containing flammable gases used in maintenance and repair work.</w:t>
            </w:r>
          </w:p>
        </w:tc>
        <w:tc>
          <w:tcPr>
            <w:tcW w:w="1373" w:type="dxa"/>
          </w:tcPr>
          <w:p w14:paraId="039B945B" w14:textId="7061F477" w:rsidR="00744547" w:rsidRPr="009101BB" w:rsidRDefault="00744547" w:rsidP="00751AF7">
            <w:pPr>
              <w:spacing w:after="0" w:line="240" w:lineRule="auto"/>
              <w:jc w:val="center"/>
              <w:rPr>
                <w:rFonts w:asciiTheme="minorHAnsi" w:hAnsiTheme="minorHAnsi" w:cstheme="minorHAnsi"/>
              </w:rPr>
            </w:pPr>
            <w:r w:rsidRPr="009101BB">
              <w:rPr>
                <w:rFonts w:asciiTheme="minorHAnsi" w:hAnsiTheme="minorHAnsi" w:cstheme="minorHAnsi"/>
              </w:rPr>
              <w:t>O</w:t>
            </w:r>
            <w:r w:rsidR="009F0EA4" w:rsidRPr="009101BB">
              <w:rPr>
                <w:rFonts w:asciiTheme="minorHAnsi" w:hAnsiTheme="minorHAnsi" w:cstheme="minorHAnsi"/>
              </w:rPr>
              <w:t>R</w:t>
            </w:r>
          </w:p>
        </w:tc>
        <w:tc>
          <w:tcPr>
            <w:tcW w:w="4855" w:type="dxa"/>
          </w:tcPr>
          <w:p w14:paraId="029706AF" w14:textId="265A4E99" w:rsidR="00744547" w:rsidRPr="00132B11" w:rsidRDefault="00744547" w:rsidP="00744547">
            <w:pPr>
              <w:spacing w:after="0" w:line="240" w:lineRule="auto"/>
              <w:jc w:val="both"/>
              <w:rPr>
                <w:rFonts w:asciiTheme="minorHAnsi" w:hAnsiTheme="minorHAnsi" w:cstheme="minorHAnsi"/>
              </w:rPr>
            </w:pPr>
            <w:r w:rsidRPr="00132B11">
              <w:rPr>
                <w:rFonts w:asciiTheme="minorHAnsi" w:hAnsiTheme="minorHAnsi" w:cstheme="minorHAnsi"/>
              </w:rPr>
              <w:t xml:space="preserve">The </w:t>
            </w:r>
            <w:r w:rsidR="006D7905" w:rsidRPr="00132B11">
              <w:rPr>
                <w:rFonts w:asciiTheme="minorHAnsi" w:hAnsiTheme="minorHAnsi" w:cstheme="minorHAnsi"/>
              </w:rPr>
              <w:t>O</w:t>
            </w:r>
            <w:r w:rsidRPr="00132B11">
              <w:rPr>
                <w:rFonts w:asciiTheme="minorHAnsi" w:hAnsiTheme="minorHAnsi" w:cstheme="minorHAnsi"/>
              </w:rPr>
              <w:t xml:space="preserve">wner </w:t>
            </w:r>
            <w:r w:rsidR="002B2807" w:rsidRPr="00132B11">
              <w:rPr>
                <w:rFonts w:asciiTheme="minorHAnsi" w:hAnsiTheme="minorHAnsi" w:cstheme="minorHAnsi"/>
              </w:rPr>
              <w:t>shall be</w:t>
            </w:r>
            <w:r w:rsidRPr="00132B11">
              <w:rPr>
                <w:rFonts w:asciiTheme="minorHAnsi" w:hAnsiTheme="minorHAnsi" w:cstheme="minorHAnsi"/>
              </w:rPr>
              <w:t xml:space="preserve"> responsible for ensuring this requirement is met during operation</w:t>
            </w:r>
            <w:r w:rsidR="00D82619">
              <w:rPr>
                <w:rFonts w:asciiTheme="minorHAnsi" w:hAnsiTheme="minorHAnsi" w:cstheme="minorHAnsi"/>
              </w:rPr>
              <w:t xml:space="preserve"> and </w:t>
            </w:r>
            <w:r w:rsidR="00E3452E">
              <w:rPr>
                <w:rFonts w:asciiTheme="minorHAnsi" w:hAnsiTheme="minorHAnsi" w:cstheme="minorHAnsi"/>
              </w:rPr>
              <w:t>repair activities</w:t>
            </w:r>
            <w:r w:rsidRPr="00132B11">
              <w:rPr>
                <w:rFonts w:asciiTheme="minorHAnsi" w:hAnsiTheme="minorHAnsi" w:cstheme="minorHAnsi"/>
              </w:rPr>
              <w:t>.</w:t>
            </w:r>
          </w:p>
        </w:tc>
      </w:tr>
      <w:tr w:rsidR="00744547" w:rsidRPr="009101BB" w14:paraId="36A68525" w14:textId="77777777" w:rsidTr="00DE12F6">
        <w:tc>
          <w:tcPr>
            <w:tcW w:w="12950" w:type="dxa"/>
            <w:gridSpan w:val="4"/>
          </w:tcPr>
          <w:p w14:paraId="47B645F4" w14:textId="72FF5A37" w:rsidR="00744547" w:rsidRPr="00132B11" w:rsidRDefault="00744547" w:rsidP="00744547">
            <w:pPr>
              <w:spacing w:after="0" w:line="240" w:lineRule="auto"/>
              <w:jc w:val="center"/>
              <w:rPr>
                <w:rFonts w:asciiTheme="minorHAnsi" w:hAnsiTheme="minorHAnsi" w:cstheme="minorHAnsi"/>
                <w:b/>
                <w:bCs/>
              </w:rPr>
            </w:pPr>
            <w:r w:rsidRPr="00132B11">
              <w:rPr>
                <w:rFonts w:asciiTheme="minorHAnsi" w:hAnsiTheme="minorHAnsi" w:cstheme="minorHAnsi"/>
                <w:b/>
                <w:bCs/>
              </w:rPr>
              <w:t>MITIGATION OF THE EFFECTS OF EXPLOSIONS</w:t>
            </w:r>
          </w:p>
        </w:tc>
      </w:tr>
      <w:tr w:rsidR="00744547" w:rsidRPr="009101BB" w14:paraId="5C4C50CE" w14:textId="77777777" w:rsidTr="00DE12F6">
        <w:tc>
          <w:tcPr>
            <w:tcW w:w="1910" w:type="dxa"/>
          </w:tcPr>
          <w:p w14:paraId="2D4EBEAD" w14:textId="02BE89C4"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4.73. </w:t>
            </w:r>
          </w:p>
        </w:tc>
        <w:tc>
          <w:tcPr>
            <w:tcW w:w="4812" w:type="dxa"/>
          </w:tcPr>
          <w:p w14:paraId="40F5AB58" w14:textId="0FA01383"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Features that can resist or limit explosion effects (e.g. appropriate design or operating provisions) should be in place to minimize risks: examples are limiting the volumes of explosive gas mixtures, </w:t>
            </w:r>
            <w:proofErr w:type="spellStart"/>
            <w:r w:rsidRPr="009101BB">
              <w:rPr>
                <w:rFonts w:asciiTheme="minorHAnsi" w:hAnsiTheme="minorHAnsi" w:cstheme="minorHAnsi"/>
              </w:rPr>
              <w:t>inerting</w:t>
            </w:r>
            <w:proofErr w:type="spellEnd"/>
            <w:r w:rsidRPr="009101BB">
              <w:rPr>
                <w:rFonts w:asciiTheme="minorHAnsi" w:hAnsiTheme="minorHAnsi" w:cstheme="minorHAnsi"/>
              </w:rPr>
              <w:t>, explosion venting (e.g. blow</w:t>
            </w:r>
            <w:r w:rsidRPr="009101BB">
              <w:rPr>
                <w:rFonts w:asciiTheme="minorHAnsi" w:hAnsiTheme="minorHAnsi" w:cstheme="minorHAnsi"/>
              </w:rPr>
              <w:noBreakHyphen/>
              <w:t>out panels or other pressure relief devices) and separation of explosion sources from items important to safety. Equipment that needs to maintain its functionality following a postulated initiating event should be identified and adequately designed to withstand the effects of the event, or to be protected against such events.</w:t>
            </w:r>
          </w:p>
        </w:tc>
        <w:tc>
          <w:tcPr>
            <w:tcW w:w="1373" w:type="dxa"/>
          </w:tcPr>
          <w:p w14:paraId="2BBB2729" w14:textId="23D860E3" w:rsidR="00744547" w:rsidRPr="009101BB" w:rsidRDefault="00744547" w:rsidP="00751AF7">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2E95DC75" w14:textId="202CD594" w:rsidR="00744547" w:rsidRPr="00132B11" w:rsidRDefault="00744547" w:rsidP="00744547">
            <w:pPr>
              <w:spacing w:after="0" w:line="240" w:lineRule="auto"/>
              <w:jc w:val="both"/>
              <w:rPr>
                <w:rFonts w:asciiTheme="minorHAnsi" w:hAnsiTheme="minorHAnsi" w:cstheme="minorHAnsi"/>
              </w:rPr>
            </w:pPr>
            <w:r w:rsidRPr="00132B11">
              <w:rPr>
                <w:rFonts w:asciiTheme="minorHAnsi" w:hAnsiTheme="minorHAnsi" w:cstheme="minorHAnsi"/>
              </w:rPr>
              <w:t>Where an SSC supporting safety</w:t>
            </w:r>
            <w:r w:rsidR="009D50BC">
              <w:rPr>
                <w:rFonts w:asciiTheme="minorHAnsi" w:hAnsiTheme="minorHAnsi" w:cstheme="minorHAnsi"/>
              </w:rPr>
              <w:t>-related</w:t>
            </w:r>
            <w:r w:rsidRPr="00132B11">
              <w:rPr>
                <w:rFonts w:asciiTheme="minorHAnsi" w:hAnsiTheme="minorHAnsi" w:cstheme="minorHAnsi"/>
              </w:rPr>
              <w:t xml:space="preserve"> function can be affected by an internal explosion (e.g. the explosive material is supplied to the SSC so a leak could affect it), it is assumed that the whole train is disabled, together with any other SSC at that location. </w:t>
            </w:r>
            <w:r w:rsidR="00BD3337">
              <w:rPr>
                <w:rFonts w:asciiTheme="minorHAnsi" w:hAnsiTheme="minorHAnsi" w:cstheme="minorHAnsi"/>
              </w:rPr>
              <w:t>S</w:t>
            </w:r>
            <w:r w:rsidRPr="00132B11">
              <w:rPr>
                <w:rFonts w:asciiTheme="minorHAnsi" w:hAnsiTheme="minorHAnsi" w:cstheme="minorHAnsi"/>
              </w:rPr>
              <w:t>afety</w:t>
            </w:r>
            <w:r w:rsidR="00755FF6">
              <w:rPr>
                <w:rFonts w:asciiTheme="minorHAnsi" w:hAnsiTheme="minorHAnsi" w:cstheme="minorHAnsi"/>
              </w:rPr>
              <w:t>-related</w:t>
            </w:r>
            <w:r w:rsidRPr="00132B11">
              <w:rPr>
                <w:rFonts w:asciiTheme="minorHAnsi" w:hAnsiTheme="minorHAnsi" w:cstheme="minorHAnsi"/>
              </w:rPr>
              <w:t xml:space="preserve"> function can still be provided by a redundant train protected by construction sufficiently robust to contain an explosion involving the maximum design quantity of explosive material.</w:t>
            </w:r>
          </w:p>
          <w:p w14:paraId="5343D1F3" w14:textId="77777777" w:rsidR="00744547" w:rsidRPr="00132B11" w:rsidRDefault="00744547" w:rsidP="00744547">
            <w:pPr>
              <w:spacing w:after="0" w:line="240" w:lineRule="auto"/>
              <w:jc w:val="both"/>
              <w:rPr>
                <w:rFonts w:asciiTheme="minorHAnsi" w:hAnsiTheme="minorHAnsi" w:cstheme="minorHAnsi"/>
              </w:rPr>
            </w:pPr>
          </w:p>
          <w:p w14:paraId="43D55DCA" w14:textId="77777777" w:rsidR="00744547" w:rsidRPr="00132B11" w:rsidRDefault="00744547" w:rsidP="00744547">
            <w:pPr>
              <w:spacing w:after="0" w:line="240" w:lineRule="auto"/>
              <w:jc w:val="both"/>
              <w:rPr>
                <w:rFonts w:asciiTheme="minorHAnsi" w:hAnsiTheme="minorHAnsi" w:cstheme="minorHAnsi"/>
              </w:rPr>
            </w:pPr>
            <w:r w:rsidRPr="00132B11">
              <w:rPr>
                <w:rFonts w:asciiTheme="minorHAnsi" w:hAnsiTheme="minorHAnsi" w:cstheme="minorHAnsi"/>
              </w:rPr>
              <w:t>A summary of mitigation measures is provided below:</w:t>
            </w:r>
          </w:p>
          <w:p w14:paraId="4A3A745D" w14:textId="1C93881B" w:rsidR="00744547" w:rsidRPr="00D06496" w:rsidRDefault="00744547" w:rsidP="00D06496">
            <w:pPr>
              <w:pStyle w:val="ListParagraph"/>
              <w:numPr>
                <w:ilvl w:val="0"/>
                <w:numId w:val="60"/>
              </w:numPr>
              <w:spacing w:after="0" w:line="240" w:lineRule="auto"/>
              <w:jc w:val="both"/>
              <w:rPr>
                <w:rFonts w:asciiTheme="minorHAnsi" w:hAnsiTheme="minorHAnsi" w:cstheme="minorHAnsi"/>
              </w:rPr>
            </w:pPr>
            <w:r w:rsidRPr="00D06496">
              <w:rPr>
                <w:rFonts w:asciiTheme="minorHAnsi" w:hAnsiTheme="minorHAnsi" w:cstheme="minorHAnsi"/>
              </w:rPr>
              <w:lastRenderedPageBreak/>
              <w:t xml:space="preserve">Only the quantities of potentially explosive materials necessary for operations are provided on site. </w:t>
            </w:r>
          </w:p>
          <w:p w14:paraId="67113DE2" w14:textId="38521ED9" w:rsidR="00744547" w:rsidRPr="00D06496" w:rsidRDefault="00744547" w:rsidP="00D06496">
            <w:pPr>
              <w:pStyle w:val="ListParagraph"/>
              <w:numPr>
                <w:ilvl w:val="0"/>
                <w:numId w:val="60"/>
              </w:numPr>
              <w:spacing w:after="0" w:line="240" w:lineRule="auto"/>
              <w:jc w:val="both"/>
              <w:rPr>
                <w:rFonts w:asciiTheme="minorHAnsi" w:hAnsiTheme="minorHAnsi" w:cstheme="minorHAnsi"/>
              </w:rPr>
            </w:pPr>
            <w:r w:rsidRPr="00D06496">
              <w:rPr>
                <w:rFonts w:asciiTheme="minorHAnsi" w:hAnsiTheme="minorHAnsi" w:cstheme="minorHAnsi"/>
              </w:rPr>
              <w:t xml:space="preserve">Where relatively large explosive quantities are required to be stored, these are located away from the buildings, at distances determined to be safe. An exclusion zone for structures near the liquid hydrogen storage facility has been determined to prevent any ignited release from progressing to a detonation. </w:t>
            </w:r>
          </w:p>
          <w:p w14:paraId="18A81864" w14:textId="75028624" w:rsidR="00744547" w:rsidRPr="00D06496" w:rsidRDefault="00744547" w:rsidP="00D06496">
            <w:pPr>
              <w:pStyle w:val="ListParagraph"/>
              <w:numPr>
                <w:ilvl w:val="0"/>
                <w:numId w:val="60"/>
              </w:numPr>
              <w:spacing w:after="0" w:line="240" w:lineRule="auto"/>
              <w:jc w:val="both"/>
              <w:rPr>
                <w:rFonts w:asciiTheme="minorHAnsi" w:hAnsiTheme="minorHAnsi" w:cstheme="minorHAnsi"/>
              </w:rPr>
            </w:pPr>
            <w:r w:rsidRPr="00D06496">
              <w:rPr>
                <w:rFonts w:asciiTheme="minorHAnsi" w:hAnsiTheme="minorHAnsi" w:cstheme="minorHAnsi"/>
              </w:rPr>
              <w:t xml:space="preserve">Smaller quantities of potentially explosive materials are stored closer to where they are required. The locations have been determined to be safe with regard to the NI. </w:t>
            </w:r>
          </w:p>
          <w:p w14:paraId="7070BE47" w14:textId="64F8FB68" w:rsidR="00744547" w:rsidRPr="00D06496" w:rsidRDefault="00744547" w:rsidP="00D06496">
            <w:pPr>
              <w:pStyle w:val="ListParagraph"/>
              <w:numPr>
                <w:ilvl w:val="0"/>
                <w:numId w:val="60"/>
              </w:numPr>
              <w:spacing w:after="0" w:line="240" w:lineRule="auto"/>
              <w:jc w:val="both"/>
              <w:rPr>
                <w:rFonts w:asciiTheme="minorHAnsi" w:hAnsiTheme="minorHAnsi" w:cstheme="minorHAnsi"/>
              </w:rPr>
            </w:pPr>
            <w:r w:rsidRPr="00D06496">
              <w:rPr>
                <w:rFonts w:asciiTheme="minorHAnsi" w:hAnsiTheme="minorHAnsi" w:cstheme="minorHAnsi"/>
              </w:rPr>
              <w:t xml:space="preserve">Piped hydrogen within the buildings is supplied from limited supplies, has a limited flow rate and passes through rooms sized or ventilated so that release of the maximum amount possible will not reach the LFL. </w:t>
            </w:r>
          </w:p>
          <w:p w14:paraId="3A1D0086" w14:textId="4734BD2E" w:rsidR="00744547" w:rsidRPr="00D06496" w:rsidRDefault="00744547" w:rsidP="00D06496">
            <w:pPr>
              <w:pStyle w:val="ListParagraph"/>
              <w:numPr>
                <w:ilvl w:val="0"/>
                <w:numId w:val="60"/>
              </w:numPr>
              <w:spacing w:after="0" w:line="240" w:lineRule="auto"/>
              <w:jc w:val="both"/>
              <w:rPr>
                <w:rFonts w:asciiTheme="minorHAnsi" w:hAnsiTheme="minorHAnsi" w:cstheme="minorHAnsi"/>
              </w:rPr>
            </w:pPr>
            <w:r w:rsidRPr="00D06496">
              <w:rPr>
                <w:rFonts w:asciiTheme="minorHAnsi" w:hAnsiTheme="minorHAnsi" w:cstheme="minorHAnsi"/>
              </w:rPr>
              <w:t>Potential ignition sources (permanent and temporary) are not permitted near enough to the hydrogen supply line that they would be in the temporarily potentially explosive region caused by a leak.</w:t>
            </w:r>
          </w:p>
          <w:p w14:paraId="1F5E7E85" w14:textId="57909262" w:rsidR="00744547" w:rsidRPr="00D06496" w:rsidRDefault="00744547" w:rsidP="00D06496">
            <w:pPr>
              <w:pStyle w:val="ListParagraph"/>
              <w:numPr>
                <w:ilvl w:val="0"/>
                <w:numId w:val="60"/>
              </w:numPr>
              <w:spacing w:after="0" w:line="240" w:lineRule="auto"/>
              <w:jc w:val="both"/>
              <w:rPr>
                <w:rFonts w:asciiTheme="minorHAnsi" w:hAnsiTheme="minorHAnsi" w:cstheme="minorHAnsi"/>
              </w:rPr>
            </w:pPr>
            <w:r w:rsidRPr="00D06496">
              <w:rPr>
                <w:rFonts w:asciiTheme="minorHAnsi" w:hAnsiTheme="minorHAnsi" w:cstheme="minorHAnsi"/>
              </w:rPr>
              <w:t xml:space="preserve">The battery rooms are ventilated so that hydrogen generated by charging does not exceed 2%. </w:t>
            </w:r>
          </w:p>
          <w:p w14:paraId="45DA21B7" w14:textId="6711D1EA" w:rsidR="00744547" w:rsidRPr="00D06496" w:rsidRDefault="00744547" w:rsidP="00D06496">
            <w:pPr>
              <w:pStyle w:val="ListParagraph"/>
              <w:numPr>
                <w:ilvl w:val="0"/>
                <w:numId w:val="60"/>
              </w:numPr>
              <w:spacing w:after="0" w:line="240" w:lineRule="auto"/>
              <w:jc w:val="both"/>
              <w:rPr>
                <w:rFonts w:asciiTheme="minorHAnsi" w:hAnsiTheme="minorHAnsi" w:cstheme="minorHAnsi"/>
              </w:rPr>
            </w:pPr>
            <w:r w:rsidRPr="00D06496">
              <w:rPr>
                <w:rFonts w:asciiTheme="minorHAnsi" w:hAnsiTheme="minorHAnsi" w:cstheme="minorHAnsi"/>
              </w:rPr>
              <w:t>Where processes may generate hydrogen, there are ventilation systems, hydrogen levels are monitored by fixed equipment, and equipment which can potentially be affected has segregated redundant equipment.</w:t>
            </w:r>
          </w:p>
        </w:tc>
      </w:tr>
      <w:tr w:rsidR="00744547" w:rsidRPr="009101BB" w14:paraId="3B52D4D7" w14:textId="77777777" w:rsidTr="00DE12F6">
        <w:tc>
          <w:tcPr>
            <w:tcW w:w="1910" w:type="dxa"/>
          </w:tcPr>
          <w:p w14:paraId="76C4DB2E" w14:textId="54D77D38"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4.74. </w:t>
            </w:r>
          </w:p>
        </w:tc>
        <w:tc>
          <w:tcPr>
            <w:tcW w:w="4812" w:type="dxa"/>
          </w:tcPr>
          <w:p w14:paraId="79196693" w14:textId="2E8FD6D2"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Consideration should be given to the blast overpressure and missiles generated by boiling liquid expanding </w:t>
            </w:r>
            <w:proofErr w:type="spellStart"/>
            <w:r w:rsidRPr="009101BB">
              <w:rPr>
                <w:rFonts w:asciiTheme="minorHAnsi" w:hAnsiTheme="minorHAnsi" w:cstheme="minorHAnsi"/>
              </w:rPr>
              <w:t>vapour</w:t>
            </w:r>
            <w:proofErr w:type="spellEnd"/>
            <w:r w:rsidRPr="009101BB">
              <w:rPr>
                <w:rFonts w:asciiTheme="minorHAnsi" w:hAnsiTheme="minorHAnsi" w:cstheme="minorHAnsi"/>
              </w:rPr>
              <w:t xml:space="preserve"> explosions, and to the potential for the ignition of flammable gases at a location distant from the point of release, which could result in the explosion of a gas cloud. The potential for boiling liquid expanding </w:t>
            </w:r>
            <w:proofErr w:type="spellStart"/>
            <w:r w:rsidRPr="009101BB">
              <w:rPr>
                <w:rFonts w:asciiTheme="minorHAnsi" w:hAnsiTheme="minorHAnsi" w:cstheme="minorHAnsi"/>
              </w:rPr>
              <w:t>vapour</w:t>
            </w:r>
            <w:proofErr w:type="spellEnd"/>
            <w:r w:rsidRPr="009101BB">
              <w:rPr>
                <w:rFonts w:asciiTheme="minorHAnsi" w:hAnsiTheme="minorHAnsi" w:cstheme="minorHAnsi"/>
              </w:rPr>
              <w:t xml:space="preserve"> explosions should be minimized by avoiding operation above the superheat limit temperature, as far as practicable.</w:t>
            </w:r>
          </w:p>
        </w:tc>
        <w:tc>
          <w:tcPr>
            <w:tcW w:w="1373" w:type="dxa"/>
          </w:tcPr>
          <w:p w14:paraId="5E8100C6" w14:textId="1B53EEFA" w:rsidR="00744547" w:rsidRPr="009101BB" w:rsidRDefault="00744547" w:rsidP="00751AF7">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16079103" w14:textId="39A34A6F" w:rsidR="00744547" w:rsidRPr="00132B11" w:rsidRDefault="00744547" w:rsidP="00744547">
            <w:pPr>
              <w:spacing w:after="0" w:line="240" w:lineRule="auto"/>
              <w:jc w:val="both"/>
              <w:rPr>
                <w:rFonts w:asciiTheme="minorHAnsi" w:hAnsiTheme="minorHAnsi" w:cstheme="minorHAnsi"/>
              </w:rPr>
            </w:pPr>
            <w:r w:rsidRPr="00132B11">
              <w:rPr>
                <w:rFonts w:asciiTheme="minorHAnsi" w:hAnsiTheme="minorHAnsi" w:cstheme="minorHAnsi"/>
              </w:rPr>
              <w:t>The AP1000 plant design considers internal explosions as described in DCD</w:t>
            </w:r>
            <w:r w:rsidR="00C41D5B" w:rsidRPr="00132B11">
              <w:rPr>
                <w:rFonts w:asciiTheme="minorHAnsi" w:hAnsiTheme="minorHAnsi" w:cstheme="minorHAnsi"/>
              </w:rPr>
              <w:t xml:space="preserve"> [2]</w:t>
            </w:r>
            <w:r w:rsidRPr="00132B11">
              <w:rPr>
                <w:rFonts w:asciiTheme="minorHAnsi" w:hAnsiTheme="minorHAnsi" w:cstheme="minorHAnsi"/>
              </w:rPr>
              <w:t xml:space="preserve"> Section 2.2 (Site-specific hazards, explosion by on-site storage facilities, flammable vapor clouds by on-site flammable liquids or gases). Missiles generated by explosions are considered in DCD</w:t>
            </w:r>
            <w:r w:rsidR="00C41D5B" w:rsidRPr="00132B11">
              <w:rPr>
                <w:rFonts w:asciiTheme="minorHAnsi" w:hAnsiTheme="minorHAnsi" w:cstheme="minorHAnsi"/>
              </w:rPr>
              <w:t xml:space="preserve"> [2]</w:t>
            </w:r>
            <w:r w:rsidRPr="00132B11">
              <w:rPr>
                <w:rFonts w:asciiTheme="minorHAnsi" w:hAnsiTheme="minorHAnsi" w:cstheme="minorHAnsi"/>
              </w:rPr>
              <w:t xml:space="preserve"> Section 3.5. </w:t>
            </w:r>
          </w:p>
        </w:tc>
      </w:tr>
      <w:tr w:rsidR="00744547" w:rsidRPr="009101BB" w14:paraId="5CF37092" w14:textId="77777777" w:rsidTr="00DE12F6">
        <w:tc>
          <w:tcPr>
            <w:tcW w:w="1910" w:type="dxa"/>
          </w:tcPr>
          <w:p w14:paraId="6352EE1E" w14:textId="2BA387E7"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4.75. </w:t>
            </w:r>
          </w:p>
        </w:tc>
        <w:tc>
          <w:tcPr>
            <w:tcW w:w="4812" w:type="dxa"/>
          </w:tcPr>
          <w:p w14:paraId="7F85DBC5" w14:textId="447EBBC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Some hazards (e.g. high energy arcing faults), while not formally explosions, are similar to explosions in terms of the loads they impart (e.g. temperature, pressure, missiles) on nearby SSCs; therefore, similar design provisions are appropriate for mitigating the effects of such hazards.</w:t>
            </w:r>
          </w:p>
        </w:tc>
        <w:tc>
          <w:tcPr>
            <w:tcW w:w="1373" w:type="dxa"/>
          </w:tcPr>
          <w:p w14:paraId="4D4D23D4" w14:textId="2A07DDD5" w:rsidR="00744547" w:rsidRPr="009101BB" w:rsidRDefault="00112BF3" w:rsidP="00751AF7">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068E024" w14:textId="77777777" w:rsidR="00D9195F" w:rsidRPr="00132B11" w:rsidRDefault="00D9195F" w:rsidP="00D9195F">
            <w:pPr>
              <w:spacing w:after="0" w:line="240" w:lineRule="auto"/>
              <w:jc w:val="both"/>
              <w:rPr>
                <w:rFonts w:asciiTheme="minorHAnsi" w:hAnsiTheme="minorHAnsi" w:cstheme="minorHAnsi"/>
              </w:rPr>
            </w:pPr>
            <w:r w:rsidRPr="00132B11">
              <w:rPr>
                <w:rFonts w:asciiTheme="minorHAnsi" w:hAnsiTheme="minorHAnsi" w:cstheme="minorHAnsi"/>
              </w:rPr>
              <w:t xml:space="preserve">Westinghouse takes care to provide protection against internal hazards throughout the plant area. </w:t>
            </w:r>
          </w:p>
          <w:p w14:paraId="2364613F" w14:textId="3DCA366C" w:rsidR="00744547" w:rsidRPr="00132B11" w:rsidRDefault="009457A2" w:rsidP="00445E69">
            <w:pPr>
              <w:spacing w:after="0" w:line="240" w:lineRule="auto"/>
              <w:jc w:val="both"/>
              <w:rPr>
                <w:rFonts w:asciiTheme="minorHAnsi" w:hAnsiTheme="minorHAnsi" w:cstheme="minorHAnsi"/>
              </w:rPr>
            </w:pPr>
            <w:r w:rsidRPr="00132B11">
              <w:rPr>
                <w:rFonts w:asciiTheme="minorHAnsi" w:hAnsiTheme="minorHAnsi" w:cstheme="minorHAnsi"/>
              </w:rPr>
              <w:t xml:space="preserve">Suitable and sufficient design basis measures are identified such that an internal hazard, which may give rise to an explosion, does not prevent the delivery of </w:t>
            </w:r>
            <w:r w:rsidR="000E6D61" w:rsidRPr="00132B11">
              <w:rPr>
                <w:rFonts w:asciiTheme="minorHAnsi" w:hAnsiTheme="minorHAnsi" w:cstheme="minorHAnsi"/>
              </w:rPr>
              <w:t xml:space="preserve">the </w:t>
            </w:r>
            <w:r w:rsidR="000E6D61">
              <w:rPr>
                <w:rFonts w:asciiTheme="minorHAnsi" w:hAnsiTheme="minorHAnsi" w:cstheme="minorHAnsi"/>
              </w:rPr>
              <w:t>safety</w:t>
            </w:r>
            <w:r w:rsidR="00260B68">
              <w:rPr>
                <w:rFonts w:asciiTheme="minorHAnsi" w:hAnsiTheme="minorHAnsi" w:cstheme="minorHAnsi"/>
              </w:rPr>
              <w:t>-related</w:t>
            </w:r>
            <w:r w:rsidR="00260B68" w:rsidRPr="00132B11">
              <w:rPr>
                <w:rFonts w:asciiTheme="minorHAnsi" w:hAnsiTheme="minorHAnsi" w:cstheme="minorHAnsi"/>
              </w:rPr>
              <w:t xml:space="preserve"> </w:t>
            </w:r>
            <w:r w:rsidRPr="00132B11">
              <w:rPr>
                <w:rFonts w:asciiTheme="minorHAnsi" w:hAnsiTheme="minorHAnsi" w:cstheme="minorHAnsi"/>
              </w:rPr>
              <w:t>functions necessary to respond to a postulated event. Preservation of required safety functions ensures alignment with fault studies and structural integrity analysis.</w:t>
            </w:r>
            <w:r w:rsidR="00D9195F" w:rsidRPr="00132B11">
              <w:rPr>
                <w:rFonts w:asciiTheme="minorHAnsi" w:hAnsiTheme="minorHAnsi" w:cstheme="minorHAnsi"/>
              </w:rPr>
              <w:t xml:space="preserve"> </w:t>
            </w:r>
            <w:r w:rsidR="006F510C" w:rsidRPr="00132B11">
              <w:rPr>
                <w:rFonts w:asciiTheme="minorHAnsi" w:hAnsiTheme="minorHAnsi" w:cstheme="minorHAnsi"/>
              </w:rPr>
              <w:t xml:space="preserve">Within the AP1000 design, redundant divisions of </w:t>
            </w:r>
            <w:r w:rsidR="00DF1E34">
              <w:rPr>
                <w:rFonts w:asciiTheme="minorHAnsi" w:hAnsiTheme="minorHAnsi" w:cstheme="minorHAnsi"/>
              </w:rPr>
              <w:t>safety-related</w:t>
            </w:r>
            <w:r w:rsidR="006F510C" w:rsidRPr="00132B11">
              <w:rPr>
                <w:rFonts w:asciiTheme="minorHAnsi" w:hAnsiTheme="minorHAnsi" w:cstheme="minorHAnsi"/>
              </w:rPr>
              <w:t xml:space="preserve"> SSC are segregated from </w:t>
            </w:r>
            <w:r w:rsidR="00375277" w:rsidRPr="00132B11">
              <w:rPr>
                <w:rFonts w:asciiTheme="minorHAnsi" w:hAnsiTheme="minorHAnsi" w:cstheme="minorHAnsi"/>
              </w:rPr>
              <w:t>one another</w:t>
            </w:r>
            <w:r w:rsidR="006F510C" w:rsidRPr="00132B11">
              <w:rPr>
                <w:rFonts w:asciiTheme="minorHAnsi" w:hAnsiTheme="minorHAnsi" w:cstheme="minorHAnsi"/>
              </w:rPr>
              <w:t xml:space="preserve"> such that a </w:t>
            </w:r>
            <w:r w:rsidR="00F64CF9" w:rsidRPr="00132B11">
              <w:rPr>
                <w:rFonts w:asciiTheme="minorHAnsi" w:hAnsiTheme="minorHAnsi" w:cstheme="minorHAnsi"/>
              </w:rPr>
              <w:t>postulated hazards</w:t>
            </w:r>
            <w:r w:rsidR="006F510C" w:rsidRPr="00132B11">
              <w:rPr>
                <w:rFonts w:asciiTheme="minorHAnsi" w:hAnsiTheme="minorHAnsi" w:cstheme="minorHAnsi"/>
              </w:rPr>
              <w:t xml:space="preserve"> cannot result in the loss of all divisions.</w:t>
            </w:r>
            <w:r w:rsidR="00D30228" w:rsidRPr="00132B11">
              <w:rPr>
                <w:rFonts w:asciiTheme="minorHAnsi" w:hAnsiTheme="minorHAnsi" w:cstheme="minorHAnsi"/>
              </w:rPr>
              <w:t xml:space="preserve"> </w:t>
            </w:r>
          </w:p>
        </w:tc>
      </w:tr>
      <w:tr w:rsidR="00744547" w:rsidRPr="009101BB" w14:paraId="5CECEA68" w14:textId="77777777" w:rsidTr="00DE12F6">
        <w:tc>
          <w:tcPr>
            <w:tcW w:w="1910" w:type="dxa"/>
          </w:tcPr>
          <w:p w14:paraId="02328435" w14:textId="3764F9AB"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4.76. </w:t>
            </w:r>
          </w:p>
        </w:tc>
        <w:tc>
          <w:tcPr>
            <w:tcW w:w="4812" w:type="dxa"/>
          </w:tcPr>
          <w:p w14:paraId="67069FB2" w14:textId="5B70A589"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Design provisions to limit the consequences of an explosion (overpressure, missile generation or fire) should be in place. The consequent effects of postulated explosions on items important to safety should be assessed against the design objectives in para. 2.12. Access routes and escape routes for operating personnel performing manual actions important to safety should also be assessed and </w:t>
            </w:r>
            <w:r w:rsidRPr="009101BB">
              <w:rPr>
                <w:rFonts w:asciiTheme="minorHAnsi" w:hAnsiTheme="minorHAnsi" w:cstheme="minorHAnsi"/>
              </w:rPr>
              <w:lastRenderedPageBreak/>
              <w:t>special design provisions should be implemented, if necessary.</w:t>
            </w:r>
          </w:p>
        </w:tc>
        <w:tc>
          <w:tcPr>
            <w:tcW w:w="1373" w:type="dxa"/>
          </w:tcPr>
          <w:p w14:paraId="04296396" w14:textId="3340F9C1" w:rsidR="00744547" w:rsidRPr="009101BB" w:rsidRDefault="00744547" w:rsidP="00751AF7">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42DE1588" w14:textId="5FE38585" w:rsidR="00744547" w:rsidRPr="00132B11" w:rsidRDefault="00744547" w:rsidP="00744547">
            <w:pPr>
              <w:spacing w:after="0" w:line="240" w:lineRule="auto"/>
              <w:jc w:val="both"/>
              <w:rPr>
                <w:rFonts w:asciiTheme="minorHAnsi" w:hAnsiTheme="minorHAnsi" w:cstheme="minorHAnsi"/>
              </w:rPr>
            </w:pPr>
            <w:r w:rsidRPr="00132B11">
              <w:rPr>
                <w:rFonts w:asciiTheme="minorHAnsi" w:hAnsiTheme="minorHAnsi" w:cstheme="minorHAnsi"/>
              </w:rPr>
              <w:t>See responses to Section</w:t>
            </w:r>
            <w:r w:rsidR="00840A62" w:rsidRPr="00132B11">
              <w:rPr>
                <w:rFonts w:asciiTheme="minorHAnsi" w:hAnsiTheme="minorHAnsi" w:cstheme="minorHAnsi"/>
              </w:rPr>
              <w:t>s</w:t>
            </w:r>
            <w:r w:rsidRPr="00132B11">
              <w:rPr>
                <w:rFonts w:asciiTheme="minorHAnsi" w:hAnsiTheme="minorHAnsi" w:cstheme="minorHAnsi"/>
              </w:rPr>
              <w:t>/Paragraph</w:t>
            </w:r>
            <w:r w:rsidR="00FE1F0D" w:rsidRPr="00132B11">
              <w:rPr>
                <w:rFonts w:asciiTheme="minorHAnsi" w:hAnsiTheme="minorHAnsi" w:cstheme="minorHAnsi"/>
              </w:rPr>
              <w:t>s</w:t>
            </w:r>
            <w:r w:rsidRPr="00132B11">
              <w:rPr>
                <w:rFonts w:asciiTheme="minorHAnsi" w:hAnsiTheme="minorHAnsi" w:cstheme="minorHAnsi"/>
              </w:rPr>
              <w:t xml:space="preserve"> 2.12, 4.73 and II.22. </w:t>
            </w:r>
          </w:p>
        </w:tc>
      </w:tr>
      <w:tr w:rsidR="00744547" w:rsidRPr="009101BB" w14:paraId="7BB384A5" w14:textId="77777777" w:rsidTr="00DE12F6">
        <w:tc>
          <w:tcPr>
            <w:tcW w:w="1910" w:type="dxa"/>
          </w:tcPr>
          <w:p w14:paraId="07E9761F" w14:textId="72581C2D"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4.77. </w:t>
            </w:r>
          </w:p>
        </w:tc>
        <w:tc>
          <w:tcPr>
            <w:tcW w:w="4812" w:type="dxa"/>
          </w:tcPr>
          <w:p w14:paraId="22652AAD" w14:textId="43FAF60E"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Wherever there is a potential hazard due to hydrogen in plant operations, provision should be made to control the hazard by using hydrogen monitors, recombiners, adequate ventilation and controlled hydrogen burning systems (all of which should be designed for use in an explosive atmosphere), or other appropriate means. Where </w:t>
            </w:r>
            <w:proofErr w:type="spellStart"/>
            <w:r w:rsidRPr="009101BB">
              <w:rPr>
                <w:rFonts w:asciiTheme="minorHAnsi" w:hAnsiTheme="minorHAnsi" w:cstheme="minorHAnsi"/>
              </w:rPr>
              <w:t>inerting</w:t>
            </w:r>
            <w:proofErr w:type="spellEnd"/>
            <w:r w:rsidRPr="009101BB">
              <w:rPr>
                <w:rFonts w:asciiTheme="minorHAnsi" w:hAnsiTheme="minorHAnsi" w:cstheme="minorHAnsi"/>
              </w:rPr>
              <w:t xml:space="preserve"> is used, the fire hazard during operation periods without inert gas protection</w:t>
            </w:r>
            <w:r w:rsidR="00DC5232">
              <w:rPr>
                <w:rFonts w:asciiTheme="minorHAnsi" w:hAnsiTheme="minorHAnsi" w:cstheme="minorHAnsi"/>
              </w:rPr>
              <w:t xml:space="preserve"> </w:t>
            </w:r>
            <w:r w:rsidRPr="009101BB">
              <w:rPr>
                <w:rFonts w:asciiTheme="minorHAnsi" w:hAnsiTheme="minorHAnsi" w:cstheme="minorHAnsi"/>
              </w:rPr>
              <w:t xml:space="preserve">(e.g. maintenance and </w:t>
            </w:r>
            <w:proofErr w:type="spellStart"/>
            <w:r w:rsidRPr="009101BB">
              <w:rPr>
                <w:rFonts w:asciiTheme="minorHAnsi" w:hAnsiTheme="minorHAnsi" w:cstheme="minorHAnsi"/>
              </w:rPr>
              <w:t>refuelling</w:t>
            </w:r>
            <w:proofErr w:type="spellEnd"/>
            <w:r w:rsidRPr="009101BB">
              <w:rPr>
                <w:rFonts w:asciiTheme="minorHAnsi" w:hAnsiTheme="minorHAnsi" w:cstheme="minorHAnsi"/>
              </w:rPr>
              <w:t>) should be considered, and care should be taken to ensure that gas mixtures remain within the limits of non</w:t>
            </w:r>
            <w:r w:rsidRPr="009101BB">
              <w:rPr>
                <w:rFonts w:asciiTheme="minorHAnsi" w:hAnsiTheme="minorHAnsi" w:cstheme="minorHAnsi"/>
              </w:rPr>
              <w:noBreakHyphen/>
              <w:t>flammability.</w:t>
            </w:r>
          </w:p>
        </w:tc>
        <w:tc>
          <w:tcPr>
            <w:tcW w:w="1373" w:type="dxa"/>
          </w:tcPr>
          <w:p w14:paraId="1E22F728" w14:textId="4FE2C28B" w:rsidR="00744547" w:rsidRPr="009101BB" w:rsidRDefault="00744547" w:rsidP="00751AF7">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7CE1345" w14:textId="0C0EF369"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 AP1000 </w:t>
            </w:r>
            <w:r w:rsidR="009E7A57">
              <w:rPr>
                <w:rFonts w:asciiTheme="minorHAnsi" w:hAnsiTheme="minorHAnsi" w:cstheme="minorHAnsi"/>
              </w:rPr>
              <w:t xml:space="preserve">plant </w:t>
            </w:r>
            <w:r w:rsidRPr="009101BB">
              <w:rPr>
                <w:rFonts w:asciiTheme="minorHAnsi" w:hAnsiTheme="minorHAnsi" w:cstheme="minorHAnsi"/>
              </w:rPr>
              <w:t>includes onsite storage facilities for compressed and liquid hydrogen. Accidents involving accidental detonations of hydrogen from these storage facilities are evaluated as part of the AP1000 certified design.</w:t>
            </w:r>
          </w:p>
          <w:p w14:paraId="4B4D30E6" w14:textId="77777777" w:rsidR="00264DB9" w:rsidRPr="009101BB" w:rsidRDefault="00264DB9" w:rsidP="00744547">
            <w:pPr>
              <w:spacing w:after="0" w:line="240" w:lineRule="auto"/>
              <w:jc w:val="both"/>
              <w:rPr>
                <w:rFonts w:asciiTheme="minorHAnsi" w:hAnsiTheme="minorHAnsi" w:cstheme="minorHAnsi"/>
              </w:rPr>
            </w:pPr>
          </w:p>
          <w:p w14:paraId="430E9003" w14:textId="2DAF75EE"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passive autocatalytic hydrogen re-combiners</w:t>
            </w:r>
            <w:r w:rsidR="002343F2">
              <w:rPr>
                <w:rFonts w:asciiTheme="minorHAnsi" w:hAnsiTheme="minorHAnsi" w:cstheme="minorHAnsi"/>
              </w:rPr>
              <w:t xml:space="preserve"> </w:t>
            </w:r>
            <w:r w:rsidR="00751432">
              <w:rPr>
                <w:rFonts w:asciiTheme="minorHAnsi" w:hAnsiTheme="minorHAnsi" w:cstheme="minorHAnsi"/>
              </w:rPr>
              <w:t>(</w:t>
            </w:r>
            <w:r w:rsidR="002343F2">
              <w:rPr>
                <w:rFonts w:asciiTheme="minorHAnsi" w:hAnsiTheme="minorHAnsi" w:cstheme="minorHAnsi"/>
              </w:rPr>
              <w:t>P</w:t>
            </w:r>
            <w:r w:rsidR="00751432">
              <w:rPr>
                <w:rFonts w:asciiTheme="minorHAnsi" w:hAnsiTheme="minorHAnsi" w:cstheme="minorHAnsi"/>
              </w:rPr>
              <w:t>ARs)</w:t>
            </w:r>
            <w:r w:rsidRPr="009101BB">
              <w:rPr>
                <w:rFonts w:asciiTheme="minorHAnsi" w:hAnsiTheme="minorHAnsi" w:cstheme="minorHAnsi"/>
              </w:rPr>
              <w:t xml:space="preserve"> are located within the containment. Hydrogen can be generated during design basis accidents by the reaction of a limited amount of zirconium in the Zircaloy fuel cladding with steam following a temporary core </w:t>
            </w:r>
            <w:proofErr w:type="spellStart"/>
            <w:r w:rsidRPr="009101BB">
              <w:rPr>
                <w:rFonts w:asciiTheme="minorHAnsi" w:hAnsiTheme="minorHAnsi" w:cstheme="minorHAnsi"/>
              </w:rPr>
              <w:t>uncovery</w:t>
            </w:r>
            <w:proofErr w:type="spellEnd"/>
            <w:r w:rsidRPr="009101BB">
              <w:rPr>
                <w:rFonts w:asciiTheme="minorHAnsi" w:hAnsiTheme="minorHAnsi" w:cstheme="minorHAnsi"/>
              </w:rPr>
              <w:t xml:space="preserve"> following large LOCAs; the purpose of the re-combiners is to convert the hydrogen back into water </w:t>
            </w:r>
            <w:r w:rsidR="00196366" w:rsidRPr="009101BB">
              <w:rPr>
                <w:rFonts w:asciiTheme="minorHAnsi" w:hAnsiTheme="minorHAnsi" w:cstheme="minorHAnsi"/>
              </w:rPr>
              <w:t>vapor</w:t>
            </w:r>
            <w:r w:rsidRPr="009101BB">
              <w:rPr>
                <w:rFonts w:asciiTheme="minorHAnsi" w:hAnsiTheme="minorHAnsi" w:cstheme="minorHAnsi"/>
              </w:rPr>
              <w:t>, without the risk of an explosion. These work at relatively low hydrogen concentration and work under any conditions where hydrogen accumulates even during shutdown.</w:t>
            </w:r>
          </w:p>
          <w:p w14:paraId="422813E1" w14:textId="77777777" w:rsidR="00D443B3" w:rsidRPr="009101BB" w:rsidRDefault="00D443B3" w:rsidP="00744547">
            <w:pPr>
              <w:spacing w:after="0" w:line="240" w:lineRule="auto"/>
              <w:jc w:val="both"/>
              <w:rPr>
                <w:rFonts w:asciiTheme="minorHAnsi" w:hAnsiTheme="minorHAnsi" w:cstheme="minorHAnsi"/>
              </w:rPr>
            </w:pPr>
          </w:p>
          <w:p w14:paraId="0E150D4F" w14:textId="5287D3C4"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primary means of containment atmosphere hydrogen analysis is the hydrogen analyzer described in DCD</w:t>
            </w:r>
            <w:r w:rsidR="001E6663" w:rsidRPr="009101BB">
              <w:rPr>
                <w:rFonts w:asciiTheme="minorHAnsi" w:hAnsiTheme="minorHAnsi" w:cstheme="minorHAnsi"/>
              </w:rPr>
              <w:t xml:space="preserve"> [2</w:t>
            </w:r>
            <w:r w:rsidR="000972EA" w:rsidRPr="009101BB">
              <w:rPr>
                <w:rFonts w:asciiTheme="minorHAnsi" w:hAnsiTheme="minorHAnsi" w:cstheme="minorHAnsi"/>
              </w:rPr>
              <w:t xml:space="preserve">] </w:t>
            </w:r>
            <w:r w:rsidR="000972EA">
              <w:rPr>
                <w:rFonts w:asciiTheme="minorHAnsi" w:hAnsiTheme="minorHAnsi" w:cstheme="minorHAnsi"/>
              </w:rPr>
              <w:t>Section</w:t>
            </w:r>
            <w:r w:rsidR="00785E15" w:rsidRPr="00F44122">
              <w:rPr>
                <w:rFonts w:asciiTheme="minorHAnsi" w:hAnsiTheme="minorHAnsi" w:cstheme="minorHAnsi"/>
              </w:rPr>
              <w:t xml:space="preserve"> </w:t>
            </w:r>
            <w:r w:rsidRPr="009101BB">
              <w:rPr>
                <w:rFonts w:asciiTheme="minorHAnsi" w:hAnsiTheme="minorHAnsi" w:cstheme="minorHAnsi"/>
              </w:rPr>
              <w:t xml:space="preserve">6.2.4. </w:t>
            </w:r>
          </w:p>
          <w:p w14:paraId="04F17306" w14:textId="345FE2C9" w:rsidR="00744547" w:rsidRPr="009101BB" w:rsidRDefault="00744547" w:rsidP="00744547">
            <w:pPr>
              <w:jc w:val="both"/>
              <w:rPr>
                <w:rFonts w:asciiTheme="minorHAnsi" w:hAnsiTheme="minorHAnsi" w:cstheme="minorHAnsi"/>
              </w:rPr>
            </w:pPr>
            <w:r w:rsidRPr="009101BB">
              <w:rPr>
                <w:rFonts w:asciiTheme="minorHAnsi" w:hAnsiTheme="minorHAnsi" w:cstheme="minorHAnsi"/>
              </w:rPr>
              <w:t>Nuclear island nonradioactive ventilation system and Annex/auxiliary buildings nonradioactive HVAC system are designed to maintain the hydrogen concentration in the battery rooms well below 2 percent by volume, as described in DCD [2</w:t>
            </w:r>
            <w:r w:rsidR="000972EA" w:rsidRPr="009101BB">
              <w:rPr>
                <w:rFonts w:asciiTheme="minorHAnsi" w:hAnsiTheme="minorHAnsi" w:cstheme="minorHAnsi"/>
              </w:rPr>
              <w:t xml:space="preserve">] </w:t>
            </w:r>
            <w:r w:rsidR="000972EA">
              <w:rPr>
                <w:rFonts w:asciiTheme="minorHAnsi" w:hAnsiTheme="minorHAnsi" w:cstheme="minorHAnsi"/>
              </w:rPr>
              <w:t>Sections</w:t>
            </w:r>
            <w:r w:rsidR="00785E15" w:rsidRPr="00F44122">
              <w:rPr>
                <w:rFonts w:asciiTheme="minorHAnsi" w:hAnsiTheme="minorHAnsi" w:cstheme="minorHAnsi"/>
              </w:rPr>
              <w:t xml:space="preserve"> </w:t>
            </w:r>
            <w:r w:rsidRPr="009101BB">
              <w:rPr>
                <w:rFonts w:asciiTheme="minorHAnsi" w:hAnsiTheme="minorHAnsi" w:cstheme="minorHAnsi"/>
              </w:rPr>
              <w:t>9.4.1 and 9.4.2.</w:t>
            </w:r>
          </w:p>
          <w:p w14:paraId="3E7077DF" w14:textId="2D4B82A9" w:rsidR="00744547" w:rsidRPr="009101BB" w:rsidRDefault="00744547" w:rsidP="00A03E04">
            <w:pPr>
              <w:spacing w:after="0"/>
              <w:jc w:val="both"/>
              <w:rPr>
                <w:rFonts w:asciiTheme="minorHAnsi" w:hAnsiTheme="minorHAnsi" w:cstheme="minorHAnsi"/>
              </w:rPr>
            </w:pPr>
            <w:r w:rsidRPr="009101BB">
              <w:rPr>
                <w:rFonts w:asciiTheme="minorHAnsi" w:hAnsiTheme="minorHAnsi" w:cstheme="minorHAnsi"/>
              </w:rPr>
              <w:lastRenderedPageBreak/>
              <w:t>The gaseous radwaste system is designed to prevent hydrogen ignition both within its own boundaries and in connected systems (the liquid radwaste system and the nuclear island radioactive ventilation system).</w:t>
            </w:r>
            <w:r w:rsidR="00EA28BA" w:rsidRPr="009101BB">
              <w:rPr>
                <w:rFonts w:asciiTheme="minorHAnsi" w:hAnsiTheme="minorHAnsi" w:cstheme="minorHAnsi"/>
              </w:rPr>
              <w:t xml:space="preserve"> </w:t>
            </w:r>
            <w:r w:rsidRPr="009101BB">
              <w:rPr>
                <w:rFonts w:asciiTheme="minorHAnsi" w:hAnsiTheme="minorHAnsi" w:cstheme="minorHAnsi"/>
              </w:rPr>
              <w:t>Containment Hydrogen Control System is described in DCD</w:t>
            </w:r>
            <w:r w:rsidR="00F96F11" w:rsidRPr="009101BB">
              <w:rPr>
                <w:rFonts w:asciiTheme="minorHAnsi" w:hAnsiTheme="minorHAnsi" w:cstheme="minorHAnsi"/>
              </w:rPr>
              <w:t xml:space="preserve"> [2]</w:t>
            </w:r>
            <w:r w:rsidRPr="009101BB">
              <w:rPr>
                <w:rFonts w:asciiTheme="minorHAnsi" w:hAnsiTheme="minorHAnsi" w:cstheme="minorHAnsi"/>
              </w:rPr>
              <w:t xml:space="preserve"> Section 6.2.4.</w:t>
            </w:r>
            <w:r w:rsidR="001668E3" w:rsidRPr="009101BB">
              <w:rPr>
                <w:rFonts w:asciiTheme="minorHAnsi" w:hAnsiTheme="minorHAnsi" w:cstheme="minorHAnsi"/>
              </w:rPr>
              <w:t xml:space="preserve"> </w:t>
            </w:r>
            <w:r w:rsidRPr="009101BB">
              <w:rPr>
                <w:rFonts w:asciiTheme="minorHAnsi" w:hAnsiTheme="minorHAnsi" w:cstheme="minorHAnsi"/>
              </w:rPr>
              <w:t>Plant Gas System is described in DCD</w:t>
            </w:r>
            <w:r w:rsidR="00373A59" w:rsidRPr="009101BB">
              <w:rPr>
                <w:rFonts w:asciiTheme="minorHAnsi" w:hAnsiTheme="minorHAnsi" w:cstheme="minorHAnsi"/>
              </w:rPr>
              <w:t xml:space="preserve"> [2]</w:t>
            </w:r>
            <w:r w:rsidRPr="009101BB">
              <w:rPr>
                <w:rFonts w:asciiTheme="minorHAnsi" w:hAnsiTheme="minorHAnsi" w:cstheme="minorHAnsi"/>
              </w:rPr>
              <w:t xml:space="preserve"> Section 9.32.</w:t>
            </w:r>
            <w:r w:rsidR="00A77960" w:rsidRPr="009101BB">
              <w:rPr>
                <w:rFonts w:asciiTheme="minorHAnsi" w:hAnsiTheme="minorHAnsi" w:cstheme="minorHAnsi"/>
              </w:rPr>
              <w:t xml:space="preserve"> </w:t>
            </w:r>
            <w:r w:rsidRPr="009101BB">
              <w:rPr>
                <w:rFonts w:asciiTheme="minorHAnsi" w:hAnsiTheme="minorHAnsi" w:cstheme="minorHAnsi"/>
              </w:rPr>
              <w:t>Hydrogen Mixing and Combustion Analysis is described in DCD</w:t>
            </w:r>
            <w:r w:rsidR="00327C4B" w:rsidRPr="009101BB">
              <w:rPr>
                <w:rFonts w:asciiTheme="minorHAnsi" w:hAnsiTheme="minorHAnsi" w:cstheme="minorHAnsi"/>
              </w:rPr>
              <w:t xml:space="preserve"> [2]</w:t>
            </w:r>
            <w:r w:rsidRPr="009101BB">
              <w:rPr>
                <w:rFonts w:asciiTheme="minorHAnsi" w:hAnsiTheme="minorHAnsi" w:cstheme="minorHAnsi"/>
              </w:rPr>
              <w:t xml:space="preserve"> Section 19.41. </w:t>
            </w:r>
          </w:p>
        </w:tc>
      </w:tr>
      <w:tr w:rsidR="00744547" w:rsidRPr="009101BB" w14:paraId="14C2C43F" w14:textId="77777777" w:rsidTr="00DE12F6">
        <w:tc>
          <w:tcPr>
            <w:tcW w:w="12950" w:type="dxa"/>
            <w:gridSpan w:val="4"/>
          </w:tcPr>
          <w:p w14:paraId="33531113" w14:textId="77D04703" w:rsidR="00744547" w:rsidRPr="00132B11" w:rsidRDefault="00744547" w:rsidP="00744547">
            <w:pPr>
              <w:spacing w:after="0" w:line="240" w:lineRule="auto"/>
              <w:jc w:val="center"/>
              <w:rPr>
                <w:rFonts w:asciiTheme="minorHAnsi" w:hAnsiTheme="minorHAnsi" w:cstheme="minorHAnsi"/>
                <w:b/>
                <w:bCs/>
              </w:rPr>
            </w:pPr>
            <w:r w:rsidRPr="00132B11">
              <w:rPr>
                <w:rFonts w:asciiTheme="minorHAnsi" w:hAnsiTheme="minorHAnsi" w:cstheme="minorHAnsi"/>
                <w:b/>
                <w:bCs/>
              </w:rPr>
              <w:lastRenderedPageBreak/>
              <w:t>INTERNAL MISSILES</w:t>
            </w:r>
          </w:p>
        </w:tc>
      </w:tr>
      <w:tr w:rsidR="00744547" w:rsidRPr="009101BB" w14:paraId="389EB53D" w14:textId="77777777" w:rsidTr="00DE12F6">
        <w:tc>
          <w:tcPr>
            <w:tcW w:w="1910" w:type="dxa"/>
          </w:tcPr>
          <w:p w14:paraId="0EEF5D29" w14:textId="6D2753C1"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4.78. </w:t>
            </w:r>
          </w:p>
        </w:tc>
        <w:tc>
          <w:tcPr>
            <w:tcW w:w="4812" w:type="dxa"/>
          </w:tcPr>
          <w:p w14:paraId="0FD5B12F" w14:textId="730E641F"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Nuclear power plants contain pressurized components and rotating machinery that can fail disruptively and cause missiles. A missile is an object that has kinetic energy and has left its design location. In this Safety Guide, the term internal missile is used to describe a moving object that originated from within the site boundary.</w:t>
            </w:r>
          </w:p>
        </w:tc>
        <w:tc>
          <w:tcPr>
            <w:tcW w:w="1373" w:type="dxa"/>
          </w:tcPr>
          <w:p w14:paraId="13FB0FE6" w14:textId="2BE30992" w:rsidR="00744547" w:rsidRPr="009101BB" w:rsidRDefault="00744547" w:rsidP="00811DC9">
            <w:pPr>
              <w:spacing w:after="0" w:line="240" w:lineRule="auto"/>
              <w:jc w:val="center"/>
              <w:rPr>
                <w:rFonts w:asciiTheme="minorHAnsi" w:hAnsiTheme="minorHAnsi" w:cstheme="minorHAnsi"/>
              </w:rPr>
            </w:pPr>
            <w:r w:rsidRPr="009101BB">
              <w:rPr>
                <w:rFonts w:asciiTheme="minorHAnsi" w:hAnsiTheme="minorHAnsi" w:cstheme="minorHAnsi"/>
              </w:rPr>
              <w:t>NR</w:t>
            </w:r>
          </w:p>
        </w:tc>
        <w:tc>
          <w:tcPr>
            <w:tcW w:w="4855" w:type="dxa"/>
          </w:tcPr>
          <w:p w14:paraId="71E88362" w14:textId="77777777" w:rsidR="00744547"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p w14:paraId="661277A7" w14:textId="77777777" w:rsidR="00245BE0" w:rsidRDefault="00245BE0" w:rsidP="00744547">
            <w:pPr>
              <w:spacing w:after="0" w:line="240" w:lineRule="auto"/>
              <w:rPr>
                <w:rFonts w:asciiTheme="minorHAnsi" w:hAnsiTheme="minorHAnsi" w:cstheme="minorHAnsi"/>
              </w:rPr>
            </w:pPr>
          </w:p>
          <w:p w14:paraId="282F363C" w14:textId="77777777" w:rsidR="00245BE0" w:rsidRDefault="00245BE0" w:rsidP="00744547">
            <w:pPr>
              <w:spacing w:after="0" w:line="240" w:lineRule="auto"/>
              <w:rPr>
                <w:rFonts w:asciiTheme="minorHAnsi" w:hAnsiTheme="minorHAnsi" w:cstheme="minorHAnsi"/>
              </w:rPr>
            </w:pPr>
          </w:p>
          <w:p w14:paraId="5E55E945" w14:textId="77777777" w:rsidR="00245BE0" w:rsidRDefault="00245BE0" w:rsidP="00744547">
            <w:pPr>
              <w:spacing w:after="0" w:line="240" w:lineRule="auto"/>
              <w:rPr>
                <w:rFonts w:asciiTheme="minorHAnsi" w:hAnsiTheme="minorHAnsi" w:cstheme="minorHAnsi"/>
              </w:rPr>
            </w:pPr>
          </w:p>
          <w:p w14:paraId="3B4B9EE6" w14:textId="77777777" w:rsidR="00245BE0" w:rsidRDefault="00245BE0" w:rsidP="00744547">
            <w:pPr>
              <w:spacing w:after="0" w:line="240" w:lineRule="auto"/>
              <w:rPr>
                <w:rFonts w:asciiTheme="minorHAnsi" w:hAnsiTheme="minorHAnsi" w:cstheme="minorHAnsi"/>
              </w:rPr>
            </w:pPr>
          </w:p>
          <w:p w14:paraId="4562EED9" w14:textId="77777777" w:rsidR="00245BE0" w:rsidRDefault="00245BE0" w:rsidP="00744547">
            <w:pPr>
              <w:spacing w:after="0" w:line="240" w:lineRule="auto"/>
              <w:rPr>
                <w:rFonts w:asciiTheme="minorHAnsi" w:hAnsiTheme="minorHAnsi" w:cstheme="minorHAnsi"/>
              </w:rPr>
            </w:pPr>
          </w:p>
          <w:p w14:paraId="4A6EF962" w14:textId="77777777" w:rsidR="00245BE0" w:rsidRDefault="00245BE0" w:rsidP="00744547">
            <w:pPr>
              <w:spacing w:after="0" w:line="240" w:lineRule="auto"/>
              <w:rPr>
                <w:rFonts w:asciiTheme="minorHAnsi" w:hAnsiTheme="minorHAnsi" w:cstheme="minorHAnsi"/>
              </w:rPr>
            </w:pPr>
          </w:p>
          <w:p w14:paraId="31F1F523" w14:textId="77777777" w:rsidR="00245BE0" w:rsidRDefault="00245BE0" w:rsidP="00744547">
            <w:pPr>
              <w:spacing w:after="0" w:line="240" w:lineRule="auto"/>
              <w:rPr>
                <w:rFonts w:asciiTheme="minorHAnsi" w:hAnsiTheme="minorHAnsi" w:cstheme="minorHAnsi"/>
              </w:rPr>
            </w:pPr>
          </w:p>
          <w:p w14:paraId="408D1762" w14:textId="77777777" w:rsidR="00245BE0" w:rsidRDefault="00245BE0" w:rsidP="00744547">
            <w:pPr>
              <w:spacing w:after="0" w:line="240" w:lineRule="auto"/>
              <w:rPr>
                <w:rFonts w:asciiTheme="minorHAnsi" w:hAnsiTheme="minorHAnsi" w:cstheme="minorHAnsi"/>
              </w:rPr>
            </w:pPr>
          </w:p>
          <w:p w14:paraId="219DAA65" w14:textId="3110A306" w:rsidR="00245BE0" w:rsidRPr="009101BB" w:rsidRDefault="00245BE0" w:rsidP="00744547">
            <w:pPr>
              <w:spacing w:after="0" w:line="240" w:lineRule="auto"/>
              <w:rPr>
                <w:rFonts w:asciiTheme="minorHAnsi" w:hAnsiTheme="minorHAnsi" w:cstheme="minorHAnsi"/>
              </w:rPr>
            </w:pPr>
          </w:p>
        </w:tc>
      </w:tr>
      <w:tr w:rsidR="00744547" w:rsidRPr="009101BB" w14:paraId="5325D083" w14:textId="77777777" w:rsidTr="00DE12F6">
        <w:tc>
          <w:tcPr>
            <w:tcW w:w="12950" w:type="dxa"/>
            <w:gridSpan w:val="4"/>
          </w:tcPr>
          <w:p w14:paraId="57AE41F9" w14:textId="0E9607D6" w:rsidR="00744547" w:rsidRPr="00132B11" w:rsidRDefault="00744547" w:rsidP="00744547">
            <w:pPr>
              <w:spacing w:after="0" w:line="240" w:lineRule="auto"/>
              <w:jc w:val="center"/>
              <w:rPr>
                <w:rFonts w:asciiTheme="minorHAnsi" w:hAnsiTheme="minorHAnsi" w:cstheme="minorHAnsi"/>
                <w:b/>
                <w:bCs/>
              </w:rPr>
            </w:pPr>
            <w:r w:rsidRPr="00132B11">
              <w:rPr>
                <w:rFonts w:asciiTheme="minorHAnsi" w:hAnsiTheme="minorHAnsi" w:cstheme="minorHAnsi"/>
                <w:b/>
                <w:bCs/>
              </w:rPr>
              <w:t>IDENTIFICATION AND CHARACTERIZATION OF MISSILE HAZARDS</w:t>
            </w:r>
          </w:p>
        </w:tc>
      </w:tr>
      <w:tr w:rsidR="00744547" w:rsidRPr="009101BB" w14:paraId="207B6BDC" w14:textId="77777777" w:rsidTr="00DE12F6">
        <w:tc>
          <w:tcPr>
            <w:tcW w:w="1910" w:type="dxa"/>
          </w:tcPr>
          <w:p w14:paraId="6CBD105F" w14:textId="123A13D0"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4.79. </w:t>
            </w:r>
          </w:p>
        </w:tc>
        <w:tc>
          <w:tcPr>
            <w:tcW w:w="4812" w:type="dxa"/>
          </w:tcPr>
          <w:p w14:paraId="2C2A0419" w14:textId="4D4A2501"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Sources of possible missiles should be identified, and the likelihood, possible kinetic energy, size and trajectory of missiles should be estimated. The possible targets and the effects of missiles on items important to safety should be assessed.</w:t>
            </w:r>
          </w:p>
        </w:tc>
        <w:tc>
          <w:tcPr>
            <w:tcW w:w="1373" w:type="dxa"/>
          </w:tcPr>
          <w:p w14:paraId="62EC0906" w14:textId="3E1FC6B9" w:rsidR="00744547" w:rsidRPr="009101BB" w:rsidRDefault="00744547" w:rsidP="00811DC9">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19A1218A" w14:textId="2B9D8496" w:rsidR="00744547" w:rsidRPr="00132B11" w:rsidRDefault="00744547" w:rsidP="00744547">
            <w:pPr>
              <w:spacing w:after="0" w:line="240" w:lineRule="auto"/>
              <w:jc w:val="both"/>
              <w:rPr>
                <w:rFonts w:asciiTheme="minorHAnsi" w:hAnsiTheme="minorHAnsi" w:cstheme="minorHAnsi"/>
              </w:rPr>
            </w:pPr>
            <w:r w:rsidRPr="00132B11">
              <w:rPr>
                <w:rFonts w:asciiTheme="minorHAnsi" w:hAnsiTheme="minorHAnsi" w:cstheme="minorHAnsi"/>
              </w:rPr>
              <w:t>Missile protection is addressed in DCD</w:t>
            </w:r>
            <w:r w:rsidR="00D7264F" w:rsidRPr="00132B11">
              <w:rPr>
                <w:rFonts w:asciiTheme="minorHAnsi" w:hAnsiTheme="minorHAnsi" w:cstheme="minorHAnsi"/>
              </w:rPr>
              <w:t xml:space="preserve"> [2]</w:t>
            </w:r>
            <w:r w:rsidRPr="00132B11">
              <w:rPr>
                <w:rFonts w:asciiTheme="minorHAnsi" w:hAnsiTheme="minorHAnsi" w:cstheme="minorHAnsi"/>
              </w:rPr>
              <w:t xml:space="preserve"> Section 3.5. Potential missiles due to failures of non</w:t>
            </w:r>
            <w:r w:rsidR="00DD43F0" w:rsidRPr="00132B11">
              <w:rPr>
                <w:rFonts w:asciiTheme="minorHAnsi" w:hAnsiTheme="minorHAnsi" w:cstheme="minorHAnsi"/>
              </w:rPr>
              <w:t>-</w:t>
            </w:r>
            <w:r w:rsidRPr="00132B11">
              <w:rPr>
                <w:rFonts w:asciiTheme="minorHAnsi" w:hAnsiTheme="minorHAnsi" w:cstheme="minorHAnsi"/>
              </w:rPr>
              <w:t>seismic items are addressed in</w:t>
            </w:r>
            <w:r w:rsidR="00713049" w:rsidRPr="00132B11">
              <w:rPr>
                <w:rFonts w:asciiTheme="minorHAnsi" w:hAnsiTheme="minorHAnsi" w:cstheme="minorHAnsi"/>
              </w:rPr>
              <w:t xml:space="preserve"> DCD [2</w:t>
            </w:r>
            <w:r w:rsidR="000972EA" w:rsidRPr="00132B11">
              <w:rPr>
                <w:rFonts w:asciiTheme="minorHAnsi" w:hAnsiTheme="minorHAnsi" w:cstheme="minorHAnsi"/>
              </w:rPr>
              <w:t xml:space="preserve">] </w:t>
            </w:r>
            <w:r w:rsidR="000972EA">
              <w:rPr>
                <w:rFonts w:asciiTheme="minorHAnsi" w:hAnsiTheme="minorHAnsi" w:cstheme="minorHAnsi"/>
              </w:rPr>
              <w:t>Section</w:t>
            </w:r>
            <w:r w:rsidR="006178A8" w:rsidRPr="00F44122">
              <w:rPr>
                <w:rFonts w:asciiTheme="minorHAnsi" w:hAnsiTheme="minorHAnsi" w:cstheme="minorHAnsi"/>
              </w:rPr>
              <w:t xml:space="preserve"> </w:t>
            </w:r>
            <w:r w:rsidRPr="00132B11">
              <w:rPr>
                <w:rFonts w:asciiTheme="minorHAnsi" w:hAnsiTheme="minorHAnsi" w:cstheme="minorHAnsi"/>
              </w:rPr>
              <w:t xml:space="preserve">3.7.3.13. Heavy load-drop evaluations are described in </w:t>
            </w:r>
            <w:r w:rsidR="0016592D" w:rsidRPr="00132B11">
              <w:rPr>
                <w:rFonts w:asciiTheme="minorHAnsi" w:hAnsiTheme="minorHAnsi" w:cstheme="minorHAnsi"/>
              </w:rPr>
              <w:t>DCD [2</w:t>
            </w:r>
            <w:r w:rsidR="000972EA" w:rsidRPr="00132B11">
              <w:rPr>
                <w:rFonts w:asciiTheme="minorHAnsi" w:hAnsiTheme="minorHAnsi" w:cstheme="minorHAnsi"/>
              </w:rPr>
              <w:t xml:space="preserve">] </w:t>
            </w:r>
            <w:r w:rsidR="000972EA">
              <w:rPr>
                <w:rFonts w:asciiTheme="minorHAnsi" w:hAnsiTheme="minorHAnsi" w:cstheme="minorHAnsi"/>
              </w:rPr>
              <w:t>Section</w:t>
            </w:r>
            <w:r w:rsidR="006178A8" w:rsidRPr="00F44122">
              <w:rPr>
                <w:rFonts w:asciiTheme="minorHAnsi" w:hAnsiTheme="minorHAnsi" w:cstheme="minorHAnsi"/>
              </w:rPr>
              <w:t xml:space="preserve"> </w:t>
            </w:r>
            <w:r w:rsidRPr="00132B11">
              <w:rPr>
                <w:rFonts w:asciiTheme="minorHAnsi" w:hAnsiTheme="minorHAnsi" w:cstheme="minorHAnsi"/>
              </w:rPr>
              <w:t xml:space="preserve">9.1.5. </w:t>
            </w:r>
          </w:p>
          <w:p w14:paraId="17B6E308" w14:textId="77777777" w:rsidR="00744547" w:rsidRPr="00132B11" w:rsidRDefault="00744547" w:rsidP="00744547">
            <w:pPr>
              <w:spacing w:after="0" w:line="240" w:lineRule="auto"/>
              <w:jc w:val="both"/>
              <w:rPr>
                <w:rFonts w:asciiTheme="minorHAnsi" w:hAnsiTheme="minorHAnsi" w:cstheme="minorHAnsi"/>
              </w:rPr>
            </w:pPr>
          </w:p>
          <w:p w14:paraId="4625BC73" w14:textId="29B0539E" w:rsidR="00744547" w:rsidRPr="00132B11" w:rsidRDefault="00744547" w:rsidP="00744547">
            <w:pPr>
              <w:spacing w:after="0" w:line="240" w:lineRule="auto"/>
              <w:jc w:val="both"/>
              <w:rPr>
                <w:rFonts w:asciiTheme="minorHAnsi" w:hAnsiTheme="minorHAnsi" w:cstheme="minorHAnsi"/>
              </w:rPr>
            </w:pPr>
            <w:r w:rsidRPr="00132B11">
              <w:rPr>
                <w:rFonts w:asciiTheme="minorHAnsi" w:hAnsiTheme="minorHAnsi" w:cstheme="minorHAnsi"/>
              </w:rPr>
              <w:t xml:space="preserve">The safety design approach adopted for the internal missile hazard within the AP1000 plant consists of a range of complementary approaches. These are applied as appropriate to individual items of </w:t>
            </w:r>
            <w:r w:rsidRPr="00132B11">
              <w:rPr>
                <w:rFonts w:asciiTheme="minorHAnsi" w:hAnsiTheme="minorHAnsi" w:cstheme="minorHAnsi"/>
              </w:rPr>
              <w:lastRenderedPageBreak/>
              <w:t xml:space="preserve">equipment or systems to minimize the frequency of an internal missile occurring and then to minimize its potential to disrupt a </w:t>
            </w:r>
            <w:r w:rsidR="008E0508">
              <w:rPr>
                <w:rFonts w:asciiTheme="minorHAnsi" w:hAnsiTheme="minorHAnsi" w:cstheme="minorHAnsi"/>
              </w:rPr>
              <w:t>safety-related</w:t>
            </w:r>
            <w:r w:rsidRPr="00132B11">
              <w:rPr>
                <w:rFonts w:asciiTheme="minorHAnsi" w:hAnsiTheme="minorHAnsi" w:cstheme="minorHAnsi"/>
              </w:rPr>
              <w:t xml:space="preserve"> SSC. The approaches adopted are as follows: </w:t>
            </w:r>
          </w:p>
          <w:p w14:paraId="268D5D14" w14:textId="7966261E" w:rsidR="00744547" w:rsidRPr="00AE4B26" w:rsidRDefault="00744547" w:rsidP="00AE4B26">
            <w:pPr>
              <w:pStyle w:val="ListParagraph"/>
              <w:numPr>
                <w:ilvl w:val="0"/>
                <w:numId w:val="61"/>
              </w:numPr>
              <w:spacing w:after="0" w:line="240" w:lineRule="auto"/>
              <w:jc w:val="both"/>
              <w:rPr>
                <w:rFonts w:asciiTheme="minorHAnsi" w:hAnsiTheme="minorHAnsi" w:cstheme="minorHAnsi"/>
              </w:rPr>
            </w:pPr>
            <w:r w:rsidRPr="00AE4B26">
              <w:rPr>
                <w:rFonts w:asciiTheme="minorHAnsi" w:hAnsiTheme="minorHAnsi" w:cstheme="minorHAnsi"/>
              </w:rPr>
              <w:t xml:space="preserve">Application of design codes to minimize the potential for a pressure part failure that could generate a missile. </w:t>
            </w:r>
          </w:p>
          <w:p w14:paraId="4CEF772A" w14:textId="7DD5BD31" w:rsidR="00744547" w:rsidRPr="00AE4B26" w:rsidRDefault="00744547" w:rsidP="00AE4B26">
            <w:pPr>
              <w:pStyle w:val="ListParagraph"/>
              <w:numPr>
                <w:ilvl w:val="0"/>
                <w:numId w:val="61"/>
              </w:numPr>
              <w:spacing w:after="0" w:line="240" w:lineRule="auto"/>
              <w:jc w:val="both"/>
              <w:rPr>
                <w:rFonts w:asciiTheme="minorHAnsi" w:hAnsiTheme="minorHAnsi" w:cstheme="minorHAnsi"/>
              </w:rPr>
            </w:pPr>
            <w:r w:rsidRPr="00AE4B26">
              <w:rPr>
                <w:rFonts w:asciiTheme="minorHAnsi" w:hAnsiTheme="minorHAnsi" w:cstheme="minorHAnsi"/>
              </w:rPr>
              <w:t xml:space="preserve">Incorporation of design features in components to prevent missiles from being generated externally to the component. </w:t>
            </w:r>
          </w:p>
          <w:p w14:paraId="2051D3ED" w14:textId="7D4F0F30" w:rsidR="00744547" w:rsidRPr="00AE4B26" w:rsidRDefault="00744547" w:rsidP="00AE4B26">
            <w:pPr>
              <w:pStyle w:val="ListParagraph"/>
              <w:numPr>
                <w:ilvl w:val="0"/>
                <w:numId w:val="61"/>
              </w:numPr>
              <w:spacing w:after="0" w:line="240" w:lineRule="auto"/>
              <w:jc w:val="both"/>
              <w:rPr>
                <w:rFonts w:asciiTheme="minorHAnsi" w:hAnsiTheme="minorHAnsi" w:cstheme="minorHAnsi"/>
              </w:rPr>
            </w:pPr>
            <w:r w:rsidRPr="00AE4B26">
              <w:rPr>
                <w:rFonts w:asciiTheme="minorHAnsi" w:hAnsiTheme="minorHAnsi" w:cstheme="minorHAnsi"/>
              </w:rPr>
              <w:t xml:space="preserve">Orientation of components, such as the main turbine, to direct any missile away from </w:t>
            </w:r>
            <w:r w:rsidR="004E52EB">
              <w:rPr>
                <w:rFonts w:asciiTheme="minorHAnsi" w:hAnsiTheme="minorHAnsi" w:cstheme="minorHAnsi"/>
              </w:rPr>
              <w:t>safety-related</w:t>
            </w:r>
            <w:r w:rsidRPr="00AE4B26">
              <w:rPr>
                <w:rFonts w:asciiTheme="minorHAnsi" w:hAnsiTheme="minorHAnsi" w:cstheme="minorHAnsi"/>
              </w:rPr>
              <w:t xml:space="preserve"> equipment. </w:t>
            </w:r>
          </w:p>
          <w:p w14:paraId="14231222" w14:textId="70130104" w:rsidR="00744547" w:rsidRPr="00AE4B26" w:rsidRDefault="00744547" w:rsidP="00AE4B26">
            <w:pPr>
              <w:pStyle w:val="ListParagraph"/>
              <w:numPr>
                <w:ilvl w:val="0"/>
                <w:numId w:val="61"/>
              </w:numPr>
              <w:spacing w:after="0" w:line="240" w:lineRule="auto"/>
              <w:jc w:val="both"/>
              <w:rPr>
                <w:rFonts w:asciiTheme="minorHAnsi" w:hAnsiTheme="minorHAnsi" w:cstheme="minorHAnsi"/>
              </w:rPr>
            </w:pPr>
            <w:r w:rsidRPr="00AE4B26">
              <w:rPr>
                <w:rFonts w:asciiTheme="minorHAnsi" w:hAnsiTheme="minorHAnsi" w:cstheme="minorHAnsi"/>
              </w:rPr>
              <w:t xml:space="preserve">Location of </w:t>
            </w:r>
            <w:r w:rsidR="002413C1">
              <w:rPr>
                <w:rFonts w:asciiTheme="minorHAnsi" w:hAnsiTheme="minorHAnsi" w:cstheme="minorHAnsi"/>
              </w:rPr>
              <w:t>safety-related</w:t>
            </w:r>
            <w:r w:rsidRPr="00AE4B26">
              <w:rPr>
                <w:rFonts w:asciiTheme="minorHAnsi" w:hAnsiTheme="minorHAnsi" w:cstheme="minorHAnsi"/>
              </w:rPr>
              <w:t xml:space="preserve"> SSCs outside the zone of influence of a potential missile where practicable using either distance or separation by a structural barrier.</w:t>
            </w:r>
          </w:p>
        </w:tc>
      </w:tr>
      <w:tr w:rsidR="00744547" w:rsidRPr="009101BB" w14:paraId="521AF0C3" w14:textId="77777777" w:rsidTr="00DE12F6">
        <w:tc>
          <w:tcPr>
            <w:tcW w:w="1910" w:type="dxa"/>
          </w:tcPr>
          <w:p w14:paraId="39E591AB" w14:textId="1F29644C"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4.80. </w:t>
            </w:r>
          </w:p>
        </w:tc>
        <w:tc>
          <w:tcPr>
            <w:tcW w:w="4812" w:type="dxa"/>
          </w:tcPr>
          <w:p w14:paraId="3712102F" w14:textId="007DAB78"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Analyses of missile hazards are usually performed by a combination of deterministic and probabilistic methods. Some missiles are postulated on a deterministic basis and their effects on SSCs in terms of strikes and damage are also evaluated. A formal description of the deterministic aspects of safety assessment should be presented, even in cases where all aspects of the missile hazard — initiation, strike and damage — are treated probabilistically.</w:t>
            </w:r>
          </w:p>
        </w:tc>
        <w:tc>
          <w:tcPr>
            <w:tcW w:w="1373" w:type="dxa"/>
          </w:tcPr>
          <w:p w14:paraId="4B03A45B" w14:textId="2F536157" w:rsidR="00744547" w:rsidRPr="009101BB" w:rsidRDefault="0084138C" w:rsidP="00C53D9E">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65C50342" w14:textId="7674EC49" w:rsidR="00E53742" w:rsidRPr="00132B11" w:rsidRDefault="00DE3C1C" w:rsidP="00DE3C1C">
            <w:pPr>
              <w:spacing w:after="0" w:line="240" w:lineRule="auto"/>
              <w:jc w:val="both"/>
              <w:rPr>
                <w:rFonts w:asciiTheme="minorHAnsi" w:hAnsiTheme="minorHAnsi" w:cstheme="minorHAnsi"/>
              </w:rPr>
            </w:pPr>
            <w:r w:rsidRPr="009101BB">
              <w:rPr>
                <w:rFonts w:asciiTheme="minorHAnsi" w:hAnsiTheme="minorHAnsi" w:cstheme="minorHAnsi"/>
              </w:rPr>
              <w:t>Missiles are deterministically assumed to occur as a result of a gross failure of SSCs, except those justified as Highest Safety Significance and those where valves are qualified to prevent missile generation.</w:t>
            </w:r>
            <w:r w:rsidR="00230C91" w:rsidRPr="009101BB">
              <w:rPr>
                <w:rFonts w:asciiTheme="minorHAnsi" w:hAnsiTheme="minorHAnsi" w:cstheme="minorHAnsi"/>
              </w:rPr>
              <w:t xml:space="preserve">  Missile protection is addressed in DCD</w:t>
            </w:r>
            <w:r w:rsidR="00514096" w:rsidRPr="009101BB">
              <w:rPr>
                <w:rFonts w:asciiTheme="minorHAnsi" w:hAnsiTheme="minorHAnsi" w:cstheme="minorHAnsi"/>
              </w:rPr>
              <w:t xml:space="preserve"> [2]</w:t>
            </w:r>
            <w:r w:rsidR="00230C91" w:rsidRPr="009101BB">
              <w:rPr>
                <w:rFonts w:asciiTheme="minorHAnsi" w:hAnsiTheme="minorHAnsi" w:cstheme="minorHAnsi"/>
              </w:rPr>
              <w:t xml:space="preserve"> Section 3.5.</w:t>
            </w:r>
          </w:p>
        </w:tc>
      </w:tr>
      <w:tr w:rsidR="00744547" w:rsidRPr="009101BB" w14:paraId="2516C661" w14:textId="77777777" w:rsidTr="00DE12F6">
        <w:tc>
          <w:tcPr>
            <w:tcW w:w="1910" w:type="dxa"/>
          </w:tcPr>
          <w:p w14:paraId="6E93575B" w14:textId="5B90ACC0"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4.81. </w:t>
            </w:r>
          </w:p>
        </w:tc>
        <w:tc>
          <w:tcPr>
            <w:tcW w:w="4812" w:type="dxa"/>
          </w:tcPr>
          <w:p w14:paraId="258B3B31" w14:textId="5C3AE5F5"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potential for secondary missiles that could damage SSCs important to safety should also be evaluated.</w:t>
            </w:r>
            <w:r w:rsidR="00A82AE6" w:rsidRPr="009101BB">
              <w:rPr>
                <w:rFonts w:asciiTheme="minorHAnsi" w:hAnsiTheme="minorHAnsi" w:cstheme="minorHAnsi"/>
              </w:rPr>
              <w:t xml:space="preserve"> </w:t>
            </w:r>
            <w:r w:rsidRPr="009101BB">
              <w:rPr>
                <w:rFonts w:asciiTheme="minorHAnsi" w:hAnsiTheme="minorHAnsi" w:cstheme="minorHAnsi"/>
              </w:rPr>
              <w:t xml:space="preserve">This evaluation should include consideration of potential fragment ricochet effects, </w:t>
            </w:r>
            <w:r w:rsidRPr="009101BB">
              <w:rPr>
                <w:rFonts w:asciiTheme="minorHAnsi" w:hAnsiTheme="minorHAnsi" w:cstheme="minorHAnsi"/>
              </w:rPr>
              <w:lastRenderedPageBreak/>
              <w:t>if considered credible on the basis of expert judgement (e.g. the residual energy of the missile following impact can be judged sufficient to induce damage by ricochet when the robustness of targets in the vicinity is considered).</w:t>
            </w:r>
          </w:p>
        </w:tc>
        <w:tc>
          <w:tcPr>
            <w:tcW w:w="1373" w:type="dxa"/>
          </w:tcPr>
          <w:p w14:paraId="696A8776" w14:textId="30FA4101" w:rsidR="00744547" w:rsidRPr="009101BB" w:rsidRDefault="00744547" w:rsidP="00C53D9E">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27556E62" w14:textId="7DA016EA"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Missile protection is addressed in DCD</w:t>
            </w:r>
            <w:r w:rsidR="008C0C04" w:rsidRPr="009101BB">
              <w:rPr>
                <w:rFonts w:asciiTheme="minorHAnsi" w:hAnsiTheme="minorHAnsi" w:cstheme="minorHAnsi"/>
              </w:rPr>
              <w:t xml:space="preserve"> [2]</w:t>
            </w:r>
            <w:r w:rsidRPr="009101BB">
              <w:rPr>
                <w:rFonts w:asciiTheme="minorHAnsi" w:hAnsiTheme="minorHAnsi" w:cstheme="minorHAnsi"/>
              </w:rPr>
              <w:t xml:space="preserve"> Section 3.5. Potential missiles due to failures of </w:t>
            </w:r>
            <w:proofErr w:type="spellStart"/>
            <w:r w:rsidRPr="009101BB">
              <w:rPr>
                <w:rFonts w:asciiTheme="minorHAnsi" w:hAnsiTheme="minorHAnsi" w:cstheme="minorHAnsi"/>
              </w:rPr>
              <w:t>nonseismic</w:t>
            </w:r>
            <w:proofErr w:type="spellEnd"/>
            <w:r w:rsidRPr="009101BB">
              <w:rPr>
                <w:rFonts w:asciiTheme="minorHAnsi" w:hAnsiTheme="minorHAnsi" w:cstheme="minorHAnsi"/>
              </w:rPr>
              <w:t xml:space="preserve"> items are addressed in </w:t>
            </w:r>
            <w:r w:rsidR="009335EE" w:rsidRPr="009101BB">
              <w:rPr>
                <w:rFonts w:asciiTheme="minorHAnsi" w:hAnsiTheme="minorHAnsi" w:cstheme="minorHAnsi"/>
              </w:rPr>
              <w:t>DCD [2</w:t>
            </w:r>
            <w:r w:rsidR="000972EA" w:rsidRPr="009101BB">
              <w:rPr>
                <w:rFonts w:asciiTheme="minorHAnsi" w:hAnsiTheme="minorHAnsi" w:cstheme="minorHAnsi"/>
              </w:rPr>
              <w:t xml:space="preserve">] </w:t>
            </w:r>
            <w:r w:rsidR="000972EA">
              <w:rPr>
                <w:rFonts w:asciiTheme="minorHAnsi" w:hAnsiTheme="minorHAnsi" w:cstheme="minorHAnsi"/>
              </w:rPr>
              <w:t>Section</w:t>
            </w:r>
            <w:r w:rsidR="000159E8" w:rsidRPr="00F44122">
              <w:rPr>
                <w:rFonts w:asciiTheme="minorHAnsi" w:hAnsiTheme="minorHAnsi" w:cstheme="minorHAnsi"/>
              </w:rPr>
              <w:t xml:space="preserve"> </w:t>
            </w:r>
            <w:r w:rsidRPr="009101BB">
              <w:rPr>
                <w:rFonts w:asciiTheme="minorHAnsi" w:hAnsiTheme="minorHAnsi" w:cstheme="minorHAnsi"/>
              </w:rPr>
              <w:t xml:space="preserve">3.7.3.13. </w:t>
            </w:r>
          </w:p>
          <w:p w14:paraId="1A4A963E" w14:textId="77777777" w:rsidR="00744547" w:rsidRPr="009101BB" w:rsidRDefault="00744547" w:rsidP="00744547">
            <w:pPr>
              <w:spacing w:after="0" w:line="240" w:lineRule="auto"/>
              <w:jc w:val="both"/>
              <w:rPr>
                <w:rFonts w:asciiTheme="minorHAnsi" w:hAnsiTheme="minorHAnsi" w:cstheme="minorHAnsi"/>
              </w:rPr>
            </w:pPr>
          </w:p>
          <w:p w14:paraId="5E5293BC" w14:textId="657A60DC" w:rsidR="00744547" w:rsidRPr="0093021D" w:rsidRDefault="00744547" w:rsidP="0093021D">
            <w:pPr>
              <w:pStyle w:val="ListParagraph"/>
              <w:numPr>
                <w:ilvl w:val="0"/>
                <w:numId w:val="62"/>
              </w:numPr>
              <w:spacing w:after="0" w:line="240" w:lineRule="auto"/>
              <w:jc w:val="both"/>
              <w:rPr>
                <w:rFonts w:asciiTheme="minorHAnsi" w:hAnsiTheme="minorHAnsi" w:cstheme="minorHAnsi"/>
              </w:rPr>
            </w:pPr>
            <w:r w:rsidRPr="0093021D">
              <w:rPr>
                <w:rFonts w:asciiTheme="minorHAnsi" w:hAnsiTheme="minorHAnsi" w:cstheme="minorHAnsi"/>
              </w:rPr>
              <w:lastRenderedPageBreak/>
              <w:t xml:space="preserve">Secondary Missiles Outside the Containment Building: </w:t>
            </w:r>
          </w:p>
          <w:p w14:paraId="2556B96F" w14:textId="6B48795F"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Falling objects (i.e. gravitational missiles) heavy enough to generate a secondary missile are postulated as a result of movement of a heavy load or from a </w:t>
            </w:r>
            <w:proofErr w:type="spellStart"/>
            <w:r w:rsidRPr="009101BB">
              <w:rPr>
                <w:rFonts w:asciiTheme="minorHAnsi" w:hAnsiTheme="minorHAnsi" w:cstheme="minorHAnsi"/>
              </w:rPr>
              <w:t>nonseismically</w:t>
            </w:r>
            <w:proofErr w:type="spellEnd"/>
            <w:r w:rsidRPr="009101BB">
              <w:rPr>
                <w:rFonts w:asciiTheme="minorHAnsi" w:hAnsiTheme="minorHAnsi" w:cstheme="minorHAnsi"/>
              </w:rPr>
              <w:t xml:space="preserve"> designed structure, system, or component during a seismic event. Movements of heavy loads are controlled to protect safety-related structures, systems, and components, see</w:t>
            </w:r>
            <w:r w:rsidR="00337FB8" w:rsidRPr="009101BB">
              <w:rPr>
                <w:rFonts w:asciiTheme="minorHAnsi" w:hAnsiTheme="minorHAnsi" w:cstheme="minorHAnsi"/>
              </w:rPr>
              <w:t xml:space="preserve"> DCD [2</w:t>
            </w:r>
            <w:r w:rsidR="000159E8" w:rsidRPr="009101BB">
              <w:rPr>
                <w:rFonts w:asciiTheme="minorHAnsi" w:hAnsiTheme="minorHAnsi" w:cstheme="minorHAnsi"/>
              </w:rPr>
              <w:t xml:space="preserve">] </w:t>
            </w:r>
            <w:r w:rsidR="000159E8">
              <w:rPr>
                <w:rFonts w:asciiTheme="minorHAnsi" w:hAnsiTheme="minorHAnsi" w:cstheme="minorHAnsi"/>
              </w:rPr>
              <w:t>Section</w:t>
            </w:r>
            <w:r w:rsidR="000159E8" w:rsidRPr="00F44122">
              <w:rPr>
                <w:rFonts w:asciiTheme="minorHAnsi" w:hAnsiTheme="minorHAnsi" w:cstheme="minorHAnsi"/>
              </w:rPr>
              <w:t xml:space="preserve"> </w:t>
            </w:r>
            <w:r w:rsidRPr="009101BB">
              <w:rPr>
                <w:rFonts w:asciiTheme="minorHAnsi" w:hAnsiTheme="minorHAnsi" w:cstheme="minorHAnsi"/>
              </w:rPr>
              <w:t xml:space="preserve">9.1.5. Safety-related structures, systems, or components are protected from </w:t>
            </w:r>
            <w:proofErr w:type="spellStart"/>
            <w:r w:rsidRPr="009101BB">
              <w:rPr>
                <w:rFonts w:asciiTheme="minorHAnsi" w:hAnsiTheme="minorHAnsi" w:cstheme="minorHAnsi"/>
              </w:rPr>
              <w:t>nonseismically</w:t>
            </w:r>
            <w:proofErr w:type="spellEnd"/>
            <w:r w:rsidRPr="009101BB">
              <w:rPr>
                <w:rFonts w:asciiTheme="minorHAnsi" w:hAnsiTheme="minorHAnsi" w:cstheme="minorHAnsi"/>
              </w:rPr>
              <w:t xml:space="preserve"> designed structures, systems, or components or the interaction is evaluated. See </w:t>
            </w:r>
            <w:r w:rsidR="005C4789" w:rsidRPr="009101BB">
              <w:rPr>
                <w:rFonts w:asciiTheme="minorHAnsi" w:hAnsiTheme="minorHAnsi" w:cstheme="minorHAnsi"/>
              </w:rPr>
              <w:t>DCD [2</w:t>
            </w:r>
            <w:r w:rsidR="000159E8" w:rsidRPr="009101BB">
              <w:rPr>
                <w:rFonts w:asciiTheme="minorHAnsi" w:hAnsiTheme="minorHAnsi" w:cstheme="minorHAnsi"/>
              </w:rPr>
              <w:t xml:space="preserve">] </w:t>
            </w:r>
            <w:r w:rsidR="000159E8">
              <w:rPr>
                <w:rFonts w:asciiTheme="minorHAnsi" w:hAnsiTheme="minorHAnsi" w:cstheme="minorHAnsi"/>
              </w:rPr>
              <w:t>Section</w:t>
            </w:r>
            <w:r w:rsidR="000159E8" w:rsidRPr="00F44122">
              <w:rPr>
                <w:rFonts w:asciiTheme="minorHAnsi" w:hAnsiTheme="minorHAnsi" w:cstheme="minorHAnsi"/>
              </w:rPr>
              <w:t xml:space="preserve"> </w:t>
            </w:r>
            <w:r w:rsidRPr="009101BB">
              <w:rPr>
                <w:rFonts w:asciiTheme="minorHAnsi" w:hAnsiTheme="minorHAnsi" w:cstheme="minorHAnsi"/>
              </w:rPr>
              <w:t>3.7.3.13 for additional discussion on the interaction of other systems with Seismic Category I systems. Valves, rotating equipment, vessels, and small fittings not otherwise considered to be credible missiles due to design features or other considerations are not considered to be a potential source of missiles when struck by a falling object. The outlet pipes and valves for the air storage bottles for the main control room are constructed to the ASME Code, Section III, requirements and are designed for seismic loads. The attached pipes and valves are not credible missile sources due to an accidental impact. The air storage bottles are located within a structural steel frame and are in an area with no activity directly above. For the reasons noted above, secondary missiles are not considered credible missiles.</w:t>
            </w:r>
          </w:p>
          <w:p w14:paraId="7CD637F8" w14:textId="77777777" w:rsidR="00744547" w:rsidRPr="009101BB" w:rsidRDefault="00744547" w:rsidP="00744547">
            <w:pPr>
              <w:spacing w:after="0" w:line="240" w:lineRule="auto"/>
              <w:jc w:val="both"/>
              <w:rPr>
                <w:rFonts w:asciiTheme="minorHAnsi" w:hAnsiTheme="minorHAnsi" w:cstheme="minorHAnsi"/>
              </w:rPr>
            </w:pPr>
          </w:p>
          <w:p w14:paraId="29D03EC3" w14:textId="607504C1" w:rsidR="00744547" w:rsidRPr="0093021D" w:rsidRDefault="00744547" w:rsidP="0093021D">
            <w:pPr>
              <w:pStyle w:val="ListParagraph"/>
              <w:numPr>
                <w:ilvl w:val="0"/>
                <w:numId w:val="62"/>
              </w:numPr>
              <w:spacing w:after="0" w:line="240" w:lineRule="auto"/>
              <w:jc w:val="both"/>
              <w:rPr>
                <w:rFonts w:asciiTheme="minorHAnsi" w:hAnsiTheme="minorHAnsi" w:cstheme="minorHAnsi"/>
              </w:rPr>
            </w:pPr>
            <w:r w:rsidRPr="0093021D">
              <w:rPr>
                <w:rFonts w:asciiTheme="minorHAnsi" w:hAnsiTheme="minorHAnsi" w:cstheme="minorHAnsi"/>
              </w:rPr>
              <w:lastRenderedPageBreak/>
              <w:t xml:space="preserve">Secondary Missiles Inside the Containment Building: </w:t>
            </w:r>
          </w:p>
          <w:p w14:paraId="36DBB0B4" w14:textId="55A9C55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Falling objects heavy enough to generate a secondary missile are postulated as a result of movement of a heavy load or from a </w:t>
            </w:r>
            <w:proofErr w:type="spellStart"/>
            <w:r w:rsidRPr="009101BB">
              <w:rPr>
                <w:rFonts w:asciiTheme="minorHAnsi" w:hAnsiTheme="minorHAnsi" w:cstheme="minorHAnsi"/>
              </w:rPr>
              <w:t>nonseismically</w:t>
            </w:r>
            <w:proofErr w:type="spellEnd"/>
            <w:r w:rsidRPr="009101BB">
              <w:rPr>
                <w:rFonts w:asciiTheme="minorHAnsi" w:hAnsiTheme="minorHAnsi" w:cstheme="minorHAnsi"/>
              </w:rPr>
              <w:t xml:space="preserve"> designed structure, system, or component during a seismic event. Movements of heavy loads are controlled to protect safety-related structures, systems, and components (</w:t>
            </w:r>
            <w:r w:rsidR="000972EA" w:rsidRPr="009101BB">
              <w:rPr>
                <w:rFonts w:asciiTheme="minorHAnsi" w:hAnsiTheme="minorHAnsi" w:cstheme="minorHAnsi"/>
              </w:rPr>
              <w:t xml:space="preserve">see </w:t>
            </w:r>
            <w:r w:rsidR="000972EA">
              <w:rPr>
                <w:rFonts w:asciiTheme="minorHAnsi" w:hAnsiTheme="minorHAnsi" w:cstheme="minorHAnsi"/>
              </w:rPr>
              <w:t>Section</w:t>
            </w:r>
            <w:r w:rsidR="00B713B2" w:rsidRPr="00F44122">
              <w:rPr>
                <w:rFonts w:asciiTheme="minorHAnsi" w:hAnsiTheme="minorHAnsi" w:cstheme="minorHAnsi"/>
              </w:rPr>
              <w:t xml:space="preserve"> </w:t>
            </w:r>
            <w:r w:rsidRPr="009101BB">
              <w:rPr>
                <w:rFonts w:asciiTheme="minorHAnsi" w:hAnsiTheme="minorHAnsi" w:cstheme="minorHAnsi"/>
              </w:rPr>
              <w:t xml:space="preserve">9.1.5). Design and operational procedures of the polar crane inside containment precludes dropping a heavy load. Additionally, movements of heavy loads inside containment occur during shutdown periods when most of the high-energy systems are depressurized. Valves, rotating equipment, vessels, and small fittings not otherwise considered to be credible missiles due to design features or other considerations are not considered to be a potential source of missiles when struck by a falling object. Secondary missiles are not considered credible. Striking a component with a falling object will not generate a secondary missile if design of the component precludes generation of missiles due to pressurization of the component. Safety-related structures, systems, or components are protected from </w:t>
            </w:r>
            <w:proofErr w:type="spellStart"/>
            <w:r w:rsidRPr="009101BB">
              <w:rPr>
                <w:rFonts w:asciiTheme="minorHAnsi" w:hAnsiTheme="minorHAnsi" w:cstheme="minorHAnsi"/>
              </w:rPr>
              <w:t>nonseismically</w:t>
            </w:r>
            <w:proofErr w:type="spellEnd"/>
            <w:r w:rsidRPr="009101BB">
              <w:rPr>
                <w:rFonts w:asciiTheme="minorHAnsi" w:hAnsiTheme="minorHAnsi" w:cstheme="minorHAnsi"/>
              </w:rPr>
              <w:t xml:space="preserve"> designed structures, systems, or components or the interaction is evaluated. </w:t>
            </w:r>
            <w:proofErr w:type="spellStart"/>
            <w:r w:rsidRPr="009101BB">
              <w:rPr>
                <w:rFonts w:asciiTheme="minorHAnsi" w:hAnsiTheme="minorHAnsi" w:cstheme="minorHAnsi"/>
              </w:rPr>
              <w:t>Nonsafety</w:t>
            </w:r>
            <w:proofErr w:type="spellEnd"/>
            <w:r w:rsidRPr="009101BB">
              <w:rPr>
                <w:rFonts w:asciiTheme="minorHAnsi" w:hAnsiTheme="minorHAnsi" w:cstheme="minorHAnsi"/>
              </w:rPr>
              <w:t xml:space="preserve">-related equipment that could fall and damage safety-related equipment during an earthquake is classified as seismic Category II and is designed and supported to preclude such failure. </w:t>
            </w:r>
            <w:r w:rsidRPr="009101BB">
              <w:rPr>
                <w:rFonts w:asciiTheme="minorHAnsi" w:hAnsiTheme="minorHAnsi" w:cstheme="minorHAnsi"/>
              </w:rPr>
              <w:lastRenderedPageBreak/>
              <w:t xml:space="preserve">See </w:t>
            </w:r>
            <w:r w:rsidR="000C27DE" w:rsidRPr="009101BB">
              <w:rPr>
                <w:rFonts w:asciiTheme="minorHAnsi" w:hAnsiTheme="minorHAnsi" w:cstheme="minorHAnsi"/>
              </w:rPr>
              <w:t xml:space="preserve">DCD [2] </w:t>
            </w:r>
            <w:r w:rsidR="00B713B2">
              <w:rPr>
                <w:rFonts w:asciiTheme="minorHAnsi" w:hAnsiTheme="minorHAnsi" w:cstheme="minorHAnsi"/>
              </w:rPr>
              <w:t>Section</w:t>
            </w:r>
            <w:r w:rsidR="004F0264">
              <w:rPr>
                <w:rFonts w:asciiTheme="minorHAnsi" w:hAnsiTheme="minorHAnsi" w:cstheme="minorHAnsi"/>
              </w:rPr>
              <w:t xml:space="preserve"> </w:t>
            </w:r>
            <w:r w:rsidRPr="009101BB">
              <w:rPr>
                <w:rFonts w:asciiTheme="minorHAnsi" w:hAnsiTheme="minorHAnsi" w:cstheme="minorHAnsi"/>
              </w:rPr>
              <w:t>3.7.3.13 for additional discussion on the interaction of other systems with Seismic Category I systems. There are no high-pressure gas storage cylinders inside the containment shield building. For the reasons noted above, secondary missiles are not considered credible missiles.</w:t>
            </w:r>
          </w:p>
        </w:tc>
      </w:tr>
      <w:tr w:rsidR="00744547" w:rsidRPr="009101BB" w14:paraId="66F56A96" w14:textId="77777777" w:rsidTr="00DE12F6">
        <w:tc>
          <w:tcPr>
            <w:tcW w:w="12950" w:type="dxa"/>
            <w:gridSpan w:val="4"/>
          </w:tcPr>
          <w:p w14:paraId="33BCA43C" w14:textId="1111548F" w:rsidR="00744547" w:rsidRPr="00E54184" w:rsidRDefault="00744547" w:rsidP="00744547">
            <w:pPr>
              <w:spacing w:after="0" w:line="240" w:lineRule="auto"/>
              <w:jc w:val="center"/>
              <w:rPr>
                <w:rFonts w:asciiTheme="minorHAnsi" w:hAnsiTheme="minorHAnsi" w:cstheme="minorHAnsi"/>
                <w:b/>
                <w:bCs/>
              </w:rPr>
            </w:pPr>
            <w:r w:rsidRPr="00E54184">
              <w:rPr>
                <w:rFonts w:asciiTheme="minorHAnsi" w:hAnsiTheme="minorHAnsi" w:cstheme="minorHAnsi"/>
                <w:b/>
                <w:bCs/>
              </w:rPr>
              <w:lastRenderedPageBreak/>
              <w:t>FAILURE OF PRESSURE VESSELS</w:t>
            </w:r>
          </w:p>
        </w:tc>
      </w:tr>
      <w:tr w:rsidR="00744547" w:rsidRPr="009101BB" w14:paraId="6E15101B" w14:textId="77777777" w:rsidTr="00DE12F6">
        <w:tc>
          <w:tcPr>
            <w:tcW w:w="1910" w:type="dxa"/>
          </w:tcPr>
          <w:p w14:paraId="7006DFB2" w14:textId="53D855FB"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4.82. </w:t>
            </w:r>
          </w:p>
        </w:tc>
        <w:tc>
          <w:tcPr>
            <w:tcW w:w="4812" w:type="dxa"/>
          </w:tcPr>
          <w:p w14:paraId="52C09C62" w14:textId="6A92639E"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In nuclear power plants, pressure vessels important to safety are designed and constructed by means of comprehensive and thorough practices to ensure their safe operation. Analysis is performed to demonstrate that levels of stress are acceptable under all design conditions. All stages of design, construction, installation and testing should be monitored in accordance with approved procedures to verify that all work is carried out in accordance with the design specifications and that the final quality of the vessel is acceptable. A surveillance </w:t>
            </w:r>
            <w:proofErr w:type="spellStart"/>
            <w:r w:rsidRPr="009101BB">
              <w:rPr>
                <w:rFonts w:asciiTheme="minorHAnsi" w:hAnsiTheme="minorHAnsi" w:cstheme="minorHAnsi"/>
              </w:rPr>
              <w:t>programme</w:t>
            </w:r>
            <w:proofErr w:type="spellEnd"/>
            <w:r w:rsidRPr="009101BB">
              <w:rPr>
                <w:rFonts w:asciiTheme="minorHAnsi" w:hAnsiTheme="minorHAnsi" w:cstheme="minorHAnsi"/>
              </w:rPr>
              <w:t xml:space="preserve"> during commissioning and operation, as well as a reliable system for overpressure protection, should be used to determine whether the vessels remain within their design limits. The gross failure of pressure vessels in nuclear power plants, such as the reactor pressure vessel or other high quality vessels designed with large margins, is, therefore, generally believed to be sufficiently improbable that consideration of the rupture of these vessels as an internal hazard is not necessary: see IAEA Safety Standards Series No. SSG</w:t>
            </w:r>
            <w:r w:rsidRPr="009101BB">
              <w:rPr>
                <w:rFonts w:asciiTheme="minorHAnsi" w:hAnsiTheme="minorHAnsi" w:cstheme="minorHAnsi"/>
              </w:rPr>
              <w:noBreakHyphen/>
              <w:t xml:space="preserve">56, Design of the Reactor Coolant System and Associated </w:t>
            </w:r>
            <w:r w:rsidRPr="009101BB">
              <w:rPr>
                <w:rFonts w:asciiTheme="minorHAnsi" w:hAnsiTheme="minorHAnsi" w:cstheme="minorHAnsi"/>
              </w:rPr>
              <w:lastRenderedPageBreak/>
              <w:t>Systems for Nuclear Power Plants [9]. Failures of other vessels containing fluids of high internal energy should be evaluated, as they could become sources of missiles and other consequent hazards if they rupture.</w:t>
            </w:r>
          </w:p>
        </w:tc>
        <w:tc>
          <w:tcPr>
            <w:tcW w:w="1373" w:type="dxa"/>
          </w:tcPr>
          <w:p w14:paraId="1348BE71" w14:textId="6693D993" w:rsidR="00C53D9E" w:rsidRPr="009101BB" w:rsidRDefault="00744547" w:rsidP="005E4A4C">
            <w:pPr>
              <w:spacing w:after="0" w:line="276" w:lineRule="auto"/>
              <w:jc w:val="center"/>
              <w:rPr>
                <w:rFonts w:asciiTheme="minorHAnsi" w:hAnsiTheme="minorHAnsi" w:cstheme="minorHAnsi"/>
              </w:rPr>
            </w:pPr>
            <w:r w:rsidRPr="009101BB">
              <w:rPr>
                <w:rFonts w:asciiTheme="minorHAnsi" w:hAnsiTheme="minorHAnsi" w:cstheme="minorHAnsi"/>
              </w:rPr>
              <w:lastRenderedPageBreak/>
              <w:t>COM</w:t>
            </w:r>
          </w:p>
          <w:p w14:paraId="423C4B05" w14:textId="510ECDB2" w:rsidR="00744547" w:rsidRPr="009101BB" w:rsidRDefault="00744547" w:rsidP="005E4A4C">
            <w:pPr>
              <w:spacing w:after="0" w:line="276" w:lineRule="auto"/>
              <w:jc w:val="center"/>
              <w:rPr>
                <w:rFonts w:asciiTheme="minorHAnsi" w:hAnsiTheme="minorHAnsi" w:cstheme="minorHAnsi"/>
              </w:rPr>
            </w:pPr>
            <w:r w:rsidRPr="009101BB">
              <w:rPr>
                <w:rFonts w:asciiTheme="minorHAnsi" w:hAnsiTheme="minorHAnsi" w:cstheme="minorHAnsi"/>
              </w:rPr>
              <w:t>O</w:t>
            </w:r>
            <w:r w:rsidR="00C53D9E" w:rsidRPr="009101BB">
              <w:rPr>
                <w:rFonts w:asciiTheme="minorHAnsi" w:hAnsiTheme="minorHAnsi" w:cstheme="minorHAnsi"/>
              </w:rPr>
              <w:t>R</w:t>
            </w:r>
          </w:p>
        </w:tc>
        <w:tc>
          <w:tcPr>
            <w:tcW w:w="4855" w:type="dxa"/>
          </w:tcPr>
          <w:p w14:paraId="50C436AA" w14:textId="357BD424" w:rsidR="00FA414F" w:rsidRPr="009101BB" w:rsidRDefault="00F17C8B" w:rsidP="00FE5578">
            <w:pPr>
              <w:spacing w:after="0" w:line="240" w:lineRule="auto"/>
              <w:jc w:val="both"/>
              <w:rPr>
                <w:rFonts w:asciiTheme="minorHAnsi" w:hAnsiTheme="minorHAnsi" w:cstheme="minorHAnsi"/>
              </w:rPr>
            </w:pPr>
            <w:r w:rsidRPr="009101BB">
              <w:rPr>
                <w:rFonts w:asciiTheme="minorHAnsi" w:hAnsiTheme="minorHAnsi" w:cstheme="minorHAnsi"/>
              </w:rPr>
              <w:t>Due to the conservative design, material characteristics, inspections, quality control during fabrication and erection, and prudent operation, failure of pressure vessels is reduced to a minimum.</w:t>
            </w:r>
          </w:p>
          <w:p w14:paraId="1FC71DEF" w14:textId="6C2653F0" w:rsidR="00154E91" w:rsidRPr="009101BB" w:rsidRDefault="00CC29EE" w:rsidP="00FE5578">
            <w:pPr>
              <w:spacing w:after="0" w:line="240" w:lineRule="auto"/>
              <w:jc w:val="both"/>
              <w:rPr>
                <w:rFonts w:asciiTheme="minorHAnsi" w:hAnsiTheme="minorHAnsi" w:cstheme="minorHAnsi"/>
              </w:rPr>
            </w:pPr>
            <w:r w:rsidRPr="009101BB">
              <w:rPr>
                <w:rFonts w:asciiTheme="minorHAnsi" w:hAnsiTheme="minorHAnsi" w:cstheme="minorHAnsi"/>
              </w:rPr>
              <w:t>Moreover, e</w:t>
            </w:r>
            <w:r w:rsidR="00765A10" w:rsidRPr="009101BB">
              <w:rPr>
                <w:rFonts w:asciiTheme="minorHAnsi" w:hAnsiTheme="minorHAnsi" w:cstheme="minorHAnsi"/>
              </w:rPr>
              <w:t>quipment for the AP1000</w:t>
            </w:r>
            <w:r w:rsidR="005A1047">
              <w:rPr>
                <w:rFonts w:asciiTheme="minorHAnsi" w:hAnsiTheme="minorHAnsi" w:cstheme="minorHAnsi"/>
              </w:rPr>
              <w:t xml:space="preserve"> plant</w:t>
            </w:r>
            <w:r w:rsidR="00765A10" w:rsidRPr="009101BB">
              <w:rPr>
                <w:rFonts w:asciiTheme="minorHAnsi" w:hAnsiTheme="minorHAnsi" w:cstheme="minorHAnsi"/>
              </w:rPr>
              <w:t xml:space="preserve"> is selected to minimize the potential for missiles to be generated.</w:t>
            </w:r>
          </w:p>
          <w:p w14:paraId="0D27459A" w14:textId="77777777" w:rsidR="00765A10" w:rsidRPr="009101BB" w:rsidRDefault="00765A10" w:rsidP="00FE5578">
            <w:pPr>
              <w:spacing w:after="0" w:line="240" w:lineRule="auto"/>
              <w:jc w:val="both"/>
              <w:rPr>
                <w:rFonts w:asciiTheme="minorHAnsi" w:hAnsiTheme="minorHAnsi" w:cstheme="minorHAnsi"/>
              </w:rPr>
            </w:pPr>
          </w:p>
          <w:p w14:paraId="7861414A" w14:textId="444A289F" w:rsidR="00E506E8" w:rsidRPr="009101BB" w:rsidRDefault="00E506E8" w:rsidP="00E506E8">
            <w:pPr>
              <w:spacing w:after="0" w:line="240" w:lineRule="auto"/>
              <w:jc w:val="both"/>
              <w:rPr>
                <w:rFonts w:asciiTheme="minorHAnsi" w:hAnsiTheme="minorHAnsi" w:cstheme="minorHAnsi"/>
              </w:rPr>
            </w:pPr>
            <w:r w:rsidRPr="009101BB">
              <w:rPr>
                <w:rFonts w:asciiTheme="minorHAnsi" w:hAnsiTheme="minorHAnsi" w:cstheme="minorHAnsi"/>
              </w:rPr>
              <w:t xml:space="preserve">The AP1000 reactor pressure </w:t>
            </w:r>
            <w:r w:rsidR="009B59BC" w:rsidRPr="009101BB">
              <w:rPr>
                <w:rFonts w:asciiTheme="minorHAnsi" w:hAnsiTheme="minorHAnsi" w:cstheme="minorHAnsi"/>
              </w:rPr>
              <w:t>vessel</w:t>
            </w:r>
            <w:r w:rsidR="00F33D08" w:rsidRPr="009101BB">
              <w:rPr>
                <w:rFonts w:asciiTheme="minorHAnsi" w:hAnsiTheme="minorHAnsi" w:cstheme="minorHAnsi"/>
              </w:rPr>
              <w:t xml:space="preserve"> and other </w:t>
            </w:r>
            <w:r w:rsidR="00FB10AB" w:rsidRPr="009101BB">
              <w:rPr>
                <w:rFonts w:asciiTheme="minorHAnsi" w:hAnsiTheme="minorHAnsi" w:cstheme="minorHAnsi"/>
              </w:rPr>
              <w:t xml:space="preserve">important </w:t>
            </w:r>
            <w:r w:rsidR="00F33D08" w:rsidRPr="009101BB">
              <w:rPr>
                <w:rFonts w:asciiTheme="minorHAnsi" w:hAnsiTheme="minorHAnsi" w:cstheme="minorHAnsi"/>
              </w:rPr>
              <w:t>pressure vessels</w:t>
            </w:r>
            <w:r w:rsidRPr="009101BB">
              <w:rPr>
                <w:rFonts w:asciiTheme="minorHAnsi" w:hAnsiTheme="minorHAnsi" w:cstheme="minorHAnsi"/>
              </w:rPr>
              <w:t xml:space="preserve"> are designed, fabricated and inspected to the highest standards in accordance with the ASME Boiler and Pressure Vessel Code, Section III. </w:t>
            </w:r>
          </w:p>
          <w:p w14:paraId="1E16DC7B" w14:textId="0D168F00" w:rsidR="00316B00" w:rsidRPr="009101BB" w:rsidRDefault="00180913" w:rsidP="00FE5578">
            <w:pPr>
              <w:spacing w:after="0" w:line="240" w:lineRule="auto"/>
              <w:jc w:val="both"/>
              <w:rPr>
                <w:rFonts w:asciiTheme="minorHAnsi" w:hAnsiTheme="minorHAnsi" w:cstheme="minorHAnsi"/>
              </w:rPr>
            </w:pPr>
            <w:r w:rsidRPr="009101BB">
              <w:rPr>
                <w:rFonts w:asciiTheme="minorHAnsi" w:hAnsiTheme="minorHAnsi" w:cstheme="minorHAnsi"/>
              </w:rPr>
              <w:t xml:space="preserve">The </w:t>
            </w:r>
            <w:r w:rsidR="008538A5" w:rsidRPr="009101BB">
              <w:rPr>
                <w:rFonts w:asciiTheme="minorHAnsi" w:hAnsiTheme="minorHAnsi" w:cstheme="minorHAnsi"/>
              </w:rPr>
              <w:t>O</w:t>
            </w:r>
            <w:r w:rsidRPr="009101BB">
              <w:rPr>
                <w:rFonts w:asciiTheme="minorHAnsi" w:hAnsiTheme="minorHAnsi" w:cstheme="minorHAnsi"/>
              </w:rPr>
              <w:t>wner shall be responsible for the surveillance program during the</w:t>
            </w:r>
            <w:r w:rsidR="0031546D" w:rsidRPr="009101BB">
              <w:rPr>
                <w:rFonts w:asciiTheme="minorHAnsi" w:hAnsiTheme="minorHAnsi" w:cstheme="minorHAnsi"/>
              </w:rPr>
              <w:t xml:space="preserve"> operation</w:t>
            </w:r>
            <w:r w:rsidR="00E54184">
              <w:rPr>
                <w:rFonts w:asciiTheme="minorHAnsi" w:hAnsiTheme="minorHAnsi" w:cstheme="minorHAnsi"/>
              </w:rPr>
              <w:t>.</w:t>
            </w:r>
          </w:p>
        </w:tc>
      </w:tr>
      <w:tr w:rsidR="00744547" w:rsidRPr="009101BB" w14:paraId="2080F888" w14:textId="77777777" w:rsidTr="00DE12F6">
        <w:tc>
          <w:tcPr>
            <w:tcW w:w="1910" w:type="dxa"/>
          </w:tcPr>
          <w:p w14:paraId="3917C934" w14:textId="4366865F"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4.83. </w:t>
            </w:r>
          </w:p>
        </w:tc>
        <w:tc>
          <w:tcPr>
            <w:tcW w:w="4812" w:type="dxa"/>
          </w:tcPr>
          <w:p w14:paraId="608EB139" w14:textId="2274B7A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As far as practicable, pressure vessels should be designed to fail in a ductile manner or in such a way that missiles and fragment hazards are reduced. If pressure vessels can possibly fail in a brittle manner, a range of missile sizes and shapes to cover the range of possibilities should be postulated and </w:t>
            </w:r>
            <w:proofErr w:type="spellStart"/>
            <w:r w:rsidRPr="009101BB">
              <w:rPr>
                <w:rFonts w:asciiTheme="minorHAnsi" w:hAnsiTheme="minorHAnsi" w:cstheme="minorHAnsi"/>
              </w:rPr>
              <w:t>analysed</w:t>
            </w:r>
            <w:proofErr w:type="spellEnd"/>
            <w:r w:rsidRPr="009101BB">
              <w:rPr>
                <w:rFonts w:asciiTheme="minorHAnsi" w:hAnsiTheme="minorHAnsi" w:cstheme="minorHAnsi"/>
              </w:rPr>
              <w:t xml:space="preserve"> to identify the missiles that determine the design basis of protective systems or structures. Alternatively, a simplified conservative approach is an acceptable way of determining the missiles to be considered.</w:t>
            </w:r>
          </w:p>
        </w:tc>
        <w:tc>
          <w:tcPr>
            <w:tcW w:w="1373" w:type="dxa"/>
          </w:tcPr>
          <w:p w14:paraId="5D31AFAC" w14:textId="7BD0B33C" w:rsidR="00744547" w:rsidRPr="009101BB" w:rsidRDefault="00744547" w:rsidP="00AE0EC0">
            <w:pPr>
              <w:spacing w:after="0" w:line="240" w:lineRule="auto"/>
              <w:jc w:val="center"/>
              <w:rPr>
                <w:rFonts w:asciiTheme="minorHAnsi" w:hAnsiTheme="minorHAnsi" w:cstheme="minorHAnsi"/>
              </w:rPr>
            </w:pPr>
            <w:r w:rsidRPr="009101BB">
              <w:rPr>
                <w:rFonts w:asciiTheme="minorHAnsi" w:hAnsiTheme="minorHAnsi" w:cstheme="minorHAnsi"/>
              </w:rPr>
              <w:t>CO</w:t>
            </w:r>
            <w:r w:rsidR="006162D1" w:rsidRPr="009101BB">
              <w:rPr>
                <w:rFonts w:asciiTheme="minorHAnsi" w:hAnsiTheme="minorHAnsi" w:cstheme="minorHAnsi"/>
              </w:rPr>
              <w:t>M</w:t>
            </w:r>
          </w:p>
        </w:tc>
        <w:tc>
          <w:tcPr>
            <w:tcW w:w="4855" w:type="dxa"/>
          </w:tcPr>
          <w:p w14:paraId="27804A9A" w14:textId="6C3A0633"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ASME Code, Section III vessel ruptures and ruptures of gas storage vessels constructed without welding using ASME Code, Section VIII criteria are not considered credible due to the conservative design, material characteristics, inspections, quality control during fabrication and erection, and prudent operation.</w:t>
            </w:r>
          </w:p>
          <w:p w14:paraId="39CB45D6" w14:textId="77777777" w:rsidR="00744547" w:rsidRPr="009101BB" w:rsidRDefault="00744547" w:rsidP="00744547">
            <w:pPr>
              <w:spacing w:after="0" w:line="240" w:lineRule="auto"/>
              <w:jc w:val="both"/>
              <w:rPr>
                <w:rFonts w:asciiTheme="minorHAnsi" w:hAnsiTheme="minorHAnsi" w:cstheme="minorHAnsi"/>
              </w:rPr>
            </w:pPr>
          </w:p>
          <w:p w14:paraId="5A959A91" w14:textId="48AA47F6" w:rsidR="00744547" w:rsidRPr="009101BB" w:rsidRDefault="009C37CD" w:rsidP="00744547">
            <w:pPr>
              <w:spacing w:after="0" w:line="240" w:lineRule="auto"/>
              <w:jc w:val="both"/>
              <w:rPr>
                <w:rFonts w:asciiTheme="minorHAnsi" w:hAnsiTheme="minorHAnsi" w:cstheme="minorHAnsi"/>
              </w:rPr>
            </w:pPr>
            <w:r w:rsidRPr="009101BB">
              <w:rPr>
                <w:rFonts w:asciiTheme="minorHAnsi" w:hAnsiTheme="minorHAnsi" w:cstheme="minorHAnsi"/>
              </w:rPr>
              <w:t>V</w:t>
            </w:r>
            <w:r w:rsidR="00AF4C98" w:rsidRPr="009101BB">
              <w:rPr>
                <w:rFonts w:asciiTheme="minorHAnsi" w:hAnsiTheme="minorHAnsi" w:cstheme="minorHAnsi"/>
              </w:rPr>
              <w:t xml:space="preserve">essels, </w:t>
            </w:r>
            <w:r w:rsidR="00744547" w:rsidRPr="009101BB">
              <w:rPr>
                <w:rFonts w:asciiTheme="minorHAnsi" w:hAnsiTheme="minorHAnsi" w:cstheme="minorHAnsi"/>
              </w:rPr>
              <w:t>Valves, rotating equipment</w:t>
            </w:r>
            <w:r w:rsidR="00AF4C98" w:rsidRPr="009101BB">
              <w:rPr>
                <w:rFonts w:asciiTheme="minorHAnsi" w:hAnsiTheme="minorHAnsi" w:cstheme="minorHAnsi"/>
              </w:rPr>
              <w:t xml:space="preserve">, </w:t>
            </w:r>
            <w:r w:rsidR="00744547" w:rsidRPr="009101BB">
              <w:rPr>
                <w:rFonts w:asciiTheme="minorHAnsi" w:hAnsiTheme="minorHAnsi" w:cstheme="minorHAnsi"/>
              </w:rPr>
              <w:t>and small fittings not otherwise considered to be credible missiles due to design features or other considerations are not considered to be a potential source of missiles when struck by a falling object.</w:t>
            </w:r>
          </w:p>
          <w:p w14:paraId="0E79FAAA" w14:textId="77777777" w:rsidR="00D55182" w:rsidRPr="009101BB" w:rsidRDefault="00D55182" w:rsidP="00744547">
            <w:pPr>
              <w:spacing w:after="0" w:line="240" w:lineRule="auto"/>
              <w:jc w:val="both"/>
              <w:rPr>
                <w:rFonts w:asciiTheme="minorHAnsi" w:hAnsiTheme="minorHAnsi" w:cstheme="minorHAnsi"/>
              </w:rPr>
            </w:pPr>
          </w:p>
          <w:p w14:paraId="7FE4AF7A" w14:textId="77777777" w:rsidR="00744547"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Failure of the reactor vessel, steam generators, pressurizer, core makeup tanks, accumulators, reactor coolant pump castings, passive residual heat exchangers, and piping leading to the generation of missiles is not considered credible. This is due to the material characteristics, preservice and </w:t>
            </w:r>
            <w:proofErr w:type="spellStart"/>
            <w:r w:rsidRPr="009101BB">
              <w:rPr>
                <w:rFonts w:asciiTheme="minorHAnsi" w:hAnsiTheme="minorHAnsi" w:cstheme="minorHAnsi"/>
              </w:rPr>
              <w:t>inservice</w:t>
            </w:r>
            <w:proofErr w:type="spellEnd"/>
            <w:r w:rsidRPr="009101BB">
              <w:rPr>
                <w:rFonts w:asciiTheme="minorHAnsi" w:hAnsiTheme="minorHAnsi" w:cstheme="minorHAnsi"/>
              </w:rPr>
              <w:t xml:space="preserve"> inspections, quality control during fabrication, erection and operation, conservative design, and prudent operation as applied to the particular component.</w:t>
            </w:r>
          </w:p>
          <w:p w14:paraId="6A253E7A" w14:textId="77777777" w:rsidR="00835B52" w:rsidRDefault="00835B52" w:rsidP="00744547">
            <w:pPr>
              <w:spacing w:after="0" w:line="240" w:lineRule="auto"/>
              <w:jc w:val="both"/>
              <w:rPr>
                <w:rFonts w:asciiTheme="minorHAnsi" w:hAnsiTheme="minorHAnsi" w:cstheme="minorHAnsi"/>
              </w:rPr>
            </w:pPr>
          </w:p>
          <w:p w14:paraId="562D3CC3" w14:textId="70DAA1B1" w:rsidR="00835B52" w:rsidRPr="009101BB" w:rsidRDefault="00835B52" w:rsidP="00744547">
            <w:pPr>
              <w:spacing w:after="0" w:line="240" w:lineRule="auto"/>
              <w:jc w:val="both"/>
              <w:rPr>
                <w:rFonts w:asciiTheme="minorHAnsi" w:hAnsiTheme="minorHAnsi" w:cstheme="minorHAnsi"/>
              </w:rPr>
            </w:pPr>
          </w:p>
        </w:tc>
      </w:tr>
      <w:tr w:rsidR="00744547" w:rsidRPr="009101BB" w14:paraId="32460ED0" w14:textId="77777777" w:rsidTr="00DE12F6">
        <w:tc>
          <w:tcPr>
            <w:tcW w:w="12950" w:type="dxa"/>
            <w:gridSpan w:val="4"/>
          </w:tcPr>
          <w:p w14:paraId="6EA45B0E" w14:textId="67D3D811" w:rsidR="00744547" w:rsidRPr="003F7DA5" w:rsidRDefault="00744547" w:rsidP="00744547">
            <w:pPr>
              <w:spacing w:after="0" w:line="240" w:lineRule="auto"/>
              <w:jc w:val="center"/>
              <w:rPr>
                <w:rFonts w:asciiTheme="minorHAnsi" w:hAnsiTheme="minorHAnsi" w:cstheme="minorHAnsi"/>
                <w:b/>
                <w:bCs/>
              </w:rPr>
            </w:pPr>
            <w:r w:rsidRPr="003F7DA5">
              <w:rPr>
                <w:rFonts w:asciiTheme="minorHAnsi" w:hAnsiTheme="minorHAnsi" w:cstheme="minorHAnsi"/>
                <w:b/>
                <w:bCs/>
              </w:rPr>
              <w:lastRenderedPageBreak/>
              <w:t>FAILURES OF VALVES</w:t>
            </w:r>
          </w:p>
        </w:tc>
      </w:tr>
      <w:tr w:rsidR="00744547" w:rsidRPr="009101BB" w14:paraId="790194B0" w14:textId="77777777" w:rsidTr="00DE12F6">
        <w:tc>
          <w:tcPr>
            <w:tcW w:w="1910" w:type="dxa"/>
          </w:tcPr>
          <w:p w14:paraId="44B31C9A" w14:textId="37E62467"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4.84. </w:t>
            </w:r>
          </w:p>
        </w:tc>
        <w:tc>
          <w:tcPr>
            <w:tcW w:w="4812" w:type="dxa"/>
          </w:tcPr>
          <w:p w14:paraId="265D0E06" w14:textId="4919B265"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Valves in fluid systems that operate with a high internal energy should be evaluated as potential sources of missiles.</w:t>
            </w:r>
          </w:p>
        </w:tc>
        <w:tc>
          <w:tcPr>
            <w:tcW w:w="1373" w:type="dxa"/>
          </w:tcPr>
          <w:p w14:paraId="5AEFB9FF" w14:textId="77777777" w:rsidR="00744547" w:rsidRPr="009101BB" w:rsidRDefault="00744547" w:rsidP="00F83512">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27AFAC14" w14:textId="7D518756" w:rsidR="002753B1" w:rsidRPr="003F7DA5" w:rsidRDefault="00744547" w:rsidP="002753B1">
            <w:pPr>
              <w:spacing w:after="0" w:line="240" w:lineRule="auto"/>
              <w:jc w:val="both"/>
              <w:rPr>
                <w:rFonts w:asciiTheme="minorHAnsi" w:hAnsiTheme="minorHAnsi" w:cstheme="minorHAnsi"/>
              </w:rPr>
            </w:pPr>
            <w:r w:rsidRPr="003F7DA5">
              <w:rPr>
                <w:rFonts w:asciiTheme="minorHAnsi" w:hAnsiTheme="minorHAnsi" w:cstheme="minorHAnsi"/>
              </w:rPr>
              <w:t>Equipment for the AP1000</w:t>
            </w:r>
            <w:r w:rsidR="00024CE8">
              <w:rPr>
                <w:rFonts w:asciiTheme="minorHAnsi" w:hAnsiTheme="minorHAnsi" w:cstheme="minorHAnsi"/>
              </w:rPr>
              <w:t xml:space="preserve"> plant</w:t>
            </w:r>
            <w:r w:rsidRPr="003F7DA5">
              <w:rPr>
                <w:rFonts w:asciiTheme="minorHAnsi" w:hAnsiTheme="minorHAnsi" w:cstheme="minorHAnsi"/>
              </w:rPr>
              <w:t xml:space="preserve"> is selected to minimize the potential for missiles to be generated. Missiles are postulated as described in </w:t>
            </w:r>
            <w:r w:rsidR="00E000B9" w:rsidRPr="003F7DA5">
              <w:rPr>
                <w:rFonts w:asciiTheme="minorHAnsi" w:hAnsiTheme="minorHAnsi" w:cstheme="minorHAnsi"/>
              </w:rPr>
              <w:t xml:space="preserve">DCD [2] </w:t>
            </w:r>
            <w:r w:rsidR="00E95DEA">
              <w:rPr>
                <w:rFonts w:asciiTheme="minorHAnsi" w:hAnsiTheme="minorHAnsi" w:cstheme="minorHAnsi"/>
              </w:rPr>
              <w:t>Section</w:t>
            </w:r>
            <w:r w:rsidRPr="003F7DA5">
              <w:rPr>
                <w:rFonts w:asciiTheme="minorHAnsi" w:hAnsiTheme="minorHAnsi" w:cstheme="minorHAnsi"/>
              </w:rPr>
              <w:t xml:space="preserve"> 3.5.1.1.2. </w:t>
            </w:r>
          </w:p>
          <w:p w14:paraId="39BF3FDB" w14:textId="6D38F147" w:rsidR="00744547" w:rsidRPr="003F7DA5" w:rsidRDefault="00744547" w:rsidP="00AA4F64">
            <w:pPr>
              <w:spacing w:after="0" w:line="240" w:lineRule="auto"/>
              <w:jc w:val="both"/>
              <w:rPr>
                <w:rFonts w:asciiTheme="minorHAnsi" w:hAnsiTheme="minorHAnsi" w:cstheme="minorHAnsi"/>
              </w:rPr>
            </w:pPr>
          </w:p>
        </w:tc>
      </w:tr>
      <w:tr w:rsidR="00744547" w:rsidRPr="009101BB" w14:paraId="7FDA45FA" w14:textId="77777777" w:rsidTr="00DE12F6">
        <w:tc>
          <w:tcPr>
            <w:tcW w:w="1910" w:type="dxa"/>
          </w:tcPr>
          <w:p w14:paraId="4CB225DD" w14:textId="281A9878"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4.85. </w:t>
            </w:r>
          </w:p>
        </w:tc>
        <w:tc>
          <w:tcPr>
            <w:tcW w:w="4812" w:type="dxa"/>
          </w:tcPr>
          <w:p w14:paraId="696367EC" w14:textId="06901A39"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Valve bodies are usually designed, constructed and maintained in such a manner that they are substantially stronger than the connected piping. For this reason, it is generally accepted that the generation of missiles resulting from the failure of the valve body itself is sufficiently unlikely that this need not be considered in the design and/or evaluation of the plant.</w:t>
            </w:r>
          </w:p>
        </w:tc>
        <w:tc>
          <w:tcPr>
            <w:tcW w:w="1373" w:type="dxa"/>
          </w:tcPr>
          <w:p w14:paraId="2596C45E" w14:textId="205DF254" w:rsidR="00744547" w:rsidRPr="009101BB" w:rsidRDefault="00744547" w:rsidP="00F83512">
            <w:pPr>
              <w:spacing w:after="0" w:line="240" w:lineRule="auto"/>
              <w:jc w:val="center"/>
              <w:rPr>
                <w:rFonts w:asciiTheme="minorHAnsi" w:hAnsiTheme="minorHAnsi" w:cstheme="minorHAnsi"/>
              </w:rPr>
            </w:pPr>
            <w:r w:rsidRPr="009101BB">
              <w:rPr>
                <w:rFonts w:asciiTheme="minorHAnsi" w:hAnsiTheme="minorHAnsi" w:cstheme="minorHAnsi"/>
              </w:rPr>
              <w:t>NR</w:t>
            </w:r>
          </w:p>
        </w:tc>
        <w:tc>
          <w:tcPr>
            <w:tcW w:w="4855" w:type="dxa"/>
          </w:tcPr>
          <w:p w14:paraId="23F818C0" w14:textId="7F05E93D" w:rsidR="00744547" w:rsidRPr="009101BB"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tc>
      </w:tr>
      <w:tr w:rsidR="00744547" w:rsidRPr="009101BB" w14:paraId="6E2A1EBF" w14:textId="77777777" w:rsidTr="00DE12F6">
        <w:tc>
          <w:tcPr>
            <w:tcW w:w="1910" w:type="dxa"/>
          </w:tcPr>
          <w:p w14:paraId="73BB8BEB" w14:textId="398C1D4B"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4.86. </w:t>
            </w:r>
          </w:p>
        </w:tc>
        <w:tc>
          <w:tcPr>
            <w:tcW w:w="4812" w:type="dxa"/>
          </w:tcPr>
          <w:p w14:paraId="7CF39933" w14:textId="377A9BD2"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removable parts of a valve (e.g. stem, valve bonnet, motor) present the most significant potential for failures leading to the production of a missile, and this should be taken into consideration.</w:t>
            </w:r>
          </w:p>
        </w:tc>
        <w:tc>
          <w:tcPr>
            <w:tcW w:w="1373" w:type="dxa"/>
          </w:tcPr>
          <w:p w14:paraId="284929D9" w14:textId="6D919BE6" w:rsidR="00744547" w:rsidRPr="009101BB" w:rsidRDefault="00744547" w:rsidP="00F83512">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3C182933" w14:textId="537FF9FB" w:rsidR="00744547" w:rsidRPr="003F7DA5" w:rsidRDefault="00744547" w:rsidP="00744547">
            <w:pPr>
              <w:spacing w:after="0" w:line="240" w:lineRule="auto"/>
              <w:jc w:val="both"/>
              <w:rPr>
                <w:rFonts w:asciiTheme="minorHAnsi" w:hAnsiTheme="minorHAnsi" w:cstheme="minorHAnsi"/>
              </w:rPr>
            </w:pPr>
            <w:r w:rsidRPr="003F7DA5">
              <w:rPr>
                <w:rFonts w:asciiTheme="minorHAnsi" w:hAnsiTheme="minorHAnsi" w:cstheme="minorHAnsi"/>
              </w:rPr>
              <w:t>The valve bonnets of pressure-seal, bonnet-type valves, constructed in accordance with ASME Code, Section III, are not considered credible missiles. The valve bonnets are prevented from becoming missiles by the retaining ring, which would have to fail in shear, and by the yoke capturing the bonnet or reducing bonnet energy. Because of the conservative design of the retaining ring of these valves, bonnet ejection is unlikely.</w:t>
            </w:r>
          </w:p>
          <w:p w14:paraId="378F671C" w14:textId="77777777" w:rsidR="00744547" w:rsidRPr="003F7DA5" w:rsidRDefault="00744547" w:rsidP="00744547">
            <w:pPr>
              <w:spacing w:after="0" w:line="240" w:lineRule="auto"/>
              <w:jc w:val="both"/>
              <w:rPr>
                <w:rFonts w:asciiTheme="minorHAnsi" w:hAnsiTheme="minorHAnsi" w:cstheme="minorHAnsi"/>
              </w:rPr>
            </w:pPr>
            <w:r w:rsidRPr="003F7DA5">
              <w:rPr>
                <w:rFonts w:asciiTheme="minorHAnsi" w:hAnsiTheme="minorHAnsi" w:cstheme="minorHAnsi"/>
              </w:rPr>
              <w:t xml:space="preserve">The valves of the bolted bonnet design, constructed in accordance with ASME Code, Section III, are not considered credible missiles. These bolted bonnets are prevented from becoming missiles by limiting stresses in the bonnet-to-body bolting material according to ASME Code, Section III requirements, and by designing flanges in accordance with applicable code requirements. Even if bolt failure </w:t>
            </w:r>
            <w:r w:rsidRPr="003F7DA5">
              <w:rPr>
                <w:rFonts w:asciiTheme="minorHAnsi" w:hAnsiTheme="minorHAnsi" w:cstheme="minorHAnsi"/>
              </w:rPr>
              <w:lastRenderedPageBreak/>
              <w:t>would occur, the likelihood of all bolts experiencing simultaneous complete severance failure is not credible. The widespread use of valves with bolted bonnets, and the low historical incidence of complete severance failure of the bonnet, confirm that bolted valve bonnets are not credible missiles. Safety-relief valves in high energy systems use the bolted bonnet design.</w:t>
            </w:r>
          </w:p>
          <w:p w14:paraId="4D287C9A" w14:textId="77777777" w:rsidR="00744547" w:rsidRPr="003F7DA5" w:rsidRDefault="00744547" w:rsidP="00744547">
            <w:pPr>
              <w:spacing w:after="0" w:line="240" w:lineRule="auto"/>
              <w:jc w:val="both"/>
              <w:rPr>
                <w:rFonts w:asciiTheme="minorHAnsi" w:hAnsiTheme="minorHAnsi" w:cstheme="minorHAnsi"/>
              </w:rPr>
            </w:pPr>
          </w:p>
          <w:p w14:paraId="19D7281A" w14:textId="1A31F866" w:rsidR="00744547" w:rsidRPr="003F7DA5" w:rsidRDefault="00744547" w:rsidP="00744547">
            <w:pPr>
              <w:spacing w:after="0" w:line="240" w:lineRule="auto"/>
              <w:jc w:val="both"/>
              <w:rPr>
                <w:rFonts w:asciiTheme="minorHAnsi" w:hAnsiTheme="minorHAnsi" w:cstheme="minorHAnsi"/>
              </w:rPr>
            </w:pPr>
            <w:r w:rsidRPr="003F7DA5">
              <w:rPr>
                <w:rFonts w:asciiTheme="minorHAnsi" w:hAnsiTheme="minorHAnsi" w:cstheme="minorHAnsi"/>
              </w:rPr>
              <w:t xml:space="preserve">Valve stems are not considered as credible missiles if at least one feature (in addition to the stem threads) is included in their design to prevent ejection. Valve stems with back seats are prevented from becoming missiles by this feature. In addition, the valve stems of valves with power actuators, such as air- or motor-operated valves, are effectively restrained by the valve actuator. Valve stems of rotary motion valves, such as plug valves, ball valves (except </w:t>
            </w:r>
            <w:proofErr w:type="spellStart"/>
            <w:r w:rsidRPr="003F7DA5">
              <w:rPr>
                <w:rFonts w:asciiTheme="minorHAnsi" w:hAnsiTheme="minorHAnsi" w:cstheme="minorHAnsi"/>
              </w:rPr>
              <w:t>singleseat</w:t>
            </w:r>
            <w:proofErr w:type="spellEnd"/>
            <w:r w:rsidRPr="003F7DA5">
              <w:rPr>
                <w:rFonts w:asciiTheme="minorHAnsi" w:hAnsiTheme="minorHAnsi" w:cstheme="minorHAnsi"/>
              </w:rPr>
              <w:t xml:space="preserve"> ball valves) and butterfly valves, as well as diaphragm-type valves are not considered as credible missiles. Because these valves do not have a large reservoir of pressurized fluid acting on the valve stem, there is little stored energy available to produce a missile.</w:t>
            </w:r>
          </w:p>
        </w:tc>
      </w:tr>
      <w:tr w:rsidR="00744547" w:rsidRPr="009101BB" w14:paraId="66A87B67" w14:textId="77777777" w:rsidTr="00DE12F6">
        <w:tc>
          <w:tcPr>
            <w:tcW w:w="12950" w:type="dxa"/>
            <w:gridSpan w:val="4"/>
          </w:tcPr>
          <w:p w14:paraId="6586278F" w14:textId="4DF7A138" w:rsidR="00744547" w:rsidRPr="003F7DA5" w:rsidRDefault="00744547" w:rsidP="00744547">
            <w:pPr>
              <w:spacing w:after="0" w:line="240" w:lineRule="auto"/>
              <w:jc w:val="center"/>
              <w:rPr>
                <w:rFonts w:asciiTheme="minorHAnsi" w:hAnsiTheme="minorHAnsi" w:cstheme="minorHAnsi"/>
                <w:b/>
                <w:bCs/>
              </w:rPr>
            </w:pPr>
            <w:r w:rsidRPr="003F7DA5">
              <w:rPr>
                <w:rFonts w:asciiTheme="minorHAnsi" w:hAnsiTheme="minorHAnsi" w:cstheme="minorHAnsi"/>
                <w:b/>
                <w:bCs/>
              </w:rPr>
              <w:lastRenderedPageBreak/>
              <w:t>EJECTION OF A CONTROL ROD</w:t>
            </w:r>
          </w:p>
        </w:tc>
      </w:tr>
      <w:tr w:rsidR="00744547" w:rsidRPr="009101BB" w14:paraId="70D9801F" w14:textId="77777777" w:rsidTr="00DE12F6">
        <w:tc>
          <w:tcPr>
            <w:tcW w:w="1910" w:type="dxa"/>
          </w:tcPr>
          <w:p w14:paraId="6893122E" w14:textId="704ACAE7"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4.87. </w:t>
            </w:r>
          </w:p>
        </w:tc>
        <w:tc>
          <w:tcPr>
            <w:tcW w:w="4812" w:type="dxa"/>
          </w:tcPr>
          <w:p w14:paraId="6D2D60E6" w14:textId="760C43D5"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For reactor designs in which there is significant fluid pressure in the reactor vessel, it has been customary to postulate the ejection of a control rod due to the driving forces of the fluid. Depending on the particular reactor design, this postulated missile could have the potential to cause significant primary or secondary damage. Typical concerns include the </w:t>
            </w:r>
            <w:r w:rsidRPr="009101BB">
              <w:rPr>
                <w:rFonts w:asciiTheme="minorHAnsi" w:hAnsiTheme="minorHAnsi" w:cstheme="minorHAnsi"/>
              </w:rPr>
              <w:lastRenderedPageBreak/>
              <w:t>possible damage to adjacent control rods, to safety systems and to containment structures.</w:t>
            </w:r>
          </w:p>
        </w:tc>
        <w:tc>
          <w:tcPr>
            <w:tcW w:w="1373" w:type="dxa"/>
          </w:tcPr>
          <w:p w14:paraId="00EB50DE" w14:textId="7F798CE4" w:rsidR="00744547" w:rsidRPr="009101BB" w:rsidRDefault="00744547" w:rsidP="002E68BE">
            <w:pPr>
              <w:spacing w:after="0" w:line="240" w:lineRule="auto"/>
              <w:jc w:val="center"/>
              <w:rPr>
                <w:rFonts w:asciiTheme="minorHAnsi" w:hAnsiTheme="minorHAnsi" w:cstheme="minorHAnsi"/>
              </w:rPr>
            </w:pPr>
            <w:r w:rsidRPr="009101BB">
              <w:rPr>
                <w:rFonts w:asciiTheme="minorHAnsi" w:hAnsiTheme="minorHAnsi" w:cstheme="minorHAnsi"/>
              </w:rPr>
              <w:lastRenderedPageBreak/>
              <w:t>NR</w:t>
            </w:r>
          </w:p>
        </w:tc>
        <w:tc>
          <w:tcPr>
            <w:tcW w:w="4855" w:type="dxa"/>
          </w:tcPr>
          <w:p w14:paraId="5E8A0B1F" w14:textId="41385115" w:rsidR="00744547" w:rsidRPr="009101BB"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tc>
      </w:tr>
      <w:tr w:rsidR="00744547" w:rsidRPr="009101BB" w14:paraId="7E7F3168" w14:textId="77777777" w:rsidTr="00DE12F6">
        <w:tc>
          <w:tcPr>
            <w:tcW w:w="12950" w:type="dxa"/>
            <w:gridSpan w:val="4"/>
          </w:tcPr>
          <w:p w14:paraId="0C0031B2" w14:textId="58929433" w:rsidR="00744547" w:rsidRPr="003F7DA5" w:rsidRDefault="00744547" w:rsidP="00744547">
            <w:pPr>
              <w:spacing w:after="0" w:line="240" w:lineRule="auto"/>
              <w:jc w:val="center"/>
              <w:rPr>
                <w:rFonts w:asciiTheme="minorHAnsi" w:hAnsiTheme="minorHAnsi" w:cstheme="minorHAnsi"/>
                <w:b/>
                <w:bCs/>
              </w:rPr>
            </w:pPr>
            <w:r w:rsidRPr="003F7DA5">
              <w:rPr>
                <w:rFonts w:asciiTheme="minorHAnsi" w:hAnsiTheme="minorHAnsi" w:cstheme="minorHAnsi"/>
                <w:b/>
                <w:bCs/>
              </w:rPr>
              <w:t>FAILURE OF HIGH SPEED ROTATING EQUIPMENT</w:t>
            </w:r>
          </w:p>
        </w:tc>
      </w:tr>
      <w:tr w:rsidR="00744547" w:rsidRPr="009101BB" w14:paraId="4111AEF7" w14:textId="77777777" w:rsidTr="00DE12F6">
        <w:tc>
          <w:tcPr>
            <w:tcW w:w="1910" w:type="dxa"/>
          </w:tcPr>
          <w:p w14:paraId="70976860" w14:textId="57AACC61"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4.88. </w:t>
            </w:r>
          </w:p>
        </w:tc>
        <w:tc>
          <w:tcPr>
            <w:tcW w:w="4812" w:type="dxa"/>
          </w:tcPr>
          <w:p w14:paraId="10198B49"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 failure of the main turbine generator set, the steam turbines, large pumps (such as the main coolant pump) and their motors, or flywheels can result in the generation of missiles. Such failures can arise either from defects in the rotating parts or from excessive stresses due to overspeed. Typical missiles include the following: — Fan blades; </w:t>
            </w:r>
          </w:p>
          <w:p w14:paraId="2B858CD8"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 Turbine disc fragments or blades; — Pump impellers; </w:t>
            </w:r>
          </w:p>
          <w:p w14:paraId="6433243D"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 Fly wheels; </w:t>
            </w:r>
          </w:p>
          <w:p w14:paraId="7B8C25FB" w14:textId="3D78F3F0"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Coupling bolts.</w:t>
            </w:r>
          </w:p>
        </w:tc>
        <w:tc>
          <w:tcPr>
            <w:tcW w:w="1373" w:type="dxa"/>
          </w:tcPr>
          <w:p w14:paraId="4A99F8CE" w14:textId="751EF186" w:rsidR="00744547" w:rsidRPr="009101BB" w:rsidRDefault="00744547" w:rsidP="002E68BE">
            <w:pPr>
              <w:spacing w:after="0" w:line="240" w:lineRule="auto"/>
              <w:jc w:val="center"/>
              <w:rPr>
                <w:rFonts w:asciiTheme="minorHAnsi" w:hAnsiTheme="minorHAnsi" w:cstheme="minorHAnsi"/>
              </w:rPr>
            </w:pPr>
            <w:r w:rsidRPr="009101BB">
              <w:rPr>
                <w:rFonts w:asciiTheme="minorHAnsi" w:hAnsiTheme="minorHAnsi" w:cstheme="minorHAnsi"/>
              </w:rPr>
              <w:t>NR</w:t>
            </w:r>
          </w:p>
        </w:tc>
        <w:tc>
          <w:tcPr>
            <w:tcW w:w="4855" w:type="dxa"/>
          </w:tcPr>
          <w:p w14:paraId="0FEAE2F6" w14:textId="5E603D67" w:rsidR="00744547" w:rsidRPr="009101BB"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tc>
      </w:tr>
      <w:tr w:rsidR="00744547" w:rsidRPr="009101BB" w14:paraId="18F61ED5" w14:textId="77777777" w:rsidTr="00DE12F6">
        <w:tc>
          <w:tcPr>
            <w:tcW w:w="1910" w:type="dxa"/>
          </w:tcPr>
          <w:p w14:paraId="5E720B07" w14:textId="67107301"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4.89. </w:t>
            </w:r>
          </w:p>
        </w:tc>
        <w:tc>
          <w:tcPr>
            <w:tcW w:w="4812" w:type="dxa"/>
          </w:tcPr>
          <w:p w14:paraId="581DE874" w14:textId="3E2DFFE0"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Rotating machinery usually has a structure surrounding the rotating parts, and consideration should be given to the energy loss after failure due to the energy absorbing characteristics of the surrounding structure or casing. To the extent practicable, the calculation of the energy losses should be based on empirical data from tests of similar structures. For the sake of simplicity, an approach considering the interception of detached rotating parts by the casing could be applied based on operating experience feedback and manufacturer justifications. Alternatively, a conservative approach could be used in which it is assumed that no energy is lost in the interaction of the missile and the casing of rotating machinery.</w:t>
            </w:r>
          </w:p>
        </w:tc>
        <w:tc>
          <w:tcPr>
            <w:tcW w:w="1373" w:type="dxa"/>
          </w:tcPr>
          <w:p w14:paraId="0E6B8CF9" w14:textId="4140274E" w:rsidR="00744547" w:rsidRPr="009101BB" w:rsidRDefault="00744547" w:rsidP="002E68BE">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1F1C11A9" w14:textId="17C18D53"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Rotating equipment is designed with surrounding housings to contain fragments in the event of failure i.e. the energy of rotating parts will be contained. Rotating components are protected against excessive over speed where appropriate, thus, minimizing the likelihood of disruptive failure. In addition, material characteristics, inspections, quality control during fabrication, erection and prudent operation contribute to reduce the likelihood of missile generation.</w:t>
            </w:r>
            <w:r w:rsidR="001328E0" w:rsidRPr="009101BB">
              <w:rPr>
                <w:rFonts w:asciiTheme="minorHAnsi" w:hAnsiTheme="minorHAnsi" w:cstheme="minorHAnsi"/>
              </w:rPr>
              <w:t xml:space="preserve"> </w:t>
            </w:r>
            <w:r w:rsidRPr="009101BB">
              <w:rPr>
                <w:rFonts w:asciiTheme="minorHAnsi" w:hAnsiTheme="minorHAnsi" w:cstheme="minorHAnsi"/>
              </w:rPr>
              <w:t>Considerations about missiles generated by rotating machinery are described in DCD [2] Section 3.5.</w:t>
            </w:r>
            <w:r w:rsidR="001328E0" w:rsidRPr="009101BB">
              <w:rPr>
                <w:rFonts w:asciiTheme="minorHAnsi" w:hAnsiTheme="minorHAnsi" w:cstheme="minorHAnsi"/>
              </w:rPr>
              <w:t xml:space="preserve"> See also response to Section/Paragraph 4.90.</w:t>
            </w:r>
          </w:p>
          <w:p w14:paraId="4F0BF656" w14:textId="1EEBF96E" w:rsidR="00744547" w:rsidRPr="009101BB" w:rsidRDefault="00744547" w:rsidP="00744547">
            <w:pPr>
              <w:spacing w:after="0" w:line="240" w:lineRule="auto"/>
              <w:rPr>
                <w:rFonts w:asciiTheme="minorHAnsi" w:hAnsiTheme="minorHAnsi" w:cstheme="minorHAnsi"/>
              </w:rPr>
            </w:pPr>
          </w:p>
        </w:tc>
      </w:tr>
      <w:tr w:rsidR="00744547" w:rsidRPr="009101BB" w14:paraId="165584C5" w14:textId="77777777" w:rsidTr="00DE12F6">
        <w:tc>
          <w:tcPr>
            <w:tcW w:w="1910" w:type="dxa"/>
          </w:tcPr>
          <w:p w14:paraId="35097FD6" w14:textId="7915A2C9"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4.90. </w:t>
            </w:r>
          </w:p>
        </w:tc>
        <w:tc>
          <w:tcPr>
            <w:tcW w:w="4812" w:type="dxa"/>
          </w:tcPr>
          <w:p w14:paraId="2D8D345B"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Missiles from the failure of rotating machinery should be characterized on the basis of their </w:t>
            </w:r>
            <w:r w:rsidRPr="009101BB">
              <w:rPr>
                <w:rFonts w:asciiTheme="minorHAnsi" w:hAnsiTheme="minorHAnsi" w:cstheme="minorHAnsi"/>
              </w:rPr>
              <w:lastRenderedPageBreak/>
              <w:t xml:space="preserve">potential for damage and should be included in the evaluation of possible primary and secondary effects. Having identified the missiles to study, the potential direction of missiles should be characterized in terms of potential targets, taking into account the following: </w:t>
            </w:r>
          </w:p>
          <w:p w14:paraId="2D7BB723"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(a) The maximum range of the missiles will be limited by the available energy and mass. </w:t>
            </w:r>
          </w:p>
          <w:p w14:paraId="3637981C"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(b) Consideration of the directions in which missiles could be ejected should help in locating potential targets so as to avoid missile strikes, especially if the missiles are unidirectional (e.g. as for valve stems). </w:t>
            </w:r>
          </w:p>
          <w:p w14:paraId="4879FFE5" w14:textId="28E6DF3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(c) In other cases, there could be a probable plane or angular sector for ejection of missiles, as is the case for rotating machines. There is evidence from failures of rotating machines that energetic missiles are usually ejected within a very narrow angle of the plane of rotation unless they are deflected by a barrier or stopped by the casing. However, there is also evidence that a small number of missiles could land in a wider angle from the plane of rotation. Therefore, sensitivity studies in relation to the direction of internal missiles, and the effect in terms of the site layout, might be necessary.</w:t>
            </w:r>
          </w:p>
        </w:tc>
        <w:tc>
          <w:tcPr>
            <w:tcW w:w="1373" w:type="dxa"/>
          </w:tcPr>
          <w:p w14:paraId="0B5AD527" w14:textId="687089A1" w:rsidR="00744547" w:rsidRPr="009101BB" w:rsidRDefault="003953DB" w:rsidP="003A5AC1">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4020C30C" w14:textId="3D2DE799" w:rsidR="00AC554A" w:rsidRPr="009101BB" w:rsidRDefault="00AC554A" w:rsidP="00AC554A">
            <w:pPr>
              <w:spacing w:after="0" w:line="240" w:lineRule="auto"/>
              <w:jc w:val="both"/>
              <w:rPr>
                <w:rFonts w:asciiTheme="minorHAnsi" w:hAnsiTheme="minorHAnsi" w:cstheme="minorHAnsi"/>
              </w:rPr>
            </w:pPr>
            <w:r w:rsidRPr="009101BB">
              <w:rPr>
                <w:rFonts w:asciiTheme="minorHAnsi" w:hAnsiTheme="minorHAnsi" w:cstheme="minorHAnsi"/>
              </w:rPr>
              <w:t>Considerations about missiles generated by rotating machinery are described in DCD [2] Section 3.5.</w:t>
            </w:r>
            <w:r w:rsidR="00ED6F0A" w:rsidRPr="009101BB">
              <w:rPr>
                <w:rFonts w:asciiTheme="minorHAnsi" w:hAnsiTheme="minorHAnsi" w:cstheme="minorHAnsi"/>
              </w:rPr>
              <w:t xml:space="preserve"> </w:t>
            </w:r>
            <w:r w:rsidR="00ED6F0A" w:rsidRPr="009101BB">
              <w:rPr>
                <w:rFonts w:asciiTheme="minorHAnsi" w:hAnsiTheme="minorHAnsi" w:cstheme="minorHAnsi"/>
              </w:rPr>
              <w:lastRenderedPageBreak/>
              <w:t>Within the internal missile safety case, the size and mass of the postulated rotating equipment projectile have been conservatively assumed to overpredict both the size and mass. Characteristics of impact, such as shape factors and the percent of mass converted into a missile, have been established with probability density functions and the frequency of occurrences.</w:t>
            </w:r>
            <w:r w:rsidR="003E1F63" w:rsidRPr="009101BB">
              <w:rPr>
                <w:rFonts w:asciiTheme="minorHAnsi" w:hAnsiTheme="minorHAnsi" w:cstheme="minorHAnsi"/>
              </w:rPr>
              <w:t xml:space="preserve"> To eliminate possible ambiguity, and ensure further conservative results, the potential rotating equipment missile assumes that the full rotor/impeller will construct the postulated missile.</w:t>
            </w:r>
          </w:p>
          <w:p w14:paraId="690818D0" w14:textId="77777777" w:rsidR="00B717E8" w:rsidRPr="009101BB" w:rsidRDefault="00B717E8" w:rsidP="00AC554A">
            <w:pPr>
              <w:spacing w:after="0" w:line="240" w:lineRule="auto"/>
              <w:jc w:val="both"/>
              <w:rPr>
                <w:rFonts w:asciiTheme="minorHAnsi" w:hAnsiTheme="minorHAnsi" w:cstheme="minorHAnsi"/>
              </w:rPr>
            </w:pPr>
          </w:p>
          <w:p w14:paraId="5D71D880" w14:textId="4E8E79BB" w:rsidR="00B717E8" w:rsidRPr="009101BB" w:rsidRDefault="00B717E8" w:rsidP="00AC554A">
            <w:pPr>
              <w:spacing w:after="0" w:line="240" w:lineRule="auto"/>
              <w:jc w:val="both"/>
              <w:rPr>
                <w:rFonts w:asciiTheme="minorHAnsi" w:hAnsiTheme="minorHAnsi" w:cstheme="minorHAnsi"/>
              </w:rPr>
            </w:pPr>
            <w:r w:rsidRPr="009101BB">
              <w:rPr>
                <w:rFonts w:asciiTheme="minorHAnsi" w:hAnsiTheme="minorHAnsi" w:cstheme="minorHAnsi"/>
              </w:rPr>
              <w:t>To prevent abnormal operation and failures by design, the material selection, design, build and verification requirements for a selection of SSCs ensure that the total energy contained in the rotating elements of the SSC is insufficient to move the mass of rotating parts so that it breaches the equipment housing. Therefore, a potential missile is retained within the SSCs equipment housing and does not result in a missile external to the SSC.</w:t>
            </w:r>
          </w:p>
          <w:p w14:paraId="13487E34" w14:textId="77777777" w:rsidR="005F46C0" w:rsidRPr="009101BB" w:rsidRDefault="005F46C0" w:rsidP="00AC554A">
            <w:pPr>
              <w:spacing w:after="0" w:line="240" w:lineRule="auto"/>
              <w:jc w:val="both"/>
              <w:rPr>
                <w:rFonts w:asciiTheme="minorHAnsi" w:hAnsiTheme="minorHAnsi" w:cstheme="minorHAnsi"/>
              </w:rPr>
            </w:pPr>
          </w:p>
          <w:p w14:paraId="2175AFAA" w14:textId="77777777" w:rsidR="00744547" w:rsidRDefault="00744547" w:rsidP="00382618">
            <w:pPr>
              <w:spacing w:after="0" w:line="240" w:lineRule="auto"/>
              <w:jc w:val="both"/>
              <w:rPr>
                <w:rFonts w:asciiTheme="minorHAnsi" w:hAnsiTheme="minorHAnsi" w:cstheme="minorHAnsi"/>
              </w:rPr>
            </w:pPr>
          </w:p>
          <w:p w14:paraId="5DDC3134" w14:textId="77777777" w:rsidR="00E421EA" w:rsidRDefault="00E421EA" w:rsidP="00382618">
            <w:pPr>
              <w:spacing w:after="0" w:line="240" w:lineRule="auto"/>
              <w:jc w:val="both"/>
              <w:rPr>
                <w:rFonts w:asciiTheme="minorHAnsi" w:hAnsiTheme="minorHAnsi" w:cstheme="minorHAnsi"/>
              </w:rPr>
            </w:pPr>
          </w:p>
          <w:p w14:paraId="36AFEE4B" w14:textId="77777777" w:rsidR="00E421EA" w:rsidRPr="009101BB" w:rsidRDefault="00E421EA" w:rsidP="00382618">
            <w:pPr>
              <w:spacing w:after="0" w:line="240" w:lineRule="auto"/>
              <w:jc w:val="both"/>
              <w:rPr>
                <w:rFonts w:asciiTheme="minorHAnsi" w:hAnsiTheme="minorHAnsi" w:cstheme="minorHAnsi"/>
              </w:rPr>
            </w:pPr>
          </w:p>
        </w:tc>
      </w:tr>
      <w:tr w:rsidR="00744547" w:rsidRPr="009101BB" w14:paraId="74C8B7C1" w14:textId="77777777" w:rsidTr="00DE12F6">
        <w:tc>
          <w:tcPr>
            <w:tcW w:w="12950" w:type="dxa"/>
            <w:gridSpan w:val="4"/>
          </w:tcPr>
          <w:p w14:paraId="25F2F5B4" w14:textId="2BB1B547" w:rsidR="00744547" w:rsidRPr="003F7DA5" w:rsidRDefault="00744547" w:rsidP="00744547">
            <w:pPr>
              <w:spacing w:after="0" w:line="240" w:lineRule="auto"/>
              <w:jc w:val="center"/>
              <w:rPr>
                <w:rFonts w:asciiTheme="minorHAnsi" w:hAnsiTheme="minorHAnsi" w:cstheme="minorHAnsi"/>
                <w:b/>
                <w:bCs/>
              </w:rPr>
            </w:pPr>
            <w:r w:rsidRPr="003F7DA5">
              <w:rPr>
                <w:rFonts w:asciiTheme="minorHAnsi" w:hAnsiTheme="minorHAnsi" w:cstheme="minorHAnsi"/>
                <w:b/>
                <w:bCs/>
              </w:rPr>
              <w:lastRenderedPageBreak/>
              <w:t>PREVENTION OF MISSILE HAZARDS</w:t>
            </w:r>
          </w:p>
        </w:tc>
      </w:tr>
      <w:tr w:rsidR="00744547" w:rsidRPr="009101BB" w14:paraId="410B1396" w14:textId="77777777" w:rsidTr="00DE12F6">
        <w:tc>
          <w:tcPr>
            <w:tcW w:w="12950" w:type="dxa"/>
            <w:gridSpan w:val="4"/>
          </w:tcPr>
          <w:p w14:paraId="785A736D" w14:textId="78E85B1A" w:rsidR="00744547" w:rsidRPr="003F7DA5" w:rsidRDefault="00744547" w:rsidP="00744547">
            <w:pPr>
              <w:spacing w:after="0" w:line="240" w:lineRule="auto"/>
              <w:jc w:val="center"/>
              <w:rPr>
                <w:rFonts w:asciiTheme="minorHAnsi" w:hAnsiTheme="minorHAnsi" w:cstheme="minorHAnsi"/>
                <w:b/>
                <w:bCs/>
              </w:rPr>
            </w:pPr>
            <w:r w:rsidRPr="003F7DA5">
              <w:rPr>
                <w:rFonts w:asciiTheme="minorHAnsi" w:hAnsiTheme="minorHAnsi" w:cstheme="minorHAnsi"/>
                <w:b/>
                <w:bCs/>
              </w:rPr>
              <w:t>PREVENTION OF FAILURE OF PRESSURE VESSELS</w:t>
            </w:r>
          </w:p>
        </w:tc>
      </w:tr>
      <w:tr w:rsidR="00744547" w:rsidRPr="009101BB" w14:paraId="1500054D" w14:textId="77777777" w:rsidTr="00DE12F6">
        <w:tc>
          <w:tcPr>
            <w:tcW w:w="1910" w:type="dxa"/>
          </w:tcPr>
          <w:p w14:paraId="60FB260D" w14:textId="3840C51D"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4.91. </w:t>
            </w:r>
          </w:p>
        </w:tc>
        <w:tc>
          <w:tcPr>
            <w:tcW w:w="4812" w:type="dxa"/>
          </w:tcPr>
          <w:p w14:paraId="1DEFA248" w14:textId="15F87D99"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Measures to prevent the failure of pressure vessels include the general considerations of the first level of </w:t>
            </w:r>
            <w:proofErr w:type="spellStart"/>
            <w:r w:rsidRPr="009101BB">
              <w:rPr>
                <w:rFonts w:asciiTheme="minorHAnsi" w:hAnsiTheme="minorHAnsi" w:cstheme="minorHAnsi"/>
              </w:rPr>
              <w:t>defence</w:t>
            </w:r>
            <w:proofErr w:type="spellEnd"/>
            <w:r w:rsidRPr="009101BB">
              <w:rPr>
                <w:rFonts w:asciiTheme="minorHAnsi" w:hAnsiTheme="minorHAnsi" w:cstheme="minorHAnsi"/>
              </w:rPr>
              <w:t xml:space="preserve"> in depth, including conservative design and material choices, high quality in construction, </w:t>
            </w:r>
            <w:r w:rsidRPr="009101BB">
              <w:rPr>
                <w:rFonts w:asciiTheme="minorHAnsi" w:hAnsiTheme="minorHAnsi" w:cstheme="minorHAnsi"/>
              </w:rPr>
              <w:lastRenderedPageBreak/>
              <w:t>and surveillance both in construction and operation. Regarding overpressure, specific measures relevant to pressure vessels include a reliable system for protection (e.g. safety relief valves, and the design of vessel anchors or supports).</w:t>
            </w:r>
          </w:p>
        </w:tc>
        <w:tc>
          <w:tcPr>
            <w:tcW w:w="1373" w:type="dxa"/>
          </w:tcPr>
          <w:p w14:paraId="0D316AAB" w14:textId="697795A9" w:rsidR="00744547" w:rsidRPr="009101BB" w:rsidRDefault="00744547" w:rsidP="003A5AC1">
            <w:pPr>
              <w:spacing w:after="0" w:line="240" w:lineRule="auto"/>
              <w:jc w:val="center"/>
              <w:rPr>
                <w:rFonts w:asciiTheme="minorHAnsi" w:hAnsiTheme="minorHAnsi" w:cstheme="minorHAnsi"/>
              </w:rPr>
            </w:pPr>
            <w:r w:rsidRPr="009101BB">
              <w:rPr>
                <w:rFonts w:asciiTheme="minorHAnsi" w:hAnsiTheme="minorHAnsi" w:cstheme="minorHAnsi"/>
              </w:rPr>
              <w:lastRenderedPageBreak/>
              <w:t>NR</w:t>
            </w:r>
          </w:p>
        </w:tc>
        <w:tc>
          <w:tcPr>
            <w:tcW w:w="4855" w:type="dxa"/>
          </w:tcPr>
          <w:p w14:paraId="3BD5D2AD" w14:textId="35B528DF" w:rsidR="00744547" w:rsidRPr="009101BB"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tc>
      </w:tr>
      <w:tr w:rsidR="00744547" w:rsidRPr="009101BB" w14:paraId="6594EE29" w14:textId="77777777" w:rsidTr="00DE12F6">
        <w:tc>
          <w:tcPr>
            <w:tcW w:w="12950" w:type="dxa"/>
            <w:gridSpan w:val="4"/>
          </w:tcPr>
          <w:p w14:paraId="4A98DE4C" w14:textId="3C6E7048" w:rsidR="00744547" w:rsidRPr="003F7DA5" w:rsidRDefault="00744547" w:rsidP="00744547">
            <w:pPr>
              <w:spacing w:after="0" w:line="240" w:lineRule="auto"/>
              <w:jc w:val="center"/>
              <w:rPr>
                <w:rFonts w:asciiTheme="minorHAnsi" w:hAnsiTheme="minorHAnsi" w:cstheme="minorHAnsi"/>
                <w:b/>
                <w:bCs/>
              </w:rPr>
            </w:pPr>
            <w:r w:rsidRPr="003F7DA5">
              <w:rPr>
                <w:rFonts w:asciiTheme="minorHAnsi" w:hAnsiTheme="minorHAnsi" w:cstheme="minorHAnsi"/>
                <w:b/>
                <w:bCs/>
              </w:rPr>
              <w:t>PREVENTION OF FAILURE OF VALVES OR BOLTED CONNECTIONS</w:t>
            </w:r>
          </w:p>
        </w:tc>
      </w:tr>
      <w:tr w:rsidR="00744547" w:rsidRPr="009101BB" w14:paraId="7B845A16" w14:textId="77777777" w:rsidTr="00DE12F6">
        <w:tc>
          <w:tcPr>
            <w:tcW w:w="1910" w:type="dxa"/>
          </w:tcPr>
          <w:p w14:paraId="1D8191F5" w14:textId="174FACDC"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4.92. </w:t>
            </w:r>
          </w:p>
        </w:tc>
        <w:tc>
          <w:tcPr>
            <w:tcW w:w="4812" w:type="dxa"/>
          </w:tcPr>
          <w:p w14:paraId="0EC92F89" w14:textId="118171C9"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Valves should be designed to prevent removable parts from becoming missiles in the event of their failure.</w:t>
            </w:r>
          </w:p>
        </w:tc>
        <w:tc>
          <w:tcPr>
            <w:tcW w:w="1373" w:type="dxa"/>
          </w:tcPr>
          <w:p w14:paraId="573151D7" w14:textId="3F4060F8" w:rsidR="00744547" w:rsidRPr="009101BB" w:rsidRDefault="00744547" w:rsidP="003A5AC1">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74C2A19" w14:textId="5AF346BE"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Equipment for the AP1000 </w:t>
            </w:r>
            <w:r w:rsidR="00036F1A">
              <w:rPr>
                <w:rFonts w:asciiTheme="minorHAnsi" w:hAnsiTheme="minorHAnsi" w:cstheme="minorHAnsi"/>
              </w:rPr>
              <w:t xml:space="preserve">plant </w:t>
            </w:r>
            <w:r w:rsidRPr="009101BB">
              <w:rPr>
                <w:rFonts w:asciiTheme="minorHAnsi" w:hAnsiTheme="minorHAnsi" w:cstheme="minorHAnsi"/>
              </w:rPr>
              <w:t xml:space="preserve">is selected to minimize the potential for missiles to be generated. Missiles are postulated as described in </w:t>
            </w:r>
            <w:r w:rsidR="009D2AA2" w:rsidRPr="009101BB">
              <w:rPr>
                <w:rFonts w:asciiTheme="minorHAnsi" w:hAnsiTheme="minorHAnsi" w:cstheme="minorHAnsi"/>
              </w:rPr>
              <w:t xml:space="preserve">DCD [2] </w:t>
            </w:r>
            <w:r w:rsidR="00417B9E">
              <w:rPr>
                <w:rFonts w:asciiTheme="minorHAnsi" w:hAnsiTheme="minorHAnsi" w:cstheme="minorHAnsi"/>
              </w:rPr>
              <w:t>Section</w:t>
            </w:r>
            <w:r w:rsidRPr="009101BB">
              <w:rPr>
                <w:rFonts w:asciiTheme="minorHAnsi" w:hAnsiTheme="minorHAnsi" w:cstheme="minorHAnsi"/>
              </w:rPr>
              <w:t xml:space="preserve"> 3.5.1.1.2. The following items are the major equipment selection considerations with regards to missile prevention:</w:t>
            </w:r>
          </w:p>
          <w:p w14:paraId="2C35AADD" w14:textId="6C1A143B" w:rsidR="00744547" w:rsidRPr="005E5127" w:rsidRDefault="00744547" w:rsidP="005E5127">
            <w:pPr>
              <w:pStyle w:val="ListParagraph"/>
              <w:numPr>
                <w:ilvl w:val="0"/>
                <w:numId w:val="62"/>
              </w:numPr>
              <w:spacing w:after="0" w:line="240" w:lineRule="auto"/>
              <w:jc w:val="both"/>
              <w:rPr>
                <w:rFonts w:asciiTheme="minorHAnsi" w:hAnsiTheme="minorHAnsi" w:cstheme="minorHAnsi"/>
              </w:rPr>
            </w:pPr>
            <w:r w:rsidRPr="005E5127">
              <w:rPr>
                <w:rFonts w:asciiTheme="minorHAnsi" w:hAnsiTheme="minorHAnsi" w:cstheme="minorHAnsi"/>
              </w:rPr>
              <w:t>Valves that have only a threaded connection between the body and the bonnet are not used in high-energy systems. ASME Code, Section III valves with removable bonnets should be of the pressure-seal type or have bolted bonnets.</w:t>
            </w:r>
          </w:p>
          <w:p w14:paraId="1A1D925B" w14:textId="1D242F56" w:rsidR="00744547" w:rsidRPr="005E5127" w:rsidRDefault="00744547" w:rsidP="005E5127">
            <w:pPr>
              <w:pStyle w:val="ListParagraph"/>
              <w:numPr>
                <w:ilvl w:val="0"/>
                <w:numId w:val="62"/>
              </w:numPr>
              <w:spacing w:after="0" w:line="240" w:lineRule="auto"/>
              <w:jc w:val="both"/>
              <w:rPr>
                <w:rFonts w:asciiTheme="minorHAnsi" w:hAnsiTheme="minorHAnsi" w:cstheme="minorHAnsi"/>
              </w:rPr>
            </w:pPr>
            <w:r w:rsidRPr="005E5127">
              <w:rPr>
                <w:rFonts w:asciiTheme="minorHAnsi" w:hAnsiTheme="minorHAnsi" w:cstheme="minorHAnsi"/>
              </w:rPr>
              <w:t>Valve stems of valves located in high-energy systems have at least two retention features. In addition to the stem threads, acceptable features include back seats on the stem or a power actuator, such as an air or motor operator.</w:t>
            </w:r>
          </w:p>
        </w:tc>
      </w:tr>
      <w:tr w:rsidR="00744547" w:rsidRPr="009101BB" w14:paraId="019175E3" w14:textId="77777777" w:rsidTr="00DE12F6">
        <w:tc>
          <w:tcPr>
            <w:tcW w:w="1910" w:type="dxa"/>
          </w:tcPr>
          <w:p w14:paraId="1F810491" w14:textId="357C67D3"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4.93. </w:t>
            </w:r>
          </w:p>
        </w:tc>
        <w:tc>
          <w:tcPr>
            <w:tcW w:w="4812" w:type="dxa"/>
          </w:tcPr>
          <w:p w14:paraId="3398EAD8" w14:textId="002A566A"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As a design rule, no failure of a single bolt should lead to the generation of a missile other than the bolt itself. This recommendation applies to valves, pressure vessels and other bolted components with a high energy content.</w:t>
            </w:r>
          </w:p>
        </w:tc>
        <w:tc>
          <w:tcPr>
            <w:tcW w:w="1373" w:type="dxa"/>
          </w:tcPr>
          <w:p w14:paraId="0C7634D7" w14:textId="29CA36F8" w:rsidR="00744547" w:rsidRPr="009101BB" w:rsidRDefault="00744547" w:rsidP="003A5AC1">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2DD5E3D0" w14:textId="4963DFA4" w:rsidR="00744547" w:rsidRPr="003F7DA5" w:rsidRDefault="00744547" w:rsidP="00744547">
            <w:pPr>
              <w:spacing w:after="0" w:line="240" w:lineRule="auto"/>
              <w:jc w:val="both"/>
              <w:rPr>
                <w:rFonts w:asciiTheme="minorHAnsi" w:hAnsiTheme="minorHAnsi" w:cstheme="minorHAnsi"/>
              </w:rPr>
            </w:pPr>
            <w:r w:rsidRPr="003F7DA5">
              <w:rPr>
                <w:rFonts w:asciiTheme="minorHAnsi" w:hAnsiTheme="minorHAnsi" w:cstheme="minorHAnsi"/>
              </w:rPr>
              <w:t xml:space="preserve">Valves of the bolted bonnet type are constructed in accordance with ASME Code, Section III. These valves are prevented from becoming missiles by limiting stresses in the bonnet to body bolting material according to ASME Code, Section III requirements, and by designing flanges in line with the applicable code requirements. Even if bolt failure was to occur, it is unlikely that all bolts would experience simultaneous complete severance </w:t>
            </w:r>
            <w:r w:rsidRPr="003F7DA5">
              <w:rPr>
                <w:rFonts w:asciiTheme="minorHAnsi" w:hAnsiTheme="minorHAnsi" w:cstheme="minorHAnsi"/>
              </w:rPr>
              <w:lastRenderedPageBreak/>
              <w:t>failure. The widespread use of valves with bolted bonnets, and the low historical incidence of complete severance failure of the bonnet, confirm that bolted valve bonnets are not credible missiles. Safety relief valves in high energy systems use the bolted bonnet design. Valves that have only a threaded connection between the body and the bonnet are not used in high-energy systems.</w:t>
            </w:r>
          </w:p>
        </w:tc>
      </w:tr>
      <w:tr w:rsidR="00744547" w:rsidRPr="009101BB" w14:paraId="2ABE50C6" w14:textId="77777777" w:rsidTr="00DE12F6">
        <w:tc>
          <w:tcPr>
            <w:tcW w:w="1910" w:type="dxa"/>
          </w:tcPr>
          <w:p w14:paraId="44643857" w14:textId="252A4CB5"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4.94. </w:t>
            </w:r>
          </w:p>
        </w:tc>
        <w:tc>
          <w:tcPr>
            <w:tcW w:w="4812" w:type="dxa"/>
          </w:tcPr>
          <w:p w14:paraId="53D24842" w14:textId="609BA23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Consideration should be given to the potential for multiple bolt failures due to corrosion or stress corrosion in the event of the leakage of fluid contents past gasketed joints.</w:t>
            </w:r>
          </w:p>
        </w:tc>
        <w:tc>
          <w:tcPr>
            <w:tcW w:w="1373" w:type="dxa"/>
          </w:tcPr>
          <w:p w14:paraId="452AEB6F" w14:textId="757D4F1B" w:rsidR="00744547" w:rsidRPr="009101BB" w:rsidRDefault="00744547" w:rsidP="003A5AC1">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1A96EAE7" w14:textId="7EB9A9DE" w:rsidR="00744547" w:rsidRPr="003F7DA5" w:rsidRDefault="00744547" w:rsidP="00744547">
            <w:pPr>
              <w:spacing w:after="0" w:line="240" w:lineRule="auto"/>
              <w:jc w:val="both"/>
              <w:rPr>
                <w:rFonts w:asciiTheme="minorHAnsi" w:hAnsiTheme="minorHAnsi" w:cstheme="minorHAnsi"/>
              </w:rPr>
            </w:pPr>
            <w:r w:rsidRPr="003F7DA5">
              <w:rPr>
                <w:rFonts w:asciiTheme="minorHAnsi" w:hAnsiTheme="minorHAnsi" w:cstheme="minorHAnsi"/>
              </w:rPr>
              <w:t>Equipment for the AP1000</w:t>
            </w:r>
            <w:r w:rsidR="006F0C19">
              <w:rPr>
                <w:rFonts w:asciiTheme="minorHAnsi" w:hAnsiTheme="minorHAnsi" w:cstheme="minorHAnsi"/>
              </w:rPr>
              <w:t xml:space="preserve"> plant</w:t>
            </w:r>
            <w:r w:rsidRPr="003F7DA5">
              <w:rPr>
                <w:rFonts w:asciiTheme="minorHAnsi" w:hAnsiTheme="minorHAnsi" w:cstheme="minorHAnsi"/>
              </w:rPr>
              <w:t xml:space="preserve"> is selected to minimize the potential for missiles to be generated. Even if bolt failure was to occur, it is unlikely that all bolts would experience simultaneous complete severance failure.</w:t>
            </w:r>
          </w:p>
        </w:tc>
      </w:tr>
      <w:tr w:rsidR="00744547" w:rsidRPr="009101BB" w14:paraId="22782FC9" w14:textId="77777777" w:rsidTr="00DE12F6">
        <w:tc>
          <w:tcPr>
            <w:tcW w:w="1910" w:type="dxa"/>
          </w:tcPr>
          <w:p w14:paraId="622D7FE3" w14:textId="6CCF2B53"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4.95. </w:t>
            </w:r>
          </w:p>
        </w:tc>
        <w:tc>
          <w:tcPr>
            <w:tcW w:w="4812" w:type="dxa"/>
          </w:tcPr>
          <w:p w14:paraId="06901E01" w14:textId="4C07D9AD"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Unless this is precluded by other considerations, removable valve parts should be installed in such a manner that their ejection would not result in an impact of a missile on targets.</w:t>
            </w:r>
          </w:p>
        </w:tc>
        <w:tc>
          <w:tcPr>
            <w:tcW w:w="1373" w:type="dxa"/>
          </w:tcPr>
          <w:p w14:paraId="61DBCD79" w14:textId="490D9CFB" w:rsidR="00744547" w:rsidRPr="009101BB" w:rsidRDefault="00744547" w:rsidP="003A5AC1">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866953D" w14:textId="769771A6" w:rsidR="00744547" w:rsidRPr="003F7DA5" w:rsidRDefault="00744547" w:rsidP="00744547">
            <w:pPr>
              <w:spacing w:after="0" w:line="240" w:lineRule="auto"/>
              <w:jc w:val="both"/>
              <w:rPr>
                <w:rFonts w:asciiTheme="minorHAnsi" w:hAnsiTheme="minorHAnsi" w:cstheme="minorHAnsi"/>
              </w:rPr>
            </w:pPr>
            <w:r w:rsidRPr="003F7DA5">
              <w:rPr>
                <w:rFonts w:asciiTheme="minorHAnsi" w:hAnsiTheme="minorHAnsi" w:cstheme="minorHAnsi"/>
              </w:rPr>
              <w:t>As far as is practicable, removable valve parts are installed in such a manner that their ejection will not result in an impact of a missile on targets.</w:t>
            </w:r>
          </w:p>
        </w:tc>
      </w:tr>
      <w:tr w:rsidR="00744547" w:rsidRPr="009101BB" w14:paraId="57159CF0" w14:textId="77777777" w:rsidTr="00DE12F6">
        <w:tc>
          <w:tcPr>
            <w:tcW w:w="12950" w:type="dxa"/>
            <w:gridSpan w:val="4"/>
          </w:tcPr>
          <w:p w14:paraId="459DF039" w14:textId="689D26A8" w:rsidR="00744547" w:rsidRPr="003F7DA5" w:rsidRDefault="00744547" w:rsidP="00744547">
            <w:pPr>
              <w:spacing w:after="0" w:line="240" w:lineRule="auto"/>
              <w:jc w:val="center"/>
              <w:rPr>
                <w:rFonts w:asciiTheme="minorHAnsi" w:hAnsiTheme="minorHAnsi" w:cstheme="minorHAnsi"/>
                <w:b/>
                <w:bCs/>
              </w:rPr>
            </w:pPr>
            <w:r w:rsidRPr="003F7DA5">
              <w:rPr>
                <w:rFonts w:asciiTheme="minorHAnsi" w:hAnsiTheme="minorHAnsi" w:cstheme="minorHAnsi"/>
                <w:b/>
                <w:bCs/>
              </w:rPr>
              <w:t>PREVENTION OF CONTROL ROD EJECTION</w:t>
            </w:r>
          </w:p>
        </w:tc>
      </w:tr>
      <w:tr w:rsidR="00744547" w:rsidRPr="009101BB" w14:paraId="739BD9E5" w14:textId="77777777" w:rsidTr="00DE12F6">
        <w:tc>
          <w:tcPr>
            <w:tcW w:w="1910" w:type="dxa"/>
          </w:tcPr>
          <w:p w14:paraId="7332820B" w14:textId="0C434E8B"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4.96. </w:t>
            </w:r>
          </w:p>
        </w:tc>
        <w:tc>
          <w:tcPr>
            <w:tcW w:w="4812" w:type="dxa"/>
          </w:tcPr>
          <w:p w14:paraId="73B3DE8C" w14:textId="29492EED"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 likelihood of a control rod being ejected should be reduced by providing special design features. This should be confirmed by a rigorous development </w:t>
            </w:r>
            <w:proofErr w:type="spellStart"/>
            <w:r w:rsidRPr="009101BB">
              <w:rPr>
                <w:rFonts w:asciiTheme="minorHAnsi" w:hAnsiTheme="minorHAnsi" w:cstheme="minorHAnsi"/>
              </w:rPr>
              <w:t>programme</w:t>
            </w:r>
            <w:proofErr w:type="spellEnd"/>
            <w:r w:rsidRPr="009101BB">
              <w:rPr>
                <w:rFonts w:asciiTheme="minorHAnsi" w:hAnsiTheme="minorHAnsi" w:cstheme="minorHAnsi"/>
              </w:rPr>
              <w:t xml:space="preserve"> to demonstrate that these features have the capability to retain the control rod and the drive assembly in the event of a failure of the travel housing for a control rod.</w:t>
            </w:r>
          </w:p>
        </w:tc>
        <w:tc>
          <w:tcPr>
            <w:tcW w:w="1373" w:type="dxa"/>
          </w:tcPr>
          <w:p w14:paraId="566D991E" w14:textId="52A61966" w:rsidR="00744547" w:rsidRPr="009101BB" w:rsidRDefault="00744547" w:rsidP="003A5AC1">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74B47DC5" w14:textId="4169A985" w:rsidR="00744547" w:rsidRPr="003F7DA5" w:rsidRDefault="00744547" w:rsidP="00744547">
            <w:pPr>
              <w:spacing w:after="0" w:line="240" w:lineRule="auto"/>
              <w:jc w:val="both"/>
              <w:rPr>
                <w:rFonts w:asciiTheme="minorHAnsi" w:hAnsiTheme="minorHAnsi" w:cstheme="minorHAnsi"/>
              </w:rPr>
            </w:pPr>
            <w:r w:rsidRPr="003F7DA5">
              <w:rPr>
                <w:rFonts w:asciiTheme="minorHAnsi" w:hAnsiTheme="minorHAnsi" w:cstheme="minorHAnsi"/>
              </w:rPr>
              <w:t>Gross failure of a control rod drive mechanism housing, sufficient to create a missile from a piece of the housing or to allow a control rod to be ejected rapidly from the core, is not considered credible. This is because on the following</w:t>
            </w:r>
            <w:r w:rsidR="00FA564C" w:rsidRPr="003F7DA5">
              <w:rPr>
                <w:rFonts w:asciiTheme="minorHAnsi" w:hAnsiTheme="minorHAnsi" w:cstheme="minorHAnsi"/>
              </w:rPr>
              <w:t xml:space="preserve"> reasons</w:t>
            </w:r>
            <w:r w:rsidRPr="003F7DA5">
              <w:rPr>
                <w:rFonts w:asciiTheme="minorHAnsi" w:hAnsiTheme="minorHAnsi" w:cstheme="minorHAnsi"/>
              </w:rPr>
              <w:t>:</w:t>
            </w:r>
          </w:p>
          <w:p w14:paraId="337F8CD2" w14:textId="2F191CF1" w:rsidR="00744547" w:rsidRPr="004B4A8D" w:rsidRDefault="00744547" w:rsidP="004B4A8D">
            <w:pPr>
              <w:pStyle w:val="ListParagraph"/>
              <w:numPr>
                <w:ilvl w:val="0"/>
                <w:numId w:val="63"/>
              </w:numPr>
              <w:spacing w:after="0" w:line="240" w:lineRule="auto"/>
              <w:jc w:val="both"/>
              <w:rPr>
                <w:rFonts w:asciiTheme="minorHAnsi" w:hAnsiTheme="minorHAnsi" w:cstheme="minorHAnsi"/>
              </w:rPr>
            </w:pPr>
            <w:r w:rsidRPr="004B4A8D">
              <w:rPr>
                <w:rFonts w:asciiTheme="minorHAnsi" w:hAnsiTheme="minorHAnsi" w:cstheme="minorHAnsi"/>
              </w:rPr>
              <w:t>The control rod drive mechanisms are shop hydrotested to 125 percent of system design pressure.</w:t>
            </w:r>
          </w:p>
          <w:p w14:paraId="1E9D3D81" w14:textId="0C775046" w:rsidR="00744547" w:rsidRPr="004B4A8D" w:rsidRDefault="00744547" w:rsidP="004B4A8D">
            <w:pPr>
              <w:pStyle w:val="ListParagraph"/>
              <w:numPr>
                <w:ilvl w:val="0"/>
                <w:numId w:val="63"/>
              </w:numPr>
              <w:spacing w:after="0" w:line="240" w:lineRule="auto"/>
              <w:jc w:val="both"/>
              <w:rPr>
                <w:rFonts w:asciiTheme="minorHAnsi" w:hAnsiTheme="minorHAnsi" w:cstheme="minorHAnsi"/>
              </w:rPr>
            </w:pPr>
            <w:r w:rsidRPr="004B4A8D">
              <w:rPr>
                <w:rFonts w:asciiTheme="minorHAnsi" w:hAnsiTheme="minorHAnsi" w:cstheme="minorHAnsi"/>
              </w:rPr>
              <w:t>The housings are hydrotested to 125 percent of system design pressure after they are installed on the reactor vessel to the head adapters. They are checked again during the hydrotest of the completed reactor coolant system.</w:t>
            </w:r>
          </w:p>
          <w:p w14:paraId="33BB9940" w14:textId="6023DF38" w:rsidR="00744547" w:rsidRPr="004B4A8D" w:rsidRDefault="00744547" w:rsidP="004B4A8D">
            <w:pPr>
              <w:pStyle w:val="ListParagraph"/>
              <w:numPr>
                <w:ilvl w:val="0"/>
                <w:numId w:val="63"/>
              </w:numPr>
              <w:spacing w:after="0" w:line="240" w:lineRule="auto"/>
              <w:jc w:val="both"/>
              <w:rPr>
                <w:rFonts w:asciiTheme="minorHAnsi" w:hAnsiTheme="minorHAnsi" w:cstheme="minorHAnsi"/>
              </w:rPr>
            </w:pPr>
            <w:r w:rsidRPr="004B4A8D">
              <w:rPr>
                <w:rFonts w:asciiTheme="minorHAnsi" w:hAnsiTheme="minorHAnsi" w:cstheme="minorHAnsi"/>
              </w:rPr>
              <w:lastRenderedPageBreak/>
              <w:t>The housings are made of Type 304 or 316 stainless steel, which exhibits excellent notch toughness.</w:t>
            </w:r>
          </w:p>
          <w:p w14:paraId="59DF7CA0" w14:textId="21FED626" w:rsidR="00744547" w:rsidRPr="004B4A8D" w:rsidRDefault="00744547" w:rsidP="004B4A8D">
            <w:pPr>
              <w:pStyle w:val="ListParagraph"/>
              <w:numPr>
                <w:ilvl w:val="0"/>
                <w:numId w:val="63"/>
              </w:numPr>
              <w:spacing w:after="0" w:line="240" w:lineRule="auto"/>
              <w:jc w:val="both"/>
              <w:rPr>
                <w:rFonts w:asciiTheme="minorHAnsi" w:hAnsiTheme="minorHAnsi" w:cstheme="minorHAnsi"/>
              </w:rPr>
            </w:pPr>
            <w:r w:rsidRPr="004B4A8D">
              <w:rPr>
                <w:rFonts w:asciiTheme="minorHAnsi" w:hAnsiTheme="minorHAnsi" w:cstheme="minorHAnsi"/>
              </w:rPr>
              <w:t>Stress levels in the mechanism are not affected by system thermal transients at power or by thermal movement of the coolant loops.</w:t>
            </w:r>
          </w:p>
          <w:p w14:paraId="0A2A6EA5" w14:textId="646CFC22" w:rsidR="00744547" w:rsidRPr="004B4A8D" w:rsidRDefault="00744547" w:rsidP="004B4A8D">
            <w:pPr>
              <w:pStyle w:val="ListParagraph"/>
              <w:numPr>
                <w:ilvl w:val="0"/>
                <w:numId w:val="63"/>
              </w:numPr>
              <w:spacing w:after="0" w:line="240" w:lineRule="auto"/>
              <w:jc w:val="both"/>
              <w:rPr>
                <w:rFonts w:asciiTheme="minorHAnsi" w:hAnsiTheme="minorHAnsi" w:cstheme="minorHAnsi"/>
              </w:rPr>
            </w:pPr>
            <w:r w:rsidRPr="004B4A8D">
              <w:rPr>
                <w:rFonts w:asciiTheme="minorHAnsi" w:hAnsiTheme="minorHAnsi" w:cstheme="minorHAnsi"/>
              </w:rPr>
              <w:t>The welds in the pressure boundary of the control rod drive mechanism meet the same design, procedure, examination, and inspection requirements as the welds on other ASME Code, Section III, Class 1 components.</w:t>
            </w:r>
          </w:p>
          <w:p w14:paraId="45980245" w14:textId="64817820" w:rsidR="00744547" w:rsidRPr="004B4A8D" w:rsidRDefault="00744547" w:rsidP="004B4A8D">
            <w:pPr>
              <w:pStyle w:val="ListParagraph"/>
              <w:numPr>
                <w:ilvl w:val="0"/>
                <w:numId w:val="63"/>
              </w:numPr>
              <w:spacing w:after="0" w:line="240" w:lineRule="auto"/>
              <w:jc w:val="both"/>
              <w:rPr>
                <w:rFonts w:asciiTheme="minorHAnsi" w:hAnsiTheme="minorHAnsi" w:cstheme="minorHAnsi"/>
              </w:rPr>
            </w:pPr>
            <w:r w:rsidRPr="004B4A8D">
              <w:rPr>
                <w:rFonts w:asciiTheme="minorHAnsi" w:hAnsiTheme="minorHAnsi" w:cstheme="minorHAnsi"/>
              </w:rPr>
              <w:t>A</w:t>
            </w:r>
            <w:r w:rsidR="00370BB5">
              <w:rPr>
                <w:rFonts w:asciiTheme="minorHAnsi" w:hAnsiTheme="minorHAnsi" w:cstheme="minorHAnsi"/>
              </w:rPr>
              <w:t xml:space="preserve"> </w:t>
            </w:r>
            <w:proofErr w:type="spellStart"/>
            <w:r w:rsidRPr="004B4A8D">
              <w:rPr>
                <w:rFonts w:asciiTheme="minorHAnsi" w:hAnsiTheme="minorHAnsi" w:cstheme="minorHAnsi"/>
              </w:rPr>
              <w:t>nonmechanistic</w:t>
            </w:r>
            <w:proofErr w:type="spellEnd"/>
            <w:r w:rsidRPr="004B4A8D">
              <w:rPr>
                <w:rFonts w:asciiTheme="minorHAnsi" w:hAnsiTheme="minorHAnsi" w:cstheme="minorHAnsi"/>
              </w:rPr>
              <w:t xml:space="preserve"> control rod ejection is considered in the safety analyses in</w:t>
            </w:r>
            <w:r w:rsidR="00CA23DD" w:rsidRPr="004B4A8D">
              <w:rPr>
                <w:rFonts w:asciiTheme="minorHAnsi" w:hAnsiTheme="minorHAnsi" w:cstheme="minorHAnsi"/>
              </w:rPr>
              <w:t xml:space="preserve"> DCD [2]</w:t>
            </w:r>
            <w:r w:rsidRPr="004B4A8D">
              <w:rPr>
                <w:rFonts w:asciiTheme="minorHAnsi" w:hAnsiTheme="minorHAnsi" w:cstheme="minorHAnsi"/>
              </w:rPr>
              <w:t xml:space="preserve"> Chapter 15 and the design transients in </w:t>
            </w:r>
            <w:r w:rsidR="00E81BF7">
              <w:rPr>
                <w:rFonts w:asciiTheme="minorHAnsi" w:hAnsiTheme="minorHAnsi" w:cstheme="minorHAnsi"/>
              </w:rPr>
              <w:t>Section</w:t>
            </w:r>
            <w:r w:rsidRPr="004B4A8D">
              <w:rPr>
                <w:rFonts w:asciiTheme="minorHAnsi" w:hAnsiTheme="minorHAnsi" w:cstheme="minorHAnsi"/>
              </w:rPr>
              <w:t xml:space="preserve"> 3.9.1.1. </w:t>
            </w:r>
          </w:p>
        </w:tc>
      </w:tr>
      <w:tr w:rsidR="00744547" w:rsidRPr="009101BB" w14:paraId="4785CA4D" w14:textId="77777777" w:rsidTr="00DE12F6">
        <w:tc>
          <w:tcPr>
            <w:tcW w:w="12950" w:type="dxa"/>
            <w:gridSpan w:val="4"/>
          </w:tcPr>
          <w:p w14:paraId="5CC9DF3B" w14:textId="219506B1" w:rsidR="00744547" w:rsidRPr="003F7DA5" w:rsidRDefault="00744547" w:rsidP="00744547">
            <w:pPr>
              <w:spacing w:after="0" w:line="240" w:lineRule="auto"/>
              <w:jc w:val="center"/>
              <w:rPr>
                <w:rFonts w:asciiTheme="minorHAnsi" w:hAnsiTheme="minorHAnsi" w:cstheme="minorHAnsi"/>
                <w:b/>
                <w:bCs/>
              </w:rPr>
            </w:pPr>
            <w:r w:rsidRPr="003F7DA5">
              <w:rPr>
                <w:rFonts w:asciiTheme="minorHAnsi" w:hAnsiTheme="minorHAnsi" w:cstheme="minorHAnsi"/>
                <w:b/>
                <w:bCs/>
              </w:rPr>
              <w:lastRenderedPageBreak/>
              <w:t>PREVENTION OF FAILURE OF ROTATING MACHINERY</w:t>
            </w:r>
          </w:p>
        </w:tc>
      </w:tr>
      <w:tr w:rsidR="00744547" w:rsidRPr="009101BB" w14:paraId="25D28232" w14:textId="77777777" w:rsidTr="00DE12F6">
        <w:tc>
          <w:tcPr>
            <w:tcW w:w="1910" w:type="dxa"/>
          </w:tcPr>
          <w:p w14:paraId="72AECD14" w14:textId="1D6C7B15"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4.97. </w:t>
            </w:r>
          </w:p>
        </w:tc>
        <w:tc>
          <w:tcPr>
            <w:tcW w:w="4812" w:type="dxa"/>
          </w:tcPr>
          <w:p w14:paraId="36FE61B1" w14:textId="292BE924"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Proper orientation of rotating machinery should be considered as a preventive measure for major items such as the main turbine generator, both in terms of the orientation of the main shaft and the overall plant layout. The layout of the main turbine generator should be such that potential targets lie within the area least susceptible to direct strikes from missiles generated by turbine failure; that is, within a cone with its axis along the axis of the turbine shaft. This arrangement takes account of the fact that large sections of rotors, if ejected, will tend to be expelled in a direction perpendicular to the rotating shaft. A cone of ejection of 25° either side of perpendicular to the axis has generally been used as there is evidence that the majority of missiles are </w:t>
            </w:r>
            <w:r w:rsidRPr="009101BB">
              <w:rPr>
                <w:rFonts w:asciiTheme="minorHAnsi" w:hAnsiTheme="minorHAnsi" w:cstheme="minorHAnsi"/>
              </w:rPr>
              <w:lastRenderedPageBreak/>
              <w:t>ejected within this cone; however, the designer should justify any such claim. The arrangement does not eliminate the possibility of such missiles hitting a target, but it significantly reduces the probability of a direct strike.</w:t>
            </w:r>
          </w:p>
        </w:tc>
        <w:tc>
          <w:tcPr>
            <w:tcW w:w="1373" w:type="dxa"/>
          </w:tcPr>
          <w:p w14:paraId="57F68CA8" w14:textId="730711CB" w:rsidR="00744547" w:rsidRPr="009101BB" w:rsidRDefault="00744547" w:rsidP="003A5AC1">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287EDC34" w14:textId="725E65A1" w:rsidR="00744547" w:rsidRPr="003F7DA5" w:rsidRDefault="00744547" w:rsidP="00744547">
            <w:pPr>
              <w:spacing w:after="0" w:line="240" w:lineRule="auto"/>
              <w:jc w:val="both"/>
              <w:rPr>
                <w:rFonts w:asciiTheme="minorHAnsi" w:hAnsiTheme="minorHAnsi" w:cstheme="minorHAnsi"/>
              </w:rPr>
            </w:pPr>
            <w:r w:rsidRPr="003F7DA5">
              <w:rPr>
                <w:rFonts w:asciiTheme="minorHAnsi" w:hAnsiTheme="minorHAnsi" w:cstheme="minorHAnsi"/>
              </w:rPr>
              <w:t>The turbine and rotor design is described in the DCD</w:t>
            </w:r>
            <w:r w:rsidR="00DB0823" w:rsidRPr="003F7DA5">
              <w:rPr>
                <w:rFonts w:asciiTheme="minorHAnsi" w:hAnsiTheme="minorHAnsi" w:cstheme="minorHAnsi"/>
              </w:rPr>
              <w:t xml:space="preserve"> [2]</w:t>
            </w:r>
            <w:r w:rsidRPr="003F7DA5">
              <w:rPr>
                <w:rFonts w:asciiTheme="minorHAnsi" w:hAnsiTheme="minorHAnsi" w:cstheme="minorHAnsi"/>
              </w:rPr>
              <w:t xml:space="preserve"> Section 10.2 and the turbine is oriented so that its shaft axis is perpendicular to the NI in which all of the </w:t>
            </w:r>
            <w:r w:rsidR="007F7392">
              <w:rPr>
                <w:rFonts w:asciiTheme="minorHAnsi" w:hAnsiTheme="minorHAnsi" w:cstheme="minorHAnsi"/>
              </w:rPr>
              <w:t>safety-related</w:t>
            </w:r>
            <w:r w:rsidRPr="003F7DA5">
              <w:rPr>
                <w:rFonts w:asciiTheme="minorHAnsi" w:hAnsiTheme="minorHAnsi" w:cstheme="minorHAnsi"/>
              </w:rPr>
              <w:t xml:space="preserve"> SSCs are located. The orientation of the turbines is such that any low or high trajectory missiles generated are most likely to be ejected perpendicular to the axis of the turbine. The probability that a missile is directed away from the perpendicular decreases as the angle to the turbine axis decreases. Hence, it is extremely unlikely that fragments resulting from turbine disintegration would strike the NI structures. </w:t>
            </w:r>
            <w:r w:rsidR="005D62FB">
              <w:rPr>
                <w:rFonts w:asciiTheme="minorHAnsi" w:hAnsiTheme="minorHAnsi" w:cstheme="minorHAnsi"/>
              </w:rPr>
              <w:t xml:space="preserve"> </w:t>
            </w:r>
            <w:r w:rsidR="00F9764D">
              <w:rPr>
                <w:rFonts w:asciiTheme="minorHAnsi" w:hAnsiTheme="minorHAnsi" w:cstheme="minorHAnsi"/>
              </w:rPr>
              <w:t>S</w:t>
            </w:r>
            <w:r w:rsidR="005D62FB">
              <w:rPr>
                <w:rFonts w:asciiTheme="minorHAnsi" w:hAnsiTheme="minorHAnsi" w:cstheme="minorHAnsi"/>
              </w:rPr>
              <w:t>afety-related</w:t>
            </w:r>
            <w:r w:rsidR="005D62FB" w:rsidRPr="003F7DA5">
              <w:rPr>
                <w:rFonts w:asciiTheme="minorHAnsi" w:hAnsiTheme="minorHAnsi" w:cstheme="minorHAnsi"/>
              </w:rPr>
              <w:t xml:space="preserve"> </w:t>
            </w:r>
            <w:r w:rsidRPr="003F7DA5">
              <w:rPr>
                <w:rFonts w:asciiTheme="minorHAnsi" w:hAnsiTheme="minorHAnsi" w:cstheme="minorHAnsi"/>
              </w:rPr>
              <w:t xml:space="preserve"> SSCs are located outside of the low trajectory missile strike zone as defined in NUREG Guide 1.115.</w:t>
            </w:r>
          </w:p>
        </w:tc>
      </w:tr>
      <w:tr w:rsidR="00744547" w:rsidRPr="009101BB" w14:paraId="00309248" w14:textId="77777777" w:rsidTr="00DE12F6">
        <w:tc>
          <w:tcPr>
            <w:tcW w:w="1910" w:type="dxa"/>
          </w:tcPr>
          <w:p w14:paraId="17D980B3" w14:textId="7239FC30"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4.98.</w:t>
            </w:r>
          </w:p>
        </w:tc>
        <w:tc>
          <w:tcPr>
            <w:tcW w:w="4812" w:type="dxa"/>
          </w:tcPr>
          <w:p w14:paraId="2FE217B3"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 following approach should be taken to prevent the failure of rotating machinery: </w:t>
            </w:r>
          </w:p>
          <w:p w14:paraId="0870A365"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(a) Careful selection of materials, speed control features and stress margins for all plant states considered in the design basis. </w:t>
            </w:r>
          </w:p>
          <w:p w14:paraId="7A0BCFB0"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(b) Non</w:t>
            </w:r>
            <w:r w:rsidRPr="009101BB">
              <w:rPr>
                <w:rFonts w:asciiTheme="minorHAnsi" w:hAnsiTheme="minorHAnsi" w:cstheme="minorHAnsi"/>
              </w:rPr>
              <w:noBreakHyphen/>
              <w:t xml:space="preserve">destructive examination and other testing to detect possible defects, and quality control measures to ensure that the equipment as installed meets all specifications. </w:t>
            </w:r>
          </w:p>
          <w:p w14:paraId="0E2AFFEA" w14:textId="79C2FDB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(c) Evaluation of the reliability of the means of preventing destructive overspeed.</w:t>
            </w:r>
            <w:r w:rsidR="00530932" w:rsidRPr="009101BB">
              <w:rPr>
                <w:rFonts w:asciiTheme="minorHAnsi" w:hAnsiTheme="minorHAnsi" w:cstheme="minorHAnsi"/>
              </w:rPr>
              <w:t xml:space="preserve"> </w:t>
            </w:r>
            <w:r w:rsidRPr="009101BB">
              <w:rPr>
                <w:rFonts w:asciiTheme="minorHAnsi" w:hAnsiTheme="minorHAnsi" w:cstheme="minorHAnsi"/>
              </w:rPr>
              <w:t>This should include equipment for the detection and prevention of overspeed, associated power supply equipment and instrumentation and control equipment, as well as the procedures involved in the periodic calibration and readiness testing of this equipment.</w:t>
            </w:r>
          </w:p>
        </w:tc>
        <w:tc>
          <w:tcPr>
            <w:tcW w:w="1373" w:type="dxa"/>
          </w:tcPr>
          <w:p w14:paraId="5BD51357" w14:textId="13C6AA39" w:rsidR="00671FC6" w:rsidRPr="009101BB" w:rsidRDefault="00744547" w:rsidP="00D029E3">
            <w:pPr>
              <w:spacing w:after="0" w:line="276" w:lineRule="auto"/>
              <w:jc w:val="center"/>
              <w:rPr>
                <w:rFonts w:asciiTheme="minorHAnsi" w:hAnsiTheme="minorHAnsi" w:cstheme="minorHAnsi"/>
              </w:rPr>
            </w:pPr>
            <w:r w:rsidRPr="009101BB">
              <w:rPr>
                <w:rFonts w:asciiTheme="minorHAnsi" w:hAnsiTheme="minorHAnsi" w:cstheme="minorHAnsi"/>
              </w:rPr>
              <w:t>COM</w:t>
            </w:r>
          </w:p>
          <w:p w14:paraId="22A85FEB" w14:textId="5433A1DA" w:rsidR="00744547" w:rsidRPr="009101BB" w:rsidRDefault="00744547" w:rsidP="00D029E3">
            <w:pPr>
              <w:spacing w:after="0" w:line="276" w:lineRule="auto"/>
              <w:jc w:val="center"/>
              <w:rPr>
                <w:rFonts w:asciiTheme="minorHAnsi" w:hAnsiTheme="minorHAnsi" w:cstheme="minorHAnsi"/>
              </w:rPr>
            </w:pPr>
            <w:r w:rsidRPr="009101BB">
              <w:rPr>
                <w:rFonts w:asciiTheme="minorHAnsi" w:hAnsiTheme="minorHAnsi" w:cstheme="minorHAnsi"/>
              </w:rPr>
              <w:t>O</w:t>
            </w:r>
            <w:r w:rsidR="00FF2D88" w:rsidRPr="009101BB">
              <w:rPr>
                <w:rFonts w:asciiTheme="minorHAnsi" w:hAnsiTheme="minorHAnsi" w:cstheme="minorHAnsi"/>
              </w:rPr>
              <w:t>R</w:t>
            </w:r>
          </w:p>
        </w:tc>
        <w:tc>
          <w:tcPr>
            <w:tcW w:w="4855" w:type="dxa"/>
          </w:tcPr>
          <w:p w14:paraId="75453430" w14:textId="40F2A21D" w:rsidR="00744547" w:rsidRPr="003F7DA5" w:rsidRDefault="00744547" w:rsidP="00744547">
            <w:pPr>
              <w:spacing w:after="0" w:line="240" w:lineRule="auto"/>
              <w:jc w:val="both"/>
              <w:rPr>
                <w:rFonts w:asciiTheme="minorHAnsi" w:hAnsiTheme="minorHAnsi" w:cstheme="minorHAnsi"/>
              </w:rPr>
            </w:pPr>
            <w:r w:rsidRPr="003F7DA5">
              <w:rPr>
                <w:rFonts w:asciiTheme="minorHAnsi" w:hAnsiTheme="minorHAnsi" w:cstheme="minorHAnsi"/>
              </w:rPr>
              <w:t>Rotating equipment is designed with surrounding housings to contain fragments in the event of failure i.e.</w:t>
            </w:r>
            <w:r w:rsidR="00EC64A8" w:rsidRPr="003F7DA5">
              <w:rPr>
                <w:rFonts w:asciiTheme="minorHAnsi" w:hAnsiTheme="minorHAnsi" w:cstheme="minorHAnsi"/>
              </w:rPr>
              <w:t xml:space="preserve"> </w:t>
            </w:r>
            <w:r w:rsidRPr="003F7DA5">
              <w:rPr>
                <w:rFonts w:asciiTheme="minorHAnsi" w:hAnsiTheme="minorHAnsi" w:cstheme="minorHAnsi"/>
              </w:rPr>
              <w:t>the energy of rotating parts will be contained. Rotating components are protected against excessive over speed where appropriate, thus, minimizing the likelihood of disruptive failure. In addition, material characteristics, inspections, quality control during fabrication,</w:t>
            </w:r>
            <w:r w:rsidRPr="003F7DA5">
              <w:t xml:space="preserve"> </w:t>
            </w:r>
            <w:r w:rsidRPr="003F7DA5">
              <w:rPr>
                <w:rFonts w:asciiTheme="minorHAnsi" w:hAnsiTheme="minorHAnsi" w:cstheme="minorHAnsi"/>
              </w:rPr>
              <w:t>erection and prudent operation contribute to reduce the likelihood of</w:t>
            </w:r>
            <w:r w:rsidR="006F4B89" w:rsidRPr="003F7DA5">
              <w:rPr>
                <w:rFonts w:asciiTheme="minorHAnsi" w:hAnsiTheme="minorHAnsi" w:cstheme="minorHAnsi"/>
              </w:rPr>
              <w:t xml:space="preserve"> failure</w:t>
            </w:r>
            <w:r w:rsidRPr="003F7DA5">
              <w:rPr>
                <w:rFonts w:asciiTheme="minorHAnsi" w:hAnsiTheme="minorHAnsi" w:cstheme="minorHAnsi"/>
              </w:rPr>
              <w:t>.</w:t>
            </w:r>
          </w:p>
          <w:p w14:paraId="7651ED68" w14:textId="77777777" w:rsidR="00744547" w:rsidRPr="003F7DA5" w:rsidRDefault="00744547" w:rsidP="00744547">
            <w:pPr>
              <w:spacing w:after="0" w:line="240" w:lineRule="auto"/>
              <w:jc w:val="both"/>
              <w:rPr>
                <w:rFonts w:asciiTheme="minorHAnsi" w:hAnsiTheme="minorHAnsi" w:cstheme="minorHAnsi"/>
              </w:rPr>
            </w:pPr>
          </w:p>
          <w:p w14:paraId="30747EC8" w14:textId="49A5752E" w:rsidR="00744547" w:rsidRPr="003F7DA5" w:rsidRDefault="00744547" w:rsidP="00744547">
            <w:pPr>
              <w:spacing w:after="0" w:line="240" w:lineRule="auto"/>
              <w:jc w:val="both"/>
              <w:rPr>
                <w:rFonts w:asciiTheme="minorHAnsi" w:hAnsiTheme="minorHAnsi" w:cstheme="minorHAnsi"/>
              </w:rPr>
            </w:pPr>
            <w:r w:rsidRPr="003F7DA5">
              <w:rPr>
                <w:rFonts w:asciiTheme="minorHAnsi" w:hAnsiTheme="minorHAnsi" w:cstheme="minorHAnsi"/>
              </w:rPr>
              <w:t xml:space="preserve">The </w:t>
            </w:r>
            <w:r w:rsidR="00BA4D5E">
              <w:rPr>
                <w:rFonts w:asciiTheme="minorHAnsi" w:hAnsiTheme="minorHAnsi" w:cstheme="minorHAnsi"/>
              </w:rPr>
              <w:t>O</w:t>
            </w:r>
            <w:r w:rsidRPr="003F7DA5">
              <w:rPr>
                <w:rFonts w:asciiTheme="minorHAnsi" w:hAnsiTheme="minorHAnsi" w:cstheme="minorHAnsi"/>
              </w:rPr>
              <w:t>wner shall be responsible for conducting the appropriate tests</w:t>
            </w:r>
            <w:r w:rsidR="002F0E34" w:rsidRPr="003F7DA5">
              <w:rPr>
                <w:rFonts w:asciiTheme="minorHAnsi" w:hAnsiTheme="minorHAnsi" w:cstheme="minorHAnsi"/>
              </w:rPr>
              <w:t xml:space="preserve"> and </w:t>
            </w:r>
            <w:r w:rsidR="0098245C" w:rsidRPr="003F7DA5">
              <w:rPr>
                <w:rFonts w:asciiTheme="minorHAnsi" w:hAnsiTheme="minorHAnsi" w:cstheme="minorHAnsi"/>
              </w:rPr>
              <w:t xml:space="preserve">implementing </w:t>
            </w:r>
            <w:r w:rsidR="00AA211C" w:rsidRPr="003F7DA5">
              <w:rPr>
                <w:rFonts w:asciiTheme="minorHAnsi" w:hAnsiTheme="minorHAnsi" w:cstheme="minorHAnsi"/>
              </w:rPr>
              <w:t>procedures</w:t>
            </w:r>
            <w:r w:rsidRPr="003F7DA5">
              <w:rPr>
                <w:rFonts w:asciiTheme="minorHAnsi" w:hAnsiTheme="minorHAnsi" w:cstheme="minorHAnsi"/>
              </w:rPr>
              <w:t xml:space="preserve">. </w:t>
            </w:r>
          </w:p>
        </w:tc>
      </w:tr>
      <w:tr w:rsidR="00744547" w:rsidRPr="009101BB" w14:paraId="5B50205A" w14:textId="77777777" w:rsidTr="00DE12F6">
        <w:tc>
          <w:tcPr>
            <w:tcW w:w="1910" w:type="dxa"/>
          </w:tcPr>
          <w:p w14:paraId="62687C8A" w14:textId="0AF7C5C3"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4.99. </w:t>
            </w:r>
          </w:p>
        </w:tc>
        <w:tc>
          <w:tcPr>
            <w:tcW w:w="4812" w:type="dxa"/>
          </w:tcPr>
          <w:p w14:paraId="5D7EB6AA" w14:textId="2A72F16A"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Additional redundant means of limiting the rotational speed should be provided by such features as governors, clutches and brakes, and by a combination of systems for instrumentation, control and valving to ensure that the likelihood of overspeed occurring is acceptably low.</w:t>
            </w:r>
          </w:p>
        </w:tc>
        <w:tc>
          <w:tcPr>
            <w:tcW w:w="1373" w:type="dxa"/>
          </w:tcPr>
          <w:p w14:paraId="61327BA3" w14:textId="01961C24" w:rsidR="00744547" w:rsidRPr="009101BB" w:rsidRDefault="00744547" w:rsidP="00CB7B4F">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1870BFAB" w14:textId="1F5FA3B2" w:rsidR="00744547" w:rsidRPr="003F7DA5" w:rsidRDefault="00744547" w:rsidP="00744547">
            <w:pPr>
              <w:spacing w:after="0" w:line="240" w:lineRule="auto"/>
              <w:jc w:val="both"/>
              <w:rPr>
                <w:rFonts w:asciiTheme="minorHAnsi" w:hAnsiTheme="minorHAnsi" w:cstheme="minorHAnsi"/>
              </w:rPr>
            </w:pPr>
            <w:r w:rsidRPr="003F7DA5">
              <w:rPr>
                <w:rFonts w:asciiTheme="minorHAnsi" w:hAnsiTheme="minorHAnsi" w:cstheme="minorHAnsi"/>
              </w:rPr>
              <w:t>Rotating components are protected against excessive over speed where appropriate, thus, minimizing the likelihood of disruptive failure.</w:t>
            </w:r>
          </w:p>
          <w:p w14:paraId="3F256CDB" w14:textId="77777777" w:rsidR="00744547" w:rsidRPr="003F7DA5" w:rsidRDefault="00744547" w:rsidP="00744547">
            <w:pPr>
              <w:spacing w:after="0" w:line="240" w:lineRule="auto"/>
              <w:jc w:val="both"/>
              <w:rPr>
                <w:rFonts w:asciiTheme="minorHAnsi" w:hAnsiTheme="minorHAnsi" w:cstheme="minorHAnsi"/>
              </w:rPr>
            </w:pPr>
          </w:p>
          <w:p w14:paraId="0C58388A" w14:textId="530AEBCA" w:rsidR="00744547" w:rsidRPr="003F7DA5" w:rsidRDefault="00744547" w:rsidP="00744547">
            <w:pPr>
              <w:spacing w:after="0" w:line="240" w:lineRule="auto"/>
              <w:jc w:val="both"/>
              <w:rPr>
                <w:rFonts w:asciiTheme="minorHAnsi" w:hAnsiTheme="minorHAnsi" w:cstheme="minorHAnsi"/>
              </w:rPr>
            </w:pPr>
            <w:r w:rsidRPr="003F7DA5">
              <w:rPr>
                <w:rFonts w:asciiTheme="minorHAnsi" w:hAnsiTheme="minorHAnsi" w:cstheme="minorHAnsi"/>
              </w:rPr>
              <w:t>Reactor coolant pump design requirements are established so that any failure of the rotating parts would be retained within the casing at specified overspeed conditions. This is discussed in</w:t>
            </w:r>
            <w:r w:rsidR="00BB7686" w:rsidRPr="003F7DA5">
              <w:rPr>
                <w:rFonts w:asciiTheme="minorHAnsi" w:hAnsiTheme="minorHAnsi" w:cstheme="minorHAnsi"/>
              </w:rPr>
              <w:t xml:space="preserve"> DCD [2]</w:t>
            </w:r>
            <w:r w:rsidRPr="003F7DA5">
              <w:rPr>
                <w:rFonts w:asciiTheme="minorHAnsi" w:hAnsiTheme="minorHAnsi" w:cstheme="minorHAnsi"/>
              </w:rPr>
              <w:t xml:space="preserve"> </w:t>
            </w:r>
            <w:r w:rsidR="002A4011">
              <w:rPr>
                <w:rFonts w:asciiTheme="minorHAnsi" w:hAnsiTheme="minorHAnsi" w:cstheme="minorHAnsi"/>
              </w:rPr>
              <w:t>Section</w:t>
            </w:r>
            <w:r w:rsidRPr="003F7DA5">
              <w:rPr>
                <w:rFonts w:asciiTheme="minorHAnsi" w:hAnsiTheme="minorHAnsi" w:cstheme="minorHAnsi"/>
              </w:rPr>
              <w:t xml:space="preserve"> 5.4.1.3.6.</w:t>
            </w:r>
          </w:p>
          <w:p w14:paraId="184C6D59" w14:textId="77777777" w:rsidR="00744547" w:rsidRPr="003F7DA5" w:rsidRDefault="00744547" w:rsidP="00744547">
            <w:pPr>
              <w:spacing w:after="0" w:line="240" w:lineRule="auto"/>
              <w:jc w:val="both"/>
              <w:rPr>
                <w:rFonts w:asciiTheme="minorHAnsi" w:hAnsiTheme="minorHAnsi" w:cstheme="minorHAnsi"/>
              </w:rPr>
            </w:pPr>
          </w:p>
          <w:p w14:paraId="68BDFAEC" w14:textId="3875BFD0" w:rsidR="00744547" w:rsidRPr="003F7DA5" w:rsidRDefault="00744547" w:rsidP="00744547">
            <w:pPr>
              <w:spacing w:after="0" w:line="240" w:lineRule="auto"/>
              <w:jc w:val="both"/>
              <w:rPr>
                <w:rFonts w:asciiTheme="minorHAnsi" w:hAnsiTheme="minorHAnsi" w:cstheme="minorHAnsi"/>
              </w:rPr>
            </w:pPr>
            <w:r w:rsidRPr="003F7DA5">
              <w:rPr>
                <w:rFonts w:asciiTheme="minorHAnsi" w:hAnsiTheme="minorHAnsi" w:cstheme="minorHAnsi"/>
              </w:rPr>
              <w:lastRenderedPageBreak/>
              <w:t>Turbine over speed protection systems are incorporated into the design.</w:t>
            </w:r>
          </w:p>
        </w:tc>
      </w:tr>
      <w:tr w:rsidR="00744547" w:rsidRPr="009101BB" w14:paraId="7BD639A6" w14:textId="77777777" w:rsidTr="00DE12F6">
        <w:tc>
          <w:tcPr>
            <w:tcW w:w="1910" w:type="dxa"/>
          </w:tcPr>
          <w:p w14:paraId="2BF5F6C3" w14:textId="1F82B7EE"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4.100. </w:t>
            </w:r>
          </w:p>
        </w:tc>
        <w:tc>
          <w:tcPr>
            <w:tcW w:w="4812" w:type="dxa"/>
          </w:tcPr>
          <w:p w14:paraId="7440BB9C" w14:textId="77777777" w:rsidR="00744547"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Although engineering solutions are available to limit speed and to prevent missiles due to excessive overspeed, these provisions by themselves might not make the probability of missiles being generated from rotating equipment acceptably low. In addition to the failure caused by overspeed there is also the possibility of a flaw in the rotor resulting in missiles being generated at or below normal running speed. These missiles should be addressed by other means, such as conservative design, high quality manufacturing, careful operation, appropriate monitoring of parameters (such as vibration) and comprehensive in</w:t>
            </w:r>
            <w:r w:rsidRPr="009101BB">
              <w:rPr>
                <w:rFonts w:asciiTheme="minorHAnsi" w:hAnsiTheme="minorHAnsi" w:cstheme="minorHAnsi"/>
              </w:rPr>
              <w:noBreakHyphen/>
              <w:t>service inspection. Rotating plant equipment should be maintained and replaced in accordance with manufacturers’ instructions. When all these means are properly used, the probability of missiles being generated through the failure of rotating machines can be significantly reduced.</w:t>
            </w:r>
          </w:p>
          <w:p w14:paraId="1608570E" w14:textId="5426BE63" w:rsidR="008F7123" w:rsidRPr="009101BB" w:rsidRDefault="008F7123" w:rsidP="00744547">
            <w:pPr>
              <w:spacing w:after="0" w:line="240" w:lineRule="auto"/>
              <w:jc w:val="both"/>
              <w:rPr>
                <w:rFonts w:asciiTheme="minorHAnsi" w:hAnsiTheme="minorHAnsi" w:cstheme="minorHAnsi"/>
              </w:rPr>
            </w:pPr>
          </w:p>
        </w:tc>
        <w:tc>
          <w:tcPr>
            <w:tcW w:w="1373" w:type="dxa"/>
          </w:tcPr>
          <w:p w14:paraId="1677D8CA" w14:textId="77777777" w:rsidR="00CB7B4F" w:rsidRPr="009101BB" w:rsidRDefault="00744547" w:rsidP="00BA584E">
            <w:pPr>
              <w:spacing w:after="0" w:line="276" w:lineRule="auto"/>
              <w:jc w:val="center"/>
              <w:rPr>
                <w:rFonts w:asciiTheme="minorHAnsi" w:hAnsiTheme="minorHAnsi" w:cstheme="minorHAnsi"/>
              </w:rPr>
            </w:pPr>
            <w:r w:rsidRPr="009101BB">
              <w:rPr>
                <w:rFonts w:asciiTheme="minorHAnsi" w:hAnsiTheme="minorHAnsi" w:cstheme="minorHAnsi"/>
              </w:rPr>
              <w:t>COM</w:t>
            </w:r>
          </w:p>
          <w:p w14:paraId="5900811C" w14:textId="6EBC996D" w:rsidR="00744547" w:rsidRPr="009101BB" w:rsidRDefault="00CB7B4F" w:rsidP="00BA584E">
            <w:pPr>
              <w:spacing w:after="0" w:line="276" w:lineRule="auto"/>
              <w:jc w:val="center"/>
              <w:rPr>
                <w:rFonts w:asciiTheme="minorHAnsi" w:hAnsiTheme="minorHAnsi" w:cstheme="minorHAnsi"/>
              </w:rPr>
            </w:pPr>
            <w:r w:rsidRPr="009101BB">
              <w:rPr>
                <w:rFonts w:asciiTheme="minorHAnsi" w:hAnsiTheme="minorHAnsi" w:cstheme="minorHAnsi"/>
              </w:rPr>
              <w:t>OR</w:t>
            </w:r>
          </w:p>
        </w:tc>
        <w:tc>
          <w:tcPr>
            <w:tcW w:w="4855" w:type="dxa"/>
          </w:tcPr>
          <w:p w14:paraId="3CD0FDE2" w14:textId="1A3DDCF2" w:rsidR="00744547" w:rsidRPr="003F7DA5" w:rsidRDefault="006E4AB8" w:rsidP="00744547">
            <w:pPr>
              <w:spacing w:after="0" w:line="240" w:lineRule="auto"/>
              <w:jc w:val="both"/>
              <w:rPr>
                <w:rFonts w:asciiTheme="minorHAnsi" w:hAnsiTheme="minorHAnsi" w:cstheme="minorHAnsi"/>
              </w:rPr>
            </w:pPr>
            <w:r>
              <w:rPr>
                <w:rFonts w:asciiTheme="minorHAnsi" w:hAnsiTheme="minorHAnsi" w:cstheme="minorHAnsi"/>
              </w:rPr>
              <w:t xml:space="preserve">See response to Section/Paragraph 4.98. </w:t>
            </w:r>
          </w:p>
          <w:p w14:paraId="39B15E06" w14:textId="77777777" w:rsidR="00744547" w:rsidRPr="003F7DA5" w:rsidRDefault="00744547" w:rsidP="00744547">
            <w:pPr>
              <w:spacing w:after="0" w:line="240" w:lineRule="auto"/>
              <w:jc w:val="both"/>
              <w:rPr>
                <w:rFonts w:asciiTheme="minorHAnsi" w:hAnsiTheme="minorHAnsi" w:cstheme="minorHAnsi"/>
              </w:rPr>
            </w:pPr>
          </w:p>
          <w:p w14:paraId="1C47586D" w14:textId="1ED7B4CD" w:rsidR="00744547" w:rsidRPr="003F7DA5" w:rsidRDefault="00744547" w:rsidP="00744547">
            <w:pPr>
              <w:spacing w:after="0" w:line="240" w:lineRule="auto"/>
              <w:jc w:val="both"/>
              <w:rPr>
                <w:rFonts w:asciiTheme="minorHAnsi" w:hAnsiTheme="minorHAnsi" w:cstheme="minorHAnsi"/>
              </w:rPr>
            </w:pPr>
            <w:r w:rsidRPr="003F7DA5">
              <w:rPr>
                <w:rFonts w:asciiTheme="minorHAnsi" w:hAnsiTheme="minorHAnsi" w:cstheme="minorHAnsi"/>
              </w:rPr>
              <w:t>The design specification for rotating equipment requires compliance with ASME Code, Section III or ANSI codes or the Hydraulic Institute Standards.</w:t>
            </w:r>
            <w:r w:rsidR="00AB35E5" w:rsidRPr="003F7DA5">
              <w:rPr>
                <w:rFonts w:asciiTheme="minorHAnsi" w:hAnsiTheme="minorHAnsi" w:cstheme="minorHAnsi"/>
              </w:rPr>
              <w:t xml:space="preserve">  For smaller pieces of equipment such as sample pumps, the requirements are limited to manufacturers’ standards as the items are small and are not in high energy systems.</w:t>
            </w:r>
          </w:p>
          <w:p w14:paraId="4C2A64DC" w14:textId="77777777" w:rsidR="00744547" w:rsidRPr="003F7DA5" w:rsidRDefault="00744547" w:rsidP="00744547">
            <w:pPr>
              <w:spacing w:after="0" w:line="240" w:lineRule="auto"/>
              <w:jc w:val="both"/>
              <w:rPr>
                <w:rFonts w:asciiTheme="minorHAnsi" w:hAnsiTheme="minorHAnsi" w:cstheme="minorHAnsi"/>
              </w:rPr>
            </w:pPr>
          </w:p>
          <w:p w14:paraId="036604E3" w14:textId="22E9839C" w:rsidR="0006225A" w:rsidRPr="003F7DA5" w:rsidRDefault="00744547" w:rsidP="00744547">
            <w:pPr>
              <w:spacing w:after="0" w:line="240" w:lineRule="auto"/>
              <w:jc w:val="both"/>
              <w:rPr>
                <w:rFonts w:asciiTheme="minorHAnsi" w:hAnsiTheme="minorHAnsi" w:cstheme="minorHAnsi"/>
              </w:rPr>
            </w:pPr>
            <w:r w:rsidRPr="003F7DA5">
              <w:rPr>
                <w:rFonts w:asciiTheme="minorHAnsi" w:hAnsiTheme="minorHAnsi" w:cstheme="minorHAnsi"/>
              </w:rPr>
              <w:t xml:space="preserve">The </w:t>
            </w:r>
            <w:r w:rsidR="00926153" w:rsidRPr="003F7DA5">
              <w:rPr>
                <w:rFonts w:asciiTheme="minorHAnsi" w:hAnsiTheme="minorHAnsi" w:cstheme="minorHAnsi"/>
              </w:rPr>
              <w:t>O</w:t>
            </w:r>
            <w:r w:rsidRPr="003F7DA5">
              <w:rPr>
                <w:rFonts w:asciiTheme="minorHAnsi" w:hAnsiTheme="minorHAnsi" w:cstheme="minorHAnsi"/>
              </w:rPr>
              <w:t xml:space="preserve">wner </w:t>
            </w:r>
            <w:r w:rsidR="00926153" w:rsidRPr="003F7DA5">
              <w:rPr>
                <w:rFonts w:asciiTheme="minorHAnsi" w:hAnsiTheme="minorHAnsi" w:cstheme="minorHAnsi"/>
              </w:rPr>
              <w:t>s</w:t>
            </w:r>
            <w:r w:rsidRPr="003F7DA5">
              <w:rPr>
                <w:rFonts w:asciiTheme="minorHAnsi" w:hAnsiTheme="minorHAnsi" w:cstheme="minorHAnsi"/>
              </w:rPr>
              <w:t>hall be responsible for conducting the appropriate inspections.</w:t>
            </w:r>
          </w:p>
        </w:tc>
      </w:tr>
      <w:tr w:rsidR="00744547" w:rsidRPr="009101BB" w14:paraId="1E1BCED1" w14:textId="77777777" w:rsidTr="00DE12F6">
        <w:tc>
          <w:tcPr>
            <w:tcW w:w="12950" w:type="dxa"/>
            <w:gridSpan w:val="4"/>
          </w:tcPr>
          <w:p w14:paraId="1FBC83DF" w14:textId="2A9A7495" w:rsidR="00744547" w:rsidRPr="00C06495" w:rsidRDefault="00744547" w:rsidP="00744547">
            <w:pPr>
              <w:spacing w:after="0" w:line="240" w:lineRule="auto"/>
              <w:jc w:val="center"/>
              <w:rPr>
                <w:rFonts w:asciiTheme="minorHAnsi" w:hAnsiTheme="minorHAnsi" w:cstheme="minorHAnsi"/>
                <w:b/>
                <w:bCs/>
              </w:rPr>
            </w:pPr>
            <w:r w:rsidRPr="00C06495">
              <w:rPr>
                <w:rFonts w:asciiTheme="minorHAnsi" w:hAnsiTheme="minorHAnsi" w:cstheme="minorHAnsi"/>
                <w:b/>
                <w:bCs/>
              </w:rPr>
              <w:t>MITIGATION OF THE EFFECTS OF MISSILE HAZARDS</w:t>
            </w:r>
          </w:p>
        </w:tc>
      </w:tr>
      <w:tr w:rsidR="00744547" w:rsidRPr="009101BB" w14:paraId="45451C1B" w14:textId="77777777" w:rsidTr="00DE12F6">
        <w:tc>
          <w:tcPr>
            <w:tcW w:w="1910" w:type="dxa"/>
          </w:tcPr>
          <w:p w14:paraId="2BD9E25F" w14:textId="39BB7C12"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4.101. </w:t>
            </w:r>
          </w:p>
        </w:tc>
        <w:tc>
          <w:tcPr>
            <w:tcW w:w="4812" w:type="dxa"/>
          </w:tcPr>
          <w:p w14:paraId="60CE2410" w14:textId="09C6ADD8"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Features that can retain energetic missiles resulting from the failure of equipment, or that will deflect such missiles towards a harmless direction, should be considered in the design.</w:t>
            </w:r>
          </w:p>
        </w:tc>
        <w:tc>
          <w:tcPr>
            <w:tcW w:w="1373" w:type="dxa"/>
          </w:tcPr>
          <w:p w14:paraId="5F4A5393" w14:textId="3FAABE83" w:rsidR="00744547" w:rsidRPr="009101BB" w:rsidRDefault="00744547" w:rsidP="00BA584E">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52CF6AC" w14:textId="1DC7CBBF" w:rsidR="00744547" w:rsidRPr="00C06495" w:rsidRDefault="00744547" w:rsidP="00744547">
            <w:pPr>
              <w:spacing w:after="0" w:line="240" w:lineRule="auto"/>
              <w:jc w:val="both"/>
              <w:rPr>
                <w:rFonts w:asciiTheme="minorHAnsi" w:hAnsiTheme="minorHAnsi" w:cstheme="minorHAnsi"/>
              </w:rPr>
            </w:pPr>
            <w:r w:rsidRPr="00C06495">
              <w:rPr>
                <w:rFonts w:asciiTheme="minorHAnsi" w:hAnsiTheme="minorHAnsi" w:cstheme="minorHAnsi"/>
              </w:rPr>
              <w:t xml:space="preserve">The plant is designed such that it can be operated with sufficient levels of protection in place to ensure that internally generated missiles will not prevent delivery of safety functions. This defense in depth is provided by: </w:t>
            </w:r>
          </w:p>
          <w:p w14:paraId="783B1EFD" w14:textId="7A94324B" w:rsidR="00744547" w:rsidRPr="00B836F8" w:rsidRDefault="00744547" w:rsidP="00B836F8">
            <w:pPr>
              <w:pStyle w:val="ListParagraph"/>
              <w:numPr>
                <w:ilvl w:val="0"/>
                <w:numId w:val="64"/>
              </w:numPr>
              <w:spacing w:after="0" w:line="240" w:lineRule="auto"/>
              <w:jc w:val="both"/>
              <w:rPr>
                <w:rFonts w:asciiTheme="minorHAnsi" w:hAnsiTheme="minorHAnsi" w:cstheme="minorHAnsi"/>
              </w:rPr>
            </w:pPr>
            <w:r w:rsidRPr="00B836F8">
              <w:rPr>
                <w:rFonts w:asciiTheme="minorHAnsi" w:hAnsiTheme="minorHAnsi" w:cstheme="minorHAnsi"/>
              </w:rPr>
              <w:t xml:space="preserve">The conservative design of equipment, the manufacture, maintenance, and operation of that equipment in accordance with safety margins (through compliance with recognized design </w:t>
            </w:r>
            <w:r w:rsidRPr="00B836F8">
              <w:rPr>
                <w:rFonts w:asciiTheme="minorHAnsi" w:hAnsiTheme="minorHAnsi" w:cstheme="minorHAnsi"/>
              </w:rPr>
              <w:lastRenderedPageBreak/>
              <w:t xml:space="preserve">codes) appropriate engineering practices and monitoring of the quality of these aspects. </w:t>
            </w:r>
          </w:p>
          <w:p w14:paraId="755BE2A1" w14:textId="6935B5FF" w:rsidR="00744547" w:rsidRPr="00B836F8" w:rsidRDefault="00744547" w:rsidP="00B836F8">
            <w:pPr>
              <w:pStyle w:val="ListParagraph"/>
              <w:numPr>
                <w:ilvl w:val="0"/>
                <w:numId w:val="64"/>
              </w:numPr>
              <w:spacing w:after="0" w:line="240" w:lineRule="auto"/>
              <w:jc w:val="both"/>
              <w:rPr>
                <w:rFonts w:asciiTheme="minorHAnsi" w:hAnsiTheme="minorHAnsi" w:cstheme="minorHAnsi"/>
              </w:rPr>
            </w:pPr>
            <w:r w:rsidRPr="00B836F8">
              <w:rPr>
                <w:rFonts w:asciiTheme="minorHAnsi" w:hAnsiTheme="minorHAnsi" w:cstheme="minorHAnsi"/>
              </w:rPr>
              <w:t xml:space="preserve">Use of structural barriers to limit the path of any missile generated to areas where damage will not prevent the delivery of safety functions. </w:t>
            </w:r>
          </w:p>
          <w:p w14:paraId="41751F78" w14:textId="5EACBD6C" w:rsidR="00744547" w:rsidRPr="00B836F8" w:rsidRDefault="00744547" w:rsidP="00B836F8">
            <w:pPr>
              <w:pStyle w:val="ListParagraph"/>
              <w:numPr>
                <w:ilvl w:val="0"/>
                <w:numId w:val="64"/>
              </w:numPr>
              <w:spacing w:after="0" w:line="240" w:lineRule="auto"/>
              <w:jc w:val="both"/>
              <w:rPr>
                <w:rFonts w:asciiTheme="minorHAnsi" w:hAnsiTheme="minorHAnsi" w:cstheme="minorHAnsi"/>
              </w:rPr>
            </w:pPr>
            <w:r w:rsidRPr="00B836F8">
              <w:rPr>
                <w:rFonts w:asciiTheme="minorHAnsi" w:hAnsiTheme="minorHAnsi" w:cstheme="minorHAnsi"/>
              </w:rPr>
              <w:t>Sufficient redundancy and defense in depth is provided to ensure that even if there is the loss of any SSC as a result of an internally generated missile the safety function can still be delivered.</w:t>
            </w:r>
          </w:p>
        </w:tc>
      </w:tr>
      <w:tr w:rsidR="00744547" w:rsidRPr="009101BB" w14:paraId="6249E62E" w14:textId="77777777" w:rsidTr="00DE12F6">
        <w:tc>
          <w:tcPr>
            <w:tcW w:w="1910" w:type="dxa"/>
          </w:tcPr>
          <w:p w14:paraId="075405AA" w14:textId="510E5C75"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4.102. </w:t>
            </w:r>
          </w:p>
        </w:tc>
        <w:tc>
          <w:tcPr>
            <w:tcW w:w="4812" w:type="dxa"/>
          </w:tcPr>
          <w:p w14:paraId="3D69F3AB" w14:textId="732CB56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To control missiles close to their potential source, valves, pumps, motor generators and high pressure gas containers should be located in areas with barriers such as an adequately strong concrete structure. Targets can also be protected by barriers. Barriers are also used to reduce certain secondary effects such as scabbing or the ejection of concrete blocks from concrete targets.</w:t>
            </w:r>
          </w:p>
        </w:tc>
        <w:tc>
          <w:tcPr>
            <w:tcW w:w="1373" w:type="dxa"/>
          </w:tcPr>
          <w:p w14:paraId="24B5C7B5" w14:textId="6096EEA6" w:rsidR="00744547" w:rsidRPr="009101BB" w:rsidRDefault="00744547" w:rsidP="00BA584E">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66B9BC73" w14:textId="066D9BB9" w:rsidR="00744547" w:rsidRPr="00C06495" w:rsidRDefault="00744547" w:rsidP="00744547">
            <w:pPr>
              <w:spacing w:after="0" w:line="240" w:lineRule="auto"/>
              <w:jc w:val="both"/>
              <w:rPr>
                <w:rFonts w:asciiTheme="minorHAnsi" w:hAnsiTheme="minorHAnsi" w:cstheme="minorHAnsi"/>
              </w:rPr>
            </w:pPr>
            <w:r w:rsidRPr="00C06495">
              <w:rPr>
                <w:rFonts w:asciiTheme="minorHAnsi" w:hAnsiTheme="minorHAnsi" w:cstheme="minorHAnsi"/>
              </w:rPr>
              <w:t>The consequences of missile generation are mitigated through the provision of segregation barriers that can withstand the impact of possible missiles such that the safety functions and post-</w:t>
            </w:r>
            <w:r w:rsidR="00886555" w:rsidRPr="00C06495">
              <w:rPr>
                <w:rFonts w:asciiTheme="minorHAnsi" w:hAnsiTheme="minorHAnsi" w:cstheme="minorHAnsi"/>
              </w:rPr>
              <w:t>72</w:t>
            </w:r>
            <w:r w:rsidR="00886555">
              <w:rPr>
                <w:rFonts w:asciiTheme="minorHAnsi" w:hAnsiTheme="minorHAnsi" w:cstheme="minorHAnsi"/>
              </w:rPr>
              <w:t xml:space="preserve"> </w:t>
            </w:r>
            <w:r w:rsidR="00886555" w:rsidRPr="00C06495">
              <w:rPr>
                <w:rFonts w:asciiTheme="minorHAnsi" w:hAnsiTheme="minorHAnsi" w:cstheme="minorHAnsi"/>
              </w:rPr>
              <w:t>hour</w:t>
            </w:r>
            <w:r w:rsidR="00B75333">
              <w:rPr>
                <w:rFonts w:asciiTheme="minorHAnsi" w:hAnsiTheme="minorHAnsi" w:cstheme="minorHAnsi"/>
              </w:rPr>
              <w:t xml:space="preserve"> </w:t>
            </w:r>
            <w:r w:rsidRPr="00C06495">
              <w:rPr>
                <w:rFonts w:asciiTheme="minorHAnsi" w:hAnsiTheme="minorHAnsi" w:cstheme="minorHAnsi"/>
              </w:rPr>
              <w:t>functions are not compromised.</w:t>
            </w:r>
            <w:r w:rsidR="00AE599E" w:rsidRPr="00C06495">
              <w:rPr>
                <w:rFonts w:asciiTheme="minorHAnsi" w:hAnsiTheme="minorHAnsi" w:cstheme="minorHAnsi"/>
              </w:rPr>
              <w:t xml:space="preserve"> </w:t>
            </w:r>
            <w:r w:rsidRPr="00C06495">
              <w:rPr>
                <w:rFonts w:asciiTheme="minorHAnsi" w:hAnsiTheme="minorHAnsi" w:cstheme="minorHAnsi"/>
              </w:rPr>
              <w:t xml:space="preserve">Additionally redundant safety equipment is segregated by distance from the missile source. </w:t>
            </w:r>
          </w:p>
          <w:p w14:paraId="6CBB2366" w14:textId="7B19D5CC" w:rsidR="00744547" w:rsidRPr="00C06495" w:rsidRDefault="00744547" w:rsidP="00744547">
            <w:pPr>
              <w:spacing w:after="0" w:line="240" w:lineRule="auto"/>
              <w:rPr>
                <w:rFonts w:asciiTheme="minorHAnsi" w:hAnsiTheme="minorHAnsi" w:cstheme="minorHAnsi"/>
              </w:rPr>
            </w:pPr>
          </w:p>
        </w:tc>
      </w:tr>
      <w:tr w:rsidR="00744547" w:rsidRPr="009101BB" w14:paraId="3E888E09" w14:textId="77777777" w:rsidTr="00DE12F6">
        <w:tc>
          <w:tcPr>
            <w:tcW w:w="1910" w:type="dxa"/>
          </w:tcPr>
          <w:p w14:paraId="481062BB" w14:textId="06ACB114"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4.103. </w:t>
            </w:r>
          </w:p>
        </w:tc>
        <w:tc>
          <w:tcPr>
            <w:tcW w:w="4812" w:type="dxa"/>
          </w:tcPr>
          <w:p w14:paraId="37A8689D" w14:textId="324584C4"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Usually, missile barriers consist of reinforced concrete slabs or of steel plates. However, other means such as woven steel mats or missile deflectors can also be used.</w:t>
            </w:r>
          </w:p>
        </w:tc>
        <w:tc>
          <w:tcPr>
            <w:tcW w:w="1373" w:type="dxa"/>
          </w:tcPr>
          <w:p w14:paraId="52C23037" w14:textId="60E02462" w:rsidR="00744547" w:rsidRPr="009101BB" w:rsidRDefault="00744547" w:rsidP="00BA584E">
            <w:pPr>
              <w:spacing w:after="0" w:line="240" w:lineRule="auto"/>
              <w:jc w:val="center"/>
              <w:rPr>
                <w:rFonts w:asciiTheme="minorHAnsi" w:hAnsiTheme="minorHAnsi" w:cstheme="minorHAnsi"/>
              </w:rPr>
            </w:pPr>
            <w:r w:rsidRPr="009101BB">
              <w:rPr>
                <w:rFonts w:asciiTheme="minorHAnsi" w:hAnsiTheme="minorHAnsi" w:cstheme="minorHAnsi"/>
              </w:rPr>
              <w:t>NR</w:t>
            </w:r>
          </w:p>
        </w:tc>
        <w:tc>
          <w:tcPr>
            <w:tcW w:w="4855" w:type="dxa"/>
          </w:tcPr>
          <w:p w14:paraId="7EC09E5F" w14:textId="724B6790" w:rsidR="00744547" w:rsidRPr="009101BB"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tc>
      </w:tr>
      <w:tr w:rsidR="00744547" w:rsidRPr="009101BB" w14:paraId="211BB19E" w14:textId="77777777" w:rsidTr="00DE12F6">
        <w:tc>
          <w:tcPr>
            <w:tcW w:w="1910" w:type="dxa"/>
          </w:tcPr>
          <w:p w14:paraId="17BDBBED" w14:textId="5E7BFB72"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4.104. </w:t>
            </w:r>
          </w:p>
        </w:tc>
        <w:tc>
          <w:tcPr>
            <w:tcW w:w="4812" w:type="dxa"/>
          </w:tcPr>
          <w:p w14:paraId="4ECD6FD7"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In the design of barriers, both local and general effects of missiles on the barriers should be considered, as follows: </w:t>
            </w:r>
          </w:p>
          <w:p w14:paraId="4E26CF5A"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(a) Concrete and reinforced concrete barriers: </w:t>
            </w:r>
          </w:p>
          <w:p w14:paraId="17447B8E" w14:textId="2F92A843"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     (</w:t>
            </w:r>
            <w:proofErr w:type="spellStart"/>
            <w:r w:rsidRPr="009101BB">
              <w:rPr>
                <w:rFonts w:asciiTheme="minorHAnsi" w:hAnsiTheme="minorHAnsi" w:cstheme="minorHAnsi"/>
              </w:rPr>
              <w:t>i</w:t>
            </w:r>
            <w:proofErr w:type="spellEnd"/>
            <w:r w:rsidRPr="009101BB">
              <w:rPr>
                <w:rFonts w:asciiTheme="minorHAnsi" w:hAnsiTheme="minorHAnsi" w:cstheme="minorHAnsi"/>
              </w:rPr>
              <w:t xml:space="preserve">) The design of concrete barriers should ensure that     the   barriers will not collapse under the missile impact. Therefore, the thickness and the strength of the barriers should be conservatively defined, consistent with the possible mass, kinetic </w:t>
            </w:r>
            <w:r w:rsidRPr="009101BB">
              <w:rPr>
                <w:rFonts w:asciiTheme="minorHAnsi" w:hAnsiTheme="minorHAnsi" w:cstheme="minorHAnsi"/>
              </w:rPr>
              <w:lastRenderedPageBreak/>
              <w:t xml:space="preserve">energy, location of impact and type of missiles (hard missile, soft missile). </w:t>
            </w:r>
          </w:p>
          <w:p w14:paraId="1B98C9D7" w14:textId="4062C7A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      (ii) Elastoplastic, ductile </w:t>
            </w:r>
            <w:proofErr w:type="spellStart"/>
            <w:r w:rsidRPr="009101BB">
              <w:rPr>
                <w:rFonts w:asciiTheme="minorHAnsi" w:hAnsiTheme="minorHAnsi" w:cstheme="minorHAnsi"/>
              </w:rPr>
              <w:t>behaviour</w:t>
            </w:r>
            <w:proofErr w:type="spellEnd"/>
            <w:r w:rsidRPr="009101BB">
              <w:rPr>
                <w:rFonts w:asciiTheme="minorHAnsi" w:hAnsiTheme="minorHAnsi" w:cstheme="minorHAnsi"/>
              </w:rPr>
              <w:t xml:space="preserve"> of the barrier is allowed. </w:t>
            </w:r>
          </w:p>
          <w:p w14:paraId="13A2F673" w14:textId="230DB25C"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      (iii) The design of the barriers should ensure that hard missiles will not penetrate the barrier. </w:t>
            </w:r>
          </w:p>
          <w:p w14:paraId="2E06C57F" w14:textId="5321AE90"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      (iv) There should be an analysis to ensure that missiles will not cause scabbing or spalling at the safe side of the barrier, and that concrete fragments will not impact SSCs important to safety. </w:t>
            </w:r>
          </w:p>
          <w:p w14:paraId="60ED431B" w14:textId="069CABAE"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      (v) The generation of secondary missiles from concrete barrier fragments should be avoided by multi</w:t>
            </w:r>
            <w:r w:rsidRPr="009101BB">
              <w:rPr>
                <w:rFonts w:asciiTheme="minorHAnsi" w:hAnsiTheme="minorHAnsi" w:cstheme="minorHAnsi"/>
              </w:rPr>
              <w:noBreakHyphen/>
              <w:t>layer or composite barriers.</w:t>
            </w:r>
          </w:p>
          <w:p w14:paraId="21F3DC78" w14:textId="2CA862A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      (vi) Analysis of the penetration depth and of spalling and scabbing phenomena can be performed using empirical formulas or other analytical models as appropriate.</w:t>
            </w:r>
          </w:p>
          <w:p w14:paraId="6A9C2FB9"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(b) Steel and multi</w:t>
            </w:r>
            <w:r w:rsidRPr="009101BB">
              <w:rPr>
                <w:rFonts w:asciiTheme="minorHAnsi" w:hAnsiTheme="minorHAnsi" w:cstheme="minorHAnsi"/>
              </w:rPr>
              <w:noBreakHyphen/>
              <w:t xml:space="preserve">layer composite barriers: </w:t>
            </w:r>
          </w:p>
          <w:p w14:paraId="1675A38E" w14:textId="298E9A1F"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      (</w:t>
            </w:r>
            <w:proofErr w:type="spellStart"/>
            <w:r w:rsidRPr="009101BB">
              <w:rPr>
                <w:rFonts w:asciiTheme="minorHAnsi" w:hAnsiTheme="minorHAnsi" w:cstheme="minorHAnsi"/>
              </w:rPr>
              <w:t>i</w:t>
            </w:r>
            <w:proofErr w:type="spellEnd"/>
            <w:r w:rsidRPr="009101BB">
              <w:rPr>
                <w:rFonts w:asciiTheme="minorHAnsi" w:hAnsiTheme="minorHAnsi" w:cstheme="minorHAnsi"/>
              </w:rPr>
              <w:t xml:space="preserve">) The design of these barriers should be based on empirical formulas for penetration or other analytical models as appropriate. </w:t>
            </w:r>
          </w:p>
          <w:p w14:paraId="3C7D2EE5" w14:textId="57B266D5"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      (ii) The overall deformation of steel or composite barriers should not result in the loss of barrier function, and the deformed barrier should not impact on the SSCs to be protected.</w:t>
            </w:r>
          </w:p>
          <w:p w14:paraId="59145F22"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(c) Vibratory effect: </w:t>
            </w:r>
          </w:p>
          <w:p w14:paraId="7948DDAA" w14:textId="77777777" w:rsidR="00744547"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      (</w:t>
            </w:r>
            <w:proofErr w:type="spellStart"/>
            <w:r w:rsidRPr="009101BB">
              <w:rPr>
                <w:rFonts w:asciiTheme="minorHAnsi" w:hAnsiTheme="minorHAnsi" w:cstheme="minorHAnsi"/>
              </w:rPr>
              <w:t>i</w:t>
            </w:r>
            <w:proofErr w:type="spellEnd"/>
            <w:r w:rsidRPr="009101BB">
              <w:rPr>
                <w:rFonts w:asciiTheme="minorHAnsi" w:hAnsiTheme="minorHAnsi" w:cstheme="minorHAnsi"/>
              </w:rPr>
              <w:t>) The vibratory response of the barrier to missile impact should be considered as a secondary effect that could have adverse effects on the SSCs to be protected.</w:t>
            </w:r>
          </w:p>
          <w:p w14:paraId="64DF1F9A" w14:textId="4B5E2CD9" w:rsidR="001211BD" w:rsidRPr="009101BB" w:rsidRDefault="001211BD" w:rsidP="00744547">
            <w:pPr>
              <w:spacing w:after="0" w:line="240" w:lineRule="auto"/>
              <w:jc w:val="both"/>
              <w:rPr>
                <w:rFonts w:asciiTheme="minorHAnsi" w:hAnsiTheme="minorHAnsi" w:cstheme="minorHAnsi"/>
              </w:rPr>
            </w:pPr>
          </w:p>
        </w:tc>
        <w:tc>
          <w:tcPr>
            <w:tcW w:w="1373" w:type="dxa"/>
          </w:tcPr>
          <w:p w14:paraId="5ECC531A" w14:textId="70BE64DD" w:rsidR="00744547" w:rsidRPr="009101BB" w:rsidRDefault="00221286" w:rsidP="00BA584E">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5F9CE575" w14:textId="50452C78" w:rsidR="00744547" w:rsidRPr="00C06495" w:rsidRDefault="00744547" w:rsidP="00C06495">
            <w:pPr>
              <w:spacing w:after="0" w:line="240" w:lineRule="auto"/>
              <w:jc w:val="both"/>
              <w:rPr>
                <w:rFonts w:asciiTheme="minorHAnsi" w:hAnsiTheme="minorHAnsi" w:cstheme="minorHAnsi"/>
              </w:rPr>
            </w:pPr>
            <w:r w:rsidRPr="009101BB">
              <w:rPr>
                <w:rFonts w:asciiTheme="minorHAnsi" w:hAnsiTheme="minorHAnsi" w:cstheme="minorHAnsi"/>
              </w:rPr>
              <w:t>See</w:t>
            </w:r>
            <w:r w:rsidR="00E176B6" w:rsidRPr="009101BB">
              <w:rPr>
                <w:rFonts w:asciiTheme="minorHAnsi" w:hAnsiTheme="minorHAnsi" w:cstheme="minorHAnsi"/>
              </w:rPr>
              <w:t xml:space="preserve"> DCD [2]</w:t>
            </w:r>
            <w:r w:rsidRPr="009101BB">
              <w:rPr>
                <w:rFonts w:asciiTheme="minorHAnsi" w:hAnsiTheme="minorHAnsi" w:cstheme="minorHAnsi"/>
              </w:rPr>
              <w:t xml:space="preserve"> Section 3.5.3 (</w:t>
            </w:r>
            <w:r w:rsidR="00E176B6" w:rsidRPr="009101BB">
              <w:rPr>
                <w:rFonts w:asciiTheme="minorHAnsi" w:hAnsiTheme="minorHAnsi" w:cstheme="minorHAnsi"/>
              </w:rPr>
              <w:t>“</w:t>
            </w:r>
            <w:r w:rsidRPr="009101BB">
              <w:rPr>
                <w:rFonts w:asciiTheme="minorHAnsi" w:hAnsiTheme="minorHAnsi" w:cstheme="minorHAnsi"/>
              </w:rPr>
              <w:t>Barrier Design Procedures</w:t>
            </w:r>
            <w:r w:rsidR="00E176B6" w:rsidRPr="009101BB">
              <w:rPr>
                <w:rFonts w:asciiTheme="minorHAnsi" w:hAnsiTheme="minorHAnsi" w:cstheme="minorHAnsi"/>
              </w:rPr>
              <w:t>”</w:t>
            </w:r>
            <w:r w:rsidRPr="009101BB">
              <w:rPr>
                <w:rFonts w:asciiTheme="minorHAnsi" w:hAnsiTheme="minorHAnsi" w:cstheme="minorHAnsi"/>
              </w:rPr>
              <w:t>).</w:t>
            </w:r>
            <w:r w:rsidR="00D57269" w:rsidRPr="009101BB">
              <w:rPr>
                <w:rFonts w:asciiTheme="minorHAnsi" w:hAnsiTheme="minorHAnsi" w:cstheme="minorHAnsi"/>
              </w:rPr>
              <w:t xml:space="preserve"> </w:t>
            </w:r>
            <w:r w:rsidR="00780437" w:rsidRPr="009101BB">
              <w:rPr>
                <w:rFonts w:asciiTheme="minorHAnsi" w:hAnsiTheme="minorHAnsi" w:cstheme="minorHAnsi"/>
              </w:rPr>
              <w:t>Missile barriers and protective structures are designed to withstand and absorb missile impact loads to prevent damage to safety-related components.</w:t>
            </w:r>
            <w:r w:rsidR="005B2BEC" w:rsidRPr="009101BB">
              <w:rPr>
                <w:rFonts w:asciiTheme="minorHAnsi" w:hAnsiTheme="minorHAnsi" w:cstheme="minorHAnsi"/>
              </w:rPr>
              <w:t xml:space="preserve"> </w:t>
            </w:r>
            <w:r w:rsidR="00DA20E2" w:rsidRPr="009101BB">
              <w:rPr>
                <w:rFonts w:asciiTheme="minorHAnsi" w:hAnsiTheme="minorHAnsi" w:cstheme="minorHAnsi"/>
              </w:rPr>
              <w:t xml:space="preserve">Such passive protective measures have been incorporated in the AP1000 </w:t>
            </w:r>
            <w:r w:rsidR="0009243D">
              <w:rPr>
                <w:rFonts w:asciiTheme="minorHAnsi" w:hAnsiTheme="minorHAnsi" w:cstheme="minorHAnsi"/>
              </w:rPr>
              <w:t xml:space="preserve">plant </w:t>
            </w:r>
            <w:r w:rsidR="00DA20E2" w:rsidRPr="009101BB">
              <w:rPr>
                <w:rFonts w:asciiTheme="minorHAnsi" w:hAnsiTheme="minorHAnsi" w:cstheme="minorHAnsi"/>
              </w:rPr>
              <w:t xml:space="preserve">design to protect </w:t>
            </w:r>
            <w:r w:rsidR="0039735B">
              <w:rPr>
                <w:rFonts w:asciiTheme="minorHAnsi" w:hAnsiTheme="minorHAnsi" w:cstheme="minorHAnsi"/>
              </w:rPr>
              <w:t xml:space="preserve">safety-related </w:t>
            </w:r>
            <w:r w:rsidR="00DA20E2" w:rsidRPr="009101BB">
              <w:rPr>
                <w:rFonts w:asciiTheme="minorHAnsi" w:hAnsiTheme="minorHAnsi" w:cstheme="minorHAnsi"/>
              </w:rPr>
              <w:t xml:space="preserve">SSCs and post 72-hour functions from internal missile faults. In this regard, the consequences of missile hazards are </w:t>
            </w:r>
            <w:r w:rsidR="00DA20E2" w:rsidRPr="009101BB">
              <w:rPr>
                <w:rFonts w:asciiTheme="minorHAnsi" w:hAnsiTheme="minorHAnsi" w:cstheme="minorHAnsi"/>
              </w:rPr>
              <w:lastRenderedPageBreak/>
              <w:t>contained through the use of passive barriers, thus limiting impacts to, and loss of, a safety function.</w:t>
            </w:r>
          </w:p>
        </w:tc>
      </w:tr>
      <w:tr w:rsidR="00744547" w:rsidRPr="009101BB" w14:paraId="034993AE" w14:textId="77777777" w:rsidTr="00DE12F6">
        <w:tc>
          <w:tcPr>
            <w:tcW w:w="12950" w:type="dxa"/>
            <w:gridSpan w:val="4"/>
          </w:tcPr>
          <w:p w14:paraId="0CF3E29F" w14:textId="37036398" w:rsidR="00744547" w:rsidRPr="003575D7" w:rsidRDefault="00744547" w:rsidP="00744547">
            <w:pPr>
              <w:spacing w:after="0" w:line="240" w:lineRule="auto"/>
              <w:jc w:val="center"/>
              <w:rPr>
                <w:rFonts w:asciiTheme="minorHAnsi" w:hAnsiTheme="minorHAnsi" w:cstheme="minorHAnsi"/>
                <w:b/>
                <w:bCs/>
              </w:rPr>
            </w:pPr>
            <w:r w:rsidRPr="003575D7">
              <w:rPr>
                <w:rFonts w:asciiTheme="minorHAnsi" w:hAnsiTheme="minorHAnsi" w:cstheme="minorHAnsi"/>
                <w:b/>
                <w:bCs/>
              </w:rPr>
              <w:lastRenderedPageBreak/>
              <w:t>CASES WITHOUT PROTECTION BY SPECIFIC MISSILE BARRIERS</w:t>
            </w:r>
          </w:p>
        </w:tc>
      </w:tr>
      <w:tr w:rsidR="00744547" w:rsidRPr="009101BB" w14:paraId="1D88B4D9" w14:textId="77777777" w:rsidTr="00DE12F6">
        <w:tc>
          <w:tcPr>
            <w:tcW w:w="1910" w:type="dxa"/>
          </w:tcPr>
          <w:p w14:paraId="38B32A3E" w14:textId="4897339E"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4.105. </w:t>
            </w:r>
          </w:p>
        </w:tc>
        <w:tc>
          <w:tcPr>
            <w:tcW w:w="4812" w:type="dxa"/>
          </w:tcPr>
          <w:p w14:paraId="4C68508F" w14:textId="61E6824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In some cases, it will not be necessary to provide specific missile barriers. For example, the missiles could be of relatively low mass and energy, and the targets could be sufficiently strong to withstand them, even without additional protection. The boundaries of existing buildings might limit missile effects on the plant. Detailed analysis of the potential impact on the target should be performed to demonstrate that the impact and its potential secondary effects do not affect SSCs important to safety. Physical separation of the redundant safety systems will also ensure that safety functions continue to be performed even if missiles damage components of one or more of the redundant safety systems.</w:t>
            </w:r>
          </w:p>
        </w:tc>
        <w:tc>
          <w:tcPr>
            <w:tcW w:w="1373" w:type="dxa"/>
          </w:tcPr>
          <w:p w14:paraId="58E76C18" w14:textId="211AF2AE" w:rsidR="00744547" w:rsidRPr="009101BB" w:rsidRDefault="00744547" w:rsidP="00BF1C1E">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66B0122" w14:textId="08F25005" w:rsidR="00744547" w:rsidRPr="003575D7" w:rsidRDefault="00744547" w:rsidP="00744547">
            <w:pPr>
              <w:spacing w:after="0" w:line="240" w:lineRule="auto"/>
              <w:jc w:val="both"/>
              <w:rPr>
                <w:rFonts w:asciiTheme="minorHAnsi" w:hAnsiTheme="minorHAnsi" w:cstheme="minorHAnsi"/>
              </w:rPr>
            </w:pPr>
            <w:r w:rsidRPr="003575D7">
              <w:rPr>
                <w:rFonts w:asciiTheme="minorHAnsi" w:hAnsiTheme="minorHAnsi" w:cstheme="minorHAnsi"/>
              </w:rPr>
              <w:t xml:space="preserve">The likelihood of loss of </w:t>
            </w:r>
            <w:r w:rsidR="005F6745">
              <w:rPr>
                <w:rFonts w:asciiTheme="minorHAnsi" w:hAnsiTheme="minorHAnsi" w:cstheme="minorHAnsi"/>
              </w:rPr>
              <w:t>safety-related</w:t>
            </w:r>
            <w:r w:rsidRPr="003575D7">
              <w:rPr>
                <w:rFonts w:asciiTheme="minorHAnsi" w:hAnsiTheme="minorHAnsi" w:cstheme="minorHAnsi"/>
              </w:rPr>
              <w:t xml:space="preserve"> SSCs as a result of an internally generated missile is extremely small and has been addressed in the design of the plant and by normal operational procedures.</w:t>
            </w:r>
            <w:r w:rsidR="00C5208C" w:rsidRPr="003575D7">
              <w:rPr>
                <w:rFonts w:asciiTheme="minorHAnsi" w:hAnsiTheme="minorHAnsi" w:cstheme="minorHAnsi"/>
              </w:rPr>
              <w:t xml:space="preserve"> </w:t>
            </w:r>
            <w:r w:rsidRPr="003575D7">
              <w:rPr>
                <w:rFonts w:asciiTheme="minorHAnsi" w:hAnsiTheme="minorHAnsi" w:cstheme="minorHAnsi"/>
              </w:rPr>
              <w:t xml:space="preserve">Specific measures taken to reduce risk include: </w:t>
            </w:r>
          </w:p>
          <w:p w14:paraId="239EF877" w14:textId="2F8ACD01" w:rsidR="00744547" w:rsidRPr="007064D4" w:rsidRDefault="00744547" w:rsidP="007064D4">
            <w:pPr>
              <w:pStyle w:val="ListParagraph"/>
              <w:numPr>
                <w:ilvl w:val="0"/>
                <w:numId w:val="65"/>
              </w:numPr>
              <w:spacing w:after="0" w:line="240" w:lineRule="auto"/>
              <w:jc w:val="both"/>
              <w:rPr>
                <w:rFonts w:asciiTheme="minorHAnsi" w:hAnsiTheme="minorHAnsi" w:cstheme="minorHAnsi"/>
              </w:rPr>
            </w:pPr>
            <w:r w:rsidRPr="007064D4">
              <w:rPr>
                <w:rFonts w:asciiTheme="minorHAnsi" w:hAnsiTheme="minorHAnsi" w:cstheme="minorHAnsi"/>
              </w:rPr>
              <w:t xml:space="preserve">Equipment that has the potential to generate missiles is designed, manufactured, and maintained to fulfil the requirements of identified design standards so minimizing the probability of actually generating internal missiles. </w:t>
            </w:r>
          </w:p>
          <w:p w14:paraId="43C85B78" w14:textId="72620E5E" w:rsidR="00744547" w:rsidRPr="007064D4" w:rsidRDefault="00744547" w:rsidP="007064D4">
            <w:pPr>
              <w:pStyle w:val="ListParagraph"/>
              <w:numPr>
                <w:ilvl w:val="0"/>
                <w:numId w:val="65"/>
              </w:numPr>
              <w:spacing w:after="0" w:line="240" w:lineRule="auto"/>
              <w:jc w:val="both"/>
              <w:rPr>
                <w:rFonts w:asciiTheme="minorHAnsi" w:hAnsiTheme="minorHAnsi" w:cstheme="minorHAnsi"/>
              </w:rPr>
            </w:pPr>
            <w:r w:rsidRPr="007064D4">
              <w:rPr>
                <w:rFonts w:asciiTheme="minorHAnsi" w:hAnsiTheme="minorHAnsi" w:cstheme="minorHAnsi"/>
              </w:rPr>
              <w:t xml:space="preserve">If a missile is </w:t>
            </w:r>
            <w:r w:rsidR="00EE0326" w:rsidRPr="007064D4">
              <w:rPr>
                <w:rFonts w:asciiTheme="minorHAnsi" w:hAnsiTheme="minorHAnsi" w:cstheme="minorHAnsi"/>
              </w:rPr>
              <w:t>generated,</w:t>
            </w:r>
            <w:r w:rsidRPr="007064D4">
              <w:rPr>
                <w:rFonts w:asciiTheme="minorHAnsi" w:hAnsiTheme="minorHAnsi" w:cstheme="minorHAnsi"/>
              </w:rPr>
              <w:t xml:space="preserve"> then the structures surrounding the source of the missile ensure that the </w:t>
            </w:r>
            <w:r w:rsidR="007D0CCD">
              <w:rPr>
                <w:rFonts w:asciiTheme="minorHAnsi" w:hAnsiTheme="minorHAnsi" w:cstheme="minorHAnsi"/>
              </w:rPr>
              <w:t>safety-related</w:t>
            </w:r>
            <w:r w:rsidR="007D0CCD" w:rsidRPr="003575D7">
              <w:rPr>
                <w:rFonts w:asciiTheme="minorHAnsi" w:hAnsiTheme="minorHAnsi" w:cstheme="minorHAnsi"/>
              </w:rPr>
              <w:t xml:space="preserve"> </w:t>
            </w:r>
            <w:r w:rsidRPr="007064D4">
              <w:rPr>
                <w:rFonts w:asciiTheme="minorHAnsi" w:hAnsiTheme="minorHAnsi" w:cstheme="minorHAnsi"/>
              </w:rPr>
              <w:t xml:space="preserve">SSCs in adjacent areas are protected by the surrounding structures acting as barriers or through them being placed such that missiles will not reach </w:t>
            </w:r>
            <w:r w:rsidR="00414693">
              <w:rPr>
                <w:rFonts w:asciiTheme="minorHAnsi" w:hAnsiTheme="minorHAnsi" w:cstheme="minorHAnsi"/>
              </w:rPr>
              <w:t xml:space="preserve"> safety-related</w:t>
            </w:r>
            <w:r w:rsidRPr="007064D4">
              <w:rPr>
                <w:rFonts w:asciiTheme="minorHAnsi" w:hAnsiTheme="minorHAnsi" w:cstheme="minorHAnsi"/>
              </w:rPr>
              <w:t xml:space="preserve"> SSCs outside of the area. </w:t>
            </w:r>
          </w:p>
          <w:p w14:paraId="412AAF02" w14:textId="7BA5F50D" w:rsidR="00744547" w:rsidRPr="007064D4" w:rsidRDefault="00744547" w:rsidP="007064D4">
            <w:pPr>
              <w:pStyle w:val="ListParagraph"/>
              <w:numPr>
                <w:ilvl w:val="0"/>
                <w:numId w:val="65"/>
              </w:numPr>
              <w:spacing w:after="0" w:line="240" w:lineRule="auto"/>
              <w:jc w:val="both"/>
              <w:rPr>
                <w:rFonts w:asciiTheme="minorHAnsi" w:hAnsiTheme="minorHAnsi" w:cstheme="minorHAnsi"/>
              </w:rPr>
            </w:pPr>
            <w:r w:rsidRPr="007064D4">
              <w:rPr>
                <w:rFonts w:asciiTheme="minorHAnsi" w:hAnsiTheme="minorHAnsi" w:cstheme="minorHAnsi"/>
              </w:rPr>
              <w:t>Where protection is not possible for functional reasons, sufficient diversity and redundancy exists that the</w:t>
            </w:r>
            <w:r w:rsidR="007B6CBF">
              <w:rPr>
                <w:rFonts w:asciiTheme="minorHAnsi" w:hAnsiTheme="minorHAnsi" w:cstheme="minorHAnsi"/>
              </w:rPr>
              <w:t xml:space="preserve"> safety </w:t>
            </w:r>
            <w:r w:rsidRPr="007064D4">
              <w:rPr>
                <w:rFonts w:asciiTheme="minorHAnsi" w:hAnsiTheme="minorHAnsi" w:cstheme="minorHAnsi"/>
              </w:rPr>
              <w:t>function can still be delivered.</w:t>
            </w:r>
          </w:p>
        </w:tc>
      </w:tr>
      <w:tr w:rsidR="00744547" w:rsidRPr="009101BB" w14:paraId="3D99C523" w14:textId="77777777" w:rsidTr="00DE12F6">
        <w:tc>
          <w:tcPr>
            <w:tcW w:w="12950" w:type="dxa"/>
            <w:gridSpan w:val="4"/>
          </w:tcPr>
          <w:p w14:paraId="30A824D5" w14:textId="4DE0348F" w:rsidR="00744547" w:rsidRPr="003575D7" w:rsidRDefault="00744547" w:rsidP="00744547">
            <w:pPr>
              <w:spacing w:after="0" w:line="240" w:lineRule="auto"/>
              <w:jc w:val="center"/>
              <w:rPr>
                <w:rFonts w:asciiTheme="minorHAnsi" w:hAnsiTheme="minorHAnsi" w:cstheme="minorHAnsi"/>
                <w:b/>
                <w:bCs/>
              </w:rPr>
            </w:pPr>
            <w:r w:rsidRPr="003575D7">
              <w:rPr>
                <w:rFonts w:asciiTheme="minorHAnsi" w:hAnsiTheme="minorHAnsi" w:cstheme="minorHAnsi"/>
                <w:b/>
                <w:bCs/>
              </w:rPr>
              <w:t>MITIGATION OF THE CONSEQUENCES OF MISSILES DUE TO RUPTURE OF PRESSURE VESSELS</w:t>
            </w:r>
          </w:p>
        </w:tc>
      </w:tr>
      <w:tr w:rsidR="00744547" w:rsidRPr="009101BB" w14:paraId="715130A2" w14:textId="77777777" w:rsidTr="00DE12F6">
        <w:tc>
          <w:tcPr>
            <w:tcW w:w="1910" w:type="dxa"/>
          </w:tcPr>
          <w:p w14:paraId="4F2CADAD" w14:textId="61EB2D97"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4.106. </w:t>
            </w:r>
          </w:p>
        </w:tc>
        <w:tc>
          <w:tcPr>
            <w:tcW w:w="4812" w:type="dxa"/>
          </w:tcPr>
          <w:p w14:paraId="000F9726" w14:textId="49B3AF99"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Modes of failure of a pressure vessel will depend upon a variety of parameters, including the design, the materials of construction, weld details, quality control in manufacture and operating conditions. It is highly unlikely that the vessel as a whole could become a missile, especially if it is well restrained. With some vessels, dome end failure might lead to the largest potential missile. Depending on the vessel and operating conditions, a more </w:t>
            </w:r>
            <w:r w:rsidRPr="009101BB">
              <w:rPr>
                <w:rFonts w:asciiTheme="minorHAnsi" w:hAnsiTheme="minorHAnsi" w:cstheme="minorHAnsi"/>
              </w:rPr>
              <w:lastRenderedPageBreak/>
              <w:t>fragmentary failure could also be possible. To develop protective measures against missiles, attention should be paid in the safety assessment to characterization of potential missiles from the particular vessel and the effects of these missiles on the plant and structures local to the vessel.</w:t>
            </w:r>
          </w:p>
        </w:tc>
        <w:tc>
          <w:tcPr>
            <w:tcW w:w="1373" w:type="dxa"/>
          </w:tcPr>
          <w:p w14:paraId="7126435A" w14:textId="13CA9A49" w:rsidR="00744547" w:rsidRPr="009101BB" w:rsidRDefault="00133FC5" w:rsidP="00BF1C1E">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0F5FF690" w14:textId="61C105F8" w:rsidR="00D006DE" w:rsidRPr="003575D7" w:rsidRDefault="00D006DE" w:rsidP="00D006DE">
            <w:pPr>
              <w:spacing w:after="0" w:line="240" w:lineRule="auto"/>
              <w:jc w:val="both"/>
              <w:rPr>
                <w:rFonts w:asciiTheme="minorHAnsi" w:hAnsiTheme="minorHAnsi" w:cstheme="minorHAnsi"/>
              </w:rPr>
            </w:pPr>
            <w:r w:rsidRPr="003575D7">
              <w:rPr>
                <w:rFonts w:asciiTheme="minorHAnsi" w:hAnsiTheme="minorHAnsi" w:cstheme="minorHAnsi"/>
              </w:rPr>
              <w:t xml:space="preserve">Equipment for the AP1000 </w:t>
            </w:r>
            <w:r w:rsidR="00966331">
              <w:rPr>
                <w:rFonts w:asciiTheme="minorHAnsi" w:hAnsiTheme="minorHAnsi" w:cstheme="minorHAnsi"/>
              </w:rPr>
              <w:t xml:space="preserve">plant </w:t>
            </w:r>
            <w:r w:rsidRPr="003575D7">
              <w:rPr>
                <w:rFonts w:asciiTheme="minorHAnsi" w:hAnsiTheme="minorHAnsi" w:cstheme="minorHAnsi"/>
              </w:rPr>
              <w:t>is selected to minimize the potential for missiles to be generated.  Due to the conservative design, material characteristics, inspections, quality control during fabrication and erection, and prudent operation, failure of pressure vessels is reduced to a minimum.</w:t>
            </w:r>
          </w:p>
          <w:p w14:paraId="04B64C54" w14:textId="77777777" w:rsidR="00E308B5" w:rsidRPr="003575D7" w:rsidRDefault="00E308B5" w:rsidP="00744547">
            <w:pPr>
              <w:spacing w:after="0" w:line="240" w:lineRule="auto"/>
            </w:pPr>
          </w:p>
          <w:p w14:paraId="63F2B686" w14:textId="3245812A" w:rsidR="00744547" w:rsidRPr="003575D7" w:rsidRDefault="001E4D99" w:rsidP="00F8431F">
            <w:pPr>
              <w:spacing w:after="0" w:line="240" w:lineRule="auto"/>
              <w:jc w:val="both"/>
              <w:rPr>
                <w:rFonts w:asciiTheme="minorHAnsi" w:hAnsiTheme="minorHAnsi" w:cstheme="minorHAnsi"/>
              </w:rPr>
            </w:pPr>
            <w:r w:rsidRPr="003575D7">
              <w:rPr>
                <w:rFonts w:asciiTheme="minorHAnsi" w:hAnsiTheme="minorHAnsi" w:cstheme="minorHAnsi"/>
              </w:rPr>
              <w:t xml:space="preserve">The conservative approach is taken as based on the assumption that all stored energy within the vessel </w:t>
            </w:r>
            <w:r w:rsidRPr="003575D7">
              <w:rPr>
                <w:rFonts w:asciiTheme="minorHAnsi" w:hAnsiTheme="minorHAnsi" w:cstheme="minorHAnsi"/>
              </w:rPr>
              <w:lastRenderedPageBreak/>
              <w:t>is converted into kinetic energy and applied to the largest missile mass possible, i.e., the entire tank.</w:t>
            </w:r>
            <w:r w:rsidR="009A23DA" w:rsidRPr="003575D7">
              <w:rPr>
                <w:rFonts w:asciiTheme="minorHAnsi" w:hAnsiTheme="minorHAnsi" w:cstheme="minorHAnsi"/>
              </w:rPr>
              <w:t xml:space="preserve"> The potential effects of missiles on</w:t>
            </w:r>
            <w:r w:rsidR="00534B1B" w:rsidRPr="003575D7">
              <w:rPr>
                <w:rFonts w:asciiTheme="minorHAnsi" w:hAnsiTheme="minorHAnsi" w:cstheme="minorHAnsi"/>
              </w:rPr>
              <w:t xml:space="preserve"> structures have been evaluated. </w:t>
            </w:r>
            <w:r w:rsidR="009A23DA" w:rsidRPr="003575D7">
              <w:rPr>
                <w:rFonts w:asciiTheme="minorHAnsi" w:hAnsiTheme="minorHAnsi" w:cstheme="minorHAnsi"/>
              </w:rPr>
              <w:t xml:space="preserve"> </w:t>
            </w:r>
          </w:p>
        </w:tc>
      </w:tr>
      <w:tr w:rsidR="00744547" w:rsidRPr="009101BB" w14:paraId="62863109" w14:textId="77777777" w:rsidTr="00DE12F6">
        <w:tc>
          <w:tcPr>
            <w:tcW w:w="1910" w:type="dxa"/>
          </w:tcPr>
          <w:p w14:paraId="52C39DA7" w14:textId="7A9843D3"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4.107. </w:t>
            </w:r>
          </w:p>
        </w:tc>
        <w:tc>
          <w:tcPr>
            <w:tcW w:w="4812" w:type="dxa"/>
          </w:tcPr>
          <w:p w14:paraId="3583F19A" w14:textId="5A71137F"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provision of an unpressurized guard pipe around certain sections of piping carrying high pressure fluids could, in some cases, be useful for protection against missiles. Two protection features are provided: protection of the surrounding structures and equipment from whipping pipes and possible secondary missiles, and protection of the inner pipe from missiles generated in the surrounding area. Consideration should be given to the potential for release of fluid from the impacted pipe and the resulting internal flood.</w:t>
            </w:r>
          </w:p>
        </w:tc>
        <w:tc>
          <w:tcPr>
            <w:tcW w:w="1373" w:type="dxa"/>
          </w:tcPr>
          <w:p w14:paraId="21D863EF" w14:textId="35733B3D" w:rsidR="00744547" w:rsidRPr="009101BB" w:rsidRDefault="00744547" w:rsidP="00BF1C1E">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3E4094CA" w14:textId="254628F6" w:rsidR="00744547" w:rsidRPr="009101BB" w:rsidRDefault="00A6032E"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Guard pipes are designed for pipe rupture protection. </w:t>
            </w:r>
            <w:r w:rsidR="00744547" w:rsidRPr="009101BB">
              <w:rPr>
                <w:rFonts w:asciiTheme="minorHAnsi" w:hAnsiTheme="minorHAnsi" w:cstheme="minorHAnsi"/>
              </w:rPr>
              <w:t xml:space="preserve">Guard pipes in the containment annulus areas of the break exclusion zones are designed according to the rules of Class MC, subsection NE, of the ASME Code. Level C service limits of the ASME Code, Section III, Paragraph NE-3221(c), (see DCD </w:t>
            </w:r>
            <w:r w:rsidR="00166E5F" w:rsidRPr="009101BB">
              <w:rPr>
                <w:rFonts w:asciiTheme="minorHAnsi" w:hAnsiTheme="minorHAnsi" w:cstheme="minorHAnsi"/>
              </w:rPr>
              <w:t xml:space="preserve">[2] </w:t>
            </w:r>
            <w:r w:rsidR="00744547" w:rsidRPr="009101BB">
              <w:rPr>
                <w:rFonts w:asciiTheme="minorHAnsi" w:hAnsiTheme="minorHAnsi" w:cstheme="minorHAnsi"/>
              </w:rPr>
              <w:t>Section 3.9.3) are not exceeded by the loadings associated with containment design pressure and temperature in combination with a safe shutdown earthquake. The guard pipe assemblies are subjected to a pressure test performed at the maximum operating pressure of the enclosed process pipe. Other guard pipes are designed and constructed to the same ASME rules as the enclosed process pipe.</w:t>
            </w:r>
          </w:p>
          <w:p w14:paraId="0C37DFF1" w14:textId="77777777" w:rsidR="00744547" w:rsidRPr="009101BB" w:rsidRDefault="00744547" w:rsidP="00744547">
            <w:pPr>
              <w:spacing w:after="0" w:line="240" w:lineRule="auto"/>
              <w:jc w:val="both"/>
              <w:rPr>
                <w:rFonts w:asciiTheme="minorHAnsi" w:hAnsiTheme="minorHAnsi" w:cstheme="minorHAnsi"/>
              </w:rPr>
            </w:pPr>
          </w:p>
          <w:p w14:paraId="057E8A24" w14:textId="20965ACA"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Guard pipes in the break exclusion zones provide additional confidence that pipes will not leak into the annulus between the containment vessel and the shield building.</w:t>
            </w:r>
          </w:p>
        </w:tc>
      </w:tr>
      <w:tr w:rsidR="00744547" w:rsidRPr="009101BB" w14:paraId="1669415A" w14:textId="77777777" w:rsidTr="00DE12F6">
        <w:tc>
          <w:tcPr>
            <w:tcW w:w="12950" w:type="dxa"/>
            <w:gridSpan w:val="4"/>
          </w:tcPr>
          <w:p w14:paraId="306E66C4" w14:textId="0300684B" w:rsidR="00744547" w:rsidRPr="003575D7" w:rsidRDefault="00744547" w:rsidP="00744547">
            <w:pPr>
              <w:spacing w:after="0" w:line="240" w:lineRule="auto"/>
              <w:jc w:val="center"/>
              <w:rPr>
                <w:rFonts w:asciiTheme="minorHAnsi" w:hAnsiTheme="minorHAnsi" w:cstheme="minorHAnsi"/>
                <w:b/>
                <w:bCs/>
              </w:rPr>
            </w:pPr>
            <w:r w:rsidRPr="003575D7">
              <w:rPr>
                <w:rFonts w:asciiTheme="minorHAnsi" w:hAnsiTheme="minorHAnsi" w:cstheme="minorHAnsi"/>
                <w:b/>
                <w:bCs/>
              </w:rPr>
              <w:t>MITIGATION OF THE CONSEQUENCES OF MISSILES DUE TO RUPTURE OF VALVES</w:t>
            </w:r>
          </w:p>
        </w:tc>
      </w:tr>
      <w:tr w:rsidR="00744547" w:rsidRPr="009101BB" w14:paraId="031CF14E" w14:textId="77777777" w:rsidTr="00DE12F6">
        <w:tc>
          <w:tcPr>
            <w:tcW w:w="1910" w:type="dxa"/>
          </w:tcPr>
          <w:p w14:paraId="5EFCCC7F" w14:textId="69840116"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4.108. </w:t>
            </w:r>
          </w:p>
        </w:tc>
        <w:tc>
          <w:tcPr>
            <w:tcW w:w="4812" w:type="dxa"/>
          </w:tcPr>
          <w:p w14:paraId="233E03D2" w14:textId="4C33E790"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Features that can retain energetic missiles resulting from the rupture of valves, or that will deflect such missiles towards a harmless direction, should be </w:t>
            </w:r>
            <w:r w:rsidRPr="009101BB">
              <w:rPr>
                <w:rFonts w:asciiTheme="minorHAnsi" w:hAnsiTheme="minorHAnsi" w:cstheme="minorHAnsi"/>
              </w:rPr>
              <w:lastRenderedPageBreak/>
              <w:t>considered in the design. This could include walls or local missile barriers.</w:t>
            </w:r>
          </w:p>
        </w:tc>
        <w:tc>
          <w:tcPr>
            <w:tcW w:w="1373" w:type="dxa"/>
          </w:tcPr>
          <w:p w14:paraId="1D256768" w14:textId="725A8C41" w:rsidR="00744547" w:rsidRPr="009101BB" w:rsidRDefault="00744547" w:rsidP="00BF1C1E">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05A769EE" w14:textId="24FBFFC4"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 consequences of missile generation are mitigated through the provision of segregation barriers that can withstand the impact of possible missiles such that the </w:t>
            </w:r>
            <w:r w:rsidR="00E357A2">
              <w:rPr>
                <w:rFonts w:asciiTheme="minorHAnsi" w:hAnsiTheme="minorHAnsi" w:cstheme="minorHAnsi"/>
              </w:rPr>
              <w:t xml:space="preserve"> safety</w:t>
            </w:r>
            <w:r w:rsidR="00E357A2" w:rsidRPr="003575D7">
              <w:rPr>
                <w:rFonts w:asciiTheme="minorHAnsi" w:hAnsiTheme="minorHAnsi" w:cstheme="minorHAnsi"/>
              </w:rPr>
              <w:t xml:space="preserve"> </w:t>
            </w:r>
            <w:r w:rsidRPr="009101BB">
              <w:rPr>
                <w:rFonts w:asciiTheme="minorHAnsi" w:hAnsiTheme="minorHAnsi" w:cstheme="minorHAnsi"/>
              </w:rPr>
              <w:t xml:space="preserve">functions and post-72 </w:t>
            </w:r>
            <w:r w:rsidRPr="009101BB">
              <w:rPr>
                <w:rFonts w:asciiTheme="minorHAnsi" w:hAnsiTheme="minorHAnsi" w:cstheme="minorHAnsi"/>
              </w:rPr>
              <w:lastRenderedPageBreak/>
              <w:t>hour</w:t>
            </w:r>
            <w:r w:rsidR="002C2031">
              <w:rPr>
                <w:rFonts w:asciiTheme="minorHAnsi" w:hAnsiTheme="minorHAnsi" w:cstheme="minorHAnsi"/>
              </w:rPr>
              <w:t xml:space="preserve"> </w:t>
            </w:r>
            <w:r w:rsidRPr="009101BB">
              <w:rPr>
                <w:rFonts w:asciiTheme="minorHAnsi" w:hAnsiTheme="minorHAnsi" w:cstheme="minorHAnsi"/>
              </w:rPr>
              <w:t>functions are not compromised.</w:t>
            </w:r>
            <w:r w:rsidR="00475775" w:rsidRPr="009101BB">
              <w:rPr>
                <w:rFonts w:asciiTheme="minorHAnsi" w:hAnsiTheme="minorHAnsi" w:cstheme="minorHAnsi"/>
              </w:rPr>
              <w:t xml:space="preserve"> </w:t>
            </w:r>
            <w:r w:rsidRPr="009101BB">
              <w:rPr>
                <w:rFonts w:asciiTheme="minorHAnsi" w:hAnsiTheme="minorHAnsi" w:cstheme="minorHAnsi"/>
              </w:rPr>
              <w:t xml:space="preserve">Additionally redundant safety equipment is segregated by distance from the missile source. </w:t>
            </w:r>
          </w:p>
          <w:p w14:paraId="223C1AAC" w14:textId="77777777" w:rsidR="00744547" w:rsidRPr="009101BB" w:rsidRDefault="00744547" w:rsidP="00744547">
            <w:pPr>
              <w:spacing w:after="0" w:line="240" w:lineRule="auto"/>
              <w:rPr>
                <w:rFonts w:asciiTheme="minorHAnsi" w:hAnsiTheme="minorHAnsi" w:cstheme="minorHAnsi"/>
              </w:rPr>
            </w:pPr>
          </w:p>
          <w:p w14:paraId="3EFCCBA3" w14:textId="4901CCA4"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civil engineering structures provide structural support to the SSCs but also act as suitable barriers for a number of functions, including preventing accidentally generated missiles from travelling to a location where significant harm could occur.</w:t>
            </w:r>
          </w:p>
        </w:tc>
      </w:tr>
      <w:tr w:rsidR="00744547" w:rsidRPr="009101BB" w14:paraId="1532FE11" w14:textId="77777777" w:rsidTr="00DE12F6">
        <w:tc>
          <w:tcPr>
            <w:tcW w:w="12950" w:type="dxa"/>
            <w:gridSpan w:val="4"/>
          </w:tcPr>
          <w:p w14:paraId="489EF53D" w14:textId="415AB9F5" w:rsidR="00744547" w:rsidRPr="003D69A7" w:rsidRDefault="00744547" w:rsidP="00744547">
            <w:pPr>
              <w:spacing w:after="0" w:line="240" w:lineRule="auto"/>
              <w:jc w:val="center"/>
              <w:rPr>
                <w:rFonts w:asciiTheme="minorHAnsi" w:hAnsiTheme="minorHAnsi" w:cstheme="minorHAnsi"/>
                <w:b/>
                <w:bCs/>
              </w:rPr>
            </w:pPr>
            <w:r w:rsidRPr="003D69A7">
              <w:rPr>
                <w:rFonts w:asciiTheme="minorHAnsi" w:hAnsiTheme="minorHAnsi" w:cstheme="minorHAnsi"/>
                <w:b/>
                <w:bCs/>
              </w:rPr>
              <w:lastRenderedPageBreak/>
              <w:t>MITIGATION OF THE CONSEQUENCES OF MISSILES DUE TO FAILURE OF ROTATING MACHINERY</w:t>
            </w:r>
          </w:p>
        </w:tc>
      </w:tr>
      <w:tr w:rsidR="00744547" w:rsidRPr="009101BB" w14:paraId="3D2DEF1A" w14:textId="77777777" w:rsidTr="00DE12F6">
        <w:tc>
          <w:tcPr>
            <w:tcW w:w="1910" w:type="dxa"/>
          </w:tcPr>
          <w:p w14:paraId="60498653" w14:textId="5BC3E830"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4.109. </w:t>
            </w:r>
          </w:p>
        </w:tc>
        <w:tc>
          <w:tcPr>
            <w:tcW w:w="4812" w:type="dxa"/>
          </w:tcPr>
          <w:p w14:paraId="2E924070" w14:textId="77777777" w:rsidR="00744547"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Features that can retain energetic missiles resulting from the failure of rotating machinery, or that will deflect such missiles towards a harmless direction, should be considered in the design.</w:t>
            </w:r>
          </w:p>
          <w:p w14:paraId="239AF703" w14:textId="77777777" w:rsidR="009A4319" w:rsidRDefault="009A4319" w:rsidP="00744547">
            <w:pPr>
              <w:spacing w:after="0" w:line="240" w:lineRule="auto"/>
              <w:jc w:val="both"/>
              <w:rPr>
                <w:rFonts w:asciiTheme="minorHAnsi" w:hAnsiTheme="minorHAnsi" w:cstheme="minorHAnsi"/>
              </w:rPr>
            </w:pPr>
          </w:p>
          <w:p w14:paraId="0B96A6B1" w14:textId="77777777" w:rsidR="009A4319" w:rsidRDefault="009A4319" w:rsidP="00744547">
            <w:pPr>
              <w:spacing w:after="0" w:line="240" w:lineRule="auto"/>
              <w:jc w:val="both"/>
              <w:rPr>
                <w:rFonts w:asciiTheme="minorHAnsi" w:hAnsiTheme="minorHAnsi" w:cstheme="minorHAnsi"/>
              </w:rPr>
            </w:pPr>
          </w:p>
          <w:p w14:paraId="77DBE1C5" w14:textId="77777777" w:rsidR="009A4319" w:rsidRDefault="009A4319" w:rsidP="00744547">
            <w:pPr>
              <w:spacing w:after="0" w:line="240" w:lineRule="auto"/>
              <w:jc w:val="both"/>
              <w:rPr>
                <w:rFonts w:asciiTheme="minorHAnsi" w:hAnsiTheme="minorHAnsi" w:cstheme="minorHAnsi"/>
              </w:rPr>
            </w:pPr>
          </w:p>
          <w:p w14:paraId="7FB3082C" w14:textId="1B7B06A1" w:rsidR="009A4319" w:rsidRPr="009101BB" w:rsidRDefault="009A4319" w:rsidP="00744547">
            <w:pPr>
              <w:spacing w:after="0" w:line="240" w:lineRule="auto"/>
              <w:jc w:val="both"/>
              <w:rPr>
                <w:rFonts w:asciiTheme="minorHAnsi" w:hAnsiTheme="minorHAnsi" w:cstheme="minorHAnsi"/>
              </w:rPr>
            </w:pPr>
          </w:p>
        </w:tc>
        <w:tc>
          <w:tcPr>
            <w:tcW w:w="1373" w:type="dxa"/>
          </w:tcPr>
          <w:p w14:paraId="124D8104" w14:textId="35401D90" w:rsidR="00744547" w:rsidRPr="009101BB" w:rsidRDefault="00744547" w:rsidP="00BF1C1E">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25B21D6" w14:textId="22352D5A" w:rsidR="00C979AD" w:rsidRPr="003D69A7" w:rsidRDefault="00E6079E" w:rsidP="00744547">
            <w:pPr>
              <w:spacing w:after="0" w:line="240" w:lineRule="auto"/>
              <w:jc w:val="both"/>
              <w:rPr>
                <w:rFonts w:asciiTheme="minorHAnsi" w:hAnsiTheme="minorHAnsi" w:cstheme="minorHAnsi"/>
              </w:rPr>
            </w:pPr>
            <w:r w:rsidRPr="009101BB">
              <w:rPr>
                <w:rFonts w:asciiTheme="minorHAnsi" w:hAnsiTheme="minorHAnsi" w:cstheme="minorHAnsi"/>
              </w:rPr>
              <w:t>See response to Section/Paragraph 4.108.</w:t>
            </w:r>
            <w:r w:rsidR="00553292" w:rsidRPr="009101BB">
              <w:rPr>
                <w:rFonts w:asciiTheme="minorHAnsi" w:hAnsiTheme="minorHAnsi" w:cstheme="minorHAnsi"/>
              </w:rPr>
              <w:t xml:space="preserve"> </w:t>
            </w:r>
          </w:p>
        </w:tc>
      </w:tr>
      <w:tr w:rsidR="00744547" w:rsidRPr="009101BB" w14:paraId="3CB06FCF" w14:textId="77777777" w:rsidTr="00DE12F6">
        <w:tc>
          <w:tcPr>
            <w:tcW w:w="12950" w:type="dxa"/>
            <w:gridSpan w:val="4"/>
          </w:tcPr>
          <w:p w14:paraId="212C5472" w14:textId="7FADBB55" w:rsidR="00744547" w:rsidRPr="003D69A7" w:rsidRDefault="00744547" w:rsidP="00744547">
            <w:pPr>
              <w:spacing w:after="0" w:line="240" w:lineRule="auto"/>
              <w:jc w:val="center"/>
              <w:rPr>
                <w:rFonts w:asciiTheme="minorHAnsi" w:hAnsiTheme="minorHAnsi" w:cstheme="minorHAnsi"/>
                <w:b/>
                <w:bCs/>
              </w:rPr>
            </w:pPr>
            <w:r w:rsidRPr="003D69A7">
              <w:rPr>
                <w:rFonts w:asciiTheme="minorHAnsi" w:hAnsiTheme="minorHAnsi" w:cstheme="minorHAnsi"/>
                <w:b/>
                <w:bCs/>
              </w:rPr>
              <w:t>PIPE BREAKS (PIPE WHIP AND JET EFFECT AND FLOODING)</w:t>
            </w:r>
          </w:p>
        </w:tc>
      </w:tr>
      <w:tr w:rsidR="00744547" w:rsidRPr="009101BB" w14:paraId="76285E7B" w14:textId="77777777" w:rsidTr="00DE12F6">
        <w:tc>
          <w:tcPr>
            <w:tcW w:w="12950" w:type="dxa"/>
            <w:gridSpan w:val="4"/>
          </w:tcPr>
          <w:p w14:paraId="1A7ADACB" w14:textId="2A617581" w:rsidR="00744547" w:rsidRPr="003D69A7" w:rsidRDefault="00744547" w:rsidP="00744547">
            <w:pPr>
              <w:spacing w:after="0" w:line="240" w:lineRule="auto"/>
              <w:jc w:val="center"/>
              <w:rPr>
                <w:rFonts w:asciiTheme="minorHAnsi" w:hAnsiTheme="minorHAnsi" w:cstheme="minorHAnsi"/>
                <w:b/>
                <w:bCs/>
              </w:rPr>
            </w:pPr>
            <w:r w:rsidRPr="003D69A7">
              <w:rPr>
                <w:rFonts w:asciiTheme="minorHAnsi" w:hAnsiTheme="minorHAnsi" w:cstheme="minorHAnsi"/>
                <w:b/>
                <w:bCs/>
              </w:rPr>
              <w:t>IDENTIFICATION AND CHARACTERIZATION OF PIPE BREAKS</w:t>
            </w:r>
          </w:p>
        </w:tc>
      </w:tr>
      <w:tr w:rsidR="00744547" w:rsidRPr="009101BB" w14:paraId="1C13956B" w14:textId="77777777" w:rsidTr="00DE12F6">
        <w:tc>
          <w:tcPr>
            <w:tcW w:w="1910" w:type="dxa"/>
          </w:tcPr>
          <w:p w14:paraId="05BD927E" w14:textId="0142E3B0"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4.110. </w:t>
            </w:r>
          </w:p>
        </w:tc>
        <w:tc>
          <w:tcPr>
            <w:tcW w:w="4812" w:type="dxa"/>
          </w:tcPr>
          <w:p w14:paraId="62DB9BF3"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Depending on the characteristics of the pipes under consideration (internal parameters, diameter, stress values, fatigue factors), the following types of failure should be considered:</w:t>
            </w:r>
          </w:p>
          <w:p w14:paraId="0C0A2CD3"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(a) High energy pipes</w:t>
            </w:r>
            <w:r w:rsidRPr="009101BB">
              <w:rPr>
                <w:rFonts w:asciiTheme="minorHAnsi" w:hAnsiTheme="minorHAnsi" w:cstheme="minorHAnsi"/>
                <w:vertAlign w:val="superscript"/>
              </w:rPr>
              <w:t>7</w:t>
            </w:r>
            <w:r w:rsidRPr="009101BB">
              <w:rPr>
                <w:rFonts w:asciiTheme="minorHAnsi" w:hAnsiTheme="minorHAnsi" w:cstheme="minorHAnsi"/>
              </w:rPr>
              <w:t xml:space="preserve"> can suffer from circumferential rupture or longitudinal through</w:t>
            </w:r>
            <w:r w:rsidRPr="009101BB">
              <w:rPr>
                <w:rFonts w:asciiTheme="minorHAnsi" w:hAnsiTheme="minorHAnsi" w:cstheme="minorHAnsi"/>
              </w:rPr>
              <w:noBreakHyphen/>
              <w:t xml:space="preserve">wall crack, or both. The high energy of the contained fluid means that dynamic effects, such as pipe whip or jet impingement, are important and should be considered. </w:t>
            </w:r>
          </w:p>
          <w:p w14:paraId="5DD84E81" w14:textId="441CD0B0"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lastRenderedPageBreak/>
              <w:t>(b) Low energy pipes can also suffer through</w:t>
            </w:r>
            <w:r w:rsidRPr="009101BB">
              <w:rPr>
                <w:rFonts w:asciiTheme="minorHAnsi" w:hAnsiTheme="minorHAnsi" w:cstheme="minorHAnsi"/>
              </w:rPr>
              <w:noBreakHyphen/>
              <w:t xml:space="preserve">wall cracks, either longitudinal or circumferential, although, given the energy of the fluid, such cracks would generally be more stable than those in high energy pipes, and </w:t>
            </w:r>
            <w:r w:rsidR="005B0958" w:rsidRPr="009101BB">
              <w:rPr>
                <w:rFonts w:asciiTheme="minorHAnsi" w:hAnsiTheme="minorHAnsi" w:cstheme="minorHAnsi"/>
              </w:rPr>
              <w:t>dynamic effects</w:t>
            </w:r>
            <w:r w:rsidRPr="009101BB">
              <w:rPr>
                <w:rFonts w:asciiTheme="minorHAnsi" w:hAnsiTheme="minorHAnsi" w:cstheme="minorHAnsi"/>
              </w:rPr>
              <w:t xml:space="preserve"> would be less significant. By exception, for low energy pipes, it could be possible to justify limiting the leak size to an area significantly smaller than their inner cross</w:t>
            </w:r>
            <w:r w:rsidRPr="009101BB">
              <w:rPr>
                <w:rFonts w:asciiTheme="minorHAnsi" w:hAnsiTheme="minorHAnsi" w:cstheme="minorHAnsi"/>
              </w:rPr>
              <w:noBreakHyphen/>
              <w:t>section.</w:t>
            </w:r>
          </w:p>
          <w:p w14:paraId="21D66DC7" w14:textId="4A33B5FD" w:rsidR="00744547" w:rsidRPr="009101BB" w:rsidRDefault="00744547" w:rsidP="00744547">
            <w:pPr>
              <w:spacing w:after="0" w:line="240" w:lineRule="auto"/>
              <w:jc w:val="both"/>
              <w:rPr>
                <w:rFonts w:asciiTheme="minorHAnsi" w:hAnsiTheme="minorHAnsi" w:cstheme="minorHAnsi"/>
                <w:b/>
                <w:bCs/>
              </w:rPr>
            </w:pPr>
            <w:r w:rsidRPr="009101BB">
              <w:rPr>
                <w:rFonts w:asciiTheme="minorHAnsi" w:hAnsiTheme="minorHAnsi" w:cstheme="minorHAnsi"/>
                <w:b/>
                <w:bCs/>
              </w:rPr>
              <w:t>__________</w:t>
            </w:r>
          </w:p>
          <w:p w14:paraId="54A99E59" w14:textId="6C2744A5"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sz w:val="18"/>
                <w:szCs w:val="16"/>
                <w:vertAlign w:val="superscript"/>
              </w:rPr>
              <w:t>7</w:t>
            </w:r>
            <w:r w:rsidRPr="009101BB">
              <w:rPr>
                <w:rFonts w:asciiTheme="minorHAnsi" w:hAnsiTheme="minorHAnsi" w:cstheme="minorHAnsi"/>
                <w:sz w:val="18"/>
                <w:szCs w:val="16"/>
              </w:rPr>
              <w:t xml:space="preserve"> In some States, a high energy pipe is defined as a pipe with an internal operating pressure of more than 1.9 MPa or an operating temperature of more than 95°C in the case of water. In other States, these limits are 2.0 MPa and 100°C respectively. Other limits may apply for other fluids, for example gas at greater than atmospheric pressure.</w:t>
            </w:r>
          </w:p>
        </w:tc>
        <w:tc>
          <w:tcPr>
            <w:tcW w:w="1373" w:type="dxa"/>
          </w:tcPr>
          <w:p w14:paraId="0A2CAD7A" w14:textId="3F8C1216" w:rsidR="00744547" w:rsidRPr="009101BB" w:rsidRDefault="00744547" w:rsidP="00BA5E62">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6F07DF6F" w14:textId="388201FF" w:rsidR="00744547" w:rsidRPr="003D69A7" w:rsidRDefault="00744547" w:rsidP="003D69A7">
            <w:pPr>
              <w:spacing w:after="0" w:line="240" w:lineRule="auto"/>
              <w:jc w:val="both"/>
              <w:rPr>
                <w:rFonts w:asciiTheme="minorHAnsi" w:hAnsiTheme="minorHAnsi" w:cstheme="minorHAnsi"/>
              </w:rPr>
            </w:pPr>
            <w:r w:rsidRPr="003D69A7">
              <w:rPr>
                <w:rFonts w:asciiTheme="minorHAnsi" w:hAnsiTheme="minorHAnsi" w:cstheme="minorHAnsi"/>
              </w:rPr>
              <w:t>The AP1000 plant pipe failure protection program is generally in compliance with 10 CFR 50, Appendix A, General Design Criterion 4, ANS-58.2-1988, Standard Review Plan Section 3.6.1, 3.6.2, and NUREG-1061 Volume 3. High energy and moderate energy lines are defined by pressure and temperature criteria. Table 3.6-1</w:t>
            </w:r>
            <w:r w:rsidR="00F15314" w:rsidRPr="003D69A7">
              <w:rPr>
                <w:rFonts w:asciiTheme="minorHAnsi" w:hAnsiTheme="minorHAnsi" w:cstheme="minorHAnsi"/>
              </w:rPr>
              <w:t xml:space="preserve"> in DCD [2]</w:t>
            </w:r>
            <w:r w:rsidRPr="003D69A7">
              <w:rPr>
                <w:rFonts w:asciiTheme="minorHAnsi" w:hAnsiTheme="minorHAnsi" w:cstheme="minorHAnsi"/>
              </w:rPr>
              <w:t xml:space="preserve"> identifies systems which contain high and moderate-energy lines. See </w:t>
            </w:r>
            <w:r w:rsidR="004D5AD0" w:rsidRPr="003D69A7">
              <w:rPr>
                <w:rFonts w:asciiTheme="minorHAnsi" w:hAnsiTheme="minorHAnsi" w:cstheme="minorHAnsi"/>
              </w:rPr>
              <w:t xml:space="preserve">also </w:t>
            </w:r>
            <w:r w:rsidRPr="003D69A7">
              <w:rPr>
                <w:rFonts w:asciiTheme="minorHAnsi" w:hAnsiTheme="minorHAnsi" w:cstheme="minorHAnsi"/>
              </w:rPr>
              <w:t>DCD</w:t>
            </w:r>
            <w:r w:rsidR="004D5AD0" w:rsidRPr="003D69A7">
              <w:rPr>
                <w:rFonts w:asciiTheme="minorHAnsi" w:hAnsiTheme="minorHAnsi" w:cstheme="minorHAnsi"/>
              </w:rPr>
              <w:t xml:space="preserve"> [2]</w:t>
            </w:r>
            <w:r w:rsidRPr="003D69A7">
              <w:rPr>
                <w:rFonts w:asciiTheme="minorHAnsi" w:hAnsiTheme="minorHAnsi" w:cstheme="minorHAnsi"/>
              </w:rPr>
              <w:t xml:space="preserve"> Section 3.6 (</w:t>
            </w:r>
            <w:r w:rsidR="00362E12" w:rsidRPr="003D69A7">
              <w:rPr>
                <w:rFonts w:asciiTheme="minorHAnsi" w:hAnsiTheme="minorHAnsi" w:cstheme="minorHAnsi"/>
              </w:rPr>
              <w:t>“</w:t>
            </w:r>
            <w:r w:rsidRPr="003D69A7">
              <w:rPr>
                <w:rFonts w:asciiTheme="minorHAnsi" w:hAnsiTheme="minorHAnsi" w:cstheme="minorHAnsi"/>
              </w:rPr>
              <w:t>Pipe Breaks</w:t>
            </w:r>
            <w:r w:rsidR="00362E12" w:rsidRPr="003D69A7">
              <w:rPr>
                <w:rFonts w:asciiTheme="minorHAnsi" w:hAnsiTheme="minorHAnsi" w:cstheme="minorHAnsi"/>
              </w:rPr>
              <w:t>”</w:t>
            </w:r>
            <w:r w:rsidRPr="003D69A7">
              <w:rPr>
                <w:rFonts w:asciiTheme="minorHAnsi" w:hAnsiTheme="minorHAnsi" w:cstheme="minorHAnsi"/>
              </w:rPr>
              <w:t>) and Appendix 3B (</w:t>
            </w:r>
            <w:r w:rsidR="00362E12" w:rsidRPr="003D69A7">
              <w:rPr>
                <w:rFonts w:asciiTheme="minorHAnsi" w:hAnsiTheme="minorHAnsi" w:cstheme="minorHAnsi"/>
              </w:rPr>
              <w:t>“</w:t>
            </w:r>
            <w:r w:rsidRPr="003D69A7">
              <w:rPr>
                <w:rFonts w:asciiTheme="minorHAnsi" w:hAnsiTheme="minorHAnsi" w:cstheme="minorHAnsi"/>
              </w:rPr>
              <w:t>Leak before break criteria</w:t>
            </w:r>
            <w:r w:rsidR="00362E12" w:rsidRPr="003D69A7">
              <w:rPr>
                <w:rFonts w:asciiTheme="minorHAnsi" w:hAnsiTheme="minorHAnsi" w:cstheme="minorHAnsi"/>
              </w:rPr>
              <w:t>”</w:t>
            </w:r>
            <w:r w:rsidRPr="003D69A7">
              <w:rPr>
                <w:rFonts w:asciiTheme="minorHAnsi" w:hAnsiTheme="minorHAnsi" w:cstheme="minorHAnsi"/>
              </w:rPr>
              <w:t>).</w:t>
            </w:r>
          </w:p>
        </w:tc>
      </w:tr>
      <w:tr w:rsidR="00744547" w:rsidRPr="009101BB" w14:paraId="43FB261A" w14:textId="77777777" w:rsidTr="00DE12F6">
        <w:tc>
          <w:tcPr>
            <w:tcW w:w="1910" w:type="dxa"/>
          </w:tcPr>
          <w:p w14:paraId="3657F985" w14:textId="46FAEC68"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4.111. </w:t>
            </w:r>
          </w:p>
        </w:tc>
        <w:tc>
          <w:tcPr>
            <w:tcW w:w="4812" w:type="dxa"/>
          </w:tcPr>
          <w:p w14:paraId="4943EB3C"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It may be acceptable to postulate only a limited leak (and not a break), if it can be demonstrated that the piping system considered is operated under ‘high energy’ parameters for a short period of time</w:t>
            </w:r>
            <w:r w:rsidRPr="009101BB">
              <w:rPr>
                <w:rFonts w:asciiTheme="minorHAnsi" w:hAnsiTheme="minorHAnsi" w:cstheme="minorHAnsi"/>
                <w:vertAlign w:val="superscript"/>
              </w:rPr>
              <w:t>8</w:t>
            </w:r>
            <w:r w:rsidRPr="009101BB">
              <w:rPr>
                <w:rFonts w:asciiTheme="minorHAnsi" w:hAnsiTheme="minorHAnsi" w:cstheme="minorHAnsi"/>
              </w:rPr>
              <w:t xml:space="preserve"> (e.g. less than 2% of the total operating time). Some States have identified criteria for excluding certain pipe segments from break analysis (see para. 4.136). Alternatively, an assessment of the consequences assuming a full pipe break can be viewed as a good practice to demonstrate the robustness of the design.</w:t>
            </w:r>
          </w:p>
          <w:p w14:paraId="5918456C" w14:textId="219FF228" w:rsidR="00744547" w:rsidRPr="009101BB" w:rsidRDefault="00744547" w:rsidP="00744547">
            <w:pPr>
              <w:spacing w:after="0" w:line="240" w:lineRule="auto"/>
              <w:jc w:val="both"/>
              <w:rPr>
                <w:rFonts w:asciiTheme="minorHAnsi" w:hAnsiTheme="minorHAnsi" w:cstheme="minorHAnsi"/>
                <w:b/>
                <w:bCs/>
              </w:rPr>
            </w:pPr>
            <w:r w:rsidRPr="009101BB">
              <w:rPr>
                <w:rFonts w:asciiTheme="minorHAnsi" w:hAnsiTheme="minorHAnsi" w:cstheme="minorHAnsi"/>
                <w:b/>
                <w:bCs/>
              </w:rPr>
              <w:t>__________</w:t>
            </w:r>
          </w:p>
          <w:p w14:paraId="680C4060" w14:textId="5AC131B3"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vertAlign w:val="superscript"/>
              </w:rPr>
              <w:t>8</w:t>
            </w:r>
            <w:r w:rsidRPr="009101BB">
              <w:rPr>
                <w:rFonts w:asciiTheme="minorHAnsi" w:hAnsiTheme="minorHAnsi" w:cstheme="minorHAnsi"/>
              </w:rPr>
              <w:t xml:space="preserve"> </w:t>
            </w:r>
            <w:r w:rsidRPr="009D07B9">
              <w:rPr>
                <w:rFonts w:asciiTheme="minorHAnsi" w:hAnsiTheme="minorHAnsi" w:cstheme="minorHAnsi"/>
                <w:sz w:val="18"/>
                <w:szCs w:val="16"/>
              </w:rPr>
              <w:t>This approach is considered acceptable only in some States</w:t>
            </w:r>
          </w:p>
        </w:tc>
        <w:tc>
          <w:tcPr>
            <w:tcW w:w="1373" w:type="dxa"/>
          </w:tcPr>
          <w:p w14:paraId="390E93A5" w14:textId="506E073F" w:rsidR="00744547" w:rsidRPr="009101BB" w:rsidRDefault="00744547" w:rsidP="00FF4204">
            <w:pPr>
              <w:spacing w:after="0" w:line="240" w:lineRule="auto"/>
              <w:jc w:val="center"/>
              <w:rPr>
                <w:rFonts w:asciiTheme="minorHAnsi" w:hAnsiTheme="minorHAnsi" w:cstheme="minorHAnsi"/>
              </w:rPr>
            </w:pPr>
            <w:r w:rsidRPr="009101BB">
              <w:rPr>
                <w:rFonts w:asciiTheme="minorHAnsi" w:hAnsiTheme="minorHAnsi" w:cstheme="minorHAnsi"/>
              </w:rPr>
              <w:t>NR</w:t>
            </w:r>
          </w:p>
        </w:tc>
        <w:tc>
          <w:tcPr>
            <w:tcW w:w="4855" w:type="dxa"/>
          </w:tcPr>
          <w:p w14:paraId="7F42E293" w14:textId="5E2064F6" w:rsidR="00744547" w:rsidRPr="009101BB"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tc>
      </w:tr>
      <w:tr w:rsidR="00744547" w:rsidRPr="009101BB" w14:paraId="6A7A6B41" w14:textId="77777777" w:rsidTr="00DE12F6">
        <w:tc>
          <w:tcPr>
            <w:tcW w:w="1910" w:type="dxa"/>
          </w:tcPr>
          <w:p w14:paraId="14F1814C" w14:textId="79F2E62A"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4.112. </w:t>
            </w:r>
          </w:p>
        </w:tc>
        <w:tc>
          <w:tcPr>
            <w:tcW w:w="4812" w:type="dxa"/>
          </w:tcPr>
          <w:p w14:paraId="367F875F"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Failure should be postulated at the following locations: </w:t>
            </w:r>
          </w:p>
          <w:p w14:paraId="2479DA6D"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lastRenderedPageBreak/>
              <w:t xml:space="preserve">(a) At the terminal ends (fixed points, connections to a large pipe or to a component) and at welds and intermediate points of high stress for a piping system designed and operated in accordance with the rules applied for safety systems. Other locations of this piping system, where a piping failure would lead to bounding effects on SSCs important to safety, should be verified, possibly using realistic assumptions. </w:t>
            </w:r>
          </w:p>
          <w:p w14:paraId="0FFA0FE3" w14:textId="55792B2A"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(b) In all locations for other pipes.</w:t>
            </w:r>
          </w:p>
        </w:tc>
        <w:tc>
          <w:tcPr>
            <w:tcW w:w="1373" w:type="dxa"/>
          </w:tcPr>
          <w:p w14:paraId="074031B0" w14:textId="07ADB776" w:rsidR="00744547" w:rsidRPr="009101BB" w:rsidRDefault="00071DA8" w:rsidP="00F03502">
            <w:pPr>
              <w:spacing w:after="0" w:line="240" w:lineRule="auto"/>
              <w:jc w:val="center"/>
              <w:rPr>
                <w:rFonts w:asciiTheme="minorHAnsi" w:hAnsiTheme="minorHAnsi" w:cstheme="minorHAnsi"/>
              </w:rPr>
            </w:pPr>
            <w:r w:rsidRPr="009101BB">
              <w:rPr>
                <w:rFonts w:asciiTheme="minorHAnsi" w:hAnsiTheme="minorHAnsi" w:cstheme="minorHAnsi"/>
              </w:rPr>
              <w:lastRenderedPageBreak/>
              <w:t>CWO</w:t>
            </w:r>
          </w:p>
        </w:tc>
        <w:tc>
          <w:tcPr>
            <w:tcW w:w="4855" w:type="dxa"/>
          </w:tcPr>
          <w:p w14:paraId="365A21F9" w14:textId="174A0322"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S</w:t>
            </w:r>
            <w:r w:rsidR="004B0F15" w:rsidRPr="009101BB">
              <w:rPr>
                <w:rFonts w:asciiTheme="minorHAnsi" w:hAnsiTheme="minorHAnsi" w:cstheme="minorHAnsi"/>
              </w:rPr>
              <w:t>ection</w:t>
            </w:r>
            <w:r w:rsidRPr="009101BB">
              <w:rPr>
                <w:rFonts w:asciiTheme="minorHAnsi" w:hAnsiTheme="minorHAnsi" w:cstheme="minorHAnsi"/>
              </w:rPr>
              <w:t xml:space="preserve"> 3.6.2 in the DCD</w:t>
            </w:r>
            <w:r w:rsidR="005770B8" w:rsidRPr="009101BB">
              <w:rPr>
                <w:rFonts w:asciiTheme="minorHAnsi" w:hAnsiTheme="minorHAnsi" w:cstheme="minorHAnsi"/>
              </w:rPr>
              <w:t xml:space="preserve"> [2]</w:t>
            </w:r>
            <w:r w:rsidRPr="009101BB">
              <w:rPr>
                <w:rFonts w:asciiTheme="minorHAnsi" w:hAnsiTheme="minorHAnsi" w:cstheme="minorHAnsi"/>
              </w:rPr>
              <w:t xml:space="preserve"> defines the criteria for postulated break location and configuration.</w:t>
            </w:r>
            <w:r w:rsidR="00416FAF" w:rsidRPr="009101BB">
              <w:rPr>
                <w:rFonts w:asciiTheme="minorHAnsi" w:hAnsiTheme="minorHAnsi" w:cstheme="minorHAnsi"/>
              </w:rPr>
              <w:t xml:space="preserve"> </w:t>
            </w:r>
            <w:r w:rsidR="00EB2791" w:rsidRPr="009101BB">
              <w:rPr>
                <w:rFonts w:asciiTheme="minorHAnsi" w:hAnsiTheme="minorHAnsi" w:cstheme="minorHAnsi"/>
              </w:rPr>
              <w:t>For pipes with a nominal diameter of:</w:t>
            </w:r>
          </w:p>
          <w:p w14:paraId="1AEC239A" w14:textId="0E9775CC" w:rsidR="00EB2791" w:rsidRPr="003438CC" w:rsidRDefault="00B303FD" w:rsidP="003438CC">
            <w:pPr>
              <w:pStyle w:val="ListParagraph"/>
              <w:numPr>
                <w:ilvl w:val="0"/>
                <w:numId w:val="66"/>
              </w:numPr>
              <w:spacing w:after="0" w:line="240" w:lineRule="auto"/>
              <w:jc w:val="both"/>
              <w:rPr>
                <w:rFonts w:asciiTheme="minorHAnsi" w:hAnsiTheme="minorHAnsi" w:cstheme="minorHAnsi"/>
              </w:rPr>
            </w:pPr>
            <w:r>
              <w:rPr>
                <w:rFonts w:asciiTheme="minorHAnsi" w:hAnsiTheme="minorHAnsi" w:cstheme="minorHAnsi"/>
              </w:rPr>
              <w:lastRenderedPageBreak/>
              <w:t>4 inches</w:t>
            </w:r>
            <w:r w:rsidRPr="003438CC">
              <w:rPr>
                <w:rFonts w:asciiTheme="minorHAnsi" w:hAnsiTheme="minorHAnsi" w:cstheme="minorHAnsi"/>
              </w:rPr>
              <w:t xml:space="preserve"> </w:t>
            </w:r>
            <w:r w:rsidR="00CE7C50" w:rsidRPr="003438CC">
              <w:rPr>
                <w:rFonts w:asciiTheme="minorHAnsi" w:hAnsiTheme="minorHAnsi" w:cstheme="minorHAnsi"/>
              </w:rPr>
              <w:t>or greater: Failures are postulated only at terminations and at intermediate locations where the pipe stressing or fatigue duty is significant. Branch connections are regarded as terminations and, at terminations, only circumferential cracks are assumed.</w:t>
            </w:r>
          </w:p>
          <w:p w14:paraId="5BC67646" w14:textId="217752BB" w:rsidR="00C87B6F" w:rsidRPr="003438CC" w:rsidRDefault="00B93F54" w:rsidP="003438CC">
            <w:pPr>
              <w:pStyle w:val="ListParagraph"/>
              <w:numPr>
                <w:ilvl w:val="0"/>
                <w:numId w:val="66"/>
              </w:numPr>
              <w:spacing w:after="0" w:line="240" w:lineRule="auto"/>
              <w:jc w:val="both"/>
              <w:rPr>
                <w:rFonts w:asciiTheme="minorHAnsi" w:hAnsiTheme="minorHAnsi" w:cstheme="minorHAnsi"/>
              </w:rPr>
            </w:pPr>
            <w:r w:rsidRPr="003438CC">
              <w:rPr>
                <w:rFonts w:asciiTheme="minorHAnsi" w:hAnsiTheme="minorHAnsi" w:cstheme="minorHAnsi"/>
              </w:rPr>
              <w:t xml:space="preserve">Greater than </w:t>
            </w:r>
            <w:r w:rsidR="000943D5">
              <w:rPr>
                <w:rFonts w:asciiTheme="minorHAnsi" w:hAnsiTheme="minorHAnsi" w:cstheme="minorHAnsi"/>
              </w:rPr>
              <w:t>1 inch</w:t>
            </w:r>
            <w:r w:rsidRPr="003438CC">
              <w:rPr>
                <w:rFonts w:asciiTheme="minorHAnsi" w:hAnsiTheme="minorHAnsi" w:cstheme="minorHAnsi"/>
              </w:rPr>
              <w:t xml:space="preserve"> but less than </w:t>
            </w:r>
            <w:r w:rsidR="009D34DA">
              <w:rPr>
                <w:rFonts w:asciiTheme="minorHAnsi" w:hAnsiTheme="minorHAnsi" w:cstheme="minorHAnsi"/>
              </w:rPr>
              <w:t>4 inches</w:t>
            </w:r>
            <w:r w:rsidRPr="003438CC">
              <w:rPr>
                <w:rFonts w:asciiTheme="minorHAnsi" w:hAnsiTheme="minorHAnsi" w:cstheme="minorHAnsi"/>
              </w:rPr>
              <w:t>: Only circumferential breaks are postulated at each selected break location.</w:t>
            </w:r>
          </w:p>
          <w:p w14:paraId="44BEE595" w14:textId="1E60923C" w:rsidR="00DE3A37" w:rsidRPr="009101BB" w:rsidRDefault="00182B71" w:rsidP="00DE3A37">
            <w:pPr>
              <w:pStyle w:val="ListParagraph"/>
              <w:numPr>
                <w:ilvl w:val="0"/>
                <w:numId w:val="66"/>
              </w:numPr>
              <w:spacing w:after="0" w:line="240" w:lineRule="auto"/>
              <w:jc w:val="both"/>
            </w:pPr>
            <w:r>
              <w:rPr>
                <w:rFonts w:asciiTheme="minorHAnsi" w:hAnsiTheme="minorHAnsi" w:cstheme="minorHAnsi"/>
              </w:rPr>
              <w:t>1 inch</w:t>
            </w:r>
            <w:r w:rsidR="00CE1959" w:rsidRPr="003438CC">
              <w:rPr>
                <w:rFonts w:asciiTheme="minorHAnsi" w:hAnsiTheme="minorHAnsi" w:cstheme="minorHAnsi"/>
              </w:rPr>
              <w:t xml:space="preserve"> or less: No breaks are postulated.</w:t>
            </w:r>
          </w:p>
        </w:tc>
      </w:tr>
      <w:tr w:rsidR="00744547" w:rsidRPr="009101BB" w14:paraId="22BD4726" w14:textId="77777777" w:rsidTr="00DE12F6">
        <w:tc>
          <w:tcPr>
            <w:tcW w:w="1910" w:type="dxa"/>
          </w:tcPr>
          <w:p w14:paraId="75718C8E" w14:textId="45E97ACF"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4.113. </w:t>
            </w:r>
          </w:p>
        </w:tc>
        <w:tc>
          <w:tcPr>
            <w:tcW w:w="4812" w:type="dxa"/>
          </w:tcPr>
          <w:p w14:paraId="777D6C7A" w14:textId="77777777" w:rsidR="00744547"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For small</w:t>
            </w:r>
            <w:r w:rsidRPr="009101BB">
              <w:rPr>
                <w:rFonts w:asciiTheme="minorHAnsi" w:hAnsiTheme="minorHAnsi" w:cstheme="minorHAnsi"/>
                <w:vertAlign w:val="superscript"/>
              </w:rPr>
              <w:t>9</w:t>
            </w:r>
            <w:r w:rsidRPr="009101BB">
              <w:rPr>
                <w:rFonts w:asciiTheme="minorHAnsi" w:hAnsiTheme="minorHAnsi" w:cstheme="minorHAnsi"/>
              </w:rPr>
              <w:t xml:space="preserve"> diameter piping systems, which are sensitive to vibration induced failure and to rupture due to external forces, breaks should be postulated at any location.</w:t>
            </w:r>
          </w:p>
          <w:p w14:paraId="6B3F954E" w14:textId="77777777" w:rsidR="0010095B" w:rsidRPr="009101BB" w:rsidRDefault="0010095B" w:rsidP="00744547">
            <w:pPr>
              <w:spacing w:after="0" w:line="240" w:lineRule="auto"/>
              <w:jc w:val="both"/>
              <w:rPr>
                <w:rFonts w:asciiTheme="minorHAnsi" w:hAnsiTheme="minorHAnsi" w:cstheme="minorHAnsi"/>
              </w:rPr>
            </w:pPr>
          </w:p>
          <w:p w14:paraId="4EA7A41B" w14:textId="16CD396C" w:rsidR="00744547" w:rsidRPr="009101BB" w:rsidRDefault="00744547" w:rsidP="00744547">
            <w:pPr>
              <w:spacing w:after="0" w:line="240" w:lineRule="auto"/>
              <w:jc w:val="both"/>
              <w:rPr>
                <w:rFonts w:asciiTheme="minorHAnsi" w:hAnsiTheme="minorHAnsi" w:cstheme="minorHAnsi"/>
                <w:b/>
                <w:bCs/>
              </w:rPr>
            </w:pPr>
            <w:r w:rsidRPr="009101BB">
              <w:rPr>
                <w:rFonts w:asciiTheme="minorHAnsi" w:hAnsiTheme="minorHAnsi" w:cstheme="minorHAnsi"/>
                <w:b/>
                <w:bCs/>
              </w:rPr>
              <w:t>__________</w:t>
            </w:r>
          </w:p>
          <w:p w14:paraId="202A0BAA" w14:textId="56F4C13A" w:rsidR="00744547" w:rsidRPr="009101BB" w:rsidRDefault="00744547" w:rsidP="00744547">
            <w:pPr>
              <w:spacing w:after="0" w:line="240" w:lineRule="auto"/>
              <w:jc w:val="both"/>
              <w:rPr>
                <w:rFonts w:asciiTheme="minorHAnsi" w:hAnsiTheme="minorHAnsi" w:cstheme="minorHAnsi"/>
              </w:rPr>
            </w:pPr>
            <w:r w:rsidRPr="00E402EF">
              <w:rPr>
                <w:rFonts w:asciiTheme="minorHAnsi" w:hAnsiTheme="minorHAnsi" w:cstheme="minorHAnsi"/>
                <w:sz w:val="18"/>
                <w:szCs w:val="16"/>
                <w:vertAlign w:val="superscript"/>
              </w:rPr>
              <w:t>9</w:t>
            </w:r>
            <w:r w:rsidRPr="00E402EF">
              <w:rPr>
                <w:rFonts w:asciiTheme="minorHAnsi" w:hAnsiTheme="minorHAnsi" w:cstheme="minorHAnsi"/>
                <w:sz w:val="18"/>
                <w:szCs w:val="16"/>
              </w:rPr>
              <w:t xml:space="preserve"> Some States have defined ‘small’ as a pipe with a nominal diameter of 50 mm or less. In other States, pipes with nominal diameter of 25 mm or less are considered small.</w:t>
            </w:r>
          </w:p>
        </w:tc>
        <w:tc>
          <w:tcPr>
            <w:tcW w:w="1373" w:type="dxa"/>
          </w:tcPr>
          <w:p w14:paraId="080E37C7" w14:textId="24F954FF" w:rsidR="00744547" w:rsidRPr="009101BB" w:rsidRDefault="00CE3CF8" w:rsidP="00647399">
            <w:pPr>
              <w:spacing w:after="0" w:line="240" w:lineRule="auto"/>
              <w:jc w:val="center"/>
              <w:rPr>
                <w:rFonts w:asciiTheme="minorHAnsi" w:hAnsiTheme="minorHAnsi" w:cstheme="minorHAnsi"/>
              </w:rPr>
            </w:pPr>
            <w:r w:rsidRPr="009101BB">
              <w:rPr>
                <w:rFonts w:asciiTheme="minorHAnsi" w:hAnsiTheme="minorHAnsi" w:cstheme="minorHAnsi"/>
              </w:rPr>
              <w:t>CWO</w:t>
            </w:r>
          </w:p>
        </w:tc>
        <w:tc>
          <w:tcPr>
            <w:tcW w:w="4855" w:type="dxa"/>
          </w:tcPr>
          <w:p w14:paraId="247E778E" w14:textId="5698B50D" w:rsidR="00744547" w:rsidRPr="009101BB" w:rsidRDefault="009B0B47" w:rsidP="00744547">
            <w:pPr>
              <w:spacing w:after="0" w:line="240" w:lineRule="auto"/>
              <w:rPr>
                <w:rFonts w:asciiTheme="minorHAnsi" w:hAnsiTheme="minorHAnsi" w:cstheme="minorHAnsi"/>
              </w:rPr>
            </w:pPr>
            <w:r w:rsidRPr="009101BB">
              <w:rPr>
                <w:rFonts w:asciiTheme="minorHAnsi" w:hAnsiTheme="minorHAnsi" w:cstheme="minorHAnsi"/>
              </w:rPr>
              <w:t xml:space="preserve">See response to Section/Paragraph 4.112. </w:t>
            </w:r>
          </w:p>
        </w:tc>
      </w:tr>
      <w:tr w:rsidR="00744547" w:rsidRPr="009101BB" w14:paraId="442E587C" w14:textId="77777777" w:rsidTr="00DE12F6">
        <w:tc>
          <w:tcPr>
            <w:tcW w:w="1910" w:type="dxa"/>
          </w:tcPr>
          <w:p w14:paraId="525F37FF" w14:textId="29BFCCD9"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4.114. </w:t>
            </w:r>
          </w:p>
        </w:tc>
        <w:tc>
          <w:tcPr>
            <w:tcW w:w="4812" w:type="dxa"/>
          </w:tcPr>
          <w:p w14:paraId="29F41E82" w14:textId="4EA4A5F4"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A circumferential pipe rupture might result from damage due to a degradation mechanism, such as corrosion or fatigue (i.e. a crack growing over its critical size), or due to an acute overload (e.g. by water hammer or impact due to the rupture of other piping). The most probable location of such a pipe rupture is any circumferential weld between the straight pipe parts and the pipe components such as pipe bends, T intersections, reducers, valves or pumps. In general, pipe rupture should be considered at any location where there are changes </w:t>
            </w:r>
            <w:r w:rsidRPr="009101BB">
              <w:rPr>
                <w:rFonts w:asciiTheme="minorHAnsi" w:hAnsiTheme="minorHAnsi" w:cstheme="minorHAnsi"/>
              </w:rPr>
              <w:lastRenderedPageBreak/>
              <w:t>in stiffness and vibration or fluid stratification caused by temperature differences.</w:t>
            </w:r>
          </w:p>
        </w:tc>
        <w:tc>
          <w:tcPr>
            <w:tcW w:w="1373" w:type="dxa"/>
          </w:tcPr>
          <w:p w14:paraId="15433825" w14:textId="05114C84" w:rsidR="00744547" w:rsidRPr="009101BB" w:rsidRDefault="00744547" w:rsidP="00123042">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4ECDB1E4" w14:textId="518B5B1D" w:rsidR="00744547" w:rsidRPr="009D07B9" w:rsidRDefault="00580CAF" w:rsidP="003D3208">
            <w:pPr>
              <w:spacing w:after="0" w:line="240" w:lineRule="auto"/>
              <w:jc w:val="both"/>
              <w:rPr>
                <w:rFonts w:asciiTheme="minorHAnsi" w:hAnsiTheme="minorHAnsi" w:cstheme="minorHAnsi"/>
              </w:rPr>
            </w:pPr>
            <w:r>
              <w:rPr>
                <w:rFonts w:asciiTheme="minorHAnsi" w:hAnsiTheme="minorHAnsi" w:cstheme="minorHAnsi"/>
              </w:rPr>
              <w:t>Section</w:t>
            </w:r>
            <w:r w:rsidR="00744547" w:rsidRPr="009D07B9">
              <w:rPr>
                <w:rFonts w:asciiTheme="minorHAnsi" w:hAnsiTheme="minorHAnsi" w:cstheme="minorHAnsi"/>
              </w:rPr>
              <w:t xml:space="preserve"> 3.6.2 in the DCD</w:t>
            </w:r>
            <w:r w:rsidR="00E30F06" w:rsidRPr="009D07B9">
              <w:rPr>
                <w:rFonts w:asciiTheme="minorHAnsi" w:hAnsiTheme="minorHAnsi" w:cstheme="minorHAnsi"/>
              </w:rPr>
              <w:t xml:space="preserve"> [2]</w:t>
            </w:r>
            <w:r w:rsidR="00744547" w:rsidRPr="009D07B9">
              <w:rPr>
                <w:rFonts w:asciiTheme="minorHAnsi" w:hAnsiTheme="minorHAnsi" w:cstheme="minorHAnsi"/>
              </w:rPr>
              <w:t xml:space="preserve"> defines the criteria for postulated break location and configuration.</w:t>
            </w:r>
          </w:p>
        </w:tc>
      </w:tr>
      <w:tr w:rsidR="00744547" w:rsidRPr="009101BB" w14:paraId="29CAECCD" w14:textId="77777777" w:rsidTr="00DE12F6">
        <w:tc>
          <w:tcPr>
            <w:tcW w:w="1910" w:type="dxa"/>
          </w:tcPr>
          <w:p w14:paraId="41057306" w14:textId="7911EBDA"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4.115. </w:t>
            </w:r>
          </w:p>
        </w:tc>
        <w:tc>
          <w:tcPr>
            <w:tcW w:w="4812" w:type="dxa"/>
          </w:tcPr>
          <w:p w14:paraId="091A8F31" w14:textId="6EE374D9"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estimated frequency of a double ended guillotine break of high energy piping should be derived from operating experience or from fracture mechanics calculations. This frequency might also be available from evaluations performed for the purposes of probabilistic safety assessment.</w:t>
            </w:r>
          </w:p>
        </w:tc>
        <w:tc>
          <w:tcPr>
            <w:tcW w:w="1373" w:type="dxa"/>
          </w:tcPr>
          <w:p w14:paraId="5AF3EE64" w14:textId="4258A6DF" w:rsidR="00744547" w:rsidRPr="009101BB" w:rsidRDefault="00901B8F" w:rsidP="00123042">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5B0D56E1" w14:textId="46736612" w:rsidR="0046375F" w:rsidRPr="009101BB" w:rsidRDefault="00173401" w:rsidP="003E5FAA">
            <w:pPr>
              <w:spacing w:after="0" w:line="240" w:lineRule="auto"/>
              <w:jc w:val="both"/>
              <w:rPr>
                <w:rFonts w:asciiTheme="minorHAnsi" w:hAnsiTheme="minorHAnsi" w:cstheme="minorHAnsi"/>
              </w:rPr>
            </w:pPr>
            <w:r w:rsidRPr="009101BB">
              <w:rPr>
                <w:rFonts w:asciiTheme="minorHAnsi" w:hAnsiTheme="minorHAnsi" w:cstheme="minorHAnsi"/>
              </w:rPr>
              <w:t>Double-ended guillotine breaks are assumed</w:t>
            </w:r>
            <w:r w:rsidR="003E0F83" w:rsidRPr="009101BB">
              <w:rPr>
                <w:rFonts w:asciiTheme="minorHAnsi" w:hAnsiTheme="minorHAnsi" w:cstheme="minorHAnsi"/>
              </w:rPr>
              <w:t xml:space="preserve"> for pipe ruptures, and catastrophic tank, valve, and pump ruptures are also assumed as the component failures that would result in flooding.</w:t>
            </w:r>
            <w:r w:rsidR="000E69A6" w:rsidRPr="009101BB">
              <w:rPr>
                <w:rFonts w:asciiTheme="minorHAnsi" w:hAnsiTheme="minorHAnsi" w:cstheme="minorHAnsi"/>
              </w:rPr>
              <w:t xml:space="preserve"> </w:t>
            </w:r>
            <w:r w:rsidR="00FE1328" w:rsidRPr="009101BB">
              <w:rPr>
                <w:rFonts w:asciiTheme="minorHAnsi" w:hAnsiTheme="minorHAnsi" w:cstheme="minorHAnsi"/>
              </w:rPr>
              <w:t xml:space="preserve">See Chapter </w:t>
            </w:r>
            <w:r w:rsidR="001423C6" w:rsidRPr="009101BB">
              <w:rPr>
                <w:rFonts w:asciiTheme="minorHAnsi" w:hAnsiTheme="minorHAnsi" w:cstheme="minorHAnsi"/>
              </w:rPr>
              <w:t xml:space="preserve">56 and </w:t>
            </w:r>
            <w:r w:rsidR="00615809" w:rsidRPr="009101BB">
              <w:rPr>
                <w:rFonts w:asciiTheme="minorHAnsi" w:hAnsiTheme="minorHAnsi" w:cstheme="minorHAnsi"/>
              </w:rPr>
              <w:t>Appendix A in PRA</w:t>
            </w:r>
            <w:r w:rsidR="003245E9" w:rsidRPr="009101BB">
              <w:rPr>
                <w:rFonts w:asciiTheme="minorHAnsi" w:hAnsiTheme="minorHAnsi" w:cstheme="minorHAnsi"/>
              </w:rPr>
              <w:t xml:space="preserve"> [</w:t>
            </w:r>
            <w:r w:rsidR="00056B1A">
              <w:rPr>
                <w:rFonts w:asciiTheme="minorHAnsi" w:hAnsiTheme="minorHAnsi" w:cstheme="minorHAnsi"/>
              </w:rPr>
              <w:t>4</w:t>
            </w:r>
            <w:r w:rsidR="003245E9" w:rsidRPr="009101BB">
              <w:rPr>
                <w:rFonts w:asciiTheme="minorHAnsi" w:hAnsiTheme="minorHAnsi" w:cstheme="minorHAnsi"/>
              </w:rPr>
              <w:t>].</w:t>
            </w:r>
          </w:p>
        </w:tc>
      </w:tr>
      <w:tr w:rsidR="00744547" w:rsidRPr="009101BB" w14:paraId="74F0BE87" w14:textId="77777777" w:rsidTr="00DE12F6">
        <w:tc>
          <w:tcPr>
            <w:tcW w:w="1910" w:type="dxa"/>
          </w:tcPr>
          <w:p w14:paraId="68EB4000" w14:textId="64339955"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4.116. </w:t>
            </w:r>
          </w:p>
        </w:tc>
        <w:tc>
          <w:tcPr>
            <w:tcW w:w="4812" w:type="dxa"/>
          </w:tcPr>
          <w:p w14:paraId="24031D70" w14:textId="6320E240"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If longitudinal welds are present in high energy piping, a large longitudinal through</w:t>
            </w:r>
            <w:r w:rsidRPr="009101BB">
              <w:rPr>
                <w:rFonts w:asciiTheme="minorHAnsi" w:hAnsiTheme="minorHAnsi" w:cstheme="minorHAnsi"/>
              </w:rPr>
              <w:noBreakHyphen/>
              <w:t>wall crack resulting in a break or large leakage area should be considered.</w:t>
            </w:r>
          </w:p>
        </w:tc>
        <w:tc>
          <w:tcPr>
            <w:tcW w:w="1373" w:type="dxa"/>
          </w:tcPr>
          <w:p w14:paraId="268D1892" w14:textId="797DD85A" w:rsidR="00744547" w:rsidRPr="009101BB" w:rsidRDefault="00744547" w:rsidP="00123042">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DF46C70" w14:textId="236290FA" w:rsidR="00744547" w:rsidRPr="009D07B9" w:rsidRDefault="00FB2E2C" w:rsidP="00744547">
            <w:pPr>
              <w:spacing w:after="0" w:line="240" w:lineRule="auto"/>
              <w:jc w:val="both"/>
              <w:rPr>
                <w:rFonts w:asciiTheme="minorHAnsi" w:hAnsiTheme="minorHAnsi" w:cstheme="minorHAnsi"/>
              </w:rPr>
            </w:pPr>
            <w:r>
              <w:rPr>
                <w:rFonts w:asciiTheme="minorHAnsi" w:hAnsiTheme="minorHAnsi" w:cstheme="minorHAnsi"/>
              </w:rPr>
              <w:t>Section</w:t>
            </w:r>
            <w:r w:rsidR="00744547" w:rsidRPr="009D07B9">
              <w:rPr>
                <w:rFonts w:asciiTheme="minorHAnsi" w:hAnsiTheme="minorHAnsi" w:cstheme="minorHAnsi"/>
              </w:rPr>
              <w:t xml:space="preserve"> 3.6.2 in DCD</w:t>
            </w:r>
            <w:r w:rsidR="006D11D1" w:rsidRPr="009D07B9">
              <w:rPr>
                <w:rFonts w:asciiTheme="minorHAnsi" w:hAnsiTheme="minorHAnsi" w:cstheme="minorHAnsi"/>
              </w:rPr>
              <w:t xml:space="preserve"> [2]</w:t>
            </w:r>
            <w:r w:rsidR="00744547" w:rsidRPr="009D07B9">
              <w:rPr>
                <w:rFonts w:asciiTheme="minorHAnsi" w:hAnsiTheme="minorHAnsi" w:cstheme="minorHAnsi"/>
              </w:rPr>
              <w:t xml:space="preserve"> defines the criteria for postulated break location and configuration. High-energy pipes are evaluated for the effects of circumferential and longitudinal pipe breaks and through-wall cracks.</w:t>
            </w:r>
          </w:p>
        </w:tc>
      </w:tr>
      <w:tr w:rsidR="00744547" w:rsidRPr="009101BB" w14:paraId="4B41D323" w14:textId="77777777" w:rsidTr="00DE12F6">
        <w:tc>
          <w:tcPr>
            <w:tcW w:w="1910" w:type="dxa"/>
          </w:tcPr>
          <w:p w14:paraId="52CA49F0" w14:textId="417DB4F6"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4.117. </w:t>
            </w:r>
          </w:p>
        </w:tc>
        <w:tc>
          <w:tcPr>
            <w:tcW w:w="4812" w:type="dxa"/>
          </w:tcPr>
          <w:p w14:paraId="6F71208A"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Complete instantaneous breaks of high energy pipes should be postulated when </w:t>
            </w:r>
            <w:proofErr w:type="spellStart"/>
            <w:r w:rsidRPr="009101BB">
              <w:rPr>
                <w:rFonts w:asciiTheme="minorHAnsi" w:hAnsiTheme="minorHAnsi" w:cstheme="minorHAnsi"/>
              </w:rPr>
              <w:t>analysing</w:t>
            </w:r>
            <w:proofErr w:type="spellEnd"/>
            <w:r w:rsidRPr="009101BB">
              <w:rPr>
                <w:rFonts w:asciiTheme="minorHAnsi" w:hAnsiTheme="minorHAnsi" w:cstheme="minorHAnsi"/>
              </w:rPr>
              <w:t xml:space="preserve"> local effects on SSCs important to safety, such as direct mechanical contact (pipe whip) or jet impingement including potential blast wave load. Furthermore, the global effects</w:t>
            </w:r>
            <w:r w:rsidRPr="009101BB">
              <w:rPr>
                <w:rFonts w:asciiTheme="minorHAnsi" w:hAnsiTheme="minorHAnsi" w:cstheme="minorHAnsi"/>
                <w:vertAlign w:val="superscript"/>
              </w:rPr>
              <w:t>10</w:t>
            </w:r>
            <w:r w:rsidRPr="009101BB">
              <w:rPr>
                <w:rFonts w:asciiTheme="minorHAnsi" w:hAnsiTheme="minorHAnsi" w:cstheme="minorHAnsi"/>
              </w:rPr>
              <w:t xml:space="preserve"> of breaks in these pipes, including consequences such as flooding, increases in humidity, increases in temperature and higher radiation levels, should be taken into consideration when designing the supports, the protection means (e.g. pipe restraints) and the relevant SSCs important to safety.</w:t>
            </w:r>
          </w:p>
          <w:p w14:paraId="05CC6863" w14:textId="79562926" w:rsidR="00744547" w:rsidRPr="009101BB" w:rsidRDefault="00744547" w:rsidP="00744547">
            <w:pPr>
              <w:spacing w:after="0" w:line="240" w:lineRule="auto"/>
              <w:jc w:val="both"/>
              <w:rPr>
                <w:rFonts w:asciiTheme="minorHAnsi" w:hAnsiTheme="minorHAnsi" w:cstheme="minorHAnsi"/>
                <w:b/>
                <w:bCs/>
              </w:rPr>
            </w:pPr>
            <w:r w:rsidRPr="009101BB">
              <w:rPr>
                <w:rFonts w:asciiTheme="minorHAnsi" w:hAnsiTheme="minorHAnsi" w:cstheme="minorHAnsi"/>
                <w:b/>
                <w:bCs/>
              </w:rPr>
              <w:t>__________</w:t>
            </w:r>
          </w:p>
          <w:p w14:paraId="358350A2" w14:textId="7BFAB6D5"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vertAlign w:val="superscript"/>
              </w:rPr>
              <w:t>10</w:t>
            </w:r>
            <w:r w:rsidRPr="009101BB">
              <w:rPr>
                <w:rFonts w:asciiTheme="minorHAnsi" w:hAnsiTheme="minorHAnsi" w:cstheme="minorHAnsi"/>
              </w:rPr>
              <w:t xml:space="preserve"> </w:t>
            </w:r>
            <w:r w:rsidRPr="009D07B9">
              <w:rPr>
                <w:rFonts w:asciiTheme="minorHAnsi" w:hAnsiTheme="minorHAnsi" w:cstheme="minorHAnsi"/>
                <w:sz w:val="18"/>
                <w:szCs w:val="16"/>
              </w:rPr>
              <w:t>In the context of this Safety Guide, ‘global effects’ refers to possible effects across the entire site.</w:t>
            </w:r>
          </w:p>
        </w:tc>
        <w:tc>
          <w:tcPr>
            <w:tcW w:w="1373" w:type="dxa"/>
          </w:tcPr>
          <w:p w14:paraId="09B92588" w14:textId="3B2A2EC4" w:rsidR="00744547" w:rsidRPr="009101BB" w:rsidRDefault="00744547" w:rsidP="00123042">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1F1A7518" w14:textId="4BAC28B2" w:rsidR="00744547" w:rsidRPr="009D07B9" w:rsidRDefault="00744547" w:rsidP="00744547">
            <w:pPr>
              <w:spacing w:after="0" w:line="240" w:lineRule="auto"/>
              <w:jc w:val="both"/>
              <w:rPr>
                <w:rFonts w:asciiTheme="minorHAnsi" w:hAnsiTheme="minorHAnsi" w:cstheme="minorHAnsi"/>
              </w:rPr>
            </w:pPr>
            <w:r w:rsidRPr="009D07B9">
              <w:rPr>
                <w:rFonts w:asciiTheme="minorHAnsi" w:hAnsiTheme="minorHAnsi" w:cstheme="minorHAnsi"/>
              </w:rPr>
              <w:t xml:space="preserve">Pipe failure protection is provided according to the requirements of 10 CFR 50, Appendix A, General Design Criterion 4. In the event of a high- or moderate-energy pipe failure within the plant, adequate protection is provided so that essential structures, systems, or components are not impacted by the adverse effects of postulated piping failure. Essential systems and components are those required to shut down the reactor and mitigate the consequences of the postulated piping failure. </w:t>
            </w:r>
            <w:proofErr w:type="spellStart"/>
            <w:r w:rsidRPr="009D07B9">
              <w:rPr>
                <w:rFonts w:asciiTheme="minorHAnsi" w:hAnsiTheme="minorHAnsi" w:cstheme="minorHAnsi"/>
              </w:rPr>
              <w:t>Nonsafety</w:t>
            </w:r>
            <w:proofErr w:type="spellEnd"/>
            <w:r w:rsidRPr="009D07B9">
              <w:rPr>
                <w:rFonts w:asciiTheme="minorHAnsi" w:hAnsiTheme="minorHAnsi" w:cstheme="minorHAnsi"/>
              </w:rPr>
              <w:t xml:space="preserve">-related systems are not required to be protected from the dynamic and environmental effects associated with the postulated rupture of piping except as described in DCD [2] </w:t>
            </w:r>
            <w:r w:rsidR="008D6205">
              <w:rPr>
                <w:rFonts w:asciiTheme="minorHAnsi" w:hAnsiTheme="minorHAnsi" w:cstheme="minorHAnsi"/>
              </w:rPr>
              <w:t>Section</w:t>
            </w:r>
            <w:r w:rsidRPr="009D07B9">
              <w:rPr>
                <w:rFonts w:asciiTheme="minorHAnsi" w:hAnsiTheme="minorHAnsi" w:cstheme="minorHAnsi"/>
              </w:rPr>
              <w:t xml:space="preserve"> 3.6.1.1, item Q.</w:t>
            </w:r>
          </w:p>
          <w:p w14:paraId="1D882525" w14:textId="77777777" w:rsidR="00744547" w:rsidRPr="009D07B9" w:rsidRDefault="00744547" w:rsidP="00744547">
            <w:pPr>
              <w:spacing w:after="0" w:line="240" w:lineRule="auto"/>
              <w:jc w:val="both"/>
              <w:rPr>
                <w:rFonts w:asciiTheme="minorHAnsi" w:hAnsiTheme="minorHAnsi" w:cstheme="minorHAnsi"/>
              </w:rPr>
            </w:pPr>
          </w:p>
          <w:p w14:paraId="58C1908E" w14:textId="77777777" w:rsidR="00744547" w:rsidRPr="009D07B9" w:rsidRDefault="00744547" w:rsidP="00744547">
            <w:pPr>
              <w:spacing w:after="0" w:line="240" w:lineRule="auto"/>
              <w:jc w:val="both"/>
              <w:rPr>
                <w:rFonts w:asciiTheme="minorHAnsi" w:hAnsiTheme="minorHAnsi" w:cstheme="minorHAnsi"/>
              </w:rPr>
            </w:pPr>
            <w:r w:rsidRPr="009D07B9">
              <w:rPr>
                <w:rFonts w:asciiTheme="minorHAnsi" w:hAnsiTheme="minorHAnsi" w:cstheme="minorHAnsi"/>
              </w:rPr>
              <w:t xml:space="preserve">Analysis methods and criteria for evaluating pipe whip and evaluating the consequences of jet </w:t>
            </w:r>
            <w:r w:rsidRPr="009D07B9">
              <w:rPr>
                <w:rFonts w:asciiTheme="minorHAnsi" w:hAnsiTheme="minorHAnsi" w:cstheme="minorHAnsi"/>
              </w:rPr>
              <w:lastRenderedPageBreak/>
              <w:t>impingement, motions of the pipe, and system depressurization on integrity and operability are provided.</w:t>
            </w:r>
          </w:p>
          <w:p w14:paraId="0DF85CAE" w14:textId="77777777" w:rsidR="00744547" w:rsidRPr="009D07B9" w:rsidRDefault="00744547" w:rsidP="00744547">
            <w:pPr>
              <w:spacing w:after="0" w:line="240" w:lineRule="auto"/>
              <w:jc w:val="both"/>
              <w:rPr>
                <w:rFonts w:asciiTheme="minorHAnsi" w:hAnsiTheme="minorHAnsi" w:cstheme="minorHAnsi"/>
              </w:rPr>
            </w:pPr>
          </w:p>
          <w:p w14:paraId="1EE17B3F" w14:textId="182A2197" w:rsidR="00744547" w:rsidRPr="009D07B9" w:rsidRDefault="00744547" w:rsidP="00744547">
            <w:pPr>
              <w:spacing w:after="0" w:line="240" w:lineRule="auto"/>
              <w:jc w:val="both"/>
              <w:rPr>
                <w:rFonts w:asciiTheme="minorHAnsi" w:hAnsiTheme="minorHAnsi" w:cstheme="minorHAnsi"/>
              </w:rPr>
            </w:pPr>
            <w:r w:rsidRPr="009D07B9">
              <w:rPr>
                <w:rFonts w:asciiTheme="minorHAnsi" w:hAnsiTheme="minorHAnsi" w:cstheme="minorHAnsi"/>
              </w:rPr>
              <w:t>Section 3.11 in the DCD [2] discusses the qualification of the equipment required to function in the adverse environmental conditions including temperature, humidity, pressure, and chemical consequences.</w:t>
            </w:r>
          </w:p>
        </w:tc>
      </w:tr>
      <w:tr w:rsidR="00744547" w:rsidRPr="009101BB" w14:paraId="4D882562" w14:textId="77777777" w:rsidTr="00DE12F6">
        <w:tc>
          <w:tcPr>
            <w:tcW w:w="1910" w:type="dxa"/>
          </w:tcPr>
          <w:p w14:paraId="374DC8D9" w14:textId="4F927383"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4.118. </w:t>
            </w:r>
          </w:p>
        </w:tc>
        <w:tc>
          <w:tcPr>
            <w:tcW w:w="4812" w:type="dxa"/>
          </w:tcPr>
          <w:p w14:paraId="3E1EEC39" w14:textId="0943F7D4"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Pipe failures could have an impact on SSCs important to safety by means of the local and global effects described in para. 4.117. All these possible effects should be </w:t>
            </w:r>
            <w:proofErr w:type="spellStart"/>
            <w:r w:rsidRPr="009101BB">
              <w:rPr>
                <w:rFonts w:asciiTheme="minorHAnsi" w:hAnsiTheme="minorHAnsi" w:cstheme="minorHAnsi"/>
              </w:rPr>
              <w:t>analysed</w:t>
            </w:r>
            <w:proofErr w:type="spellEnd"/>
            <w:r w:rsidRPr="009101BB">
              <w:rPr>
                <w:rFonts w:asciiTheme="minorHAnsi" w:hAnsiTheme="minorHAnsi" w:cstheme="minorHAnsi"/>
              </w:rPr>
              <w:t xml:space="preserve"> and considered in the plant design, in particular for protective and mitigatory measures.</w:t>
            </w:r>
          </w:p>
        </w:tc>
        <w:tc>
          <w:tcPr>
            <w:tcW w:w="1373" w:type="dxa"/>
          </w:tcPr>
          <w:p w14:paraId="435913CF" w14:textId="2E5551DA" w:rsidR="00744547" w:rsidRPr="009101BB" w:rsidRDefault="00744547" w:rsidP="00123042">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B59C284" w14:textId="7CC132E8" w:rsidR="00744547" w:rsidRPr="009D07B9" w:rsidRDefault="00335A25" w:rsidP="00744547">
            <w:pPr>
              <w:spacing w:after="0" w:line="240" w:lineRule="auto"/>
              <w:jc w:val="both"/>
              <w:rPr>
                <w:rFonts w:asciiTheme="minorHAnsi" w:hAnsiTheme="minorHAnsi" w:cstheme="minorHAnsi"/>
              </w:rPr>
            </w:pPr>
            <w:r>
              <w:rPr>
                <w:rFonts w:asciiTheme="minorHAnsi" w:hAnsiTheme="minorHAnsi" w:cstheme="minorHAnsi"/>
              </w:rPr>
              <w:t>Section</w:t>
            </w:r>
            <w:r w:rsidR="00744547" w:rsidRPr="009D07B9">
              <w:rPr>
                <w:rFonts w:asciiTheme="minorHAnsi" w:hAnsiTheme="minorHAnsi" w:cstheme="minorHAnsi"/>
              </w:rPr>
              <w:t xml:space="preserve"> 3.6.1</w:t>
            </w:r>
            <w:r w:rsidR="002155A8" w:rsidRPr="009D07B9">
              <w:rPr>
                <w:rFonts w:asciiTheme="minorHAnsi" w:hAnsiTheme="minorHAnsi" w:cstheme="minorHAnsi"/>
              </w:rPr>
              <w:t xml:space="preserve"> in DCD</w:t>
            </w:r>
            <w:r w:rsidR="00747EF9" w:rsidRPr="009D07B9">
              <w:rPr>
                <w:rFonts w:asciiTheme="minorHAnsi" w:hAnsiTheme="minorHAnsi" w:cstheme="minorHAnsi"/>
              </w:rPr>
              <w:t xml:space="preserve"> [2]</w:t>
            </w:r>
            <w:r w:rsidR="00744547" w:rsidRPr="009D07B9">
              <w:rPr>
                <w:rFonts w:asciiTheme="minorHAnsi" w:hAnsiTheme="minorHAnsi" w:cstheme="minorHAnsi"/>
              </w:rPr>
              <w:t xml:space="preserve"> provides the design bases and criteria for the analysis required to demonstrate that essential systems are protected. The high- and moderate-energy systems representing the potential source of dynamic effects are listed. Additionally, the criteria for separation and the effects of adverse consequences are defined.</w:t>
            </w:r>
            <w:r w:rsidR="00E26049" w:rsidRPr="009D07B9">
              <w:rPr>
                <w:rFonts w:asciiTheme="minorHAnsi" w:hAnsiTheme="minorHAnsi" w:cstheme="minorHAnsi"/>
              </w:rPr>
              <w:t xml:space="preserve"> </w:t>
            </w:r>
            <w:r w:rsidR="00744547" w:rsidRPr="009D07B9">
              <w:rPr>
                <w:rFonts w:asciiTheme="minorHAnsi" w:hAnsiTheme="minorHAnsi" w:cstheme="minorHAnsi"/>
              </w:rPr>
              <w:t>See also response to Section</w:t>
            </w:r>
            <w:r w:rsidR="005C48AA" w:rsidRPr="009D07B9">
              <w:rPr>
                <w:rFonts w:asciiTheme="minorHAnsi" w:hAnsiTheme="minorHAnsi" w:cstheme="minorHAnsi"/>
              </w:rPr>
              <w:t xml:space="preserve">/Paragraph </w:t>
            </w:r>
            <w:r w:rsidR="00744547" w:rsidRPr="009D07B9">
              <w:rPr>
                <w:rFonts w:asciiTheme="minorHAnsi" w:hAnsiTheme="minorHAnsi" w:cstheme="minorHAnsi"/>
              </w:rPr>
              <w:t xml:space="preserve">4.117.  </w:t>
            </w:r>
          </w:p>
        </w:tc>
      </w:tr>
      <w:tr w:rsidR="00744547" w:rsidRPr="009101BB" w14:paraId="2928A1DB" w14:textId="77777777" w:rsidTr="00DE12F6">
        <w:tc>
          <w:tcPr>
            <w:tcW w:w="1910" w:type="dxa"/>
          </w:tcPr>
          <w:p w14:paraId="7B0EFBDC" w14:textId="63DF20C6"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4.119. </w:t>
            </w:r>
          </w:p>
        </w:tc>
        <w:tc>
          <w:tcPr>
            <w:tcW w:w="4812" w:type="dxa"/>
          </w:tcPr>
          <w:p w14:paraId="08E13045" w14:textId="4345DF4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Three main phenomena that could be induced by pipe failures are pipe whip, jet effects and flooding. The first two phenomena are addressed in paras 4.120–4.144, and internal flooding is addressed in paras 4.145–4.172. Secondary effects such as failure induced missiles and the environmental effects of the break (e.g. local increase in temperature and pressure) are also addressed.</w:t>
            </w:r>
          </w:p>
        </w:tc>
        <w:tc>
          <w:tcPr>
            <w:tcW w:w="1373" w:type="dxa"/>
          </w:tcPr>
          <w:p w14:paraId="42057898" w14:textId="15B1D0A4" w:rsidR="00744547" w:rsidRPr="009101BB" w:rsidRDefault="00744547" w:rsidP="00123042">
            <w:pPr>
              <w:spacing w:after="0" w:line="240" w:lineRule="auto"/>
              <w:jc w:val="center"/>
              <w:rPr>
                <w:rFonts w:asciiTheme="minorHAnsi" w:hAnsiTheme="minorHAnsi" w:cstheme="minorHAnsi"/>
              </w:rPr>
            </w:pPr>
            <w:r w:rsidRPr="009101BB">
              <w:rPr>
                <w:rFonts w:asciiTheme="minorHAnsi" w:hAnsiTheme="minorHAnsi" w:cstheme="minorHAnsi"/>
              </w:rPr>
              <w:t>NR</w:t>
            </w:r>
          </w:p>
        </w:tc>
        <w:tc>
          <w:tcPr>
            <w:tcW w:w="4855" w:type="dxa"/>
          </w:tcPr>
          <w:p w14:paraId="66F03B87" w14:textId="40100B81" w:rsidR="00744547" w:rsidRPr="009101BB"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tc>
      </w:tr>
      <w:tr w:rsidR="00744547" w:rsidRPr="009101BB" w14:paraId="5E1C8FCE" w14:textId="77777777" w:rsidTr="00DE12F6">
        <w:tc>
          <w:tcPr>
            <w:tcW w:w="12950" w:type="dxa"/>
            <w:gridSpan w:val="4"/>
          </w:tcPr>
          <w:p w14:paraId="00086BCF" w14:textId="1C40E823" w:rsidR="00744547" w:rsidRPr="00D43542" w:rsidRDefault="00744547" w:rsidP="00744547">
            <w:pPr>
              <w:spacing w:after="0" w:line="240" w:lineRule="auto"/>
              <w:jc w:val="center"/>
              <w:rPr>
                <w:rFonts w:asciiTheme="minorHAnsi" w:hAnsiTheme="minorHAnsi" w:cstheme="minorHAnsi"/>
                <w:b/>
                <w:bCs/>
              </w:rPr>
            </w:pPr>
            <w:r w:rsidRPr="00D43542">
              <w:rPr>
                <w:rFonts w:asciiTheme="minorHAnsi" w:hAnsiTheme="minorHAnsi" w:cstheme="minorHAnsi"/>
                <w:b/>
                <w:bCs/>
              </w:rPr>
              <w:t>PIPE WHIP</w:t>
            </w:r>
          </w:p>
        </w:tc>
      </w:tr>
      <w:tr w:rsidR="00744547" w:rsidRPr="009101BB" w14:paraId="281CFFE5" w14:textId="77777777" w:rsidTr="00DE12F6">
        <w:tc>
          <w:tcPr>
            <w:tcW w:w="1910" w:type="dxa"/>
          </w:tcPr>
          <w:p w14:paraId="08C5C71B" w14:textId="3673B98C"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4.120.  </w:t>
            </w:r>
          </w:p>
        </w:tc>
        <w:tc>
          <w:tcPr>
            <w:tcW w:w="4812" w:type="dxa"/>
          </w:tcPr>
          <w:p w14:paraId="2673FBD3" w14:textId="334C4465"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Pipe whip in its usual form occurs as a consequence of a double ended guillotine type pipe break in high energy piping. As the free cross</w:t>
            </w:r>
            <w:r w:rsidRPr="009101BB">
              <w:rPr>
                <w:rFonts w:asciiTheme="minorHAnsi" w:hAnsiTheme="minorHAnsi" w:cstheme="minorHAnsi"/>
              </w:rPr>
              <w:noBreakHyphen/>
              <w:t xml:space="preserve">sections of the broken pipe are propelled by the forces of the discharging high energy fluid, they are accelerated, </w:t>
            </w:r>
            <w:r w:rsidRPr="009101BB">
              <w:rPr>
                <w:rFonts w:asciiTheme="minorHAnsi" w:hAnsiTheme="minorHAnsi" w:cstheme="minorHAnsi"/>
              </w:rPr>
              <w:lastRenderedPageBreak/>
              <w:t>which tends to move them from their installed configuration. In the case of sufficiently large movement of the pipe branch, the increasing bending moment could cause plastic deformation and the formation of a plastic hinge at the nearest pipe whip restraint or at a rigid (or sufficiently stiff) support. This defines the length of the pipe branch that rotates coherently about this point during the phase of free pipe whip movement.</w:t>
            </w:r>
          </w:p>
        </w:tc>
        <w:tc>
          <w:tcPr>
            <w:tcW w:w="1373" w:type="dxa"/>
          </w:tcPr>
          <w:p w14:paraId="4A909D27" w14:textId="2514E9DA" w:rsidR="00744547" w:rsidRPr="009101BB" w:rsidRDefault="00744547" w:rsidP="00123042">
            <w:pPr>
              <w:spacing w:after="0" w:line="240" w:lineRule="auto"/>
              <w:jc w:val="center"/>
              <w:rPr>
                <w:rFonts w:asciiTheme="minorHAnsi" w:hAnsiTheme="minorHAnsi" w:cstheme="minorHAnsi"/>
              </w:rPr>
            </w:pPr>
            <w:r w:rsidRPr="009101BB">
              <w:rPr>
                <w:rFonts w:asciiTheme="minorHAnsi" w:hAnsiTheme="minorHAnsi" w:cstheme="minorHAnsi"/>
              </w:rPr>
              <w:lastRenderedPageBreak/>
              <w:t>NAR</w:t>
            </w:r>
          </w:p>
        </w:tc>
        <w:tc>
          <w:tcPr>
            <w:tcW w:w="4855" w:type="dxa"/>
          </w:tcPr>
          <w:p w14:paraId="28E9B04B" w14:textId="2E5C0A7E" w:rsidR="00744547" w:rsidRPr="009101BB"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tc>
      </w:tr>
      <w:tr w:rsidR="00744547" w:rsidRPr="009101BB" w14:paraId="0050FF40" w14:textId="77777777" w:rsidTr="00DE12F6">
        <w:tc>
          <w:tcPr>
            <w:tcW w:w="1910" w:type="dxa"/>
          </w:tcPr>
          <w:p w14:paraId="7B91B513" w14:textId="61F9CB58"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4.121. </w:t>
            </w:r>
          </w:p>
        </w:tc>
        <w:tc>
          <w:tcPr>
            <w:tcW w:w="4812" w:type="dxa"/>
          </w:tcPr>
          <w:p w14:paraId="1FDCA5A5" w14:textId="7D0E209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For assumed breaks where the full lengths of both pipe segments are at the same elevation, the pipe whip should be assumed to occur only at the same elevation; otherwise, motion in all directions (i.e. a sphere </w:t>
            </w:r>
            <w:proofErr w:type="spellStart"/>
            <w:r w:rsidRPr="009101BB">
              <w:rPr>
                <w:rFonts w:asciiTheme="minorHAnsi" w:hAnsiTheme="minorHAnsi" w:cstheme="minorHAnsi"/>
              </w:rPr>
              <w:t>centred</w:t>
            </w:r>
            <w:proofErr w:type="spellEnd"/>
            <w:r w:rsidRPr="009101BB">
              <w:rPr>
                <w:rFonts w:asciiTheme="minorHAnsi" w:hAnsiTheme="minorHAnsi" w:cstheme="minorHAnsi"/>
              </w:rPr>
              <w:t xml:space="preserve"> on the plastic hinge) should be assumed.</w:t>
            </w:r>
          </w:p>
        </w:tc>
        <w:tc>
          <w:tcPr>
            <w:tcW w:w="1373" w:type="dxa"/>
          </w:tcPr>
          <w:p w14:paraId="6ECB7BA3" w14:textId="506BBEED" w:rsidR="00744547" w:rsidRPr="009101BB" w:rsidRDefault="0087684E" w:rsidP="000C6016">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F530E1C" w14:textId="0F1899D0" w:rsidR="008E033F"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Pipe whip is assumed to occur in the plane defined by the piping geometry and to cause movement in the direction of the jet reaction</w:t>
            </w:r>
            <w:r w:rsidR="008839CD" w:rsidRPr="009101BB">
              <w:rPr>
                <w:rFonts w:asciiTheme="minorHAnsi" w:hAnsiTheme="minorHAnsi" w:cstheme="minorHAnsi"/>
              </w:rPr>
              <w:t xml:space="preserve">. </w:t>
            </w:r>
            <w:r w:rsidR="006F735A" w:rsidRPr="009101BB">
              <w:rPr>
                <w:rFonts w:asciiTheme="minorHAnsi" w:hAnsiTheme="minorHAnsi" w:cstheme="minorHAnsi"/>
              </w:rPr>
              <w:t xml:space="preserve">Measures for protection against pipe whip are provided where the unrestrained pipe movement of either end of the ruptured pipe could cause damage at an unacceptable level to any structure, </w:t>
            </w:r>
            <w:r w:rsidR="00370046" w:rsidRPr="009101BB">
              <w:rPr>
                <w:rFonts w:asciiTheme="minorHAnsi" w:hAnsiTheme="minorHAnsi" w:cstheme="minorHAnsi"/>
              </w:rPr>
              <w:t>system,</w:t>
            </w:r>
            <w:r w:rsidR="006F735A" w:rsidRPr="009101BB">
              <w:rPr>
                <w:rFonts w:asciiTheme="minorHAnsi" w:hAnsiTheme="minorHAnsi" w:cstheme="minorHAnsi"/>
              </w:rPr>
              <w:t xml:space="preserve"> or components</w:t>
            </w:r>
            <w:r w:rsidR="00C45DCB" w:rsidRPr="009101BB">
              <w:rPr>
                <w:rFonts w:asciiTheme="minorHAnsi" w:hAnsiTheme="minorHAnsi" w:cstheme="minorHAnsi"/>
              </w:rPr>
              <w:t>.</w:t>
            </w:r>
            <w:r w:rsidR="007E695A" w:rsidRPr="009101BB">
              <w:rPr>
                <w:rFonts w:asciiTheme="minorHAnsi" w:hAnsiTheme="minorHAnsi" w:cstheme="minorHAnsi"/>
              </w:rPr>
              <w:t xml:space="preserve">  Protection against the dynamic effects associated with the postulated rupture of piping </w:t>
            </w:r>
            <w:r w:rsidR="0037536B" w:rsidRPr="009101BB">
              <w:rPr>
                <w:rFonts w:asciiTheme="minorHAnsi" w:hAnsiTheme="minorHAnsi" w:cstheme="minorHAnsi"/>
              </w:rPr>
              <w:t>is described in DCD [2] Section 3.6.</w:t>
            </w:r>
          </w:p>
        </w:tc>
      </w:tr>
      <w:tr w:rsidR="00744547" w:rsidRPr="009101BB" w14:paraId="19F2CC47" w14:textId="77777777" w:rsidTr="00DE12F6">
        <w:tc>
          <w:tcPr>
            <w:tcW w:w="1910" w:type="dxa"/>
          </w:tcPr>
          <w:p w14:paraId="3E5CDAC5" w14:textId="314C5EB2"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4.122. </w:t>
            </w:r>
          </w:p>
        </w:tc>
        <w:tc>
          <w:tcPr>
            <w:tcW w:w="4812" w:type="dxa"/>
          </w:tcPr>
          <w:p w14:paraId="0B418AF7" w14:textId="359940F5"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In the case of a large longitudinal through</w:t>
            </w:r>
            <w:r w:rsidRPr="009101BB">
              <w:rPr>
                <w:rFonts w:asciiTheme="minorHAnsi" w:hAnsiTheme="minorHAnsi" w:cstheme="minorHAnsi"/>
              </w:rPr>
              <w:noBreakHyphen/>
              <w:t>wall crack in high energy piping, no classical pipe whip occurs in the vicinity of this break since there is no separation of the pipe. However, large displacements should be considered, on the basis of the assumption that the piping forms a V shape with three plastic hinges and has the potential to affect other nearby equipment.</w:t>
            </w:r>
          </w:p>
        </w:tc>
        <w:tc>
          <w:tcPr>
            <w:tcW w:w="1373" w:type="dxa"/>
          </w:tcPr>
          <w:p w14:paraId="6C7CEDF5" w14:textId="546DC0F5" w:rsidR="00744547" w:rsidRPr="009101BB" w:rsidRDefault="00EC0CB7" w:rsidP="00B74316">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FC1D41B" w14:textId="7C3E4B77" w:rsidR="008E6626" w:rsidRPr="009101BB" w:rsidRDefault="00BE13B9" w:rsidP="0082060C">
            <w:pPr>
              <w:spacing w:after="0" w:line="240" w:lineRule="auto"/>
              <w:jc w:val="both"/>
              <w:rPr>
                <w:rFonts w:asciiTheme="minorHAnsi" w:hAnsiTheme="minorHAnsi" w:cstheme="minorHAnsi"/>
              </w:rPr>
            </w:pPr>
            <w:r w:rsidRPr="009101BB">
              <w:rPr>
                <w:rFonts w:asciiTheme="minorHAnsi" w:hAnsiTheme="minorHAnsi" w:cstheme="minorHAnsi"/>
              </w:rPr>
              <w:t xml:space="preserve">Pipe whip restraints are generally located so that a plastic hinge does not form in the pipe. If, because of physical limitations, pipe whip restraints are located so that a plastic hinge can form, the consequences of the whipping pipe and the jet impingement effect are further investigated. </w:t>
            </w:r>
            <w:r w:rsidR="00AE6D6B" w:rsidRPr="009101BB">
              <w:rPr>
                <w:rFonts w:asciiTheme="minorHAnsi" w:hAnsiTheme="minorHAnsi" w:cstheme="minorHAnsi"/>
              </w:rPr>
              <w:t>Pipe whip restraints are designed and located with sufficient clearances between the pipe and the restraint in such a way that they do not interact and cause additional piping stresses.</w:t>
            </w:r>
            <w:r w:rsidR="0082060C" w:rsidRPr="009101BB">
              <w:rPr>
                <w:rFonts w:asciiTheme="minorHAnsi" w:hAnsiTheme="minorHAnsi" w:cstheme="minorHAnsi"/>
              </w:rPr>
              <w:t xml:space="preserve"> </w:t>
            </w:r>
            <w:r w:rsidR="000E2F22" w:rsidRPr="009101BB">
              <w:rPr>
                <w:rFonts w:asciiTheme="minorHAnsi" w:hAnsiTheme="minorHAnsi" w:cstheme="minorHAnsi"/>
              </w:rPr>
              <w:t xml:space="preserve">See </w:t>
            </w:r>
            <w:r w:rsidR="00110530">
              <w:rPr>
                <w:rFonts w:asciiTheme="minorHAnsi" w:hAnsiTheme="minorHAnsi" w:cstheme="minorHAnsi"/>
              </w:rPr>
              <w:t>Section</w:t>
            </w:r>
            <w:r w:rsidR="000E2F22" w:rsidRPr="009101BB">
              <w:rPr>
                <w:rFonts w:asciiTheme="minorHAnsi" w:hAnsiTheme="minorHAnsi" w:cstheme="minorHAnsi"/>
              </w:rPr>
              <w:t xml:space="preserve"> </w:t>
            </w:r>
            <w:r w:rsidR="00AC4C33" w:rsidRPr="009101BB">
              <w:rPr>
                <w:rFonts w:asciiTheme="minorHAnsi" w:hAnsiTheme="minorHAnsi" w:cstheme="minorHAnsi"/>
              </w:rPr>
              <w:t xml:space="preserve">3.6.2 </w:t>
            </w:r>
            <w:r w:rsidR="004867E4" w:rsidRPr="009101BB">
              <w:rPr>
                <w:rFonts w:asciiTheme="minorHAnsi" w:hAnsiTheme="minorHAnsi" w:cstheme="minorHAnsi"/>
              </w:rPr>
              <w:t xml:space="preserve">in the DCD [2]. </w:t>
            </w:r>
          </w:p>
        </w:tc>
      </w:tr>
      <w:tr w:rsidR="00744547" w:rsidRPr="009101BB" w14:paraId="5F11B86F" w14:textId="77777777" w:rsidTr="00DE12F6">
        <w:tc>
          <w:tcPr>
            <w:tcW w:w="1910" w:type="dxa"/>
          </w:tcPr>
          <w:p w14:paraId="129389AD" w14:textId="028D1172"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4.123. </w:t>
            </w:r>
          </w:p>
        </w:tc>
        <w:tc>
          <w:tcPr>
            <w:tcW w:w="4812" w:type="dxa"/>
          </w:tcPr>
          <w:p w14:paraId="41156912" w14:textId="0A85092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 whipping pipe branches should be </w:t>
            </w:r>
            <w:proofErr w:type="spellStart"/>
            <w:r w:rsidRPr="009101BB">
              <w:rPr>
                <w:rFonts w:asciiTheme="minorHAnsi" w:hAnsiTheme="minorHAnsi" w:cstheme="minorHAnsi"/>
              </w:rPr>
              <w:t>analysed</w:t>
            </w:r>
            <w:proofErr w:type="spellEnd"/>
            <w:r w:rsidRPr="009101BB">
              <w:rPr>
                <w:rFonts w:asciiTheme="minorHAnsi" w:hAnsiTheme="minorHAnsi" w:cstheme="minorHAnsi"/>
              </w:rPr>
              <w:t xml:space="preserve"> geometrically to determine possible directions of motion that might endanger target SSCs. In addition, the analysis should include an assessment of the effectiveness of the pipe whip restraints, demonstrating that pipe deflections would be limited by the physical restraints. In the case of terminal end breaks, consideration should be given to the secondary effects on the remaining terminal ends.</w:t>
            </w:r>
          </w:p>
        </w:tc>
        <w:tc>
          <w:tcPr>
            <w:tcW w:w="1373" w:type="dxa"/>
          </w:tcPr>
          <w:p w14:paraId="6D6CAC5B" w14:textId="3E043A61" w:rsidR="00744547" w:rsidRPr="009101BB" w:rsidRDefault="001F0A77" w:rsidP="00B74316">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73BB60EA" w14:textId="58DE8B49" w:rsidR="00C8663C" w:rsidRPr="009101BB" w:rsidRDefault="00D731FF" w:rsidP="00C8663C">
            <w:pPr>
              <w:spacing w:after="0" w:line="240" w:lineRule="auto"/>
              <w:jc w:val="both"/>
              <w:rPr>
                <w:rFonts w:asciiTheme="minorHAnsi" w:hAnsiTheme="minorHAnsi" w:cstheme="minorHAnsi"/>
              </w:rPr>
            </w:pPr>
            <w:r w:rsidRPr="009101BB">
              <w:rPr>
                <w:rFonts w:asciiTheme="minorHAnsi" w:hAnsiTheme="minorHAnsi" w:cstheme="minorHAnsi"/>
              </w:rPr>
              <w:t>A</w:t>
            </w:r>
            <w:r w:rsidR="001614AC" w:rsidRPr="009101BB">
              <w:rPr>
                <w:rFonts w:asciiTheme="minorHAnsi" w:hAnsiTheme="minorHAnsi" w:cstheme="minorHAnsi"/>
              </w:rPr>
              <w:t xml:space="preserve">nalysis and design </w:t>
            </w:r>
            <w:r w:rsidR="00812167" w:rsidRPr="009101BB">
              <w:rPr>
                <w:rFonts w:asciiTheme="minorHAnsi" w:hAnsiTheme="minorHAnsi" w:cstheme="minorHAnsi"/>
              </w:rPr>
              <w:t xml:space="preserve">criteria </w:t>
            </w:r>
            <w:r w:rsidR="001614AC" w:rsidRPr="009101BB">
              <w:rPr>
                <w:rFonts w:asciiTheme="minorHAnsi" w:hAnsiTheme="minorHAnsi" w:cstheme="minorHAnsi"/>
              </w:rPr>
              <w:t xml:space="preserve">of pipe whip restraints for postulated pipe break effects </w:t>
            </w:r>
            <w:r w:rsidR="00C8663C" w:rsidRPr="009101BB">
              <w:rPr>
                <w:rFonts w:asciiTheme="minorHAnsi" w:hAnsiTheme="minorHAnsi" w:cstheme="minorHAnsi"/>
              </w:rPr>
              <w:t xml:space="preserve">are consistent with the guidelines in </w:t>
            </w:r>
            <w:r w:rsidR="00A922DC" w:rsidRPr="009101BB">
              <w:rPr>
                <w:rFonts w:asciiTheme="minorHAnsi" w:hAnsiTheme="minorHAnsi" w:cstheme="minorHAnsi"/>
              </w:rPr>
              <w:t>ANSI/</w:t>
            </w:r>
            <w:r w:rsidR="00C8663C" w:rsidRPr="009101BB">
              <w:rPr>
                <w:rFonts w:asciiTheme="minorHAnsi" w:hAnsiTheme="minorHAnsi" w:cstheme="minorHAnsi"/>
              </w:rPr>
              <w:t>ANS</w:t>
            </w:r>
            <w:r w:rsidR="00734D97" w:rsidRPr="009101BB">
              <w:rPr>
                <w:rFonts w:asciiTheme="minorHAnsi" w:hAnsiTheme="minorHAnsi" w:cstheme="minorHAnsi"/>
              </w:rPr>
              <w:t>-</w:t>
            </w:r>
            <w:r w:rsidR="00C8663C" w:rsidRPr="009101BB">
              <w:rPr>
                <w:rFonts w:asciiTheme="minorHAnsi" w:hAnsiTheme="minorHAnsi" w:cstheme="minorHAnsi"/>
              </w:rPr>
              <w:t>58.2-1988 [</w:t>
            </w:r>
            <w:r w:rsidR="00691A38">
              <w:rPr>
                <w:rFonts w:asciiTheme="minorHAnsi" w:hAnsiTheme="minorHAnsi" w:cstheme="minorHAnsi"/>
              </w:rPr>
              <w:t>18</w:t>
            </w:r>
            <w:r w:rsidR="00B24CEF" w:rsidRPr="009101BB">
              <w:rPr>
                <w:rFonts w:asciiTheme="minorHAnsi" w:hAnsiTheme="minorHAnsi" w:cstheme="minorHAnsi"/>
              </w:rPr>
              <w:t>]</w:t>
            </w:r>
            <w:r w:rsidR="00CB6EB7" w:rsidRPr="009101BB">
              <w:rPr>
                <w:rFonts w:asciiTheme="minorHAnsi" w:hAnsiTheme="minorHAnsi" w:cstheme="minorHAnsi"/>
              </w:rPr>
              <w:t>:</w:t>
            </w:r>
          </w:p>
          <w:p w14:paraId="7AD7CDD2" w14:textId="1CE24171" w:rsidR="00C8663C" w:rsidRPr="00CF5146" w:rsidRDefault="00C8663C" w:rsidP="00CF5146">
            <w:pPr>
              <w:pStyle w:val="ListParagraph"/>
              <w:numPr>
                <w:ilvl w:val="0"/>
                <w:numId w:val="67"/>
              </w:numPr>
              <w:spacing w:after="0" w:line="240" w:lineRule="auto"/>
              <w:jc w:val="both"/>
              <w:rPr>
                <w:rFonts w:asciiTheme="minorHAnsi" w:hAnsiTheme="minorHAnsi" w:cstheme="minorHAnsi"/>
              </w:rPr>
            </w:pPr>
            <w:r w:rsidRPr="00CF5146">
              <w:rPr>
                <w:rFonts w:asciiTheme="minorHAnsi" w:hAnsiTheme="minorHAnsi" w:cstheme="minorHAnsi"/>
              </w:rPr>
              <w:t xml:space="preserve">Pipe whip restraints are designed based on energy absorption principles by considering the elastic-plastic, strain-hardening </w:t>
            </w:r>
            <w:r w:rsidR="00DE051B" w:rsidRPr="00CF5146">
              <w:rPr>
                <w:rFonts w:asciiTheme="minorHAnsi" w:hAnsiTheme="minorHAnsi" w:cstheme="minorHAnsi"/>
              </w:rPr>
              <w:t>behavior</w:t>
            </w:r>
            <w:r w:rsidRPr="00CF5146">
              <w:rPr>
                <w:rFonts w:asciiTheme="minorHAnsi" w:hAnsiTheme="minorHAnsi" w:cstheme="minorHAnsi"/>
              </w:rPr>
              <w:t xml:space="preserve"> of the materials used. </w:t>
            </w:r>
          </w:p>
          <w:p w14:paraId="4C6A65E6" w14:textId="5D168D0F" w:rsidR="00C8663C" w:rsidRPr="00CF5146" w:rsidRDefault="00C8663C" w:rsidP="00CF5146">
            <w:pPr>
              <w:pStyle w:val="ListParagraph"/>
              <w:numPr>
                <w:ilvl w:val="0"/>
                <w:numId w:val="67"/>
              </w:numPr>
              <w:spacing w:after="0" w:line="240" w:lineRule="auto"/>
              <w:jc w:val="both"/>
              <w:rPr>
                <w:rFonts w:asciiTheme="minorHAnsi" w:hAnsiTheme="minorHAnsi" w:cstheme="minorHAnsi"/>
              </w:rPr>
            </w:pPr>
            <w:r w:rsidRPr="00CF5146">
              <w:rPr>
                <w:rFonts w:asciiTheme="minorHAnsi" w:hAnsiTheme="minorHAnsi" w:cstheme="minorHAnsi"/>
              </w:rPr>
              <w:t xml:space="preserve">Non-energy absorbing portions of the pipe whip restraints are designed to the requirements of AISC N690 Code supplemented by the requirements given in the </w:t>
            </w:r>
            <w:r w:rsidR="009A61EA">
              <w:rPr>
                <w:rFonts w:asciiTheme="minorHAnsi" w:hAnsiTheme="minorHAnsi" w:cstheme="minorHAnsi"/>
              </w:rPr>
              <w:t>Section</w:t>
            </w:r>
            <w:r w:rsidR="00C51784" w:rsidRPr="00CF5146">
              <w:rPr>
                <w:rFonts w:asciiTheme="minorHAnsi" w:hAnsiTheme="minorHAnsi" w:cstheme="minorHAnsi"/>
              </w:rPr>
              <w:t xml:space="preserve"> 3.8.4.5 </w:t>
            </w:r>
            <w:r w:rsidRPr="00CF5146">
              <w:rPr>
                <w:rFonts w:asciiTheme="minorHAnsi" w:hAnsiTheme="minorHAnsi" w:cstheme="minorHAnsi"/>
              </w:rPr>
              <w:t>DCD [</w:t>
            </w:r>
            <w:r w:rsidR="00590270" w:rsidRPr="00CF5146">
              <w:rPr>
                <w:rFonts w:asciiTheme="minorHAnsi" w:hAnsiTheme="minorHAnsi" w:cstheme="minorHAnsi"/>
              </w:rPr>
              <w:t>2</w:t>
            </w:r>
            <w:r w:rsidRPr="00CF5146">
              <w:rPr>
                <w:rFonts w:asciiTheme="minorHAnsi" w:hAnsiTheme="minorHAnsi" w:cstheme="minorHAnsi"/>
              </w:rPr>
              <w:t xml:space="preserve">]. </w:t>
            </w:r>
          </w:p>
          <w:p w14:paraId="67055E87" w14:textId="3FAFC49B" w:rsidR="00C8663C" w:rsidRPr="00CF5146" w:rsidRDefault="00C8663C" w:rsidP="00CF5146">
            <w:pPr>
              <w:pStyle w:val="ListParagraph"/>
              <w:numPr>
                <w:ilvl w:val="0"/>
                <w:numId w:val="67"/>
              </w:numPr>
              <w:spacing w:after="0" w:line="240" w:lineRule="auto"/>
              <w:jc w:val="both"/>
              <w:rPr>
                <w:rFonts w:asciiTheme="minorHAnsi" w:hAnsiTheme="minorHAnsi" w:cstheme="minorHAnsi"/>
              </w:rPr>
            </w:pPr>
            <w:r w:rsidRPr="00CF5146">
              <w:rPr>
                <w:rFonts w:asciiTheme="minorHAnsi" w:hAnsiTheme="minorHAnsi" w:cstheme="minorHAnsi"/>
              </w:rPr>
              <w:t xml:space="preserve">A rebound factor of 1.1 is applied to the jet thrust force. </w:t>
            </w:r>
          </w:p>
          <w:p w14:paraId="5D2C063A" w14:textId="3B362242" w:rsidR="00C8663C" w:rsidRPr="00624BC9" w:rsidRDefault="00C8663C" w:rsidP="00624BC9">
            <w:pPr>
              <w:pStyle w:val="ListParagraph"/>
              <w:numPr>
                <w:ilvl w:val="0"/>
                <w:numId w:val="67"/>
              </w:numPr>
              <w:spacing w:after="0" w:line="240" w:lineRule="auto"/>
              <w:jc w:val="both"/>
              <w:rPr>
                <w:rFonts w:asciiTheme="minorHAnsi" w:hAnsiTheme="minorHAnsi" w:cstheme="minorHAnsi"/>
              </w:rPr>
            </w:pPr>
            <w:r w:rsidRPr="00624BC9">
              <w:rPr>
                <w:rFonts w:asciiTheme="minorHAnsi" w:hAnsiTheme="minorHAnsi" w:cstheme="minorHAnsi"/>
              </w:rPr>
              <w:t xml:space="preserve">Except in cases where calculations are performed to verify that a plastic hinge is formed, the energy absorbed by the ruptured pipe is conservatively assumed to be zero. That is, the thrust force developed goes directly into moving the broken pipe and is not reduced by the force required to bend the pipe. </w:t>
            </w:r>
          </w:p>
          <w:p w14:paraId="471BAD34" w14:textId="0CC33E81" w:rsidR="00C8663C" w:rsidRPr="00624BC9" w:rsidRDefault="00C8663C" w:rsidP="00624BC9">
            <w:pPr>
              <w:pStyle w:val="ListParagraph"/>
              <w:numPr>
                <w:ilvl w:val="0"/>
                <w:numId w:val="67"/>
              </w:numPr>
              <w:spacing w:after="0" w:line="240" w:lineRule="auto"/>
              <w:jc w:val="both"/>
              <w:rPr>
                <w:rFonts w:asciiTheme="minorHAnsi" w:hAnsiTheme="minorHAnsi" w:cstheme="minorHAnsi"/>
              </w:rPr>
            </w:pPr>
            <w:r w:rsidRPr="00624BC9">
              <w:rPr>
                <w:rFonts w:asciiTheme="minorHAnsi" w:hAnsiTheme="minorHAnsi" w:cstheme="minorHAnsi"/>
              </w:rPr>
              <w:t xml:space="preserve">Other structural members of the pipe whip restraints are designed for elastic response. A dynamic increase factor is used for those members that are designed to remain elastic. </w:t>
            </w:r>
          </w:p>
          <w:p w14:paraId="7D1D1092" w14:textId="0BEC4AD0" w:rsidR="00744547" w:rsidRPr="00624BC9" w:rsidRDefault="00C8663C" w:rsidP="00624BC9">
            <w:pPr>
              <w:pStyle w:val="ListParagraph"/>
              <w:numPr>
                <w:ilvl w:val="0"/>
                <w:numId w:val="67"/>
              </w:numPr>
              <w:spacing w:after="0" w:line="240" w:lineRule="auto"/>
              <w:jc w:val="both"/>
              <w:rPr>
                <w:rFonts w:asciiTheme="minorHAnsi" w:hAnsiTheme="minorHAnsi" w:cstheme="minorHAnsi"/>
              </w:rPr>
            </w:pPr>
            <w:r w:rsidRPr="00624BC9">
              <w:rPr>
                <w:rFonts w:asciiTheme="minorHAnsi" w:hAnsiTheme="minorHAnsi" w:cstheme="minorHAnsi"/>
              </w:rPr>
              <w:t xml:space="preserve">The criteria for allowable strain in a pipe whip restraint are dependent on the type of restraint. </w:t>
            </w:r>
          </w:p>
        </w:tc>
      </w:tr>
      <w:tr w:rsidR="00744547" w:rsidRPr="009101BB" w14:paraId="420481CA" w14:textId="77777777" w:rsidTr="00DE12F6">
        <w:tc>
          <w:tcPr>
            <w:tcW w:w="1910" w:type="dxa"/>
          </w:tcPr>
          <w:p w14:paraId="45DD5CDB" w14:textId="69F8D07B"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4.124. </w:t>
            </w:r>
          </w:p>
        </w:tc>
        <w:tc>
          <w:tcPr>
            <w:tcW w:w="4812" w:type="dxa"/>
          </w:tcPr>
          <w:p w14:paraId="584011ED" w14:textId="3B73F71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For the analysis of the consequences of an impact, it should be assumed that any impact of a whipping pipe onto a pipe of similar design but smaller diameter results in damage (a break) to the target pipe. Subject to justification, impacted target pipes </w:t>
            </w:r>
            <w:r w:rsidRPr="009101BB">
              <w:rPr>
                <w:rFonts w:asciiTheme="minorHAnsi" w:hAnsiTheme="minorHAnsi" w:cstheme="minorHAnsi"/>
              </w:rPr>
              <w:lastRenderedPageBreak/>
              <w:t>of a diameter equal to or larger than that of the impacting pipe need not be assumed to lose their integrity. However, if an additional mass (such as a valve or an orifice plate) is present on the whipping branch, the kinetic energy of the motion is increased. Additionally, the stiffness of the pipe — and therefore its capacity to damage a larger pipe — might increase if there is a change in pipe shape (e.g. an elbow) near the end of the pipe. In these cases, the target pipe could be broken even if it is larger than the whipping pipe. Cables and cable trays and different types of structure and instrumentation should be considered as possible targets if they support systems or components important to safety.</w:t>
            </w:r>
          </w:p>
        </w:tc>
        <w:tc>
          <w:tcPr>
            <w:tcW w:w="1373" w:type="dxa"/>
          </w:tcPr>
          <w:p w14:paraId="2CFC9F2B" w14:textId="0C225C73" w:rsidR="00744547" w:rsidRPr="009101BB" w:rsidRDefault="00084D1E" w:rsidP="0090292E">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649366FA" w14:textId="4A420C51" w:rsidR="00744547" w:rsidRPr="00D43542" w:rsidRDefault="00AA5FD9" w:rsidP="002C2F65">
            <w:pPr>
              <w:spacing w:after="0" w:line="240" w:lineRule="auto"/>
              <w:jc w:val="both"/>
              <w:rPr>
                <w:rFonts w:asciiTheme="minorHAnsi" w:hAnsiTheme="minorHAnsi" w:cstheme="minorHAnsi"/>
              </w:rPr>
            </w:pPr>
            <w:r w:rsidRPr="00D43542">
              <w:rPr>
                <w:rFonts w:asciiTheme="minorHAnsi" w:hAnsiTheme="minorHAnsi" w:cstheme="minorHAnsi"/>
              </w:rPr>
              <w:t xml:space="preserve">Where pipe whip would have the potential to cause the failure of a </w:t>
            </w:r>
            <w:r w:rsidR="002164AE">
              <w:rPr>
                <w:rFonts w:asciiTheme="minorHAnsi" w:hAnsiTheme="minorHAnsi" w:cstheme="minorHAnsi"/>
              </w:rPr>
              <w:t>safety-related</w:t>
            </w:r>
            <w:r w:rsidRPr="00D43542">
              <w:rPr>
                <w:rFonts w:asciiTheme="minorHAnsi" w:hAnsiTheme="minorHAnsi" w:cstheme="minorHAnsi"/>
              </w:rPr>
              <w:t xml:space="preserve"> SSC then mitigations have been provided in the form of restraints, shielding, barriers and separation.</w:t>
            </w:r>
          </w:p>
          <w:p w14:paraId="58508B53" w14:textId="77777777" w:rsidR="007B4104" w:rsidRPr="00D43542" w:rsidRDefault="007B4104" w:rsidP="002C2F65">
            <w:pPr>
              <w:spacing w:after="0" w:line="240" w:lineRule="auto"/>
              <w:jc w:val="both"/>
              <w:rPr>
                <w:rFonts w:asciiTheme="minorHAnsi" w:hAnsiTheme="minorHAnsi" w:cstheme="minorHAnsi"/>
              </w:rPr>
            </w:pPr>
          </w:p>
          <w:p w14:paraId="1C63CEE5" w14:textId="7F91A7DE" w:rsidR="007B4104" w:rsidRPr="00D43542" w:rsidRDefault="007B4104" w:rsidP="002C2F65">
            <w:pPr>
              <w:spacing w:after="0" w:line="240" w:lineRule="auto"/>
              <w:jc w:val="both"/>
              <w:rPr>
                <w:rFonts w:asciiTheme="minorHAnsi" w:hAnsiTheme="minorHAnsi" w:cstheme="minorHAnsi"/>
              </w:rPr>
            </w:pPr>
            <w:r w:rsidRPr="00D43542">
              <w:rPr>
                <w:rFonts w:asciiTheme="minorHAnsi" w:hAnsiTheme="minorHAnsi" w:cstheme="minorHAnsi"/>
              </w:rPr>
              <w:lastRenderedPageBreak/>
              <w:t xml:space="preserve">Appendix B of the Pipe Rupture Protection Design Criteria </w:t>
            </w:r>
            <w:r w:rsidR="00DE25B7" w:rsidRPr="00D43542">
              <w:rPr>
                <w:rFonts w:asciiTheme="minorHAnsi" w:hAnsiTheme="minorHAnsi" w:cstheme="minorHAnsi"/>
              </w:rPr>
              <w:t>[</w:t>
            </w:r>
            <w:r w:rsidR="00531231">
              <w:rPr>
                <w:rFonts w:asciiTheme="minorHAnsi" w:hAnsiTheme="minorHAnsi" w:cstheme="minorHAnsi"/>
              </w:rPr>
              <w:t>19</w:t>
            </w:r>
            <w:r w:rsidRPr="00D43542">
              <w:rPr>
                <w:rFonts w:asciiTheme="minorHAnsi" w:hAnsiTheme="minorHAnsi" w:cstheme="minorHAnsi"/>
              </w:rPr>
              <w:t>], addresses the methods for the analysis and mitigation of: thrust force at postulated breaks; pressure transient inside the postulated broken pipe; jet impingement from postulated breaks; and pipe whip as a result of postulated breaks.</w:t>
            </w:r>
          </w:p>
          <w:p w14:paraId="2522774F" w14:textId="77777777" w:rsidR="00D76D51" w:rsidRPr="00D43542" w:rsidRDefault="00D76D51" w:rsidP="002C2F65">
            <w:pPr>
              <w:spacing w:after="0" w:line="240" w:lineRule="auto"/>
              <w:jc w:val="both"/>
              <w:rPr>
                <w:rFonts w:asciiTheme="minorHAnsi" w:hAnsiTheme="minorHAnsi" w:cstheme="minorHAnsi"/>
              </w:rPr>
            </w:pPr>
          </w:p>
          <w:p w14:paraId="727307F0" w14:textId="3AB33825" w:rsidR="00D76D51" w:rsidRPr="00D43542" w:rsidRDefault="00D76D51" w:rsidP="002C2F65">
            <w:pPr>
              <w:spacing w:after="0" w:line="240" w:lineRule="auto"/>
              <w:jc w:val="both"/>
              <w:rPr>
                <w:rFonts w:asciiTheme="minorHAnsi" w:hAnsiTheme="minorHAnsi" w:cstheme="minorHAnsi"/>
              </w:rPr>
            </w:pPr>
            <w:r w:rsidRPr="00D43542">
              <w:rPr>
                <w:rFonts w:asciiTheme="minorHAnsi" w:hAnsiTheme="minorHAnsi" w:cstheme="minorHAnsi"/>
              </w:rPr>
              <w:t>Missile impact load on a structure generated by or during the postulated break, as from pipe whipping, as described in</w:t>
            </w:r>
            <w:r w:rsidR="00956AC1" w:rsidRPr="00D43542">
              <w:rPr>
                <w:rFonts w:asciiTheme="minorHAnsi" w:hAnsiTheme="minorHAnsi" w:cstheme="minorHAnsi"/>
              </w:rPr>
              <w:t xml:space="preserve"> DCD [2]</w:t>
            </w:r>
            <w:r w:rsidRPr="00D43542">
              <w:rPr>
                <w:rFonts w:asciiTheme="minorHAnsi" w:hAnsiTheme="minorHAnsi" w:cstheme="minorHAnsi"/>
              </w:rPr>
              <w:t xml:space="preserve"> Section 3.6</w:t>
            </w:r>
          </w:p>
        </w:tc>
      </w:tr>
      <w:tr w:rsidR="00744547" w:rsidRPr="009101BB" w14:paraId="12B0DBB4" w14:textId="77777777" w:rsidTr="00DE12F6">
        <w:tc>
          <w:tcPr>
            <w:tcW w:w="1910" w:type="dxa"/>
          </w:tcPr>
          <w:p w14:paraId="41F4091C" w14:textId="6BE0C7E7"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4.125. </w:t>
            </w:r>
          </w:p>
        </w:tc>
        <w:tc>
          <w:tcPr>
            <w:tcW w:w="4812" w:type="dxa"/>
          </w:tcPr>
          <w:p w14:paraId="742BE2D5" w14:textId="77777777" w:rsidR="00744547"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In the investigation of the whipping pipe, consideration should be given to the potential for a subsequent break after an impact on a target, with the ejection of secondary missiles. Sources of missiles could be single concentrated masses within or attached to a pipe branch, such as valves and pumps. If these components have separate supports that are designed to prevent such breaks and the formation of secondary missiles, the analysis should be extended to these anchor points. Attention should also be paid to instrumentation wells and similar attachments to the pipe as further possible sources of missiles.</w:t>
            </w:r>
          </w:p>
          <w:p w14:paraId="5F997764" w14:textId="77777777" w:rsidR="00042623" w:rsidRDefault="00042623" w:rsidP="00744547">
            <w:pPr>
              <w:spacing w:after="0" w:line="240" w:lineRule="auto"/>
              <w:jc w:val="both"/>
              <w:rPr>
                <w:rFonts w:asciiTheme="minorHAnsi" w:hAnsiTheme="minorHAnsi" w:cstheme="minorHAnsi"/>
              </w:rPr>
            </w:pPr>
          </w:p>
          <w:p w14:paraId="3EBFE897" w14:textId="77777777" w:rsidR="00042623" w:rsidRDefault="00042623" w:rsidP="00744547">
            <w:pPr>
              <w:spacing w:after="0" w:line="240" w:lineRule="auto"/>
              <w:jc w:val="both"/>
              <w:rPr>
                <w:rFonts w:asciiTheme="minorHAnsi" w:hAnsiTheme="minorHAnsi" w:cstheme="minorHAnsi"/>
              </w:rPr>
            </w:pPr>
          </w:p>
          <w:p w14:paraId="4A0E5222" w14:textId="7FCCD267" w:rsidR="00042623" w:rsidRPr="009101BB" w:rsidRDefault="00042623" w:rsidP="00744547">
            <w:pPr>
              <w:spacing w:after="0" w:line="240" w:lineRule="auto"/>
              <w:jc w:val="both"/>
              <w:rPr>
                <w:rFonts w:asciiTheme="minorHAnsi" w:hAnsiTheme="minorHAnsi" w:cstheme="minorHAnsi"/>
              </w:rPr>
            </w:pPr>
          </w:p>
        </w:tc>
        <w:tc>
          <w:tcPr>
            <w:tcW w:w="1373" w:type="dxa"/>
          </w:tcPr>
          <w:p w14:paraId="2271CFD3" w14:textId="576FA556" w:rsidR="00744547" w:rsidRPr="009101BB" w:rsidRDefault="00112382" w:rsidP="00F445F3">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33E9398" w14:textId="7C78AC73" w:rsidR="00744547" w:rsidRPr="00D43542" w:rsidRDefault="004C66D1" w:rsidP="00AC363C">
            <w:pPr>
              <w:spacing w:after="0" w:line="240" w:lineRule="auto"/>
              <w:jc w:val="both"/>
              <w:rPr>
                <w:rFonts w:asciiTheme="minorHAnsi" w:hAnsiTheme="minorHAnsi" w:cstheme="minorHAnsi"/>
              </w:rPr>
            </w:pPr>
            <w:r w:rsidRPr="00D43542">
              <w:rPr>
                <w:rFonts w:asciiTheme="minorHAnsi" w:hAnsiTheme="minorHAnsi" w:cstheme="minorHAnsi"/>
              </w:rPr>
              <w:t xml:space="preserve">Missile impact load on a structure generated by or during the postulated break, as from pipe whipping, as described in DCD [2] Section 3.6 </w:t>
            </w:r>
            <w:r w:rsidR="00B17C1B" w:rsidRPr="00D43542">
              <w:rPr>
                <w:rFonts w:asciiTheme="minorHAnsi" w:hAnsiTheme="minorHAnsi" w:cstheme="minorHAnsi"/>
              </w:rPr>
              <w:t xml:space="preserve">See </w:t>
            </w:r>
            <w:r w:rsidRPr="00D43542">
              <w:rPr>
                <w:rFonts w:asciiTheme="minorHAnsi" w:hAnsiTheme="minorHAnsi" w:cstheme="minorHAnsi"/>
              </w:rPr>
              <w:t xml:space="preserve">also </w:t>
            </w:r>
            <w:r w:rsidR="00B17C1B" w:rsidRPr="00D43542">
              <w:rPr>
                <w:rFonts w:asciiTheme="minorHAnsi" w:hAnsiTheme="minorHAnsi" w:cstheme="minorHAnsi"/>
              </w:rPr>
              <w:t xml:space="preserve">response to Section/Paragraph 4.81. </w:t>
            </w:r>
          </w:p>
        </w:tc>
      </w:tr>
      <w:tr w:rsidR="00744547" w:rsidRPr="009101BB" w14:paraId="7E66EFFD" w14:textId="77777777" w:rsidTr="00DE12F6">
        <w:tc>
          <w:tcPr>
            <w:tcW w:w="12950" w:type="dxa"/>
            <w:gridSpan w:val="4"/>
          </w:tcPr>
          <w:p w14:paraId="78F8DDEE" w14:textId="76F23C05" w:rsidR="00744547" w:rsidRPr="00D43542" w:rsidRDefault="00744547" w:rsidP="00744547">
            <w:pPr>
              <w:spacing w:after="0" w:line="240" w:lineRule="auto"/>
              <w:jc w:val="center"/>
              <w:rPr>
                <w:rFonts w:asciiTheme="minorHAnsi" w:hAnsiTheme="minorHAnsi" w:cstheme="minorHAnsi"/>
                <w:b/>
                <w:bCs/>
              </w:rPr>
            </w:pPr>
            <w:r w:rsidRPr="00D43542">
              <w:rPr>
                <w:rFonts w:asciiTheme="minorHAnsi" w:hAnsiTheme="minorHAnsi" w:cstheme="minorHAnsi"/>
                <w:b/>
                <w:bCs/>
              </w:rPr>
              <w:lastRenderedPageBreak/>
              <w:t>JET EFFECTS</w:t>
            </w:r>
          </w:p>
        </w:tc>
      </w:tr>
      <w:tr w:rsidR="00744547" w:rsidRPr="009101BB" w14:paraId="7A2391E9" w14:textId="77777777" w:rsidTr="00DE12F6">
        <w:tc>
          <w:tcPr>
            <w:tcW w:w="1910" w:type="dxa"/>
          </w:tcPr>
          <w:p w14:paraId="4E11B8EA" w14:textId="4BCD38B8"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4.126. </w:t>
            </w:r>
          </w:p>
        </w:tc>
        <w:tc>
          <w:tcPr>
            <w:tcW w:w="4812" w:type="dxa"/>
          </w:tcPr>
          <w:p w14:paraId="18EFDA87" w14:textId="1BE633A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A jet is a stream of fluid ejected from a leak or break in a pressure retaining system, in a particular direction and with a significantly high velocity.</w:t>
            </w:r>
          </w:p>
        </w:tc>
        <w:tc>
          <w:tcPr>
            <w:tcW w:w="1373" w:type="dxa"/>
          </w:tcPr>
          <w:p w14:paraId="449F27A3" w14:textId="648DB7E9" w:rsidR="00744547" w:rsidRPr="009101BB" w:rsidRDefault="00744547" w:rsidP="00B74316">
            <w:pPr>
              <w:spacing w:after="0" w:line="240" w:lineRule="auto"/>
              <w:jc w:val="center"/>
              <w:rPr>
                <w:rFonts w:asciiTheme="minorHAnsi" w:hAnsiTheme="minorHAnsi" w:cstheme="minorHAnsi"/>
              </w:rPr>
            </w:pPr>
            <w:r w:rsidRPr="009101BB">
              <w:rPr>
                <w:rFonts w:asciiTheme="minorHAnsi" w:hAnsiTheme="minorHAnsi" w:cstheme="minorHAnsi"/>
              </w:rPr>
              <w:t>NR</w:t>
            </w:r>
          </w:p>
        </w:tc>
        <w:tc>
          <w:tcPr>
            <w:tcW w:w="4855" w:type="dxa"/>
          </w:tcPr>
          <w:p w14:paraId="28C073B4" w14:textId="306045C8" w:rsidR="00744547" w:rsidRPr="009101BB"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tc>
      </w:tr>
      <w:tr w:rsidR="00744547" w:rsidRPr="009101BB" w14:paraId="03AA1F09" w14:textId="77777777" w:rsidTr="00DE12F6">
        <w:tc>
          <w:tcPr>
            <w:tcW w:w="1910" w:type="dxa"/>
          </w:tcPr>
          <w:p w14:paraId="41A18976" w14:textId="2254BDE0"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4.127. </w:t>
            </w:r>
          </w:p>
        </w:tc>
        <w:tc>
          <w:tcPr>
            <w:tcW w:w="4812" w:type="dxa"/>
          </w:tcPr>
          <w:p w14:paraId="6D234A68" w14:textId="262D61E8"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Jets usually originate from a broken component, such as a pipe or vessel, containing high energy pressurized fluid. Jets can be excluded from consideration for low energy systems.</w:t>
            </w:r>
          </w:p>
        </w:tc>
        <w:tc>
          <w:tcPr>
            <w:tcW w:w="1373" w:type="dxa"/>
          </w:tcPr>
          <w:p w14:paraId="7DEA701D" w14:textId="2BD542DB" w:rsidR="00744547" w:rsidRPr="009101BB" w:rsidRDefault="00744547" w:rsidP="00B74316">
            <w:pPr>
              <w:spacing w:after="0" w:line="240" w:lineRule="auto"/>
              <w:jc w:val="center"/>
              <w:rPr>
                <w:rFonts w:asciiTheme="minorHAnsi" w:hAnsiTheme="minorHAnsi" w:cstheme="minorHAnsi"/>
              </w:rPr>
            </w:pPr>
            <w:r w:rsidRPr="009101BB">
              <w:rPr>
                <w:rFonts w:asciiTheme="minorHAnsi" w:hAnsiTheme="minorHAnsi" w:cstheme="minorHAnsi"/>
              </w:rPr>
              <w:t>NR</w:t>
            </w:r>
          </w:p>
        </w:tc>
        <w:tc>
          <w:tcPr>
            <w:tcW w:w="4855" w:type="dxa"/>
          </w:tcPr>
          <w:p w14:paraId="25DBFDF3" w14:textId="42130C95" w:rsidR="00744547" w:rsidRPr="009101BB"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tc>
      </w:tr>
      <w:tr w:rsidR="00744547" w:rsidRPr="009101BB" w14:paraId="58549F5E" w14:textId="77777777" w:rsidTr="00DE12F6">
        <w:tc>
          <w:tcPr>
            <w:tcW w:w="1910" w:type="dxa"/>
          </w:tcPr>
          <w:p w14:paraId="307541E3" w14:textId="2D7813F2"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4.128. </w:t>
            </w:r>
          </w:p>
        </w:tc>
        <w:tc>
          <w:tcPr>
            <w:tcW w:w="4812" w:type="dxa"/>
          </w:tcPr>
          <w:p w14:paraId="1D6D5BFC" w14:textId="220EFBC2"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origin of the jet is usually assumed to be a circumferential or longitudinal break of a vessel or pipe. The resulting jet is then limited to a particular direction. In the case of circumferential breaks, the jet is assumed to be oriented axially with respect to the pipe. In the case of longitudinal breaks, the jet is assumed to be oriented radially.</w:t>
            </w:r>
          </w:p>
        </w:tc>
        <w:tc>
          <w:tcPr>
            <w:tcW w:w="1373" w:type="dxa"/>
          </w:tcPr>
          <w:p w14:paraId="076EA712" w14:textId="2F72A3E6" w:rsidR="00744547" w:rsidRPr="009101BB" w:rsidRDefault="00744547" w:rsidP="00B74316">
            <w:pPr>
              <w:spacing w:after="0" w:line="240" w:lineRule="auto"/>
              <w:jc w:val="center"/>
              <w:rPr>
                <w:rFonts w:asciiTheme="minorHAnsi" w:hAnsiTheme="minorHAnsi" w:cstheme="minorHAnsi"/>
              </w:rPr>
            </w:pPr>
            <w:r w:rsidRPr="009101BB">
              <w:rPr>
                <w:rFonts w:asciiTheme="minorHAnsi" w:hAnsiTheme="minorHAnsi" w:cstheme="minorHAnsi"/>
              </w:rPr>
              <w:t>NR</w:t>
            </w:r>
          </w:p>
        </w:tc>
        <w:tc>
          <w:tcPr>
            <w:tcW w:w="4855" w:type="dxa"/>
          </w:tcPr>
          <w:p w14:paraId="3B0C0CD2" w14:textId="4FF228B7" w:rsidR="00744547" w:rsidRPr="00D43542" w:rsidRDefault="00744547" w:rsidP="00744547">
            <w:pPr>
              <w:spacing w:after="0" w:line="240" w:lineRule="auto"/>
              <w:rPr>
                <w:rFonts w:asciiTheme="minorHAnsi" w:hAnsiTheme="minorHAnsi" w:cstheme="minorHAnsi"/>
              </w:rPr>
            </w:pPr>
            <w:r w:rsidRPr="00D43542">
              <w:rPr>
                <w:rFonts w:asciiTheme="minorHAnsi" w:hAnsiTheme="minorHAnsi" w:cstheme="minorHAnsi"/>
              </w:rPr>
              <w:t>This is a statement not a requirement.</w:t>
            </w:r>
          </w:p>
        </w:tc>
      </w:tr>
      <w:tr w:rsidR="00744547" w:rsidRPr="009101BB" w14:paraId="585DE8FC" w14:textId="77777777" w:rsidTr="00DE12F6">
        <w:tc>
          <w:tcPr>
            <w:tcW w:w="1910" w:type="dxa"/>
          </w:tcPr>
          <w:p w14:paraId="4172B323" w14:textId="2B5ED353"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4.129. </w:t>
            </w:r>
          </w:p>
        </w:tc>
        <w:tc>
          <w:tcPr>
            <w:tcW w:w="4812" w:type="dxa"/>
          </w:tcPr>
          <w:p w14:paraId="684F2552" w14:textId="091A92B1"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Other possible sources of jets should be considered, where appropriate. An example of such a source is a jet of gas (the possible effects of the ignition of this gas are considered in paras 4.1–4.77).</w:t>
            </w:r>
          </w:p>
        </w:tc>
        <w:tc>
          <w:tcPr>
            <w:tcW w:w="1373" w:type="dxa"/>
          </w:tcPr>
          <w:p w14:paraId="3F57B24D" w14:textId="02D8099D" w:rsidR="00744547" w:rsidRPr="009101BB" w:rsidRDefault="001D5E04" w:rsidP="00B74316">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226002F3" w14:textId="3B52A996" w:rsidR="00744547" w:rsidRPr="00D43542" w:rsidRDefault="009D7AFC" w:rsidP="008F3B01">
            <w:pPr>
              <w:spacing w:after="0" w:line="240" w:lineRule="auto"/>
              <w:jc w:val="both"/>
              <w:rPr>
                <w:rFonts w:asciiTheme="minorHAnsi" w:hAnsiTheme="minorHAnsi" w:cstheme="minorHAnsi"/>
              </w:rPr>
            </w:pPr>
            <w:r w:rsidRPr="00D43542">
              <w:rPr>
                <w:rFonts w:asciiTheme="minorHAnsi" w:hAnsiTheme="minorHAnsi" w:cstheme="minorHAnsi"/>
              </w:rPr>
              <w:t xml:space="preserve">All credible sources of jets have been </w:t>
            </w:r>
            <w:r w:rsidR="00C4087A" w:rsidRPr="00D43542">
              <w:rPr>
                <w:rFonts w:asciiTheme="minorHAnsi" w:hAnsiTheme="minorHAnsi" w:cstheme="minorHAnsi"/>
              </w:rPr>
              <w:t xml:space="preserve">considered. </w:t>
            </w:r>
            <w:r w:rsidR="00550330" w:rsidRPr="00D43542">
              <w:rPr>
                <w:rFonts w:asciiTheme="minorHAnsi" w:hAnsiTheme="minorHAnsi" w:cstheme="minorHAnsi"/>
              </w:rPr>
              <w:t xml:space="preserve">See </w:t>
            </w:r>
            <w:r w:rsidR="006C5313" w:rsidRPr="00D43542">
              <w:rPr>
                <w:rFonts w:asciiTheme="minorHAnsi" w:hAnsiTheme="minorHAnsi" w:cstheme="minorHAnsi"/>
              </w:rPr>
              <w:t>DCD</w:t>
            </w:r>
            <w:r w:rsidR="00AB2157" w:rsidRPr="00D43542">
              <w:rPr>
                <w:rFonts w:asciiTheme="minorHAnsi" w:hAnsiTheme="minorHAnsi" w:cstheme="minorHAnsi"/>
              </w:rPr>
              <w:t xml:space="preserve"> [2] Chapter 3 and</w:t>
            </w:r>
            <w:r w:rsidR="006C5313" w:rsidRPr="00D43542">
              <w:rPr>
                <w:rFonts w:asciiTheme="minorHAnsi" w:hAnsiTheme="minorHAnsi" w:cstheme="minorHAnsi"/>
              </w:rPr>
              <w:t xml:space="preserve"> Chapter 19. </w:t>
            </w:r>
          </w:p>
        </w:tc>
      </w:tr>
      <w:tr w:rsidR="00744547" w:rsidRPr="009101BB" w14:paraId="48BC8B29" w14:textId="77777777" w:rsidTr="00DE12F6">
        <w:tc>
          <w:tcPr>
            <w:tcW w:w="1910" w:type="dxa"/>
          </w:tcPr>
          <w:p w14:paraId="25BFFB0B" w14:textId="30E7725F"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4.130. </w:t>
            </w:r>
          </w:p>
        </w:tc>
        <w:tc>
          <w:tcPr>
            <w:tcW w:w="4812" w:type="dxa"/>
          </w:tcPr>
          <w:p w14:paraId="510E9343" w14:textId="7A8A0179"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For each postulated location and size of break, the jet geometry (shape and direction) and its physical parameters (e.g. pressure, temperature, density) should be evaluated as a function of time and space.</w:t>
            </w:r>
          </w:p>
        </w:tc>
        <w:tc>
          <w:tcPr>
            <w:tcW w:w="1373" w:type="dxa"/>
          </w:tcPr>
          <w:p w14:paraId="37344902" w14:textId="657A8C63" w:rsidR="00744547" w:rsidRPr="009101BB" w:rsidRDefault="00744547" w:rsidP="00B74316">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6BE19922" w14:textId="72C1CC6B" w:rsidR="00744547" w:rsidRPr="00D43542" w:rsidRDefault="00744547" w:rsidP="00744547">
            <w:pPr>
              <w:spacing w:after="0" w:line="240" w:lineRule="auto"/>
              <w:jc w:val="both"/>
              <w:rPr>
                <w:rFonts w:asciiTheme="minorHAnsi" w:hAnsiTheme="minorHAnsi" w:cstheme="minorHAnsi"/>
              </w:rPr>
            </w:pPr>
            <w:r w:rsidRPr="00D43542">
              <w:rPr>
                <w:rFonts w:asciiTheme="minorHAnsi" w:hAnsiTheme="minorHAnsi" w:cstheme="minorHAnsi"/>
              </w:rPr>
              <w:t>Jet parameters, volumetric area of affected compartments, plant layout, and separating structures are considered. Parameters that determine the shape of the jet and the magnitude of the jet and thrust loads include pressure, temperature, and friction losses between the break and the reservoir. The volumetric area affected is determined by considering jet shape and loads at the postulated location of the breaks.</w:t>
            </w:r>
            <w:r w:rsidR="00986D85" w:rsidRPr="00D43542">
              <w:rPr>
                <w:rFonts w:asciiTheme="minorHAnsi" w:hAnsiTheme="minorHAnsi" w:cstheme="minorHAnsi"/>
              </w:rPr>
              <w:t xml:space="preserve"> </w:t>
            </w:r>
            <w:r w:rsidRPr="00D43542">
              <w:rPr>
                <w:rFonts w:asciiTheme="minorHAnsi" w:hAnsiTheme="minorHAnsi" w:cstheme="minorHAnsi"/>
              </w:rPr>
              <w:t>See</w:t>
            </w:r>
            <w:r w:rsidR="00E560A5" w:rsidRPr="00D43542">
              <w:rPr>
                <w:rFonts w:asciiTheme="minorHAnsi" w:hAnsiTheme="minorHAnsi" w:cstheme="minorHAnsi"/>
              </w:rPr>
              <w:t xml:space="preserve"> DCD [2]</w:t>
            </w:r>
            <w:r w:rsidRPr="00D43542">
              <w:rPr>
                <w:rFonts w:asciiTheme="minorHAnsi" w:hAnsiTheme="minorHAnsi" w:cstheme="minorHAnsi"/>
              </w:rPr>
              <w:t xml:space="preserve"> Section 3.</w:t>
            </w:r>
            <w:r w:rsidR="00AC4EE9" w:rsidRPr="00D43542">
              <w:rPr>
                <w:rFonts w:asciiTheme="minorHAnsi" w:hAnsiTheme="minorHAnsi" w:cstheme="minorHAnsi"/>
              </w:rPr>
              <w:t>6.</w:t>
            </w:r>
          </w:p>
        </w:tc>
      </w:tr>
      <w:tr w:rsidR="00744547" w:rsidRPr="009101BB" w14:paraId="78A6F368" w14:textId="77777777" w:rsidTr="00DE12F6">
        <w:tc>
          <w:tcPr>
            <w:tcW w:w="1910" w:type="dxa"/>
          </w:tcPr>
          <w:p w14:paraId="04338D9F" w14:textId="5EEFDDE9"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4.131. </w:t>
            </w:r>
          </w:p>
        </w:tc>
        <w:tc>
          <w:tcPr>
            <w:tcW w:w="4812" w:type="dxa"/>
          </w:tcPr>
          <w:p w14:paraId="48CCCB8D" w14:textId="34AD1C59"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If the break generates more than one jet, the possible interference of the jets should be taken into </w:t>
            </w:r>
            <w:r w:rsidRPr="009101BB">
              <w:rPr>
                <w:rFonts w:asciiTheme="minorHAnsi" w:hAnsiTheme="minorHAnsi" w:cstheme="minorHAnsi"/>
              </w:rPr>
              <w:lastRenderedPageBreak/>
              <w:t>account. This is the case for a double ended break of a pipe without restraints, in which two jets could be generated, one from each of the broken ends of the pipe.</w:t>
            </w:r>
          </w:p>
        </w:tc>
        <w:tc>
          <w:tcPr>
            <w:tcW w:w="1373" w:type="dxa"/>
          </w:tcPr>
          <w:p w14:paraId="73A9C24D" w14:textId="16741F53" w:rsidR="00744547" w:rsidRPr="009101BB" w:rsidRDefault="00B57FCD" w:rsidP="00D50E20">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528FFB42" w14:textId="1E87DF49" w:rsidR="00744547" w:rsidRPr="00D43542" w:rsidRDefault="007C1506" w:rsidP="00B57FCD">
            <w:pPr>
              <w:spacing w:after="0" w:line="240" w:lineRule="auto"/>
              <w:jc w:val="both"/>
              <w:rPr>
                <w:rFonts w:asciiTheme="minorHAnsi" w:hAnsiTheme="minorHAnsi" w:cstheme="minorHAnsi"/>
              </w:rPr>
            </w:pPr>
            <w:r w:rsidRPr="00D43542">
              <w:rPr>
                <w:rFonts w:asciiTheme="minorHAnsi" w:hAnsiTheme="minorHAnsi" w:cstheme="minorHAnsi"/>
              </w:rPr>
              <w:t xml:space="preserve">All credible jet sources </w:t>
            </w:r>
            <w:r w:rsidR="005C1D92" w:rsidRPr="00D43542">
              <w:rPr>
                <w:rFonts w:asciiTheme="minorHAnsi" w:hAnsiTheme="minorHAnsi" w:cstheme="minorHAnsi"/>
              </w:rPr>
              <w:t xml:space="preserve">have been considered in case of failure. </w:t>
            </w:r>
          </w:p>
        </w:tc>
      </w:tr>
      <w:tr w:rsidR="00744547" w:rsidRPr="009101BB" w14:paraId="16A20E69" w14:textId="77777777" w:rsidTr="00DE12F6">
        <w:tc>
          <w:tcPr>
            <w:tcW w:w="1910" w:type="dxa"/>
          </w:tcPr>
          <w:p w14:paraId="37D4D438" w14:textId="63FAD7BD"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4.132. </w:t>
            </w:r>
          </w:p>
        </w:tc>
        <w:tc>
          <w:tcPr>
            <w:tcW w:w="4812" w:type="dxa"/>
          </w:tcPr>
          <w:p w14:paraId="7ADE307F" w14:textId="3A4CDCE1"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effect of the motion of the jet’s source (such as a whipping pipe) on the jet’s geometry should be taken into account, as well as other possible effects (such as those due to objects in the vicinity of the jet’s trajectory).</w:t>
            </w:r>
          </w:p>
        </w:tc>
        <w:tc>
          <w:tcPr>
            <w:tcW w:w="1373" w:type="dxa"/>
          </w:tcPr>
          <w:p w14:paraId="38F77545" w14:textId="09BE90A9" w:rsidR="00744547" w:rsidRPr="009101BB" w:rsidRDefault="00FA00B0" w:rsidP="00AB12B0">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85A98BC" w14:textId="16E17318" w:rsidR="00744547" w:rsidRPr="00D43542" w:rsidRDefault="0085033B" w:rsidP="00D349FA">
            <w:pPr>
              <w:spacing w:after="0" w:line="240" w:lineRule="auto"/>
              <w:jc w:val="both"/>
              <w:rPr>
                <w:rFonts w:asciiTheme="minorHAnsi" w:hAnsiTheme="minorHAnsi" w:cstheme="minorHAnsi"/>
              </w:rPr>
            </w:pPr>
            <w:r w:rsidRPr="00D43542">
              <w:rPr>
                <w:rFonts w:asciiTheme="minorHAnsi" w:hAnsiTheme="minorHAnsi" w:cstheme="minorHAnsi"/>
              </w:rPr>
              <w:t xml:space="preserve">The effect of the </w:t>
            </w:r>
            <w:r w:rsidR="00BF141D" w:rsidRPr="00D43542">
              <w:rPr>
                <w:rFonts w:asciiTheme="minorHAnsi" w:hAnsiTheme="minorHAnsi" w:cstheme="minorHAnsi"/>
              </w:rPr>
              <w:t>movement</w:t>
            </w:r>
            <w:r w:rsidRPr="00D43542">
              <w:rPr>
                <w:rFonts w:asciiTheme="minorHAnsi" w:hAnsiTheme="minorHAnsi" w:cstheme="minorHAnsi"/>
              </w:rPr>
              <w:t xml:space="preserve"> of the jet’s source </w:t>
            </w:r>
            <w:r w:rsidR="00010FFC" w:rsidRPr="00D43542">
              <w:rPr>
                <w:rFonts w:asciiTheme="minorHAnsi" w:hAnsiTheme="minorHAnsi" w:cstheme="minorHAnsi"/>
              </w:rPr>
              <w:t xml:space="preserve">is taken into account. </w:t>
            </w:r>
          </w:p>
        </w:tc>
      </w:tr>
      <w:tr w:rsidR="00744547" w:rsidRPr="009101BB" w14:paraId="6F86B400" w14:textId="77777777" w:rsidTr="00DE12F6">
        <w:tc>
          <w:tcPr>
            <w:tcW w:w="1910" w:type="dxa"/>
          </w:tcPr>
          <w:p w14:paraId="620F88C4" w14:textId="40593FF8"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4.133. </w:t>
            </w:r>
          </w:p>
        </w:tc>
        <w:tc>
          <w:tcPr>
            <w:tcW w:w="4812" w:type="dxa"/>
          </w:tcPr>
          <w:p w14:paraId="08FEB101" w14:textId="1605159A"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A conservative analysis, using either an appropriate and verified computer model or a simplified approximation on the basis of experimental data, or other appropriate and justified conservative assumptions, can be used for the analysis of the jet’s shape and other properties.</w:t>
            </w:r>
          </w:p>
        </w:tc>
        <w:tc>
          <w:tcPr>
            <w:tcW w:w="1373" w:type="dxa"/>
          </w:tcPr>
          <w:p w14:paraId="2DD9391F" w14:textId="64699DB3" w:rsidR="00744547" w:rsidRPr="009101BB" w:rsidRDefault="00744547" w:rsidP="00E506D8">
            <w:pPr>
              <w:spacing w:after="0" w:line="240" w:lineRule="auto"/>
              <w:jc w:val="center"/>
              <w:rPr>
                <w:rFonts w:asciiTheme="minorHAnsi" w:hAnsiTheme="minorHAnsi" w:cstheme="minorHAnsi"/>
              </w:rPr>
            </w:pPr>
            <w:r w:rsidRPr="009101BB">
              <w:rPr>
                <w:rFonts w:asciiTheme="minorHAnsi" w:hAnsiTheme="minorHAnsi" w:cstheme="minorHAnsi"/>
              </w:rPr>
              <w:t>NR</w:t>
            </w:r>
          </w:p>
        </w:tc>
        <w:tc>
          <w:tcPr>
            <w:tcW w:w="4855" w:type="dxa"/>
          </w:tcPr>
          <w:p w14:paraId="0171383A" w14:textId="3E048A33" w:rsidR="00744547" w:rsidRPr="00D43542" w:rsidRDefault="00744547" w:rsidP="00744547">
            <w:pPr>
              <w:spacing w:after="0" w:line="240" w:lineRule="auto"/>
              <w:rPr>
                <w:rFonts w:asciiTheme="minorHAnsi" w:hAnsiTheme="minorHAnsi" w:cstheme="minorHAnsi"/>
              </w:rPr>
            </w:pPr>
            <w:r w:rsidRPr="00D43542">
              <w:rPr>
                <w:rFonts w:asciiTheme="minorHAnsi" w:hAnsiTheme="minorHAnsi" w:cstheme="minorHAnsi"/>
              </w:rPr>
              <w:t>This is a statement not a requirement.</w:t>
            </w:r>
          </w:p>
        </w:tc>
      </w:tr>
      <w:tr w:rsidR="00744547" w:rsidRPr="009101BB" w14:paraId="0115C683" w14:textId="77777777" w:rsidTr="00DE12F6">
        <w:tc>
          <w:tcPr>
            <w:tcW w:w="1910" w:type="dxa"/>
          </w:tcPr>
          <w:p w14:paraId="1DB46747" w14:textId="6F0D5DBD"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4.134. </w:t>
            </w:r>
          </w:p>
        </w:tc>
        <w:tc>
          <w:tcPr>
            <w:tcW w:w="4812" w:type="dxa"/>
          </w:tcPr>
          <w:p w14:paraId="2CEAD6CD" w14:textId="253B899E"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following effects of jets on targets should be taken into account: mechanical load (pressure, impact), thermal load (temperature, including thermal stresses and shocks where appropriate) and properties of fluids (such as possible short circuits in electric equipment due to the conductivity of liquid water). Possible chemical effects should also be evaluated, particularly if the fluid ejected is not water.</w:t>
            </w:r>
          </w:p>
        </w:tc>
        <w:tc>
          <w:tcPr>
            <w:tcW w:w="1373" w:type="dxa"/>
          </w:tcPr>
          <w:p w14:paraId="483F3F4E" w14:textId="1EDAD2E3" w:rsidR="00744547" w:rsidRPr="009101BB" w:rsidRDefault="00DA75E6" w:rsidP="003C2013">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3D6C5C17" w14:textId="0E88D85F" w:rsidR="00744547" w:rsidRPr="00D43542" w:rsidRDefault="00431994" w:rsidP="00A53957">
            <w:pPr>
              <w:spacing w:after="0" w:line="240" w:lineRule="auto"/>
              <w:jc w:val="both"/>
              <w:rPr>
                <w:rFonts w:asciiTheme="minorHAnsi" w:hAnsiTheme="minorHAnsi" w:cstheme="minorHAnsi"/>
              </w:rPr>
            </w:pPr>
            <w:r w:rsidRPr="00D43542">
              <w:rPr>
                <w:rFonts w:asciiTheme="minorHAnsi" w:hAnsiTheme="minorHAnsi" w:cstheme="minorHAnsi"/>
              </w:rPr>
              <w:t>The consequences were considered in a broad sense</w:t>
            </w:r>
            <w:r w:rsidR="008A492D" w:rsidRPr="00D43542">
              <w:rPr>
                <w:rFonts w:asciiTheme="minorHAnsi" w:hAnsiTheme="minorHAnsi" w:cstheme="minorHAnsi"/>
              </w:rPr>
              <w:t>.</w:t>
            </w:r>
            <w:r w:rsidR="00D85B88" w:rsidRPr="00D43542">
              <w:rPr>
                <w:rFonts w:asciiTheme="minorHAnsi" w:hAnsiTheme="minorHAnsi" w:cstheme="minorHAnsi"/>
              </w:rPr>
              <w:t xml:space="preserve"> See DCD [2] </w:t>
            </w:r>
            <w:r w:rsidR="00385E8E">
              <w:rPr>
                <w:rFonts w:asciiTheme="minorHAnsi" w:hAnsiTheme="minorHAnsi" w:cstheme="minorHAnsi"/>
              </w:rPr>
              <w:t>Section</w:t>
            </w:r>
            <w:r w:rsidR="00D85B88" w:rsidRPr="00D43542">
              <w:rPr>
                <w:rFonts w:asciiTheme="minorHAnsi" w:hAnsiTheme="minorHAnsi" w:cstheme="minorHAnsi"/>
              </w:rPr>
              <w:t xml:space="preserve"> 3.6.2.2.</w:t>
            </w:r>
          </w:p>
        </w:tc>
      </w:tr>
      <w:tr w:rsidR="00744547" w:rsidRPr="009101BB" w14:paraId="221967C6" w14:textId="77777777" w:rsidTr="00DE12F6">
        <w:tc>
          <w:tcPr>
            <w:tcW w:w="1910" w:type="dxa"/>
          </w:tcPr>
          <w:p w14:paraId="3B6D2F23" w14:textId="06ADFEF2"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4.135. </w:t>
            </w:r>
          </w:p>
        </w:tc>
        <w:tc>
          <w:tcPr>
            <w:tcW w:w="4812" w:type="dxa"/>
          </w:tcPr>
          <w:p w14:paraId="66B6173F" w14:textId="21877B5D"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It might be necessary to </w:t>
            </w:r>
            <w:proofErr w:type="spellStart"/>
            <w:r w:rsidRPr="009101BB">
              <w:rPr>
                <w:rFonts w:asciiTheme="minorHAnsi" w:hAnsiTheme="minorHAnsi" w:cstheme="minorHAnsi"/>
              </w:rPr>
              <w:t>analyse</w:t>
            </w:r>
            <w:proofErr w:type="spellEnd"/>
            <w:r w:rsidRPr="009101BB">
              <w:rPr>
                <w:rFonts w:asciiTheme="minorHAnsi" w:hAnsiTheme="minorHAnsi" w:cstheme="minorHAnsi"/>
              </w:rPr>
              <w:t xml:space="preserve"> the effects of jets on targets that are not SSCs important to safety if their damage might lead to significant secondary consequences. A typical example is damage to pipe insulation inside the containment. Although the insulation itself is not important to safety, debris from insulation material could block the emergency </w:t>
            </w:r>
            <w:r w:rsidRPr="009101BB">
              <w:rPr>
                <w:rFonts w:asciiTheme="minorHAnsi" w:hAnsiTheme="minorHAnsi" w:cstheme="minorHAnsi"/>
              </w:rPr>
              <w:lastRenderedPageBreak/>
              <w:t>core cooling or containment spray sump strainers during recirculation cooling. Relevant recommendations are provided in paras 4.84 and 4.85 of IAEA Safety Standards Series No. SSG</w:t>
            </w:r>
            <w:r w:rsidRPr="009101BB">
              <w:rPr>
                <w:rFonts w:asciiTheme="minorHAnsi" w:hAnsiTheme="minorHAnsi" w:cstheme="minorHAnsi"/>
              </w:rPr>
              <w:noBreakHyphen/>
              <w:t>53, Design of the Reactor Containment and Associated Systems for Nuclear Power Plants [10].</w:t>
            </w:r>
          </w:p>
        </w:tc>
        <w:tc>
          <w:tcPr>
            <w:tcW w:w="1373" w:type="dxa"/>
          </w:tcPr>
          <w:p w14:paraId="72A6C6C4" w14:textId="42D3D782" w:rsidR="00744547" w:rsidRPr="009101BB" w:rsidRDefault="00744547" w:rsidP="004768A2">
            <w:pPr>
              <w:spacing w:after="0" w:line="240" w:lineRule="auto"/>
              <w:jc w:val="center"/>
              <w:rPr>
                <w:rFonts w:asciiTheme="minorHAnsi" w:hAnsiTheme="minorHAnsi" w:cstheme="minorHAnsi"/>
              </w:rPr>
            </w:pPr>
            <w:r w:rsidRPr="009101BB">
              <w:rPr>
                <w:rFonts w:asciiTheme="minorHAnsi" w:hAnsiTheme="minorHAnsi" w:cstheme="minorHAnsi"/>
              </w:rPr>
              <w:lastRenderedPageBreak/>
              <w:t>NR</w:t>
            </w:r>
          </w:p>
        </w:tc>
        <w:tc>
          <w:tcPr>
            <w:tcW w:w="4855" w:type="dxa"/>
          </w:tcPr>
          <w:p w14:paraId="03244937" w14:textId="321A2E2C" w:rsidR="00744547" w:rsidRPr="009101BB"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tc>
      </w:tr>
      <w:tr w:rsidR="00744547" w:rsidRPr="009101BB" w14:paraId="60AB7FE8" w14:textId="77777777" w:rsidTr="00DE12F6">
        <w:tc>
          <w:tcPr>
            <w:tcW w:w="12950" w:type="dxa"/>
            <w:gridSpan w:val="4"/>
          </w:tcPr>
          <w:p w14:paraId="62332F53" w14:textId="7593E9CF" w:rsidR="00744547" w:rsidRPr="00B43018" w:rsidRDefault="00744547" w:rsidP="00744547">
            <w:pPr>
              <w:spacing w:after="0" w:line="240" w:lineRule="auto"/>
              <w:jc w:val="center"/>
              <w:rPr>
                <w:rFonts w:asciiTheme="minorHAnsi" w:hAnsiTheme="minorHAnsi" w:cstheme="minorHAnsi"/>
                <w:b/>
                <w:bCs/>
              </w:rPr>
            </w:pPr>
            <w:r w:rsidRPr="00B43018">
              <w:rPr>
                <w:rFonts w:asciiTheme="minorHAnsi" w:hAnsiTheme="minorHAnsi" w:cstheme="minorHAnsi"/>
                <w:b/>
                <w:bCs/>
              </w:rPr>
              <w:t>PREVENTION OF PIPE BREAKS</w:t>
            </w:r>
          </w:p>
        </w:tc>
      </w:tr>
      <w:tr w:rsidR="00744547" w:rsidRPr="009101BB" w14:paraId="27361603" w14:textId="77777777" w:rsidTr="00DE12F6">
        <w:tc>
          <w:tcPr>
            <w:tcW w:w="1910" w:type="dxa"/>
          </w:tcPr>
          <w:p w14:paraId="2E56DD25" w14:textId="5FA0BC5C"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4.136. </w:t>
            </w:r>
          </w:p>
        </w:tc>
        <w:tc>
          <w:tcPr>
            <w:tcW w:w="4812" w:type="dxa"/>
          </w:tcPr>
          <w:p w14:paraId="556EA391" w14:textId="15AAAEF6"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In some States, it has been judged that the application of very high quality standards for high energy piping, similar to those for vessels, could reduce the risk of pipe breaks to such a low level that it can be effectively excluded from further consideration. Some States have identified criteria for excluding certain pipe segments from break analysis (see, for example, Ref. [11]).</w:t>
            </w:r>
          </w:p>
        </w:tc>
        <w:tc>
          <w:tcPr>
            <w:tcW w:w="1373" w:type="dxa"/>
          </w:tcPr>
          <w:p w14:paraId="1085C453" w14:textId="3B2C7934" w:rsidR="00744547" w:rsidRPr="009101BB" w:rsidRDefault="00744547" w:rsidP="00570D27">
            <w:pPr>
              <w:spacing w:after="0" w:line="240" w:lineRule="auto"/>
              <w:jc w:val="center"/>
              <w:rPr>
                <w:rFonts w:asciiTheme="minorHAnsi" w:hAnsiTheme="minorHAnsi" w:cstheme="minorHAnsi"/>
              </w:rPr>
            </w:pPr>
            <w:r w:rsidRPr="009101BB">
              <w:rPr>
                <w:rFonts w:asciiTheme="minorHAnsi" w:hAnsiTheme="minorHAnsi" w:cstheme="minorHAnsi"/>
              </w:rPr>
              <w:t>NR</w:t>
            </w:r>
          </w:p>
        </w:tc>
        <w:tc>
          <w:tcPr>
            <w:tcW w:w="4855" w:type="dxa"/>
          </w:tcPr>
          <w:p w14:paraId="76C9650A" w14:textId="690EFF61" w:rsidR="00744547" w:rsidRPr="009101BB"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tc>
      </w:tr>
      <w:tr w:rsidR="00744547" w:rsidRPr="009101BB" w14:paraId="457799FC" w14:textId="77777777" w:rsidTr="00DE12F6">
        <w:tc>
          <w:tcPr>
            <w:tcW w:w="1910" w:type="dxa"/>
          </w:tcPr>
          <w:p w14:paraId="60F741C9" w14:textId="0A3F0268"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4.137. </w:t>
            </w:r>
          </w:p>
        </w:tc>
        <w:tc>
          <w:tcPr>
            <w:tcW w:w="4812" w:type="dxa"/>
          </w:tcPr>
          <w:p w14:paraId="795CD697"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For locations where break preclusion criteria are met, a leak (rather than a complete rupture) may be assumed.</w:t>
            </w:r>
            <w:r w:rsidRPr="009101BB">
              <w:rPr>
                <w:rFonts w:asciiTheme="minorHAnsi" w:hAnsiTheme="minorHAnsi" w:cstheme="minorHAnsi"/>
                <w:vertAlign w:val="superscript"/>
              </w:rPr>
              <w:t>11</w:t>
            </w:r>
            <w:r w:rsidRPr="009101BB">
              <w:rPr>
                <w:rFonts w:asciiTheme="minorHAnsi" w:hAnsiTheme="minorHAnsi" w:cstheme="minorHAnsi"/>
              </w:rPr>
              <w:t xml:space="preserve"> To determine the leak size, a fracture mechanics analysis should be performed. Alternatively, a crack corresponding to a leak size of 10% of the flow cross</w:t>
            </w:r>
            <w:r w:rsidRPr="009101BB">
              <w:rPr>
                <w:rFonts w:asciiTheme="minorHAnsi" w:hAnsiTheme="minorHAnsi" w:cstheme="minorHAnsi"/>
              </w:rPr>
              <w:noBreakHyphen/>
              <w:t>section should be postulated. The leak detection system should be shown to have a sensitivity that is adequate to detect the minimum leakage from a crack of this size.</w:t>
            </w:r>
          </w:p>
          <w:p w14:paraId="6AD3DC67" w14:textId="655B6C6A" w:rsidR="00744547" w:rsidRPr="009101BB" w:rsidRDefault="00744547" w:rsidP="00744547">
            <w:pPr>
              <w:spacing w:after="0" w:line="240" w:lineRule="auto"/>
              <w:jc w:val="both"/>
              <w:rPr>
                <w:rFonts w:asciiTheme="minorHAnsi" w:hAnsiTheme="minorHAnsi" w:cstheme="minorHAnsi"/>
                <w:b/>
                <w:bCs/>
              </w:rPr>
            </w:pPr>
            <w:r w:rsidRPr="009101BB">
              <w:rPr>
                <w:rFonts w:asciiTheme="minorHAnsi" w:hAnsiTheme="minorHAnsi" w:cstheme="minorHAnsi"/>
                <w:b/>
                <w:bCs/>
              </w:rPr>
              <w:t>__________</w:t>
            </w:r>
          </w:p>
          <w:p w14:paraId="08A3ADEA" w14:textId="7EE80A95"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vertAlign w:val="superscript"/>
              </w:rPr>
              <w:t>11</w:t>
            </w:r>
            <w:r w:rsidRPr="009101BB">
              <w:rPr>
                <w:rFonts w:asciiTheme="minorHAnsi" w:hAnsiTheme="minorHAnsi" w:cstheme="minorHAnsi"/>
              </w:rPr>
              <w:t xml:space="preserve"> </w:t>
            </w:r>
            <w:r w:rsidRPr="00864DAF">
              <w:rPr>
                <w:rFonts w:asciiTheme="minorHAnsi" w:hAnsiTheme="minorHAnsi" w:cstheme="minorHAnsi"/>
                <w:sz w:val="18"/>
                <w:szCs w:val="16"/>
              </w:rPr>
              <w:t>This is applicable in States where the leak before break concept has been accepted.</w:t>
            </w:r>
          </w:p>
        </w:tc>
        <w:tc>
          <w:tcPr>
            <w:tcW w:w="1373" w:type="dxa"/>
          </w:tcPr>
          <w:p w14:paraId="0A53A115" w14:textId="51D2D94E" w:rsidR="00744547" w:rsidRPr="009101BB" w:rsidRDefault="00744547" w:rsidP="00B43018">
            <w:pPr>
              <w:spacing w:after="0" w:line="276"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5576983" w14:textId="36197A4D" w:rsidR="00744547" w:rsidRPr="00864DAF" w:rsidRDefault="00686866" w:rsidP="00744547">
            <w:pPr>
              <w:spacing w:after="0" w:line="240" w:lineRule="auto"/>
              <w:jc w:val="both"/>
              <w:rPr>
                <w:rFonts w:asciiTheme="minorHAnsi" w:hAnsiTheme="minorHAnsi" w:cstheme="minorHAnsi"/>
              </w:rPr>
            </w:pPr>
            <w:r w:rsidRPr="00864DAF">
              <w:rPr>
                <w:rFonts w:asciiTheme="minorHAnsi" w:hAnsiTheme="minorHAnsi" w:cstheme="minorHAnsi"/>
              </w:rPr>
              <w:t>The methods and criteria to evaluate leak-before-break in the AP1000</w:t>
            </w:r>
            <w:r w:rsidR="00BF7248">
              <w:rPr>
                <w:rFonts w:asciiTheme="minorHAnsi" w:hAnsiTheme="minorHAnsi" w:cstheme="minorHAnsi"/>
              </w:rPr>
              <w:t xml:space="preserve"> plant</w:t>
            </w:r>
            <w:r w:rsidRPr="00864DAF">
              <w:rPr>
                <w:rFonts w:asciiTheme="minorHAnsi" w:hAnsiTheme="minorHAnsi" w:cstheme="minorHAnsi"/>
              </w:rPr>
              <w:t xml:space="preserve"> are consistent with the guidance in NUREG-1061 </w:t>
            </w:r>
            <w:r w:rsidR="00384A4D" w:rsidRPr="00864DAF">
              <w:rPr>
                <w:rFonts w:asciiTheme="minorHAnsi" w:hAnsiTheme="minorHAnsi" w:cstheme="minorHAnsi"/>
              </w:rPr>
              <w:t>[</w:t>
            </w:r>
            <w:r w:rsidR="00A25D83">
              <w:rPr>
                <w:rFonts w:asciiTheme="minorHAnsi" w:hAnsiTheme="minorHAnsi" w:cstheme="minorHAnsi"/>
              </w:rPr>
              <w:t>20</w:t>
            </w:r>
            <w:r w:rsidR="00384A4D" w:rsidRPr="00864DAF">
              <w:rPr>
                <w:rFonts w:asciiTheme="minorHAnsi" w:hAnsiTheme="minorHAnsi" w:cstheme="minorHAnsi"/>
              </w:rPr>
              <w:t xml:space="preserve">] </w:t>
            </w:r>
            <w:r w:rsidRPr="00864DAF">
              <w:rPr>
                <w:rFonts w:asciiTheme="minorHAnsi" w:hAnsiTheme="minorHAnsi" w:cstheme="minorHAnsi"/>
              </w:rPr>
              <w:t xml:space="preserve">and Draft Standard Review Plan 3.6.3 </w:t>
            </w:r>
            <w:r w:rsidR="00B05925" w:rsidRPr="00864DAF">
              <w:rPr>
                <w:rFonts w:asciiTheme="minorHAnsi" w:hAnsiTheme="minorHAnsi" w:cstheme="minorHAnsi"/>
              </w:rPr>
              <w:t>[</w:t>
            </w:r>
            <w:r w:rsidR="004979D9">
              <w:rPr>
                <w:rFonts w:asciiTheme="minorHAnsi" w:hAnsiTheme="minorHAnsi" w:cstheme="minorHAnsi"/>
              </w:rPr>
              <w:t>21</w:t>
            </w:r>
            <w:r w:rsidR="00B05925" w:rsidRPr="00864DAF">
              <w:rPr>
                <w:rFonts w:asciiTheme="minorHAnsi" w:hAnsiTheme="minorHAnsi" w:cstheme="minorHAnsi"/>
              </w:rPr>
              <w:t>]</w:t>
            </w:r>
            <w:r w:rsidRPr="00864DAF">
              <w:rPr>
                <w:rFonts w:asciiTheme="minorHAnsi" w:hAnsiTheme="minorHAnsi" w:cstheme="minorHAnsi"/>
              </w:rPr>
              <w:t>.</w:t>
            </w:r>
            <w:r w:rsidR="008A40A7" w:rsidRPr="00864DAF">
              <w:rPr>
                <w:rFonts w:asciiTheme="minorHAnsi" w:hAnsiTheme="minorHAnsi" w:cstheme="minorHAnsi"/>
              </w:rPr>
              <w:t xml:space="preserve"> </w:t>
            </w:r>
            <w:r w:rsidR="00CB272B" w:rsidRPr="00864DAF">
              <w:rPr>
                <w:rFonts w:asciiTheme="minorHAnsi" w:hAnsiTheme="minorHAnsi" w:cstheme="minorHAnsi"/>
              </w:rPr>
              <w:t xml:space="preserve">Leak-before-Break Evaluation Procedures are described </w:t>
            </w:r>
            <w:r w:rsidR="00E629A4" w:rsidRPr="00864DAF">
              <w:rPr>
                <w:rFonts w:asciiTheme="minorHAnsi" w:hAnsiTheme="minorHAnsi" w:cstheme="minorHAnsi"/>
              </w:rPr>
              <w:t xml:space="preserve">in DCD [2] Section 3.6.3. </w:t>
            </w:r>
          </w:p>
        </w:tc>
      </w:tr>
      <w:tr w:rsidR="00744547" w:rsidRPr="009101BB" w14:paraId="2D5B88B4" w14:textId="77777777" w:rsidTr="00DE12F6">
        <w:tc>
          <w:tcPr>
            <w:tcW w:w="1910" w:type="dxa"/>
          </w:tcPr>
          <w:p w14:paraId="185B38C2" w14:textId="2200E3BD"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4.138. </w:t>
            </w:r>
          </w:p>
        </w:tc>
        <w:tc>
          <w:tcPr>
            <w:tcW w:w="4812" w:type="dxa"/>
          </w:tcPr>
          <w:p w14:paraId="7E9D26A4" w14:textId="1F522EBA"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For all piping, the likelihood of a pipe break can be reduced significantly if safety measures are applied, notably for design, manufacturing, construction and surveillance (increased in</w:t>
            </w:r>
            <w:r w:rsidRPr="009101BB">
              <w:rPr>
                <w:rFonts w:asciiTheme="minorHAnsi" w:hAnsiTheme="minorHAnsi" w:cstheme="minorHAnsi"/>
              </w:rPr>
              <w:noBreakHyphen/>
              <w:t xml:space="preserve">service inspections or </w:t>
            </w:r>
            <w:r w:rsidRPr="009101BB">
              <w:rPr>
                <w:rFonts w:asciiTheme="minorHAnsi" w:hAnsiTheme="minorHAnsi" w:cstheme="minorHAnsi"/>
              </w:rPr>
              <w:lastRenderedPageBreak/>
              <w:t>monitoring for leakage, vibration and fatigue, water chemistry, loose parts, displacements, and erosion and corrosion).</w:t>
            </w:r>
          </w:p>
        </w:tc>
        <w:tc>
          <w:tcPr>
            <w:tcW w:w="1373" w:type="dxa"/>
          </w:tcPr>
          <w:p w14:paraId="6DE05C4F" w14:textId="2B00E65F" w:rsidR="00744547" w:rsidRPr="009101BB" w:rsidRDefault="00744547" w:rsidP="00570D27">
            <w:pPr>
              <w:spacing w:after="0" w:line="240" w:lineRule="auto"/>
              <w:jc w:val="center"/>
              <w:rPr>
                <w:rFonts w:asciiTheme="minorHAnsi" w:hAnsiTheme="minorHAnsi" w:cstheme="minorHAnsi"/>
              </w:rPr>
            </w:pPr>
            <w:r w:rsidRPr="009101BB">
              <w:rPr>
                <w:rFonts w:asciiTheme="minorHAnsi" w:hAnsiTheme="minorHAnsi" w:cstheme="minorHAnsi"/>
              </w:rPr>
              <w:lastRenderedPageBreak/>
              <w:t>NR</w:t>
            </w:r>
          </w:p>
        </w:tc>
        <w:tc>
          <w:tcPr>
            <w:tcW w:w="4855" w:type="dxa"/>
          </w:tcPr>
          <w:p w14:paraId="534230EB" w14:textId="4F35561E" w:rsidR="00744547" w:rsidRPr="009101BB"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tc>
      </w:tr>
      <w:tr w:rsidR="00744547" w:rsidRPr="009101BB" w14:paraId="5E9C5EA4" w14:textId="77777777" w:rsidTr="00DE12F6">
        <w:tc>
          <w:tcPr>
            <w:tcW w:w="12950" w:type="dxa"/>
            <w:gridSpan w:val="4"/>
          </w:tcPr>
          <w:p w14:paraId="6199A6AE" w14:textId="51F9D8E7" w:rsidR="00744547" w:rsidRPr="00864DAF" w:rsidRDefault="00744547" w:rsidP="00744547">
            <w:pPr>
              <w:spacing w:after="0" w:line="240" w:lineRule="auto"/>
              <w:jc w:val="center"/>
              <w:rPr>
                <w:rFonts w:asciiTheme="minorHAnsi" w:hAnsiTheme="minorHAnsi" w:cstheme="minorHAnsi"/>
                <w:b/>
                <w:bCs/>
              </w:rPr>
            </w:pPr>
            <w:r w:rsidRPr="00864DAF">
              <w:rPr>
                <w:rFonts w:asciiTheme="minorHAnsi" w:hAnsiTheme="minorHAnsi" w:cstheme="minorHAnsi"/>
                <w:b/>
                <w:bCs/>
              </w:rPr>
              <w:t>MITIGATION OF THE CONSEQUENCES OF PIPE BREAKS</w:t>
            </w:r>
          </w:p>
        </w:tc>
      </w:tr>
      <w:tr w:rsidR="00744547" w:rsidRPr="009101BB" w14:paraId="74F05099" w14:textId="77777777" w:rsidTr="00DE12F6">
        <w:tc>
          <w:tcPr>
            <w:tcW w:w="12950" w:type="dxa"/>
            <w:gridSpan w:val="4"/>
          </w:tcPr>
          <w:p w14:paraId="26325B96" w14:textId="03A2F566" w:rsidR="00744547" w:rsidRPr="00864DAF" w:rsidRDefault="00744547" w:rsidP="00744547">
            <w:pPr>
              <w:spacing w:after="0" w:line="240" w:lineRule="auto"/>
              <w:jc w:val="center"/>
              <w:rPr>
                <w:rFonts w:asciiTheme="minorHAnsi" w:hAnsiTheme="minorHAnsi" w:cstheme="minorHAnsi"/>
                <w:b/>
                <w:bCs/>
              </w:rPr>
            </w:pPr>
            <w:r w:rsidRPr="00864DAF">
              <w:rPr>
                <w:rFonts w:asciiTheme="minorHAnsi" w:hAnsiTheme="minorHAnsi" w:cstheme="minorHAnsi"/>
                <w:b/>
                <w:bCs/>
              </w:rPr>
              <w:t>MITIGATION OF THE CONSEQUENCES OF PIPE WHIP</w:t>
            </w:r>
          </w:p>
        </w:tc>
      </w:tr>
      <w:tr w:rsidR="00744547" w:rsidRPr="009101BB" w14:paraId="0DC30017" w14:textId="77777777" w:rsidTr="00DE12F6">
        <w:tc>
          <w:tcPr>
            <w:tcW w:w="1910" w:type="dxa"/>
          </w:tcPr>
          <w:p w14:paraId="4250E5E2" w14:textId="02F1C04B"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4.139. </w:t>
            </w:r>
          </w:p>
        </w:tc>
        <w:tc>
          <w:tcPr>
            <w:tcW w:w="4812" w:type="dxa"/>
          </w:tcPr>
          <w:p w14:paraId="348FE2F3" w14:textId="5DB402ED"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likelihood of a severe pipe rupture in the piping systems of a nuclear power plant is generally accepted to be low; however, pipe restraints should be used to restrict the motion of pipes that, if broken, could impact SSCs important to safety.</w:t>
            </w:r>
          </w:p>
        </w:tc>
        <w:tc>
          <w:tcPr>
            <w:tcW w:w="1373" w:type="dxa"/>
          </w:tcPr>
          <w:p w14:paraId="0F024192" w14:textId="4B2E4CDF" w:rsidR="00744547" w:rsidRPr="009101BB" w:rsidRDefault="00744547" w:rsidP="00912257">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649A47D7" w14:textId="4FFE0B4A" w:rsidR="00744547" w:rsidRPr="00864DAF" w:rsidRDefault="00744547" w:rsidP="00744547">
            <w:pPr>
              <w:spacing w:after="0" w:line="240" w:lineRule="auto"/>
              <w:jc w:val="both"/>
              <w:rPr>
                <w:rFonts w:asciiTheme="minorHAnsi" w:hAnsiTheme="minorHAnsi" w:cstheme="minorHAnsi"/>
              </w:rPr>
            </w:pPr>
            <w:r w:rsidRPr="00864DAF">
              <w:rPr>
                <w:rFonts w:asciiTheme="minorHAnsi" w:hAnsiTheme="minorHAnsi" w:cstheme="minorHAnsi"/>
              </w:rPr>
              <w:t xml:space="preserve">Pipe whip restraints are provided wherever postulated pipe breaks could impair the capability of any essential system or component to perform its intended safety functions. </w:t>
            </w:r>
            <w:r w:rsidR="00580EF7">
              <w:rPr>
                <w:rFonts w:asciiTheme="minorHAnsi" w:hAnsiTheme="minorHAnsi" w:cstheme="minorHAnsi"/>
              </w:rPr>
              <w:t>Section</w:t>
            </w:r>
            <w:r w:rsidRPr="00864DAF">
              <w:rPr>
                <w:rFonts w:asciiTheme="minorHAnsi" w:hAnsiTheme="minorHAnsi" w:cstheme="minorHAnsi"/>
              </w:rPr>
              <w:t xml:space="preserve"> 3.6.2.3</w:t>
            </w:r>
            <w:r w:rsidR="00414945" w:rsidRPr="00864DAF">
              <w:rPr>
                <w:rFonts w:asciiTheme="minorHAnsi" w:hAnsiTheme="minorHAnsi" w:cstheme="minorHAnsi"/>
              </w:rPr>
              <w:t xml:space="preserve"> in DCD [2]</w:t>
            </w:r>
            <w:r w:rsidRPr="00864DAF">
              <w:rPr>
                <w:rFonts w:asciiTheme="minorHAnsi" w:hAnsiTheme="minorHAnsi" w:cstheme="minorHAnsi"/>
              </w:rPr>
              <w:t xml:space="preserve"> gives the design criteria for and description of pipe whip restraints.</w:t>
            </w:r>
            <w:r w:rsidR="00B0495F" w:rsidRPr="00864DAF">
              <w:rPr>
                <w:rFonts w:asciiTheme="minorHAnsi" w:hAnsiTheme="minorHAnsi" w:cstheme="minorHAnsi"/>
              </w:rPr>
              <w:t xml:space="preserve"> </w:t>
            </w:r>
            <w:r w:rsidRPr="00864DAF">
              <w:rPr>
                <w:rFonts w:asciiTheme="minorHAnsi" w:hAnsiTheme="minorHAnsi" w:cstheme="minorHAnsi"/>
              </w:rPr>
              <w:t xml:space="preserve">See also </w:t>
            </w:r>
            <w:r w:rsidR="00A82A6C">
              <w:rPr>
                <w:rFonts w:asciiTheme="minorHAnsi" w:hAnsiTheme="minorHAnsi" w:cstheme="minorHAnsi"/>
              </w:rPr>
              <w:t>Section</w:t>
            </w:r>
            <w:r w:rsidRPr="00864DAF">
              <w:rPr>
                <w:rFonts w:asciiTheme="minorHAnsi" w:hAnsiTheme="minorHAnsi" w:cstheme="minorHAnsi"/>
              </w:rPr>
              <w:t xml:space="preserve"> 3.6.1.3.2 in the DCD [2]. </w:t>
            </w:r>
            <w:r w:rsidRPr="00864DAF">
              <w:t xml:space="preserve"> </w:t>
            </w:r>
          </w:p>
        </w:tc>
      </w:tr>
      <w:tr w:rsidR="00744547" w:rsidRPr="009101BB" w14:paraId="76D8CC29" w14:textId="77777777" w:rsidTr="00DE12F6">
        <w:tc>
          <w:tcPr>
            <w:tcW w:w="12950" w:type="dxa"/>
            <w:gridSpan w:val="4"/>
          </w:tcPr>
          <w:p w14:paraId="2F3A9E54" w14:textId="1890EA65" w:rsidR="00744547" w:rsidRPr="00864DAF" w:rsidRDefault="00744547" w:rsidP="00744547">
            <w:pPr>
              <w:spacing w:after="0" w:line="240" w:lineRule="auto"/>
              <w:jc w:val="center"/>
              <w:rPr>
                <w:rFonts w:asciiTheme="minorHAnsi" w:hAnsiTheme="minorHAnsi" w:cstheme="minorHAnsi"/>
                <w:b/>
                <w:bCs/>
              </w:rPr>
            </w:pPr>
            <w:r w:rsidRPr="00864DAF">
              <w:rPr>
                <w:rFonts w:asciiTheme="minorHAnsi" w:hAnsiTheme="minorHAnsi" w:cstheme="minorHAnsi"/>
                <w:b/>
                <w:bCs/>
              </w:rPr>
              <w:t>MITIGATION OF THE CONSEQUENCES OF JETS</w:t>
            </w:r>
          </w:p>
        </w:tc>
      </w:tr>
      <w:tr w:rsidR="00744547" w:rsidRPr="009101BB" w14:paraId="6CEABA45" w14:textId="77777777" w:rsidTr="00DE12F6">
        <w:tc>
          <w:tcPr>
            <w:tcW w:w="1910" w:type="dxa"/>
          </w:tcPr>
          <w:p w14:paraId="761D4451" w14:textId="23C24441"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4.140. </w:t>
            </w:r>
          </w:p>
        </w:tc>
        <w:tc>
          <w:tcPr>
            <w:tcW w:w="4812" w:type="dxa"/>
          </w:tcPr>
          <w:p w14:paraId="5BD2C857" w14:textId="10F5A6A8"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If a high energy pipe does break, the generation of a jet cannot be avoided; the only way to prevent the generation of a jet is to prevent the break itself. However, means of limiting the jet in time and/or space should be considered. For example, valves installed upstream and check valves installed downstream of the point of failure can stop the jet soon after it is initiated. Robust barriers (e.g. concrete walls) around the failed pipe should be used to limit the range of the jet.</w:t>
            </w:r>
          </w:p>
        </w:tc>
        <w:tc>
          <w:tcPr>
            <w:tcW w:w="1373" w:type="dxa"/>
          </w:tcPr>
          <w:p w14:paraId="405CA79E" w14:textId="2F7DF8EF" w:rsidR="00744547" w:rsidRPr="009101BB" w:rsidRDefault="00744547" w:rsidP="00850684">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3D973576" w14:textId="4E19FEA4"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Barriers and shields, constructed of either steel or concrete, are provided to protect essential equipment, including instrumentation, from the effects of jet impingement resulting from postulated pipe breaks. Barrier and shield design is based on elastic methods and the elastic-plastic methods for dynamic analysis included in Biggs, J. M. </w:t>
            </w:r>
            <w:r w:rsidR="0041776B" w:rsidRPr="009101BB">
              <w:rPr>
                <w:rFonts w:asciiTheme="minorHAnsi" w:hAnsiTheme="minorHAnsi" w:cstheme="minorHAnsi"/>
              </w:rPr>
              <w:t>[</w:t>
            </w:r>
            <w:r w:rsidR="00593C65">
              <w:rPr>
                <w:rFonts w:asciiTheme="minorHAnsi" w:hAnsiTheme="minorHAnsi" w:cstheme="minorHAnsi"/>
              </w:rPr>
              <w:t>22</w:t>
            </w:r>
            <w:r w:rsidR="0041776B" w:rsidRPr="009101BB">
              <w:rPr>
                <w:rFonts w:asciiTheme="minorHAnsi" w:hAnsiTheme="minorHAnsi" w:cstheme="minorHAnsi"/>
              </w:rPr>
              <w:t>]</w:t>
            </w:r>
            <w:r w:rsidRPr="009101BB">
              <w:rPr>
                <w:rFonts w:asciiTheme="minorHAnsi" w:hAnsiTheme="minorHAnsi" w:cstheme="minorHAnsi"/>
              </w:rPr>
              <w:t xml:space="preserve">. Design criteria and loading combinations are according to </w:t>
            </w:r>
            <w:r w:rsidR="00227336">
              <w:rPr>
                <w:rFonts w:asciiTheme="minorHAnsi" w:hAnsiTheme="minorHAnsi" w:cstheme="minorHAnsi"/>
              </w:rPr>
              <w:t>Sections</w:t>
            </w:r>
            <w:r w:rsidRPr="009101BB">
              <w:rPr>
                <w:rFonts w:asciiTheme="minorHAnsi" w:hAnsiTheme="minorHAnsi" w:cstheme="minorHAnsi"/>
              </w:rPr>
              <w:t xml:space="preserve"> 3.8.3 and 3.8.4. See </w:t>
            </w:r>
            <w:r w:rsidR="000B1EA5">
              <w:rPr>
                <w:rFonts w:asciiTheme="minorHAnsi" w:hAnsiTheme="minorHAnsi" w:cstheme="minorHAnsi"/>
              </w:rPr>
              <w:t>Section</w:t>
            </w:r>
            <w:r w:rsidRPr="009101BB">
              <w:rPr>
                <w:rFonts w:asciiTheme="minorHAnsi" w:hAnsiTheme="minorHAnsi" w:cstheme="minorHAnsi"/>
              </w:rPr>
              <w:t xml:space="preserve"> 3.6.2.4.1 in the DCD [2]. Essential equipment protected by pipe whip restraints or jet shields is listed in</w:t>
            </w:r>
            <w:r w:rsidR="00D20D20" w:rsidRPr="009101BB">
              <w:rPr>
                <w:rFonts w:asciiTheme="minorHAnsi" w:hAnsiTheme="minorHAnsi" w:cstheme="minorHAnsi"/>
              </w:rPr>
              <w:t xml:space="preserve"> </w:t>
            </w:r>
            <w:r w:rsidR="00375D8F" w:rsidRPr="009101BB">
              <w:rPr>
                <w:rFonts w:asciiTheme="minorHAnsi" w:hAnsiTheme="minorHAnsi" w:cstheme="minorHAnsi"/>
              </w:rPr>
              <w:t xml:space="preserve">the </w:t>
            </w:r>
            <w:r w:rsidR="00D20D20" w:rsidRPr="009101BB">
              <w:rPr>
                <w:rFonts w:asciiTheme="minorHAnsi" w:hAnsiTheme="minorHAnsi" w:cstheme="minorHAnsi"/>
              </w:rPr>
              <w:t>DCD [2]</w:t>
            </w:r>
            <w:r w:rsidRPr="009101BB">
              <w:rPr>
                <w:rFonts w:asciiTheme="minorHAnsi" w:hAnsiTheme="minorHAnsi" w:cstheme="minorHAnsi"/>
              </w:rPr>
              <w:t xml:space="preserve"> Table 3.6-3.</w:t>
            </w:r>
          </w:p>
        </w:tc>
      </w:tr>
      <w:tr w:rsidR="00744547" w:rsidRPr="009101BB" w14:paraId="6A9B86A9" w14:textId="77777777" w:rsidTr="00DE12F6">
        <w:tc>
          <w:tcPr>
            <w:tcW w:w="1910" w:type="dxa"/>
          </w:tcPr>
          <w:p w14:paraId="03F8D112" w14:textId="57311818"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4.141. </w:t>
            </w:r>
          </w:p>
        </w:tc>
        <w:tc>
          <w:tcPr>
            <w:tcW w:w="4812" w:type="dxa"/>
          </w:tcPr>
          <w:p w14:paraId="7B795782" w14:textId="460419F1"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To the extent practicable, coatings and insulation materials that are resistant to jet impingement should be used to limit the amount of debris that is generated by the jet (since this debris can challenge the performance of safety systems under certain conditions).</w:t>
            </w:r>
          </w:p>
        </w:tc>
        <w:tc>
          <w:tcPr>
            <w:tcW w:w="1373" w:type="dxa"/>
          </w:tcPr>
          <w:p w14:paraId="791F0A5D" w14:textId="54F8643B" w:rsidR="00744547" w:rsidRPr="009101BB" w:rsidRDefault="00744547" w:rsidP="00850684">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36DD809B" w14:textId="4A2CF1FB" w:rsidR="00744547" w:rsidRPr="00864DAF" w:rsidRDefault="00C15CC4" w:rsidP="00744547">
            <w:pPr>
              <w:spacing w:after="0" w:line="240" w:lineRule="auto"/>
              <w:jc w:val="both"/>
              <w:rPr>
                <w:rFonts w:asciiTheme="minorHAnsi" w:hAnsiTheme="minorHAnsi" w:cstheme="minorHAnsi"/>
              </w:rPr>
            </w:pPr>
            <w:r w:rsidRPr="00864DAF">
              <w:rPr>
                <w:rFonts w:asciiTheme="minorHAnsi" w:hAnsiTheme="minorHAnsi" w:cstheme="minorHAnsi"/>
              </w:rPr>
              <w:t xml:space="preserve">Coatings and insulation materials that are resistant to jet impingement </w:t>
            </w:r>
            <w:r w:rsidR="00472FEC" w:rsidRPr="00864DAF">
              <w:rPr>
                <w:rFonts w:asciiTheme="minorHAnsi" w:hAnsiTheme="minorHAnsi" w:cstheme="minorHAnsi"/>
              </w:rPr>
              <w:t xml:space="preserve">are used </w:t>
            </w:r>
            <w:r w:rsidR="005A0F25" w:rsidRPr="00864DAF">
              <w:rPr>
                <w:rFonts w:asciiTheme="minorHAnsi" w:hAnsiTheme="minorHAnsi" w:cstheme="minorHAnsi"/>
              </w:rPr>
              <w:t xml:space="preserve">where necessary. </w:t>
            </w:r>
          </w:p>
        </w:tc>
      </w:tr>
      <w:tr w:rsidR="00744547" w:rsidRPr="009101BB" w14:paraId="2E6362EB" w14:textId="77777777" w:rsidTr="00DE12F6">
        <w:tc>
          <w:tcPr>
            <w:tcW w:w="12950" w:type="dxa"/>
            <w:gridSpan w:val="4"/>
          </w:tcPr>
          <w:p w14:paraId="409EFD2C" w14:textId="718C4627" w:rsidR="00744547" w:rsidRPr="00864DAF" w:rsidRDefault="00744547" w:rsidP="00744547">
            <w:pPr>
              <w:spacing w:after="0" w:line="240" w:lineRule="auto"/>
              <w:jc w:val="center"/>
              <w:rPr>
                <w:rFonts w:asciiTheme="minorHAnsi" w:hAnsiTheme="minorHAnsi" w:cstheme="minorHAnsi"/>
                <w:b/>
                <w:bCs/>
              </w:rPr>
            </w:pPr>
            <w:r w:rsidRPr="00864DAF">
              <w:rPr>
                <w:rFonts w:asciiTheme="minorHAnsi" w:hAnsiTheme="minorHAnsi" w:cstheme="minorHAnsi"/>
                <w:b/>
                <w:bCs/>
              </w:rPr>
              <w:lastRenderedPageBreak/>
              <w:t>SPECIFIC JET HAZARD CONSIDERATIONS</w:t>
            </w:r>
          </w:p>
        </w:tc>
      </w:tr>
      <w:tr w:rsidR="00744547" w:rsidRPr="009101BB" w14:paraId="1F98383E" w14:textId="77777777" w:rsidTr="00DE12F6">
        <w:tc>
          <w:tcPr>
            <w:tcW w:w="1910" w:type="dxa"/>
          </w:tcPr>
          <w:p w14:paraId="35D6945C" w14:textId="6AF21E55"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4.142. </w:t>
            </w:r>
          </w:p>
        </w:tc>
        <w:tc>
          <w:tcPr>
            <w:tcW w:w="4812" w:type="dxa"/>
          </w:tcPr>
          <w:p w14:paraId="04064FBD" w14:textId="68935975" w:rsidR="00744547" w:rsidRPr="009101BB" w:rsidRDefault="00744547" w:rsidP="00013838">
            <w:pPr>
              <w:spacing w:after="0" w:line="240" w:lineRule="auto"/>
              <w:jc w:val="both"/>
              <w:rPr>
                <w:rFonts w:asciiTheme="minorHAnsi" w:hAnsiTheme="minorHAnsi" w:cstheme="minorHAnsi"/>
              </w:rPr>
            </w:pPr>
            <w:r w:rsidRPr="009101BB">
              <w:rPr>
                <w:rFonts w:asciiTheme="minorHAnsi" w:hAnsiTheme="minorHAnsi" w:cstheme="minorHAnsi"/>
              </w:rPr>
              <w:t xml:space="preserve">In addition to the direct impingement of a jet onto targets (local effects), the release of fluid from a leak or break could also have a significant effect on the general environmental conditions in a room. The effects will depend, among other things, on the time duration and the parameters of the jet and on the dimensions of the room. If this is a concern, then the general environmental parameters and their influence on SSC functionality should also be </w:t>
            </w:r>
            <w:proofErr w:type="spellStart"/>
            <w:r w:rsidRPr="009101BB">
              <w:rPr>
                <w:rFonts w:asciiTheme="minorHAnsi" w:hAnsiTheme="minorHAnsi" w:cstheme="minorHAnsi"/>
              </w:rPr>
              <w:t>analysed</w:t>
            </w:r>
            <w:proofErr w:type="spellEnd"/>
            <w:r w:rsidRPr="009101BB">
              <w:rPr>
                <w:rFonts w:asciiTheme="minorHAnsi" w:hAnsiTheme="minorHAnsi" w:cstheme="minorHAnsi"/>
              </w:rPr>
              <w:t xml:space="preserve"> and included in the environmental qualification process.</w:t>
            </w:r>
          </w:p>
        </w:tc>
        <w:tc>
          <w:tcPr>
            <w:tcW w:w="1373" w:type="dxa"/>
          </w:tcPr>
          <w:p w14:paraId="012DAFA0" w14:textId="3F3497C0" w:rsidR="00744547" w:rsidRPr="009101BB" w:rsidRDefault="00744547" w:rsidP="00850684">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50B735CF" w14:textId="75B42E3B" w:rsidR="00744547" w:rsidRPr="00864DAF"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Section 3.11 in the DCD [2] discusses the qualification of the equipment required to function in the adverse environmental conditions including temperature, humidity, pressure, and chemical consequences.</w:t>
            </w:r>
          </w:p>
        </w:tc>
      </w:tr>
      <w:tr w:rsidR="00744547" w:rsidRPr="009101BB" w14:paraId="74AC187F" w14:textId="77777777" w:rsidTr="00DE12F6">
        <w:tc>
          <w:tcPr>
            <w:tcW w:w="1910" w:type="dxa"/>
          </w:tcPr>
          <w:p w14:paraId="2DB272FF" w14:textId="28D4424A"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4.143. </w:t>
            </w:r>
          </w:p>
        </w:tc>
        <w:tc>
          <w:tcPr>
            <w:tcW w:w="4812" w:type="dxa"/>
          </w:tcPr>
          <w:p w14:paraId="31F27DA0" w14:textId="7E0EF3E8"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effect of a differential pressure across a structure or portion of a structure (e.g. a wall), for example due to the steam released by a break, should be considered when designing the plant. Blow</w:t>
            </w:r>
            <w:r w:rsidRPr="009101BB">
              <w:rPr>
                <w:rFonts w:asciiTheme="minorHAnsi" w:hAnsiTheme="minorHAnsi" w:cstheme="minorHAnsi"/>
              </w:rPr>
              <w:noBreakHyphen/>
              <w:t>out panels and doors that open when subjected to a certain pressure or temperature are examples of measures that can be used to mitigate this effect.</w:t>
            </w:r>
          </w:p>
        </w:tc>
        <w:tc>
          <w:tcPr>
            <w:tcW w:w="1373" w:type="dxa"/>
          </w:tcPr>
          <w:p w14:paraId="3ECA2690" w14:textId="1D2E9063" w:rsidR="00744547" w:rsidRPr="009101BB" w:rsidRDefault="00744547" w:rsidP="00523B94">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6C362812" w14:textId="13710560" w:rsidR="00744547" w:rsidRPr="007D23FE" w:rsidRDefault="00231B44" w:rsidP="00AF4C39">
            <w:pPr>
              <w:spacing w:after="0" w:line="240" w:lineRule="auto"/>
              <w:jc w:val="both"/>
              <w:rPr>
                <w:rFonts w:asciiTheme="minorHAnsi" w:hAnsiTheme="minorHAnsi" w:cstheme="minorHAnsi"/>
              </w:rPr>
            </w:pPr>
            <w:r w:rsidRPr="007D23FE">
              <w:rPr>
                <w:rFonts w:asciiTheme="minorHAnsi" w:hAnsiTheme="minorHAnsi" w:cstheme="minorHAnsi"/>
              </w:rPr>
              <w:t xml:space="preserve">The effect of a differential pressure across a structure or portion of a structure </w:t>
            </w:r>
            <w:r w:rsidR="00421291" w:rsidRPr="007D23FE">
              <w:rPr>
                <w:rFonts w:asciiTheme="minorHAnsi" w:hAnsiTheme="minorHAnsi" w:cstheme="minorHAnsi"/>
              </w:rPr>
              <w:t xml:space="preserve">has been considered. </w:t>
            </w:r>
          </w:p>
        </w:tc>
      </w:tr>
      <w:tr w:rsidR="00744547" w:rsidRPr="009101BB" w14:paraId="59166DAD" w14:textId="77777777" w:rsidTr="00DE12F6">
        <w:tc>
          <w:tcPr>
            <w:tcW w:w="1910" w:type="dxa"/>
          </w:tcPr>
          <w:p w14:paraId="0934B7F3" w14:textId="390207ED" w:rsidR="00744547" w:rsidRPr="007D23FE" w:rsidRDefault="00744547" w:rsidP="00744547">
            <w:pPr>
              <w:spacing w:after="0" w:line="240" w:lineRule="auto"/>
              <w:jc w:val="both"/>
              <w:rPr>
                <w:rFonts w:asciiTheme="minorHAnsi" w:hAnsiTheme="minorHAnsi" w:cstheme="minorHAnsi"/>
                <w:szCs w:val="22"/>
                <w:lang w:val="en-GB" w:eastAsia="pl-PL"/>
              </w:rPr>
            </w:pPr>
            <w:r w:rsidRPr="007D23FE">
              <w:rPr>
                <w:rFonts w:asciiTheme="minorHAnsi" w:hAnsiTheme="minorHAnsi" w:cstheme="minorHAnsi"/>
                <w:szCs w:val="22"/>
                <w:lang w:val="en-GB" w:eastAsia="pl-PL"/>
              </w:rPr>
              <w:t xml:space="preserve">4.144. </w:t>
            </w:r>
          </w:p>
        </w:tc>
        <w:tc>
          <w:tcPr>
            <w:tcW w:w="4812" w:type="dxa"/>
          </w:tcPr>
          <w:p w14:paraId="4681A9D6" w14:textId="5C99D02E" w:rsidR="00744547" w:rsidRPr="007D23FE" w:rsidRDefault="00744547" w:rsidP="00744547">
            <w:pPr>
              <w:spacing w:after="0" w:line="240" w:lineRule="auto"/>
              <w:jc w:val="both"/>
              <w:rPr>
                <w:rFonts w:asciiTheme="minorHAnsi" w:hAnsiTheme="minorHAnsi" w:cstheme="minorHAnsi"/>
              </w:rPr>
            </w:pPr>
            <w:r w:rsidRPr="007D23FE">
              <w:rPr>
                <w:rFonts w:asciiTheme="minorHAnsi" w:hAnsiTheme="minorHAnsi" w:cstheme="minorHAnsi"/>
              </w:rPr>
              <w:t>Protection against direct jet impingement is similar to protection against missiles. Protective measures should be designed in such a way as to cope with both missiles and jets, or generally with as many internal hazards as practicable.</w:t>
            </w:r>
          </w:p>
        </w:tc>
        <w:tc>
          <w:tcPr>
            <w:tcW w:w="1373" w:type="dxa"/>
          </w:tcPr>
          <w:p w14:paraId="775D584C" w14:textId="45E60207" w:rsidR="00744547" w:rsidRPr="007D23FE" w:rsidRDefault="00744547" w:rsidP="00523B94">
            <w:pPr>
              <w:spacing w:after="0" w:line="240" w:lineRule="auto"/>
              <w:jc w:val="center"/>
              <w:rPr>
                <w:rFonts w:asciiTheme="minorHAnsi" w:hAnsiTheme="minorHAnsi" w:cstheme="minorHAnsi"/>
              </w:rPr>
            </w:pPr>
            <w:r w:rsidRPr="007D23FE">
              <w:rPr>
                <w:rFonts w:asciiTheme="minorHAnsi" w:hAnsiTheme="minorHAnsi" w:cstheme="minorHAnsi"/>
              </w:rPr>
              <w:t>COM</w:t>
            </w:r>
          </w:p>
        </w:tc>
        <w:tc>
          <w:tcPr>
            <w:tcW w:w="4855" w:type="dxa"/>
          </w:tcPr>
          <w:p w14:paraId="11061651" w14:textId="48E58B81" w:rsidR="00744547" w:rsidRPr="007D23FE" w:rsidRDefault="00744547" w:rsidP="00744547">
            <w:pPr>
              <w:spacing w:after="0" w:line="240" w:lineRule="auto"/>
              <w:jc w:val="both"/>
              <w:rPr>
                <w:rFonts w:asciiTheme="minorHAnsi" w:hAnsiTheme="minorHAnsi" w:cstheme="minorHAnsi"/>
              </w:rPr>
            </w:pPr>
            <w:r w:rsidRPr="007D23FE">
              <w:rPr>
                <w:rFonts w:asciiTheme="minorHAnsi" w:hAnsiTheme="minorHAnsi" w:cstheme="minorHAnsi"/>
              </w:rPr>
              <w:t xml:space="preserve">The plant arrangement is based on maximizing the physical separation of redundant or diverse safety-related components and systems from each other and from </w:t>
            </w:r>
            <w:proofErr w:type="spellStart"/>
            <w:r w:rsidRPr="007D23FE">
              <w:rPr>
                <w:rFonts w:asciiTheme="minorHAnsi" w:hAnsiTheme="minorHAnsi" w:cstheme="minorHAnsi"/>
              </w:rPr>
              <w:t>nonsafety</w:t>
            </w:r>
            <w:proofErr w:type="spellEnd"/>
            <w:r w:rsidRPr="007D23FE">
              <w:rPr>
                <w:rFonts w:asciiTheme="minorHAnsi" w:hAnsiTheme="minorHAnsi" w:cstheme="minorHAnsi"/>
              </w:rPr>
              <w:t>-related items.</w:t>
            </w:r>
          </w:p>
          <w:p w14:paraId="1AF54DCA" w14:textId="77777777" w:rsidR="00744547" w:rsidRPr="007D23FE" w:rsidRDefault="00744547" w:rsidP="00744547">
            <w:pPr>
              <w:spacing w:after="0" w:line="240" w:lineRule="auto"/>
              <w:jc w:val="both"/>
              <w:rPr>
                <w:rFonts w:asciiTheme="minorHAnsi" w:hAnsiTheme="minorHAnsi" w:cstheme="minorHAnsi"/>
              </w:rPr>
            </w:pPr>
          </w:p>
          <w:p w14:paraId="0F82DB26" w14:textId="77777777" w:rsidR="00744547" w:rsidRPr="007D23FE" w:rsidRDefault="00744547" w:rsidP="00744547">
            <w:pPr>
              <w:spacing w:after="0" w:line="240" w:lineRule="auto"/>
              <w:jc w:val="both"/>
              <w:rPr>
                <w:rFonts w:asciiTheme="minorHAnsi" w:hAnsiTheme="minorHAnsi" w:cstheme="minorHAnsi"/>
              </w:rPr>
            </w:pPr>
            <w:r w:rsidRPr="007D23FE">
              <w:rPr>
                <w:rFonts w:asciiTheme="minorHAnsi" w:hAnsiTheme="minorHAnsi" w:cstheme="minorHAnsi"/>
              </w:rPr>
              <w:t>Protection requirements are met through the protection afforded by walls, floors, columns, abutments, and foundations. Where adequate protection does not already exist as a result of separation, a separating structure such as</w:t>
            </w:r>
            <w:r w:rsidRPr="007D23FE">
              <w:t xml:space="preserve"> </w:t>
            </w:r>
            <w:r w:rsidRPr="007D23FE">
              <w:rPr>
                <w:rFonts w:asciiTheme="minorHAnsi" w:hAnsiTheme="minorHAnsi" w:cstheme="minorHAnsi"/>
              </w:rPr>
              <w:t xml:space="preserve">additional barriers, deflectors, or shields is provided to meet </w:t>
            </w:r>
            <w:r w:rsidRPr="007D23FE">
              <w:rPr>
                <w:rFonts w:asciiTheme="minorHAnsi" w:hAnsiTheme="minorHAnsi" w:cstheme="minorHAnsi"/>
              </w:rPr>
              <w:lastRenderedPageBreak/>
              <w:t>the functional protection requirements. Barriers and shields, constructed of either steel or concrete, are provided to protect essential equipment, including instrumentation, from the effects of jet impingement resulting from postulated pipe breaks.</w:t>
            </w:r>
          </w:p>
          <w:p w14:paraId="5BCF2D34" w14:textId="77777777" w:rsidR="00744547" w:rsidRPr="007D23FE" w:rsidRDefault="00744547" w:rsidP="00744547">
            <w:pPr>
              <w:spacing w:after="0" w:line="240" w:lineRule="auto"/>
              <w:jc w:val="both"/>
              <w:rPr>
                <w:rFonts w:asciiTheme="minorHAnsi" w:hAnsiTheme="minorHAnsi" w:cstheme="minorHAnsi"/>
              </w:rPr>
            </w:pPr>
          </w:p>
          <w:p w14:paraId="5311487B" w14:textId="17E8A415" w:rsidR="00744547" w:rsidRPr="007D23FE" w:rsidRDefault="00744547" w:rsidP="00744547">
            <w:pPr>
              <w:spacing w:after="0" w:line="240" w:lineRule="auto"/>
              <w:jc w:val="both"/>
              <w:rPr>
                <w:rFonts w:asciiTheme="minorHAnsi" w:hAnsiTheme="minorHAnsi" w:cstheme="minorHAnsi"/>
              </w:rPr>
            </w:pPr>
            <w:r w:rsidRPr="007D23FE">
              <w:rPr>
                <w:rFonts w:asciiTheme="minorHAnsi" w:hAnsiTheme="minorHAnsi" w:cstheme="minorHAnsi"/>
              </w:rPr>
              <w:t xml:space="preserve">See </w:t>
            </w:r>
            <w:r w:rsidR="009E3DF9">
              <w:rPr>
                <w:rFonts w:asciiTheme="minorHAnsi" w:hAnsiTheme="minorHAnsi" w:cstheme="minorHAnsi"/>
              </w:rPr>
              <w:t>Section</w:t>
            </w:r>
            <w:r w:rsidRPr="007D23FE">
              <w:rPr>
                <w:rFonts w:asciiTheme="minorHAnsi" w:hAnsiTheme="minorHAnsi" w:cstheme="minorHAnsi"/>
              </w:rPr>
              <w:t xml:space="preserve"> 3.6.2.4.1 in the DCD [2]. </w:t>
            </w:r>
          </w:p>
        </w:tc>
      </w:tr>
      <w:tr w:rsidR="00744547" w:rsidRPr="009101BB" w14:paraId="13AA9A9E" w14:textId="77777777" w:rsidTr="00DE12F6">
        <w:tc>
          <w:tcPr>
            <w:tcW w:w="12950" w:type="dxa"/>
            <w:gridSpan w:val="4"/>
          </w:tcPr>
          <w:p w14:paraId="4ACC1E13" w14:textId="75AE76A0" w:rsidR="00744547" w:rsidRPr="007D23FE" w:rsidRDefault="00744547" w:rsidP="00744547">
            <w:pPr>
              <w:spacing w:after="0" w:line="240" w:lineRule="auto"/>
              <w:jc w:val="center"/>
              <w:rPr>
                <w:rFonts w:asciiTheme="minorHAnsi" w:hAnsiTheme="minorHAnsi" w:cstheme="minorHAnsi"/>
                <w:b/>
                <w:bCs/>
              </w:rPr>
            </w:pPr>
            <w:r w:rsidRPr="007D23FE">
              <w:rPr>
                <w:rFonts w:asciiTheme="minorHAnsi" w:hAnsiTheme="minorHAnsi" w:cstheme="minorHAnsi"/>
                <w:b/>
                <w:bCs/>
              </w:rPr>
              <w:lastRenderedPageBreak/>
              <w:t>INTERNAL FLOODING</w:t>
            </w:r>
          </w:p>
        </w:tc>
      </w:tr>
      <w:tr w:rsidR="00744547" w:rsidRPr="009101BB" w14:paraId="11A6547E" w14:textId="77777777" w:rsidTr="00DE12F6">
        <w:tc>
          <w:tcPr>
            <w:tcW w:w="12950" w:type="dxa"/>
            <w:gridSpan w:val="4"/>
          </w:tcPr>
          <w:p w14:paraId="36F93656" w14:textId="3288F728" w:rsidR="00744547" w:rsidRPr="007D23FE" w:rsidRDefault="00744547" w:rsidP="00744547">
            <w:pPr>
              <w:spacing w:after="0" w:line="240" w:lineRule="auto"/>
              <w:jc w:val="center"/>
              <w:rPr>
                <w:rFonts w:asciiTheme="minorHAnsi" w:hAnsiTheme="minorHAnsi" w:cstheme="minorHAnsi"/>
                <w:b/>
                <w:bCs/>
              </w:rPr>
            </w:pPr>
            <w:r w:rsidRPr="007D23FE">
              <w:rPr>
                <w:rFonts w:asciiTheme="minorHAnsi" w:hAnsiTheme="minorHAnsi" w:cstheme="minorHAnsi"/>
                <w:b/>
                <w:bCs/>
              </w:rPr>
              <w:t>IDENTIFICATION AND CHARACTERIZATION OF INTERNAL FLOODING HAZARDS</w:t>
            </w:r>
          </w:p>
        </w:tc>
      </w:tr>
      <w:tr w:rsidR="00744547" w:rsidRPr="009101BB" w14:paraId="3960B3AE" w14:textId="77777777" w:rsidTr="00DE12F6">
        <w:tc>
          <w:tcPr>
            <w:tcW w:w="1910" w:type="dxa"/>
          </w:tcPr>
          <w:p w14:paraId="350411AF" w14:textId="36DAEA02"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4.145. </w:t>
            </w:r>
          </w:p>
        </w:tc>
        <w:tc>
          <w:tcPr>
            <w:tcW w:w="4812" w:type="dxa"/>
          </w:tcPr>
          <w:p w14:paraId="576C27EB"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Internal flooding can be caused by any event that results in the release of a liquid (usually water</w:t>
            </w:r>
            <w:r w:rsidRPr="009101BB">
              <w:rPr>
                <w:rFonts w:asciiTheme="minorHAnsi" w:hAnsiTheme="minorHAnsi" w:cstheme="minorHAnsi"/>
                <w:vertAlign w:val="superscript"/>
              </w:rPr>
              <w:t>12</w:t>
            </w:r>
            <w:r w:rsidRPr="009101BB">
              <w:rPr>
                <w:rFonts w:asciiTheme="minorHAnsi" w:hAnsiTheme="minorHAnsi" w:cstheme="minorHAnsi"/>
              </w:rPr>
              <w:t>) that exceeds the drainage capacity in a given area. Flooding can affect multiple SSCs (i.e. those that are not designed to withstand being submerged or exposed to spray). Although the guidance in this subsection is limited to internal flooding, external events (e.g. earthquake, external flooding) can cause or exacerbate internal flooding.</w:t>
            </w:r>
          </w:p>
          <w:p w14:paraId="52339670" w14:textId="201F3373" w:rsidR="00744547" w:rsidRPr="009101BB" w:rsidRDefault="00744547" w:rsidP="00744547">
            <w:pPr>
              <w:spacing w:after="0" w:line="240" w:lineRule="auto"/>
              <w:jc w:val="both"/>
              <w:rPr>
                <w:rFonts w:asciiTheme="minorHAnsi" w:hAnsiTheme="minorHAnsi" w:cstheme="minorHAnsi"/>
                <w:b/>
                <w:bCs/>
              </w:rPr>
            </w:pPr>
            <w:r w:rsidRPr="009101BB">
              <w:rPr>
                <w:rFonts w:asciiTheme="minorHAnsi" w:hAnsiTheme="minorHAnsi" w:cstheme="minorHAnsi"/>
                <w:b/>
                <w:bCs/>
              </w:rPr>
              <w:t>__________</w:t>
            </w:r>
          </w:p>
          <w:p w14:paraId="78272AFB" w14:textId="102B77E8"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sz w:val="18"/>
                <w:szCs w:val="16"/>
                <w:vertAlign w:val="superscript"/>
              </w:rPr>
              <w:t>12</w:t>
            </w:r>
            <w:r w:rsidRPr="009101BB">
              <w:rPr>
                <w:rFonts w:asciiTheme="minorHAnsi" w:hAnsiTheme="minorHAnsi" w:cstheme="minorHAnsi"/>
                <w:sz w:val="18"/>
                <w:szCs w:val="16"/>
              </w:rPr>
              <w:t xml:space="preserve"> This subsection addresses water based flooding; however, the same considerations apply to other liquids on the site if they exist in sufficient quantities and locations that could cause a flood. Possible examples include fuel, chemicals and fire extinguishing materials.</w:t>
            </w:r>
          </w:p>
        </w:tc>
        <w:tc>
          <w:tcPr>
            <w:tcW w:w="1373" w:type="dxa"/>
          </w:tcPr>
          <w:p w14:paraId="11A8D92C" w14:textId="1F1B9296" w:rsidR="00744547" w:rsidRPr="009101BB" w:rsidRDefault="00744547" w:rsidP="00DF6612">
            <w:pPr>
              <w:spacing w:after="0" w:line="240" w:lineRule="auto"/>
              <w:jc w:val="center"/>
              <w:rPr>
                <w:rFonts w:asciiTheme="minorHAnsi" w:hAnsiTheme="minorHAnsi" w:cstheme="minorHAnsi"/>
              </w:rPr>
            </w:pPr>
            <w:r w:rsidRPr="009101BB">
              <w:rPr>
                <w:rFonts w:asciiTheme="minorHAnsi" w:hAnsiTheme="minorHAnsi" w:cstheme="minorHAnsi"/>
              </w:rPr>
              <w:t>NR</w:t>
            </w:r>
          </w:p>
        </w:tc>
        <w:tc>
          <w:tcPr>
            <w:tcW w:w="4855" w:type="dxa"/>
          </w:tcPr>
          <w:p w14:paraId="15A01560" w14:textId="764E8392" w:rsidR="00744547" w:rsidRPr="009101BB"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tc>
      </w:tr>
      <w:tr w:rsidR="00744547" w:rsidRPr="009101BB" w14:paraId="2024FCE9" w14:textId="77777777" w:rsidTr="00DE12F6">
        <w:tc>
          <w:tcPr>
            <w:tcW w:w="1910" w:type="dxa"/>
          </w:tcPr>
          <w:p w14:paraId="4DD9EFB4" w14:textId="2FC784AA"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4.146. </w:t>
            </w:r>
          </w:p>
        </w:tc>
        <w:tc>
          <w:tcPr>
            <w:tcW w:w="4812" w:type="dxa"/>
          </w:tcPr>
          <w:p w14:paraId="3CCDAFE5" w14:textId="1D99F10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Flooding means not only the formation of pools of water on the floor of a room but also the collection of water in higher locations. For example, water (arising from sprays or condensed steam) could collect in cable trays even if they are located well above the floor level. Equipment located in such a place should then be considered to be subject to flooding. In addition, water from these trays might </w:t>
            </w:r>
            <w:r w:rsidRPr="009101BB">
              <w:rPr>
                <w:rFonts w:asciiTheme="minorHAnsi" w:hAnsiTheme="minorHAnsi" w:cstheme="minorHAnsi"/>
              </w:rPr>
              <w:lastRenderedPageBreak/>
              <w:t>be drained to other locations where its presence is also undesirable.</w:t>
            </w:r>
          </w:p>
        </w:tc>
        <w:tc>
          <w:tcPr>
            <w:tcW w:w="1373" w:type="dxa"/>
          </w:tcPr>
          <w:p w14:paraId="39E1C66C" w14:textId="10A7EE51" w:rsidR="00744547" w:rsidRPr="009101BB" w:rsidRDefault="00744547" w:rsidP="00DF6612">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086213B9" w14:textId="087A3843"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Flooding as an internal hazard has been addressed in the AP1000 plant design as described in DCD</w:t>
            </w:r>
            <w:r w:rsidR="00CC3088" w:rsidRPr="009101BB">
              <w:rPr>
                <w:rFonts w:asciiTheme="minorHAnsi" w:hAnsiTheme="minorHAnsi" w:cstheme="minorHAnsi"/>
              </w:rPr>
              <w:t xml:space="preserve"> [2]</w:t>
            </w:r>
            <w:r w:rsidRPr="009101BB">
              <w:rPr>
                <w:rFonts w:asciiTheme="minorHAnsi" w:hAnsiTheme="minorHAnsi" w:cstheme="minorHAnsi"/>
              </w:rPr>
              <w:t xml:space="preserve"> Section</w:t>
            </w:r>
            <w:r w:rsidR="008428FD" w:rsidRPr="009101BB">
              <w:rPr>
                <w:rFonts w:asciiTheme="minorHAnsi" w:hAnsiTheme="minorHAnsi" w:cstheme="minorHAnsi"/>
              </w:rPr>
              <w:t>s</w:t>
            </w:r>
            <w:r w:rsidRPr="009101BB">
              <w:rPr>
                <w:rFonts w:asciiTheme="minorHAnsi" w:hAnsiTheme="minorHAnsi" w:cstheme="minorHAnsi"/>
              </w:rPr>
              <w:t xml:space="preserve"> 3.4 and 19.56.</w:t>
            </w:r>
            <w:r w:rsidR="00CC3088" w:rsidRPr="009101BB">
              <w:rPr>
                <w:rFonts w:asciiTheme="minorHAnsi" w:hAnsiTheme="minorHAnsi" w:cstheme="minorHAnsi"/>
              </w:rPr>
              <w:t xml:space="preserve"> </w:t>
            </w:r>
            <w:r w:rsidRPr="009101BB">
              <w:rPr>
                <w:rFonts w:asciiTheme="minorHAnsi" w:hAnsiTheme="minorHAnsi" w:cstheme="minorHAnsi"/>
              </w:rPr>
              <w:t>Protection from internal flooding has been described in the AP1000 DCD</w:t>
            </w:r>
            <w:r w:rsidR="00CC3088" w:rsidRPr="009101BB">
              <w:rPr>
                <w:rFonts w:asciiTheme="minorHAnsi" w:hAnsiTheme="minorHAnsi" w:cstheme="minorHAnsi"/>
              </w:rPr>
              <w:t xml:space="preserve"> [2]</w:t>
            </w:r>
            <w:r w:rsidRPr="009101BB">
              <w:rPr>
                <w:rFonts w:asciiTheme="minorHAnsi" w:hAnsiTheme="minorHAnsi" w:cstheme="minorHAnsi"/>
              </w:rPr>
              <w:t xml:space="preserve"> in </w:t>
            </w:r>
            <w:r w:rsidR="00B01DBA">
              <w:rPr>
                <w:rFonts w:asciiTheme="minorHAnsi" w:hAnsiTheme="minorHAnsi" w:cstheme="minorHAnsi"/>
              </w:rPr>
              <w:t>Section</w:t>
            </w:r>
            <w:r w:rsidRPr="009101BB">
              <w:rPr>
                <w:rFonts w:asciiTheme="minorHAnsi" w:hAnsiTheme="minorHAnsi" w:cstheme="minorHAnsi"/>
              </w:rPr>
              <w:t xml:space="preserve"> 3.4.1.1.2.</w:t>
            </w:r>
            <w:r w:rsidR="00171F64" w:rsidRPr="009101BB">
              <w:rPr>
                <w:rFonts w:asciiTheme="minorHAnsi" w:hAnsiTheme="minorHAnsi" w:cstheme="minorHAnsi"/>
              </w:rPr>
              <w:t xml:space="preserve"> </w:t>
            </w:r>
            <w:r w:rsidRPr="009101BB">
              <w:rPr>
                <w:rFonts w:asciiTheme="minorHAnsi" w:hAnsiTheme="minorHAnsi" w:cstheme="minorHAnsi"/>
              </w:rPr>
              <w:t xml:space="preserve">Evaluation of internal flooding has been described in the AP1000 DCD </w:t>
            </w:r>
            <w:r w:rsidR="00E643A4" w:rsidRPr="009101BB">
              <w:rPr>
                <w:rFonts w:asciiTheme="minorHAnsi" w:hAnsiTheme="minorHAnsi" w:cstheme="minorHAnsi"/>
              </w:rPr>
              <w:t xml:space="preserve">[2] </w:t>
            </w:r>
            <w:r w:rsidRPr="009101BB">
              <w:rPr>
                <w:rFonts w:asciiTheme="minorHAnsi" w:hAnsiTheme="minorHAnsi" w:cstheme="minorHAnsi"/>
              </w:rPr>
              <w:t xml:space="preserve">in </w:t>
            </w:r>
            <w:r w:rsidR="005E1846">
              <w:rPr>
                <w:rFonts w:asciiTheme="minorHAnsi" w:hAnsiTheme="minorHAnsi" w:cstheme="minorHAnsi"/>
              </w:rPr>
              <w:t>Section</w:t>
            </w:r>
            <w:r w:rsidRPr="009101BB">
              <w:rPr>
                <w:rFonts w:asciiTheme="minorHAnsi" w:hAnsiTheme="minorHAnsi" w:cstheme="minorHAnsi"/>
              </w:rPr>
              <w:t xml:space="preserve"> 3.4.1.2.2. </w:t>
            </w:r>
            <w:r w:rsidR="00083A3E" w:rsidRPr="009101BB">
              <w:rPr>
                <w:rFonts w:asciiTheme="minorHAnsi" w:hAnsiTheme="minorHAnsi" w:cstheme="minorHAnsi"/>
              </w:rPr>
              <w:t xml:space="preserve">Water collection at higher </w:t>
            </w:r>
            <w:r w:rsidR="00BC5D92" w:rsidRPr="009101BB">
              <w:rPr>
                <w:rFonts w:asciiTheme="minorHAnsi" w:hAnsiTheme="minorHAnsi" w:cstheme="minorHAnsi"/>
              </w:rPr>
              <w:t xml:space="preserve">locations has </w:t>
            </w:r>
            <w:r w:rsidR="00BC5D92" w:rsidRPr="009101BB">
              <w:rPr>
                <w:rFonts w:asciiTheme="minorHAnsi" w:hAnsiTheme="minorHAnsi" w:cstheme="minorHAnsi"/>
              </w:rPr>
              <w:lastRenderedPageBreak/>
              <w:t xml:space="preserve">been considered and appropriate preventive measures have been implemented in the design. </w:t>
            </w:r>
          </w:p>
          <w:p w14:paraId="2585FC18" w14:textId="46DCEAB8" w:rsidR="00744547" w:rsidRPr="009101BB" w:rsidRDefault="00744547" w:rsidP="005436C1">
            <w:pPr>
              <w:spacing w:after="0" w:line="240" w:lineRule="auto"/>
              <w:rPr>
                <w:rFonts w:asciiTheme="minorHAnsi" w:hAnsiTheme="minorHAnsi" w:cstheme="minorHAnsi"/>
                <w:b/>
                <w:bCs/>
              </w:rPr>
            </w:pPr>
          </w:p>
        </w:tc>
      </w:tr>
      <w:tr w:rsidR="00744547" w:rsidRPr="009101BB" w14:paraId="65F4E373" w14:textId="77777777" w:rsidTr="00DE12F6">
        <w:tc>
          <w:tcPr>
            <w:tcW w:w="1910" w:type="dxa"/>
          </w:tcPr>
          <w:p w14:paraId="46074877" w14:textId="35091372"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4.147. </w:t>
            </w:r>
          </w:p>
        </w:tc>
        <w:tc>
          <w:tcPr>
            <w:tcW w:w="4812" w:type="dxa"/>
          </w:tcPr>
          <w:p w14:paraId="2073E48F" w14:textId="7E98C465"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Actions undertaken by plant personnel (e.g. maintenance activities) that can lead to flooding should be considered.</w:t>
            </w:r>
          </w:p>
        </w:tc>
        <w:tc>
          <w:tcPr>
            <w:tcW w:w="1373" w:type="dxa"/>
          </w:tcPr>
          <w:p w14:paraId="7669E976" w14:textId="49BCA2A7" w:rsidR="0061473B" w:rsidRPr="009101BB" w:rsidRDefault="00EF5E56" w:rsidP="0061473B">
            <w:pPr>
              <w:spacing w:after="0" w:line="276" w:lineRule="auto"/>
              <w:jc w:val="center"/>
              <w:rPr>
                <w:rFonts w:asciiTheme="minorHAnsi" w:hAnsiTheme="minorHAnsi" w:cstheme="minorHAnsi"/>
              </w:rPr>
            </w:pPr>
            <w:r w:rsidRPr="009101BB">
              <w:rPr>
                <w:rFonts w:asciiTheme="minorHAnsi" w:hAnsiTheme="minorHAnsi" w:cstheme="minorHAnsi"/>
              </w:rPr>
              <w:t>COM</w:t>
            </w:r>
          </w:p>
          <w:p w14:paraId="191407EF" w14:textId="7F8C7203" w:rsidR="00744547" w:rsidRPr="009101BB" w:rsidRDefault="00744547" w:rsidP="0061473B">
            <w:pPr>
              <w:spacing w:after="0" w:line="276" w:lineRule="auto"/>
              <w:jc w:val="center"/>
              <w:rPr>
                <w:rFonts w:asciiTheme="minorHAnsi" w:hAnsiTheme="minorHAnsi" w:cstheme="minorHAnsi"/>
              </w:rPr>
            </w:pPr>
          </w:p>
        </w:tc>
        <w:tc>
          <w:tcPr>
            <w:tcW w:w="4855" w:type="dxa"/>
          </w:tcPr>
          <w:p w14:paraId="30812854" w14:textId="7AD2DDFD" w:rsidR="00744547" w:rsidRPr="007D23FE" w:rsidRDefault="0073010B" w:rsidP="00744547">
            <w:pPr>
              <w:spacing w:after="0" w:line="240" w:lineRule="auto"/>
              <w:jc w:val="both"/>
              <w:rPr>
                <w:rFonts w:asciiTheme="minorHAnsi" w:hAnsiTheme="minorHAnsi" w:cstheme="minorHAnsi"/>
                <w:color w:val="000000" w:themeColor="text1"/>
              </w:rPr>
            </w:pPr>
            <w:r w:rsidRPr="009101BB">
              <w:rPr>
                <w:rFonts w:asciiTheme="minorHAnsi" w:hAnsiTheme="minorHAnsi" w:cstheme="minorHAnsi"/>
                <w:color w:val="000000" w:themeColor="text1"/>
              </w:rPr>
              <w:t xml:space="preserve">Human factors </w:t>
            </w:r>
            <w:r w:rsidR="00DB46AF" w:rsidRPr="009101BB">
              <w:rPr>
                <w:rFonts w:asciiTheme="minorHAnsi" w:hAnsiTheme="minorHAnsi" w:cstheme="minorHAnsi"/>
                <w:color w:val="000000" w:themeColor="text1"/>
              </w:rPr>
              <w:t xml:space="preserve">are </w:t>
            </w:r>
            <w:r w:rsidRPr="009101BB">
              <w:rPr>
                <w:rFonts w:asciiTheme="minorHAnsi" w:hAnsiTheme="minorHAnsi" w:cstheme="minorHAnsi"/>
                <w:color w:val="000000" w:themeColor="text1"/>
              </w:rPr>
              <w:t>described in DCD</w:t>
            </w:r>
            <w:r w:rsidR="000404D9" w:rsidRPr="009101BB">
              <w:rPr>
                <w:rFonts w:asciiTheme="minorHAnsi" w:hAnsiTheme="minorHAnsi" w:cstheme="minorHAnsi"/>
                <w:color w:val="000000" w:themeColor="text1"/>
              </w:rPr>
              <w:t xml:space="preserve"> [2]</w:t>
            </w:r>
            <w:r w:rsidRPr="009101BB">
              <w:rPr>
                <w:rFonts w:asciiTheme="minorHAnsi" w:hAnsiTheme="minorHAnsi" w:cstheme="minorHAnsi"/>
                <w:color w:val="000000" w:themeColor="text1"/>
              </w:rPr>
              <w:t xml:space="preserve"> Chapter 15 and Chapter 18</w:t>
            </w:r>
            <w:r w:rsidR="00AB1674" w:rsidRPr="009101BB">
              <w:rPr>
                <w:rFonts w:asciiTheme="minorHAnsi" w:hAnsiTheme="minorHAnsi" w:cstheme="minorHAnsi"/>
                <w:color w:val="000000" w:themeColor="text1"/>
              </w:rPr>
              <w:t xml:space="preserve">. </w:t>
            </w:r>
          </w:p>
        </w:tc>
      </w:tr>
      <w:tr w:rsidR="00744547" w:rsidRPr="009101BB" w14:paraId="057C9E24" w14:textId="77777777" w:rsidTr="00DE12F6">
        <w:tc>
          <w:tcPr>
            <w:tcW w:w="1910" w:type="dxa"/>
          </w:tcPr>
          <w:p w14:paraId="7EC690CF" w14:textId="2C0FE7ED"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4.148. </w:t>
            </w:r>
          </w:p>
        </w:tc>
        <w:tc>
          <w:tcPr>
            <w:tcW w:w="4812" w:type="dxa"/>
          </w:tcPr>
          <w:p w14:paraId="280A1E0F"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Examples of events that could cause a flood include the following: </w:t>
            </w:r>
          </w:p>
          <w:p w14:paraId="730EDD58" w14:textId="31BBA5DE"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(a) A leak or break in the primary or secondary coolant system; </w:t>
            </w:r>
          </w:p>
          <w:p w14:paraId="05C869FC"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(b) A leak or break in the emergency core cooling system; </w:t>
            </w:r>
          </w:p>
          <w:p w14:paraId="50C70588"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(c) A leak or break in the service water system; </w:t>
            </w:r>
          </w:p>
          <w:p w14:paraId="7D17C4F3" w14:textId="762A2539"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(d) A leak, break or spurious operation of the fire extinguishing system; </w:t>
            </w:r>
          </w:p>
          <w:p w14:paraId="4F8DB90D"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(e) Human error during maintenance (e.g. leaving a valve, an access hole or a flange open by mistake); </w:t>
            </w:r>
          </w:p>
          <w:p w14:paraId="22AE53D5" w14:textId="13EB93B1"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(f) A leak in piping systems such as the domestic water, circulating water or condensate systems or water from outside entering the plant through drains.</w:t>
            </w:r>
          </w:p>
        </w:tc>
        <w:tc>
          <w:tcPr>
            <w:tcW w:w="1373" w:type="dxa"/>
          </w:tcPr>
          <w:p w14:paraId="14D2C4F5" w14:textId="4F879307" w:rsidR="00744547" w:rsidRPr="009101BB" w:rsidRDefault="00744547" w:rsidP="0061473B">
            <w:pPr>
              <w:spacing w:after="0" w:line="240" w:lineRule="auto"/>
              <w:jc w:val="center"/>
              <w:rPr>
                <w:rFonts w:asciiTheme="minorHAnsi" w:hAnsiTheme="minorHAnsi" w:cstheme="minorHAnsi"/>
              </w:rPr>
            </w:pPr>
            <w:r w:rsidRPr="009101BB">
              <w:rPr>
                <w:rFonts w:asciiTheme="minorHAnsi" w:hAnsiTheme="minorHAnsi" w:cstheme="minorHAnsi"/>
              </w:rPr>
              <w:t>NR</w:t>
            </w:r>
          </w:p>
        </w:tc>
        <w:tc>
          <w:tcPr>
            <w:tcW w:w="4855" w:type="dxa"/>
          </w:tcPr>
          <w:p w14:paraId="74DAB5C8" w14:textId="1DD9DCC2" w:rsidR="00744547" w:rsidRPr="009101BB"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tc>
      </w:tr>
      <w:tr w:rsidR="00744547" w:rsidRPr="009101BB" w14:paraId="1CADB9AA" w14:textId="77777777" w:rsidTr="00DE12F6">
        <w:tc>
          <w:tcPr>
            <w:tcW w:w="1910" w:type="dxa"/>
          </w:tcPr>
          <w:p w14:paraId="18CB6E86" w14:textId="573D22B6"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4.149.</w:t>
            </w:r>
          </w:p>
        </w:tc>
        <w:tc>
          <w:tcPr>
            <w:tcW w:w="4812" w:type="dxa"/>
          </w:tcPr>
          <w:p w14:paraId="4F5BBAEF" w14:textId="1A34CF70"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All possible flooding hazards should be systematically identified. One approach is to list SSCs and then to identify all the possible sources of water (including sources in other rooms) and systematically identify the flood propagation pathways. This identification should be supported by design drawings and room walkdowns for verification. A three dimensional model could also be used for verification and validation purposes.</w:t>
            </w:r>
          </w:p>
        </w:tc>
        <w:tc>
          <w:tcPr>
            <w:tcW w:w="1373" w:type="dxa"/>
          </w:tcPr>
          <w:p w14:paraId="33BBABFE" w14:textId="62A961A7" w:rsidR="0061473B" w:rsidRPr="009101BB" w:rsidRDefault="00744547" w:rsidP="0061473B">
            <w:pPr>
              <w:spacing w:after="0" w:line="276" w:lineRule="auto"/>
              <w:jc w:val="center"/>
              <w:rPr>
                <w:rFonts w:asciiTheme="minorHAnsi" w:hAnsiTheme="minorHAnsi" w:cstheme="minorHAnsi"/>
              </w:rPr>
            </w:pPr>
            <w:r w:rsidRPr="009101BB">
              <w:rPr>
                <w:rFonts w:asciiTheme="minorHAnsi" w:hAnsiTheme="minorHAnsi" w:cstheme="minorHAnsi"/>
              </w:rPr>
              <w:t>COM</w:t>
            </w:r>
          </w:p>
          <w:p w14:paraId="0D1F3BC4" w14:textId="171439FC" w:rsidR="00744547" w:rsidRPr="009101BB" w:rsidRDefault="00744547" w:rsidP="0061473B">
            <w:pPr>
              <w:spacing w:after="0" w:line="276" w:lineRule="auto"/>
              <w:jc w:val="center"/>
              <w:rPr>
                <w:rFonts w:asciiTheme="minorHAnsi" w:hAnsiTheme="minorHAnsi" w:cstheme="minorHAnsi"/>
              </w:rPr>
            </w:pPr>
            <w:r w:rsidRPr="009101BB">
              <w:rPr>
                <w:rFonts w:asciiTheme="minorHAnsi" w:hAnsiTheme="minorHAnsi" w:cstheme="minorHAnsi"/>
              </w:rPr>
              <w:t>O</w:t>
            </w:r>
            <w:r w:rsidR="0061473B" w:rsidRPr="009101BB">
              <w:rPr>
                <w:rFonts w:asciiTheme="minorHAnsi" w:hAnsiTheme="minorHAnsi" w:cstheme="minorHAnsi"/>
              </w:rPr>
              <w:t>R</w:t>
            </w:r>
          </w:p>
        </w:tc>
        <w:tc>
          <w:tcPr>
            <w:tcW w:w="4855" w:type="dxa"/>
          </w:tcPr>
          <w:p w14:paraId="6F5FDDA0" w14:textId="77777777" w:rsidR="00744547" w:rsidRPr="009101BB" w:rsidRDefault="00744547" w:rsidP="00744547">
            <w:pPr>
              <w:spacing w:after="0" w:line="240" w:lineRule="auto"/>
              <w:jc w:val="both"/>
              <w:rPr>
                <w:rFonts w:asciiTheme="minorHAnsi" w:hAnsiTheme="minorHAnsi" w:cstheme="minorHAnsi"/>
                <w:color w:val="000000" w:themeColor="text1"/>
              </w:rPr>
            </w:pPr>
            <w:r w:rsidRPr="009101BB">
              <w:rPr>
                <w:rFonts w:asciiTheme="minorHAnsi" w:hAnsiTheme="minorHAnsi" w:cstheme="minorHAnsi"/>
                <w:color w:val="000000" w:themeColor="text1"/>
              </w:rPr>
              <w:t xml:space="preserve">Each area of the plant containing safety-related systems or equipment is reviewed to determine the postulated fluid system failures which would result in the most adverse internal flooding conditions. For the internal flooding analysis, the failure of safety-related systems, structures or components is acceptable provided they have no safe shutdown function or the safe shutdown function is otherwise accomplished. The internal flooding analysis shows that systems, structures, and components are not </w:t>
            </w:r>
            <w:r w:rsidRPr="009101BB">
              <w:rPr>
                <w:rFonts w:asciiTheme="minorHAnsi" w:hAnsiTheme="minorHAnsi" w:cstheme="minorHAnsi"/>
                <w:color w:val="000000" w:themeColor="text1"/>
              </w:rPr>
              <w:lastRenderedPageBreak/>
              <w:t>prevented from performing their required safe shutdown functions due to the effects of the postulated failure. In addition, the analysis identifies the protection features that mitigate the consequences of flooding in an area that contains safety-related equipment.</w:t>
            </w:r>
          </w:p>
          <w:p w14:paraId="7FB789C2" w14:textId="1B9FBC6E" w:rsidR="00744547" w:rsidRPr="009101BB" w:rsidRDefault="00744547" w:rsidP="00744547">
            <w:pPr>
              <w:spacing w:after="0" w:line="240" w:lineRule="auto"/>
              <w:jc w:val="both"/>
              <w:rPr>
                <w:rFonts w:asciiTheme="minorHAnsi" w:hAnsiTheme="minorHAnsi" w:cstheme="minorHAnsi"/>
                <w:color w:val="000000" w:themeColor="text1"/>
              </w:rPr>
            </w:pPr>
            <w:r w:rsidRPr="009101BB">
              <w:rPr>
                <w:rFonts w:asciiTheme="minorHAnsi" w:hAnsiTheme="minorHAnsi" w:cstheme="minorHAnsi"/>
                <w:color w:val="000000" w:themeColor="text1"/>
              </w:rPr>
              <w:t xml:space="preserve">See </w:t>
            </w:r>
            <w:r w:rsidR="00AF25BC" w:rsidRPr="009101BB">
              <w:rPr>
                <w:rFonts w:asciiTheme="minorHAnsi" w:hAnsiTheme="minorHAnsi" w:cstheme="minorHAnsi"/>
                <w:color w:val="000000" w:themeColor="text1"/>
              </w:rPr>
              <w:t xml:space="preserve">DCD [2] </w:t>
            </w:r>
            <w:r w:rsidR="00004312">
              <w:rPr>
                <w:rFonts w:asciiTheme="minorHAnsi" w:hAnsiTheme="minorHAnsi" w:cstheme="minorHAnsi"/>
                <w:color w:val="000000" w:themeColor="text1"/>
              </w:rPr>
              <w:t>Section</w:t>
            </w:r>
            <w:r w:rsidRPr="009101BB">
              <w:rPr>
                <w:rFonts w:asciiTheme="minorHAnsi" w:hAnsiTheme="minorHAnsi" w:cstheme="minorHAnsi"/>
                <w:color w:val="000000" w:themeColor="text1"/>
              </w:rPr>
              <w:t xml:space="preserve"> 3.4.1.2.2. The safety-related systems and components available for safe shutdown are described in</w:t>
            </w:r>
            <w:r w:rsidR="00CD0C56" w:rsidRPr="009101BB">
              <w:rPr>
                <w:rFonts w:asciiTheme="minorHAnsi" w:hAnsiTheme="minorHAnsi" w:cstheme="minorHAnsi"/>
                <w:color w:val="000000" w:themeColor="text1"/>
              </w:rPr>
              <w:t xml:space="preserve"> DCD [2]</w:t>
            </w:r>
            <w:r w:rsidRPr="009101BB">
              <w:rPr>
                <w:rFonts w:asciiTheme="minorHAnsi" w:hAnsiTheme="minorHAnsi" w:cstheme="minorHAnsi"/>
                <w:color w:val="000000" w:themeColor="text1"/>
              </w:rPr>
              <w:t xml:space="preserve"> Section 7.4. </w:t>
            </w:r>
          </w:p>
          <w:p w14:paraId="38008686" w14:textId="77777777" w:rsidR="00744547" w:rsidRPr="009101BB" w:rsidRDefault="00744547" w:rsidP="00744547">
            <w:pPr>
              <w:spacing w:after="0" w:line="240" w:lineRule="auto"/>
              <w:jc w:val="both"/>
              <w:rPr>
                <w:rFonts w:asciiTheme="minorHAnsi" w:hAnsiTheme="minorHAnsi" w:cstheme="minorHAnsi"/>
                <w:color w:val="000000" w:themeColor="text1"/>
              </w:rPr>
            </w:pPr>
          </w:p>
          <w:p w14:paraId="024498FC" w14:textId="787D0E1B" w:rsidR="00744547" w:rsidRPr="009101BB" w:rsidRDefault="00744547" w:rsidP="00744547">
            <w:pPr>
              <w:spacing w:after="0" w:line="240" w:lineRule="auto"/>
              <w:jc w:val="both"/>
              <w:rPr>
                <w:rFonts w:asciiTheme="minorHAnsi" w:hAnsiTheme="minorHAnsi" w:cstheme="minorHAnsi"/>
                <w:color w:val="F79646" w:themeColor="accent6"/>
              </w:rPr>
            </w:pPr>
            <w:r w:rsidRPr="009101BB">
              <w:rPr>
                <w:rFonts w:asciiTheme="minorHAnsi" w:hAnsiTheme="minorHAnsi" w:cstheme="minorHAnsi"/>
                <w:color w:val="000000" w:themeColor="text1"/>
              </w:rPr>
              <w:t xml:space="preserve">The </w:t>
            </w:r>
            <w:r w:rsidR="00A50F10" w:rsidRPr="009101BB">
              <w:rPr>
                <w:rFonts w:asciiTheme="minorHAnsi" w:hAnsiTheme="minorHAnsi" w:cstheme="minorHAnsi"/>
                <w:color w:val="000000" w:themeColor="text1"/>
              </w:rPr>
              <w:t>O</w:t>
            </w:r>
            <w:r w:rsidRPr="009101BB">
              <w:rPr>
                <w:rFonts w:asciiTheme="minorHAnsi" w:hAnsiTheme="minorHAnsi" w:cstheme="minorHAnsi"/>
                <w:color w:val="000000" w:themeColor="text1"/>
              </w:rPr>
              <w:t xml:space="preserve">wner </w:t>
            </w:r>
            <w:r w:rsidR="00BA7462" w:rsidRPr="009101BB">
              <w:rPr>
                <w:rFonts w:asciiTheme="minorHAnsi" w:hAnsiTheme="minorHAnsi" w:cstheme="minorHAnsi"/>
                <w:color w:val="000000" w:themeColor="text1"/>
              </w:rPr>
              <w:t>shall</w:t>
            </w:r>
            <w:r w:rsidRPr="009101BB">
              <w:rPr>
                <w:rFonts w:asciiTheme="minorHAnsi" w:hAnsiTheme="minorHAnsi" w:cstheme="minorHAnsi"/>
                <w:color w:val="000000" w:themeColor="text1"/>
              </w:rPr>
              <w:t xml:space="preserve"> be responsible for verifying hazards</w:t>
            </w:r>
            <w:r w:rsidR="00FB6CC2">
              <w:rPr>
                <w:rFonts w:asciiTheme="minorHAnsi" w:hAnsiTheme="minorHAnsi" w:cstheme="minorHAnsi"/>
                <w:color w:val="000000" w:themeColor="text1"/>
              </w:rPr>
              <w:t xml:space="preserve"> during plant operation</w:t>
            </w:r>
            <w:r w:rsidRPr="009101BB">
              <w:rPr>
                <w:rFonts w:asciiTheme="minorHAnsi" w:hAnsiTheme="minorHAnsi" w:cstheme="minorHAnsi"/>
                <w:color w:val="000000" w:themeColor="text1"/>
              </w:rPr>
              <w:t xml:space="preserve">.  </w:t>
            </w:r>
          </w:p>
        </w:tc>
      </w:tr>
      <w:tr w:rsidR="00744547" w:rsidRPr="009101BB" w14:paraId="10039079" w14:textId="77777777" w:rsidTr="00DE12F6">
        <w:tc>
          <w:tcPr>
            <w:tcW w:w="1910" w:type="dxa"/>
          </w:tcPr>
          <w:p w14:paraId="4FB8787D" w14:textId="7CA852D1"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4.150. </w:t>
            </w:r>
          </w:p>
        </w:tc>
        <w:tc>
          <w:tcPr>
            <w:tcW w:w="4812" w:type="dxa"/>
          </w:tcPr>
          <w:p w14:paraId="72F33A0F" w14:textId="0504045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For all possible flood scenarios, the water level as a function of time should be determined, not only for the room or plant area containing the source of the water but also for all rooms or plant areas to which the water could spread. This should take into account the overall source inventory, discharge rates and means of isolation. Possible inexhaustible water supplies should also be considered. Typical pathways that flood water could traverse include pipe conduits, drains or openings in walls or floors, stairwells, vents and elevators. Doors are also an important flood propagation pathway.</w:t>
            </w:r>
          </w:p>
        </w:tc>
        <w:tc>
          <w:tcPr>
            <w:tcW w:w="1373" w:type="dxa"/>
          </w:tcPr>
          <w:p w14:paraId="78074BCE" w14:textId="62C9254C" w:rsidR="00744547" w:rsidRPr="009101BB" w:rsidRDefault="00744547" w:rsidP="0061473B">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67500A36" w14:textId="2B356B1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 </w:t>
            </w:r>
            <w:r w:rsidR="00DF59B5" w:rsidRPr="009101BB">
              <w:rPr>
                <w:rFonts w:asciiTheme="minorHAnsi" w:hAnsiTheme="minorHAnsi" w:cstheme="minorHAnsi"/>
              </w:rPr>
              <w:t>internal flooding</w:t>
            </w:r>
            <w:r w:rsidR="001E2282" w:rsidRPr="009101BB">
              <w:rPr>
                <w:rFonts w:asciiTheme="minorHAnsi" w:hAnsiTheme="minorHAnsi" w:cstheme="minorHAnsi"/>
              </w:rPr>
              <w:t xml:space="preserve"> </w:t>
            </w:r>
            <w:r w:rsidRPr="009101BB">
              <w:rPr>
                <w:rFonts w:asciiTheme="minorHAnsi" w:hAnsiTheme="minorHAnsi" w:cstheme="minorHAnsi"/>
              </w:rPr>
              <w:t xml:space="preserve">analysis is performed based on the criteria and assumptions provided in </w:t>
            </w:r>
            <w:r w:rsidR="00FD2208" w:rsidRPr="009101BB">
              <w:rPr>
                <w:rFonts w:asciiTheme="minorHAnsi" w:hAnsiTheme="minorHAnsi" w:cstheme="minorHAnsi"/>
              </w:rPr>
              <w:t xml:space="preserve">DCD [2] </w:t>
            </w:r>
            <w:r w:rsidRPr="009101BB">
              <w:rPr>
                <w:rFonts w:asciiTheme="minorHAnsi" w:hAnsiTheme="minorHAnsi" w:cstheme="minorHAnsi"/>
              </w:rPr>
              <w:t xml:space="preserve">Section 3.6 and ANS-56.11 </w:t>
            </w:r>
            <w:r w:rsidR="00432CE0" w:rsidRPr="009101BB">
              <w:rPr>
                <w:rFonts w:asciiTheme="minorHAnsi" w:hAnsiTheme="minorHAnsi" w:cstheme="minorHAnsi"/>
              </w:rPr>
              <w:t>[</w:t>
            </w:r>
            <w:r w:rsidR="007302A6">
              <w:rPr>
                <w:rFonts w:asciiTheme="minorHAnsi" w:hAnsiTheme="minorHAnsi" w:cstheme="minorHAnsi"/>
              </w:rPr>
              <w:t>6</w:t>
            </w:r>
            <w:r w:rsidR="00432CE0" w:rsidRPr="009101BB">
              <w:rPr>
                <w:rFonts w:asciiTheme="minorHAnsi" w:hAnsiTheme="minorHAnsi" w:cstheme="minorHAnsi"/>
              </w:rPr>
              <w:t>]</w:t>
            </w:r>
            <w:r w:rsidRPr="009101BB">
              <w:rPr>
                <w:rFonts w:asciiTheme="minorHAnsi" w:hAnsiTheme="minorHAnsi" w:cstheme="minorHAnsi"/>
              </w:rPr>
              <w:t xml:space="preserve">. The analysis consists of the following steps: </w:t>
            </w:r>
          </w:p>
          <w:p w14:paraId="39801841" w14:textId="0E57C4E7" w:rsidR="00744547" w:rsidRPr="001010FE" w:rsidRDefault="00744547" w:rsidP="001010FE">
            <w:pPr>
              <w:pStyle w:val="ListParagraph"/>
              <w:numPr>
                <w:ilvl w:val="0"/>
                <w:numId w:val="68"/>
              </w:numPr>
              <w:spacing w:after="0" w:line="240" w:lineRule="auto"/>
              <w:jc w:val="both"/>
              <w:rPr>
                <w:rFonts w:asciiTheme="minorHAnsi" w:hAnsiTheme="minorHAnsi" w:cstheme="minorHAnsi"/>
              </w:rPr>
            </w:pPr>
            <w:r w:rsidRPr="001010FE">
              <w:rPr>
                <w:rFonts w:asciiTheme="minorHAnsi" w:hAnsiTheme="minorHAnsi" w:cstheme="minorHAnsi"/>
              </w:rPr>
              <w:t xml:space="preserve">Identification of the flood sources </w:t>
            </w:r>
          </w:p>
          <w:p w14:paraId="699822E0" w14:textId="4DE92E9A" w:rsidR="00744547" w:rsidRPr="001010FE" w:rsidRDefault="00744547" w:rsidP="001010FE">
            <w:pPr>
              <w:pStyle w:val="ListParagraph"/>
              <w:numPr>
                <w:ilvl w:val="0"/>
                <w:numId w:val="68"/>
              </w:numPr>
              <w:spacing w:after="0" w:line="240" w:lineRule="auto"/>
              <w:jc w:val="both"/>
              <w:rPr>
                <w:rFonts w:asciiTheme="minorHAnsi" w:hAnsiTheme="minorHAnsi" w:cstheme="minorHAnsi"/>
              </w:rPr>
            </w:pPr>
            <w:r w:rsidRPr="001010FE">
              <w:rPr>
                <w:rFonts w:asciiTheme="minorHAnsi" w:hAnsiTheme="minorHAnsi" w:cstheme="minorHAnsi"/>
              </w:rPr>
              <w:t xml:space="preserve">Identification of essential equipment in area </w:t>
            </w:r>
          </w:p>
          <w:p w14:paraId="781883DE" w14:textId="71E9E242" w:rsidR="00744547" w:rsidRPr="001010FE" w:rsidRDefault="00744547" w:rsidP="001010FE">
            <w:pPr>
              <w:pStyle w:val="ListParagraph"/>
              <w:numPr>
                <w:ilvl w:val="0"/>
                <w:numId w:val="68"/>
              </w:numPr>
              <w:spacing w:after="0" w:line="240" w:lineRule="auto"/>
              <w:jc w:val="both"/>
              <w:rPr>
                <w:rFonts w:asciiTheme="minorHAnsi" w:hAnsiTheme="minorHAnsi" w:cstheme="minorHAnsi"/>
              </w:rPr>
            </w:pPr>
            <w:r w:rsidRPr="001010FE">
              <w:rPr>
                <w:rFonts w:asciiTheme="minorHAnsi" w:hAnsiTheme="minorHAnsi" w:cstheme="minorHAnsi"/>
              </w:rPr>
              <w:t xml:space="preserve">Determination of flowrates and flood levels </w:t>
            </w:r>
          </w:p>
          <w:p w14:paraId="1B81CC5D" w14:textId="0FB69F1F" w:rsidR="00744547" w:rsidRPr="001010FE" w:rsidRDefault="00744547" w:rsidP="001010FE">
            <w:pPr>
              <w:pStyle w:val="ListParagraph"/>
              <w:numPr>
                <w:ilvl w:val="0"/>
                <w:numId w:val="68"/>
              </w:numPr>
              <w:spacing w:after="0" w:line="240" w:lineRule="auto"/>
              <w:jc w:val="both"/>
              <w:rPr>
                <w:rFonts w:asciiTheme="minorHAnsi" w:hAnsiTheme="minorHAnsi" w:cstheme="minorHAnsi"/>
              </w:rPr>
            </w:pPr>
            <w:r w:rsidRPr="001010FE">
              <w:rPr>
                <w:rFonts w:asciiTheme="minorHAnsi" w:hAnsiTheme="minorHAnsi" w:cstheme="minorHAnsi"/>
              </w:rPr>
              <w:t>Evaluation of effects on essential equipment</w:t>
            </w:r>
          </w:p>
          <w:p w14:paraId="094A35B4" w14:textId="77777777" w:rsidR="00744547" w:rsidRPr="009101BB" w:rsidRDefault="00744547" w:rsidP="00744547">
            <w:pPr>
              <w:spacing w:after="0" w:line="240" w:lineRule="auto"/>
              <w:jc w:val="both"/>
              <w:rPr>
                <w:rFonts w:asciiTheme="minorHAnsi" w:hAnsiTheme="minorHAnsi" w:cstheme="minorHAnsi"/>
              </w:rPr>
            </w:pPr>
          </w:p>
          <w:p w14:paraId="4AF40F80" w14:textId="7D492B50" w:rsidR="00744547" w:rsidRPr="00DC29AF"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Evaluation of internal flooding has been described in the AP1000 DCD</w:t>
            </w:r>
            <w:r w:rsidR="00FF6F33" w:rsidRPr="009101BB">
              <w:rPr>
                <w:rFonts w:asciiTheme="minorHAnsi" w:hAnsiTheme="minorHAnsi" w:cstheme="minorHAnsi"/>
              </w:rPr>
              <w:t xml:space="preserve"> [2]</w:t>
            </w:r>
            <w:r w:rsidRPr="009101BB">
              <w:rPr>
                <w:rFonts w:asciiTheme="minorHAnsi" w:hAnsiTheme="minorHAnsi" w:cstheme="minorHAnsi"/>
              </w:rPr>
              <w:t xml:space="preserve"> in </w:t>
            </w:r>
            <w:r w:rsidR="00D222CB">
              <w:rPr>
                <w:rFonts w:asciiTheme="minorHAnsi" w:hAnsiTheme="minorHAnsi" w:cstheme="minorHAnsi"/>
              </w:rPr>
              <w:t>Section</w:t>
            </w:r>
            <w:r w:rsidRPr="009101BB">
              <w:rPr>
                <w:rFonts w:asciiTheme="minorHAnsi" w:hAnsiTheme="minorHAnsi" w:cstheme="minorHAnsi"/>
              </w:rPr>
              <w:t xml:space="preserve"> 3.4.1.2.2. </w:t>
            </w:r>
          </w:p>
        </w:tc>
      </w:tr>
      <w:tr w:rsidR="00744547" w:rsidRPr="009101BB" w14:paraId="393E3461" w14:textId="77777777" w:rsidTr="00DE12F6">
        <w:tc>
          <w:tcPr>
            <w:tcW w:w="1910" w:type="dxa"/>
          </w:tcPr>
          <w:p w14:paraId="5A37260E" w14:textId="18003A29"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4.151. </w:t>
            </w:r>
          </w:p>
        </w:tc>
        <w:tc>
          <w:tcPr>
            <w:tcW w:w="4812" w:type="dxa"/>
          </w:tcPr>
          <w:p w14:paraId="2E1EE8DB"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Flood water might travel under doors or might damage (e.g. buckle) doors until they fail, if they are not designed to withstand the hydrostatic pressure and/or hydrodynamic loads that might occur. Failure of doors should be modelled in a conservative manner.</w:t>
            </w:r>
            <w:r w:rsidRPr="009101BB">
              <w:rPr>
                <w:rFonts w:asciiTheme="minorHAnsi" w:hAnsiTheme="minorHAnsi" w:cstheme="minorHAnsi"/>
                <w:vertAlign w:val="superscript"/>
              </w:rPr>
              <w:t>13</w:t>
            </w:r>
          </w:p>
          <w:p w14:paraId="428B7E44" w14:textId="2FF455DD" w:rsidR="00744547" w:rsidRPr="009101BB" w:rsidRDefault="00744547" w:rsidP="00744547">
            <w:pPr>
              <w:spacing w:after="0" w:line="240" w:lineRule="auto"/>
              <w:jc w:val="both"/>
              <w:rPr>
                <w:rFonts w:asciiTheme="minorHAnsi" w:hAnsiTheme="minorHAnsi" w:cstheme="minorHAnsi"/>
                <w:b/>
                <w:bCs/>
              </w:rPr>
            </w:pPr>
            <w:r w:rsidRPr="009101BB">
              <w:rPr>
                <w:rFonts w:asciiTheme="minorHAnsi" w:hAnsiTheme="minorHAnsi" w:cstheme="minorHAnsi"/>
                <w:b/>
                <w:bCs/>
              </w:rPr>
              <w:t>__________</w:t>
            </w:r>
          </w:p>
          <w:p w14:paraId="10BBBF81" w14:textId="28ED072C"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sz w:val="18"/>
                <w:szCs w:val="16"/>
                <w:vertAlign w:val="superscript"/>
              </w:rPr>
              <w:lastRenderedPageBreak/>
              <w:t>13</w:t>
            </w:r>
            <w:r w:rsidRPr="009101BB">
              <w:rPr>
                <w:rFonts w:asciiTheme="minorHAnsi" w:hAnsiTheme="minorHAnsi" w:cstheme="minorHAnsi"/>
                <w:sz w:val="18"/>
                <w:szCs w:val="16"/>
              </w:rPr>
              <w:t xml:space="preserve"> ‘Conservative’ depends on whether failure of the door would be advantageous (e.g. by allowing water to flow away from SSCs important to safety) or disadvantageous (e.g. by allowing water to flow towards SSCs important to safety).</w:t>
            </w:r>
          </w:p>
        </w:tc>
        <w:tc>
          <w:tcPr>
            <w:tcW w:w="1373" w:type="dxa"/>
          </w:tcPr>
          <w:p w14:paraId="42E8A0D6" w14:textId="4D585693" w:rsidR="00FF10ED" w:rsidRPr="009101BB" w:rsidRDefault="00744547" w:rsidP="00FF10ED">
            <w:pPr>
              <w:spacing w:after="0" w:line="276" w:lineRule="auto"/>
              <w:jc w:val="center"/>
              <w:rPr>
                <w:rFonts w:asciiTheme="minorHAnsi" w:hAnsiTheme="minorHAnsi" w:cstheme="minorHAnsi"/>
              </w:rPr>
            </w:pPr>
            <w:r w:rsidRPr="009101BB">
              <w:rPr>
                <w:rFonts w:asciiTheme="minorHAnsi" w:hAnsiTheme="minorHAnsi" w:cstheme="minorHAnsi"/>
              </w:rPr>
              <w:lastRenderedPageBreak/>
              <w:t>CWO</w:t>
            </w:r>
          </w:p>
          <w:p w14:paraId="0DAE783B" w14:textId="7B639ABA" w:rsidR="00744547" w:rsidRPr="009101BB" w:rsidRDefault="00744547" w:rsidP="00FF10ED">
            <w:pPr>
              <w:spacing w:after="0" w:line="276" w:lineRule="auto"/>
              <w:jc w:val="center"/>
              <w:rPr>
                <w:rFonts w:asciiTheme="minorHAnsi" w:hAnsiTheme="minorHAnsi" w:cstheme="minorHAnsi"/>
              </w:rPr>
            </w:pPr>
          </w:p>
        </w:tc>
        <w:tc>
          <w:tcPr>
            <w:tcW w:w="4855" w:type="dxa"/>
          </w:tcPr>
          <w:p w14:paraId="79472408" w14:textId="5C10F36D"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AP1000</w:t>
            </w:r>
            <w:r w:rsidR="00333CC2">
              <w:rPr>
                <w:rFonts w:asciiTheme="minorHAnsi" w:hAnsiTheme="minorHAnsi" w:cstheme="minorHAnsi"/>
              </w:rPr>
              <w:t xml:space="preserve"> </w:t>
            </w:r>
            <w:r w:rsidR="004D02DD">
              <w:rPr>
                <w:rFonts w:asciiTheme="minorHAnsi" w:hAnsiTheme="minorHAnsi" w:cstheme="minorHAnsi"/>
              </w:rPr>
              <w:t xml:space="preserve">plant </w:t>
            </w:r>
            <w:r w:rsidR="00333CC2">
              <w:rPr>
                <w:rFonts w:asciiTheme="minorHAnsi" w:hAnsiTheme="minorHAnsi" w:cstheme="minorHAnsi"/>
              </w:rPr>
              <w:t>design</w:t>
            </w:r>
            <w:r w:rsidRPr="009101BB">
              <w:rPr>
                <w:rFonts w:asciiTheme="minorHAnsi" w:hAnsiTheme="minorHAnsi" w:cstheme="minorHAnsi"/>
              </w:rPr>
              <w:t xml:space="preserve"> minimizes the number of penetrations through enclosure or barrier walls below the flood level. Those few penetrations through flood protection walls that are below the maximum flood level are watertight. Any process piping penetrating below the maximum flood level either is embedded in the wall or floor or is welded </w:t>
            </w:r>
            <w:r w:rsidRPr="009101BB">
              <w:rPr>
                <w:rFonts w:asciiTheme="minorHAnsi" w:hAnsiTheme="minorHAnsi" w:cstheme="minorHAnsi"/>
              </w:rPr>
              <w:lastRenderedPageBreak/>
              <w:t>to a steel sleeve embedded in the wall or floor. There are no watertight doors in the AP1000</w:t>
            </w:r>
            <w:r w:rsidR="004255F1">
              <w:rPr>
                <w:rFonts w:asciiTheme="minorHAnsi" w:hAnsiTheme="minorHAnsi" w:cstheme="minorHAnsi"/>
              </w:rPr>
              <w:t xml:space="preserve"> plant</w:t>
            </w:r>
            <w:r w:rsidR="00E665AD">
              <w:rPr>
                <w:rFonts w:asciiTheme="minorHAnsi" w:hAnsiTheme="minorHAnsi" w:cstheme="minorHAnsi"/>
              </w:rPr>
              <w:t xml:space="preserve"> design</w:t>
            </w:r>
            <w:r w:rsidRPr="009101BB">
              <w:rPr>
                <w:rFonts w:asciiTheme="minorHAnsi" w:hAnsiTheme="minorHAnsi" w:cstheme="minorHAnsi"/>
              </w:rPr>
              <w:t xml:space="preserve"> used for internal flood protection because, as described in</w:t>
            </w:r>
            <w:r w:rsidR="00E67A16" w:rsidRPr="009101BB">
              <w:rPr>
                <w:rFonts w:asciiTheme="minorHAnsi" w:hAnsiTheme="minorHAnsi" w:cstheme="minorHAnsi"/>
              </w:rPr>
              <w:t xml:space="preserve"> DCD [2]</w:t>
            </w:r>
            <w:r w:rsidRPr="009101BB">
              <w:rPr>
                <w:rFonts w:asciiTheme="minorHAnsi" w:hAnsiTheme="minorHAnsi" w:cstheme="minorHAnsi"/>
              </w:rPr>
              <w:t xml:space="preserve"> </w:t>
            </w:r>
            <w:r w:rsidR="00B241D5">
              <w:rPr>
                <w:rFonts w:asciiTheme="minorHAnsi" w:hAnsiTheme="minorHAnsi" w:cstheme="minorHAnsi"/>
              </w:rPr>
              <w:t>Section</w:t>
            </w:r>
            <w:r w:rsidRPr="009101BB">
              <w:rPr>
                <w:rFonts w:asciiTheme="minorHAnsi" w:hAnsiTheme="minorHAnsi" w:cstheme="minorHAnsi"/>
              </w:rPr>
              <w:t xml:space="preserve"> 3.4.1.2.2, they are not needed to protect safe shutdown components from the effects of internal flooding. The walls, floors, and penetrations are designed to withstand the maximum anticipated hydrodynamic loads associated with a pipe failure as described in</w:t>
            </w:r>
            <w:r w:rsidR="00204ADD" w:rsidRPr="009101BB">
              <w:rPr>
                <w:rFonts w:asciiTheme="minorHAnsi" w:hAnsiTheme="minorHAnsi" w:cstheme="minorHAnsi"/>
              </w:rPr>
              <w:t xml:space="preserve"> DCD [2]</w:t>
            </w:r>
            <w:r w:rsidRPr="009101BB">
              <w:rPr>
                <w:rFonts w:asciiTheme="minorHAnsi" w:hAnsiTheme="minorHAnsi" w:cstheme="minorHAnsi"/>
              </w:rPr>
              <w:t xml:space="preserve"> Section 3.6. The two watertight doors on the waste holdup tank compartments limit the consequence of a failure on spent fuel pool water level.</w:t>
            </w:r>
          </w:p>
        </w:tc>
      </w:tr>
      <w:tr w:rsidR="00744547" w:rsidRPr="009101BB" w14:paraId="5C07DAAF" w14:textId="77777777" w:rsidTr="00DE12F6">
        <w:tc>
          <w:tcPr>
            <w:tcW w:w="1910" w:type="dxa"/>
          </w:tcPr>
          <w:p w14:paraId="226C2F41" w14:textId="792C23B1"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4.152. </w:t>
            </w:r>
          </w:p>
        </w:tc>
        <w:tc>
          <w:tcPr>
            <w:tcW w:w="4812" w:type="dxa"/>
          </w:tcPr>
          <w:p w14:paraId="2B5D8511" w14:textId="44E93280"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Operating experience has shown that ventilation ducts can drain water to lower levels. Thus, the propagation of water by ventilation ducts should be considered in the design. Examples of effects include water spray on electrical equipment or the submerging of equipment in rooms where there is a ventilation outlet or a low point that might fail.</w:t>
            </w:r>
          </w:p>
        </w:tc>
        <w:tc>
          <w:tcPr>
            <w:tcW w:w="1373" w:type="dxa"/>
          </w:tcPr>
          <w:p w14:paraId="3DC69659" w14:textId="7998D5B0" w:rsidR="00744547" w:rsidRPr="009101BB" w:rsidRDefault="00744547" w:rsidP="00CD3C57">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6829E84" w14:textId="3F4C8956" w:rsidR="00744547" w:rsidRPr="0050515C" w:rsidRDefault="00744547" w:rsidP="00744547">
            <w:pPr>
              <w:spacing w:after="0" w:line="240" w:lineRule="auto"/>
              <w:jc w:val="both"/>
              <w:rPr>
                <w:rFonts w:asciiTheme="minorHAnsi" w:hAnsiTheme="minorHAnsi" w:cstheme="minorHAnsi"/>
              </w:rPr>
            </w:pPr>
            <w:r w:rsidRPr="0050515C">
              <w:rPr>
                <w:rFonts w:asciiTheme="minorHAnsi" w:hAnsiTheme="minorHAnsi" w:cstheme="minorHAnsi"/>
              </w:rPr>
              <w:t xml:space="preserve">The analysis of potential flooding events is performed on a floor-by-floor and room-by-room basis depending upon the relative location of safety-related equipment.  The analysis considers spread of water through ventilation ducts. See Section 3.4.1.2.2 in the DCD [2]. </w:t>
            </w:r>
          </w:p>
        </w:tc>
      </w:tr>
      <w:tr w:rsidR="00744547" w:rsidRPr="009101BB" w14:paraId="0D0AAA01" w14:textId="77777777" w:rsidTr="00DE12F6">
        <w:tc>
          <w:tcPr>
            <w:tcW w:w="1910" w:type="dxa"/>
          </w:tcPr>
          <w:p w14:paraId="345D5646" w14:textId="09724419"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4.153. </w:t>
            </w:r>
          </w:p>
        </w:tc>
        <w:tc>
          <w:tcPr>
            <w:tcW w:w="4812" w:type="dxa"/>
          </w:tcPr>
          <w:p w14:paraId="7BC38814" w14:textId="5603B8B2"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In the case of breaks in pipes connected to tanks or pools, siphoning effects, which can increase the amount of water drained, should be considered.</w:t>
            </w:r>
          </w:p>
        </w:tc>
        <w:tc>
          <w:tcPr>
            <w:tcW w:w="1373" w:type="dxa"/>
          </w:tcPr>
          <w:p w14:paraId="17486081" w14:textId="18DC18EA" w:rsidR="00744547" w:rsidRPr="009101BB" w:rsidRDefault="00744547" w:rsidP="00D8384D">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EAAE471" w14:textId="10FE3384" w:rsidR="00744547" w:rsidRPr="0050515C" w:rsidRDefault="00FE53EA" w:rsidP="00A80D25">
            <w:pPr>
              <w:spacing w:after="0" w:line="240" w:lineRule="auto"/>
              <w:jc w:val="both"/>
              <w:rPr>
                <w:rFonts w:asciiTheme="minorHAnsi" w:hAnsiTheme="minorHAnsi" w:cstheme="minorHAnsi"/>
              </w:rPr>
            </w:pPr>
            <w:r w:rsidRPr="0050515C">
              <w:rPr>
                <w:rFonts w:asciiTheme="minorHAnsi" w:hAnsiTheme="minorHAnsi" w:cstheme="minorHAnsi"/>
              </w:rPr>
              <w:t>AP1000 plant</w:t>
            </w:r>
            <w:r w:rsidR="009633C7">
              <w:rPr>
                <w:rFonts w:asciiTheme="minorHAnsi" w:hAnsiTheme="minorHAnsi" w:cstheme="minorHAnsi"/>
              </w:rPr>
              <w:t xml:space="preserve"> design</w:t>
            </w:r>
            <w:r w:rsidRPr="0050515C">
              <w:rPr>
                <w:rFonts w:asciiTheme="minorHAnsi" w:hAnsiTheme="minorHAnsi" w:cstheme="minorHAnsi"/>
              </w:rPr>
              <w:t xml:space="preserve"> complies with the requirement. </w:t>
            </w:r>
            <w:r w:rsidR="00744547" w:rsidRPr="0050515C">
              <w:rPr>
                <w:rFonts w:asciiTheme="minorHAnsi" w:hAnsiTheme="minorHAnsi" w:cstheme="minorHAnsi"/>
              </w:rPr>
              <w:t xml:space="preserve">See </w:t>
            </w:r>
            <w:r w:rsidR="00893C8A" w:rsidRPr="0050515C">
              <w:rPr>
                <w:rFonts w:asciiTheme="minorHAnsi" w:hAnsiTheme="minorHAnsi" w:cstheme="minorHAnsi"/>
              </w:rPr>
              <w:t xml:space="preserve">DCD [2] </w:t>
            </w:r>
            <w:r w:rsidR="001E1217">
              <w:rPr>
                <w:rFonts w:asciiTheme="minorHAnsi" w:hAnsiTheme="minorHAnsi" w:cstheme="minorHAnsi"/>
              </w:rPr>
              <w:t>Section</w:t>
            </w:r>
            <w:r w:rsidR="00744547" w:rsidRPr="0050515C">
              <w:rPr>
                <w:rFonts w:asciiTheme="minorHAnsi" w:hAnsiTheme="minorHAnsi" w:cstheme="minorHAnsi"/>
              </w:rPr>
              <w:t xml:space="preserve"> 3.4.1.2.2</w:t>
            </w:r>
            <w:r w:rsidRPr="0050515C">
              <w:rPr>
                <w:rFonts w:asciiTheme="minorHAnsi" w:hAnsiTheme="minorHAnsi" w:cstheme="minorHAnsi"/>
              </w:rPr>
              <w:t xml:space="preserve"> for details</w:t>
            </w:r>
            <w:r w:rsidR="00893C8A" w:rsidRPr="0050515C">
              <w:rPr>
                <w:rFonts w:asciiTheme="minorHAnsi" w:hAnsiTheme="minorHAnsi" w:cstheme="minorHAnsi"/>
              </w:rPr>
              <w:t xml:space="preserve">. </w:t>
            </w:r>
          </w:p>
        </w:tc>
      </w:tr>
      <w:tr w:rsidR="00744547" w:rsidRPr="009101BB" w14:paraId="404660B6" w14:textId="77777777" w:rsidTr="00DE12F6">
        <w:tc>
          <w:tcPr>
            <w:tcW w:w="1910" w:type="dxa"/>
          </w:tcPr>
          <w:p w14:paraId="6D28B1DE" w14:textId="3AB51A02"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4.154. </w:t>
            </w:r>
          </w:p>
        </w:tc>
        <w:tc>
          <w:tcPr>
            <w:tcW w:w="4812" w:type="dxa"/>
          </w:tcPr>
          <w:p w14:paraId="4D3C72C1" w14:textId="5918A93F"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Possible blocking of drain holes by debris should be taken into account if this would lead to more severe conditions. In determining the water level using a volume–height relationship, the as</w:t>
            </w:r>
            <w:r w:rsidRPr="009101BB">
              <w:rPr>
                <w:rFonts w:asciiTheme="minorHAnsi" w:hAnsiTheme="minorHAnsi" w:cstheme="minorHAnsi"/>
              </w:rPr>
              <w:noBreakHyphen/>
              <w:t>built status of the room (including the volume of equipment in the room) should be used.</w:t>
            </w:r>
          </w:p>
        </w:tc>
        <w:tc>
          <w:tcPr>
            <w:tcW w:w="1373" w:type="dxa"/>
          </w:tcPr>
          <w:p w14:paraId="490CEAB3" w14:textId="159341E7" w:rsidR="00CD3C57" w:rsidRPr="009101BB" w:rsidRDefault="00744547" w:rsidP="00D8384D">
            <w:pPr>
              <w:spacing w:after="0" w:line="276" w:lineRule="auto"/>
              <w:jc w:val="center"/>
              <w:rPr>
                <w:rFonts w:asciiTheme="minorHAnsi" w:hAnsiTheme="minorHAnsi" w:cstheme="minorHAnsi"/>
              </w:rPr>
            </w:pPr>
            <w:r w:rsidRPr="009101BB">
              <w:rPr>
                <w:rFonts w:asciiTheme="minorHAnsi" w:hAnsiTheme="minorHAnsi" w:cstheme="minorHAnsi"/>
              </w:rPr>
              <w:t>COM</w:t>
            </w:r>
          </w:p>
          <w:p w14:paraId="230B3F8A" w14:textId="00F9B012" w:rsidR="00744547" w:rsidRPr="009101BB" w:rsidRDefault="00744547" w:rsidP="00D8384D">
            <w:pPr>
              <w:spacing w:after="0" w:line="276" w:lineRule="auto"/>
              <w:jc w:val="center"/>
              <w:rPr>
                <w:rFonts w:asciiTheme="minorHAnsi" w:hAnsiTheme="minorHAnsi" w:cstheme="minorHAnsi"/>
              </w:rPr>
            </w:pPr>
            <w:r w:rsidRPr="009101BB">
              <w:rPr>
                <w:rFonts w:asciiTheme="minorHAnsi" w:hAnsiTheme="minorHAnsi" w:cstheme="minorHAnsi"/>
              </w:rPr>
              <w:t>O</w:t>
            </w:r>
            <w:r w:rsidR="00CD3C57" w:rsidRPr="009101BB">
              <w:rPr>
                <w:rFonts w:asciiTheme="minorHAnsi" w:hAnsiTheme="minorHAnsi" w:cstheme="minorHAnsi"/>
              </w:rPr>
              <w:t>R</w:t>
            </w:r>
          </w:p>
        </w:tc>
        <w:tc>
          <w:tcPr>
            <w:tcW w:w="4855" w:type="dxa"/>
          </w:tcPr>
          <w:p w14:paraId="6A01B2CD" w14:textId="2857F925" w:rsidR="00744547" w:rsidRPr="0050515C" w:rsidRDefault="00744547" w:rsidP="00744547">
            <w:pPr>
              <w:spacing w:after="0" w:line="240" w:lineRule="auto"/>
              <w:jc w:val="both"/>
              <w:rPr>
                <w:rFonts w:asciiTheme="minorHAnsi" w:hAnsiTheme="minorHAnsi" w:cstheme="minorHAnsi"/>
              </w:rPr>
            </w:pPr>
            <w:r w:rsidRPr="0050515C">
              <w:rPr>
                <w:rFonts w:asciiTheme="minorHAnsi" w:hAnsiTheme="minorHAnsi" w:cstheme="minorHAnsi"/>
              </w:rPr>
              <w:t xml:space="preserve">The analysis considers the effects of blocked drains. See </w:t>
            </w:r>
            <w:r w:rsidR="005524F8">
              <w:rPr>
                <w:rFonts w:asciiTheme="minorHAnsi" w:hAnsiTheme="minorHAnsi" w:cstheme="minorHAnsi"/>
              </w:rPr>
              <w:t>Section</w:t>
            </w:r>
            <w:r w:rsidRPr="0050515C">
              <w:rPr>
                <w:rFonts w:asciiTheme="minorHAnsi" w:hAnsiTheme="minorHAnsi" w:cstheme="minorHAnsi"/>
              </w:rPr>
              <w:t xml:space="preserve"> 3.4.1.2.2 in the DCD [2].</w:t>
            </w:r>
          </w:p>
          <w:p w14:paraId="40BB5CA9" w14:textId="77777777" w:rsidR="00744547" w:rsidRPr="0050515C" w:rsidRDefault="00744547" w:rsidP="00744547">
            <w:pPr>
              <w:spacing w:after="0" w:line="240" w:lineRule="auto"/>
              <w:jc w:val="both"/>
              <w:rPr>
                <w:rFonts w:asciiTheme="minorHAnsi" w:hAnsiTheme="minorHAnsi" w:cstheme="minorHAnsi"/>
              </w:rPr>
            </w:pPr>
          </w:p>
          <w:p w14:paraId="01915A6B" w14:textId="63D9E283" w:rsidR="00744547" w:rsidRPr="0050515C" w:rsidRDefault="00744547" w:rsidP="00744547">
            <w:pPr>
              <w:spacing w:after="0" w:line="240" w:lineRule="auto"/>
              <w:jc w:val="both"/>
              <w:rPr>
                <w:rFonts w:asciiTheme="minorHAnsi" w:hAnsiTheme="minorHAnsi" w:cstheme="minorHAnsi"/>
              </w:rPr>
            </w:pPr>
            <w:r w:rsidRPr="0050515C">
              <w:rPr>
                <w:rFonts w:asciiTheme="minorHAnsi" w:hAnsiTheme="minorHAnsi" w:cstheme="minorHAnsi"/>
              </w:rPr>
              <w:t xml:space="preserve">The </w:t>
            </w:r>
            <w:r w:rsidR="00AF1F13">
              <w:rPr>
                <w:rFonts w:asciiTheme="minorHAnsi" w:hAnsiTheme="minorHAnsi" w:cstheme="minorHAnsi"/>
              </w:rPr>
              <w:t>O</w:t>
            </w:r>
            <w:r w:rsidRPr="0050515C">
              <w:rPr>
                <w:rFonts w:asciiTheme="minorHAnsi" w:hAnsiTheme="minorHAnsi" w:cstheme="minorHAnsi"/>
              </w:rPr>
              <w:t>wner shall be responsible for the as-built inspection</w:t>
            </w:r>
            <w:r w:rsidR="0097632B" w:rsidRPr="0050515C">
              <w:rPr>
                <w:rFonts w:asciiTheme="minorHAnsi" w:hAnsiTheme="minorHAnsi" w:cstheme="minorHAnsi"/>
              </w:rPr>
              <w:t>s</w:t>
            </w:r>
            <w:r w:rsidRPr="0050515C">
              <w:rPr>
                <w:rFonts w:asciiTheme="minorHAnsi" w:hAnsiTheme="minorHAnsi" w:cstheme="minorHAnsi"/>
              </w:rPr>
              <w:t xml:space="preserve">. </w:t>
            </w:r>
          </w:p>
        </w:tc>
      </w:tr>
      <w:tr w:rsidR="00744547" w:rsidRPr="009101BB" w14:paraId="3102B752" w14:textId="77777777" w:rsidTr="00DE12F6">
        <w:tc>
          <w:tcPr>
            <w:tcW w:w="1910" w:type="dxa"/>
          </w:tcPr>
          <w:p w14:paraId="66F8F58A" w14:textId="2BAD8606"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4.155. </w:t>
            </w:r>
          </w:p>
        </w:tc>
        <w:tc>
          <w:tcPr>
            <w:tcW w:w="4812" w:type="dxa"/>
          </w:tcPr>
          <w:p w14:paraId="77F0A91D" w14:textId="2D33D2B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If the liquid is water, flooding is usually considered to be of concern mainly for electrical devices, which should be assumed to fail if submerged or subjected </w:t>
            </w:r>
            <w:r w:rsidRPr="009101BB">
              <w:rPr>
                <w:rFonts w:asciiTheme="minorHAnsi" w:hAnsiTheme="minorHAnsi" w:cstheme="minorHAnsi"/>
              </w:rPr>
              <w:lastRenderedPageBreak/>
              <w:t>to spray, unless qualified for these conditions. Cables are generally assumed to be unaffected by being submerged; however, the connection points (e.g. splices) should be assumed to fail when exposed to water unless they are specially qualified.</w:t>
            </w:r>
          </w:p>
        </w:tc>
        <w:tc>
          <w:tcPr>
            <w:tcW w:w="1373" w:type="dxa"/>
          </w:tcPr>
          <w:p w14:paraId="6694B2A5" w14:textId="2745BE6C" w:rsidR="00744547" w:rsidRPr="009101BB" w:rsidRDefault="00744547" w:rsidP="00D8384D">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7196608B" w14:textId="0BFBE3E8" w:rsidR="00744547" w:rsidRPr="0050515C" w:rsidRDefault="00744547" w:rsidP="0050515C">
            <w:pPr>
              <w:spacing w:after="0" w:line="240" w:lineRule="auto"/>
              <w:jc w:val="both"/>
              <w:rPr>
                <w:rFonts w:asciiTheme="minorHAnsi" w:hAnsiTheme="minorHAnsi" w:cstheme="minorHAnsi"/>
              </w:rPr>
            </w:pPr>
            <w:r w:rsidRPr="0050515C">
              <w:rPr>
                <w:rFonts w:asciiTheme="minorHAnsi" w:hAnsiTheme="minorHAnsi" w:cstheme="minorHAnsi"/>
              </w:rPr>
              <w:t xml:space="preserve">See Section 3.11 in the DCD [2] – Environmental Qualification of Mechanical and Electrical Equipment. </w:t>
            </w:r>
          </w:p>
        </w:tc>
      </w:tr>
      <w:tr w:rsidR="00744547" w:rsidRPr="009101BB" w14:paraId="7177872E" w14:textId="77777777" w:rsidTr="00DE12F6">
        <w:tc>
          <w:tcPr>
            <w:tcW w:w="1910" w:type="dxa"/>
          </w:tcPr>
          <w:p w14:paraId="503FA452" w14:textId="168077BE"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4.156. </w:t>
            </w:r>
          </w:p>
        </w:tc>
        <w:tc>
          <w:tcPr>
            <w:tcW w:w="4812" w:type="dxa"/>
          </w:tcPr>
          <w:p w14:paraId="7C4B2AB9" w14:textId="77777777" w:rsidR="00744547"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Some mechanical equipment might be resistant to the direct effects of water, but rely on electrical support equipment (e.g. for power, instrumentation, control). In such cases, the effects of flooding on this support equipment should be considered. Additionally, the effect of buoyancy should be considered since mechanical equipment might not be designed to withstand an upward force.</w:t>
            </w:r>
          </w:p>
          <w:p w14:paraId="6D6F9364" w14:textId="77777777" w:rsidR="00441DF2" w:rsidRDefault="00441DF2" w:rsidP="00744547">
            <w:pPr>
              <w:spacing w:after="0" w:line="240" w:lineRule="auto"/>
              <w:jc w:val="both"/>
              <w:rPr>
                <w:rFonts w:asciiTheme="minorHAnsi" w:hAnsiTheme="minorHAnsi" w:cstheme="minorHAnsi"/>
              </w:rPr>
            </w:pPr>
          </w:p>
          <w:p w14:paraId="14091343" w14:textId="77777777" w:rsidR="00441DF2" w:rsidRDefault="00441DF2" w:rsidP="00744547">
            <w:pPr>
              <w:spacing w:after="0" w:line="240" w:lineRule="auto"/>
              <w:jc w:val="both"/>
              <w:rPr>
                <w:rFonts w:asciiTheme="minorHAnsi" w:hAnsiTheme="minorHAnsi" w:cstheme="minorHAnsi"/>
              </w:rPr>
            </w:pPr>
          </w:p>
          <w:p w14:paraId="71300EBA" w14:textId="77777777" w:rsidR="00441DF2" w:rsidRDefault="00441DF2" w:rsidP="00744547">
            <w:pPr>
              <w:spacing w:after="0" w:line="240" w:lineRule="auto"/>
              <w:jc w:val="both"/>
              <w:rPr>
                <w:rFonts w:asciiTheme="minorHAnsi" w:hAnsiTheme="minorHAnsi" w:cstheme="minorHAnsi"/>
              </w:rPr>
            </w:pPr>
          </w:p>
          <w:p w14:paraId="556DBBD5" w14:textId="77777777" w:rsidR="00441DF2" w:rsidRDefault="00441DF2" w:rsidP="00744547">
            <w:pPr>
              <w:spacing w:after="0" w:line="240" w:lineRule="auto"/>
              <w:jc w:val="both"/>
              <w:rPr>
                <w:rFonts w:asciiTheme="minorHAnsi" w:hAnsiTheme="minorHAnsi" w:cstheme="minorHAnsi"/>
              </w:rPr>
            </w:pPr>
          </w:p>
          <w:p w14:paraId="348FCE55" w14:textId="7781235E" w:rsidR="00441DF2" w:rsidRPr="009101BB" w:rsidRDefault="00441DF2" w:rsidP="00744547">
            <w:pPr>
              <w:spacing w:after="0" w:line="240" w:lineRule="auto"/>
              <w:jc w:val="both"/>
              <w:rPr>
                <w:rFonts w:asciiTheme="minorHAnsi" w:hAnsiTheme="minorHAnsi" w:cstheme="minorHAnsi"/>
              </w:rPr>
            </w:pPr>
          </w:p>
        </w:tc>
        <w:tc>
          <w:tcPr>
            <w:tcW w:w="1373" w:type="dxa"/>
          </w:tcPr>
          <w:p w14:paraId="0BEB65FA" w14:textId="1F68B1E3" w:rsidR="00744547" w:rsidRPr="009101BB" w:rsidRDefault="00DC649A" w:rsidP="00D8384D">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60B3EC27" w14:textId="634628F7" w:rsidR="00744547" w:rsidRPr="002D5EF1" w:rsidRDefault="00623471" w:rsidP="00623471">
            <w:pPr>
              <w:spacing w:after="0" w:line="240" w:lineRule="auto"/>
              <w:jc w:val="both"/>
              <w:rPr>
                <w:rFonts w:asciiTheme="minorHAnsi" w:hAnsiTheme="minorHAnsi" w:cstheme="minorHAnsi"/>
              </w:rPr>
            </w:pPr>
            <w:r w:rsidRPr="002D5EF1">
              <w:rPr>
                <w:rFonts w:asciiTheme="minorHAnsi" w:hAnsiTheme="minorHAnsi" w:cstheme="minorHAnsi"/>
              </w:rPr>
              <w:t xml:space="preserve">Active mechanical equipment is qualified for operability via an Operability </w:t>
            </w:r>
            <w:proofErr w:type="spellStart"/>
            <w:r w:rsidRPr="002D5EF1">
              <w:rPr>
                <w:rFonts w:asciiTheme="minorHAnsi" w:hAnsiTheme="minorHAnsi" w:cstheme="minorHAnsi"/>
              </w:rPr>
              <w:t>Programme</w:t>
            </w:r>
            <w:proofErr w:type="spellEnd"/>
            <w:r w:rsidRPr="002D5EF1">
              <w:rPr>
                <w:rFonts w:asciiTheme="minorHAnsi" w:hAnsiTheme="minorHAnsi" w:cstheme="minorHAnsi"/>
              </w:rPr>
              <w:t xml:space="preserve"> which, combined with qualification of electrical attachments, demonstrates qualification under postulated environmental conditions (including flood). Qualification of mechanical equipment for structural integrity is according to ASME Code guidelines as identified in the DCD</w:t>
            </w:r>
            <w:r w:rsidR="00897C04" w:rsidRPr="002D5EF1">
              <w:rPr>
                <w:rFonts w:asciiTheme="minorHAnsi" w:hAnsiTheme="minorHAnsi" w:cstheme="minorHAnsi"/>
              </w:rPr>
              <w:t xml:space="preserve"> [2]</w:t>
            </w:r>
            <w:r w:rsidRPr="002D5EF1">
              <w:rPr>
                <w:rFonts w:asciiTheme="minorHAnsi" w:hAnsiTheme="minorHAnsi" w:cstheme="minorHAnsi"/>
              </w:rPr>
              <w:t xml:space="preserve"> </w:t>
            </w:r>
            <w:r w:rsidR="00DC3FC9" w:rsidRPr="002D5EF1">
              <w:rPr>
                <w:rFonts w:asciiTheme="minorHAnsi" w:hAnsiTheme="minorHAnsi" w:cstheme="minorHAnsi"/>
              </w:rPr>
              <w:t>Section 3.1</w:t>
            </w:r>
            <w:r w:rsidRPr="002D5EF1">
              <w:rPr>
                <w:rFonts w:asciiTheme="minorHAnsi" w:hAnsiTheme="minorHAnsi" w:cstheme="minorHAnsi"/>
              </w:rPr>
              <w:t>.</w:t>
            </w:r>
          </w:p>
        </w:tc>
      </w:tr>
      <w:tr w:rsidR="00744547" w:rsidRPr="009101BB" w14:paraId="71E875A4" w14:textId="77777777" w:rsidTr="00DE12F6">
        <w:tc>
          <w:tcPr>
            <w:tcW w:w="12950" w:type="dxa"/>
            <w:gridSpan w:val="4"/>
          </w:tcPr>
          <w:p w14:paraId="50FF6C3E" w14:textId="5053276B" w:rsidR="00744547" w:rsidRPr="002D5EF1" w:rsidRDefault="00744547" w:rsidP="00744547">
            <w:pPr>
              <w:spacing w:after="0" w:line="240" w:lineRule="auto"/>
              <w:jc w:val="center"/>
              <w:rPr>
                <w:rFonts w:asciiTheme="minorHAnsi" w:hAnsiTheme="minorHAnsi" w:cstheme="minorHAnsi"/>
                <w:b/>
                <w:bCs/>
              </w:rPr>
            </w:pPr>
            <w:r w:rsidRPr="002D5EF1">
              <w:rPr>
                <w:rFonts w:asciiTheme="minorHAnsi" w:hAnsiTheme="minorHAnsi" w:cstheme="minorHAnsi"/>
                <w:b/>
                <w:bCs/>
              </w:rPr>
              <w:t>PREVENTION OF INTERNAL FLOODING HAZARDS</w:t>
            </w:r>
          </w:p>
        </w:tc>
      </w:tr>
      <w:tr w:rsidR="00744547" w:rsidRPr="009101BB" w14:paraId="5AC8BAD4" w14:textId="77777777" w:rsidTr="00DE12F6">
        <w:tc>
          <w:tcPr>
            <w:tcW w:w="1910" w:type="dxa"/>
          </w:tcPr>
          <w:p w14:paraId="7DF5FCBA" w14:textId="46C5E8B1"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4.157. </w:t>
            </w:r>
          </w:p>
        </w:tc>
        <w:tc>
          <w:tcPr>
            <w:tcW w:w="4812" w:type="dxa"/>
          </w:tcPr>
          <w:p w14:paraId="60ED57FD" w14:textId="33F24D9A"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Flooding can be caused by the leaking or breaking of a vessel, tank or pipe; therefore, design provisions intended to reduce the likelihood of a pipe leak or break (see paras 4.136–4.138) should be used to reduce the likelihood of flooding.</w:t>
            </w:r>
          </w:p>
        </w:tc>
        <w:tc>
          <w:tcPr>
            <w:tcW w:w="1373" w:type="dxa"/>
          </w:tcPr>
          <w:p w14:paraId="0C557ED2" w14:textId="16778649" w:rsidR="00744547" w:rsidRPr="009101BB" w:rsidRDefault="00744547" w:rsidP="00D8384D">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6EF0612" w14:textId="6ED09679" w:rsidR="00744547" w:rsidRPr="002D5EF1" w:rsidRDefault="00EA53EC" w:rsidP="004458AA">
            <w:pPr>
              <w:spacing w:after="0" w:line="240" w:lineRule="auto"/>
              <w:jc w:val="both"/>
              <w:rPr>
                <w:rFonts w:asciiTheme="minorHAnsi" w:hAnsiTheme="minorHAnsi" w:cstheme="minorHAnsi"/>
              </w:rPr>
            </w:pPr>
            <w:r w:rsidRPr="002D5EF1">
              <w:rPr>
                <w:rFonts w:asciiTheme="minorHAnsi" w:hAnsiTheme="minorHAnsi" w:cstheme="minorHAnsi"/>
              </w:rPr>
              <w:t xml:space="preserve">Design measures have been taken to ensure that the probability of </w:t>
            </w:r>
            <w:r w:rsidR="00B53B57" w:rsidRPr="002D5EF1">
              <w:rPr>
                <w:rFonts w:asciiTheme="minorHAnsi" w:hAnsiTheme="minorHAnsi" w:cstheme="minorHAnsi"/>
              </w:rPr>
              <w:t xml:space="preserve">postulated internal flooding is minimized. </w:t>
            </w:r>
            <w:r w:rsidR="003D3631" w:rsidRPr="002D5EF1">
              <w:rPr>
                <w:rFonts w:asciiTheme="minorHAnsi" w:hAnsiTheme="minorHAnsi" w:cstheme="minorHAnsi"/>
              </w:rPr>
              <w:t>Protection from internal flooding has been described in the AP1000 DCD [2] in Section 3.4.1.1.2.</w:t>
            </w:r>
          </w:p>
        </w:tc>
      </w:tr>
      <w:tr w:rsidR="00744547" w:rsidRPr="009101BB" w14:paraId="53634E3E" w14:textId="77777777" w:rsidTr="00DE12F6">
        <w:tc>
          <w:tcPr>
            <w:tcW w:w="1910" w:type="dxa"/>
          </w:tcPr>
          <w:p w14:paraId="61B42C22" w14:textId="669EA206"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4.158. </w:t>
            </w:r>
          </w:p>
        </w:tc>
        <w:tc>
          <w:tcPr>
            <w:tcW w:w="4812" w:type="dxa"/>
          </w:tcPr>
          <w:p w14:paraId="580DFB60" w14:textId="5C4F0650"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reduction of human error should be taken into account as an important way of reducing the likelihood of flooding.</w:t>
            </w:r>
          </w:p>
        </w:tc>
        <w:tc>
          <w:tcPr>
            <w:tcW w:w="1373" w:type="dxa"/>
          </w:tcPr>
          <w:p w14:paraId="72526B25" w14:textId="68BAED03" w:rsidR="00A93F9E" w:rsidRPr="009101BB" w:rsidRDefault="00A93F9E" w:rsidP="00C23404">
            <w:pPr>
              <w:spacing w:after="0" w:line="276" w:lineRule="auto"/>
              <w:jc w:val="center"/>
              <w:rPr>
                <w:rFonts w:asciiTheme="minorHAnsi" w:hAnsiTheme="minorHAnsi" w:cstheme="minorHAnsi"/>
              </w:rPr>
            </w:pPr>
            <w:r w:rsidRPr="009101BB">
              <w:rPr>
                <w:rFonts w:asciiTheme="minorHAnsi" w:hAnsiTheme="minorHAnsi" w:cstheme="minorHAnsi"/>
              </w:rPr>
              <w:t>COM</w:t>
            </w:r>
          </w:p>
          <w:p w14:paraId="2B7188B6" w14:textId="6095EA82" w:rsidR="00744547" w:rsidRPr="009101BB" w:rsidRDefault="00744547" w:rsidP="00C23404">
            <w:pPr>
              <w:spacing w:after="0" w:line="276" w:lineRule="auto"/>
              <w:jc w:val="center"/>
              <w:rPr>
                <w:rFonts w:asciiTheme="minorHAnsi" w:hAnsiTheme="minorHAnsi" w:cstheme="minorHAnsi"/>
              </w:rPr>
            </w:pPr>
            <w:r w:rsidRPr="009101BB">
              <w:rPr>
                <w:rFonts w:asciiTheme="minorHAnsi" w:hAnsiTheme="minorHAnsi" w:cstheme="minorHAnsi"/>
              </w:rPr>
              <w:t>O</w:t>
            </w:r>
            <w:r w:rsidR="00AB2FD0" w:rsidRPr="009101BB">
              <w:rPr>
                <w:rFonts w:asciiTheme="minorHAnsi" w:hAnsiTheme="minorHAnsi" w:cstheme="minorHAnsi"/>
              </w:rPr>
              <w:t>R</w:t>
            </w:r>
          </w:p>
        </w:tc>
        <w:tc>
          <w:tcPr>
            <w:tcW w:w="4855" w:type="dxa"/>
          </w:tcPr>
          <w:p w14:paraId="0762CB6B" w14:textId="15E1FD11" w:rsidR="001C6633" w:rsidRPr="002D5EF1" w:rsidRDefault="001C6633" w:rsidP="00DD36DB">
            <w:pPr>
              <w:spacing w:after="0" w:line="240" w:lineRule="auto"/>
              <w:jc w:val="both"/>
              <w:rPr>
                <w:rFonts w:asciiTheme="minorHAnsi" w:hAnsiTheme="minorHAnsi" w:cstheme="minorHAnsi"/>
              </w:rPr>
            </w:pPr>
            <w:r w:rsidRPr="002D5EF1">
              <w:rPr>
                <w:rFonts w:asciiTheme="minorHAnsi" w:hAnsiTheme="minorHAnsi" w:cstheme="minorHAnsi"/>
              </w:rPr>
              <w:t>Human factor</w:t>
            </w:r>
            <w:r w:rsidR="00A90C44" w:rsidRPr="002D5EF1">
              <w:rPr>
                <w:rFonts w:asciiTheme="minorHAnsi" w:hAnsiTheme="minorHAnsi" w:cstheme="minorHAnsi"/>
              </w:rPr>
              <w:t xml:space="preserve">s </w:t>
            </w:r>
            <w:r w:rsidR="00EC43C3" w:rsidRPr="002D5EF1">
              <w:rPr>
                <w:rFonts w:asciiTheme="minorHAnsi" w:hAnsiTheme="minorHAnsi" w:cstheme="minorHAnsi"/>
              </w:rPr>
              <w:t xml:space="preserve">have been considered in DCD [2] Chapter 15 and Chapter 18. </w:t>
            </w:r>
          </w:p>
          <w:p w14:paraId="6C7AD921" w14:textId="77777777" w:rsidR="001C6633" w:rsidRPr="002D5EF1" w:rsidRDefault="001C6633" w:rsidP="00DD36DB">
            <w:pPr>
              <w:spacing w:after="0" w:line="240" w:lineRule="auto"/>
              <w:jc w:val="both"/>
              <w:rPr>
                <w:rFonts w:asciiTheme="minorHAnsi" w:hAnsiTheme="minorHAnsi" w:cstheme="minorHAnsi"/>
              </w:rPr>
            </w:pPr>
          </w:p>
          <w:p w14:paraId="3D968B1B" w14:textId="1B22AA39" w:rsidR="00744547" w:rsidRPr="002D5EF1" w:rsidRDefault="00744547" w:rsidP="00DD36DB">
            <w:pPr>
              <w:spacing w:after="0" w:line="240" w:lineRule="auto"/>
              <w:jc w:val="both"/>
              <w:rPr>
                <w:rFonts w:asciiTheme="minorHAnsi" w:hAnsiTheme="minorHAnsi" w:cstheme="minorHAnsi"/>
              </w:rPr>
            </w:pPr>
            <w:r w:rsidRPr="002D5EF1">
              <w:rPr>
                <w:rFonts w:asciiTheme="minorHAnsi" w:hAnsiTheme="minorHAnsi" w:cstheme="minorHAnsi"/>
              </w:rPr>
              <w:t xml:space="preserve">The </w:t>
            </w:r>
            <w:r w:rsidR="00F81A5D" w:rsidRPr="002D5EF1">
              <w:rPr>
                <w:rFonts w:asciiTheme="minorHAnsi" w:hAnsiTheme="minorHAnsi" w:cstheme="minorHAnsi"/>
              </w:rPr>
              <w:t>O</w:t>
            </w:r>
            <w:r w:rsidRPr="002D5EF1">
              <w:rPr>
                <w:rFonts w:asciiTheme="minorHAnsi" w:hAnsiTheme="minorHAnsi" w:cstheme="minorHAnsi"/>
              </w:rPr>
              <w:t>wner shall be responsible for implementing appropriate administrative procedures</w:t>
            </w:r>
            <w:r w:rsidR="00526438" w:rsidRPr="002D5EF1">
              <w:rPr>
                <w:rFonts w:asciiTheme="minorHAnsi" w:hAnsiTheme="minorHAnsi" w:cstheme="minorHAnsi"/>
              </w:rPr>
              <w:t xml:space="preserve"> that minimize </w:t>
            </w:r>
            <w:r w:rsidR="00AC05F4" w:rsidRPr="002D5EF1">
              <w:rPr>
                <w:rFonts w:asciiTheme="minorHAnsi" w:hAnsiTheme="minorHAnsi" w:cstheme="minorHAnsi"/>
              </w:rPr>
              <w:t xml:space="preserve">the likelihood of </w:t>
            </w:r>
            <w:r w:rsidR="00526438" w:rsidRPr="002D5EF1">
              <w:rPr>
                <w:rFonts w:asciiTheme="minorHAnsi" w:hAnsiTheme="minorHAnsi" w:cstheme="minorHAnsi"/>
              </w:rPr>
              <w:t>human error</w:t>
            </w:r>
            <w:r w:rsidRPr="002D5EF1">
              <w:rPr>
                <w:rFonts w:asciiTheme="minorHAnsi" w:hAnsiTheme="minorHAnsi" w:cstheme="minorHAnsi"/>
              </w:rPr>
              <w:t xml:space="preserve">. </w:t>
            </w:r>
          </w:p>
        </w:tc>
      </w:tr>
      <w:tr w:rsidR="00744547" w:rsidRPr="009101BB" w14:paraId="65369926" w14:textId="77777777" w:rsidTr="00DE12F6">
        <w:tc>
          <w:tcPr>
            <w:tcW w:w="1910" w:type="dxa"/>
          </w:tcPr>
          <w:p w14:paraId="21FD4D7A" w14:textId="27FC82B9"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4.159. </w:t>
            </w:r>
          </w:p>
        </w:tc>
        <w:tc>
          <w:tcPr>
            <w:tcW w:w="4812" w:type="dxa"/>
          </w:tcPr>
          <w:p w14:paraId="0D92146B" w14:textId="707CE856"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Engineered features (e.g. sensors) that prevent the overfilling of tanks should be used, where practicable, to limit the likelihood of internal flooding caused by tank overflow.</w:t>
            </w:r>
          </w:p>
        </w:tc>
        <w:tc>
          <w:tcPr>
            <w:tcW w:w="1373" w:type="dxa"/>
          </w:tcPr>
          <w:p w14:paraId="38261135" w14:textId="31BC7E73" w:rsidR="00744547" w:rsidRPr="009101BB" w:rsidRDefault="00BB7B3E" w:rsidP="0050008F">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276EEAE8" w14:textId="6801FCD9" w:rsidR="00D73E31" w:rsidRPr="002D5EF1" w:rsidRDefault="00C5677F" w:rsidP="000E5345">
            <w:pPr>
              <w:spacing w:after="0" w:line="240" w:lineRule="auto"/>
              <w:jc w:val="both"/>
              <w:rPr>
                <w:rFonts w:asciiTheme="minorHAnsi" w:hAnsiTheme="minorHAnsi" w:cstheme="minorHAnsi"/>
              </w:rPr>
            </w:pPr>
            <w:r w:rsidRPr="002D5EF1">
              <w:rPr>
                <w:rFonts w:asciiTheme="minorHAnsi" w:hAnsiTheme="minorHAnsi" w:cstheme="minorHAnsi"/>
              </w:rPr>
              <w:t xml:space="preserve">Provisions are made to control spills of liquids due to tank overflows. </w:t>
            </w:r>
            <w:r w:rsidR="00930C5F" w:rsidRPr="002D5EF1">
              <w:rPr>
                <w:rFonts w:asciiTheme="minorHAnsi" w:hAnsiTheme="minorHAnsi" w:cstheme="minorHAnsi"/>
              </w:rPr>
              <w:t xml:space="preserve">For example, </w:t>
            </w:r>
            <w:r w:rsidRPr="002D5EF1">
              <w:rPr>
                <w:rFonts w:asciiTheme="minorHAnsi" w:hAnsiTheme="minorHAnsi" w:cstheme="minorHAnsi"/>
              </w:rPr>
              <w:t xml:space="preserve">DCD [2] Table 11.2-3 lists the provisions for tank level indication, alarms, and overflow disposition for liquid radwaste system tanks outside containment. </w:t>
            </w:r>
          </w:p>
        </w:tc>
      </w:tr>
      <w:tr w:rsidR="00744547" w:rsidRPr="009101BB" w14:paraId="1570A768" w14:textId="77777777" w:rsidTr="00DE12F6">
        <w:tc>
          <w:tcPr>
            <w:tcW w:w="1910" w:type="dxa"/>
          </w:tcPr>
          <w:p w14:paraId="7A9E42F5" w14:textId="77F1D00C"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4.160. </w:t>
            </w:r>
          </w:p>
        </w:tc>
        <w:tc>
          <w:tcPr>
            <w:tcW w:w="4812" w:type="dxa"/>
          </w:tcPr>
          <w:p w14:paraId="247BB062" w14:textId="308AC602"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Cable trays should be designed in a manner that limits flood propagation. Examples of design features to do so include drainage holes and watertight penetrations.</w:t>
            </w:r>
          </w:p>
        </w:tc>
        <w:tc>
          <w:tcPr>
            <w:tcW w:w="1373" w:type="dxa"/>
          </w:tcPr>
          <w:p w14:paraId="382A7159" w14:textId="1971D406" w:rsidR="00744547" w:rsidRPr="009101BB" w:rsidRDefault="00744547" w:rsidP="0050008F">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F4B43B0" w14:textId="0382A2AD" w:rsidR="00744547" w:rsidRPr="002D5EF1" w:rsidRDefault="00744547" w:rsidP="00744547">
            <w:pPr>
              <w:spacing w:after="0" w:line="240" w:lineRule="auto"/>
              <w:jc w:val="both"/>
              <w:rPr>
                <w:rFonts w:asciiTheme="minorHAnsi" w:hAnsiTheme="minorHAnsi" w:cstheme="minorHAnsi"/>
              </w:rPr>
            </w:pPr>
            <w:r w:rsidRPr="002D5EF1">
              <w:rPr>
                <w:rFonts w:asciiTheme="minorHAnsi" w:hAnsiTheme="minorHAnsi" w:cstheme="minorHAnsi"/>
              </w:rPr>
              <w:t>Electrical cable (including fiber optic cable) and methods of raceway construction are selected in accordance with BTP CMEB 9.5-1</w:t>
            </w:r>
            <w:r w:rsidR="008476BE" w:rsidRPr="002D5EF1">
              <w:rPr>
                <w:rFonts w:asciiTheme="minorHAnsi" w:hAnsiTheme="minorHAnsi" w:cstheme="minorHAnsi"/>
              </w:rPr>
              <w:t xml:space="preserve"> </w:t>
            </w:r>
            <w:r w:rsidR="00624F44" w:rsidRPr="002D5EF1">
              <w:rPr>
                <w:rFonts w:asciiTheme="minorHAnsi" w:hAnsiTheme="minorHAnsi" w:cstheme="minorHAnsi"/>
              </w:rPr>
              <w:t>[</w:t>
            </w:r>
            <w:r w:rsidR="00874E6C">
              <w:rPr>
                <w:rFonts w:asciiTheme="minorHAnsi" w:hAnsiTheme="minorHAnsi" w:cstheme="minorHAnsi"/>
              </w:rPr>
              <w:t>5</w:t>
            </w:r>
            <w:r w:rsidR="00624F44" w:rsidRPr="002D5EF1">
              <w:rPr>
                <w:rFonts w:asciiTheme="minorHAnsi" w:hAnsiTheme="minorHAnsi" w:cstheme="minorHAnsi"/>
              </w:rPr>
              <w:t>]</w:t>
            </w:r>
            <w:r w:rsidRPr="002D5EF1">
              <w:rPr>
                <w:rFonts w:asciiTheme="minorHAnsi" w:hAnsiTheme="minorHAnsi" w:cstheme="minorHAnsi"/>
              </w:rPr>
              <w:t>.</w:t>
            </w:r>
          </w:p>
        </w:tc>
      </w:tr>
      <w:tr w:rsidR="00744547" w:rsidRPr="009101BB" w14:paraId="37C90EFB" w14:textId="77777777" w:rsidTr="00DE12F6">
        <w:tc>
          <w:tcPr>
            <w:tcW w:w="1910" w:type="dxa"/>
          </w:tcPr>
          <w:p w14:paraId="1DD30CE9" w14:textId="36B67A64"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4.161. </w:t>
            </w:r>
          </w:p>
        </w:tc>
        <w:tc>
          <w:tcPr>
            <w:tcW w:w="4812" w:type="dxa"/>
          </w:tcPr>
          <w:p w14:paraId="44A30F1A" w14:textId="0C59FEDE"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To the extent practicable, watertight penetrations should be manufactured from material that is resistant to material degradation, and should be installed in locations that facilitate inspection and maintenance.</w:t>
            </w:r>
          </w:p>
        </w:tc>
        <w:tc>
          <w:tcPr>
            <w:tcW w:w="1373" w:type="dxa"/>
          </w:tcPr>
          <w:p w14:paraId="3E8724B9" w14:textId="12377BF7" w:rsidR="00744547" w:rsidRPr="009101BB" w:rsidRDefault="00744547" w:rsidP="0050008F">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6198A399" w14:textId="1B1B6F26" w:rsidR="00744547" w:rsidRPr="002D5EF1" w:rsidRDefault="00744547" w:rsidP="00744547">
            <w:pPr>
              <w:spacing w:after="0" w:line="240" w:lineRule="auto"/>
              <w:jc w:val="both"/>
              <w:rPr>
                <w:rFonts w:asciiTheme="minorHAnsi" w:hAnsiTheme="minorHAnsi" w:cstheme="minorHAnsi"/>
              </w:rPr>
            </w:pPr>
            <w:r w:rsidRPr="002D5EF1">
              <w:rPr>
                <w:rFonts w:asciiTheme="minorHAnsi" w:hAnsiTheme="minorHAnsi" w:cstheme="minorHAnsi"/>
              </w:rPr>
              <w:t xml:space="preserve">The AP1000 </w:t>
            </w:r>
            <w:r w:rsidR="00A22EEF">
              <w:rPr>
                <w:rFonts w:asciiTheme="minorHAnsi" w:hAnsiTheme="minorHAnsi" w:cstheme="minorHAnsi"/>
              </w:rPr>
              <w:t xml:space="preserve">plant </w:t>
            </w:r>
            <w:r w:rsidR="00272060">
              <w:rPr>
                <w:rFonts w:asciiTheme="minorHAnsi" w:hAnsiTheme="minorHAnsi" w:cstheme="minorHAnsi"/>
              </w:rPr>
              <w:t xml:space="preserve">design </w:t>
            </w:r>
            <w:r w:rsidRPr="002D5EF1">
              <w:rPr>
                <w:rFonts w:asciiTheme="minorHAnsi" w:hAnsiTheme="minorHAnsi" w:cstheme="minorHAnsi"/>
              </w:rPr>
              <w:t>minimizes the number of penetrations through enclosure or barrier walls below the flood level. Those few penetrations through flood protection walls that are below the maximum flood level are watertight.</w:t>
            </w:r>
            <w:r w:rsidR="002B36A1" w:rsidRPr="002D5EF1">
              <w:rPr>
                <w:rFonts w:asciiTheme="minorHAnsi" w:hAnsiTheme="minorHAnsi" w:cstheme="minorHAnsi"/>
              </w:rPr>
              <w:t xml:space="preserve"> </w:t>
            </w:r>
            <w:r w:rsidR="00D12B5F" w:rsidRPr="002D5EF1">
              <w:rPr>
                <w:rFonts w:asciiTheme="minorHAnsi" w:hAnsiTheme="minorHAnsi" w:cstheme="minorHAnsi"/>
              </w:rPr>
              <w:t>They are made of degradation-</w:t>
            </w:r>
            <w:r w:rsidR="00356CEE" w:rsidRPr="002D5EF1">
              <w:rPr>
                <w:rFonts w:asciiTheme="minorHAnsi" w:hAnsiTheme="minorHAnsi" w:cstheme="minorHAnsi"/>
              </w:rPr>
              <w:t>resistant</w:t>
            </w:r>
            <w:r w:rsidR="00D12B5F" w:rsidRPr="002D5EF1">
              <w:rPr>
                <w:rFonts w:asciiTheme="minorHAnsi" w:hAnsiTheme="minorHAnsi" w:cstheme="minorHAnsi"/>
              </w:rPr>
              <w:t xml:space="preserve"> materials and are located in places that </w:t>
            </w:r>
            <w:r w:rsidR="0058410C" w:rsidRPr="002D5EF1">
              <w:rPr>
                <w:rFonts w:asciiTheme="minorHAnsi" w:hAnsiTheme="minorHAnsi" w:cstheme="minorHAnsi"/>
              </w:rPr>
              <w:t xml:space="preserve">allow inspections. </w:t>
            </w:r>
            <w:r w:rsidRPr="002D5EF1">
              <w:rPr>
                <w:rFonts w:asciiTheme="minorHAnsi" w:hAnsiTheme="minorHAnsi" w:cstheme="minorHAnsi"/>
              </w:rPr>
              <w:t xml:space="preserve">See </w:t>
            </w:r>
            <w:r w:rsidR="007D5FCA">
              <w:rPr>
                <w:rFonts w:asciiTheme="minorHAnsi" w:hAnsiTheme="minorHAnsi" w:cstheme="minorHAnsi"/>
              </w:rPr>
              <w:t>Section</w:t>
            </w:r>
            <w:r w:rsidRPr="002D5EF1">
              <w:rPr>
                <w:rFonts w:asciiTheme="minorHAnsi" w:hAnsiTheme="minorHAnsi" w:cstheme="minorHAnsi"/>
              </w:rPr>
              <w:t xml:space="preserve"> 3.4.1.1.2 in the DCD [2].</w:t>
            </w:r>
          </w:p>
        </w:tc>
      </w:tr>
      <w:tr w:rsidR="00744547" w:rsidRPr="009101BB" w14:paraId="76F6914F" w14:textId="77777777" w:rsidTr="00DE12F6">
        <w:tc>
          <w:tcPr>
            <w:tcW w:w="1910" w:type="dxa"/>
          </w:tcPr>
          <w:p w14:paraId="37508A53" w14:textId="7C7F768F"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4.162. </w:t>
            </w:r>
          </w:p>
        </w:tc>
        <w:tc>
          <w:tcPr>
            <w:tcW w:w="4812" w:type="dxa"/>
          </w:tcPr>
          <w:p w14:paraId="27D77582" w14:textId="0D505C2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Seals and gaskets whose failure could lead to a flooding event (e.g. condenser seals) should be fabricated from a material that is resistant to material degradation and is robust enough to withstand anticipated loads (e.g. water hammer, seismic events, fire, hydraulic loads). The flow rate from a seal or gasket failure should be conservatively determined on a case by case basis.</w:t>
            </w:r>
          </w:p>
        </w:tc>
        <w:tc>
          <w:tcPr>
            <w:tcW w:w="1373" w:type="dxa"/>
          </w:tcPr>
          <w:p w14:paraId="0FC3D086" w14:textId="295E521A" w:rsidR="00744547" w:rsidRPr="009101BB" w:rsidRDefault="00413164" w:rsidP="0050008F">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707BBE80" w14:textId="45C6FE03" w:rsidR="003D3AC3" w:rsidRPr="009101BB" w:rsidRDefault="00626542" w:rsidP="00C43258">
            <w:pPr>
              <w:jc w:val="both"/>
              <w:rPr>
                <w:rFonts w:asciiTheme="minorHAnsi" w:hAnsiTheme="minorHAnsi" w:cstheme="minorHAnsi"/>
              </w:rPr>
            </w:pPr>
            <w:r w:rsidRPr="009101BB">
              <w:rPr>
                <w:rFonts w:asciiTheme="minorHAnsi" w:hAnsiTheme="minorHAnsi" w:cstheme="minorHAnsi"/>
              </w:rPr>
              <w:t>Standard engineering practice.</w:t>
            </w:r>
            <w:r w:rsidR="00D719EA" w:rsidRPr="009101BB">
              <w:rPr>
                <w:rFonts w:asciiTheme="minorHAnsi" w:hAnsiTheme="minorHAnsi" w:cstheme="minorHAnsi"/>
              </w:rPr>
              <w:t xml:space="preserve"> </w:t>
            </w:r>
            <w:r w:rsidR="00EB3050" w:rsidRPr="009101BB">
              <w:rPr>
                <w:rFonts w:asciiTheme="minorHAnsi" w:hAnsiTheme="minorHAnsi" w:cstheme="minorHAnsi"/>
              </w:rPr>
              <w:t xml:space="preserve">Seals and gaskets </w:t>
            </w:r>
            <w:r w:rsidR="00610C7B" w:rsidRPr="009101BB">
              <w:rPr>
                <w:rFonts w:asciiTheme="minorHAnsi" w:hAnsiTheme="minorHAnsi" w:cstheme="minorHAnsi"/>
              </w:rPr>
              <w:t xml:space="preserve">will be fabricated </w:t>
            </w:r>
            <w:r w:rsidR="00522E70" w:rsidRPr="009101BB">
              <w:rPr>
                <w:rFonts w:asciiTheme="minorHAnsi" w:hAnsiTheme="minorHAnsi" w:cstheme="minorHAnsi"/>
              </w:rPr>
              <w:t>using high-quality materials.</w:t>
            </w:r>
            <w:r w:rsidR="003D3AC3" w:rsidRPr="009101BB">
              <w:rPr>
                <w:rFonts w:asciiTheme="minorHAnsi" w:hAnsiTheme="minorHAnsi" w:cstheme="minorHAnsi"/>
              </w:rPr>
              <w:t xml:space="preserve"> </w:t>
            </w:r>
            <w:r w:rsidR="00670170" w:rsidRPr="009101BB">
              <w:rPr>
                <w:rFonts w:asciiTheme="minorHAnsi" w:hAnsiTheme="minorHAnsi" w:cstheme="minorHAnsi"/>
              </w:rPr>
              <w:t>The waterproofing and sealing features</w:t>
            </w:r>
            <w:r w:rsidR="00416D73" w:rsidRPr="009101BB">
              <w:rPr>
                <w:rFonts w:asciiTheme="minorHAnsi" w:hAnsiTheme="minorHAnsi" w:cstheme="minorHAnsi"/>
              </w:rPr>
              <w:t xml:space="preserve"> are</w:t>
            </w:r>
            <w:r w:rsidR="00670170" w:rsidRPr="009101BB">
              <w:rPr>
                <w:rFonts w:asciiTheme="minorHAnsi" w:hAnsiTheme="minorHAnsi" w:cstheme="minorHAnsi"/>
              </w:rPr>
              <w:t xml:space="preserve"> described in DCD</w:t>
            </w:r>
            <w:r w:rsidR="008D6A79" w:rsidRPr="009101BB">
              <w:rPr>
                <w:rFonts w:asciiTheme="minorHAnsi" w:hAnsiTheme="minorHAnsi" w:cstheme="minorHAnsi"/>
              </w:rPr>
              <w:t xml:space="preserve"> </w:t>
            </w:r>
            <w:r w:rsidR="000656C3" w:rsidRPr="009101BB">
              <w:rPr>
                <w:rFonts w:asciiTheme="minorHAnsi" w:hAnsiTheme="minorHAnsi" w:cstheme="minorHAnsi"/>
              </w:rPr>
              <w:t xml:space="preserve">[2] </w:t>
            </w:r>
            <w:r w:rsidR="00801B8E" w:rsidRPr="009101BB">
              <w:rPr>
                <w:rFonts w:asciiTheme="minorHAnsi" w:hAnsiTheme="minorHAnsi" w:cstheme="minorHAnsi"/>
              </w:rPr>
              <w:t>Section</w:t>
            </w:r>
            <w:r w:rsidR="00A0620F" w:rsidRPr="009101BB">
              <w:rPr>
                <w:rFonts w:asciiTheme="minorHAnsi" w:hAnsiTheme="minorHAnsi" w:cstheme="minorHAnsi"/>
              </w:rPr>
              <w:t>s</w:t>
            </w:r>
            <w:r w:rsidR="00801B8E" w:rsidRPr="009101BB">
              <w:rPr>
                <w:rFonts w:asciiTheme="minorHAnsi" w:hAnsiTheme="minorHAnsi" w:cstheme="minorHAnsi"/>
              </w:rPr>
              <w:t xml:space="preserve"> 3.4</w:t>
            </w:r>
            <w:r w:rsidR="002E64C7" w:rsidRPr="009101BB">
              <w:rPr>
                <w:rFonts w:asciiTheme="minorHAnsi" w:hAnsiTheme="minorHAnsi" w:cstheme="minorHAnsi"/>
              </w:rPr>
              <w:t xml:space="preserve">, </w:t>
            </w:r>
            <w:r w:rsidR="00F13E9B" w:rsidRPr="009101BB">
              <w:rPr>
                <w:rFonts w:asciiTheme="minorHAnsi" w:hAnsiTheme="minorHAnsi" w:cstheme="minorHAnsi"/>
              </w:rPr>
              <w:t>3.8</w:t>
            </w:r>
            <w:r w:rsidR="002E64C7" w:rsidRPr="009101BB">
              <w:rPr>
                <w:rFonts w:asciiTheme="minorHAnsi" w:hAnsiTheme="minorHAnsi" w:cstheme="minorHAnsi"/>
              </w:rPr>
              <w:t xml:space="preserve"> and Appendix 3D</w:t>
            </w:r>
            <w:r w:rsidR="00801B8E" w:rsidRPr="009101BB">
              <w:rPr>
                <w:rFonts w:asciiTheme="minorHAnsi" w:hAnsiTheme="minorHAnsi" w:cstheme="minorHAnsi"/>
              </w:rPr>
              <w:t xml:space="preserve">. </w:t>
            </w:r>
            <w:r w:rsidR="008D6A79" w:rsidRPr="009101BB">
              <w:rPr>
                <w:rFonts w:asciiTheme="minorHAnsi" w:hAnsiTheme="minorHAnsi" w:cstheme="minorHAnsi"/>
              </w:rPr>
              <w:t xml:space="preserve"> </w:t>
            </w:r>
          </w:p>
          <w:p w14:paraId="6F33467E" w14:textId="01469F18" w:rsidR="00AC784F" w:rsidRPr="009101BB" w:rsidRDefault="00AC784F" w:rsidP="00C43258">
            <w:pPr>
              <w:jc w:val="both"/>
              <w:rPr>
                <w:rFonts w:asciiTheme="minorHAnsi" w:hAnsiTheme="minorHAnsi" w:cstheme="minorHAnsi"/>
              </w:rPr>
            </w:pPr>
            <w:r w:rsidRPr="009101BB">
              <w:rPr>
                <w:rFonts w:asciiTheme="minorHAnsi" w:hAnsiTheme="minorHAnsi" w:cstheme="minorHAnsi"/>
              </w:rPr>
              <w:t xml:space="preserve">Where age-sensitive materials, such as gaskets and packing, are used in the assembly of mechanical equipment, the aging of these materials is normally evaluated based on an item-by-item review of the aging characteristics of the material. (See </w:t>
            </w:r>
            <w:r w:rsidR="001B3B82">
              <w:rPr>
                <w:rFonts w:asciiTheme="minorHAnsi" w:hAnsiTheme="minorHAnsi" w:cstheme="minorHAnsi"/>
              </w:rPr>
              <w:t>Section</w:t>
            </w:r>
            <w:r w:rsidRPr="009101BB">
              <w:rPr>
                <w:rFonts w:asciiTheme="minorHAnsi" w:hAnsiTheme="minorHAnsi" w:cstheme="minorHAnsi"/>
              </w:rPr>
              <w:t xml:space="preserve"> 3D.6.2.3)</w:t>
            </w:r>
            <w:r w:rsidR="000800F2" w:rsidRPr="009101BB">
              <w:rPr>
                <w:rFonts w:asciiTheme="minorHAnsi" w:hAnsiTheme="minorHAnsi" w:cstheme="minorHAnsi"/>
              </w:rPr>
              <w:t>.</w:t>
            </w:r>
          </w:p>
          <w:p w14:paraId="6623656A" w14:textId="490E42B6" w:rsidR="009A27A3" w:rsidRPr="009101BB" w:rsidRDefault="00744547" w:rsidP="0083558D">
            <w:pPr>
              <w:spacing w:after="0"/>
              <w:jc w:val="both"/>
              <w:rPr>
                <w:rFonts w:asciiTheme="minorHAnsi" w:hAnsiTheme="minorHAnsi" w:cstheme="minorHAnsi"/>
              </w:rPr>
            </w:pPr>
            <w:r w:rsidRPr="009101BB">
              <w:rPr>
                <w:rFonts w:asciiTheme="minorHAnsi" w:hAnsiTheme="minorHAnsi" w:cstheme="minorHAnsi"/>
              </w:rPr>
              <w:lastRenderedPageBreak/>
              <w:t xml:space="preserve">Typical gaskets have been tested for severe accident conditions as described in NUREG/CR-5096 </w:t>
            </w:r>
            <w:r w:rsidR="003F4630" w:rsidRPr="009101BB">
              <w:rPr>
                <w:rFonts w:asciiTheme="minorHAnsi" w:hAnsiTheme="minorHAnsi" w:cstheme="minorHAnsi"/>
              </w:rPr>
              <w:t>[</w:t>
            </w:r>
            <w:r w:rsidR="002508A9">
              <w:rPr>
                <w:rFonts w:asciiTheme="minorHAnsi" w:hAnsiTheme="minorHAnsi" w:cstheme="minorHAnsi"/>
              </w:rPr>
              <w:t>2</w:t>
            </w:r>
            <w:r w:rsidR="00997A75">
              <w:rPr>
                <w:rFonts w:asciiTheme="minorHAnsi" w:hAnsiTheme="minorHAnsi" w:cstheme="minorHAnsi"/>
              </w:rPr>
              <w:t>3</w:t>
            </w:r>
            <w:r w:rsidR="003F4630" w:rsidRPr="009101BB">
              <w:rPr>
                <w:rFonts w:asciiTheme="minorHAnsi" w:hAnsiTheme="minorHAnsi" w:cstheme="minorHAnsi"/>
              </w:rPr>
              <w:t>]</w:t>
            </w:r>
            <w:r w:rsidRPr="009101BB">
              <w:rPr>
                <w:rFonts w:asciiTheme="minorHAnsi" w:hAnsiTheme="minorHAnsi" w:cstheme="minorHAnsi"/>
              </w:rPr>
              <w:t>. The gaskets for the AP1000</w:t>
            </w:r>
            <w:r w:rsidR="0046407B">
              <w:rPr>
                <w:rFonts w:asciiTheme="minorHAnsi" w:hAnsiTheme="minorHAnsi" w:cstheme="minorHAnsi"/>
              </w:rPr>
              <w:t xml:space="preserve"> plant</w:t>
            </w:r>
            <w:r w:rsidRPr="009101BB">
              <w:rPr>
                <w:rFonts w:asciiTheme="minorHAnsi" w:hAnsiTheme="minorHAnsi" w:cstheme="minorHAnsi"/>
              </w:rPr>
              <w:t xml:space="preserve"> will be similar to those tested with material such as </w:t>
            </w:r>
            <w:proofErr w:type="spellStart"/>
            <w:r w:rsidRPr="009101BB">
              <w:rPr>
                <w:rFonts w:asciiTheme="minorHAnsi" w:hAnsiTheme="minorHAnsi" w:cstheme="minorHAnsi"/>
              </w:rPr>
              <w:t>Presray</w:t>
            </w:r>
            <w:proofErr w:type="spellEnd"/>
            <w:r w:rsidRPr="009101BB">
              <w:rPr>
                <w:rFonts w:asciiTheme="minorHAnsi" w:hAnsiTheme="minorHAnsi" w:cstheme="minorHAnsi"/>
              </w:rPr>
              <w:t xml:space="preserve"> EPDM E 603.</w:t>
            </w:r>
          </w:p>
        </w:tc>
      </w:tr>
      <w:tr w:rsidR="00744547" w:rsidRPr="009101BB" w14:paraId="17E709CA" w14:textId="77777777" w:rsidTr="00DE12F6">
        <w:tc>
          <w:tcPr>
            <w:tcW w:w="1910" w:type="dxa"/>
          </w:tcPr>
          <w:p w14:paraId="6C3182ED" w14:textId="0B203A24"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4.163. </w:t>
            </w:r>
          </w:p>
        </w:tc>
        <w:tc>
          <w:tcPr>
            <w:tcW w:w="4812" w:type="dxa"/>
          </w:tcPr>
          <w:p w14:paraId="3AF09423" w14:textId="77777777" w:rsidR="00744547"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operation of design features such as containment spray systems, fire extinguishing systems or (if in</w:t>
            </w:r>
            <w:r w:rsidRPr="009101BB">
              <w:rPr>
                <w:rFonts w:asciiTheme="minorHAnsi" w:hAnsiTheme="minorHAnsi" w:cstheme="minorHAnsi"/>
              </w:rPr>
              <w:noBreakHyphen/>
              <w:t xml:space="preserve">vessel melt retention is credited) reactor cavity flooding systems could produce flooding. Such flooding should be given full consideration in the design (e.g. some components of instrumentation and control systems should be accordingly qualified for containment sprays, and some doors and walls should be qualified as waterproof for fire extinguishing sprays). Such intentional flooding might not generally be considered an internal hazard; however, owing to its similar nature, it should be included in the set of internal flooding hazards being </w:t>
            </w:r>
            <w:proofErr w:type="spellStart"/>
            <w:r w:rsidRPr="009101BB">
              <w:rPr>
                <w:rFonts w:asciiTheme="minorHAnsi" w:hAnsiTheme="minorHAnsi" w:cstheme="minorHAnsi"/>
              </w:rPr>
              <w:t>analysed</w:t>
            </w:r>
            <w:proofErr w:type="spellEnd"/>
            <w:r w:rsidRPr="009101BB">
              <w:rPr>
                <w:rFonts w:asciiTheme="minorHAnsi" w:hAnsiTheme="minorHAnsi" w:cstheme="minorHAnsi"/>
              </w:rPr>
              <w:t>.</w:t>
            </w:r>
          </w:p>
          <w:p w14:paraId="6FF72A8F" w14:textId="77777777" w:rsidR="00BC4F13" w:rsidRDefault="00BC4F13" w:rsidP="00744547">
            <w:pPr>
              <w:spacing w:after="0" w:line="240" w:lineRule="auto"/>
              <w:jc w:val="both"/>
              <w:rPr>
                <w:rFonts w:asciiTheme="minorHAnsi" w:hAnsiTheme="minorHAnsi" w:cstheme="minorHAnsi"/>
              </w:rPr>
            </w:pPr>
          </w:p>
          <w:p w14:paraId="4278A86C" w14:textId="5E7E97E0" w:rsidR="00BC4F13" w:rsidRPr="009101BB" w:rsidRDefault="00BC4F13" w:rsidP="00744547">
            <w:pPr>
              <w:spacing w:after="0" w:line="240" w:lineRule="auto"/>
              <w:jc w:val="both"/>
              <w:rPr>
                <w:rFonts w:asciiTheme="minorHAnsi" w:hAnsiTheme="minorHAnsi" w:cstheme="minorHAnsi"/>
              </w:rPr>
            </w:pPr>
          </w:p>
        </w:tc>
        <w:tc>
          <w:tcPr>
            <w:tcW w:w="1373" w:type="dxa"/>
          </w:tcPr>
          <w:p w14:paraId="29E2077C" w14:textId="77A53C79" w:rsidR="00744547" w:rsidRPr="009101BB" w:rsidRDefault="00744547" w:rsidP="0050008F">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5F45E820" w14:textId="035155CE" w:rsidR="00E37221" w:rsidRPr="002D5EF1" w:rsidRDefault="00744547" w:rsidP="002D5EF1">
            <w:pPr>
              <w:spacing w:after="0" w:line="240" w:lineRule="auto"/>
              <w:jc w:val="both"/>
              <w:rPr>
                <w:rFonts w:asciiTheme="minorHAnsi" w:hAnsiTheme="minorHAnsi" w:cstheme="minorHAnsi"/>
              </w:rPr>
            </w:pPr>
            <w:r w:rsidRPr="009101BB">
              <w:rPr>
                <w:rFonts w:asciiTheme="minorHAnsi" w:hAnsiTheme="minorHAnsi" w:cstheme="minorHAnsi"/>
              </w:rPr>
              <w:t>Protection from internal flooding has been described in the AP1000 DCD</w:t>
            </w:r>
            <w:r w:rsidR="00C453B1">
              <w:rPr>
                <w:rFonts w:asciiTheme="minorHAnsi" w:hAnsiTheme="minorHAnsi" w:cstheme="minorHAnsi"/>
              </w:rPr>
              <w:t xml:space="preserve"> [2]</w:t>
            </w:r>
            <w:r w:rsidRPr="009101BB">
              <w:rPr>
                <w:rFonts w:asciiTheme="minorHAnsi" w:hAnsiTheme="minorHAnsi" w:cstheme="minorHAnsi"/>
              </w:rPr>
              <w:t xml:space="preserve"> in </w:t>
            </w:r>
            <w:r w:rsidR="000652C7">
              <w:rPr>
                <w:rFonts w:asciiTheme="minorHAnsi" w:hAnsiTheme="minorHAnsi" w:cstheme="minorHAnsi"/>
              </w:rPr>
              <w:t>Section</w:t>
            </w:r>
            <w:r w:rsidRPr="009101BB">
              <w:rPr>
                <w:rFonts w:asciiTheme="minorHAnsi" w:hAnsiTheme="minorHAnsi" w:cstheme="minorHAnsi"/>
              </w:rPr>
              <w:t xml:space="preserve"> 3.4.1.1.2.</w:t>
            </w:r>
            <w:r w:rsidR="00F16BE2" w:rsidRPr="009101BB">
              <w:rPr>
                <w:rFonts w:asciiTheme="minorHAnsi" w:hAnsiTheme="minorHAnsi" w:cstheme="minorHAnsi"/>
              </w:rPr>
              <w:t xml:space="preserve"> </w:t>
            </w:r>
            <w:r w:rsidRPr="009101BB">
              <w:rPr>
                <w:rFonts w:asciiTheme="minorHAnsi" w:hAnsiTheme="minorHAnsi" w:cstheme="minorHAnsi"/>
              </w:rPr>
              <w:t>Evaluation of internal flooding has been described in the AP1000 DCD</w:t>
            </w:r>
            <w:r w:rsidR="00A53F23">
              <w:rPr>
                <w:rFonts w:asciiTheme="minorHAnsi" w:hAnsiTheme="minorHAnsi" w:cstheme="minorHAnsi"/>
              </w:rPr>
              <w:t xml:space="preserve"> [2]</w:t>
            </w:r>
            <w:r w:rsidRPr="009101BB">
              <w:rPr>
                <w:rFonts w:asciiTheme="minorHAnsi" w:hAnsiTheme="minorHAnsi" w:cstheme="minorHAnsi"/>
              </w:rPr>
              <w:t xml:space="preserve"> in </w:t>
            </w:r>
            <w:r w:rsidR="00E00B18">
              <w:rPr>
                <w:rFonts w:asciiTheme="minorHAnsi" w:hAnsiTheme="minorHAnsi" w:cstheme="minorHAnsi"/>
              </w:rPr>
              <w:t>Section</w:t>
            </w:r>
            <w:r w:rsidR="002A3036" w:rsidRPr="009101BB">
              <w:rPr>
                <w:rFonts w:asciiTheme="minorHAnsi" w:hAnsiTheme="minorHAnsi" w:cstheme="minorHAnsi"/>
              </w:rPr>
              <w:t xml:space="preserve"> </w:t>
            </w:r>
            <w:r w:rsidRPr="009101BB">
              <w:rPr>
                <w:rFonts w:asciiTheme="minorHAnsi" w:hAnsiTheme="minorHAnsi" w:cstheme="minorHAnsi"/>
              </w:rPr>
              <w:t xml:space="preserve">3.4.1.2. </w:t>
            </w:r>
          </w:p>
        </w:tc>
      </w:tr>
      <w:tr w:rsidR="00744547" w:rsidRPr="009101BB" w14:paraId="1969FACF" w14:textId="77777777" w:rsidTr="00DE12F6">
        <w:tc>
          <w:tcPr>
            <w:tcW w:w="12950" w:type="dxa"/>
            <w:gridSpan w:val="4"/>
          </w:tcPr>
          <w:p w14:paraId="69450F54" w14:textId="4D0D27DD" w:rsidR="00744547" w:rsidRPr="00745B81" w:rsidRDefault="00744547" w:rsidP="00744547">
            <w:pPr>
              <w:spacing w:after="0" w:line="240" w:lineRule="auto"/>
              <w:jc w:val="center"/>
              <w:rPr>
                <w:rFonts w:asciiTheme="minorHAnsi" w:hAnsiTheme="minorHAnsi" w:cstheme="minorHAnsi"/>
                <w:b/>
                <w:bCs/>
              </w:rPr>
            </w:pPr>
            <w:r w:rsidRPr="00745B81">
              <w:rPr>
                <w:rFonts w:asciiTheme="minorHAnsi" w:hAnsiTheme="minorHAnsi" w:cstheme="minorHAnsi"/>
                <w:b/>
                <w:bCs/>
              </w:rPr>
              <w:t>MITIGATION OF INTERNAL FLOODING AND THE EFFECTS OF INTERNAL FLOODING</w:t>
            </w:r>
          </w:p>
        </w:tc>
      </w:tr>
      <w:tr w:rsidR="00744547" w:rsidRPr="009101BB" w14:paraId="4F3C11F7" w14:textId="77777777" w:rsidTr="00DE12F6">
        <w:tc>
          <w:tcPr>
            <w:tcW w:w="1910" w:type="dxa"/>
          </w:tcPr>
          <w:p w14:paraId="11C7A341" w14:textId="38217EC8"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4.164. </w:t>
            </w:r>
          </w:p>
        </w:tc>
        <w:tc>
          <w:tcPr>
            <w:tcW w:w="4812" w:type="dxa"/>
          </w:tcPr>
          <w:p w14:paraId="1C97AEC4"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Mitigation of internal flooding should be achieved in part by design choices with respect to the layout of the plant. This includes physical separation of redundant SSCs important to safety, and locating SSCs vulnerable to flooding at elevations higher than the assumed flood levels. For example, SSCs can be located on a pedestal that is higher than the maximum assumed flooding level. If this is not possible, a barrier (either a wall around the component or a complete enclosure) can be used. It </w:t>
            </w:r>
            <w:r w:rsidRPr="009101BB">
              <w:rPr>
                <w:rFonts w:asciiTheme="minorHAnsi" w:hAnsiTheme="minorHAnsi" w:cstheme="minorHAnsi"/>
              </w:rPr>
              <w:lastRenderedPageBreak/>
              <w:t xml:space="preserve">should also be ensured (by all available means) that accidental flooding is mitigated as soon as possible, and that the </w:t>
            </w:r>
            <w:proofErr w:type="spellStart"/>
            <w:r w:rsidRPr="009101BB">
              <w:rPr>
                <w:rFonts w:asciiTheme="minorHAnsi" w:hAnsiTheme="minorHAnsi" w:cstheme="minorHAnsi"/>
              </w:rPr>
              <w:t>unfavourable</w:t>
            </w:r>
            <w:proofErr w:type="spellEnd"/>
            <w:r w:rsidRPr="009101BB">
              <w:rPr>
                <w:rFonts w:asciiTheme="minorHAnsi" w:hAnsiTheme="minorHAnsi" w:cstheme="minorHAnsi"/>
              </w:rPr>
              <w:t xml:space="preserve"> spreading of flooding to other areas is prevented (e.g. by means of suitable thresholds). Means that can be used to mitigate flooding include the following: </w:t>
            </w:r>
          </w:p>
          <w:p w14:paraId="7BDC4806"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(a) Appropriate design (e.g. passive flood protection features, isolation valves on drains, pumps and watertight doors, and on potentially hazardous pipes); </w:t>
            </w:r>
          </w:p>
          <w:p w14:paraId="14CDF7DE"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(b) Detection systems (e.g. flood alarms); </w:t>
            </w:r>
          </w:p>
          <w:p w14:paraId="32CEB61A" w14:textId="4CC3F655"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(c) Adequate procedures (operational and/or emergency procedures).</w:t>
            </w:r>
          </w:p>
        </w:tc>
        <w:tc>
          <w:tcPr>
            <w:tcW w:w="1373" w:type="dxa"/>
          </w:tcPr>
          <w:p w14:paraId="2A9AD8FB" w14:textId="7D09D72B" w:rsidR="00095ABC" w:rsidRPr="009101BB" w:rsidRDefault="00D44371" w:rsidP="002573C9">
            <w:pPr>
              <w:spacing w:after="0" w:line="276" w:lineRule="auto"/>
              <w:jc w:val="center"/>
              <w:rPr>
                <w:rFonts w:asciiTheme="minorHAnsi" w:hAnsiTheme="minorHAnsi" w:cstheme="minorHAnsi"/>
              </w:rPr>
            </w:pPr>
            <w:r w:rsidRPr="009101BB">
              <w:rPr>
                <w:rFonts w:asciiTheme="minorHAnsi" w:hAnsiTheme="minorHAnsi" w:cstheme="minorHAnsi"/>
              </w:rPr>
              <w:lastRenderedPageBreak/>
              <w:t>COM</w:t>
            </w:r>
          </w:p>
          <w:p w14:paraId="3F2CD3D8" w14:textId="6124D8A8" w:rsidR="00744547" w:rsidRPr="009101BB" w:rsidRDefault="00D44371" w:rsidP="002573C9">
            <w:pPr>
              <w:spacing w:after="0" w:line="276" w:lineRule="auto"/>
              <w:jc w:val="center"/>
              <w:rPr>
                <w:rFonts w:asciiTheme="minorHAnsi" w:hAnsiTheme="minorHAnsi" w:cstheme="minorHAnsi"/>
              </w:rPr>
            </w:pPr>
            <w:r w:rsidRPr="009101BB">
              <w:rPr>
                <w:rFonts w:asciiTheme="minorHAnsi" w:hAnsiTheme="minorHAnsi" w:cstheme="minorHAnsi"/>
              </w:rPr>
              <w:t>O</w:t>
            </w:r>
            <w:r w:rsidR="00095ABC" w:rsidRPr="009101BB">
              <w:rPr>
                <w:rFonts w:asciiTheme="minorHAnsi" w:hAnsiTheme="minorHAnsi" w:cstheme="minorHAnsi"/>
              </w:rPr>
              <w:t>R</w:t>
            </w:r>
          </w:p>
        </w:tc>
        <w:tc>
          <w:tcPr>
            <w:tcW w:w="4855" w:type="dxa"/>
          </w:tcPr>
          <w:p w14:paraId="3E092C08" w14:textId="79E9592C" w:rsidR="00682421" w:rsidRPr="009101BB" w:rsidRDefault="00682421" w:rsidP="008106A0">
            <w:pPr>
              <w:spacing w:after="0" w:line="240" w:lineRule="auto"/>
              <w:jc w:val="both"/>
              <w:rPr>
                <w:rFonts w:asciiTheme="minorHAnsi" w:hAnsiTheme="minorHAnsi" w:cstheme="minorHAnsi"/>
              </w:rPr>
            </w:pPr>
            <w:r w:rsidRPr="009101BB">
              <w:rPr>
                <w:rFonts w:asciiTheme="minorHAnsi" w:hAnsiTheme="minorHAnsi" w:cstheme="minorHAnsi"/>
              </w:rPr>
              <w:t xml:space="preserve">The AP1000 plant has been designed such that flooding events within the design basis will not compromise the ability of the plant to safely shutdown. </w:t>
            </w:r>
            <w:r w:rsidR="004642D7" w:rsidRPr="009101BB">
              <w:rPr>
                <w:rFonts w:asciiTheme="minorHAnsi" w:hAnsiTheme="minorHAnsi" w:cstheme="minorHAnsi"/>
              </w:rPr>
              <w:t xml:space="preserve">The </w:t>
            </w:r>
            <w:r w:rsidR="004642D7">
              <w:rPr>
                <w:rFonts w:asciiTheme="minorHAnsi" w:hAnsiTheme="minorHAnsi" w:cstheme="minorHAnsi"/>
              </w:rPr>
              <w:t>safety</w:t>
            </w:r>
            <w:r w:rsidR="00003777" w:rsidRPr="003575D7">
              <w:rPr>
                <w:rFonts w:asciiTheme="minorHAnsi" w:hAnsiTheme="minorHAnsi" w:cstheme="minorHAnsi"/>
              </w:rPr>
              <w:t xml:space="preserve"> </w:t>
            </w:r>
            <w:r w:rsidRPr="009101BB">
              <w:rPr>
                <w:rFonts w:asciiTheme="minorHAnsi" w:hAnsiTheme="minorHAnsi" w:cstheme="minorHAnsi"/>
              </w:rPr>
              <w:t xml:space="preserve">functions required for safe shutdown following flooding and the supporting post 72 hour functions are shown to be maintained through a combination of </w:t>
            </w:r>
            <w:r w:rsidR="00DB3AC7">
              <w:rPr>
                <w:rFonts w:asciiTheme="minorHAnsi" w:hAnsiTheme="minorHAnsi" w:cstheme="minorHAnsi"/>
              </w:rPr>
              <w:t>provisions</w:t>
            </w:r>
            <w:r w:rsidRPr="009101BB">
              <w:rPr>
                <w:rFonts w:asciiTheme="minorHAnsi" w:hAnsiTheme="minorHAnsi" w:cstheme="minorHAnsi"/>
              </w:rPr>
              <w:t xml:space="preserve"> made on compartment barriers and the segregation </w:t>
            </w:r>
            <w:r w:rsidR="00C27C95" w:rsidRPr="009101BB">
              <w:rPr>
                <w:rFonts w:asciiTheme="minorHAnsi" w:hAnsiTheme="minorHAnsi" w:cstheme="minorHAnsi"/>
              </w:rPr>
              <w:t xml:space="preserve">of </w:t>
            </w:r>
            <w:r w:rsidR="00C27C95">
              <w:rPr>
                <w:rFonts w:asciiTheme="minorHAnsi" w:hAnsiTheme="minorHAnsi" w:cstheme="minorHAnsi"/>
              </w:rPr>
              <w:t>safety</w:t>
            </w:r>
            <w:r w:rsidR="004642D7">
              <w:rPr>
                <w:rFonts w:asciiTheme="minorHAnsi" w:hAnsiTheme="minorHAnsi" w:cstheme="minorHAnsi"/>
              </w:rPr>
              <w:t xml:space="preserve">-related </w:t>
            </w:r>
            <w:r w:rsidRPr="009101BB">
              <w:rPr>
                <w:rFonts w:asciiTheme="minorHAnsi" w:hAnsiTheme="minorHAnsi" w:cstheme="minorHAnsi"/>
              </w:rPr>
              <w:t>SSCs</w:t>
            </w:r>
            <w:r w:rsidR="00F03DA2" w:rsidRPr="009101BB">
              <w:rPr>
                <w:rFonts w:asciiTheme="minorHAnsi" w:hAnsiTheme="minorHAnsi" w:cstheme="minorHAnsi"/>
              </w:rPr>
              <w:t>.</w:t>
            </w:r>
            <w:r w:rsidR="00213582" w:rsidRPr="009101BB">
              <w:rPr>
                <w:rFonts w:asciiTheme="minorHAnsi" w:hAnsiTheme="minorHAnsi" w:cstheme="minorHAnsi"/>
              </w:rPr>
              <w:t xml:space="preserve"> The AP1000 plant arrangement provides physical separation of redundant safety-</w:t>
            </w:r>
            <w:r w:rsidR="00213582" w:rsidRPr="009101BB">
              <w:rPr>
                <w:rFonts w:asciiTheme="minorHAnsi" w:hAnsiTheme="minorHAnsi" w:cstheme="minorHAnsi"/>
              </w:rPr>
              <w:lastRenderedPageBreak/>
              <w:t xml:space="preserve">related components and systems from each other and from </w:t>
            </w:r>
            <w:proofErr w:type="spellStart"/>
            <w:r w:rsidR="00213582" w:rsidRPr="009101BB">
              <w:rPr>
                <w:rFonts w:asciiTheme="minorHAnsi" w:hAnsiTheme="minorHAnsi" w:cstheme="minorHAnsi"/>
              </w:rPr>
              <w:t>nonsafety</w:t>
            </w:r>
            <w:proofErr w:type="spellEnd"/>
            <w:r w:rsidR="00213582" w:rsidRPr="009101BB">
              <w:rPr>
                <w:rFonts w:asciiTheme="minorHAnsi" w:hAnsiTheme="minorHAnsi" w:cstheme="minorHAnsi"/>
              </w:rPr>
              <w:t>-related components. As a result, component failures resulting from internal flooding do not prevent safe shutdown of the plant or prevent mitigation of the flooding event.</w:t>
            </w:r>
            <w:r w:rsidR="00036A71" w:rsidRPr="009101BB">
              <w:rPr>
                <w:rFonts w:asciiTheme="minorHAnsi" w:hAnsiTheme="minorHAnsi" w:cstheme="minorHAnsi"/>
              </w:rPr>
              <w:t xml:space="preserve"> </w:t>
            </w:r>
          </w:p>
          <w:p w14:paraId="35C7DB7D" w14:textId="57FADB31" w:rsidR="00F1624E" w:rsidRPr="009101BB" w:rsidRDefault="005A1A2A" w:rsidP="008106A0">
            <w:pPr>
              <w:spacing w:after="0" w:line="240" w:lineRule="auto"/>
              <w:jc w:val="both"/>
              <w:rPr>
                <w:rFonts w:asciiTheme="minorHAnsi" w:hAnsiTheme="minorHAnsi" w:cstheme="minorHAnsi"/>
              </w:rPr>
            </w:pPr>
            <w:r w:rsidRPr="009101BB">
              <w:rPr>
                <w:rFonts w:asciiTheme="minorHAnsi" w:hAnsiTheme="minorHAnsi" w:cstheme="minorHAnsi"/>
              </w:rPr>
              <w:t>The</w:t>
            </w:r>
            <w:r w:rsidR="005979E2" w:rsidRPr="009101BB">
              <w:rPr>
                <w:rFonts w:asciiTheme="minorHAnsi" w:hAnsiTheme="minorHAnsi" w:cstheme="minorHAnsi"/>
              </w:rPr>
              <w:t xml:space="preserve"> </w:t>
            </w:r>
            <w:r w:rsidR="00BC229C" w:rsidRPr="009101BB">
              <w:rPr>
                <w:rFonts w:asciiTheme="minorHAnsi" w:hAnsiTheme="minorHAnsi" w:cstheme="minorHAnsi"/>
              </w:rPr>
              <w:t xml:space="preserve">Owner </w:t>
            </w:r>
            <w:r w:rsidRPr="009101BB">
              <w:rPr>
                <w:rFonts w:asciiTheme="minorHAnsi" w:hAnsiTheme="minorHAnsi" w:cstheme="minorHAnsi"/>
              </w:rPr>
              <w:t xml:space="preserve">shall be </w:t>
            </w:r>
            <w:r w:rsidR="00962D7D" w:rsidRPr="009101BB">
              <w:rPr>
                <w:rFonts w:asciiTheme="minorHAnsi" w:hAnsiTheme="minorHAnsi" w:cstheme="minorHAnsi"/>
              </w:rPr>
              <w:t>responsible</w:t>
            </w:r>
            <w:r w:rsidRPr="009101BB">
              <w:rPr>
                <w:rFonts w:asciiTheme="minorHAnsi" w:hAnsiTheme="minorHAnsi" w:cstheme="minorHAnsi"/>
              </w:rPr>
              <w:t xml:space="preserve"> to implement appropriate procedures</w:t>
            </w:r>
            <w:r w:rsidR="00973F20" w:rsidRPr="009101BB">
              <w:rPr>
                <w:rFonts w:asciiTheme="minorHAnsi" w:hAnsiTheme="minorHAnsi" w:cstheme="minorHAnsi"/>
              </w:rPr>
              <w:t xml:space="preserve"> related to flood mitigation</w:t>
            </w:r>
            <w:r w:rsidRPr="009101BB">
              <w:rPr>
                <w:rFonts w:asciiTheme="minorHAnsi" w:hAnsiTheme="minorHAnsi" w:cstheme="minorHAnsi"/>
              </w:rPr>
              <w:t xml:space="preserve">. </w:t>
            </w:r>
          </w:p>
        </w:tc>
      </w:tr>
      <w:tr w:rsidR="00744547" w:rsidRPr="009101BB" w14:paraId="199BBDA4" w14:textId="77777777" w:rsidTr="00DE12F6">
        <w:tc>
          <w:tcPr>
            <w:tcW w:w="1910" w:type="dxa"/>
          </w:tcPr>
          <w:p w14:paraId="7C6874F9" w14:textId="50EA655D"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4.165. </w:t>
            </w:r>
          </w:p>
        </w:tc>
        <w:tc>
          <w:tcPr>
            <w:tcW w:w="4812" w:type="dxa"/>
          </w:tcPr>
          <w:p w14:paraId="4E5C6047" w14:textId="247F0FA5"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If actions by plant personnel are assumed (e.g. isolation of the source of flooding), the time needed to detect, diagnose and mitigate the consequences of the event should be determined. The environmental conditions in areas where actions are necessary should be evaluated and factored into any assumptions about timing. These considerations should also be factored in when determining human error probabilities. In the deterministic approach, the most limiting single failure should be assumed for detection, diagnosis or mitigatory action (e.g. isolation), and conservative times for plant personnel to complete these actions should be assumed, considering the environmental conditions due to flooding.</w:t>
            </w:r>
          </w:p>
        </w:tc>
        <w:tc>
          <w:tcPr>
            <w:tcW w:w="1373" w:type="dxa"/>
          </w:tcPr>
          <w:p w14:paraId="2880812A" w14:textId="181241AB" w:rsidR="00863753" w:rsidRPr="009101BB" w:rsidRDefault="00744547" w:rsidP="009C580D">
            <w:pPr>
              <w:spacing w:after="0" w:line="276" w:lineRule="auto"/>
              <w:jc w:val="center"/>
              <w:rPr>
                <w:rFonts w:asciiTheme="minorHAnsi" w:hAnsiTheme="minorHAnsi" w:cstheme="minorHAnsi"/>
              </w:rPr>
            </w:pPr>
            <w:r w:rsidRPr="009101BB">
              <w:rPr>
                <w:rFonts w:asciiTheme="minorHAnsi" w:hAnsiTheme="minorHAnsi" w:cstheme="minorHAnsi"/>
              </w:rPr>
              <w:t>COM</w:t>
            </w:r>
          </w:p>
          <w:p w14:paraId="46E6C387" w14:textId="635CE546" w:rsidR="00863753" w:rsidRPr="009101BB" w:rsidRDefault="00863753" w:rsidP="009C580D">
            <w:pPr>
              <w:spacing w:after="0" w:line="276" w:lineRule="auto"/>
              <w:jc w:val="center"/>
              <w:rPr>
                <w:rFonts w:asciiTheme="minorHAnsi" w:hAnsiTheme="minorHAnsi" w:cstheme="minorHAnsi"/>
              </w:rPr>
            </w:pPr>
            <w:r w:rsidRPr="009101BB">
              <w:rPr>
                <w:rFonts w:asciiTheme="minorHAnsi" w:hAnsiTheme="minorHAnsi" w:cstheme="minorHAnsi"/>
              </w:rPr>
              <w:t>OR</w:t>
            </w:r>
          </w:p>
          <w:p w14:paraId="6164E3BB" w14:textId="7C2B1DE6" w:rsidR="00863753" w:rsidRPr="009101BB" w:rsidRDefault="00863753" w:rsidP="009C580D">
            <w:pPr>
              <w:spacing w:after="0" w:line="276" w:lineRule="auto"/>
              <w:jc w:val="center"/>
              <w:rPr>
                <w:rFonts w:asciiTheme="minorHAnsi" w:hAnsiTheme="minorHAnsi" w:cstheme="minorHAnsi"/>
              </w:rPr>
            </w:pPr>
          </w:p>
          <w:p w14:paraId="322CBBB2" w14:textId="77777777" w:rsidR="00863753" w:rsidRPr="009101BB" w:rsidRDefault="00863753" w:rsidP="00744547">
            <w:pPr>
              <w:spacing w:after="0" w:line="240" w:lineRule="auto"/>
              <w:rPr>
                <w:rFonts w:asciiTheme="minorHAnsi" w:hAnsiTheme="minorHAnsi" w:cstheme="minorHAnsi"/>
              </w:rPr>
            </w:pPr>
          </w:p>
          <w:p w14:paraId="48E66C51" w14:textId="42BAD517" w:rsidR="00744547" w:rsidRPr="009101BB" w:rsidRDefault="00744547" w:rsidP="00744547">
            <w:pPr>
              <w:spacing w:after="0" w:line="240" w:lineRule="auto"/>
              <w:rPr>
                <w:rFonts w:asciiTheme="minorHAnsi" w:hAnsiTheme="minorHAnsi" w:cstheme="minorHAnsi"/>
              </w:rPr>
            </w:pPr>
          </w:p>
        </w:tc>
        <w:tc>
          <w:tcPr>
            <w:tcW w:w="4855" w:type="dxa"/>
          </w:tcPr>
          <w:p w14:paraId="72FD6DAD" w14:textId="4C2939AC" w:rsidR="008C5366" w:rsidRPr="009101BB" w:rsidRDefault="008F000D" w:rsidP="008F000D">
            <w:pPr>
              <w:spacing w:after="0" w:line="240" w:lineRule="auto"/>
              <w:jc w:val="both"/>
              <w:rPr>
                <w:rFonts w:asciiTheme="minorHAnsi" w:hAnsiTheme="minorHAnsi" w:cstheme="minorHAnsi"/>
              </w:rPr>
            </w:pPr>
            <w:r w:rsidRPr="009101BB">
              <w:rPr>
                <w:rFonts w:asciiTheme="minorHAnsi" w:hAnsiTheme="minorHAnsi" w:cstheme="minorHAnsi"/>
              </w:rPr>
              <w:t xml:space="preserve">Human factors are described in DCD [2] Chapter 15 and Chapter 18. </w:t>
            </w:r>
            <w:r w:rsidR="00744547" w:rsidRPr="009101BB">
              <w:rPr>
                <w:rFonts w:asciiTheme="minorHAnsi" w:hAnsiTheme="minorHAnsi" w:cstheme="minorHAnsi"/>
              </w:rPr>
              <w:t xml:space="preserve">Westinghouse provides a standard set of AP1000 plant procedures using recognized good industry practice that can be used by the Operator to define site specific procedures. These procedures include the following: </w:t>
            </w:r>
          </w:p>
          <w:p w14:paraId="698ED694" w14:textId="718D183B" w:rsidR="00744547" w:rsidRPr="008C5366" w:rsidRDefault="00744547" w:rsidP="008C5366">
            <w:pPr>
              <w:pStyle w:val="ListParagraph"/>
              <w:numPr>
                <w:ilvl w:val="0"/>
                <w:numId w:val="69"/>
              </w:numPr>
              <w:rPr>
                <w:rFonts w:asciiTheme="minorHAnsi" w:hAnsiTheme="minorHAnsi" w:cstheme="minorHAnsi"/>
              </w:rPr>
            </w:pPr>
            <w:r w:rsidRPr="008C5366">
              <w:rPr>
                <w:rFonts w:asciiTheme="minorHAnsi" w:hAnsiTheme="minorHAnsi" w:cstheme="minorHAnsi"/>
              </w:rPr>
              <w:t>Normal operating procedures</w:t>
            </w:r>
          </w:p>
          <w:p w14:paraId="27CADB56" w14:textId="2A2FDBD3" w:rsidR="00744547" w:rsidRPr="008C5366" w:rsidRDefault="00744547" w:rsidP="008C5366">
            <w:pPr>
              <w:pStyle w:val="ListParagraph"/>
              <w:numPr>
                <w:ilvl w:val="0"/>
                <w:numId w:val="69"/>
              </w:numPr>
              <w:rPr>
                <w:rFonts w:asciiTheme="minorHAnsi" w:hAnsiTheme="minorHAnsi" w:cstheme="minorHAnsi"/>
              </w:rPr>
            </w:pPr>
            <w:r w:rsidRPr="008C5366">
              <w:rPr>
                <w:rFonts w:asciiTheme="minorHAnsi" w:hAnsiTheme="minorHAnsi" w:cstheme="minorHAnsi"/>
              </w:rPr>
              <w:t>Abnormal operating procedures</w:t>
            </w:r>
          </w:p>
          <w:p w14:paraId="2C4D377A" w14:textId="67D7D07B" w:rsidR="00744547" w:rsidRPr="008C5366" w:rsidRDefault="00744547" w:rsidP="008C5366">
            <w:pPr>
              <w:pStyle w:val="ListParagraph"/>
              <w:numPr>
                <w:ilvl w:val="0"/>
                <w:numId w:val="69"/>
              </w:numPr>
              <w:rPr>
                <w:rFonts w:asciiTheme="minorHAnsi" w:hAnsiTheme="minorHAnsi" w:cstheme="minorHAnsi"/>
              </w:rPr>
            </w:pPr>
            <w:r w:rsidRPr="008C5366">
              <w:rPr>
                <w:rFonts w:asciiTheme="minorHAnsi" w:hAnsiTheme="minorHAnsi" w:cstheme="minorHAnsi"/>
              </w:rPr>
              <w:t>Emergency operating procedures</w:t>
            </w:r>
          </w:p>
          <w:p w14:paraId="295616DE" w14:textId="57AABD05" w:rsidR="00744547" w:rsidRPr="008C5366" w:rsidRDefault="00744547" w:rsidP="008C5366">
            <w:pPr>
              <w:pStyle w:val="ListParagraph"/>
              <w:numPr>
                <w:ilvl w:val="0"/>
                <w:numId w:val="69"/>
              </w:numPr>
              <w:rPr>
                <w:rFonts w:asciiTheme="minorHAnsi" w:hAnsiTheme="minorHAnsi" w:cstheme="minorHAnsi"/>
              </w:rPr>
            </w:pPr>
            <w:r w:rsidRPr="008C5366">
              <w:rPr>
                <w:rFonts w:asciiTheme="minorHAnsi" w:hAnsiTheme="minorHAnsi" w:cstheme="minorHAnsi"/>
              </w:rPr>
              <w:t xml:space="preserve">Severe accident management guidelines </w:t>
            </w:r>
          </w:p>
          <w:p w14:paraId="4AD6482D" w14:textId="5037E289" w:rsidR="00744547" w:rsidRPr="009101BB" w:rsidRDefault="00744547" w:rsidP="00EA6F1E">
            <w:pPr>
              <w:spacing w:after="0" w:line="240" w:lineRule="auto"/>
              <w:jc w:val="both"/>
              <w:rPr>
                <w:rFonts w:asciiTheme="minorHAnsi" w:hAnsiTheme="minorHAnsi" w:cstheme="minorHAnsi"/>
              </w:rPr>
            </w:pPr>
            <w:r w:rsidRPr="009101BB">
              <w:rPr>
                <w:rFonts w:asciiTheme="minorHAnsi" w:hAnsiTheme="minorHAnsi" w:cstheme="minorHAnsi"/>
              </w:rPr>
              <w:t xml:space="preserve">The Owner </w:t>
            </w:r>
            <w:r w:rsidR="003674A0" w:rsidRPr="009101BB">
              <w:rPr>
                <w:rFonts w:asciiTheme="minorHAnsi" w:hAnsiTheme="minorHAnsi" w:cstheme="minorHAnsi"/>
              </w:rPr>
              <w:t>shall be</w:t>
            </w:r>
            <w:r w:rsidRPr="009101BB">
              <w:rPr>
                <w:rFonts w:asciiTheme="minorHAnsi" w:hAnsiTheme="minorHAnsi" w:cstheme="minorHAnsi"/>
              </w:rPr>
              <w:t xml:space="preserve"> responsible for </w:t>
            </w:r>
            <w:r w:rsidR="000431FB">
              <w:rPr>
                <w:rFonts w:asciiTheme="minorHAnsi" w:hAnsiTheme="minorHAnsi" w:cstheme="minorHAnsi"/>
              </w:rPr>
              <w:t>other</w:t>
            </w:r>
            <w:r w:rsidRPr="009101BB">
              <w:rPr>
                <w:rFonts w:asciiTheme="minorHAnsi" w:hAnsiTheme="minorHAnsi" w:cstheme="minorHAnsi"/>
              </w:rPr>
              <w:t xml:space="preserve"> plant procedures and training of the personnel.</w:t>
            </w:r>
          </w:p>
        </w:tc>
      </w:tr>
      <w:tr w:rsidR="00744547" w:rsidRPr="009101BB" w14:paraId="26BB3EA0" w14:textId="77777777" w:rsidTr="00DE12F6">
        <w:tc>
          <w:tcPr>
            <w:tcW w:w="1910" w:type="dxa"/>
          </w:tcPr>
          <w:p w14:paraId="06C70783" w14:textId="5C6CEBD0"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4.166. </w:t>
            </w:r>
          </w:p>
        </w:tc>
        <w:tc>
          <w:tcPr>
            <w:tcW w:w="4812" w:type="dxa"/>
          </w:tcPr>
          <w:p w14:paraId="1C77D248" w14:textId="6CCDC986"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Because some means of flood detection (e.g. sump level) do not offer an indication of the precise location of the leak or break, design features should </w:t>
            </w:r>
            <w:r w:rsidRPr="009101BB">
              <w:rPr>
                <w:rFonts w:asciiTheme="minorHAnsi" w:hAnsiTheme="minorHAnsi" w:cstheme="minorHAnsi"/>
              </w:rPr>
              <w:lastRenderedPageBreak/>
              <w:t>be implemented to assist plant personnel in identifying the source of internal flooding and/or to automatically mitigate the flooding. Examples include valves that automatically close if environmental conditions indicative of a flood are detected (e.g. elevated room temperature, excessive flow rate), and closed circuit television to allow visual monitoring of flooding conditions. Appropriate procedures and training should be provided for plant personnel.</w:t>
            </w:r>
          </w:p>
        </w:tc>
        <w:tc>
          <w:tcPr>
            <w:tcW w:w="1373" w:type="dxa"/>
          </w:tcPr>
          <w:p w14:paraId="316CAB6F" w14:textId="352099CB" w:rsidR="00F205FC" w:rsidRPr="009101BB" w:rsidRDefault="00744547" w:rsidP="0048100E">
            <w:pPr>
              <w:spacing w:after="0" w:line="276" w:lineRule="auto"/>
              <w:jc w:val="center"/>
              <w:rPr>
                <w:rFonts w:asciiTheme="minorHAnsi" w:hAnsiTheme="minorHAnsi" w:cstheme="minorHAnsi"/>
              </w:rPr>
            </w:pPr>
            <w:r w:rsidRPr="009101BB">
              <w:rPr>
                <w:rFonts w:asciiTheme="minorHAnsi" w:hAnsiTheme="minorHAnsi" w:cstheme="minorHAnsi"/>
              </w:rPr>
              <w:lastRenderedPageBreak/>
              <w:t>COM</w:t>
            </w:r>
          </w:p>
          <w:p w14:paraId="3BCAD5A5" w14:textId="3EB8C1EF" w:rsidR="00744547" w:rsidRPr="009101BB" w:rsidRDefault="00744547" w:rsidP="0048100E">
            <w:pPr>
              <w:spacing w:after="0" w:line="276" w:lineRule="auto"/>
              <w:jc w:val="center"/>
              <w:rPr>
                <w:rFonts w:asciiTheme="minorHAnsi" w:hAnsiTheme="minorHAnsi" w:cstheme="minorHAnsi"/>
              </w:rPr>
            </w:pPr>
            <w:r w:rsidRPr="009101BB">
              <w:rPr>
                <w:rFonts w:asciiTheme="minorHAnsi" w:hAnsiTheme="minorHAnsi" w:cstheme="minorHAnsi"/>
              </w:rPr>
              <w:t>O</w:t>
            </w:r>
            <w:r w:rsidR="00F205FC" w:rsidRPr="009101BB">
              <w:rPr>
                <w:rFonts w:asciiTheme="minorHAnsi" w:hAnsiTheme="minorHAnsi" w:cstheme="minorHAnsi"/>
              </w:rPr>
              <w:t>R</w:t>
            </w:r>
          </w:p>
        </w:tc>
        <w:tc>
          <w:tcPr>
            <w:tcW w:w="4855" w:type="dxa"/>
          </w:tcPr>
          <w:p w14:paraId="2F872ADB" w14:textId="09EE2F1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 plant’s design to protect against internally flooding is described in detail in DCD </w:t>
            </w:r>
            <w:r w:rsidR="00DA72D8" w:rsidRPr="009101BB">
              <w:rPr>
                <w:rFonts w:asciiTheme="minorHAnsi" w:hAnsiTheme="minorHAnsi" w:cstheme="minorHAnsi"/>
              </w:rPr>
              <w:t>[2]</w:t>
            </w:r>
            <w:r w:rsidR="00BD1024" w:rsidRPr="009101BB">
              <w:rPr>
                <w:rFonts w:asciiTheme="minorHAnsi" w:hAnsiTheme="minorHAnsi" w:cstheme="minorHAnsi"/>
              </w:rPr>
              <w:t xml:space="preserve"> </w:t>
            </w:r>
            <w:r w:rsidR="00B12D16">
              <w:rPr>
                <w:rFonts w:asciiTheme="minorHAnsi" w:hAnsiTheme="minorHAnsi" w:cstheme="minorHAnsi"/>
              </w:rPr>
              <w:t>Section</w:t>
            </w:r>
            <w:r w:rsidRPr="009101BB">
              <w:rPr>
                <w:rFonts w:asciiTheme="minorHAnsi" w:hAnsiTheme="minorHAnsi" w:cstheme="minorHAnsi"/>
              </w:rPr>
              <w:t xml:space="preserve"> 3.4.1.</w:t>
            </w:r>
            <w:r w:rsidR="00FC16AA">
              <w:rPr>
                <w:rFonts w:asciiTheme="minorHAnsi" w:hAnsiTheme="minorHAnsi" w:cstheme="minorHAnsi"/>
              </w:rPr>
              <w:t xml:space="preserve"> </w:t>
            </w:r>
            <w:r w:rsidRPr="009101BB">
              <w:rPr>
                <w:rFonts w:asciiTheme="minorHAnsi" w:hAnsiTheme="minorHAnsi" w:cstheme="minorHAnsi"/>
              </w:rPr>
              <w:t xml:space="preserve">The protection mechanisms related to </w:t>
            </w:r>
            <w:r w:rsidRPr="009101BB">
              <w:rPr>
                <w:rFonts w:asciiTheme="minorHAnsi" w:hAnsiTheme="minorHAnsi" w:cstheme="minorHAnsi"/>
              </w:rPr>
              <w:lastRenderedPageBreak/>
              <w:t xml:space="preserve">minimizing the consequences of internal flooding include the following: </w:t>
            </w:r>
          </w:p>
          <w:p w14:paraId="686FCFEA" w14:textId="5343AA69" w:rsidR="00744547" w:rsidRPr="00766B70" w:rsidRDefault="00744547" w:rsidP="00766B70">
            <w:pPr>
              <w:pStyle w:val="ListParagraph"/>
              <w:numPr>
                <w:ilvl w:val="0"/>
                <w:numId w:val="70"/>
              </w:numPr>
              <w:spacing w:after="0" w:line="240" w:lineRule="auto"/>
              <w:jc w:val="both"/>
              <w:rPr>
                <w:rFonts w:asciiTheme="minorHAnsi" w:hAnsiTheme="minorHAnsi" w:cstheme="minorHAnsi"/>
              </w:rPr>
            </w:pPr>
            <w:r w:rsidRPr="00766B70">
              <w:rPr>
                <w:rFonts w:asciiTheme="minorHAnsi" w:hAnsiTheme="minorHAnsi" w:cstheme="minorHAnsi"/>
              </w:rPr>
              <w:t xml:space="preserve">Structural enclosures </w:t>
            </w:r>
          </w:p>
          <w:p w14:paraId="5B8E4661" w14:textId="5BE260E6" w:rsidR="00744547" w:rsidRPr="00766B70" w:rsidRDefault="00744547" w:rsidP="00766B70">
            <w:pPr>
              <w:pStyle w:val="ListParagraph"/>
              <w:numPr>
                <w:ilvl w:val="0"/>
                <w:numId w:val="70"/>
              </w:numPr>
              <w:spacing w:after="0" w:line="240" w:lineRule="auto"/>
              <w:jc w:val="both"/>
              <w:rPr>
                <w:rFonts w:asciiTheme="minorHAnsi" w:hAnsiTheme="minorHAnsi" w:cstheme="minorHAnsi"/>
              </w:rPr>
            </w:pPr>
            <w:r w:rsidRPr="00766B70">
              <w:rPr>
                <w:rFonts w:asciiTheme="minorHAnsi" w:hAnsiTheme="minorHAnsi" w:cstheme="minorHAnsi"/>
              </w:rPr>
              <w:t xml:space="preserve">Structural barriers </w:t>
            </w:r>
          </w:p>
          <w:p w14:paraId="6FC785FE" w14:textId="6BCC695D" w:rsidR="00744547" w:rsidRPr="00766B70" w:rsidRDefault="00744547" w:rsidP="00766B70">
            <w:pPr>
              <w:pStyle w:val="ListParagraph"/>
              <w:numPr>
                <w:ilvl w:val="0"/>
                <w:numId w:val="70"/>
              </w:numPr>
              <w:spacing w:after="0" w:line="240" w:lineRule="auto"/>
              <w:jc w:val="both"/>
              <w:rPr>
                <w:rFonts w:asciiTheme="minorHAnsi" w:hAnsiTheme="minorHAnsi" w:cstheme="minorHAnsi"/>
              </w:rPr>
            </w:pPr>
            <w:r w:rsidRPr="00766B70">
              <w:rPr>
                <w:rFonts w:asciiTheme="minorHAnsi" w:hAnsiTheme="minorHAnsi" w:cstheme="minorHAnsi"/>
              </w:rPr>
              <w:t xml:space="preserve">Curbs and elevated thresholds </w:t>
            </w:r>
          </w:p>
          <w:p w14:paraId="30AD90F5" w14:textId="5473C285" w:rsidR="00744547" w:rsidRPr="00766B70" w:rsidRDefault="00744547" w:rsidP="00766B70">
            <w:pPr>
              <w:pStyle w:val="ListParagraph"/>
              <w:numPr>
                <w:ilvl w:val="0"/>
                <w:numId w:val="70"/>
              </w:numPr>
              <w:spacing w:after="0" w:line="240" w:lineRule="auto"/>
              <w:jc w:val="both"/>
              <w:rPr>
                <w:rFonts w:asciiTheme="minorHAnsi" w:hAnsiTheme="minorHAnsi" w:cstheme="minorHAnsi"/>
              </w:rPr>
            </w:pPr>
            <w:r w:rsidRPr="00766B70">
              <w:rPr>
                <w:rFonts w:asciiTheme="minorHAnsi" w:hAnsiTheme="minorHAnsi" w:cstheme="minorHAnsi"/>
              </w:rPr>
              <w:t xml:space="preserve">Leak detection systems </w:t>
            </w:r>
          </w:p>
          <w:p w14:paraId="30259EBA" w14:textId="5835D9C7" w:rsidR="00744547" w:rsidRPr="00766B70" w:rsidRDefault="00744547" w:rsidP="00766B70">
            <w:pPr>
              <w:pStyle w:val="ListParagraph"/>
              <w:numPr>
                <w:ilvl w:val="0"/>
                <w:numId w:val="70"/>
              </w:numPr>
              <w:spacing w:after="0" w:line="240" w:lineRule="auto"/>
              <w:jc w:val="both"/>
              <w:rPr>
                <w:rFonts w:asciiTheme="minorHAnsi" w:hAnsiTheme="minorHAnsi" w:cstheme="minorHAnsi"/>
              </w:rPr>
            </w:pPr>
            <w:r w:rsidRPr="00766B70">
              <w:rPr>
                <w:rFonts w:asciiTheme="minorHAnsi" w:hAnsiTheme="minorHAnsi" w:cstheme="minorHAnsi"/>
              </w:rPr>
              <w:t>Drain systems</w:t>
            </w:r>
          </w:p>
          <w:p w14:paraId="7650F60F" w14:textId="77777777" w:rsidR="00744547" w:rsidRPr="009101BB" w:rsidRDefault="00744547" w:rsidP="00744547">
            <w:pPr>
              <w:spacing w:after="0" w:line="240" w:lineRule="auto"/>
              <w:rPr>
                <w:rFonts w:asciiTheme="minorHAnsi" w:hAnsiTheme="minorHAnsi" w:cstheme="minorHAnsi"/>
              </w:rPr>
            </w:pPr>
          </w:p>
          <w:p w14:paraId="715E4E4A" w14:textId="0C256B9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Protection mechanisms are described in Section 3.6 in the DCD [2].  Leak detection is discussed in the AP1000 plant DCD [2] Appendix 3B.</w:t>
            </w:r>
          </w:p>
          <w:p w14:paraId="1057D5FF" w14:textId="77777777" w:rsidR="00744547" w:rsidRPr="009101BB" w:rsidRDefault="00744547" w:rsidP="00744547">
            <w:pPr>
              <w:spacing w:after="0" w:line="240" w:lineRule="auto"/>
              <w:rPr>
                <w:rFonts w:asciiTheme="minorHAnsi" w:hAnsiTheme="minorHAnsi" w:cstheme="minorHAnsi"/>
              </w:rPr>
            </w:pPr>
          </w:p>
          <w:p w14:paraId="6F72EB56" w14:textId="352BE8D4" w:rsidR="00744547" w:rsidRPr="009101BB" w:rsidRDefault="00744547" w:rsidP="00AA44A2">
            <w:pPr>
              <w:spacing w:after="0" w:line="240" w:lineRule="auto"/>
              <w:jc w:val="both"/>
              <w:rPr>
                <w:rFonts w:asciiTheme="minorHAnsi" w:hAnsiTheme="minorHAnsi" w:cstheme="minorHAnsi"/>
              </w:rPr>
            </w:pPr>
            <w:r w:rsidRPr="009101BB">
              <w:rPr>
                <w:rFonts w:asciiTheme="minorHAnsi" w:hAnsiTheme="minorHAnsi" w:cstheme="minorHAnsi"/>
              </w:rPr>
              <w:t xml:space="preserve">The Owner </w:t>
            </w:r>
            <w:r w:rsidR="00D31364" w:rsidRPr="009101BB">
              <w:rPr>
                <w:rFonts w:asciiTheme="minorHAnsi" w:hAnsiTheme="minorHAnsi" w:cstheme="minorHAnsi"/>
              </w:rPr>
              <w:t>shall be</w:t>
            </w:r>
            <w:r w:rsidRPr="009101BB">
              <w:rPr>
                <w:rFonts w:asciiTheme="minorHAnsi" w:hAnsiTheme="minorHAnsi" w:cstheme="minorHAnsi"/>
              </w:rPr>
              <w:t xml:space="preserve"> responsible for the plant procedures and training of the personnel.</w:t>
            </w:r>
          </w:p>
        </w:tc>
      </w:tr>
      <w:tr w:rsidR="00744547" w:rsidRPr="009101BB" w14:paraId="492DB019" w14:textId="77777777" w:rsidTr="00DE12F6">
        <w:tc>
          <w:tcPr>
            <w:tcW w:w="1910" w:type="dxa"/>
          </w:tcPr>
          <w:p w14:paraId="785E47AE" w14:textId="4A5FC5D3"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4.167. </w:t>
            </w:r>
          </w:p>
        </w:tc>
        <w:tc>
          <w:tcPr>
            <w:tcW w:w="4812" w:type="dxa"/>
          </w:tcPr>
          <w:p w14:paraId="53F0C9F5" w14:textId="2DB854A5"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 possible formation and effects of internal flood waves should be taken into account and </w:t>
            </w:r>
            <w:proofErr w:type="spellStart"/>
            <w:r w:rsidRPr="009101BB">
              <w:rPr>
                <w:rFonts w:asciiTheme="minorHAnsi" w:hAnsiTheme="minorHAnsi" w:cstheme="minorHAnsi"/>
              </w:rPr>
              <w:t>analysed</w:t>
            </w:r>
            <w:proofErr w:type="spellEnd"/>
            <w:r w:rsidRPr="009101BB">
              <w:rPr>
                <w:rFonts w:asciiTheme="minorHAnsi" w:hAnsiTheme="minorHAnsi" w:cstheme="minorHAnsi"/>
              </w:rPr>
              <w:t>, if flooding is fast enough (such as in the event of a total breach of a large tank). A wave could increase the local water level significantly above the estimated steady state water level and therefore, a dynamic analysis should be performed. This analysis should evaluate the mechanical loads imposed on SSCs by waves and the potential effects of floating debris on SSCs.</w:t>
            </w:r>
          </w:p>
        </w:tc>
        <w:tc>
          <w:tcPr>
            <w:tcW w:w="1373" w:type="dxa"/>
          </w:tcPr>
          <w:p w14:paraId="57809DA2" w14:textId="69121376" w:rsidR="00744547" w:rsidRPr="009101BB" w:rsidRDefault="00751EF8" w:rsidP="00161A08">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7C2C43B0" w14:textId="00BC0C21" w:rsidR="00744547" w:rsidRPr="009101BB" w:rsidRDefault="005D7174" w:rsidP="005D7174">
            <w:pPr>
              <w:spacing w:after="0" w:line="240" w:lineRule="auto"/>
              <w:jc w:val="both"/>
              <w:rPr>
                <w:rFonts w:asciiTheme="minorHAnsi" w:hAnsiTheme="minorHAnsi" w:cstheme="minorHAnsi"/>
              </w:rPr>
            </w:pPr>
            <w:r w:rsidRPr="009101BB">
              <w:rPr>
                <w:rFonts w:asciiTheme="minorHAnsi" w:hAnsiTheme="minorHAnsi" w:cstheme="minorHAnsi"/>
              </w:rPr>
              <w:t>Flooding as an internal hazard has been addressed in the AP1000 plant design as described in DCD</w:t>
            </w:r>
            <w:r w:rsidR="00454C34" w:rsidRPr="009101BB">
              <w:rPr>
                <w:rFonts w:asciiTheme="minorHAnsi" w:hAnsiTheme="minorHAnsi" w:cstheme="minorHAnsi"/>
              </w:rPr>
              <w:t xml:space="preserve"> [2]</w:t>
            </w:r>
            <w:r w:rsidRPr="009101BB">
              <w:rPr>
                <w:rFonts w:asciiTheme="minorHAnsi" w:hAnsiTheme="minorHAnsi" w:cstheme="minorHAnsi"/>
              </w:rPr>
              <w:t xml:space="preserve"> Section</w:t>
            </w:r>
            <w:r w:rsidR="00DC531C" w:rsidRPr="009101BB">
              <w:rPr>
                <w:rFonts w:asciiTheme="minorHAnsi" w:hAnsiTheme="minorHAnsi" w:cstheme="minorHAnsi"/>
              </w:rPr>
              <w:t>s</w:t>
            </w:r>
            <w:r w:rsidRPr="009101BB">
              <w:rPr>
                <w:rFonts w:asciiTheme="minorHAnsi" w:hAnsiTheme="minorHAnsi" w:cstheme="minorHAnsi"/>
              </w:rPr>
              <w:t xml:space="preserve"> 3.4 and 19.56. </w:t>
            </w:r>
            <w:r w:rsidR="007C26FC" w:rsidRPr="009101BB">
              <w:rPr>
                <w:rFonts w:asciiTheme="minorHAnsi" w:hAnsiTheme="minorHAnsi" w:cstheme="minorHAnsi"/>
              </w:rPr>
              <w:t>See</w:t>
            </w:r>
            <w:r w:rsidRPr="009101BB">
              <w:rPr>
                <w:rFonts w:asciiTheme="minorHAnsi" w:hAnsiTheme="minorHAnsi" w:cstheme="minorHAnsi"/>
              </w:rPr>
              <w:t xml:space="preserve"> a</w:t>
            </w:r>
            <w:r w:rsidR="00F60EF7" w:rsidRPr="009101BB">
              <w:rPr>
                <w:rFonts w:asciiTheme="minorHAnsi" w:hAnsiTheme="minorHAnsi" w:cstheme="minorHAnsi"/>
              </w:rPr>
              <w:t>lso</w:t>
            </w:r>
            <w:r w:rsidR="007C26FC" w:rsidRPr="009101BB">
              <w:rPr>
                <w:rFonts w:asciiTheme="minorHAnsi" w:hAnsiTheme="minorHAnsi" w:cstheme="minorHAnsi"/>
              </w:rPr>
              <w:t xml:space="preserve"> t</w:t>
            </w:r>
            <w:r w:rsidR="00744547" w:rsidRPr="009101BB">
              <w:rPr>
                <w:rFonts w:asciiTheme="minorHAnsi" w:hAnsiTheme="minorHAnsi" w:cstheme="minorHAnsi"/>
              </w:rPr>
              <w:t>he hydrodynamic analyses described in</w:t>
            </w:r>
            <w:r w:rsidR="00EF2BE0" w:rsidRPr="009101BB">
              <w:rPr>
                <w:rFonts w:asciiTheme="minorHAnsi" w:hAnsiTheme="minorHAnsi" w:cstheme="minorHAnsi"/>
              </w:rPr>
              <w:t xml:space="preserve"> DCD</w:t>
            </w:r>
            <w:r w:rsidR="00DC630E" w:rsidRPr="009101BB">
              <w:rPr>
                <w:rFonts w:asciiTheme="minorHAnsi" w:hAnsiTheme="minorHAnsi" w:cstheme="minorHAnsi"/>
              </w:rPr>
              <w:t xml:space="preserve"> [2]</w:t>
            </w:r>
            <w:r w:rsidR="00744547" w:rsidRPr="009101BB">
              <w:rPr>
                <w:rFonts w:asciiTheme="minorHAnsi" w:hAnsiTheme="minorHAnsi" w:cstheme="minorHAnsi"/>
              </w:rPr>
              <w:t xml:space="preserve"> </w:t>
            </w:r>
            <w:r w:rsidR="00703618">
              <w:rPr>
                <w:rFonts w:asciiTheme="minorHAnsi" w:hAnsiTheme="minorHAnsi" w:cstheme="minorHAnsi"/>
              </w:rPr>
              <w:t>Section</w:t>
            </w:r>
            <w:r w:rsidR="00744547" w:rsidRPr="009101BB">
              <w:rPr>
                <w:rFonts w:asciiTheme="minorHAnsi" w:hAnsiTheme="minorHAnsi" w:cstheme="minorHAnsi"/>
              </w:rPr>
              <w:t xml:space="preserve"> 3.8.3.4.2</w:t>
            </w:r>
            <w:r w:rsidR="00EF2BE0" w:rsidRPr="009101BB">
              <w:rPr>
                <w:rFonts w:asciiTheme="minorHAnsi" w:hAnsiTheme="minorHAnsi" w:cstheme="minorHAnsi"/>
              </w:rPr>
              <w:t>.</w:t>
            </w:r>
          </w:p>
        </w:tc>
      </w:tr>
      <w:tr w:rsidR="00744547" w:rsidRPr="009101BB" w14:paraId="3EB9377F" w14:textId="77777777" w:rsidTr="00DE12F6">
        <w:tc>
          <w:tcPr>
            <w:tcW w:w="1910" w:type="dxa"/>
          </w:tcPr>
          <w:p w14:paraId="78C97DFA" w14:textId="192998C0"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4.168. </w:t>
            </w:r>
          </w:p>
        </w:tc>
        <w:tc>
          <w:tcPr>
            <w:tcW w:w="4812" w:type="dxa"/>
          </w:tcPr>
          <w:p w14:paraId="64F2EA49" w14:textId="0517DA60"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Drains are an important protective feature against flooding because they limit the rate at which water rises during a flood, which provides time for the plant personnel to take appropriate actions. The drain system should be designed with a capacity (i.e. drainage rate) suitable for the internal flooding sources in each plant area. To the extent practicable, </w:t>
            </w:r>
            <w:r w:rsidRPr="009101BB">
              <w:rPr>
                <w:rFonts w:asciiTheme="minorHAnsi" w:hAnsiTheme="minorHAnsi" w:cstheme="minorHAnsi"/>
              </w:rPr>
              <w:lastRenderedPageBreak/>
              <w:t>the drainage system should be designed in a manner that facilitates inspection and maintenance to limit the likelihood of clogging. Portions of redundant drainage should be independent and not drain into common headers. Administrative controls should be used to ensure that temporary equipment that could clog drains (e.g. plastic sheeting) is not stored in a location in which it could be transported to drains if a flood were to occur. Design provisions (e.g. drains equipped with check valves) should be used to ensure that flood water from one area does not flow backwards causing a flood in another area, thus compromising the segregation of SSCs important to safety.</w:t>
            </w:r>
          </w:p>
        </w:tc>
        <w:tc>
          <w:tcPr>
            <w:tcW w:w="1373" w:type="dxa"/>
          </w:tcPr>
          <w:p w14:paraId="50801FA1" w14:textId="4C74BE08" w:rsidR="00753716" w:rsidRPr="009101BB" w:rsidRDefault="00744547" w:rsidP="00161A08">
            <w:pPr>
              <w:spacing w:after="0" w:line="276" w:lineRule="auto"/>
              <w:jc w:val="center"/>
              <w:rPr>
                <w:rFonts w:asciiTheme="minorHAnsi" w:hAnsiTheme="minorHAnsi" w:cstheme="minorHAnsi"/>
              </w:rPr>
            </w:pPr>
            <w:r w:rsidRPr="009101BB">
              <w:rPr>
                <w:rFonts w:asciiTheme="minorHAnsi" w:hAnsiTheme="minorHAnsi" w:cstheme="minorHAnsi"/>
              </w:rPr>
              <w:lastRenderedPageBreak/>
              <w:t>COM</w:t>
            </w:r>
          </w:p>
          <w:p w14:paraId="5612E622" w14:textId="067C1516" w:rsidR="00744547" w:rsidRPr="009101BB" w:rsidRDefault="00744547" w:rsidP="00161A08">
            <w:pPr>
              <w:spacing w:after="0" w:line="276" w:lineRule="auto"/>
              <w:jc w:val="center"/>
              <w:rPr>
                <w:rFonts w:asciiTheme="minorHAnsi" w:hAnsiTheme="minorHAnsi" w:cstheme="minorHAnsi"/>
              </w:rPr>
            </w:pPr>
            <w:r w:rsidRPr="009101BB">
              <w:rPr>
                <w:rFonts w:asciiTheme="minorHAnsi" w:hAnsiTheme="minorHAnsi" w:cstheme="minorHAnsi"/>
              </w:rPr>
              <w:t>O</w:t>
            </w:r>
            <w:r w:rsidR="00753716" w:rsidRPr="009101BB">
              <w:rPr>
                <w:rFonts w:asciiTheme="minorHAnsi" w:hAnsiTheme="minorHAnsi" w:cstheme="minorHAnsi"/>
              </w:rPr>
              <w:t>R</w:t>
            </w:r>
          </w:p>
        </w:tc>
        <w:tc>
          <w:tcPr>
            <w:tcW w:w="4855" w:type="dxa"/>
          </w:tcPr>
          <w:p w14:paraId="12968148" w14:textId="2902270E"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plant’s design to protect against internally flooding is described in detail in DCD</w:t>
            </w:r>
            <w:r w:rsidR="000C2567" w:rsidRPr="009101BB">
              <w:rPr>
                <w:rFonts w:asciiTheme="minorHAnsi" w:hAnsiTheme="minorHAnsi" w:cstheme="minorHAnsi"/>
              </w:rPr>
              <w:t xml:space="preserve"> [2]</w:t>
            </w:r>
            <w:r w:rsidRPr="009101BB">
              <w:rPr>
                <w:rFonts w:asciiTheme="minorHAnsi" w:hAnsiTheme="minorHAnsi" w:cstheme="minorHAnsi"/>
              </w:rPr>
              <w:t xml:space="preserve"> </w:t>
            </w:r>
            <w:r w:rsidR="00CF1D2D" w:rsidRPr="009101BB">
              <w:rPr>
                <w:rFonts w:asciiTheme="minorHAnsi" w:hAnsiTheme="minorHAnsi" w:cstheme="minorHAnsi"/>
              </w:rPr>
              <w:t>Section</w:t>
            </w:r>
            <w:r w:rsidRPr="009101BB">
              <w:rPr>
                <w:rFonts w:asciiTheme="minorHAnsi" w:hAnsiTheme="minorHAnsi" w:cstheme="minorHAnsi"/>
              </w:rPr>
              <w:t xml:space="preserve"> 3.4.1.</w:t>
            </w:r>
            <w:r w:rsidR="00E63700" w:rsidRPr="009101BB">
              <w:rPr>
                <w:rFonts w:asciiTheme="minorHAnsi" w:hAnsiTheme="minorHAnsi" w:cstheme="minorHAnsi"/>
              </w:rPr>
              <w:t xml:space="preserve"> </w:t>
            </w:r>
            <w:r w:rsidRPr="009101BB">
              <w:rPr>
                <w:rFonts w:asciiTheme="minorHAnsi" w:hAnsiTheme="minorHAnsi" w:cstheme="minorHAnsi"/>
              </w:rPr>
              <w:t xml:space="preserve">The protection mechanisms related to minimizing the consequences of internal flooding include the following: </w:t>
            </w:r>
          </w:p>
          <w:p w14:paraId="32EA747C" w14:textId="1B382183" w:rsidR="00744547" w:rsidRPr="00221A26" w:rsidRDefault="00744547" w:rsidP="00221A26">
            <w:pPr>
              <w:pStyle w:val="ListParagraph"/>
              <w:numPr>
                <w:ilvl w:val="0"/>
                <w:numId w:val="71"/>
              </w:numPr>
              <w:spacing w:after="0" w:line="240" w:lineRule="auto"/>
              <w:jc w:val="both"/>
              <w:rPr>
                <w:rFonts w:asciiTheme="minorHAnsi" w:hAnsiTheme="minorHAnsi" w:cstheme="minorHAnsi"/>
              </w:rPr>
            </w:pPr>
            <w:r w:rsidRPr="00221A26">
              <w:rPr>
                <w:rFonts w:asciiTheme="minorHAnsi" w:hAnsiTheme="minorHAnsi" w:cstheme="minorHAnsi"/>
              </w:rPr>
              <w:t xml:space="preserve">Structural enclosures </w:t>
            </w:r>
          </w:p>
          <w:p w14:paraId="67837DE7" w14:textId="301D7062" w:rsidR="00744547" w:rsidRPr="00221A26" w:rsidRDefault="00744547" w:rsidP="00221A26">
            <w:pPr>
              <w:pStyle w:val="ListParagraph"/>
              <w:numPr>
                <w:ilvl w:val="0"/>
                <w:numId w:val="71"/>
              </w:numPr>
              <w:spacing w:after="0" w:line="240" w:lineRule="auto"/>
              <w:jc w:val="both"/>
              <w:rPr>
                <w:rFonts w:asciiTheme="minorHAnsi" w:hAnsiTheme="minorHAnsi" w:cstheme="minorHAnsi"/>
              </w:rPr>
            </w:pPr>
            <w:r w:rsidRPr="00221A26">
              <w:rPr>
                <w:rFonts w:asciiTheme="minorHAnsi" w:hAnsiTheme="minorHAnsi" w:cstheme="minorHAnsi"/>
              </w:rPr>
              <w:t xml:space="preserve">Structural barriers </w:t>
            </w:r>
          </w:p>
          <w:p w14:paraId="3A820459" w14:textId="1DB4708D" w:rsidR="00744547" w:rsidRPr="00221A26" w:rsidRDefault="00744547" w:rsidP="00221A26">
            <w:pPr>
              <w:pStyle w:val="ListParagraph"/>
              <w:numPr>
                <w:ilvl w:val="0"/>
                <w:numId w:val="71"/>
              </w:numPr>
              <w:spacing w:after="0" w:line="240" w:lineRule="auto"/>
              <w:jc w:val="both"/>
              <w:rPr>
                <w:rFonts w:asciiTheme="minorHAnsi" w:hAnsiTheme="minorHAnsi" w:cstheme="minorHAnsi"/>
              </w:rPr>
            </w:pPr>
            <w:r w:rsidRPr="00221A26">
              <w:rPr>
                <w:rFonts w:asciiTheme="minorHAnsi" w:hAnsiTheme="minorHAnsi" w:cstheme="minorHAnsi"/>
              </w:rPr>
              <w:lastRenderedPageBreak/>
              <w:t xml:space="preserve">Curbs and elevated thresholds </w:t>
            </w:r>
          </w:p>
          <w:p w14:paraId="28EDA6B8" w14:textId="1944EAA9" w:rsidR="00744547" w:rsidRPr="00221A26" w:rsidRDefault="00744547" w:rsidP="00221A26">
            <w:pPr>
              <w:pStyle w:val="ListParagraph"/>
              <w:numPr>
                <w:ilvl w:val="0"/>
                <w:numId w:val="71"/>
              </w:numPr>
              <w:spacing w:after="0" w:line="240" w:lineRule="auto"/>
              <w:jc w:val="both"/>
              <w:rPr>
                <w:rFonts w:asciiTheme="minorHAnsi" w:hAnsiTheme="minorHAnsi" w:cstheme="minorHAnsi"/>
              </w:rPr>
            </w:pPr>
            <w:r w:rsidRPr="00221A26">
              <w:rPr>
                <w:rFonts w:asciiTheme="minorHAnsi" w:hAnsiTheme="minorHAnsi" w:cstheme="minorHAnsi"/>
              </w:rPr>
              <w:t xml:space="preserve">Leak detection systems </w:t>
            </w:r>
          </w:p>
          <w:p w14:paraId="4021B942" w14:textId="6F0A3347" w:rsidR="00744547" w:rsidRPr="00221A26" w:rsidRDefault="00744547" w:rsidP="00221A26">
            <w:pPr>
              <w:pStyle w:val="ListParagraph"/>
              <w:numPr>
                <w:ilvl w:val="0"/>
                <w:numId w:val="71"/>
              </w:numPr>
              <w:spacing w:after="0" w:line="240" w:lineRule="auto"/>
              <w:jc w:val="both"/>
              <w:rPr>
                <w:rFonts w:asciiTheme="minorHAnsi" w:hAnsiTheme="minorHAnsi" w:cstheme="minorHAnsi"/>
              </w:rPr>
            </w:pPr>
            <w:r w:rsidRPr="00221A26">
              <w:rPr>
                <w:rFonts w:asciiTheme="minorHAnsi" w:hAnsiTheme="minorHAnsi" w:cstheme="minorHAnsi"/>
              </w:rPr>
              <w:t>Drain systems</w:t>
            </w:r>
          </w:p>
          <w:p w14:paraId="07A19A52" w14:textId="77777777" w:rsidR="00E63700" w:rsidRPr="009101BB" w:rsidRDefault="00E63700" w:rsidP="00744547">
            <w:pPr>
              <w:spacing w:after="0" w:line="240" w:lineRule="auto"/>
              <w:jc w:val="both"/>
              <w:rPr>
                <w:rFonts w:asciiTheme="minorHAnsi" w:hAnsiTheme="minorHAnsi" w:cstheme="minorHAnsi"/>
              </w:rPr>
            </w:pPr>
          </w:p>
          <w:p w14:paraId="7C1CC196" w14:textId="6B04A9F3" w:rsidR="00744547" w:rsidRPr="006D00B3" w:rsidRDefault="00E63700" w:rsidP="00744547">
            <w:pPr>
              <w:spacing w:after="0" w:line="240" w:lineRule="auto"/>
              <w:jc w:val="both"/>
              <w:rPr>
                <w:rFonts w:asciiTheme="minorHAnsi" w:hAnsiTheme="minorHAnsi" w:cstheme="minorHAnsi"/>
              </w:rPr>
            </w:pPr>
            <w:r w:rsidRPr="006D00B3">
              <w:rPr>
                <w:rFonts w:asciiTheme="minorHAnsi" w:hAnsiTheme="minorHAnsi" w:cstheme="minorHAnsi"/>
              </w:rPr>
              <w:t xml:space="preserve">Radioactive Waste Drain System (WRS) and Waste Water System (WWS) drains are provided.  </w:t>
            </w:r>
            <w:r w:rsidR="0030194E" w:rsidRPr="006D00B3">
              <w:rPr>
                <w:rFonts w:asciiTheme="minorHAnsi" w:hAnsiTheme="minorHAnsi" w:cstheme="minorHAnsi"/>
              </w:rPr>
              <w:t>WRS</w:t>
            </w:r>
            <w:r w:rsidRPr="006D00B3">
              <w:rPr>
                <w:rFonts w:asciiTheme="minorHAnsi" w:hAnsiTheme="minorHAnsi" w:cstheme="minorHAnsi"/>
              </w:rPr>
              <w:t xml:space="preserve"> have been described in</w:t>
            </w:r>
            <w:r w:rsidR="00350C9E" w:rsidRPr="006D00B3">
              <w:rPr>
                <w:rFonts w:asciiTheme="minorHAnsi" w:hAnsiTheme="minorHAnsi" w:cstheme="minorHAnsi"/>
              </w:rPr>
              <w:t xml:space="preserve"> DCD [2]</w:t>
            </w:r>
            <w:r w:rsidRPr="006D00B3">
              <w:rPr>
                <w:rFonts w:asciiTheme="minorHAnsi" w:hAnsiTheme="minorHAnsi" w:cstheme="minorHAnsi"/>
              </w:rPr>
              <w:t xml:space="preserve"> </w:t>
            </w:r>
            <w:r w:rsidR="00E25E34">
              <w:rPr>
                <w:rFonts w:asciiTheme="minorHAnsi" w:hAnsiTheme="minorHAnsi" w:cstheme="minorHAnsi"/>
              </w:rPr>
              <w:t>Section</w:t>
            </w:r>
            <w:r w:rsidRPr="006D00B3">
              <w:rPr>
                <w:rFonts w:asciiTheme="minorHAnsi" w:hAnsiTheme="minorHAnsi" w:cstheme="minorHAnsi"/>
              </w:rPr>
              <w:t xml:space="preserve"> 9.3.5</w:t>
            </w:r>
            <w:r w:rsidR="00221658" w:rsidRPr="006D00B3">
              <w:rPr>
                <w:rFonts w:asciiTheme="minorHAnsi" w:hAnsiTheme="minorHAnsi" w:cstheme="minorHAnsi"/>
              </w:rPr>
              <w:t>.</w:t>
            </w:r>
            <w:r w:rsidRPr="006D00B3">
              <w:rPr>
                <w:rFonts w:asciiTheme="minorHAnsi" w:hAnsiTheme="minorHAnsi" w:cstheme="minorHAnsi"/>
              </w:rPr>
              <w:t xml:space="preserve"> </w:t>
            </w:r>
            <w:r w:rsidR="007A54FA" w:rsidRPr="006D00B3">
              <w:rPr>
                <w:rFonts w:asciiTheme="minorHAnsi" w:hAnsiTheme="minorHAnsi" w:cstheme="minorHAnsi"/>
              </w:rPr>
              <w:t>WWS have be</w:t>
            </w:r>
            <w:r w:rsidR="0030792D" w:rsidRPr="006D00B3">
              <w:rPr>
                <w:rFonts w:asciiTheme="minorHAnsi" w:hAnsiTheme="minorHAnsi" w:cstheme="minorHAnsi"/>
              </w:rPr>
              <w:t xml:space="preserve">en described in </w:t>
            </w:r>
            <w:r w:rsidR="00350C9E" w:rsidRPr="006D00B3">
              <w:rPr>
                <w:rFonts w:asciiTheme="minorHAnsi" w:hAnsiTheme="minorHAnsi" w:cstheme="minorHAnsi"/>
              </w:rPr>
              <w:t xml:space="preserve">DCD </w:t>
            </w:r>
            <w:r w:rsidR="00227891" w:rsidRPr="006D00B3">
              <w:rPr>
                <w:rFonts w:asciiTheme="minorHAnsi" w:hAnsiTheme="minorHAnsi" w:cstheme="minorHAnsi"/>
              </w:rPr>
              <w:t>[2] Chapter 3.</w:t>
            </w:r>
            <w:r w:rsidRPr="006D00B3">
              <w:rPr>
                <w:rFonts w:asciiTheme="minorHAnsi" w:hAnsiTheme="minorHAnsi" w:cstheme="minorHAnsi"/>
              </w:rPr>
              <w:t xml:space="preserve"> </w:t>
            </w:r>
            <w:r w:rsidR="00744547" w:rsidRPr="006D00B3">
              <w:rPr>
                <w:rFonts w:asciiTheme="minorHAnsi" w:hAnsiTheme="minorHAnsi" w:cstheme="minorHAnsi"/>
              </w:rPr>
              <w:t xml:space="preserve">Protection mechanisms are described in Section 3.6 in the DCD [2].  </w:t>
            </w:r>
          </w:p>
          <w:p w14:paraId="77E62C27" w14:textId="77777777" w:rsidR="00376491" w:rsidRPr="009101BB" w:rsidRDefault="00376491" w:rsidP="00744547">
            <w:pPr>
              <w:spacing w:after="0" w:line="240" w:lineRule="auto"/>
              <w:jc w:val="both"/>
              <w:rPr>
                <w:rFonts w:asciiTheme="minorHAnsi" w:hAnsiTheme="minorHAnsi" w:cstheme="minorHAnsi"/>
              </w:rPr>
            </w:pPr>
          </w:p>
          <w:p w14:paraId="2E138A9B" w14:textId="07B8637D"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Owner</w:t>
            </w:r>
            <w:r w:rsidR="00540977" w:rsidRPr="009101BB">
              <w:rPr>
                <w:rFonts w:asciiTheme="minorHAnsi" w:hAnsiTheme="minorHAnsi" w:cstheme="minorHAnsi"/>
              </w:rPr>
              <w:t xml:space="preserve"> shall be</w:t>
            </w:r>
            <w:r w:rsidRPr="009101BB">
              <w:rPr>
                <w:rFonts w:asciiTheme="minorHAnsi" w:hAnsiTheme="minorHAnsi" w:cstheme="minorHAnsi"/>
              </w:rPr>
              <w:t xml:space="preserve"> responsible for the plant procedures.</w:t>
            </w:r>
          </w:p>
        </w:tc>
      </w:tr>
      <w:tr w:rsidR="00744547" w:rsidRPr="009101BB" w14:paraId="7D9BB27F" w14:textId="77777777" w:rsidTr="00DE12F6">
        <w:tc>
          <w:tcPr>
            <w:tcW w:w="12950" w:type="dxa"/>
            <w:gridSpan w:val="4"/>
          </w:tcPr>
          <w:p w14:paraId="3961F25D" w14:textId="1F034E26" w:rsidR="00744547" w:rsidRPr="00745B81" w:rsidRDefault="00744547" w:rsidP="00744547">
            <w:pPr>
              <w:spacing w:after="0" w:line="240" w:lineRule="auto"/>
              <w:jc w:val="center"/>
              <w:rPr>
                <w:rFonts w:asciiTheme="minorHAnsi" w:hAnsiTheme="minorHAnsi" w:cstheme="minorHAnsi"/>
                <w:b/>
                <w:bCs/>
              </w:rPr>
            </w:pPr>
            <w:r w:rsidRPr="00745B81">
              <w:rPr>
                <w:rFonts w:asciiTheme="minorHAnsi" w:hAnsiTheme="minorHAnsi" w:cstheme="minorHAnsi"/>
                <w:b/>
                <w:bCs/>
              </w:rPr>
              <w:lastRenderedPageBreak/>
              <w:t>SPECIFIC FLOODING HAZARD CONSIDERATIONS</w:t>
            </w:r>
          </w:p>
        </w:tc>
      </w:tr>
      <w:tr w:rsidR="00744547" w:rsidRPr="009101BB" w14:paraId="7A7924BC" w14:textId="77777777" w:rsidTr="00DE12F6">
        <w:tc>
          <w:tcPr>
            <w:tcW w:w="1910" w:type="dxa"/>
          </w:tcPr>
          <w:p w14:paraId="591BB4BC" w14:textId="252D0294" w:rsidR="00744547" w:rsidRPr="00745B81" w:rsidRDefault="00744547" w:rsidP="00744547">
            <w:pPr>
              <w:spacing w:after="0" w:line="240" w:lineRule="auto"/>
              <w:jc w:val="both"/>
              <w:rPr>
                <w:rFonts w:asciiTheme="minorHAnsi" w:hAnsiTheme="minorHAnsi" w:cstheme="minorHAnsi"/>
                <w:szCs w:val="22"/>
                <w:lang w:val="en-GB" w:eastAsia="pl-PL"/>
              </w:rPr>
            </w:pPr>
            <w:r w:rsidRPr="00745B81">
              <w:rPr>
                <w:rFonts w:asciiTheme="minorHAnsi" w:hAnsiTheme="minorHAnsi" w:cstheme="minorHAnsi"/>
                <w:szCs w:val="22"/>
                <w:lang w:val="en-GB" w:eastAsia="pl-PL"/>
              </w:rPr>
              <w:t xml:space="preserve">4.169. </w:t>
            </w:r>
          </w:p>
        </w:tc>
        <w:tc>
          <w:tcPr>
            <w:tcW w:w="4812" w:type="dxa"/>
          </w:tcPr>
          <w:p w14:paraId="16F18137" w14:textId="4268E1CB" w:rsidR="00744547" w:rsidRPr="00745B81" w:rsidRDefault="00744547" w:rsidP="00744547">
            <w:pPr>
              <w:spacing w:after="0" w:line="240" w:lineRule="auto"/>
              <w:jc w:val="both"/>
              <w:rPr>
                <w:rFonts w:asciiTheme="minorHAnsi" w:hAnsiTheme="minorHAnsi" w:cstheme="minorHAnsi"/>
              </w:rPr>
            </w:pPr>
            <w:r w:rsidRPr="00745B81">
              <w:rPr>
                <w:rFonts w:asciiTheme="minorHAnsi" w:hAnsiTheme="minorHAnsi" w:cstheme="minorHAnsi"/>
              </w:rPr>
              <w:t>In addition to the direct impacts of flooding (e.g. spray, submergence) as described in this subsection, the release of water into a room might also have a significant effect on the general environmental conditions. Such effects (e.g. increase in humidity, radiation levels, temperature) should be considered in the qualification process for equipment. Special consideration should be given to potential releases of dissolved hydrogen in water and to fluids other than water (e.g. chemicals used for fire suppression).</w:t>
            </w:r>
          </w:p>
        </w:tc>
        <w:tc>
          <w:tcPr>
            <w:tcW w:w="1373" w:type="dxa"/>
          </w:tcPr>
          <w:p w14:paraId="49F6EA8E" w14:textId="1E7CDD56" w:rsidR="00744547" w:rsidRPr="00745B81" w:rsidRDefault="00744547" w:rsidP="003907A0">
            <w:pPr>
              <w:spacing w:after="0" w:line="240" w:lineRule="auto"/>
              <w:jc w:val="center"/>
              <w:rPr>
                <w:rFonts w:asciiTheme="minorHAnsi" w:hAnsiTheme="minorHAnsi" w:cstheme="minorHAnsi"/>
              </w:rPr>
            </w:pPr>
            <w:r w:rsidRPr="00745B81">
              <w:rPr>
                <w:rFonts w:asciiTheme="minorHAnsi" w:hAnsiTheme="minorHAnsi" w:cstheme="minorHAnsi"/>
              </w:rPr>
              <w:t>COM</w:t>
            </w:r>
          </w:p>
        </w:tc>
        <w:tc>
          <w:tcPr>
            <w:tcW w:w="4855" w:type="dxa"/>
          </w:tcPr>
          <w:p w14:paraId="10C422EC" w14:textId="77777777" w:rsidR="00744547" w:rsidRPr="00745B81" w:rsidRDefault="00744547" w:rsidP="00744547">
            <w:pPr>
              <w:spacing w:after="0" w:line="240" w:lineRule="auto"/>
              <w:jc w:val="both"/>
              <w:rPr>
                <w:rFonts w:asciiTheme="minorHAnsi" w:hAnsiTheme="minorHAnsi" w:cstheme="minorHAnsi"/>
              </w:rPr>
            </w:pPr>
            <w:r w:rsidRPr="00745B81">
              <w:rPr>
                <w:rFonts w:asciiTheme="minorHAnsi" w:hAnsiTheme="minorHAnsi" w:cstheme="minorHAnsi"/>
              </w:rPr>
              <w:t>Section 3.11 in the DCD [2] discusses the qualification of the equipment required to function in the adverse environmental conditions including temperature, humidity, pressure, and chemical consequences.</w:t>
            </w:r>
          </w:p>
          <w:p w14:paraId="20911FAE" w14:textId="77777777" w:rsidR="00744547" w:rsidRPr="00745B81" w:rsidRDefault="00744547" w:rsidP="00744547">
            <w:pPr>
              <w:spacing w:after="0" w:line="240" w:lineRule="auto"/>
              <w:rPr>
                <w:rFonts w:asciiTheme="minorHAnsi" w:hAnsiTheme="minorHAnsi" w:cstheme="minorHAnsi"/>
              </w:rPr>
            </w:pPr>
          </w:p>
        </w:tc>
      </w:tr>
      <w:tr w:rsidR="00744547" w:rsidRPr="009101BB" w14:paraId="03A7D660" w14:textId="77777777" w:rsidTr="00DE12F6">
        <w:tc>
          <w:tcPr>
            <w:tcW w:w="1910" w:type="dxa"/>
          </w:tcPr>
          <w:p w14:paraId="148327ED" w14:textId="537903A4"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4.170. </w:t>
            </w:r>
          </w:p>
        </w:tc>
        <w:tc>
          <w:tcPr>
            <w:tcW w:w="4812" w:type="dxa"/>
          </w:tcPr>
          <w:p w14:paraId="069F6AAB" w14:textId="3DE3F421"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 design should take into account that water present during an internal flood could impose a hydrostatic load on those SSCs in contact with the water (e.g. doors, walls, floors, penetrations). If not properly accounted for, this could lead to structural </w:t>
            </w:r>
            <w:r w:rsidRPr="009101BB">
              <w:rPr>
                <w:rFonts w:asciiTheme="minorHAnsi" w:hAnsiTheme="minorHAnsi" w:cstheme="minorHAnsi"/>
              </w:rPr>
              <w:lastRenderedPageBreak/>
              <w:t>failures and damage from falling objects or heavy load drop. It could also lead to failure of barriers and doors important to safety.</w:t>
            </w:r>
          </w:p>
        </w:tc>
        <w:tc>
          <w:tcPr>
            <w:tcW w:w="1373" w:type="dxa"/>
          </w:tcPr>
          <w:p w14:paraId="2CCBE51C" w14:textId="0217B4D0" w:rsidR="00744547" w:rsidRPr="009101BB" w:rsidRDefault="001B314B" w:rsidP="003907A0">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2521257C" w14:textId="27B1B522" w:rsidR="00744547" w:rsidRPr="00745B81" w:rsidRDefault="00AB7294" w:rsidP="00C3407C">
            <w:pPr>
              <w:spacing w:after="0" w:line="240" w:lineRule="auto"/>
              <w:jc w:val="both"/>
              <w:rPr>
                <w:rFonts w:asciiTheme="minorHAnsi" w:hAnsiTheme="minorHAnsi" w:cstheme="minorHAnsi"/>
              </w:rPr>
            </w:pPr>
            <w:r w:rsidRPr="00745B81">
              <w:rPr>
                <w:rFonts w:asciiTheme="minorHAnsi" w:hAnsiTheme="minorHAnsi" w:cstheme="minorHAnsi"/>
              </w:rPr>
              <w:t>SSCs within the AP1000</w:t>
            </w:r>
            <w:r w:rsidR="00EE4657">
              <w:rPr>
                <w:rFonts w:asciiTheme="minorHAnsi" w:hAnsiTheme="minorHAnsi" w:cstheme="minorHAnsi"/>
              </w:rPr>
              <w:t xml:space="preserve"> plant</w:t>
            </w:r>
            <w:r w:rsidRPr="00745B81">
              <w:rPr>
                <w:rFonts w:asciiTheme="minorHAnsi" w:hAnsiTheme="minorHAnsi" w:cstheme="minorHAnsi"/>
              </w:rPr>
              <w:t xml:space="preserve"> have been </w:t>
            </w:r>
            <w:r w:rsidR="009D6EF2" w:rsidRPr="00745B81">
              <w:rPr>
                <w:rFonts w:asciiTheme="minorHAnsi" w:hAnsiTheme="minorHAnsi" w:cstheme="minorHAnsi"/>
              </w:rPr>
              <w:t>categorized</w:t>
            </w:r>
            <w:r w:rsidRPr="00745B81">
              <w:rPr>
                <w:rFonts w:asciiTheme="minorHAnsi" w:hAnsiTheme="minorHAnsi" w:cstheme="minorHAnsi"/>
              </w:rPr>
              <w:t xml:space="preserve"> and classified in accordance with the “Categorization and Classification Methodology”</w:t>
            </w:r>
            <w:r w:rsidR="00414FEB" w:rsidRPr="00745B81">
              <w:rPr>
                <w:rFonts w:asciiTheme="minorHAnsi" w:hAnsiTheme="minorHAnsi" w:cstheme="minorHAnsi"/>
              </w:rPr>
              <w:t xml:space="preserve">. </w:t>
            </w:r>
            <w:r w:rsidRPr="00745B81">
              <w:rPr>
                <w:rFonts w:asciiTheme="minorHAnsi" w:hAnsiTheme="minorHAnsi" w:cstheme="minorHAnsi"/>
              </w:rPr>
              <w:t xml:space="preserve">This process, which also includes fluid retaining structures, ensures that the quality requirements placed on </w:t>
            </w:r>
            <w:r w:rsidRPr="00745B81">
              <w:rPr>
                <w:rFonts w:asciiTheme="minorHAnsi" w:hAnsiTheme="minorHAnsi" w:cstheme="minorHAnsi"/>
              </w:rPr>
              <w:lastRenderedPageBreak/>
              <w:t xml:space="preserve">SSCs, in terms of their design, manufacture, testing and operation, reflect their importance to safety and hence </w:t>
            </w:r>
            <w:r w:rsidR="009D6EF2" w:rsidRPr="00745B81">
              <w:rPr>
                <w:rFonts w:asciiTheme="minorHAnsi" w:hAnsiTheme="minorHAnsi" w:cstheme="minorHAnsi"/>
              </w:rPr>
              <w:t>minimizes</w:t>
            </w:r>
            <w:r w:rsidRPr="00745B81">
              <w:rPr>
                <w:rFonts w:asciiTheme="minorHAnsi" w:hAnsiTheme="minorHAnsi" w:cstheme="minorHAnsi"/>
              </w:rPr>
              <w:t>, so far as is reasonably practicable, the likelihood that they may fail to provide their safety function. Section 3.8 of the DCD [</w:t>
            </w:r>
            <w:r w:rsidR="0042550B" w:rsidRPr="00745B81">
              <w:rPr>
                <w:rFonts w:asciiTheme="minorHAnsi" w:hAnsiTheme="minorHAnsi" w:cstheme="minorHAnsi"/>
              </w:rPr>
              <w:t>2</w:t>
            </w:r>
            <w:r w:rsidRPr="00745B81">
              <w:rPr>
                <w:rFonts w:asciiTheme="minorHAnsi" w:hAnsiTheme="minorHAnsi" w:cstheme="minorHAnsi"/>
              </w:rPr>
              <w:t xml:space="preserve">] details the relevant design standards (primarily ASME Code, Section III), including the loading and loading combinations for the containment and associated penetrations, which includes loads from postulated pipe breaks, jet impingement, missile impact, </w:t>
            </w:r>
            <w:r w:rsidR="009D6EF2" w:rsidRPr="00745B81">
              <w:rPr>
                <w:rFonts w:asciiTheme="minorHAnsi" w:hAnsiTheme="minorHAnsi" w:cstheme="minorHAnsi"/>
              </w:rPr>
              <w:t>pressure,</w:t>
            </w:r>
            <w:r w:rsidRPr="00745B81">
              <w:rPr>
                <w:rFonts w:asciiTheme="minorHAnsi" w:hAnsiTheme="minorHAnsi" w:cstheme="minorHAnsi"/>
              </w:rPr>
              <w:t xml:space="preserve"> and temperature loads.</w:t>
            </w:r>
          </w:p>
        </w:tc>
      </w:tr>
      <w:tr w:rsidR="00744547" w:rsidRPr="009101BB" w14:paraId="6CBFBD09" w14:textId="77777777" w:rsidTr="00DE12F6">
        <w:tc>
          <w:tcPr>
            <w:tcW w:w="1910" w:type="dxa"/>
          </w:tcPr>
          <w:p w14:paraId="58D7C98F" w14:textId="53FD3A48"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4.171. </w:t>
            </w:r>
          </w:p>
        </w:tc>
        <w:tc>
          <w:tcPr>
            <w:tcW w:w="4812" w:type="dxa"/>
          </w:tcPr>
          <w:p w14:paraId="695C64FD" w14:textId="673C949B"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 design of the plant should ensure that potentially contaminated water released during a flooding event does not propagate into the site surface and/or groundwater. One method of achieving this is to ensure that those portions of the building that are below the assumed maximum flood level are </w:t>
            </w:r>
            <w:proofErr w:type="spellStart"/>
            <w:r w:rsidRPr="009101BB">
              <w:rPr>
                <w:rFonts w:asciiTheme="minorHAnsi" w:hAnsiTheme="minorHAnsi" w:cstheme="minorHAnsi"/>
              </w:rPr>
              <w:t>leaktight</w:t>
            </w:r>
            <w:proofErr w:type="spellEnd"/>
            <w:r w:rsidRPr="009101BB">
              <w:rPr>
                <w:rFonts w:asciiTheme="minorHAnsi" w:hAnsiTheme="minorHAnsi" w:cstheme="minorHAnsi"/>
              </w:rPr>
              <w:t>.</w:t>
            </w:r>
          </w:p>
        </w:tc>
        <w:tc>
          <w:tcPr>
            <w:tcW w:w="1373" w:type="dxa"/>
          </w:tcPr>
          <w:p w14:paraId="4186D581" w14:textId="259CC022" w:rsidR="003907A0" w:rsidRPr="009101BB" w:rsidRDefault="00744547" w:rsidP="00766EE9">
            <w:pPr>
              <w:spacing w:after="0" w:line="276" w:lineRule="auto"/>
              <w:jc w:val="center"/>
              <w:rPr>
                <w:rFonts w:asciiTheme="minorHAnsi" w:hAnsiTheme="minorHAnsi" w:cstheme="minorHAnsi"/>
              </w:rPr>
            </w:pPr>
            <w:r w:rsidRPr="009101BB">
              <w:rPr>
                <w:rFonts w:asciiTheme="minorHAnsi" w:hAnsiTheme="minorHAnsi" w:cstheme="minorHAnsi"/>
              </w:rPr>
              <w:t>COM</w:t>
            </w:r>
          </w:p>
          <w:p w14:paraId="189B2949" w14:textId="33D5FCBE" w:rsidR="00744547" w:rsidRPr="009101BB" w:rsidRDefault="00744547" w:rsidP="00766EE9">
            <w:pPr>
              <w:spacing w:after="0" w:line="276" w:lineRule="auto"/>
              <w:jc w:val="center"/>
              <w:rPr>
                <w:rFonts w:asciiTheme="minorHAnsi" w:hAnsiTheme="minorHAnsi" w:cstheme="minorHAnsi"/>
              </w:rPr>
            </w:pPr>
            <w:r w:rsidRPr="009101BB">
              <w:rPr>
                <w:rFonts w:asciiTheme="minorHAnsi" w:hAnsiTheme="minorHAnsi" w:cstheme="minorHAnsi"/>
              </w:rPr>
              <w:t>O</w:t>
            </w:r>
            <w:r w:rsidR="003907A0" w:rsidRPr="009101BB">
              <w:rPr>
                <w:rFonts w:asciiTheme="minorHAnsi" w:hAnsiTheme="minorHAnsi" w:cstheme="minorHAnsi"/>
              </w:rPr>
              <w:t>R</w:t>
            </w:r>
          </w:p>
        </w:tc>
        <w:tc>
          <w:tcPr>
            <w:tcW w:w="4855" w:type="dxa"/>
          </w:tcPr>
          <w:p w14:paraId="138B942A" w14:textId="6D473CED" w:rsidR="00744547" w:rsidRPr="00745B81" w:rsidRDefault="00744547" w:rsidP="00744547">
            <w:pPr>
              <w:spacing w:after="0" w:line="240" w:lineRule="auto"/>
              <w:jc w:val="both"/>
              <w:rPr>
                <w:rFonts w:asciiTheme="minorHAnsi" w:hAnsiTheme="minorHAnsi" w:cstheme="minorHAnsi"/>
              </w:rPr>
            </w:pPr>
            <w:r w:rsidRPr="00745B81">
              <w:rPr>
                <w:rFonts w:asciiTheme="minorHAnsi" w:hAnsiTheme="minorHAnsi" w:cstheme="minorHAnsi"/>
              </w:rPr>
              <w:t xml:space="preserve">Water within containment and the radiologically controlled area of the auxiliary building will ultimately be discharged through the liquid radwaste system (WLS).  Water within the other buildings will be discharged through the waste water system. The sumps allow for sampling and the discharges are monitored. The </w:t>
            </w:r>
            <w:r w:rsidR="00ED767D">
              <w:rPr>
                <w:rFonts w:asciiTheme="minorHAnsi" w:hAnsiTheme="minorHAnsi" w:cstheme="minorHAnsi"/>
              </w:rPr>
              <w:t>O</w:t>
            </w:r>
            <w:r w:rsidRPr="00745B81">
              <w:rPr>
                <w:rFonts w:asciiTheme="minorHAnsi" w:hAnsiTheme="minorHAnsi" w:cstheme="minorHAnsi"/>
              </w:rPr>
              <w:t xml:space="preserve">wner shall be responsible for ensuring that water drainage from areas that may contain radioactivity are collected, sampled, and analyzed before discharge to the environment. </w:t>
            </w:r>
          </w:p>
        </w:tc>
      </w:tr>
      <w:tr w:rsidR="00744547" w:rsidRPr="009101BB" w14:paraId="7DEA1090" w14:textId="77777777" w:rsidTr="00DE12F6">
        <w:tc>
          <w:tcPr>
            <w:tcW w:w="1910" w:type="dxa"/>
          </w:tcPr>
          <w:p w14:paraId="12C401CD" w14:textId="313BAE0C"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4.172. </w:t>
            </w:r>
          </w:p>
        </w:tc>
        <w:tc>
          <w:tcPr>
            <w:tcW w:w="4812" w:type="dxa"/>
          </w:tcPr>
          <w:p w14:paraId="0485CEF2" w14:textId="7112A41A"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Leakages from systems used in the long term for extracting heat from the containment during severe accidents should be accounted for. These systems should be capable of being isolated, and any radioactive water and gas released should be confined by appropriate means; in particular, a ventilation system qualified to the corresponding ambient conditions should be available.</w:t>
            </w:r>
          </w:p>
        </w:tc>
        <w:tc>
          <w:tcPr>
            <w:tcW w:w="1373" w:type="dxa"/>
          </w:tcPr>
          <w:p w14:paraId="1C60D99B" w14:textId="58FC21CA" w:rsidR="00744547" w:rsidRPr="009101BB" w:rsidRDefault="00137FF4" w:rsidP="00766EE9">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21C2BFA4" w14:textId="6F9B6D46" w:rsidR="00204D2D" w:rsidRPr="009101BB" w:rsidRDefault="0071716B" w:rsidP="00204D2D">
            <w:pPr>
              <w:spacing w:after="0" w:line="240" w:lineRule="auto"/>
              <w:jc w:val="both"/>
              <w:rPr>
                <w:rFonts w:asciiTheme="minorHAnsi" w:hAnsiTheme="minorHAnsi" w:cstheme="minorHAnsi"/>
              </w:rPr>
            </w:pPr>
            <w:r w:rsidRPr="009101BB">
              <w:rPr>
                <w:rFonts w:asciiTheme="minorHAnsi" w:hAnsiTheme="minorHAnsi" w:cstheme="minorHAnsi"/>
              </w:rPr>
              <w:t>The PCCWST</w:t>
            </w:r>
            <w:r w:rsidR="00206B13" w:rsidRPr="009101BB">
              <w:rPr>
                <w:rFonts w:asciiTheme="minorHAnsi" w:hAnsiTheme="minorHAnsi" w:cstheme="minorHAnsi"/>
              </w:rPr>
              <w:t xml:space="preserve"> (Passive Containment Cooling Water Storage Tank) </w:t>
            </w:r>
            <w:r w:rsidRPr="009101BB">
              <w:rPr>
                <w:rFonts w:asciiTheme="minorHAnsi" w:hAnsiTheme="minorHAnsi" w:cstheme="minorHAnsi"/>
              </w:rPr>
              <w:t>is not considered to be a credible source of internal flooding in containment, as this water is located outside of the containment vessel and any water that runs off the containment outside surface goes to drains in the shield building annulus.</w:t>
            </w:r>
          </w:p>
          <w:p w14:paraId="4D926447" w14:textId="77777777" w:rsidR="00204D2D" w:rsidRPr="009101BB" w:rsidRDefault="00204D2D" w:rsidP="00204D2D">
            <w:pPr>
              <w:spacing w:after="0" w:line="240" w:lineRule="auto"/>
              <w:jc w:val="both"/>
              <w:rPr>
                <w:rFonts w:asciiTheme="minorHAnsi" w:hAnsiTheme="minorHAnsi" w:cstheme="minorHAnsi"/>
              </w:rPr>
            </w:pPr>
          </w:p>
          <w:p w14:paraId="4A88D1EB" w14:textId="339E19AE" w:rsidR="00744547" w:rsidRPr="009101BB" w:rsidRDefault="00744547" w:rsidP="00204D2D">
            <w:pPr>
              <w:spacing w:after="0" w:line="240" w:lineRule="auto"/>
              <w:jc w:val="both"/>
              <w:rPr>
                <w:rFonts w:asciiTheme="minorHAnsi" w:hAnsiTheme="minorHAnsi" w:cstheme="minorHAnsi"/>
              </w:rPr>
            </w:pPr>
            <w:r w:rsidRPr="009101BB">
              <w:rPr>
                <w:rFonts w:asciiTheme="minorHAnsi" w:hAnsiTheme="minorHAnsi" w:cstheme="minorHAnsi"/>
              </w:rPr>
              <w:t xml:space="preserve">The containment and penetration design includes features specifically designed to minimize overall </w:t>
            </w:r>
            <w:r w:rsidRPr="009101BB">
              <w:rPr>
                <w:rFonts w:asciiTheme="minorHAnsi" w:hAnsiTheme="minorHAnsi" w:cstheme="minorHAnsi"/>
              </w:rPr>
              <w:lastRenderedPageBreak/>
              <w:t>containment leakage. See</w:t>
            </w:r>
            <w:r w:rsidR="00976C50" w:rsidRPr="009101BB">
              <w:rPr>
                <w:rFonts w:asciiTheme="minorHAnsi" w:hAnsiTheme="minorHAnsi" w:cstheme="minorHAnsi"/>
              </w:rPr>
              <w:t xml:space="preserve"> DCD [2]</w:t>
            </w:r>
            <w:r w:rsidRPr="009101BB">
              <w:rPr>
                <w:rFonts w:asciiTheme="minorHAnsi" w:hAnsiTheme="minorHAnsi" w:cstheme="minorHAnsi"/>
              </w:rPr>
              <w:t xml:space="preserve"> </w:t>
            </w:r>
            <w:r w:rsidR="00976C50" w:rsidRPr="009101BB">
              <w:rPr>
                <w:rFonts w:asciiTheme="minorHAnsi" w:hAnsiTheme="minorHAnsi" w:cstheme="minorHAnsi"/>
              </w:rPr>
              <w:t>Section</w:t>
            </w:r>
            <w:r w:rsidRPr="009101BB">
              <w:rPr>
                <w:rFonts w:asciiTheme="minorHAnsi" w:hAnsiTheme="minorHAnsi" w:cstheme="minorHAnsi"/>
              </w:rPr>
              <w:t xml:space="preserve"> 6.2.3 for additional details.</w:t>
            </w:r>
          </w:p>
        </w:tc>
      </w:tr>
      <w:tr w:rsidR="00744547" w:rsidRPr="009101BB" w14:paraId="118A4D48" w14:textId="77777777" w:rsidTr="00DE12F6">
        <w:tc>
          <w:tcPr>
            <w:tcW w:w="12950" w:type="dxa"/>
            <w:gridSpan w:val="4"/>
          </w:tcPr>
          <w:p w14:paraId="49991A14" w14:textId="0095FA5F" w:rsidR="00744547" w:rsidRPr="00745B81" w:rsidRDefault="00744547" w:rsidP="00744547">
            <w:pPr>
              <w:spacing w:after="0" w:line="240" w:lineRule="auto"/>
              <w:jc w:val="center"/>
              <w:rPr>
                <w:rFonts w:asciiTheme="minorHAnsi" w:hAnsiTheme="minorHAnsi" w:cstheme="minorHAnsi"/>
                <w:b/>
                <w:bCs/>
              </w:rPr>
            </w:pPr>
            <w:r w:rsidRPr="00745B81">
              <w:rPr>
                <w:rFonts w:asciiTheme="minorHAnsi" w:hAnsiTheme="minorHAnsi" w:cstheme="minorHAnsi"/>
                <w:b/>
                <w:bCs/>
              </w:rPr>
              <w:lastRenderedPageBreak/>
              <w:t>HEAVY LOAD DROP</w:t>
            </w:r>
          </w:p>
        </w:tc>
      </w:tr>
      <w:tr w:rsidR="00744547" w:rsidRPr="009101BB" w14:paraId="47ED5D96" w14:textId="77777777" w:rsidTr="00DE12F6">
        <w:tc>
          <w:tcPr>
            <w:tcW w:w="1910" w:type="dxa"/>
          </w:tcPr>
          <w:p w14:paraId="01C378BC" w14:textId="12097072"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4.173. </w:t>
            </w:r>
          </w:p>
        </w:tc>
        <w:tc>
          <w:tcPr>
            <w:tcW w:w="4812" w:type="dxa"/>
          </w:tcPr>
          <w:p w14:paraId="42FB72E7" w14:textId="75D23789"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The collapse of structures, or objects falling from heights, can be secondary effects either of an internal hazard or of an external hazard such as an earthquake or high winds. They need to be assessed as potential consequences of the initiating internal or external hazards. In turn, falling objects can cause consequent internal hazards; guidance on these combined sequential hazards is given in Appendix I. Paragraphs 4.174–4.186 concentrate on heavy load drop in which no other initiating hazard is necessary.</w:t>
            </w:r>
          </w:p>
        </w:tc>
        <w:tc>
          <w:tcPr>
            <w:tcW w:w="1373" w:type="dxa"/>
          </w:tcPr>
          <w:p w14:paraId="4373E103" w14:textId="5492B72E" w:rsidR="00744547" w:rsidRPr="00745B81" w:rsidRDefault="00744547" w:rsidP="00672104">
            <w:pPr>
              <w:spacing w:after="0" w:line="240" w:lineRule="auto"/>
              <w:jc w:val="center"/>
              <w:rPr>
                <w:rFonts w:asciiTheme="minorHAnsi" w:hAnsiTheme="minorHAnsi" w:cstheme="minorHAnsi"/>
              </w:rPr>
            </w:pPr>
            <w:r w:rsidRPr="00745B81">
              <w:rPr>
                <w:rFonts w:asciiTheme="minorHAnsi" w:hAnsiTheme="minorHAnsi" w:cstheme="minorHAnsi"/>
              </w:rPr>
              <w:t>COM</w:t>
            </w:r>
          </w:p>
        </w:tc>
        <w:tc>
          <w:tcPr>
            <w:tcW w:w="4855" w:type="dxa"/>
          </w:tcPr>
          <w:p w14:paraId="4F8BF972" w14:textId="266AA756" w:rsidR="00744547" w:rsidRPr="00745B81" w:rsidRDefault="00744547" w:rsidP="00744547">
            <w:pPr>
              <w:spacing w:after="0" w:line="240" w:lineRule="auto"/>
              <w:jc w:val="both"/>
              <w:rPr>
                <w:rFonts w:asciiTheme="minorHAnsi" w:hAnsiTheme="minorHAnsi" w:cstheme="minorHAnsi"/>
              </w:rPr>
            </w:pPr>
            <w:r w:rsidRPr="00745B81">
              <w:rPr>
                <w:rFonts w:asciiTheme="minorHAnsi" w:hAnsiTheme="minorHAnsi" w:cstheme="minorHAnsi"/>
              </w:rPr>
              <w:t xml:space="preserve">Prevention measures against load drops are discussed in </w:t>
            </w:r>
            <w:r w:rsidR="00A84518" w:rsidRPr="00745B81">
              <w:rPr>
                <w:rFonts w:asciiTheme="minorHAnsi" w:hAnsiTheme="minorHAnsi" w:cstheme="minorHAnsi"/>
              </w:rPr>
              <w:t xml:space="preserve">DCD [2] Chapter 9. </w:t>
            </w:r>
          </w:p>
        </w:tc>
      </w:tr>
      <w:tr w:rsidR="00744547" w:rsidRPr="009101BB" w14:paraId="43623E82" w14:textId="77777777" w:rsidTr="00DE12F6">
        <w:tc>
          <w:tcPr>
            <w:tcW w:w="12950" w:type="dxa"/>
            <w:gridSpan w:val="4"/>
          </w:tcPr>
          <w:p w14:paraId="4F2E6EEC" w14:textId="75B21307" w:rsidR="00744547" w:rsidRPr="00BD1C46" w:rsidRDefault="00744547" w:rsidP="00744547">
            <w:pPr>
              <w:spacing w:after="0" w:line="240" w:lineRule="auto"/>
              <w:jc w:val="center"/>
              <w:rPr>
                <w:rFonts w:asciiTheme="minorHAnsi" w:hAnsiTheme="minorHAnsi" w:cstheme="minorHAnsi"/>
                <w:b/>
                <w:bCs/>
              </w:rPr>
            </w:pPr>
            <w:r w:rsidRPr="00BD1C46">
              <w:rPr>
                <w:rFonts w:asciiTheme="minorHAnsi" w:hAnsiTheme="minorHAnsi" w:cstheme="minorHAnsi"/>
                <w:b/>
                <w:bCs/>
              </w:rPr>
              <w:t>IDENTIFICATION AND CHARACTERIZATION OF HEAVY LOAD DROP</w:t>
            </w:r>
          </w:p>
        </w:tc>
      </w:tr>
      <w:tr w:rsidR="00744547" w:rsidRPr="009101BB" w14:paraId="0FEEEAB2" w14:textId="77777777" w:rsidTr="00DE12F6">
        <w:tc>
          <w:tcPr>
            <w:tcW w:w="1910" w:type="dxa"/>
          </w:tcPr>
          <w:p w14:paraId="2B04D4D9" w14:textId="79AE5514"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4.174. </w:t>
            </w:r>
          </w:p>
        </w:tc>
        <w:tc>
          <w:tcPr>
            <w:tcW w:w="4812" w:type="dxa"/>
          </w:tcPr>
          <w:p w14:paraId="3B07AFAE"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Drops are most likely to occur during the handling of plant equipment for maintenance or during fuel handling lifts. If heavy items of plant equipment are located at significant heights, an evaluation should be made of the possible hazards associated with dropping such equipment, unless the probability of such an event is negligible. The consequences of heavy load drops should be assessed as these consequences could present a risk to safety in several ways, including the following: </w:t>
            </w:r>
          </w:p>
          <w:p w14:paraId="566E1AF4"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(a) As an impact on the fuel (risk of radioactive release and potentially risk of criticality); </w:t>
            </w:r>
          </w:p>
          <w:p w14:paraId="5E4AC2A8"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(b) As an impact on components of safety systems (risk of failure of systems); </w:t>
            </w:r>
          </w:p>
          <w:p w14:paraId="73665794" w14:textId="590CE219"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(c) As an impact on structures important to safety (e.g. risk of loss of integrity of fuel pools and of release of radioactive material).</w:t>
            </w:r>
          </w:p>
        </w:tc>
        <w:tc>
          <w:tcPr>
            <w:tcW w:w="1373" w:type="dxa"/>
          </w:tcPr>
          <w:p w14:paraId="383AC54C" w14:textId="194C6C72" w:rsidR="00744547" w:rsidRPr="009101BB" w:rsidRDefault="00744547" w:rsidP="00672104">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1AFCA41" w14:textId="1D471839" w:rsidR="00744547" w:rsidRPr="00745B81" w:rsidRDefault="002B5B21" w:rsidP="00744547">
            <w:pPr>
              <w:spacing w:after="0" w:line="240" w:lineRule="auto"/>
              <w:jc w:val="both"/>
              <w:rPr>
                <w:rFonts w:asciiTheme="minorHAnsi" w:hAnsiTheme="minorHAnsi" w:cstheme="minorHAnsi"/>
                <w:color w:val="000000" w:themeColor="text1"/>
              </w:rPr>
            </w:pPr>
            <w:r w:rsidRPr="009101BB">
              <w:rPr>
                <w:rFonts w:asciiTheme="minorHAnsi" w:hAnsiTheme="minorHAnsi" w:cstheme="minorHAnsi"/>
                <w:color w:val="000000" w:themeColor="text1"/>
              </w:rPr>
              <w:t xml:space="preserve">The AP1000 </w:t>
            </w:r>
            <w:r w:rsidR="007847C5">
              <w:rPr>
                <w:rFonts w:asciiTheme="minorHAnsi" w:hAnsiTheme="minorHAnsi" w:cstheme="minorHAnsi"/>
                <w:color w:val="000000" w:themeColor="text1"/>
              </w:rPr>
              <w:t xml:space="preserve">plant </w:t>
            </w:r>
            <w:r w:rsidRPr="009101BB">
              <w:rPr>
                <w:rFonts w:asciiTheme="minorHAnsi" w:hAnsiTheme="minorHAnsi" w:cstheme="minorHAnsi"/>
                <w:color w:val="000000" w:themeColor="text1"/>
              </w:rPr>
              <w:t>h</w:t>
            </w:r>
            <w:r w:rsidR="00744547" w:rsidRPr="009101BB">
              <w:rPr>
                <w:rFonts w:asciiTheme="minorHAnsi" w:hAnsiTheme="minorHAnsi" w:cstheme="minorHAnsi"/>
                <w:color w:val="000000" w:themeColor="text1"/>
              </w:rPr>
              <w:t xml:space="preserve">andling systems </w:t>
            </w:r>
            <w:r w:rsidR="00C3403F" w:rsidRPr="009101BB">
              <w:rPr>
                <w:rFonts w:asciiTheme="minorHAnsi" w:hAnsiTheme="minorHAnsi" w:cstheme="minorHAnsi"/>
                <w:color w:val="000000" w:themeColor="text1"/>
              </w:rPr>
              <w:t>are des</w:t>
            </w:r>
            <w:r w:rsidR="00C87941" w:rsidRPr="009101BB">
              <w:rPr>
                <w:rFonts w:asciiTheme="minorHAnsi" w:hAnsiTheme="minorHAnsi" w:cstheme="minorHAnsi"/>
                <w:color w:val="000000" w:themeColor="text1"/>
              </w:rPr>
              <w:t>c</w:t>
            </w:r>
            <w:r w:rsidR="00C3403F" w:rsidRPr="009101BB">
              <w:rPr>
                <w:rFonts w:asciiTheme="minorHAnsi" w:hAnsiTheme="minorHAnsi" w:cstheme="minorHAnsi"/>
                <w:color w:val="000000" w:themeColor="text1"/>
              </w:rPr>
              <w:t>ribed</w:t>
            </w:r>
            <w:r w:rsidR="00744547" w:rsidRPr="009101BB">
              <w:rPr>
                <w:rFonts w:asciiTheme="minorHAnsi" w:hAnsiTheme="minorHAnsi" w:cstheme="minorHAnsi"/>
                <w:color w:val="000000" w:themeColor="text1"/>
              </w:rPr>
              <w:t xml:space="preserve"> in the DCD [2] Sections 9.1.4 and 9.1.5.</w:t>
            </w:r>
            <w:r w:rsidR="005C69DA" w:rsidRPr="009101BB">
              <w:rPr>
                <w:color w:val="000000" w:themeColor="text1"/>
              </w:rPr>
              <w:t xml:space="preserve"> </w:t>
            </w:r>
            <w:r w:rsidR="005C69DA" w:rsidRPr="009101BB">
              <w:rPr>
                <w:rFonts w:asciiTheme="minorHAnsi" w:hAnsiTheme="minorHAnsi" w:cstheme="minorHAnsi"/>
                <w:color w:val="000000" w:themeColor="text1"/>
              </w:rPr>
              <w:t>A dropped load is deterministically assumed to occur as a result of a failure of a lifting device.</w:t>
            </w:r>
            <w:r w:rsidR="007F6EE4" w:rsidRPr="009101BB">
              <w:rPr>
                <w:rFonts w:asciiTheme="minorHAnsi" w:hAnsiTheme="minorHAnsi" w:cstheme="minorHAnsi"/>
                <w:color w:val="000000" w:themeColor="text1"/>
              </w:rPr>
              <w:t xml:space="preserve"> The consequences of heavy load drops </w:t>
            </w:r>
            <w:r w:rsidR="000801BA" w:rsidRPr="009101BB">
              <w:rPr>
                <w:rFonts w:asciiTheme="minorHAnsi" w:hAnsiTheme="minorHAnsi" w:cstheme="minorHAnsi"/>
                <w:color w:val="000000" w:themeColor="text1"/>
              </w:rPr>
              <w:t>have been</w:t>
            </w:r>
            <w:r w:rsidR="007F6EE4" w:rsidRPr="009101BB">
              <w:rPr>
                <w:rFonts w:asciiTheme="minorHAnsi" w:hAnsiTheme="minorHAnsi" w:cstheme="minorHAnsi"/>
                <w:color w:val="000000" w:themeColor="text1"/>
              </w:rPr>
              <w:t xml:space="preserve"> </w:t>
            </w:r>
            <w:r w:rsidR="003648AD" w:rsidRPr="009101BB">
              <w:rPr>
                <w:rFonts w:asciiTheme="minorHAnsi" w:hAnsiTheme="minorHAnsi" w:cstheme="minorHAnsi"/>
                <w:color w:val="000000" w:themeColor="text1"/>
              </w:rPr>
              <w:t xml:space="preserve">assessed. </w:t>
            </w:r>
          </w:p>
        </w:tc>
      </w:tr>
      <w:tr w:rsidR="00744547" w:rsidRPr="009101BB" w14:paraId="3A0E7925" w14:textId="77777777" w:rsidTr="00DE12F6">
        <w:tc>
          <w:tcPr>
            <w:tcW w:w="1910" w:type="dxa"/>
          </w:tcPr>
          <w:p w14:paraId="180AB536" w14:textId="3B92971B"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4.175. </w:t>
            </w:r>
          </w:p>
        </w:tc>
        <w:tc>
          <w:tcPr>
            <w:tcW w:w="4812" w:type="dxa"/>
          </w:tcPr>
          <w:p w14:paraId="6DD69815" w14:textId="5895DA86"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IAEA Safety Standards Series No. SSG</w:t>
            </w:r>
            <w:r w:rsidRPr="009101BB">
              <w:rPr>
                <w:rFonts w:asciiTheme="minorHAnsi" w:hAnsiTheme="minorHAnsi" w:cstheme="minorHAnsi"/>
              </w:rPr>
              <w:noBreakHyphen/>
              <w:t>62, Design of Auxiliary Systems and Supporting Systems for Nuclear Power Plants [12], and IAEA Safety Standards Series No. SSG</w:t>
            </w:r>
            <w:r w:rsidRPr="009101BB">
              <w:rPr>
                <w:rFonts w:asciiTheme="minorHAnsi" w:hAnsiTheme="minorHAnsi" w:cstheme="minorHAnsi"/>
              </w:rPr>
              <w:noBreakHyphen/>
              <w:t>63, Design of Fuel Handling and Storage Systems for Nuclear  Power Plants [13] provide recommendations on the design of overhead lifting equipment and fuel handling equipment respectively. Furthermore, IAEA Safety Standards Series No. SSG</w:t>
            </w:r>
            <w:r w:rsidRPr="009101BB">
              <w:rPr>
                <w:rFonts w:asciiTheme="minorHAnsi" w:hAnsiTheme="minorHAnsi" w:cstheme="minorHAnsi"/>
              </w:rPr>
              <w:noBreakHyphen/>
              <w:t>67, Seismic Design for Nuclear Installations [14], and IAEA Safety Standards Series No. SSG</w:t>
            </w:r>
            <w:r w:rsidRPr="009101BB">
              <w:rPr>
                <w:rFonts w:asciiTheme="minorHAnsi" w:hAnsiTheme="minorHAnsi" w:cstheme="minorHAnsi"/>
              </w:rPr>
              <w:noBreakHyphen/>
              <w:t>74, Maintenance, Testing, Surveillance and Inspection in Nuclear Power Plants [15], provide recommendations on seismic design and qualification, and on maintenance, surveillance and in</w:t>
            </w:r>
            <w:r w:rsidRPr="009101BB">
              <w:rPr>
                <w:rFonts w:asciiTheme="minorHAnsi" w:hAnsiTheme="minorHAnsi" w:cstheme="minorHAnsi"/>
              </w:rPr>
              <w:noBreakHyphen/>
              <w:t>service inspection, respectively, that together will lead to high integrity lifting systems in operation. Following the recommendations of these publications will reduce the likelihood of dropping heavy equipment as a result of internally initiated events.</w:t>
            </w:r>
          </w:p>
        </w:tc>
        <w:tc>
          <w:tcPr>
            <w:tcW w:w="1373" w:type="dxa"/>
          </w:tcPr>
          <w:p w14:paraId="5C953F85" w14:textId="5E60DC1A" w:rsidR="00744547" w:rsidRPr="009101BB" w:rsidRDefault="00744547" w:rsidP="00672104">
            <w:pPr>
              <w:spacing w:after="0" w:line="240" w:lineRule="auto"/>
              <w:jc w:val="center"/>
              <w:rPr>
                <w:rFonts w:asciiTheme="minorHAnsi" w:hAnsiTheme="minorHAnsi" w:cstheme="minorHAnsi"/>
              </w:rPr>
            </w:pPr>
            <w:r w:rsidRPr="009101BB">
              <w:rPr>
                <w:rFonts w:asciiTheme="minorHAnsi" w:hAnsiTheme="minorHAnsi" w:cstheme="minorHAnsi"/>
              </w:rPr>
              <w:t>NR</w:t>
            </w:r>
          </w:p>
        </w:tc>
        <w:tc>
          <w:tcPr>
            <w:tcW w:w="4855" w:type="dxa"/>
          </w:tcPr>
          <w:p w14:paraId="64B2CA79" w14:textId="7EDD312C" w:rsidR="00744547" w:rsidRPr="009101BB" w:rsidRDefault="00744547" w:rsidP="00744547">
            <w:pPr>
              <w:spacing w:after="0" w:line="240" w:lineRule="auto"/>
              <w:rPr>
                <w:rFonts w:asciiTheme="minorHAnsi" w:hAnsiTheme="minorHAnsi" w:cstheme="minorHAnsi"/>
              </w:rPr>
            </w:pPr>
            <w:r w:rsidRPr="009101BB">
              <w:rPr>
                <w:rFonts w:asciiTheme="minorHAnsi" w:hAnsiTheme="minorHAnsi" w:cstheme="minorHAnsi"/>
              </w:rPr>
              <w:t>This is a statement not a requirement.</w:t>
            </w:r>
          </w:p>
        </w:tc>
      </w:tr>
      <w:tr w:rsidR="00744547" w:rsidRPr="009101BB" w14:paraId="6FFFFFB6" w14:textId="77777777" w:rsidTr="00DE12F6">
        <w:tc>
          <w:tcPr>
            <w:tcW w:w="1910" w:type="dxa"/>
          </w:tcPr>
          <w:p w14:paraId="584A5D93" w14:textId="605A7E28" w:rsidR="00744547" w:rsidRPr="009101BB" w:rsidRDefault="00744547" w:rsidP="0074454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4.176. </w:t>
            </w:r>
          </w:p>
        </w:tc>
        <w:tc>
          <w:tcPr>
            <w:tcW w:w="4812" w:type="dxa"/>
          </w:tcPr>
          <w:p w14:paraId="655835E2" w14:textId="7777777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rPr>
              <w:t xml:space="preserve">The nature of the object and the cause of the drop should be </w:t>
            </w:r>
            <w:proofErr w:type="spellStart"/>
            <w:r w:rsidRPr="009101BB">
              <w:rPr>
                <w:rFonts w:asciiTheme="minorHAnsi" w:hAnsiTheme="minorHAnsi" w:cstheme="minorHAnsi"/>
              </w:rPr>
              <w:t>analysed</w:t>
            </w:r>
            <w:proofErr w:type="spellEnd"/>
            <w:r w:rsidRPr="009101BB">
              <w:rPr>
                <w:rFonts w:asciiTheme="minorHAnsi" w:hAnsiTheme="minorHAnsi" w:cstheme="minorHAnsi"/>
              </w:rPr>
              <w:t xml:space="preserve"> in order to characterize the possible direction (</w:t>
            </w:r>
            <w:proofErr w:type="spellStart"/>
            <w:r w:rsidRPr="009101BB">
              <w:rPr>
                <w:rFonts w:asciiTheme="minorHAnsi" w:hAnsiTheme="minorHAnsi" w:cstheme="minorHAnsi"/>
              </w:rPr>
              <w:t>e.g.from</w:t>
            </w:r>
            <w:proofErr w:type="spellEnd"/>
            <w:r w:rsidRPr="009101BB">
              <w:rPr>
                <w:rFonts w:asciiTheme="minorHAnsi" w:hAnsiTheme="minorHAnsi" w:cstheme="minorHAnsi"/>
              </w:rPr>
              <w:t xml:space="preserve"> drop, tilting or swinging), size, shape and energy of the falling object and the possible consequences for safety.</w:t>
            </w:r>
            <w:r w:rsidRPr="009101BB">
              <w:rPr>
                <w:rFonts w:asciiTheme="minorHAnsi" w:hAnsiTheme="minorHAnsi" w:cstheme="minorHAnsi"/>
                <w:vertAlign w:val="superscript"/>
              </w:rPr>
              <w:t>14</w:t>
            </w:r>
          </w:p>
          <w:p w14:paraId="3514D699" w14:textId="398B17D6" w:rsidR="00744547" w:rsidRPr="009101BB" w:rsidRDefault="00744547" w:rsidP="00744547">
            <w:pPr>
              <w:spacing w:after="0" w:line="240" w:lineRule="auto"/>
              <w:jc w:val="both"/>
              <w:rPr>
                <w:rFonts w:asciiTheme="minorHAnsi" w:hAnsiTheme="minorHAnsi" w:cstheme="minorHAnsi"/>
                <w:b/>
                <w:bCs/>
              </w:rPr>
            </w:pPr>
            <w:r w:rsidRPr="009101BB">
              <w:rPr>
                <w:rFonts w:asciiTheme="minorHAnsi" w:hAnsiTheme="minorHAnsi" w:cstheme="minorHAnsi"/>
                <w:b/>
                <w:bCs/>
              </w:rPr>
              <w:t>__________</w:t>
            </w:r>
          </w:p>
          <w:p w14:paraId="37F4C823" w14:textId="7E571AF7" w:rsidR="00744547" w:rsidRPr="009101BB" w:rsidRDefault="00744547" w:rsidP="00744547">
            <w:pPr>
              <w:spacing w:after="0" w:line="240" w:lineRule="auto"/>
              <w:jc w:val="both"/>
              <w:rPr>
                <w:rFonts w:asciiTheme="minorHAnsi" w:hAnsiTheme="minorHAnsi" w:cstheme="minorHAnsi"/>
              </w:rPr>
            </w:pPr>
            <w:r w:rsidRPr="009101BB">
              <w:rPr>
                <w:rFonts w:asciiTheme="minorHAnsi" w:hAnsiTheme="minorHAnsi" w:cstheme="minorHAnsi"/>
                <w:sz w:val="18"/>
                <w:szCs w:val="16"/>
                <w:vertAlign w:val="superscript"/>
              </w:rPr>
              <w:t>14</w:t>
            </w:r>
            <w:r w:rsidRPr="009101BB">
              <w:rPr>
                <w:rFonts w:asciiTheme="minorHAnsi" w:hAnsiTheme="minorHAnsi" w:cstheme="minorHAnsi"/>
                <w:sz w:val="18"/>
                <w:szCs w:val="16"/>
              </w:rPr>
              <w:t xml:space="preserve"> The following cases are assessed in some States with realistic assumptions: drop of the reactor pressure vessel closure head on the reactor pressure vessel, drop of the reactor cavity cover slab on the reactor pressure vessel closure head (when the slabs above the vessel are removed) and drop of the reactor cavity cover slab on the reactor cavity floor slab.</w:t>
            </w:r>
          </w:p>
        </w:tc>
        <w:tc>
          <w:tcPr>
            <w:tcW w:w="1373" w:type="dxa"/>
          </w:tcPr>
          <w:p w14:paraId="44AECA98" w14:textId="53274B78" w:rsidR="00744547" w:rsidRPr="009101BB" w:rsidRDefault="00062F1E" w:rsidP="00672104">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23D654E6" w14:textId="56B6BD32" w:rsidR="00727FAD" w:rsidRPr="009101BB" w:rsidRDefault="00701453" w:rsidP="003B6C5C">
            <w:pPr>
              <w:spacing w:after="0" w:line="240" w:lineRule="auto"/>
              <w:jc w:val="both"/>
              <w:rPr>
                <w:rFonts w:asciiTheme="minorHAnsi" w:hAnsiTheme="minorHAnsi" w:cstheme="minorHAnsi"/>
                <w:color w:val="000000" w:themeColor="text1"/>
              </w:rPr>
            </w:pPr>
            <w:r w:rsidRPr="009101BB">
              <w:rPr>
                <w:rFonts w:asciiTheme="minorHAnsi" w:hAnsiTheme="minorHAnsi" w:cstheme="minorHAnsi"/>
                <w:color w:val="000000" w:themeColor="text1"/>
              </w:rPr>
              <w:t xml:space="preserve">The AP1000 </w:t>
            </w:r>
            <w:r w:rsidR="00911576">
              <w:rPr>
                <w:rFonts w:asciiTheme="minorHAnsi" w:hAnsiTheme="minorHAnsi" w:cstheme="minorHAnsi"/>
                <w:color w:val="000000" w:themeColor="text1"/>
              </w:rPr>
              <w:t xml:space="preserve">plant </w:t>
            </w:r>
            <w:r w:rsidRPr="009101BB">
              <w:rPr>
                <w:rFonts w:asciiTheme="minorHAnsi" w:hAnsiTheme="minorHAnsi" w:cstheme="minorHAnsi"/>
                <w:color w:val="000000" w:themeColor="text1"/>
              </w:rPr>
              <w:t>handling systems are described in the DCD [2] Sections 9.1.4 and 9.1.5. A dropped load is deterministically assumed to occur as a result of a failure of a lifting device</w:t>
            </w:r>
            <w:r w:rsidR="00FB0B8D" w:rsidRPr="009101BB">
              <w:rPr>
                <w:rFonts w:asciiTheme="minorHAnsi" w:hAnsiTheme="minorHAnsi" w:cstheme="minorHAnsi"/>
                <w:color w:val="000000" w:themeColor="text1"/>
              </w:rPr>
              <w:t>.</w:t>
            </w:r>
            <w:r w:rsidR="00861992" w:rsidRPr="009101BB">
              <w:rPr>
                <w:rFonts w:asciiTheme="minorHAnsi" w:hAnsiTheme="minorHAnsi" w:cstheme="minorHAnsi"/>
                <w:color w:val="000000" w:themeColor="text1"/>
              </w:rPr>
              <w:t xml:space="preserve"> The arrangement of the system in relationship to safety-related plant components is such that the consequences of a load drop are acceptable per NUREG 0612. Postulated load drops are evaluated in the heavy loads analysis.</w:t>
            </w:r>
          </w:p>
          <w:p w14:paraId="0B7EE24D" w14:textId="77777777" w:rsidR="00727FAD" w:rsidRPr="009101BB" w:rsidRDefault="00727FAD" w:rsidP="003B6C5C">
            <w:pPr>
              <w:spacing w:after="0" w:line="240" w:lineRule="auto"/>
              <w:jc w:val="both"/>
              <w:rPr>
                <w:rFonts w:asciiTheme="minorHAnsi" w:hAnsiTheme="minorHAnsi" w:cstheme="minorHAnsi"/>
                <w:color w:val="000000" w:themeColor="text1"/>
              </w:rPr>
            </w:pPr>
          </w:p>
          <w:p w14:paraId="009F07EF" w14:textId="7AAD819F" w:rsidR="003A7F99" w:rsidRPr="009101BB" w:rsidRDefault="00053D2F" w:rsidP="003B6C5C">
            <w:pPr>
              <w:spacing w:after="0" w:line="240" w:lineRule="auto"/>
              <w:jc w:val="both"/>
              <w:rPr>
                <w:rFonts w:asciiTheme="minorHAnsi" w:hAnsiTheme="minorHAnsi" w:cstheme="minorHAnsi"/>
                <w:color w:val="000000" w:themeColor="text1"/>
              </w:rPr>
            </w:pPr>
            <w:r w:rsidRPr="009101BB">
              <w:rPr>
                <w:rFonts w:asciiTheme="minorHAnsi" w:hAnsiTheme="minorHAnsi" w:cstheme="minorHAnsi"/>
                <w:color w:val="000000" w:themeColor="text1"/>
              </w:rPr>
              <w:t xml:space="preserve">A dropped load onto the reactor vessel can only happen in Plant Operation Modes 5 and 6, when </w:t>
            </w:r>
            <w:r w:rsidRPr="009101BB">
              <w:rPr>
                <w:rFonts w:asciiTheme="minorHAnsi" w:hAnsiTheme="minorHAnsi" w:cstheme="minorHAnsi"/>
                <w:color w:val="000000" w:themeColor="text1"/>
              </w:rPr>
              <w:lastRenderedPageBreak/>
              <w:t xml:space="preserve">Containment is open and the lifting equipment within it is used to support </w:t>
            </w:r>
            <w:proofErr w:type="spellStart"/>
            <w:r w:rsidRPr="009101BB">
              <w:rPr>
                <w:rFonts w:asciiTheme="minorHAnsi" w:hAnsiTheme="minorHAnsi" w:cstheme="minorHAnsi"/>
                <w:color w:val="000000" w:themeColor="text1"/>
              </w:rPr>
              <w:t>refuelling</w:t>
            </w:r>
            <w:proofErr w:type="spellEnd"/>
            <w:r w:rsidRPr="009101BB">
              <w:rPr>
                <w:rFonts w:asciiTheme="minorHAnsi" w:hAnsiTheme="minorHAnsi" w:cstheme="minorHAnsi"/>
                <w:color w:val="000000" w:themeColor="text1"/>
              </w:rPr>
              <w:t xml:space="preserve"> operations. The bounding load that could be dropped onto the reactor vessel is the IHP. Analysis has been conducted</w:t>
            </w:r>
            <w:r w:rsidR="0099095B" w:rsidRPr="009101BB">
              <w:rPr>
                <w:rFonts w:asciiTheme="minorHAnsi" w:hAnsiTheme="minorHAnsi" w:cstheme="minorHAnsi"/>
                <w:color w:val="000000" w:themeColor="text1"/>
              </w:rPr>
              <w:t xml:space="preserve"> </w:t>
            </w:r>
            <w:r w:rsidRPr="009101BB">
              <w:rPr>
                <w:rFonts w:asciiTheme="minorHAnsi" w:hAnsiTheme="minorHAnsi" w:cstheme="minorHAnsi"/>
                <w:color w:val="000000" w:themeColor="text1"/>
              </w:rPr>
              <w:t>that demonstrates that the reactor pressure vessel and associated supports and connections will withstand the impact from the dropped load.</w:t>
            </w:r>
            <w:r w:rsidR="00101040" w:rsidRPr="009101BB">
              <w:rPr>
                <w:rFonts w:asciiTheme="minorHAnsi" w:hAnsiTheme="minorHAnsi" w:cstheme="minorHAnsi"/>
                <w:color w:val="000000" w:themeColor="text1"/>
              </w:rPr>
              <w:t xml:space="preserve"> </w:t>
            </w:r>
          </w:p>
        </w:tc>
      </w:tr>
      <w:tr w:rsidR="00F66E76" w:rsidRPr="009101BB" w14:paraId="4BCC3793" w14:textId="77777777" w:rsidTr="00DE12F6">
        <w:tc>
          <w:tcPr>
            <w:tcW w:w="1910" w:type="dxa"/>
          </w:tcPr>
          <w:p w14:paraId="031AB21A" w14:textId="3F01B8AF" w:rsidR="00F66E76" w:rsidRPr="009101BB" w:rsidRDefault="00F66E76" w:rsidP="00F66E76">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4.177. </w:t>
            </w:r>
          </w:p>
        </w:tc>
        <w:tc>
          <w:tcPr>
            <w:tcW w:w="4812" w:type="dxa"/>
          </w:tcPr>
          <w:p w14:paraId="322F44CC" w14:textId="4016F1B5" w:rsidR="00F66E76" w:rsidRPr="009101BB" w:rsidRDefault="00F66E76" w:rsidP="00F66E76">
            <w:pPr>
              <w:spacing w:after="0" w:line="240" w:lineRule="auto"/>
              <w:jc w:val="both"/>
              <w:rPr>
                <w:rFonts w:asciiTheme="minorHAnsi" w:hAnsiTheme="minorHAnsi" w:cstheme="minorHAnsi"/>
              </w:rPr>
            </w:pPr>
            <w:r w:rsidRPr="009101BB">
              <w:rPr>
                <w:rFonts w:asciiTheme="minorHAnsi" w:hAnsiTheme="minorHAnsi" w:cstheme="minorHAnsi"/>
              </w:rPr>
              <w:t>For the purpose of determining the potential consequences, dropped loads associated with fuel handling could be considered in categories such as casks or lids, transfer casks and multipurpose sealed baskets or canisters, fuel and fuel storage racks, and power and hand operated tools. Fuel handling drops constitute a large variety of different scenarios, and each needs to be considered in the context of the potential radiological consequences and the potential effect on SSCs.</w:t>
            </w:r>
          </w:p>
        </w:tc>
        <w:tc>
          <w:tcPr>
            <w:tcW w:w="1373" w:type="dxa"/>
          </w:tcPr>
          <w:p w14:paraId="5A6F062D" w14:textId="4B438851" w:rsidR="00F66E76" w:rsidRPr="009101BB" w:rsidRDefault="00F66E76" w:rsidP="00F66E76">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13F2F5B5" w14:textId="4A0CF69C" w:rsidR="00F66E76" w:rsidRPr="009101BB" w:rsidRDefault="00C021C9" w:rsidP="00F66E76">
            <w:pPr>
              <w:jc w:val="both"/>
              <w:rPr>
                <w:rFonts w:asciiTheme="minorHAnsi" w:hAnsiTheme="minorHAnsi" w:cstheme="minorHAnsi"/>
              </w:rPr>
            </w:pPr>
            <w:r w:rsidRPr="009101BB">
              <w:rPr>
                <w:rFonts w:asciiTheme="minorHAnsi" w:hAnsiTheme="minorHAnsi" w:cstheme="minorHAnsi"/>
              </w:rPr>
              <w:t>AP1000 plant overhead heavy load handling systems are described in the AP1000 plant DCD [2] Section 9.1.5. The polar crane, cask handling crane, containment equipment hatch hoist, and containment maintenance hatch hoist are single-failure-proof systems and are classified as seismic</w:t>
            </w:r>
            <w:r w:rsidRPr="009101BB">
              <w:t xml:space="preserve"> </w:t>
            </w:r>
            <w:r w:rsidRPr="009101BB">
              <w:rPr>
                <w:rFonts w:asciiTheme="minorHAnsi" w:hAnsiTheme="minorHAnsi" w:cstheme="minorHAnsi"/>
              </w:rPr>
              <w:t xml:space="preserve">Category I. They are designed to support a critical load during and after a safe shutdown earthquake. The equipment and maintenance hatches are required to be operational after a safe shutdown earthquake. </w:t>
            </w:r>
            <w:r w:rsidR="00F66E76" w:rsidRPr="009101BB">
              <w:rPr>
                <w:rFonts w:asciiTheme="minorHAnsi" w:hAnsiTheme="minorHAnsi" w:cstheme="minorHAnsi"/>
              </w:rPr>
              <w:t>Plant arrangement and the design of</w:t>
            </w:r>
            <w:r w:rsidR="00F66E76" w:rsidRPr="009101BB">
              <w:t xml:space="preserve"> </w:t>
            </w:r>
            <w:r w:rsidR="00F66E76" w:rsidRPr="009101BB">
              <w:rPr>
                <w:rFonts w:asciiTheme="minorHAnsi" w:hAnsiTheme="minorHAnsi" w:cstheme="minorHAnsi"/>
              </w:rPr>
              <w:t xml:space="preserve">heavy load handling systems are based on the following criteria: </w:t>
            </w:r>
          </w:p>
          <w:p w14:paraId="6AC8D13B" w14:textId="0A16DDEC" w:rsidR="00F66E76" w:rsidRPr="0020130F" w:rsidRDefault="00F66E76" w:rsidP="0020130F">
            <w:pPr>
              <w:pStyle w:val="ListParagraph"/>
              <w:numPr>
                <w:ilvl w:val="0"/>
                <w:numId w:val="72"/>
              </w:numPr>
              <w:jc w:val="both"/>
              <w:rPr>
                <w:rFonts w:asciiTheme="minorHAnsi" w:hAnsiTheme="minorHAnsi" w:cstheme="minorHAnsi"/>
              </w:rPr>
            </w:pPr>
            <w:r w:rsidRPr="0020130F">
              <w:rPr>
                <w:rFonts w:asciiTheme="minorHAnsi" w:hAnsiTheme="minorHAnsi" w:cstheme="minorHAnsi"/>
              </w:rPr>
              <w:t xml:space="preserve">To the extent practicable, heavy loads are not carried over or near safety-related components, including irradiated fuel and safe shutdown components. Safe load paths are designated for heavy load handling in safety-related areas. </w:t>
            </w:r>
          </w:p>
          <w:p w14:paraId="350FB248" w14:textId="276BFAAE" w:rsidR="00F66E76" w:rsidRPr="0020130F" w:rsidRDefault="00F66E76" w:rsidP="0020130F">
            <w:pPr>
              <w:pStyle w:val="ListParagraph"/>
              <w:numPr>
                <w:ilvl w:val="0"/>
                <w:numId w:val="72"/>
              </w:numPr>
              <w:jc w:val="both"/>
              <w:rPr>
                <w:rFonts w:asciiTheme="minorHAnsi" w:hAnsiTheme="minorHAnsi" w:cstheme="minorHAnsi"/>
              </w:rPr>
            </w:pPr>
            <w:r w:rsidRPr="0020130F">
              <w:rPr>
                <w:rFonts w:asciiTheme="minorHAnsi" w:hAnsiTheme="minorHAnsi" w:cstheme="minorHAnsi"/>
              </w:rPr>
              <w:t xml:space="preserve">The likelihood of a load drop is extremely small (that is, the handling system is single failure </w:t>
            </w:r>
            <w:r w:rsidRPr="0020130F">
              <w:rPr>
                <w:rFonts w:asciiTheme="minorHAnsi" w:hAnsiTheme="minorHAnsi" w:cstheme="minorHAnsi"/>
              </w:rPr>
              <w:lastRenderedPageBreak/>
              <w:t>proof), or the consequences of a postulated load drop are within acceptable limits.</w:t>
            </w:r>
          </w:p>
          <w:p w14:paraId="704CC270" w14:textId="3661122B" w:rsidR="00F66E76" w:rsidRPr="009101BB" w:rsidRDefault="00F66E76" w:rsidP="00F66E76">
            <w:pPr>
              <w:spacing w:after="0" w:line="240" w:lineRule="auto"/>
              <w:jc w:val="both"/>
              <w:rPr>
                <w:rFonts w:asciiTheme="minorHAnsi" w:hAnsiTheme="minorHAnsi" w:cstheme="minorHAnsi"/>
              </w:rPr>
            </w:pPr>
            <w:r w:rsidRPr="009101BB">
              <w:rPr>
                <w:rFonts w:asciiTheme="minorHAnsi" w:hAnsiTheme="minorHAnsi" w:cstheme="minorHAnsi"/>
                <w:kern w:val="0"/>
                <w:szCs w:val="22"/>
              </w:rPr>
              <w:t xml:space="preserve">Measures and procedures are in place to avoid that unintentional dropping of loads that could affect items important to safety. </w:t>
            </w:r>
            <w:r w:rsidRPr="009101BB">
              <w:rPr>
                <w:rFonts w:asciiTheme="minorHAnsi" w:hAnsiTheme="minorHAnsi" w:cstheme="minorHAnsi"/>
              </w:rPr>
              <w:t>Quantification of the consequences of a dropped load is given in the DCD</w:t>
            </w:r>
            <w:r w:rsidR="007B1FEE" w:rsidRPr="009101BB">
              <w:rPr>
                <w:rFonts w:asciiTheme="minorHAnsi" w:hAnsiTheme="minorHAnsi" w:cstheme="minorHAnsi"/>
              </w:rPr>
              <w:t xml:space="preserve"> [2]</w:t>
            </w:r>
            <w:r w:rsidRPr="009101BB">
              <w:rPr>
                <w:rFonts w:asciiTheme="minorHAnsi" w:hAnsiTheme="minorHAnsi" w:cstheme="minorHAnsi"/>
              </w:rPr>
              <w:t xml:space="preserve"> Chapter 9. </w:t>
            </w:r>
          </w:p>
        </w:tc>
      </w:tr>
      <w:tr w:rsidR="00922829" w:rsidRPr="009101BB" w14:paraId="28FF9566" w14:textId="77777777" w:rsidTr="00DE12F6">
        <w:tc>
          <w:tcPr>
            <w:tcW w:w="1910" w:type="dxa"/>
          </w:tcPr>
          <w:p w14:paraId="0AF94310" w14:textId="626312C9" w:rsidR="00922829" w:rsidRPr="009101BB" w:rsidRDefault="00922829" w:rsidP="00922829">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4.178. </w:t>
            </w:r>
          </w:p>
        </w:tc>
        <w:tc>
          <w:tcPr>
            <w:tcW w:w="4812" w:type="dxa"/>
          </w:tcPr>
          <w:p w14:paraId="178E7F34" w14:textId="0DD494CE" w:rsidR="00922829" w:rsidRPr="009101BB" w:rsidRDefault="00922829" w:rsidP="00922829">
            <w:pPr>
              <w:spacing w:after="0" w:line="240" w:lineRule="auto"/>
              <w:jc w:val="both"/>
              <w:rPr>
                <w:rFonts w:asciiTheme="minorHAnsi" w:hAnsiTheme="minorHAnsi" w:cstheme="minorHAnsi"/>
              </w:rPr>
            </w:pPr>
            <w:r w:rsidRPr="009101BB">
              <w:rPr>
                <w:rFonts w:asciiTheme="minorHAnsi" w:hAnsiTheme="minorHAnsi" w:cstheme="minorHAnsi"/>
              </w:rPr>
              <w:t>Another potential category of dropped loads is associated with the movement of containers for radioactive waste. In general, these are likely to contain materials with lower activity levels than fuel casks, but the containers are also less substantial. The general principles of prevention of drops and limiting consequence should also be followed when handling containers for radioactive waste (i.e. in the quality of lifting equipment, the choice of routes and controls to prevent incorrect operation).</w:t>
            </w:r>
          </w:p>
        </w:tc>
        <w:tc>
          <w:tcPr>
            <w:tcW w:w="1373" w:type="dxa"/>
          </w:tcPr>
          <w:p w14:paraId="2F5D6081" w14:textId="77777777" w:rsidR="00922829" w:rsidRPr="009101BB" w:rsidRDefault="00922829" w:rsidP="00922829">
            <w:pPr>
              <w:spacing w:after="0" w:line="276" w:lineRule="auto"/>
              <w:jc w:val="center"/>
              <w:rPr>
                <w:rFonts w:asciiTheme="minorHAnsi" w:hAnsiTheme="minorHAnsi" w:cstheme="minorHAnsi"/>
              </w:rPr>
            </w:pPr>
            <w:r w:rsidRPr="009101BB">
              <w:rPr>
                <w:rFonts w:asciiTheme="minorHAnsi" w:hAnsiTheme="minorHAnsi" w:cstheme="minorHAnsi"/>
              </w:rPr>
              <w:t>COM</w:t>
            </w:r>
          </w:p>
          <w:p w14:paraId="50B29ED1" w14:textId="2C4BFB26" w:rsidR="00922829" w:rsidRPr="009101BB" w:rsidRDefault="00922829" w:rsidP="00922829">
            <w:pPr>
              <w:spacing w:after="0" w:line="240" w:lineRule="auto"/>
              <w:jc w:val="center"/>
              <w:rPr>
                <w:rFonts w:asciiTheme="minorHAnsi" w:hAnsiTheme="minorHAnsi" w:cstheme="minorHAnsi"/>
              </w:rPr>
            </w:pPr>
            <w:r w:rsidRPr="009101BB">
              <w:rPr>
                <w:rFonts w:asciiTheme="minorHAnsi" w:hAnsiTheme="minorHAnsi" w:cstheme="minorHAnsi"/>
              </w:rPr>
              <w:t>OR</w:t>
            </w:r>
          </w:p>
        </w:tc>
        <w:tc>
          <w:tcPr>
            <w:tcW w:w="4855" w:type="dxa"/>
          </w:tcPr>
          <w:p w14:paraId="79EEA2D0" w14:textId="615B2F69" w:rsidR="00922829" w:rsidRPr="009101BB" w:rsidRDefault="00922829" w:rsidP="00922829">
            <w:pPr>
              <w:spacing w:after="0" w:line="240" w:lineRule="auto"/>
              <w:jc w:val="both"/>
              <w:rPr>
                <w:rFonts w:asciiTheme="minorHAnsi" w:hAnsiTheme="minorHAnsi" w:cstheme="minorHAnsi"/>
              </w:rPr>
            </w:pPr>
            <w:r w:rsidRPr="009101BB">
              <w:rPr>
                <w:rFonts w:asciiTheme="minorHAnsi" w:hAnsiTheme="minorHAnsi" w:cstheme="minorHAnsi"/>
              </w:rPr>
              <w:t>As presented in DCD</w:t>
            </w:r>
            <w:r w:rsidR="00DB4842" w:rsidRPr="009101BB">
              <w:rPr>
                <w:rFonts w:asciiTheme="minorHAnsi" w:hAnsiTheme="minorHAnsi" w:cstheme="minorHAnsi"/>
              </w:rPr>
              <w:t xml:space="preserve"> [2]</w:t>
            </w:r>
            <w:r w:rsidRPr="009101BB">
              <w:rPr>
                <w:rFonts w:asciiTheme="minorHAnsi" w:hAnsiTheme="minorHAnsi" w:cstheme="minorHAnsi"/>
              </w:rPr>
              <w:t xml:space="preserve"> </w:t>
            </w:r>
            <w:r w:rsidR="000972EA">
              <w:rPr>
                <w:rFonts w:asciiTheme="minorHAnsi" w:hAnsiTheme="minorHAnsi" w:cstheme="minorHAnsi"/>
              </w:rPr>
              <w:t>S</w:t>
            </w:r>
            <w:r w:rsidRPr="009101BB">
              <w:rPr>
                <w:rFonts w:asciiTheme="minorHAnsi" w:hAnsiTheme="minorHAnsi" w:cstheme="minorHAnsi"/>
              </w:rPr>
              <w:t>ection 11.4.1.3, waste disposal containers are to be selected from available designs that meet the requirements. Packaged solid radwaste is stored in the radwaste building. This material is bagged or loaded into storage containers at the point where it is generated/processed. All LLW (Low Level Waste) will have been pre-packaged and this may include some encapsulated waste. The LLW processing equipment for dispatch to LLWR is expected to be permanently installed. Given that these containers are typically stainless steel, a dropped load is unlikely to result in container breach.</w:t>
            </w:r>
          </w:p>
          <w:p w14:paraId="52E906BD" w14:textId="77777777" w:rsidR="00922829" w:rsidRPr="009101BB" w:rsidRDefault="00922829" w:rsidP="00922829">
            <w:pPr>
              <w:spacing w:after="0" w:line="240" w:lineRule="auto"/>
              <w:jc w:val="both"/>
              <w:rPr>
                <w:rFonts w:asciiTheme="minorHAnsi" w:hAnsiTheme="minorHAnsi" w:cstheme="minorHAnsi"/>
              </w:rPr>
            </w:pPr>
          </w:p>
          <w:p w14:paraId="6F83A937" w14:textId="6E248666" w:rsidR="00922829" w:rsidRPr="009101BB" w:rsidRDefault="00922829" w:rsidP="00E64508">
            <w:pPr>
              <w:spacing w:after="0"/>
              <w:jc w:val="both"/>
              <w:rPr>
                <w:rFonts w:asciiTheme="minorHAnsi" w:hAnsiTheme="minorHAnsi" w:cstheme="minorHAnsi"/>
              </w:rPr>
            </w:pPr>
            <w:r w:rsidRPr="009101BB">
              <w:rPr>
                <w:rFonts w:asciiTheme="minorHAnsi" w:hAnsiTheme="minorHAnsi" w:cstheme="minorHAnsi"/>
              </w:rPr>
              <w:t xml:space="preserve">The Owner </w:t>
            </w:r>
            <w:r w:rsidR="00A74F57">
              <w:rPr>
                <w:rFonts w:asciiTheme="minorHAnsi" w:hAnsiTheme="minorHAnsi" w:cstheme="minorHAnsi"/>
              </w:rPr>
              <w:t>shall be</w:t>
            </w:r>
            <w:r w:rsidRPr="009101BB">
              <w:rPr>
                <w:rFonts w:asciiTheme="minorHAnsi" w:hAnsiTheme="minorHAnsi" w:cstheme="minorHAnsi"/>
              </w:rPr>
              <w:t xml:space="preserve"> responsible for procedures and controls of the handling systems.</w:t>
            </w:r>
          </w:p>
        </w:tc>
      </w:tr>
      <w:tr w:rsidR="00DB0A16" w:rsidRPr="009101BB" w14:paraId="7F6E01D6" w14:textId="77777777" w:rsidTr="00005BE4">
        <w:trPr>
          <w:trHeight w:val="215"/>
        </w:trPr>
        <w:tc>
          <w:tcPr>
            <w:tcW w:w="12950" w:type="dxa"/>
            <w:gridSpan w:val="4"/>
          </w:tcPr>
          <w:p w14:paraId="38C8839D" w14:textId="26BC344A" w:rsidR="00DB0A16" w:rsidRPr="00395E50" w:rsidRDefault="00DB0A16" w:rsidP="00DB0A16">
            <w:pPr>
              <w:spacing w:after="0"/>
              <w:jc w:val="center"/>
              <w:rPr>
                <w:rFonts w:asciiTheme="minorHAnsi" w:hAnsiTheme="minorHAnsi" w:cstheme="minorHAnsi"/>
              </w:rPr>
            </w:pPr>
            <w:r w:rsidRPr="00395E50">
              <w:rPr>
                <w:rFonts w:asciiTheme="minorHAnsi" w:hAnsiTheme="minorHAnsi" w:cstheme="minorHAnsi"/>
                <w:b/>
                <w:bCs/>
              </w:rPr>
              <w:t>PREVENTION OF HEAVY LOAD DROP</w:t>
            </w:r>
          </w:p>
        </w:tc>
      </w:tr>
      <w:tr w:rsidR="00A87CA5" w:rsidRPr="009101BB" w14:paraId="0CDE4535" w14:textId="77777777" w:rsidTr="00DE12F6">
        <w:tc>
          <w:tcPr>
            <w:tcW w:w="1910" w:type="dxa"/>
          </w:tcPr>
          <w:p w14:paraId="12E00224" w14:textId="5605C1F8" w:rsidR="00A87CA5" w:rsidRPr="009101BB" w:rsidRDefault="00A87CA5" w:rsidP="00A87CA5">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4.179. </w:t>
            </w:r>
          </w:p>
        </w:tc>
        <w:tc>
          <w:tcPr>
            <w:tcW w:w="4812" w:type="dxa"/>
          </w:tcPr>
          <w:p w14:paraId="36BEE909" w14:textId="35EF32EB" w:rsidR="00A87CA5" w:rsidRPr="009101BB" w:rsidRDefault="00A87CA5" w:rsidP="00A87CA5">
            <w:pPr>
              <w:spacing w:after="0" w:line="240" w:lineRule="auto"/>
              <w:jc w:val="both"/>
              <w:rPr>
                <w:rFonts w:asciiTheme="minorHAnsi" w:hAnsiTheme="minorHAnsi" w:cstheme="minorHAnsi"/>
              </w:rPr>
            </w:pPr>
            <w:r w:rsidRPr="009101BB">
              <w:rPr>
                <w:rFonts w:asciiTheme="minorHAnsi" w:hAnsiTheme="minorHAnsi" w:cstheme="minorHAnsi"/>
              </w:rPr>
              <w:t xml:space="preserve">Functional design requirements often govern the physical location of equipment in this category. Where it is functionally necessary to tolerate proximity between heavy equipment and targets, it is possible to provide sufficient design measures such as redundant cables on cranes or interlocks to </w:t>
            </w:r>
            <w:r w:rsidRPr="009101BB">
              <w:rPr>
                <w:rFonts w:asciiTheme="minorHAnsi" w:hAnsiTheme="minorHAnsi" w:cstheme="minorHAnsi"/>
              </w:rPr>
              <w:lastRenderedPageBreak/>
              <w:t>reduce the probability of failure. Guidance on the design of high integrity and single failure proof cranes is available in Refs [16–19].</w:t>
            </w:r>
          </w:p>
        </w:tc>
        <w:tc>
          <w:tcPr>
            <w:tcW w:w="1373" w:type="dxa"/>
          </w:tcPr>
          <w:p w14:paraId="54FEBC76" w14:textId="34812375" w:rsidR="00A87CA5" w:rsidRPr="009101BB" w:rsidRDefault="00A87CA5" w:rsidP="00A87CA5">
            <w:pPr>
              <w:spacing w:after="0" w:line="240" w:lineRule="auto"/>
              <w:jc w:val="center"/>
              <w:rPr>
                <w:rFonts w:asciiTheme="minorHAnsi" w:hAnsiTheme="minorHAnsi" w:cstheme="minorHAnsi"/>
              </w:rPr>
            </w:pPr>
            <w:r w:rsidRPr="009101BB">
              <w:rPr>
                <w:rFonts w:asciiTheme="minorHAnsi" w:hAnsiTheme="minorHAnsi" w:cstheme="minorHAnsi"/>
              </w:rPr>
              <w:lastRenderedPageBreak/>
              <w:t>NR</w:t>
            </w:r>
          </w:p>
        </w:tc>
        <w:tc>
          <w:tcPr>
            <w:tcW w:w="4855" w:type="dxa"/>
          </w:tcPr>
          <w:p w14:paraId="4B90CB91" w14:textId="593A2149" w:rsidR="00A87CA5" w:rsidRPr="009101BB" w:rsidRDefault="00A87CA5" w:rsidP="00A87CA5">
            <w:pPr>
              <w:jc w:val="both"/>
              <w:rPr>
                <w:rFonts w:asciiTheme="minorHAnsi" w:hAnsiTheme="minorHAnsi" w:cstheme="minorHAnsi"/>
                <w:color w:val="000000" w:themeColor="text1"/>
              </w:rPr>
            </w:pPr>
            <w:r w:rsidRPr="009101BB">
              <w:rPr>
                <w:rFonts w:asciiTheme="minorHAnsi" w:hAnsiTheme="minorHAnsi" w:cstheme="minorHAnsi"/>
                <w:color w:val="000000" w:themeColor="text1"/>
              </w:rPr>
              <w:t>This is a statement not a requirement.</w:t>
            </w:r>
          </w:p>
        </w:tc>
      </w:tr>
      <w:tr w:rsidR="00EA1AEE" w:rsidRPr="009101BB" w14:paraId="4FF04B14" w14:textId="77777777" w:rsidTr="00DE12F6">
        <w:tc>
          <w:tcPr>
            <w:tcW w:w="1910" w:type="dxa"/>
          </w:tcPr>
          <w:p w14:paraId="4611B953" w14:textId="33F22FD8" w:rsidR="00EA1AEE" w:rsidRPr="009101BB" w:rsidRDefault="00EA1AEE" w:rsidP="00EA1AEE">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4.180. </w:t>
            </w:r>
          </w:p>
        </w:tc>
        <w:tc>
          <w:tcPr>
            <w:tcW w:w="4812" w:type="dxa"/>
          </w:tcPr>
          <w:p w14:paraId="30FF9266" w14:textId="6D222DDC" w:rsidR="00EA1AEE" w:rsidRPr="009101BB" w:rsidRDefault="00EA1AEE" w:rsidP="00EA1AEE">
            <w:pPr>
              <w:spacing w:after="0" w:line="240" w:lineRule="auto"/>
              <w:jc w:val="both"/>
              <w:rPr>
                <w:rFonts w:asciiTheme="minorHAnsi" w:hAnsiTheme="minorHAnsi" w:cstheme="minorHAnsi"/>
              </w:rPr>
            </w:pPr>
            <w:r w:rsidRPr="009101BB">
              <w:rPr>
                <w:rFonts w:asciiTheme="minorHAnsi" w:hAnsiTheme="minorHAnsi" w:cstheme="minorHAnsi"/>
              </w:rPr>
              <w:t>Where practicable, plant layout should facilitate the safe movement of the overhead lifting equipment and of items being transported. In some cases, it might be necessary to handle plant equipment in areas where the layout precludes separation from SSCs important to safety; in such cases, additional care should be taken in the handling of heavy loads in the vicinity of SSCs.</w:t>
            </w:r>
          </w:p>
        </w:tc>
        <w:tc>
          <w:tcPr>
            <w:tcW w:w="1373" w:type="dxa"/>
          </w:tcPr>
          <w:p w14:paraId="57A02673" w14:textId="6CA70263" w:rsidR="00EA1AEE" w:rsidRPr="009101BB" w:rsidRDefault="00EA1AEE" w:rsidP="00395E50">
            <w:pPr>
              <w:spacing w:after="0" w:line="276"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405C5D12" w14:textId="529B6B59" w:rsidR="00EA1AEE" w:rsidRPr="009101BB" w:rsidRDefault="00EA1AEE" w:rsidP="00EA1AEE">
            <w:pPr>
              <w:spacing w:after="0" w:line="240" w:lineRule="auto"/>
              <w:jc w:val="both"/>
              <w:rPr>
                <w:rFonts w:asciiTheme="minorHAnsi" w:hAnsiTheme="minorHAnsi" w:cstheme="minorHAnsi"/>
                <w:color w:val="000000" w:themeColor="text1"/>
              </w:rPr>
            </w:pPr>
            <w:r w:rsidRPr="009101BB">
              <w:rPr>
                <w:rFonts w:asciiTheme="minorHAnsi" w:hAnsiTheme="minorHAnsi" w:cstheme="minorHAnsi"/>
                <w:color w:val="000000" w:themeColor="text1"/>
              </w:rPr>
              <w:t xml:space="preserve">The consequences of dropped loads are minimized by ensuring that loads that have to be lifted above SSCs </w:t>
            </w:r>
            <w:r w:rsidR="007825B9" w:rsidRPr="009101BB">
              <w:rPr>
                <w:rFonts w:asciiTheme="minorHAnsi" w:hAnsiTheme="minorHAnsi" w:cstheme="minorHAnsi"/>
                <w:color w:val="000000" w:themeColor="text1"/>
              </w:rPr>
              <w:t xml:space="preserve">delivering </w:t>
            </w:r>
            <w:r w:rsidR="007825B9">
              <w:rPr>
                <w:rFonts w:asciiTheme="minorHAnsi" w:hAnsiTheme="minorHAnsi" w:cstheme="minorHAnsi"/>
              </w:rPr>
              <w:t>safety</w:t>
            </w:r>
            <w:r w:rsidR="00540971">
              <w:rPr>
                <w:rFonts w:asciiTheme="minorHAnsi" w:hAnsiTheme="minorHAnsi" w:cstheme="minorHAnsi"/>
              </w:rPr>
              <w:t>-related</w:t>
            </w:r>
            <w:r w:rsidR="00540971" w:rsidRPr="003575D7">
              <w:rPr>
                <w:rFonts w:asciiTheme="minorHAnsi" w:hAnsiTheme="minorHAnsi" w:cstheme="minorHAnsi"/>
              </w:rPr>
              <w:t xml:space="preserve"> </w:t>
            </w:r>
            <w:r w:rsidRPr="009101BB">
              <w:rPr>
                <w:rFonts w:asciiTheme="minorHAnsi" w:hAnsiTheme="minorHAnsi" w:cstheme="minorHAnsi"/>
                <w:color w:val="000000" w:themeColor="text1"/>
              </w:rPr>
              <w:t xml:space="preserve">functions are moved: </w:t>
            </w:r>
          </w:p>
          <w:p w14:paraId="326B4B30" w14:textId="77777777" w:rsidR="00EA1AEE" w:rsidRPr="009101BB" w:rsidRDefault="00EA1AEE" w:rsidP="00EA1AEE">
            <w:pPr>
              <w:spacing w:after="0" w:line="240" w:lineRule="auto"/>
              <w:jc w:val="both"/>
              <w:rPr>
                <w:rFonts w:asciiTheme="minorHAnsi" w:hAnsiTheme="minorHAnsi" w:cstheme="minorHAnsi"/>
                <w:color w:val="000000" w:themeColor="text1"/>
              </w:rPr>
            </w:pPr>
          </w:p>
          <w:p w14:paraId="59304D7F" w14:textId="543CDA8D" w:rsidR="00EA1AEE" w:rsidRPr="00B30507" w:rsidRDefault="00EA1AEE" w:rsidP="00B30507">
            <w:pPr>
              <w:pStyle w:val="ListParagraph"/>
              <w:numPr>
                <w:ilvl w:val="0"/>
                <w:numId w:val="73"/>
              </w:numPr>
              <w:spacing w:after="0" w:line="240" w:lineRule="auto"/>
              <w:jc w:val="both"/>
              <w:rPr>
                <w:rFonts w:asciiTheme="minorHAnsi" w:hAnsiTheme="minorHAnsi" w:cstheme="minorHAnsi"/>
                <w:color w:val="000000" w:themeColor="text1"/>
              </w:rPr>
            </w:pPr>
            <w:r w:rsidRPr="00B30507">
              <w:rPr>
                <w:rFonts w:asciiTheme="minorHAnsi" w:hAnsiTheme="minorHAnsi" w:cstheme="minorHAnsi"/>
                <w:color w:val="000000" w:themeColor="text1"/>
              </w:rPr>
              <w:t>At the minimum height compatible with safely completing the move.</w:t>
            </w:r>
          </w:p>
          <w:p w14:paraId="2D19F1E8" w14:textId="4E5BC62A" w:rsidR="00EA1AEE" w:rsidRPr="00B30507" w:rsidRDefault="00EA1AEE" w:rsidP="00B30507">
            <w:pPr>
              <w:pStyle w:val="ListParagraph"/>
              <w:numPr>
                <w:ilvl w:val="0"/>
                <w:numId w:val="73"/>
              </w:numPr>
              <w:spacing w:after="0" w:line="240" w:lineRule="auto"/>
              <w:jc w:val="both"/>
              <w:rPr>
                <w:rFonts w:asciiTheme="minorHAnsi" w:hAnsiTheme="minorHAnsi" w:cstheme="minorHAnsi"/>
                <w:color w:val="000000" w:themeColor="text1"/>
              </w:rPr>
            </w:pPr>
            <w:r w:rsidRPr="00B30507">
              <w:rPr>
                <w:rFonts w:asciiTheme="minorHAnsi" w:hAnsiTheme="minorHAnsi" w:cstheme="minorHAnsi"/>
                <w:color w:val="000000" w:themeColor="text1"/>
              </w:rPr>
              <w:t xml:space="preserve">Have safe load paths specified. </w:t>
            </w:r>
          </w:p>
          <w:p w14:paraId="576212EB" w14:textId="4C9EEE3B" w:rsidR="00EA1AEE" w:rsidRPr="00B30507" w:rsidRDefault="00EA1AEE" w:rsidP="00B30507">
            <w:pPr>
              <w:pStyle w:val="ListParagraph"/>
              <w:numPr>
                <w:ilvl w:val="0"/>
                <w:numId w:val="73"/>
              </w:numPr>
              <w:spacing w:after="0" w:line="240" w:lineRule="auto"/>
              <w:jc w:val="both"/>
              <w:rPr>
                <w:rFonts w:asciiTheme="minorHAnsi" w:hAnsiTheme="minorHAnsi" w:cstheme="minorHAnsi"/>
                <w:color w:val="000000" w:themeColor="text1"/>
              </w:rPr>
            </w:pPr>
            <w:r w:rsidRPr="00B30507">
              <w:rPr>
                <w:rFonts w:asciiTheme="minorHAnsi" w:hAnsiTheme="minorHAnsi" w:cstheme="minorHAnsi"/>
                <w:color w:val="000000" w:themeColor="text1"/>
              </w:rPr>
              <w:t xml:space="preserve">Have physical stops to prevent the hook from travelling over or near SSCs. </w:t>
            </w:r>
          </w:p>
          <w:p w14:paraId="35EFE9FC" w14:textId="536779B9" w:rsidR="00EA1AEE" w:rsidRPr="00B30507" w:rsidRDefault="00EA1AEE" w:rsidP="00B30507">
            <w:pPr>
              <w:pStyle w:val="ListParagraph"/>
              <w:numPr>
                <w:ilvl w:val="0"/>
                <w:numId w:val="73"/>
              </w:numPr>
              <w:spacing w:after="0" w:line="240" w:lineRule="auto"/>
              <w:jc w:val="both"/>
              <w:rPr>
                <w:rFonts w:asciiTheme="minorHAnsi" w:hAnsiTheme="minorHAnsi" w:cstheme="minorHAnsi"/>
                <w:color w:val="000000" w:themeColor="text1"/>
              </w:rPr>
            </w:pPr>
            <w:r w:rsidRPr="00B30507">
              <w:rPr>
                <w:rFonts w:asciiTheme="minorHAnsi" w:hAnsiTheme="minorHAnsi" w:cstheme="minorHAnsi"/>
                <w:color w:val="000000" w:themeColor="text1"/>
              </w:rPr>
              <w:t>Have procedural controls linked to plant operating mode to reduce the consequences of a dropped load. (The cranes that are operated within the containment building can only be operated when the reactor plant is in either mode 5, cold shutdown or mode 6, refueling. In both cases the RCS is below 200°F</w:t>
            </w:r>
            <w:r w:rsidR="00EC36C9">
              <w:rPr>
                <w:rFonts w:asciiTheme="minorHAnsi" w:hAnsiTheme="minorHAnsi" w:cstheme="minorHAnsi"/>
                <w:color w:val="000000" w:themeColor="text1"/>
              </w:rPr>
              <w:t xml:space="preserve"> (</w:t>
            </w:r>
            <w:r w:rsidR="00EC36C9" w:rsidRPr="00B30507">
              <w:rPr>
                <w:rFonts w:asciiTheme="minorHAnsi" w:hAnsiTheme="minorHAnsi" w:cstheme="minorHAnsi"/>
                <w:color w:val="000000" w:themeColor="text1"/>
              </w:rPr>
              <w:t>93°C</w:t>
            </w:r>
            <w:r w:rsidR="00EC36C9">
              <w:rPr>
                <w:rFonts w:asciiTheme="minorHAnsi" w:hAnsiTheme="minorHAnsi" w:cstheme="minorHAnsi"/>
                <w:color w:val="000000" w:themeColor="text1"/>
              </w:rPr>
              <w:t>)</w:t>
            </w:r>
            <w:r w:rsidRPr="00B30507">
              <w:rPr>
                <w:rFonts w:asciiTheme="minorHAnsi" w:hAnsiTheme="minorHAnsi" w:cstheme="minorHAnsi"/>
                <w:color w:val="000000" w:themeColor="text1"/>
              </w:rPr>
              <w:t xml:space="preserve"> and its operating pressure is very low or at atmospheric pressure.)</w:t>
            </w:r>
          </w:p>
        </w:tc>
      </w:tr>
      <w:tr w:rsidR="008C53C7" w:rsidRPr="009101BB" w14:paraId="6E2D5F67" w14:textId="77777777" w:rsidTr="00DE12F6">
        <w:tc>
          <w:tcPr>
            <w:tcW w:w="1910" w:type="dxa"/>
          </w:tcPr>
          <w:p w14:paraId="36F49B44" w14:textId="71A739C7" w:rsidR="008C53C7" w:rsidRPr="009101BB" w:rsidRDefault="008C53C7" w:rsidP="008C53C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4.181. </w:t>
            </w:r>
          </w:p>
        </w:tc>
        <w:tc>
          <w:tcPr>
            <w:tcW w:w="4812" w:type="dxa"/>
          </w:tcPr>
          <w:p w14:paraId="376084CC" w14:textId="77777777" w:rsidR="008C53C7" w:rsidRPr="009101BB" w:rsidRDefault="008C53C7" w:rsidP="008C53C7">
            <w:pPr>
              <w:spacing w:after="0" w:line="240" w:lineRule="auto"/>
              <w:jc w:val="both"/>
              <w:rPr>
                <w:rFonts w:asciiTheme="minorHAnsi" w:hAnsiTheme="minorHAnsi" w:cstheme="minorHAnsi"/>
              </w:rPr>
            </w:pPr>
            <w:r w:rsidRPr="009101BB">
              <w:rPr>
                <w:rFonts w:asciiTheme="minorHAnsi" w:hAnsiTheme="minorHAnsi" w:cstheme="minorHAnsi"/>
              </w:rPr>
              <w:t>Measures to prevent dropped loads should include the classification of lifting devices, design measures and administrative measures, as follows:</w:t>
            </w:r>
          </w:p>
          <w:p w14:paraId="0CD3698B" w14:textId="77777777" w:rsidR="008C53C7" w:rsidRPr="009101BB" w:rsidRDefault="008C53C7" w:rsidP="008C53C7">
            <w:pPr>
              <w:spacing w:after="0" w:line="240" w:lineRule="auto"/>
              <w:jc w:val="both"/>
              <w:rPr>
                <w:rFonts w:asciiTheme="minorHAnsi" w:hAnsiTheme="minorHAnsi" w:cstheme="minorHAnsi"/>
              </w:rPr>
            </w:pPr>
            <w:r w:rsidRPr="009101BB">
              <w:rPr>
                <w:rFonts w:asciiTheme="minorHAnsi" w:hAnsiTheme="minorHAnsi" w:cstheme="minorHAnsi"/>
              </w:rPr>
              <w:t xml:space="preserve">(a) Classification of lifting devices in accordance with the results of a hazard analysis that evaluates the consequences of a postulated dropped load. </w:t>
            </w:r>
          </w:p>
          <w:p w14:paraId="2584AE66" w14:textId="77777777" w:rsidR="008C53C7" w:rsidRPr="009101BB" w:rsidRDefault="008C53C7" w:rsidP="008C53C7">
            <w:pPr>
              <w:spacing w:after="0" w:line="240" w:lineRule="auto"/>
              <w:jc w:val="both"/>
              <w:rPr>
                <w:rFonts w:asciiTheme="minorHAnsi" w:hAnsiTheme="minorHAnsi" w:cstheme="minorHAnsi"/>
              </w:rPr>
            </w:pPr>
            <w:r w:rsidRPr="009101BB">
              <w:rPr>
                <w:rFonts w:asciiTheme="minorHAnsi" w:hAnsiTheme="minorHAnsi" w:cstheme="minorHAnsi"/>
              </w:rPr>
              <w:t xml:space="preserve">(b) Design measures: </w:t>
            </w:r>
          </w:p>
          <w:p w14:paraId="6E233BAB" w14:textId="77777777" w:rsidR="008C53C7" w:rsidRPr="009101BB" w:rsidRDefault="008C53C7" w:rsidP="008C53C7">
            <w:pPr>
              <w:spacing w:after="0" w:line="240" w:lineRule="auto"/>
              <w:jc w:val="both"/>
              <w:rPr>
                <w:rFonts w:asciiTheme="minorHAnsi" w:hAnsiTheme="minorHAnsi" w:cstheme="minorHAnsi"/>
              </w:rPr>
            </w:pPr>
            <w:r w:rsidRPr="009101BB">
              <w:rPr>
                <w:rFonts w:asciiTheme="minorHAnsi" w:hAnsiTheme="minorHAnsi" w:cstheme="minorHAnsi"/>
              </w:rPr>
              <w:t>(</w:t>
            </w:r>
            <w:proofErr w:type="spellStart"/>
            <w:r w:rsidRPr="009101BB">
              <w:rPr>
                <w:rFonts w:asciiTheme="minorHAnsi" w:hAnsiTheme="minorHAnsi" w:cstheme="minorHAnsi"/>
              </w:rPr>
              <w:t>i</w:t>
            </w:r>
            <w:proofErr w:type="spellEnd"/>
            <w:r w:rsidRPr="009101BB">
              <w:rPr>
                <w:rFonts w:asciiTheme="minorHAnsi" w:hAnsiTheme="minorHAnsi" w:cstheme="minorHAnsi"/>
              </w:rPr>
              <w:t xml:space="preserve">) The general considerations of the first level of </w:t>
            </w:r>
            <w:proofErr w:type="spellStart"/>
            <w:r w:rsidRPr="009101BB">
              <w:rPr>
                <w:rFonts w:asciiTheme="minorHAnsi" w:hAnsiTheme="minorHAnsi" w:cstheme="minorHAnsi"/>
              </w:rPr>
              <w:t>defence</w:t>
            </w:r>
            <w:proofErr w:type="spellEnd"/>
            <w:r w:rsidRPr="009101BB">
              <w:rPr>
                <w:rFonts w:asciiTheme="minorHAnsi" w:hAnsiTheme="minorHAnsi" w:cstheme="minorHAnsi"/>
              </w:rPr>
              <w:t xml:space="preserve"> in depth, including conservative design and material choices, high quality in construction, and surveillance both in construction and operation. </w:t>
            </w:r>
          </w:p>
          <w:p w14:paraId="58B50D4D" w14:textId="77777777" w:rsidR="008C53C7" w:rsidRPr="009101BB" w:rsidRDefault="008C53C7" w:rsidP="008C53C7">
            <w:pPr>
              <w:spacing w:after="0" w:line="240" w:lineRule="auto"/>
              <w:jc w:val="both"/>
              <w:rPr>
                <w:rFonts w:asciiTheme="minorHAnsi" w:hAnsiTheme="minorHAnsi" w:cstheme="minorHAnsi"/>
              </w:rPr>
            </w:pPr>
            <w:r w:rsidRPr="009101BB">
              <w:rPr>
                <w:rFonts w:asciiTheme="minorHAnsi" w:hAnsiTheme="minorHAnsi" w:cstheme="minorHAnsi"/>
              </w:rPr>
              <w:lastRenderedPageBreak/>
              <w:t xml:space="preserve">(ii) Crane zoning and protection schemes, as appropriate, including load cells to monitor lift weights, and interlocks and trips. </w:t>
            </w:r>
          </w:p>
          <w:p w14:paraId="34CC1851" w14:textId="77777777" w:rsidR="008C53C7" w:rsidRPr="009101BB" w:rsidRDefault="008C53C7" w:rsidP="008C53C7">
            <w:pPr>
              <w:spacing w:after="0" w:line="240" w:lineRule="auto"/>
              <w:jc w:val="both"/>
              <w:rPr>
                <w:rFonts w:asciiTheme="minorHAnsi" w:hAnsiTheme="minorHAnsi" w:cstheme="minorHAnsi"/>
              </w:rPr>
            </w:pPr>
            <w:r w:rsidRPr="009101BB">
              <w:rPr>
                <w:rFonts w:asciiTheme="minorHAnsi" w:hAnsiTheme="minorHAnsi" w:cstheme="minorHAnsi"/>
              </w:rPr>
              <w:t xml:space="preserve">(c) Administrative measures: </w:t>
            </w:r>
          </w:p>
          <w:p w14:paraId="14CDB0FF" w14:textId="77777777" w:rsidR="008C53C7" w:rsidRPr="009101BB" w:rsidRDefault="008C53C7" w:rsidP="008C53C7">
            <w:pPr>
              <w:spacing w:after="0" w:line="240" w:lineRule="auto"/>
              <w:jc w:val="both"/>
              <w:rPr>
                <w:rFonts w:asciiTheme="minorHAnsi" w:hAnsiTheme="minorHAnsi" w:cstheme="minorHAnsi"/>
              </w:rPr>
            </w:pPr>
            <w:r w:rsidRPr="009101BB">
              <w:rPr>
                <w:rFonts w:asciiTheme="minorHAnsi" w:hAnsiTheme="minorHAnsi" w:cstheme="minorHAnsi"/>
              </w:rPr>
              <w:t>(</w:t>
            </w:r>
            <w:proofErr w:type="spellStart"/>
            <w:r w:rsidRPr="009101BB">
              <w:rPr>
                <w:rFonts w:asciiTheme="minorHAnsi" w:hAnsiTheme="minorHAnsi" w:cstheme="minorHAnsi"/>
              </w:rPr>
              <w:t>i</w:t>
            </w:r>
            <w:proofErr w:type="spellEnd"/>
            <w:r w:rsidRPr="009101BB">
              <w:rPr>
                <w:rFonts w:asciiTheme="minorHAnsi" w:hAnsiTheme="minorHAnsi" w:cstheme="minorHAnsi"/>
              </w:rPr>
              <w:t>) Procedural controls to prevent the lifting of excessive loads, or the inadvertent mishandling of loads (e.g. load snagging, load hold</w:t>
            </w:r>
            <w:r w:rsidRPr="009101BB">
              <w:rPr>
                <w:rFonts w:asciiTheme="minorHAnsi" w:hAnsiTheme="minorHAnsi" w:cstheme="minorHAnsi"/>
              </w:rPr>
              <w:noBreakHyphen/>
              <w:t xml:space="preserve">up, swinging loads). </w:t>
            </w:r>
          </w:p>
          <w:p w14:paraId="320BEABF" w14:textId="77777777" w:rsidR="008C53C7" w:rsidRPr="009101BB" w:rsidRDefault="008C53C7" w:rsidP="008C53C7">
            <w:pPr>
              <w:spacing w:after="0" w:line="240" w:lineRule="auto"/>
              <w:jc w:val="both"/>
              <w:rPr>
                <w:rFonts w:asciiTheme="minorHAnsi" w:hAnsiTheme="minorHAnsi" w:cstheme="minorHAnsi"/>
              </w:rPr>
            </w:pPr>
            <w:r w:rsidRPr="009101BB">
              <w:rPr>
                <w:rFonts w:asciiTheme="minorHAnsi" w:hAnsiTheme="minorHAnsi" w:cstheme="minorHAnsi"/>
              </w:rPr>
              <w:t>(ii) Appropriate controls related to the identification of appropriate lift heights and lift routes, and administrative controls to enforce these (e.g. additional supervision). There could also be advantages in local control of a lift such that plant personnel can confirm that there are no snags or hold</w:t>
            </w:r>
            <w:r w:rsidRPr="009101BB">
              <w:rPr>
                <w:rFonts w:asciiTheme="minorHAnsi" w:hAnsiTheme="minorHAnsi" w:cstheme="minorHAnsi"/>
              </w:rPr>
              <w:noBreakHyphen/>
              <w:t xml:space="preserve">ups and that clearances are adequate for the lift. </w:t>
            </w:r>
          </w:p>
          <w:p w14:paraId="60F5465C" w14:textId="0E397F80" w:rsidR="008C53C7" w:rsidRPr="009101BB" w:rsidRDefault="008C53C7" w:rsidP="008C53C7">
            <w:pPr>
              <w:spacing w:after="0" w:line="240" w:lineRule="auto"/>
              <w:jc w:val="both"/>
              <w:rPr>
                <w:rFonts w:asciiTheme="minorHAnsi" w:hAnsiTheme="minorHAnsi" w:cstheme="minorHAnsi"/>
              </w:rPr>
            </w:pPr>
            <w:r w:rsidRPr="009101BB">
              <w:rPr>
                <w:rFonts w:asciiTheme="minorHAnsi" w:hAnsiTheme="minorHAnsi" w:cstheme="minorHAnsi"/>
              </w:rPr>
              <w:t>(iii) Periodic inspection and maintenance of cranes (e.g. their interlocks, cables and brakes) and associated lifting equipment (nooses and slings, straps and shackles, and related items).</w:t>
            </w:r>
          </w:p>
        </w:tc>
        <w:tc>
          <w:tcPr>
            <w:tcW w:w="1373" w:type="dxa"/>
          </w:tcPr>
          <w:p w14:paraId="4EDD0A5F" w14:textId="77777777" w:rsidR="008C53C7" w:rsidRPr="009101BB" w:rsidRDefault="008C53C7" w:rsidP="008C53C7">
            <w:pPr>
              <w:spacing w:after="0" w:line="276" w:lineRule="auto"/>
              <w:jc w:val="center"/>
              <w:rPr>
                <w:rFonts w:asciiTheme="minorHAnsi" w:hAnsiTheme="minorHAnsi" w:cstheme="minorHAnsi"/>
              </w:rPr>
            </w:pPr>
            <w:r w:rsidRPr="009101BB">
              <w:rPr>
                <w:rFonts w:asciiTheme="minorHAnsi" w:hAnsiTheme="minorHAnsi" w:cstheme="minorHAnsi"/>
              </w:rPr>
              <w:lastRenderedPageBreak/>
              <w:t>COM</w:t>
            </w:r>
          </w:p>
          <w:p w14:paraId="10E3B32F" w14:textId="77777777" w:rsidR="008C53C7" w:rsidRPr="009101BB" w:rsidRDefault="008C53C7" w:rsidP="008C53C7">
            <w:pPr>
              <w:spacing w:after="0" w:line="276" w:lineRule="auto"/>
              <w:jc w:val="center"/>
              <w:rPr>
                <w:rFonts w:asciiTheme="minorHAnsi" w:hAnsiTheme="minorHAnsi" w:cstheme="minorHAnsi"/>
              </w:rPr>
            </w:pPr>
            <w:r w:rsidRPr="009101BB">
              <w:rPr>
                <w:rFonts w:asciiTheme="minorHAnsi" w:hAnsiTheme="minorHAnsi" w:cstheme="minorHAnsi"/>
              </w:rPr>
              <w:t>OR</w:t>
            </w:r>
          </w:p>
          <w:p w14:paraId="3C991C47" w14:textId="4EB6FB36" w:rsidR="008C53C7" w:rsidRPr="009101BB" w:rsidRDefault="008C53C7" w:rsidP="00601C9E">
            <w:pPr>
              <w:spacing w:after="0" w:line="276" w:lineRule="auto"/>
              <w:jc w:val="center"/>
              <w:rPr>
                <w:rFonts w:asciiTheme="minorHAnsi" w:hAnsiTheme="minorHAnsi" w:cstheme="minorHAnsi"/>
              </w:rPr>
            </w:pPr>
            <w:r w:rsidRPr="009101BB">
              <w:rPr>
                <w:rFonts w:asciiTheme="minorHAnsi" w:hAnsiTheme="minorHAnsi" w:cstheme="minorHAnsi"/>
              </w:rPr>
              <w:t>POS</w:t>
            </w:r>
          </w:p>
        </w:tc>
        <w:tc>
          <w:tcPr>
            <w:tcW w:w="4855" w:type="dxa"/>
          </w:tcPr>
          <w:p w14:paraId="4BE63315" w14:textId="2276AC67" w:rsidR="008C53C7" w:rsidRPr="000E3833" w:rsidRDefault="008C53C7" w:rsidP="008C53C7">
            <w:pPr>
              <w:spacing w:after="0" w:line="240" w:lineRule="auto"/>
              <w:jc w:val="both"/>
              <w:rPr>
                <w:rFonts w:asciiTheme="minorHAnsi" w:hAnsiTheme="minorHAnsi" w:cstheme="minorHAnsi"/>
              </w:rPr>
            </w:pPr>
            <w:r w:rsidRPr="000E3833">
              <w:rPr>
                <w:rFonts w:asciiTheme="minorHAnsi" w:hAnsiTheme="minorHAnsi" w:cstheme="minorHAnsi"/>
              </w:rPr>
              <w:t>a) The classification of lifting devices is discussed in the DCD [2] Sections 9.1.4 and 9.1.5. Table 3.2-3 in DCD [2] provides</w:t>
            </w:r>
            <w:r w:rsidR="00684C5B">
              <w:rPr>
                <w:rFonts w:asciiTheme="minorHAnsi" w:hAnsiTheme="minorHAnsi" w:cstheme="minorHAnsi"/>
              </w:rPr>
              <w:t xml:space="preserve"> </w:t>
            </w:r>
            <w:r w:rsidRPr="000E3833">
              <w:rPr>
                <w:rFonts w:asciiTheme="minorHAnsi" w:hAnsiTheme="minorHAnsi" w:cstheme="minorHAnsi"/>
              </w:rPr>
              <w:t>classification of fuel handling components and equipment.</w:t>
            </w:r>
          </w:p>
          <w:p w14:paraId="5942875E" w14:textId="77777777" w:rsidR="008C53C7" w:rsidRPr="000E3833" w:rsidRDefault="008C53C7" w:rsidP="008C53C7">
            <w:pPr>
              <w:spacing w:after="0" w:line="240" w:lineRule="auto"/>
              <w:jc w:val="both"/>
              <w:rPr>
                <w:rFonts w:asciiTheme="minorHAnsi" w:hAnsiTheme="minorHAnsi" w:cstheme="minorHAnsi"/>
              </w:rPr>
            </w:pPr>
            <w:r w:rsidRPr="000E3833">
              <w:rPr>
                <w:rFonts w:asciiTheme="minorHAnsi" w:hAnsiTheme="minorHAnsi" w:cstheme="minorHAnsi"/>
              </w:rPr>
              <w:t xml:space="preserve">b)  The risk from a dropped load has been reduced to levels which are ALARP through application of best practice to the design and operation of the lifting devices, together with procedural controls.  Monitoring and protection devices to mitigate the risk of a dropped load, overload or crane collapse are provided.  </w:t>
            </w:r>
          </w:p>
          <w:p w14:paraId="58DE9600" w14:textId="6F142C91" w:rsidR="008C53C7" w:rsidRPr="000E3833" w:rsidRDefault="008C53C7" w:rsidP="008C53C7">
            <w:pPr>
              <w:jc w:val="both"/>
              <w:rPr>
                <w:rFonts w:asciiTheme="minorHAnsi" w:hAnsiTheme="minorHAnsi" w:cstheme="minorHAnsi"/>
              </w:rPr>
            </w:pPr>
            <w:r w:rsidRPr="000E3833">
              <w:rPr>
                <w:rFonts w:asciiTheme="minorHAnsi" w:hAnsiTheme="minorHAnsi" w:cstheme="minorHAnsi"/>
              </w:rPr>
              <w:lastRenderedPageBreak/>
              <w:t xml:space="preserve">c)  The Owner </w:t>
            </w:r>
            <w:r w:rsidR="002B778B" w:rsidRPr="000E3833">
              <w:rPr>
                <w:rFonts w:asciiTheme="minorHAnsi" w:hAnsiTheme="minorHAnsi" w:cstheme="minorHAnsi"/>
              </w:rPr>
              <w:t>shall be</w:t>
            </w:r>
            <w:r w:rsidRPr="000E3833">
              <w:rPr>
                <w:rFonts w:asciiTheme="minorHAnsi" w:hAnsiTheme="minorHAnsi" w:cstheme="minorHAnsi"/>
              </w:rPr>
              <w:t xml:space="preserve"> responsible for procedures, controls, and inspections of the handling systems. </w:t>
            </w:r>
          </w:p>
        </w:tc>
      </w:tr>
      <w:tr w:rsidR="00180F98" w:rsidRPr="009101BB" w14:paraId="089EE0CE" w14:textId="77777777" w:rsidTr="00DE12F6">
        <w:tc>
          <w:tcPr>
            <w:tcW w:w="1910" w:type="dxa"/>
          </w:tcPr>
          <w:p w14:paraId="5DB1F7B7" w14:textId="36B582FF" w:rsidR="00180F98" w:rsidRPr="009101BB" w:rsidRDefault="00180F98" w:rsidP="00180F98">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4.182. </w:t>
            </w:r>
          </w:p>
        </w:tc>
        <w:tc>
          <w:tcPr>
            <w:tcW w:w="4812" w:type="dxa"/>
          </w:tcPr>
          <w:p w14:paraId="0F7906B8" w14:textId="6C6F447B" w:rsidR="00180F98" w:rsidRPr="009101BB" w:rsidRDefault="00180F98" w:rsidP="00180F98">
            <w:pPr>
              <w:spacing w:after="0" w:line="240" w:lineRule="auto"/>
              <w:jc w:val="both"/>
              <w:rPr>
                <w:rFonts w:asciiTheme="minorHAnsi" w:hAnsiTheme="minorHAnsi" w:cstheme="minorHAnsi"/>
              </w:rPr>
            </w:pPr>
            <w:r w:rsidRPr="009101BB">
              <w:rPr>
                <w:rFonts w:asciiTheme="minorHAnsi" w:hAnsiTheme="minorHAnsi" w:cstheme="minorHAnsi"/>
              </w:rPr>
              <w:t>Prevention of dropped loads in fuel handling is mostly achieved through conservative design measures and appropriate administrative measures. Fuel handling layout and lift routes should be designed to avoid potential drops on SSCs important to safety.</w:t>
            </w:r>
          </w:p>
        </w:tc>
        <w:tc>
          <w:tcPr>
            <w:tcW w:w="1373" w:type="dxa"/>
          </w:tcPr>
          <w:p w14:paraId="03A30658" w14:textId="77777777" w:rsidR="00180F98" w:rsidRPr="009101BB" w:rsidRDefault="00180F98" w:rsidP="00180F98">
            <w:pPr>
              <w:spacing w:after="0" w:line="276" w:lineRule="auto"/>
              <w:jc w:val="center"/>
              <w:rPr>
                <w:rFonts w:asciiTheme="minorHAnsi" w:hAnsiTheme="minorHAnsi" w:cstheme="minorHAnsi"/>
              </w:rPr>
            </w:pPr>
            <w:r w:rsidRPr="009101BB">
              <w:rPr>
                <w:rFonts w:asciiTheme="minorHAnsi" w:hAnsiTheme="minorHAnsi" w:cstheme="minorHAnsi"/>
              </w:rPr>
              <w:t>COM</w:t>
            </w:r>
          </w:p>
          <w:p w14:paraId="31036F27" w14:textId="20370190" w:rsidR="00180F98" w:rsidRPr="009101BB" w:rsidRDefault="00180F98" w:rsidP="00180F98">
            <w:pPr>
              <w:spacing w:after="0" w:line="240" w:lineRule="auto"/>
              <w:jc w:val="center"/>
              <w:rPr>
                <w:rFonts w:asciiTheme="minorHAnsi" w:hAnsiTheme="minorHAnsi" w:cstheme="minorHAnsi"/>
              </w:rPr>
            </w:pPr>
            <w:r w:rsidRPr="009101BB">
              <w:rPr>
                <w:rFonts w:asciiTheme="minorHAnsi" w:hAnsiTheme="minorHAnsi" w:cstheme="minorHAnsi"/>
              </w:rPr>
              <w:t>OR</w:t>
            </w:r>
          </w:p>
        </w:tc>
        <w:tc>
          <w:tcPr>
            <w:tcW w:w="4855" w:type="dxa"/>
          </w:tcPr>
          <w:p w14:paraId="7943AF80" w14:textId="77777777" w:rsidR="00180F98" w:rsidRPr="009101BB" w:rsidRDefault="00180F98" w:rsidP="00180F98">
            <w:pPr>
              <w:spacing w:after="0" w:line="240" w:lineRule="auto"/>
              <w:jc w:val="both"/>
              <w:rPr>
                <w:rFonts w:asciiTheme="minorHAnsi" w:hAnsiTheme="minorHAnsi" w:cstheme="minorHAnsi"/>
              </w:rPr>
            </w:pPr>
            <w:r w:rsidRPr="009101BB">
              <w:rPr>
                <w:rFonts w:asciiTheme="minorHAnsi" w:hAnsiTheme="minorHAnsi" w:cstheme="minorHAnsi"/>
              </w:rPr>
              <w:t xml:space="preserve">The design and arrangement of heavy load handling systems promotes the safe handling of heavy loads by one of the following means: </w:t>
            </w:r>
          </w:p>
          <w:p w14:paraId="34B0B890" w14:textId="77777777" w:rsidR="00180F98" w:rsidRPr="009101BB" w:rsidRDefault="00180F98" w:rsidP="00180F98">
            <w:pPr>
              <w:spacing w:after="0" w:line="240" w:lineRule="auto"/>
              <w:jc w:val="both"/>
              <w:rPr>
                <w:rFonts w:asciiTheme="minorHAnsi" w:hAnsiTheme="minorHAnsi" w:cstheme="minorHAnsi"/>
              </w:rPr>
            </w:pPr>
          </w:p>
          <w:p w14:paraId="7AA537E9" w14:textId="443845C4" w:rsidR="00180F98" w:rsidRPr="00862165" w:rsidRDefault="00180F98" w:rsidP="00862165">
            <w:pPr>
              <w:pStyle w:val="ListParagraph"/>
              <w:numPr>
                <w:ilvl w:val="0"/>
                <w:numId w:val="74"/>
              </w:numPr>
              <w:spacing w:after="0" w:line="240" w:lineRule="auto"/>
              <w:jc w:val="both"/>
              <w:rPr>
                <w:rFonts w:asciiTheme="minorHAnsi" w:hAnsiTheme="minorHAnsi" w:cstheme="minorHAnsi"/>
              </w:rPr>
            </w:pPr>
            <w:r w:rsidRPr="00862165">
              <w:rPr>
                <w:rFonts w:asciiTheme="minorHAnsi" w:hAnsiTheme="minorHAnsi" w:cstheme="minorHAnsi"/>
              </w:rPr>
              <w:t xml:space="preserve">A single-failure-proof system is provided so that a load drop is unlikely. </w:t>
            </w:r>
          </w:p>
          <w:p w14:paraId="2F5EF06A" w14:textId="77777777" w:rsidR="00180F98" w:rsidRPr="009101BB" w:rsidRDefault="00180F98" w:rsidP="00180F98">
            <w:pPr>
              <w:spacing w:after="0" w:line="240" w:lineRule="auto"/>
              <w:jc w:val="both"/>
              <w:rPr>
                <w:rFonts w:asciiTheme="minorHAnsi" w:hAnsiTheme="minorHAnsi" w:cstheme="minorHAnsi"/>
              </w:rPr>
            </w:pPr>
          </w:p>
          <w:p w14:paraId="6839D544" w14:textId="438652ED" w:rsidR="00180F98" w:rsidRPr="00862165" w:rsidRDefault="00180F98" w:rsidP="00862165">
            <w:pPr>
              <w:pStyle w:val="ListParagraph"/>
              <w:numPr>
                <w:ilvl w:val="0"/>
                <w:numId w:val="74"/>
              </w:numPr>
              <w:spacing w:after="0" w:line="240" w:lineRule="auto"/>
              <w:jc w:val="both"/>
              <w:rPr>
                <w:rFonts w:asciiTheme="minorHAnsi" w:hAnsiTheme="minorHAnsi" w:cstheme="minorHAnsi"/>
              </w:rPr>
            </w:pPr>
            <w:r w:rsidRPr="00862165">
              <w:rPr>
                <w:rFonts w:asciiTheme="minorHAnsi" w:hAnsiTheme="minorHAnsi" w:cstheme="minorHAnsi"/>
              </w:rPr>
              <w:t xml:space="preserve">The arrangement of the system in relationship to safety-related plant components is such that the consequences of a load drop are acceptable per </w:t>
            </w:r>
            <w:r w:rsidRPr="00862165">
              <w:rPr>
                <w:rFonts w:asciiTheme="minorHAnsi" w:hAnsiTheme="minorHAnsi" w:cstheme="minorHAnsi"/>
              </w:rPr>
              <w:lastRenderedPageBreak/>
              <w:t>NUREG 0612. Postulated load drops are evaluated in the heavy loads analysis.</w:t>
            </w:r>
          </w:p>
          <w:p w14:paraId="0DB78BD7" w14:textId="77777777" w:rsidR="00180F98" w:rsidRPr="009101BB" w:rsidRDefault="00180F98" w:rsidP="00180F98">
            <w:pPr>
              <w:spacing w:after="0" w:line="240" w:lineRule="auto"/>
              <w:jc w:val="both"/>
              <w:rPr>
                <w:rFonts w:asciiTheme="minorHAnsi" w:hAnsiTheme="minorHAnsi" w:cstheme="minorHAnsi"/>
              </w:rPr>
            </w:pPr>
          </w:p>
          <w:p w14:paraId="557C6D6D" w14:textId="77777777" w:rsidR="00180F98" w:rsidRPr="009101BB" w:rsidRDefault="00180F98" w:rsidP="00180F98">
            <w:pPr>
              <w:spacing w:after="0" w:line="240" w:lineRule="auto"/>
              <w:jc w:val="both"/>
              <w:rPr>
                <w:rFonts w:asciiTheme="minorHAnsi" w:hAnsiTheme="minorHAnsi" w:cstheme="minorHAnsi"/>
              </w:rPr>
            </w:pPr>
            <w:r w:rsidRPr="009101BB">
              <w:rPr>
                <w:rFonts w:asciiTheme="minorHAnsi" w:hAnsiTheme="minorHAnsi" w:cstheme="minorHAnsi"/>
              </w:rPr>
              <w:t>The fuel handling machine performs fuel handling operations in the new and spent fuel handling area. It also provides a means of tool support and operator access for long tools used in various services and handling functions. The fuel handling machine is equipped with two 2-ton hoists, one of which is single failure proof and is designed according to NUREG-0554.</w:t>
            </w:r>
          </w:p>
          <w:p w14:paraId="217EE2E3" w14:textId="77777777" w:rsidR="00180F98" w:rsidRPr="009101BB" w:rsidRDefault="00180F98" w:rsidP="00180F98">
            <w:pPr>
              <w:spacing w:after="0" w:line="240" w:lineRule="auto"/>
              <w:jc w:val="both"/>
              <w:rPr>
                <w:rFonts w:asciiTheme="minorHAnsi" w:hAnsiTheme="minorHAnsi" w:cstheme="minorHAnsi"/>
              </w:rPr>
            </w:pPr>
          </w:p>
          <w:p w14:paraId="6BCBE862" w14:textId="3AEF559F" w:rsidR="00180F98" w:rsidRPr="009101BB" w:rsidRDefault="00180F98" w:rsidP="008D4968">
            <w:pPr>
              <w:spacing w:after="0" w:line="240" w:lineRule="auto"/>
              <w:jc w:val="both"/>
              <w:rPr>
                <w:rFonts w:asciiTheme="minorHAnsi" w:hAnsiTheme="minorHAnsi" w:cstheme="minorHAnsi"/>
              </w:rPr>
            </w:pPr>
            <w:r w:rsidRPr="009101BB">
              <w:rPr>
                <w:rFonts w:asciiTheme="minorHAnsi" w:hAnsiTheme="minorHAnsi" w:cstheme="minorHAnsi"/>
              </w:rPr>
              <w:t xml:space="preserve">The cranes and lifting equipment to be used within the NI have been identified, together with the SSCs delivering </w:t>
            </w:r>
            <w:r w:rsidR="00BC3635">
              <w:rPr>
                <w:rFonts w:asciiTheme="minorHAnsi" w:hAnsiTheme="minorHAnsi" w:cstheme="minorHAnsi"/>
              </w:rPr>
              <w:t xml:space="preserve">safety </w:t>
            </w:r>
            <w:r w:rsidRPr="009101BB">
              <w:rPr>
                <w:rFonts w:asciiTheme="minorHAnsi" w:hAnsiTheme="minorHAnsi" w:cstheme="minorHAnsi"/>
              </w:rPr>
              <w:t xml:space="preserve">functions that could be impacted by a dropped load from this equipment. For some crane lifts, it can be shown that a dropped load will not impact SSCs delivering </w:t>
            </w:r>
            <w:r w:rsidR="007951B1">
              <w:rPr>
                <w:rFonts w:asciiTheme="minorHAnsi" w:hAnsiTheme="minorHAnsi" w:cstheme="minorHAnsi"/>
              </w:rPr>
              <w:t>safety</w:t>
            </w:r>
            <w:r w:rsidRPr="009101BB">
              <w:rPr>
                <w:rFonts w:asciiTheme="minorHAnsi" w:hAnsiTheme="minorHAnsi" w:cstheme="minorHAnsi"/>
              </w:rPr>
              <w:t xml:space="preserve"> functions. Where SSCs delivering </w:t>
            </w:r>
            <w:r w:rsidR="00F62F35">
              <w:rPr>
                <w:rFonts w:asciiTheme="minorHAnsi" w:hAnsiTheme="minorHAnsi" w:cstheme="minorHAnsi"/>
              </w:rPr>
              <w:t>safety</w:t>
            </w:r>
            <w:r w:rsidR="00F62F35" w:rsidRPr="003575D7">
              <w:rPr>
                <w:rFonts w:asciiTheme="minorHAnsi" w:hAnsiTheme="minorHAnsi" w:cstheme="minorHAnsi"/>
              </w:rPr>
              <w:t xml:space="preserve"> </w:t>
            </w:r>
            <w:r w:rsidRPr="009101BB">
              <w:rPr>
                <w:rFonts w:asciiTheme="minorHAnsi" w:hAnsiTheme="minorHAnsi" w:cstheme="minorHAnsi"/>
              </w:rPr>
              <w:t xml:space="preserve">functions can be impacted it is shown for the majority of lifts that other SSCs will continue to provide the </w:t>
            </w:r>
            <w:r w:rsidR="00CF55CE">
              <w:rPr>
                <w:rFonts w:asciiTheme="minorHAnsi" w:hAnsiTheme="minorHAnsi" w:cstheme="minorHAnsi"/>
              </w:rPr>
              <w:t>safety</w:t>
            </w:r>
            <w:r w:rsidR="00CF55CE" w:rsidRPr="003575D7">
              <w:rPr>
                <w:rFonts w:asciiTheme="minorHAnsi" w:hAnsiTheme="minorHAnsi" w:cstheme="minorHAnsi"/>
              </w:rPr>
              <w:t xml:space="preserve"> </w:t>
            </w:r>
            <w:r w:rsidRPr="00A12010">
              <w:rPr>
                <w:rFonts w:asciiTheme="minorHAnsi" w:hAnsiTheme="minorHAnsi" w:cstheme="minorHAnsi"/>
              </w:rPr>
              <w:t>functions</w:t>
            </w:r>
            <w:r w:rsidRPr="009101BB">
              <w:t>.</w:t>
            </w:r>
          </w:p>
        </w:tc>
      </w:tr>
      <w:tr w:rsidR="004A3D99" w:rsidRPr="009101BB" w14:paraId="7FE46A6F" w14:textId="77777777" w:rsidTr="00DE12F6">
        <w:tc>
          <w:tcPr>
            <w:tcW w:w="1910" w:type="dxa"/>
          </w:tcPr>
          <w:p w14:paraId="5222F336" w14:textId="7E740897" w:rsidR="004A3D99" w:rsidRPr="009101BB" w:rsidRDefault="004A3D99" w:rsidP="004A3D99">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4.183. </w:t>
            </w:r>
          </w:p>
        </w:tc>
        <w:tc>
          <w:tcPr>
            <w:tcW w:w="4812" w:type="dxa"/>
          </w:tcPr>
          <w:p w14:paraId="21D9372F" w14:textId="447A7AF9" w:rsidR="004A3D99" w:rsidRPr="009101BB" w:rsidRDefault="004A3D99" w:rsidP="004A3D99">
            <w:pPr>
              <w:spacing w:after="0" w:line="240" w:lineRule="auto"/>
              <w:jc w:val="both"/>
              <w:rPr>
                <w:rFonts w:asciiTheme="minorHAnsi" w:hAnsiTheme="minorHAnsi" w:cstheme="minorHAnsi"/>
              </w:rPr>
            </w:pPr>
            <w:r w:rsidRPr="009101BB">
              <w:rPr>
                <w:rFonts w:asciiTheme="minorHAnsi" w:hAnsiTheme="minorHAnsi" w:cstheme="minorHAnsi"/>
              </w:rPr>
              <w:t>A design objective for the plant layout should be to protect stored fuel or other items important to safety from the drop of heavy equipment or other equipment handled in specific situations that might induce serious consequences.</w:t>
            </w:r>
          </w:p>
        </w:tc>
        <w:tc>
          <w:tcPr>
            <w:tcW w:w="1373" w:type="dxa"/>
          </w:tcPr>
          <w:p w14:paraId="2526D460" w14:textId="29CC6E83" w:rsidR="004A3D99" w:rsidRPr="009101BB" w:rsidRDefault="004A3D99" w:rsidP="004A3D99">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22B85914" w14:textId="77777777" w:rsidR="004A3D99" w:rsidRPr="009101BB" w:rsidRDefault="004A3D99" w:rsidP="004A3D99">
            <w:pPr>
              <w:spacing w:after="0" w:line="240" w:lineRule="auto"/>
              <w:jc w:val="both"/>
              <w:rPr>
                <w:rFonts w:asciiTheme="minorHAnsi" w:hAnsiTheme="minorHAnsi" w:cstheme="minorHAnsi"/>
              </w:rPr>
            </w:pPr>
            <w:r w:rsidRPr="009101BB">
              <w:rPr>
                <w:rFonts w:asciiTheme="minorHAnsi" w:hAnsiTheme="minorHAnsi" w:cstheme="minorHAnsi"/>
              </w:rPr>
              <w:t xml:space="preserve">Plant arrangement and the design of heavy load handling systems are based on the following criteria: </w:t>
            </w:r>
          </w:p>
          <w:p w14:paraId="153E24AB" w14:textId="77777777" w:rsidR="004A3D99" w:rsidRPr="009101BB" w:rsidRDefault="004A3D99" w:rsidP="004A3D99">
            <w:pPr>
              <w:spacing w:after="0" w:line="240" w:lineRule="auto"/>
              <w:jc w:val="both"/>
              <w:rPr>
                <w:rFonts w:asciiTheme="minorHAnsi" w:hAnsiTheme="minorHAnsi" w:cstheme="minorHAnsi"/>
              </w:rPr>
            </w:pPr>
          </w:p>
          <w:p w14:paraId="122D90DA" w14:textId="12CF2809" w:rsidR="004A3D99" w:rsidRPr="00970699" w:rsidRDefault="004A3D99" w:rsidP="004A3D99">
            <w:pPr>
              <w:pStyle w:val="ListParagraph"/>
              <w:numPr>
                <w:ilvl w:val="0"/>
                <w:numId w:val="75"/>
              </w:numPr>
              <w:spacing w:after="0" w:line="240" w:lineRule="auto"/>
              <w:jc w:val="both"/>
              <w:rPr>
                <w:rFonts w:asciiTheme="minorHAnsi" w:hAnsiTheme="minorHAnsi" w:cstheme="minorHAnsi"/>
              </w:rPr>
            </w:pPr>
            <w:r w:rsidRPr="00970699">
              <w:rPr>
                <w:rFonts w:asciiTheme="minorHAnsi" w:hAnsiTheme="minorHAnsi" w:cstheme="minorHAnsi"/>
              </w:rPr>
              <w:t xml:space="preserve">To the extent practicable, heavy loads are not carried over or near safety-related components, including irradiated fuel and safe shutdown components. Safe load paths are designated for heavy load handling in safety-related areas. </w:t>
            </w:r>
          </w:p>
          <w:p w14:paraId="125ACF40" w14:textId="4AE9B35A" w:rsidR="004A3D99" w:rsidRPr="00970699" w:rsidRDefault="004A3D99" w:rsidP="004A3D99">
            <w:pPr>
              <w:pStyle w:val="ListParagraph"/>
              <w:numPr>
                <w:ilvl w:val="0"/>
                <w:numId w:val="75"/>
              </w:numPr>
              <w:spacing w:after="0" w:line="240" w:lineRule="auto"/>
              <w:jc w:val="both"/>
              <w:rPr>
                <w:rFonts w:asciiTheme="minorHAnsi" w:hAnsiTheme="minorHAnsi" w:cstheme="minorHAnsi"/>
              </w:rPr>
            </w:pPr>
            <w:r w:rsidRPr="00970699">
              <w:rPr>
                <w:rFonts w:asciiTheme="minorHAnsi" w:hAnsiTheme="minorHAnsi" w:cstheme="minorHAnsi"/>
              </w:rPr>
              <w:t xml:space="preserve">The likelihood of a load drop is extremely small (that is, the handling system is single failure </w:t>
            </w:r>
            <w:r w:rsidRPr="00970699">
              <w:rPr>
                <w:rFonts w:asciiTheme="minorHAnsi" w:hAnsiTheme="minorHAnsi" w:cstheme="minorHAnsi"/>
              </w:rPr>
              <w:lastRenderedPageBreak/>
              <w:t xml:space="preserve">proof), or the consequences of a postulated load drop are within acceptable limits. </w:t>
            </w:r>
          </w:p>
          <w:p w14:paraId="282EC54B" w14:textId="72EA70A7" w:rsidR="004A3D99" w:rsidRPr="00970699" w:rsidRDefault="004A3D99" w:rsidP="004A3D99">
            <w:pPr>
              <w:pStyle w:val="ListParagraph"/>
              <w:numPr>
                <w:ilvl w:val="0"/>
                <w:numId w:val="75"/>
              </w:numPr>
              <w:spacing w:after="0" w:line="240" w:lineRule="auto"/>
              <w:jc w:val="both"/>
              <w:rPr>
                <w:rFonts w:asciiTheme="minorHAnsi" w:hAnsiTheme="minorHAnsi" w:cstheme="minorHAnsi"/>
              </w:rPr>
            </w:pPr>
            <w:r w:rsidRPr="00970699">
              <w:rPr>
                <w:rFonts w:asciiTheme="minorHAnsi" w:hAnsiTheme="minorHAnsi" w:cstheme="minorHAnsi"/>
              </w:rPr>
              <w:t xml:space="preserve">Single-failure-proof systems can stop and hold a critical load following the credible failure of a single component. </w:t>
            </w:r>
          </w:p>
          <w:p w14:paraId="25539834" w14:textId="69BDAA5C" w:rsidR="004A3D99" w:rsidRPr="00970699" w:rsidRDefault="004A3D99" w:rsidP="00970699">
            <w:pPr>
              <w:pStyle w:val="ListParagraph"/>
              <w:numPr>
                <w:ilvl w:val="0"/>
                <w:numId w:val="75"/>
              </w:numPr>
              <w:spacing w:after="0" w:line="240" w:lineRule="auto"/>
              <w:jc w:val="both"/>
              <w:rPr>
                <w:rFonts w:asciiTheme="minorHAnsi" w:hAnsiTheme="minorHAnsi" w:cstheme="minorHAnsi"/>
              </w:rPr>
            </w:pPr>
            <w:r w:rsidRPr="00970699">
              <w:rPr>
                <w:rFonts w:asciiTheme="minorHAnsi" w:hAnsiTheme="minorHAnsi" w:cstheme="minorHAnsi"/>
              </w:rPr>
              <w:t>Single-failure-proof systems can support a critical load during and after a safe shutdown earthquake.</w:t>
            </w:r>
          </w:p>
          <w:p w14:paraId="1302C116" w14:textId="77777777" w:rsidR="004A3D99" w:rsidRPr="009101BB" w:rsidRDefault="004A3D99" w:rsidP="004A3D99">
            <w:pPr>
              <w:spacing w:after="0" w:line="240" w:lineRule="auto"/>
              <w:jc w:val="both"/>
              <w:rPr>
                <w:rFonts w:asciiTheme="minorHAnsi" w:hAnsiTheme="minorHAnsi" w:cstheme="minorHAnsi"/>
              </w:rPr>
            </w:pPr>
          </w:p>
          <w:p w14:paraId="5DAE3998" w14:textId="12636CA9" w:rsidR="0076345E" w:rsidRPr="009101BB" w:rsidRDefault="004A3D99" w:rsidP="006769E5">
            <w:pPr>
              <w:spacing w:after="0" w:line="240" w:lineRule="auto"/>
              <w:jc w:val="both"/>
              <w:rPr>
                <w:rFonts w:asciiTheme="minorHAnsi" w:hAnsiTheme="minorHAnsi" w:cstheme="minorHAnsi"/>
              </w:rPr>
            </w:pPr>
            <w:r w:rsidRPr="009101BB">
              <w:rPr>
                <w:rFonts w:asciiTheme="minorHAnsi" w:hAnsiTheme="minorHAnsi" w:cstheme="minorHAnsi"/>
              </w:rPr>
              <w:t xml:space="preserve">See Sections 9.1.4 and 9.1.5 in the AP1000 plant DCD [2]. </w:t>
            </w:r>
          </w:p>
        </w:tc>
      </w:tr>
      <w:tr w:rsidR="00B60880" w:rsidRPr="009101BB" w14:paraId="21ADA59D" w14:textId="77777777" w:rsidTr="00005BE4">
        <w:tc>
          <w:tcPr>
            <w:tcW w:w="12950" w:type="dxa"/>
            <w:gridSpan w:val="4"/>
          </w:tcPr>
          <w:p w14:paraId="0133220B" w14:textId="48083855" w:rsidR="00B60880" w:rsidRPr="00583D52" w:rsidRDefault="00B60880" w:rsidP="00575F7F">
            <w:pPr>
              <w:spacing w:after="0"/>
              <w:jc w:val="center"/>
              <w:rPr>
                <w:rFonts w:asciiTheme="minorHAnsi" w:hAnsiTheme="minorHAnsi" w:cstheme="minorHAnsi"/>
              </w:rPr>
            </w:pPr>
            <w:r w:rsidRPr="00583D52">
              <w:rPr>
                <w:rFonts w:asciiTheme="minorHAnsi" w:hAnsiTheme="minorHAnsi" w:cstheme="minorHAnsi"/>
                <w:b/>
                <w:bCs/>
              </w:rPr>
              <w:lastRenderedPageBreak/>
              <w:t>MITIGATION OF THE EFFECTS OF HEAVY LOAD DROP</w:t>
            </w:r>
          </w:p>
        </w:tc>
      </w:tr>
      <w:tr w:rsidR="00556038" w:rsidRPr="009101BB" w14:paraId="5FD1A630" w14:textId="77777777" w:rsidTr="00DE12F6">
        <w:tc>
          <w:tcPr>
            <w:tcW w:w="1910" w:type="dxa"/>
          </w:tcPr>
          <w:p w14:paraId="3891B57F" w14:textId="48BB39AD" w:rsidR="00556038" w:rsidRPr="009101BB" w:rsidRDefault="00556038" w:rsidP="00556038">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4.184. </w:t>
            </w:r>
          </w:p>
        </w:tc>
        <w:tc>
          <w:tcPr>
            <w:tcW w:w="4812" w:type="dxa"/>
          </w:tcPr>
          <w:p w14:paraId="48EC9590" w14:textId="51A0729F" w:rsidR="00556038" w:rsidRPr="00583D52" w:rsidRDefault="00556038" w:rsidP="00556038">
            <w:pPr>
              <w:spacing w:after="0" w:line="240" w:lineRule="auto"/>
              <w:jc w:val="both"/>
              <w:rPr>
                <w:rFonts w:asciiTheme="minorHAnsi" w:hAnsiTheme="minorHAnsi" w:cstheme="minorHAnsi"/>
              </w:rPr>
            </w:pPr>
            <w:r w:rsidRPr="00583D52">
              <w:rPr>
                <w:rFonts w:asciiTheme="minorHAnsi" w:hAnsiTheme="minorHAnsi" w:cstheme="minorHAnsi"/>
              </w:rPr>
              <w:t>A significant mitigation of risks from dropped loads is provided by scheduling load movements and lifts only in specified modes of plant operation (such as shutdown modes). Such scheduling could be also used as a preventive measure.</w:t>
            </w:r>
          </w:p>
        </w:tc>
        <w:tc>
          <w:tcPr>
            <w:tcW w:w="1373" w:type="dxa"/>
          </w:tcPr>
          <w:p w14:paraId="373299A4" w14:textId="135A1043" w:rsidR="00556038" w:rsidRPr="00583D52" w:rsidRDefault="00556038" w:rsidP="00556038">
            <w:pPr>
              <w:spacing w:after="0" w:line="240" w:lineRule="auto"/>
              <w:jc w:val="center"/>
              <w:rPr>
                <w:rFonts w:asciiTheme="minorHAnsi" w:hAnsiTheme="minorHAnsi" w:cstheme="minorHAnsi"/>
              </w:rPr>
            </w:pPr>
            <w:r w:rsidRPr="00583D52">
              <w:rPr>
                <w:rFonts w:asciiTheme="minorHAnsi" w:hAnsiTheme="minorHAnsi" w:cstheme="minorHAnsi"/>
              </w:rPr>
              <w:t>NR</w:t>
            </w:r>
          </w:p>
        </w:tc>
        <w:tc>
          <w:tcPr>
            <w:tcW w:w="4855" w:type="dxa"/>
          </w:tcPr>
          <w:p w14:paraId="2B3D0ABC" w14:textId="012E8D4C" w:rsidR="00556038" w:rsidRPr="00583D52" w:rsidRDefault="00556038" w:rsidP="00556038">
            <w:pPr>
              <w:jc w:val="both"/>
              <w:rPr>
                <w:rFonts w:asciiTheme="minorHAnsi" w:hAnsiTheme="minorHAnsi" w:cstheme="minorHAnsi"/>
              </w:rPr>
            </w:pPr>
            <w:r w:rsidRPr="00583D52">
              <w:rPr>
                <w:rFonts w:asciiTheme="minorHAnsi" w:hAnsiTheme="minorHAnsi" w:cstheme="minorHAnsi"/>
              </w:rPr>
              <w:t>This is a statement not a requirement.</w:t>
            </w:r>
          </w:p>
        </w:tc>
      </w:tr>
      <w:tr w:rsidR="00BB16A8" w:rsidRPr="009101BB" w14:paraId="5A5585D7" w14:textId="77777777" w:rsidTr="00DE12F6">
        <w:tc>
          <w:tcPr>
            <w:tcW w:w="1910" w:type="dxa"/>
          </w:tcPr>
          <w:p w14:paraId="08E15BC1" w14:textId="62C0F451" w:rsidR="00BB16A8" w:rsidRPr="009101BB" w:rsidRDefault="00BB16A8" w:rsidP="00BB16A8">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4.185. </w:t>
            </w:r>
          </w:p>
        </w:tc>
        <w:tc>
          <w:tcPr>
            <w:tcW w:w="4812" w:type="dxa"/>
          </w:tcPr>
          <w:p w14:paraId="4889A632" w14:textId="1F69A7B6" w:rsidR="00BB16A8" w:rsidRPr="00583D52" w:rsidRDefault="00BB16A8" w:rsidP="00BB16A8">
            <w:pPr>
              <w:spacing w:after="0" w:line="240" w:lineRule="auto"/>
              <w:jc w:val="both"/>
              <w:rPr>
                <w:rFonts w:asciiTheme="minorHAnsi" w:hAnsiTheme="minorHAnsi" w:cstheme="minorHAnsi"/>
              </w:rPr>
            </w:pPr>
            <w:r w:rsidRPr="00583D52">
              <w:rPr>
                <w:rFonts w:asciiTheme="minorHAnsi" w:hAnsiTheme="minorHAnsi" w:cstheme="minorHAnsi"/>
              </w:rPr>
              <w:t>The consequences of heavy load drops can in some cases be reduced by adopting a stepped approach so that the lift is made over intermediate points, by using load following platforms or by deploying deformable structures at the point of the lift. Protective dampers could also be installed on heavy loads. For example, such protective dampers are used for fuel casks.</w:t>
            </w:r>
          </w:p>
        </w:tc>
        <w:tc>
          <w:tcPr>
            <w:tcW w:w="1373" w:type="dxa"/>
          </w:tcPr>
          <w:p w14:paraId="63B9B703" w14:textId="3353B441" w:rsidR="00BB16A8" w:rsidRPr="00583D52" w:rsidRDefault="00BB16A8" w:rsidP="00BB16A8">
            <w:pPr>
              <w:spacing w:after="0" w:line="240" w:lineRule="auto"/>
              <w:jc w:val="center"/>
              <w:rPr>
                <w:rFonts w:asciiTheme="minorHAnsi" w:hAnsiTheme="minorHAnsi" w:cstheme="minorHAnsi"/>
              </w:rPr>
            </w:pPr>
            <w:r w:rsidRPr="00583D52">
              <w:rPr>
                <w:rFonts w:asciiTheme="minorHAnsi" w:hAnsiTheme="minorHAnsi" w:cstheme="minorHAnsi"/>
              </w:rPr>
              <w:t>NR</w:t>
            </w:r>
          </w:p>
        </w:tc>
        <w:tc>
          <w:tcPr>
            <w:tcW w:w="4855" w:type="dxa"/>
          </w:tcPr>
          <w:p w14:paraId="66AEC8AD" w14:textId="2D36F1DD" w:rsidR="00BB16A8" w:rsidRPr="00583D52" w:rsidRDefault="00BB16A8" w:rsidP="00BB16A8">
            <w:pPr>
              <w:jc w:val="both"/>
              <w:rPr>
                <w:rFonts w:asciiTheme="minorHAnsi" w:hAnsiTheme="minorHAnsi" w:cstheme="minorHAnsi"/>
              </w:rPr>
            </w:pPr>
            <w:r w:rsidRPr="00583D52">
              <w:rPr>
                <w:rFonts w:asciiTheme="minorHAnsi" w:hAnsiTheme="minorHAnsi" w:cstheme="minorHAnsi"/>
              </w:rPr>
              <w:t>This is a statement not a requirement.</w:t>
            </w:r>
          </w:p>
        </w:tc>
      </w:tr>
      <w:tr w:rsidR="00B24672" w:rsidRPr="009101BB" w14:paraId="0ACE4FE8" w14:textId="77777777" w:rsidTr="00DE12F6">
        <w:tc>
          <w:tcPr>
            <w:tcW w:w="1910" w:type="dxa"/>
          </w:tcPr>
          <w:p w14:paraId="1DFC5FA6" w14:textId="26276E93" w:rsidR="00B24672" w:rsidRPr="009101BB" w:rsidRDefault="00B24672" w:rsidP="00B24672">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4.186. </w:t>
            </w:r>
          </w:p>
        </w:tc>
        <w:tc>
          <w:tcPr>
            <w:tcW w:w="4812" w:type="dxa"/>
          </w:tcPr>
          <w:p w14:paraId="75EE3546" w14:textId="5884D0B1" w:rsidR="00FE5D67" w:rsidRPr="009101BB" w:rsidRDefault="00B24672" w:rsidP="00B24672">
            <w:pPr>
              <w:spacing w:after="0" w:line="240" w:lineRule="auto"/>
              <w:jc w:val="both"/>
              <w:rPr>
                <w:rFonts w:asciiTheme="minorHAnsi" w:hAnsiTheme="minorHAnsi" w:cstheme="minorHAnsi"/>
              </w:rPr>
            </w:pPr>
            <w:r w:rsidRPr="009101BB">
              <w:rPr>
                <w:rFonts w:asciiTheme="minorHAnsi" w:hAnsiTheme="minorHAnsi" w:cstheme="minorHAnsi"/>
              </w:rPr>
              <w:t xml:space="preserve">For crane loads associated with fuel handling, such as fuel shipping casks, particular attention should be paid to the fuel casks because of their large mass. The possible consequences of drops affecting the fuel storage pool should be controlled. Impacts of concern might include a fall either into the fuel </w:t>
            </w:r>
            <w:r w:rsidRPr="009101BB">
              <w:rPr>
                <w:rFonts w:asciiTheme="minorHAnsi" w:hAnsiTheme="minorHAnsi" w:cstheme="minorHAnsi"/>
              </w:rPr>
              <w:lastRenderedPageBreak/>
              <w:t xml:space="preserve">storage pool or onto the slabs surrounding the pool. These impacts should be assessed as potentially compromising the integrity or </w:t>
            </w:r>
            <w:proofErr w:type="spellStart"/>
            <w:r w:rsidRPr="009101BB">
              <w:rPr>
                <w:rFonts w:asciiTheme="minorHAnsi" w:hAnsiTheme="minorHAnsi" w:cstheme="minorHAnsi"/>
              </w:rPr>
              <w:t>leaktightness</w:t>
            </w:r>
            <w:proofErr w:type="spellEnd"/>
            <w:r w:rsidRPr="009101BB">
              <w:rPr>
                <w:rFonts w:asciiTheme="minorHAnsi" w:hAnsiTheme="minorHAnsi" w:cstheme="minorHAnsi"/>
              </w:rPr>
              <w:t xml:space="preserve"> of the storage pool. Another layout practice that should be considered is to restrict the handling of fuel casks to an area remote from the pool itself and remote from other target areas (see SSG</w:t>
            </w:r>
            <w:r w:rsidRPr="009101BB">
              <w:rPr>
                <w:rFonts w:asciiTheme="minorHAnsi" w:hAnsiTheme="minorHAnsi" w:cstheme="minorHAnsi"/>
              </w:rPr>
              <w:noBreakHyphen/>
              <w:t>63 [13]).</w:t>
            </w:r>
          </w:p>
        </w:tc>
        <w:tc>
          <w:tcPr>
            <w:tcW w:w="1373" w:type="dxa"/>
          </w:tcPr>
          <w:p w14:paraId="4E7EB3B1" w14:textId="45538E37" w:rsidR="00B24672" w:rsidRPr="009101BB" w:rsidRDefault="00B24672" w:rsidP="00B24672">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3183B204" w14:textId="77777777" w:rsidR="00B24672" w:rsidRPr="009101BB" w:rsidRDefault="00B24672" w:rsidP="00B24672">
            <w:pPr>
              <w:spacing w:after="0" w:line="240" w:lineRule="auto"/>
              <w:jc w:val="both"/>
              <w:rPr>
                <w:rFonts w:asciiTheme="minorHAnsi" w:hAnsiTheme="minorHAnsi" w:cstheme="minorHAnsi"/>
              </w:rPr>
            </w:pPr>
            <w:r w:rsidRPr="009101BB">
              <w:rPr>
                <w:rFonts w:asciiTheme="minorHAnsi" w:hAnsiTheme="minorHAnsi" w:cstheme="minorHAnsi"/>
              </w:rPr>
              <w:t>The cask crane is designed so that it cannot access the new or spent fuel pits. This is performed with hard stops to physically limit the access of the crane.</w:t>
            </w:r>
          </w:p>
          <w:p w14:paraId="24511BB8" w14:textId="77777777" w:rsidR="00B24672" w:rsidRPr="009101BB" w:rsidRDefault="00B24672" w:rsidP="00B24672">
            <w:pPr>
              <w:spacing w:after="0" w:line="240" w:lineRule="auto"/>
              <w:jc w:val="both"/>
              <w:rPr>
                <w:rFonts w:asciiTheme="minorHAnsi" w:hAnsiTheme="minorHAnsi" w:cstheme="minorHAnsi"/>
              </w:rPr>
            </w:pPr>
          </w:p>
          <w:p w14:paraId="56A13AA2" w14:textId="77777777" w:rsidR="00B24672" w:rsidRPr="009101BB" w:rsidRDefault="00B24672" w:rsidP="00B24672">
            <w:pPr>
              <w:jc w:val="both"/>
              <w:rPr>
                <w:rFonts w:asciiTheme="minorHAnsi" w:hAnsiTheme="minorHAnsi" w:cstheme="minorHAnsi"/>
              </w:rPr>
            </w:pPr>
            <w:r w:rsidRPr="009101BB">
              <w:rPr>
                <w:rFonts w:asciiTheme="minorHAnsi" w:hAnsiTheme="minorHAnsi" w:cstheme="minorHAnsi"/>
              </w:rPr>
              <w:t xml:space="preserve">The facility is designed so that heavy objects, such as the spent fuel shipping cask, cannot be carried over </w:t>
            </w:r>
            <w:r w:rsidRPr="009101BB">
              <w:rPr>
                <w:rFonts w:asciiTheme="minorHAnsi" w:hAnsiTheme="minorHAnsi" w:cstheme="minorHAnsi"/>
              </w:rPr>
              <w:lastRenderedPageBreak/>
              <w:t>or tipped into the spent fuel pool, thus only dropping of a fuel assembly as the most conservative scenario is taken into consideration.</w:t>
            </w:r>
          </w:p>
          <w:p w14:paraId="6DC0717A" w14:textId="08EDFE4E" w:rsidR="00B24672" w:rsidRPr="009101BB" w:rsidRDefault="00B24672" w:rsidP="001056EE">
            <w:pPr>
              <w:rPr>
                <w:rFonts w:asciiTheme="minorHAnsi" w:hAnsiTheme="minorHAnsi" w:cstheme="minorHAnsi"/>
              </w:rPr>
            </w:pPr>
            <w:r w:rsidRPr="009101BB">
              <w:rPr>
                <w:rFonts w:asciiTheme="minorHAnsi" w:hAnsiTheme="minorHAnsi" w:cstheme="minorHAnsi"/>
              </w:rPr>
              <w:t xml:space="preserve">For more information </w:t>
            </w:r>
            <w:r w:rsidR="001056EE" w:rsidRPr="009101BB">
              <w:rPr>
                <w:rFonts w:asciiTheme="minorHAnsi" w:hAnsiTheme="minorHAnsi" w:cstheme="minorHAnsi"/>
              </w:rPr>
              <w:t xml:space="preserve">see </w:t>
            </w:r>
            <w:r w:rsidR="001056EE" w:rsidRPr="004E2492">
              <w:rPr>
                <w:rFonts w:asciiTheme="minorHAnsi" w:hAnsiTheme="minorHAnsi" w:cstheme="minorHAnsi"/>
              </w:rPr>
              <w:t>APP-GW-G0R-013</w:t>
            </w:r>
            <w:r w:rsidR="001056EE">
              <w:rPr>
                <w:rFonts w:asciiTheme="minorHAnsi" w:hAnsiTheme="minorHAnsi" w:cstheme="minorHAnsi"/>
              </w:rPr>
              <w:t xml:space="preserve"> </w:t>
            </w:r>
            <w:r w:rsidRPr="009101BB">
              <w:rPr>
                <w:rFonts w:asciiTheme="minorHAnsi" w:hAnsiTheme="minorHAnsi" w:cstheme="minorHAnsi"/>
              </w:rPr>
              <w:t>[</w:t>
            </w:r>
            <w:r w:rsidR="00490EF9">
              <w:rPr>
                <w:rFonts w:asciiTheme="minorHAnsi" w:hAnsiTheme="minorHAnsi" w:cstheme="minorHAnsi"/>
              </w:rPr>
              <w:t>2</w:t>
            </w:r>
            <w:r w:rsidR="00743551">
              <w:rPr>
                <w:rFonts w:asciiTheme="minorHAnsi" w:hAnsiTheme="minorHAnsi" w:cstheme="minorHAnsi"/>
              </w:rPr>
              <w:t>4</w:t>
            </w:r>
            <w:r w:rsidRPr="009101BB">
              <w:rPr>
                <w:rFonts w:asciiTheme="minorHAnsi" w:hAnsiTheme="minorHAnsi" w:cstheme="minorHAnsi"/>
              </w:rPr>
              <w:t xml:space="preserve">]. </w:t>
            </w:r>
          </w:p>
        </w:tc>
      </w:tr>
      <w:tr w:rsidR="00B2333B" w:rsidRPr="009101BB" w14:paraId="564DF013" w14:textId="77777777" w:rsidTr="00005BE4">
        <w:tc>
          <w:tcPr>
            <w:tcW w:w="12950" w:type="dxa"/>
            <w:gridSpan w:val="4"/>
          </w:tcPr>
          <w:p w14:paraId="09D1F26D" w14:textId="0BBBDF89" w:rsidR="00B2333B" w:rsidRPr="0014680E" w:rsidRDefault="00B2333B" w:rsidP="00B2333B">
            <w:pPr>
              <w:spacing w:after="0"/>
              <w:jc w:val="center"/>
              <w:rPr>
                <w:rFonts w:asciiTheme="minorHAnsi" w:hAnsiTheme="minorHAnsi" w:cstheme="minorHAnsi"/>
              </w:rPr>
            </w:pPr>
            <w:r w:rsidRPr="0014680E">
              <w:rPr>
                <w:rFonts w:asciiTheme="minorHAnsi" w:hAnsiTheme="minorHAnsi" w:cstheme="minorHAnsi"/>
                <w:b/>
                <w:bCs/>
              </w:rPr>
              <w:lastRenderedPageBreak/>
              <w:t>ELECTROMAGNETIC INTERFERENCE</w:t>
            </w:r>
          </w:p>
        </w:tc>
      </w:tr>
      <w:tr w:rsidR="00604A04" w:rsidRPr="009101BB" w14:paraId="7B3A59EF" w14:textId="77777777" w:rsidTr="00DE12F6">
        <w:tc>
          <w:tcPr>
            <w:tcW w:w="1910" w:type="dxa"/>
          </w:tcPr>
          <w:p w14:paraId="3BF77D56" w14:textId="1B5EE6D1" w:rsidR="00604A04" w:rsidRPr="009101BB" w:rsidRDefault="00604A04" w:rsidP="00604A04">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4.187. </w:t>
            </w:r>
          </w:p>
        </w:tc>
        <w:tc>
          <w:tcPr>
            <w:tcW w:w="4812" w:type="dxa"/>
          </w:tcPr>
          <w:p w14:paraId="20902EED" w14:textId="22C9A623" w:rsidR="00604A04" w:rsidRPr="0014680E" w:rsidRDefault="00604A04" w:rsidP="00604A04">
            <w:pPr>
              <w:spacing w:after="0" w:line="240" w:lineRule="auto"/>
              <w:jc w:val="both"/>
              <w:rPr>
                <w:rFonts w:asciiTheme="minorHAnsi" w:hAnsiTheme="minorHAnsi" w:cstheme="minorHAnsi"/>
              </w:rPr>
            </w:pPr>
            <w:r w:rsidRPr="0014680E">
              <w:rPr>
                <w:rFonts w:asciiTheme="minorHAnsi" w:hAnsiTheme="minorHAnsi" w:cstheme="minorHAnsi"/>
              </w:rPr>
              <w:t>Electromagnetic interference is a term used to describe a number of potential disturbance mechanisms with the potential to affect electrical or electronic devices caused either by electromagnetic conduction or by electromagnetic radiation. If the disturbance is in the high or radio frequency ranges, it is sometimes referred to as radio frequency interference; in the context of this Safety Guide, electromagnetic interference is used as the generic term.</w:t>
            </w:r>
          </w:p>
        </w:tc>
        <w:tc>
          <w:tcPr>
            <w:tcW w:w="1373" w:type="dxa"/>
          </w:tcPr>
          <w:p w14:paraId="5664F60A" w14:textId="2CF747C3" w:rsidR="00604A04" w:rsidRPr="0014680E" w:rsidRDefault="00604A04" w:rsidP="00604A04">
            <w:pPr>
              <w:spacing w:after="0" w:line="240" w:lineRule="auto"/>
              <w:jc w:val="center"/>
              <w:rPr>
                <w:rFonts w:asciiTheme="minorHAnsi" w:hAnsiTheme="minorHAnsi" w:cstheme="minorHAnsi"/>
              </w:rPr>
            </w:pPr>
            <w:r w:rsidRPr="0014680E">
              <w:rPr>
                <w:rFonts w:asciiTheme="minorHAnsi" w:hAnsiTheme="minorHAnsi" w:cstheme="minorHAnsi"/>
              </w:rPr>
              <w:t>NR</w:t>
            </w:r>
          </w:p>
        </w:tc>
        <w:tc>
          <w:tcPr>
            <w:tcW w:w="4855" w:type="dxa"/>
          </w:tcPr>
          <w:p w14:paraId="7A3FC375" w14:textId="2588BC6A" w:rsidR="00604A04" w:rsidRPr="0014680E" w:rsidRDefault="00604A04" w:rsidP="00604A04">
            <w:pPr>
              <w:jc w:val="both"/>
              <w:rPr>
                <w:rFonts w:asciiTheme="minorHAnsi" w:hAnsiTheme="minorHAnsi" w:cstheme="minorHAnsi"/>
              </w:rPr>
            </w:pPr>
            <w:r w:rsidRPr="0014680E">
              <w:rPr>
                <w:rFonts w:asciiTheme="minorHAnsi" w:hAnsiTheme="minorHAnsi" w:cstheme="minorHAnsi"/>
              </w:rPr>
              <w:t>This is a statement not a requirement.</w:t>
            </w:r>
          </w:p>
        </w:tc>
      </w:tr>
      <w:tr w:rsidR="00604A04" w:rsidRPr="009101BB" w14:paraId="1C871A76" w14:textId="77777777" w:rsidTr="00DE12F6">
        <w:tc>
          <w:tcPr>
            <w:tcW w:w="1910" w:type="dxa"/>
          </w:tcPr>
          <w:p w14:paraId="08991E8A" w14:textId="09B0E74F" w:rsidR="00604A04" w:rsidRPr="009101BB" w:rsidRDefault="00604A04" w:rsidP="00604A04">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4.188. </w:t>
            </w:r>
          </w:p>
        </w:tc>
        <w:tc>
          <w:tcPr>
            <w:tcW w:w="4812" w:type="dxa"/>
          </w:tcPr>
          <w:p w14:paraId="75353938" w14:textId="62A66909" w:rsidR="00604A04" w:rsidRPr="0014680E" w:rsidRDefault="00604A04" w:rsidP="00604A04">
            <w:pPr>
              <w:spacing w:after="0" w:line="240" w:lineRule="auto"/>
              <w:jc w:val="both"/>
              <w:rPr>
                <w:rFonts w:asciiTheme="minorHAnsi" w:hAnsiTheme="minorHAnsi" w:cstheme="minorHAnsi"/>
              </w:rPr>
            </w:pPr>
            <w:r w:rsidRPr="0014680E">
              <w:rPr>
                <w:rFonts w:asciiTheme="minorHAnsi" w:hAnsiTheme="minorHAnsi" w:cstheme="minorHAnsi"/>
              </w:rPr>
              <w:t>Electromagnetic interference hazards can be categorized as internal hazards (e.g. caused by induction or radiation from installed equipment, either in normal operation or in fault) or as external hazards (e.g. lightning, radiation from solar flares, or radiation from equipment outside the site boundary and operated by other bodies). This Safety Guide addresses internal electromagnetic interference hazards only.</w:t>
            </w:r>
          </w:p>
        </w:tc>
        <w:tc>
          <w:tcPr>
            <w:tcW w:w="1373" w:type="dxa"/>
          </w:tcPr>
          <w:p w14:paraId="15E1162D" w14:textId="251865F9" w:rsidR="00604A04" w:rsidRPr="0014680E" w:rsidRDefault="00604A04" w:rsidP="00604A04">
            <w:pPr>
              <w:spacing w:after="0" w:line="240" w:lineRule="auto"/>
              <w:jc w:val="center"/>
              <w:rPr>
                <w:rFonts w:asciiTheme="minorHAnsi" w:hAnsiTheme="minorHAnsi" w:cstheme="minorHAnsi"/>
              </w:rPr>
            </w:pPr>
            <w:r w:rsidRPr="0014680E">
              <w:rPr>
                <w:rFonts w:asciiTheme="minorHAnsi" w:hAnsiTheme="minorHAnsi" w:cstheme="minorHAnsi"/>
              </w:rPr>
              <w:t>NR</w:t>
            </w:r>
          </w:p>
        </w:tc>
        <w:tc>
          <w:tcPr>
            <w:tcW w:w="4855" w:type="dxa"/>
          </w:tcPr>
          <w:p w14:paraId="771C877F" w14:textId="340CC3EB" w:rsidR="00604A04" w:rsidRPr="0014680E" w:rsidRDefault="00604A04" w:rsidP="00604A04">
            <w:pPr>
              <w:jc w:val="both"/>
              <w:rPr>
                <w:rFonts w:asciiTheme="minorHAnsi" w:hAnsiTheme="minorHAnsi" w:cstheme="minorHAnsi"/>
              </w:rPr>
            </w:pPr>
            <w:r w:rsidRPr="0014680E">
              <w:rPr>
                <w:rFonts w:asciiTheme="minorHAnsi" w:hAnsiTheme="minorHAnsi" w:cstheme="minorHAnsi"/>
              </w:rPr>
              <w:t>This is a statement not a requirement.</w:t>
            </w:r>
          </w:p>
        </w:tc>
      </w:tr>
      <w:tr w:rsidR="00604A04" w:rsidRPr="009101BB" w14:paraId="1FF35A65" w14:textId="77777777" w:rsidTr="00DE12F6">
        <w:tc>
          <w:tcPr>
            <w:tcW w:w="1910" w:type="dxa"/>
          </w:tcPr>
          <w:p w14:paraId="060ED625" w14:textId="68C4ECA1" w:rsidR="00604A04" w:rsidRPr="009101BB" w:rsidRDefault="00604A04" w:rsidP="00604A04">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4.189. </w:t>
            </w:r>
          </w:p>
        </w:tc>
        <w:tc>
          <w:tcPr>
            <w:tcW w:w="4812" w:type="dxa"/>
          </w:tcPr>
          <w:p w14:paraId="023A028A" w14:textId="65B6C9A8" w:rsidR="00604A04" w:rsidRPr="0014680E" w:rsidRDefault="00604A04" w:rsidP="00604A04">
            <w:pPr>
              <w:spacing w:after="0" w:line="240" w:lineRule="auto"/>
              <w:jc w:val="both"/>
              <w:rPr>
                <w:rFonts w:asciiTheme="minorHAnsi" w:hAnsiTheme="minorHAnsi" w:cstheme="minorHAnsi"/>
              </w:rPr>
            </w:pPr>
            <w:r w:rsidRPr="0014680E">
              <w:rPr>
                <w:rFonts w:asciiTheme="minorHAnsi" w:hAnsiTheme="minorHAnsi" w:cstheme="minorHAnsi"/>
              </w:rPr>
              <w:t xml:space="preserve">In many cases, both prevention of the sources of electromagnetic interference and the ability of equipment to withstand electromagnetic interference are addressed by the standards for </w:t>
            </w:r>
            <w:r w:rsidRPr="0014680E">
              <w:rPr>
                <w:rFonts w:asciiTheme="minorHAnsi" w:hAnsiTheme="minorHAnsi" w:cstheme="minorHAnsi"/>
              </w:rPr>
              <w:lastRenderedPageBreak/>
              <w:t>design and construction of equipment. Further recommendations on these aspects are provided in SSG</w:t>
            </w:r>
            <w:r w:rsidRPr="0014680E">
              <w:rPr>
                <w:rFonts w:asciiTheme="minorHAnsi" w:hAnsiTheme="minorHAnsi" w:cstheme="minorHAnsi"/>
              </w:rPr>
              <w:noBreakHyphen/>
              <w:t>39 [6] and SSG</w:t>
            </w:r>
            <w:r w:rsidRPr="0014680E">
              <w:rPr>
                <w:rFonts w:asciiTheme="minorHAnsi" w:hAnsiTheme="minorHAnsi" w:cstheme="minorHAnsi"/>
              </w:rPr>
              <w:noBreakHyphen/>
              <w:t>34 [7].</w:t>
            </w:r>
          </w:p>
        </w:tc>
        <w:tc>
          <w:tcPr>
            <w:tcW w:w="1373" w:type="dxa"/>
          </w:tcPr>
          <w:p w14:paraId="06802B59" w14:textId="306324D3" w:rsidR="00604A04" w:rsidRPr="0014680E" w:rsidRDefault="00604A04" w:rsidP="00604A04">
            <w:pPr>
              <w:spacing w:after="0" w:line="240" w:lineRule="auto"/>
              <w:jc w:val="center"/>
              <w:rPr>
                <w:rFonts w:asciiTheme="minorHAnsi" w:hAnsiTheme="minorHAnsi" w:cstheme="minorHAnsi"/>
              </w:rPr>
            </w:pPr>
            <w:r w:rsidRPr="0014680E">
              <w:rPr>
                <w:rFonts w:asciiTheme="minorHAnsi" w:hAnsiTheme="minorHAnsi" w:cstheme="minorHAnsi"/>
              </w:rPr>
              <w:lastRenderedPageBreak/>
              <w:t>NR</w:t>
            </w:r>
          </w:p>
        </w:tc>
        <w:tc>
          <w:tcPr>
            <w:tcW w:w="4855" w:type="dxa"/>
          </w:tcPr>
          <w:p w14:paraId="7E0BA62F" w14:textId="6688709E" w:rsidR="00604A04" w:rsidRPr="0014680E" w:rsidRDefault="00604A04" w:rsidP="00604A04">
            <w:pPr>
              <w:jc w:val="both"/>
              <w:rPr>
                <w:rFonts w:asciiTheme="minorHAnsi" w:hAnsiTheme="minorHAnsi" w:cstheme="minorHAnsi"/>
              </w:rPr>
            </w:pPr>
            <w:r w:rsidRPr="0014680E">
              <w:rPr>
                <w:rFonts w:asciiTheme="minorHAnsi" w:hAnsiTheme="minorHAnsi" w:cstheme="minorHAnsi"/>
              </w:rPr>
              <w:t>This is a statement not a requirement.</w:t>
            </w:r>
          </w:p>
        </w:tc>
      </w:tr>
      <w:tr w:rsidR="00F43EB7" w:rsidRPr="009101BB" w14:paraId="5C3120D0" w14:textId="77777777" w:rsidTr="00005BE4">
        <w:tc>
          <w:tcPr>
            <w:tcW w:w="12950" w:type="dxa"/>
            <w:gridSpan w:val="4"/>
          </w:tcPr>
          <w:p w14:paraId="2B4048AF" w14:textId="7F2D82B3" w:rsidR="00F43EB7" w:rsidRPr="0014680E" w:rsidRDefault="00F43EB7" w:rsidP="00F43EB7">
            <w:pPr>
              <w:spacing w:after="0"/>
              <w:jc w:val="center"/>
              <w:rPr>
                <w:rFonts w:asciiTheme="minorHAnsi" w:hAnsiTheme="minorHAnsi" w:cstheme="minorHAnsi"/>
              </w:rPr>
            </w:pPr>
            <w:r w:rsidRPr="0014680E">
              <w:rPr>
                <w:rFonts w:asciiTheme="minorHAnsi" w:hAnsiTheme="minorHAnsi" w:cstheme="minorHAnsi"/>
                <w:b/>
                <w:bCs/>
              </w:rPr>
              <w:t>IDENTIFICATION AND CHARACTERIZATION OF ELECTROMAGNETIC INTERFERENCE HAZARDS</w:t>
            </w:r>
          </w:p>
        </w:tc>
      </w:tr>
      <w:tr w:rsidR="00B32B56" w:rsidRPr="009101BB" w14:paraId="0229EF24" w14:textId="77777777" w:rsidTr="00DE12F6">
        <w:tc>
          <w:tcPr>
            <w:tcW w:w="1910" w:type="dxa"/>
          </w:tcPr>
          <w:p w14:paraId="6282CB95" w14:textId="12FB6586" w:rsidR="00B32B56" w:rsidRPr="009101BB" w:rsidRDefault="00B32B56" w:rsidP="00B32B56">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4.190. </w:t>
            </w:r>
          </w:p>
        </w:tc>
        <w:tc>
          <w:tcPr>
            <w:tcW w:w="4812" w:type="dxa"/>
          </w:tcPr>
          <w:p w14:paraId="4EC8FFB3" w14:textId="5172813F" w:rsidR="00B32B56" w:rsidRPr="0014680E" w:rsidRDefault="00B32B56" w:rsidP="00B32B56">
            <w:pPr>
              <w:spacing w:after="0" w:line="240" w:lineRule="auto"/>
              <w:jc w:val="both"/>
              <w:rPr>
                <w:rFonts w:asciiTheme="minorHAnsi" w:hAnsiTheme="minorHAnsi" w:cstheme="minorHAnsi"/>
              </w:rPr>
            </w:pPr>
            <w:r w:rsidRPr="0014680E">
              <w:rPr>
                <w:rFonts w:asciiTheme="minorHAnsi" w:hAnsiTheme="minorHAnsi" w:cstheme="minorHAnsi"/>
              </w:rPr>
              <w:t>The potential sources of electromagnetic interference should be identified and possible effects from them should be assessed. Significant sources of electromagnetic interference within the control of the operating organization include motor and generator brush assemblies, and fault current clearance from the operation of switchgears, circuit breakers or fuses. Electric fields can also be caused by radio transmitters. Even flash photography has occasionally affected sensitive control and protection equipment. There is considerable operating experience feedback available that will help designers identify potential electromagnetic interference mechanisms or similar faults. Further recommendations are provided in SSG</w:t>
            </w:r>
            <w:r w:rsidRPr="0014680E">
              <w:rPr>
                <w:rFonts w:asciiTheme="minorHAnsi" w:hAnsiTheme="minorHAnsi" w:cstheme="minorHAnsi"/>
              </w:rPr>
              <w:noBreakHyphen/>
              <w:t>39 [6].</w:t>
            </w:r>
          </w:p>
        </w:tc>
        <w:tc>
          <w:tcPr>
            <w:tcW w:w="1373" w:type="dxa"/>
          </w:tcPr>
          <w:p w14:paraId="30D5373D" w14:textId="77777777" w:rsidR="00B32B56" w:rsidRPr="0014680E" w:rsidRDefault="00B32B56" w:rsidP="00B32B56">
            <w:pPr>
              <w:spacing w:after="0" w:line="276" w:lineRule="auto"/>
              <w:jc w:val="center"/>
              <w:rPr>
                <w:rFonts w:asciiTheme="minorHAnsi" w:hAnsiTheme="minorHAnsi" w:cstheme="minorHAnsi"/>
              </w:rPr>
            </w:pPr>
            <w:r w:rsidRPr="0014680E">
              <w:rPr>
                <w:rFonts w:asciiTheme="minorHAnsi" w:hAnsiTheme="minorHAnsi" w:cstheme="minorHAnsi"/>
              </w:rPr>
              <w:t>COM</w:t>
            </w:r>
          </w:p>
          <w:p w14:paraId="10065770" w14:textId="03CFE182" w:rsidR="00B32B56" w:rsidRPr="0014680E" w:rsidRDefault="00B32B56" w:rsidP="00B32B56">
            <w:pPr>
              <w:spacing w:after="0" w:line="240" w:lineRule="auto"/>
              <w:jc w:val="center"/>
              <w:rPr>
                <w:rFonts w:asciiTheme="minorHAnsi" w:hAnsiTheme="minorHAnsi" w:cstheme="minorHAnsi"/>
              </w:rPr>
            </w:pPr>
          </w:p>
        </w:tc>
        <w:tc>
          <w:tcPr>
            <w:tcW w:w="4855" w:type="dxa"/>
          </w:tcPr>
          <w:p w14:paraId="72632C34" w14:textId="77777777" w:rsidR="00B32B56" w:rsidRPr="0014680E" w:rsidRDefault="00B32B56" w:rsidP="00B32B56">
            <w:pPr>
              <w:spacing w:after="0" w:line="240" w:lineRule="auto"/>
              <w:jc w:val="both"/>
              <w:rPr>
                <w:rFonts w:asciiTheme="minorHAnsi" w:hAnsiTheme="minorHAnsi" w:cstheme="minorHAnsi"/>
              </w:rPr>
            </w:pPr>
            <w:r w:rsidRPr="0014680E">
              <w:rPr>
                <w:rFonts w:asciiTheme="minorHAnsi" w:hAnsiTheme="minorHAnsi" w:cstheme="minorHAnsi"/>
              </w:rPr>
              <w:t>The AP1000 plant takes two complementary approaches to the control of the hazard from EMI. These are the protection of systems from EMI (i.e. susceptibility), and the minimization of EMI at source (i.e. emissions).</w:t>
            </w:r>
          </w:p>
          <w:p w14:paraId="61A3B901" w14:textId="77777777" w:rsidR="00B32B56" w:rsidRPr="0014680E" w:rsidRDefault="00B32B56" w:rsidP="00B32B56">
            <w:pPr>
              <w:spacing w:after="0" w:line="240" w:lineRule="auto"/>
              <w:jc w:val="both"/>
              <w:rPr>
                <w:rFonts w:asciiTheme="minorHAnsi" w:hAnsiTheme="minorHAnsi" w:cstheme="minorHAnsi"/>
              </w:rPr>
            </w:pPr>
          </w:p>
          <w:p w14:paraId="5E551C42" w14:textId="32D6D44A" w:rsidR="00B32B56" w:rsidRPr="0014680E" w:rsidRDefault="00B32B56" w:rsidP="00730BE6">
            <w:pPr>
              <w:spacing w:after="0" w:line="240" w:lineRule="auto"/>
              <w:jc w:val="both"/>
              <w:rPr>
                <w:rFonts w:asciiTheme="minorHAnsi" w:hAnsiTheme="minorHAnsi" w:cstheme="minorHAnsi"/>
              </w:rPr>
            </w:pPr>
            <w:r w:rsidRPr="0014680E">
              <w:rPr>
                <w:rFonts w:asciiTheme="minorHAnsi" w:hAnsiTheme="minorHAnsi" w:cstheme="minorHAnsi"/>
              </w:rPr>
              <w:t xml:space="preserve">To ensure that the </w:t>
            </w:r>
            <w:r w:rsidR="00462A05">
              <w:rPr>
                <w:rFonts w:asciiTheme="minorHAnsi" w:hAnsiTheme="minorHAnsi" w:cstheme="minorHAnsi"/>
              </w:rPr>
              <w:t>I</w:t>
            </w:r>
            <w:r w:rsidRPr="0014680E">
              <w:rPr>
                <w:rFonts w:asciiTheme="minorHAnsi" w:hAnsiTheme="minorHAnsi" w:cstheme="minorHAnsi"/>
              </w:rPr>
              <w:t>&amp;</w:t>
            </w:r>
            <w:r w:rsidR="00462A05">
              <w:rPr>
                <w:rFonts w:asciiTheme="minorHAnsi" w:hAnsiTheme="minorHAnsi" w:cstheme="minorHAnsi"/>
              </w:rPr>
              <w:t>C</w:t>
            </w:r>
            <w:r w:rsidRPr="0014680E">
              <w:rPr>
                <w:rFonts w:asciiTheme="minorHAnsi" w:hAnsiTheme="minorHAnsi" w:cstheme="minorHAnsi"/>
              </w:rPr>
              <w:t xml:space="preserve"> systems operate correctly in the presence of EMI, the AP1000</w:t>
            </w:r>
            <w:r w:rsidR="001E0BBB">
              <w:rPr>
                <w:rFonts w:asciiTheme="minorHAnsi" w:hAnsiTheme="minorHAnsi" w:cstheme="minorHAnsi"/>
              </w:rPr>
              <w:t xml:space="preserve"> plant</w:t>
            </w:r>
            <w:r w:rsidRPr="0014680E">
              <w:rPr>
                <w:rFonts w:asciiTheme="minorHAnsi" w:hAnsiTheme="minorHAnsi" w:cstheme="minorHAnsi"/>
              </w:rPr>
              <w:t xml:space="preserve"> adheres to standards and follows best practice in the characterization of the electromagnetic environment, the design of the systems, the selection of system components, the placing of the systems equipment and the testing of the systems when installed. This philosophy for the management of electromagnetic compatibility for the AP1000 </w:t>
            </w:r>
            <w:r w:rsidR="003558AA">
              <w:rPr>
                <w:rFonts w:asciiTheme="minorHAnsi" w:hAnsiTheme="minorHAnsi" w:cstheme="minorHAnsi"/>
              </w:rPr>
              <w:t xml:space="preserve">plant </w:t>
            </w:r>
            <w:r w:rsidRPr="0014680E">
              <w:rPr>
                <w:rFonts w:asciiTheme="minorHAnsi" w:hAnsiTheme="minorHAnsi" w:cstheme="minorHAnsi"/>
              </w:rPr>
              <w:t xml:space="preserve">design is set out in Appendix 3D of the AP1000 DCD [2]. </w:t>
            </w:r>
            <w:r w:rsidR="00724B67" w:rsidRPr="0014680E">
              <w:rPr>
                <w:rFonts w:asciiTheme="minorHAnsi" w:hAnsiTheme="minorHAnsi" w:cstheme="minorHAnsi"/>
              </w:rPr>
              <w:t xml:space="preserve">See also </w:t>
            </w:r>
            <w:r w:rsidR="005A271D" w:rsidRPr="0014680E">
              <w:rPr>
                <w:rFonts w:asciiTheme="minorHAnsi" w:hAnsiTheme="minorHAnsi" w:cstheme="minorHAnsi"/>
              </w:rPr>
              <w:t>DCD [2] Chapter 7 and DCD Chapter 8</w:t>
            </w:r>
            <w:r w:rsidR="00715677" w:rsidRPr="0014680E">
              <w:rPr>
                <w:rFonts w:asciiTheme="minorHAnsi" w:hAnsiTheme="minorHAnsi" w:cstheme="minorHAnsi"/>
              </w:rPr>
              <w:t xml:space="preserve"> (</w:t>
            </w:r>
            <w:r w:rsidR="000B21F4" w:rsidRPr="0014680E">
              <w:rPr>
                <w:rFonts w:asciiTheme="minorHAnsi" w:hAnsiTheme="minorHAnsi" w:cstheme="minorHAnsi"/>
              </w:rPr>
              <w:t>“</w:t>
            </w:r>
            <w:r w:rsidRPr="0014680E">
              <w:rPr>
                <w:rFonts w:asciiTheme="minorHAnsi" w:hAnsiTheme="minorHAnsi" w:cstheme="minorHAnsi"/>
              </w:rPr>
              <w:t>Electrical disturbances and electromagnetic interferences</w:t>
            </w:r>
            <w:r w:rsidR="00E43172" w:rsidRPr="0014680E">
              <w:rPr>
                <w:rFonts w:asciiTheme="minorHAnsi" w:hAnsiTheme="minorHAnsi" w:cstheme="minorHAnsi"/>
              </w:rPr>
              <w:t>”)</w:t>
            </w:r>
            <w:r w:rsidR="00717409" w:rsidRPr="0014680E">
              <w:rPr>
                <w:rFonts w:asciiTheme="minorHAnsi" w:hAnsiTheme="minorHAnsi" w:cstheme="minorHAnsi"/>
              </w:rPr>
              <w:t>.</w:t>
            </w:r>
          </w:p>
        </w:tc>
      </w:tr>
      <w:tr w:rsidR="00B32B56" w:rsidRPr="009101BB" w14:paraId="75BA7248" w14:textId="77777777" w:rsidTr="00DE12F6">
        <w:tc>
          <w:tcPr>
            <w:tcW w:w="1910" w:type="dxa"/>
          </w:tcPr>
          <w:p w14:paraId="1DC7DF6B" w14:textId="68A8ECFD" w:rsidR="00B32B56" w:rsidRPr="009101BB" w:rsidRDefault="00B32B56" w:rsidP="00B32B56">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4.191. </w:t>
            </w:r>
          </w:p>
        </w:tc>
        <w:tc>
          <w:tcPr>
            <w:tcW w:w="4812" w:type="dxa"/>
          </w:tcPr>
          <w:p w14:paraId="17D2CD37" w14:textId="339888E4" w:rsidR="00B32B56" w:rsidRPr="009101BB" w:rsidRDefault="00B32B56" w:rsidP="00B32B56">
            <w:pPr>
              <w:spacing w:after="0" w:line="240" w:lineRule="auto"/>
              <w:jc w:val="both"/>
              <w:rPr>
                <w:rFonts w:asciiTheme="minorHAnsi" w:hAnsiTheme="minorHAnsi" w:cstheme="minorHAnsi"/>
              </w:rPr>
            </w:pPr>
            <w:r w:rsidRPr="009101BB">
              <w:rPr>
                <w:rFonts w:asciiTheme="minorHAnsi" w:hAnsiTheme="minorHAnsi" w:cstheme="minorHAnsi"/>
              </w:rPr>
              <w:t xml:space="preserve">Other potential sources of electromagnetic interference include some maintenance or construction activities, for example portable arc welding equipment and portable radio communications equipment brought into the nuclear plant, and ground penetrating radar used for ground surveys. These potential sources of electromagnetic interference should also be </w:t>
            </w:r>
            <w:r w:rsidRPr="009101BB">
              <w:rPr>
                <w:rFonts w:asciiTheme="minorHAnsi" w:hAnsiTheme="minorHAnsi" w:cstheme="minorHAnsi"/>
              </w:rPr>
              <w:lastRenderedPageBreak/>
              <w:t>identified and possible effects from these sources should be considered.</w:t>
            </w:r>
          </w:p>
        </w:tc>
        <w:tc>
          <w:tcPr>
            <w:tcW w:w="1373" w:type="dxa"/>
          </w:tcPr>
          <w:p w14:paraId="0D176A16" w14:textId="7DC86AA4" w:rsidR="00B32B56" w:rsidRPr="009101BB" w:rsidRDefault="00B32B56" w:rsidP="00B32B56">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5993F329" w14:textId="72BAF226" w:rsidR="00B32B56" w:rsidRPr="0014680E" w:rsidRDefault="00A97273" w:rsidP="00B32B56">
            <w:pPr>
              <w:spacing w:after="0" w:line="240" w:lineRule="auto"/>
              <w:jc w:val="both"/>
              <w:rPr>
                <w:rFonts w:asciiTheme="minorHAnsi" w:hAnsiTheme="minorHAnsi" w:cstheme="minorHAnsi"/>
              </w:rPr>
            </w:pPr>
            <w:r w:rsidRPr="0014680E">
              <w:rPr>
                <w:rFonts w:asciiTheme="minorHAnsi" w:hAnsiTheme="minorHAnsi" w:cstheme="minorHAnsi"/>
              </w:rPr>
              <w:t>See DCD [2] Chapter 7 and DCD Chapter 8 (“Electrical disturbances and electromagnetic interferences”).</w:t>
            </w:r>
            <w:r w:rsidR="00F363DF" w:rsidRPr="0014680E">
              <w:rPr>
                <w:rFonts w:asciiTheme="minorHAnsi" w:hAnsiTheme="minorHAnsi" w:cstheme="minorHAnsi"/>
              </w:rPr>
              <w:t xml:space="preserve"> </w:t>
            </w:r>
            <w:r w:rsidR="00B32B56" w:rsidRPr="0014680E">
              <w:rPr>
                <w:rFonts w:asciiTheme="minorHAnsi" w:hAnsiTheme="minorHAnsi" w:cstheme="minorHAnsi"/>
              </w:rPr>
              <w:t xml:space="preserve">Philosophy for the management of electromagnetic compatibility for the AP1000 </w:t>
            </w:r>
            <w:r w:rsidR="000B2CE1">
              <w:rPr>
                <w:rFonts w:asciiTheme="minorHAnsi" w:hAnsiTheme="minorHAnsi" w:cstheme="minorHAnsi"/>
              </w:rPr>
              <w:t xml:space="preserve">plant </w:t>
            </w:r>
            <w:r w:rsidR="00B32B56" w:rsidRPr="0014680E">
              <w:rPr>
                <w:rFonts w:asciiTheme="minorHAnsi" w:hAnsiTheme="minorHAnsi" w:cstheme="minorHAnsi"/>
              </w:rPr>
              <w:t xml:space="preserve">design is set out in Appendix 3D of the AP1000 DCD [2]. </w:t>
            </w:r>
          </w:p>
          <w:p w14:paraId="4E4E2FCA" w14:textId="77777777" w:rsidR="0014680E" w:rsidRPr="0014680E" w:rsidRDefault="0014680E" w:rsidP="00B32B56">
            <w:pPr>
              <w:spacing w:after="0" w:line="240" w:lineRule="auto"/>
              <w:jc w:val="both"/>
              <w:rPr>
                <w:rFonts w:asciiTheme="minorHAnsi" w:hAnsiTheme="minorHAnsi" w:cstheme="minorHAnsi"/>
              </w:rPr>
            </w:pPr>
          </w:p>
          <w:p w14:paraId="564D7CD2" w14:textId="0EC0BDF0" w:rsidR="00B32B56" w:rsidRPr="0014680E" w:rsidRDefault="00B32B56" w:rsidP="0014680E">
            <w:pPr>
              <w:spacing w:after="0" w:line="240" w:lineRule="auto"/>
              <w:jc w:val="both"/>
              <w:rPr>
                <w:rFonts w:asciiTheme="minorHAnsi" w:hAnsiTheme="minorHAnsi" w:cstheme="minorHAnsi"/>
              </w:rPr>
            </w:pPr>
            <w:r w:rsidRPr="0014680E">
              <w:rPr>
                <w:rFonts w:asciiTheme="minorHAnsi" w:hAnsiTheme="minorHAnsi" w:cstheme="minorHAnsi"/>
              </w:rPr>
              <w:t>All credible sources of electromagnetic interference have been considered</w:t>
            </w:r>
            <w:r w:rsidR="00235954" w:rsidRPr="0014680E">
              <w:rPr>
                <w:rFonts w:asciiTheme="minorHAnsi" w:hAnsiTheme="minorHAnsi" w:cstheme="minorHAnsi"/>
              </w:rPr>
              <w:t xml:space="preserve"> in the AP1000 plant design</w:t>
            </w:r>
            <w:r w:rsidRPr="0014680E">
              <w:rPr>
                <w:rFonts w:asciiTheme="minorHAnsi" w:hAnsiTheme="minorHAnsi" w:cstheme="minorHAnsi"/>
              </w:rPr>
              <w:t xml:space="preserve">.  </w:t>
            </w:r>
          </w:p>
        </w:tc>
      </w:tr>
      <w:tr w:rsidR="00B32B56" w:rsidRPr="009101BB" w14:paraId="2A33F398" w14:textId="77777777" w:rsidTr="00DE12F6">
        <w:tc>
          <w:tcPr>
            <w:tcW w:w="1910" w:type="dxa"/>
          </w:tcPr>
          <w:p w14:paraId="0CBF26E0" w14:textId="22DD863C" w:rsidR="00B32B56" w:rsidRPr="009101BB" w:rsidRDefault="00B32B56" w:rsidP="00B32B56">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4.192. </w:t>
            </w:r>
          </w:p>
        </w:tc>
        <w:tc>
          <w:tcPr>
            <w:tcW w:w="4812" w:type="dxa"/>
          </w:tcPr>
          <w:p w14:paraId="1C431673" w14:textId="2773650B" w:rsidR="00B32B56" w:rsidRPr="009101BB" w:rsidRDefault="00B32B56" w:rsidP="00B32B56">
            <w:pPr>
              <w:spacing w:after="0" w:line="240" w:lineRule="auto"/>
              <w:jc w:val="both"/>
              <w:rPr>
                <w:rFonts w:asciiTheme="minorHAnsi" w:hAnsiTheme="minorHAnsi" w:cstheme="minorHAnsi"/>
              </w:rPr>
            </w:pPr>
            <w:r w:rsidRPr="009101BB">
              <w:rPr>
                <w:rFonts w:asciiTheme="minorHAnsi" w:hAnsiTheme="minorHAnsi" w:cstheme="minorHAnsi"/>
              </w:rPr>
              <w:t>Identification of potential electromagnetic interference hazards should take into account potential sources arising from faults, for example electrical faults from cables with insulation degradation or transformer bushing insulator breakdown faults.</w:t>
            </w:r>
          </w:p>
        </w:tc>
        <w:tc>
          <w:tcPr>
            <w:tcW w:w="1373" w:type="dxa"/>
          </w:tcPr>
          <w:p w14:paraId="54C100A9" w14:textId="10F82826" w:rsidR="00B32B56" w:rsidRPr="009101BB" w:rsidRDefault="00B32B56" w:rsidP="00B32B56">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B4326CB" w14:textId="7A4ACEC6" w:rsidR="00B32B56" w:rsidRPr="004F6BA0" w:rsidRDefault="00B32B56" w:rsidP="004F6BA0">
            <w:pPr>
              <w:spacing w:after="0" w:line="240" w:lineRule="auto"/>
              <w:jc w:val="both"/>
              <w:rPr>
                <w:rFonts w:asciiTheme="minorHAnsi" w:hAnsiTheme="minorHAnsi" w:cstheme="minorHAnsi"/>
              </w:rPr>
            </w:pPr>
            <w:r w:rsidRPr="009101BB">
              <w:rPr>
                <w:rFonts w:asciiTheme="minorHAnsi" w:hAnsiTheme="minorHAnsi" w:cstheme="minorHAnsi"/>
              </w:rPr>
              <w:t>See DCD</w:t>
            </w:r>
            <w:r w:rsidR="003F0431" w:rsidRPr="009101BB">
              <w:rPr>
                <w:rFonts w:asciiTheme="minorHAnsi" w:hAnsiTheme="minorHAnsi" w:cstheme="minorHAnsi"/>
              </w:rPr>
              <w:t xml:space="preserve"> [2]</w:t>
            </w:r>
            <w:r w:rsidRPr="009101BB">
              <w:rPr>
                <w:rFonts w:asciiTheme="minorHAnsi" w:hAnsiTheme="minorHAnsi" w:cstheme="minorHAnsi"/>
              </w:rPr>
              <w:t xml:space="preserve"> Chapter 7 and DCD Chapter 8 (Electrical disturbances and electromagnetic interferences).  Philosophy for the management of electromagnetic compatibility for the AP1000 </w:t>
            </w:r>
            <w:r w:rsidR="000835D9">
              <w:rPr>
                <w:rFonts w:asciiTheme="minorHAnsi" w:hAnsiTheme="minorHAnsi" w:cstheme="minorHAnsi"/>
              </w:rPr>
              <w:t xml:space="preserve">plant </w:t>
            </w:r>
            <w:r w:rsidRPr="009101BB">
              <w:rPr>
                <w:rFonts w:asciiTheme="minorHAnsi" w:hAnsiTheme="minorHAnsi" w:cstheme="minorHAnsi"/>
              </w:rPr>
              <w:t xml:space="preserve">design is set out in Appendix 3D of the AP1000 DCD [2]. </w:t>
            </w:r>
          </w:p>
        </w:tc>
      </w:tr>
      <w:tr w:rsidR="00B32B56" w:rsidRPr="009101BB" w14:paraId="5380E5EB" w14:textId="77777777" w:rsidTr="00DE12F6">
        <w:tc>
          <w:tcPr>
            <w:tcW w:w="1910" w:type="dxa"/>
          </w:tcPr>
          <w:p w14:paraId="5156A5D2" w14:textId="0A82E795" w:rsidR="00B32B56" w:rsidRPr="009101BB" w:rsidRDefault="00B32B56" w:rsidP="00B32B56">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4.193. </w:t>
            </w:r>
          </w:p>
        </w:tc>
        <w:tc>
          <w:tcPr>
            <w:tcW w:w="4812" w:type="dxa"/>
          </w:tcPr>
          <w:p w14:paraId="04244FF2" w14:textId="5AFB0842" w:rsidR="00B32B56" w:rsidRPr="009101BB" w:rsidRDefault="00B32B56" w:rsidP="00B32B56">
            <w:pPr>
              <w:spacing w:after="0" w:line="240" w:lineRule="auto"/>
              <w:jc w:val="both"/>
              <w:rPr>
                <w:rFonts w:asciiTheme="minorHAnsi" w:hAnsiTheme="minorHAnsi" w:cstheme="minorHAnsi"/>
              </w:rPr>
            </w:pPr>
            <w:r w:rsidRPr="009101BB">
              <w:rPr>
                <w:rFonts w:asciiTheme="minorHAnsi" w:hAnsiTheme="minorHAnsi" w:cstheme="minorHAnsi"/>
              </w:rPr>
              <w:t>The identification process should, where possible, also include the location of sources of electromagnetic interference. This will be relevant when assessing the effects of the interference on the plant.</w:t>
            </w:r>
          </w:p>
        </w:tc>
        <w:tc>
          <w:tcPr>
            <w:tcW w:w="1373" w:type="dxa"/>
          </w:tcPr>
          <w:p w14:paraId="001BA48D" w14:textId="6B78B09A" w:rsidR="00B32B56" w:rsidRPr="009101BB" w:rsidRDefault="00B32B56" w:rsidP="00B32B56">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3F845A16" w14:textId="617F4AF3" w:rsidR="00B32B56" w:rsidRPr="009101BB" w:rsidRDefault="00B32B56" w:rsidP="007B6CA2">
            <w:pPr>
              <w:spacing w:after="0"/>
              <w:jc w:val="both"/>
              <w:rPr>
                <w:rFonts w:asciiTheme="minorHAnsi" w:hAnsiTheme="minorHAnsi" w:cstheme="minorHAnsi"/>
                <w:color w:val="000000" w:themeColor="text1"/>
              </w:rPr>
            </w:pPr>
            <w:r w:rsidRPr="009101BB">
              <w:rPr>
                <w:rFonts w:asciiTheme="minorHAnsi" w:hAnsiTheme="minorHAnsi" w:cstheme="minorHAnsi"/>
                <w:color w:val="000000" w:themeColor="text1"/>
              </w:rPr>
              <w:t xml:space="preserve">All likely generators of EMI within the AP1000 plant have been identified. Electrical equipment can generate EMI by conduction through cables, radiated magnetic fields, radiated electric fields, or ESD. Likely generators of EMI have been specified to minimize the risk of them spuriously generating levels of EMI that could cause a hazard to AP1000 plant equipment, including </w:t>
            </w:r>
            <w:r w:rsidR="00360674">
              <w:rPr>
                <w:rFonts w:asciiTheme="minorHAnsi" w:hAnsiTheme="minorHAnsi" w:cstheme="minorHAnsi"/>
                <w:color w:val="000000" w:themeColor="text1"/>
              </w:rPr>
              <w:t>safety-related</w:t>
            </w:r>
            <w:r w:rsidRPr="009101BB">
              <w:rPr>
                <w:rFonts w:asciiTheme="minorHAnsi" w:hAnsiTheme="minorHAnsi" w:cstheme="minorHAnsi"/>
                <w:color w:val="000000" w:themeColor="text1"/>
              </w:rPr>
              <w:t xml:space="preserve"> equipment. </w:t>
            </w:r>
          </w:p>
        </w:tc>
      </w:tr>
      <w:tr w:rsidR="007528C7" w:rsidRPr="009101BB" w14:paraId="35A4DA74" w14:textId="77777777" w:rsidTr="00005BE4">
        <w:tc>
          <w:tcPr>
            <w:tcW w:w="12950" w:type="dxa"/>
            <w:gridSpan w:val="4"/>
          </w:tcPr>
          <w:p w14:paraId="57D586E5" w14:textId="2E2DC696" w:rsidR="007528C7" w:rsidRPr="004F5AD6" w:rsidRDefault="007528C7" w:rsidP="007528C7">
            <w:pPr>
              <w:spacing w:after="0"/>
              <w:jc w:val="center"/>
              <w:rPr>
                <w:rFonts w:asciiTheme="minorHAnsi" w:hAnsiTheme="minorHAnsi" w:cstheme="minorHAnsi"/>
              </w:rPr>
            </w:pPr>
            <w:r w:rsidRPr="004F5AD6">
              <w:rPr>
                <w:rFonts w:asciiTheme="minorHAnsi" w:hAnsiTheme="minorHAnsi" w:cstheme="minorHAnsi"/>
                <w:b/>
                <w:bCs/>
              </w:rPr>
              <w:t>PREVENTION OF ELECTROMAGNETIC INTERFERENCE HAZARDS</w:t>
            </w:r>
          </w:p>
        </w:tc>
      </w:tr>
      <w:tr w:rsidR="008C6DF8" w:rsidRPr="009101BB" w14:paraId="01649882" w14:textId="77777777" w:rsidTr="00DE12F6">
        <w:tc>
          <w:tcPr>
            <w:tcW w:w="1910" w:type="dxa"/>
          </w:tcPr>
          <w:p w14:paraId="105D7720" w14:textId="1E432822" w:rsidR="008C6DF8" w:rsidRPr="009101BB" w:rsidRDefault="008C6DF8" w:rsidP="008C6DF8">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4.194. </w:t>
            </w:r>
          </w:p>
        </w:tc>
        <w:tc>
          <w:tcPr>
            <w:tcW w:w="4812" w:type="dxa"/>
          </w:tcPr>
          <w:p w14:paraId="6CAFB813" w14:textId="1167522F" w:rsidR="008C6DF8" w:rsidRPr="009101BB" w:rsidRDefault="008C6DF8" w:rsidP="008C6DF8">
            <w:pPr>
              <w:spacing w:after="0" w:line="240" w:lineRule="auto"/>
              <w:jc w:val="both"/>
              <w:rPr>
                <w:rFonts w:asciiTheme="minorHAnsi" w:hAnsiTheme="minorHAnsi" w:cstheme="minorHAnsi"/>
              </w:rPr>
            </w:pPr>
            <w:r w:rsidRPr="009101BB">
              <w:rPr>
                <w:rFonts w:asciiTheme="minorHAnsi" w:hAnsiTheme="minorHAnsi" w:cstheme="minorHAnsi"/>
              </w:rPr>
              <w:t xml:space="preserve">The nuclear power plant design should include preventive and/or protective measures against the effects of electromagnetic interference. An assessment should be made to determine whether any source of electromagnetic interference on the site could cause malfunction in, or damage to, the nuclear power plant’s systems and components, particularly instrumentation. During the plant’s operating lifetime, both the presence of new sources of electromagnetic interference and changes in existing sources should be monitored and </w:t>
            </w:r>
            <w:proofErr w:type="spellStart"/>
            <w:r w:rsidRPr="009101BB">
              <w:rPr>
                <w:rFonts w:asciiTheme="minorHAnsi" w:hAnsiTheme="minorHAnsi" w:cstheme="minorHAnsi"/>
              </w:rPr>
              <w:t>analysed</w:t>
            </w:r>
            <w:proofErr w:type="spellEnd"/>
            <w:r w:rsidRPr="009101BB">
              <w:rPr>
                <w:rFonts w:asciiTheme="minorHAnsi" w:hAnsiTheme="minorHAnsi" w:cstheme="minorHAnsi"/>
              </w:rPr>
              <w:t>.</w:t>
            </w:r>
          </w:p>
        </w:tc>
        <w:tc>
          <w:tcPr>
            <w:tcW w:w="1373" w:type="dxa"/>
          </w:tcPr>
          <w:p w14:paraId="33CE2B7C" w14:textId="77777777" w:rsidR="008C6DF8" w:rsidRPr="009101BB" w:rsidRDefault="008C6DF8" w:rsidP="008C6DF8">
            <w:pPr>
              <w:spacing w:after="0" w:line="240" w:lineRule="auto"/>
              <w:jc w:val="center"/>
              <w:rPr>
                <w:rFonts w:asciiTheme="minorHAnsi" w:hAnsiTheme="minorHAnsi" w:cstheme="minorHAnsi"/>
              </w:rPr>
            </w:pPr>
            <w:r w:rsidRPr="009101BB">
              <w:rPr>
                <w:rFonts w:asciiTheme="minorHAnsi" w:hAnsiTheme="minorHAnsi" w:cstheme="minorHAnsi"/>
              </w:rPr>
              <w:t>COM</w:t>
            </w:r>
          </w:p>
          <w:p w14:paraId="2C35AC9C" w14:textId="17B1ED75" w:rsidR="00E26A5F" w:rsidRPr="009101BB" w:rsidRDefault="00E26A5F" w:rsidP="008C6DF8">
            <w:pPr>
              <w:spacing w:after="0" w:line="240" w:lineRule="auto"/>
              <w:jc w:val="center"/>
              <w:rPr>
                <w:rFonts w:asciiTheme="minorHAnsi" w:hAnsiTheme="minorHAnsi" w:cstheme="minorHAnsi"/>
              </w:rPr>
            </w:pPr>
            <w:r w:rsidRPr="009101BB">
              <w:rPr>
                <w:rFonts w:asciiTheme="minorHAnsi" w:hAnsiTheme="minorHAnsi" w:cstheme="minorHAnsi"/>
              </w:rPr>
              <w:t>OR</w:t>
            </w:r>
          </w:p>
        </w:tc>
        <w:tc>
          <w:tcPr>
            <w:tcW w:w="4855" w:type="dxa"/>
          </w:tcPr>
          <w:p w14:paraId="6841AF5A" w14:textId="77777777" w:rsidR="008C6DF8" w:rsidRPr="004F5AD6" w:rsidRDefault="008C6DF8" w:rsidP="008C6DF8">
            <w:pPr>
              <w:jc w:val="both"/>
              <w:rPr>
                <w:rFonts w:asciiTheme="minorHAnsi" w:hAnsiTheme="minorHAnsi" w:cstheme="minorHAnsi"/>
              </w:rPr>
            </w:pPr>
            <w:r w:rsidRPr="004F5AD6">
              <w:rPr>
                <w:rFonts w:asciiTheme="minorHAnsi" w:hAnsiTheme="minorHAnsi" w:cstheme="minorHAnsi"/>
              </w:rPr>
              <w:t>The AP1000 plant design addresses EMI for safety-related equipment in a manner consistent with the US NRC recommendations in Regulatory Guide 1.180 (“Guidelines for Evaluating Electromagnetic and Radio-Frequency Interference in Safety-Related Instrumentation and Control Systems”) in the licensed country of origin. The AP1000 plant design applies a standard method of placing electronics equipment in properly constructed metal cabinets/enclosures that shield enclosed equipment from the surrounding electromagnetic fields.</w:t>
            </w:r>
          </w:p>
          <w:p w14:paraId="222BB251" w14:textId="3ACC8715" w:rsidR="00A7669D" w:rsidRPr="004F5AD6" w:rsidRDefault="00A7669D" w:rsidP="00970699">
            <w:pPr>
              <w:spacing w:after="0"/>
              <w:jc w:val="both"/>
              <w:rPr>
                <w:rFonts w:asciiTheme="minorHAnsi" w:hAnsiTheme="minorHAnsi" w:cstheme="minorHAnsi"/>
              </w:rPr>
            </w:pPr>
            <w:r w:rsidRPr="004F5AD6">
              <w:rPr>
                <w:rFonts w:asciiTheme="minorHAnsi" w:hAnsiTheme="minorHAnsi" w:cstheme="minorHAnsi"/>
              </w:rPr>
              <w:lastRenderedPageBreak/>
              <w:t>The Owner shall be responsible for procedures, controls, and inspections</w:t>
            </w:r>
            <w:r w:rsidR="002B7E0A" w:rsidRPr="004F5AD6">
              <w:rPr>
                <w:rFonts w:asciiTheme="minorHAnsi" w:hAnsiTheme="minorHAnsi" w:cstheme="minorHAnsi"/>
              </w:rPr>
              <w:t>.</w:t>
            </w:r>
          </w:p>
        </w:tc>
      </w:tr>
      <w:tr w:rsidR="008C6DF8" w:rsidRPr="009101BB" w14:paraId="053AB782" w14:textId="77777777" w:rsidTr="00DE12F6">
        <w:tc>
          <w:tcPr>
            <w:tcW w:w="1910" w:type="dxa"/>
          </w:tcPr>
          <w:p w14:paraId="29F54C92" w14:textId="25DC9A48" w:rsidR="008C6DF8" w:rsidRPr="009101BB" w:rsidRDefault="008C6DF8" w:rsidP="008C6DF8">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4.195. </w:t>
            </w:r>
          </w:p>
        </w:tc>
        <w:tc>
          <w:tcPr>
            <w:tcW w:w="4812" w:type="dxa"/>
          </w:tcPr>
          <w:p w14:paraId="1B1788CF" w14:textId="77777777" w:rsidR="008C6DF8" w:rsidRPr="009101BB" w:rsidRDefault="008C6DF8" w:rsidP="008C6DF8">
            <w:pPr>
              <w:spacing w:after="0" w:line="240" w:lineRule="auto"/>
              <w:jc w:val="both"/>
              <w:rPr>
                <w:rFonts w:asciiTheme="minorHAnsi" w:hAnsiTheme="minorHAnsi" w:cstheme="minorHAnsi"/>
              </w:rPr>
            </w:pPr>
            <w:r w:rsidRPr="009101BB">
              <w:rPr>
                <w:rFonts w:asciiTheme="minorHAnsi" w:hAnsiTheme="minorHAnsi" w:cstheme="minorHAnsi"/>
              </w:rPr>
              <w:t>Electromagnetic interference should be limited such that the functioning of equipment is ensured. Recommendations on minimizing the effects of electromagnetic interference on instrumentation and control components or systems are provided in SSG</w:t>
            </w:r>
            <w:r w:rsidRPr="009101BB">
              <w:rPr>
                <w:rFonts w:asciiTheme="minorHAnsi" w:hAnsiTheme="minorHAnsi" w:cstheme="minorHAnsi"/>
              </w:rPr>
              <w:noBreakHyphen/>
              <w:t xml:space="preserve">39 [6]. This includes a number of techniques, such as the following: </w:t>
            </w:r>
          </w:p>
          <w:p w14:paraId="70E84011" w14:textId="77777777" w:rsidR="008C6DF8" w:rsidRPr="009101BB" w:rsidRDefault="008C6DF8" w:rsidP="008C6DF8">
            <w:pPr>
              <w:spacing w:after="0" w:line="240" w:lineRule="auto"/>
              <w:jc w:val="both"/>
              <w:rPr>
                <w:rFonts w:asciiTheme="minorHAnsi" w:hAnsiTheme="minorHAnsi" w:cstheme="minorHAnsi"/>
              </w:rPr>
            </w:pPr>
            <w:r w:rsidRPr="009101BB">
              <w:rPr>
                <w:rFonts w:asciiTheme="minorHAnsi" w:hAnsiTheme="minorHAnsi" w:cstheme="minorHAnsi"/>
              </w:rPr>
              <w:t xml:space="preserve">(a) Suppression of electromagnetic noise at the source; </w:t>
            </w:r>
          </w:p>
          <w:p w14:paraId="18EEC856" w14:textId="77777777" w:rsidR="008C6DF8" w:rsidRPr="009101BB" w:rsidRDefault="008C6DF8" w:rsidP="008C6DF8">
            <w:pPr>
              <w:spacing w:after="0" w:line="240" w:lineRule="auto"/>
              <w:jc w:val="both"/>
              <w:rPr>
                <w:rFonts w:asciiTheme="minorHAnsi" w:hAnsiTheme="minorHAnsi" w:cstheme="minorHAnsi"/>
              </w:rPr>
            </w:pPr>
            <w:r w:rsidRPr="009101BB">
              <w:rPr>
                <w:rFonts w:asciiTheme="minorHAnsi" w:hAnsiTheme="minorHAnsi" w:cstheme="minorHAnsi"/>
              </w:rPr>
              <w:t xml:space="preserve">(b) Separation and isolation of instrumentation and control signal cables from power cables; </w:t>
            </w:r>
          </w:p>
          <w:p w14:paraId="1B883DF9" w14:textId="77777777" w:rsidR="008C6DF8" w:rsidRPr="009101BB" w:rsidRDefault="008C6DF8" w:rsidP="008C6DF8">
            <w:pPr>
              <w:spacing w:after="0" w:line="240" w:lineRule="auto"/>
              <w:jc w:val="both"/>
              <w:rPr>
                <w:rFonts w:asciiTheme="minorHAnsi" w:hAnsiTheme="minorHAnsi" w:cstheme="minorHAnsi"/>
              </w:rPr>
            </w:pPr>
            <w:r w:rsidRPr="009101BB">
              <w:rPr>
                <w:rFonts w:asciiTheme="minorHAnsi" w:hAnsiTheme="minorHAnsi" w:cstheme="minorHAnsi"/>
              </w:rPr>
              <w:t xml:space="preserve">(c) Shielding of equipment and cables from external sources of magnetic and electromagnetic radiation; </w:t>
            </w:r>
          </w:p>
          <w:p w14:paraId="54BE2BCF" w14:textId="77777777" w:rsidR="008C6DF8" w:rsidRPr="009101BB" w:rsidRDefault="008C6DF8" w:rsidP="008C6DF8">
            <w:pPr>
              <w:spacing w:after="0" w:line="240" w:lineRule="auto"/>
              <w:jc w:val="both"/>
              <w:rPr>
                <w:rFonts w:asciiTheme="minorHAnsi" w:hAnsiTheme="minorHAnsi" w:cstheme="minorHAnsi"/>
              </w:rPr>
            </w:pPr>
            <w:r w:rsidRPr="009101BB">
              <w:rPr>
                <w:rFonts w:asciiTheme="minorHAnsi" w:hAnsiTheme="minorHAnsi" w:cstheme="minorHAnsi"/>
              </w:rPr>
              <w:t xml:space="preserve">(d) Filtering of electromagnetic noise before it can couple to sensitive electronic circuits; </w:t>
            </w:r>
          </w:p>
          <w:p w14:paraId="1EA38070" w14:textId="77777777" w:rsidR="008C6DF8" w:rsidRPr="009101BB" w:rsidRDefault="008C6DF8" w:rsidP="008C6DF8">
            <w:pPr>
              <w:spacing w:after="0" w:line="240" w:lineRule="auto"/>
              <w:jc w:val="both"/>
              <w:rPr>
                <w:rFonts w:asciiTheme="minorHAnsi" w:hAnsiTheme="minorHAnsi" w:cstheme="minorHAnsi"/>
              </w:rPr>
            </w:pPr>
            <w:r w:rsidRPr="009101BB">
              <w:rPr>
                <w:rFonts w:asciiTheme="minorHAnsi" w:hAnsiTheme="minorHAnsi" w:cstheme="minorHAnsi"/>
              </w:rPr>
              <w:t xml:space="preserve">(e) Neutralization or isolation of electronic equipment from ground potential differences; </w:t>
            </w:r>
          </w:p>
          <w:p w14:paraId="0183132C" w14:textId="77777777" w:rsidR="008C6DF8" w:rsidRPr="009101BB" w:rsidRDefault="008C6DF8" w:rsidP="008C6DF8">
            <w:pPr>
              <w:spacing w:after="0" w:line="240" w:lineRule="auto"/>
              <w:jc w:val="both"/>
              <w:rPr>
                <w:rFonts w:asciiTheme="minorHAnsi" w:hAnsiTheme="minorHAnsi" w:cstheme="minorHAnsi"/>
              </w:rPr>
            </w:pPr>
            <w:r w:rsidRPr="009101BB">
              <w:rPr>
                <w:rFonts w:asciiTheme="minorHAnsi" w:hAnsiTheme="minorHAnsi" w:cstheme="minorHAnsi"/>
              </w:rPr>
              <w:t>(f) Proper grounding of electrical and instrumentation and control equipment, raceways, cabinets, components and cable shields.</w:t>
            </w:r>
          </w:p>
          <w:p w14:paraId="428733F6" w14:textId="1C83213B" w:rsidR="008C6DF8" w:rsidRPr="009101BB" w:rsidRDefault="008C6DF8" w:rsidP="008C6DF8">
            <w:pPr>
              <w:spacing w:after="0" w:line="240" w:lineRule="auto"/>
              <w:jc w:val="both"/>
              <w:rPr>
                <w:rFonts w:asciiTheme="minorHAnsi" w:hAnsiTheme="minorHAnsi" w:cstheme="minorHAnsi"/>
              </w:rPr>
            </w:pPr>
            <w:r w:rsidRPr="009101BB">
              <w:rPr>
                <w:rFonts w:asciiTheme="minorHAnsi" w:hAnsiTheme="minorHAnsi" w:cstheme="minorHAnsi"/>
              </w:rPr>
              <w:t>Adoption of these techniques can ensure a good level of compatibility between instrumentation and control systems and the sources of electromagnetic interference in the local environment.</w:t>
            </w:r>
          </w:p>
        </w:tc>
        <w:tc>
          <w:tcPr>
            <w:tcW w:w="1373" w:type="dxa"/>
          </w:tcPr>
          <w:p w14:paraId="57E143AD" w14:textId="6D9E8848" w:rsidR="008C6DF8" w:rsidRPr="009101BB" w:rsidRDefault="008C6DF8" w:rsidP="008C6DF8">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E949588" w14:textId="0D844D88" w:rsidR="008C6DF8" w:rsidRPr="004F5AD6" w:rsidRDefault="00BA05E7" w:rsidP="008C6DF8">
            <w:pPr>
              <w:spacing w:after="0" w:line="240" w:lineRule="auto"/>
              <w:jc w:val="both"/>
              <w:rPr>
                <w:rFonts w:asciiTheme="minorHAnsi" w:hAnsiTheme="minorHAnsi" w:cstheme="minorHAnsi"/>
              </w:rPr>
            </w:pPr>
            <w:r w:rsidRPr="004F5AD6">
              <w:rPr>
                <w:rFonts w:asciiTheme="minorHAnsi" w:hAnsiTheme="minorHAnsi" w:cstheme="minorHAnsi"/>
              </w:rPr>
              <w:t xml:space="preserve">The AP1000 plant design applies a standard method of placing electronics equipment in properly constructed metal cabinets/enclosures that shield enclosed equipment from the surrounding electromagnetic fields. </w:t>
            </w:r>
            <w:r w:rsidR="008C6DF8" w:rsidRPr="004F5AD6">
              <w:rPr>
                <w:rFonts w:asciiTheme="minorHAnsi" w:hAnsiTheme="minorHAnsi" w:cstheme="minorHAnsi"/>
              </w:rPr>
              <w:t xml:space="preserve">Electrical equipment is suitably specified, rated and with sufficient system protection to ensure that electrical faults are minimized by design. See </w:t>
            </w:r>
            <w:r w:rsidR="00A41A81">
              <w:rPr>
                <w:rFonts w:asciiTheme="minorHAnsi" w:hAnsiTheme="minorHAnsi" w:cstheme="minorHAnsi"/>
              </w:rPr>
              <w:t xml:space="preserve">also </w:t>
            </w:r>
            <w:r w:rsidR="008C6DF8" w:rsidRPr="004F5AD6">
              <w:rPr>
                <w:rFonts w:asciiTheme="minorHAnsi" w:hAnsiTheme="minorHAnsi" w:cstheme="minorHAnsi"/>
              </w:rPr>
              <w:t>response</w:t>
            </w:r>
            <w:r w:rsidR="00A41A81">
              <w:rPr>
                <w:rFonts w:asciiTheme="minorHAnsi" w:hAnsiTheme="minorHAnsi" w:cstheme="minorHAnsi"/>
              </w:rPr>
              <w:t>s</w:t>
            </w:r>
            <w:r w:rsidR="008C6DF8" w:rsidRPr="004F5AD6">
              <w:rPr>
                <w:rFonts w:asciiTheme="minorHAnsi" w:hAnsiTheme="minorHAnsi" w:cstheme="minorHAnsi"/>
              </w:rPr>
              <w:t xml:space="preserve"> to Sections/Paragraphs 4.194 and 4.199. </w:t>
            </w:r>
          </w:p>
          <w:p w14:paraId="75394A42" w14:textId="77777777" w:rsidR="008C6DF8" w:rsidRPr="004F5AD6" w:rsidRDefault="008C6DF8" w:rsidP="008C6DF8">
            <w:pPr>
              <w:spacing w:after="0" w:line="240" w:lineRule="auto"/>
              <w:jc w:val="both"/>
            </w:pPr>
          </w:p>
          <w:p w14:paraId="31E2CD99" w14:textId="39BAE3F7" w:rsidR="008C6DF8" w:rsidRPr="00A04E88" w:rsidRDefault="008C6DF8" w:rsidP="008C6DF8">
            <w:pPr>
              <w:spacing w:after="0" w:line="240" w:lineRule="auto"/>
              <w:jc w:val="both"/>
              <w:rPr>
                <w:rFonts w:asciiTheme="minorHAnsi" w:hAnsiTheme="minorHAnsi" w:cstheme="minorHAnsi"/>
              </w:rPr>
            </w:pPr>
            <w:r w:rsidRPr="00A04E88">
              <w:rPr>
                <w:rFonts w:asciiTheme="minorHAnsi" w:hAnsiTheme="minorHAnsi" w:cstheme="minorHAnsi"/>
              </w:rPr>
              <w:t xml:space="preserve">See </w:t>
            </w:r>
            <w:r w:rsidR="00A04E88" w:rsidRPr="00A04E88">
              <w:rPr>
                <w:rFonts w:asciiTheme="minorHAnsi" w:hAnsiTheme="minorHAnsi" w:cstheme="minorHAnsi"/>
              </w:rPr>
              <w:t>also APP</w:t>
            </w:r>
            <w:r w:rsidR="00F93391" w:rsidRPr="00A04E88">
              <w:rPr>
                <w:rFonts w:asciiTheme="minorHAnsi" w:hAnsiTheme="minorHAnsi" w:cstheme="minorHAnsi"/>
              </w:rPr>
              <w:t xml:space="preserve">-GW-G0R-007 </w:t>
            </w:r>
            <w:r w:rsidRPr="00A04E88">
              <w:rPr>
                <w:rFonts w:asciiTheme="minorHAnsi" w:hAnsiTheme="minorHAnsi" w:cstheme="minorHAnsi"/>
              </w:rPr>
              <w:t>[</w:t>
            </w:r>
            <w:r w:rsidR="00F93391" w:rsidRPr="00A04E88">
              <w:rPr>
                <w:rFonts w:asciiTheme="minorHAnsi" w:hAnsiTheme="minorHAnsi" w:cstheme="minorHAnsi"/>
              </w:rPr>
              <w:t>30</w:t>
            </w:r>
            <w:r w:rsidRPr="00A04E88">
              <w:rPr>
                <w:rFonts w:asciiTheme="minorHAnsi" w:hAnsiTheme="minorHAnsi" w:cstheme="minorHAnsi"/>
              </w:rPr>
              <w:t xml:space="preserve">]. </w:t>
            </w:r>
          </w:p>
          <w:p w14:paraId="77EE1F7B" w14:textId="77777777" w:rsidR="008C6DF8" w:rsidRPr="004F5AD6" w:rsidRDefault="008C6DF8" w:rsidP="008C6DF8">
            <w:pPr>
              <w:jc w:val="both"/>
              <w:rPr>
                <w:rFonts w:asciiTheme="minorHAnsi" w:hAnsiTheme="minorHAnsi" w:cstheme="minorHAnsi"/>
              </w:rPr>
            </w:pPr>
          </w:p>
        </w:tc>
      </w:tr>
      <w:tr w:rsidR="008C6DF8" w:rsidRPr="009101BB" w14:paraId="1DD6A0E1" w14:textId="77777777" w:rsidTr="00DE12F6">
        <w:tc>
          <w:tcPr>
            <w:tcW w:w="1910" w:type="dxa"/>
          </w:tcPr>
          <w:p w14:paraId="389EB996" w14:textId="54C4CFE8" w:rsidR="008C6DF8" w:rsidRPr="009101BB" w:rsidRDefault="008C6DF8" w:rsidP="008C6DF8">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4.196. </w:t>
            </w:r>
          </w:p>
        </w:tc>
        <w:tc>
          <w:tcPr>
            <w:tcW w:w="4812" w:type="dxa"/>
          </w:tcPr>
          <w:p w14:paraId="3C4294A5" w14:textId="1D68E25B" w:rsidR="008C6DF8" w:rsidRPr="009101BB" w:rsidRDefault="008C6DF8" w:rsidP="008C6DF8">
            <w:pPr>
              <w:spacing w:after="0" w:line="240" w:lineRule="auto"/>
              <w:jc w:val="both"/>
              <w:rPr>
                <w:rFonts w:asciiTheme="minorHAnsi" w:hAnsiTheme="minorHAnsi" w:cstheme="minorHAnsi"/>
              </w:rPr>
            </w:pPr>
            <w:r w:rsidRPr="009101BB">
              <w:rPr>
                <w:rFonts w:asciiTheme="minorHAnsi" w:hAnsiTheme="minorHAnsi" w:cstheme="minorHAnsi"/>
              </w:rPr>
              <w:t xml:space="preserve">If testing is to be carried out to demonstrate the effectiveness of the protection against electromagnetic interference provided by the design, the equipment under test should be in a state such that if it were to operate incorrectly this </w:t>
            </w:r>
            <w:r w:rsidRPr="009101BB">
              <w:rPr>
                <w:rFonts w:asciiTheme="minorHAnsi" w:hAnsiTheme="minorHAnsi" w:cstheme="minorHAnsi"/>
              </w:rPr>
              <w:lastRenderedPageBreak/>
              <w:t>would not adversely affect safety. The tests should be performed using typical operating parameters (e.g. input signal, output signal, ambient conditions, auxiliary power supply, electrical characteristics).</w:t>
            </w:r>
          </w:p>
        </w:tc>
        <w:tc>
          <w:tcPr>
            <w:tcW w:w="1373" w:type="dxa"/>
          </w:tcPr>
          <w:p w14:paraId="754B8842" w14:textId="66429CCD" w:rsidR="00114CF3" w:rsidRPr="009101BB" w:rsidRDefault="00114CF3" w:rsidP="00D71B4A">
            <w:pPr>
              <w:spacing w:after="0" w:line="276" w:lineRule="auto"/>
              <w:jc w:val="center"/>
              <w:rPr>
                <w:rFonts w:asciiTheme="minorHAnsi" w:hAnsiTheme="minorHAnsi" w:cstheme="minorHAnsi"/>
              </w:rPr>
            </w:pPr>
            <w:r w:rsidRPr="009101BB">
              <w:rPr>
                <w:rFonts w:asciiTheme="minorHAnsi" w:hAnsiTheme="minorHAnsi" w:cstheme="minorHAnsi"/>
              </w:rPr>
              <w:lastRenderedPageBreak/>
              <w:t>COM</w:t>
            </w:r>
          </w:p>
          <w:p w14:paraId="614D6005" w14:textId="022C3720" w:rsidR="008C6DF8" w:rsidRPr="009101BB" w:rsidRDefault="008C6DF8" w:rsidP="00D71B4A">
            <w:pPr>
              <w:spacing w:after="0" w:line="276" w:lineRule="auto"/>
              <w:jc w:val="center"/>
              <w:rPr>
                <w:rFonts w:asciiTheme="minorHAnsi" w:hAnsiTheme="minorHAnsi" w:cstheme="minorHAnsi"/>
              </w:rPr>
            </w:pPr>
            <w:r w:rsidRPr="009101BB">
              <w:rPr>
                <w:rFonts w:asciiTheme="minorHAnsi" w:hAnsiTheme="minorHAnsi" w:cstheme="minorHAnsi"/>
              </w:rPr>
              <w:t>OR</w:t>
            </w:r>
          </w:p>
        </w:tc>
        <w:tc>
          <w:tcPr>
            <w:tcW w:w="4855" w:type="dxa"/>
          </w:tcPr>
          <w:p w14:paraId="069B6DD2" w14:textId="77777777" w:rsidR="00BF71E7" w:rsidRDefault="00BD7B3D" w:rsidP="008C6DF8">
            <w:pPr>
              <w:jc w:val="both"/>
              <w:rPr>
                <w:rFonts w:asciiTheme="minorHAnsi" w:hAnsiTheme="minorHAnsi" w:cstheme="minorHAnsi"/>
              </w:rPr>
            </w:pPr>
            <w:r w:rsidRPr="004F5AD6">
              <w:rPr>
                <w:rFonts w:asciiTheme="minorHAnsi" w:hAnsiTheme="minorHAnsi" w:cstheme="minorHAnsi"/>
              </w:rPr>
              <w:t xml:space="preserve">EMC tests </w:t>
            </w:r>
            <w:r w:rsidR="00984733">
              <w:rPr>
                <w:rFonts w:asciiTheme="minorHAnsi" w:hAnsiTheme="minorHAnsi" w:cstheme="minorHAnsi"/>
              </w:rPr>
              <w:t xml:space="preserve">will be </w:t>
            </w:r>
            <w:r w:rsidR="00397C4F">
              <w:rPr>
                <w:rFonts w:asciiTheme="minorHAnsi" w:hAnsiTheme="minorHAnsi" w:cstheme="minorHAnsi"/>
              </w:rPr>
              <w:t xml:space="preserve">performed </w:t>
            </w:r>
            <w:r w:rsidR="007242DD">
              <w:rPr>
                <w:rFonts w:asciiTheme="minorHAnsi" w:hAnsiTheme="minorHAnsi" w:cstheme="minorHAnsi"/>
              </w:rPr>
              <w:t xml:space="preserve">using </w:t>
            </w:r>
            <w:r w:rsidR="00BA4255">
              <w:rPr>
                <w:rFonts w:asciiTheme="minorHAnsi" w:hAnsiTheme="minorHAnsi" w:cstheme="minorHAnsi"/>
              </w:rPr>
              <w:t xml:space="preserve">typical operating parameters. </w:t>
            </w:r>
          </w:p>
          <w:p w14:paraId="7069971A" w14:textId="63D1E718" w:rsidR="008C6DF8" w:rsidRPr="004F5AD6" w:rsidRDefault="008C6DF8" w:rsidP="008C6DF8">
            <w:pPr>
              <w:jc w:val="both"/>
              <w:rPr>
                <w:rFonts w:asciiTheme="minorHAnsi" w:hAnsiTheme="minorHAnsi" w:cstheme="minorHAnsi"/>
              </w:rPr>
            </w:pPr>
            <w:r w:rsidRPr="004F5AD6">
              <w:rPr>
                <w:rFonts w:asciiTheme="minorHAnsi" w:hAnsiTheme="minorHAnsi" w:cstheme="minorHAnsi"/>
              </w:rPr>
              <w:lastRenderedPageBreak/>
              <w:t xml:space="preserve">The </w:t>
            </w:r>
            <w:r w:rsidR="00A10548">
              <w:rPr>
                <w:rFonts w:asciiTheme="minorHAnsi" w:hAnsiTheme="minorHAnsi" w:cstheme="minorHAnsi"/>
              </w:rPr>
              <w:t>O</w:t>
            </w:r>
            <w:r w:rsidRPr="004F5AD6">
              <w:rPr>
                <w:rFonts w:asciiTheme="minorHAnsi" w:hAnsiTheme="minorHAnsi" w:cstheme="minorHAnsi"/>
              </w:rPr>
              <w:t xml:space="preserve">wner </w:t>
            </w:r>
            <w:r w:rsidR="006F3100" w:rsidRPr="004F5AD6">
              <w:rPr>
                <w:rFonts w:asciiTheme="minorHAnsi" w:hAnsiTheme="minorHAnsi" w:cstheme="minorHAnsi"/>
              </w:rPr>
              <w:t>shall be</w:t>
            </w:r>
            <w:r w:rsidRPr="004F5AD6">
              <w:rPr>
                <w:rFonts w:asciiTheme="minorHAnsi" w:hAnsiTheme="minorHAnsi" w:cstheme="minorHAnsi"/>
              </w:rPr>
              <w:t xml:space="preserve"> responsible to meet this requirement during the</w:t>
            </w:r>
            <w:r w:rsidR="004B0491" w:rsidRPr="004F5AD6">
              <w:rPr>
                <w:rFonts w:asciiTheme="minorHAnsi" w:hAnsiTheme="minorHAnsi" w:cstheme="minorHAnsi"/>
              </w:rPr>
              <w:t xml:space="preserve"> post-installation</w:t>
            </w:r>
            <w:r w:rsidRPr="004F5AD6">
              <w:rPr>
                <w:rFonts w:asciiTheme="minorHAnsi" w:hAnsiTheme="minorHAnsi" w:cstheme="minorHAnsi"/>
              </w:rPr>
              <w:t xml:space="preserve"> tests. </w:t>
            </w:r>
          </w:p>
        </w:tc>
      </w:tr>
      <w:tr w:rsidR="008C6DF8" w:rsidRPr="009101BB" w14:paraId="66BC3DB8" w14:textId="77777777" w:rsidTr="00DE12F6">
        <w:tc>
          <w:tcPr>
            <w:tcW w:w="1910" w:type="dxa"/>
          </w:tcPr>
          <w:p w14:paraId="4DE6A8E3" w14:textId="13B697D8" w:rsidR="008C6DF8" w:rsidRPr="009101BB" w:rsidRDefault="008C6DF8" w:rsidP="008C6DF8">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4.197. </w:t>
            </w:r>
          </w:p>
        </w:tc>
        <w:tc>
          <w:tcPr>
            <w:tcW w:w="4812" w:type="dxa"/>
          </w:tcPr>
          <w:p w14:paraId="5EEC00E0" w14:textId="77777777" w:rsidR="008C6DF8" w:rsidRPr="009101BB" w:rsidRDefault="008C6DF8" w:rsidP="008C6DF8">
            <w:pPr>
              <w:spacing w:after="0" w:line="240" w:lineRule="auto"/>
              <w:jc w:val="both"/>
              <w:rPr>
                <w:rFonts w:asciiTheme="minorHAnsi" w:hAnsiTheme="minorHAnsi" w:cstheme="minorHAnsi"/>
              </w:rPr>
            </w:pPr>
            <w:r w:rsidRPr="009101BB">
              <w:rPr>
                <w:rFonts w:asciiTheme="minorHAnsi" w:hAnsiTheme="minorHAnsi" w:cstheme="minorHAnsi"/>
              </w:rPr>
              <w:t>Portable sources close to sensitive equipment should be controlled in such a way that SSCs important to safety will not be adversely affected by these sources. This could include a number of measures, such as exclusion zones</w:t>
            </w:r>
            <w:r w:rsidRPr="009101BB">
              <w:rPr>
                <w:rFonts w:asciiTheme="minorHAnsi" w:hAnsiTheme="minorHAnsi" w:cstheme="minorHAnsi"/>
                <w:vertAlign w:val="superscript"/>
              </w:rPr>
              <w:t>15</w:t>
            </w:r>
            <w:r w:rsidRPr="009101BB">
              <w:rPr>
                <w:rFonts w:asciiTheme="minorHAnsi" w:hAnsiTheme="minorHAnsi" w:cstheme="minorHAnsi"/>
              </w:rPr>
              <w:t xml:space="preserve"> or other administrative controls. Exclusion zones should be reinforced by physical controls (e.g. electromagnetic interference detection devices), by administrative controls (e.g. access arrangements, warning notices, work control systems) and by good safety culture (training, awareness, self</w:t>
            </w:r>
            <w:r w:rsidRPr="009101BB">
              <w:rPr>
                <w:rFonts w:asciiTheme="minorHAnsi" w:hAnsiTheme="minorHAnsi" w:cstheme="minorHAnsi"/>
              </w:rPr>
              <w:noBreakHyphen/>
              <w:t>checking, questioning attitude). The choice of approaches to enforce exclusion zones will depend upon the level of reliability that is needed.</w:t>
            </w:r>
          </w:p>
          <w:p w14:paraId="1EEA6F30" w14:textId="77777777" w:rsidR="008C6DF8" w:rsidRPr="009101BB" w:rsidRDefault="008C6DF8" w:rsidP="008C6DF8">
            <w:pPr>
              <w:spacing w:after="0" w:line="240" w:lineRule="auto"/>
              <w:jc w:val="both"/>
              <w:rPr>
                <w:rFonts w:asciiTheme="minorHAnsi" w:hAnsiTheme="minorHAnsi" w:cstheme="minorHAnsi"/>
                <w:b/>
                <w:bCs/>
              </w:rPr>
            </w:pPr>
            <w:r w:rsidRPr="009101BB">
              <w:rPr>
                <w:rFonts w:asciiTheme="minorHAnsi" w:hAnsiTheme="minorHAnsi" w:cstheme="minorHAnsi"/>
                <w:b/>
                <w:bCs/>
              </w:rPr>
              <w:t>__________</w:t>
            </w:r>
          </w:p>
          <w:p w14:paraId="24E9DB71" w14:textId="22B847CD" w:rsidR="008C6DF8" w:rsidRPr="009101BB" w:rsidRDefault="008C6DF8" w:rsidP="008C6DF8">
            <w:pPr>
              <w:spacing w:after="0" w:line="240" w:lineRule="auto"/>
              <w:jc w:val="both"/>
              <w:rPr>
                <w:rFonts w:asciiTheme="minorHAnsi" w:hAnsiTheme="minorHAnsi" w:cstheme="minorHAnsi"/>
              </w:rPr>
            </w:pPr>
            <w:r w:rsidRPr="009101BB">
              <w:rPr>
                <w:rFonts w:asciiTheme="minorHAnsi" w:hAnsiTheme="minorHAnsi" w:cstheme="minorHAnsi"/>
                <w:sz w:val="18"/>
                <w:szCs w:val="16"/>
                <w:vertAlign w:val="superscript"/>
              </w:rPr>
              <w:t>15</w:t>
            </w:r>
            <w:r w:rsidRPr="009101BB">
              <w:rPr>
                <w:rFonts w:asciiTheme="minorHAnsi" w:hAnsiTheme="minorHAnsi" w:cstheme="minorHAnsi"/>
                <w:sz w:val="18"/>
                <w:szCs w:val="16"/>
              </w:rPr>
              <w:t xml:space="preserve"> An exclusion zone is defined by the minimum distance permitted between the point of installation of an SSC important to safety and where portable sources of electromagnetic radiation are allowed to be activated.</w:t>
            </w:r>
          </w:p>
        </w:tc>
        <w:tc>
          <w:tcPr>
            <w:tcW w:w="1373" w:type="dxa"/>
          </w:tcPr>
          <w:p w14:paraId="3A9442C3" w14:textId="12A74244" w:rsidR="008C6DF8" w:rsidRPr="009101BB" w:rsidRDefault="008C6DF8" w:rsidP="008C6DF8">
            <w:pPr>
              <w:spacing w:after="0" w:line="240" w:lineRule="auto"/>
              <w:jc w:val="center"/>
              <w:rPr>
                <w:rFonts w:asciiTheme="minorHAnsi" w:hAnsiTheme="minorHAnsi" w:cstheme="minorHAnsi"/>
              </w:rPr>
            </w:pPr>
            <w:r w:rsidRPr="009101BB">
              <w:rPr>
                <w:rFonts w:asciiTheme="minorHAnsi" w:hAnsiTheme="minorHAnsi" w:cstheme="minorHAnsi"/>
              </w:rPr>
              <w:t>OR</w:t>
            </w:r>
          </w:p>
        </w:tc>
        <w:tc>
          <w:tcPr>
            <w:tcW w:w="4855" w:type="dxa"/>
          </w:tcPr>
          <w:p w14:paraId="64D1FBF8" w14:textId="7AD93471" w:rsidR="008C6DF8" w:rsidRPr="004F5AD6" w:rsidRDefault="008C6DF8" w:rsidP="008C6DF8">
            <w:pPr>
              <w:jc w:val="both"/>
              <w:rPr>
                <w:rFonts w:asciiTheme="minorHAnsi" w:hAnsiTheme="minorHAnsi" w:cstheme="minorHAnsi"/>
              </w:rPr>
            </w:pPr>
            <w:r w:rsidRPr="004F5AD6">
              <w:rPr>
                <w:rFonts w:asciiTheme="minorHAnsi" w:hAnsiTheme="minorHAnsi" w:cstheme="minorHAnsi"/>
              </w:rPr>
              <w:t xml:space="preserve">Appropriate administrative controls (e.g. exclusion zones) shall be provided by the </w:t>
            </w:r>
            <w:r w:rsidR="001A3341">
              <w:rPr>
                <w:rFonts w:asciiTheme="minorHAnsi" w:hAnsiTheme="minorHAnsi" w:cstheme="minorHAnsi"/>
              </w:rPr>
              <w:t>O</w:t>
            </w:r>
            <w:r w:rsidRPr="004F5AD6">
              <w:rPr>
                <w:rFonts w:asciiTheme="minorHAnsi" w:hAnsiTheme="minorHAnsi" w:cstheme="minorHAnsi"/>
              </w:rPr>
              <w:t xml:space="preserve">wner. </w:t>
            </w:r>
          </w:p>
        </w:tc>
      </w:tr>
      <w:tr w:rsidR="008C6DF8" w:rsidRPr="009101BB" w14:paraId="35F642CB" w14:textId="77777777" w:rsidTr="00DE12F6">
        <w:tc>
          <w:tcPr>
            <w:tcW w:w="1910" w:type="dxa"/>
          </w:tcPr>
          <w:p w14:paraId="5E98B9DF" w14:textId="38858E28" w:rsidR="008C6DF8" w:rsidRPr="009101BB" w:rsidRDefault="008C6DF8" w:rsidP="008C6DF8">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4.198. </w:t>
            </w:r>
          </w:p>
        </w:tc>
        <w:tc>
          <w:tcPr>
            <w:tcW w:w="4812" w:type="dxa"/>
          </w:tcPr>
          <w:p w14:paraId="241F8DC9" w14:textId="76AB74F6" w:rsidR="008C6DF8" w:rsidRPr="009101BB" w:rsidRDefault="008C6DF8" w:rsidP="008C6DF8">
            <w:pPr>
              <w:spacing w:after="0" w:line="240" w:lineRule="auto"/>
              <w:jc w:val="both"/>
              <w:rPr>
                <w:rFonts w:asciiTheme="minorHAnsi" w:hAnsiTheme="minorHAnsi" w:cstheme="minorHAnsi"/>
              </w:rPr>
            </w:pPr>
            <w:r w:rsidRPr="009101BB">
              <w:rPr>
                <w:rFonts w:asciiTheme="minorHAnsi" w:hAnsiTheme="minorHAnsi" w:cstheme="minorHAnsi"/>
              </w:rPr>
              <w:t>The consequences of individual component failures on the overall performance of systems or on the overall safety function should be understood.</w:t>
            </w:r>
          </w:p>
        </w:tc>
        <w:tc>
          <w:tcPr>
            <w:tcW w:w="1373" w:type="dxa"/>
          </w:tcPr>
          <w:p w14:paraId="698F0F77" w14:textId="2AB2F8CE" w:rsidR="008C6DF8" w:rsidRPr="009101BB" w:rsidRDefault="008C6DF8" w:rsidP="008C6DF8">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305131F5" w14:textId="04976058" w:rsidR="008C6DF8" w:rsidRPr="004F5AD6" w:rsidRDefault="008C6DF8" w:rsidP="008C6DF8">
            <w:pPr>
              <w:jc w:val="both"/>
              <w:rPr>
                <w:rFonts w:asciiTheme="minorHAnsi" w:hAnsiTheme="minorHAnsi" w:cstheme="minorHAnsi"/>
              </w:rPr>
            </w:pPr>
            <w:r w:rsidRPr="004F5AD6">
              <w:rPr>
                <w:rFonts w:asciiTheme="minorHAnsi" w:hAnsiTheme="minorHAnsi" w:cstheme="minorHAnsi"/>
              </w:rPr>
              <w:t xml:space="preserve">The consequences of individual component failure are considered in the AP1000 </w:t>
            </w:r>
            <w:r w:rsidR="00A941DC">
              <w:rPr>
                <w:rFonts w:asciiTheme="minorHAnsi" w:hAnsiTheme="minorHAnsi" w:cstheme="minorHAnsi"/>
              </w:rPr>
              <w:t xml:space="preserve">plant </w:t>
            </w:r>
            <w:r w:rsidRPr="004F5AD6">
              <w:rPr>
                <w:rFonts w:asciiTheme="minorHAnsi" w:hAnsiTheme="minorHAnsi" w:cstheme="minorHAnsi"/>
              </w:rPr>
              <w:t xml:space="preserve">design. </w:t>
            </w:r>
          </w:p>
        </w:tc>
      </w:tr>
      <w:tr w:rsidR="008C6DF8" w:rsidRPr="009101BB" w14:paraId="47F71CC0" w14:textId="77777777" w:rsidTr="00DE12F6">
        <w:tc>
          <w:tcPr>
            <w:tcW w:w="1910" w:type="dxa"/>
          </w:tcPr>
          <w:p w14:paraId="436D47D4" w14:textId="244EED0B" w:rsidR="008C6DF8" w:rsidRPr="009101BB" w:rsidRDefault="008C6DF8" w:rsidP="008C6DF8">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4.199. </w:t>
            </w:r>
          </w:p>
        </w:tc>
        <w:tc>
          <w:tcPr>
            <w:tcW w:w="4812" w:type="dxa"/>
          </w:tcPr>
          <w:p w14:paraId="526960F0" w14:textId="02E87F83" w:rsidR="008C6DF8" w:rsidRPr="009101BB" w:rsidRDefault="008C6DF8" w:rsidP="008C6DF8">
            <w:pPr>
              <w:spacing w:after="0" w:line="240" w:lineRule="auto"/>
              <w:jc w:val="both"/>
              <w:rPr>
                <w:rFonts w:asciiTheme="minorHAnsi" w:hAnsiTheme="minorHAnsi" w:cstheme="minorHAnsi"/>
              </w:rPr>
            </w:pPr>
            <w:r w:rsidRPr="009101BB">
              <w:rPr>
                <w:rFonts w:asciiTheme="minorHAnsi" w:hAnsiTheme="minorHAnsi" w:cstheme="minorHAnsi"/>
              </w:rPr>
              <w:t xml:space="preserve">As with other internal hazards, good design principles such as redundancy and diversity, and physical separation and segregation should be adopted as they can significantly reduce the pervasiveness of the electromagnetic interference hazard. In many cases, care in the design regarding </w:t>
            </w:r>
            <w:r w:rsidRPr="009101BB">
              <w:rPr>
                <w:rFonts w:asciiTheme="minorHAnsi" w:hAnsiTheme="minorHAnsi" w:cstheme="minorHAnsi"/>
              </w:rPr>
              <w:lastRenderedPageBreak/>
              <w:t>the location of systems or subsystems can have a major effect on the potential overall consequences to system functionality and hence to the performance of safety functions.</w:t>
            </w:r>
          </w:p>
        </w:tc>
        <w:tc>
          <w:tcPr>
            <w:tcW w:w="1373" w:type="dxa"/>
          </w:tcPr>
          <w:p w14:paraId="2FB8B79F" w14:textId="2C708721" w:rsidR="008C6DF8" w:rsidRPr="009101BB" w:rsidRDefault="008C6DF8" w:rsidP="008C6DF8">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73FCBBDA" w14:textId="0B0B31F5" w:rsidR="008C6DF8" w:rsidRPr="009101BB" w:rsidRDefault="008C6DF8" w:rsidP="008C6DF8">
            <w:pPr>
              <w:spacing w:after="0" w:line="240" w:lineRule="auto"/>
              <w:jc w:val="both"/>
              <w:rPr>
                <w:rFonts w:asciiTheme="minorHAnsi" w:hAnsiTheme="minorHAnsi" w:cstheme="minorHAnsi"/>
                <w:color w:val="000000" w:themeColor="text1"/>
              </w:rPr>
            </w:pPr>
            <w:r w:rsidRPr="009101BB">
              <w:rPr>
                <w:rFonts w:asciiTheme="minorHAnsi" w:hAnsiTheme="minorHAnsi" w:cstheme="minorHAnsi"/>
                <w:color w:val="000000" w:themeColor="text1"/>
              </w:rPr>
              <w:t>The distribution of safety-significant SSCs on an AP1000</w:t>
            </w:r>
            <w:r w:rsidR="006239F5">
              <w:rPr>
                <w:rFonts w:asciiTheme="minorHAnsi" w:hAnsiTheme="minorHAnsi" w:cstheme="minorHAnsi"/>
                <w:color w:val="000000" w:themeColor="text1"/>
              </w:rPr>
              <w:t xml:space="preserve"> plant</w:t>
            </w:r>
            <w:r w:rsidRPr="009101BB">
              <w:rPr>
                <w:rFonts w:asciiTheme="minorHAnsi" w:hAnsiTheme="minorHAnsi" w:cstheme="minorHAnsi"/>
                <w:color w:val="000000" w:themeColor="text1"/>
              </w:rPr>
              <w:t xml:space="preserve"> is such that complete loss of operability of the safety-significant SSCs within a room or compartment because of EMI would not result in the loss of a safety function.</w:t>
            </w:r>
          </w:p>
          <w:p w14:paraId="6E8D4D0F" w14:textId="08999CE1" w:rsidR="008C6DF8" w:rsidRPr="009101BB" w:rsidRDefault="008C6DF8" w:rsidP="008C6DF8">
            <w:pPr>
              <w:spacing w:after="0" w:line="240" w:lineRule="auto"/>
              <w:jc w:val="both"/>
              <w:rPr>
                <w:rFonts w:asciiTheme="minorHAnsi" w:hAnsiTheme="minorHAnsi" w:cstheme="minorHAnsi"/>
                <w:color w:val="000000" w:themeColor="text1"/>
              </w:rPr>
            </w:pPr>
            <w:r w:rsidRPr="009101BB">
              <w:rPr>
                <w:rFonts w:asciiTheme="minorHAnsi" w:hAnsiTheme="minorHAnsi" w:cstheme="minorHAnsi"/>
                <w:color w:val="000000" w:themeColor="text1"/>
              </w:rPr>
              <w:lastRenderedPageBreak/>
              <w:t xml:space="preserve">Adequate redundancy is provided within </w:t>
            </w:r>
            <w:r w:rsidR="007E493C" w:rsidRPr="009101BB">
              <w:rPr>
                <w:rFonts w:asciiTheme="minorHAnsi" w:hAnsiTheme="minorHAnsi" w:cstheme="minorHAnsi"/>
                <w:color w:val="000000" w:themeColor="text1"/>
              </w:rPr>
              <w:t xml:space="preserve">each </w:t>
            </w:r>
            <w:r w:rsidR="007E493C">
              <w:rPr>
                <w:rFonts w:asciiTheme="minorHAnsi" w:hAnsiTheme="minorHAnsi" w:cstheme="minorHAnsi"/>
              </w:rPr>
              <w:t>safety</w:t>
            </w:r>
            <w:r w:rsidR="0003322D">
              <w:rPr>
                <w:rFonts w:asciiTheme="minorHAnsi" w:hAnsiTheme="minorHAnsi" w:cstheme="minorHAnsi"/>
              </w:rPr>
              <w:t>-related</w:t>
            </w:r>
            <w:r w:rsidR="0003322D" w:rsidRPr="003575D7">
              <w:rPr>
                <w:rFonts w:asciiTheme="minorHAnsi" w:hAnsiTheme="minorHAnsi" w:cstheme="minorHAnsi"/>
              </w:rPr>
              <w:t xml:space="preserve"> </w:t>
            </w:r>
            <w:r w:rsidRPr="009101BB">
              <w:rPr>
                <w:rFonts w:asciiTheme="minorHAnsi" w:hAnsiTheme="minorHAnsi" w:cstheme="minorHAnsi"/>
                <w:color w:val="000000" w:themeColor="text1"/>
              </w:rPr>
              <w:t xml:space="preserve">system such that even if the loss of a single SSC were to occur, the </w:t>
            </w:r>
            <w:r w:rsidR="00F65B1D">
              <w:rPr>
                <w:rFonts w:asciiTheme="minorHAnsi" w:hAnsiTheme="minorHAnsi" w:cstheme="minorHAnsi"/>
              </w:rPr>
              <w:t>safety</w:t>
            </w:r>
            <w:r w:rsidR="00F65B1D" w:rsidRPr="00132B11">
              <w:rPr>
                <w:rFonts w:asciiTheme="minorHAnsi" w:hAnsiTheme="minorHAnsi" w:cstheme="minorHAnsi"/>
              </w:rPr>
              <w:t xml:space="preserve"> </w:t>
            </w:r>
            <w:r w:rsidRPr="009101BB">
              <w:rPr>
                <w:rFonts w:asciiTheme="minorHAnsi" w:hAnsiTheme="minorHAnsi" w:cstheme="minorHAnsi"/>
                <w:color w:val="000000" w:themeColor="text1"/>
              </w:rPr>
              <w:t>function can still be provided by a redundant train located in a different compartment or area of the containment building.</w:t>
            </w:r>
            <w:r w:rsidR="00562429">
              <w:rPr>
                <w:rFonts w:asciiTheme="minorHAnsi" w:hAnsiTheme="minorHAnsi" w:cstheme="minorHAnsi"/>
                <w:color w:val="000000" w:themeColor="text1"/>
              </w:rPr>
              <w:t xml:space="preserve"> </w:t>
            </w:r>
            <w:r w:rsidRPr="009101BB">
              <w:rPr>
                <w:rFonts w:asciiTheme="minorHAnsi" w:hAnsiTheme="minorHAnsi" w:cstheme="minorHAnsi"/>
                <w:color w:val="000000" w:themeColor="text1"/>
              </w:rPr>
              <w:t>This compartmentalization of safety systems provides some protection from system disruption due to EMI. It is recognized that the form of the physical barriers and the separation while adequate for physical hazards such as fire are flood may not be completely adequate for EMI which can propagate widely. However, the physical barriers and the redundancy separation and segregation of system do provide some protection to AP1000</w:t>
            </w:r>
            <w:r w:rsidR="000A5946">
              <w:rPr>
                <w:rFonts w:asciiTheme="minorHAnsi" w:hAnsiTheme="minorHAnsi" w:cstheme="minorHAnsi"/>
                <w:color w:val="000000" w:themeColor="text1"/>
              </w:rPr>
              <w:t xml:space="preserve"> plant</w:t>
            </w:r>
            <w:r w:rsidRPr="009101BB">
              <w:rPr>
                <w:rFonts w:asciiTheme="minorHAnsi" w:hAnsiTheme="minorHAnsi" w:cstheme="minorHAnsi"/>
                <w:color w:val="000000" w:themeColor="text1"/>
              </w:rPr>
              <w:t xml:space="preserve"> systems by the creation of Faraday cages.</w:t>
            </w:r>
          </w:p>
          <w:p w14:paraId="5C691FD5" w14:textId="151BB29E" w:rsidR="008C6DF8" w:rsidRPr="009101BB" w:rsidRDefault="008C6DF8" w:rsidP="007C46ED">
            <w:pPr>
              <w:spacing w:after="0" w:line="240" w:lineRule="auto"/>
              <w:jc w:val="both"/>
              <w:rPr>
                <w:rFonts w:asciiTheme="minorHAnsi" w:hAnsiTheme="minorHAnsi" w:cstheme="minorHAnsi"/>
                <w:color w:val="000000" w:themeColor="text1"/>
              </w:rPr>
            </w:pPr>
            <w:r w:rsidRPr="009101BB">
              <w:rPr>
                <w:rFonts w:asciiTheme="minorHAnsi" w:hAnsiTheme="minorHAnsi" w:cstheme="minorHAnsi"/>
                <w:color w:val="000000" w:themeColor="text1"/>
              </w:rPr>
              <w:t>Each of the four divisions of the protection and safety monitoring is completely segregated from the others, so any on-site EMI would have to affect more than one division before any nuclear safety consequences could occur. The complete loss of operability of electronic equipment within a cabinet would not result in a challenge to a safety function.</w:t>
            </w:r>
          </w:p>
        </w:tc>
      </w:tr>
      <w:tr w:rsidR="00906C00" w:rsidRPr="009101BB" w14:paraId="20E496FA" w14:textId="77777777" w:rsidTr="00005BE4">
        <w:tc>
          <w:tcPr>
            <w:tcW w:w="12950" w:type="dxa"/>
            <w:gridSpan w:val="4"/>
          </w:tcPr>
          <w:p w14:paraId="4079EF78" w14:textId="67BBE4DF" w:rsidR="00906C00" w:rsidRPr="004F5AD6" w:rsidRDefault="00906C00" w:rsidP="00906C00">
            <w:pPr>
              <w:spacing w:after="0"/>
              <w:jc w:val="center"/>
              <w:rPr>
                <w:rFonts w:asciiTheme="minorHAnsi" w:hAnsiTheme="minorHAnsi" w:cstheme="minorHAnsi"/>
              </w:rPr>
            </w:pPr>
            <w:r w:rsidRPr="004F5AD6">
              <w:rPr>
                <w:rFonts w:asciiTheme="minorHAnsi" w:hAnsiTheme="minorHAnsi" w:cstheme="minorHAnsi"/>
                <w:b/>
                <w:bCs/>
              </w:rPr>
              <w:lastRenderedPageBreak/>
              <w:t>SPECIFIC ELECTROMAGNETIC INTERFERENCE HAZARD CONSIDERATIONS</w:t>
            </w:r>
          </w:p>
        </w:tc>
      </w:tr>
      <w:tr w:rsidR="00BC4487" w:rsidRPr="009101BB" w14:paraId="021F6271" w14:textId="77777777" w:rsidTr="00DE12F6">
        <w:tc>
          <w:tcPr>
            <w:tcW w:w="1910" w:type="dxa"/>
          </w:tcPr>
          <w:p w14:paraId="7C80BA20" w14:textId="4E50152C" w:rsidR="00BC4487" w:rsidRPr="009101BB" w:rsidRDefault="00BC4487" w:rsidP="00BC4487">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4.200. </w:t>
            </w:r>
          </w:p>
        </w:tc>
        <w:tc>
          <w:tcPr>
            <w:tcW w:w="4812" w:type="dxa"/>
          </w:tcPr>
          <w:p w14:paraId="71715E80" w14:textId="714924F4" w:rsidR="00BC4487" w:rsidRPr="009101BB" w:rsidRDefault="00BC4487" w:rsidP="00BC4487">
            <w:pPr>
              <w:spacing w:after="0" w:line="240" w:lineRule="auto"/>
              <w:jc w:val="both"/>
              <w:rPr>
                <w:rFonts w:asciiTheme="minorHAnsi" w:hAnsiTheme="minorHAnsi" w:cstheme="minorHAnsi"/>
              </w:rPr>
            </w:pPr>
            <w:r w:rsidRPr="009101BB">
              <w:rPr>
                <w:rFonts w:asciiTheme="minorHAnsi" w:hAnsiTheme="minorHAnsi" w:cstheme="minorHAnsi"/>
              </w:rPr>
              <w:t xml:space="preserve">This Safety Guide considers only the ‘prompt’ effects of electromagnetic interference as an internal hazard. It is possible that standing electromagnetic interference has long term effects, in terms of induced vibrations and fatigue or galvanic corrosion through eddy current effects. These might have an effect on long term integrity of components and systems, but it is assumed that </w:t>
            </w:r>
            <w:r w:rsidRPr="009101BB">
              <w:rPr>
                <w:rFonts w:asciiTheme="minorHAnsi" w:hAnsiTheme="minorHAnsi" w:cstheme="minorHAnsi"/>
              </w:rPr>
              <w:lastRenderedPageBreak/>
              <w:t>these would be managed by processes intended to maintain the condition of the plant.</w:t>
            </w:r>
          </w:p>
        </w:tc>
        <w:tc>
          <w:tcPr>
            <w:tcW w:w="1373" w:type="dxa"/>
          </w:tcPr>
          <w:p w14:paraId="25433E87" w14:textId="1E1B9B08" w:rsidR="00BC4487" w:rsidRPr="009101BB" w:rsidRDefault="00BC4487" w:rsidP="00BC4487">
            <w:pPr>
              <w:spacing w:after="0" w:line="240" w:lineRule="auto"/>
              <w:jc w:val="center"/>
              <w:rPr>
                <w:rFonts w:asciiTheme="minorHAnsi" w:hAnsiTheme="minorHAnsi" w:cstheme="minorHAnsi"/>
              </w:rPr>
            </w:pPr>
            <w:r w:rsidRPr="009101BB">
              <w:rPr>
                <w:rFonts w:asciiTheme="minorHAnsi" w:hAnsiTheme="minorHAnsi" w:cstheme="minorHAnsi"/>
              </w:rPr>
              <w:lastRenderedPageBreak/>
              <w:t>NR</w:t>
            </w:r>
          </w:p>
        </w:tc>
        <w:tc>
          <w:tcPr>
            <w:tcW w:w="4855" w:type="dxa"/>
          </w:tcPr>
          <w:p w14:paraId="1FC2756C" w14:textId="1257122C" w:rsidR="002E1EF0" w:rsidRPr="009101BB" w:rsidRDefault="00BC4487" w:rsidP="00BC4487">
            <w:pPr>
              <w:jc w:val="both"/>
              <w:rPr>
                <w:rFonts w:asciiTheme="minorHAnsi" w:hAnsiTheme="minorHAnsi" w:cstheme="minorHAnsi"/>
                <w:color w:val="000000" w:themeColor="text1"/>
              </w:rPr>
            </w:pPr>
            <w:r w:rsidRPr="009101BB">
              <w:rPr>
                <w:rFonts w:asciiTheme="minorHAnsi" w:hAnsiTheme="minorHAnsi" w:cstheme="minorHAnsi"/>
                <w:color w:val="000000" w:themeColor="text1"/>
              </w:rPr>
              <w:t>This is a statement not a requirement.</w:t>
            </w:r>
          </w:p>
        </w:tc>
      </w:tr>
      <w:tr w:rsidR="004D40F8" w:rsidRPr="009101BB" w14:paraId="62886DE8" w14:textId="77777777" w:rsidTr="00005BE4">
        <w:tc>
          <w:tcPr>
            <w:tcW w:w="12950" w:type="dxa"/>
            <w:gridSpan w:val="4"/>
          </w:tcPr>
          <w:p w14:paraId="490F143E" w14:textId="421FE31A" w:rsidR="004D40F8" w:rsidRPr="004F5AD6" w:rsidRDefault="004D40F8" w:rsidP="004D40F8">
            <w:pPr>
              <w:spacing w:after="0"/>
              <w:jc w:val="center"/>
              <w:rPr>
                <w:rFonts w:asciiTheme="minorHAnsi" w:hAnsiTheme="minorHAnsi" w:cstheme="minorHAnsi"/>
              </w:rPr>
            </w:pPr>
            <w:r w:rsidRPr="004F5AD6">
              <w:rPr>
                <w:rFonts w:asciiTheme="minorHAnsi" w:hAnsiTheme="minorHAnsi" w:cstheme="minorHAnsi"/>
                <w:b/>
                <w:bCs/>
              </w:rPr>
              <w:t>RELEASE OF HAZARDOUS SUBSTANCES INSIDE THE PLANT</w:t>
            </w:r>
          </w:p>
        </w:tc>
      </w:tr>
      <w:tr w:rsidR="00B72B05" w:rsidRPr="009101BB" w14:paraId="3C13F5EC" w14:textId="77777777" w:rsidTr="00DE12F6">
        <w:tc>
          <w:tcPr>
            <w:tcW w:w="1910" w:type="dxa"/>
          </w:tcPr>
          <w:p w14:paraId="26ED3FE4" w14:textId="6E82B780" w:rsidR="00B72B05" w:rsidRPr="009101BB" w:rsidRDefault="00B72B05" w:rsidP="00B72B05">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4.201. </w:t>
            </w:r>
          </w:p>
        </w:tc>
        <w:tc>
          <w:tcPr>
            <w:tcW w:w="4812" w:type="dxa"/>
          </w:tcPr>
          <w:p w14:paraId="76B8C2CD" w14:textId="27C6A343" w:rsidR="00B72B05" w:rsidRPr="004F5AD6" w:rsidRDefault="00B72B05" w:rsidP="00B72B05">
            <w:pPr>
              <w:spacing w:after="0" w:line="240" w:lineRule="auto"/>
              <w:jc w:val="both"/>
              <w:rPr>
                <w:rFonts w:asciiTheme="minorHAnsi" w:hAnsiTheme="minorHAnsi" w:cstheme="minorHAnsi"/>
              </w:rPr>
            </w:pPr>
            <w:r w:rsidRPr="004F5AD6">
              <w:rPr>
                <w:rFonts w:asciiTheme="minorHAnsi" w:hAnsiTheme="minorHAnsi" w:cstheme="minorHAnsi"/>
              </w:rPr>
              <w:t>Hazardous substances have the potential to disable plant items or systems or to affect personnel carrying out actions important to safety. The potential to release stored hazardous substances or to generate them within the site boundaries is considered as an internal hazard within this Safety Guide. The release of hazardous material from outside the site or outside the control of the operating organization should be considered as an external hazard (e.g. chlorine release from road tanker accident). However, some of the recommendations in this Safety Guide could also be relevant in such design considerations.</w:t>
            </w:r>
          </w:p>
        </w:tc>
        <w:tc>
          <w:tcPr>
            <w:tcW w:w="1373" w:type="dxa"/>
          </w:tcPr>
          <w:p w14:paraId="29161C6C" w14:textId="0A71FB43" w:rsidR="00B72B05" w:rsidRPr="004F5AD6" w:rsidRDefault="00B72B05" w:rsidP="00B72B05">
            <w:pPr>
              <w:spacing w:after="0" w:line="240" w:lineRule="auto"/>
              <w:jc w:val="center"/>
              <w:rPr>
                <w:rFonts w:asciiTheme="minorHAnsi" w:hAnsiTheme="minorHAnsi" w:cstheme="minorHAnsi"/>
              </w:rPr>
            </w:pPr>
            <w:r w:rsidRPr="004F5AD6">
              <w:rPr>
                <w:rFonts w:asciiTheme="minorHAnsi" w:hAnsiTheme="minorHAnsi" w:cstheme="minorHAnsi"/>
              </w:rPr>
              <w:t>COM</w:t>
            </w:r>
          </w:p>
        </w:tc>
        <w:tc>
          <w:tcPr>
            <w:tcW w:w="4855" w:type="dxa"/>
          </w:tcPr>
          <w:p w14:paraId="504D2F14" w14:textId="6969B0FB" w:rsidR="00B72B05" w:rsidRPr="004F5AD6" w:rsidRDefault="00B72B05" w:rsidP="004F5AD6">
            <w:pPr>
              <w:spacing w:after="0" w:line="240" w:lineRule="auto"/>
              <w:jc w:val="both"/>
              <w:rPr>
                <w:rFonts w:asciiTheme="minorHAnsi" w:hAnsiTheme="minorHAnsi" w:cstheme="minorHAnsi"/>
              </w:rPr>
            </w:pPr>
            <w:r w:rsidRPr="004F5AD6">
              <w:rPr>
                <w:rFonts w:asciiTheme="minorHAnsi" w:hAnsiTheme="minorHAnsi" w:cstheme="minorHAnsi"/>
              </w:rPr>
              <w:t>Release of hazardous substances is described in DCD</w:t>
            </w:r>
            <w:r w:rsidR="00E80D53" w:rsidRPr="004F5AD6">
              <w:rPr>
                <w:rFonts w:asciiTheme="minorHAnsi" w:hAnsiTheme="minorHAnsi" w:cstheme="minorHAnsi"/>
              </w:rPr>
              <w:t xml:space="preserve"> [2]</w:t>
            </w:r>
            <w:r w:rsidRPr="004F5AD6">
              <w:rPr>
                <w:rFonts w:asciiTheme="minorHAnsi" w:hAnsiTheme="minorHAnsi" w:cstheme="minorHAnsi"/>
              </w:rPr>
              <w:t xml:space="preserve"> Section 2.2 an</w:t>
            </w:r>
            <w:r w:rsidR="00930F7B" w:rsidRPr="004F5AD6">
              <w:rPr>
                <w:rFonts w:asciiTheme="minorHAnsi" w:hAnsiTheme="minorHAnsi" w:cstheme="minorHAnsi"/>
              </w:rPr>
              <w:t xml:space="preserve">d </w:t>
            </w:r>
            <w:r w:rsidRPr="004F5AD6">
              <w:rPr>
                <w:rFonts w:asciiTheme="minorHAnsi" w:hAnsiTheme="minorHAnsi" w:cstheme="minorHAnsi"/>
              </w:rPr>
              <w:t>Chapter 11.</w:t>
            </w:r>
          </w:p>
        </w:tc>
      </w:tr>
      <w:tr w:rsidR="00B72B05" w:rsidRPr="009101BB" w14:paraId="7EDF9ABE" w14:textId="77777777" w:rsidTr="00DE12F6">
        <w:tc>
          <w:tcPr>
            <w:tcW w:w="1910" w:type="dxa"/>
          </w:tcPr>
          <w:p w14:paraId="64CE2889" w14:textId="4E660C38" w:rsidR="00B72B05" w:rsidRPr="009101BB" w:rsidRDefault="00B72B05" w:rsidP="00B72B05">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4.202. </w:t>
            </w:r>
          </w:p>
        </w:tc>
        <w:tc>
          <w:tcPr>
            <w:tcW w:w="4812" w:type="dxa"/>
          </w:tcPr>
          <w:p w14:paraId="53F60CC0" w14:textId="3BEFA5DF" w:rsidR="00B72B05" w:rsidRPr="009101BB" w:rsidRDefault="00B72B05" w:rsidP="00B72B05">
            <w:pPr>
              <w:spacing w:after="0" w:line="240" w:lineRule="auto"/>
              <w:jc w:val="both"/>
              <w:rPr>
                <w:rFonts w:asciiTheme="minorHAnsi" w:hAnsiTheme="minorHAnsi" w:cstheme="minorHAnsi"/>
              </w:rPr>
            </w:pPr>
            <w:r w:rsidRPr="009101BB">
              <w:rPr>
                <w:rFonts w:asciiTheme="minorHAnsi" w:hAnsiTheme="minorHAnsi" w:cstheme="minorHAnsi"/>
              </w:rPr>
              <w:t>The effects of hazardous chemical substances that should be considered in the safety analysis should include the effects due to physicochemical properties (e.g. explosive, oxidizing, flammable) and health threatening properties (e.g. toxic, irritant, corrosive, anoxic, high temperature).</w:t>
            </w:r>
          </w:p>
        </w:tc>
        <w:tc>
          <w:tcPr>
            <w:tcW w:w="1373" w:type="dxa"/>
          </w:tcPr>
          <w:p w14:paraId="2153FAB1" w14:textId="73BB3A92" w:rsidR="00B72B05" w:rsidRPr="009101BB" w:rsidRDefault="00B72B05" w:rsidP="00B72B05">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2DC52315" w14:textId="572B1B16" w:rsidR="00B72B05" w:rsidRPr="009101BB" w:rsidRDefault="00B72B05" w:rsidP="004F5AD6">
            <w:pPr>
              <w:spacing w:after="0" w:line="240" w:lineRule="auto"/>
              <w:jc w:val="both"/>
              <w:rPr>
                <w:rFonts w:asciiTheme="minorHAnsi" w:hAnsiTheme="minorHAnsi" w:cstheme="minorHAnsi"/>
              </w:rPr>
            </w:pPr>
            <w:r w:rsidRPr="009101BB">
              <w:rPr>
                <w:rFonts w:asciiTheme="minorHAnsi" w:hAnsiTheme="minorHAnsi" w:cstheme="minorHAnsi"/>
              </w:rPr>
              <w:t>The effects of hazardous chemical substances are considered in DCD</w:t>
            </w:r>
            <w:r w:rsidR="00E65044" w:rsidRPr="009101BB">
              <w:rPr>
                <w:rFonts w:asciiTheme="minorHAnsi" w:hAnsiTheme="minorHAnsi" w:cstheme="minorHAnsi"/>
              </w:rPr>
              <w:t xml:space="preserve"> [2]</w:t>
            </w:r>
            <w:r w:rsidRPr="009101BB">
              <w:rPr>
                <w:rFonts w:asciiTheme="minorHAnsi" w:hAnsiTheme="minorHAnsi" w:cstheme="minorHAnsi"/>
              </w:rPr>
              <w:t xml:space="preserve"> Section 2.2 and DCD Chapter 11.</w:t>
            </w:r>
          </w:p>
        </w:tc>
      </w:tr>
      <w:tr w:rsidR="00B727E9" w:rsidRPr="009101BB" w14:paraId="763B4EB6" w14:textId="77777777" w:rsidTr="00005BE4">
        <w:tc>
          <w:tcPr>
            <w:tcW w:w="12950" w:type="dxa"/>
            <w:gridSpan w:val="4"/>
          </w:tcPr>
          <w:p w14:paraId="6DEB4823" w14:textId="1BB5F62E" w:rsidR="00B727E9" w:rsidRPr="001220A2" w:rsidRDefault="00B727E9" w:rsidP="00B727E9">
            <w:pPr>
              <w:spacing w:after="0"/>
              <w:jc w:val="center"/>
              <w:rPr>
                <w:rFonts w:asciiTheme="minorHAnsi" w:hAnsiTheme="minorHAnsi" w:cstheme="minorHAnsi"/>
              </w:rPr>
            </w:pPr>
            <w:r w:rsidRPr="001220A2">
              <w:rPr>
                <w:rFonts w:asciiTheme="minorHAnsi" w:hAnsiTheme="minorHAnsi" w:cstheme="minorHAnsi"/>
                <w:b/>
                <w:bCs/>
              </w:rPr>
              <w:t>IDENTIFICATION AND CHARACTERIZATION OF HAZARDS FROM RELEASES OF HAZARDOUS SUBSTANCES WITHIN THE PLANT</w:t>
            </w:r>
          </w:p>
        </w:tc>
      </w:tr>
      <w:tr w:rsidR="005B2BB2" w:rsidRPr="009101BB" w14:paraId="3AEEB5FC" w14:textId="77777777" w:rsidTr="00DE12F6">
        <w:tc>
          <w:tcPr>
            <w:tcW w:w="1910" w:type="dxa"/>
          </w:tcPr>
          <w:p w14:paraId="5C47A0D0" w14:textId="38A4EE53" w:rsidR="005B2BB2" w:rsidRPr="009101BB" w:rsidRDefault="005B2BB2" w:rsidP="005B2BB2">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4.203. </w:t>
            </w:r>
          </w:p>
        </w:tc>
        <w:tc>
          <w:tcPr>
            <w:tcW w:w="4812" w:type="dxa"/>
          </w:tcPr>
          <w:p w14:paraId="42F13FC7" w14:textId="1D26C0A1" w:rsidR="005B2BB2" w:rsidRPr="009101BB" w:rsidRDefault="005B2BB2" w:rsidP="005B2BB2">
            <w:pPr>
              <w:spacing w:after="0" w:line="240" w:lineRule="auto"/>
              <w:jc w:val="both"/>
              <w:rPr>
                <w:rFonts w:asciiTheme="minorHAnsi" w:hAnsiTheme="minorHAnsi" w:cstheme="minorHAnsi"/>
              </w:rPr>
            </w:pPr>
            <w:r w:rsidRPr="009101BB">
              <w:rPr>
                <w:rFonts w:asciiTheme="minorHAnsi" w:hAnsiTheme="minorHAnsi" w:cstheme="minorHAnsi"/>
              </w:rPr>
              <w:t>The inventory of hazardous materials (i.e. quantity, physical and chemical form, type, storage arrangements) within the site boundary should be reviewed to determine what materials, if released, could either affect components of systems important to safety, or cause adverse effects on personnel that might affect their ability to carry out actions important to safety</w:t>
            </w:r>
            <w:r w:rsidR="0037414E" w:rsidRPr="009101BB">
              <w:rPr>
                <w:rFonts w:asciiTheme="minorHAnsi" w:hAnsiTheme="minorHAnsi" w:cstheme="minorHAnsi"/>
              </w:rPr>
              <w:t>.</w:t>
            </w:r>
          </w:p>
        </w:tc>
        <w:tc>
          <w:tcPr>
            <w:tcW w:w="1373" w:type="dxa"/>
          </w:tcPr>
          <w:p w14:paraId="04CED50B" w14:textId="77777777" w:rsidR="005B2BB2" w:rsidRPr="009101BB" w:rsidRDefault="005B2BB2" w:rsidP="005B2BB2">
            <w:pPr>
              <w:spacing w:after="0" w:line="276" w:lineRule="auto"/>
              <w:jc w:val="center"/>
              <w:rPr>
                <w:rFonts w:asciiTheme="minorHAnsi" w:hAnsiTheme="minorHAnsi" w:cstheme="minorHAnsi"/>
              </w:rPr>
            </w:pPr>
            <w:r w:rsidRPr="009101BB">
              <w:rPr>
                <w:rFonts w:asciiTheme="minorHAnsi" w:hAnsiTheme="minorHAnsi" w:cstheme="minorHAnsi"/>
              </w:rPr>
              <w:t>COM</w:t>
            </w:r>
          </w:p>
          <w:p w14:paraId="3C288491" w14:textId="73E6F480" w:rsidR="005B2BB2" w:rsidRPr="009101BB" w:rsidRDefault="005B2BB2" w:rsidP="005B2BB2">
            <w:pPr>
              <w:spacing w:after="0" w:line="240" w:lineRule="auto"/>
              <w:jc w:val="center"/>
              <w:rPr>
                <w:rFonts w:asciiTheme="minorHAnsi" w:hAnsiTheme="minorHAnsi" w:cstheme="minorHAnsi"/>
              </w:rPr>
            </w:pPr>
            <w:r w:rsidRPr="009101BB">
              <w:rPr>
                <w:rFonts w:asciiTheme="minorHAnsi" w:hAnsiTheme="minorHAnsi" w:cstheme="minorHAnsi"/>
              </w:rPr>
              <w:t>POS</w:t>
            </w:r>
          </w:p>
        </w:tc>
        <w:tc>
          <w:tcPr>
            <w:tcW w:w="4855" w:type="dxa"/>
          </w:tcPr>
          <w:p w14:paraId="7E3EB973" w14:textId="64FB04EA" w:rsidR="005B2BB2" w:rsidRPr="009101BB" w:rsidRDefault="005B2BB2" w:rsidP="005B2BB2">
            <w:pPr>
              <w:spacing w:after="0" w:line="240" w:lineRule="auto"/>
              <w:jc w:val="both"/>
              <w:rPr>
                <w:rFonts w:asciiTheme="minorHAnsi" w:hAnsiTheme="minorHAnsi" w:cstheme="minorHAnsi"/>
              </w:rPr>
            </w:pPr>
            <w:r w:rsidRPr="009101BB">
              <w:rPr>
                <w:rFonts w:asciiTheme="minorHAnsi" w:hAnsiTheme="minorHAnsi" w:cstheme="minorHAnsi"/>
              </w:rPr>
              <w:t xml:space="preserve">The AP1000 </w:t>
            </w:r>
            <w:r w:rsidR="00621F38">
              <w:rPr>
                <w:rFonts w:asciiTheme="minorHAnsi" w:hAnsiTheme="minorHAnsi" w:cstheme="minorHAnsi"/>
              </w:rPr>
              <w:t xml:space="preserve">plant </w:t>
            </w:r>
            <w:r w:rsidRPr="009101BB">
              <w:rPr>
                <w:rFonts w:asciiTheme="minorHAnsi" w:hAnsiTheme="minorHAnsi" w:cstheme="minorHAnsi"/>
              </w:rPr>
              <w:t>uses defined and limited quantities of hazardous material on site to support the operation of the plant. Table 6.4-1 of the DCD [2] lists the principal hazardous materials present on an AP1000 site and where they are stored. Other intrinsically hazardous material is present on site, but in such small quantities that it poses a minimal threat.</w:t>
            </w:r>
          </w:p>
          <w:p w14:paraId="79728F41" w14:textId="4C9B8B83" w:rsidR="005B2BB2" w:rsidRPr="009101BB" w:rsidRDefault="005B2BB2" w:rsidP="0037414E">
            <w:pPr>
              <w:spacing w:after="0" w:line="240" w:lineRule="auto"/>
              <w:jc w:val="both"/>
              <w:rPr>
                <w:rFonts w:asciiTheme="minorHAnsi" w:hAnsiTheme="minorHAnsi" w:cstheme="minorHAnsi"/>
              </w:rPr>
            </w:pPr>
            <w:r w:rsidRPr="009101BB">
              <w:rPr>
                <w:rFonts w:asciiTheme="minorHAnsi" w:hAnsiTheme="minorHAnsi" w:cstheme="minorHAnsi"/>
              </w:rPr>
              <w:lastRenderedPageBreak/>
              <w:t>The precise selection of chemicals and volumes may change based on site-specific requirements and operating experience.</w:t>
            </w:r>
          </w:p>
        </w:tc>
      </w:tr>
      <w:tr w:rsidR="005B2BB2" w:rsidRPr="009101BB" w14:paraId="5559FED1" w14:textId="77777777" w:rsidTr="00DE12F6">
        <w:tc>
          <w:tcPr>
            <w:tcW w:w="1910" w:type="dxa"/>
          </w:tcPr>
          <w:p w14:paraId="72C86AAC" w14:textId="44084698" w:rsidR="005B2BB2" w:rsidRPr="009101BB" w:rsidRDefault="005B2BB2" w:rsidP="005B2BB2">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4.204. </w:t>
            </w:r>
          </w:p>
        </w:tc>
        <w:tc>
          <w:tcPr>
            <w:tcW w:w="4812" w:type="dxa"/>
          </w:tcPr>
          <w:p w14:paraId="0DB1386E" w14:textId="27DFC63F" w:rsidR="005B2BB2" w:rsidRPr="009101BB" w:rsidRDefault="005B2BB2" w:rsidP="005B2BB2">
            <w:pPr>
              <w:spacing w:after="0" w:line="240" w:lineRule="auto"/>
              <w:jc w:val="both"/>
              <w:rPr>
                <w:rFonts w:asciiTheme="minorHAnsi" w:hAnsiTheme="minorHAnsi" w:cstheme="minorHAnsi"/>
              </w:rPr>
            </w:pPr>
            <w:r w:rsidRPr="009101BB">
              <w:rPr>
                <w:rFonts w:asciiTheme="minorHAnsi" w:hAnsiTheme="minorHAnsi" w:cstheme="minorHAnsi"/>
              </w:rPr>
              <w:t>A list of the hazardous substances that could potentially be released should be established by a hazard identification process.</w:t>
            </w:r>
            <w:r w:rsidR="00920990" w:rsidRPr="009101BB">
              <w:rPr>
                <w:rFonts w:asciiTheme="minorHAnsi" w:hAnsiTheme="minorHAnsi" w:cstheme="minorHAnsi"/>
              </w:rPr>
              <w:t xml:space="preserve"> </w:t>
            </w:r>
            <w:r w:rsidRPr="009101BB">
              <w:rPr>
                <w:rFonts w:asciiTheme="minorHAnsi" w:hAnsiTheme="minorHAnsi" w:cstheme="minorHAnsi"/>
              </w:rPr>
              <w:t>These potential releases could come from a variety of differing sources, for example: bulk stored gases, bottled gases, volatile liquids, chemicals used in water chemistry, and releases of chemicals that could mix and form a secondary product, for example as a cloud.</w:t>
            </w:r>
          </w:p>
        </w:tc>
        <w:tc>
          <w:tcPr>
            <w:tcW w:w="1373" w:type="dxa"/>
          </w:tcPr>
          <w:p w14:paraId="03C8506C" w14:textId="77777777" w:rsidR="005B2BB2" w:rsidRPr="009101BB" w:rsidRDefault="005B2BB2" w:rsidP="005B2BB2">
            <w:pPr>
              <w:spacing w:after="0" w:line="276" w:lineRule="auto"/>
              <w:jc w:val="center"/>
              <w:rPr>
                <w:rFonts w:asciiTheme="minorHAnsi" w:hAnsiTheme="minorHAnsi" w:cstheme="minorHAnsi"/>
              </w:rPr>
            </w:pPr>
            <w:r w:rsidRPr="009101BB">
              <w:rPr>
                <w:rFonts w:asciiTheme="minorHAnsi" w:hAnsiTheme="minorHAnsi" w:cstheme="minorHAnsi"/>
              </w:rPr>
              <w:t>COM</w:t>
            </w:r>
          </w:p>
          <w:p w14:paraId="62CE95D2" w14:textId="48E80908" w:rsidR="005B2BB2" w:rsidRPr="009101BB" w:rsidRDefault="005B2BB2" w:rsidP="005B2BB2">
            <w:pPr>
              <w:spacing w:after="0" w:line="240" w:lineRule="auto"/>
              <w:jc w:val="center"/>
              <w:rPr>
                <w:rFonts w:asciiTheme="minorHAnsi" w:hAnsiTheme="minorHAnsi" w:cstheme="minorHAnsi"/>
              </w:rPr>
            </w:pPr>
            <w:r w:rsidRPr="009101BB">
              <w:rPr>
                <w:rFonts w:asciiTheme="minorHAnsi" w:hAnsiTheme="minorHAnsi" w:cstheme="minorHAnsi"/>
              </w:rPr>
              <w:t>POS</w:t>
            </w:r>
          </w:p>
        </w:tc>
        <w:tc>
          <w:tcPr>
            <w:tcW w:w="4855" w:type="dxa"/>
          </w:tcPr>
          <w:p w14:paraId="2A568C88" w14:textId="3BAAC06A" w:rsidR="005B2BB2" w:rsidRPr="009101BB" w:rsidRDefault="00917932" w:rsidP="005B2BB2">
            <w:pPr>
              <w:jc w:val="both"/>
              <w:rPr>
                <w:rFonts w:asciiTheme="minorHAnsi" w:hAnsiTheme="minorHAnsi" w:cstheme="minorHAnsi"/>
              </w:rPr>
            </w:pPr>
            <w:r w:rsidRPr="009101BB">
              <w:rPr>
                <w:rFonts w:asciiTheme="minorHAnsi" w:hAnsiTheme="minorHAnsi" w:cstheme="minorHAnsi"/>
              </w:rPr>
              <w:t xml:space="preserve">See response to Section/Paragraph 4.203. </w:t>
            </w:r>
          </w:p>
        </w:tc>
      </w:tr>
      <w:tr w:rsidR="005B2BB2" w:rsidRPr="009101BB" w14:paraId="12B50BBA" w14:textId="77777777" w:rsidTr="00DE12F6">
        <w:tc>
          <w:tcPr>
            <w:tcW w:w="1910" w:type="dxa"/>
          </w:tcPr>
          <w:p w14:paraId="789187B7" w14:textId="547CACBC" w:rsidR="005B2BB2" w:rsidRPr="009101BB" w:rsidRDefault="005B2BB2" w:rsidP="005B2BB2">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4.205. </w:t>
            </w:r>
          </w:p>
        </w:tc>
        <w:tc>
          <w:tcPr>
            <w:tcW w:w="4812" w:type="dxa"/>
          </w:tcPr>
          <w:p w14:paraId="021077FD" w14:textId="4DFB935E" w:rsidR="005B2BB2" w:rsidRPr="009101BB" w:rsidRDefault="005B2BB2" w:rsidP="005B2BB2">
            <w:pPr>
              <w:spacing w:after="0" w:line="240" w:lineRule="auto"/>
              <w:jc w:val="both"/>
              <w:rPr>
                <w:rFonts w:asciiTheme="minorHAnsi" w:hAnsiTheme="minorHAnsi" w:cstheme="minorHAnsi"/>
              </w:rPr>
            </w:pPr>
            <w:r w:rsidRPr="009101BB">
              <w:rPr>
                <w:rFonts w:asciiTheme="minorHAnsi" w:hAnsiTheme="minorHAnsi" w:cstheme="minorHAnsi"/>
              </w:rPr>
              <w:t>The list of hazardous substances should be complete and should include any such substances that are brought onto the site by subcontracting companies for maintenance purposes.</w:t>
            </w:r>
          </w:p>
        </w:tc>
        <w:tc>
          <w:tcPr>
            <w:tcW w:w="1373" w:type="dxa"/>
          </w:tcPr>
          <w:p w14:paraId="013EA8A0" w14:textId="77777777" w:rsidR="005B2BB2" w:rsidRPr="009101BB" w:rsidRDefault="005B2BB2" w:rsidP="006C1F0F">
            <w:pPr>
              <w:spacing w:after="0" w:line="276" w:lineRule="auto"/>
              <w:jc w:val="center"/>
              <w:rPr>
                <w:rFonts w:asciiTheme="minorHAnsi" w:hAnsiTheme="minorHAnsi" w:cstheme="minorHAnsi"/>
              </w:rPr>
            </w:pPr>
            <w:r w:rsidRPr="009101BB">
              <w:rPr>
                <w:rFonts w:asciiTheme="minorHAnsi" w:hAnsiTheme="minorHAnsi" w:cstheme="minorHAnsi"/>
              </w:rPr>
              <w:t>OR</w:t>
            </w:r>
          </w:p>
          <w:p w14:paraId="4CD7C5CE" w14:textId="2CF9BFA2" w:rsidR="00ED2FBC" w:rsidRPr="009101BB" w:rsidRDefault="00ED2FBC" w:rsidP="006C1F0F">
            <w:pPr>
              <w:spacing w:after="0" w:line="276" w:lineRule="auto"/>
              <w:jc w:val="center"/>
              <w:rPr>
                <w:rFonts w:asciiTheme="minorHAnsi" w:hAnsiTheme="minorHAnsi" w:cstheme="minorHAnsi"/>
              </w:rPr>
            </w:pPr>
            <w:r w:rsidRPr="009101BB">
              <w:rPr>
                <w:rFonts w:asciiTheme="minorHAnsi" w:hAnsiTheme="minorHAnsi" w:cstheme="minorHAnsi"/>
              </w:rPr>
              <w:t>POS</w:t>
            </w:r>
          </w:p>
        </w:tc>
        <w:tc>
          <w:tcPr>
            <w:tcW w:w="4855" w:type="dxa"/>
          </w:tcPr>
          <w:p w14:paraId="0D65ABC7" w14:textId="4546C957" w:rsidR="005B2BB2" w:rsidRPr="007502E3" w:rsidRDefault="005B2BB2" w:rsidP="005B2BB2">
            <w:pPr>
              <w:jc w:val="both"/>
              <w:rPr>
                <w:rFonts w:asciiTheme="minorHAnsi" w:hAnsiTheme="minorHAnsi" w:cstheme="minorHAnsi"/>
              </w:rPr>
            </w:pPr>
            <w:r w:rsidRPr="007502E3">
              <w:rPr>
                <w:rFonts w:asciiTheme="minorHAnsi" w:hAnsiTheme="minorHAnsi" w:cstheme="minorHAnsi"/>
              </w:rPr>
              <w:t xml:space="preserve">The list of hazardous substances brought onto the site by subcontracting companies </w:t>
            </w:r>
            <w:r w:rsidR="00654EF7">
              <w:rPr>
                <w:rFonts w:asciiTheme="minorHAnsi" w:hAnsiTheme="minorHAnsi" w:cstheme="minorHAnsi"/>
              </w:rPr>
              <w:t>shall</w:t>
            </w:r>
            <w:r w:rsidRPr="007502E3">
              <w:rPr>
                <w:rFonts w:asciiTheme="minorHAnsi" w:hAnsiTheme="minorHAnsi" w:cstheme="minorHAnsi"/>
              </w:rPr>
              <w:t xml:space="preserve"> be prepared by the </w:t>
            </w:r>
            <w:r w:rsidR="003F0571">
              <w:rPr>
                <w:rFonts w:asciiTheme="minorHAnsi" w:hAnsiTheme="minorHAnsi" w:cstheme="minorHAnsi"/>
              </w:rPr>
              <w:t>O</w:t>
            </w:r>
            <w:r w:rsidRPr="007502E3">
              <w:rPr>
                <w:rFonts w:asciiTheme="minorHAnsi" w:hAnsiTheme="minorHAnsi" w:cstheme="minorHAnsi"/>
              </w:rPr>
              <w:t xml:space="preserve">wner. </w:t>
            </w:r>
          </w:p>
          <w:p w14:paraId="0CCC3FB7" w14:textId="6188454B" w:rsidR="00A51D33" w:rsidRPr="007502E3" w:rsidRDefault="00A51D33" w:rsidP="005C116D">
            <w:pPr>
              <w:spacing w:after="0"/>
              <w:jc w:val="both"/>
              <w:rPr>
                <w:rFonts w:asciiTheme="minorHAnsi" w:hAnsiTheme="minorHAnsi" w:cstheme="minorHAnsi"/>
              </w:rPr>
            </w:pPr>
            <w:r w:rsidRPr="007502E3">
              <w:rPr>
                <w:rFonts w:asciiTheme="minorHAnsi" w:hAnsiTheme="minorHAnsi" w:cstheme="minorHAnsi"/>
              </w:rPr>
              <w:t>The precise selection of chemicals and volumes may change based on site-specific requirements and operating experience.</w:t>
            </w:r>
          </w:p>
        </w:tc>
      </w:tr>
      <w:tr w:rsidR="005B2BB2" w:rsidRPr="009101BB" w14:paraId="6B5E31DF" w14:textId="77777777" w:rsidTr="00DE12F6">
        <w:tc>
          <w:tcPr>
            <w:tcW w:w="1910" w:type="dxa"/>
          </w:tcPr>
          <w:p w14:paraId="468F938B" w14:textId="372B2CEC" w:rsidR="005B2BB2" w:rsidRPr="009101BB" w:rsidRDefault="005B2BB2" w:rsidP="005B2BB2">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4.206. </w:t>
            </w:r>
          </w:p>
        </w:tc>
        <w:tc>
          <w:tcPr>
            <w:tcW w:w="4812" w:type="dxa"/>
          </w:tcPr>
          <w:p w14:paraId="0D1C2573" w14:textId="0E672125" w:rsidR="005B2BB2" w:rsidRPr="009101BB" w:rsidRDefault="005B2BB2" w:rsidP="005B2BB2">
            <w:pPr>
              <w:spacing w:after="0" w:line="240" w:lineRule="auto"/>
              <w:jc w:val="both"/>
              <w:rPr>
                <w:rFonts w:asciiTheme="minorHAnsi" w:hAnsiTheme="minorHAnsi" w:cstheme="minorHAnsi"/>
              </w:rPr>
            </w:pPr>
            <w:r w:rsidRPr="009101BB">
              <w:rPr>
                <w:rFonts w:asciiTheme="minorHAnsi" w:hAnsiTheme="minorHAnsi" w:cstheme="minorHAnsi"/>
              </w:rPr>
              <w:t>Potential effects of the hazard on plant personnel should be considered. These could include toxic and asphyxiation effects with the potential to disable or otherwise impair plant personnel. Care should be taken to ensure that the release of hazardous substances would not prevent actions by plant personnel to control the incident or to safely shut down the plant and maintain it in a safe state.</w:t>
            </w:r>
          </w:p>
        </w:tc>
        <w:tc>
          <w:tcPr>
            <w:tcW w:w="1373" w:type="dxa"/>
          </w:tcPr>
          <w:p w14:paraId="0BD55A1D" w14:textId="256F3FE4" w:rsidR="005B2BB2" w:rsidRPr="009101BB" w:rsidRDefault="005B2BB2" w:rsidP="005B2BB2">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12EEB9E5" w14:textId="5AE912EC" w:rsidR="005B2BB2" w:rsidRPr="007502E3" w:rsidRDefault="00FD7BB1" w:rsidP="005B2BB2">
            <w:pPr>
              <w:jc w:val="both"/>
              <w:rPr>
                <w:rFonts w:asciiTheme="minorHAnsi" w:hAnsiTheme="minorHAnsi" w:cstheme="minorHAnsi"/>
              </w:rPr>
            </w:pPr>
            <w:r w:rsidRPr="007502E3">
              <w:rPr>
                <w:rFonts w:asciiTheme="minorHAnsi" w:hAnsiTheme="minorHAnsi" w:cstheme="minorHAnsi"/>
              </w:rPr>
              <w:t xml:space="preserve">The potential effects of toxic substances on personnel have been considered. </w:t>
            </w:r>
            <w:r w:rsidR="00DA5020" w:rsidRPr="007502E3">
              <w:rPr>
                <w:rFonts w:asciiTheme="minorHAnsi" w:hAnsiTheme="minorHAnsi" w:cstheme="minorHAnsi"/>
              </w:rPr>
              <w:t xml:space="preserve">Appropriate protective measures have been provided. </w:t>
            </w:r>
          </w:p>
        </w:tc>
      </w:tr>
      <w:tr w:rsidR="005B2BB2" w:rsidRPr="009101BB" w14:paraId="79227BAE" w14:textId="77777777" w:rsidTr="00DE12F6">
        <w:tc>
          <w:tcPr>
            <w:tcW w:w="1910" w:type="dxa"/>
          </w:tcPr>
          <w:p w14:paraId="3EE6CFF0" w14:textId="79500396" w:rsidR="005B2BB2" w:rsidRPr="009101BB" w:rsidRDefault="005B2BB2" w:rsidP="005B2BB2">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4.207.</w:t>
            </w:r>
          </w:p>
        </w:tc>
        <w:tc>
          <w:tcPr>
            <w:tcW w:w="4812" w:type="dxa"/>
          </w:tcPr>
          <w:p w14:paraId="37C40B5F" w14:textId="0DA699F1" w:rsidR="005B2BB2" w:rsidRPr="009101BB" w:rsidRDefault="005B2BB2" w:rsidP="005B2BB2">
            <w:pPr>
              <w:spacing w:after="0" w:line="240" w:lineRule="auto"/>
              <w:jc w:val="both"/>
              <w:rPr>
                <w:rFonts w:asciiTheme="minorHAnsi" w:hAnsiTheme="minorHAnsi" w:cstheme="minorHAnsi"/>
              </w:rPr>
            </w:pPr>
            <w:r w:rsidRPr="009101BB">
              <w:rPr>
                <w:rFonts w:asciiTheme="minorHAnsi" w:hAnsiTheme="minorHAnsi" w:cstheme="minorHAnsi"/>
              </w:rPr>
              <w:t xml:space="preserve">Potential effects of the hazard on the plant’s SSCs should also be considered. Examples include deposition causing shorting at electrical contacts for instrumentation and control equipment, and the </w:t>
            </w:r>
            <w:r w:rsidRPr="009101BB">
              <w:rPr>
                <w:rFonts w:asciiTheme="minorHAnsi" w:hAnsiTheme="minorHAnsi" w:cstheme="minorHAnsi"/>
              </w:rPr>
              <w:lastRenderedPageBreak/>
              <w:t>intake of non</w:t>
            </w:r>
            <w:r w:rsidRPr="009101BB">
              <w:rPr>
                <w:rFonts w:asciiTheme="minorHAnsi" w:hAnsiTheme="minorHAnsi" w:cstheme="minorHAnsi"/>
              </w:rPr>
              <w:noBreakHyphen/>
              <w:t>combustible gases by diesel generators that might cause them to fail to run. In addition, some plant systems could be affected by the cooling effects of gas clouds. Prompt or short term potential corrosion effects should be also identified.</w:t>
            </w:r>
          </w:p>
        </w:tc>
        <w:tc>
          <w:tcPr>
            <w:tcW w:w="1373" w:type="dxa"/>
          </w:tcPr>
          <w:p w14:paraId="76F5058A" w14:textId="4B6C5D2F" w:rsidR="005B2BB2" w:rsidRPr="009101BB" w:rsidRDefault="005B2BB2" w:rsidP="005B2BB2">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30E26AA8" w14:textId="173FBB7A" w:rsidR="005B2BB2" w:rsidRPr="007502E3" w:rsidRDefault="005B2BB2" w:rsidP="005B2BB2">
            <w:pPr>
              <w:jc w:val="both"/>
              <w:rPr>
                <w:rFonts w:asciiTheme="minorHAnsi" w:hAnsiTheme="minorHAnsi" w:cstheme="minorHAnsi"/>
              </w:rPr>
            </w:pPr>
            <w:r w:rsidRPr="007502E3">
              <w:rPr>
                <w:rFonts w:asciiTheme="minorHAnsi" w:hAnsiTheme="minorHAnsi" w:cstheme="minorHAnsi"/>
              </w:rPr>
              <w:t xml:space="preserve">See response to the Section 4.213. </w:t>
            </w:r>
          </w:p>
        </w:tc>
      </w:tr>
      <w:tr w:rsidR="00BB3A0C" w:rsidRPr="009101BB" w14:paraId="45B51053" w14:textId="77777777" w:rsidTr="00005BE4">
        <w:tc>
          <w:tcPr>
            <w:tcW w:w="12950" w:type="dxa"/>
            <w:gridSpan w:val="4"/>
          </w:tcPr>
          <w:p w14:paraId="2BF08899" w14:textId="69F73A9B" w:rsidR="00BB3A0C" w:rsidRPr="007502E3" w:rsidRDefault="00BB3A0C" w:rsidP="00BB3A0C">
            <w:pPr>
              <w:spacing w:after="0"/>
              <w:jc w:val="center"/>
              <w:rPr>
                <w:rFonts w:asciiTheme="minorHAnsi" w:hAnsiTheme="minorHAnsi" w:cstheme="minorHAnsi"/>
              </w:rPr>
            </w:pPr>
            <w:r w:rsidRPr="007502E3">
              <w:rPr>
                <w:rFonts w:asciiTheme="minorHAnsi" w:hAnsiTheme="minorHAnsi" w:cstheme="minorHAnsi"/>
                <w:b/>
                <w:bCs/>
              </w:rPr>
              <w:t>PREVENTION OF HAZARDS FROM RELEASES OF HAZARDOUS SUBSTANCES WITHIN THE PLANT</w:t>
            </w:r>
          </w:p>
        </w:tc>
      </w:tr>
      <w:tr w:rsidR="0001604E" w:rsidRPr="009101BB" w14:paraId="3E8DB5D1" w14:textId="77777777" w:rsidTr="00DE12F6">
        <w:tc>
          <w:tcPr>
            <w:tcW w:w="1910" w:type="dxa"/>
          </w:tcPr>
          <w:p w14:paraId="4E402993" w14:textId="6CD16195" w:rsidR="0001604E" w:rsidRPr="009101BB" w:rsidRDefault="0001604E" w:rsidP="0001604E">
            <w:pPr>
              <w:spacing w:after="0" w:line="240" w:lineRule="auto"/>
              <w:jc w:val="both"/>
              <w:rPr>
                <w:rFonts w:asciiTheme="minorHAnsi" w:hAnsiTheme="minorHAnsi" w:cstheme="minorBidi"/>
                <w:lang w:val="en-GB" w:eastAsia="pl-PL"/>
              </w:rPr>
            </w:pPr>
            <w:r w:rsidRPr="009101BB">
              <w:rPr>
                <w:rFonts w:asciiTheme="minorHAnsi" w:hAnsiTheme="minorHAnsi" w:cstheme="minorBidi"/>
                <w:lang w:val="en-GB" w:eastAsia="pl-PL"/>
              </w:rPr>
              <w:t xml:space="preserve">4.208. </w:t>
            </w:r>
          </w:p>
        </w:tc>
        <w:tc>
          <w:tcPr>
            <w:tcW w:w="4812" w:type="dxa"/>
          </w:tcPr>
          <w:p w14:paraId="0E87DC0D" w14:textId="37997310" w:rsidR="0001604E" w:rsidRPr="009101BB" w:rsidRDefault="0001604E" w:rsidP="0001604E">
            <w:pPr>
              <w:spacing w:after="0" w:line="240" w:lineRule="auto"/>
              <w:jc w:val="both"/>
              <w:rPr>
                <w:rFonts w:asciiTheme="minorHAnsi" w:hAnsiTheme="minorHAnsi" w:cstheme="minorHAnsi"/>
              </w:rPr>
            </w:pPr>
            <w:r w:rsidRPr="009101BB">
              <w:rPr>
                <w:rFonts w:asciiTheme="minorHAnsi" w:hAnsiTheme="minorHAnsi" w:cstheme="minorHAnsi"/>
              </w:rPr>
              <w:t xml:space="preserve">Measures to prevent releases of hazardous substances include the general considerations of the first level of </w:t>
            </w:r>
            <w:proofErr w:type="spellStart"/>
            <w:r w:rsidRPr="009101BB">
              <w:rPr>
                <w:rFonts w:asciiTheme="minorHAnsi" w:hAnsiTheme="minorHAnsi" w:cstheme="minorHAnsi"/>
              </w:rPr>
              <w:t>defence</w:t>
            </w:r>
            <w:proofErr w:type="spellEnd"/>
            <w:r w:rsidRPr="009101BB">
              <w:rPr>
                <w:rFonts w:asciiTheme="minorHAnsi" w:hAnsiTheme="minorHAnsi" w:cstheme="minorHAnsi"/>
              </w:rPr>
              <w:t xml:space="preserve"> in depth with respect to minimizing the likelihood of a release, including conservative design and material choices, high quality in construction, and surveillance both in construction and operation. Specific measures relevant to releases of hazardous substances include design of storage tanks and distribution systems, and their in</w:t>
            </w:r>
            <w:r w:rsidRPr="009101BB">
              <w:rPr>
                <w:rFonts w:asciiTheme="minorHAnsi" w:hAnsiTheme="minorHAnsi" w:cstheme="minorHAnsi"/>
              </w:rPr>
              <w:noBreakHyphen/>
              <w:t>service maintenance.</w:t>
            </w:r>
          </w:p>
        </w:tc>
        <w:tc>
          <w:tcPr>
            <w:tcW w:w="1373" w:type="dxa"/>
          </w:tcPr>
          <w:p w14:paraId="0D118491" w14:textId="14DFEFE0" w:rsidR="0001604E" w:rsidRPr="009101BB" w:rsidRDefault="0001604E" w:rsidP="0001604E">
            <w:pPr>
              <w:spacing w:after="0" w:line="240" w:lineRule="auto"/>
              <w:jc w:val="center"/>
              <w:rPr>
                <w:rFonts w:asciiTheme="minorHAnsi" w:hAnsiTheme="minorHAnsi" w:cstheme="minorBidi"/>
              </w:rPr>
            </w:pPr>
            <w:r w:rsidRPr="009101BB">
              <w:rPr>
                <w:rFonts w:asciiTheme="minorHAnsi" w:hAnsiTheme="minorHAnsi" w:cstheme="minorBidi"/>
              </w:rPr>
              <w:t>NR</w:t>
            </w:r>
          </w:p>
        </w:tc>
        <w:tc>
          <w:tcPr>
            <w:tcW w:w="4855" w:type="dxa"/>
          </w:tcPr>
          <w:p w14:paraId="741757BC" w14:textId="6E022DA7" w:rsidR="0001604E" w:rsidRPr="009101BB" w:rsidRDefault="0001604E" w:rsidP="0001604E">
            <w:pPr>
              <w:jc w:val="both"/>
              <w:rPr>
                <w:rFonts w:asciiTheme="minorHAnsi" w:hAnsiTheme="minorHAnsi" w:cstheme="minorBidi"/>
                <w:color w:val="000000" w:themeColor="text1"/>
              </w:rPr>
            </w:pPr>
            <w:r w:rsidRPr="009101BB">
              <w:rPr>
                <w:rFonts w:asciiTheme="minorHAnsi" w:hAnsiTheme="minorHAnsi" w:cstheme="minorBidi"/>
                <w:color w:val="000000" w:themeColor="text1"/>
              </w:rPr>
              <w:t>This is a statement not a requirement.</w:t>
            </w:r>
          </w:p>
        </w:tc>
      </w:tr>
      <w:tr w:rsidR="0001604E" w:rsidRPr="009101BB" w14:paraId="240C03A6" w14:textId="77777777" w:rsidTr="00DE12F6">
        <w:tc>
          <w:tcPr>
            <w:tcW w:w="1910" w:type="dxa"/>
          </w:tcPr>
          <w:p w14:paraId="467ACFF4" w14:textId="649E523B" w:rsidR="0001604E" w:rsidRPr="009101BB" w:rsidRDefault="0001604E" w:rsidP="0001604E">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4.209. </w:t>
            </w:r>
          </w:p>
        </w:tc>
        <w:tc>
          <w:tcPr>
            <w:tcW w:w="4812" w:type="dxa"/>
          </w:tcPr>
          <w:p w14:paraId="7088A233" w14:textId="28C5974C" w:rsidR="0001604E" w:rsidRPr="009101BB" w:rsidRDefault="0001604E" w:rsidP="0001604E">
            <w:pPr>
              <w:spacing w:after="0" w:line="240" w:lineRule="auto"/>
              <w:jc w:val="both"/>
              <w:rPr>
                <w:rFonts w:asciiTheme="minorHAnsi" w:hAnsiTheme="minorHAnsi" w:cstheme="minorHAnsi"/>
              </w:rPr>
            </w:pPr>
            <w:r w:rsidRPr="009101BB">
              <w:rPr>
                <w:rFonts w:asciiTheme="minorHAnsi" w:hAnsiTheme="minorHAnsi" w:cstheme="minorHAnsi"/>
              </w:rPr>
              <w:t xml:space="preserve">Where plant systems or components need to be resilient to the presence of a gas or </w:t>
            </w:r>
            <w:proofErr w:type="spellStart"/>
            <w:r w:rsidRPr="009101BB">
              <w:rPr>
                <w:rFonts w:asciiTheme="minorHAnsi" w:hAnsiTheme="minorHAnsi" w:cstheme="minorHAnsi"/>
              </w:rPr>
              <w:t>vapour</w:t>
            </w:r>
            <w:proofErr w:type="spellEnd"/>
            <w:r w:rsidRPr="009101BB">
              <w:rPr>
                <w:rFonts w:asciiTheme="minorHAnsi" w:hAnsiTheme="minorHAnsi" w:cstheme="minorHAnsi"/>
              </w:rPr>
              <w:t xml:space="preserve"> cloud, the same approach should be followed (i.e. conservative design and material choices, high quality in construction, and surveillance both in construction and operation). In such cases, cabling and electrical control cabinets close to potential releases should be designed and located so as to minimize (consistent with other safety requirements) damage due to the release of gas, water, steam, smoke or hazardous substances.</w:t>
            </w:r>
          </w:p>
        </w:tc>
        <w:tc>
          <w:tcPr>
            <w:tcW w:w="1373" w:type="dxa"/>
          </w:tcPr>
          <w:p w14:paraId="3F4A0DBC" w14:textId="77777777" w:rsidR="0001604E" w:rsidRPr="009101BB" w:rsidRDefault="0001604E" w:rsidP="0001604E">
            <w:pPr>
              <w:spacing w:after="0" w:line="276" w:lineRule="auto"/>
              <w:jc w:val="center"/>
              <w:rPr>
                <w:rFonts w:asciiTheme="minorHAnsi" w:hAnsiTheme="minorHAnsi" w:cstheme="minorHAnsi"/>
              </w:rPr>
            </w:pPr>
            <w:r w:rsidRPr="009101BB">
              <w:rPr>
                <w:rFonts w:asciiTheme="minorHAnsi" w:hAnsiTheme="minorHAnsi" w:cstheme="minorHAnsi"/>
              </w:rPr>
              <w:t>COM</w:t>
            </w:r>
          </w:p>
          <w:p w14:paraId="44C36135" w14:textId="16FDB7F2" w:rsidR="0001604E" w:rsidRPr="009101BB" w:rsidRDefault="0001604E" w:rsidP="0001604E">
            <w:pPr>
              <w:spacing w:after="0" w:line="240" w:lineRule="auto"/>
              <w:jc w:val="center"/>
              <w:rPr>
                <w:rFonts w:asciiTheme="minorHAnsi" w:hAnsiTheme="minorHAnsi" w:cstheme="minorHAnsi"/>
              </w:rPr>
            </w:pPr>
            <w:r w:rsidRPr="009101BB">
              <w:rPr>
                <w:rFonts w:asciiTheme="minorHAnsi" w:hAnsiTheme="minorHAnsi" w:cstheme="minorHAnsi"/>
              </w:rPr>
              <w:t>OR</w:t>
            </w:r>
          </w:p>
        </w:tc>
        <w:tc>
          <w:tcPr>
            <w:tcW w:w="4855" w:type="dxa"/>
          </w:tcPr>
          <w:p w14:paraId="1E867FCE" w14:textId="77777777" w:rsidR="0001604E" w:rsidRPr="009101BB" w:rsidRDefault="0001604E" w:rsidP="0001604E">
            <w:pPr>
              <w:spacing w:after="0" w:line="240" w:lineRule="auto"/>
              <w:jc w:val="both"/>
              <w:rPr>
                <w:rFonts w:asciiTheme="minorHAnsi" w:hAnsiTheme="minorHAnsi" w:cstheme="minorHAnsi"/>
              </w:rPr>
            </w:pPr>
            <w:r w:rsidRPr="009101BB">
              <w:rPr>
                <w:rFonts w:asciiTheme="minorHAnsi" w:hAnsiTheme="minorHAnsi" w:cstheme="minorHAnsi"/>
              </w:rPr>
              <w:t xml:space="preserve">The risk from a release of toxic, corrosive, and flammable materials is minimized by ensuring that: </w:t>
            </w:r>
          </w:p>
          <w:p w14:paraId="28E1C0DA" w14:textId="042778E6" w:rsidR="0001604E" w:rsidRPr="00EF70B5" w:rsidRDefault="0001604E" w:rsidP="00EF70B5">
            <w:pPr>
              <w:pStyle w:val="ListParagraph"/>
              <w:numPr>
                <w:ilvl w:val="0"/>
                <w:numId w:val="76"/>
              </w:numPr>
              <w:spacing w:after="0" w:line="240" w:lineRule="auto"/>
              <w:jc w:val="both"/>
              <w:rPr>
                <w:rFonts w:asciiTheme="minorHAnsi" w:hAnsiTheme="minorHAnsi" w:cstheme="minorHAnsi"/>
              </w:rPr>
            </w:pPr>
            <w:r w:rsidRPr="00EF70B5">
              <w:rPr>
                <w:rFonts w:asciiTheme="minorHAnsi" w:hAnsiTheme="minorHAnsi" w:cstheme="minorHAnsi"/>
              </w:rPr>
              <w:t xml:space="preserve">Bulk storage of gases and chemicals is in locations where an uncontrolled release cannot threaten </w:t>
            </w:r>
            <w:r w:rsidR="00AF727E">
              <w:rPr>
                <w:rFonts w:asciiTheme="minorHAnsi" w:hAnsiTheme="minorHAnsi" w:cstheme="minorHAnsi"/>
              </w:rPr>
              <w:t>safety-related</w:t>
            </w:r>
            <w:r w:rsidR="00AF727E" w:rsidRPr="003575D7">
              <w:rPr>
                <w:rFonts w:asciiTheme="minorHAnsi" w:hAnsiTheme="minorHAnsi" w:cstheme="minorHAnsi"/>
              </w:rPr>
              <w:t xml:space="preserve"> </w:t>
            </w:r>
            <w:r w:rsidRPr="00EF70B5">
              <w:rPr>
                <w:rFonts w:asciiTheme="minorHAnsi" w:hAnsiTheme="minorHAnsi" w:cstheme="minorHAnsi"/>
              </w:rPr>
              <w:t xml:space="preserve">SSCs. </w:t>
            </w:r>
          </w:p>
          <w:p w14:paraId="77B03BD1" w14:textId="082493DB" w:rsidR="0001604E" w:rsidRPr="00EF70B5" w:rsidRDefault="0001604E" w:rsidP="00EF70B5">
            <w:pPr>
              <w:pStyle w:val="ListParagraph"/>
              <w:numPr>
                <w:ilvl w:val="0"/>
                <w:numId w:val="76"/>
              </w:numPr>
              <w:spacing w:after="0" w:line="240" w:lineRule="auto"/>
              <w:jc w:val="both"/>
              <w:rPr>
                <w:rFonts w:asciiTheme="minorHAnsi" w:hAnsiTheme="minorHAnsi" w:cstheme="minorHAnsi"/>
              </w:rPr>
            </w:pPr>
            <w:r w:rsidRPr="00EF70B5">
              <w:rPr>
                <w:rFonts w:asciiTheme="minorHAnsi" w:hAnsiTheme="minorHAnsi" w:cstheme="minorHAnsi"/>
              </w:rPr>
              <w:t xml:space="preserve">Storage of gases and chemicals are in vessels and containers that are constructed to appropriate codes of practice and where necessary provided with secondary containment (e.g. bunds or dikes) to contain accidental spills and leaks. </w:t>
            </w:r>
          </w:p>
          <w:p w14:paraId="3EF3ABD9" w14:textId="559C1D72" w:rsidR="0001604E" w:rsidRPr="00EF70B5" w:rsidRDefault="0001604E" w:rsidP="00EF70B5">
            <w:pPr>
              <w:pStyle w:val="ListParagraph"/>
              <w:numPr>
                <w:ilvl w:val="0"/>
                <w:numId w:val="76"/>
              </w:numPr>
              <w:spacing w:after="0" w:line="240" w:lineRule="auto"/>
              <w:jc w:val="both"/>
              <w:rPr>
                <w:rFonts w:asciiTheme="minorHAnsi" w:hAnsiTheme="minorHAnsi" w:cstheme="minorHAnsi"/>
              </w:rPr>
            </w:pPr>
            <w:r w:rsidRPr="00EF70B5">
              <w:rPr>
                <w:rFonts w:asciiTheme="minorHAnsi" w:hAnsiTheme="minorHAnsi" w:cstheme="minorHAnsi"/>
              </w:rPr>
              <w:t xml:space="preserve">Transport of material from the bulk storage location to local storage or use locations will be carried out in accordance with procedures and by </w:t>
            </w:r>
            <w:r w:rsidRPr="00EF70B5">
              <w:rPr>
                <w:rFonts w:asciiTheme="minorHAnsi" w:hAnsiTheme="minorHAnsi" w:cstheme="minorHAnsi"/>
              </w:rPr>
              <w:lastRenderedPageBreak/>
              <w:t xml:space="preserve">processes that minimize the risk of an uncontrolled release of material. </w:t>
            </w:r>
          </w:p>
          <w:p w14:paraId="25148577" w14:textId="0A5C92B2" w:rsidR="0001604E" w:rsidRPr="00EF70B5" w:rsidRDefault="0001604E" w:rsidP="00EF70B5">
            <w:pPr>
              <w:pStyle w:val="ListParagraph"/>
              <w:numPr>
                <w:ilvl w:val="0"/>
                <w:numId w:val="76"/>
              </w:numPr>
              <w:spacing w:after="0" w:line="240" w:lineRule="auto"/>
              <w:jc w:val="both"/>
              <w:rPr>
                <w:rFonts w:asciiTheme="minorHAnsi" w:hAnsiTheme="minorHAnsi" w:cstheme="minorHAnsi"/>
              </w:rPr>
            </w:pPr>
            <w:r w:rsidRPr="00EF70B5">
              <w:rPr>
                <w:rFonts w:asciiTheme="minorHAnsi" w:hAnsiTheme="minorHAnsi" w:cstheme="minorHAnsi"/>
              </w:rPr>
              <w:t>Materials are held and used in the minimum quantities within the NI necessary for AP1000</w:t>
            </w:r>
            <w:r w:rsidR="006A5B0A" w:rsidRPr="00EF70B5">
              <w:rPr>
                <w:rFonts w:asciiTheme="minorHAnsi" w:hAnsiTheme="minorHAnsi" w:cstheme="minorHAnsi"/>
              </w:rPr>
              <w:t xml:space="preserve"> plant</w:t>
            </w:r>
            <w:r w:rsidRPr="00EF70B5">
              <w:rPr>
                <w:rFonts w:asciiTheme="minorHAnsi" w:hAnsiTheme="minorHAnsi" w:cstheme="minorHAnsi"/>
              </w:rPr>
              <w:t xml:space="preserve"> operation. </w:t>
            </w:r>
          </w:p>
          <w:p w14:paraId="1F50F3B5" w14:textId="48C7B92A" w:rsidR="0001604E" w:rsidRPr="00EF70B5" w:rsidRDefault="0001604E" w:rsidP="00EF70B5">
            <w:pPr>
              <w:pStyle w:val="ListParagraph"/>
              <w:numPr>
                <w:ilvl w:val="0"/>
                <w:numId w:val="76"/>
              </w:numPr>
              <w:spacing w:after="0" w:line="240" w:lineRule="auto"/>
              <w:jc w:val="both"/>
              <w:rPr>
                <w:rFonts w:asciiTheme="minorHAnsi" w:hAnsiTheme="minorHAnsi" w:cstheme="minorHAnsi"/>
              </w:rPr>
            </w:pPr>
            <w:r w:rsidRPr="00EF70B5">
              <w:rPr>
                <w:rFonts w:asciiTheme="minorHAnsi" w:hAnsiTheme="minorHAnsi" w:cstheme="minorHAnsi"/>
              </w:rPr>
              <w:t>Other intrinsically hazardous materials are present on site, but in such small quantities as to pose minimal threat and will be risk assessed and controlled by procedures and permits-</w:t>
            </w:r>
            <w:proofErr w:type="spellStart"/>
            <w:r w:rsidRPr="00EF70B5">
              <w:rPr>
                <w:rFonts w:asciiTheme="minorHAnsi" w:hAnsiTheme="minorHAnsi" w:cstheme="minorHAnsi"/>
              </w:rPr>
              <w:t>towork</w:t>
            </w:r>
            <w:proofErr w:type="spellEnd"/>
            <w:r w:rsidRPr="00EF70B5">
              <w:rPr>
                <w:rFonts w:asciiTheme="minorHAnsi" w:hAnsiTheme="minorHAnsi" w:cstheme="minorHAnsi"/>
              </w:rPr>
              <w:t>.</w:t>
            </w:r>
          </w:p>
          <w:p w14:paraId="7FA2398C" w14:textId="77777777" w:rsidR="0001604E" w:rsidRPr="009101BB" w:rsidRDefault="0001604E" w:rsidP="0001604E">
            <w:pPr>
              <w:spacing w:after="0" w:line="240" w:lineRule="auto"/>
            </w:pPr>
          </w:p>
          <w:p w14:paraId="0D86A50D" w14:textId="0A938A0A" w:rsidR="0001604E" w:rsidRPr="009101BB" w:rsidRDefault="0001604E" w:rsidP="0001604E">
            <w:pPr>
              <w:spacing w:after="0" w:line="240" w:lineRule="auto"/>
              <w:jc w:val="both"/>
              <w:rPr>
                <w:rFonts w:asciiTheme="minorHAnsi" w:hAnsiTheme="minorHAnsi" w:cstheme="minorHAnsi"/>
              </w:rPr>
            </w:pPr>
            <w:r w:rsidRPr="009101BB">
              <w:rPr>
                <w:rFonts w:asciiTheme="minorHAnsi" w:hAnsiTheme="minorHAnsi" w:cstheme="minorHAnsi"/>
              </w:rPr>
              <w:t xml:space="preserve">Raceways are kept at a reasonable distance from </w:t>
            </w:r>
            <w:r w:rsidR="00FF0692" w:rsidRPr="009101BB">
              <w:rPr>
                <w:rFonts w:asciiTheme="minorHAnsi" w:hAnsiTheme="minorHAnsi" w:cstheme="minorHAnsi"/>
              </w:rPr>
              <w:t xml:space="preserve">sources of hazardous substances. </w:t>
            </w:r>
          </w:p>
          <w:p w14:paraId="01769A80" w14:textId="77777777" w:rsidR="0001604E" w:rsidRPr="009101BB" w:rsidRDefault="0001604E" w:rsidP="0001604E">
            <w:pPr>
              <w:spacing w:after="0" w:line="240" w:lineRule="auto"/>
              <w:jc w:val="both"/>
              <w:rPr>
                <w:rFonts w:asciiTheme="minorHAnsi" w:hAnsiTheme="minorHAnsi" w:cstheme="minorHAnsi"/>
              </w:rPr>
            </w:pPr>
          </w:p>
          <w:p w14:paraId="167510A3" w14:textId="5726A4F2" w:rsidR="0001604E" w:rsidRPr="009101BB" w:rsidRDefault="000C6BB3" w:rsidP="00EF70B5">
            <w:pPr>
              <w:spacing w:after="0"/>
              <w:jc w:val="both"/>
              <w:rPr>
                <w:rFonts w:asciiTheme="minorHAnsi" w:hAnsiTheme="minorHAnsi" w:cstheme="minorHAnsi"/>
              </w:rPr>
            </w:pPr>
            <w:r w:rsidRPr="009101BB">
              <w:rPr>
                <w:rFonts w:asciiTheme="minorHAnsi" w:hAnsiTheme="minorHAnsi" w:cstheme="minorHAnsi"/>
              </w:rPr>
              <w:t>The Owner shall be responsible for procedures, controls, and inspections.</w:t>
            </w:r>
          </w:p>
        </w:tc>
      </w:tr>
      <w:tr w:rsidR="0001604E" w:rsidRPr="009101BB" w14:paraId="741997D9" w14:textId="77777777" w:rsidTr="00DE12F6">
        <w:tc>
          <w:tcPr>
            <w:tcW w:w="1910" w:type="dxa"/>
          </w:tcPr>
          <w:p w14:paraId="7BF4C740" w14:textId="4BB91E1B" w:rsidR="0001604E" w:rsidRPr="009101BB" w:rsidRDefault="0001604E" w:rsidP="0001604E">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4.210. </w:t>
            </w:r>
          </w:p>
        </w:tc>
        <w:tc>
          <w:tcPr>
            <w:tcW w:w="4812" w:type="dxa"/>
          </w:tcPr>
          <w:p w14:paraId="788CDB2E" w14:textId="17C4DBFC" w:rsidR="0001604E" w:rsidRPr="009101BB" w:rsidRDefault="0001604E" w:rsidP="0001604E">
            <w:pPr>
              <w:spacing w:after="0" w:line="240" w:lineRule="auto"/>
              <w:jc w:val="both"/>
              <w:rPr>
                <w:rFonts w:asciiTheme="minorHAnsi" w:hAnsiTheme="minorHAnsi" w:cstheme="minorHAnsi"/>
              </w:rPr>
            </w:pPr>
            <w:r w:rsidRPr="009101BB">
              <w:rPr>
                <w:rFonts w:asciiTheme="minorHAnsi" w:hAnsiTheme="minorHAnsi" w:cstheme="minorHAnsi"/>
              </w:rPr>
              <w:t>As with other internal hazards, adoption of good design principles such as redundancy and diversity, and physical separation and segregation can have a significant effect on the development of hazards from releases of hazardous substances. In some cases, scenarios of concern can be largely eliminated by carefully locating safety systems (i.e. relative to the storage arrangements for hazardous materials).</w:t>
            </w:r>
          </w:p>
        </w:tc>
        <w:tc>
          <w:tcPr>
            <w:tcW w:w="1373" w:type="dxa"/>
          </w:tcPr>
          <w:p w14:paraId="4EC17A82" w14:textId="763814C8" w:rsidR="0001604E" w:rsidRPr="009101BB" w:rsidRDefault="0001604E" w:rsidP="0001604E">
            <w:pPr>
              <w:spacing w:after="0" w:line="240" w:lineRule="auto"/>
              <w:jc w:val="center"/>
              <w:rPr>
                <w:rFonts w:asciiTheme="minorHAnsi" w:hAnsiTheme="minorHAnsi" w:cstheme="minorHAnsi"/>
              </w:rPr>
            </w:pPr>
            <w:r w:rsidRPr="009101BB">
              <w:rPr>
                <w:rFonts w:asciiTheme="minorHAnsi" w:hAnsiTheme="minorHAnsi" w:cstheme="minorHAnsi"/>
              </w:rPr>
              <w:t>NR</w:t>
            </w:r>
          </w:p>
        </w:tc>
        <w:tc>
          <w:tcPr>
            <w:tcW w:w="4855" w:type="dxa"/>
          </w:tcPr>
          <w:p w14:paraId="6F859E5F" w14:textId="60822C5F" w:rsidR="0001604E" w:rsidRPr="007502E3" w:rsidRDefault="0001604E" w:rsidP="0001604E">
            <w:pPr>
              <w:jc w:val="both"/>
              <w:rPr>
                <w:rFonts w:asciiTheme="minorHAnsi" w:hAnsiTheme="minorHAnsi" w:cstheme="minorHAnsi"/>
              </w:rPr>
            </w:pPr>
            <w:r w:rsidRPr="007502E3">
              <w:rPr>
                <w:rFonts w:asciiTheme="minorHAnsi" w:hAnsiTheme="minorHAnsi" w:cstheme="minorHAnsi"/>
              </w:rPr>
              <w:t>This is a statement not a requirement.</w:t>
            </w:r>
          </w:p>
        </w:tc>
      </w:tr>
      <w:tr w:rsidR="0001604E" w:rsidRPr="009101BB" w14:paraId="4A9FD5AC" w14:textId="77777777" w:rsidTr="00DE12F6">
        <w:tc>
          <w:tcPr>
            <w:tcW w:w="1910" w:type="dxa"/>
          </w:tcPr>
          <w:p w14:paraId="14E34B0F" w14:textId="7CED321E" w:rsidR="0001604E" w:rsidRPr="009101BB" w:rsidRDefault="0001604E" w:rsidP="0001604E">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4.211. </w:t>
            </w:r>
          </w:p>
        </w:tc>
        <w:tc>
          <w:tcPr>
            <w:tcW w:w="4812" w:type="dxa"/>
          </w:tcPr>
          <w:p w14:paraId="6EC32F3A" w14:textId="32A8A189" w:rsidR="0001604E" w:rsidRPr="009101BB" w:rsidRDefault="0001604E" w:rsidP="0001604E">
            <w:pPr>
              <w:spacing w:after="0" w:line="240" w:lineRule="auto"/>
              <w:jc w:val="both"/>
              <w:rPr>
                <w:rFonts w:asciiTheme="minorHAnsi" w:hAnsiTheme="minorHAnsi" w:cstheme="minorHAnsi"/>
              </w:rPr>
            </w:pPr>
            <w:r w:rsidRPr="009101BB">
              <w:rPr>
                <w:rFonts w:asciiTheme="minorHAnsi" w:hAnsiTheme="minorHAnsi" w:cstheme="minorHAnsi"/>
              </w:rPr>
              <w:t xml:space="preserve">Where necessary, the prevention of hazards from releases of hazardous substances should include controls for ventilation systems for plant areas where actions to fulfil safety functions are needed, in particular in control rooms. Control systems should close ventilation intakes, putting the area into a recirculation mode and thereby preventing </w:t>
            </w:r>
            <w:r w:rsidRPr="009101BB">
              <w:rPr>
                <w:rFonts w:asciiTheme="minorHAnsi" w:hAnsiTheme="minorHAnsi" w:cstheme="minorHAnsi"/>
              </w:rPr>
              <w:lastRenderedPageBreak/>
              <w:t>incapacitating effects on plant personnel performing actions important to safety. Recommendations on the design of the ventilation systems are provided in SSG</w:t>
            </w:r>
            <w:r w:rsidRPr="009101BB">
              <w:rPr>
                <w:rFonts w:asciiTheme="minorHAnsi" w:hAnsiTheme="minorHAnsi" w:cstheme="minorHAnsi"/>
              </w:rPr>
              <w:noBreakHyphen/>
              <w:t>62 [12].</w:t>
            </w:r>
          </w:p>
        </w:tc>
        <w:tc>
          <w:tcPr>
            <w:tcW w:w="1373" w:type="dxa"/>
          </w:tcPr>
          <w:p w14:paraId="50F7A76D" w14:textId="0A49C955" w:rsidR="0001604E" w:rsidRPr="009101BB" w:rsidRDefault="0001604E" w:rsidP="0001604E">
            <w:pPr>
              <w:spacing w:after="0" w:line="240" w:lineRule="auto"/>
              <w:jc w:val="center"/>
              <w:rPr>
                <w:rFonts w:asciiTheme="minorHAnsi" w:hAnsiTheme="minorHAnsi" w:cstheme="minorHAnsi"/>
              </w:rPr>
            </w:pPr>
            <w:r w:rsidRPr="009101BB">
              <w:rPr>
                <w:rFonts w:asciiTheme="minorHAnsi" w:hAnsiTheme="minorHAnsi" w:cstheme="minorHAnsi"/>
              </w:rPr>
              <w:lastRenderedPageBreak/>
              <w:t>COM</w:t>
            </w:r>
          </w:p>
        </w:tc>
        <w:tc>
          <w:tcPr>
            <w:tcW w:w="4855" w:type="dxa"/>
          </w:tcPr>
          <w:p w14:paraId="4BBD7D12" w14:textId="6FF7013A" w:rsidR="0001604E" w:rsidRPr="009101BB" w:rsidRDefault="0001604E" w:rsidP="0001604E">
            <w:pPr>
              <w:spacing w:after="0" w:line="240" w:lineRule="auto"/>
              <w:jc w:val="both"/>
              <w:rPr>
                <w:rFonts w:asciiTheme="minorHAnsi" w:hAnsiTheme="minorHAnsi" w:cstheme="minorHAnsi"/>
              </w:rPr>
            </w:pPr>
            <w:r w:rsidRPr="009101BB">
              <w:rPr>
                <w:rFonts w:asciiTheme="minorHAnsi" w:hAnsiTheme="minorHAnsi" w:cstheme="minorHAnsi"/>
              </w:rPr>
              <w:t xml:space="preserve">Site habitability is also a concern for toxic materials. </w:t>
            </w:r>
            <w:r w:rsidR="004F0F55" w:rsidRPr="009101BB">
              <w:rPr>
                <w:rFonts w:asciiTheme="minorHAnsi" w:hAnsiTheme="minorHAnsi" w:cstheme="minorHAnsi"/>
              </w:rPr>
              <w:t>T</w:t>
            </w:r>
            <w:r w:rsidRPr="009101BB">
              <w:rPr>
                <w:rFonts w:asciiTheme="minorHAnsi" w:hAnsiTheme="minorHAnsi" w:cstheme="minorHAnsi"/>
              </w:rPr>
              <w:t>he AP1000</w:t>
            </w:r>
            <w:r w:rsidR="00C149BF">
              <w:rPr>
                <w:rFonts w:asciiTheme="minorHAnsi" w:hAnsiTheme="minorHAnsi" w:cstheme="minorHAnsi"/>
              </w:rPr>
              <w:t xml:space="preserve"> plant</w:t>
            </w:r>
            <w:r w:rsidRPr="009101BB">
              <w:rPr>
                <w:rFonts w:asciiTheme="minorHAnsi" w:hAnsiTheme="minorHAnsi" w:cstheme="minorHAnsi"/>
              </w:rPr>
              <w:t xml:space="preserve"> has an additional level of defense against toxic airborne material. With advanced warning, the operators may actuate passive control room habitability. This system isolates the control room from normal HVAC and actuates a separate system supplied from compressed air containers. </w:t>
            </w:r>
            <w:r w:rsidRPr="009101BB">
              <w:rPr>
                <w:rFonts w:asciiTheme="minorHAnsi" w:hAnsiTheme="minorHAnsi" w:cstheme="minorHAnsi"/>
              </w:rPr>
              <w:lastRenderedPageBreak/>
              <w:t>The compressed air slightly pressurizes the control room above atmospheric pressure, preventing the entrance of toxic material in the control room. This system is available for 72 hours, which is adequate time to withstand the event.</w:t>
            </w:r>
          </w:p>
          <w:p w14:paraId="47DED50B" w14:textId="07B13010" w:rsidR="0001604E" w:rsidRPr="009101BB" w:rsidRDefault="0001604E" w:rsidP="007502E3">
            <w:pPr>
              <w:spacing w:after="0" w:line="240" w:lineRule="auto"/>
              <w:jc w:val="both"/>
              <w:rPr>
                <w:rFonts w:asciiTheme="minorHAnsi" w:hAnsiTheme="minorHAnsi" w:cstheme="minorHAnsi"/>
              </w:rPr>
            </w:pPr>
            <w:r w:rsidRPr="009101BB">
              <w:rPr>
                <w:rFonts w:asciiTheme="minorHAnsi" w:hAnsiTheme="minorHAnsi" w:cstheme="minorHAnsi"/>
              </w:rPr>
              <w:t>The main control room emergency habitability system provides main control room habitability in the event of a design basis accident (DBA) and is described in DCD [2] Section 6.4.</w:t>
            </w:r>
          </w:p>
        </w:tc>
      </w:tr>
      <w:tr w:rsidR="0001604E" w:rsidRPr="009101BB" w14:paraId="606B520F" w14:textId="77777777" w:rsidTr="00DE12F6">
        <w:tc>
          <w:tcPr>
            <w:tcW w:w="1910" w:type="dxa"/>
          </w:tcPr>
          <w:p w14:paraId="70D4F6AE" w14:textId="61737B0F" w:rsidR="0001604E" w:rsidRPr="009101BB" w:rsidRDefault="0001604E" w:rsidP="0001604E">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4.212. </w:t>
            </w:r>
          </w:p>
        </w:tc>
        <w:tc>
          <w:tcPr>
            <w:tcW w:w="4812" w:type="dxa"/>
          </w:tcPr>
          <w:p w14:paraId="35087130" w14:textId="2644E344" w:rsidR="0001604E" w:rsidRPr="009101BB" w:rsidRDefault="0001604E" w:rsidP="0001604E">
            <w:pPr>
              <w:spacing w:after="0" w:line="240" w:lineRule="auto"/>
              <w:jc w:val="both"/>
              <w:rPr>
                <w:rFonts w:asciiTheme="minorHAnsi" w:hAnsiTheme="minorHAnsi" w:cstheme="minorHAnsi"/>
              </w:rPr>
            </w:pPr>
            <w:r w:rsidRPr="009101BB">
              <w:rPr>
                <w:rFonts w:asciiTheme="minorHAnsi" w:hAnsiTheme="minorHAnsi" w:cstheme="minorHAnsi"/>
              </w:rPr>
              <w:t>In the case of releases of chemicals that could mix and form a secondary hazardous product, the preventive measures should include administrative controls over the receipt and storage of such chemicals, and engineering provisions, for example, different hose couplings for acid and alkaline supplies.</w:t>
            </w:r>
          </w:p>
        </w:tc>
        <w:tc>
          <w:tcPr>
            <w:tcW w:w="1373" w:type="dxa"/>
          </w:tcPr>
          <w:p w14:paraId="1FEB2192" w14:textId="3BCF61FF" w:rsidR="0001604E" w:rsidRPr="009101BB" w:rsidRDefault="0001604E" w:rsidP="0001604E">
            <w:pPr>
              <w:spacing w:after="0" w:line="240" w:lineRule="auto"/>
              <w:jc w:val="center"/>
              <w:rPr>
                <w:rFonts w:asciiTheme="minorHAnsi" w:hAnsiTheme="minorHAnsi" w:cstheme="minorHAnsi"/>
              </w:rPr>
            </w:pPr>
            <w:r w:rsidRPr="009101BB">
              <w:rPr>
                <w:rFonts w:asciiTheme="minorHAnsi" w:hAnsiTheme="minorHAnsi" w:cstheme="minorHAnsi"/>
              </w:rPr>
              <w:t>OR</w:t>
            </w:r>
          </w:p>
        </w:tc>
        <w:tc>
          <w:tcPr>
            <w:tcW w:w="4855" w:type="dxa"/>
          </w:tcPr>
          <w:p w14:paraId="1A739D6E" w14:textId="495CC014" w:rsidR="0001604E" w:rsidRPr="009101BB" w:rsidRDefault="00A0602C" w:rsidP="0001604E">
            <w:pPr>
              <w:jc w:val="both"/>
              <w:rPr>
                <w:rFonts w:asciiTheme="minorHAnsi" w:hAnsiTheme="minorHAnsi" w:cstheme="minorHAnsi"/>
                <w:color w:val="000000" w:themeColor="text1"/>
              </w:rPr>
            </w:pPr>
            <w:r>
              <w:rPr>
                <w:rFonts w:asciiTheme="minorHAnsi" w:hAnsiTheme="minorHAnsi" w:cstheme="minorHAnsi"/>
                <w:color w:val="000000" w:themeColor="text1"/>
              </w:rPr>
              <w:t xml:space="preserve">The Owner shall be </w:t>
            </w:r>
            <w:r w:rsidR="00475D71">
              <w:rPr>
                <w:rFonts w:asciiTheme="minorHAnsi" w:hAnsiTheme="minorHAnsi" w:cstheme="minorHAnsi"/>
                <w:color w:val="000000" w:themeColor="text1"/>
              </w:rPr>
              <w:t xml:space="preserve">responsible </w:t>
            </w:r>
            <w:r w:rsidR="00D17E37">
              <w:rPr>
                <w:rFonts w:asciiTheme="minorHAnsi" w:hAnsiTheme="minorHAnsi" w:cstheme="minorHAnsi"/>
                <w:color w:val="000000" w:themeColor="text1"/>
              </w:rPr>
              <w:t xml:space="preserve">for administrative control </w:t>
            </w:r>
            <w:r w:rsidR="00370E99">
              <w:rPr>
                <w:rFonts w:asciiTheme="minorHAnsi" w:hAnsiTheme="minorHAnsi" w:cstheme="minorHAnsi"/>
                <w:color w:val="000000" w:themeColor="text1"/>
              </w:rPr>
              <w:t xml:space="preserve">over receipt and storage of chemicals. </w:t>
            </w:r>
            <w:r w:rsidR="0001604E" w:rsidRPr="009101BB">
              <w:rPr>
                <w:rFonts w:asciiTheme="minorHAnsi" w:hAnsiTheme="minorHAnsi" w:cstheme="minorHAnsi"/>
                <w:color w:val="000000" w:themeColor="text1"/>
              </w:rPr>
              <w:t xml:space="preserve"> </w:t>
            </w:r>
          </w:p>
        </w:tc>
      </w:tr>
      <w:tr w:rsidR="001F051C" w:rsidRPr="009101BB" w14:paraId="62CED6B1" w14:textId="77777777" w:rsidTr="00005BE4">
        <w:tc>
          <w:tcPr>
            <w:tcW w:w="12950" w:type="dxa"/>
            <w:gridSpan w:val="4"/>
          </w:tcPr>
          <w:p w14:paraId="1C722A56" w14:textId="0623F889" w:rsidR="001F051C" w:rsidRPr="00CC5708" w:rsidRDefault="001F051C" w:rsidP="001F051C">
            <w:pPr>
              <w:spacing w:after="0"/>
              <w:jc w:val="center"/>
              <w:rPr>
                <w:rFonts w:asciiTheme="minorHAnsi" w:hAnsiTheme="minorHAnsi" w:cstheme="minorHAnsi"/>
              </w:rPr>
            </w:pPr>
            <w:r w:rsidRPr="00CC5708">
              <w:rPr>
                <w:rFonts w:asciiTheme="minorHAnsi" w:hAnsiTheme="minorHAnsi" w:cstheme="minorHAnsi"/>
                <w:b/>
                <w:bCs/>
              </w:rPr>
              <w:t>MITIGATION OF THE CONSEQUENCES OF HAZARDS ASSOCIATED WITH RELEASES OF HAZARDOUS SUBSTANCES WITHIN THE PLANT</w:t>
            </w:r>
          </w:p>
        </w:tc>
      </w:tr>
      <w:tr w:rsidR="00C7025F" w:rsidRPr="009101BB" w14:paraId="2048A8E0" w14:textId="77777777" w:rsidTr="00DE12F6">
        <w:tc>
          <w:tcPr>
            <w:tcW w:w="1910" w:type="dxa"/>
          </w:tcPr>
          <w:p w14:paraId="340F4002" w14:textId="226957B5" w:rsidR="00C7025F" w:rsidRPr="009101BB" w:rsidRDefault="00C7025F" w:rsidP="00C7025F">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4.213. </w:t>
            </w:r>
          </w:p>
        </w:tc>
        <w:tc>
          <w:tcPr>
            <w:tcW w:w="4812" w:type="dxa"/>
          </w:tcPr>
          <w:p w14:paraId="4817624B" w14:textId="3E566FCE" w:rsidR="00C7025F" w:rsidRPr="009101BB" w:rsidRDefault="00C7025F" w:rsidP="00C7025F">
            <w:pPr>
              <w:spacing w:after="0" w:line="240" w:lineRule="auto"/>
              <w:jc w:val="both"/>
              <w:rPr>
                <w:rFonts w:asciiTheme="minorHAnsi" w:hAnsiTheme="minorHAnsi" w:cstheme="minorHAnsi"/>
              </w:rPr>
            </w:pPr>
            <w:r w:rsidRPr="009101BB">
              <w:rPr>
                <w:rFonts w:asciiTheme="minorHAnsi" w:hAnsiTheme="minorHAnsi" w:cstheme="minorHAnsi"/>
              </w:rPr>
              <w:t>The design principles of redundancy and diversity, and physical separation and segregation of SSCs important to safety should also mitigate the effects of hazards associated with releases of hazardous substances. Systems that include redundant capability with good segregation or separation should have sufficient redundant subsystems unaffected by the release that their safety functions will be successfully fulfilled even with failures in some of the system components.</w:t>
            </w:r>
          </w:p>
        </w:tc>
        <w:tc>
          <w:tcPr>
            <w:tcW w:w="1373" w:type="dxa"/>
          </w:tcPr>
          <w:p w14:paraId="4422C1B8" w14:textId="150BFC64" w:rsidR="00C7025F" w:rsidRPr="009101BB" w:rsidRDefault="00C7025F" w:rsidP="00C7025F">
            <w:pPr>
              <w:spacing w:after="0" w:line="240" w:lineRule="auto"/>
              <w:jc w:val="center"/>
              <w:rPr>
                <w:rFonts w:asciiTheme="minorHAnsi" w:hAnsiTheme="minorHAnsi" w:cstheme="minorHAnsi"/>
              </w:rPr>
            </w:pPr>
            <w:r w:rsidRPr="009101BB">
              <w:rPr>
                <w:rFonts w:asciiTheme="minorHAnsi" w:hAnsiTheme="minorHAnsi" w:cstheme="minorHAnsi"/>
              </w:rPr>
              <w:t>COM</w:t>
            </w:r>
          </w:p>
        </w:tc>
        <w:tc>
          <w:tcPr>
            <w:tcW w:w="4855" w:type="dxa"/>
          </w:tcPr>
          <w:p w14:paraId="07DE57E8" w14:textId="0E5D701F" w:rsidR="00C7025F" w:rsidRPr="009101BB" w:rsidRDefault="00C7025F" w:rsidP="00C7025F">
            <w:pPr>
              <w:spacing w:after="0" w:line="240" w:lineRule="auto"/>
              <w:jc w:val="both"/>
              <w:rPr>
                <w:rFonts w:asciiTheme="minorHAnsi" w:hAnsiTheme="minorHAnsi" w:cstheme="minorHAnsi"/>
              </w:rPr>
            </w:pPr>
            <w:r w:rsidRPr="009101BB">
              <w:rPr>
                <w:rFonts w:asciiTheme="minorHAnsi" w:hAnsiTheme="minorHAnsi" w:cstheme="minorHAnsi"/>
              </w:rPr>
              <w:t xml:space="preserve">The containment structure provides a barrier to the intrusion of toxic gases into the area where the </w:t>
            </w:r>
            <w:r w:rsidR="00376FEF" w:rsidRPr="009101BB">
              <w:rPr>
                <w:rFonts w:asciiTheme="minorHAnsi" w:hAnsiTheme="minorHAnsi" w:cstheme="minorHAnsi"/>
              </w:rPr>
              <w:t xml:space="preserve">main </w:t>
            </w:r>
            <w:r w:rsidR="00376FEF">
              <w:rPr>
                <w:rFonts w:asciiTheme="minorHAnsi" w:hAnsiTheme="minorHAnsi" w:cstheme="minorHAnsi"/>
              </w:rPr>
              <w:t>safety</w:t>
            </w:r>
            <w:r w:rsidR="00E700BC">
              <w:rPr>
                <w:rFonts w:asciiTheme="minorHAnsi" w:hAnsiTheme="minorHAnsi" w:cstheme="minorHAnsi"/>
              </w:rPr>
              <w:t xml:space="preserve">-related </w:t>
            </w:r>
            <w:r w:rsidRPr="009101BB">
              <w:rPr>
                <w:rFonts w:asciiTheme="minorHAnsi" w:hAnsiTheme="minorHAnsi" w:cstheme="minorHAnsi"/>
              </w:rPr>
              <w:t xml:space="preserve">components are sited. Outside the containment structure, the plant, and its </w:t>
            </w:r>
            <w:r w:rsidR="00E76405">
              <w:rPr>
                <w:rFonts w:asciiTheme="minorHAnsi" w:hAnsiTheme="minorHAnsi" w:cstheme="minorHAnsi"/>
              </w:rPr>
              <w:t>safety-related</w:t>
            </w:r>
            <w:r w:rsidR="004F1C6A">
              <w:rPr>
                <w:rFonts w:asciiTheme="minorHAnsi" w:hAnsiTheme="minorHAnsi" w:cstheme="minorHAnsi"/>
              </w:rPr>
              <w:t xml:space="preserve"> </w:t>
            </w:r>
            <w:r w:rsidRPr="009101BB">
              <w:rPr>
                <w:rFonts w:asciiTheme="minorHAnsi" w:hAnsiTheme="minorHAnsi" w:cstheme="minorHAnsi"/>
              </w:rPr>
              <w:t xml:space="preserve">SSCs have been designed so that the complete loss of the equipment within any single room will not result in loss of the </w:t>
            </w:r>
            <w:r w:rsidR="00056448">
              <w:rPr>
                <w:rFonts w:asciiTheme="minorHAnsi" w:hAnsiTheme="minorHAnsi" w:cstheme="minorHAnsi"/>
              </w:rPr>
              <w:t>safety</w:t>
            </w:r>
            <w:r w:rsidR="00056448" w:rsidRPr="00132B11">
              <w:rPr>
                <w:rFonts w:asciiTheme="minorHAnsi" w:hAnsiTheme="minorHAnsi" w:cstheme="minorHAnsi"/>
              </w:rPr>
              <w:t xml:space="preserve"> </w:t>
            </w:r>
            <w:r w:rsidRPr="009101BB">
              <w:rPr>
                <w:rFonts w:asciiTheme="minorHAnsi" w:hAnsiTheme="minorHAnsi" w:cstheme="minorHAnsi"/>
              </w:rPr>
              <w:t xml:space="preserve">function. The fire barriers protecting redundant trains of the </w:t>
            </w:r>
            <w:r w:rsidR="00C7003D">
              <w:rPr>
                <w:rFonts w:asciiTheme="minorHAnsi" w:hAnsiTheme="minorHAnsi" w:cstheme="minorHAnsi"/>
              </w:rPr>
              <w:t>safety-related</w:t>
            </w:r>
            <w:r w:rsidR="00C7003D" w:rsidRPr="003575D7">
              <w:rPr>
                <w:rFonts w:asciiTheme="minorHAnsi" w:hAnsiTheme="minorHAnsi" w:cstheme="minorHAnsi"/>
              </w:rPr>
              <w:t xml:space="preserve"> </w:t>
            </w:r>
            <w:r w:rsidRPr="009101BB">
              <w:rPr>
                <w:rFonts w:asciiTheme="minorHAnsi" w:hAnsiTheme="minorHAnsi" w:cstheme="minorHAnsi"/>
              </w:rPr>
              <w:t>SSCs from fire should also provide an adequate barrier to spread of corrosive liquids and toxic or flammable gases and therefore limit any damage to the equipment in one room.</w:t>
            </w:r>
          </w:p>
          <w:p w14:paraId="77DF0F02" w14:textId="77777777" w:rsidR="00C7025F" w:rsidRPr="009101BB" w:rsidRDefault="00C7025F" w:rsidP="00C7025F">
            <w:pPr>
              <w:spacing w:after="0" w:line="240" w:lineRule="auto"/>
              <w:jc w:val="both"/>
              <w:rPr>
                <w:rFonts w:asciiTheme="minorHAnsi" w:hAnsiTheme="minorHAnsi" w:cstheme="minorHAnsi"/>
              </w:rPr>
            </w:pPr>
          </w:p>
          <w:p w14:paraId="434FB49D" w14:textId="12F444E7" w:rsidR="00C7025F" w:rsidRPr="009101BB" w:rsidRDefault="00C7025F" w:rsidP="00C7025F">
            <w:pPr>
              <w:spacing w:after="0" w:line="240" w:lineRule="auto"/>
              <w:jc w:val="both"/>
              <w:rPr>
                <w:rFonts w:asciiTheme="minorHAnsi" w:hAnsiTheme="minorHAnsi" w:cstheme="minorHAnsi"/>
              </w:rPr>
            </w:pPr>
            <w:r w:rsidRPr="009101BB">
              <w:rPr>
                <w:rFonts w:asciiTheme="minorHAnsi" w:hAnsiTheme="minorHAnsi" w:cstheme="minorHAnsi"/>
              </w:rPr>
              <w:lastRenderedPageBreak/>
              <w:t xml:space="preserve">DGs rely on an air supply to maintain their function. The DGs are located in the DG building which is remotely sited from the other plant buildings and is on the opposite side of the turbine building to the PGS. The DG building and motor air inlets are located close to the ground so that the heated gases from a postulated fire affecting a diesel oil storage tank will not prevent DG motor start-up or operation. In addition, the batteries providing power to </w:t>
            </w:r>
            <w:r w:rsidR="004B3292" w:rsidRPr="009101BB">
              <w:rPr>
                <w:rFonts w:asciiTheme="minorHAnsi" w:hAnsiTheme="minorHAnsi" w:cstheme="minorHAnsi"/>
              </w:rPr>
              <w:t xml:space="preserve">the </w:t>
            </w:r>
            <w:r w:rsidR="004B3292">
              <w:rPr>
                <w:rFonts w:asciiTheme="minorHAnsi" w:hAnsiTheme="minorHAnsi" w:cstheme="minorHAnsi"/>
              </w:rPr>
              <w:t>safety</w:t>
            </w:r>
            <w:r w:rsidR="00EC5B18">
              <w:rPr>
                <w:rFonts w:asciiTheme="minorHAnsi" w:hAnsiTheme="minorHAnsi" w:cstheme="minorHAnsi"/>
              </w:rPr>
              <w:t>-related</w:t>
            </w:r>
            <w:r w:rsidRPr="009101BB">
              <w:rPr>
                <w:rFonts w:asciiTheme="minorHAnsi" w:hAnsiTheme="minorHAnsi" w:cstheme="minorHAnsi"/>
              </w:rPr>
              <w:t xml:space="preserve"> SSCs would not be susceptible to an asphyxiant gas.</w:t>
            </w:r>
          </w:p>
          <w:p w14:paraId="63D0D2A9" w14:textId="77777777" w:rsidR="00C7025F" w:rsidRPr="009101BB" w:rsidRDefault="00C7025F" w:rsidP="00C7025F">
            <w:pPr>
              <w:spacing w:after="0" w:line="240" w:lineRule="auto"/>
              <w:jc w:val="both"/>
              <w:rPr>
                <w:rFonts w:asciiTheme="minorHAnsi" w:hAnsiTheme="minorHAnsi" w:cstheme="minorHAnsi"/>
              </w:rPr>
            </w:pPr>
          </w:p>
          <w:p w14:paraId="5D2E7F40" w14:textId="55251662" w:rsidR="00C7025F" w:rsidRPr="009101BB" w:rsidRDefault="00C7025F" w:rsidP="00C7025F">
            <w:pPr>
              <w:spacing w:after="0" w:line="240" w:lineRule="auto"/>
              <w:jc w:val="both"/>
              <w:rPr>
                <w:rFonts w:asciiTheme="minorHAnsi" w:hAnsiTheme="minorHAnsi" w:cstheme="minorHAnsi"/>
              </w:rPr>
            </w:pPr>
            <w:r w:rsidRPr="009101BB">
              <w:rPr>
                <w:rFonts w:asciiTheme="minorHAnsi" w:hAnsiTheme="minorHAnsi" w:cstheme="minorHAnsi"/>
              </w:rPr>
              <w:t xml:space="preserve">Adequate redundancy is provided within </w:t>
            </w:r>
            <w:r w:rsidR="00B0429E" w:rsidRPr="009101BB">
              <w:rPr>
                <w:rFonts w:asciiTheme="minorHAnsi" w:hAnsiTheme="minorHAnsi" w:cstheme="minorHAnsi"/>
              </w:rPr>
              <w:t xml:space="preserve">each </w:t>
            </w:r>
            <w:r w:rsidR="00B0429E">
              <w:rPr>
                <w:rFonts w:asciiTheme="minorHAnsi" w:hAnsiTheme="minorHAnsi" w:cstheme="minorHAnsi"/>
              </w:rPr>
              <w:t>safety</w:t>
            </w:r>
            <w:r w:rsidR="00764C28">
              <w:rPr>
                <w:rFonts w:asciiTheme="minorHAnsi" w:hAnsiTheme="minorHAnsi" w:cstheme="minorHAnsi"/>
              </w:rPr>
              <w:t>-related</w:t>
            </w:r>
            <w:r w:rsidRPr="009101BB">
              <w:rPr>
                <w:rFonts w:asciiTheme="minorHAnsi" w:hAnsiTheme="minorHAnsi" w:cstheme="minorHAnsi"/>
              </w:rPr>
              <w:t xml:space="preserve"> system such that even if the loss of a single SSC as a result of, for example a fire which is assumed to disable the whole train, </w:t>
            </w:r>
            <w:r w:rsidR="001D62A6" w:rsidRPr="009101BB">
              <w:rPr>
                <w:rFonts w:asciiTheme="minorHAnsi" w:hAnsiTheme="minorHAnsi" w:cstheme="minorHAnsi"/>
              </w:rPr>
              <w:t xml:space="preserve">the </w:t>
            </w:r>
            <w:r w:rsidR="001D62A6">
              <w:rPr>
                <w:rFonts w:asciiTheme="minorHAnsi" w:hAnsiTheme="minorHAnsi" w:cstheme="minorHAnsi"/>
              </w:rPr>
              <w:t>safety</w:t>
            </w:r>
            <w:r w:rsidRPr="009101BB">
              <w:rPr>
                <w:rFonts w:asciiTheme="minorHAnsi" w:hAnsiTheme="minorHAnsi" w:cstheme="minorHAnsi"/>
              </w:rPr>
              <w:t xml:space="preserve"> function can still be provided by a redundant train located in a different fire compartment (or fire zone within the containment building). This compartmentalization of safety systems also provides protection from system damage due to ingress of toxic or corrosive liquids. In addition, penetrations between compartments are minimized mainly to reduce the potential routes for the spread of gases.</w:t>
            </w:r>
          </w:p>
          <w:p w14:paraId="5BD49CA1" w14:textId="77777777" w:rsidR="00C7025F" w:rsidRPr="009101BB" w:rsidRDefault="00C7025F" w:rsidP="00C7025F">
            <w:pPr>
              <w:spacing w:after="0" w:line="240" w:lineRule="auto"/>
              <w:jc w:val="both"/>
              <w:rPr>
                <w:rFonts w:asciiTheme="minorHAnsi" w:hAnsiTheme="minorHAnsi" w:cstheme="minorHAnsi"/>
              </w:rPr>
            </w:pPr>
          </w:p>
          <w:p w14:paraId="046E8DF5" w14:textId="0A204419" w:rsidR="00CC5708" w:rsidRPr="009101BB" w:rsidRDefault="00C7025F" w:rsidP="00774191">
            <w:pPr>
              <w:spacing w:after="0"/>
              <w:jc w:val="both"/>
              <w:rPr>
                <w:rFonts w:asciiTheme="minorHAnsi" w:hAnsiTheme="minorHAnsi" w:cstheme="minorHAnsi"/>
              </w:rPr>
            </w:pPr>
            <w:r w:rsidRPr="009101BB">
              <w:rPr>
                <w:rFonts w:asciiTheme="minorHAnsi" w:hAnsiTheme="minorHAnsi" w:cstheme="minorHAnsi"/>
              </w:rPr>
              <w:t xml:space="preserve">Taking account of the potential loss of those SSCs affected by the toxic, corrosive or flammable material concurrent with a credible unrelated single failure within the other SSCs it is concluded that sufficient redundancy, diversity and segregation is </w:t>
            </w:r>
            <w:r w:rsidRPr="009101BB">
              <w:rPr>
                <w:rFonts w:asciiTheme="minorHAnsi" w:hAnsiTheme="minorHAnsi" w:cstheme="minorHAnsi"/>
              </w:rPr>
              <w:lastRenderedPageBreak/>
              <w:t>provided in the design and location of the SSCs ensures that the</w:t>
            </w:r>
            <w:r w:rsidR="00410687">
              <w:rPr>
                <w:rFonts w:asciiTheme="minorHAnsi" w:hAnsiTheme="minorHAnsi" w:cstheme="minorHAnsi"/>
              </w:rPr>
              <w:t xml:space="preserve"> </w:t>
            </w:r>
            <w:r w:rsidR="0087187E">
              <w:rPr>
                <w:rFonts w:asciiTheme="minorHAnsi" w:hAnsiTheme="minorHAnsi" w:cstheme="minorHAnsi"/>
              </w:rPr>
              <w:t>safety</w:t>
            </w:r>
            <w:r w:rsidR="00410687">
              <w:rPr>
                <w:rFonts w:asciiTheme="minorHAnsi" w:hAnsiTheme="minorHAnsi" w:cstheme="minorHAnsi"/>
              </w:rPr>
              <w:t xml:space="preserve"> </w:t>
            </w:r>
            <w:r w:rsidRPr="009101BB">
              <w:rPr>
                <w:rFonts w:asciiTheme="minorHAnsi" w:hAnsiTheme="minorHAnsi" w:cstheme="minorHAnsi"/>
              </w:rPr>
              <w:t>functions are maintained in the worst-case, normally permitted, plant line-up.</w:t>
            </w:r>
          </w:p>
        </w:tc>
      </w:tr>
      <w:tr w:rsidR="00C7025F" w:rsidRPr="009101BB" w14:paraId="2E01B20A" w14:textId="77777777" w:rsidTr="00DE12F6">
        <w:tc>
          <w:tcPr>
            <w:tcW w:w="1910" w:type="dxa"/>
          </w:tcPr>
          <w:p w14:paraId="4E067324" w14:textId="6C95F577" w:rsidR="00C7025F" w:rsidRPr="009101BB" w:rsidRDefault="00C7025F" w:rsidP="00C7025F">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lastRenderedPageBreak/>
              <w:t xml:space="preserve">4.214. </w:t>
            </w:r>
          </w:p>
        </w:tc>
        <w:tc>
          <w:tcPr>
            <w:tcW w:w="4812" w:type="dxa"/>
          </w:tcPr>
          <w:p w14:paraId="687BFA60" w14:textId="4FF6CF2A" w:rsidR="00C7025F" w:rsidRPr="009101BB" w:rsidRDefault="00C7025F" w:rsidP="00C7025F">
            <w:pPr>
              <w:spacing w:after="0" w:line="240" w:lineRule="auto"/>
              <w:jc w:val="both"/>
              <w:rPr>
                <w:rFonts w:asciiTheme="minorHAnsi" w:hAnsiTheme="minorHAnsi" w:cstheme="minorHAnsi"/>
              </w:rPr>
            </w:pPr>
            <w:r w:rsidRPr="009101BB">
              <w:rPr>
                <w:rFonts w:asciiTheme="minorHAnsi" w:hAnsiTheme="minorHAnsi" w:cstheme="minorHAnsi"/>
              </w:rPr>
              <w:t>The effects of locating the plant and equipment within buildings could mean that gas clouds have blown past or reduced in density before significant ingress into the building that might affect the local environment for equipment such as cables and cubicles.</w:t>
            </w:r>
          </w:p>
        </w:tc>
        <w:tc>
          <w:tcPr>
            <w:tcW w:w="1373" w:type="dxa"/>
          </w:tcPr>
          <w:p w14:paraId="77412DF5" w14:textId="4A765EB1" w:rsidR="00C7025F" w:rsidRPr="009101BB" w:rsidRDefault="00C7025F" w:rsidP="00C7025F">
            <w:pPr>
              <w:spacing w:after="0" w:line="240" w:lineRule="auto"/>
              <w:jc w:val="center"/>
              <w:rPr>
                <w:rFonts w:asciiTheme="minorHAnsi" w:hAnsiTheme="minorHAnsi" w:cstheme="minorHAnsi"/>
              </w:rPr>
            </w:pPr>
            <w:r w:rsidRPr="009101BB">
              <w:rPr>
                <w:rFonts w:asciiTheme="minorHAnsi" w:hAnsiTheme="minorHAnsi" w:cstheme="minorHAnsi"/>
              </w:rPr>
              <w:t>NR</w:t>
            </w:r>
          </w:p>
        </w:tc>
        <w:tc>
          <w:tcPr>
            <w:tcW w:w="4855" w:type="dxa"/>
          </w:tcPr>
          <w:p w14:paraId="1A8CFE3A" w14:textId="3A1B7D60" w:rsidR="00C7025F" w:rsidRPr="009101BB" w:rsidRDefault="00C7025F" w:rsidP="00C7025F">
            <w:pPr>
              <w:jc w:val="both"/>
              <w:rPr>
                <w:rFonts w:asciiTheme="minorHAnsi" w:hAnsiTheme="minorHAnsi" w:cstheme="minorHAnsi"/>
                <w:color w:val="000000" w:themeColor="text1"/>
              </w:rPr>
            </w:pPr>
            <w:r w:rsidRPr="009101BB">
              <w:rPr>
                <w:rFonts w:asciiTheme="minorHAnsi" w:hAnsiTheme="minorHAnsi" w:cstheme="minorHAnsi"/>
                <w:color w:val="000000" w:themeColor="text1"/>
              </w:rPr>
              <w:t>This is a statement not a requirement.</w:t>
            </w:r>
          </w:p>
        </w:tc>
      </w:tr>
      <w:tr w:rsidR="00C7025F" w:rsidRPr="009101BB" w14:paraId="6D3FCB55" w14:textId="77777777" w:rsidTr="00DE12F6">
        <w:tc>
          <w:tcPr>
            <w:tcW w:w="1910" w:type="dxa"/>
          </w:tcPr>
          <w:p w14:paraId="1218019A" w14:textId="4BA593E1" w:rsidR="00C7025F" w:rsidRPr="009101BB" w:rsidRDefault="00C7025F" w:rsidP="00C7025F">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4.215. </w:t>
            </w:r>
          </w:p>
        </w:tc>
        <w:tc>
          <w:tcPr>
            <w:tcW w:w="4812" w:type="dxa"/>
          </w:tcPr>
          <w:p w14:paraId="3E022DDD" w14:textId="2A270DEF" w:rsidR="00C7025F" w:rsidRPr="009101BB" w:rsidRDefault="00C7025F" w:rsidP="00C7025F">
            <w:pPr>
              <w:spacing w:after="0" w:line="240" w:lineRule="auto"/>
              <w:jc w:val="both"/>
              <w:rPr>
                <w:rFonts w:asciiTheme="minorHAnsi" w:hAnsiTheme="minorHAnsi" w:cstheme="minorHAnsi"/>
              </w:rPr>
            </w:pPr>
            <w:r w:rsidRPr="009101BB">
              <w:rPr>
                <w:rFonts w:asciiTheme="minorHAnsi" w:hAnsiTheme="minorHAnsi" w:cstheme="minorHAnsi"/>
              </w:rPr>
              <w:t>Accident management might necessitate the provision of personal protective equipment to allow plant personnel to escape from environments that are in danger of becoming uninhabitable, access plant areas in which important actions have to be carried out or continue performing other actions at an endangered location (e.g. for plant personnel in the main control room).</w:t>
            </w:r>
          </w:p>
        </w:tc>
        <w:tc>
          <w:tcPr>
            <w:tcW w:w="1373" w:type="dxa"/>
          </w:tcPr>
          <w:p w14:paraId="74A6449C" w14:textId="374E5295" w:rsidR="00C7025F" w:rsidRPr="009101BB" w:rsidRDefault="00C7025F" w:rsidP="00C7025F">
            <w:pPr>
              <w:spacing w:after="0" w:line="240" w:lineRule="auto"/>
              <w:jc w:val="center"/>
              <w:rPr>
                <w:rFonts w:asciiTheme="minorHAnsi" w:hAnsiTheme="minorHAnsi" w:cstheme="minorHAnsi"/>
              </w:rPr>
            </w:pPr>
            <w:r w:rsidRPr="009101BB">
              <w:rPr>
                <w:rFonts w:asciiTheme="minorHAnsi" w:hAnsiTheme="minorHAnsi" w:cstheme="minorHAnsi"/>
              </w:rPr>
              <w:t>OR</w:t>
            </w:r>
          </w:p>
        </w:tc>
        <w:tc>
          <w:tcPr>
            <w:tcW w:w="4855" w:type="dxa"/>
          </w:tcPr>
          <w:p w14:paraId="29A2FFE5" w14:textId="7A84C752" w:rsidR="00C7025F" w:rsidRPr="00CC5708" w:rsidRDefault="00C7025F" w:rsidP="00C7025F">
            <w:pPr>
              <w:jc w:val="both"/>
              <w:rPr>
                <w:rFonts w:asciiTheme="minorHAnsi" w:hAnsiTheme="minorHAnsi" w:cstheme="minorHAnsi"/>
              </w:rPr>
            </w:pPr>
            <w:r w:rsidRPr="00CC5708">
              <w:rPr>
                <w:rFonts w:asciiTheme="minorHAnsi" w:hAnsiTheme="minorHAnsi" w:cstheme="minorHAnsi"/>
              </w:rPr>
              <w:t xml:space="preserve">The </w:t>
            </w:r>
            <w:r w:rsidR="00C20BA1" w:rsidRPr="00CC5708">
              <w:rPr>
                <w:rFonts w:asciiTheme="minorHAnsi" w:hAnsiTheme="minorHAnsi" w:cstheme="minorHAnsi"/>
              </w:rPr>
              <w:t>O</w:t>
            </w:r>
            <w:r w:rsidRPr="00CC5708">
              <w:rPr>
                <w:rFonts w:asciiTheme="minorHAnsi" w:hAnsiTheme="minorHAnsi" w:cstheme="minorHAnsi"/>
              </w:rPr>
              <w:t xml:space="preserve">wner </w:t>
            </w:r>
            <w:r w:rsidR="006B46DB" w:rsidRPr="00CC5708">
              <w:rPr>
                <w:rFonts w:asciiTheme="minorHAnsi" w:hAnsiTheme="minorHAnsi" w:cstheme="minorHAnsi"/>
              </w:rPr>
              <w:t>shall</w:t>
            </w:r>
            <w:r w:rsidRPr="00CC5708">
              <w:rPr>
                <w:rFonts w:asciiTheme="minorHAnsi" w:hAnsiTheme="minorHAnsi" w:cstheme="minorHAnsi"/>
              </w:rPr>
              <w:t xml:space="preserve"> be responsible for providing appropriate personal protective equipment. </w:t>
            </w:r>
          </w:p>
        </w:tc>
      </w:tr>
      <w:tr w:rsidR="00534D0B" w:rsidRPr="009101BB" w14:paraId="4662CA2F" w14:textId="77777777" w:rsidTr="00005BE4">
        <w:tc>
          <w:tcPr>
            <w:tcW w:w="12950" w:type="dxa"/>
            <w:gridSpan w:val="4"/>
          </w:tcPr>
          <w:p w14:paraId="703F45B9" w14:textId="429016E1" w:rsidR="00534D0B" w:rsidRPr="00CC5708" w:rsidRDefault="00534D0B" w:rsidP="00534D0B">
            <w:pPr>
              <w:spacing w:after="0"/>
              <w:jc w:val="center"/>
              <w:rPr>
                <w:rFonts w:asciiTheme="minorHAnsi" w:hAnsiTheme="minorHAnsi" w:cstheme="minorHAnsi"/>
              </w:rPr>
            </w:pPr>
            <w:r w:rsidRPr="00CC5708">
              <w:rPr>
                <w:rFonts w:asciiTheme="minorHAnsi" w:hAnsiTheme="minorHAnsi" w:cstheme="minorHAnsi"/>
                <w:b/>
                <w:bCs/>
              </w:rPr>
              <w:t>SPECIFIC CONSIDERATIONS FOR RELEASES OF HAZARDOUS SUBSTANCES</w:t>
            </w:r>
          </w:p>
        </w:tc>
      </w:tr>
      <w:tr w:rsidR="00534D0B" w:rsidRPr="001E5E3B" w14:paraId="76A1AB7D" w14:textId="77777777" w:rsidTr="00DE12F6">
        <w:tc>
          <w:tcPr>
            <w:tcW w:w="1910" w:type="dxa"/>
          </w:tcPr>
          <w:p w14:paraId="56F35034" w14:textId="7D7BD79D" w:rsidR="00534D0B" w:rsidRPr="009101BB" w:rsidRDefault="00534D0B" w:rsidP="00534D0B">
            <w:pPr>
              <w:spacing w:after="0" w:line="240" w:lineRule="auto"/>
              <w:jc w:val="both"/>
              <w:rPr>
                <w:rFonts w:asciiTheme="minorHAnsi" w:hAnsiTheme="minorHAnsi" w:cstheme="minorHAnsi"/>
                <w:szCs w:val="22"/>
                <w:lang w:val="en-GB" w:eastAsia="pl-PL"/>
              </w:rPr>
            </w:pPr>
            <w:r w:rsidRPr="009101BB">
              <w:rPr>
                <w:rFonts w:asciiTheme="minorHAnsi" w:hAnsiTheme="minorHAnsi" w:cstheme="minorHAnsi"/>
                <w:szCs w:val="22"/>
                <w:lang w:val="en-GB" w:eastAsia="pl-PL"/>
              </w:rPr>
              <w:t xml:space="preserve">4.216. </w:t>
            </w:r>
          </w:p>
        </w:tc>
        <w:tc>
          <w:tcPr>
            <w:tcW w:w="4812" w:type="dxa"/>
          </w:tcPr>
          <w:p w14:paraId="4F58C0A5" w14:textId="130B9A13" w:rsidR="00534D0B" w:rsidRPr="009101BB" w:rsidRDefault="00534D0B" w:rsidP="00534D0B">
            <w:pPr>
              <w:spacing w:after="0" w:line="240" w:lineRule="auto"/>
              <w:jc w:val="both"/>
              <w:rPr>
                <w:rFonts w:asciiTheme="minorHAnsi" w:hAnsiTheme="minorHAnsi" w:cstheme="minorHAnsi"/>
              </w:rPr>
            </w:pPr>
            <w:r w:rsidRPr="009101BB">
              <w:rPr>
                <w:rFonts w:asciiTheme="minorHAnsi" w:hAnsiTheme="minorHAnsi" w:cstheme="minorHAnsi"/>
              </w:rPr>
              <w:t>This Safety Guide considers only the ‘prompt effects’ of the release of hazardous material within the plant. It is possible that smaller continuing releases could cause long term effects, for example, in terms of corrosion effects. These might have an effect on long term component or system integrity, but these should be managed by processes intended to maintain the condition of the plant.</w:t>
            </w:r>
          </w:p>
        </w:tc>
        <w:tc>
          <w:tcPr>
            <w:tcW w:w="1373" w:type="dxa"/>
          </w:tcPr>
          <w:p w14:paraId="1AE3470C" w14:textId="3F227E14" w:rsidR="00534D0B" w:rsidRPr="009101BB" w:rsidRDefault="00534D0B" w:rsidP="00534D0B">
            <w:pPr>
              <w:spacing w:after="0" w:line="240" w:lineRule="auto"/>
              <w:jc w:val="center"/>
              <w:rPr>
                <w:rFonts w:asciiTheme="minorHAnsi" w:hAnsiTheme="minorHAnsi" w:cstheme="minorHAnsi"/>
              </w:rPr>
            </w:pPr>
            <w:r w:rsidRPr="009101BB">
              <w:rPr>
                <w:rFonts w:asciiTheme="minorHAnsi" w:hAnsiTheme="minorHAnsi" w:cstheme="minorHAnsi"/>
              </w:rPr>
              <w:t>OR</w:t>
            </w:r>
          </w:p>
        </w:tc>
        <w:tc>
          <w:tcPr>
            <w:tcW w:w="4855" w:type="dxa"/>
          </w:tcPr>
          <w:p w14:paraId="1C294751" w14:textId="13CE5965" w:rsidR="00534D0B" w:rsidRPr="00837B35" w:rsidRDefault="00534D0B" w:rsidP="00534D0B">
            <w:pPr>
              <w:jc w:val="both"/>
              <w:rPr>
                <w:rFonts w:asciiTheme="minorHAnsi" w:hAnsiTheme="minorHAnsi" w:cstheme="minorHAnsi"/>
                <w:color w:val="000000" w:themeColor="text1"/>
              </w:rPr>
            </w:pPr>
            <w:r w:rsidRPr="009101BB">
              <w:rPr>
                <w:rFonts w:asciiTheme="minorHAnsi" w:hAnsiTheme="minorHAnsi" w:cstheme="minorHAnsi"/>
                <w:color w:val="000000" w:themeColor="text1"/>
              </w:rPr>
              <w:t xml:space="preserve">This requirement </w:t>
            </w:r>
            <w:r w:rsidR="006E23B7" w:rsidRPr="009101BB">
              <w:rPr>
                <w:rFonts w:asciiTheme="minorHAnsi" w:hAnsiTheme="minorHAnsi" w:cstheme="minorHAnsi"/>
                <w:color w:val="000000" w:themeColor="text1"/>
              </w:rPr>
              <w:t>shall</w:t>
            </w:r>
            <w:r w:rsidRPr="009101BB">
              <w:rPr>
                <w:rFonts w:asciiTheme="minorHAnsi" w:hAnsiTheme="minorHAnsi" w:cstheme="minorHAnsi"/>
                <w:color w:val="000000" w:themeColor="text1"/>
              </w:rPr>
              <w:t xml:space="preserve"> be the responsibility of the </w:t>
            </w:r>
            <w:r w:rsidR="00313A49">
              <w:rPr>
                <w:rFonts w:asciiTheme="minorHAnsi" w:hAnsiTheme="minorHAnsi" w:cstheme="minorHAnsi"/>
                <w:color w:val="000000" w:themeColor="text1"/>
              </w:rPr>
              <w:t>O</w:t>
            </w:r>
            <w:r w:rsidRPr="009101BB">
              <w:rPr>
                <w:rFonts w:asciiTheme="minorHAnsi" w:hAnsiTheme="minorHAnsi" w:cstheme="minorHAnsi"/>
                <w:color w:val="000000" w:themeColor="text1"/>
              </w:rPr>
              <w:t>wner.</w:t>
            </w:r>
            <w:r w:rsidRPr="00837B35">
              <w:rPr>
                <w:rFonts w:asciiTheme="minorHAnsi" w:hAnsiTheme="minorHAnsi" w:cstheme="minorHAnsi"/>
                <w:color w:val="000000" w:themeColor="text1"/>
              </w:rPr>
              <w:t xml:space="preserve"> </w:t>
            </w:r>
          </w:p>
        </w:tc>
      </w:tr>
    </w:tbl>
    <w:p w14:paraId="4E469647" w14:textId="1608E6DE" w:rsidR="00BA1569" w:rsidRPr="00CC5708" w:rsidRDefault="00CC5708" w:rsidP="00CC5708">
      <w:pPr>
        <w:pStyle w:val="Heading2"/>
        <w:numPr>
          <w:ilvl w:val="0"/>
          <w:numId w:val="0"/>
        </w:numPr>
        <w:rPr>
          <w:rFonts w:asciiTheme="minorHAnsi" w:hAnsiTheme="minorHAnsi" w:cstheme="minorHAnsi"/>
        </w:rPr>
      </w:pPr>
      <w:r>
        <w:rPr>
          <w:rFonts w:asciiTheme="minorHAnsi" w:hAnsiTheme="minorHAnsi" w:cstheme="minorHAnsi"/>
        </w:rPr>
        <w:br w:type="textWrapping" w:clear="all"/>
      </w:r>
      <w:r>
        <w:rPr>
          <w:rFonts w:asciiTheme="minorHAnsi" w:hAnsiTheme="minorHAnsi" w:cstheme="minorHAnsi"/>
        </w:rPr>
        <w:br w:type="page"/>
      </w:r>
    </w:p>
    <w:p w14:paraId="0D14CBD6" w14:textId="28F45E0F" w:rsidR="00BD6408" w:rsidRPr="00B962ED" w:rsidRDefault="00154306" w:rsidP="00BD6408">
      <w:pPr>
        <w:pStyle w:val="Heading2"/>
        <w:numPr>
          <w:ilvl w:val="0"/>
          <w:numId w:val="0"/>
        </w:numPr>
        <w:rPr>
          <w:rFonts w:asciiTheme="minorHAnsi" w:hAnsiTheme="minorHAnsi" w:cstheme="minorHAnsi"/>
          <w:sz w:val="28"/>
          <w:szCs w:val="28"/>
        </w:rPr>
      </w:pPr>
      <w:bookmarkStart w:id="61" w:name="_Toc143882703"/>
      <w:bookmarkStart w:id="62" w:name="_Toc144456730"/>
      <w:r w:rsidRPr="00B962ED">
        <w:rPr>
          <w:rFonts w:asciiTheme="minorHAnsi" w:hAnsiTheme="minorHAnsi" w:cstheme="minorHAnsi"/>
          <w:caps w:val="0"/>
          <w:sz w:val="28"/>
          <w:szCs w:val="28"/>
        </w:rPr>
        <w:lastRenderedPageBreak/>
        <w:t>2.5. APPENDIX I – HAZARD COMBINATIONS</w:t>
      </w:r>
      <w:bookmarkEnd w:id="61"/>
      <w:bookmarkEnd w:id="62"/>
      <w:r w:rsidRPr="00B962ED">
        <w:rPr>
          <w:rFonts w:asciiTheme="minorHAnsi" w:hAnsiTheme="minorHAnsi" w:cstheme="minorHAnsi"/>
          <w:caps w:val="0"/>
          <w:sz w:val="28"/>
          <w:szCs w:val="28"/>
        </w:rPr>
        <w:t xml:space="preserve"> </w:t>
      </w:r>
    </w:p>
    <w:tbl>
      <w:tblPr>
        <w:tblStyle w:val="TableGrid"/>
        <w:tblpPr w:leftFromText="180" w:rightFromText="180" w:vertAnchor="text" w:tblpXSpec="center" w:tblpY="1"/>
        <w:tblOverlap w:val="never"/>
        <w:tblW w:w="13065" w:type="dxa"/>
        <w:tblLook w:val="04A0" w:firstRow="1" w:lastRow="0" w:firstColumn="1" w:lastColumn="0" w:noHBand="0" w:noVBand="1"/>
      </w:tblPr>
      <w:tblGrid>
        <w:gridCol w:w="2020"/>
        <w:gridCol w:w="4725"/>
        <w:gridCol w:w="1350"/>
        <w:gridCol w:w="4970"/>
      </w:tblGrid>
      <w:tr w:rsidR="0005197C" w:rsidRPr="00915FCA" w14:paraId="51EE1F0E" w14:textId="77777777" w:rsidTr="00E45EAD">
        <w:trPr>
          <w:cantSplit/>
          <w:trHeight w:val="521"/>
          <w:tblHeader/>
        </w:trPr>
        <w:tc>
          <w:tcPr>
            <w:tcW w:w="2020" w:type="dxa"/>
          </w:tcPr>
          <w:p w14:paraId="58B321FB" w14:textId="77777777" w:rsidR="0005197C" w:rsidRPr="001E7759" w:rsidRDefault="0005197C" w:rsidP="000C41A1">
            <w:pPr>
              <w:spacing w:after="0" w:line="240" w:lineRule="auto"/>
              <w:rPr>
                <w:rFonts w:asciiTheme="minorHAnsi" w:hAnsiTheme="minorHAnsi" w:cstheme="minorHAnsi"/>
                <w:b/>
                <w:bCs/>
                <w:szCs w:val="22"/>
              </w:rPr>
            </w:pPr>
            <w:r w:rsidRPr="001E7759">
              <w:rPr>
                <w:rFonts w:asciiTheme="minorHAnsi" w:hAnsiTheme="minorHAnsi" w:cstheme="minorHAnsi"/>
                <w:b/>
                <w:bCs/>
                <w:szCs w:val="22"/>
              </w:rPr>
              <w:t>Section/Paragraph</w:t>
            </w:r>
          </w:p>
        </w:tc>
        <w:tc>
          <w:tcPr>
            <w:tcW w:w="4725" w:type="dxa"/>
          </w:tcPr>
          <w:p w14:paraId="38B84E90" w14:textId="77777777" w:rsidR="00213653" w:rsidRDefault="00213653" w:rsidP="00213653">
            <w:pPr>
              <w:spacing w:after="0" w:line="240" w:lineRule="auto"/>
              <w:jc w:val="center"/>
              <w:rPr>
                <w:rFonts w:asciiTheme="minorHAnsi" w:hAnsiTheme="minorHAnsi" w:cstheme="minorHAnsi"/>
                <w:b/>
                <w:bCs/>
                <w:szCs w:val="22"/>
              </w:rPr>
            </w:pPr>
            <w:r w:rsidRPr="00364310">
              <w:rPr>
                <w:rFonts w:asciiTheme="minorHAnsi" w:hAnsiTheme="minorHAnsi" w:cstheme="minorHAnsi"/>
                <w:b/>
                <w:bCs/>
                <w:szCs w:val="22"/>
              </w:rPr>
              <w:t>Requirement</w:t>
            </w:r>
          </w:p>
          <w:p w14:paraId="6B2B8B79" w14:textId="7CE0C30D" w:rsidR="0005197C" w:rsidRPr="00915FCA" w:rsidRDefault="00213653" w:rsidP="002A3C99">
            <w:pPr>
              <w:spacing w:after="0" w:line="240" w:lineRule="auto"/>
              <w:jc w:val="both"/>
              <w:rPr>
                <w:rFonts w:asciiTheme="minorHAnsi" w:hAnsiTheme="minorHAnsi" w:cstheme="minorHAnsi"/>
                <w:b/>
                <w:bCs/>
                <w:szCs w:val="22"/>
              </w:rPr>
            </w:pPr>
            <w:r w:rsidRPr="0086624B">
              <w:rPr>
                <w:rFonts w:asciiTheme="minorHAnsi" w:hAnsiTheme="minorHAnsi" w:cstheme="minorHAnsi"/>
                <w:b/>
                <w:bCs/>
                <w:sz w:val="16"/>
                <w:szCs w:val="16"/>
              </w:rPr>
              <w:t>Note:</w:t>
            </w:r>
            <w:r w:rsidRPr="0086624B">
              <w:rPr>
                <w:rFonts w:asciiTheme="minorHAnsi" w:hAnsiTheme="minorHAnsi" w:cstheme="minorHAnsi"/>
                <w:sz w:val="16"/>
                <w:szCs w:val="16"/>
              </w:rPr>
              <w:t xml:space="preserve"> The references noted in [] in column “</w:t>
            </w:r>
            <w:r w:rsidRPr="00516B29">
              <w:rPr>
                <w:rFonts w:asciiTheme="minorHAnsi" w:hAnsiTheme="minorHAnsi" w:cstheme="minorHAnsi"/>
                <w:sz w:val="16"/>
                <w:szCs w:val="16"/>
              </w:rPr>
              <w:t>Requirement</w:t>
            </w:r>
            <w:r w:rsidRPr="0086624B">
              <w:rPr>
                <w:rFonts w:asciiTheme="minorHAnsi" w:hAnsiTheme="minorHAnsi" w:cstheme="minorHAnsi"/>
                <w:sz w:val="16"/>
                <w:szCs w:val="16"/>
              </w:rPr>
              <w:t xml:space="preserve">” do not relate to the reference list in </w:t>
            </w:r>
            <w:r w:rsidR="00290D8F">
              <w:rPr>
                <w:rFonts w:asciiTheme="minorHAnsi" w:hAnsiTheme="minorHAnsi" w:cstheme="minorHAnsi"/>
                <w:sz w:val="16"/>
                <w:szCs w:val="16"/>
              </w:rPr>
              <w:t>Section 4.0</w:t>
            </w:r>
            <w:r>
              <w:rPr>
                <w:rFonts w:asciiTheme="minorHAnsi" w:hAnsiTheme="minorHAnsi" w:cstheme="minorHAnsi"/>
                <w:sz w:val="16"/>
                <w:szCs w:val="16"/>
              </w:rPr>
              <w:t xml:space="preserve"> </w:t>
            </w:r>
            <w:r w:rsidRPr="0086624B">
              <w:rPr>
                <w:rFonts w:asciiTheme="minorHAnsi" w:hAnsiTheme="minorHAnsi" w:cstheme="minorHAnsi"/>
                <w:sz w:val="16"/>
                <w:szCs w:val="16"/>
              </w:rPr>
              <w:t>of this document but relate to the reference list of the IAEA Specific Safety Guide SSG-64.</w:t>
            </w:r>
          </w:p>
        </w:tc>
        <w:tc>
          <w:tcPr>
            <w:tcW w:w="1350" w:type="dxa"/>
          </w:tcPr>
          <w:p w14:paraId="00929360" w14:textId="77777777" w:rsidR="0005197C" w:rsidRPr="00915FCA" w:rsidRDefault="0005197C" w:rsidP="000C41A1">
            <w:pPr>
              <w:spacing w:after="0" w:line="240" w:lineRule="auto"/>
              <w:rPr>
                <w:rFonts w:asciiTheme="minorHAnsi" w:hAnsiTheme="minorHAnsi" w:cstheme="minorHAnsi"/>
                <w:b/>
                <w:bCs/>
                <w:color w:val="000000"/>
                <w:szCs w:val="22"/>
              </w:rPr>
            </w:pPr>
            <w:r w:rsidRPr="00915FCA">
              <w:rPr>
                <w:rFonts w:asciiTheme="minorHAnsi" w:hAnsiTheme="minorHAnsi" w:cstheme="minorHAnsi"/>
                <w:b/>
                <w:bCs/>
                <w:color w:val="000000"/>
                <w:szCs w:val="22"/>
              </w:rPr>
              <w:t xml:space="preserve">Compliance </w:t>
            </w:r>
          </w:p>
        </w:tc>
        <w:tc>
          <w:tcPr>
            <w:tcW w:w="4970" w:type="dxa"/>
          </w:tcPr>
          <w:p w14:paraId="122C8B71" w14:textId="2BFBA684" w:rsidR="0005197C" w:rsidRPr="00915FCA" w:rsidRDefault="0005197C" w:rsidP="00C55362">
            <w:pPr>
              <w:tabs>
                <w:tab w:val="clear" w:pos="1296"/>
                <w:tab w:val="clear" w:pos="1872"/>
                <w:tab w:val="clear" w:pos="2448"/>
                <w:tab w:val="center" w:pos="1911"/>
              </w:tabs>
              <w:spacing w:after="0" w:line="240" w:lineRule="auto"/>
              <w:jc w:val="center"/>
              <w:rPr>
                <w:rFonts w:asciiTheme="minorHAnsi" w:hAnsiTheme="minorHAnsi" w:cstheme="minorHAnsi"/>
                <w:b/>
                <w:bCs/>
                <w:color w:val="000000"/>
                <w:szCs w:val="22"/>
              </w:rPr>
            </w:pPr>
            <w:r w:rsidRPr="00915FCA">
              <w:rPr>
                <w:rFonts w:asciiTheme="minorHAnsi" w:hAnsiTheme="minorHAnsi" w:cstheme="minorHAnsi"/>
                <w:b/>
                <w:bCs/>
                <w:color w:val="000000"/>
                <w:szCs w:val="22"/>
              </w:rPr>
              <w:t>Justification</w:t>
            </w:r>
          </w:p>
        </w:tc>
      </w:tr>
      <w:tr w:rsidR="00913DB7" w:rsidRPr="00915FCA" w14:paraId="087903BC" w14:textId="77777777" w:rsidTr="00E45EAD">
        <w:tc>
          <w:tcPr>
            <w:tcW w:w="2020" w:type="dxa"/>
          </w:tcPr>
          <w:p w14:paraId="292544E2" w14:textId="54107B55" w:rsidR="00913DB7" w:rsidRPr="001E7759" w:rsidRDefault="00913DB7" w:rsidP="00913DB7">
            <w:pPr>
              <w:spacing w:after="0" w:line="240" w:lineRule="auto"/>
              <w:jc w:val="both"/>
              <w:rPr>
                <w:rFonts w:asciiTheme="minorHAnsi" w:hAnsiTheme="minorHAnsi" w:cstheme="minorHAnsi"/>
                <w:szCs w:val="22"/>
                <w:lang w:val="en-GB" w:eastAsia="pl-PL"/>
              </w:rPr>
            </w:pPr>
            <w:r w:rsidRPr="001E7759">
              <w:rPr>
                <w:rFonts w:asciiTheme="minorHAnsi" w:hAnsiTheme="minorHAnsi" w:cstheme="minorHAnsi"/>
                <w:szCs w:val="22"/>
                <w:lang w:val="en-GB" w:eastAsia="pl-PL"/>
              </w:rPr>
              <w:t xml:space="preserve">I.1. </w:t>
            </w:r>
          </w:p>
        </w:tc>
        <w:tc>
          <w:tcPr>
            <w:tcW w:w="4725" w:type="dxa"/>
          </w:tcPr>
          <w:p w14:paraId="15D04A13" w14:textId="1CF7FD4F" w:rsidR="00913DB7" w:rsidRPr="00915FCA" w:rsidRDefault="00913DB7" w:rsidP="00913DB7">
            <w:pPr>
              <w:spacing w:after="0" w:line="240" w:lineRule="auto"/>
              <w:jc w:val="both"/>
              <w:rPr>
                <w:rFonts w:asciiTheme="minorHAnsi" w:hAnsiTheme="minorHAnsi" w:cstheme="minorHAnsi"/>
                <w:szCs w:val="22"/>
              </w:rPr>
            </w:pPr>
            <w:r w:rsidRPr="00915FCA">
              <w:rPr>
                <w:rFonts w:asciiTheme="minorHAnsi" w:hAnsiTheme="minorHAnsi" w:cstheme="minorHAnsi"/>
              </w:rPr>
              <w:t>Both internal hazards and external hazards can cause other hazards. For example, a seismic event (external hazard) could result in the rupture of a pipe or cause a fire by damaging electrical equipment (internal hazards). Similarly, the drop of a heavy load (internal hazard) might cause an internal flood (another internal hazard) by breaking a pipe or it might generate missiles (internal hazard) by damaging mechanical equipment.</w:t>
            </w:r>
          </w:p>
        </w:tc>
        <w:tc>
          <w:tcPr>
            <w:tcW w:w="1350" w:type="dxa"/>
          </w:tcPr>
          <w:p w14:paraId="72B688AD" w14:textId="72B513C3" w:rsidR="00913DB7" w:rsidRPr="00C45B50" w:rsidRDefault="00913DB7" w:rsidP="00690B81">
            <w:pPr>
              <w:spacing w:after="0" w:line="240" w:lineRule="auto"/>
              <w:jc w:val="center"/>
              <w:rPr>
                <w:rFonts w:asciiTheme="minorHAnsi" w:hAnsiTheme="minorHAnsi" w:cstheme="minorHAnsi"/>
              </w:rPr>
            </w:pPr>
            <w:r w:rsidRPr="00C45B50">
              <w:rPr>
                <w:rFonts w:asciiTheme="minorHAnsi" w:hAnsiTheme="minorHAnsi" w:cstheme="minorHAnsi"/>
              </w:rPr>
              <w:t>NR</w:t>
            </w:r>
          </w:p>
        </w:tc>
        <w:tc>
          <w:tcPr>
            <w:tcW w:w="4970" w:type="dxa"/>
          </w:tcPr>
          <w:p w14:paraId="5FA64384" w14:textId="553CC6F2" w:rsidR="00913DB7" w:rsidRPr="00C45B50" w:rsidRDefault="00913DB7" w:rsidP="00913DB7">
            <w:pPr>
              <w:spacing w:after="0" w:line="240" w:lineRule="auto"/>
              <w:rPr>
                <w:rFonts w:asciiTheme="minorHAnsi" w:hAnsiTheme="minorHAnsi" w:cstheme="minorHAnsi"/>
              </w:rPr>
            </w:pPr>
            <w:r w:rsidRPr="00C45B50">
              <w:rPr>
                <w:rFonts w:asciiTheme="minorHAnsi" w:hAnsiTheme="minorHAnsi" w:cstheme="minorHAnsi"/>
              </w:rPr>
              <w:t>This is a statement not a requirement.</w:t>
            </w:r>
          </w:p>
        </w:tc>
      </w:tr>
      <w:tr w:rsidR="00913DB7" w:rsidRPr="00915FCA" w14:paraId="7B5B855A" w14:textId="77777777" w:rsidTr="00E45EAD">
        <w:tc>
          <w:tcPr>
            <w:tcW w:w="2020" w:type="dxa"/>
          </w:tcPr>
          <w:p w14:paraId="2591028A" w14:textId="06432B1B" w:rsidR="00913DB7" w:rsidRPr="001E7759" w:rsidRDefault="00913DB7" w:rsidP="00913DB7">
            <w:pPr>
              <w:spacing w:after="0" w:line="240" w:lineRule="auto"/>
              <w:jc w:val="both"/>
              <w:rPr>
                <w:rFonts w:asciiTheme="minorHAnsi" w:hAnsiTheme="minorHAnsi" w:cstheme="minorHAnsi"/>
                <w:szCs w:val="22"/>
                <w:lang w:val="en-GB" w:eastAsia="pl-PL"/>
              </w:rPr>
            </w:pPr>
            <w:r w:rsidRPr="001E7759">
              <w:rPr>
                <w:rFonts w:asciiTheme="minorHAnsi" w:hAnsiTheme="minorHAnsi" w:cstheme="minorHAnsi"/>
                <w:szCs w:val="22"/>
                <w:lang w:val="en-GB" w:eastAsia="pl-PL"/>
              </w:rPr>
              <w:t xml:space="preserve">I.2. </w:t>
            </w:r>
          </w:p>
        </w:tc>
        <w:tc>
          <w:tcPr>
            <w:tcW w:w="4725" w:type="dxa"/>
          </w:tcPr>
          <w:p w14:paraId="471B274C" w14:textId="67572CF1" w:rsidR="00913DB7" w:rsidRPr="00915FCA" w:rsidRDefault="00913DB7" w:rsidP="00913DB7">
            <w:pPr>
              <w:spacing w:after="0" w:line="240" w:lineRule="auto"/>
              <w:jc w:val="both"/>
              <w:rPr>
                <w:rFonts w:asciiTheme="minorHAnsi" w:hAnsiTheme="minorHAnsi" w:cstheme="minorHAnsi"/>
              </w:rPr>
            </w:pPr>
            <w:r w:rsidRPr="00915FCA">
              <w:rPr>
                <w:rFonts w:asciiTheme="minorHAnsi" w:hAnsiTheme="minorHAnsi" w:cstheme="minorHAnsi"/>
              </w:rPr>
              <w:t>The effects of these combined hazards (i.e. two or more hazards occurring as a consequence of an initial event, including a hazard) should be considered in the plant’s design. The combinations that should be considered depend on the location of the site and the general plant design. Combinations involving a variety of external hazards (natural hazards such as tsunami, blizzard and sandstorm, and also human induced ones such as explosion pressure waves) are not applicable to all sites. Therefore, it is not feasible or necessary to identify a set of hazard combinations that are applicable to all plants.</w:t>
            </w:r>
          </w:p>
        </w:tc>
        <w:tc>
          <w:tcPr>
            <w:tcW w:w="1350" w:type="dxa"/>
          </w:tcPr>
          <w:p w14:paraId="4E6B7A8F" w14:textId="77777777" w:rsidR="00913DB7" w:rsidRPr="00E85F4F" w:rsidRDefault="00BC15CB" w:rsidP="00CA3A62">
            <w:pPr>
              <w:spacing w:after="0" w:line="276" w:lineRule="auto"/>
              <w:jc w:val="center"/>
              <w:rPr>
                <w:rFonts w:asciiTheme="minorHAnsi" w:hAnsiTheme="minorHAnsi" w:cstheme="minorHAnsi"/>
              </w:rPr>
            </w:pPr>
            <w:r w:rsidRPr="00E85F4F">
              <w:rPr>
                <w:rFonts w:asciiTheme="minorHAnsi" w:hAnsiTheme="minorHAnsi" w:cstheme="minorHAnsi"/>
              </w:rPr>
              <w:t>COM</w:t>
            </w:r>
          </w:p>
          <w:p w14:paraId="77BF6D2A" w14:textId="148409F8" w:rsidR="00B742F2" w:rsidRPr="00915FCA" w:rsidRDefault="00B742F2" w:rsidP="00CA3A62">
            <w:pPr>
              <w:spacing w:after="0" w:line="276" w:lineRule="auto"/>
              <w:jc w:val="center"/>
              <w:rPr>
                <w:rFonts w:asciiTheme="minorHAnsi" w:hAnsiTheme="minorHAnsi" w:cstheme="minorHAnsi"/>
                <w:highlight w:val="cyan"/>
              </w:rPr>
            </w:pPr>
            <w:r w:rsidRPr="00E85F4F">
              <w:rPr>
                <w:rFonts w:asciiTheme="minorHAnsi" w:hAnsiTheme="minorHAnsi" w:cstheme="minorHAnsi"/>
              </w:rPr>
              <w:t>POS</w:t>
            </w:r>
          </w:p>
        </w:tc>
        <w:tc>
          <w:tcPr>
            <w:tcW w:w="4970" w:type="dxa"/>
          </w:tcPr>
          <w:p w14:paraId="6C6A9CCC" w14:textId="49EE536B" w:rsidR="00877730" w:rsidRPr="00E85F4F" w:rsidRDefault="00267D43" w:rsidP="00877730">
            <w:pPr>
              <w:spacing w:after="0" w:line="240" w:lineRule="auto"/>
              <w:jc w:val="both"/>
              <w:rPr>
                <w:rFonts w:asciiTheme="minorHAnsi" w:hAnsiTheme="minorHAnsi" w:cstheme="minorHAnsi"/>
                <w:color w:val="000000" w:themeColor="text1"/>
                <w:szCs w:val="22"/>
              </w:rPr>
            </w:pPr>
            <w:r w:rsidRPr="00E85F4F">
              <w:rPr>
                <w:rFonts w:asciiTheme="minorHAnsi" w:hAnsiTheme="minorHAnsi" w:cstheme="minorHAnsi"/>
                <w:color w:val="000000" w:themeColor="text1"/>
                <w:szCs w:val="22"/>
              </w:rPr>
              <w:t>The AP1000 plant PRA</w:t>
            </w:r>
            <w:r w:rsidR="00E80F14" w:rsidRPr="00E85F4F">
              <w:rPr>
                <w:rFonts w:asciiTheme="minorHAnsi" w:hAnsiTheme="minorHAnsi" w:cstheme="minorHAnsi"/>
                <w:color w:val="000000" w:themeColor="text1"/>
                <w:szCs w:val="22"/>
              </w:rPr>
              <w:t xml:space="preserve"> [</w:t>
            </w:r>
            <w:r w:rsidR="00DF60B7">
              <w:rPr>
                <w:rFonts w:asciiTheme="minorHAnsi" w:hAnsiTheme="minorHAnsi" w:cstheme="minorHAnsi"/>
                <w:color w:val="000000" w:themeColor="text1"/>
                <w:szCs w:val="22"/>
              </w:rPr>
              <w:t>4</w:t>
            </w:r>
            <w:r w:rsidR="00E80F14" w:rsidRPr="00E85F4F">
              <w:rPr>
                <w:rFonts w:asciiTheme="minorHAnsi" w:hAnsiTheme="minorHAnsi" w:cstheme="minorHAnsi"/>
                <w:color w:val="000000" w:themeColor="text1"/>
                <w:szCs w:val="22"/>
              </w:rPr>
              <w:t>]</w:t>
            </w:r>
            <w:r w:rsidRPr="00E85F4F">
              <w:rPr>
                <w:rFonts w:asciiTheme="minorHAnsi" w:hAnsiTheme="minorHAnsi" w:cstheme="minorHAnsi"/>
                <w:color w:val="000000" w:themeColor="text1"/>
                <w:szCs w:val="22"/>
              </w:rPr>
              <w:t xml:space="preserve">, as summarized in the AP1000 plant DCD [2] Chapter 19, provides a systematic evaluation of events and failures. This evaluation ensures that combinations of events that are reasonably probable are considered. </w:t>
            </w:r>
          </w:p>
          <w:p w14:paraId="05CBED4E" w14:textId="7EF131DA" w:rsidR="007A0AE2" w:rsidRPr="00620032" w:rsidRDefault="007A0AE2" w:rsidP="002B3DDC">
            <w:pPr>
              <w:spacing w:after="0" w:line="240" w:lineRule="auto"/>
              <w:jc w:val="both"/>
              <w:rPr>
                <w:rFonts w:asciiTheme="minorHAnsi" w:hAnsiTheme="minorHAnsi" w:cstheme="minorHAnsi"/>
                <w:szCs w:val="22"/>
              </w:rPr>
            </w:pPr>
          </w:p>
        </w:tc>
      </w:tr>
      <w:tr w:rsidR="00913DB7" w:rsidRPr="00915FCA" w14:paraId="4D73EEE8" w14:textId="77777777" w:rsidTr="00E45EAD">
        <w:tc>
          <w:tcPr>
            <w:tcW w:w="2020" w:type="dxa"/>
          </w:tcPr>
          <w:p w14:paraId="4FE4E2C7" w14:textId="26230A22" w:rsidR="00913DB7" w:rsidRPr="001E7759" w:rsidRDefault="00913DB7" w:rsidP="00913DB7">
            <w:pPr>
              <w:spacing w:after="0" w:line="240" w:lineRule="auto"/>
              <w:jc w:val="both"/>
              <w:rPr>
                <w:rFonts w:asciiTheme="minorHAnsi" w:hAnsiTheme="minorHAnsi" w:cstheme="minorHAnsi"/>
                <w:szCs w:val="22"/>
                <w:lang w:val="en-GB" w:eastAsia="pl-PL"/>
              </w:rPr>
            </w:pPr>
            <w:r w:rsidRPr="001E7759">
              <w:rPr>
                <w:rFonts w:asciiTheme="minorHAnsi" w:hAnsiTheme="minorHAnsi" w:cstheme="minorHAnsi"/>
                <w:szCs w:val="22"/>
                <w:lang w:val="en-GB" w:eastAsia="pl-PL"/>
              </w:rPr>
              <w:t xml:space="preserve">I.3. </w:t>
            </w:r>
          </w:p>
        </w:tc>
        <w:tc>
          <w:tcPr>
            <w:tcW w:w="4725" w:type="dxa"/>
          </w:tcPr>
          <w:p w14:paraId="08EBC3B6" w14:textId="77777777" w:rsidR="00913DB7" w:rsidRDefault="00913DB7" w:rsidP="00913DB7">
            <w:pPr>
              <w:spacing w:after="0" w:line="240" w:lineRule="auto"/>
              <w:jc w:val="both"/>
              <w:rPr>
                <w:rFonts w:asciiTheme="minorHAnsi" w:hAnsiTheme="minorHAnsi" w:cstheme="minorHAnsi"/>
              </w:rPr>
            </w:pPr>
            <w:r w:rsidRPr="00CB00EC">
              <w:rPr>
                <w:rFonts w:asciiTheme="minorHAnsi" w:hAnsiTheme="minorHAnsi" w:cstheme="minorHAnsi"/>
              </w:rPr>
              <w:t>A performance based approach</w:t>
            </w:r>
            <w:r w:rsidRPr="00CB00EC">
              <w:rPr>
                <w:rFonts w:asciiTheme="minorHAnsi" w:hAnsiTheme="minorHAnsi" w:cstheme="minorHAnsi"/>
                <w:vertAlign w:val="superscript"/>
              </w:rPr>
              <w:t>16</w:t>
            </w:r>
            <w:r w:rsidRPr="00CB00EC">
              <w:rPr>
                <w:rFonts w:asciiTheme="minorHAnsi" w:hAnsiTheme="minorHAnsi" w:cstheme="minorHAnsi"/>
              </w:rPr>
              <w:t xml:space="preserve"> is recommended. This approach, irrespective of the specific methods or criteria being used, should be comprehensive and systematic. The objective is to identify </w:t>
            </w:r>
            <w:r w:rsidRPr="00915FCA">
              <w:rPr>
                <w:rFonts w:asciiTheme="minorHAnsi" w:hAnsiTheme="minorHAnsi" w:cstheme="minorHAnsi"/>
              </w:rPr>
              <w:t xml:space="preserve">which hazard combinations need to be considered and which design features are necessary to address these combinations. The basis for screening a </w:t>
            </w:r>
            <w:r w:rsidRPr="00915FCA">
              <w:rPr>
                <w:rFonts w:asciiTheme="minorHAnsi" w:hAnsiTheme="minorHAnsi" w:cstheme="minorHAnsi"/>
              </w:rPr>
              <w:lastRenderedPageBreak/>
              <w:t>hazard combination for further consideration, as well as for screening out combinations of hazards, should be clearly defined and documented.</w:t>
            </w:r>
          </w:p>
          <w:p w14:paraId="71A9B03D" w14:textId="106128D8" w:rsidR="00913DB7" w:rsidRPr="00393071" w:rsidRDefault="00913DB7" w:rsidP="00913DB7">
            <w:pPr>
              <w:spacing w:after="0" w:line="240" w:lineRule="auto"/>
              <w:jc w:val="both"/>
              <w:rPr>
                <w:rFonts w:asciiTheme="minorHAnsi" w:hAnsiTheme="minorHAnsi" w:cstheme="minorHAnsi"/>
                <w:b/>
                <w:bCs/>
              </w:rPr>
            </w:pPr>
            <w:r w:rsidRPr="00B52C6A">
              <w:rPr>
                <w:rFonts w:asciiTheme="minorHAnsi" w:hAnsiTheme="minorHAnsi" w:cstheme="minorHAnsi"/>
                <w:b/>
                <w:bCs/>
              </w:rPr>
              <w:t>__________</w:t>
            </w:r>
          </w:p>
          <w:p w14:paraId="1ADCD813" w14:textId="49BE19A3" w:rsidR="00913DB7" w:rsidRPr="00915FCA" w:rsidRDefault="00913DB7" w:rsidP="00913DB7">
            <w:pPr>
              <w:spacing w:after="0" w:line="240" w:lineRule="auto"/>
              <w:jc w:val="both"/>
              <w:rPr>
                <w:rFonts w:asciiTheme="minorHAnsi" w:hAnsiTheme="minorHAnsi" w:cstheme="minorHAnsi"/>
              </w:rPr>
            </w:pPr>
            <w:r w:rsidRPr="00CB00EC">
              <w:rPr>
                <w:rFonts w:asciiTheme="minorHAnsi" w:hAnsiTheme="minorHAnsi" w:cstheme="minorHAnsi"/>
                <w:sz w:val="18"/>
                <w:szCs w:val="16"/>
                <w:vertAlign w:val="superscript"/>
              </w:rPr>
              <w:t>16</w:t>
            </w:r>
            <w:r w:rsidRPr="00CB00EC">
              <w:rPr>
                <w:rFonts w:asciiTheme="minorHAnsi" w:hAnsiTheme="minorHAnsi" w:cstheme="minorHAnsi"/>
                <w:sz w:val="18"/>
                <w:szCs w:val="16"/>
              </w:rPr>
              <w:t xml:space="preserve"> A performance based approach does not prescribe specific steps that have to be taken, but rather defines a desired outcome and clear, objective, and measurable criteria to determine whether that outcome has been reached. Various methods could be used, provided the desired outcome is reached.</w:t>
            </w:r>
          </w:p>
        </w:tc>
        <w:tc>
          <w:tcPr>
            <w:tcW w:w="1350" w:type="dxa"/>
          </w:tcPr>
          <w:p w14:paraId="255A1B15" w14:textId="2E3826DC" w:rsidR="00913DB7" w:rsidRPr="00BE3DDB" w:rsidRDefault="001D3FBB" w:rsidP="00690B81">
            <w:pPr>
              <w:spacing w:after="0" w:line="240" w:lineRule="auto"/>
              <w:jc w:val="center"/>
              <w:rPr>
                <w:rFonts w:asciiTheme="minorHAnsi" w:hAnsiTheme="minorHAnsi" w:cstheme="minorHAnsi"/>
              </w:rPr>
            </w:pPr>
            <w:r w:rsidRPr="00BE3DDB">
              <w:rPr>
                <w:rFonts w:asciiTheme="minorHAnsi" w:hAnsiTheme="minorHAnsi" w:cstheme="minorHAnsi"/>
              </w:rPr>
              <w:lastRenderedPageBreak/>
              <w:t>COM</w:t>
            </w:r>
          </w:p>
        </w:tc>
        <w:tc>
          <w:tcPr>
            <w:tcW w:w="4970" w:type="dxa"/>
          </w:tcPr>
          <w:p w14:paraId="0CCDC7BA" w14:textId="26361A3A" w:rsidR="00913DB7" w:rsidRPr="00BE3DDB" w:rsidRDefault="008B5365" w:rsidP="00CB2396">
            <w:pPr>
              <w:spacing w:after="0" w:line="240" w:lineRule="auto"/>
              <w:jc w:val="both"/>
              <w:rPr>
                <w:rFonts w:asciiTheme="minorHAnsi" w:hAnsiTheme="minorHAnsi" w:cstheme="minorHAnsi"/>
                <w:color w:val="000000" w:themeColor="text1"/>
              </w:rPr>
            </w:pPr>
            <w:r w:rsidRPr="00BE3DDB">
              <w:rPr>
                <w:rFonts w:asciiTheme="minorHAnsi" w:hAnsiTheme="minorHAnsi" w:cstheme="minorHAnsi"/>
                <w:color w:val="000000" w:themeColor="text1"/>
                <w:szCs w:val="22"/>
              </w:rPr>
              <w:t xml:space="preserve">See response to Section/Paragraph </w:t>
            </w:r>
            <w:r w:rsidR="00ED5F05" w:rsidRPr="00BE3DDB">
              <w:rPr>
                <w:rFonts w:asciiTheme="minorHAnsi" w:hAnsiTheme="minorHAnsi" w:cstheme="minorHAnsi"/>
                <w:color w:val="000000" w:themeColor="text1"/>
                <w:szCs w:val="22"/>
              </w:rPr>
              <w:t xml:space="preserve">I.2. </w:t>
            </w:r>
          </w:p>
        </w:tc>
      </w:tr>
      <w:tr w:rsidR="00AD556D" w:rsidRPr="00915FCA" w14:paraId="1F46F7D9" w14:textId="77777777" w:rsidTr="00E45EAD">
        <w:tc>
          <w:tcPr>
            <w:tcW w:w="2020" w:type="dxa"/>
          </w:tcPr>
          <w:p w14:paraId="73A106EE" w14:textId="2255D0DF" w:rsidR="00AD556D" w:rsidRPr="001E7759" w:rsidRDefault="00AD556D" w:rsidP="00AD556D">
            <w:pPr>
              <w:spacing w:after="0" w:line="240" w:lineRule="auto"/>
              <w:jc w:val="both"/>
              <w:rPr>
                <w:rFonts w:asciiTheme="minorHAnsi" w:hAnsiTheme="minorHAnsi" w:cstheme="minorHAnsi"/>
                <w:szCs w:val="22"/>
                <w:lang w:val="en-GB" w:eastAsia="pl-PL"/>
              </w:rPr>
            </w:pPr>
            <w:r w:rsidRPr="001E7759">
              <w:rPr>
                <w:rFonts w:asciiTheme="minorHAnsi" w:hAnsiTheme="minorHAnsi" w:cstheme="minorHAnsi"/>
                <w:szCs w:val="22"/>
                <w:lang w:val="en-GB" w:eastAsia="pl-PL"/>
              </w:rPr>
              <w:t xml:space="preserve">I.4. </w:t>
            </w:r>
          </w:p>
        </w:tc>
        <w:tc>
          <w:tcPr>
            <w:tcW w:w="4725" w:type="dxa"/>
          </w:tcPr>
          <w:p w14:paraId="0B2BD8C3" w14:textId="77777777" w:rsidR="00AD556D" w:rsidRPr="00915FCA" w:rsidRDefault="00AD556D" w:rsidP="00AD556D">
            <w:pPr>
              <w:spacing w:after="0" w:line="240" w:lineRule="auto"/>
              <w:jc w:val="both"/>
              <w:rPr>
                <w:rFonts w:asciiTheme="minorHAnsi" w:hAnsiTheme="minorHAnsi" w:cstheme="minorHAnsi"/>
              </w:rPr>
            </w:pPr>
            <w:r w:rsidRPr="00915FCA">
              <w:rPr>
                <w:rFonts w:asciiTheme="minorHAnsi" w:hAnsiTheme="minorHAnsi" w:cstheme="minorHAnsi"/>
              </w:rPr>
              <w:t>In principle, the following three types of hazard combination could be considered:</w:t>
            </w:r>
          </w:p>
          <w:p w14:paraId="5A23AF35" w14:textId="77777777" w:rsidR="00AD556D" w:rsidRPr="00915FCA" w:rsidRDefault="00AD556D" w:rsidP="00AD556D">
            <w:pPr>
              <w:spacing w:after="0" w:line="240" w:lineRule="auto"/>
              <w:jc w:val="both"/>
              <w:rPr>
                <w:rFonts w:asciiTheme="minorHAnsi" w:hAnsiTheme="minorHAnsi" w:cstheme="minorHAnsi"/>
              </w:rPr>
            </w:pPr>
            <w:r w:rsidRPr="00915FCA">
              <w:rPr>
                <w:rFonts w:asciiTheme="minorHAnsi" w:hAnsiTheme="minorHAnsi" w:cstheme="minorHAnsi"/>
              </w:rPr>
              <w:t>(a) Consequent (subsequent) events: An initial event (e.g. an external or internal hazard) results in another event (e.g. an internal hazard). Examples are a seismic event and subsequent internal explosion, and internal fire and subsequent internal flooding.</w:t>
            </w:r>
          </w:p>
          <w:p w14:paraId="42748DD0" w14:textId="77777777" w:rsidR="00AD556D" w:rsidRPr="00915FCA" w:rsidRDefault="00AD556D" w:rsidP="00AD556D">
            <w:pPr>
              <w:spacing w:after="0" w:line="240" w:lineRule="auto"/>
              <w:jc w:val="both"/>
              <w:rPr>
                <w:rFonts w:asciiTheme="minorHAnsi" w:hAnsiTheme="minorHAnsi" w:cstheme="minorHAnsi"/>
              </w:rPr>
            </w:pPr>
            <w:r w:rsidRPr="00915FCA">
              <w:rPr>
                <w:rFonts w:asciiTheme="minorHAnsi" w:hAnsiTheme="minorHAnsi" w:cstheme="minorHAnsi"/>
              </w:rPr>
              <w:t xml:space="preserve">(b) Correlated events: Two or more events, at least one of them representing an internal hazard, which occur as a result of a common cause. The common cause can be any anticipated event, including an external hazard, or might be due to an unanticipated dependency. The two or more events </w:t>
            </w:r>
            <w:r w:rsidRPr="0017473C">
              <w:rPr>
                <w:rFonts w:asciiTheme="minorHAnsi" w:hAnsiTheme="minorHAnsi" w:cstheme="minorHAnsi"/>
              </w:rPr>
              <w:t>connected by this common cause could occur simultaneously</w:t>
            </w:r>
            <w:r w:rsidRPr="0017473C">
              <w:rPr>
                <w:rFonts w:asciiTheme="minorHAnsi" w:hAnsiTheme="minorHAnsi" w:cstheme="minorHAnsi"/>
                <w:vertAlign w:val="superscript"/>
              </w:rPr>
              <w:t>17</w:t>
            </w:r>
            <w:r w:rsidRPr="0017473C">
              <w:rPr>
                <w:rFonts w:asciiTheme="minorHAnsi" w:hAnsiTheme="minorHAnsi" w:cstheme="minorHAnsi"/>
              </w:rPr>
              <w:t xml:space="preserve">. Examples include a tsunami as the common cause for external flooding, internal flooding and internal fire as three potential correlated events, and electromagnetic interference as the common cause for station blackout and internal </w:t>
            </w:r>
            <w:r w:rsidRPr="00915FCA">
              <w:rPr>
                <w:rFonts w:asciiTheme="minorHAnsi" w:hAnsiTheme="minorHAnsi" w:cstheme="minorHAnsi"/>
              </w:rPr>
              <w:t xml:space="preserve">fire as the two correlated events. </w:t>
            </w:r>
          </w:p>
          <w:p w14:paraId="2D26B6D3" w14:textId="68CA93DA" w:rsidR="00AD556D" w:rsidRDefault="00AD556D" w:rsidP="00AD556D">
            <w:pPr>
              <w:spacing w:after="0" w:line="240" w:lineRule="auto"/>
              <w:jc w:val="both"/>
              <w:rPr>
                <w:rFonts w:asciiTheme="minorHAnsi" w:hAnsiTheme="minorHAnsi" w:cstheme="minorHAnsi"/>
              </w:rPr>
            </w:pPr>
            <w:r w:rsidRPr="00915FCA">
              <w:rPr>
                <w:rFonts w:asciiTheme="minorHAnsi" w:hAnsiTheme="minorHAnsi" w:cstheme="minorHAnsi"/>
              </w:rPr>
              <w:lastRenderedPageBreak/>
              <w:t>(c) Unrelated (independent) events: An initial event (e.g. an external or internal hazard) occurs independently from (but simultaneously with) an internal hazard without any common cause. Examples are external flooding and an independent internal explosion, and a seismic event and an independent internal fire.</w:t>
            </w:r>
          </w:p>
          <w:p w14:paraId="3ADF9F25" w14:textId="4140949E" w:rsidR="00AD556D" w:rsidRPr="00DE623F" w:rsidRDefault="00AD556D" w:rsidP="00AD556D">
            <w:pPr>
              <w:spacing w:after="0" w:line="240" w:lineRule="auto"/>
              <w:jc w:val="both"/>
              <w:rPr>
                <w:rFonts w:asciiTheme="minorHAnsi" w:hAnsiTheme="minorHAnsi" w:cstheme="minorHAnsi"/>
                <w:b/>
                <w:bCs/>
              </w:rPr>
            </w:pPr>
            <w:r w:rsidRPr="00B52C6A">
              <w:rPr>
                <w:rFonts w:asciiTheme="minorHAnsi" w:hAnsiTheme="minorHAnsi" w:cstheme="minorHAnsi"/>
                <w:b/>
                <w:bCs/>
              </w:rPr>
              <w:t>__________</w:t>
            </w:r>
          </w:p>
          <w:p w14:paraId="0393D1B3" w14:textId="0FC8DC1C" w:rsidR="00AD556D" w:rsidRPr="00915FCA" w:rsidRDefault="00AD556D" w:rsidP="00AD556D">
            <w:pPr>
              <w:spacing w:after="0" w:line="240" w:lineRule="auto"/>
              <w:jc w:val="both"/>
              <w:rPr>
                <w:rFonts w:asciiTheme="minorHAnsi" w:hAnsiTheme="minorHAnsi" w:cstheme="minorHAnsi"/>
              </w:rPr>
            </w:pPr>
            <w:r w:rsidRPr="00190D0F">
              <w:rPr>
                <w:rFonts w:asciiTheme="minorHAnsi" w:hAnsiTheme="minorHAnsi" w:cstheme="minorHAnsi"/>
                <w:sz w:val="18"/>
                <w:szCs w:val="16"/>
                <w:vertAlign w:val="superscript"/>
              </w:rPr>
              <w:t>17</w:t>
            </w:r>
            <w:r w:rsidRPr="00190D0F">
              <w:rPr>
                <w:rFonts w:asciiTheme="minorHAnsi" w:hAnsiTheme="minorHAnsi" w:cstheme="minorHAnsi"/>
                <w:sz w:val="18"/>
                <w:szCs w:val="16"/>
              </w:rPr>
              <w:t xml:space="preserve"> ‘Simultaneously’ in this case does not mean that the hazards occur exactly at the same time but rather that the second hazard occurs before the effects of the previous hazard have been completely mitigated.</w:t>
            </w:r>
          </w:p>
        </w:tc>
        <w:tc>
          <w:tcPr>
            <w:tcW w:w="1350" w:type="dxa"/>
          </w:tcPr>
          <w:p w14:paraId="58E06F9B" w14:textId="4C1F3B60" w:rsidR="00AD556D" w:rsidRPr="004E0549" w:rsidRDefault="00AD556D" w:rsidP="00690B81">
            <w:pPr>
              <w:spacing w:after="0" w:line="240" w:lineRule="auto"/>
              <w:jc w:val="center"/>
              <w:rPr>
                <w:rFonts w:asciiTheme="minorHAnsi" w:hAnsiTheme="minorHAnsi" w:cstheme="minorHAnsi"/>
              </w:rPr>
            </w:pPr>
            <w:r w:rsidRPr="004E0549">
              <w:rPr>
                <w:rFonts w:asciiTheme="minorHAnsi" w:hAnsiTheme="minorHAnsi" w:cstheme="minorHAnsi"/>
              </w:rPr>
              <w:lastRenderedPageBreak/>
              <w:t>NR</w:t>
            </w:r>
          </w:p>
        </w:tc>
        <w:tc>
          <w:tcPr>
            <w:tcW w:w="4970" w:type="dxa"/>
          </w:tcPr>
          <w:p w14:paraId="35267443" w14:textId="62E24E2F" w:rsidR="00AD556D" w:rsidRPr="004E0549" w:rsidRDefault="00AD556D" w:rsidP="00AD556D">
            <w:pPr>
              <w:spacing w:after="0" w:line="240" w:lineRule="auto"/>
              <w:rPr>
                <w:rFonts w:asciiTheme="minorHAnsi" w:hAnsiTheme="minorHAnsi" w:cstheme="minorHAnsi"/>
              </w:rPr>
            </w:pPr>
            <w:r w:rsidRPr="004E0549">
              <w:rPr>
                <w:rFonts w:asciiTheme="minorHAnsi" w:hAnsiTheme="minorHAnsi" w:cstheme="minorHAnsi"/>
              </w:rPr>
              <w:t>This is a statement not a requirement.</w:t>
            </w:r>
          </w:p>
        </w:tc>
      </w:tr>
      <w:tr w:rsidR="00AD556D" w:rsidRPr="00915FCA" w14:paraId="039B1C28" w14:textId="77777777" w:rsidTr="00E45EAD">
        <w:tc>
          <w:tcPr>
            <w:tcW w:w="2020" w:type="dxa"/>
          </w:tcPr>
          <w:p w14:paraId="07E2084D" w14:textId="19C83D3F" w:rsidR="00AD556D" w:rsidRPr="001E7759" w:rsidRDefault="00AD556D" w:rsidP="00AD556D">
            <w:pPr>
              <w:spacing w:after="0" w:line="240" w:lineRule="auto"/>
              <w:jc w:val="both"/>
              <w:rPr>
                <w:rFonts w:asciiTheme="minorHAnsi" w:hAnsiTheme="minorHAnsi" w:cstheme="minorHAnsi"/>
                <w:szCs w:val="22"/>
                <w:lang w:val="en-GB" w:eastAsia="pl-PL"/>
              </w:rPr>
            </w:pPr>
            <w:r w:rsidRPr="001E7759">
              <w:rPr>
                <w:rFonts w:asciiTheme="minorHAnsi" w:hAnsiTheme="minorHAnsi" w:cstheme="minorHAnsi"/>
                <w:szCs w:val="22"/>
                <w:lang w:val="en-GB" w:eastAsia="pl-PL"/>
              </w:rPr>
              <w:t>I.5.</w:t>
            </w:r>
          </w:p>
        </w:tc>
        <w:tc>
          <w:tcPr>
            <w:tcW w:w="4725" w:type="dxa"/>
          </w:tcPr>
          <w:p w14:paraId="5BD9092B" w14:textId="2820EB48" w:rsidR="00AD556D" w:rsidRPr="00915FCA" w:rsidRDefault="00AD556D" w:rsidP="00AD556D">
            <w:pPr>
              <w:spacing w:after="0" w:line="240" w:lineRule="auto"/>
              <w:jc w:val="both"/>
              <w:rPr>
                <w:rFonts w:asciiTheme="minorHAnsi" w:hAnsiTheme="minorHAnsi" w:cstheme="minorHAnsi"/>
              </w:rPr>
            </w:pPr>
            <w:r w:rsidRPr="00915FCA">
              <w:rPr>
                <w:rFonts w:asciiTheme="minorHAnsi" w:hAnsiTheme="minorHAnsi" w:cstheme="minorHAnsi"/>
              </w:rPr>
              <w:t>A hazard combination sequence should be used to determine the loading and magnitude of the hazard, the duration it is applied, and the sequencing of the occurrence of other hazards. For unrelated (independent) events, an identification process should be adopted to include all foreseeable independently occurring hazards, where the second is sufficiently probable that it could occur before the effects of the previous hazard have been completely mitigated. Correlated hazards result from the same basic failure, or other common cause initiator, and the frequencies are related to the cause. Consequent hazards could occur at the same frequency as the initial hazard, or at a lower frequency, depending on the progression of events leading to the subsequent hazards.</w:t>
            </w:r>
          </w:p>
        </w:tc>
        <w:tc>
          <w:tcPr>
            <w:tcW w:w="1350" w:type="dxa"/>
          </w:tcPr>
          <w:p w14:paraId="30419841" w14:textId="6C9F7452" w:rsidR="00AD556D" w:rsidRPr="00203E4C" w:rsidRDefault="004C4892" w:rsidP="00B83705">
            <w:pPr>
              <w:spacing w:after="0" w:line="240" w:lineRule="auto"/>
              <w:jc w:val="center"/>
              <w:rPr>
                <w:rFonts w:asciiTheme="minorHAnsi" w:hAnsiTheme="minorHAnsi" w:cstheme="minorHAnsi"/>
              </w:rPr>
            </w:pPr>
            <w:r w:rsidRPr="00203E4C">
              <w:rPr>
                <w:rFonts w:asciiTheme="minorHAnsi" w:hAnsiTheme="minorHAnsi" w:cstheme="minorHAnsi"/>
              </w:rPr>
              <w:t>COM</w:t>
            </w:r>
          </w:p>
        </w:tc>
        <w:tc>
          <w:tcPr>
            <w:tcW w:w="4970" w:type="dxa"/>
          </w:tcPr>
          <w:p w14:paraId="693517CA" w14:textId="77777777" w:rsidR="00AD556D" w:rsidRPr="00094D31" w:rsidRDefault="00E43E7C" w:rsidP="00E43E7C">
            <w:pPr>
              <w:spacing w:after="0" w:line="240" w:lineRule="auto"/>
              <w:jc w:val="both"/>
              <w:rPr>
                <w:rFonts w:asciiTheme="minorHAnsi" w:hAnsiTheme="minorHAnsi" w:cstheme="minorHAnsi"/>
              </w:rPr>
            </w:pPr>
            <w:r w:rsidRPr="00094D31">
              <w:rPr>
                <w:rFonts w:asciiTheme="minorHAnsi" w:hAnsiTheme="minorHAnsi" w:cstheme="minorHAnsi"/>
              </w:rPr>
              <w:t>When the results of engineering judgement, deterministic safety assessments and probabilistic safety assessments indicate that combinations of events could lead to anticipated operational occurrences or to accident conditions, then such combinations of event are considered to be design basis events depending on the likelihood of occurrence. To this end, combinations of internal hazards within the design basis will be evaluated where:</w:t>
            </w:r>
          </w:p>
          <w:p w14:paraId="22078103" w14:textId="23FCD914" w:rsidR="003A01C2" w:rsidRPr="008D31A2" w:rsidRDefault="002A13BB" w:rsidP="008D31A2">
            <w:pPr>
              <w:pStyle w:val="ListParagraph"/>
              <w:numPr>
                <w:ilvl w:val="0"/>
                <w:numId w:val="77"/>
              </w:numPr>
              <w:spacing w:after="0" w:line="240" w:lineRule="auto"/>
              <w:jc w:val="both"/>
              <w:rPr>
                <w:rFonts w:asciiTheme="minorHAnsi" w:hAnsiTheme="minorHAnsi" w:cstheme="minorHAnsi"/>
              </w:rPr>
            </w:pPr>
            <w:r w:rsidRPr="008D31A2">
              <w:rPr>
                <w:rFonts w:asciiTheme="minorHAnsi" w:hAnsiTheme="minorHAnsi" w:cstheme="minorHAnsi"/>
              </w:rPr>
              <w:t xml:space="preserve">An internal hazard induces sequential internal hazard(s); or </w:t>
            </w:r>
          </w:p>
          <w:p w14:paraId="68408EB6" w14:textId="1E7B75E1" w:rsidR="003A01C2" w:rsidRPr="008D31A2" w:rsidRDefault="002A13BB" w:rsidP="008D31A2">
            <w:pPr>
              <w:pStyle w:val="ListParagraph"/>
              <w:numPr>
                <w:ilvl w:val="0"/>
                <w:numId w:val="77"/>
              </w:numPr>
              <w:spacing w:after="0" w:line="240" w:lineRule="auto"/>
              <w:jc w:val="both"/>
              <w:rPr>
                <w:rFonts w:asciiTheme="minorHAnsi" w:hAnsiTheme="minorHAnsi" w:cstheme="minorHAnsi"/>
              </w:rPr>
            </w:pPr>
            <w:r w:rsidRPr="008D31A2">
              <w:rPr>
                <w:rFonts w:asciiTheme="minorHAnsi" w:hAnsiTheme="minorHAnsi" w:cstheme="minorHAnsi"/>
              </w:rPr>
              <w:t xml:space="preserve">A common initiator results in simultaneous internal hazards; </w:t>
            </w:r>
          </w:p>
          <w:p w14:paraId="5F7AC316" w14:textId="49E36E8A" w:rsidR="002A13BB" w:rsidRPr="008D31A2" w:rsidRDefault="002A13BB" w:rsidP="008D31A2">
            <w:pPr>
              <w:pStyle w:val="ListParagraph"/>
              <w:numPr>
                <w:ilvl w:val="0"/>
                <w:numId w:val="77"/>
              </w:numPr>
              <w:spacing w:after="0" w:line="240" w:lineRule="auto"/>
              <w:jc w:val="both"/>
              <w:rPr>
                <w:rFonts w:asciiTheme="minorHAnsi" w:hAnsiTheme="minorHAnsi" w:cstheme="minorHAnsi"/>
              </w:rPr>
            </w:pPr>
            <w:r w:rsidRPr="008D31A2">
              <w:rPr>
                <w:rFonts w:asciiTheme="minorHAnsi" w:hAnsiTheme="minorHAnsi" w:cstheme="minorHAnsi"/>
              </w:rPr>
              <w:t>Independent internal hazards with a combined event frequency &gt; 1E-05/reactor year</w:t>
            </w:r>
            <w:r w:rsidR="007C384E" w:rsidRPr="008D31A2">
              <w:rPr>
                <w:rFonts w:asciiTheme="minorHAnsi" w:hAnsiTheme="minorHAnsi" w:cstheme="minorHAnsi"/>
              </w:rPr>
              <w:t>.</w:t>
            </w:r>
          </w:p>
        </w:tc>
      </w:tr>
      <w:tr w:rsidR="00AD556D" w:rsidRPr="00915FCA" w14:paraId="1AB2274F" w14:textId="77777777" w:rsidTr="00E45EAD">
        <w:tc>
          <w:tcPr>
            <w:tcW w:w="2020" w:type="dxa"/>
          </w:tcPr>
          <w:p w14:paraId="3FE48898" w14:textId="27604EEA" w:rsidR="00AD556D" w:rsidRPr="001E7759" w:rsidRDefault="00AD556D" w:rsidP="00AD556D">
            <w:pPr>
              <w:spacing w:after="0" w:line="240" w:lineRule="auto"/>
              <w:jc w:val="both"/>
              <w:rPr>
                <w:rFonts w:asciiTheme="minorHAnsi" w:hAnsiTheme="minorHAnsi" w:cstheme="minorHAnsi"/>
                <w:szCs w:val="22"/>
                <w:lang w:val="en-GB" w:eastAsia="pl-PL"/>
              </w:rPr>
            </w:pPr>
            <w:r w:rsidRPr="001E7759">
              <w:rPr>
                <w:rFonts w:asciiTheme="minorHAnsi" w:hAnsiTheme="minorHAnsi" w:cstheme="minorHAnsi"/>
                <w:szCs w:val="22"/>
                <w:lang w:val="en-GB" w:eastAsia="pl-PL"/>
              </w:rPr>
              <w:t xml:space="preserve">I.6. </w:t>
            </w:r>
          </w:p>
        </w:tc>
        <w:tc>
          <w:tcPr>
            <w:tcW w:w="4725" w:type="dxa"/>
          </w:tcPr>
          <w:p w14:paraId="6F6A9678" w14:textId="77777777" w:rsidR="00AD556D" w:rsidRPr="00915FCA" w:rsidRDefault="00AD556D" w:rsidP="00AD556D">
            <w:pPr>
              <w:spacing w:after="0" w:line="240" w:lineRule="auto"/>
              <w:jc w:val="both"/>
              <w:rPr>
                <w:rFonts w:asciiTheme="minorHAnsi" w:hAnsiTheme="minorHAnsi" w:cstheme="minorHAnsi"/>
              </w:rPr>
            </w:pPr>
            <w:r w:rsidRPr="00915FCA">
              <w:rPr>
                <w:rFonts w:asciiTheme="minorHAnsi" w:hAnsiTheme="minorHAnsi" w:cstheme="minorHAnsi"/>
              </w:rPr>
              <w:t xml:space="preserve">Hazard identification processes could produce a long list of potential combinations; therefore, pragmatic approaches should be used. While </w:t>
            </w:r>
            <w:r w:rsidRPr="00915FCA">
              <w:rPr>
                <w:rFonts w:asciiTheme="minorHAnsi" w:hAnsiTheme="minorHAnsi" w:cstheme="minorHAnsi"/>
              </w:rPr>
              <w:lastRenderedPageBreak/>
              <w:t>combinations involving two (or even more) simultaneous hazards could be postulated, screening criteria should be developed to ensure that the list represents a credible and reasonable set of plant challenges. The screening criteria can be deterministic or probabilistic, or a combination of both. Examples of screening criteria include the following:</w:t>
            </w:r>
          </w:p>
          <w:p w14:paraId="082905A9" w14:textId="77777777" w:rsidR="00AD556D" w:rsidRPr="00915FCA" w:rsidRDefault="00AD556D" w:rsidP="00AD556D">
            <w:pPr>
              <w:spacing w:after="0" w:line="240" w:lineRule="auto"/>
              <w:jc w:val="both"/>
              <w:rPr>
                <w:rFonts w:asciiTheme="minorHAnsi" w:hAnsiTheme="minorHAnsi" w:cstheme="minorHAnsi"/>
              </w:rPr>
            </w:pPr>
            <w:r w:rsidRPr="00915FCA">
              <w:rPr>
                <w:rFonts w:asciiTheme="minorHAnsi" w:hAnsiTheme="minorHAnsi" w:cstheme="minorHAnsi"/>
              </w:rPr>
              <w:t xml:space="preserve">(a) The event combination is not credible; </w:t>
            </w:r>
          </w:p>
          <w:p w14:paraId="3D58F3C7" w14:textId="22649807" w:rsidR="00AD556D" w:rsidRPr="00915FCA" w:rsidRDefault="00AD556D" w:rsidP="00AD556D">
            <w:pPr>
              <w:spacing w:after="0" w:line="240" w:lineRule="auto"/>
              <w:jc w:val="both"/>
              <w:rPr>
                <w:rFonts w:asciiTheme="minorHAnsi" w:hAnsiTheme="minorHAnsi" w:cstheme="minorHAnsi"/>
              </w:rPr>
            </w:pPr>
            <w:r w:rsidRPr="00915FCA">
              <w:rPr>
                <w:rFonts w:asciiTheme="minorHAnsi" w:hAnsiTheme="minorHAnsi" w:cstheme="minorHAnsi"/>
              </w:rPr>
              <w:t>(b) The event combination, even if credible, would not lead to conditions beyond what have already been assumed in the design.</w:t>
            </w:r>
          </w:p>
        </w:tc>
        <w:tc>
          <w:tcPr>
            <w:tcW w:w="1350" w:type="dxa"/>
          </w:tcPr>
          <w:p w14:paraId="04880FE6" w14:textId="2FACFCBE" w:rsidR="00B83705" w:rsidRPr="00B962ED" w:rsidRDefault="001943C3" w:rsidP="00B83705">
            <w:pPr>
              <w:spacing w:after="0" w:line="276" w:lineRule="auto"/>
              <w:jc w:val="center"/>
              <w:rPr>
                <w:rFonts w:asciiTheme="minorHAnsi" w:hAnsiTheme="minorHAnsi" w:cstheme="minorHAnsi"/>
              </w:rPr>
            </w:pPr>
            <w:r w:rsidRPr="00B962ED">
              <w:rPr>
                <w:rFonts w:asciiTheme="minorHAnsi" w:hAnsiTheme="minorHAnsi" w:cstheme="minorHAnsi"/>
              </w:rPr>
              <w:lastRenderedPageBreak/>
              <w:t>COM</w:t>
            </w:r>
          </w:p>
          <w:p w14:paraId="188CFADA" w14:textId="1A68CB89" w:rsidR="00AD556D" w:rsidRPr="00915FCA" w:rsidRDefault="007950C4" w:rsidP="00B83705">
            <w:pPr>
              <w:spacing w:after="0" w:line="276" w:lineRule="auto"/>
              <w:jc w:val="center"/>
              <w:rPr>
                <w:rFonts w:asciiTheme="minorHAnsi" w:hAnsiTheme="minorHAnsi" w:cstheme="minorHAnsi"/>
                <w:highlight w:val="cyan"/>
              </w:rPr>
            </w:pPr>
            <w:r w:rsidRPr="00B962ED">
              <w:rPr>
                <w:rFonts w:asciiTheme="minorHAnsi" w:hAnsiTheme="minorHAnsi" w:cstheme="minorHAnsi"/>
              </w:rPr>
              <w:t>POS</w:t>
            </w:r>
          </w:p>
        </w:tc>
        <w:tc>
          <w:tcPr>
            <w:tcW w:w="4970" w:type="dxa"/>
          </w:tcPr>
          <w:p w14:paraId="0ED65FA6" w14:textId="77777777" w:rsidR="00B04FD6" w:rsidRPr="00094D31" w:rsidRDefault="00B92EB8" w:rsidP="00EC02F3">
            <w:pPr>
              <w:spacing w:after="0" w:line="240" w:lineRule="auto"/>
              <w:jc w:val="both"/>
              <w:rPr>
                <w:rFonts w:asciiTheme="minorHAnsi" w:hAnsiTheme="minorHAnsi" w:cstheme="minorHAnsi"/>
              </w:rPr>
            </w:pPr>
            <w:r w:rsidRPr="00094D31">
              <w:rPr>
                <w:rFonts w:asciiTheme="minorHAnsi" w:hAnsiTheme="minorHAnsi" w:cstheme="minorHAnsi"/>
              </w:rPr>
              <w:t>Where a mechanism has been identified to link two (or more) internal hazards, a room-b</w:t>
            </w:r>
            <w:r w:rsidR="00524500" w:rsidRPr="00094D31">
              <w:rPr>
                <w:rFonts w:asciiTheme="minorHAnsi" w:hAnsiTheme="minorHAnsi" w:cstheme="minorHAnsi"/>
              </w:rPr>
              <w:t>y-</w:t>
            </w:r>
            <w:r w:rsidRPr="00094D31">
              <w:rPr>
                <w:rFonts w:asciiTheme="minorHAnsi" w:hAnsiTheme="minorHAnsi" w:cstheme="minorHAnsi"/>
              </w:rPr>
              <w:t xml:space="preserve">room analysis has been undertaken identify locations where the two </w:t>
            </w:r>
            <w:r w:rsidRPr="00094D31">
              <w:rPr>
                <w:rFonts w:asciiTheme="minorHAnsi" w:hAnsiTheme="minorHAnsi" w:cstheme="minorHAnsi"/>
              </w:rPr>
              <w:lastRenderedPageBreak/>
              <w:t xml:space="preserve">internal hazards and associated mechanism exist. Where this is the case, the combination of internal hazards has been subject to detailed assessment. </w:t>
            </w:r>
          </w:p>
          <w:p w14:paraId="557BC652" w14:textId="77777777" w:rsidR="00B04FD6" w:rsidRPr="00094D31" w:rsidRDefault="00B04FD6" w:rsidP="00EC02F3">
            <w:pPr>
              <w:spacing w:after="0" w:line="240" w:lineRule="auto"/>
              <w:jc w:val="both"/>
              <w:rPr>
                <w:rFonts w:asciiTheme="minorHAnsi" w:hAnsiTheme="minorHAnsi" w:cstheme="minorHAnsi"/>
              </w:rPr>
            </w:pPr>
          </w:p>
          <w:p w14:paraId="0C08F4B8" w14:textId="51200C11" w:rsidR="00B92EB8" w:rsidRPr="00094D31" w:rsidRDefault="00B92EB8" w:rsidP="00EC02F3">
            <w:pPr>
              <w:spacing w:after="0" w:line="240" w:lineRule="auto"/>
              <w:jc w:val="both"/>
              <w:rPr>
                <w:rFonts w:asciiTheme="minorHAnsi" w:hAnsiTheme="minorHAnsi" w:cstheme="minorHAnsi"/>
              </w:rPr>
            </w:pPr>
            <w:r w:rsidRPr="00094D31">
              <w:rPr>
                <w:rFonts w:asciiTheme="minorHAnsi" w:hAnsiTheme="minorHAnsi" w:cstheme="minorHAnsi"/>
              </w:rPr>
              <w:t>The consequences of combinations of internal hazards are based on the combined effects of the individual hazards. The effects of the individual internal hazards are taken from the respective hazard schedules. Unless one of the internal hazards causes the loss of SSC provided to prevent, protect or mitigate the internal hazard progression, the effect of each individual internal hazard is taken as the fully mitigated consequences.</w:t>
            </w:r>
          </w:p>
          <w:p w14:paraId="1129A401" w14:textId="77777777" w:rsidR="00124C91" w:rsidRPr="00094D31" w:rsidRDefault="00124C91" w:rsidP="00124C91">
            <w:pPr>
              <w:spacing w:after="0" w:line="240" w:lineRule="auto"/>
              <w:jc w:val="both"/>
              <w:rPr>
                <w:rFonts w:asciiTheme="minorHAnsi" w:hAnsiTheme="minorHAnsi" w:cstheme="minorHAnsi"/>
              </w:rPr>
            </w:pPr>
          </w:p>
          <w:p w14:paraId="738043B3" w14:textId="0F2EA351" w:rsidR="00B92EB8" w:rsidRPr="00094D31" w:rsidRDefault="00124C91" w:rsidP="00124C91">
            <w:pPr>
              <w:spacing w:after="0" w:line="240" w:lineRule="auto"/>
              <w:jc w:val="both"/>
              <w:rPr>
                <w:rFonts w:asciiTheme="minorHAnsi" w:hAnsiTheme="minorHAnsi" w:cstheme="minorHAnsi"/>
              </w:rPr>
            </w:pPr>
            <w:r w:rsidRPr="00094D31">
              <w:rPr>
                <w:rFonts w:asciiTheme="minorHAnsi" w:hAnsiTheme="minorHAnsi" w:cstheme="minorHAnsi"/>
              </w:rPr>
              <w:t>The site-specific analysis will need to address the identification of the site-specific hazard</w:t>
            </w:r>
            <w:r w:rsidR="002656E3" w:rsidRPr="00094D31">
              <w:rPr>
                <w:rFonts w:asciiTheme="minorHAnsi" w:hAnsiTheme="minorHAnsi" w:cstheme="minorHAnsi"/>
              </w:rPr>
              <w:t>s</w:t>
            </w:r>
            <w:r w:rsidRPr="00094D31">
              <w:rPr>
                <w:rFonts w:asciiTheme="minorHAnsi" w:hAnsiTheme="minorHAnsi" w:cstheme="minorHAnsi"/>
              </w:rPr>
              <w:t>.</w:t>
            </w:r>
          </w:p>
        </w:tc>
      </w:tr>
      <w:tr w:rsidR="00AD556D" w:rsidRPr="00915FCA" w14:paraId="395D62F3" w14:textId="77777777" w:rsidTr="00E45EAD">
        <w:tc>
          <w:tcPr>
            <w:tcW w:w="2020" w:type="dxa"/>
          </w:tcPr>
          <w:p w14:paraId="4D2EEEC8" w14:textId="71201315" w:rsidR="00AD556D" w:rsidRPr="001E7759" w:rsidRDefault="00AD556D" w:rsidP="00AD556D">
            <w:pPr>
              <w:spacing w:after="0" w:line="240" w:lineRule="auto"/>
              <w:jc w:val="both"/>
              <w:rPr>
                <w:rFonts w:asciiTheme="minorHAnsi" w:hAnsiTheme="minorHAnsi" w:cstheme="minorHAnsi"/>
                <w:szCs w:val="22"/>
                <w:lang w:val="en-GB" w:eastAsia="pl-PL"/>
              </w:rPr>
            </w:pPr>
            <w:r w:rsidRPr="001E7759">
              <w:rPr>
                <w:rFonts w:asciiTheme="minorHAnsi" w:hAnsiTheme="minorHAnsi" w:cstheme="minorHAnsi"/>
                <w:szCs w:val="22"/>
                <w:lang w:val="en-GB" w:eastAsia="pl-PL"/>
              </w:rPr>
              <w:lastRenderedPageBreak/>
              <w:t xml:space="preserve">I.7. </w:t>
            </w:r>
          </w:p>
        </w:tc>
        <w:tc>
          <w:tcPr>
            <w:tcW w:w="4725" w:type="dxa"/>
          </w:tcPr>
          <w:p w14:paraId="1C8B4A4C" w14:textId="6B0D3209" w:rsidR="00AD556D" w:rsidRPr="00915FCA" w:rsidRDefault="00AD556D" w:rsidP="00AD556D">
            <w:pPr>
              <w:spacing w:after="0" w:line="240" w:lineRule="auto"/>
              <w:jc w:val="both"/>
              <w:rPr>
                <w:rFonts w:asciiTheme="minorHAnsi" w:hAnsiTheme="minorHAnsi" w:cstheme="minorHAnsi"/>
              </w:rPr>
            </w:pPr>
            <w:r w:rsidRPr="00915FCA">
              <w:rPr>
                <w:rFonts w:asciiTheme="minorHAnsi" w:hAnsiTheme="minorHAnsi" w:cstheme="minorHAnsi"/>
              </w:rPr>
              <w:t xml:space="preserve">The desired outcome of this process is a clear understanding of any unique effects of hazard combinations that should be accounted for in the design of the plant. </w:t>
            </w:r>
            <w:r w:rsidR="00184932">
              <w:rPr>
                <w:rFonts w:asciiTheme="minorHAnsi" w:hAnsiTheme="minorHAnsi" w:cstheme="minorHAnsi"/>
              </w:rPr>
              <w:t xml:space="preserve"> </w:t>
            </w:r>
            <w:r w:rsidRPr="00915FCA">
              <w:rPr>
                <w:rFonts w:asciiTheme="minorHAnsi" w:hAnsiTheme="minorHAnsi" w:cstheme="minorHAnsi"/>
              </w:rPr>
              <w:t>For example, in the case of internal flooding, if the maximum flood level in a room caused by a load drop or missile impact exceeds the assumed flood level caused by a pipe break, additional design measures could be necessary. On the other hand, if analysis shows that existing hazard analysis (based on pipe rupture) predicts a flood level greater than what could be caused by a missile or load drop, no additional design measures would be necessary.</w:t>
            </w:r>
          </w:p>
        </w:tc>
        <w:tc>
          <w:tcPr>
            <w:tcW w:w="1350" w:type="dxa"/>
          </w:tcPr>
          <w:p w14:paraId="26ADFEB5" w14:textId="52D01601" w:rsidR="00AD556D" w:rsidRPr="00DA6611" w:rsidRDefault="0071400F" w:rsidP="00473A61">
            <w:pPr>
              <w:spacing w:after="0" w:line="240" w:lineRule="auto"/>
              <w:jc w:val="center"/>
              <w:rPr>
                <w:rFonts w:asciiTheme="minorHAnsi" w:hAnsiTheme="minorHAnsi" w:cstheme="minorHAnsi"/>
              </w:rPr>
            </w:pPr>
            <w:r w:rsidRPr="00DA6611">
              <w:rPr>
                <w:rFonts w:asciiTheme="minorHAnsi" w:hAnsiTheme="minorHAnsi" w:cstheme="minorHAnsi"/>
              </w:rPr>
              <w:t>COM</w:t>
            </w:r>
          </w:p>
        </w:tc>
        <w:tc>
          <w:tcPr>
            <w:tcW w:w="4970" w:type="dxa"/>
          </w:tcPr>
          <w:p w14:paraId="1A6F5420" w14:textId="77777777" w:rsidR="00BA0390" w:rsidRPr="00094D31" w:rsidRDefault="00BA0390" w:rsidP="006E0BCE">
            <w:pPr>
              <w:spacing w:after="0" w:line="240" w:lineRule="auto"/>
              <w:jc w:val="both"/>
              <w:rPr>
                <w:rFonts w:asciiTheme="minorHAnsi" w:hAnsiTheme="minorHAnsi" w:cstheme="minorHAnsi"/>
              </w:rPr>
            </w:pPr>
            <w:r w:rsidRPr="00094D31">
              <w:rPr>
                <w:rFonts w:asciiTheme="minorHAnsi" w:hAnsiTheme="minorHAnsi" w:cstheme="minorHAnsi"/>
              </w:rPr>
              <w:t xml:space="preserve">Deterministic links have been identified between internal hazards as follows: </w:t>
            </w:r>
          </w:p>
          <w:p w14:paraId="270655E1" w14:textId="73E1606F" w:rsidR="00BA0390" w:rsidRPr="008D31A2" w:rsidRDefault="00BA0390" w:rsidP="008D31A2">
            <w:pPr>
              <w:pStyle w:val="ListParagraph"/>
              <w:numPr>
                <w:ilvl w:val="0"/>
                <w:numId w:val="78"/>
              </w:numPr>
              <w:spacing w:after="0" w:line="240" w:lineRule="auto"/>
              <w:jc w:val="both"/>
              <w:rPr>
                <w:rFonts w:asciiTheme="minorHAnsi" w:hAnsiTheme="minorHAnsi" w:cstheme="minorHAnsi"/>
              </w:rPr>
            </w:pPr>
            <w:r w:rsidRPr="008D31A2">
              <w:rPr>
                <w:rFonts w:asciiTheme="minorHAnsi" w:hAnsiTheme="minorHAnsi" w:cstheme="minorHAnsi"/>
              </w:rPr>
              <w:t xml:space="preserve">An internal fire may be initiated by internal flooding, missiles or dropped loads; </w:t>
            </w:r>
          </w:p>
          <w:p w14:paraId="1D0BCEF2" w14:textId="22B6A710" w:rsidR="00BA0390" w:rsidRPr="008D31A2" w:rsidRDefault="00BA0390" w:rsidP="008D31A2">
            <w:pPr>
              <w:pStyle w:val="ListParagraph"/>
              <w:numPr>
                <w:ilvl w:val="0"/>
                <w:numId w:val="78"/>
              </w:numPr>
              <w:spacing w:after="0" w:line="240" w:lineRule="auto"/>
              <w:jc w:val="both"/>
              <w:rPr>
                <w:rFonts w:asciiTheme="minorHAnsi" w:hAnsiTheme="minorHAnsi" w:cstheme="minorHAnsi"/>
              </w:rPr>
            </w:pPr>
            <w:r w:rsidRPr="008D31A2">
              <w:rPr>
                <w:rFonts w:asciiTheme="minorHAnsi" w:hAnsiTheme="minorHAnsi" w:cstheme="minorHAnsi"/>
              </w:rPr>
              <w:t>An internal flood may be initiated by internal missiles, dropped loads or pressure part failure;</w:t>
            </w:r>
          </w:p>
          <w:p w14:paraId="75806C84" w14:textId="523E35EF" w:rsidR="00BA0390" w:rsidRPr="008D31A2" w:rsidRDefault="00BA0390" w:rsidP="008D31A2">
            <w:pPr>
              <w:pStyle w:val="ListParagraph"/>
              <w:numPr>
                <w:ilvl w:val="0"/>
                <w:numId w:val="78"/>
              </w:numPr>
              <w:spacing w:after="0" w:line="240" w:lineRule="auto"/>
              <w:jc w:val="both"/>
              <w:rPr>
                <w:rFonts w:asciiTheme="minorHAnsi" w:hAnsiTheme="minorHAnsi" w:cstheme="minorHAnsi"/>
              </w:rPr>
            </w:pPr>
            <w:r w:rsidRPr="008D31A2">
              <w:rPr>
                <w:rFonts w:asciiTheme="minorHAnsi" w:hAnsiTheme="minorHAnsi" w:cstheme="minorHAnsi"/>
              </w:rPr>
              <w:t xml:space="preserve">An internal missile may be initiated by internal fire, flooding or dropped loads; </w:t>
            </w:r>
          </w:p>
          <w:p w14:paraId="75CCABD9" w14:textId="2C50CF2A" w:rsidR="00BA0390" w:rsidRPr="008D31A2" w:rsidRDefault="00BA0390" w:rsidP="008D31A2">
            <w:pPr>
              <w:pStyle w:val="ListParagraph"/>
              <w:numPr>
                <w:ilvl w:val="0"/>
                <w:numId w:val="78"/>
              </w:numPr>
              <w:spacing w:after="0" w:line="240" w:lineRule="auto"/>
              <w:jc w:val="both"/>
              <w:rPr>
                <w:rFonts w:asciiTheme="minorHAnsi" w:hAnsiTheme="minorHAnsi" w:cstheme="minorHAnsi"/>
              </w:rPr>
            </w:pPr>
            <w:r w:rsidRPr="008D31A2">
              <w:rPr>
                <w:rFonts w:asciiTheme="minorHAnsi" w:hAnsiTheme="minorHAnsi" w:cstheme="minorHAnsi"/>
              </w:rPr>
              <w:t xml:space="preserve">A dropped load may be initiated by internal missiles or pressure part failure; </w:t>
            </w:r>
          </w:p>
          <w:p w14:paraId="69831C39" w14:textId="2A010742" w:rsidR="00BA0390" w:rsidRPr="008D31A2" w:rsidRDefault="00BA0390" w:rsidP="008D31A2">
            <w:pPr>
              <w:pStyle w:val="ListParagraph"/>
              <w:numPr>
                <w:ilvl w:val="0"/>
                <w:numId w:val="78"/>
              </w:numPr>
              <w:spacing w:after="0" w:line="240" w:lineRule="auto"/>
              <w:jc w:val="both"/>
              <w:rPr>
                <w:rFonts w:asciiTheme="minorHAnsi" w:hAnsiTheme="minorHAnsi" w:cstheme="minorHAnsi"/>
              </w:rPr>
            </w:pPr>
            <w:r w:rsidRPr="008D31A2">
              <w:rPr>
                <w:rFonts w:asciiTheme="minorHAnsi" w:hAnsiTheme="minorHAnsi" w:cstheme="minorHAnsi"/>
              </w:rPr>
              <w:t xml:space="preserve">An internal explosion may be initiated by internal fire, flooding, missiles, dropped loads or pressure part failure; </w:t>
            </w:r>
          </w:p>
          <w:p w14:paraId="2D4CCD51" w14:textId="61D7EE77" w:rsidR="009318FC" w:rsidRPr="008D31A2" w:rsidRDefault="00BA0390" w:rsidP="008D31A2">
            <w:pPr>
              <w:pStyle w:val="ListParagraph"/>
              <w:numPr>
                <w:ilvl w:val="0"/>
                <w:numId w:val="78"/>
              </w:numPr>
              <w:spacing w:after="0" w:line="240" w:lineRule="auto"/>
              <w:jc w:val="both"/>
              <w:rPr>
                <w:rFonts w:asciiTheme="minorHAnsi" w:hAnsiTheme="minorHAnsi" w:cstheme="minorHAnsi"/>
              </w:rPr>
            </w:pPr>
            <w:r w:rsidRPr="008D31A2">
              <w:rPr>
                <w:rFonts w:asciiTheme="minorHAnsi" w:hAnsiTheme="minorHAnsi" w:cstheme="minorHAnsi"/>
              </w:rPr>
              <w:t>A pressure part failure may be initiated by internal missiles or a dropped load.</w:t>
            </w:r>
          </w:p>
          <w:p w14:paraId="53E04B84" w14:textId="237E739A" w:rsidR="00BA0390" w:rsidRPr="00094D31" w:rsidRDefault="00BA0390" w:rsidP="006E0BCE">
            <w:pPr>
              <w:spacing w:after="0" w:line="240" w:lineRule="auto"/>
              <w:jc w:val="both"/>
              <w:rPr>
                <w:rFonts w:asciiTheme="minorHAnsi" w:hAnsiTheme="minorHAnsi" w:cstheme="minorHAnsi"/>
              </w:rPr>
            </w:pPr>
            <w:r w:rsidRPr="00094D31">
              <w:rPr>
                <w:rFonts w:asciiTheme="minorHAnsi" w:hAnsiTheme="minorHAnsi" w:cstheme="minorHAnsi"/>
              </w:rPr>
              <w:lastRenderedPageBreak/>
              <w:t xml:space="preserve">Mechanisms as possible causes for initiating internal hazards associated with onsite transport, biological fouling, toxic, </w:t>
            </w:r>
            <w:r w:rsidR="00426A92" w:rsidRPr="00094D31">
              <w:rPr>
                <w:rFonts w:asciiTheme="minorHAnsi" w:hAnsiTheme="minorHAnsi" w:cstheme="minorHAnsi"/>
              </w:rPr>
              <w:t>corrosive,</w:t>
            </w:r>
            <w:r w:rsidRPr="00094D31">
              <w:rPr>
                <w:rFonts w:asciiTheme="minorHAnsi" w:hAnsiTheme="minorHAnsi" w:cstheme="minorHAnsi"/>
              </w:rPr>
              <w:t xml:space="preserve"> or flammable chemicals and electromagnetic interference have not been identified on the basis that these internal hazards do not result in loss or damage of </w:t>
            </w:r>
            <w:r w:rsidR="007D6402">
              <w:rPr>
                <w:rFonts w:asciiTheme="minorHAnsi" w:hAnsiTheme="minorHAnsi" w:cstheme="minorHAnsi"/>
              </w:rPr>
              <w:t>safety-related</w:t>
            </w:r>
            <w:r w:rsidRPr="00094D31">
              <w:rPr>
                <w:rFonts w:asciiTheme="minorHAnsi" w:hAnsiTheme="minorHAnsi" w:cstheme="minorHAnsi"/>
              </w:rPr>
              <w:t xml:space="preserve"> SSC and as such their contribution to combinations of internal hazards is of no consequence.</w:t>
            </w:r>
          </w:p>
          <w:p w14:paraId="3DC7E688" w14:textId="77777777" w:rsidR="00BA0390" w:rsidRPr="00094D31" w:rsidRDefault="00BA0390" w:rsidP="006E0BCE">
            <w:pPr>
              <w:spacing w:after="0" w:line="240" w:lineRule="auto"/>
              <w:jc w:val="both"/>
              <w:rPr>
                <w:rFonts w:asciiTheme="minorHAnsi" w:hAnsiTheme="minorHAnsi" w:cstheme="minorHAnsi"/>
              </w:rPr>
            </w:pPr>
          </w:p>
          <w:p w14:paraId="7C1128F6" w14:textId="5DA621D4" w:rsidR="002A34AB" w:rsidRPr="00094D31" w:rsidRDefault="00094B92" w:rsidP="006E0BCE">
            <w:pPr>
              <w:spacing w:after="0" w:line="240" w:lineRule="auto"/>
              <w:jc w:val="both"/>
              <w:rPr>
                <w:rFonts w:asciiTheme="minorHAnsi" w:hAnsiTheme="minorHAnsi" w:cstheme="minorHAnsi"/>
              </w:rPr>
            </w:pPr>
            <w:r w:rsidRPr="00094D31">
              <w:rPr>
                <w:rFonts w:asciiTheme="minorHAnsi" w:hAnsiTheme="minorHAnsi" w:cstheme="minorHAnsi"/>
              </w:rPr>
              <w:t xml:space="preserve">The assessments covering each of the systematically-identified internal hazards conclude that the high level, prevention, protection, and mitigation </w:t>
            </w:r>
            <w:r w:rsidR="006E75FD">
              <w:rPr>
                <w:rFonts w:asciiTheme="minorHAnsi" w:hAnsiTheme="minorHAnsi" w:cstheme="minorHAnsi"/>
              </w:rPr>
              <w:t>provisions</w:t>
            </w:r>
            <w:r w:rsidRPr="00094D31">
              <w:rPr>
                <w:rFonts w:asciiTheme="minorHAnsi" w:hAnsiTheme="minorHAnsi" w:cstheme="minorHAnsi"/>
              </w:rPr>
              <w:t xml:space="preserve"> and arguments have been validated, and therefore that the AP1000 </w:t>
            </w:r>
            <w:r w:rsidR="00A6569D">
              <w:rPr>
                <w:rFonts w:asciiTheme="minorHAnsi" w:hAnsiTheme="minorHAnsi" w:cstheme="minorHAnsi"/>
              </w:rPr>
              <w:t xml:space="preserve">plant </w:t>
            </w:r>
            <w:r w:rsidRPr="00094D31">
              <w:rPr>
                <w:rFonts w:asciiTheme="minorHAnsi" w:hAnsiTheme="minorHAnsi" w:cstheme="minorHAnsi"/>
              </w:rPr>
              <w:t>design is robust, being tolerant to faults arising from internal hazards, and that the designed safety measures are effective.</w:t>
            </w:r>
          </w:p>
        </w:tc>
      </w:tr>
      <w:tr w:rsidR="00AD556D" w:rsidRPr="00915FCA" w14:paraId="44AB0F71" w14:textId="77777777" w:rsidTr="00E45EAD">
        <w:tc>
          <w:tcPr>
            <w:tcW w:w="2020" w:type="dxa"/>
          </w:tcPr>
          <w:p w14:paraId="4EA9C83D" w14:textId="7DB76790" w:rsidR="00AD556D" w:rsidRPr="001E7759" w:rsidRDefault="00AD556D" w:rsidP="00AD556D">
            <w:pPr>
              <w:spacing w:after="0" w:line="240" w:lineRule="auto"/>
              <w:jc w:val="both"/>
              <w:rPr>
                <w:rFonts w:asciiTheme="minorHAnsi" w:hAnsiTheme="minorHAnsi" w:cstheme="minorHAnsi"/>
                <w:szCs w:val="22"/>
                <w:lang w:val="en-GB" w:eastAsia="pl-PL"/>
              </w:rPr>
            </w:pPr>
            <w:r w:rsidRPr="001E7759">
              <w:rPr>
                <w:rFonts w:asciiTheme="minorHAnsi" w:hAnsiTheme="minorHAnsi" w:cstheme="minorHAnsi"/>
                <w:szCs w:val="22"/>
                <w:lang w:val="en-GB" w:eastAsia="pl-PL"/>
              </w:rPr>
              <w:lastRenderedPageBreak/>
              <w:t xml:space="preserve">I.8. </w:t>
            </w:r>
          </w:p>
        </w:tc>
        <w:tc>
          <w:tcPr>
            <w:tcW w:w="4725" w:type="dxa"/>
          </w:tcPr>
          <w:p w14:paraId="0CDB29E0" w14:textId="77777777" w:rsidR="00AD556D" w:rsidRDefault="00AD556D" w:rsidP="00AD556D">
            <w:pPr>
              <w:spacing w:after="0" w:line="240" w:lineRule="auto"/>
              <w:jc w:val="both"/>
              <w:rPr>
                <w:rFonts w:asciiTheme="minorHAnsi" w:hAnsiTheme="minorHAnsi" w:cstheme="minorHAnsi"/>
              </w:rPr>
            </w:pPr>
            <w:r w:rsidRPr="00915FCA">
              <w:rPr>
                <w:rFonts w:asciiTheme="minorHAnsi" w:hAnsiTheme="minorHAnsi" w:cstheme="minorHAnsi"/>
              </w:rPr>
              <w:t>For each identified hazard combination sequence, the analysis should also consider any deterioration or damage to SSCs important to safety (including hazard barriers) after being subjected to each of the various hazards. For example, for a pipe failure that leads to a missile and a subsequent flood, the analysis of the capability of a hazard barrier to withstand the hydrostatic loads from flooding will need to take account of any damage caused by successive or simultaneous hazards (e.g. the failure of pressurized parts, which could lead to pipe whip, jets, and steam pressure effects on barriers or other SSCs important to safety).</w:t>
            </w:r>
          </w:p>
          <w:p w14:paraId="62739C55" w14:textId="039B77CC" w:rsidR="00F67A07" w:rsidRPr="00915FCA" w:rsidRDefault="00F67A07" w:rsidP="00AD556D">
            <w:pPr>
              <w:spacing w:after="0" w:line="240" w:lineRule="auto"/>
              <w:jc w:val="both"/>
              <w:rPr>
                <w:rFonts w:asciiTheme="minorHAnsi" w:hAnsiTheme="minorHAnsi" w:cstheme="minorHAnsi"/>
              </w:rPr>
            </w:pPr>
          </w:p>
        </w:tc>
        <w:tc>
          <w:tcPr>
            <w:tcW w:w="1350" w:type="dxa"/>
          </w:tcPr>
          <w:p w14:paraId="0841505C" w14:textId="27274584" w:rsidR="00AD556D" w:rsidRPr="00D91863" w:rsidRDefault="009C49FB" w:rsidP="00473A61">
            <w:pPr>
              <w:spacing w:after="0" w:line="240" w:lineRule="auto"/>
              <w:jc w:val="center"/>
              <w:rPr>
                <w:rFonts w:asciiTheme="minorHAnsi" w:hAnsiTheme="minorHAnsi" w:cstheme="minorHAnsi"/>
              </w:rPr>
            </w:pPr>
            <w:r w:rsidRPr="00D91863">
              <w:rPr>
                <w:rFonts w:asciiTheme="minorHAnsi" w:hAnsiTheme="minorHAnsi" w:cstheme="minorHAnsi"/>
              </w:rPr>
              <w:t>COM</w:t>
            </w:r>
          </w:p>
        </w:tc>
        <w:tc>
          <w:tcPr>
            <w:tcW w:w="4970" w:type="dxa"/>
          </w:tcPr>
          <w:p w14:paraId="139E5E95" w14:textId="4BFA363B" w:rsidR="00AD556D" w:rsidRPr="00094D31" w:rsidRDefault="009C49FB" w:rsidP="009C49FB">
            <w:pPr>
              <w:spacing w:after="0" w:line="240" w:lineRule="auto"/>
              <w:jc w:val="both"/>
              <w:rPr>
                <w:rFonts w:asciiTheme="minorHAnsi" w:hAnsiTheme="minorHAnsi" w:cstheme="minorHAnsi"/>
              </w:rPr>
            </w:pPr>
            <w:r w:rsidRPr="00094D31">
              <w:rPr>
                <w:rFonts w:asciiTheme="minorHAnsi" w:hAnsiTheme="minorHAnsi" w:cstheme="minorHAnsi"/>
              </w:rPr>
              <w:t>The AP1000 plant design addresses internal</w:t>
            </w:r>
            <w:r w:rsidR="00A46C4F" w:rsidRPr="00094D31">
              <w:rPr>
                <w:rFonts w:asciiTheme="minorHAnsi" w:hAnsiTheme="minorHAnsi" w:cstheme="minorHAnsi"/>
              </w:rPr>
              <w:t xml:space="preserve"> and external</w:t>
            </w:r>
            <w:r w:rsidRPr="00094D31">
              <w:rPr>
                <w:rFonts w:asciiTheme="minorHAnsi" w:hAnsiTheme="minorHAnsi" w:cstheme="minorHAnsi"/>
              </w:rPr>
              <w:t xml:space="preserve"> hazards as described in response</w:t>
            </w:r>
            <w:r w:rsidR="00706B9C" w:rsidRPr="00094D31">
              <w:rPr>
                <w:rFonts w:asciiTheme="minorHAnsi" w:hAnsiTheme="minorHAnsi" w:cstheme="minorHAnsi"/>
              </w:rPr>
              <w:t>s</w:t>
            </w:r>
            <w:r w:rsidRPr="00094D31">
              <w:rPr>
                <w:rFonts w:asciiTheme="minorHAnsi" w:hAnsiTheme="minorHAnsi" w:cstheme="minorHAnsi"/>
              </w:rPr>
              <w:t xml:space="preserve"> to</w:t>
            </w:r>
            <w:r w:rsidR="0038124A" w:rsidRPr="00094D31">
              <w:rPr>
                <w:rFonts w:asciiTheme="minorHAnsi" w:hAnsiTheme="minorHAnsi" w:cstheme="minorHAnsi"/>
              </w:rPr>
              <w:t xml:space="preserve"> Sections/Paragraphs</w:t>
            </w:r>
            <w:r w:rsidRPr="00094D31">
              <w:rPr>
                <w:rFonts w:asciiTheme="minorHAnsi" w:hAnsiTheme="minorHAnsi" w:cstheme="minorHAnsi"/>
              </w:rPr>
              <w:t xml:space="preserve"> </w:t>
            </w:r>
            <w:r w:rsidR="00011E52" w:rsidRPr="00094D31">
              <w:rPr>
                <w:rFonts w:asciiTheme="minorHAnsi" w:hAnsiTheme="minorHAnsi" w:cstheme="minorHAnsi"/>
              </w:rPr>
              <w:t>2.1</w:t>
            </w:r>
            <w:r w:rsidRPr="00094D31">
              <w:rPr>
                <w:rFonts w:asciiTheme="minorHAnsi" w:hAnsiTheme="minorHAnsi" w:cstheme="minorHAnsi"/>
              </w:rPr>
              <w:t>,</w:t>
            </w:r>
            <w:r w:rsidR="00011E52" w:rsidRPr="00094D31">
              <w:rPr>
                <w:rFonts w:asciiTheme="minorHAnsi" w:hAnsiTheme="minorHAnsi" w:cstheme="minorHAnsi"/>
              </w:rPr>
              <w:t xml:space="preserve"> 2.2</w:t>
            </w:r>
            <w:r w:rsidRPr="00094D31">
              <w:rPr>
                <w:rFonts w:asciiTheme="minorHAnsi" w:hAnsiTheme="minorHAnsi" w:cstheme="minorHAnsi"/>
              </w:rPr>
              <w:t xml:space="preserve"> and </w:t>
            </w:r>
            <w:r w:rsidR="00011E52" w:rsidRPr="00094D31">
              <w:rPr>
                <w:rFonts w:asciiTheme="minorHAnsi" w:hAnsiTheme="minorHAnsi" w:cstheme="minorHAnsi"/>
              </w:rPr>
              <w:t>3.1</w:t>
            </w:r>
            <w:r w:rsidRPr="00094D31">
              <w:rPr>
                <w:rFonts w:asciiTheme="minorHAnsi" w:hAnsiTheme="minorHAnsi" w:cstheme="minorHAnsi"/>
              </w:rPr>
              <w:t xml:space="preserve">. </w:t>
            </w:r>
            <w:r w:rsidR="00D6483B">
              <w:rPr>
                <w:rFonts w:asciiTheme="minorHAnsi" w:hAnsiTheme="minorHAnsi" w:cstheme="minorHAnsi"/>
              </w:rPr>
              <w:t>Safety</w:t>
            </w:r>
            <w:r w:rsidR="00D6483B" w:rsidRPr="00132B11">
              <w:rPr>
                <w:rFonts w:asciiTheme="minorHAnsi" w:hAnsiTheme="minorHAnsi" w:cstheme="minorHAnsi"/>
              </w:rPr>
              <w:t xml:space="preserve"> </w:t>
            </w:r>
            <w:r w:rsidR="00C9247B" w:rsidRPr="00094D31">
              <w:rPr>
                <w:rFonts w:asciiTheme="minorHAnsi" w:hAnsiTheme="minorHAnsi" w:cstheme="minorHAnsi"/>
              </w:rPr>
              <w:t xml:space="preserve">functions will continue to be delivered following various design basis combined hazards through a combination of </w:t>
            </w:r>
            <w:r w:rsidR="00A4261B">
              <w:rPr>
                <w:rFonts w:asciiTheme="minorHAnsi" w:hAnsiTheme="minorHAnsi" w:cstheme="minorHAnsi"/>
              </w:rPr>
              <w:t>provisions</w:t>
            </w:r>
            <w:r w:rsidR="00C9247B" w:rsidRPr="00094D31">
              <w:rPr>
                <w:rFonts w:asciiTheme="minorHAnsi" w:hAnsiTheme="minorHAnsi" w:cstheme="minorHAnsi"/>
              </w:rPr>
              <w:t xml:space="preserve"> made on structural barriers, equipment qualification</w:t>
            </w:r>
            <w:r w:rsidR="000032E1">
              <w:rPr>
                <w:rFonts w:asciiTheme="minorHAnsi" w:hAnsiTheme="minorHAnsi" w:cstheme="minorHAnsi"/>
              </w:rPr>
              <w:t xml:space="preserve"> and systems. </w:t>
            </w:r>
          </w:p>
          <w:p w14:paraId="21D8A020" w14:textId="77777777" w:rsidR="00D46518" w:rsidRPr="00094D31" w:rsidRDefault="00D46518" w:rsidP="009C49FB">
            <w:pPr>
              <w:spacing w:after="0" w:line="240" w:lineRule="auto"/>
              <w:jc w:val="both"/>
              <w:rPr>
                <w:rFonts w:asciiTheme="minorHAnsi" w:hAnsiTheme="minorHAnsi" w:cstheme="minorHAnsi"/>
              </w:rPr>
            </w:pPr>
          </w:p>
          <w:p w14:paraId="4CB486FA" w14:textId="4C0454FF" w:rsidR="00D46518" w:rsidRPr="00094D31" w:rsidRDefault="00D46518" w:rsidP="009C49FB">
            <w:pPr>
              <w:spacing w:after="0" w:line="240" w:lineRule="auto"/>
              <w:jc w:val="both"/>
              <w:rPr>
                <w:rFonts w:asciiTheme="minorHAnsi" w:hAnsiTheme="minorHAnsi" w:cstheme="minorHAnsi"/>
              </w:rPr>
            </w:pPr>
            <w:r w:rsidRPr="00094D31">
              <w:rPr>
                <w:rFonts w:asciiTheme="minorHAnsi" w:hAnsiTheme="minorHAnsi" w:cstheme="minorHAnsi"/>
              </w:rPr>
              <w:t xml:space="preserve">Throughout the AP1000 plant, a combination of measures designed to prevent, protect and mitigate the consequences of internal hazards ensures that the </w:t>
            </w:r>
            <w:r w:rsidR="00895DD1">
              <w:rPr>
                <w:rFonts w:asciiTheme="minorHAnsi" w:hAnsiTheme="minorHAnsi" w:cstheme="minorHAnsi"/>
              </w:rPr>
              <w:t xml:space="preserve"> safety</w:t>
            </w:r>
            <w:r w:rsidR="00895DD1" w:rsidRPr="00132B11">
              <w:rPr>
                <w:rFonts w:asciiTheme="minorHAnsi" w:hAnsiTheme="minorHAnsi" w:cstheme="minorHAnsi"/>
              </w:rPr>
              <w:t xml:space="preserve"> </w:t>
            </w:r>
            <w:r w:rsidRPr="00094D31">
              <w:rPr>
                <w:rFonts w:asciiTheme="minorHAnsi" w:hAnsiTheme="minorHAnsi" w:cstheme="minorHAnsi"/>
              </w:rPr>
              <w:t>functions can continue to be</w:t>
            </w:r>
            <w:r w:rsidRPr="00094D31">
              <w:t xml:space="preserve"> </w:t>
            </w:r>
            <w:r w:rsidRPr="00094D31">
              <w:rPr>
                <w:rFonts w:asciiTheme="minorHAnsi" w:hAnsiTheme="minorHAnsi" w:cstheme="minorHAnsi"/>
              </w:rPr>
              <w:t>delivered and, as such, reduces risk to a level which is ALARP</w:t>
            </w:r>
            <w:r w:rsidR="00D91863" w:rsidRPr="00094D31">
              <w:rPr>
                <w:rFonts w:asciiTheme="minorHAnsi" w:hAnsiTheme="minorHAnsi" w:cstheme="minorHAnsi"/>
              </w:rPr>
              <w:t>.</w:t>
            </w:r>
          </w:p>
        </w:tc>
      </w:tr>
      <w:tr w:rsidR="00AD556D" w:rsidRPr="00915FCA" w14:paraId="4A4CC865" w14:textId="77777777" w:rsidTr="00E45EAD">
        <w:tc>
          <w:tcPr>
            <w:tcW w:w="2020" w:type="dxa"/>
          </w:tcPr>
          <w:p w14:paraId="717C4E18" w14:textId="5415E30E" w:rsidR="00AD556D" w:rsidRPr="001E7759" w:rsidRDefault="00AD556D" w:rsidP="00AD556D">
            <w:pPr>
              <w:spacing w:after="0" w:line="240" w:lineRule="auto"/>
              <w:jc w:val="both"/>
              <w:rPr>
                <w:rFonts w:asciiTheme="minorHAnsi" w:hAnsiTheme="minorHAnsi" w:cstheme="minorHAnsi"/>
                <w:szCs w:val="22"/>
                <w:lang w:val="en-GB" w:eastAsia="pl-PL"/>
              </w:rPr>
            </w:pPr>
            <w:r w:rsidRPr="001E7759">
              <w:rPr>
                <w:rFonts w:asciiTheme="minorHAnsi" w:hAnsiTheme="minorHAnsi" w:cstheme="minorHAnsi"/>
                <w:szCs w:val="22"/>
                <w:lang w:val="en-GB" w:eastAsia="pl-PL"/>
              </w:rPr>
              <w:lastRenderedPageBreak/>
              <w:t xml:space="preserve">I.9. </w:t>
            </w:r>
          </w:p>
        </w:tc>
        <w:tc>
          <w:tcPr>
            <w:tcW w:w="4725" w:type="dxa"/>
          </w:tcPr>
          <w:p w14:paraId="48CCEC13" w14:textId="2C62F521" w:rsidR="00AD556D" w:rsidRPr="00915FCA" w:rsidRDefault="00AD556D" w:rsidP="00AD556D">
            <w:pPr>
              <w:spacing w:after="0" w:line="240" w:lineRule="auto"/>
              <w:jc w:val="both"/>
              <w:rPr>
                <w:rFonts w:asciiTheme="minorHAnsi" w:hAnsiTheme="minorHAnsi" w:cstheme="minorHAnsi"/>
              </w:rPr>
            </w:pPr>
            <w:r w:rsidRPr="00915FCA">
              <w:rPr>
                <w:rFonts w:asciiTheme="minorHAnsi" w:hAnsiTheme="minorHAnsi" w:cstheme="minorHAnsi"/>
              </w:rPr>
              <w:t>When considering the likelihood of a hazard combination, it should be noted that the initial hazard might put the plant into a state where the second hazard is more likely than its assumed normal frequency.</w:t>
            </w:r>
          </w:p>
        </w:tc>
        <w:tc>
          <w:tcPr>
            <w:tcW w:w="1350" w:type="dxa"/>
          </w:tcPr>
          <w:p w14:paraId="78896A64" w14:textId="390651E9" w:rsidR="00AD556D" w:rsidRPr="00FF0451" w:rsidRDefault="00D46531" w:rsidP="00473A61">
            <w:pPr>
              <w:spacing w:after="0" w:line="240" w:lineRule="auto"/>
              <w:jc w:val="center"/>
              <w:rPr>
                <w:rFonts w:asciiTheme="minorHAnsi" w:hAnsiTheme="minorHAnsi" w:cstheme="minorHAnsi"/>
              </w:rPr>
            </w:pPr>
            <w:r w:rsidRPr="00FF0451">
              <w:rPr>
                <w:rFonts w:asciiTheme="minorHAnsi" w:hAnsiTheme="minorHAnsi" w:cstheme="minorHAnsi"/>
              </w:rPr>
              <w:t>COM</w:t>
            </w:r>
          </w:p>
        </w:tc>
        <w:tc>
          <w:tcPr>
            <w:tcW w:w="4970" w:type="dxa"/>
          </w:tcPr>
          <w:p w14:paraId="4AC38832" w14:textId="4D823A71" w:rsidR="00AD556D" w:rsidRPr="00094D31" w:rsidRDefault="00315198" w:rsidP="00315198">
            <w:pPr>
              <w:spacing w:after="0" w:line="240" w:lineRule="auto"/>
              <w:jc w:val="both"/>
              <w:rPr>
                <w:rFonts w:asciiTheme="minorHAnsi" w:hAnsiTheme="minorHAnsi" w:cstheme="minorHAnsi"/>
              </w:rPr>
            </w:pPr>
            <w:r w:rsidRPr="00094D31">
              <w:rPr>
                <w:rFonts w:asciiTheme="minorHAnsi" w:hAnsiTheme="minorHAnsi" w:cstheme="minorHAnsi"/>
              </w:rPr>
              <w:t>Independent internal hazards have been assessed as within the design basis where the best estimate initiating event frequency for the two (or more) hazards is greater than 1.0 E</w:t>
            </w:r>
            <w:r w:rsidR="00FB027E" w:rsidRPr="00094D31">
              <w:rPr>
                <w:rFonts w:asciiTheme="minorHAnsi" w:hAnsiTheme="minorHAnsi" w:cstheme="minorHAnsi"/>
              </w:rPr>
              <w:t>-</w:t>
            </w:r>
            <w:r w:rsidRPr="00094D31">
              <w:rPr>
                <w:rFonts w:asciiTheme="minorHAnsi" w:hAnsiTheme="minorHAnsi" w:cstheme="minorHAnsi"/>
              </w:rPr>
              <w:t>5/reactor year. Combinations of internal hazards with an initiating event frequency less than 1.0 E-5/reactor year are either considered for cliff edge effects or screened from further consideration where the combined initiating event frequency is less than the BSO benchmark.</w:t>
            </w:r>
          </w:p>
        </w:tc>
      </w:tr>
      <w:tr w:rsidR="00AD556D" w:rsidRPr="00915FCA" w14:paraId="601C2157" w14:textId="77777777" w:rsidTr="00E45EAD">
        <w:tc>
          <w:tcPr>
            <w:tcW w:w="2020" w:type="dxa"/>
          </w:tcPr>
          <w:p w14:paraId="7EB0A98C" w14:textId="4152D705" w:rsidR="00AD556D" w:rsidRPr="001E7759" w:rsidRDefault="00AD556D" w:rsidP="00AD556D">
            <w:pPr>
              <w:spacing w:after="0" w:line="240" w:lineRule="auto"/>
              <w:jc w:val="both"/>
              <w:rPr>
                <w:rFonts w:asciiTheme="minorHAnsi" w:hAnsiTheme="minorHAnsi" w:cstheme="minorHAnsi"/>
                <w:szCs w:val="22"/>
                <w:lang w:val="en-GB" w:eastAsia="pl-PL"/>
              </w:rPr>
            </w:pPr>
            <w:r w:rsidRPr="001E7759">
              <w:rPr>
                <w:rFonts w:asciiTheme="minorHAnsi" w:hAnsiTheme="minorHAnsi" w:cstheme="minorHAnsi"/>
                <w:szCs w:val="22"/>
                <w:lang w:val="en-GB" w:eastAsia="pl-PL"/>
              </w:rPr>
              <w:t xml:space="preserve">I.10. </w:t>
            </w:r>
          </w:p>
        </w:tc>
        <w:tc>
          <w:tcPr>
            <w:tcW w:w="4725" w:type="dxa"/>
          </w:tcPr>
          <w:p w14:paraId="5A655E69" w14:textId="16CC614E" w:rsidR="00AD556D" w:rsidRPr="00915FCA" w:rsidRDefault="00AD556D" w:rsidP="00AD556D">
            <w:pPr>
              <w:spacing w:after="0" w:line="240" w:lineRule="auto"/>
              <w:jc w:val="both"/>
              <w:rPr>
                <w:rFonts w:asciiTheme="minorHAnsi" w:hAnsiTheme="minorHAnsi" w:cstheme="minorHAnsi"/>
              </w:rPr>
            </w:pPr>
            <w:r w:rsidRPr="00915FCA">
              <w:rPr>
                <w:rFonts w:asciiTheme="minorHAnsi" w:hAnsiTheme="minorHAnsi" w:cstheme="minorHAnsi"/>
              </w:rPr>
              <w:t>Combined hazards can create unique challenges, even if the hazards occur at different areas of the plant or at slightly different times. For example, a fire in a switchgear room could disable flood isolation equipment: this would create a challenge even if the flood were to occur at a later time or in a different room.</w:t>
            </w:r>
          </w:p>
        </w:tc>
        <w:tc>
          <w:tcPr>
            <w:tcW w:w="1350" w:type="dxa"/>
          </w:tcPr>
          <w:p w14:paraId="7DE3DA67" w14:textId="560A39B3" w:rsidR="00AD556D" w:rsidRPr="00915FCA" w:rsidRDefault="00AD556D" w:rsidP="00473A61">
            <w:pPr>
              <w:spacing w:after="0" w:line="240" w:lineRule="auto"/>
              <w:jc w:val="center"/>
              <w:rPr>
                <w:rFonts w:asciiTheme="minorHAnsi" w:hAnsiTheme="minorHAnsi" w:cstheme="minorHAnsi"/>
                <w:highlight w:val="cyan"/>
              </w:rPr>
            </w:pPr>
            <w:r w:rsidRPr="00DA0BE9">
              <w:rPr>
                <w:rFonts w:asciiTheme="minorHAnsi" w:hAnsiTheme="minorHAnsi" w:cstheme="minorHAnsi"/>
              </w:rPr>
              <w:t>NR</w:t>
            </w:r>
          </w:p>
        </w:tc>
        <w:tc>
          <w:tcPr>
            <w:tcW w:w="4970" w:type="dxa"/>
          </w:tcPr>
          <w:p w14:paraId="293E8FB7" w14:textId="6FC63E66" w:rsidR="00AD556D" w:rsidRPr="00DA0BE9" w:rsidRDefault="00AD556D" w:rsidP="00AD556D">
            <w:pPr>
              <w:spacing w:after="0" w:line="240" w:lineRule="auto"/>
              <w:rPr>
                <w:rFonts w:asciiTheme="minorHAnsi" w:hAnsiTheme="minorHAnsi" w:cstheme="minorHAnsi"/>
                <w:color w:val="000000" w:themeColor="text1"/>
              </w:rPr>
            </w:pPr>
            <w:r w:rsidRPr="00DA0BE9">
              <w:rPr>
                <w:rFonts w:asciiTheme="minorHAnsi" w:hAnsiTheme="minorHAnsi" w:cstheme="minorHAnsi"/>
                <w:color w:val="000000" w:themeColor="text1"/>
              </w:rPr>
              <w:t>This is a statement not a requirement.</w:t>
            </w:r>
          </w:p>
        </w:tc>
      </w:tr>
      <w:tr w:rsidR="00AD556D" w:rsidRPr="00915FCA" w14:paraId="597D9BDB" w14:textId="77777777" w:rsidTr="00E45EAD">
        <w:tc>
          <w:tcPr>
            <w:tcW w:w="2020" w:type="dxa"/>
          </w:tcPr>
          <w:p w14:paraId="3237F9D9" w14:textId="584B489D" w:rsidR="00AD556D" w:rsidRPr="001E7759" w:rsidRDefault="00AD556D" w:rsidP="00AD556D">
            <w:pPr>
              <w:spacing w:after="0" w:line="240" w:lineRule="auto"/>
              <w:jc w:val="both"/>
              <w:rPr>
                <w:rFonts w:asciiTheme="minorHAnsi" w:hAnsiTheme="minorHAnsi" w:cstheme="minorHAnsi"/>
                <w:szCs w:val="22"/>
                <w:lang w:val="en-GB" w:eastAsia="pl-PL"/>
              </w:rPr>
            </w:pPr>
            <w:r w:rsidRPr="001E7759">
              <w:rPr>
                <w:rFonts w:asciiTheme="minorHAnsi" w:hAnsiTheme="minorHAnsi" w:cstheme="minorHAnsi"/>
                <w:szCs w:val="22"/>
                <w:lang w:val="en-GB" w:eastAsia="pl-PL"/>
              </w:rPr>
              <w:t xml:space="preserve">I.11. </w:t>
            </w:r>
          </w:p>
        </w:tc>
        <w:tc>
          <w:tcPr>
            <w:tcW w:w="4725" w:type="dxa"/>
          </w:tcPr>
          <w:p w14:paraId="2878BB3F" w14:textId="7C36FC39" w:rsidR="00AD556D" w:rsidRPr="00915FCA" w:rsidRDefault="00AD556D" w:rsidP="00AD556D">
            <w:pPr>
              <w:spacing w:after="0" w:line="240" w:lineRule="auto"/>
              <w:jc w:val="both"/>
              <w:rPr>
                <w:rFonts w:asciiTheme="minorHAnsi" w:hAnsiTheme="minorHAnsi" w:cstheme="minorHAnsi"/>
              </w:rPr>
            </w:pPr>
            <w:r w:rsidRPr="00915FCA">
              <w:rPr>
                <w:rFonts w:asciiTheme="minorHAnsi" w:hAnsiTheme="minorHAnsi" w:cstheme="minorHAnsi"/>
              </w:rPr>
              <w:t>Following screening, some hazard combinations could be selected to be credible but will still need to be assessed against specific acceptance criteria.</w:t>
            </w:r>
          </w:p>
        </w:tc>
        <w:tc>
          <w:tcPr>
            <w:tcW w:w="1350" w:type="dxa"/>
          </w:tcPr>
          <w:p w14:paraId="3AB42951" w14:textId="264EE474" w:rsidR="00AD556D" w:rsidRPr="0080233B" w:rsidRDefault="00C070CD" w:rsidP="00473A61">
            <w:pPr>
              <w:spacing w:after="0" w:line="240" w:lineRule="auto"/>
              <w:jc w:val="center"/>
              <w:rPr>
                <w:rFonts w:asciiTheme="minorHAnsi" w:hAnsiTheme="minorHAnsi" w:cstheme="minorHAnsi"/>
              </w:rPr>
            </w:pPr>
            <w:r w:rsidRPr="0080233B">
              <w:rPr>
                <w:rFonts w:asciiTheme="minorHAnsi" w:hAnsiTheme="minorHAnsi" w:cstheme="minorHAnsi"/>
              </w:rPr>
              <w:t>COM</w:t>
            </w:r>
          </w:p>
        </w:tc>
        <w:tc>
          <w:tcPr>
            <w:tcW w:w="4970" w:type="dxa"/>
          </w:tcPr>
          <w:p w14:paraId="2CA1E291" w14:textId="3C28D823" w:rsidR="00AD556D" w:rsidRPr="00A048C7" w:rsidRDefault="001600D4" w:rsidP="00AD556D">
            <w:pPr>
              <w:spacing w:after="0" w:line="240" w:lineRule="auto"/>
              <w:rPr>
                <w:rFonts w:asciiTheme="minorHAnsi" w:hAnsiTheme="minorHAnsi" w:cstheme="minorHAnsi"/>
              </w:rPr>
            </w:pPr>
            <w:r w:rsidRPr="00A048C7">
              <w:rPr>
                <w:rFonts w:asciiTheme="minorHAnsi" w:hAnsiTheme="minorHAnsi" w:cstheme="minorHAnsi"/>
              </w:rPr>
              <w:t>See response</w:t>
            </w:r>
            <w:r w:rsidR="00230F97">
              <w:rPr>
                <w:rFonts w:asciiTheme="minorHAnsi" w:hAnsiTheme="minorHAnsi" w:cstheme="minorHAnsi"/>
              </w:rPr>
              <w:t>s</w:t>
            </w:r>
            <w:r w:rsidRPr="00A048C7">
              <w:rPr>
                <w:rFonts w:asciiTheme="minorHAnsi" w:hAnsiTheme="minorHAnsi" w:cstheme="minorHAnsi"/>
              </w:rPr>
              <w:t xml:space="preserve"> to Section</w:t>
            </w:r>
            <w:r w:rsidR="00230F97">
              <w:rPr>
                <w:rFonts w:asciiTheme="minorHAnsi" w:hAnsiTheme="minorHAnsi" w:cstheme="minorHAnsi"/>
              </w:rPr>
              <w:t>s</w:t>
            </w:r>
            <w:r w:rsidRPr="00A048C7">
              <w:rPr>
                <w:rFonts w:asciiTheme="minorHAnsi" w:hAnsiTheme="minorHAnsi" w:cstheme="minorHAnsi"/>
              </w:rPr>
              <w:t>/Paragrap</w:t>
            </w:r>
            <w:r w:rsidR="00863C04" w:rsidRPr="00A048C7">
              <w:rPr>
                <w:rFonts w:asciiTheme="minorHAnsi" w:hAnsiTheme="minorHAnsi" w:cstheme="minorHAnsi"/>
              </w:rPr>
              <w:t>h</w:t>
            </w:r>
            <w:r w:rsidR="00230F97">
              <w:rPr>
                <w:rFonts w:asciiTheme="minorHAnsi" w:hAnsiTheme="minorHAnsi" w:cstheme="minorHAnsi"/>
              </w:rPr>
              <w:t>s</w:t>
            </w:r>
            <w:r w:rsidR="00863C04" w:rsidRPr="00A048C7">
              <w:rPr>
                <w:rFonts w:asciiTheme="minorHAnsi" w:hAnsiTheme="minorHAnsi" w:cstheme="minorHAnsi"/>
              </w:rPr>
              <w:t xml:space="preserve"> </w:t>
            </w:r>
            <w:r w:rsidR="005F5F67" w:rsidRPr="00A048C7">
              <w:rPr>
                <w:rFonts w:asciiTheme="minorHAnsi" w:hAnsiTheme="minorHAnsi" w:cstheme="minorHAnsi"/>
              </w:rPr>
              <w:t>I.5</w:t>
            </w:r>
            <w:r w:rsidR="003A7EBF">
              <w:rPr>
                <w:rFonts w:asciiTheme="minorHAnsi" w:hAnsiTheme="minorHAnsi" w:cstheme="minorHAnsi"/>
              </w:rPr>
              <w:t xml:space="preserve"> and I.6. </w:t>
            </w:r>
          </w:p>
        </w:tc>
      </w:tr>
    </w:tbl>
    <w:p w14:paraId="62863983" w14:textId="16528459" w:rsidR="007E0F5A" w:rsidRPr="00094D31" w:rsidRDefault="00094D31" w:rsidP="00094D31">
      <w:pPr>
        <w:pStyle w:val="Heading2"/>
        <w:numPr>
          <w:ilvl w:val="0"/>
          <w:numId w:val="0"/>
        </w:numPr>
        <w:rPr>
          <w:rFonts w:asciiTheme="minorHAnsi" w:hAnsiTheme="minorHAnsi" w:cstheme="minorHAnsi"/>
        </w:rPr>
      </w:pPr>
      <w:r>
        <w:rPr>
          <w:rFonts w:asciiTheme="minorHAnsi" w:hAnsiTheme="minorHAnsi" w:cstheme="minorHAnsi"/>
        </w:rPr>
        <w:br w:type="textWrapping" w:clear="all"/>
      </w:r>
      <w:r>
        <w:rPr>
          <w:rFonts w:asciiTheme="minorHAnsi" w:hAnsiTheme="minorHAnsi" w:cstheme="minorHAnsi"/>
        </w:rPr>
        <w:br w:type="page"/>
      </w:r>
    </w:p>
    <w:p w14:paraId="695D67B0" w14:textId="5EE877BD" w:rsidR="00F75279" w:rsidRPr="00105E0F" w:rsidRDefault="00F75279" w:rsidP="00F75279">
      <w:pPr>
        <w:pStyle w:val="Heading2"/>
        <w:numPr>
          <w:ilvl w:val="0"/>
          <w:numId w:val="0"/>
        </w:numPr>
        <w:rPr>
          <w:rFonts w:asciiTheme="minorHAnsi" w:hAnsiTheme="minorHAnsi" w:cstheme="minorHAnsi"/>
          <w:sz w:val="28"/>
          <w:szCs w:val="28"/>
        </w:rPr>
      </w:pPr>
      <w:bookmarkStart w:id="63" w:name="_Toc143882704"/>
      <w:bookmarkStart w:id="64" w:name="_Toc144456731"/>
      <w:r w:rsidRPr="00105E0F">
        <w:rPr>
          <w:rFonts w:asciiTheme="minorHAnsi" w:hAnsiTheme="minorHAnsi" w:cstheme="minorHAnsi"/>
          <w:sz w:val="28"/>
          <w:szCs w:val="28"/>
        </w:rPr>
        <w:lastRenderedPageBreak/>
        <w:t>2.</w:t>
      </w:r>
      <w:r w:rsidR="004218E6" w:rsidRPr="00105E0F">
        <w:rPr>
          <w:rFonts w:asciiTheme="minorHAnsi" w:hAnsiTheme="minorHAnsi" w:cstheme="minorHAnsi"/>
          <w:sz w:val="28"/>
          <w:szCs w:val="28"/>
        </w:rPr>
        <w:t>6</w:t>
      </w:r>
      <w:r w:rsidRPr="00105E0F">
        <w:rPr>
          <w:rFonts w:asciiTheme="minorHAnsi" w:hAnsiTheme="minorHAnsi" w:cstheme="minorHAnsi"/>
          <w:sz w:val="28"/>
          <w:szCs w:val="28"/>
        </w:rPr>
        <w:t>. APPENDIX I</w:t>
      </w:r>
      <w:r w:rsidR="00294FCC" w:rsidRPr="00105E0F">
        <w:rPr>
          <w:rFonts w:asciiTheme="minorHAnsi" w:hAnsiTheme="minorHAnsi" w:cstheme="minorHAnsi"/>
          <w:sz w:val="28"/>
          <w:szCs w:val="28"/>
        </w:rPr>
        <w:t>I</w:t>
      </w:r>
      <w:r w:rsidRPr="00105E0F">
        <w:rPr>
          <w:rFonts w:asciiTheme="minorHAnsi" w:hAnsiTheme="minorHAnsi" w:cstheme="minorHAnsi"/>
          <w:sz w:val="28"/>
          <w:szCs w:val="28"/>
        </w:rPr>
        <w:t xml:space="preserve"> </w:t>
      </w:r>
      <w:r w:rsidR="008A2A7B" w:rsidRPr="00105E0F">
        <w:rPr>
          <w:rFonts w:asciiTheme="minorHAnsi" w:hAnsiTheme="minorHAnsi" w:cstheme="minorHAnsi"/>
          <w:sz w:val="28"/>
          <w:szCs w:val="28"/>
        </w:rPr>
        <w:t>- DETAILED GUIDANCE ON INTERNAL FIRES</w:t>
      </w:r>
      <w:bookmarkEnd w:id="63"/>
      <w:bookmarkEnd w:id="64"/>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910"/>
        <w:gridCol w:w="5069"/>
        <w:gridCol w:w="1286"/>
        <w:gridCol w:w="4685"/>
      </w:tblGrid>
      <w:tr w:rsidR="00504F23" w:rsidRPr="00323DD7" w14:paraId="2528A65F" w14:textId="77777777" w:rsidTr="004A4AD7">
        <w:trPr>
          <w:cantSplit/>
          <w:trHeight w:val="521"/>
          <w:tblHeader/>
        </w:trPr>
        <w:tc>
          <w:tcPr>
            <w:tcW w:w="1910" w:type="dxa"/>
          </w:tcPr>
          <w:p w14:paraId="1CE284B2" w14:textId="77777777" w:rsidR="00504F23" w:rsidRPr="00323DD7" w:rsidRDefault="00504F23" w:rsidP="000C41A1">
            <w:pPr>
              <w:spacing w:after="0" w:line="240" w:lineRule="auto"/>
              <w:rPr>
                <w:rFonts w:asciiTheme="minorHAnsi" w:hAnsiTheme="minorHAnsi" w:cstheme="minorHAnsi"/>
                <w:b/>
                <w:bCs/>
                <w:szCs w:val="22"/>
              </w:rPr>
            </w:pPr>
            <w:r w:rsidRPr="00323DD7">
              <w:rPr>
                <w:rFonts w:asciiTheme="minorHAnsi" w:hAnsiTheme="minorHAnsi" w:cstheme="minorHAnsi"/>
                <w:b/>
                <w:bCs/>
                <w:szCs w:val="22"/>
              </w:rPr>
              <w:t>Section/Paragraph</w:t>
            </w:r>
          </w:p>
        </w:tc>
        <w:tc>
          <w:tcPr>
            <w:tcW w:w="5069" w:type="dxa"/>
          </w:tcPr>
          <w:p w14:paraId="70DB5F5F" w14:textId="77777777" w:rsidR="00F87D40" w:rsidRPr="00323DD7" w:rsidRDefault="00F87D40" w:rsidP="00F87D40">
            <w:pPr>
              <w:spacing w:after="0" w:line="240" w:lineRule="auto"/>
              <w:jc w:val="center"/>
              <w:rPr>
                <w:rFonts w:asciiTheme="minorHAnsi" w:hAnsiTheme="minorHAnsi" w:cstheme="minorHAnsi"/>
                <w:b/>
                <w:bCs/>
                <w:szCs w:val="22"/>
              </w:rPr>
            </w:pPr>
            <w:r w:rsidRPr="00323DD7">
              <w:rPr>
                <w:rFonts w:asciiTheme="minorHAnsi" w:hAnsiTheme="minorHAnsi" w:cstheme="minorHAnsi"/>
                <w:b/>
                <w:bCs/>
                <w:szCs w:val="22"/>
              </w:rPr>
              <w:t>Requirement</w:t>
            </w:r>
          </w:p>
          <w:p w14:paraId="39095078" w14:textId="361BD000" w:rsidR="00504F23" w:rsidRPr="00323DD7" w:rsidRDefault="006D0A51" w:rsidP="004217FA">
            <w:pPr>
              <w:spacing w:after="0" w:line="240" w:lineRule="auto"/>
              <w:jc w:val="both"/>
              <w:rPr>
                <w:rFonts w:asciiTheme="minorHAnsi" w:hAnsiTheme="minorHAnsi" w:cstheme="minorHAnsi"/>
                <w:b/>
                <w:bCs/>
                <w:szCs w:val="22"/>
              </w:rPr>
            </w:pPr>
            <w:r w:rsidRPr="00323DD7">
              <w:rPr>
                <w:rFonts w:asciiTheme="minorHAnsi" w:hAnsiTheme="minorHAnsi" w:cstheme="minorHAnsi"/>
                <w:b/>
                <w:bCs/>
                <w:sz w:val="16"/>
                <w:szCs w:val="16"/>
              </w:rPr>
              <w:t>Note:</w:t>
            </w:r>
            <w:r w:rsidRPr="00323DD7">
              <w:rPr>
                <w:rFonts w:asciiTheme="minorHAnsi" w:hAnsiTheme="minorHAnsi" w:cstheme="minorHAnsi"/>
                <w:sz w:val="16"/>
                <w:szCs w:val="16"/>
              </w:rPr>
              <w:t xml:space="preserve"> The references noted in [] in column “Requirement” do not relate to the reference list in Sections 4.0 of this document but relate to the reference list of the IAEA Specific Safety Guide SSG-64.</w:t>
            </w:r>
          </w:p>
        </w:tc>
        <w:tc>
          <w:tcPr>
            <w:tcW w:w="1286" w:type="dxa"/>
          </w:tcPr>
          <w:p w14:paraId="3560E117" w14:textId="77777777" w:rsidR="00504F23" w:rsidRPr="00323DD7" w:rsidRDefault="00504F23" w:rsidP="000C41A1">
            <w:pPr>
              <w:spacing w:after="0" w:line="240" w:lineRule="auto"/>
              <w:rPr>
                <w:rFonts w:asciiTheme="minorHAnsi" w:hAnsiTheme="minorHAnsi" w:cstheme="minorHAnsi"/>
                <w:b/>
                <w:bCs/>
                <w:color w:val="000000"/>
                <w:szCs w:val="22"/>
              </w:rPr>
            </w:pPr>
            <w:r w:rsidRPr="00323DD7">
              <w:rPr>
                <w:rFonts w:asciiTheme="minorHAnsi" w:hAnsiTheme="minorHAnsi" w:cstheme="minorHAnsi"/>
                <w:b/>
                <w:bCs/>
                <w:color w:val="000000"/>
                <w:szCs w:val="22"/>
              </w:rPr>
              <w:t xml:space="preserve">Compliance </w:t>
            </w:r>
          </w:p>
        </w:tc>
        <w:tc>
          <w:tcPr>
            <w:tcW w:w="4685" w:type="dxa"/>
          </w:tcPr>
          <w:p w14:paraId="60A7EC7F" w14:textId="17C3E918" w:rsidR="00504F23" w:rsidRPr="00323DD7" w:rsidRDefault="00504F23" w:rsidP="002B50C0">
            <w:pPr>
              <w:tabs>
                <w:tab w:val="clear" w:pos="1296"/>
                <w:tab w:val="clear" w:pos="1872"/>
                <w:tab w:val="clear" w:pos="2448"/>
                <w:tab w:val="center" w:pos="1911"/>
              </w:tabs>
              <w:spacing w:after="0" w:line="240" w:lineRule="auto"/>
              <w:jc w:val="center"/>
              <w:rPr>
                <w:rFonts w:asciiTheme="minorHAnsi" w:hAnsiTheme="minorHAnsi" w:cstheme="minorHAnsi"/>
                <w:b/>
                <w:bCs/>
                <w:color w:val="000000"/>
                <w:szCs w:val="22"/>
              </w:rPr>
            </w:pPr>
            <w:r w:rsidRPr="00323DD7">
              <w:rPr>
                <w:rFonts w:asciiTheme="minorHAnsi" w:hAnsiTheme="minorHAnsi" w:cstheme="minorHAnsi"/>
                <w:b/>
                <w:bCs/>
                <w:color w:val="000000"/>
                <w:szCs w:val="22"/>
              </w:rPr>
              <w:t>Justification</w:t>
            </w:r>
          </w:p>
        </w:tc>
      </w:tr>
      <w:tr w:rsidR="00155A4B" w:rsidRPr="00323DD7" w14:paraId="251B971E" w14:textId="77777777" w:rsidTr="00005BE4">
        <w:tc>
          <w:tcPr>
            <w:tcW w:w="12950" w:type="dxa"/>
            <w:gridSpan w:val="4"/>
          </w:tcPr>
          <w:p w14:paraId="0BA070FF" w14:textId="75104C5E" w:rsidR="00155A4B" w:rsidRPr="00323DD7" w:rsidRDefault="00E36F87" w:rsidP="00084627">
            <w:pPr>
              <w:spacing w:after="0" w:line="240" w:lineRule="auto"/>
              <w:jc w:val="center"/>
              <w:rPr>
                <w:rFonts w:asciiTheme="minorHAnsi" w:hAnsiTheme="minorHAnsi" w:cstheme="minorHAnsi"/>
                <w:b/>
                <w:bCs/>
              </w:rPr>
            </w:pPr>
            <w:r w:rsidRPr="00323DD7">
              <w:rPr>
                <w:rFonts w:asciiTheme="minorHAnsi" w:hAnsiTheme="minorHAnsi" w:cstheme="minorHAnsi"/>
                <w:b/>
                <w:bCs/>
              </w:rPr>
              <w:t>FIRE HAZARD ANALYSIS</w:t>
            </w:r>
          </w:p>
        </w:tc>
      </w:tr>
      <w:tr w:rsidR="00504F23" w:rsidRPr="00323DD7" w14:paraId="10275CFF" w14:textId="77777777" w:rsidTr="004A4AD7">
        <w:tc>
          <w:tcPr>
            <w:tcW w:w="1910" w:type="dxa"/>
          </w:tcPr>
          <w:p w14:paraId="1EA312F9" w14:textId="384C6C0D" w:rsidR="00504F23" w:rsidRPr="00323DD7" w:rsidRDefault="000A2BB8" w:rsidP="000C41A1">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II.1. </w:t>
            </w:r>
          </w:p>
        </w:tc>
        <w:tc>
          <w:tcPr>
            <w:tcW w:w="5069" w:type="dxa"/>
          </w:tcPr>
          <w:p w14:paraId="07A3C879" w14:textId="77777777" w:rsidR="00504F23" w:rsidRPr="00323DD7" w:rsidRDefault="003E0BFD" w:rsidP="000C41A1">
            <w:pPr>
              <w:spacing w:after="0" w:line="240" w:lineRule="auto"/>
              <w:jc w:val="both"/>
              <w:rPr>
                <w:rFonts w:asciiTheme="minorHAnsi" w:hAnsiTheme="minorHAnsi" w:cstheme="minorHAnsi"/>
              </w:rPr>
            </w:pPr>
            <w:r w:rsidRPr="00323DD7">
              <w:rPr>
                <w:rFonts w:asciiTheme="minorHAnsi" w:hAnsiTheme="minorHAnsi" w:cstheme="minorHAnsi"/>
              </w:rPr>
              <w:t>The fire hazard analysis should be developed on a deterministic basis, with the following assumptions:</w:t>
            </w:r>
          </w:p>
          <w:p w14:paraId="129783E9" w14:textId="77777777" w:rsidR="00FC7015" w:rsidRPr="00323DD7" w:rsidRDefault="000052E0" w:rsidP="000C41A1">
            <w:pPr>
              <w:spacing w:after="0" w:line="240" w:lineRule="auto"/>
              <w:jc w:val="both"/>
              <w:rPr>
                <w:rFonts w:asciiTheme="minorHAnsi" w:hAnsiTheme="minorHAnsi" w:cstheme="minorHAnsi"/>
              </w:rPr>
            </w:pPr>
            <w:r w:rsidRPr="00323DD7">
              <w:rPr>
                <w:rFonts w:asciiTheme="minorHAnsi" w:hAnsiTheme="minorHAnsi" w:cstheme="minorHAnsi"/>
              </w:rPr>
              <w:t xml:space="preserve">(a) A fire is postulated wherever fixed or transient combustible material could be present. </w:t>
            </w:r>
          </w:p>
          <w:p w14:paraId="3E9E5683" w14:textId="77777777" w:rsidR="00FC7015" w:rsidRPr="00323DD7" w:rsidRDefault="000052E0" w:rsidP="000C41A1">
            <w:pPr>
              <w:spacing w:after="0" w:line="240" w:lineRule="auto"/>
              <w:jc w:val="both"/>
              <w:rPr>
                <w:rFonts w:asciiTheme="minorHAnsi" w:hAnsiTheme="minorHAnsi" w:cstheme="minorHAnsi"/>
              </w:rPr>
            </w:pPr>
            <w:r w:rsidRPr="00323DD7">
              <w:rPr>
                <w:rFonts w:asciiTheme="minorHAnsi" w:hAnsiTheme="minorHAnsi" w:cstheme="minorHAnsi"/>
              </w:rPr>
              <w:t xml:space="preserve">(b) Only one fire is postulated to occur at any one time; consequent fire spread should be considered as part of this single event, if necessary. </w:t>
            </w:r>
          </w:p>
          <w:p w14:paraId="711BA6F5" w14:textId="59AC35F1" w:rsidR="000052E0" w:rsidRPr="00323DD7" w:rsidRDefault="000052E0" w:rsidP="000C41A1">
            <w:pPr>
              <w:spacing w:after="0" w:line="240" w:lineRule="auto"/>
              <w:jc w:val="both"/>
              <w:rPr>
                <w:rFonts w:asciiTheme="minorHAnsi" w:hAnsiTheme="minorHAnsi" w:cstheme="minorHAnsi"/>
                <w:szCs w:val="22"/>
              </w:rPr>
            </w:pPr>
            <w:r w:rsidRPr="00323DD7">
              <w:rPr>
                <w:rFonts w:asciiTheme="minorHAnsi" w:hAnsiTheme="minorHAnsi" w:cstheme="minorHAnsi"/>
              </w:rPr>
              <w:t>(c) The fire is postulated whatever the normal operating status of the plant, whether at power or during shutdown.</w:t>
            </w:r>
          </w:p>
        </w:tc>
        <w:tc>
          <w:tcPr>
            <w:tcW w:w="1286" w:type="dxa"/>
          </w:tcPr>
          <w:p w14:paraId="4CE0F04D" w14:textId="044C7126" w:rsidR="00504F23" w:rsidRPr="00323DD7" w:rsidRDefault="003C3DB8" w:rsidP="00C7735C">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3793B45F" w14:textId="03BC08B1" w:rsidR="00D12F17" w:rsidRPr="00323DD7" w:rsidRDefault="003F6FA6" w:rsidP="00D12F17">
            <w:pPr>
              <w:spacing w:after="0" w:line="240" w:lineRule="auto"/>
              <w:jc w:val="both"/>
              <w:rPr>
                <w:rFonts w:asciiTheme="minorHAnsi" w:hAnsiTheme="minorHAnsi" w:cstheme="minorHAnsi"/>
              </w:rPr>
            </w:pPr>
            <w:r w:rsidRPr="00323DD7">
              <w:rPr>
                <w:rFonts w:asciiTheme="minorHAnsi" w:hAnsiTheme="minorHAnsi" w:cstheme="minorHAnsi"/>
              </w:rPr>
              <w:t xml:space="preserve">A deterministic fire protection analysis is provided in DCD </w:t>
            </w:r>
            <w:r w:rsidR="005533D0" w:rsidRPr="00323DD7">
              <w:rPr>
                <w:rFonts w:asciiTheme="minorHAnsi" w:hAnsiTheme="minorHAnsi" w:cstheme="minorHAnsi"/>
              </w:rPr>
              <w:t xml:space="preserve">[2] </w:t>
            </w:r>
            <w:r w:rsidRPr="00323DD7">
              <w:rPr>
                <w:rFonts w:asciiTheme="minorHAnsi" w:hAnsiTheme="minorHAnsi" w:cstheme="minorHAnsi"/>
              </w:rPr>
              <w:t>Appendix 9A.</w:t>
            </w:r>
            <w:r w:rsidR="00DA4008" w:rsidRPr="00323DD7">
              <w:rPr>
                <w:rFonts w:asciiTheme="minorHAnsi" w:hAnsiTheme="minorHAnsi" w:cstheme="minorHAnsi"/>
              </w:rPr>
              <w:t xml:space="preserve"> The fire protection analysis evaluates the potential for occurrence of fires within the plant and documents the capabilities of the FPS and the capability to safely shut down the plant.</w:t>
            </w:r>
          </w:p>
          <w:p w14:paraId="6C6F9801" w14:textId="56740E1E" w:rsidR="001E4530" w:rsidRPr="00323DD7" w:rsidRDefault="001E4530" w:rsidP="003C3DB8">
            <w:pPr>
              <w:spacing w:after="0" w:line="240" w:lineRule="auto"/>
              <w:jc w:val="both"/>
              <w:rPr>
                <w:rFonts w:asciiTheme="minorHAnsi" w:hAnsiTheme="minorHAnsi" w:cstheme="minorHAnsi"/>
              </w:rPr>
            </w:pPr>
          </w:p>
        </w:tc>
      </w:tr>
      <w:tr w:rsidR="00504F23" w:rsidRPr="00323DD7" w14:paraId="6FB00ED0" w14:textId="77777777" w:rsidTr="004A4AD7">
        <w:tc>
          <w:tcPr>
            <w:tcW w:w="1910" w:type="dxa"/>
          </w:tcPr>
          <w:p w14:paraId="51275536" w14:textId="7031C28C" w:rsidR="00504F23" w:rsidRPr="00323DD7" w:rsidRDefault="00425192" w:rsidP="000C41A1">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II.2. </w:t>
            </w:r>
          </w:p>
        </w:tc>
        <w:tc>
          <w:tcPr>
            <w:tcW w:w="5069" w:type="dxa"/>
          </w:tcPr>
          <w:p w14:paraId="6CFCE9C2" w14:textId="15841F80" w:rsidR="00504F23" w:rsidRPr="00323DD7" w:rsidRDefault="00E171BB" w:rsidP="000C41A1">
            <w:pPr>
              <w:spacing w:after="0" w:line="240" w:lineRule="auto"/>
              <w:jc w:val="both"/>
              <w:rPr>
                <w:rFonts w:asciiTheme="minorHAnsi" w:hAnsiTheme="minorHAnsi" w:cstheme="minorHAnsi"/>
              </w:rPr>
            </w:pPr>
            <w:r w:rsidRPr="00323DD7">
              <w:rPr>
                <w:rFonts w:asciiTheme="minorHAnsi" w:hAnsiTheme="minorHAnsi" w:cstheme="minorHAnsi"/>
              </w:rPr>
              <w:t>The fire hazard analysis should take into account any credible combinations of fire and other events, as described in Appendix I.</w:t>
            </w:r>
          </w:p>
        </w:tc>
        <w:tc>
          <w:tcPr>
            <w:tcW w:w="1286" w:type="dxa"/>
          </w:tcPr>
          <w:p w14:paraId="3DA09BF5" w14:textId="523F7F57" w:rsidR="00504F23" w:rsidRPr="00323DD7" w:rsidRDefault="00FF61A7" w:rsidP="00C7735C">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558BCFCF" w14:textId="571924C9" w:rsidR="00504F23" w:rsidRPr="00190CBC" w:rsidRDefault="00DF4D37" w:rsidP="000C41A1">
            <w:pPr>
              <w:spacing w:after="0" w:line="240" w:lineRule="auto"/>
              <w:rPr>
                <w:rFonts w:asciiTheme="minorHAnsi" w:hAnsiTheme="minorHAnsi" w:cstheme="minorHAnsi"/>
              </w:rPr>
            </w:pPr>
            <w:r w:rsidRPr="00190CBC">
              <w:rPr>
                <w:rFonts w:asciiTheme="minorHAnsi" w:hAnsiTheme="minorHAnsi" w:cstheme="minorHAnsi"/>
              </w:rPr>
              <w:t>This is considered in the analysis.</w:t>
            </w:r>
          </w:p>
        </w:tc>
      </w:tr>
      <w:tr w:rsidR="00504F23" w:rsidRPr="00323DD7" w14:paraId="54037BF3" w14:textId="77777777" w:rsidTr="004A4AD7">
        <w:tc>
          <w:tcPr>
            <w:tcW w:w="1910" w:type="dxa"/>
          </w:tcPr>
          <w:p w14:paraId="503540DD" w14:textId="5C5C5B0D" w:rsidR="00504F23" w:rsidRPr="00323DD7" w:rsidRDefault="00383F18" w:rsidP="000C41A1">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II.3.</w:t>
            </w:r>
          </w:p>
        </w:tc>
        <w:tc>
          <w:tcPr>
            <w:tcW w:w="5069" w:type="dxa"/>
          </w:tcPr>
          <w:p w14:paraId="5B24CCF2" w14:textId="6059A657" w:rsidR="00504F23" w:rsidRPr="00323DD7" w:rsidRDefault="002317E2" w:rsidP="000C41A1">
            <w:pPr>
              <w:spacing w:after="0" w:line="240" w:lineRule="auto"/>
              <w:jc w:val="both"/>
              <w:rPr>
                <w:rFonts w:asciiTheme="minorHAnsi" w:hAnsiTheme="minorHAnsi" w:cstheme="minorHAnsi"/>
              </w:rPr>
            </w:pPr>
            <w:r w:rsidRPr="00323DD7">
              <w:rPr>
                <w:rFonts w:asciiTheme="minorHAnsi" w:hAnsiTheme="minorHAnsi" w:cstheme="minorHAnsi"/>
              </w:rPr>
              <w:t>Simultaneous unrelated fires occurring in different fire compartments, in particular if occurring at a multiple unit site, need not be considered in the design of fire protection means; however, the possibility of a fire spreading from one unit to another unit, or to another installation on the site, should be taken into account in the fire hazard analysis.</w:t>
            </w:r>
          </w:p>
        </w:tc>
        <w:tc>
          <w:tcPr>
            <w:tcW w:w="1286" w:type="dxa"/>
          </w:tcPr>
          <w:p w14:paraId="2DD74BE3" w14:textId="20F603CA" w:rsidR="00504F23" w:rsidRPr="00323DD7" w:rsidRDefault="0063205E" w:rsidP="00AA6580">
            <w:pPr>
              <w:spacing w:after="0" w:line="276" w:lineRule="auto"/>
              <w:jc w:val="center"/>
              <w:rPr>
                <w:rFonts w:asciiTheme="minorHAnsi" w:hAnsiTheme="minorHAnsi" w:cstheme="minorHAnsi"/>
              </w:rPr>
            </w:pPr>
            <w:r w:rsidRPr="00323DD7">
              <w:rPr>
                <w:rFonts w:asciiTheme="minorHAnsi" w:hAnsiTheme="minorHAnsi" w:cstheme="minorHAnsi"/>
              </w:rPr>
              <w:t>OR</w:t>
            </w:r>
          </w:p>
        </w:tc>
        <w:tc>
          <w:tcPr>
            <w:tcW w:w="4685" w:type="dxa"/>
          </w:tcPr>
          <w:p w14:paraId="3787137D" w14:textId="55449493" w:rsidR="00504F23" w:rsidRPr="00190CBC" w:rsidRDefault="006F3FA6" w:rsidP="00536E8D">
            <w:pPr>
              <w:spacing w:after="0" w:line="240" w:lineRule="auto"/>
              <w:jc w:val="both"/>
              <w:rPr>
                <w:rFonts w:asciiTheme="minorHAnsi" w:hAnsiTheme="minorHAnsi" w:cstheme="minorHAnsi"/>
              </w:rPr>
            </w:pPr>
            <w:r w:rsidRPr="00190CBC">
              <w:rPr>
                <w:rFonts w:asciiTheme="minorHAnsi" w:hAnsiTheme="minorHAnsi" w:cstheme="minorHAnsi"/>
              </w:rPr>
              <w:t xml:space="preserve">The licensing basis for the AP1000 plant is a </w:t>
            </w:r>
            <w:r w:rsidR="00A2752E" w:rsidRPr="00190CBC">
              <w:rPr>
                <w:rFonts w:asciiTheme="minorHAnsi" w:hAnsiTheme="minorHAnsi" w:cstheme="minorHAnsi"/>
              </w:rPr>
              <w:t>one-unit</w:t>
            </w:r>
            <w:r w:rsidRPr="00190CBC">
              <w:rPr>
                <w:rFonts w:asciiTheme="minorHAnsi" w:hAnsiTheme="minorHAnsi" w:cstheme="minorHAnsi"/>
              </w:rPr>
              <w:t xml:space="preserve"> application. See Section 2.2 of the </w:t>
            </w:r>
            <w:r w:rsidR="00FD124E" w:rsidRPr="00190CBC">
              <w:rPr>
                <w:rFonts w:asciiTheme="minorHAnsi" w:hAnsiTheme="minorHAnsi" w:cstheme="minorHAnsi"/>
              </w:rPr>
              <w:t>DCD</w:t>
            </w:r>
            <w:r w:rsidRPr="00190CBC">
              <w:rPr>
                <w:rFonts w:asciiTheme="minorHAnsi" w:hAnsiTheme="minorHAnsi" w:cstheme="minorHAnsi"/>
              </w:rPr>
              <w:t xml:space="preserve"> </w:t>
            </w:r>
            <w:r w:rsidR="00FD124E" w:rsidRPr="00190CBC">
              <w:rPr>
                <w:rFonts w:asciiTheme="minorHAnsi" w:hAnsiTheme="minorHAnsi" w:cstheme="minorHAnsi"/>
              </w:rPr>
              <w:t xml:space="preserve">[2] </w:t>
            </w:r>
            <w:r w:rsidRPr="00190CBC">
              <w:rPr>
                <w:rFonts w:asciiTheme="minorHAnsi" w:hAnsiTheme="minorHAnsi" w:cstheme="minorHAnsi"/>
              </w:rPr>
              <w:t xml:space="preserve">for a discussion of accidents external to the nuclear plant (including fires) and the </w:t>
            </w:r>
            <w:r w:rsidR="007F1564">
              <w:rPr>
                <w:rFonts w:asciiTheme="minorHAnsi" w:hAnsiTheme="minorHAnsi" w:cstheme="minorHAnsi"/>
              </w:rPr>
              <w:t>O</w:t>
            </w:r>
            <w:r w:rsidRPr="00190CBC">
              <w:rPr>
                <w:rFonts w:asciiTheme="minorHAnsi" w:hAnsiTheme="minorHAnsi" w:cstheme="minorHAnsi"/>
              </w:rPr>
              <w:t xml:space="preserve">wner’s responsibility for performing analysis of these events. </w:t>
            </w:r>
          </w:p>
        </w:tc>
      </w:tr>
      <w:tr w:rsidR="00504F23" w:rsidRPr="00323DD7" w14:paraId="7CE8CE05" w14:textId="77777777" w:rsidTr="004A4AD7">
        <w:tc>
          <w:tcPr>
            <w:tcW w:w="1910" w:type="dxa"/>
          </w:tcPr>
          <w:p w14:paraId="24B6F571" w14:textId="3B5E59C8" w:rsidR="00504F23" w:rsidRPr="00323DD7" w:rsidRDefault="009B3819" w:rsidP="000C41A1">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II.4. </w:t>
            </w:r>
          </w:p>
        </w:tc>
        <w:tc>
          <w:tcPr>
            <w:tcW w:w="5069" w:type="dxa"/>
          </w:tcPr>
          <w:p w14:paraId="1E95A194" w14:textId="77777777" w:rsidR="002643CA" w:rsidRPr="00323DD7" w:rsidRDefault="0092595B" w:rsidP="000C41A1">
            <w:pPr>
              <w:spacing w:after="0" w:line="240" w:lineRule="auto"/>
              <w:jc w:val="both"/>
              <w:rPr>
                <w:rFonts w:asciiTheme="minorHAnsi" w:hAnsiTheme="minorHAnsi" w:cstheme="minorHAnsi"/>
              </w:rPr>
            </w:pPr>
            <w:r w:rsidRPr="00323DD7">
              <w:rPr>
                <w:rFonts w:asciiTheme="minorHAnsi" w:hAnsiTheme="minorHAnsi" w:cstheme="minorHAnsi"/>
              </w:rPr>
              <w:t xml:space="preserve">The fire hazard analysis should have the following purposes: </w:t>
            </w:r>
          </w:p>
          <w:p w14:paraId="4223984B" w14:textId="77777777" w:rsidR="002643CA" w:rsidRPr="00323DD7" w:rsidRDefault="0092595B" w:rsidP="000C41A1">
            <w:pPr>
              <w:spacing w:after="0" w:line="240" w:lineRule="auto"/>
              <w:jc w:val="both"/>
              <w:rPr>
                <w:rFonts w:asciiTheme="minorHAnsi" w:hAnsiTheme="minorHAnsi" w:cstheme="minorHAnsi"/>
              </w:rPr>
            </w:pPr>
            <w:r w:rsidRPr="00323DD7">
              <w:rPr>
                <w:rFonts w:asciiTheme="minorHAnsi" w:hAnsiTheme="minorHAnsi" w:cstheme="minorHAnsi"/>
              </w:rPr>
              <w:t xml:space="preserve">(a) To identify the type and amount, as well as the location and distribution, of fire loads (fixed and transient) and potential ignition sources in the room or plant area. </w:t>
            </w:r>
          </w:p>
          <w:p w14:paraId="2478C440" w14:textId="77777777" w:rsidR="002643CA" w:rsidRPr="00323DD7" w:rsidRDefault="0092595B" w:rsidP="000C41A1">
            <w:pPr>
              <w:spacing w:after="0" w:line="240" w:lineRule="auto"/>
              <w:jc w:val="both"/>
              <w:rPr>
                <w:rFonts w:asciiTheme="minorHAnsi" w:hAnsiTheme="minorHAnsi" w:cstheme="minorHAnsi"/>
              </w:rPr>
            </w:pPr>
            <w:r w:rsidRPr="00323DD7">
              <w:rPr>
                <w:rFonts w:asciiTheme="minorHAnsi" w:hAnsiTheme="minorHAnsi" w:cstheme="minorHAnsi"/>
              </w:rPr>
              <w:lastRenderedPageBreak/>
              <w:t xml:space="preserve">(b) To identify the relevant items important to safety and to establish the locations of individual components (e.g. control or power cables) in fire compartments. </w:t>
            </w:r>
          </w:p>
          <w:p w14:paraId="4CA60A7F" w14:textId="16F802C5" w:rsidR="002643CA" w:rsidRPr="00323DD7" w:rsidRDefault="0092595B" w:rsidP="000C41A1">
            <w:pPr>
              <w:spacing w:after="0" w:line="240" w:lineRule="auto"/>
              <w:jc w:val="both"/>
              <w:rPr>
                <w:rFonts w:asciiTheme="minorHAnsi" w:hAnsiTheme="minorHAnsi" w:cstheme="minorHAnsi"/>
              </w:rPr>
            </w:pPr>
            <w:r w:rsidRPr="00323DD7">
              <w:rPr>
                <w:rFonts w:asciiTheme="minorHAnsi" w:hAnsiTheme="minorHAnsi" w:cstheme="minorHAnsi"/>
              </w:rPr>
              <w:t>(c)</w:t>
            </w:r>
            <w:r w:rsidR="008E6C17" w:rsidRPr="00323DD7">
              <w:rPr>
                <w:rFonts w:asciiTheme="minorHAnsi" w:hAnsiTheme="minorHAnsi" w:cstheme="minorHAnsi"/>
              </w:rPr>
              <w:t xml:space="preserve"> </w:t>
            </w:r>
            <w:r w:rsidRPr="00323DD7">
              <w:rPr>
                <w:rFonts w:asciiTheme="minorHAnsi" w:hAnsiTheme="minorHAnsi" w:cstheme="minorHAnsi"/>
              </w:rPr>
              <w:t xml:space="preserve">To </w:t>
            </w:r>
            <w:proofErr w:type="spellStart"/>
            <w:r w:rsidRPr="00323DD7">
              <w:rPr>
                <w:rFonts w:asciiTheme="minorHAnsi" w:hAnsiTheme="minorHAnsi" w:cstheme="minorHAnsi"/>
              </w:rPr>
              <w:t>analyse</w:t>
            </w:r>
            <w:proofErr w:type="spellEnd"/>
            <w:r w:rsidRPr="00323DD7">
              <w:rPr>
                <w:rFonts w:asciiTheme="minorHAnsi" w:hAnsiTheme="minorHAnsi" w:cstheme="minorHAnsi"/>
              </w:rPr>
              <w:t xml:space="preserve"> the anticipated growth and consequences of a fire with respect to the items important to safety. Assumptions and limitations applicable to the methods of analysis should be clearly stated. </w:t>
            </w:r>
          </w:p>
          <w:p w14:paraId="69E46B63" w14:textId="77777777" w:rsidR="00504F23" w:rsidRPr="00323DD7" w:rsidRDefault="0092595B" w:rsidP="000C41A1">
            <w:pPr>
              <w:spacing w:after="0" w:line="240" w:lineRule="auto"/>
              <w:jc w:val="both"/>
              <w:rPr>
                <w:rFonts w:asciiTheme="minorHAnsi" w:hAnsiTheme="minorHAnsi" w:cstheme="minorHAnsi"/>
              </w:rPr>
            </w:pPr>
            <w:r w:rsidRPr="00323DD7">
              <w:rPr>
                <w:rFonts w:asciiTheme="minorHAnsi" w:hAnsiTheme="minorHAnsi" w:cstheme="minorHAnsi"/>
              </w:rPr>
              <w:t>(d) To determine the necessary fire resistance rating of fire barriers. In particular, the fire hazard analysis should be used to determine the necessary fire resistance rating of the boundaries of the fire compartments.</w:t>
            </w:r>
          </w:p>
          <w:p w14:paraId="7BB5F5E8" w14:textId="77777777" w:rsidR="005A13F3" w:rsidRPr="00323DD7" w:rsidRDefault="002643CA" w:rsidP="000C41A1">
            <w:pPr>
              <w:spacing w:after="0" w:line="240" w:lineRule="auto"/>
              <w:jc w:val="both"/>
              <w:rPr>
                <w:rFonts w:asciiTheme="minorHAnsi" w:hAnsiTheme="minorHAnsi" w:cstheme="minorHAnsi"/>
              </w:rPr>
            </w:pPr>
            <w:r w:rsidRPr="00323DD7">
              <w:rPr>
                <w:rFonts w:asciiTheme="minorHAnsi" w:hAnsiTheme="minorHAnsi" w:cstheme="minorHAnsi"/>
              </w:rPr>
              <w:t xml:space="preserve">(e) To determine the passive and active fire protection means necessary to achieve safety against fire. </w:t>
            </w:r>
          </w:p>
          <w:p w14:paraId="560B29E0" w14:textId="14C8F043" w:rsidR="002643CA" w:rsidRPr="00323DD7" w:rsidRDefault="002643CA" w:rsidP="000C41A1">
            <w:pPr>
              <w:spacing w:after="0" w:line="240" w:lineRule="auto"/>
              <w:jc w:val="both"/>
              <w:rPr>
                <w:rFonts w:asciiTheme="minorHAnsi" w:hAnsiTheme="minorHAnsi" w:cstheme="minorHAnsi"/>
              </w:rPr>
            </w:pPr>
            <w:r w:rsidRPr="00323DD7">
              <w:rPr>
                <w:rFonts w:asciiTheme="minorHAnsi" w:hAnsiTheme="minorHAnsi" w:cstheme="minorHAnsi"/>
              </w:rPr>
              <w:t>(f) To identify cases in which additional fire separation or fire protection is necessary, in particular for common cause failures, so as to ensure that the necessary functions of items important to safety after a fire are not impaired during and following a credible fire. Moreover, in those plant areas where it is not possible to have fire compartments, the fire hazard analysis should be used for determining the extent of the passive and active protection means necessary to separate the fire cells (the fire influence approach).</w:t>
            </w:r>
          </w:p>
        </w:tc>
        <w:tc>
          <w:tcPr>
            <w:tcW w:w="1286" w:type="dxa"/>
          </w:tcPr>
          <w:p w14:paraId="05526AF8" w14:textId="5C39B2E0" w:rsidR="00504F23" w:rsidRPr="00323DD7" w:rsidRDefault="009A5D1B" w:rsidP="00352752">
            <w:pPr>
              <w:spacing w:after="0" w:line="240" w:lineRule="auto"/>
              <w:jc w:val="center"/>
              <w:rPr>
                <w:rFonts w:asciiTheme="minorHAnsi" w:hAnsiTheme="minorHAnsi" w:cstheme="minorHAnsi"/>
              </w:rPr>
            </w:pPr>
            <w:r w:rsidRPr="00323DD7">
              <w:rPr>
                <w:rFonts w:asciiTheme="minorHAnsi" w:hAnsiTheme="minorHAnsi" w:cstheme="minorHAnsi"/>
              </w:rPr>
              <w:lastRenderedPageBreak/>
              <w:t>COM</w:t>
            </w:r>
          </w:p>
        </w:tc>
        <w:tc>
          <w:tcPr>
            <w:tcW w:w="4685" w:type="dxa"/>
          </w:tcPr>
          <w:p w14:paraId="16662311" w14:textId="543A6BF0" w:rsidR="00121800" w:rsidRPr="00323DD7" w:rsidRDefault="00CA19FE" w:rsidP="00CA19FE">
            <w:pPr>
              <w:spacing w:after="0" w:line="240" w:lineRule="auto"/>
              <w:jc w:val="both"/>
              <w:rPr>
                <w:rFonts w:asciiTheme="minorHAnsi" w:hAnsiTheme="minorHAnsi" w:cstheme="minorHAnsi"/>
              </w:rPr>
            </w:pPr>
            <w:r w:rsidRPr="00323DD7">
              <w:rPr>
                <w:rFonts w:asciiTheme="minorHAnsi" w:hAnsiTheme="minorHAnsi" w:cstheme="minorHAnsi"/>
              </w:rPr>
              <w:t>a) Each fire area and fire zone is surveyed to determine the type, quantity, and distribution of in-situ combustible materials. Where the presence of transient combustibles is anticipated (for example, materials required to support refueling activities or scheduled maintenance) these materials are also identified.</w:t>
            </w:r>
          </w:p>
          <w:p w14:paraId="76783669" w14:textId="693A4BC9" w:rsidR="00121800" w:rsidRPr="00323DD7" w:rsidRDefault="00121800" w:rsidP="00CA19FE">
            <w:pPr>
              <w:spacing w:after="0" w:line="240" w:lineRule="auto"/>
              <w:jc w:val="both"/>
              <w:rPr>
                <w:rFonts w:asciiTheme="minorHAnsi" w:hAnsiTheme="minorHAnsi" w:cstheme="minorHAnsi"/>
              </w:rPr>
            </w:pPr>
            <w:r w:rsidRPr="00323DD7">
              <w:rPr>
                <w:rFonts w:asciiTheme="minorHAnsi" w:hAnsiTheme="minorHAnsi" w:cstheme="minorHAnsi"/>
              </w:rPr>
              <w:lastRenderedPageBreak/>
              <w:t>b)</w:t>
            </w:r>
            <w:r w:rsidR="00D42621" w:rsidRPr="00323DD7">
              <w:rPr>
                <w:rFonts w:asciiTheme="minorHAnsi" w:hAnsiTheme="minorHAnsi" w:cstheme="minorHAnsi"/>
              </w:rPr>
              <w:t xml:space="preserve"> </w:t>
            </w:r>
            <w:r w:rsidR="00034F4B" w:rsidRPr="00323DD7">
              <w:rPr>
                <w:rFonts w:asciiTheme="minorHAnsi" w:hAnsiTheme="minorHAnsi" w:cstheme="minorHAnsi"/>
              </w:rPr>
              <w:t>The fire protection analysis identifies safe shutdown components within each of the fire areas.</w:t>
            </w:r>
          </w:p>
          <w:p w14:paraId="3A573CAE" w14:textId="566C7D4D" w:rsidR="00E41771" w:rsidRPr="00323DD7" w:rsidRDefault="00034F4B" w:rsidP="00CA19FE">
            <w:pPr>
              <w:spacing w:after="0" w:line="240" w:lineRule="auto"/>
              <w:jc w:val="both"/>
              <w:rPr>
                <w:rFonts w:asciiTheme="minorHAnsi" w:hAnsiTheme="minorHAnsi" w:cstheme="minorHAnsi"/>
              </w:rPr>
            </w:pPr>
            <w:r w:rsidRPr="00323DD7">
              <w:rPr>
                <w:rFonts w:asciiTheme="minorHAnsi" w:hAnsiTheme="minorHAnsi" w:cstheme="minorHAnsi"/>
              </w:rPr>
              <w:t xml:space="preserve">c) </w:t>
            </w:r>
            <w:r w:rsidR="00E33919" w:rsidRPr="00323DD7">
              <w:rPr>
                <w:rFonts w:asciiTheme="minorHAnsi" w:hAnsiTheme="minorHAnsi" w:cstheme="minorHAnsi"/>
              </w:rPr>
              <w:t xml:space="preserve">The fire protection analysis includes an assessment of the effects of postulated fires on the ability of the operator to achieve a safe shutdown of the plant. </w:t>
            </w:r>
          </w:p>
          <w:p w14:paraId="47E054A9" w14:textId="1C91B22C" w:rsidR="009F6D92" w:rsidRPr="00323DD7" w:rsidRDefault="00E41771" w:rsidP="00CA19FE">
            <w:pPr>
              <w:spacing w:after="0" w:line="240" w:lineRule="auto"/>
              <w:jc w:val="both"/>
              <w:rPr>
                <w:rFonts w:asciiTheme="minorHAnsi" w:hAnsiTheme="minorHAnsi" w:cstheme="minorHAnsi"/>
              </w:rPr>
            </w:pPr>
            <w:r w:rsidRPr="00323DD7">
              <w:rPr>
                <w:rFonts w:asciiTheme="minorHAnsi" w:hAnsiTheme="minorHAnsi" w:cstheme="minorHAnsi"/>
              </w:rPr>
              <w:t xml:space="preserve">d) </w:t>
            </w:r>
            <w:r w:rsidR="00AD7C77" w:rsidRPr="00323DD7">
              <w:rPr>
                <w:rFonts w:asciiTheme="minorHAnsi" w:hAnsiTheme="minorHAnsi" w:cstheme="minorHAnsi"/>
              </w:rPr>
              <w:t xml:space="preserve"> The fire protection analysis considers the need for fire barriers.</w:t>
            </w:r>
          </w:p>
          <w:p w14:paraId="7CE893F8" w14:textId="4465B5EF" w:rsidR="009F6D92" w:rsidRPr="00323DD7" w:rsidRDefault="009F6D92" w:rsidP="00CA19FE">
            <w:pPr>
              <w:spacing w:after="0" w:line="240" w:lineRule="auto"/>
              <w:jc w:val="both"/>
              <w:rPr>
                <w:rFonts w:asciiTheme="minorHAnsi" w:hAnsiTheme="minorHAnsi" w:cstheme="minorHAnsi"/>
              </w:rPr>
            </w:pPr>
            <w:r w:rsidRPr="00323DD7">
              <w:rPr>
                <w:rFonts w:asciiTheme="minorHAnsi" w:hAnsiTheme="minorHAnsi" w:cstheme="minorHAnsi"/>
              </w:rPr>
              <w:t>e)</w:t>
            </w:r>
            <w:r w:rsidR="00001694" w:rsidRPr="00323DD7">
              <w:rPr>
                <w:rFonts w:asciiTheme="minorHAnsi" w:hAnsiTheme="minorHAnsi" w:cstheme="minorHAnsi"/>
              </w:rPr>
              <w:t xml:space="preserve">  The fire protection analysis considers the type of fire detection and type of suppression required for each area.</w:t>
            </w:r>
          </w:p>
          <w:p w14:paraId="45DE517C" w14:textId="5B0D90D6" w:rsidR="009F6D92" w:rsidRPr="00323DD7" w:rsidRDefault="009F6D92" w:rsidP="00CA19FE">
            <w:pPr>
              <w:spacing w:after="0" w:line="240" w:lineRule="auto"/>
              <w:jc w:val="both"/>
              <w:rPr>
                <w:rFonts w:asciiTheme="minorHAnsi" w:hAnsiTheme="minorHAnsi" w:cstheme="minorHAnsi"/>
              </w:rPr>
            </w:pPr>
            <w:r w:rsidRPr="00323DD7">
              <w:rPr>
                <w:rFonts w:asciiTheme="minorHAnsi" w:hAnsiTheme="minorHAnsi" w:cstheme="minorHAnsi"/>
              </w:rPr>
              <w:t>f)</w:t>
            </w:r>
            <w:r w:rsidR="00983E12" w:rsidRPr="00323DD7">
              <w:rPr>
                <w:rFonts w:asciiTheme="minorHAnsi" w:hAnsiTheme="minorHAnsi" w:cstheme="minorHAnsi"/>
              </w:rPr>
              <w:t xml:space="preserve"> The AP1000 plant design includes separate redundant safe shutdown components and associated electrical divisions to preserve the capability to safely shut down the plant following a fire. This is validated by the fire protection analysis.</w:t>
            </w:r>
          </w:p>
        </w:tc>
      </w:tr>
      <w:tr w:rsidR="00504F23" w:rsidRPr="00323DD7" w14:paraId="4B1A30AB" w14:textId="77777777" w:rsidTr="004A4AD7">
        <w:tc>
          <w:tcPr>
            <w:tcW w:w="1910" w:type="dxa"/>
          </w:tcPr>
          <w:p w14:paraId="0A349D11" w14:textId="4A1319BD" w:rsidR="00504F23" w:rsidRPr="00323DD7" w:rsidRDefault="0011723D" w:rsidP="000C41A1">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lastRenderedPageBreak/>
              <w:t xml:space="preserve">II.5. </w:t>
            </w:r>
          </w:p>
        </w:tc>
        <w:tc>
          <w:tcPr>
            <w:tcW w:w="5069" w:type="dxa"/>
          </w:tcPr>
          <w:p w14:paraId="1F7A4369" w14:textId="5797041C" w:rsidR="00504F23" w:rsidRPr="00323DD7" w:rsidRDefault="00D652E3" w:rsidP="000C41A1">
            <w:pPr>
              <w:spacing w:after="0" w:line="240" w:lineRule="auto"/>
              <w:jc w:val="both"/>
              <w:rPr>
                <w:rFonts w:asciiTheme="minorHAnsi" w:hAnsiTheme="minorHAnsi" w:cstheme="minorHAnsi"/>
              </w:rPr>
            </w:pPr>
            <w:r w:rsidRPr="00323DD7">
              <w:rPr>
                <w:rFonts w:asciiTheme="minorHAnsi" w:hAnsiTheme="minorHAnsi" w:cstheme="minorHAnsi"/>
              </w:rPr>
              <w:t>The secondary effects of fires and of fire suppression should be evaluated in order to ensure that these effects would not have any adverse effect on safety.</w:t>
            </w:r>
          </w:p>
        </w:tc>
        <w:tc>
          <w:tcPr>
            <w:tcW w:w="1286" w:type="dxa"/>
          </w:tcPr>
          <w:p w14:paraId="3078C965" w14:textId="02507C97" w:rsidR="00504F23" w:rsidRPr="00323DD7" w:rsidRDefault="004176F6" w:rsidP="00352752">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24D2EEA7" w14:textId="1EB889AF" w:rsidR="00504F23" w:rsidRPr="00190CBC" w:rsidRDefault="000B5882" w:rsidP="0097737F">
            <w:pPr>
              <w:spacing w:after="0" w:line="240" w:lineRule="auto"/>
              <w:jc w:val="both"/>
              <w:rPr>
                <w:rFonts w:asciiTheme="minorHAnsi" w:hAnsiTheme="minorHAnsi" w:cstheme="minorHAnsi"/>
              </w:rPr>
            </w:pPr>
            <w:r w:rsidRPr="00190CBC">
              <w:rPr>
                <w:rFonts w:asciiTheme="minorHAnsi" w:hAnsiTheme="minorHAnsi" w:cstheme="minorHAnsi"/>
              </w:rPr>
              <w:t>These items are included in the fire protection analysis.</w:t>
            </w:r>
          </w:p>
        </w:tc>
      </w:tr>
      <w:tr w:rsidR="007D6CD8" w:rsidRPr="00323DD7" w14:paraId="24DF45E8" w14:textId="77777777" w:rsidTr="004A4AD7">
        <w:tc>
          <w:tcPr>
            <w:tcW w:w="1910" w:type="dxa"/>
          </w:tcPr>
          <w:p w14:paraId="46C9EC35" w14:textId="6F326541" w:rsidR="007D6CD8" w:rsidRPr="00323DD7" w:rsidRDefault="007D6CD8" w:rsidP="007D6CD8">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II.6. </w:t>
            </w:r>
          </w:p>
        </w:tc>
        <w:tc>
          <w:tcPr>
            <w:tcW w:w="5069" w:type="dxa"/>
          </w:tcPr>
          <w:p w14:paraId="379A637D" w14:textId="4BC5958E" w:rsidR="007D6CD8" w:rsidRPr="00323DD7" w:rsidRDefault="007D6CD8" w:rsidP="007D6CD8">
            <w:pPr>
              <w:spacing w:after="0" w:line="240" w:lineRule="auto"/>
              <w:jc w:val="both"/>
              <w:rPr>
                <w:rFonts w:asciiTheme="minorHAnsi" w:hAnsiTheme="minorHAnsi" w:cstheme="minorHAnsi"/>
              </w:rPr>
            </w:pPr>
            <w:r w:rsidRPr="00323DD7">
              <w:rPr>
                <w:rFonts w:asciiTheme="minorHAnsi" w:hAnsiTheme="minorHAnsi" w:cstheme="minorHAnsi"/>
              </w:rPr>
              <w:t>Detailed guidance on the preparation of a fire hazard analysis is given in Ref. [20].</w:t>
            </w:r>
          </w:p>
        </w:tc>
        <w:tc>
          <w:tcPr>
            <w:tcW w:w="1286" w:type="dxa"/>
          </w:tcPr>
          <w:p w14:paraId="38E7879B" w14:textId="38B4C972" w:rsidR="007D6CD8" w:rsidRPr="00323DD7" w:rsidRDefault="007D6CD8" w:rsidP="00352752">
            <w:pPr>
              <w:spacing w:after="0" w:line="240" w:lineRule="auto"/>
              <w:jc w:val="center"/>
              <w:rPr>
                <w:rFonts w:asciiTheme="minorHAnsi" w:hAnsiTheme="minorHAnsi" w:cstheme="minorHAnsi"/>
              </w:rPr>
            </w:pPr>
            <w:r w:rsidRPr="00323DD7">
              <w:rPr>
                <w:rFonts w:asciiTheme="minorHAnsi" w:hAnsiTheme="minorHAnsi" w:cstheme="minorHAnsi"/>
              </w:rPr>
              <w:t>NR</w:t>
            </w:r>
          </w:p>
        </w:tc>
        <w:tc>
          <w:tcPr>
            <w:tcW w:w="4685" w:type="dxa"/>
          </w:tcPr>
          <w:p w14:paraId="254A0CF1" w14:textId="723927DD" w:rsidR="007D6CD8" w:rsidRPr="00323DD7" w:rsidRDefault="007D6CD8" w:rsidP="007D6CD8">
            <w:pPr>
              <w:spacing w:after="0" w:line="240" w:lineRule="auto"/>
              <w:rPr>
                <w:rFonts w:asciiTheme="minorHAnsi" w:hAnsiTheme="minorHAnsi" w:cstheme="minorHAnsi"/>
              </w:rPr>
            </w:pPr>
            <w:r w:rsidRPr="00323DD7">
              <w:rPr>
                <w:rFonts w:asciiTheme="minorHAnsi" w:hAnsiTheme="minorHAnsi" w:cstheme="minorHAnsi"/>
              </w:rPr>
              <w:t>This is a statement not a requirement.</w:t>
            </w:r>
          </w:p>
        </w:tc>
      </w:tr>
      <w:tr w:rsidR="007D6CD8" w:rsidRPr="00323DD7" w14:paraId="2B6A8D6D" w14:textId="77777777" w:rsidTr="004A4AD7">
        <w:tc>
          <w:tcPr>
            <w:tcW w:w="1910" w:type="dxa"/>
          </w:tcPr>
          <w:p w14:paraId="24898C48" w14:textId="44FE2FE8" w:rsidR="007D6CD8" w:rsidRPr="00323DD7" w:rsidRDefault="007D6CD8" w:rsidP="007D6CD8">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lastRenderedPageBreak/>
              <w:t xml:space="preserve">II.7. </w:t>
            </w:r>
          </w:p>
        </w:tc>
        <w:tc>
          <w:tcPr>
            <w:tcW w:w="5069" w:type="dxa"/>
          </w:tcPr>
          <w:p w14:paraId="4BD76612" w14:textId="2FB8AED1" w:rsidR="007D6CD8" w:rsidRPr="00323DD7" w:rsidRDefault="007D6CD8" w:rsidP="007D6CD8">
            <w:pPr>
              <w:spacing w:after="0" w:line="240" w:lineRule="auto"/>
              <w:jc w:val="both"/>
              <w:rPr>
                <w:rFonts w:asciiTheme="minorHAnsi" w:hAnsiTheme="minorHAnsi" w:cstheme="minorHAnsi"/>
              </w:rPr>
            </w:pPr>
            <w:r w:rsidRPr="00323DD7">
              <w:rPr>
                <w:rFonts w:asciiTheme="minorHAnsi" w:hAnsiTheme="minorHAnsi" w:cstheme="minorHAnsi"/>
              </w:rPr>
              <w:t>The fire hazard analysis should be complemented by fire probabilistic safety assessment, which has been used in many nuclear power plants to identify and rank the risks of fire. Probabilistic safety assessment could also be used in the design stage to support decision making in the deterministic design of plant layout and fire protection systems. Recommendations on the use of probabilistic safety assessment are provided in IAEA Safety Standards Series No. SSG</w:t>
            </w:r>
            <w:r w:rsidRPr="00323DD7">
              <w:rPr>
                <w:rFonts w:asciiTheme="minorHAnsi" w:hAnsiTheme="minorHAnsi" w:cstheme="minorHAnsi"/>
              </w:rPr>
              <w:noBreakHyphen/>
              <w:t>3, Development and Application of Level 1 Probabilistic Safety Assessment for Nuclear Power Plants [21].</w:t>
            </w:r>
          </w:p>
        </w:tc>
        <w:tc>
          <w:tcPr>
            <w:tcW w:w="1286" w:type="dxa"/>
          </w:tcPr>
          <w:p w14:paraId="2173980F" w14:textId="0E5B93B1" w:rsidR="007D6CD8" w:rsidRPr="00323DD7" w:rsidRDefault="00F929FC" w:rsidP="00352752">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6A9D30EB" w14:textId="344D0A04" w:rsidR="007D6CD8" w:rsidRPr="00190CBC" w:rsidRDefault="00D9449C" w:rsidP="00D9449C">
            <w:pPr>
              <w:spacing w:after="0" w:line="240" w:lineRule="auto"/>
              <w:jc w:val="both"/>
              <w:rPr>
                <w:rFonts w:asciiTheme="minorHAnsi" w:hAnsiTheme="minorHAnsi" w:cstheme="minorHAnsi"/>
              </w:rPr>
            </w:pPr>
            <w:r w:rsidRPr="00190CBC">
              <w:rPr>
                <w:rFonts w:asciiTheme="minorHAnsi" w:hAnsiTheme="minorHAnsi" w:cstheme="minorHAnsi"/>
              </w:rPr>
              <w:t xml:space="preserve">A deterministic fire protection analysis is provided in </w:t>
            </w:r>
            <w:r w:rsidR="000761E1" w:rsidRPr="00190CBC">
              <w:rPr>
                <w:rFonts w:asciiTheme="minorHAnsi" w:hAnsiTheme="minorHAnsi" w:cstheme="minorHAnsi"/>
              </w:rPr>
              <w:t>DCD [2]</w:t>
            </w:r>
            <w:r w:rsidRPr="00190CBC">
              <w:rPr>
                <w:rFonts w:asciiTheme="minorHAnsi" w:hAnsiTheme="minorHAnsi" w:cstheme="minorHAnsi"/>
              </w:rPr>
              <w:t xml:space="preserve"> Appendix 9A</w:t>
            </w:r>
            <w:r w:rsidR="001908B3" w:rsidRPr="00190CBC">
              <w:rPr>
                <w:rFonts w:asciiTheme="minorHAnsi" w:hAnsiTheme="minorHAnsi" w:cstheme="minorHAnsi"/>
              </w:rPr>
              <w:t>.</w:t>
            </w:r>
            <w:r w:rsidRPr="00190CBC">
              <w:rPr>
                <w:rFonts w:asciiTheme="minorHAnsi" w:hAnsiTheme="minorHAnsi" w:cstheme="minorHAnsi"/>
              </w:rPr>
              <w:t xml:space="preserve"> In addition, a fire risk assessment was performed as discussed in Chapter 57</w:t>
            </w:r>
            <w:r w:rsidR="000841AE" w:rsidRPr="00190CBC">
              <w:rPr>
                <w:rFonts w:asciiTheme="minorHAnsi" w:hAnsiTheme="minorHAnsi" w:cstheme="minorHAnsi"/>
              </w:rPr>
              <w:t xml:space="preserve"> [</w:t>
            </w:r>
            <w:r w:rsidR="0002433E">
              <w:rPr>
                <w:rFonts w:asciiTheme="minorHAnsi" w:hAnsiTheme="minorHAnsi" w:cstheme="minorHAnsi"/>
              </w:rPr>
              <w:t>4</w:t>
            </w:r>
            <w:r w:rsidR="000841AE" w:rsidRPr="00190CBC">
              <w:rPr>
                <w:rFonts w:asciiTheme="minorHAnsi" w:hAnsiTheme="minorHAnsi" w:cstheme="minorHAnsi"/>
              </w:rPr>
              <w:t>]</w:t>
            </w:r>
            <w:r w:rsidRPr="00190CBC">
              <w:rPr>
                <w:rFonts w:asciiTheme="minorHAnsi" w:hAnsiTheme="minorHAnsi" w:cstheme="minorHAnsi"/>
              </w:rPr>
              <w:t xml:space="preserve"> of the overall </w:t>
            </w:r>
            <w:r w:rsidR="00D42353" w:rsidRPr="00190CBC">
              <w:rPr>
                <w:rFonts w:asciiTheme="minorHAnsi" w:hAnsiTheme="minorHAnsi" w:cstheme="minorHAnsi"/>
              </w:rPr>
              <w:t>P</w:t>
            </w:r>
            <w:r w:rsidRPr="00190CBC">
              <w:rPr>
                <w:rFonts w:asciiTheme="minorHAnsi" w:hAnsiTheme="minorHAnsi" w:cstheme="minorHAnsi"/>
              </w:rPr>
              <w:t xml:space="preserve">robabilistic </w:t>
            </w:r>
            <w:r w:rsidR="00D42353" w:rsidRPr="00190CBC">
              <w:rPr>
                <w:rFonts w:asciiTheme="minorHAnsi" w:hAnsiTheme="minorHAnsi" w:cstheme="minorHAnsi"/>
              </w:rPr>
              <w:t>R</w:t>
            </w:r>
            <w:r w:rsidR="004F088D" w:rsidRPr="00190CBC">
              <w:rPr>
                <w:rFonts w:asciiTheme="minorHAnsi" w:hAnsiTheme="minorHAnsi" w:cstheme="minorHAnsi"/>
              </w:rPr>
              <w:t>isk</w:t>
            </w:r>
            <w:r w:rsidRPr="00190CBC">
              <w:rPr>
                <w:rFonts w:asciiTheme="minorHAnsi" w:hAnsiTheme="minorHAnsi" w:cstheme="minorHAnsi"/>
              </w:rPr>
              <w:t xml:space="preserve"> </w:t>
            </w:r>
            <w:r w:rsidR="00D42353" w:rsidRPr="00190CBC">
              <w:rPr>
                <w:rFonts w:asciiTheme="minorHAnsi" w:hAnsiTheme="minorHAnsi" w:cstheme="minorHAnsi"/>
              </w:rPr>
              <w:t>A</w:t>
            </w:r>
            <w:r w:rsidRPr="00190CBC">
              <w:rPr>
                <w:rFonts w:asciiTheme="minorHAnsi" w:hAnsiTheme="minorHAnsi" w:cstheme="minorHAnsi"/>
              </w:rPr>
              <w:t>ssessment (</w:t>
            </w:r>
            <w:r w:rsidR="00992641" w:rsidRPr="00190CBC">
              <w:rPr>
                <w:rFonts w:asciiTheme="minorHAnsi" w:hAnsiTheme="minorHAnsi" w:cstheme="minorHAnsi"/>
              </w:rPr>
              <w:t>PRA</w:t>
            </w:r>
            <w:r w:rsidRPr="00190CBC">
              <w:rPr>
                <w:rFonts w:asciiTheme="minorHAnsi" w:hAnsiTheme="minorHAnsi" w:cstheme="minorHAnsi"/>
              </w:rPr>
              <w:t>) for the AP1000 plant</w:t>
            </w:r>
            <w:r w:rsidR="00410310" w:rsidRPr="00190CBC">
              <w:rPr>
                <w:rFonts w:asciiTheme="minorHAnsi" w:hAnsiTheme="minorHAnsi" w:cstheme="minorHAnsi"/>
              </w:rPr>
              <w:t>.</w:t>
            </w:r>
          </w:p>
        </w:tc>
      </w:tr>
      <w:tr w:rsidR="007D6CD8" w:rsidRPr="00323DD7" w14:paraId="67A9D5BF" w14:textId="77777777" w:rsidTr="000C41A1">
        <w:tc>
          <w:tcPr>
            <w:tcW w:w="12950" w:type="dxa"/>
            <w:gridSpan w:val="4"/>
          </w:tcPr>
          <w:p w14:paraId="766DA6ED" w14:textId="24365EFD" w:rsidR="007D6CD8" w:rsidRPr="00190CBC" w:rsidRDefault="007D6CD8" w:rsidP="007D6CD8">
            <w:pPr>
              <w:tabs>
                <w:tab w:val="clear" w:pos="1872"/>
                <w:tab w:val="clear" w:pos="2448"/>
                <w:tab w:val="left" w:pos="1689"/>
              </w:tabs>
              <w:spacing w:after="0" w:line="240" w:lineRule="auto"/>
              <w:jc w:val="center"/>
              <w:rPr>
                <w:rFonts w:asciiTheme="minorHAnsi" w:hAnsiTheme="minorHAnsi" w:cstheme="minorHAnsi"/>
                <w:b/>
                <w:bCs/>
              </w:rPr>
            </w:pPr>
            <w:r w:rsidRPr="00190CBC">
              <w:rPr>
                <w:rFonts w:asciiTheme="minorHAnsi" w:hAnsiTheme="minorHAnsi" w:cstheme="minorHAnsi"/>
                <w:b/>
                <w:bCs/>
              </w:rPr>
              <w:t>FIRE BARRIERS</w:t>
            </w:r>
          </w:p>
        </w:tc>
      </w:tr>
      <w:tr w:rsidR="007D6CD8" w:rsidRPr="00323DD7" w14:paraId="125B0F5C" w14:textId="77777777" w:rsidTr="004A4AD7">
        <w:tc>
          <w:tcPr>
            <w:tcW w:w="1910" w:type="dxa"/>
          </w:tcPr>
          <w:p w14:paraId="7979DFC4" w14:textId="33BDCD73" w:rsidR="007D6CD8" w:rsidRPr="00323DD7" w:rsidRDefault="007D6CD8" w:rsidP="007D6CD8">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II.8. </w:t>
            </w:r>
          </w:p>
        </w:tc>
        <w:tc>
          <w:tcPr>
            <w:tcW w:w="5069" w:type="dxa"/>
          </w:tcPr>
          <w:p w14:paraId="538A6B2C" w14:textId="0EED6C05" w:rsidR="007D6CD8" w:rsidRPr="00323DD7" w:rsidRDefault="007D6CD8" w:rsidP="007D6CD8">
            <w:pPr>
              <w:spacing w:after="0" w:line="240" w:lineRule="auto"/>
              <w:jc w:val="both"/>
              <w:rPr>
                <w:rFonts w:asciiTheme="minorHAnsi" w:hAnsiTheme="minorHAnsi" w:cstheme="minorHAnsi"/>
              </w:rPr>
            </w:pPr>
            <w:r w:rsidRPr="00323DD7">
              <w:rPr>
                <w:rFonts w:asciiTheme="minorHAnsi" w:hAnsiTheme="minorHAnsi" w:cstheme="minorHAnsi"/>
              </w:rPr>
              <w:t>The overall purpose of fire barriers in nuclear power plants is to provide a boundary around a space (e.g. a fire compartment) with a demonstrated capability to withstand and contain an expected fire without allowing the fire to propagate across to, or otherwise cause direct or indirect damage to, materials or items on the side of the fire barrier not exposed to the fire. The fire barrier is expected to perform this function independently of any fire extinguishing action.</w:t>
            </w:r>
          </w:p>
        </w:tc>
        <w:tc>
          <w:tcPr>
            <w:tcW w:w="1286" w:type="dxa"/>
          </w:tcPr>
          <w:p w14:paraId="003E5254" w14:textId="18BFE974" w:rsidR="007D6CD8" w:rsidRPr="00323DD7" w:rsidRDefault="00501D0D" w:rsidP="00352752">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71E8FDBC" w14:textId="6B6B9526" w:rsidR="00380257" w:rsidRPr="00323DD7" w:rsidRDefault="008A0C65" w:rsidP="002D6303">
            <w:pPr>
              <w:spacing w:after="0" w:line="240" w:lineRule="auto"/>
              <w:jc w:val="both"/>
              <w:rPr>
                <w:rFonts w:asciiTheme="minorHAnsi" w:hAnsiTheme="minorHAnsi" w:cstheme="minorHAnsi"/>
              </w:rPr>
            </w:pPr>
            <w:r w:rsidRPr="00323DD7">
              <w:rPr>
                <w:rFonts w:asciiTheme="minorHAnsi" w:hAnsiTheme="minorHAnsi" w:cstheme="minorHAnsi"/>
              </w:rPr>
              <w:t xml:space="preserve">Fire barriers are provided in accordance with BTP CMEB 9.5-1 </w:t>
            </w:r>
            <w:r w:rsidR="003A305E" w:rsidRPr="00323DD7">
              <w:rPr>
                <w:rFonts w:asciiTheme="minorHAnsi" w:hAnsiTheme="minorHAnsi" w:cstheme="minorHAnsi"/>
              </w:rPr>
              <w:t>[</w:t>
            </w:r>
            <w:r w:rsidR="007A2384">
              <w:rPr>
                <w:rFonts w:asciiTheme="minorHAnsi" w:hAnsiTheme="minorHAnsi" w:cstheme="minorHAnsi"/>
              </w:rPr>
              <w:t>5</w:t>
            </w:r>
            <w:r w:rsidR="003A305E" w:rsidRPr="00323DD7">
              <w:rPr>
                <w:rFonts w:asciiTheme="minorHAnsi" w:hAnsiTheme="minorHAnsi" w:cstheme="minorHAnsi"/>
              </w:rPr>
              <w:t>]</w:t>
            </w:r>
            <w:r w:rsidRPr="00323DD7">
              <w:rPr>
                <w:rFonts w:asciiTheme="minorHAnsi" w:hAnsiTheme="minorHAnsi" w:cstheme="minorHAnsi"/>
              </w:rPr>
              <w:t>.</w:t>
            </w:r>
            <w:r w:rsidR="00E7244C" w:rsidRPr="00323DD7">
              <w:rPr>
                <w:rFonts w:asciiTheme="minorHAnsi" w:hAnsiTheme="minorHAnsi" w:cstheme="minorHAnsi"/>
              </w:rPr>
              <w:t xml:space="preserve"> </w:t>
            </w:r>
            <w:r w:rsidR="00380257" w:rsidRPr="00323DD7">
              <w:rPr>
                <w:rFonts w:asciiTheme="minorHAnsi" w:hAnsiTheme="minorHAnsi" w:cstheme="minorHAnsi"/>
              </w:rPr>
              <w:t>The AP1000 fire safety design has been achieved by</w:t>
            </w:r>
            <w:r w:rsidR="00B747B4" w:rsidRPr="00323DD7">
              <w:rPr>
                <w:rFonts w:asciiTheme="minorHAnsi" w:hAnsiTheme="minorHAnsi" w:cstheme="minorHAnsi"/>
              </w:rPr>
              <w:t xml:space="preserve"> ensuring that a fire is prevented from spreading between redundant trains of equipment </w:t>
            </w:r>
            <w:r w:rsidR="00A971D2" w:rsidRPr="00323DD7">
              <w:rPr>
                <w:rFonts w:asciiTheme="minorHAnsi" w:hAnsiTheme="minorHAnsi" w:cstheme="minorHAnsi"/>
              </w:rPr>
              <w:t>utilizing</w:t>
            </w:r>
            <w:r w:rsidR="00B747B4" w:rsidRPr="00323DD7">
              <w:rPr>
                <w:rFonts w:asciiTheme="minorHAnsi" w:hAnsiTheme="minorHAnsi" w:cstheme="minorHAnsi"/>
              </w:rPr>
              <w:t xml:space="preserve"> appropriate combinations of physical separation, partial </w:t>
            </w:r>
            <w:r w:rsidR="00DC0B15" w:rsidRPr="00323DD7">
              <w:rPr>
                <w:rFonts w:asciiTheme="minorHAnsi" w:hAnsiTheme="minorHAnsi" w:cstheme="minorHAnsi"/>
              </w:rPr>
              <w:t>fire-resistant</w:t>
            </w:r>
            <w:r w:rsidR="00B747B4" w:rsidRPr="00323DD7">
              <w:rPr>
                <w:rFonts w:asciiTheme="minorHAnsi" w:hAnsiTheme="minorHAnsi" w:cstheme="minorHAnsi"/>
              </w:rPr>
              <w:t xml:space="preserve"> </w:t>
            </w:r>
            <w:r w:rsidR="00842EC5" w:rsidRPr="00323DD7">
              <w:rPr>
                <w:rFonts w:asciiTheme="minorHAnsi" w:hAnsiTheme="minorHAnsi" w:cstheme="minorHAnsi"/>
              </w:rPr>
              <w:t>barriers,</w:t>
            </w:r>
            <w:r w:rsidR="00B747B4" w:rsidRPr="00323DD7">
              <w:rPr>
                <w:rFonts w:asciiTheme="minorHAnsi" w:hAnsiTheme="minorHAnsi" w:cstheme="minorHAnsi"/>
              </w:rPr>
              <w:t xml:space="preserve"> and fire barriers, including </w:t>
            </w:r>
            <w:r w:rsidR="00D2196B">
              <w:rPr>
                <w:rFonts w:asciiTheme="minorHAnsi" w:hAnsiTheme="minorHAnsi" w:cstheme="minorHAnsi"/>
              </w:rPr>
              <w:t xml:space="preserve"> safety-related</w:t>
            </w:r>
            <w:r w:rsidR="00B747B4" w:rsidRPr="00323DD7">
              <w:rPr>
                <w:rFonts w:asciiTheme="minorHAnsi" w:hAnsiTheme="minorHAnsi" w:cstheme="minorHAnsi"/>
              </w:rPr>
              <w:t xml:space="preserve"> nuclear fire barriers</w:t>
            </w:r>
            <w:r w:rsidR="00A971D2" w:rsidRPr="00323DD7">
              <w:rPr>
                <w:rFonts w:asciiTheme="minorHAnsi" w:hAnsiTheme="minorHAnsi" w:cstheme="minorHAnsi"/>
              </w:rPr>
              <w:t>.</w:t>
            </w:r>
            <w:r w:rsidR="00A971D2" w:rsidRPr="00323DD7">
              <w:t xml:space="preserve"> </w:t>
            </w:r>
          </w:p>
        </w:tc>
      </w:tr>
      <w:tr w:rsidR="007D6CD8" w:rsidRPr="00323DD7" w14:paraId="2AF9CC65" w14:textId="77777777" w:rsidTr="004A4AD7">
        <w:tc>
          <w:tcPr>
            <w:tcW w:w="1910" w:type="dxa"/>
          </w:tcPr>
          <w:p w14:paraId="4A68FA3D" w14:textId="7B6C6ED9" w:rsidR="007D6CD8" w:rsidRPr="00323DD7" w:rsidRDefault="007D6CD8" w:rsidP="007D6CD8">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II.9. </w:t>
            </w:r>
          </w:p>
        </w:tc>
        <w:tc>
          <w:tcPr>
            <w:tcW w:w="5069" w:type="dxa"/>
          </w:tcPr>
          <w:p w14:paraId="5634607A" w14:textId="77777777" w:rsidR="007D6CD8" w:rsidRPr="00323DD7" w:rsidRDefault="007D6CD8" w:rsidP="007D6CD8">
            <w:pPr>
              <w:spacing w:after="0" w:line="240" w:lineRule="auto"/>
              <w:jc w:val="both"/>
              <w:rPr>
                <w:rFonts w:asciiTheme="minorHAnsi" w:hAnsiTheme="minorHAnsi" w:cstheme="minorHAnsi"/>
              </w:rPr>
            </w:pPr>
            <w:r w:rsidRPr="00323DD7">
              <w:rPr>
                <w:rFonts w:asciiTheme="minorHAnsi" w:hAnsiTheme="minorHAnsi" w:cstheme="minorHAnsi"/>
              </w:rPr>
              <w:t xml:space="preserve">The fire resistance of fire barriers is characterized by stability, integrity and insulation under fire conditions. The corresponding physical criteria are as follows: </w:t>
            </w:r>
          </w:p>
          <w:p w14:paraId="102B3C86" w14:textId="77777777" w:rsidR="007D6CD8" w:rsidRPr="00323DD7" w:rsidRDefault="007D6CD8" w:rsidP="007D6CD8">
            <w:pPr>
              <w:spacing w:after="0" w:line="240" w:lineRule="auto"/>
              <w:jc w:val="both"/>
              <w:rPr>
                <w:rFonts w:asciiTheme="minorHAnsi" w:hAnsiTheme="minorHAnsi" w:cstheme="minorHAnsi"/>
              </w:rPr>
            </w:pPr>
            <w:r w:rsidRPr="00323DD7">
              <w:rPr>
                <w:rFonts w:asciiTheme="minorHAnsi" w:hAnsiTheme="minorHAnsi" w:cstheme="minorHAnsi"/>
              </w:rPr>
              <w:t xml:space="preserve">(a) Mechanical resistance; </w:t>
            </w:r>
          </w:p>
          <w:p w14:paraId="681A6510" w14:textId="77777777" w:rsidR="007D6CD8" w:rsidRPr="00323DD7" w:rsidRDefault="007D6CD8" w:rsidP="007D6CD8">
            <w:pPr>
              <w:spacing w:after="0" w:line="240" w:lineRule="auto"/>
              <w:jc w:val="both"/>
              <w:rPr>
                <w:rFonts w:asciiTheme="minorHAnsi" w:hAnsiTheme="minorHAnsi" w:cstheme="minorHAnsi"/>
              </w:rPr>
            </w:pPr>
            <w:r w:rsidRPr="00323DD7">
              <w:rPr>
                <w:rFonts w:asciiTheme="minorHAnsi" w:hAnsiTheme="minorHAnsi" w:cstheme="minorHAnsi"/>
              </w:rPr>
              <w:t>(b) Capacity to withstand flames, hot gases and flammable gases;</w:t>
            </w:r>
          </w:p>
          <w:p w14:paraId="482B9EA4" w14:textId="77777777" w:rsidR="007D6CD8" w:rsidRPr="00323DD7" w:rsidRDefault="007D6CD8" w:rsidP="007D6CD8">
            <w:pPr>
              <w:spacing w:after="0" w:line="240" w:lineRule="auto"/>
              <w:jc w:val="both"/>
              <w:rPr>
                <w:rFonts w:asciiTheme="minorHAnsi" w:hAnsiTheme="minorHAnsi" w:cstheme="minorHAnsi"/>
              </w:rPr>
            </w:pPr>
            <w:r w:rsidRPr="00323DD7">
              <w:rPr>
                <w:rFonts w:asciiTheme="minorHAnsi" w:hAnsiTheme="minorHAnsi" w:cstheme="minorHAnsi"/>
              </w:rPr>
              <w:t>(c) Thermal insulation that is considered satisfactory when the temperature of the unexposed face remains below a prescribed value (e.g. 140°C on average, and 180°C at any one point) over a defined period of time.</w:t>
            </w:r>
          </w:p>
          <w:p w14:paraId="3854CA61" w14:textId="2C8297CB" w:rsidR="007D6CD8" w:rsidRPr="00323DD7" w:rsidRDefault="007D6CD8" w:rsidP="007D6CD8">
            <w:pPr>
              <w:spacing w:after="0" w:line="240" w:lineRule="auto"/>
              <w:jc w:val="both"/>
              <w:rPr>
                <w:rFonts w:asciiTheme="minorHAnsi" w:hAnsiTheme="minorHAnsi" w:cstheme="minorHAnsi"/>
              </w:rPr>
            </w:pPr>
            <w:r w:rsidRPr="00323DD7">
              <w:rPr>
                <w:rFonts w:asciiTheme="minorHAnsi" w:hAnsiTheme="minorHAnsi" w:cstheme="minorHAnsi"/>
              </w:rPr>
              <w:lastRenderedPageBreak/>
              <w:t>The absence of relevant emissions of flammable gases from the face unexposed to the fire should also be verified.</w:t>
            </w:r>
          </w:p>
        </w:tc>
        <w:tc>
          <w:tcPr>
            <w:tcW w:w="1286" w:type="dxa"/>
          </w:tcPr>
          <w:p w14:paraId="27E4CB60" w14:textId="1B36174E" w:rsidR="007D6CD8" w:rsidRPr="00323DD7" w:rsidRDefault="001D7F11" w:rsidP="00352752">
            <w:pPr>
              <w:spacing w:after="0" w:line="240" w:lineRule="auto"/>
              <w:jc w:val="center"/>
              <w:rPr>
                <w:rFonts w:asciiTheme="minorHAnsi" w:hAnsiTheme="minorHAnsi" w:cstheme="minorHAnsi"/>
              </w:rPr>
            </w:pPr>
            <w:r w:rsidRPr="00323DD7">
              <w:rPr>
                <w:rFonts w:asciiTheme="minorHAnsi" w:hAnsiTheme="minorHAnsi" w:cstheme="minorHAnsi"/>
              </w:rPr>
              <w:lastRenderedPageBreak/>
              <w:t>COM</w:t>
            </w:r>
          </w:p>
        </w:tc>
        <w:tc>
          <w:tcPr>
            <w:tcW w:w="4685" w:type="dxa"/>
          </w:tcPr>
          <w:p w14:paraId="0535D7AF" w14:textId="6D26DEBE" w:rsidR="005B69A8" w:rsidRPr="00323DD7" w:rsidRDefault="002239B8" w:rsidP="002239B8">
            <w:pPr>
              <w:spacing w:after="0" w:line="240" w:lineRule="auto"/>
              <w:jc w:val="both"/>
              <w:rPr>
                <w:rFonts w:asciiTheme="minorHAnsi" w:hAnsiTheme="minorHAnsi" w:cstheme="minorHAnsi"/>
              </w:rPr>
            </w:pPr>
            <w:r w:rsidRPr="00323DD7">
              <w:rPr>
                <w:rFonts w:asciiTheme="minorHAnsi" w:hAnsiTheme="minorHAnsi" w:cstheme="minorHAnsi"/>
              </w:rPr>
              <w:t xml:space="preserve">Fire barriers are provided in accordance with BTP CMEB 9.5-1 </w:t>
            </w:r>
            <w:r w:rsidR="00F20A22" w:rsidRPr="00323DD7">
              <w:rPr>
                <w:rFonts w:asciiTheme="minorHAnsi" w:hAnsiTheme="minorHAnsi" w:cstheme="minorHAnsi"/>
              </w:rPr>
              <w:t>[</w:t>
            </w:r>
            <w:r w:rsidR="007A2384">
              <w:rPr>
                <w:rFonts w:asciiTheme="minorHAnsi" w:hAnsiTheme="minorHAnsi" w:cstheme="minorHAnsi"/>
              </w:rPr>
              <w:t>5</w:t>
            </w:r>
            <w:r w:rsidR="00F20A22" w:rsidRPr="00323DD7">
              <w:rPr>
                <w:rFonts w:asciiTheme="minorHAnsi" w:hAnsiTheme="minorHAnsi" w:cstheme="minorHAnsi"/>
              </w:rPr>
              <w:t>]</w:t>
            </w:r>
            <w:r w:rsidRPr="00323DD7">
              <w:rPr>
                <w:rFonts w:asciiTheme="minorHAnsi" w:hAnsiTheme="minorHAnsi" w:cstheme="minorHAnsi"/>
              </w:rPr>
              <w:t>.</w:t>
            </w:r>
            <w:r w:rsidR="00EE102F" w:rsidRPr="00323DD7">
              <w:rPr>
                <w:rFonts w:asciiTheme="minorHAnsi" w:hAnsiTheme="minorHAnsi" w:cstheme="minorHAnsi"/>
              </w:rPr>
              <w:t xml:space="preserve"> </w:t>
            </w:r>
            <w:r w:rsidR="005B69A8" w:rsidRPr="00323DD7">
              <w:rPr>
                <w:rFonts w:asciiTheme="minorHAnsi" w:hAnsiTheme="minorHAnsi" w:cstheme="minorHAnsi"/>
              </w:rPr>
              <w:t xml:space="preserve">Examination, maintenance, inspection, and testing of fire barriers and their penetrations will be actively managed and undertaken in accordance with the relevant plant schedules and local codes. </w:t>
            </w:r>
          </w:p>
          <w:p w14:paraId="0F5AD714" w14:textId="67996F5F" w:rsidR="007D6CD8" w:rsidRPr="00323DD7" w:rsidRDefault="007D6CD8" w:rsidP="0026549A">
            <w:pPr>
              <w:spacing w:after="0" w:line="240" w:lineRule="auto"/>
              <w:jc w:val="both"/>
              <w:rPr>
                <w:rFonts w:asciiTheme="minorHAnsi" w:hAnsiTheme="minorHAnsi" w:cstheme="minorHAnsi"/>
              </w:rPr>
            </w:pPr>
          </w:p>
        </w:tc>
      </w:tr>
      <w:tr w:rsidR="005E6DDB" w:rsidRPr="00323DD7" w14:paraId="17B00155" w14:textId="77777777" w:rsidTr="004A4AD7">
        <w:tc>
          <w:tcPr>
            <w:tcW w:w="1910" w:type="dxa"/>
          </w:tcPr>
          <w:p w14:paraId="4C230606" w14:textId="6DF55C2C" w:rsidR="005E6DDB" w:rsidRPr="00323DD7" w:rsidRDefault="005E6DDB" w:rsidP="005E6DDB">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II.10. </w:t>
            </w:r>
          </w:p>
        </w:tc>
        <w:tc>
          <w:tcPr>
            <w:tcW w:w="5069" w:type="dxa"/>
          </w:tcPr>
          <w:p w14:paraId="58754B6D" w14:textId="77777777" w:rsidR="005E6DDB" w:rsidRPr="00323DD7" w:rsidRDefault="005E6DDB" w:rsidP="005E6DDB">
            <w:pPr>
              <w:spacing w:after="0" w:line="240" w:lineRule="auto"/>
              <w:jc w:val="both"/>
              <w:rPr>
                <w:rFonts w:asciiTheme="minorHAnsi" w:hAnsiTheme="minorHAnsi" w:cstheme="minorHAnsi"/>
              </w:rPr>
            </w:pPr>
            <w:r w:rsidRPr="00323DD7">
              <w:rPr>
                <w:rFonts w:asciiTheme="minorHAnsi" w:hAnsiTheme="minorHAnsi" w:cstheme="minorHAnsi"/>
              </w:rPr>
              <w:t>Fire barriers can be categorized according to three performance criteria, depending on their specific function and their potential role in a fire, as follows:</w:t>
            </w:r>
          </w:p>
          <w:p w14:paraId="49D2DD79" w14:textId="77777777" w:rsidR="005E6DDB" w:rsidRPr="00323DD7" w:rsidRDefault="005E6DDB" w:rsidP="005E6DDB">
            <w:pPr>
              <w:spacing w:after="0" w:line="240" w:lineRule="auto"/>
              <w:jc w:val="both"/>
              <w:rPr>
                <w:rFonts w:asciiTheme="minorHAnsi" w:hAnsiTheme="minorHAnsi" w:cstheme="minorHAnsi"/>
              </w:rPr>
            </w:pPr>
            <w:r w:rsidRPr="00323DD7">
              <w:rPr>
                <w:rFonts w:asciiTheme="minorHAnsi" w:hAnsiTheme="minorHAnsi" w:cstheme="minorHAnsi"/>
              </w:rPr>
              <w:t xml:space="preserve">(a) Load bearing capability (stability): The ability of a specimen of a load bearing element to support its test load, where appropriate, without exceeding specified criteria for the extent of deformation, the rate of deformation, or both. </w:t>
            </w:r>
          </w:p>
          <w:p w14:paraId="17416272" w14:textId="77777777" w:rsidR="005E6DDB" w:rsidRPr="00323DD7" w:rsidRDefault="005E6DDB" w:rsidP="005E6DDB">
            <w:pPr>
              <w:spacing w:after="0" w:line="240" w:lineRule="auto"/>
              <w:jc w:val="both"/>
              <w:rPr>
                <w:rFonts w:asciiTheme="minorHAnsi" w:hAnsiTheme="minorHAnsi" w:cstheme="minorHAnsi"/>
              </w:rPr>
            </w:pPr>
            <w:r w:rsidRPr="00323DD7">
              <w:rPr>
                <w:rFonts w:asciiTheme="minorHAnsi" w:hAnsiTheme="minorHAnsi" w:cstheme="minorHAnsi"/>
              </w:rPr>
              <w:t xml:space="preserve">(b) Integrity: The ability of a specimen of a separating element to contain a fire with regard to specified criteria for collapse and freedom from holes, cracks and fissures, and sustained flaming on the unexposed face. </w:t>
            </w:r>
          </w:p>
          <w:p w14:paraId="76AAEB05" w14:textId="39875129" w:rsidR="005E6DDB" w:rsidRPr="00323DD7" w:rsidRDefault="005E6DDB" w:rsidP="005E6DDB">
            <w:pPr>
              <w:spacing w:after="0" w:line="240" w:lineRule="auto"/>
              <w:jc w:val="both"/>
              <w:rPr>
                <w:rFonts w:asciiTheme="minorHAnsi" w:hAnsiTheme="minorHAnsi" w:cstheme="minorHAnsi"/>
              </w:rPr>
            </w:pPr>
            <w:r w:rsidRPr="00323DD7">
              <w:rPr>
                <w:rFonts w:asciiTheme="minorHAnsi" w:hAnsiTheme="minorHAnsi" w:cstheme="minorHAnsi"/>
              </w:rPr>
              <w:t>(c) Insulation: The ability of a specimen of a separating element to restrict the temperature rise of the unexposed face to below specified levels.</w:t>
            </w:r>
          </w:p>
        </w:tc>
        <w:tc>
          <w:tcPr>
            <w:tcW w:w="1286" w:type="dxa"/>
          </w:tcPr>
          <w:p w14:paraId="16070CAA" w14:textId="0AA0DE27" w:rsidR="005E6DDB" w:rsidRPr="00323DD7" w:rsidRDefault="005E6DDB" w:rsidP="00352752">
            <w:pPr>
              <w:spacing w:after="0" w:line="240" w:lineRule="auto"/>
              <w:jc w:val="center"/>
              <w:rPr>
                <w:rFonts w:asciiTheme="minorHAnsi" w:hAnsiTheme="minorHAnsi" w:cstheme="minorHAnsi"/>
              </w:rPr>
            </w:pPr>
            <w:r w:rsidRPr="00323DD7">
              <w:rPr>
                <w:rFonts w:asciiTheme="minorHAnsi" w:hAnsiTheme="minorHAnsi" w:cstheme="minorHAnsi"/>
              </w:rPr>
              <w:t>NR</w:t>
            </w:r>
          </w:p>
        </w:tc>
        <w:tc>
          <w:tcPr>
            <w:tcW w:w="4685" w:type="dxa"/>
          </w:tcPr>
          <w:p w14:paraId="277D9453" w14:textId="47F9769A" w:rsidR="005E6DDB" w:rsidRPr="00323DD7" w:rsidRDefault="005E6DDB" w:rsidP="005E6DDB">
            <w:pPr>
              <w:spacing w:after="0" w:line="240" w:lineRule="auto"/>
              <w:rPr>
                <w:rFonts w:asciiTheme="minorHAnsi" w:hAnsiTheme="minorHAnsi" w:cstheme="minorHAnsi"/>
              </w:rPr>
            </w:pPr>
            <w:r w:rsidRPr="00323DD7">
              <w:rPr>
                <w:rFonts w:asciiTheme="minorHAnsi" w:hAnsiTheme="minorHAnsi" w:cstheme="minorHAnsi"/>
              </w:rPr>
              <w:t>This is a statement not a requirement.</w:t>
            </w:r>
          </w:p>
        </w:tc>
      </w:tr>
      <w:tr w:rsidR="00EE1DD2" w:rsidRPr="00323DD7" w14:paraId="6A775486" w14:textId="77777777" w:rsidTr="004A4AD7">
        <w:tc>
          <w:tcPr>
            <w:tcW w:w="1910" w:type="dxa"/>
          </w:tcPr>
          <w:p w14:paraId="6FFDA467" w14:textId="1CF6613C" w:rsidR="00EE1DD2" w:rsidRPr="00323DD7" w:rsidRDefault="00EE1DD2" w:rsidP="00EE1DD2">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II.11. </w:t>
            </w:r>
          </w:p>
        </w:tc>
        <w:tc>
          <w:tcPr>
            <w:tcW w:w="5069" w:type="dxa"/>
          </w:tcPr>
          <w:p w14:paraId="7098F768" w14:textId="247F930E" w:rsidR="00EE1DD2" w:rsidRPr="00323DD7" w:rsidRDefault="00EE1DD2" w:rsidP="00EE1DD2">
            <w:pPr>
              <w:spacing w:after="0" w:line="240" w:lineRule="auto"/>
              <w:jc w:val="both"/>
              <w:rPr>
                <w:rFonts w:asciiTheme="minorHAnsi" w:hAnsiTheme="minorHAnsi" w:cstheme="minorHAnsi"/>
              </w:rPr>
            </w:pPr>
            <w:r w:rsidRPr="00323DD7">
              <w:rPr>
                <w:rFonts w:asciiTheme="minorHAnsi" w:hAnsiTheme="minorHAnsi" w:cstheme="minorHAnsi"/>
              </w:rPr>
              <w:t xml:space="preserve">Within each of the categories in para. II.10, the fire classification of the components is expressed as a ‘rating’ (in minutes or hours) corresponding to the period of time for which the components continue to perform their function when subjected to a thermal test </w:t>
            </w:r>
            <w:proofErr w:type="spellStart"/>
            <w:r w:rsidRPr="00323DD7">
              <w:rPr>
                <w:rFonts w:asciiTheme="minorHAnsi" w:hAnsiTheme="minorHAnsi" w:cstheme="minorHAnsi"/>
              </w:rPr>
              <w:t>programme</w:t>
            </w:r>
            <w:proofErr w:type="spellEnd"/>
            <w:r w:rsidRPr="00323DD7">
              <w:rPr>
                <w:rFonts w:asciiTheme="minorHAnsi" w:hAnsiTheme="minorHAnsi" w:cstheme="minorHAnsi"/>
              </w:rPr>
              <w:t xml:space="preserve"> in accordance with the standards of the International Organization for Standardization (see Ref. [22]) or other relevant standards.</w:t>
            </w:r>
          </w:p>
        </w:tc>
        <w:tc>
          <w:tcPr>
            <w:tcW w:w="1286" w:type="dxa"/>
          </w:tcPr>
          <w:p w14:paraId="37583184" w14:textId="5877396F" w:rsidR="00EE1DD2" w:rsidRPr="00323DD7" w:rsidRDefault="00EE1DD2" w:rsidP="00352752">
            <w:pPr>
              <w:spacing w:after="0" w:line="240" w:lineRule="auto"/>
              <w:jc w:val="center"/>
              <w:rPr>
                <w:rFonts w:asciiTheme="minorHAnsi" w:hAnsiTheme="minorHAnsi" w:cstheme="minorHAnsi"/>
              </w:rPr>
            </w:pPr>
            <w:r w:rsidRPr="00323DD7">
              <w:rPr>
                <w:rFonts w:asciiTheme="minorHAnsi" w:hAnsiTheme="minorHAnsi" w:cstheme="minorHAnsi"/>
              </w:rPr>
              <w:t>NR</w:t>
            </w:r>
          </w:p>
        </w:tc>
        <w:tc>
          <w:tcPr>
            <w:tcW w:w="4685" w:type="dxa"/>
          </w:tcPr>
          <w:p w14:paraId="4D705B9C" w14:textId="33A2D005" w:rsidR="00EE1DD2" w:rsidRPr="00323DD7" w:rsidRDefault="00EE1DD2" w:rsidP="00EE1DD2">
            <w:pPr>
              <w:spacing w:after="0" w:line="240" w:lineRule="auto"/>
              <w:rPr>
                <w:rFonts w:asciiTheme="minorHAnsi" w:hAnsiTheme="minorHAnsi" w:cstheme="minorHAnsi"/>
                <w:color w:val="000000" w:themeColor="text1"/>
              </w:rPr>
            </w:pPr>
            <w:r w:rsidRPr="00323DD7">
              <w:rPr>
                <w:rFonts w:asciiTheme="minorHAnsi" w:hAnsiTheme="minorHAnsi" w:cstheme="minorHAnsi"/>
                <w:color w:val="000000" w:themeColor="text1"/>
              </w:rPr>
              <w:t>This is a statement not a requirement.</w:t>
            </w:r>
          </w:p>
        </w:tc>
      </w:tr>
      <w:tr w:rsidR="00EE1DD2" w:rsidRPr="00323DD7" w14:paraId="5489A287" w14:textId="77777777" w:rsidTr="004A4AD7">
        <w:tc>
          <w:tcPr>
            <w:tcW w:w="1910" w:type="dxa"/>
          </w:tcPr>
          <w:p w14:paraId="7EF2853F" w14:textId="6E1ED905" w:rsidR="00EE1DD2" w:rsidRPr="00323DD7" w:rsidRDefault="00EE1DD2" w:rsidP="00EE1DD2">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II.12. </w:t>
            </w:r>
          </w:p>
        </w:tc>
        <w:tc>
          <w:tcPr>
            <w:tcW w:w="5069" w:type="dxa"/>
          </w:tcPr>
          <w:p w14:paraId="38EEC9A8" w14:textId="085D653F" w:rsidR="00EE1DD2" w:rsidRPr="00323DD7" w:rsidRDefault="00EE1DD2" w:rsidP="00EE1DD2">
            <w:pPr>
              <w:spacing w:after="0" w:line="240" w:lineRule="auto"/>
              <w:jc w:val="both"/>
              <w:rPr>
                <w:rFonts w:asciiTheme="minorHAnsi" w:hAnsiTheme="minorHAnsi" w:cstheme="minorHAnsi"/>
              </w:rPr>
            </w:pPr>
            <w:r w:rsidRPr="00323DD7">
              <w:rPr>
                <w:rFonts w:asciiTheme="minorHAnsi" w:hAnsiTheme="minorHAnsi" w:cstheme="minorHAnsi"/>
              </w:rPr>
              <w:t xml:space="preserve">The specific functions (load bearing capacity, integrity and insulation) and ratings (e.g. 90 min, 120 min, 180 min) of fire barrier elements (e.g. walls, ceilings, floors, </w:t>
            </w:r>
            <w:r w:rsidRPr="00323DD7">
              <w:rPr>
                <w:rFonts w:asciiTheme="minorHAnsi" w:hAnsiTheme="minorHAnsi" w:cstheme="minorHAnsi"/>
              </w:rPr>
              <w:lastRenderedPageBreak/>
              <w:t>doors, dampers, penetration seals) should be specified in the fire hazard analysis.</w:t>
            </w:r>
          </w:p>
        </w:tc>
        <w:tc>
          <w:tcPr>
            <w:tcW w:w="1286" w:type="dxa"/>
          </w:tcPr>
          <w:p w14:paraId="3BBB10F7" w14:textId="08E0E226" w:rsidR="00EE1DD2" w:rsidRPr="00323DD7" w:rsidRDefault="0075571B" w:rsidP="005351B7">
            <w:pPr>
              <w:spacing w:after="0" w:line="240" w:lineRule="auto"/>
              <w:jc w:val="center"/>
              <w:rPr>
                <w:rFonts w:asciiTheme="minorHAnsi" w:hAnsiTheme="minorHAnsi" w:cstheme="minorHAnsi"/>
              </w:rPr>
            </w:pPr>
            <w:r w:rsidRPr="00323DD7">
              <w:rPr>
                <w:rFonts w:asciiTheme="minorHAnsi" w:hAnsiTheme="minorHAnsi" w:cstheme="minorHAnsi"/>
              </w:rPr>
              <w:lastRenderedPageBreak/>
              <w:t>COM</w:t>
            </w:r>
          </w:p>
        </w:tc>
        <w:tc>
          <w:tcPr>
            <w:tcW w:w="4685" w:type="dxa"/>
          </w:tcPr>
          <w:p w14:paraId="1286B2E4" w14:textId="2BFCB268" w:rsidR="00EE1DD2" w:rsidRPr="00323DD7" w:rsidRDefault="007879A8" w:rsidP="00F520C6">
            <w:pPr>
              <w:spacing w:after="0" w:line="240" w:lineRule="auto"/>
              <w:jc w:val="both"/>
              <w:rPr>
                <w:rFonts w:asciiTheme="minorHAnsi" w:hAnsiTheme="minorHAnsi" w:cstheme="minorHAnsi"/>
              </w:rPr>
            </w:pPr>
            <w:r w:rsidRPr="00323DD7">
              <w:rPr>
                <w:rFonts w:asciiTheme="minorHAnsi" w:hAnsiTheme="minorHAnsi" w:cstheme="minorHAnsi"/>
              </w:rPr>
              <w:t xml:space="preserve">The fire protection analysis contains a description of plant fire areas, fire zones, fire barriers, and the protection of fire barrier openings, as well as a </w:t>
            </w:r>
            <w:r w:rsidRPr="00323DD7">
              <w:rPr>
                <w:rFonts w:asciiTheme="minorHAnsi" w:hAnsiTheme="minorHAnsi" w:cstheme="minorHAnsi"/>
              </w:rPr>
              <w:lastRenderedPageBreak/>
              <w:t>description of the separation between redundant safe shutdown components.</w:t>
            </w:r>
          </w:p>
        </w:tc>
      </w:tr>
      <w:tr w:rsidR="00EE1DD2" w:rsidRPr="00323DD7" w14:paraId="0F9BE68C" w14:textId="77777777" w:rsidTr="000C41A1">
        <w:tc>
          <w:tcPr>
            <w:tcW w:w="12950" w:type="dxa"/>
            <w:gridSpan w:val="4"/>
          </w:tcPr>
          <w:p w14:paraId="0B1A6B88" w14:textId="1373E5B0" w:rsidR="00EE1DD2" w:rsidRPr="00190CBC" w:rsidRDefault="00EE1DD2" w:rsidP="00EE1DD2">
            <w:pPr>
              <w:spacing w:after="0" w:line="240" w:lineRule="auto"/>
              <w:jc w:val="center"/>
              <w:rPr>
                <w:rFonts w:asciiTheme="minorHAnsi" w:hAnsiTheme="minorHAnsi" w:cstheme="minorHAnsi"/>
                <w:b/>
                <w:bCs/>
              </w:rPr>
            </w:pPr>
            <w:r w:rsidRPr="00190CBC">
              <w:rPr>
                <w:rFonts w:asciiTheme="minorHAnsi" w:hAnsiTheme="minorHAnsi" w:cstheme="minorHAnsi"/>
                <w:b/>
                <w:bCs/>
              </w:rPr>
              <w:lastRenderedPageBreak/>
              <w:t>FIRE CONTAINMENT APPROACH</w:t>
            </w:r>
          </w:p>
        </w:tc>
      </w:tr>
      <w:tr w:rsidR="00EE1DD2" w:rsidRPr="00323DD7" w14:paraId="14A179A6" w14:textId="77777777" w:rsidTr="004A4AD7">
        <w:tc>
          <w:tcPr>
            <w:tcW w:w="1910" w:type="dxa"/>
          </w:tcPr>
          <w:p w14:paraId="6AE84DCB" w14:textId="7FA51499" w:rsidR="00EE1DD2" w:rsidRPr="00323DD7" w:rsidRDefault="00EE1DD2" w:rsidP="00EE1DD2">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II.13. </w:t>
            </w:r>
          </w:p>
        </w:tc>
        <w:tc>
          <w:tcPr>
            <w:tcW w:w="5069" w:type="dxa"/>
          </w:tcPr>
          <w:p w14:paraId="6CFD42C7" w14:textId="05E95F6A" w:rsidR="00EE1DD2" w:rsidRPr="00323DD7" w:rsidRDefault="00EE1DD2" w:rsidP="00EE1DD2">
            <w:pPr>
              <w:spacing w:after="0" w:line="240" w:lineRule="auto"/>
              <w:jc w:val="both"/>
              <w:rPr>
                <w:rFonts w:asciiTheme="minorHAnsi" w:hAnsiTheme="minorHAnsi" w:cstheme="minorHAnsi"/>
              </w:rPr>
            </w:pPr>
            <w:r w:rsidRPr="00323DD7">
              <w:rPr>
                <w:rFonts w:asciiTheme="minorHAnsi" w:hAnsiTheme="minorHAnsi" w:cstheme="minorHAnsi"/>
              </w:rPr>
              <w:t>A fire compartment is a building or part of a building that is completely surrounded by fire resistant barriers: all walls, the floor and the ceiling. The fire resistance rating of the barriers should be sufficiently high that total combustion of the fire load in the compartment can occur (i.e. total burnout) without breaching the fire barriers.</w:t>
            </w:r>
          </w:p>
        </w:tc>
        <w:tc>
          <w:tcPr>
            <w:tcW w:w="1286" w:type="dxa"/>
          </w:tcPr>
          <w:p w14:paraId="4AF7CAFF" w14:textId="3EAF8A51" w:rsidR="00EE1DD2" w:rsidRPr="00323DD7" w:rsidRDefault="00733F37" w:rsidP="005351B7">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1F337879" w14:textId="75A1B93B" w:rsidR="00EE1DD2" w:rsidRPr="00190CBC" w:rsidRDefault="00B4259A" w:rsidP="007B22C7">
            <w:pPr>
              <w:spacing w:after="0" w:line="240" w:lineRule="auto"/>
              <w:jc w:val="both"/>
              <w:rPr>
                <w:rFonts w:asciiTheme="minorHAnsi" w:hAnsiTheme="minorHAnsi" w:cstheme="minorHAnsi"/>
              </w:rPr>
            </w:pPr>
            <w:r w:rsidRPr="00190CBC">
              <w:rPr>
                <w:rFonts w:asciiTheme="minorHAnsi" w:hAnsiTheme="minorHAnsi" w:cstheme="minorHAnsi"/>
              </w:rPr>
              <w:t>The fire barriers are constructed to withstand the complete combustion of the fire load within the enclosure (full</w:t>
            </w:r>
            <w:r w:rsidR="00475B16">
              <w:rPr>
                <w:rFonts w:asciiTheme="minorHAnsi" w:hAnsiTheme="minorHAnsi" w:cstheme="minorHAnsi"/>
              </w:rPr>
              <w:t>-</w:t>
            </w:r>
            <w:r w:rsidRPr="00190CBC">
              <w:rPr>
                <w:rFonts w:asciiTheme="minorHAnsi" w:hAnsiTheme="minorHAnsi" w:cstheme="minorHAnsi"/>
              </w:rPr>
              <w:t>room burnout), thereby preventing the fire from propagating across to, or otherwise causing direct or indirect damage to, materials or items on the sides of the fire barrier that are not exposed to the fire.</w:t>
            </w:r>
            <w:r w:rsidRPr="00190CBC">
              <w:t xml:space="preserve"> </w:t>
            </w:r>
            <w:r w:rsidR="00725DEA" w:rsidRPr="00190CBC">
              <w:t xml:space="preserve"> </w:t>
            </w:r>
            <w:r w:rsidR="00725DEA" w:rsidRPr="00190CBC">
              <w:rPr>
                <w:rFonts w:asciiTheme="minorHAnsi" w:hAnsiTheme="minorHAnsi" w:cstheme="minorHAnsi"/>
              </w:rPr>
              <w:t>This prevents the effects of a fire in one compartment from damaging redundant SSCs located in adjacent fire compartments.</w:t>
            </w:r>
          </w:p>
        </w:tc>
      </w:tr>
      <w:tr w:rsidR="00EE1DD2" w:rsidRPr="00323DD7" w14:paraId="2CBA6285" w14:textId="77777777" w:rsidTr="004A4AD7">
        <w:tc>
          <w:tcPr>
            <w:tcW w:w="1910" w:type="dxa"/>
          </w:tcPr>
          <w:p w14:paraId="11C497EB" w14:textId="262151ED" w:rsidR="00EE1DD2" w:rsidRPr="00323DD7" w:rsidRDefault="00EE1DD2" w:rsidP="00EE1DD2">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II.14. </w:t>
            </w:r>
          </w:p>
        </w:tc>
        <w:tc>
          <w:tcPr>
            <w:tcW w:w="5069" w:type="dxa"/>
          </w:tcPr>
          <w:p w14:paraId="3E04D834" w14:textId="742C1517" w:rsidR="00EE1DD2" w:rsidRPr="00323DD7" w:rsidRDefault="00EE1DD2" w:rsidP="00EE1DD2">
            <w:pPr>
              <w:spacing w:after="0" w:line="240" w:lineRule="auto"/>
              <w:jc w:val="both"/>
              <w:rPr>
                <w:rFonts w:asciiTheme="minorHAnsi" w:hAnsiTheme="minorHAnsi" w:cstheme="minorHAnsi"/>
              </w:rPr>
            </w:pPr>
            <w:r w:rsidRPr="00323DD7">
              <w:rPr>
                <w:rFonts w:asciiTheme="minorHAnsi" w:hAnsiTheme="minorHAnsi" w:cstheme="minorHAnsi"/>
              </w:rPr>
              <w:t>Redundant items important to safety should be located in separate fire compartments, in order to implement the concept of segregation, as described in Section 4, and to separate them from high fire loads and other fire hazards. This preferred method is referred to as the ‘fire containment approach’. Confinement of the fire within the fire compartment should prevent the spread of fire and its (direct and indirect) effects from one fire compartment to another, and thus prevent the failure of redundant items important to safety. The separation provided by fire barriers should not be compromised by the effects of fire or fire by</w:t>
            </w:r>
            <w:r w:rsidRPr="00323DD7">
              <w:rPr>
                <w:rFonts w:asciiTheme="minorHAnsi" w:hAnsiTheme="minorHAnsi" w:cstheme="minorHAnsi"/>
              </w:rPr>
              <w:noBreakHyphen/>
              <w:t>products, or by pressure effects of fires on common building elements such as building services or ventilation systems.</w:t>
            </w:r>
          </w:p>
        </w:tc>
        <w:tc>
          <w:tcPr>
            <w:tcW w:w="1286" w:type="dxa"/>
          </w:tcPr>
          <w:p w14:paraId="5AE727D1" w14:textId="1958C3FE" w:rsidR="00EE1DD2" w:rsidRPr="00323DD7" w:rsidRDefault="001058F7" w:rsidP="005351B7">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70EF7076" w14:textId="24BD8443" w:rsidR="00514595" w:rsidRPr="003852EC" w:rsidRDefault="009D10C2" w:rsidP="009D10C2">
            <w:pPr>
              <w:spacing w:after="0" w:line="240" w:lineRule="auto"/>
              <w:jc w:val="both"/>
              <w:rPr>
                <w:rFonts w:asciiTheme="minorHAnsi" w:hAnsiTheme="minorHAnsi" w:cstheme="minorHAnsi"/>
              </w:rPr>
            </w:pPr>
            <w:r w:rsidRPr="003852EC">
              <w:rPr>
                <w:rFonts w:asciiTheme="minorHAnsi" w:hAnsiTheme="minorHAnsi" w:cstheme="minorHAnsi"/>
              </w:rPr>
              <w:t xml:space="preserve">To prevent the spread of fires, passive fire protection measures such as </w:t>
            </w:r>
            <w:r w:rsidR="00221B97" w:rsidRPr="003852EC">
              <w:rPr>
                <w:rFonts w:asciiTheme="minorHAnsi" w:hAnsiTheme="minorHAnsi" w:cstheme="minorHAnsi"/>
              </w:rPr>
              <w:t>fire-resistant</w:t>
            </w:r>
            <w:r w:rsidRPr="003852EC">
              <w:rPr>
                <w:rFonts w:asciiTheme="minorHAnsi" w:hAnsiTheme="minorHAnsi" w:cstheme="minorHAnsi"/>
              </w:rPr>
              <w:t xml:space="preserve"> barriers and physical or spatial separation are used in the fire protection design of AP1000</w:t>
            </w:r>
            <w:r w:rsidR="008C3FEF">
              <w:rPr>
                <w:rFonts w:asciiTheme="minorHAnsi" w:hAnsiTheme="minorHAnsi" w:cstheme="minorHAnsi"/>
              </w:rPr>
              <w:t xml:space="preserve"> plant</w:t>
            </w:r>
            <w:r w:rsidRPr="003852EC">
              <w:rPr>
                <w:rFonts w:asciiTheme="minorHAnsi" w:hAnsiTheme="minorHAnsi" w:cstheme="minorHAnsi"/>
              </w:rPr>
              <w:t xml:space="preserve">. Fire </w:t>
            </w:r>
            <w:r w:rsidR="00221B97" w:rsidRPr="003852EC">
              <w:rPr>
                <w:rFonts w:asciiTheme="minorHAnsi" w:hAnsiTheme="minorHAnsi" w:cstheme="minorHAnsi"/>
              </w:rPr>
              <w:t>compartmentalization</w:t>
            </w:r>
            <w:r w:rsidRPr="003852EC">
              <w:rPr>
                <w:rFonts w:asciiTheme="minorHAnsi" w:hAnsiTheme="minorHAnsi" w:cstheme="minorHAnsi"/>
              </w:rPr>
              <w:t xml:space="preserve"> is used extensively throughout AP1000</w:t>
            </w:r>
            <w:r w:rsidR="00284C45">
              <w:rPr>
                <w:rFonts w:asciiTheme="minorHAnsi" w:hAnsiTheme="minorHAnsi" w:cstheme="minorHAnsi"/>
              </w:rPr>
              <w:t xml:space="preserve"> plant</w:t>
            </w:r>
            <w:r w:rsidRPr="003852EC">
              <w:rPr>
                <w:rFonts w:asciiTheme="minorHAnsi" w:hAnsiTheme="minorHAnsi" w:cstheme="minorHAnsi"/>
              </w:rPr>
              <w:t>.</w:t>
            </w:r>
            <w:r w:rsidR="00547025" w:rsidRPr="003852EC">
              <w:rPr>
                <w:rFonts w:asciiTheme="minorHAnsi" w:hAnsiTheme="minorHAnsi" w:cstheme="minorHAnsi"/>
              </w:rPr>
              <w:t xml:space="preserve"> </w:t>
            </w:r>
            <w:r w:rsidR="004E0228" w:rsidRPr="003852EC">
              <w:rPr>
                <w:rFonts w:asciiTheme="minorHAnsi" w:hAnsiTheme="minorHAnsi" w:cstheme="minorHAnsi"/>
              </w:rPr>
              <w:t>T</w:t>
            </w:r>
            <w:r w:rsidR="00514595" w:rsidRPr="003852EC">
              <w:rPr>
                <w:rFonts w:asciiTheme="minorHAnsi" w:hAnsiTheme="minorHAnsi" w:cstheme="minorHAnsi"/>
              </w:rPr>
              <w:t>he quantity and arrangement of the combustible materials in the fire zones, and the characteristics of the barriers that separate one zone from other zones are such that a fire which damages safe shutdown components in one zone does not propagate to the extent that it damages redundant safe shutdown components in another fire zone.</w:t>
            </w:r>
          </w:p>
        </w:tc>
      </w:tr>
      <w:tr w:rsidR="00EE1DD2" w:rsidRPr="00323DD7" w14:paraId="5CF40DBC" w14:textId="77777777" w:rsidTr="004A4AD7">
        <w:tc>
          <w:tcPr>
            <w:tcW w:w="1910" w:type="dxa"/>
          </w:tcPr>
          <w:p w14:paraId="05624157" w14:textId="305E9D08" w:rsidR="00EE1DD2" w:rsidRPr="00323DD7" w:rsidRDefault="00EE1DD2" w:rsidP="00EE1DD2">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II.15. </w:t>
            </w:r>
          </w:p>
        </w:tc>
        <w:tc>
          <w:tcPr>
            <w:tcW w:w="5069" w:type="dxa"/>
          </w:tcPr>
          <w:p w14:paraId="257162DA" w14:textId="4FF19DB6" w:rsidR="00EE1DD2" w:rsidRPr="00323DD7" w:rsidRDefault="00EE1DD2" w:rsidP="00EE1DD2">
            <w:pPr>
              <w:spacing w:after="0" w:line="240" w:lineRule="auto"/>
              <w:jc w:val="both"/>
              <w:rPr>
                <w:rFonts w:asciiTheme="minorHAnsi" w:hAnsiTheme="minorHAnsi" w:cstheme="minorHAnsi"/>
              </w:rPr>
            </w:pPr>
            <w:r w:rsidRPr="00323DD7">
              <w:rPr>
                <w:rFonts w:asciiTheme="minorHAnsi" w:hAnsiTheme="minorHAnsi" w:cstheme="minorHAnsi"/>
              </w:rPr>
              <w:t xml:space="preserve">Since any penetration of a barrier can reduce its overall effectiveness and reliability, such penetrations should be minimized, in particular between different redundant divisions. The fire resistance rating of any </w:t>
            </w:r>
            <w:r w:rsidRPr="00323DD7">
              <w:rPr>
                <w:rFonts w:asciiTheme="minorHAnsi" w:hAnsiTheme="minorHAnsi" w:cstheme="minorHAnsi"/>
              </w:rPr>
              <w:lastRenderedPageBreak/>
              <w:t>devices for closing passages, such as doors, ductwork, hatches, and pipe and cable entryway seals, that form part of a fire barrier and a fire compartment boundary should be at least equal to the fire resistance necessary for the fire barrier itself.</w:t>
            </w:r>
          </w:p>
        </w:tc>
        <w:tc>
          <w:tcPr>
            <w:tcW w:w="1286" w:type="dxa"/>
          </w:tcPr>
          <w:p w14:paraId="09E9FA2C" w14:textId="2FDE9B3A" w:rsidR="00EE1DD2" w:rsidRPr="00323DD7" w:rsidRDefault="00F90855" w:rsidP="005351B7">
            <w:pPr>
              <w:spacing w:after="0" w:line="240" w:lineRule="auto"/>
              <w:jc w:val="center"/>
              <w:rPr>
                <w:rFonts w:asciiTheme="minorHAnsi" w:hAnsiTheme="minorHAnsi" w:cstheme="minorHAnsi"/>
              </w:rPr>
            </w:pPr>
            <w:r w:rsidRPr="00323DD7">
              <w:rPr>
                <w:rFonts w:asciiTheme="minorHAnsi" w:hAnsiTheme="minorHAnsi" w:cstheme="minorHAnsi"/>
              </w:rPr>
              <w:lastRenderedPageBreak/>
              <w:t>COM</w:t>
            </w:r>
          </w:p>
        </w:tc>
        <w:tc>
          <w:tcPr>
            <w:tcW w:w="4685" w:type="dxa"/>
          </w:tcPr>
          <w:p w14:paraId="3E857F6E" w14:textId="14283EEC" w:rsidR="00B959A8" w:rsidRPr="00323DD7" w:rsidRDefault="00287167" w:rsidP="00DE0787">
            <w:pPr>
              <w:spacing w:after="0" w:line="240" w:lineRule="auto"/>
              <w:jc w:val="both"/>
              <w:rPr>
                <w:rFonts w:asciiTheme="minorHAnsi" w:hAnsiTheme="minorHAnsi" w:cstheme="minorHAnsi"/>
              </w:rPr>
            </w:pPr>
            <w:r w:rsidRPr="00323DD7">
              <w:rPr>
                <w:rFonts w:asciiTheme="minorHAnsi" w:hAnsiTheme="minorHAnsi" w:cstheme="minorHAnsi"/>
              </w:rPr>
              <w:t>Openings through fire barriers for pipe, conduit, and cable trays that separate fire areas are sealed or closed to provide a fire resistance rating equal to that required of the barrier.</w:t>
            </w:r>
          </w:p>
          <w:p w14:paraId="69E5F350" w14:textId="2550A1E4" w:rsidR="00287167" w:rsidRPr="00323DD7" w:rsidRDefault="00EE743B" w:rsidP="00DE0787">
            <w:pPr>
              <w:spacing w:after="0" w:line="240" w:lineRule="auto"/>
              <w:jc w:val="both"/>
              <w:rPr>
                <w:rFonts w:asciiTheme="minorHAnsi" w:hAnsiTheme="minorHAnsi" w:cstheme="minorHAnsi"/>
              </w:rPr>
            </w:pPr>
            <w:r w:rsidRPr="00323DD7">
              <w:rPr>
                <w:rFonts w:asciiTheme="minorHAnsi" w:hAnsiTheme="minorHAnsi" w:cstheme="minorHAnsi"/>
              </w:rPr>
              <w:lastRenderedPageBreak/>
              <w:t>Door openings in fire barriers are protected with equivalently rated doors, frames, and hardwar</w:t>
            </w:r>
            <w:r w:rsidR="00034581" w:rsidRPr="00323DD7">
              <w:rPr>
                <w:rFonts w:asciiTheme="minorHAnsi" w:hAnsiTheme="minorHAnsi" w:cstheme="minorHAnsi"/>
              </w:rPr>
              <w:t>e</w:t>
            </w:r>
            <w:r w:rsidRPr="00323DD7">
              <w:rPr>
                <w:rFonts w:asciiTheme="minorHAnsi" w:hAnsiTheme="minorHAnsi" w:cstheme="minorHAnsi"/>
              </w:rPr>
              <w:t>. Fire doors are self-closing or provided with closing mechanisms</w:t>
            </w:r>
            <w:r w:rsidR="00494ABE" w:rsidRPr="00323DD7">
              <w:rPr>
                <w:rFonts w:asciiTheme="minorHAnsi" w:hAnsiTheme="minorHAnsi" w:cstheme="minorHAnsi"/>
              </w:rPr>
              <w:t>.</w:t>
            </w:r>
          </w:p>
          <w:p w14:paraId="53637B26" w14:textId="77777777" w:rsidR="00494ABE" w:rsidRPr="00323DD7" w:rsidRDefault="00494ABE" w:rsidP="00DE0787">
            <w:pPr>
              <w:spacing w:after="0" w:line="240" w:lineRule="auto"/>
              <w:jc w:val="both"/>
              <w:rPr>
                <w:rFonts w:asciiTheme="minorHAnsi" w:hAnsiTheme="minorHAnsi" w:cstheme="minorHAnsi"/>
              </w:rPr>
            </w:pPr>
          </w:p>
          <w:p w14:paraId="702F2D91" w14:textId="6BB60256" w:rsidR="008E777B" w:rsidRPr="00323DD7" w:rsidRDefault="00CB522F" w:rsidP="000B578F">
            <w:pPr>
              <w:spacing w:after="0" w:line="240" w:lineRule="auto"/>
              <w:jc w:val="both"/>
              <w:rPr>
                <w:rFonts w:asciiTheme="minorHAnsi" w:hAnsiTheme="minorHAnsi" w:cstheme="minorHAnsi"/>
              </w:rPr>
            </w:pPr>
            <w:r w:rsidRPr="00323DD7">
              <w:rPr>
                <w:rFonts w:asciiTheme="minorHAnsi" w:hAnsiTheme="minorHAnsi" w:cstheme="minorHAnsi"/>
              </w:rPr>
              <w:t>Penetration openings for ventilation systems are protected in accordance with NFPA 90A</w:t>
            </w:r>
            <w:r w:rsidR="005173C0" w:rsidRPr="00323DD7">
              <w:rPr>
                <w:rFonts w:asciiTheme="minorHAnsi" w:hAnsiTheme="minorHAnsi" w:cstheme="minorHAnsi"/>
              </w:rPr>
              <w:t xml:space="preserve"> [1</w:t>
            </w:r>
            <w:r w:rsidR="00AE6E54">
              <w:rPr>
                <w:rFonts w:asciiTheme="minorHAnsi" w:hAnsiTheme="minorHAnsi" w:cstheme="minorHAnsi"/>
              </w:rPr>
              <w:t>3</w:t>
            </w:r>
            <w:r w:rsidR="005173C0" w:rsidRPr="00323DD7">
              <w:rPr>
                <w:rFonts w:asciiTheme="minorHAnsi" w:hAnsiTheme="minorHAnsi" w:cstheme="minorHAnsi"/>
              </w:rPr>
              <w:t>]</w:t>
            </w:r>
            <w:r w:rsidRPr="00323DD7">
              <w:rPr>
                <w:rFonts w:asciiTheme="minorHAnsi" w:hAnsiTheme="minorHAnsi" w:cstheme="minorHAnsi"/>
              </w:rPr>
              <w:t xml:space="preserve">. </w:t>
            </w:r>
            <w:r w:rsidR="00D57131" w:rsidRPr="00323DD7">
              <w:rPr>
                <w:rFonts w:asciiTheme="minorHAnsi" w:hAnsiTheme="minorHAnsi" w:cstheme="minorHAnsi"/>
              </w:rPr>
              <w:t xml:space="preserve"> Fire barrier penetration openings for ventilation are protected by fire dampers having a rating equivalent to that of the fire barrier. </w:t>
            </w:r>
            <w:r w:rsidRPr="00323DD7">
              <w:rPr>
                <w:rFonts w:asciiTheme="minorHAnsi" w:hAnsiTheme="minorHAnsi" w:cstheme="minorHAnsi"/>
              </w:rPr>
              <w:t>Fire dampers are generally not provided for roof or exterior wall penetrations.</w:t>
            </w:r>
            <w:r w:rsidR="00D57131" w:rsidRPr="00323DD7">
              <w:rPr>
                <w:rFonts w:asciiTheme="minorHAnsi" w:hAnsiTheme="minorHAnsi" w:cstheme="minorHAnsi"/>
              </w:rPr>
              <w:t xml:space="preserve"> </w:t>
            </w:r>
          </w:p>
        </w:tc>
      </w:tr>
      <w:tr w:rsidR="00EE1DD2" w:rsidRPr="00323DD7" w14:paraId="23BBE138" w14:textId="77777777" w:rsidTr="004A4AD7">
        <w:tc>
          <w:tcPr>
            <w:tcW w:w="1910" w:type="dxa"/>
          </w:tcPr>
          <w:p w14:paraId="19BFBB18" w14:textId="2A78626D" w:rsidR="00EE1DD2" w:rsidRPr="00323DD7" w:rsidRDefault="00EE1DD2" w:rsidP="00EE1DD2">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lastRenderedPageBreak/>
              <w:t xml:space="preserve">II.16. </w:t>
            </w:r>
          </w:p>
        </w:tc>
        <w:tc>
          <w:tcPr>
            <w:tcW w:w="5069" w:type="dxa"/>
          </w:tcPr>
          <w:p w14:paraId="6B793A5E" w14:textId="2E93E872" w:rsidR="00EE1DD2" w:rsidRPr="00323DD7" w:rsidRDefault="00EE1DD2" w:rsidP="00EE1DD2">
            <w:pPr>
              <w:spacing w:after="0" w:line="240" w:lineRule="auto"/>
              <w:jc w:val="both"/>
              <w:rPr>
                <w:rFonts w:asciiTheme="minorHAnsi" w:hAnsiTheme="minorHAnsi" w:cstheme="minorHAnsi"/>
              </w:rPr>
            </w:pPr>
            <w:r w:rsidRPr="00323DD7">
              <w:rPr>
                <w:rFonts w:asciiTheme="minorHAnsi" w:hAnsiTheme="minorHAnsi" w:cstheme="minorHAnsi"/>
              </w:rPr>
              <w:t>If the fire containment approach is followed, the provision of fire extinguishing systems to meet Requirement 17 and the requirements established in para. 5.16 of SSR</w:t>
            </w:r>
            <w:r w:rsidRPr="00323DD7">
              <w:rPr>
                <w:rFonts w:asciiTheme="minorHAnsi" w:hAnsiTheme="minorHAnsi" w:cstheme="minorHAnsi"/>
              </w:rPr>
              <w:noBreakHyphen/>
              <w:t>2/1 (Rev. 1) [1] is not necessary (see also paras 4.30–4.34). Nevertheless, such provisions should be installed where there is a high fire load, as determined by the fire hazard analysis, in order to confine a fire as soon as possible.</w:t>
            </w:r>
          </w:p>
        </w:tc>
        <w:tc>
          <w:tcPr>
            <w:tcW w:w="1286" w:type="dxa"/>
          </w:tcPr>
          <w:p w14:paraId="24C12043" w14:textId="0D5624EF" w:rsidR="00EE1DD2" w:rsidRPr="00323DD7" w:rsidRDefault="008C30B4" w:rsidP="005351B7">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387F26C3" w14:textId="264CB9B6" w:rsidR="003F553F" w:rsidRPr="006A0F56" w:rsidRDefault="003F553F" w:rsidP="003F553F">
            <w:pPr>
              <w:spacing w:after="0" w:line="240" w:lineRule="auto"/>
              <w:jc w:val="both"/>
              <w:rPr>
                <w:rFonts w:asciiTheme="minorHAnsi" w:hAnsiTheme="minorHAnsi" w:cstheme="minorHAnsi"/>
              </w:rPr>
            </w:pPr>
            <w:r w:rsidRPr="006A0F56">
              <w:rPr>
                <w:rFonts w:asciiTheme="minorHAnsi" w:hAnsiTheme="minorHAnsi" w:cstheme="minorHAnsi"/>
              </w:rPr>
              <w:t xml:space="preserve">Compliance of the AP1000 plant with IAEA </w:t>
            </w:r>
            <w:r w:rsidR="004500B0" w:rsidRPr="006A0F56">
              <w:rPr>
                <w:rFonts w:asciiTheme="minorHAnsi" w:hAnsiTheme="minorHAnsi" w:cstheme="minorHAnsi"/>
              </w:rPr>
              <w:t>SS</w:t>
            </w:r>
            <w:r w:rsidR="004500B0" w:rsidRPr="000D2D5F">
              <w:rPr>
                <w:rFonts w:asciiTheme="minorHAnsi" w:hAnsiTheme="minorHAnsi" w:cstheme="minorHAnsi"/>
              </w:rPr>
              <w:t>R-</w:t>
            </w:r>
            <w:r w:rsidR="004500B0" w:rsidRPr="006A0F56">
              <w:rPr>
                <w:rFonts w:asciiTheme="minorHAnsi" w:hAnsiTheme="minorHAnsi" w:cstheme="minorHAnsi"/>
              </w:rPr>
              <w:t>2/1</w:t>
            </w:r>
            <w:r w:rsidR="004500B0">
              <w:rPr>
                <w:rFonts w:asciiTheme="minorHAnsi" w:hAnsiTheme="minorHAnsi" w:cstheme="minorHAnsi"/>
              </w:rPr>
              <w:t xml:space="preserve"> </w:t>
            </w:r>
            <w:r w:rsidRPr="006A0F56">
              <w:rPr>
                <w:rFonts w:asciiTheme="minorHAnsi" w:hAnsiTheme="minorHAnsi" w:cstheme="minorHAnsi"/>
              </w:rPr>
              <w:t>is documented in [</w:t>
            </w:r>
            <w:r>
              <w:rPr>
                <w:rFonts w:asciiTheme="minorHAnsi" w:hAnsiTheme="minorHAnsi" w:cstheme="minorHAnsi"/>
              </w:rPr>
              <w:t>7</w:t>
            </w:r>
            <w:r w:rsidRPr="006A0F56">
              <w:rPr>
                <w:rFonts w:asciiTheme="minorHAnsi" w:hAnsiTheme="minorHAnsi" w:cstheme="minorHAnsi"/>
              </w:rPr>
              <w:t>].</w:t>
            </w:r>
          </w:p>
          <w:p w14:paraId="270CFE29" w14:textId="77777777" w:rsidR="003F553F" w:rsidRDefault="003F553F" w:rsidP="008C30B4">
            <w:pPr>
              <w:spacing w:after="0" w:line="240" w:lineRule="auto"/>
              <w:jc w:val="both"/>
              <w:rPr>
                <w:rFonts w:asciiTheme="minorHAnsi" w:hAnsiTheme="minorHAnsi" w:cstheme="minorHAnsi"/>
              </w:rPr>
            </w:pPr>
          </w:p>
          <w:p w14:paraId="1FFF6469" w14:textId="0BA47856" w:rsidR="00EE1DD2" w:rsidRPr="00457F63" w:rsidRDefault="00BC0D7F" w:rsidP="008C30B4">
            <w:pPr>
              <w:spacing w:after="0" w:line="240" w:lineRule="auto"/>
              <w:jc w:val="both"/>
              <w:rPr>
                <w:rFonts w:asciiTheme="minorHAnsi" w:hAnsiTheme="minorHAnsi" w:cstheme="minorHAnsi"/>
              </w:rPr>
            </w:pPr>
            <w:r w:rsidRPr="00457F63">
              <w:rPr>
                <w:rFonts w:asciiTheme="minorHAnsi" w:hAnsiTheme="minorHAnsi" w:cstheme="minorHAnsi"/>
              </w:rPr>
              <w:t>The primary objectives of the AP1000 plant fire protection program</w:t>
            </w:r>
            <w:r w:rsidR="00790CB7">
              <w:rPr>
                <w:rFonts w:asciiTheme="minorHAnsi" w:hAnsiTheme="minorHAnsi" w:cstheme="minorHAnsi"/>
              </w:rPr>
              <w:t xml:space="preserve"> </w:t>
            </w:r>
            <w:r w:rsidRPr="00457F63">
              <w:rPr>
                <w:rFonts w:asciiTheme="minorHAnsi" w:hAnsiTheme="minorHAnsi" w:cstheme="minorHAnsi"/>
              </w:rPr>
              <w:t xml:space="preserve">are to prevent fires and to minimize the consequences should a fire occur. </w:t>
            </w:r>
          </w:p>
        </w:tc>
      </w:tr>
      <w:tr w:rsidR="001255CB" w:rsidRPr="00323DD7" w14:paraId="60B40F3F" w14:textId="77777777" w:rsidTr="004A4AD7">
        <w:tc>
          <w:tcPr>
            <w:tcW w:w="1910" w:type="dxa"/>
          </w:tcPr>
          <w:p w14:paraId="79BBE959" w14:textId="7501542C" w:rsidR="001255CB" w:rsidRPr="00323DD7" w:rsidRDefault="001255CB" w:rsidP="001255CB">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II.17. </w:t>
            </w:r>
          </w:p>
        </w:tc>
        <w:tc>
          <w:tcPr>
            <w:tcW w:w="5069" w:type="dxa"/>
          </w:tcPr>
          <w:p w14:paraId="6481A4D5"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 xml:space="preserve">Other design requirements might prevent the full adoption of the fire containment approach throughout the design of a nuclear power plant. This might be the case, for example, in the following areas: </w:t>
            </w:r>
          </w:p>
          <w:p w14:paraId="1E90C732"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 xml:space="preserve">(a) In areas such as the reactor containment and in control rooms of certain designs, where redundant divisions of safety systems could be located close to each other in the same fire compartment; </w:t>
            </w:r>
          </w:p>
          <w:p w14:paraId="5B40CCA6"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 xml:space="preserve">(b) In areas where the use of structures to form fire barriers could unduly interfere with normal plant </w:t>
            </w:r>
            <w:r w:rsidRPr="00323DD7">
              <w:rPr>
                <w:rFonts w:asciiTheme="minorHAnsi" w:hAnsiTheme="minorHAnsi" w:cstheme="minorHAnsi"/>
              </w:rPr>
              <w:lastRenderedPageBreak/>
              <w:t>functions such as plant maintenance, access to equipment and in</w:t>
            </w:r>
            <w:r w:rsidRPr="00323DD7">
              <w:rPr>
                <w:rFonts w:asciiTheme="minorHAnsi" w:hAnsiTheme="minorHAnsi" w:cstheme="minorHAnsi"/>
              </w:rPr>
              <w:noBreakHyphen/>
              <w:t>service inspection.</w:t>
            </w:r>
          </w:p>
          <w:p w14:paraId="44CA797D" w14:textId="77777777" w:rsidR="001255CB" w:rsidRPr="00323DD7" w:rsidRDefault="001255CB" w:rsidP="001255CB">
            <w:pPr>
              <w:spacing w:after="0" w:line="240" w:lineRule="auto"/>
              <w:jc w:val="both"/>
              <w:rPr>
                <w:rFonts w:asciiTheme="minorHAnsi" w:hAnsiTheme="minorHAnsi" w:cstheme="minorHAnsi"/>
              </w:rPr>
            </w:pPr>
          </w:p>
          <w:p w14:paraId="38F3EA87" w14:textId="151A5D56"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In areas where individual fire compartments cannot be utilized to separate items important to safety, protection can be provided by locating the items in separate fire cells. This is known as the ‘fire influence approach’. Figure 1 illustrates applications of the fire containment approach and the fire influence approach.</w:t>
            </w:r>
          </w:p>
        </w:tc>
        <w:tc>
          <w:tcPr>
            <w:tcW w:w="1286" w:type="dxa"/>
          </w:tcPr>
          <w:p w14:paraId="007905CD" w14:textId="62387880" w:rsidR="001255CB" w:rsidRPr="00323DD7" w:rsidRDefault="001255CB" w:rsidP="003E69D5">
            <w:pPr>
              <w:spacing w:after="0" w:line="240" w:lineRule="auto"/>
              <w:jc w:val="center"/>
              <w:rPr>
                <w:rFonts w:asciiTheme="minorHAnsi" w:hAnsiTheme="minorHAnsi" w:cstheme="minorHAnsi"/>
              </w:rPr>
            </w:pPr>
            <w:r w:rsidRPr="00323DD7">
              <w:rPr>
                <w:rFonts w:asciiTheme="minorHAnsi" w:hAnsiTheme="minorHAnsi" w:cstheme="minorHAnsi"/>
              </w:rPr>
              <w:lastRenderedPageBreak/>
              <w:t>NR</w:t>
            </w:r>
          </w:p>
        </w:tc>
        <w:tc>
          <w:tcPr>
            <w:tcW w:w="4685" w:type="dxa"/>
          </w:tcPr>
          <w:p w14:paraId="3DE04B43" w14:textId="1F5D0F01" w:rsidR="001255CB" w:rsidRPr="00323DD7" w:rsidRDefault="001255CB" w:rsidP="001255CB">
            <w:pPr>
              <w:spacing w:after="0" w:line="240" w:lineRule="auto"/>
              <w:rPr>
                <w:rFonts w:asciiTheme="minorHAnsi" w:hAnsiTheme="minorHAnsi" w:cstheme="minorHAnsi"/>
              </w:rPr>
            </w:pPr>
            <w:r w:rsidRPr="00323DD7">
              <w:rPr>
                <w:rFonts w:asciiTheme="minorHAnsi" w:hAnsiTheme="minorHAnsi" w:cstheme="minorHAnsi"/>
              </w:rPr>
              <w:t>This is a statement not a requirement.</w:t>
            </w:r>
          </w:p>
        </w:tc>
      </w:tr>
      <w:tr w:rsidR="001255CB" w:rsidRPr="00323DD7" w14:paraId="011980F0" w14:textId="77777777" w:rsidTr="000C41A1">
        <w:tc>
          <w:tcPr>
            <w:tcW w:w="12950" w:type="dxa"/>
            <w:gridSpan w:val="4"/>
          </w:tcPr>
          <w:p w14:paraId="6FC8B01F" w14:textId="26122D59" w:rsidR="001255CB" w:rsidRPr="00457F63" w:rsidRDefault="001255CB" w:rsidP="001255CB">
            <w:pPr>
              <w:spacing w:after="0" w:line="240" w:lineRule="auto"/>
              <w:jc w:val="center"/>
              <w:rPr>
                <w:rFonts w:asciiTheme="minorHAnsi" w:hAnsiTheme="minorHAnsi" w:cstheme="minorHAnsi"/>
                <w:b/>
                <w:bCs/>
              </w:rPr>
            </w:pPr>
            <w:r w:rsidRPr="00457F63">
              <w:rPr>
                <w:rFonts w:asciiTheme="minorHAnsi" w:hAnsiTheme="minorHAnsi" w:cstheme="minorHAnsi"/>
                <w:b/>
                <w:bCs/>
              </w:rPr>
              <w:t>FIRE INFLUENCE APPROACH</w:t>
            </w:r>
          </w:p>
        </w:tc>
      </w:tr>
      <w:tr w:rsidR="001255CB" w:rsidRPr="00323DD7" w14:paraId="6AF33C72" w14:textId="77777777" w:rsidTr="004A4AD7">
        <w:tc>
          <w:tcPr>
            <w:tcW w:w="1910" w:type="dxa"/>
          </w:tcPr>
          <w:p w14:paraId="4A742B6A" w14:textId="7DB52306" w:rsidR="001255CB" w:rsidRPr="00323DD7" w:rsidRDefault="001255CB" w:rsidP="001255CB">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II.18. </w:t>
            </w:r>
          </w:p>
        </w:tc>
        <w:tc>
          <w:tcPr>
            <w:tcW w:w="5069" w:type="dxa"/>
          </w:tcPr>
          <w:p w14:paraId="2874B55C"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 xml:space="preserve">Fire cells are separate areas in which redundant items important to safety are located. Since fire cells might not be completely surrounded by fire barriers, spreading of fire between cells should be prevented by other means of protection. These means include the following: </w:t>
            </w:r>
          </w:p>
          <w:p w14:paraId="5C39DE0D"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 xml:space="preserve">(a) The limitation of combustible materials; </w:t>
            </w:r>
          </w:p>
          <w:p w14:paraId="677300B9"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 xml:space="preserve">(b) The separation of equipment by distance, without intervening combustible materials; </w:t>
            </w:r>
          </w:p>
          <w:p w14:paraId="20B4F057"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 xml:space="preserve">(c) The provision of local passive qualified fire protection such as fire shields or cable wraps; </w:t>
            </w:r>
          </w:p>
          <w:p w14:paraId="65B24C23" w14:textId="41EF9F09"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(d) The provision of fire detection and extinguishing systems.</w:t>
            </w:r>
          </w:p>
        </w:tc>
        <w:tc>
          <w:tcPr>
            <w:tcW w:w="1286" w:type="dxa"/>
          </w:tcPr>
          <w:p w14:paraId="041FBCBA" w14:textId="51A74717" w:rsidR="001255CB" w:rsidRPr="00323DD7" w:rsidRDefault="001255CB" w:rsidP="00730DC1">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59950152" w14:textId="0E2D27C6" w:rsidR="001255CB" w:rsidRPr="00457F63" w:rsidRDefault="001255CB" w:rsidP="001255CB">
            <w:pPr>
              <w:spacing w:after="0" w:line="240" w:lineRule="auto"/>
              <w:jc w:val="both"/>
              <w:rPr>
                <w:rFonts w:asciiTheme="minorHAnsi" w:hAnsiTheme="minorHAnsi" w:cstheme="minorHAnsi"/>
              </w:rPr>
            </w:pPr>
            <w:r w:rsidRPr="00457F63">
              <w:rPr>
                <w:rFonts w:asciiTheme="minorHAnsi" w:hAnsiTheme="minorHAnsi" w:cstheme="minorHAnsi"/>
              </w:rPr>
              <w:t xml:space="preserve">a) The AP1000 plant is designed to prevent fire initiation by controlling, separating, and limiting the quantities of combustibles and sources of ignition. </w:t>
            </w:r>
          </w:p>
          <w:p w14:paraId="5B601A5E" w14:textId="3B651CAA" w:rsidR="001255CB" w:rsidRPr="00457F63" w:rsidRDefault="001255CB" w:rsidP="001255CB">
            <w:pPr>
              <w:spacing w:after="0" w:line="240" w:lineRule="auto"/>
              <w:jc w:val="both"/>
              <w:rPr>
                <w:rFonts w:asciiTheme="minorHAnsi" w:hAnsiTheme="minorHAnsi" w:cstheme="minorHAnsi"/>
              </w:rPr>
            </w:pPr>
            <w:r w:rsidRPr="00457F63">
              <w:rPr>
                <w:rFonts w:asciiTheme="minorHAnsi" w:hAnsiTheme="minorHAnsi" w:cstheme="minorHAnsi"/>
              </w:rPr>
              <w:t>b)  Redundant safe shutdown components and associated electrical divisions are separated to preserve the capability to safely shut down the plant following a fire.</w:t>
            </w:r>
          </w:p>
          <w:p w14:paraId="69A43A5C" w14:textId="1CEEBD18" w:rsidR="001255CB" w:rsidRPr="00457F63" w:rsidRDefault="001255CB" w:rsidP="001255CB">
            <w:pPr>
              <w:spacing w:after="0" w:line="240" w:lineRule="auto"/>
              <w:jc w:val="both"/>
              <w:rPr>
                <w:rFonts w:asciiTheme="minorHAnsi" w:hAnsiTheme="minorHAnsi" w:cstheme="minorHAnsi"/>
              </w:rPr>
            </w:pPr>
            <w:r w:rsidRPr="00457F63">
              <w:rPr>
                <w:rFonts w:asciiTheme="minorHAnsi" w:hAnsiTheme="minorHAnsi" w:cstheme="minorHAnsi"/>
              </w:rPr>
              <w:t>c) See Section</w:t>
            </w:r>
            <w:r w:rsidR="00BE290F">
              <w:rPr>
                <w:rFonts w:asciiTheme="minorHAnsi" w:hAnsiTheme="minorHAnsi" w:cstheme="minorHAnsi"/>
              </w:rPr>
              <w:t>/Paragraph</w:t>
            </w:r>
            <w:r w:rsidRPr="00457F63">
              <w:rPr>
                <w:rFonts w:asciiTheme="minorHAnsi" w:hAnsiTheme="minorHAnsi" w:cstheme="minorHAnsi"/>
              </w:rPr>
              <w:t xml:space="preserve"> II.14. </w:t>
            </w:r>
          </w:p>
          <w:p w14:paraId="7A1554F1" w14:textId="470C96EE" w:rsidR="001255CB" w:rsidRPr="00457F63" w:rsidRDefault="001255CB" w:rsidP="001255CB">
            <w:pPr>
              <w:spacing w:after="0" w:line="240" w:lineRule="auto"/>
              <w:jc w:val="both"/>
              <w:rPr>
                <w:rFonts w:asciiTheme="minorHAnsi" w:hAnsiTheme="minorHAnsi" w:cstheme="minorHAnsi"/>
              </w:rPr>
            </w:pPr>
            <w:r w:rsidRPr="00457F63">
              <w:rPr>
                <w:rFonts w:asciiTheme="minorHAnsi" w:hAnsiTheme="minorHAnsi" w:cstheme="minorHAnsi"/>
              </w:rPr>
              <w:t xml:space="preserve">d) See </w:t>
            </w:r>
            <w:r w:rsidR="00755B05" w:rsidRPr="00457F63">
              <w:rPr>
                <w:rFonts w:asciiTheme="minorHAnsi" w:hAnsiTheme="minorHAnsi" w:cstheme="minorHAnsi"/>
              </w:rPr>
              <w:t xml:space="preserve">responses to </w:t>
            </w:r>
            <w:r w:rsidRPr="00457F63">
              <w:rPr>
                <w:rFonts w:asciiTheme="minorHAnsi" w:hAnsiTheme="minorHAnsi" w:cstheme="minorHAnsi"/>
              </w:rPr>
              <w:t>Sections</w:t>
            </w:r>
            <w:r w:rsidR="00755B05" w:rsidRPr="00457F63">
              <w:rPr>
                <w:rFonts w:asciiTheme="minorHAnsi" w:hAnsiTheme="minorHAnsi" w:cstheme="minorHAnsi"/>
              </w:rPr>
              <w:t>/Paragraphs</w:t>
            </w:r>
            <w:r w:rsidRPr="00457F63">
              <w:rPr>
                <w:rFonts w:asciiTheme="minorHAnsi" w:hAnsiTheme="minorHAnsi" w:cstheme="minorHAnsi"/>
              </w:rPr>
              <w:t>:</w:t>
            </w:r>
          </w:p>
          <w:p w14:paraId="26794995" w14:textId="6DD46B69" w:rsidR="001255CB" w:rsidRPr="007C2437" w:rsidRDefault="001255CB" w:rsidP="007C2437">
            <w:pPr>
              <w:pStyle w:val="ListParagraph"/>
              <w:numPr>
                <w:ilvl w:val="0"/>
                <w:numId w:val="79"/>
              </w:numPr>
              <w:spacing w:after="0" w:line="240" w:lineRule="auto"/>
              <w:jc w:val="both"/>
              <w:rPr>
                <w:rFonts w:asciiTheme="minorHAnsi" w:hAnsiTheme="minorHAnsi" w:cstheme="minorHAnsi"/>
              </w:rPr>
            </w:pPr>
            <w:r w:rsidRPr="007C2437">
              <w:rPr>
                <w:rFonts w:asciiTheme="minorHAnsi" w:hAnsiTheme="minorHAnsi" w:cstheme="minorHAnsi"/>
              </w:rPr>
              <w:t>“Fire detection and alarm systems” II.33</w:t>
            </w:r>
            <w:r w:rsidR="00054E67" w:rsidRPr="007C2437">
              <w:rPr>
                <w:rFonts w:asciiTheme="minorHAnsi" w:hAnsiTheme="minorHAnsi" w:cstheme="minorHAnsi"/>
              </w:rPr>
              <w:t xml:space="preserve"> </w:t>
            </w:r>
            <w:r w:rsidR="002D3527" w:rsidRPr="007C2437">
              <w:rPr>
                <w:rFonts w:asciiTheme="minorHAnsi" w:hAnsiTheme="minorHAnsi" w:cstheme="minorHAnsi"/>
              </w:rPr>
              <w:t>–</w:t>
            </w:r>
            <w:r w:rsidR="00054E67" w:rsidRPr="007C2437">
              <w:rPr>
                <w:rFonts w:asciiTheme="minorHAnsi" w:hAnsiTheme="minorHAnsi" w:cstheme="minorHAnsi"/>
              </w:rPr>
              <w:t xml:space="preserve"> </w:t>
            </w:r>
            <w:r w:rsidR="002D3527" w:rsidRPr="007C2437">
              <w:rPr>
                <w:rFonts w:asciiTheme="minorHAnsi" w:hAnsiTheme="minorHAnsi" w:cstheme="minorHAnsi"/>
              </w:rPr>
              <w:t>II.40</w:t>
            </w:r>
            <w:r w:rsidRPr="007C2437">
              <w:rPr>
                <w:rFonts w:asciiTheme="minorHAnsi" w:hAnsiTheme="minorHAnsi" w:cstheme="minorHAnsi"/>
              </w:rPr>
              <w:t>.</w:t>
            </w:r>
          </w:p>
          <w:p w14:paraId="5097CF29" w14:textId="1EFFC6C4" w:rsidR="001255CB" w:rsidRPr="007C2437" w:rsidRDefault="001255CB" w:rsidP="007C2437">
            <w:pPr>
              <w:pStyle w:val="ListParagraph"/>
              <w:numPr>
                <w:ilvl w:val="0"/>
                <w:numId w:val="79"/>
              </w:numPr>
              <w:spacing w:after="0" w:line="240" w:lineRule="auto"/>
              <w:jc w:val="both"/>
              <w:rPr>
                <w:rFonts w:asciiTheme="minorHAnsi" w:hAnsiTheme="minorHAnsi" w:cstheme="minorHAnsi"/>
              </w:rPr>
            </w:pPr>
            <w:r w:rsidRPr="007C2437">
              <w:rPr>
                <w:rFonts w:asciiTheme="minorHAnsi" w:hAnsiTheme="minorHAnsi" w:cstheme="minorHAnsi"/>
              </w:rPr>
              <w:t>“Fire extinguishing means” from II.41</w:t>
            </w:r>
            <w:r w:rsidR="005652A2" w:rsidRPr="007C2437">
              <w:rPr>
                <w:rFonts w:asciiTheme="minorHAnsi" w:hAnsiTheme="minorHAnsi" w:cstheme="minorHAnsi"/>
              </w:rPr>
              <w:t xml:space="preserve"> </w:t>
            </w:r>
            <w:r w:rsidR="00FF4AFC" w:rsidRPr="007C2437">
              <w:rPr>
                <w:rFonts w:asciiTheme="minorHAnsi" w:hAnsiTheme="minorHAnsi" w:cstheme="minorHAnsi"/>
              </w:rPr>
              <w:t>–</w:t>
            </w:r>
            <w:r w:rsidR="005652A2" w:rsidRPr="007C2437">
              <w:rPr>
                <w:rFonts w:asciiTheme="minorHAnsi" w:hAnsiTheme="minorHAnsi" w:cstheme="minorHAnsi"/>
              </w:rPr>
              <w:t xml:space="preserve"> </w:t>
            </w:r>
            <w:r w:rsidR="00FF4AFC" w:rsidRPr="007C2437">
              <w:rPr>
                <w:rFonts w:asciiTheme="minorHAnsi" w:hAnsiTheme="minorHAnsi" w:cstheme="minorHAnsi"/>
              </w:rPr>
              <w:t>II.74</w:t>
            </w:r>
            <w:r w:rsidRPr="007C2437">
              <w:rPr>
                <w:rFonts w:asciiTheme="minorHAnsi" w:hAnsiTheme="minorHAnsi" w:cstheme="minorHAnsi"/>
              </w:rPr>
              <w:t xml:space="preserve">. </w:t>
            </w:r>
          </w:p>
        </w:tc>
      </w:tr>
      <w:tr w:rsidR="001255CB" w:rsidRPr="00323DD7" w14:paraId="773ABFDF" w14:textId="77777777" w:rsidTr="004A4AD7">
        <w:tc>
          <w:tcPr>
            <w:tcW w:w="1910" w:type="dxa"/>
          </w:tcPr>
          <w:p w14:paraId="1062D87A" w14:textId="5ABDB039" w:rsidR="001255CB" w:rsidRPr="00323DD7" w:rsidRDefault="001255CB" w:rsidP="001255CB">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II.19. </w:t>
            </w:r>
          </w:p>
        </w:tc>
        <w:tc>
          <w:tcPr>
            <w:tcW w:w="5069" w:type="dxa"/>
          </w:tcPr>
          <w:p w14:paraId="3B178BEC" w14:textId="7B5558E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Combinations of active and passive means could be used to achieve a satisfactory level of protection; for example, the use of fire barriers (walls, ceilings, floors, doors, dampers, penetration seals and cable wraps) and their fire rating should be specified in the fire hazard analysis together with an extinguishing system.</w:t>
            </w:r>
          </w:p>
        </w:tc>
        <w:tc>
          <w:tcPr>
            <w:tcW w:w="1286" w:type="dxa"/>
          </w:tcPr>
          <w:p w14:paraId="115FC124" w14:textId="34D4B03D" w:rsidR="001255CB" w:rsidRPr="00323DD7" w:rsidRDefault="001255CB" w:rsidP="00730DC1">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218144D7" w14:textId="28B4AB9D" w:rsidR="00D1196A" w:rsidRPr="00457F63" w:rsidRDefault="00D1196A" w:rsidP="001255CB">
            <w:pPr>
              <w:spacing w:after="0" w:line="240" w:lineRule="auto"/>
              <w:jc w:val="both"/>
              <w:rPr>
                <w:rFonts w:asciiTheme="minorHAnsi" w:hAnsiTheme="minorHAnsi" w:cstheme="minorHAnsi"/>
              </w:rPr>
            </w:pPr>
            <w:r>
              <w:rPr>
                <w:rFonts w:asciiTheme="minorHAnsi" w:hAnsiTheme="minorHAnsi" w:cstheme="minorHAnsi"/>
              </w:rPr>
              <w:t xml:space="preserve">The AP1000 plant design provides combination of active and passive </w:t>
            </w:r>
            <w:r w:rsidR="00C97DB1">
              <w:rPr>
                <w:rFonts w:asciiTheme="minorHAnsi" w:hAnsiTheme="minorHAnsi" w:cstheme="minorHAnsi"/>
              </w:rPr>
              <w:t xml:space="preserve">means to achieve </w:t>
            </w:r>
            <w:r w:rsidR="00F914F3">
              <w:rPr>
                <w:rFonts w:asciiTheme="minorHAnsi" w:hAnsiTheme="minorHAnsi" w:cstheme="minorHAnsi"/>
              </w:rPr>
              <w:t xml:space="preserve">a satisfactory level of protection. </w:t>
            </w:r>
          </w:p>
        </w:tc>
      </w:tr>
      <w:tr w:rsidR="001255CB" w:rsidRPr="00323DD7" w14:paraId="7BA59E44" w14:textId="77777777" w:rsidTr="004A4AD7">
        <w:tc>
          <w:tcPr>
            <w:tcW w:w="1910" w:type="dxa"/>
          </w:tcPr>
          <w:p w14:paraId="0679A479" w14:textId="39DD2DA2" w:rsidR="001255CB" w:rsidRPr="00323DD7" w:rsidRDefault="001255CB" w:rsidP="001255CB">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lastRenderedPageBreak/>
              <w:t xml:space="preserve">II.20. </w:t>
            </w:r>
          </w:p>
        </w:tc>
        <w:tc>
          <w:tcPr>
            <w:tcW w:w="5069" w:type="dxa"/>
          </w:tcPr>
          <w:p w14:paraId="03A75BF3" w14:textId="438BD7F6"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The fire hazard analysis should demonstrate that protection measures are sufficient to prevent the failure of redundant items important to safety that are located in separate fire cells.</w:t>
            </w:r>
          </w:p>
        </w:tc>
        <w:tc>
          <w:tcPr>
            <w:tcW w:w="1286" w:type="dxa"/>
          </w:tcPr>
          <w:p w14:paraId="467F3046" w14:textId="1067329D" w:rsidR="001255CB" w:rsidRPr="00323DD7" w:rsidRDefault="001255CB" w:rsidP="00730DC1">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186BD3B6" w14:textId="4ADA14F6" w:rsidR="001255CB" w:rsidRPr="00323DD7" w:rsidRDefault="001255CB" w:rsidP="00457F63">
            <w:pPr>
              <w:spacing w:after="0" w:line="240" w:lineRule="auto"/>
              <w:jc w:val="both"/>
              <w:rPr>
                <w:rFonts w:asciiTheme="minorHAnsi" w:hAnsiTheme="minorHAnsi" w:cstheme="minorHAnsi"/>
              </w:rPr>
            </w:pPr>
            <w:r w:rsidRPr="00323DD7">
              <w:rPr>
                <w:rFonts w:asciiTheme="minorHAnsi" w:hAnsiTheme="minorHAnsi" w:cstheme="minorHAnsi"/>
              </w:rPr>
              <w:t xml:space="preserve">This is </w:t>
            </w:r>
            <w:r w:rsidR="008563AC" w:rsidRPr="00323DD7">
              <w:rPr>
                <w:rFonts w:asciiTheme="minorHAnsi" w:hAnsiTheme="minorHAnsi" w:cstheme="minorHAnsi"/>
              </w:rPr>
              <w:t>demonstrated</w:t>
            </w:r>
            <w:r w:rsidRPr="00323DD7">
              <w:rPr>
                <w:rFonts w:asciiTheme="minorHAnsi" w:hAnsiTheme="minorHAnsi" w:cstheme="minorHAnsi"/>
              </w:rPr>
              <w:t xml:space="preserve"> in the fire hazard analysis.</w:t>
            </w:r>
            <w:r w:rsidR="0057132A" w:rsidRPr="00323DD7">
              <w:rPr>
                <w:rFonts w:asciiTheme="minorHAnsi" w:hAnsiTheme="minorHAnsi" w:cstheme="minorHAnsi"/>
              </w:rPr>
              <w:t xml:space="preserve"> </w:t>
            </w:r>
            <w:r w:rsidR="001E696B" w:rsidRPr="00323DD7">
              <w:rPr>
                <w:rFonts w:asciiTheme="minorHAnsi" w:hAnsiTheme="minorHAnsi" w:cstheme="minorHAnsi"/>
              </w:rPr>
              <w:t xml:space="preserve">See also response </w:t>
            </w:r>
            <w:r w:rsidR="00DF777D" w:rsidRPr="00323DD7">
              <w:rPr>
                <w:rFonts w:asciiTheme="minorHAnsi" w:hAnsiTheme="minorHAnsi" w:cstheme="minorHAnsi"/>
              </w:rPr>
              <w:t xml:space="preserve">to Section/Paragraph II.14. </w:t>
            </w:r>
          </w:p>
        </w:tc>
      </w:tr>
      <w:tr w:rsidR="001255CB" w:rsidRPr="00323DD7" w14:paraId="75DB77D3" w14:textId="77777777" w:rsidTr="004A4AD7">
        <w:tc>
          <w:tcPr>
            <w:tcW w:w="1910" w:type="dxa"/>
          </w:tcPr>
          <w:p w14:paraId="1BB59CE7" w14:textId="15756F27" w:rsidR="001255CB" w:rsidRPr="00323DD7" w:rsidRDefault="001255CB" w:rsidP="001255CB">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II.21. </w:t>
            </w:r>
          </w:p>
        </w:tc>
        <w:tc>
          <w:tcPr>
            <w:tcW w:w="5069" w:type="dxa"/>
          </w:tcPr>
          <w:p w14:paraId="215109AF" w14:textId="33FBECF3"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Where separation by distance is the sole means of protection between fire cells, the fire hazard analysis should demonstrate that neither radiative nor convective heat transfer effects nor fire by</w:t>
            </w:r>
            <w:r w:rsidRPr="00323DD7">
              <w:rPr>
                <w:rFonts w:asciiTheme="minorHAnsi" w:hAnsiTheme="minorHAnsi" w:cstheme="minorHAnsi"/>
              </w:rPr>
              <w:noBreakHyphen/>
              <w:t>products would jeopardize the separation.</w:t>
            </w:r>
          </w:p>
        </w:tc>
        <w:tc>
          <w:tcPr>
            <w:tcW w:w="1286" w:type="dxa"/>
          </w:tcPr>
          <w:p w14:paraId="3CED4828" w14:textId="76DCA858" w:rsidR="001255CB" w:rsidRPr="00323DD7" w:rsidRDefault="001255CB" w:rsidP="00730DC1">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75F5E83E" w14:textId="65299E9D"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 xml:space="preserve">Detailed analysis of the fire segregation and separation approaches adopted in the AP1000 </w:t>
            </w:r>
            <w:r w:rsidR="00EF207B">
              <w:rPr>
                <w:rFonts w:asciiTheme="minorHAnsi" w:hAnsiTheme="minorHAnsi" w:cstheme="minorHAnsi"/>
              </w:rPr>
              <w:t xml:space="preserve">plant </w:t>
            </w:r>
            <w:r w:rsidRPr="00323DD7">
              <w:rPr>
                <w:rFonts w:asciiTheme="minorHAnsi" w:hAnsiTheme="minorHAnsi" w:cstheme="minorHAnsi"/>
              </w:rPr>
              <w:t>design has been undertaken</w:t>
            </w:r>
            <w:r w:rsidR="00F45034" w:rsidRPr="00323DD7">
              <w:rPr>
                <w:rFonts w:asciiTheme="minorHAnsi" w:hAnsiTheme="minorHAnsi" w:cstheme="minorHAnsi"/>
              </w:rPr>
              <w:t xml:space="preserve">. </w:t>
            </w:r>
            <w:r w:rsidR="00242B32" w:rsidRPr="00323DD7">
              <w:rPr>
                <w:rFonts w:asciiTheme="minorHAnsi" w:hAnsiTheme="minorHAnsi" w:cstheme="minorHAnsi"/>
              </w:rPr>
              <w:t>S</w:t>
            </w:r>
            <w:r w:rsidRPr="00323DD7">
              <w:rPr>
                <w:rFonts w:asciiTheme="minorHAnsi" w:hAnsiTheme="minorHAnsi" w:cstheme="minorHAnsi"/>
              </w:rPr>
              <w:t xml:space="preserve">ee </w:t>
            </w:r>
            <w:r w:rsidR="00242B32" w:rsidRPr="00323DD7">
              <w:rPr>
                <w:rFonts w:asciiTheme="minorHAnsi" w:hAnsiTheme="minorHAnsi" w:cstheme="minorHAnsi"/>
              </w:rPr>
              <w:t xml:space="preserve">DCD [2] </w:t>
            </w:r>
            <w:r w:rsidRPr="00323DD7">
              <w:rPr>
                <w:rFonts w:asciiTheme="minorHAnsi" w:hAnsiTheme="minorHAnsi" w:cstheme="minorHAnsi"/>
              </w:rPr>
              <w:t>Appendix 9A.</w:t>
            </w:r>
          </w:p>
        </w:tc>
      </w:tr>
      <w:tr w:rsidR="001255CB" w:rsidRPr="00323DD7" w14:paraId="17FD29C1" w14:textId="77777777" w:rsidTr="000C41A1">
        <w:tc>
          <w:tcPr>
            <w:tcW w:w="12950" w:type="dxa"/>
            <w:gridSpan w:val="4"/>
          </w:tcPr>
          <w:p w14:paraId="779B32EA" w14:textId="52FF1EC1" w:rsidR="001255CB" w:rsidRPr="00457F63" w:rsidRDefault="001255CB" w:rsidP="001255CB">
            <w:pPr>
              <w:spacing w:after="0" w:line="240" w:lineRule="auto"/>
              <w:jc w:val="center"/>
              <w:rPr>
                <w:rFonts w:asciiTheme="minorHAnsi" w:hAnsiTheme="minorHAnsi" w:cstheme="minorHAnsi"/>
                <w:b/>
                <w:bCs/>
              </w:rPr>
            </w:pPr>
            <w:r w:rsidRPr="00457F63">
              <w:rPr>
                <w:rFonts w:asciiTheme="minorHAnsi" w:hAnsiTheme="minorHAnsi" w:cstheme="minorHAnsi"/>
                <w:b/>
                <w:bCs/>
              </w:rPr>
              <w:t>ACCESS ROUTES AND ESCAPE ROUTES</w:t>
            </w:r>
          </w:p>
        </w:tc>
      </w:tr>
      <w:tr w:rsidR="001255CB" w:rsidRPr="00323DD7" w14:paraId="272D1768" w14:textId="77777777" w:rsidTr="004A4AD7">
        <w:tc>
          <w:tcPr>
            <w:tcW w:w="1910" w:type="dxa"/>
          </w:tcPr>
          <w:p w14:paraId="66379692" w14:textId="5D10D29C" w:rsidR="001255CB" w:rsidRPr="00323DD7" w:rsidRDefault="001255CB" w:rsidP="001255CB">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II.22. </w:t>
            </w:r>
          </w:p>
        </w:tc>
        <w:tc>
          <w:tcPr>
            <w:tcW w:w="5069" w:type="dxa"/>
          </w:tcPr>
          <w:p w14:paraId="4379FB64"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Adequate access and escape routes for personnel need to be provided, with account taken of the requirements of national building codes, fire protection regulations and rules for accident prevention, as well as the recommendations of this Safety Guide. Ideally, a minimum of two escape routes from every building should be provided. For each route the following general conditions should be met:</w:t>
            </w:r>
          </w:p>
          <w:p w14:paraId="76078863"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(a) Access routes and escape routes should be protected from the effects of fire and fire by</w:t>
            </w:r>
            <w:r w:rsidRPr="00323DD7">
              <w:rPr>
                <w:rFonts w:asciiTheme="minorHAnsi" w:hAnsiTheme="minorHAnsi" w:cstheme="minorHAnsi"/>
              </w:rPr>
              <w:noBreakHyphen/>
              <w:t>products. Protected access routes and escape routes comprise staircases and passageways leading to an exit from the building.</w:t>
            </w:r>
          </w:p>
          <w:p w14:paraId="2DC42382"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 xml:space="preserve">(b) Access routes and escape routes should be kept clear of any stored material. </w:t>
            </w:r>
          </w:p>
          <w:p w14:paraId="1B4E64D8"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 xml:space="preserve">(c) Fire extinguishers should be placed at appropriate locations along the access routes and escape routes, as required by national regulations. </w:t>
            </w:r>
          </w:p>
          <w:p w14:paraId="18261EB3"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 xml:space="preserve">(d) Access and escape routes should be clearly and permanently marked and should be easy to recognize. </w:t>
            </w:r>
            <w:r w:rsidRPr="00323DD7">
              <w:rPr>
                <w:rFonts w:asciiTheme="minorHAnsi" w:hAnsiTheme="minorHAnsi" w:cstheme="minorHAnsi"/>
              </w:rPr>
              <w:lastRenderedPageBreak/>
              <w:t xml:space="preserve">The markings of access routes and escape routes should show the shortest possible safe routes. </w:t>
            </w:r>
          </w:p>
          <w:p w14:paraId="54F465B2"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 xml:space="preserve">(e) The floor level or number should be clearly marked on all staircases. </w:t>
            </w:r>
          </w:p>
          <w:p w14:paraId="5404FF56"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 xml:space="preserve">(f) Emergency lighting should be provided on access routes and escape routes. </w:t>
            </w:r>
          </w:p>
          <w:p w14:paraId="2F956C91"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 xml:space="preserve">(g) Appropriate means for raising the alarm (e.g. fire call points) should be available at all places that have been defined in a hazard analysis (i.e. fire hazard analysis), and on all escape routes and building exits. </w:t>
            </w:r>
          </w:p>
          <w:p w14:paraId="5A2084D7"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 xml:space="preserve">(h) Access and escape routes should have the capability to be ventilated, by either mechanical or other means, to prevent smoke accumulating and to facilitate access. </w:t>
            </w:r>
          </w:p>
          <w:p w14:paraId="67C40A5B" w14:textId="77777777" w:rsidR="009640F7"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w:t>
            </w:r>
            <w:proofErr w:type="spellStart"/>
            <w:r w:rsidRPr="00323DD7">
              <w:rPr>
                <w:rFonts w:asciiTheme="minorHAnsi" w:hAnsiTheme="minorHAnsi" w:cstheme="minorHAnsi"/>
              </w:rPr>
              <w:t>i</w:t>
            </w:r>
            <w:proofErr w:type="spellEnd"/>
            <w:r w:rsidRPr="00323DD7">
              <w:rPr>
                <w:rFonts w:asciiTheme="minorHAnsi" w:hAnsiTheme="minorHAnsi" w:cstheme="minorHAnsi"/>
              </w:rPr>
              <w:t>) Staircases that serve as access routes and escape routes should be kept free of all combustible materials. Overpressure ventilation could be necessary in order to keep the staircase free of smoke. It is advisable to make provision for smoke removal from corridors and rooms leading to staircases. For high, multi</w:t>
            </w:r>
            <w:r w:rsidRPr="00323DD7">
              <w:rPr>
                <w:rFonts w:asciiTheme="minorHAnsi" w:hAnsiTheme="minorHAnsi" w:cstheme="minorHAnsi"/>
              </w:rPr>
              <w:noBreakHyphen/>
            </w:r>
            <w:proofErr w:type="spellStart"/>
            <w:r w:rsidRPr="00323DD7">
              <w:rPr>
                <w:rFonts w:asciiTheme="minorHAnsi" w:hAnsiTheme="minorHAnsi" w:cstheme="minorHAnsi"/>
              </w:rPr>
              <w:t>storey</w:t>
            </w:r>
            <w:proofErr w:type="spellEnd"/>
            <w:r w:rsidRPr="00323DD7">
              <w:rPr>
                <w:rFonts w:asciiTheme="minorHAnsi" w:hAnsiTheme="minorHAnsi" w:cstheme="minorHAnsi"/>
              </w:rPr>
              <w:t xml:space="preserve"> staircases, consideration should be given to subdividing the staircase. </w:t>
            </w:r>
          </w:p>
          <w:p w14:paraId="6C2605AE" w14:textId="0DAE035F"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(j) Doors leading onto staircases or access routes and escape routes should be of the self</w:t>
            </w:r>
            <w:r w:rsidRPr="00323DD7">
              <w:rPr>
                <w:rFonts w:asciiTheme="minorHAnsi" w:hAnsiTheme="minorHAnsi" w:cstheme="minorHAnsi"/>
              </w:rPr>
              <w:noBreakHyphen/>
              <w:t>closing and self</w:t>
            </w:r>
            <w:r w:rsidRPr="00323DD7">
              <w:rPr>
                <w:rFonts w:asciiTheme="minorHAnsi" w:hAnsiTheme="minorHAnsi" w:cstheme="minorHAnsi"/>
              </w:rPr>
              <w:noBreakHyphen/>
              <w:t xml:space="preserve">latching type and should open in the direction of escape. </w:t>
            </w:r>
          </w:p>
          <w:p w14:paraId="77479ABE"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 xml:space="preserve">(k) Means should be provided to allow quick evacuation of the reactor containment through airlocks. The measures should be adequate to deal with the largest number of personnel expected to be present during maintenance periods and outages. </w:t>
            </w:r>
          </w:p>
          <w:p w14:paraId="0AF8028B" w14:textId="77777777"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lastRenderedPageBreak/>
              <w:t xml:space="preserve">(l) A reliable communication system should be provided for all access routes and escape routes. </w:t>
            </w:r>
          </w:p>
          <w:p w14:paraId="7D98477C" w14:textId="11086ADB" w:rsidR="001255CB" w:rsidRPr="00323DD7" w:rsidRDefault="001255CB" w:rsidP="001255CB">
            <w:pPr>
              <w:spacing w:after="0" w:line="240" w:lineRule="auto"/>
              <w:jc w:val="both"/>
              <w:rPr>
                <w:rFonts w:asciiTheme="minorHAnsi" w:hAnsiTheme="minorHAnsi" w:cstheme="minorHAnsi"/>
              </w:rPr>
            </w:pPr>
            <w:r w:rsidRPr="00323DD7">
              <w:rPr>
                <w:rFonts w:asciiTheme="minorHAnsi" w:hAnsiTheme="minorHAnsi" w:cstheme="minorHAnsi"/>
              </w:rPr>
              <w:t>(m) All emergency lighting systems should be energized at all times and should be provided with non</w:t>
            </w:r>
            <w:r w:rsidRPr="00323DD7">
              <w:rPr>
                <w:rFonts w:asciiTheme="minorHAnsi" w:hAnsiTheme="minorHAnsi" w:cstheme="minorHAnsi"/>
              </w:rPr>
              <w:noBreakHyphen/>
              <w:t>interruptible emergency power supplies.</w:t>
            </w:r>
          </w:p>
        </w:tc>
        <w:tc>
          <w:tcPr>
            <w:tcW w:w="1286" w:type="dxa"/>
          </w:tcPr>
          <w:p w14:paraId="2C5AD4F3" w14:textId="77777777" w:rsidR="00330E82" w:rsidRPr="00323DD7" w:rsidRDefault="001255CB" w:rsidP="00990D48">
            <w:pPr>
              <w:spacing w:after="0" w:line="276" w:lineRule="auto"/>
              <w:jc w:val="center"/>
              <w:rPr>
                <w:rFonts w:asciiTheme="minorHAnsi" w:hAnsiTheme="minorHAnsi" w:cstheme="minorHAnsi"/>
              </w:rPr>
            </w:pPr>
            <w:r w:rsidRPr="00323DD7">
              <w:rPr>
                <w:rFonts w:asciiTheme="minorHAnsi" w:hAnsiTheme="minorHAnsi" w:cstheme="minorHAnsi"/>
              </w:rPr>
              <w:lastRenderedPageBreak/>
              <w:t>COM</w:t>
            </w:r>
          </w:p>
          <w:p w14:paraId="560F44AB" w14:textId="44E13F0B" w:rsidR="00330E82" w:rsidRPr="00323DD7" w:rsidRDefault="00330E82" w:rsidP="00990D48">
            <w:pPr>
              <w:spacing w:after="0" w:line="276" w:lineRule="auto"/>
              <w:jc w:val="center"/>
              <w:rPr>
                <w:rFonts w:asciiTheme="minorHAnsi" w:hAnsiTheme="minorHAnsi" w:cstheme="minorHAnsi"/>
              </w:rPr>
            </w:pPr>
            <w:r w:rsidRPr="00323DD7">
              <w:rPr>
                <w:rFonts w:asciiTheme="minorHAnsi" w:hAnsiTheme="minorHAnsi" w:cstheme="minorHAnsi"/>
              </w:rPr>
              <w:t>OR</w:t>
            </w:r>
          </w:p>
          <w:p w14:paraId="55FB6831" w14:textId="22373738" w:rsidR="001255CB" w:rsidRPr="00323DD7" w:rsidRDefault="00330E82" w:rsidP="00457F63">
            <w:pPr>
              <w:spacing w:after="0" w:line="276" w:lineRule="auto"/>
              <w:jc w:val="center"/>
              <w:rPr>
                <w:rFonts w:asciiTheme="minorHAnsi" w:hAnsiTheme="minorHAnsi" w:cstheme="minorHAnsi"/>
              </w:rPr>
            </w:pPr>
            <w:r w:rsidRPr="00323DD7">
              <w:rPr>
                <w:rFonts w:asciiTheme="minorHAnsi" w:hAnsiTheme="minorHAnsi" w:cstheme="minorHAnsi"/>
              </w:rPr>
              <w:t>POS</w:t>
            </w:r>
          </w:p>
        </w:tc>
        <w:tc>
          <w:tcPr>
            <w:tcW w:w="4685" w:type="dxa"/>
          </w:tcPr>
          <w:p w14:paraId="220DABC6" w14:textId="50B8E341" w:rsidR="00C610BB" w:rsidRPr="002F7284" w:rsidRDefault="00C610BB" w:rsidP="001255CB">
            <w:pPr>
              <w:spacing w:after="0" w:line="240" w:lineRule="auto"/>
              <w:jc w:val="both"/>
              <w:rPr>
                <w:rFonts w:asciiTheme="minorHAnsi" w:hAnsiTheme="minorHAnsi" w:cstheme="minorHAnsi"/>
              </w:rPr>
            </w:pPr>
            <w:r w:rsidRPr="002F7284">
              <w:rPr>
                <w:rFonts w:asciiTheme="minorHAnsi" w:hAnsiTheme="minorHAnsi" w:cstheme="minorHAnsi"/>
              </w:rPr>
              <w:t>Firefighting personnel access routes and life safety escape routes are provided for each fire area; therefore, the design accommodates these routes.</w:t>
            </w:r>
          </w:p>
          <w:p w14:paraId="30B6FDDD" w14:textId="77777777" w:rsidR="00C610BB" w:rsidRPr="002F7284" w:rsidRDefault="00C610BB" w:rsidP="001255CB">
            <w:pPr>
              <w:spacing w:after="0" w:line="240" w:lineRule="auto"/>
              <w:jc w:val="both"/>
              <w:rPr>
                <w:rFonts w:asciiTheme="minorHAnsi" w:hAnsiTheme="minorHAnsi" w:cstheme="minorHAnsi"/>
              </w:rPr>
            </w:pPr>
          </w:p>
          <w:p w14:paraId="28D8FB4A" w14:textId="4119EDFA" w:rsidR="001255CB" w:rsidRPr="002F7284" w:rsidRDefault="001255CB" w:rsidP="00217389">
            <w:pPr>
              <w:spacing w:after="0" w:line="240" w:lineRule="auto"/>
              <w:jc w:val="both"/>
              <w:rPr>
                <w:rFonts w:asciiTheme="minorHAnsi" w:hAnsiTheme="minorHAnsi" w:cstheme="minorHAnsi"/>
              </w:rPr>
            </w:pPr>
            <w:r w:rsidRPr="002F7284">
              <w:rPr>
                <w:rFonts w:asciiTheme="minorHAnsi" w:hAnsiTheme="minorHAnsi" w:cstheme="minorHAnsi"/>
              </w:rPr>
              <w:t xml:space="preserve">The AP1000 plant design accounts for </w:t>
            </w:r>
            <w:r w:rsidR="00F35F8F" w:rsidRPr="002F7284">
              <w:rPr>
                <w:rFonts w:asciiTheme="minorHAnsi" w:hAnsiTheme="minorHAnsi" w:cstheme="minorHAnsi"/>
              </w:rPr>
              <w:t xml:space="preserve">clearly marked </w:t>
            </w:r>
            <w:r w:rsidRPr="002F7284">
              <w:rPr>
                <w:rFonts w:asciiTheme="minorHAnsi" w:hAnsiTheme="minorHAnsi" w:cstheme="minorHAnsi"/>
              </w:rPr>
              <w:t>escape routes, equipped with lighting and ventilation, exit doors and stairwells. The basic design criteria for egress and life safety for the AP1000 plant is identified in APP-GW-A1-103 [</w:t>
            </w:r>
            <w:r w:rsidR="008B1D1B">
              <w:rPr>
                <w:rFonts w:asciiTheme="minorHAnsi" w:hAnsiTheme="minorHAnsi" w:cstheme="minorHAnsi"/>
              </w:rPr>
              <w:t>26</w:t>
            </w:r>
            <w:r w:rsidRPr="002F7284">
              <w:rPr>
                <w:rFonts w:asciiTheme="minorHAnsi" w:hAnsiTheme="minorHAnsi" w:cstheme="minorHAnsi"/>
              </w:rPr>
              <w:t>]. Egress studies have been conducted for the standard</w:t>
            </w:r>
            <w:r w:rsidRPr="002F7284">
              <w:t xml:space="preserve"> </w:t>
            </w:r>
            <w:r w:rsidRPr="002F7284">
              <w:rPr>
                <w:rFonts w:asciiTheme="minorHAnsi" w:hAnsiTheme="minorHAnsi" w:cstheme="minorHAnsi"/>
              </w:rPr>
              <w:t>AP1000 plant in APP-GW-A2R-001 [</w:t>
            </w:r>
            <w:r w:rsidR="007D5A38">
              <w:rPr>
                <w:rFonts w:asciiTheme="minorHAnsi" w:hAnsiTheme="minorHAnsi" w:cstheme="minorHAnsi"/>
              </w:rPr>
              <w:t>27</w:t>
            </w:r>
            <w:r w:rsidRPr="002F7284">
              <w:rPr>
                <w:rFonts w:asciiTheme="minorHAnsi" w:hAnsiTheme="minorHAnsi" w:cstheme="minorHAnsi"/>
              </w:rPr>
              <w:t>] and APP-G1-A2R-001 [</w:t>
            </w:r>
            <w:r w:rsidR="00195EEF">
              <w:rPr>
                <w:rFonts w:asciiTheme="minorHAnsi" w:hAnsiTheme="minorHAnsi" w:cstheme="minorHAnsi"/>
              </w:rPr>
              <w:t>28</w:t>
            </w:r>
            <w:r w:rsidRPr="002F7284">
              <w:rPr>
                <w:rFonts w:asciiTheme="minorHAnsi" w:hAnsiTheme="minorHAnsi" w:cstheme="minorHAnsi"/>
              </w:rPr>
              <w:t xml:space="preserve">]. Project-specific egress studies will need to be performed to reflect the final design of the AP1000 units for a specific site. The Owner </w:t>
            </w:r>
            <w:r w:rsidR="00334561" w:rsidRPr="002F7284">
              <w:rPr>
                <w:rFonts w:asciiTheme="minorHAnsi" w:hAnsiTheme="minorHAnsi" w:cstheme="minorHAnsi"/>
              </w:rPr>
              <w:t>shall be</w:t>
            </w:r>
            <w:r w:rsidRPr="002F7284">
              <w:rPr>
                <w:rFonts w:asciiTheme="minorHAnsi" w:hAnsiTheme="minorHAnsi" w:cstheme="minorHAnsi"/>
              </w:rPr>
              <w:t xml:space="preserve"> responsible for development of site-specific evacuation routes.</w:t>
            </w:r>
          </w:p>
        </w:tc>
      </w:tr>
      <w:tr w:rsidR="001255CB" w:rsidRPr="00323DD7" w14:paraId="69D52CA8" w14:textId="77777777" w:rsidTr="000C41A1">
        <w:tc>
          <w:tcPr>
            <w:tcW w:w="12950" w:type="dxa"/>
            <w:gridSpan w:val="4"/>
          </w:tcPr>
          <w:p w14:paraId="0FD141C7" w14:textId="542C09E4" w:rsidR="001255CB" w:rsidRPr="002F7284" w:rsidRDefault="001255CB" w:rsidP="001255CB">
            <w:pPr>
              <w:spacing w:after="0" w:line="240" w:lineRule="auto"/>
              <w:jc w:val="center"/>
              <w:rPr>
                <w:rFonts w:asciiTheme="minorHAnsi" w:hAnsiTheme="minorHAnsi" w:cstheme="minorHAnsi"/>
                <w:b/>
                <w:bCs/>
              </w:rPr>
            </w:pPr>
            <w:r w:rsidRPr="002F7284">
              <w:rPr>
                <w:rFonts w:asciiTheme="minorHAnsi" w:hAnsiTheme="minorHAnsi" w:cstheme="minorHAnsi"/>
                <w:b/>
                <w:bCs/>
              </w:rPr>
              <w:lastRenderedPageBreak/>
              <w:t>PROTECTION AGAINST ELECTRICAL CABLE FIRES</w:t>
            </w:r>
          </w:p>
        </w:tc>
      </w:tr>
      <w:tr w:rsidR="001B26F5" w:rsidRPr="00323DD7" w14:paraId="58D65109" w14:textId="77777777" w:rsidTr="004A4AD7">
        <w:tc>
          <w:tcPr>
            <w:tcW w:w="1910" w:type="dxa"/>
          </w:tcPr>
          <w:p w14:paraId="321F202B" w14:textId="3A0CE643" w:rsidR="001B26F5" w:rsidRPr="002F7284" w:rsidRDefault="001B26F5" w:rsidP="001B26F5">
            <w:pPr>
              <w:spacing w:after="0" w:line="240" w:lineRule="auto"/>
              <w:jc w:val="both"/>
              <w:rPr>
                <w:rFonts w:asciiTheme="minorHAnsi" w:hAnsiTheme="minorHAnsi" w:cstheme="minorHAnsi"/>
                <w:szCs w:val="22"/>
                <w:lang w:val="en-GB" w:eastAsia="pl-PL"/>
              </w:rPr>
            </w:pPr>
            <w:r w:rsidRPr="002F7284">
              <w:rPr>
                <w:rFonts w:asciiTheme="minorHAnsi" w:hAnsiTheme="minorHAnsi" w:cstheme="minorHAnsi"/>
                <w:szCs w:val="22"/>
                <w:lang w:val="en-GB" w:eastAsia="pl-PL"/>
              </w:rPr>
              <w:t xml:space="preserve">II.23. </w:t>
            </w:r>
          </w:p>
        </w:tc>
        <w:tc>
          <w:tcPr>
            <w:tcW w:w="5069" w:type="dxa"/>
          </w:tcPr>
          <w:p w14:paraId="6F21E41D" w14:textId="263C2D13" w:rsidR="001B26F5" w:rsidRPr="002F7284" w:rsidRDefault="001B26F5" w:rsidP="001B26F5">
            <w:pPr>
              <w:spacing w:after="0" w:line="240" w:lineRule="auto"/>
              <w:jc w:val="both"/>
              <w:rPr>
                <w:rFonts w:asciiTheme="minorHAnsi" w:hAnsiTheme="minorHAnsi" w:cstheme="minorHAnsi"/>
              </w:rPr>
            </w:pPr>
            <w:r w:rsidRPr="002F7284">
              <w:rPr>
                <w:rFonts w:asciiTheme="minorHAnsi" w:hAnsiTheme="minorHAnsi" w:cstheme="minorHAnsi"/>
              </w:rPr>
              <w:t>The large inventories of organic insulated electrical cable constitute a significant source of combustible material in nuclear power plants. The impact of electrical cable fires on items important to safety should be determined in the fire hazard analysis.</w:t>
            </w:r>
          </w:p>
        </w:tc>
        <w:tc>
          <w:tcPr>
            <w:tcW w:w="1286" w:type="dxa"/>
          </w:tcPr>
          <w:p w14:paraId="02392C38" w14:textId="4B3FE8EA" w:rsidR="001B26F5" w:rsidRPr="002F7284" w:rsidRDefault="001B26F5" w:rsidP="001B26F5">
            <w:pPr>
              <w:spacing w:after="0" w:line="240" w:lineRule="auto"/>
              <w:jc w:val="center"/>
              <w:rPr>
                <w:rFonts w:asciiTheme="minorHAnsi" w:hAnsiTheme="minorHAnsi" w:cstheme="minorHAnsi"/>
              </w:rPr>
            </w:pPr>
            <w:r w:rsidRPr="002F7284">
              <w:rPr>
                <w:rFonts w:asciiTheme="minorHAnsi" w:hAnsiTheme="minorHAnsi" w:cstheme="minorHAnsi"/>
              </w:rPr>
              <w:t>COM</w:t>
            </w:r>
          </w:p>
        </w:tc>
        <w:tc>
          <w:tcPr>
            <w:tcW w:w="4685" w:type="dxa"/>
          </w:tcPr>
          <w:p w14:paraId="6662013C" w14:textId="3F0E76D6" w:rsidR="001B26F5" w:rsidRPr="002F7284" w:rsidRDefault="001B26F5" w:rsidP="001B26F5">
            <w:pPr>
              <w:spacing w:after="0" w:line="240" w:lineRule="auto"/>
              <w:jc w:val="both"/>
              <w:rPr>
                <w:rFonts w:asciiTheme="minorHAnsi" w:hAnsiTheme="minorHAnsi" w:cstheme="minorHAnsi"/>
              </w:rPr>
            </w:pPr>
            <w:r w:rsidRPr="002F7284">
              <w:rPr>
                <w:rFonts w:asciiTheme="minorHAnsi" w:hAnsiTheme="minorHAnsi" w:cstheme="minorHAnsi"/>
              </w:rPr>
              <w:t>This is considered in the</w:t>
            </w:r>
            <w:r w:rsidR="00027B49" w:rsidRPr="002F7284">
              <w:rPr>
                <w:rFonts w:asciiTheme="minorHAnsi" w:hAnsiTheme="minorHAnsi" w:cstheme="minorHAnsi"/>
              </w:rPr>
              <w:t xml:space="preserve"> fire protection</w:t>
            </w:r>
            <w:r w:rsidRPr="002F7284">
              <w:rPr>
                <w:rFonts w:asciiTheme="minorHAnsi" w:hAnsiTheme="minorHAnsi" w:cstheme="minorHAnsi"/>
              </w:rPr>
              <w:t xml:space="preserve"> analysis.</w:t>
            </w:r>
          </w:p>
        </w:tc>
      </w:tr>
      <w:tr w:rsidR="001B26F5" w:rsidRPr="00323DD7" w14:paraId="36697779" w14:textId="77777777" w:rsidTr="004A4AD7">
        <w:tc>
          <w:tcPr>
            <w:tcW w:w="1910" w:type="dxa"/>
          </w:tcPr>
          <w:p w14:paraId="30EFA8E0" w14:textId="6ABC9C09"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II.24. </w:t>
            </w:r>
          </w:p>
        </w:tc>
        <w:tc>
          <w:tcPr>
            <w:tcW w:w="5069" w:type="dxa"/>
          </w:tcPr>
          <w:p w14:paraId="0ADC120C"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Various design approaches have been taken to limit the significant impact of cable fires. Among these approaches are the following: </w:t>
            </w:r>
          </w:p>
          <w:p w14:paraId="02488079"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(a) Protecting electrical circuits against overload and short circuit conditions; </w:t>
            </w:r>
          </w:p>
          <w:p w14:paraId="5A2D5711"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(b) Limiting the total inventory of combustible material in cable installations; </w:t>
            </w:r>
          </w:p>
          <w:p w14:paraId="6A6113D2"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(c) Reducing the relative combustibility of cable insulation; </w:t>
            </w:r>
          </w:p>
          <w:p w14:paraId="6D4B9083"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(d) Providing fire protection to limit fire propagation; </w:t>
            </w:r>
          </w:p>
          <w:p w14:paraId="752E74B6" w14:textId="29423DDA"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(e) Providing separation between cables from redundant divisions of safety systems, and between power supply cables and control cables.</w:t>
            </w:r>
          </w:p>
        </w:tc>
        <w:tc>
          <w:tcPr>
            <w:tcW w:w="1286" w:type="dxa"/>
          </w:tcPr>
          <w:p w14:paraId="12405412" w14:textId="7CB1BB0F"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t>NR</w:t>
            </w:r>
          </w:p>
        </w:tc>
        <w:tc>
          <w:tcPr>
            <w:tcW w:w="4685" w:type="dxa"/>
          </w:tcPr>
          <w:p w14:paraId="48E5E405" w14:textId="563AD422" w:rsidR="001B26F5" w:rsidRPr="00323DD7" w:rsidRDefault="001B26F5" w:rsidP="001B26F5">
            <w:pPr>
              <w:spacing w:after="0" w:line="240" w:lineRule="auto"/>
              <w:rPr>
                <w:rFonts w:asciiTheme="minorHAnsi" w:hAnsiTheme="minorHAnsi" w:cstheme="minorHAnsi"/>
                <w:color w:val="000000" w:themeColor="text1"/>
              </w:rPr>
            </w:pPr>
            <w:r w:rsidRPr="00323DD7">
              <w:rPr>
                <w:rFonts w:asciiTheme="minorHAnsi" w:hAnsiTheme="minorHAnsi" w:cstheme="minorHAnsi"/>
                <w:color w:val="000000" w:themeColor="text1"/>
              </w:rPr>
              <w:t>This is a statement not a requirement.</w:t>
            </w:r>
          </w:p>
        </w:tc>
      </w:tr>
      <w:tr w:rsidR="001B26F5" w:rsidRPr="00323DD7" w14:paraId="6604F626" w14:textId="77777777" w:rsidTr="004A4AD7">
        <w:tc>
          <w:tcPr>
            <w:tcW w:w="1910" w:type="dxa"/>
          </w:tcPr>
          <w:p w14:paraId="071926C4" w14:textId="6603B08D"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II.25. </w:t>
            </w:r>
          </w:p>
        </w:tc>
        <w:tc>
          <w:tcPr>
            <w:tcW w:w="5069" w:type="dxa"/>
          </w:tcPr>
          <w:p w14:paraId="6962645A"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Design approaches should be taken to limit the significant impact of cable fires as follows: </w:t>
            </w:r>
          </w:p>
          <w:p w14:paraId="5E2B91AB"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(a) Providing fire protection to limit fire propagation. </w:t>
            </w:r>
          </w:p>
          <w:p w14:paraId="7912A9A3"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(b) Providing segregation between cables from redundant divisions of safety systems. </w:t>
            </w:r>
          </w:p>
          <w:p w14:paraId="6AF0DD74" w14:textId="48803233"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(c) Providing segregation between power supply cables and control cables, as far as practicable. Where </w:t>
            </w:r>
            <w:r w:rsidRPr="00323DD7">
              <w:rPr>
                <w:rFonts w:asciiTheme="minorHAnsi" w:hAnsiTheme="minorHAnsi" w:cstheme="minorHAnsi"/>
              </w:rPr>
              <w:lastRenderedPageBreak/>
              <w:t>segregation is not possible, separation may be appropriate.</w:t>
            </w:r>
          </w:p>
        </w:tc>
        <w:tc>
          <w:tcPr>
            <w:tcW w:w="1286" w:type="dxa"/>
          </w:tcPr>
          <w:p w14:paraId="356CAA72" w14:textId="2E96D626"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lastRenderedPageBreak/>
              <w:t>COM</w:t>
            </w:r>
          </w:p>
        </w:tc>
        <w:tc>
          <w:tcPr>
            <w:tcW w:w="4685" w:type="dxa"/>
          </w:tcPr>
          <w:p w14:paraId="073A2B14" w14:textId="227E5D88" w:rsidR="001B26F5" w:rsidRPr="002F7284" w:rsidRDefault="001B26F5" w:rsidP="001B26F5">
            <w:pPr>
              <w:spacing w:after="0" w:line="240" w:lineRule="auto"/>
              <w:jc w:val="both"/>
              <w:rPr>
                <w:rFonts w:asciiTheme="minorHAnsi" w:hAnsiTheme="minorHAnsi" w:cstheme="minorHAnsi"/>
              </w:rPr>
            </w:pPr>
            <w:r w:rsidRPr="002F7284">
              <w:rPr>
                <w:rFonts w:asciiTheme="minorHAnsi" w:hAnsiTheme="minorHAnsi" w:cstheme="minorHAnsi"/>
              </w:rPr>
              <w:t>a)  Water based fire protection system is provided as the primary fire suppression for cable fires.</w:t>
            </w:r>
          </w:p>
          <w:p w14:paraId="557E2255" w14:textId="77777777" w:rsidR="0063304C" w:rsidRDefault="001B26F5" w:rsidP="001B26F5">
            <w:pPr>
              <w:spacing w:after="0" w:line="240" w:lineRule="auto"/>
              <w:jc w:val="both"/>
              <w:rPr>
                <w:rFonts w:asciiTheme="minorHAnsi" w:hAnsiTheme="minorHAnsi" w:cstheme="minorHAnsi"/>
              </w:rPr>
            </w:pPr>
            <w:r w:rsidRPr="002F7284">
              <w:rPr>
                <w:rFonts w:asciiTheme="minorHAnsi" w:hAnsiTheme="minorHAnsi" w:cstheme="minorHAnsi"/>
              </w:rPr>
              <w:t>b) Redundant safety-related cable systems are separated from each other and from potential fire exposure hazards in non-safety-related areas by 3-hour rated fire barriers.</w:t>
            </w:r>
          </w:p>
          <w:p w14:paraId="7717D820" w14:textId="6AEB0726" w:rsidR="001B26F5" w:rsidRPr="002F7284" w:rsidRDefault="001B26F5" w:rsidP="001B26F5">
            <w:pPr>
              <w:spacing w:after="0" w:line="240" w:lineRule="auto"/>
              <w:jc w:val="both"/>
              <w:rPr>
                <w:rFonts w:asciiTheme="minorHAnsi" w:hAnsiTheme="minorHAnsi" w:cstheme="minorHAnsi"/>
              </w:rPr>
            </w:pPr>
            <w:r w:rsidRPr="002F7284">
              <w:rPr>
                <w:rFonts w:asciiTheme="minorHAnsi" w:hAnsiTheme="minorHAnsi" w:cstheme="minorHAnsi"/>
              </w:rPr>
              <w:lastRenderedPageBreak/>
              <w:t>c) There are five separation groups for the cable and raceway system: groups A, B, C, D, and N. Separation group A contains safety-related circuits from division A. Similarly, separation group B contains safety-related circuits from division B; group C from division C; group D from division D; and group N from non-safety-related circuits. Cables of one separation group are run in separate raceways and physically separated from cables of other separation groups. Group N raceways are separated from safety-related groups A, B, C, and D. Raceways from group N are routed in the same areas as the safety-related groups according to spatial separation stipulated in Regulatory Guide 1.75</w:t>
            </w:r>
            <w:r w:rsidR="00856E82" w:rsidRPr="002F7284">
              <w:rPr>
                <w:rFonts w:asciiTheme="minorHAnsi" w:hAnsiTheme="minorHAnsi" w:cstheme="minorHAnsi"/>
              </w:rPr>
              <w:t>, ”Physical</w:t>
            </w:r>
            <w:r w:rsidRPr="002F7284">
              <w:rPr>
                <w:rFonts w:asciiTheme="minorHAnsi" w:hAnsiTheme="minorHAnsi" w:cstheme="minorHAnsi"/>
              </w:rPr>
              <w:t xml:space="preserve"> Independence of Electric Systems” </w:t>
            </w:r>
            <w:r w:rsidR="00066F4C" w:rsidRPr="002F7284">
              <w:rPr>
                <w:rFonts w:asciiTheme="minorHAnsi" w:hAnsiTheme="minorHAnsi" w:cstheme="minorHAnsi"/>
              </w:rPr>
              <w:t>[2</w:t>
            </w:r>
            <w:r w:rsidR="00CD1FA3">
              <w:rPr>
                <w:rFonts w:asciiTheme="minorHAnsi" w:hAnsiTheme="minorHAnsi" w:cstheme="minorHAnsi"/>
              </w:rPr>
              <w:t>9</w:t>
            </w:r>
            <w:r w:rsidR="00066F4C" w:rsidRPr="002F7284">
              <w:rPr>
                <w:rFonts w:asciiTheme="minorHAnsi" w:hAnsiTheme="minorHAnsi" w:cstheme="minorHAnsi"/>
              </w:rPr>
              <w:t xml:space="preserve">] </w:t>
            </w:r>
            <w:r w:rsidRPr="002F7284">
              <w:rPr>
                <w:rFonts w:asciiTheme="minorHAnsi" w:hAnsiTheme="minorHAnsi" w:cstheme="minorHAnsi"/>
              </w:rPr>
              <w:t xml:space="preserve">and IEEE 384, “IEEE Standard Criteria for Independence of Class 1E Equipment and Circuits” </w:t>
            </w:r>
            <w:r w:rsidR="00967020" w:rsidRPr="002F7284">
              <w:rPr>
                <w:rFonts w:asciiTheme="minorHAnsi" w:hAnsiTheme="minorHAnsi" w:cstheme="minorHAnsi"/>
              </w:rPr>
              <w:t>[</w:t>
            </w:r>
            <w:r w:rsidR="00030E49">
              <w:rPr>
                <w:rFonts w:asciiTheme="minorHAnsi" w:hAnsiTheme="minorHAnsi" w:cstheme="minorHAnsi"/>
              </w:rPr>
              <w:t>16</w:t>
            </w:r>
            <w:r w:rsidR="00967020" w:rsidRPr="002F7284">
              <w:rPr>
                <w:rFonts w:asciiTheme="minorHAnsi" w:hAnsiTheme="minorHAnsi" w:cstheme="minorHAnsi"/>
              </w:rPr>
              <w:t>]</w:t>
            </w:r>
            <w:r w:rsidRPr="002F7284">
              <w:rPr>
                <w:rFonts w:asciiTheme="minorHAnsi" w:hAnsiTheme="minorHAnsi" w:cstheme="minorHAnsi"/>
              </w:rPr>
              <w:t>.</w:t>
            </w:r>
          </w:p>
          <w:p w14:paraId="5A549DFC" w14:textId="77777777" w:rsidR="00CE224E" w:rsidRPr="002F7284" w:rsidRDefault="00CE224E" w:rsidP="001B26F5">
            <w:pPr>
              <w:spacing w:after="0" w:line="240" w:lineRule="auto"/>
              <w:jc w:val="both"/>
            </w:pPr>
          </w:p>
          <w:p w14:paraId="24D3A245" w14:textId="1CD10A19" w:rsidR="00CE224E" w:rsidRPr="002F7284" w:rsidRDefault="00CE224E" w:rsidP="00CE224E">
            <w:pPr>
              <w:spacing w:after="0" w:line="240" w:lineRule="auto"/>
              <w:jc w:val="both"/>
              <w:rPr>
                <w:rFonts w:asciiTheme="minorHAnsi" w:hAnsiTheme="minorHAnsi" w:cstheme="minorHAnsi"/>
              </w:rPr>
            </w:pPr>
            <w:r w:rsidRPr="002F7284">
              <w:rPr>
                <w:rFonts w:asciiTheme="minorHAnsi" w:hAnsiTheme="minorHAnsi" w:cstheme="minorHAnsi"/>
              </w:rPr>
              <w:t>Separate raceways are provided for medium voltage power, low voltage power, and control, as well as instrumentation cables.</w:t>
            </w:r>
          </w:p>
        </w:tc>
      </w:tr>
      <w:tr w:rsidR="001B26F5" w:rsidRPr="00323DD7" w14:paraId="7F131FB4" w14:textId="77777777" w:rsidTr="004A4AD7">
        <w:tc>
          <w:tcPr>
            <w:tcW w:w="1910" w:type="dxa"/>
          </w:tcPr>
          <w:p w14:paraId="6763FBC6" w14:textId="39AF27D8"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lastRenderedPageBreak/>
              <w:t xml:space="preserve">II.26. </w:t>
            </w:r>
          </w:p>
        </w:tc>
        <w:tc>
          <w:tcPr>
            <w:tcW w:w="5069" w:type="dxa"/>
          </w:tcPr>
          <w:p w14:paraId="01BED152" w14:textId="1247CE05"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Care should be taken to ensure that cables serving items important to safety are not routed over designated storage areas or other areas of high fire hazard.</w:t>
            </w:r>
          </w:p>
        </w:tc>
        <w:tc>
          <w:tcPr>
            <w:tcW w:w="1286" w:type="dxa"/>
          </w:tcPr>
          <w:p w14:paraId="61F912C5" w14:textId="3134085A" w:rsidR="001B26F5" w:rsidRPr="00323DD7" w:rsidRDefault="001B26F5" w:rsidP="001B26F5">
            <w:pPr>
              <w:spacing w:after="0" w:line="276" w:lineRule="auto"/>
              <w:jc w:val="center"/>
              <w:rPr>
                <w:rFonts w:asciiTheme="minorHAnsi" w:hAnsiTheme="minorHAnsi" w:cstheme="minorHAnsi"/>
              </w:rPr>
            </w:pPr>
            <w:r w:rsidRPr="00323DD7">
              <w:rPr>
                <w:rFonts w:asciiTheme="minorHAnsi" w:hAnsiTheme="minorHAnsi" w:cstheme="minorHAnsi"/>
              </w:rPr>
              <w:t>COM</w:t>
            </w:r>
          </w:p>
          <w:p w14:paraId="1070E9F8" w14:textId="4B068633" w:rsidR="001B26F5" w:rsidRPr="00323DD7" w:rsidRDefault="001B26F5" w:rsidP="001B26F5">
            <w:pPr>
              <w:spacing w:after="0" w:line="276" w:lineRule="auto"/>
              <w:jc w:val="center"/>
              <w:rPr>
                <w:rFonts w:asciiTheme="minorHAnsi" w:hAnsiTheme="minorHAnsi" w:cstheme="minorHAnsi"/>
              </w:rPr>
            </w:pPr>
          </w:p>
        </w:tc>
        <w:tc>
          <w:tcPr>
            <w:tcW w:w="4685" w:type="dxa"/>
          </w:tcPr>
          <w:p w14:paraId="687223EC" w14:textId="05873E8B"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Raceways are kept at a reasonable distance from heat sources such as steam piping, steam generators, boilers, high and low pressure heaters, and any other actual or potential heat source. Cases of heat source crossings are evaluated and supplemental heat shielding is used if necessary.</w:t>
            </w:r>
          </w:p>
          <w:p w14:paraId="0A10E35E" w14:textId="77777777" w:rsidR="001B26F5" w:rsidRPr="00323DD7" w:rsidRDefault="001B26F5" w:rsidP="001B26F5">
            <w:pPr>
              <w:spacing w:after="0" w:line="240" w:lineRule="auto"/>
              <w:jc w:val="both"/>
              <w:rPr>
                <w:rFonts w:asciiTheme="minorHAnsi" w:hAnsiTheme="minorHAnsi" w:cstheme="minorHAnsi"/>
              </w:rPr>
            </w:pPr>
          </w:p>
          <w:p w14:paraId="56CC84E5" w14:textId="02BB7376"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The design ensures that piping for flammable or combustible liquids or gases does not create any </w:t>
            </w:r>
            <w:r w:rsidRPr="00323DD7">
              <w:rPr>
                <w:rFonts w:asciiTheme="minorHAnsi" w:hAnsiTheme="minorHAnsi" w:cstheme="minorHAnsi"/>
              </w:rPr>
              <w:lastRenderedPageBreak/>
              <w:t xml:space="preserve">potential exposure hazard to important cable systems. </w:t>
            </w:r>
          </w:p>
        </w:tc>
      </w:tr>
      <w:tr w:rsidR="001B26F5" w:rsidRPr="00323DD7" w14:paraId="3B2E39C6" w14:textId="77777777" w:rsidTr="000C41A1">
        <w:tc>
          <w:tcPr>
            <w:tcW w:w="12950" w:type="dxa"/>
            <w:gridSpan w:val="4"/>
          </w:tcPr>
          <w:p w14:paraId="5F5AD870" w14:textId="7F8E222A" w:rsidR="001B26F5" w:rsidRPr="002F7284" w:rsidRDefault="001B26F5" w:rsidP="001B26F5">
            <w:pPr>
              <w:spacing w:after="0" w:line="240" w:lineRule="auto"/>
              <w:jc w:val="center"/>
              <w:rPr>
                <w:rFonts w:asciiTheme="minorHAnsi" w:hAnsiTheme="minorHAnsi" w:cstheme="minorHAnsi"/>
                <w:b/>
                <w:bCs/>
              </w:rPr>
            </w:pPr>
            <w:r w:rsidRPr="002F7284">
              <w:rPr>
                <w:rFonts w:asciiTheme="minorHAnsi" w:hAnsiTheme="minorHAnsi" w:cstheme="minorHAnsi"/>
                <w:b/>
                <w:bCs/>
              </w:rPr>
              <w:lastRenderedPageBreak/>
              <w:t>CONTROL OF CABLE FIRES</w:t>
            </w:r>
          </w:p>
        </w:tc>
      </w:tr>
      <w:tr w:rsidR="001B26F5" w:rsidRPr="00323DD7" w14:paraId="1C6777C1" w14:textId="77777777" w:rsidTr="004A4AD7">
        <w:tc>
          <w:tcPr>
            <w:tcW w:w="1910" w:type="dxa"/>
          </w:tcPr>
          <w:p w14:paraId="776B28C8" w14:textId="47FE7204" w:rsidR="001B26F5" w:rsidRPr="002F7284" w:rsidRDefault="001B26F5" w:rsidP="001B26F5">
            <w:pPr>
              <w:spacing w:after="0" w:line="240" w:lineRule="auto"/>
              <w:jc w:val="both"/>
              <w:rPr>
                <w:rFonts w:asciiTheme="minorHAnsi" w:hAnsiTheme="minorHAnsi" w:cstheme="minorHAnsi"/>
                <w:szCs w:val="22"/>
                <w:lang w:val="en-GB" w:eastAsia="pl-PL"/>
              </w:rPr>
            </w:pPr>
            <w:r w:rsidRPr="002F7284">
              <w:rPr>
                <w:rFonts w:asciiTheme="minorHAnsi" w:hAnsiTheme="minorHAnsi" w:cstheme="minorHAnsi"/>
                <w:szCs w:val="22"/>
                <w:lang w:val="en-GB" w:eastAsia="pl-PL"/>
              </w:rPr>
              <w:t xml:space="preserve">II.27. </w:t>
            </w:r>
          </w:p>
        </w:tc>
        <w:tc>
          <w:tcPr>
            <w:tcW w:w="5069" w:type="dxa"/>
          </w:tcPr>
          <w:p w14:paraId="65088846" w14:textId="07E2F15B" w:rsidR="001B26F5" w:rsidRPr="002F7284" w:rsidRDefault="001B26F5" w:rsidP="001B26F5">
            <w:pPr>
              <w:spacing w:after="0" w:line="240" w:lineRule="auto"/>
              <w:jc w:val="both"/>
              <w:rPr>
                <w:rFonts w:asciiTheme="minorHAnsi" w:hAnsiTheme="minorHAnsi" w:cstheme="minorHAnsi"/>
              </w:rPr>
            </w:pPr>
            <w:r w:rsidRPr="002F7284">
              <w:rPr>
                <w:rFonts w:asciiTheme="minorHAnsi" w:hAnsiTheme="minorHAnsi" w:cstheme="minorHAnsi"/>
              </w:rPr>
              <w:t>Controls should be imposed on the quantities of combustible cable insulation (e.g. polymer insulation) installed on cable trays and within cable routes. These controls are necessary to prevent the fire load exceeding the rated resistance of compartment fire barriers and to minimize the rate of spread of fire along cable trays. The controls should include limits on the numbers and sizes of cable trays and/or the loading of insulation upon them, and should correspond to the combustion characteristics of the cables used.</w:t>
            </w:r>
          </w:p>
        </w:tc>
        <w:tc>
          <w:tcPr>
            <w:tcW w:w="1286" w:type="dxa"/>
          </w:tcPr>
          <w:p w14:paraId="1360DCF1" w14:textId="710D3978" w:rsidR="001B26F5" w:rsidRPr="002F7284" w:rsidRDefault="001B26F5" w:rsidP="001B26F5">
            <w:pPr>
              <w:spacing w:after="0" w:line="240" w:lineRule="auto"/>
              <w:jc w:val="center"/>
              <w:rPr>
                <w:rFonts w:asciiTheme="minorHAnsi" w:hAnsiTheme="minorHAnsi" w:cstheme="minorHAnsi"/>
              </w:rPr>
            </w:pPr>
            <w:r w:rsidRPr="002F7284">
              <w:rPr>
                <w:rFonts w:asciiTheme="minorHAnsi" w:hAnsiTheme="minorHAnsi" w:cstheme="minorHAnsi"/>
              </w:rPr>
              <w:t>COM</w:t>
            </w:r>
          </w:p>
        </w:tc>
        <w:tc>
          <w:tcPr>
            <w:tcW w:w="4685" w:type="dxa"/>
          </w:tcPr>
          <w:p w14:paraId="0608D887" w14:textId="251AE8E2" w:rsidR="001B26F5" w:rsidRPr="002F7284" w:rsidRDefault="001B26F5" w:rsidP="001B26F5">
            <w:pPr>
              <w:spacing w:after="0" w:line="240" w:lineRule="auto"/>
              <w:jc w:val="both"/>
              <w:rPr>
                <w:rFonts w:asciiTheme="minorHAnsi" w:hAnsiTheme="minorHAnsi" w:cstheme="minorHAnsi"/>
              </w:rPr>
            </w:pPr>
            <w:r w:rsidRPr="002F7284">
              <w:rPr>
                <w:rFonts w:asciiTheme="minorHAnsi" w:hAnsiTheme="minorHAnsi" w:cstheme="minorHAnsi"/>
              </w:rPr>
              <w:t>The insulating and jacketing material for electrical cables is selected to meet the fire and flame test requirements of IEEE 383</w:t>
            </w:r>
            <w:r w:rsidR="001C1399" w:rsidRPr="002F7284">
              <w:rPr>
                <w:rFonts w:asciiTheme="minorHAnsi" w:hAnsiTheme="minorHAnsi" w:cstheme="minorHAnsi"/>
              </w:rPr>
              <w:t xml:space="preserve"> [1</w:t>
            </w:r>
            <w:r w:rsidR="009252C0">
              <w:rPr>
                <w:rFonts w:asciiTheme="minorHAnsi" w:hAnsiTheme="minorHAnsi" w:cstheme="minorHAnsi"/>
              </w:rPr>
              <w:t>6</w:t>
            </w:r>
            <w:r w:rsidR="001C1399" w:rsidRPr="002F7284">
              <w:rPr>
                <w:rFonts w:asciiTheme="minorHAnsi" w:hAnsiTheme="minorHAnsi" w:cstheme="minorHAnsi"/>
              </w:rPr>
              <w:t>]</w:t>
            </w:r>
            <w:r w:rsidRPr="002F7284">
              <w:rPr>
                <w:rFonts w:asciiTheme="minorHAnsi" w:hAnsiTheme="minorHAnsi" w:cstheme="minorHAnsi"/>
              </w:rPr>
              <w:t>, “IEEE Standard for Type Test of Class 1E Electric Cables, Field Splices, and Connections for Nuclear Power Generating Stations,” or IEEE 1202</w:t>
            </w:r>
            <w:r w:rsidR="008257D4" w:rsidRPr="002F7284">
              <w:rPr>
                <w:rFonts w:asciiTheme="minorHAnsi" w:hAnsiTheme="minorHAnsi" w:cstheme="minorHAnsi"/>
              </w:rPr>
              <w:t xml:space="preserve"> [1</w:t>
            </w:r>
            <w:r w:rsidR="009252C0">
              <w:rPr>
                <w:rFonts w:asciiTheme="minorHAnsi" w:hAnsiTheme="minorHAnsi" w:cstheme="minorHAnsi"/>
              </w:rPr>
              <w:t>5</w:t>
            </w:r>
            <w:r w:rsidR="008257D4" w:rsidRPr="002F7284">
              <w:rPr>
                <w:rFonts w:asciiTheme="minorHAnsi" w:hAnsiTheme="minorHAnsi" w:cstheme="minorHAnsi"/>
              </w:rPr>
              <w:t>]</w:t>
            </w:r>
            <w:r w:rsidRPr="002F7284">
              <w:rPr>
                <w:rFonts w:asciiTheme="minorHAnsi" w:hAnsiTheme="minorHAnsi" w:cstheme="minorHAnsi"/>
              </w:rPr>
              <w:t>, “IEEE Standard for Flame Testing of Cables for Use in Cable Tray in Industrial and Commercial Occupancies”</w:t>
            </w:r>
            <w:r w:rsidR="00DD70C2" w:rsidRPr="002F7284">
              <w:rPr>
                <w:rFonts w:asciiTheme="minorHAnsi" w:hAnsiTheme="minorHAnsi" w:cstheme="minorHAnsi"/>
              </w:rPr>
              <w:t xml:space="preserve">, </w:t>
            </w:r>
            <w:r w:rsidRPr="002F7284">
              <w:rPr>
                <w:rFonts w:asciiTheme="minorHAnsi" w:hAnsiTheme="minorHAnsi" w:cstheme="minorHAnsi"/>
              </w:rPr>
              <w:t>excluding the option to use flame source, oil, or burlap.</w:t>
            </w:r>
          </w:p>
        </w:tc>
      </w:tr>
      <w:tr w:rsidR="001B26F5" w:rsidRPr="00323DD7" w14:paraId="116B10F7" w14:textId="77777777" w:rsidTr="000C41A1">
        <w:tc>
          <w:tcPr>
            <w:tcW w:w="12950" w:type="dxa"/>
            <w:gridSpan w:val="4"/>
          </w:tcPr>
          <w:p w14:paraId="2C45EB92" w14:textId="5F1B4830" w:rsidR="001B26F5" w:rsidRPr="002F7284" w:rsidRDefault="001B26F5" w:rsidP="001B26F5">
            <w:pPr>
              <w:spacing w:after="0" w:line="240" w:lineRule="auto"/>
              <w:jc w:val="center"/>
              <w:rPr>
                <w:rFonts w:asciiTheme="minorHAnsi" w:hAnsiTheme="minorHAnsi" w:cstheme="minorHAnsi"/>
                <w:b/>
                <w:bCs/>
              </w:rPr>
            </w:pPr>
            <w:r w:rsidRPr="002F7284">
              <w:rPr>
                <w:rFonts w:asciiTheme="minorHAnsi" w:hAnsiTheme="minorHAnsi" w:cstheme="minorHAnsi"/>
                <w:b/>
                <w:bCs/>
              </w:rPr>
              <w:t>CABLE FIRE TESTING</w:t>
            </w:r>
          </w:p>
        </w:tc>
      </w:tr>
      <w:tr w:rsidR="001B26F5" w:rsidRPr="00323DD7" w14:paraId="34E90C71" w14:textId="77777777" w:rsidTr="004A4AD7">
        <w:tc>
          <w:tcPr>
            <w:tcW w:w="1910" w:type="dxa"/>
          </w:tcPr>
          <w:p w14:paraId="53768DCD" w14:textId="01178683" w:rsidR="001B26F5" w:rsidRPr="002F7284" w:rsidRDefault="001B26F5" w:rsidP="001B26F5">
            <w:pPr>
              <w:spacing w:after="0" w:line="240" w:lineRule="auto"/>
              <w:jc w:val="both"/>
              <w:rPr>
                <w:rFonts w:asciiTheme="minorHAnsi" w:hAnsiTheme="minorHAnsi" w:cstheme="minorHAnsi"/>
                <w:szCs w:val="22"/>
                <w:lang w:val="en-GB" w:eastAsia="pl-PL"/>
              </w:rPr>
            </w:pPr>
            <w:r w:rsidRPr="002F7284">
              <w:rPr>
                <w:rFonts w:asciiTheme="minorHAnsi" w:hAnsiTheme="minorHAnsi" w:cstheme="minorHAnsi"/>
                <w:szCs w:val="22"/>
                <w:lang w:val="en-GB" w:eastAsia="pl-PL"/>
              </w:rPr>
              <w:t xml:space="preserve">II.28. </w:t>
            </w:r>
          </w:p>
        </w:tc>
        <w:tc>
          <w:tcPr>
            <w:tcW w:w="5069" w:type="dxa"/>
          </w:tcPr>
          <w:p w14:paraId="43971108" w14:textId="77777777" w:rsidR="001B26F5" w:rsidRPr="002F7284" w:rsidRDefault="001B26F5" w:rsidP="001B26F5">
            <w:pPr>
              <w:spacing w:after="0" w:line="240" w:lineRule="auto"/>
              <w:jc w:val="both"/>
              <w:rPr>
                <w:rFonts w:asciiTheme="minorHAnsi" w:hAnsiTheme="minorHAnsi" w:cstheme="minorHAnsi"/>
              </w:rPr>
            </w:pPr>
            <w:r w:rsidRPr="002F7284">
              <w:rPr>
                <w:rFonts w:asciiTheme="minorHAnsi" w:hAnsiTheme="minorHAnsi" w:cstheme="minorHAnsi"/>
              </w:rPr>
              <w:t>The qualification tests for fire retardant electrical cables vary across different national standards; however, large scale flame propagation tests for cables often involve exposing vertical or horizontal cable samples to a flaming ignition source. Among the important variable factors associated with cable fire tests are the following:</w:t>
            </w:r>
          </w:p>
          <w:p w14:paraId="45593617" w14:textId="77777777" w:rsidR="001B26F5" w:rsidRPr="002F7284" w:rsidRDefault="001B26F5" w:rsidP="001B26F5">
            <w:pPr>
              <w:spacing w:after="0" w:line="240" w:lineRule="auto"/>
              <w:jc w:val="both"/>
              <w:rPr>
                <w:rFonts w:asciiTheme="minorHAnsi" w:hAnsiTheme="minorHAnsi" w:cstheme="minorHAnsi"/>
              </w:rPr>
            </w:pPr>
            <w:r w:rsidRPr="002F7284">
              <w:rPr>
                <w:rFonts w:asciiTheme="minorHAnsi" w:hAnsiTheme="minorHAnsi" w:cstheme="minorHAnsi"/>
              </w:rPr>
              <w:t xml:space="preserve">(a) The cable inventory as an ignition source; </w:t>
            </w:r>
          </w:p>
          <w:p w14:paraId="750ED363" w14:textId="77777777" w:rsidR="001B26F5" w:rsidRPr="002F7284" w:rsidRDefault="001B26F5" w:rsidP="001B26F5">
            <w:pPr>
              <w:spacing w:after="0" w:line="240" w:lineRule="auto"/>
              <w:jc w:val="both"/>
              <w:rPr>
                <w:rFonts w:asciiTheme="minorHAnsi" w:hAnsiTheme="minorHAnsi" w:cstheme="minorHAnsi"/>
              </w:rPr>
            </w:pPr>
            <w:r w:rsidRPr="002F7284">
              <w:rPr>
                <w:rFonts w:asciiTheme="minorHAnsi" w:hAnsiTheme="minorHAnsi" w:cstheme="minorHAnsi"/>
              </w:rPr>
              <w:t xml:space="preserve">(b) Cable layout, in particular configurations with multiple cable trays; </w:t>
            </w:r>
          </w:p>
          <w:p w14:paraId="59371C38" w14:textId="77777777" w:rsidR="001B26F5" w:rsidRPr="002F7284" w:rsidRDefault="001B26F5" w:rsidP="001B26F5">
            <w:pPr>
              <w:spacing w:after="0" w:line="240" w:lineRule="auto"/>
              <w:jc w:val="both"/>
              <w:rPr>
                <w:rFonts w:asciiTheme="minorHAnsi" w:hAnsiTheme="minorHAnsi" w:cstheme="minorHAnsi"/>
              </w:rPr>
            </w:pPr>
            <w:r w:rsidRPr="002F7284">
              <w:rPr>
                <w:rFonts w:asciiTheme="minorHAnsi" w:hAnsiTheme="minorHAnsi" w:cstheme="minorHAnsi"/>
              </w:rPr>
              <w:t xml:space="preserve">(c) Resistance to ignition; </w:t>
            </w:r>
          </w:p>
          <w:p w14:paraId="3874C44F" w14:textId="77777777" w:rsidR="001B26F5" w:rsidRPr="002F7284" w:rsidRDefault="001B26F5" w:rsidP="001B26F5">
            <w:pPr>
              <w:spacing w:after="0" w:line="240" w:lineRule="auto"/>
              <w:jc w:val="both"/>
              <w:rPr>
                <w:rFonts w:asciiTheme="minorHAnsi" w:hAnsiTheme="minorHAnsi" w:cstheme="minorHAnsi"/>
              </w:rPr>
            </w:pPr>
            <w:r w:rsidRPr="002F7284">
              <w:rPr>
                <w:rFonts w:asciiTheme="minorHAnsi" w:hAnsiTheme="minorHAnsi" w:cstheme="minorHAnsi"/>
              </w:rPr>
              <w:t xml:space="preserve">(d) Extent of fire propagation; </w:t>
            </w:r>
          </w:p>
          <w:p w14:paraId="5F598DCC" w14:textId="77777777" w:rsidR="001B26F5" w:rsidRPr="002F7284" w:rsidRDefault="001B26F5" w:rsidP="001B26F5">
            <w:pPr>
              <w:spacing w:after="0" w:line="240" w:lineRule="auto"/>
              <w:jc w:val="both"/>
              <w:rPr>
                <w:rFonts w:asciiTheme="minorHAnsi" w:hAnsiTheme="minorHAnsi" w:cstheme="minorHAnsi"/>
              </w:rPr>
            </w:pPr>
            <w:r w:rsidRPr="002F7284">
              <w:rPr>
                <w:rFonts w:asciiTheme="minorHAnsi" w:hAnsiTheme="minorHAnsi" w:cstheme="minorHAnsi"/>
              </w:rPr>
              <w:t xml:space="preserve">(e) Air flow rate; </w:t>
            </w:r>
          </w:p>
          <w:p w14:paraId="1C9A696A" w14:textId="77777777" w:rsidR="001B26F5" w:rsidRPr="002F7284" w:rsidRDefault="001B26F5" w:rsidP="001B26F5">
            <w:pPr>
              <w:spacing w:after="0" w:line="240" w:lineRule="auto"/>
              <w:jc w:val="both"/>
              <w:rPr>
                <w:rFonts w:asciiTheme="minorHAnsi" w:hAnsiTheme="minorHAnsi" w:cstheme="minorHAnsi"/>
              </w:rPr>
            </w:pPr>
            <w:r w:rsidRPr="002F7284">
              <w:rPr>
                <w:rFonts w:asciiTheme="minorHAnsi" w:hAnsiTheme="minorHAnsi" w:cstheme="minorHAnsi"/>
              </w:rPr>
              <w:t xml:space="preserve">(f) Thermal isolation of the enclosure; </w:t>
            </w:r>
          </w:p>
          <w:p w14:paraId="75CC95F9" w14:textId="77777777" w:rsidR="001B26F5" w:rsidRPr="002F7284" w:rsidRDefault="001B26F5" w:rsidP="001B26F5">
            <w:pPr>
              <w:spacing w:after="0" w:line="240" w:lineRule="auto"/>
              <w:jc w:val="both"/>
              <w:rPr>
                <w:rFonts w:asciiTheme="minorHAnsi" w:hAnsiTheme="minorHAnsi" w:cstheme="minorHAnsi"/>
              </w:rPr>
            </w:pPr>
            <w:r w:rsidRPr="002F7284">
              <w:rPr>
                <w:rFonts w:asciiTheme="minorHAnsi" w:hAnsiTheme="minorHAnsi" w:cstheme="minorHAnsi"/>
              </w:rPr>
              <w:t>(g) Toxicity and corrosiveness associated with smoke formation.</w:t>
            </w:r>
          </w:p>
          <w:p w14:paraId="062AC28D" w14:textId="09A1BB48" w:rsidR="00E541E6" w:rsidRPr="002F7284" w:rsidRDefault="00E541E6" w:rsidP="001B26F5">
            <w:pPr>
              <w:spacing w:after="0" w:line="240" w:lineRule="auto"/>
              <w:jc w:val="both"/>
              <w:rPr>
                <w:rFonts w:asciiTheme="minorHAnsi" w:hAnsiTheme="minorHAnsi" w:cstheme="minorHAnsi"/>
              </w:rPr>
            </w:pPr>
          </w:p>
        </w:tc>
        <w:tc>
          <w:tcPr>
            <w:tcW w:w="1286" w:type="dxa"/>
          </w:tcPr>
          <w:p w14:paraId="2242A071" w14:textId="4F03C177" w:rsidR="001B26F5" w:rsidRPr="002F7284" w:rsidRDefault="001B26F5" w:rsidP="001B26F5">
            <w:pPr>
              <w:spacing w:after="0" w:line="276" w:lineRule="auto"/>
              <w:jc w:val="center"/>
              <w:rPr>
                <w:rFonts w:asciiTheme="minorHAnsi" w:hAnsiTheme="minorHAnsi" w:cstheme="minorHAnsi"/>
              </w:rPr>
            </w:pPr>
            <w:r w:rsidRPr="002F7284">
              <w:rPr>
                <w:rFonts w:asciiTheme="minorHAnsi" w:hAnsiTheme="minorHAnsi" w:cstheme="minorHAnsi"/>
              </w:rPr>
              <w:t>COM</w:t>
            </w:r>
          </w:p>
          <w:p w14:paraId="31763CDE" w14:textId="65226812" w:rsidR="001B26F5" w:rsidRPr="002F7284" w:rsidRDefault="00542491" w:rsidP="001B26F5">
            <w:pPr>
              <w:spacing w:after="0" w:line="276" w:lineRule="auto"/>
              <w:jc w:val="center"/>
              <w:rPr>
                <w:rFonts w:asciiTheme="minorHAnsi" w:hAnsiTheme="minorHAnsi" w:cstheme="minorHAnsi"/>
              </w:rPr>
            </w:pPr>
            <w:r w:rsidRPr="002F7284">
              <w:rPr>
                <w:rFonts w:asciiTheme="minorHAnsi" w:hAnsiTheme="minorHAnsi" w:cstheme="minorHAnsi"/>
              </w:rPr>
              <w:t>POS</w:t>
            </w:r>
          </w:p>
        </w:tc>
        <w:tc>
          <w:tcPr>
            <w:tcW w:w="4685" w:type="dxa"/>
          </w:tcPr>
          <w:p w14:paraId="2009D97B" w14:textId="6339AAB6" w:rsidR="001B26F5" w:rsidRPr="002F7284" w:rsidRDefault="001B26F5" w:rsidP="001B26F5">
            <w:pPr>
              <w:spacing w:after="0" w:line="240" w:lineRule="auto"/>
              <w:jc w:val="both"/>
              <w:rPr>
                <w:rFonts w:asciiTheme="minorHAnsi" w:hAnsiTheme="minorHAnsi" w:cstheme="minorHAnsi"/>
              </w:rPr>
            </w:pPr>
            <w:r w:rsidRPr="002F7284">
              <w:rPr>
                <w:rFonts w:asciiTheme="minorHAnsi" w:hAnsiTheme="minorHAnsi" w:cstheme="minorHAnsi"/>
              </w:rPr>
              <w:t xml:space="preserve">Electric cable construction </w:t>
            </w:r>
            <w:r w:rsidR="00826503" w:rsidRPr="002F7284">
              <w:rPr>
                <w:rFonts w:asciiTheme="minorHAnsi" w:hAnsiTheme="minorHAnsi" w:cstheme="minorHAnsi"/>
              </w:rPr>
              <w:t>will</w:t>
            </w:r>
            <w:r w:rsidRPr="002F7284">
              <w:rPr>
                <w:rFonts w:asciiTheme="minorHAnsi" w:hAnsiTheme="minorHAnsi" w:cstheme="minorHAnsi"/>
              </w:rPr>
              <w:t xml:space="preserve"> pass the flame test in IEEE 1202</w:t>
            </w:r>
            <w:r w:rsidR="003F277C" w:rsidRPr="002F7284">
              <w:rPr>
                <w:rFonts w:asciiTheme="minorHAnsi" w:hAnsiTheme="minorHAnsi" w:cstheme="minorHAnsi"/>
              </w:rPr>
              <w:t xml:space="preserve"> [1</w:t>
            </w:r>
            <w:r w:rsidR="009252C0">
              <w:rPr>
                <w:rFonts w:asciiTheme="minorHAnsi" w:hAnsiTheme="minorHAnsi" w:cstheme="minorHAnsi"/>
              </w:rPr>
              <w:t>5</w:t>
            </w:r>
            <w:r w:rsidR="003F277C" w:rsidRPr="002F7284">
              <w:rPr>
                <w:rFonts w:asciiTheme="minorHAnsi" w:hAnsiTheme="minorHAnsi" w:cstheme="minorHAnsi"/>
              </w:rPr>
              <w:t>]</w:t>
            </w:r>
            <w:r w:rsidRPr="002F7284">
              <w:rPr>
                <w:rFonts w:asciiTheme="minorHAnsi" w:hAnsiTheme="minorHAnsi" w:cstheme="minorHAnsi"/>
              </w:rPr>
              <w:t xml:space="preserve"> or IEEE 383</w:t>
            </w:r>
            <w:r w:rsidR="003F277C" w:rsidRPr="002F7284">
              <w:rPr>
                <w:rFonts w:asciiTheme="minorHAnsi" w:hAnsiTheme="minorHAnsi" w:cstheme="minorHAnsi"/>
              </w:rPr>
              <w:t xml:space="preserve"> [1</w:t>
            </w:r>
            <w:r w:rsidR="009252C0">
              <w:rPr>
                <w:rFonts w:asciiTheme="minorHAnsi" w:hAnsiTheme="minorHAnsi" w:cstheme="minorHAnsi"/>
              </w:rPr>
              <w:t>6</w:t>
            </w:r>
            <w:r w:rsidR="003F277C" w:rsidRPr="002F7284">
              <w:rPr>
                <w:rFonts w:asciiTheme="minorHAnsi" w:hAnsiTheme="minorHAnsi" w:cstheme="minorHAnsi"/>
              </w:rPr>
              <w:t>]</w:t>
            </w:r>
            <w:r w:rsidRPr="002F7284">
              <w:rPr>
                <w:rFonts w:asciiTheme="minorHAnsi" w:hAnsiTheme="minorHAnsi" w:cstheme="minorHAnsi"/>
              </w:rPr>
              <w:t>, excluding the option to use the alternate flame source, oil, or burlap.</w:t>
            </w:r>
          </w:p>
        </w:tc>
      </w:tr>
      <w:tr w:rsidR="001B26F5" w:rsidRPr="00323DD7" w14:paraId="15218549" w14:textId="77777777" w:rsidTr="000C41A1">
        <w:tc>
          <w:tcPr>
            <w:tcW w:w="12950" w:type="dxa"/>
            <w:gridSpan w:val="4"/>
          </w:tcPr>
          <w:p w14:paraId="3A0962D6" w14:textId="12876C14" w:rsidR="001B26F5" w:rsidRPr="002F7284" w:rsidRDefault="001B26F5" w:rsidP="001B26F5">
            <w:pPr>
              <w:spacing w:after="0" w:line="240" w:lineRule="auto"/>
              <w:jc w:val="center"/>
              <w:rPr>
                <w:rFonts w:asciiTheme="minorHAnsi" w:hAnsiTheme="minorHAnsi" w:cstheme="minorHAnsi"/>
                <w:b/>
                <w:bCs/>
              </w:rPr>
            </w:pPr>
            <w:r w:rsidRPr="002F7284">
              <w:rPr>
                <w:rFonts w:asciiTheme="minorHAnsi" w:hAnsiTheme="minorHAnsi" w:cstheme="minorHAnsi"/>
                <w:b/>
                <w:bCs/>
              </w:rPr>
              <w:lastRenderedPageBreak/>
              <w:t>CABLE FIRE PROTECTION</w:t>
            </w:r>
          </w:p>
        </w:tc>
      </w:tr>
      <w:tr w:rsidR="001B26F5" w:rsidRPr="00323DD7" w14:paraId="0A2B0066" w14:textId="77777777" w:rsidTr="004A4AD7">
        <w:tc>
          <w:tcPr>
            <w:tcW w:w="1910" w:type="dxa"/>
          </w:tcPr>
          <w:p w14:paraId="4202F751" w14:textId="6CE01F95"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II.29. </w:t>
            </w:r>
          </w:p>
        </w:tc>
        <w:tc>
          <w:tcPr>
            <w:tcW w:w="5069" w:type="dxa"/>
          </w:tcPr>
          <w:p w14:paraId="73EE073F"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In some circumstances, specific passive protection measures should be provided to protect electrical cables from fire. Such measures include the following: </w:t>
            </w:r>
          </w:p>
          <w:p w14:paraId="3DE41485"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(a) Cable coatings to reduce the potential for ignition and to delay flame propagation; </w:t>
            </w:r>
          </w:p>
          <w:p w14:paraId="37D9EADB"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(b) Cable wraps to provide segregation from other fire loads and from other systems and/or items important to safety; </w:t>
            </w:r>
          </w:p>
          <w:p w14:paraId="2D6BFB92"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(c) Fire stops to limit flame propagation. </w:t>
            </w:r>
          </w:p>
          <w:p w14:paraId="443D3CE5" w14:textId="77777777" w:rsidR="001B26F5" w:rsidRPr="00323DD7" w:rsidRDefault="001B26F5" w:rsidP="001B26F5">
            <w:pPr>
              <w:spacing w:after="0" w:line="240" w:lineRule="auto"/>
              <w:jc w:val="both"/>
              <w:rPr>
                <w:rFonts w:asciiTheme="minorHAnsi" w:hAnsiTheme="minorHAnsi" w:cstheme="minorHAnsi"/>
              </w:rPr>
            </w:pPr>
          </w:p>
          <w:p w14:paraId="06D6C84E" w14:textId="229EE17D"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Since these measures can lead to overheating of the cable and derating of the current load, these factors should be taken into account in determining the choice of materials to be used.</w:t>
            </w:r>
          </w:p>
        </w:tc>
        <w:tc>
          <w:tcPr>
            <w:tcW w:w="1286" w:type="dxa"/>
          </w:tcPr>
          <w:p w14:paraId="78CEFEB2" w14:textId="687D4007"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380DF2DE" w14:textId="4FDD506D" w:rsidR="001B26F5" w:rsidRPr="00323DD7" w:rsidRDefault="0091769C"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Passive protection measures </w:t>
            </w:r>
            <w:r w:rsidR="004E6CF9" w:rsidRPr="00323DD7">
              <w:rPr>
                <w:rFonts w:asciiTheme="minorHAnsi" w:hAnsiTheme="minorHAnsi" w:cstheme="minorHAnsi"/>
              </w:rPr>
              <w:t>will be</w:t>
            </w:r>
            <w:r w:rsidRPr="00323DD7">
              <w:rPr>
                <w:rFonts w:asciiTheme="minorHAnsi" w:hAnsiTheme="minorHAnsi" w:cstheme="minorHAnsi"/>
              </w:rPr>
              <w:t xml:space="preserve"> provided where </w:t>
            </w:r>
            <w:r w:rsidR="005A4444" w:rsidRPr="00323DD7">
              <w:rPr>
                <w:rFonts w:asciiTheme="minorHAnsi" w:hAnsiTheme="minorHAnsi" w:cstheme="minorHAnsi"/>
              </w:rPr>
              <w:t>necessary</w:t>
            </w:r>
            <w:r w:rsidRPr="00323DD7">
              <w:rPr>
                <w:rFonts w:asciiTheme="minorHAnsi" w:hAnsiTheme="minorHAnsi" w:cstheme="minorHAnsi"/>
              </w:rPr>
              <w:t xml:space="preserve">. </w:t>
            </w:r>
            <w:r w:rsidR="00912BC9" w:rsidRPr="00323DD7">
              <w:rPr>
                <w:rFonts w:asciiTheme="minorHAnsi" w:hAnsiTheme="minorHAnsi" w:cstheme="minorHAnsi"/>
              </w:rPr>
              <w:t>See DCD [2] Section 9.5 and Appendix 9A.</w:t>
            </w:r>
          </w:p>
        </w:tc>
      </w:tr>
      <w:tr w:rsidR="001B26F5" w:rsidRPr="00323DD7" w14:paraId="584062D5" w14:textId="77777777" w:rsidTr="004A4AD7">
        <w:tc>
          <w:tcPr>
            <w:tcW w:w="1910" w:type="dxa"/>
          </w:tcPr>
          <w:p w14:paraId="2EBB030D" w14:textId="48D1C65E"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II.30. </w:t>
            </w:r>
          </w:p>
        </w:tc>
        <w:tc>
          <w:tcPr>
            <w:tcW w:w="5069" w:type="dxa"/>
          </w:tcPr>
          <w:p w14:paraId="5770D3D3" w14:textId="4DD9F7A3"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The potential impact of cable fires can be reduced by providing suitable segregation using the fire containment approach (see paras II.13–II.17).</w:t>
            </w:r>
          </w:p>
        </w:tc>
        <w:tc>
          <w:tcPr>
            <w:tcW w:w="1286" w:type="dxa"/>
          </w:tcPr>
          <w:p w14:paraId="1E7B3825" w14:textId="280E2855"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t>NR</w:t>
            </w:r>
          </w:p>
        </w:tc>
        <w:tc>
          <w:tcPr>
            <w:tcW w:w="4685" w:type="dxa"/>
          </w:tcPr>
          <w:p w14:paraId="7825ABE5" w14:textId="4C95E807" w:rsidR="001B26F5" w:rsidRPr="00323DD7" w:rsidRDefault="001B26F5" w:rsidP="001B26F5">
            <w:pPr>
              <w:spacing w:after="0" w:line="240" w:lineRule="auto"/>
              <w:rPr>
                <w:rFonts w:asciiTheme="minorHAnsi" w:hAnsiTheme="minorHAnsi" w:cstheme="minorHAnsi"/>
              </w:rPr>
            </w:pPr>
            <w:r w:rsidRPr="00323DD7">
              <w:rPr>
                <w:rFonts w:asciiTheme="minorHAnsi" w:hAnsiTheme="minorHAnsi" w:cstheme="minorHAnsi"/>
              </w:rPr>
              <w:t>This is a statement not a requirement.</w:t>
            </w:r>
          </w:p>
        </w:tc>
      </w:tr>
      <w:tr w:rsidR="001B26F5" w:rsidRPr="00323DD7" w14:paraId="4A288F2E" w14:textId="77777777" w:rsidTr="004A4AD7">
        <w:tc>
          <w:tcPr>
            <w:tcW w:w="1910" w:type="dxa"/>
          </w:tcPr>
          <w:p w14:paraId="391C5BEC" w14:textId="0EAAB9A6"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II.31. </w:t>
            </w:r>
          </w:p>
        </w:tc>
        <w:tc>
          <w:tcPr>
            <w:tcW w:w="5069" w:type="dxa"/>
          </w:tcPr>
          <w:p w14:paraId="0FFF3EB6" w14:textId="46210878"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In some cases, physical separation with no intervening combustible materials (alone or in conjunction with fire safety measures) can provide sufficient protection to preclude damage to redundant items important to safety due to a single credible fire. It is not possible to specify a single minimum distance that would provide adequate safe separation for all circumstances, but rather the adequacy of the separation should be determined by carefully </w:t>
            </w:r>
            <w:proofErr w:type="spellStart"/>
            <w:r w:rsidRPr="00323DD7">
              <w:rPr>
                <w:rFonts w:asciiTheme="minorHAnsi" w:hAnsiTheme="minorHAnsi" w:cstheme="minorHAnsi"/>
              </w:rPr>
              <w:t>analysing</w:t>
            </w:r>
            <w:proofErr w:type="spellEnd"/>
            <w:r w:rsidRPr="00323DD7">
              <w:rPr>
                <w:rFonts w:asciiTheme="minorHAnsi" w:hAnsiTheme="minorHAnsi" w:cstheme="minorHAnsi"/>
              </w:rPr>
              <w:t xml:space="preserve"> the particular situation.</w:t>
            </w:r>
          </w:p>
        </w:tc>
        <w:tc>
          <w:tcPr>
            <w:tcW w:w="1286" w:type="dxa"/>
          </w:tcPr>
          <w:p w14:paraId="4E1574A7" w14:textId="7E9044C0"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28290EC6" w14:textId="536DD006" w:rsidR="001B26F5" w:rsidRPr="00BB5549" w:rsidRDefault="001B26F5" w:rsidP="001B26F5">
            <w:pPr>
              <w:spacing w:after="0" w:line="240" w:lineRule="auto"/>
              <w:jc w:val="both"/>
              <w:rPr>
                <w:rFonts w:asciiTheme="minorHAnsi" w:hAnsiTheme="minorHAnsi" w:cstheme="minorHAnsi"/>
              </w:rPr>
            </w:pPr>
            <w:r w:rsidRPr="00BB5549">
              <w:rPr>
                <w:rFonts w:asciiTheme="minorHAnsi" w:hAnsiTheme="minorHAnsi" w:cstheme="minorHAnsi"/>
              </w:rPr>
              <w:t>Separate raceways are provided for medium voltage power, low voltage power, and control, as well as instrumentation cables.</w:t>
            </w:r>
            <w:r w:rsidR="00A26A5F" w:rsidRPr="00BB5549">
              <w:rPr>
                <w:rFonts w:asciiTheme="minorHAnsi" w:hAnsiTheme="minorHAnsi" w:cstheme="minorHAnsi"/>
              </w:rPr>
              <w:t xml:space="preserve"> </w:t>
            </w:r>
            <w:r w:rsidRPr="00BB5549">
              <w:rPr>
                <w:rFonts w:asciiTheme="minorHAnsi" w:hAnsiTheme="minorHAnsi" w:cstheme="minorHAnsi"/>
              </w:rPr>
              <w:t xml:space="preserve">The design, routing, and separation of cable and raceways are further described in </w:t>
            </w:r>
            <w:r w:rsidR="000D6CB9" w:rsidRPr="00BB5549">
              <w:rPr>
                <w:rFonts w:asciiTheme="minorHAnsi" w:hAnsiTheme="minorHAnsi" w:cstheme="minorHAnsi"/>
              </w:rPr>
              <w:t xml:space="preserve">DCD [2] </w:t>
            </w:r>
            <w:r w:rsidRPr="00BB5549">
              <w:rPr>
                <w:rFonts w:asciiTheme="minorHAnsi" w:hAnsiTheme="minorHAnsi" w:cstheme="minorHAnsi"/>
              </w:rPr>
              <w:t>Section 8.3</w:t>
            </w:r>
            <w:r w:rsidR="00C37E62" w:rsidRPr="00BB5549">
              <w:rPr>
                <w:rFonts w:asciiTheme="minorHAnsi" w:hAnsiTheme="minorHAnsi" w:cstheme="minorHAnsi"/>
              </w:rPr>
              <w:t>.</w:t>
            </w:r>
          </w:p>
        </w:tc>
      </w:tr>
      <w:tr w:rsidR="001B26F5" w:rsidRPr="00323DD7" w14:paraId="3922EE2D" w14:textId="77777777" w:rsidTr="004A4AD7">
        <w:tc>
          <w:tcPr>
            <w:tcW w:w="1910" w:type="dxa"/>
          </w:tcPr>
          <w:p w14:paraId="1109BBF8" w14:textId="59A22B24"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II.32. </w:t>
            </w:r>
          </w:p>
        </w:tc>
        <w:tc>
          <w:tcPr>
            <w:tcW w:w="5069" w:type="dxa"/>
          </w:tcPr>
          <w:p w14:paraId="3D7CCDEB" w14:textId="0C51877C" w:rsidR="00E541E6"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The preferred approach for the separation of redundant divisions of a safety system should be the fire containment approach.</w:t>
            </w:r>
          </w:p>
        </w:tc>
        <w:tc>
          <w:tcPr>
            <w:tcW w:w="1286" w:type="dxa"/>
          </w:tcPr>
          <w:p w14:paraId="77F48C61" w14:textId="3B67AE1A"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7BBA6789" w14:textId="5F8D540F" w:rsidR="001B26F5" w:rsidRPr="00323DD7" w:rsidRDefault="001B26F5" w:rsidP="001B26F5">
            <w:pPr>
              <w:spacing w:after="0" w:line="240" w:lineRule="auto"/>
              <w:rPr>
                <w:rFonts w:asciiTheme="minorHAnsi" w:hAnsiTheme="minorHAnsi" w:cstheme="minorHAnsi"/>
              </w:rPr>
            </w:pPr>
            <w:r w:rsidRPr="00323DD7">
              <w:rPr>
                <w:rFonts w:asciiTheme="minorHAnsi" w:hAnsiTheme="minorHAnsi" w:cstheme="minorHAnsi"/>
              </w:rPr>
              <w:t>See response to Section</w:t>
            </w:r>
            <w:r w:rsidR="008F1200" w:rsidRPr="00323DD7">
              <w:rPr>
                <w:rFonts w:asciiTheme="minorHAnsi" w:hAnsiTheme="minorHAnsi" w:cstheme="minorHAnsi"/>
              </w:rPr>
              <w:t>/Paragraph</w:t>
            </w:r>
            <w:r w:rsidRPr="00323DD7">
              <w:rPr>
                <w:rFonts w:asciiTheme="minorHAnsi" w:hAnsiTheme="minorHAnsi" w:cstheme="minorHAnsi"/>
              </w:rPr>
              <w:t xml:space="preserve"> II.25. </w:t>
            </w:r>
          </w:p>
        </w:tc>
      </w:tr>
      <w:tr w:rsidR="001B26F5" w:rsidRPr="00323DD7" w14:paraId="3873DEE2" w14:textId="77777777" w:rsidTr="000C41A1">
        <w:tc>
          <w:tcPr>
            <w:tcW w:w="12950" w:type="dxa"/>
            <w:gridSpan w:val="4"/>
          </w:tcPr>
          <w:p w14:paraId="64555391" w14:textId="5B7147C2" w:rsidR="001B26F5" w:rsidRPr="00BB5549" w:rsidRDefault="001B26F5" w:rsidP="001B26F5">
            <w:pPr>
              <w:spacing w:after="0" w:line="240" w:lineRule="auto"/>
              <w:jc w:val="center"/>
              <w:rPr>
                <w:rFonts w:asciiTheme="minorHAnsi" w:hAnsiTheme="minorHAnsi" w:cstheme="minorHAnsi"/>
                <w:b/>
                <w:bCs/>
              </w:rPr>
            </w:pPr>
            <w:r w:rsidRPr="00BB5549">
              <w:rPr>
                <w:rFonts w:asciiTheme="minorHAnsi" w:hAnsiTheme="minorHAnsi" w:cstheme="minorHAnsi"/>
                <w:b/>
                <w:bCs/>
              </w:rPr>
              <w:lastRenderedPageBreak/>
              <w:t>FIRE DETECTION AND ALARM SYSTEMS</w:t>
            </w:r>
          </w:p>
        </w:tc>
      </w:tr>
      <w:tr w:rsidR="001B26F5" w:rsidRPr="00323DD7" w14:paraId="1278DA0D" w14:textId="77777777" w:rsidTr="004A4AD7">
        <w:tc>
          <w:tcPr>
            <w:tcW w:w="1910" w:type="dxa"/>
          </w:tcPr>
          <w:p w14:paraId="503A4B95" w14:textId="5EAC2103"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II.33. </w:t>
            </w:r>
          </w:p>
        </w:tc>
        <w:tc>
          <w:tcPr>
            <w:tcW w:w="5069" w:type="dxa"/>
          </w:tcPr>
          <w:p w14:paraId="677277E8" w14:textId="368047B1"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The nature of the fire detection and alarm systems, their layout, the necessary response time and the characteristics of their detectors, including their diversification, should be determined by the fire hazard analysis or system design requirements.</w:t>
            </w:r>
          </w:p>
        </w:tc>
        <w:tc>
          <w:tcPr>
            <w:tcW w:w="1286" w:type="dxa"/>
          </w:tcPr>
          <w:p w14:paraId="2D6EE4E3" w14:textId="2416844B"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7F91C3DC" w14:textId="574904B5" w:rsidR="001B26F5" w:rsidRPr="00BB5549" w:rsidRDefault="001B26F5" w:rsidP="001B26F5">
            <w:pPr>
              <w:spacing w:after="0" w:line="240" w:lineRule="auto"/>
              <w:jc w:val="both"/>
              <w:rPr>
                <w:rFonts w:asciiTheme="minorHAnsi" w:hAnsiTheme="minorHAnsi" w:cstheme="minorHAnsi"/>
              </w:rPr>
            </w:pPr>
            <w:r w:rsidRPr="00BB5549">
              <w:rPr>
                <w:rFonts w:asciiTheme="minorHAnsi" w:hAnsiTheme="minorHAnsi" w:cstheme="minorHAnsi"/>
              </w:rPr>
              <w:t xml:space="preserve">Fire detection and alarm systems are provided where required by the fire protection analysis, in accordance with BTP CMEB 9.5-1 and NFPA 72 </w:t>
            </w:r>
            <w:r w:rsidR="000A6790" w:rsidRPr="00BB5549">
              <w:rPr>
                <w:rFonts w:asciiTheme="minorHAnsi" w:hAnsiTheme="minorHAnsi" w:cstheme="minorHAnsi"/>
              </w:rPr>
              <w:t>[1</w:t>
            </w:r>
            <w:r w:rsidR="002C057B">
              <w:rPr>
                <w:rFonts w:asciiTheme="minorHAnsi" w:hAnsiTheme="minorHAnsi" w:cstheme="minorHAnsi"/>
              </w:rPr>
              <w:t>3</w:t>
            </w:r>
            <w:r w:rsidR="000A6790" w:rsidRPr="00BB5549">
              <w:rPr>
                <w:rFonts w:asciiTheme="minorHAnsi" w:hAnsiTheme="minorHAnsi" w:cstheme="minorHAnsi"/>
              </w:rPr>
              <w:t>]</w:t>
            </w:r>
            <w:r w:rsidRPr="00BB5549">
              <w:rPr>
                <w:rFonts w:asciiTheme="minorHAnsi" w:hAnsiTheme="minorHAnsi" w:cstheme="minorHAnsi"/>
              </w:rPr>
              <w:t xml:space="preserve">. Fire detection and alarm systems are generally in accordance with NFPA 804 </w:t>
            </w:r>
            <w:r w:rsidR="00F62146" w:rsidRPr="00BB5549">
              <w:rPr>
                <w:rFonts w:asciiTheme="minorHAnsi" w:hAnsiTheme="minorHAnsi" w:cstheme="minorHAnsi"/>
              </w:rPr>
              <w:t>[1</w:t>
            </w:r>
            <w:r w:rsidR="002C057B">
              <w:rPr>
                <w:rFonts w:asciiTheme="minorHAnsi" w:hAnsiTheme="minorHAnsi" w:cstheme="minorHAnsi"/>
              </w:rPr>
              <w:t>3</w:t>
            </w:r>
            <w:r w:rsidR="00F62146" w:rsidRPr="00BB5549">
              <w:rPr>
                <w:rFonts w:asciiTheme="minorHAnsi" w:hAnsiTheme="minorHAnsi" w:cstheme="minorHAnsi"/>
              </w:rPr>
              <w:t>]</w:t>
            </w:r>
            <w:r w:rsidRPr="00BB5549">
              <w:rPr>
                <w:rFonts w:asciiTheme="minorHAnsi" w:hAnsiTheme="minorHAnsi" w:cstheme="minorHAnsi"/>
              </w:rPr>
              <w:t xml:space="preserve">. See WCAP-15871 </w:t>
            </w:r>
            <w:r w:rsidR="004F6810" w:rsidRPr="00BB5549">
              <w:rPr>
                <w:rFonts w:asciiTheme="minorHAnsi" w:hAnsiTheme="minorHAnsi" w:cstheme="minorHAnsi"/>
              </w:rPr>
              <w:t>[1</w:t>
            </w:r>
            <w:r w:rsidR="002C057B">
              <w:rPr>
                <w:rFonts w:asciiTheme="minorHAnsi" w:hAnsiTheme="minorHAnsi" w:cstheme="minorHAnsi"/>
              </w:rPr>
              <w:t>4</w:t>
            </w:r>
            <w:r w:rsidR="004F6810" w:rsidRPr="00BB5549">
              <w:rPr>
                <w:rFonts w:asciiTheme="minorHAnsi" w:hAnsiTheme="minorHAnsi" w:cstheme="minorHAnsi"/>
              </w:rPr>
              <w:t xml:space="preserve">] </w:t>
            </w:r>
            <w:r w:rsidRPr="00BB5549">
              <w:rPr>
                <w:rFonts w:asciiTheme="minorHAnsi" w:hAnsiTheme="minorHAnsi" w:cstheme="minorHAnsi"/>
              </w:rPr>
              <w:t>for details.</w:t>
            </w:r>
          </w:p>
          <w:p w14:paraId="0E62EE61" w14:textId="77777777" w:rsidR="001B26F5" w:rsidRPr="00BB5549" w:rsidRDefault="001B26F5" w:rsidP="001B26F5">
            <w:pPr>
              <w:spacing w:after="0" w:line="240" w:lineRule="auto"/>
              <w:jc w:val="both"/>
              <w:rPr>
                <w:rFonts w:asciiTheme="minorHAnsi" w:hAnsiTheme="minorHAnsi" w:cstheme="minorHAnsi"/>
              </w:rPr>
            </w:pPr>
          </w:p>
          <w:p w14:paraId="124F97A2" w14:textId="2BD410C8" w:rsidR="001B26F5" w:rsidRPr="00BB5549" w:rsidRDefault="001B26F5" w:rsidP="001B26F5">
            <w:pPr>
              <w:spacing w:after="0" w:line="240" w:lineRule="auto"/>
              <w:jc w:val="both"/>
              <w:rPr>
                <w:rFonts w:asciiTheme="minorHAnsi" w:hAnsiTheme="minorHAnsi" w:cstheme="minorHAnsi"/>
              </w:rPr>
            </w:pPr>
            <w:r w:rsidRPr="00BB5549">
              <w:rPr>
                <w:rFonts w:asciiTheme="minorHAnsi" w:hAnsiTheme="minorHAnsi" w:cstheme="minorHAnsi"/>
              </w:rPr>
              <w:t xml:space="preserve">The types of fire detectors used in specific applications are identified in the fire protection analysis. </w:t>
            </w:r>
          </w:p>
        </w:tc>
      </w:tr>
      <w:tr w:rsidR="001B26F5" w:rsidRPr="00323DD7" w14:paraId="58287ABF" w14:textId="77777777" w:rsidTr="004A4AD7">
        <w:tc>
          <w:tcPr>
            <w:tcW w:w="1910" w:type="dxa"/>
          </w:tcPr>
          <w:p w14:paraId="4151E10A" w14:textId="0439C62B"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II.34. </w:t>
            </w:r>
          </w:p>
        </w:tc>
        <w:tc>
          <w:tcPr>
            <w:tcW w:w="5069" w:type="dxa"/>
          </w:tcPr>
          <w:p w14:paraId="7D331EEF" w14:textId="0E97B1B1"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The fire detection and alarm systems should provide information in the control room about the location and spread of a fire by means of audible and visual alarms. Local audible and visual alarms, as appropriate, should also be provided in plant areas that are normally occupied. Fire alarms should be distinctive to prevent them being confused with any other alarms in the plant.</w:t>
            </w:r>
          </w:p>
        </w:tc>
        <w:tc>
          <w:tcPr>
            <w:tcW w:w="1286" w:type="dxa"/>
          </w:tcPr>
          <w:p w14:paraId="2D36C304" w14:textId="7918D1C4"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28E44499" w14:textId="7436BC64" w:rsidR="001B26F5" w:rsidRPr="00BB5549" w:rsidRDefault="001B26F5" w:rsidP="001B26F5">
            <w:pPr>
              <w:spacing w:after="0" w:line="240" w:lineRule="auto"/>
              <w:jc w:val="both"/>
              <w:rPr>
                <w:rFonts w:asciiTheme="minorHAnsi" w:hAnsiTheme="minorHAnsi" w:cstheme="minorHAnsi"/>
                <w:color w:val="000000" w:themeColor="text1"/>
              </w:rPr>
            </w:pPr>
            <w:r w:rsidRPr="00323DD7">
              <w:rPr>
                <w:rFonts w:asciiTheme="minorHAnsi" w:hAnsiTheme="minorHAnsi" w:cstheme="minorHAnsi"/>
                <w:color w:val="000000" w:themeColor="text1"/>
              </w:rPr>
              <w:t xml:space="preserve">The fire detection system provides audible and visual alarms and system trouble annunciation in the main control room and the security central alarm station. </w:t>
            </w:r>
          </w:p>
        </w:tc>
      </w:tr>
      <w:tr w:rsidR="001B26F5" w:rsidRPr="00323DD7" w14:paraId="79492DD4" w14:textId="77777777" w:rsidTr="004A4AD7">
        <w:tc>
          <w:tcPr>
            <w:tcW w:w="1910" w:type="dxa"/>
          </w:tcPr>
          <w:p w14:paraId="23F9D112" w14:textId="5077A362"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II.35. </w:t>
            </w:r>
          </w:p>
        </w:tc>
        <w:tc>
          <w:tcPr>
            <w:tcW w:w="5069" w:type="dxa"/>
          </w:tcPr>
          <w:p w14:paraId="41D677A8" w14:textId="32D03A33"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Detection and alarm systems should be functional at all times and should be provided with non</w:t>
            </w:r>
            <w:r w:rsidRPr="00323DD7">
              <w:rPr>
                <w:rFonts w:asciiTheme="minorHAnsi" w:hAnsiTheme="minorHAnsi" w:cstheme="minorHAnsi"/>
              </w:rPr>
              <w:noBreakHyphen/>
              <w:t>interruptible emergency power supplies, including fire resistant supply cables where necessary. Recommendations on emergency power supplies are provided in SSG</w:t>
            </w:r>
            <w:r w:rsidRPr="00323DD7">
              <w:rPr>
                <w:rFonts w:asciiTheme="minorHAnsi" w:hAnsiTheme="minorHAnsi" w:cstheme="minorHAnsi"/>
              </w:rPr>
              <w:noBreakHyphen/>
              <w:t>34 [7]</w:t>
            </w:r>
          </w:p>
        </w:tc>
        <w:tc>
          <w:tcPr>
            <w:tcW w:w="1286" w:type="dxa"/>
          </w:tcPr>
          <w:p w14:paraId="5BB932E2" w14:textId="4C4F07F0"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6AE1F38C" w14:textId="50520473" w:rsidR="001B26F5" w:rsidRPr="00BB5549" w:rsidRDefault="001B26F5" w:rsidP="001B26F5">
            <w:pPr>
              <w:spacing w:after="0" w:line="240" w:lineRule="auto"/>
              <w:jc w:val="both"/>
              <w:rPr>
                <w:rFonts w:asciiTheme="minorHAnsi" w:hAnsiTheme="minorHAnsi" w:cstheme="minorHAnsi"/>
              </w:rPr>
            </w:pPr>
            <w:r w:rsidRPr="00BB5549">
              <w:rPr>
                <w:rFonts w:asciiTheme="minorHAnsi" w:hAnsiTheme="minorHAnsi" w:cstheme="minorHAnsi"/>
              </w:rPr>
              <w:t>Each fire detection, indicating, and alarm unit is provided with reliable ac electrical power from the non-Class 1E uninterruptible power supply system.  These are backed up by the diesel generators and battery systems.</w:t>
            </w:r>
          </w:p>
        </w:tc>
      </w:tr>
      <w:tr w:rsidR="001B26F5" w:rsidRPr="00323DD7" w14:paraId="599204A8" w14:textId="77777777" w:rsidTr="004A4AD7">
        <w:tc>
          <w:tcPr>
            <w:tcW w:w="1910" w:type="dxa"/>
          </w:tcPr>
          <w:p w14:paraId="294ABDFD" w14:textId="30EF2775"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II.36. </w:t>
            </w:r>
          </w:p>
        </w:tc>
        <w:tc>
          <w:tcPr>
            <w:tcW w:w="5069" w:type="dxa"/>
          </w:tcPr>
          <w:p w14:paraId="33676A47" w14:textId="7C7F7CF8"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Individual detectors should be sited so that the flow of air due to ventilation or pressure differences provided for contamination control will not cause smoke or heat energy to flow away from the detectors and thus unduly delay actuation of the detector alarm. Fire detectors should also be placed in such a way as to avoid spurious signals due to air currents generated by </w:t>
            </w:r>
            <w:r w:rsidRPr="00323DD7">
              <w:rPr>
                <w:rFonts w:asciiTheme="minorHAnsi" w:hAnsiTheme="minorHAnsi" w:cstheme="minorHAnsi"/>
              </w:rPr>
              <w:lastRenderedPageBreak/>
              <w:t>the operation of the ventilation system. This should be verified by in situ testing where feasible.</w:t>
            </w:r>
          </w:p>
        </w:tc>
        <w:tc>
          <w:tcPr>
            <w:tcW w:w="1286" w:type="dxa"/>
          </w:tcPr>
          <w:p w14:paraId="2164F7B1" w14:textId="2A13C20C"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lastRenderedPageBreak/>
              <w:t>COM</w:t>
            </w:r>
          </w:p>
        </w:tc>
        <w:tc>
          <w:tcPr>
            <w:tcW w:w="4685" w:type="dxa"/>
          </w:tcPr>
          <w:p w14:paraId="397F093C" w14:textId="5DC63E0C" w:rsidR="001B26F5" w:rsidRPr="00BB5549" w:rsidRDefault="001B26F5" w:rsidP="00BB5549">
            <w:pPr>
              <w:spacing w:after="0" w:line="240" w:lineRule="auto"/>
              <w:jc w:val="both"/>
              <w:rPr>
                <w:rFonts w:asciiTheme="minorHAnsi" w:hAnsiTheme="minorHAnsi" w:cstheme="minorHAnsi"/>
              </w:rPr>
            </w:pPr>
            <w:r w:rsidRPr="00323DD7">
              <w:rPr>
                <w:rFonts w:asciiTheme="minorHAnsi" w:hAnsiTheme="minorHAnsi" w:cstheme="minorHAnsi"/>
              </w:rPr>
              <w:t>The AP1000</w:t>
            </w:r>
            <w:r w:rsidR="00827AFE">
              <w:rPr>
                <w:rFonts w:asciiTheme="minorHAnsi" w:hAnsiTheme="minorHAnsi" w:cstheme="minorHAnsi"/>
              </w:rPr>
              <w:t xml:space="preserve"> plant</w:t>
            </w:r>
            <w:r w:rsidRPr="00323DD7">
              <w:rPr>
                <w:rFonts w:asciiTheme="minorHAnsi" w:hAnsiTheme="minorHAnsi" w:cstheme="minorHAnsi"/>
              </w:rPr>
              <w:t xml:space="preserve"> design meets the requirement. </w:t>
            </w:r>
          </w:p>
        </w:tc>
      </w:tr>
      <w:tr w:rsidR="001B26F5" w:rsidRPr="00323DD7" w14:paraId="709E89D8" w14:textId="77777777" w:rsidTr="004A4AD7">
        <w:tc>
          <w:tcPr>
            <w:tcW w:w="1910" w:type="dxa"/>
          </w:tcPr>
          <w:p w14:paraId="51C99445" w14:textId="7CA3DE50"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II.37. </w:t>
            </w:r>
          </w:p>
        </w:tc>
        <w:tc>
          <w:tcPr>
            <w:tcW w:w="5069" w:type="dxa"/>
          </w:tcPr>
          <w:p w14:paraId="3D4A02D8" w14:textId="5DCCD471"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In the selection and installation of fire detection equipment, account should be taken of the environment in which the equipment will function (e.g. in terms of radiation fields, humidity, temperature and air flow). If the environment does not allow detectors to be placed in the immediate area to be protected (e.g. owing to increased radiation levels or high temperatures), alternative methods should be considered, such as the sampling of the atmosphere from the protected area for analysis by remote detectors with automatic operation.</w:t>
            </w:r>
          </w:p>
        </w:tc>
        <w:tc>
          <w:tcPr>
            <w:tcW w:w="1286" w:type="dxa"/>
          </w:tcPr>
          <w:p w14:paraId="5B5BE1E6" w14:textId="45E5FFE6"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6EF60EB1" w14:textId="2B29DC2F" w:rsidR="001B26F5" w:rsidRPr="00BB5549" w:rsidRDefault="001B26F5" w:rsidP="001B26F5">
            <w:pPr>
              <w:spacing w:after="0" w:line="240" w:lineRule="auto"/>
              <w:jc w:val="both"/>
              <w:rPr>
                <w:rFonts w:asciiTheme="minorHAnsi" w:hAnsiTheme="minorHAnsi" w:cstheme="minorHAnsi"/>
              </w:rPr>
            </w:pPr>
            <w:r w:rsidRPr="00BB5549">
              <w:rPr>
                <w:rFonts w:asciiTheme="minorHAnsi" w:hAnsiTheme="minorHAnsi" w:cstheme="minorHAnsi"/>
              </w:rPr>
              <w:t>Fire detectors are selected and installed in accordance with NFPA 72 [1</w:t>
            </w:r>
            <w:r w:rsidR="00AF44BC">
              <w:rPr>
                <w:rFonts w:asciiTheme="minorHAnsi" w:hAnsiTheme="minorHAnsi" w:cstheme="minorHAnsi"/>
              </w:rPr>
              <w:t>3</w:t>
            </w:r>
            <w:r w:rsidRPr="00BB5549">
              <w:rPr>
                <w:rFonts w:asciiTheme="minorHAnsi" w:hAnsiTheme="minorHAnsi" w:cstheme="minorHAnsi"/>
              </w:rPr>
              <w:t>]. The selection and installation of fire detectors is also based on consideration of the type of hazard, combustible loading, the type of combustion products, and detector response characteristics. The types of detectors used in each fire area are identified in the fire protection analysis.</w:t>
            </w:r>
          </w:p>
        </w:tc>
      </w:tr>
      <w:tr w:rsidR="001B26F5" w:rsidRPr="00323DD7" w14:paraId="60E67FAA" w14:textId="77777777" w:rsidTr="004A4AD7">
        <w:tc>
          <w:tcPr>
            <w:tcW w:w="1910" w:type="dxa"/>
          </w:tcPr>
          <w:p w14:paraId="0D1B12E4" w14:textId="496D4862"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II.38. </w:t>
            </w:r>
          </w:p>
        </w:tc>
        <w:tc>
          <w:tcPr>
            <w:tcW w:w="5069" w:type="dxa"/>
          </w:tcPr>
          <w:p w14:paraId="06433FA3"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Wiring for fire detection systems, alarm systems or actuation systems should include the following features: </w:t>
            </w:r>
          </w:p>
          <w:p w14:paraId="7864CAC8" w14:textId="4404C696"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(a) Protection from the effects of fire by a suitable choice of cable type, by proper routing, by a looped configuration or by other means; </w:t>
            </w:r>
          </w:p>
          <w:p w14:paraId="0034E33A"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(b) Protection from mechanical damage; </w:t>
            </w:r>
          </w:p>
          <w:p w14:paraId="62B06C33" w14:textId="4DC45670"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(c) Constant monitoring for integrity and functionality.</w:t>
            </w:r>
          </w:p>
        </w:tc>
        <w:tc>
          <w:tcPr>
            <w:tcW w:w="1286" w:type="dxa"/>
          </w:tcPr>
          <w:p w14:paraId="2533C349" w14:textId="1C4659F1"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4DD78A6E" w14:textId="775EFC2C" w:rsidR="001B26F5" w:rsidRPr="00BB5549" w:rsidRDefault="001B26F5" w:rsidP="001B26F5">
            <w:pPr>
              <w:spacing w:after="0" w:line="240" w:lineRule="auto"/>
              <w:jc w:val="both"/>
              <w:rPr>
                <w:rFonts w:asciiTheme="minorHAnsi" w:hAnsiTheme="minorHAnsi" w:cstheme="minorHAnsi"/>
              </w:rPr>
            </w:pPr>
            <w:r w:rsidRPr="00BB5549">
              <w:rPr>
                <w:rFonts w:asciiTheme="minorHAnsi" w:hAnsiTheme="minorHAnsi" w:cstheme="minorHAnsi"/>
              </w:rPr>
              <w:t xml:space="preserve">Fire detection and alarm systems are provided where required by the fire protection analysis, in accordance with BTP CMEB 9.5-1 </w:t>
            </w:r>
            <w:r w:rsidR="00FF0514" w:rsidRPr="00BB5549">
              <w:rPr>
                <w:rFonts w:asciiTheme="minorHAnsi" w:hAnsiTheme="minorHAnsi" w:cstheme="minorHAnsi"/>
              </w:rPr>
              <w:t>[</w:t>
            </w:r>
            <w:r w:rsidR="00E826BF">
              <w:rPr>
                <w:rFonts w:asciiTheme="minorHAnsi" w:hAnsiTheme="minorHAnsi" w:cstheme="minorHAnsi"/>
              </w:rPr>
              <w:t>5</w:t>
            </w:r>
            <w:r w:rsidR="00FF0514" w:rsidRPr="00BB5549">
              <w:rPr>
                <w:rFonts w:asciiTheme="minorHAnsi" w:hAnsiTheme="minorHAnsi" w:cstheme="minorHAnsi"/>
              </w:rPr>
              <w:t>]</w:t>
            </w:r>
            <w:r w:rsidRPr="00BB5549">
              <w:rPr>
                <w:rFonts w:asciiTheme="minorHAnsi" w:hAnsiTheme="minorHAnsi" w:cstheme="minorHAnsi"/>
              </w:rPr>
              <w:t xml:space="preserve"> and NFPA 72, “National Fire Alarm Code”</w:t>
            </w:r>
            <w:r w:rsidR="00EB11A5" w:rsidRPr="00BB5549">
              <w:rPr>
                <w:rFonts w:asciiTheme="minorHAnsi" w:hAnsiTheme="minorHAnsi" w:cstheme="minorHAnsi"/>
              </w:rPr>
              <w:t xml:space="preserve"> [1</w:t>
            </w:r>
            <w:r w:rsidR="00AF44BC">
              <w:rPr>
                <w:rFonts w:asciiTheme="minorHAnsi" w:hAnsiTheme="minorHAnsi" w:cstheme="minorHAnsi"/>
              </w:rPr>
              <w:t>3</w:t>
            </w:r>
            <w:r w:rsidR="00EB11A5" w:rsidRPr="00BB5549">
              <w:rPr>
                <w:rFonts w:asciiTheme="minorHAnsi" w:hAnsiTheme="minorHAnsi" w:cstheme="minorHAnsi"/>
              </w:rPr>
              <w:t>]</w:t>
            </w:r>
            <w:r w:rsidRPr="00BB5549">
              <w:rPr>
                <w:rFonts w:asciiTheme="minorHAnsi" w:hAnsiTheme="minorHAnsi" w:cstheme="minorHAnsi"/>
              </w:rPr>
              <w:t xml:space="preserve">. Fire detection and alarm systems are generally in accordance with NFPA 804 </w:t>
            </w:r>
            <w:r w:rsidR="009249C4" w:rsidRPr="00BB5549">
              <w:rPr>
                <w:rFonts w:asciiTheme="minorHAnsi" w:hAnsiTheme="minorHAnsi" w:cstheme="minorHAnsi"/>
              </w:rPr>
              <w:t>[1</w:t>
            </w:r>
            <w:r w:rsidR="00AF44BC">
              <w:rPr>
                <w:rFonts w:asciiTheme="minorHAnsi" w:hAnsiTheme="minorHAnsi" w:cstheme="minorHAnsi"/>
              </w:rPr>
              <w:t>3</w:t>
            </w:r>
            <w:r w:rsidR="009249C4" w:rsidRPr="00BB5549">
              <w:rPr>
                <w:rFonts w:asciiTheme="minorHAnsi" w:hAnsiTheme="minorHAnsi" w:cstheme="minorHAnsi"/>
              </w:rPr>
              <w:t>]</w:t>
            </w:r>
            <w:r w:rsidRPr="00BB5549">
              <w:rPr>
                <w:rFonts w:asciiTheme="minorHAnsi" w:hAnsiTheme="minorHAnsi" w:cstheme="minorHAnsi"/>
              </w:rPr>
              <w:t xml:space="preserve">. </w:t>
            </w:r>
          </w:p>
        </w:tc>
      </w:tr>
      <w:tr w:rsidR="001B26F5" w:rsidRPr="00323DD7" w14:paraId="7EFADAF6" w14:textId="77777777" w:rsidTr="000C41A1">
        <w:tc>
          <w:tcPr>
            <w:tcW w:w="12950" w:type="dxa"/>
            <w:gridSpan w:val="4"/>
          </w:tcPr>
          <w:p w14:paraId="46C7EDCE" w14:textId="4C2DC259" w:rsidR="001B26F5" w:rsidRPr="00BB5549" w:rsidRDefault="001B26F5" w:rsidP="001B26F5">
            <w:pPr>
              <w:spacing w:after="0" w:line="240" w:lineRule="auto"/>
              <w:jc w:val="center"/>
              <w:rPr>
                <w:rFonts w:asciiTheme="minorHAnsi" w:hAnsiTheme="minorHAnsi" w:cstheme="minorHAnsi"/>
                <w:b/>
                <w:bCs/>
              </w:rPr>
            </w:pPr>
            <w:r w:rsidRPr="00BB5549">
              <w:rPr>
                <w:rFonts w:asciiTheme="minorHAnsi" w:hAnsiTheme="minorHAnsi" w:cstheme="minorHAnsi"/>
                <w:b/>
                <w:bCs/>
              </w:rPr>
              <w:t>SELECTION AND LOCATION OF DETECTORS</w:t>
            </w:r>
          </w:p>
        </w:tc>
      </w:tr>
      <w:tr w:rsidR="001B26F5" w:rsidRPr="00323DD7" w14:paraId="148B70BC" w14:textId="77777777" w:rsidTr="004A4AD7">
        <w:tc>
          <w:tcPr>
            <w:tcW w:w="1910" w:type="dxa"/>
          </w:tcPr>
          <w:p w14:paraId="78AF1B7B" w14:textId="5BABDD08"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II.39. </w:t>
            </w:r>
          </w:p>
        </w:tc>
        <w:tc>
          <w:tcPr>
            <w:tcW w:w="5069" w:type="dxa"/>
          </w:tcPr>
          <w:p w14:paraId="17936477"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The types of fire detector to be installed should be carefully selected, as should their location and positioning, to ensure that the detectors will actuate as expected in response to a fire. Numerous factors affect the response of fire detectors to the growth of a fire, including the following: </w:t>
            </w:r>
          </w:p>
          <w:p w14:paraId="6EE2A791"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(a) Burning rate; </w:t>
            </w:r>
          </w:p>
          <w:p w14:paraId="1BB3E58E"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(b) Rate of change of the burning rate; </w:t>
            </w:r>
          </w:p>
          <w:p w14:paraId="65CDF9FE"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(c) Characteristics of the burning materials; </w:t>
            </w:r>
          </w:p>
          <w:p w14:paraId="6FBF338A" w14:textId="1529206F"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lastRenderedPageBreak/>
              <w:t xml:space="preserve">(d) Ceiling height; </w:t>
            </w:r>
          </w:p>
          <w:p w14:paraId="575D0DB5"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(e) Positions and locations of detectors; </w:t>
            </w:r>
          </w:p>
          <w:p w14:paraId="66AE92B9"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(f) Locations of walls;</w:t>
            </w:r>
          </w:p>
          <w:p w14:paraId="699D6DEA"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(g) Positions of any obstructions to gas flow; </w:t>
            </w:r>
          </w:p>
          <w:p w14:paraId="1444CC66" w14:textId="7777777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(h) Room ventilation; </w:t>
            </w:r>
          </w:p>
          <w:p w14:paraId="70BE314C" w14:textId="578E9707"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w:t>
            </w:r>
            <w:proofErr w:type="spellStart"/>
            <w:r w:rsidRPr="00323DD7">
              <w:rPr>
                <w:rFonts w:asciiTheme="minorHAnsi" w:hAnsiTheme="minorHAnsi" w:cstheme="minorHAnsi"/>
              </w:rPr>
              <w:t>i</w:t>
            </w:r>
            <w:proofErr w:type="spellEnd"/>
            <w:r w:rsidRPr="00323DD7">
              <w:rPr>
                <w:rFonts w:asciiTheme="minorHAnsi" w:hAnsiTheme="minorHAnsi" w:cstheme="minorHAnsi"/>
              </w:rPr>
              <w:t>) Response characteristics of the detector</w:t>
            </w:r>
          </w:p>
        </w:tc>
        <w:tc>
          <w:tcPr>
            <w:tcW w:w="1286" w:type="dxa"/>
          </w:tcPr>
          <w:p w14:paraId="4B7614F0" w14:textId="73609680"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lastRenderedPageBreak/>
              <w:t>COM</w:t>
            </w:r>
          </w:p>
        </w:tc>
        <w:tc>
          <w:tcPr>
            <w:tcW w:w="4685" w:type="dxa"/>
          </w:tcPr>
          <w:p w14:paraId="0C0E1D6C" w14:textId="454CE5F2" w:rsidR="001B26F5" w:rsidRPr="00BB5549" w:rsidRDefault="001B26F5" w:rsidP="001B26F5">
            <w:pPr>
              <w:spacing w:after="0" w:line="240" w:lineRule="auto"/>
              <w:jc w:val="both"/>
              <w:rPr>
                <w:rFonts w:asciiTheme="minorHAnsi" w:hAnsiTheme="minorHAnsi" w:cstheme="minorHAnsi"/>
                <w:color w:val="000000" w:themeColor="text1"/>
              </w:rPr>
            </w:pPr>
            <w:r w:rsidRPr="00323DD7">
              <w:rPr>
                <w:rFonts w:asciiTheme="minorHAnsi" w:hAnsiTheme="minorHAnsi" w:cstheme="minorHAnsi"/>
                <w:color w:val="000000" w:themeColor="text1"/>
              </w:rPr>
              <w:t>Fire detectors respond to smoke, flame, heat, or the products of combustion. The installation of fire detectors is in accordance with NFPA 72 [1</w:t>
            </w:r>
            <w:r w:rsidR="00003612">
              <w:rPr>
                <w:rFonts w:asciiTheme="minorHAnsi" w:hAnsiTheme="minorHAnsi" w:cstheme="minorHAnsi"/>
                <w:color w:val="000000" w:themeColor="text1"/>
              </w:rPr>
              <w:t>3</w:t>
            </w:r>
            <w:r w:rsidRPr="00323DD7">
              <w:rPr>
                <w:rFonts w:asciiTheme="minorHAnsi" w:hAnsiTheme="minorHAnsi" w:cstheme="minorHAnsi"/>
                <w:color w:val="000000" w:themeColor="text1"/>
              </w:rPr>
              <w:t>] and the manufacturer's recommendations.</w:t>
            </w:r>
            <w:r w:rsidR="009368E0">
              <w:rPr>
                <w:rFonts w:asciiTheme="minorHAnsi" w:hAnsiTheme="minorHAnsi" w:cstheme="minorHAnsi"/>
                <w:color w:val="000000" w:themeColor="text1"/>
              </w:rPr>
              <w:t xml:space="preserve"> </w:t>
            </w:r>
            <w:r w:rsidRPr="00323DD7">
              <w:rPr>
                <w:rFonts w:asciiTheme="minorHAnsi" w:hAnsiTheme="minorHAnsi" w:cstheme="minorHAnsi"/>
                <w:color w:val="000000" w:themeColor="text1"/>
              </w:rPr>
              <w:t>The selection and installation of fire detectors</w:t>
            </w:r>
            <w:r w:rsidRPr="00323DD7">
              <w:rPr>
                <w:color w:val="000000" w:themeColor="text1"/>
              </w:rPr>
              <w:t xml:space="preserve"> </w:t>
            </w:r>
            <w:r w:rsidRPr="00323DD7">
              <w:rPr>
                <w:rFonts w:asciiTheme="minorHAnsi" w:hAnsiTheme="minorHAnsi" w:cstheme="minorHAnsi"/>
                <w:color w:val="000000" w:themeColor="text1"/>
              </w:rPr>
              <w:t xml:space="preserve">is also based on consideration of the type of hazard, combustible loading, the type of combustion products, and detector response characteristics. </w:t>
            </w:r>
            <w:r w:rsidRPr="00323DD7">
              <w:rPr>
                <w:rFonts w:asciiTheme="minorHAnsi" w:hAnsiTheme="minorHAnsi" w:cstheme="minorHAnsi"/>
                <w:color w:val="000000" w:themeColor="text1"/>
              </w:rPr>
              <w:lastRenderedPageBreak/>
              <w:t>The types of detectors used in each fire area are identified in the fire protection analysis.</w:t>
            </w:r>
            <w:r w:rsidRPr="00323DD7">
              <w:rPr>
                <w:color w:val="000000" w:themeColor="text1"/>
              </w:rPr>
              <w:t xml:space="preserve"> </w:t>
            </w:r>
          </w:p>
        </w:tc>
      </w:tr>
      <w:tr w:rsidR="001B26F5" w:rsidRPr="00323DD7" w14:paraId="23FFD73B" w14:textId="77777777" w:rsidTr="004A4AD7">
        <w:tc>
          <w:tcPr>
            <w:tcW w:w="1910" w:type="dxa"/>
          </w:tcPr>
          <w:p w14:paraId="44708E20" w14:textId="21165DC9"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lastRenderedPageBreak/>
              <w:t xml:space="preserve">II.40. </w:t>
            </w:r>
          </w:p>
        </w:tc>
        <w:tc>
          <w:tcPr>
            <w:tcW w:w="5069" w:type="dxa"/>
          </w:tcPr>
          <w:p w14:paraId="2D093373" w14:textId="3BA6EF7A"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Analyses should be performed to evaluate the effectiveness of the selected type and locations of the fire detectors.</w:t>
            </w:r>
          </w:p>
        </w:tc>
        <w:tc>
          <w:tcPr>
            <w:tcW w:w="1286" w:type="dxa"/>
          </w:tcPr>
          <w:p w14:paraId="550783BD" w14:textId="6F465ACB"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1C55D602" w14:textId="25A85044" w:rsidR="001B26F5" w:rsidRPr="00BB5549" w:rsidRDefault="004418E3" w:rsidP="001D0EA0">
            <w:pPr>
              <w:spacing w:after="0" w:line="240" w:lineRule="auto"/>
              <w:jc w:val="both"/>
              <w:rPr>
                <w:rFonts w:asciiTheme="minorHAnsi" w:hAnsiTheme="minorHAnsi" w:cstheme="minorHAnsi"/>
              </w:rPr>
            </w:pPr>
            <w:r w:rsidRPr="00BB5549">
              <w:rPr>
                <w:rFonts w:asciiTheme="minorHAnsi" w:hAnsiTheme="minorHAnsi" w:cstheme="minorHAnsi"/>
              </w:rPr>
              <w:t>The types of detectors used in each fire area are identified in the fire protection analysis.</w:t>
            </w:r>
            <w:r w:rsidRPr="00BB5549">
              <w:t xml:space="preserve"> </w:t>
            </w:r>
            <w:r w:rsidR="001B26F5" w:rsidRPr="00BB5549">
              <w:rPr>
                <w:rFonts w:asciiTheme="minorHAnsi" w:hAnsiTheme="minorHAnsi" w:cstheme="minorHAnsi"/>
              </w:rPr>
              <w:t xml:space="preserve">See </w:t>
            </w:r>
            <w:r w:rsidRPr="00BB5549">
              <w:rPr>
                <w:rFonts w:asciiTheme="minorHAnsi" w:hAnsiTheme="minorHAnsi" w:cstheme="minorHAnsi"/>
              </w:rPr>
              <w:t xml:space="preserve">also </w:t>
            </w:r>
            <w:r w:rsidR="001B26F5" w:rsidRPr="00BB5549">
              <w:rPr>
                <w:rFonts w:asciiTheme="minorHAnsi" w:hAnsiTheme="minorHAnsi" w:cstheme="minorHAnsi"/>
              </w:rPr>
              <w:t>response to Section</w:t>
            </w:r>
            <w:r w:rsidR="00981C3B" w:rsidRPr="00BB5549">
              <w:rPr>
                <w:rFonts w:asciiTheme="minorHAnsi" w:hAnsiTheme="minorHAnsi" w:cstheme="minorHAnsi"/>
              </w:rPr>
              <w:t>/Paragraph</w:t>
            </w:r>
            <w:r w:rsidR="001B26F5" w:rsidRPr="00BB5549">
              <w:rPr>
                <w:rFonts w:asciiTheme="minorHAnsi" w:hAnsiTheme="minorHAnsi" w:cstheme="minorHAnsi"/>
              </w:rPr>
              <w:t xml:space="preserve"> II.33.</w:t>
            </w:r>
          </w:p>
        </w:tc>
      </w:tr>
      <w:tr w:rsidR="001B26F5" w:rsidRPr="00323DD7" w14:paraId="719085E5" w14:textId="77777777" w:rsidTr="000C41A1">
        <w:tc>
          <w:tcPr>
            <w:tcW w:w="12950" w:type="dxa"/>
            <w:gridSpan w:val="4"/>
          </w:tcPr>
          <w:p w14:paraId="4FFE8065" w14:textId="7BF576BB" w:rsidR="001B26F5" w:rsidRPr="00BB5549" w:rsidRDefault="001B26F5" w:rsidP="001B26F5">
            <w:pPr>
              <w:spacing w:after="0" w:line="240" w:lineRule="auto"/>
              <w:jc w:val="center"/>
              <w:rPr>
                <w:rFonts w:asciiTheme="minorHAnsi" w:hAnsiTheme="minorHAnsi" w:cstheme="minorHAnsi"/>
                <w:b/>
                <w:bCs/>
              </w:rPr>
            </w:pPr>
            <w:r w:rsidRPr="00BB5549">
              <w:rPr>
                <w:rFonts w:asciiTheme="minorHAnsi" w:hAnsiTheme="minorHAnsi" w:cstheme="minorHAnsi"/>
                <w:b/>
                <w:bCs/>
              </w:rPr>
              <w:t>FIRE EXTINGUISHING MEANS</w:t>
            </w:r>
          </w:p>
        </w:tc>
      </w:tr>
      <w:tr w:rsidR="001B26F5" w:rsidRPr="00323DD7" w14:paraId="253E1A6C" w14:textId="77777777" w:rsidTr="000C41A1">
        <w:tc>
          <w:tcPr>
            <w:tcW w:w="12950" w:type="dxa"/>
            <w:gridSpan w:val="4"/>
          </w:tcPr>
          <w:p w14:paraId="393444BF" w14:textId="25F9E15C" w:rsidR="001B26F5" w:rsidRPr="00BB5549" w:rsidRDefault="001B26F5" w:rsidP="001B26F5">
            <w:pPr>
              <w:spacing w:after="0" w:line="240" w:lineRule="auto"/>
              <w:jc w:val="center"/>
              <w:rPr>
                <w:rFonts w:asciiTheme="minorHAnsi" w:hAnsiTheme="minorHAnsi" w:cstheme="minorHAnsi"/>
                <w:b/>
                <w:bCs/>
              </w:rPr>
            </w:pPr>
            <w:r w:rsidRPr="00BB5549">
              <w:rPr>
                <w:rFonts w:asciiTheme="minorHAnsi" w:hAnsiTheme="minorHAnsi" w:cstheme="minorHAnsi"/>
                <w:b/>
                <w:bCs/>
              </w:rPr>
              <w:t>FIXED PROVISIONS FOR FIRE EXTINGUISHING</w:t>
            </w:r>
          </w:p>
        </w:tc>
      </w:tr>
      <w:tr w:rsidR="001B26F5" w:rsidRPr="00323DD7" w14:paraId="435E3273" w14:textId="77777777" w:rsidTr="004A4AD7">
        <w:tc>
          <w:tcPr>
            <w:tcW w:w="1910" w:type="dxa"/>
          </w:tcPr>
          <w:p w14:paraId="7C4AD22E" w14:textId="429857CF"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II.41. </w:t>
            </w:r>
          </w:p>
        </w:tc>
        <w:tc>
          <w:tcPr>
            <w:tcW w:w="5069" w:type="dxa"/>
          </w:tcPr>
          <w:p w14:paraId="5D6E2C24" w14:textId="5FAD1D56"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Nuclear power plants should be provided with fixed fire extinguishing equipment. This should include provisions for manual firefighting, such as fire hydrants and fire standpipes.</w:t>
            </w:r>
          </w:p>
        </w:tc>
        <w:tc>
          <w:tcPr>
            <w:tcW w:w="1286" w:type="dxa"/>
          </w:tcPr>
          <w:p w14:paraId="66A03D9D" w14:textId="156396F0"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57FD3A55" w14:textId="77777777" w:rsidR="001B26F5" w:rsidRPr="00BB5549" w:rsidRDefault="001B26F5" w:rsidP="001B26F5">
            <w:pPr>
              <w:spacing w:after="0" w:line="240" w:lineRule="auto"/>
              <w:jc w:val="both"/>
              <w:rPr>
                <w:rFonts w:asciiTheme="minorHAnsi" w:hAnsiTheme="minorHAnsi" w:cstheme="minorHAnsi"/>
              </w:rPr>
            </w:pPr>
            <w:r w:rsidRPr="00BB5549">
              <w:rPr>
                <w:rFonts w:asciiTheme="minorHAnsi" w:hAnsiTheme="minorHAnsi" w:cstheme="minorHAnsi"/>
              </w:rPr>
              <w:t xml:space="preserve">The fire protection system consists of a number of fire detection and suppression subsystems, referred to as systems, including: </w:t>
            </w:r>
          </w:p>
          <w:p w14:paraId="10AF9D42" w14:textId="2B1911DB" w:rsidR="001B26F5" w:rsidRPr="001F3EDC" w:rsidRDefault="001B26F5" w:rsidP="001F3EDC">
            <w:pPr>
              <w:pStyle w:val="ListParagraph"/>
              <w:numPr>
                <w:ilvl w:val="0"/>
                <w:numId w:val="80"/>
              </w:numPr>
              <w:spacing w:after="0" w:line="240" w:lineRule="auto"/>
              <w:jc w:val="both"/>
              <w:rPr>
                <w:rFonts w:asciiTheme="minorHAnsi" w:hAnsiTheme="minorHAnsi" w:cstheme="minorHAnsi"/>
              </w:rPr>
            </w:pPr>
            <w:r w:rsidRPr="001F3EDC">
              <w:rPr>
                <w:rFonts w:asciiTheme="minorHAnsi" w:hAnsiTheme="minorHAnsi" w:cstheme="minorHAnsi"/>
              </w:rPr>
              <w:t xml:space="preserve">Detection systems for early detection and notification of a fire </w:t>
            </w:r>
          </w:p>
          <w:p w14:paraId="32543F1F" w14:textId="0017C50E" w:rsidR="001B26F5" w:rsidRPr="001F3EDC" w:rsidRDefault="001B26F5" w:rsidP="001F3EDC">
            <w:pPr>
              <w:pStyle w:val="ListParagraph"/>
              <w:numPr>
                <w:ilvl w:val="0"/>
                <w:numId w:val="80"/>
              </w:numPr>
              <w:spacing w:after="0" w:line="240" w:lineRule="auto"/>
              <w:jc w:val="both"/>
              <w:rPr>
                <w:rFonts w:asciiTheme="minorHAnsi" w:hAnsiTheme="minorHAnsi" w:cstheme="minorHAnsi"/>
              </w:rPr>
            </w:pPr>
            <w:r w:rsidRPr="001F3EDC">
              <w:rPr>
                <w:rFonts w:asciiTheme="minorHAnsi" w:hAnsiTheme="minorHAnsi" w:cstheme="minorHAnsi"/>
              </w:rPr>
              <w:t xml:space="preserve">A water supply system including the fire pumps, yard main, and interior distribution piping </w:t>
            </w:r>
          </w:p>
          <w:p w14:paraId="75DB69DA" w14:textId="421EFC72" w:rsidR="001B26F5" w:rsidRPr="001F3EDC" w:rsidRDefault="001B26F5" w:rsidP="001F3EDC">
            <w:pPr>
              <w:pStyle w:val="ListParagraph"/>
              <w:numPr>
                <w:ilvl w:val="0"/>
                <w:numId w:val="80"/>
              </w:numPr>
              <w:spacing w:after="0" w:line="240" w:lineRule="auto"/>
              <w:jc w:val="both"/>
              <w:rPr>
                <w:rFonts w:asciiTheme="minorHAnsi" w:hAnsiTheme="minorHAnsi" w:cstheme="minorHAnsi"/>
              </w:rPr>
            </w:pPr>
            <w:r w:rsidRPr="001F3EDC">
              <w:rPr>
                <w:rFonts w:asciiTheme="minorHAnsi" w:hAnsiTheme="minorHAnsi" w:cstheme="minorHAnsi"/>
              </w:rPr>
              <w:t xml:space="preserve">Fixed automatic fire suppression systems </w:t>
            </w:r>
          </w:p>
          <w:p w14:paraId="2C689664" w14:textId="358E9BD7" w:rsidR="001B26F5" w:rsidRPr="001F3EDC" w:rsidRDefault="001B26F5" w:rsidP="001F3EDC">
            <w:pPr>
              <w:pStyle w:val="ListParagraph"/>
              <w:numPr>
                <w:ilvl w:val="0"/>
                <w:numId w:val="80"/>
              </w:numPr>
              <w:spacing w:after="0" w:line="240" w:lineRule="auto"/>
              <w:jc w:val="both"/>
              <w:rPr>
                <w:rFonts w:asciiTheme="minorHAnsi" w:hAnsiTheme="minorHAnsi" w:cstheme="minorHAnsi"/>
              </w:rPr>
            </w:pPr>
            <w:r w:rsidRPr="001F3EDC">
              <w:rPr>
                <w:rFonts w:asciiTheme="minorHAnsi" w:hAnsiTheme="minorHAnsi" w:cstheme="minorHAnsi"/>
              </w:rPr>
              <w:t>Manual fire suppression systems and equipment, including hydrants, standpipes, hose stations and portable fire extinguishers</w:t>
            </w:r>
          </w:p>
        </w:tc>
      </w:tr>
      <w:tr w:rsidR="001B26F5" w:rsidRPr="00323DD7" w14:paraId="5DF7D8FD" w14:textId="77777777" w:rsidTr="004A4AD7">
        <w:tc>
          <w:tcPr>
            <w:tcW w:w="1910" w:type="dxa"/>
          </w:tcPr>
          <w:p w14:paraId="0FC2417E" w14:textId="66E477C0"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II.42. </w:t>
            </w:r>
          </w:p>
        </w:tc>
        <w:tc>
          <w:tcPr>
            <w:tcW w:w="5069" w:type="dxa"/>
          </w:tcPr>
          <w:p w14:paraId="2A573ED7" w14:textId="7AB13A01"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The fire hazard analysis should determine the need to provide automatic extinguishing systems such as sprinklers; spray systems; foam, water mist or gaseous systems; or dry chemical systems. The design criteria for fire extinguishing systems should be based on the findings of the fire hazard analysis, so as to ensure that the design is appropriate for each fire hazard that is being protected against.</w:t>
            </w:r>
          </w:p>
        </w:tc>
        <w:tc>
          <w:tcPr>
            <w:tcW w:w="1286" w:type="dxa"/>
          </w:tcPr>
          <w:p w14:paraId="70127D31" w14:textId="3810486C"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1059BEC2" w14:textId="17E3DD34" w:rsidR="001B26F5" w:rsidRPr="00BB5549" w:rsidRDefault="001B26F5" w:rsidP="001B26F5">
            <w:pPr>
              <w:spacing w:after="0" w:line="240" w:lineRule="auto"/>
              <w:jc w:val="both"/>
              <w:rPr>
                <w:rFonts w:asciiTheme="minorHAnsi" w:hAnsiTheme="minorHAnsi" w:cstheme="minorHAnsi"/>
              </w:rPr>
            </w:pPr>
            <w:r w:rsidRPr="00BB5549">
              <w:rPr>
                <w:rFonts w:asciiTheme="minorHAnsi" w:hAnsiTheme="minorHAnsi" w:cstheme="minorHAnsi"/>
              </w:rPr>
              <w:t>Fixed automatic fire suppression systems are provided based on the results of the fire protection analysis. Automatic fire suppression systems are in accordance with BTP CMEB 9.5-1 [</w:t>
            </w:r>
            <w:r w:rsidR="00152B61">
              <w:rPr>
                <w:rFonts w:asciiTheme="minorHAnsi" w:hAnsiTheme="minorHAnsi" w:cstheme="minorHAnsi"/>
              </w:rPr>
              <w:t>5</w:t>
            </w:r>
            <w:r w:rsidRPr="00BB5549">
              <w:rPr>
                <w:rFonts w:asciiTheme="minorHAnsi" w:hAnsiTheme="minorHAnsi" w:cstheme="minorHAnsi"/>
              </w:rPr>
              <w:t xml:space="preserve">] and the applicable NFPA standards. This is with consideration of the unique aspects of each application, including building characteristics, materials of construction, environmental </w:t>
            </w:r>
            <w:r w:rsidRPr="00BB5549">
              <w:rPr>
                <w:rFonts w:asciiTheme="minorHAnsi" w:hAnsiTheme="minorHAnsi" w:cstheme="minorHAnsi"/>
              </w:rPr>
              <w:lastRenderedPageBreak/>
              <w:t>conditions, fire area contents, and adjacent structures.</w:t>
            </w:r>
          </w:p>
        </w:tc>
      </w:tr>
      <w:tr w:rsidR="001B26F5" w:rsidRPr="00323DD7" w14:paraId="1EEA2F5C" w14:textId="77777777" w:rsidTr="004A4AD7">
        <w:tc>
          <w:tcPr>
            <w:tcW w:w="1910" w:type="dxa"/>
          </w:tcPr>
          <w:p w14:paraId="084C4AD0" w14:textId="53C6CCB5"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lastRenderedPageBreak/>
              <w:t xml:space="preserve">II.43. </w:t>
            </w:r>
          </w:p>
        </w:tc>
        <w:tc>
          <w:tcPr>
            <w:tcW w:w="5069" w:type="dxa"/>
          </w:tcPr>
          <w:p w14:paraId="71DECC6D" w14:textId="23D9D886"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Fire extinguishing systems should be designed and located to ensure that neither their intentional operation nor their spurious operation would jeopardize the function of SSCs important to safety (including safety features for design extension conditions).</w:t>
            </w:r>
          </w:p>
        </w:tc>
        <w:tc>
          <w:tcPr>
            <w:tcW w:w="1286" w:type="dxa"/>
          </w:tcPr>
          <w:p w14:paraId="0B555AA7" w14:textId="60FF0BAC"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64835F41" w14:textId="67084EDA" w:rsidR="001B26F5" w:rsidRPr="00BB5549" w:rsidRDefault="001B26F5" w:rsidP="001B26F5">
            <w:pPr>
              <w:spacing w:after="0" w:line="240" w:lineRule="auto"/>
              <w:jc w:val="both"/>
              <w:rPr>
                <w:rFonts w:asciiTheme="minorHAnsi" w:hAnsiTheme="minorHAnsi" w:cstheme="minorHAnsi"/>
              </w:rPr>
            </w:pPr>
            <w:r w:rsidRPr="00BB5549">
              <w:rPr>
                <w:rFonts w:asciiTheme="minorHAnsi" w:hAnsiTheme="minorHAnsi" w:cstheme="minorHAnsi"/>
              </w:rPr>
              <w:t>For fire areas containing safety-related components, the potential for a credible inadvertent actuation of automatic suppression systems is determined and the consequences are evaluated. The result is that inadvertent actuation of the FPS does not prevent plant safety functions from being performed.</w:t>
            </w:r>
          </w:p>
        </w:tc>
      </w:tr>
      <w:tr w:rsidR="001B26F5" w:rsidRPr="00323DD7" w14:paraId="3DCE8D4B" w14:textId="77777777" w:rsidTr="004A4AD7">
        <w:tc>
          <w:tcPr>
            <w:tcW w:w="1910" w:type="dxa"/>
          </w:tcPr>
          <w:p w14:paraId="1927A1BC" w14:textId="56C8C1E4"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II.44. </w:t>
            </w:r>
          </w:p>
        </w:tc>
        <w:tc>
          <w:tcPr>
            <w:tcW w:w="5069" w:type="dxa"/>
          </w:tcPr>
          <w:p w14:paraId="20745D73" w14:textId="517986F1"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Consideration should be given in the design to the potential for errors in the operation of extinguishing systems. Consideration should also be given to the effects of discharges from extinguishing systems in locations adjacent to the fire compartment where the fire started.</w:t>
            </w:r>
          </w:p>
        </w:tc>
        <w:tc>
          <w:tcPr>
            <w:tcW w:w="1286" w:type="dxa"/>
          </w:tcPr>
          <w:p w14:paraId="2B31C870" w14:textId="11FADE15"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2FE34B5A" w14:textId="6EB3347F" w:rsidR="001B26F5" w:rsidRPr="00BB5549" w:rsidRDefault="005D5A33" w:rsidP="001B26F5">
            <w:pPr>
              <w:spacing w:after="0" w:line="240" w:lineRule="auto"/>
              <w:jc w:val="both"/>
              <w:rPr>
                <w:rFonts w:asciiTheme="minorHAnsi" w:hAnsiTheme="minorHAnsi" w:cstheme="minorHAnsi"/>
              </w:rPr>
            </w:pPr>
            <w:r w:rsidRPr="00BB5549">
              <w:rPr>
                <w:rFonts w:asciiTheme="minorHAnsi" w:hAnsiTheme="minorHAnsi" w:cstheme="minorHAnsi"/>
              </w:rPr>
              <w:t>To achieve the required high degree of fire safety, and to satisfy fire protection objectives, the AP1000</w:t>
            </w:r>
            <w:r w:rsidR="00CE6AAA">
              <w:rPr>
                <w:rFonts w:asciiTheme="minorHAnsi" w:hAnsiTheme="minorHAnsi" w:cstheme="minorHAnsi"/>
              </w:rPr>
              <w:t xml:space="preserve"> plant</w:t>
            </w:r>
            <w:r w:rsidRPr="00BB5549">
              <w:rPr>
                <w:rFonts w:asciiTheme="minorHAnsi" w:hAnsiTheme="minorHAnsi" w:cstheme="minorHAnsi"/>
              </w:rPr>
              <w:t xml:space="preserve"> is designed to provide confidence that failure or inadvertent operation of the fire protection system cannot prevent plant safety functions from being performed.</w:t>
            </w:r>
            <w:r w:rsidR="003F7A5D" w:rsidRPr="00BB5549">
              <w:rPr>
                <w:rFonts w:asciiTheme="minorHAnsi" w:hAnsiTheme="minorHAnsi" w:cstheme="minorHAnsi"/>
              </w:rPr>
              <w:t xml:space="preserve"> </w:t>
            </w:r>
            <w:r w:rsidR="001B26F5" w:rsidRPr="00BB5549">
              <w:rPr>
                <w:rFonts w:asciiTheme="minorHAnsi" w:hAnsiTheme="minorHAnsi" w:cstheme="minorHAnsi"/>
              </w:rPr>
              <w:t xml:space="preserve">As part of the fire protection analysis, for fire areas containing safety-related components, the potential for a credible inadvertent actuation of automatic suppression systems is determined and the consequences are evaluated. </w:t>
            </w:r>
          </w:p>
        </w:tc>
      </w:tr>
      <w:tr w:rsidR="001B26F5" w:rsidRPr="00323DD7" w14:paraId="1B9A4121" w14:textId="77777777" w:rsidTr="004A4AD7">
        <w:tc>
          <w:tcPr>
            <w:tcW w:w="1910" w:type="dxa"/>
          </w:tcPr>
          <w:p w14:paraId="380F48AB" w14:textId="4EA5B0EF"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II.45. </w:t>
            </w:r>
          </w:p>
        </w:tc>
        <w:tc>
          <w:tcPr>
            <w:tcW w:w="5069" w:type="dxa"/>
          </w:tcPr>
          <w:p w14:paraId="3D639A78" w14:textId="7788E4F2"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In the selection of the type of extinguishing system to be installed, consideration should be given to the necessary response time, the characteristics regarding its capability for extinguishing a fire (e.g. thermal shock) and the consequences of operation of the system for plant personnel and for items important to safety, as established by the fire hazard analysis.</w:t>
            </w:r>
          </w:p>
        </w:tc>
        <w:tc>
          <w:tcPr>
            <w:tcW w:w="1286" w:type="dxa"/>
          </w:tcPr>
          <w:p w14:paraId="3129B8F9" w14:textId="0DDC2EF0"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28A9F7F5" w14:textId="52306517" w:rsidR="001B26F5" w:rsidRPr="00BB5549" w:rsidRDefault="001B26F5" w:rsidP="001B26F5">
            <w:pPr>
              <w:spacing w:after="0" w:line="240" w:lineRule="auto"/>
              <w:jc w:val="both"/>
              <w:rPr>
                <w:rFonts w:asciiTheme="minorHAnsi" w:hAnsiTheme="minorHAnsi" w:cstheme="minorHAnsi"/>
              </w:rPr>
            </w:pPr>
            <w:r w:rsidRPr="00BB5549">
              <w:rPr>
                <w:rFonts w:asciiTheme="minorHAnsi" w:hAnsiTheme="minorHAnsi" w:cstheme="minorHAnsi"/>
              </w:rPr>
              <w:t>Extinguishing systems are selected in accordance with the fire protection analysis.</w:t>
            </w:r>
          </w:p>
        </w:tc>
      </w:tr>
      <w:tr w:rsidR="001B26F5" w:rsidRPr="00323DD7" w14:paraId="2E976C5B" w14:textId="77777777" w:rsidTr="004A4AD7">
        <w:tc>
          <w:tcPr>
            <w:tcW w:w="1910" w:type="dxa"/>
          </w:tcPr>
          <w:p w14:paraId="07C161A3" w14:textId="66859448"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II.46. </w:t>
            </w:r>
          </w:p>
        </w:tc>
        <w:tc>
          <w:tcPr>
            <w:tcW w:w="5069" w:type="dxa"/>
          </w:tcPr>
          <w:p w14:paraId="20CB6B1B" w14:textId="32A39766" w:rsidR="001B26F5" w:rsidRPr="00323DD7" w:rsidRDefault="001B26F5" w:rsidP="001B26F5">
            <w:pPr>
              <w:spacing w:after="0" w:line="240" w:lineRule="auto"/>
              <w:jc w:val="both"/>
              <w:rPr>
                <w:rFonts w:asciiTheme="minorHAnsi" w:hAnsiTheme="minorHAnsi" w:cstheme="minorHAnsi"/>
              </w:rPr>
            </w:pPr>
            <w:r w:rsidRPr="00323DD7">
              <w:rPr>
                <w:rFonts w:asciiTheme="minorHAnsi" w:hAnsiTheme="minorHAnsi" w:cstheme="minorHAnsi"/>
              </w:rPr>
              <w:t xml:space="preserve">In general, water systems should be preferred in areas containing high fire loads, where there is a possibility of firmly established fires, and where cooling is necessary. Automatic sprinklers, water mist systems, </w:t>
            </w:r>
            <w:r w:rsidRPr="00323DD7">
              <w:rPr>
                <w:rFonts w:asciiTheme="minorHAnsi" w:hAnsiTheme="minorHAnsi" w:cstheme="minorHAnsi"/>
              </w:rPr>
              <w:lastRenderedPageBreak/>
              <w:t>water spray and deluge systems as well as water based foam systems should be used in cable spreading rooms and storage areas, and to protect equipment containing large quantities of oil, such as turbogenerators and oil cooled transformers. Water mist and foam systems are more complex. Water mist has the advantage of discharging smaller quantities of water to achieve control. Gaseous extinguishing systems are usually used in locations containing control cabinets and other electrical equipment susceptible to water damage.</w:t>
            </w:r>
          </w:p>
        </w:tc>
        <w:tc>
          <w:tcPr>
            <w:tcW w:w="1286" w:type="dxa"/>
          </w:tcPr>
          <w:p w14:paraId="36D8A9D3" w14:textId="0D41F1B0"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lastRenderedPageBreak/>
              <w:t>COM</w:t>
            </w:r>
          </w:p>
        </w:tc>
        <w:tc>
          <w:tcPr>
            <w:tcW w:w="4685" w:type="dxa"/>
          </w:tcPr>
          <w:p w14:paraId="30F7D447" w14:textId="0E4498B6" w:rsidR="001B26F5" w:rsidRPr="00C71E23" w:rsidRDefault="001B26F5" w:rsidP="001B26F5">
            <w:pPr>
              <w:spacing w:after="0" w:line="240" w:lineRule="auto"/>
              <w:jc w:val="both"/>
              <w:rPr>
                <w:rFonts w:asciiTheme="minorHAnsi" w:hAnsiTheme="minorHAnsi" w:cstheme="minorHAnsi"/>
              </w:rPr>
            </w:pPr>
            <w:r w:rsidRPr="00C71E23">
              <w:rPr>
                <w:rFonts w:asciiTheme="minorHAnsi" w:hAnsiTheme="minorHAnsi" w:cstheme="minorHAnsi"/>
              </w:rPr>
              <w:t xml:space="preserve">The selection of suppression equipment considers many factors including the amount of combustible material present and the spread of contamination. </w:t>
            </w:r>
            <w:r w:rsidRPr="00C71E23">
              <w:rPr>
                <w:rFonts w:asciiTheme="minorHAnsi" w:hAnsiTheme="minorHAnsi" w:cstheme="minorHAnsi"/>
              </w:rPr>
              <w:lastRenderedPageBreak/>
              <w:t>The method of suppression for each area is described in the fire protection analysis.</w:t>
            </w:r>
          </w:p>
        </w:tc>
      </w:tr>
      <w:tr w:rsidR="001B26F5" w:rsidRPr="00323DD7" w14:paraId="32EE2EDA" w14:textId="77777777" w:rsidTr="004A4AD7">
        <w:tc>
          <w:tcPr>
            <w:tcW w:w="1910" w:type="dxa"/>
          </w:tcPr>
          <w:p w14:paraId="02249A42" w14:textId="5CC56D38" w:rsidR="001B26F5" w:rsidRPr="00323DD7" w:rsidRDefault="001B26F5" w:rsidP="001B26F5">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lastRenderedPageBreak/>
              <w:t xml:space="preserve">II.47. </w:t>
            </w:r>
          </w:p>
        </w:tc>
        <w:tc>
          <w:tcPr>
            <w:tcW w:w="5069" w:type="dxa"/>
          </w:tcPr>
          <w:p w14:paraId="513E761F" w14:textId="67DFD23C" w:rsidR="001B26F5" w:rsidRPr="00323DD7" w:rsidRDefault="001B26F5" w:rsidP="001B26F5">
            <w:pPr>
              <w:tabs>
                <w:tab w:val="clear" w:pos="1296"/>
                <w:tab w:val="clear" w:pos="1872"/>
                <w:tab w:val="clear" w:pos="2448"/>
              </w:tabs>
              <w:spacing w:after="0" w:line="240" w:lineRule="auto"/>
              <w:jc w:val="both"/>
              <w:rPr>
                <w:rFonts w:asciiTheme="minorHAnsi" w:hAnsiTheme="minorHAnsi" w:cstheme="minorHAnsi"/>
              </w:rPr>
            </w:pPr>
            <w:r w:rsidRPr="00323DD7">
              <w:rPr>
                <w:rFonts w:asciiTheme="minorHAnsi" w:hAnsiTheme="minorHAnsi" w:cstheme="minorHAnsi"/>
              </w:rPr>
              <w:t>For prompt operation and availability at the time of a fire, automatic extinguishing systems are preferred. However, provision should be made for the manual actuation of automatic systems. Provision should also be made for manual shut</w:t>
            </w:r>
            <w:r w:rsidRPr="00323DD7">
              <w:rPr>
                <w:rFonts w:asciiTheme="minorHAnsi" w:hAnsiTheme="minorHAnsi" w:cstheme="minorHAnsi"/>
              </w:rPr>
              <w:noBreakHyphen/>
              <w:t>off of automatic systems, to permit the termination of spurious discharges or the control of water runoff or other side effects.</w:t>
            </w:r>
          </w:p>
        </w:tc>
        <w:tc>
          <w:tcPr>
            <w:tcW w:w="1286" w:type="dxa"/>
          </w:tcPr>
          <w:p w14:paraId="64465A2E" w14:textId="5B44DECE" w:rsidR="001B26F5" w:rsidRPr="00323DD7" w:rsidRDefault="001B26F5" w:rsidP="001B26F5">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79FE7C29" w14:textId="38D61CE8" w:rsidR="001B26F5" w:rsidRPr="00C71E23" w:rsidRDefault="001B26F5" w:rsidP="00C71E23">
            <w:pPr>
              <w:spacing w:after="0" w:line="240" w:lineRule="auto"/>
              <w:jc w:val="both"/>
              <w:rPr>
                <w:rFonts w:asciiTheme="minorHAnsi" w:hAnsiTheme="minorHAnsi" w:cstheme="minorHAnsi"/>
              </w:rPr>
            </w:pPr>
            <w:r w:rsidRPr="00323DD7">
              <w:rPr>
                <w:rFonts w:asciiTheme="minorHAnsi" w:hAnsiTheme="minorHAnsi" w:cstheme="minorHAnsi"/>
              </w:rPr>
              <w:t>Operation of the automatic systems is discussed and justified in the fire protection analysis.</w:t>
            </w:r>
            <w:r w:rsidR="003B698E" w:rsidRPr="00323DD7">
              <w:rPr>
                <w:rFonts w:asciiTheme="minorHAnsi" w:hAnsiTheme="minorHAnsi" w:cstheme="minorHAnsi"/>
              </w:rPr>
              <w:t xml:space="preserve"> See Appendix 9A in the DCD [2]. </w:t>
            </w:r>
          </w:p>
        </w:tc>
      </w:tr>
      <w:tr w:rsidR="00C540E4" w:rsidRPr="00323DD7" w14:paraId="3290C553" w14:textId="77777777" w:rsidTr="004A4AD7">
        <w:tc>
          <w:tcPr>
            <w:tcW w:w="1910" w:type="dxa"/>
          </w:tcPr>
          <w:p w14:paraId="768821B5" w14:textId="4E40FF25"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II.48. </w:t>
            </w:r>
          </w:p>
        </w:tc>
        <w:tc>
          <w:tcPr>
            <w:tcW w:w="5069" w:type="dxa"/>
          </w:tcPr>
          <w:p w14:paraId="5F8205A7" w14:textId="02909F0D"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The exclusive use of manually operated extinguishing systems should only be acceptable if the evaluation in the fire hazard analysis demonstrates that the anticipated delay in manual actuation would not result in unacceptable damage.</w:t>
            </w:r>
          </w:p>
        </w:tc>
        <w:tc>
          <w:tcPr>
            <w:tcW w:w="1286" w:type="dxa"/>
          </w:tcPr>
          <w:p w14:paraId="1A1FBCE6" w14:textId="35CE7614"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4E9E863E" w14:textId="7C36DC15" w:rsidR="00C540E4" w:rsidRPr="00975767" w:rsidRDefault="00C540E4" w:rsidP="00C540E4">
            <w:pPr>
              <w:spacing w:after="0" w:line="240" w:lineRule="auto"/>
              <w:jc w:val="both"/>
              <w:rPr>
                <w:rFonts w:asciiTheme="minorHAnsi" w:hAnsiTheme="minorHAnsi" w:cstheme="minorHAnsi"/>
              </w:rPr>
            </w:pPr>
            <w:r w:rsidRPr="00975767">
              <w:rPr>
                <w:rFonts w:asciiTheme="minorHAnsi" w:hAnsiTheme="minorHAnsi" w:cstheme="minorHAnsi"/>
              </w:rPr>
              <w:t>This is considered in the fire protection analysis.</w:t>
            </w:r>
          </w:p>
        </w:tc>
      </w:tr>
      <w:tr w:rsidR="00C540E4" w:rsidRPr="00323DD7" w14:paraId="096CB843" w14:textId="77777777" w:rsidTr="004A4AD7">
        <w:tc>
          <w:tcPr>
            <w:tcW w:w="1910" w:type="dxa"/>
          </w:tcPr>
          <w:p w14:paraId="58E5F16C" w14:textId="45E12C91"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II.49. </w:t>
            </w:r>
          </w:p>
        </w:tc>
        <w:tc>
          <w:tcPr>
            <w:tcW w:w="5069" w:type="dxa"/>
          </w:tcPr>
          <w:p w14:paraId="086B9866" w14:textId="5AC9AA78"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Any fixed extinguishing system that is solely manually actuated should be designed to withstand fires for a sufficient period of time to allow for the manual actuation.</w:t>
            </w:r>
          </w:p>
        </w:tc>
        <w:tc>
          <w:tcPr>
            <w:tcW w:w="1286" w:type="dxa"/>
          </w:tcPr>
          <w:p w14:paraId="22C24491" w14:textId="71345901"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CWO</w:t>
            </w:r>
          </w:p>
        </w:tc>
        <w:tc>
          <w:tcPr>
            <w:tcW w:w="4685" w:type="dxa"/>
          </w:tcPr>
          <w:p w14:paraId="11CD3B68" w14:textId="563865F2"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The fire protection system is classified as a non</w:t>
            </w:r>
            <w:r w:rsidR="00C26EEB">
              <w:rPr>
                <w:rFonts w:asciiTheme="minorHAnsi" w:hAnsiTheme="minorHAnsi" w:cstheme="minorHAnsi"/>
              </w:rPr>
              <w:t>-</w:t>
            </w:r>
            <w:r w:rsidRPr="00323DD7">
              <w:rPr>
                <w:rFonts w:asciiTheme="minorHAnsi" w:hAnsiTheme="minorHAnsi" w:cstheme="minorHAnsi"/>
              </w:rPr>
              <w:t>safety-related, non</w:t>
            </w:r>
            <w:r w:rsidR="00C26EEB">
              <w:rPr>
                <w:rFonts w:asciiTheme="minorHAnsi" w:hAnsiTheme="minorHAnsi" w:cstheme="minorHAnsi"/>
              </w:rPr>
              <w:t>-</w:t>
            </w:r>
            <w:r w:rsidRPr="00323DD7">
              <w:rPr>
                <w:rFonts w:asciiTheme="minorHAnsi" w:hAnsiTheme="minorHAnsi" w:cstheme="minorHAnsi"/>
              </w:rPr>
              <w:t xml:space="preserve">seismic system. Special seismic design requirements are applied to portions of the standpipe system located in areas containing equipment required for safe shutdown following a safe shutdown earthquake, as described in </w:t>
            </w:r>
            <w:r w:rsidR="007615BB" w:rsidRPr="00323DD7">
              <w:rPr>
                <w:rFonts w:asciiTheme="minorHAnsi" w:hAnsiTheme="minorHAnsi" w:cstheme="minorHAnsi"/>
              </w:rPr>
              <w:t xml:space="preserve">DCD [2] </w:t>
            </w:r>
            <w:r w:rsidR="005D1791">
              <w:rPr>
                <w:rFonts w:asciiTheme="minorHAnsi" w:hAnsiTheme="minorHAnsi" w:cstheme="minorHAnsi"/>
              </w:rPr>
              <w:t>Section</w:t>
            </w:r>
            <w:r w:rsidRPr="00323DD7">
              <w:rPr>
                <w:rFonts w:asciiTheme="minorHAnsi" w:hAnsiTheme="minorHAnsi" w:cstheme="minorHAnsi"/>
              </w:rPr>
              <w:t xml:space="preserve"> 9.5.1.2.1.5. The fire protection system is not required to remain functional following a plant </w:t>
            </w:r>
            <w:r w:rsidRPr="00323DD7">
              <w:rPr>
                <w:rFonts w:asciiTheme="minorHAnsi" w:hAnsiTheme="minorHAnsi" w:cstheme="minorHAnsi"/>
              </w:rPr>
              <w:lastRenderedPageBreak/>
              <w:t xml:space="preserve">accident or the most severe natural phenomena, except for a safe shutdown earthquake. </w:t>
            </w:r>
          </w:p>
        </w:tc>
      </w:tr>
      <w:tr w:rsidR="00C540E4" w:rsidRPr="00323DD7" w14:paraId="6D2F022E" w14:textId="77777777" w:rsidTr="004A4AD7">
        <w:tc>
          <w:tcPr>
            <w:tcW w:w="1910" w:type="dxa"/>
          </w:tcPr>
          <w:p w14:paraId="2AE58DA6" w14:textId="6B753595"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lastRenderedPageBreak/>
              <w:t xml:space="preserve">II.50. </w:t>
            </w:r>
          </w:p>
        </w:tc>
        <w:tc>
          <w:tcPr>
            <w:tcW w:w="5069" w:type="dxa"/>
          </w:tcPr>
          <w:p w14:paraId="4377F2B2" w14:textId="467F5011"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All parts, except for the detection devices themselves, of any electrical activation system or electrical supplies for fire extinguishing systems should be protected from fire or should be located outside the fire compartments protected by the systems. Failure of the electrical supply should give rise to an alarm.</w:t>
            </w:r>
          </w:p>
        </w:tc>
        <w:tc>
          <w:tcPr>
            <w:tcW w:w="1286" w:type="dxa"/>
          </w:tcPr>
          <w:p w14:paraId="6BA664E3" w14:textId="23FD0CF5" w:rsidR="00C540E4" w:rsidRPr="00323DD7" w:rsidRDefault="00F84257" w:rsidP="002F1555">
            <w:pPr>
              <w:spacing w:after="0" w:line="240" w:lineRule="auto"/>
              <w:jc w:val="center"/>
              <w:rPr>
                <w:rFonts w:asciiTheme="minorHAnsi" w:hAnsiTheme="minorHAnsi" w:cstheme="minorHAnsi"/>
              </w:rPr>
            </w:pPr>
            <w:r w:rsidRPr="00323DD7">
              <w:rPr>
                <w:rFonts w:asciiTheme="minorHAnsi" w:hAnsiTheme="minorHAnsi" w:cstheme="minorHAnsi"/>
              </w:rPr>
              <w:t>N/A</w:t>
            </w:r>
          </w:p>
        </w:tc>
        <w:tc>
          <w:tcPr>
            <w:tcW w:w="4685" w:type="dxa"/>
          </w:tcPr>
          <w:p w14:paraId="69794A94" w14:textId="66843E81" w:rsidR="00E80EE5" w:rsidRPr="00975767" w:rsidRDefault="00FE4EFD" w:rsidP="00E611E1">
            <w:pPr>
              <w:spacing w:after="0" w:line="240" w:lineRule="auto"/>
              <w:jc w:val="both"/>
              <w:rPr>
                <w:rFonts w:asciiTheme="minorHAnsi" w:hAnsiTheme="minorHAnsi" w:cstheme="minorHAnsi"/>
              </w:rPr>
            </w:pPr>
            <w:r w:rsidRPr="00975767">
              <w:rPr>
                <w:rFonts w:asciiTheme="minorHAnsi" w:hAnsiTheme="minorHAnsi" w:cstheme="minorHAnsi"/>
              </w:rPr>
              <w:t>Electrical activation system or electrical supplies for fire extinguishing systems</w:t>
            </w:r>
            <w:r w:rsidR="00D61A27" w:rsidRPr="00975767">
              <w:rPr>
                <w:rFonts w:asciiTheme="minorHAnsi" w:hAnsiTheme="minorHAnsi" w:cstheme="minorHAnsi"/>
              </w:rPr>
              <w:t xml:space="preserve"> </w:t>
            </w:r>
            <w:r w:rsidR="00BC60B0" w:rsidRPr="00975767">
              <w:rPr>
                <w:rFonts w:asciiTheme="minorHAnsi" w:hAnsiTheme="minorHAnsi" w:cstheme="minorHAnsi"/>
              </w:rPr>
              <w:t xml:space="preserve">are not used in the AP1000 </w:t>
            </w:r>
            <w:r w:rsidR="00E0410F">
              <w:rPr>
                <w:rFonts w:asciiTheme="minorHAnsi" w:hAnsiTheme="minorHAnsi" w:cstheme="minorHAnsi"/>
              </w:rPr>
              <w:t xml:space="preserve">plant </w:t>
            </w:r>
            <w:r w:rsidR="00BC60B0" w:rsidRPr="00975767">
              <w:rPr>
                <w:rFonts w:asciiTheme="minorHAnsi" w:hAnsiTheme="minorHAnsi" w:cstheme="minorHAnsi"/>
              </w:rPr>
              <w:t xml:space="preserve">design. </w:t>
            </w:r>
          </w:p>
        </w:tc>
      </w:tr>
      <w:tr w:rsidR="00C540E4" w:rsidRPr="00323DD7" w14:paraId="51506738" w14:textId="77777777" w:rsidTr="004A4AD7">
        <w:tc>
          <w:tcPr>
            <w:tcW w:w="1910" w:type="dxa"/>
          </w:tcPr>
          <w:p w14:paraId="3F738690" w14:textId="6681541D"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II.51. </w:t>
            </w:r>
          </w:p>
        </w:tc>
        <w:tc>
          <w:tcPr>
            <w:tcW w:w="5069" w:type="dxa"/>
          </w:tcPr>
          <w:p w14:paraId="4DFE12DC" w14:textId="165CAB9A"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For all fire extinguishing systems, an operational test is usually necessary in commissioning, either by means of actual discharge tests or by the use of equivalent methods.</w:t>
            </w:r>
          </w:p>
        </w:tc>
        <w:tc>
          <w:tcPr>
            <w:tcW w:w="1286" w:type="dxa"/>
          </w:tcPr>
          <w:p w14:paraId="272665E1" w14:textId="26890339"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OR</w:t>
            </w:r>
          </w:p>
        </w:tc>
        <w:tc>
          <w:tcPr>
            <w:tcW w:w="4685" w:type="dxa"/>
          </w:tcPr>
          <w:p w14:paraId="071F280E" w14:textId="21CF0E3C" w:rsidR="00C540E4" w:rsidRPr="00975767" w:rsidRDefault="00C336F2" w:rsidP="00C540E4">
            <w:pPr>
              <w:spacing w:after="0" w:line="240" w:lineRule="auto"/>
              <w:jc w:val="both"/>
              <w:rPr>
                <w:rFonts w:asciiTheme="minorHAnsi" w:hAnsiTheme="minorHAnsi" w:cstheme="minorHAnsi"/>
              </w:rPr>
            </w:pPr>
            <w:r w:rsidRPr="008F14AF">
              <w:rPr>
                <w:rFonts w:asciiTheme="minorHAnsi" w:hAnsiTheme="minorHAnsi" w:cstheme="minorHAnsi"/>
              </w:rPr>
              <w:t>Recommendations for preoperational, startup, and surveillance procedures will be provided by Westinghouse.</w:t>
            </w:r>
            <w:r>
              <w:rPr>
                <w:rFonts w:asciiTheme="minorHAnsi" w:hAnsiTheme="minorHAnsi" w:cstheme="minorHAnsi"/>
              </w:rPr>
              <w:t xml:space="preserve"> </w:t>
            </w:r>
            <w:r w:rsidR="00C540E4" w:rsidRPr="00975767">
              <w:rPr>
                <w:rFonts w:asciiTheme="minorHAnsi" w:hAnsiTheme="minorHAnsi" w:cstheme="minorHAnsi"/>
              </w:rPr>
              <w:t>However, the testing program for fire protection shall be the responsibility of the Owner.</w:t>
            </w:r>
          </w:p>
        </w:tc>
      </w:tr>
      <w:tr w:rsidR="00C540E4" w:rsidRPr="00323DD7" w14:paraId="182B1206" w14:textId="77777777" w:rsidTr="004A4AD7">
        <w:tc>
          <w:tcPr>
            <w:tcW w:w="1910" w:type="dxa"/>
          </w:tcPr>
          <w:p w14:paraId="1494A9C9" w14:textId="573FD6DE"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II.52. </w:t>
            </w:r>
          </w:p>
        </w:tc>
        <w:tc>
          <w:tcPr>
            <w:tcW w:w="5069" w:type="dxa"/>
          </w:tcPr>
          <w:p w14:paraId="264240B7" w14:textId="4E0A3A46"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A formal maintenance, testing and inspection </w:t>
            </w:r>
            <w:proofErr w:type="spellStart"/>
            <w:r w:rsidRPr="00323DD7">
              <w:rPr>
                <w:rFonts w:asciiTheme="minorHAnsi" w:hAnsiTheme="minorHAnsi" w:cstheme="minorHAnsi"/>
              </w:rPr>
              <w:t>programme</w:t>
            </w:r>
            <w:proofErr w:type="spellEnd"/>
            <w:r w:rsidRPr="00323DD7">
              <w:rPr>
                <w:rFonts w:asciiTheme="minorHAnsi" w:hAnsiTheme="minorHAnsi" w:cstheme="minorHAnsi"/>
              </w:rPr>
              <w:t xml:space="preserve"> should be established in order to provide assurance that fire protection systems and components function correctly and meet the design requirements. Further recommendations on the implementation of this </w:t>
            </w:r>
            <w:proofErr w:type="spellStart"/>
            <w:r w:rsidRPr="00323DD7">
              <w:rPr>
                <w:rFonts w:asciiTheme="minorHAnsi" w:hAnsiTheme="minorHAnsi" w:cstheme="minorHAnsi"/>
              </w:rPr>
              <w:t>programme</w:t>
            </w:r>
            <w:proofErr w:type="spellEnd"/>
            <w:r w:rsidRPr="00323DD7">
              <w:rPr>
                <w:rFonts w:asciiTheme="minorHAnsi" w:hAnsiTheme="minorHAnsi" w:cstheme="minorHAnsi"/>
              </w:rPr>
              <w:t xml:space="preserve"> are provided in IAEA Safety Standards Series No. NS</w:t>
            </w:r>
            <w:r w:rsidRPr="00323DD7">
              <w:rPr>
                <w:rFonts w:asciiTheme="minorHAnsi" w:hAnsiTheme="minorHAnsi" w:cstheme="minorHAnsi"/>
              </w:rPr>
              <w:noBreakHyphen/>
              <w:t>G</w:t>
            </w:r>
            <w:r w:rsidRPr="00323DD7">
              <w:rPr>
                <w:rFonts w:asciiTheme="minorHAnsi" w:hAnsiTheme="minorHAnsi" w:cstheme="minorHAnsi"/>
              </w:rPr>
              <w:noBreakHyphen/>
              <w:t>2.1, Fire Safety in the Operation of Nuclear Power Plants [23].</w:t>
            </w:r>
          </w:p>
        </w:tc>
        <w:tc>
          <w:tcPr>
            <w:tcW w:w="1286" w:type="dxa"/>
          </w:tcPr>
          <w:p w14:paraId="56B964E7" w14:textId="0AE131F4"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OR</w:t>
            </w:r>
          </w:p>
        </w:tc>
        <w:tc>
          <w:tcPr>
            <w:tcW w:w="4685" w:type="dxa"/>
          </w:tcPr>
          <w:p w14:paraId="2160C324" w14:textId="7F8517D6" w:rsidR="00C540E4" w:rsidRPr="00975767" w:rsidRDefault="00C540E4" w:rsidP="00C540E4">
            <w:pPr>
              <w:spacing w:after="0" w:line="240" w:lineRule="auto"/>
              <w:jc w:val="both"/>
              <w:rPr>
                <w:rFonts w:asciiTheme="minorHAnsi" w:hAnsiTheme="minorHAnsi" w:cstheme="minorHAnsi"/>
              </w:rPr>
            </w:pPr>
            <w:r w:rsidRPr="00975767">
              <w:rPr>
                <w:rFonts w:asciiTheme="minorHAnsi" w:hAnsiTheme="minorHAnsi" w:cstheme="minorHAnsi"/>
              </w:rPr>
              <w:t xml:space="preserve">The Owner shall be responsible for testing and inspection during plant operation. </w:t>
            </w:r>
          </w:p>
        </w:tc>
      </w:tr>
      <w:tr w:rsidR="00C540E4" w:rsidRPr="00323DD7" w14:paraId="3D4C3C6E" w14:textId="77777777" w:rsidTr="000C41A1">
        <w:tc>
          <w:tcPr>
            <w:tcW w:w="12950" w:type="dxa"/>
            <w:gridSpan w:val="4"/>
          </w:tcPr>
          <w:p w14:paraId="1387015E" w14:textId="5AB4DA66" w:rsidR="00C540E4" w:rsidRPr="00975767" w:rsidRDefault="00C540E4" w:rsidP="00C540E4">
            <w:pPr>
              <w:spacing w:after="0" w:line="240" w:lineRule="auto"/>
              <w:jc w:val="center"/>
              <w:rPr>
                <w:rFonts w:asciiTheme="minorHAnsi" w:hAnsiTheme="minorHAnsi" w:cstheme="minorHAnsi"/>
                <w:b/>
                <w:bCs/>
              </w:rPr>
            </w:pPr>
            <w:r w:rsidRPr="00975767">
              <w:rPr>
                <w:rFonts w:asciiTheme="minorHAnsi" w:hAnsiTheme="minorHAnsi" w:cstheme="minorHAnsi"/>
                <w:b/>
                <w:bCs/>
              </w:rPr>
              <w:t>WATER BASED EXTINGUISHING SYSTEMS</w:t>
            </w:r>
          </w:p>
        </w:tc>
      </w:tr>
      <w:tr w:rsidR="00C540E4" w:rsidRPr="00323DD7" w14:paraId="363A24C7" w14:textId="77777777" w:rsidTr="004A4AD7">
        <w:tc>
          <w:tcPr>
            <w:tcW w:w="1910" w:type="dxa"/>
          </w:tcPr>
          <w:p w14:paraId="30B7142A" w14:textId="02F04F06"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II.53. </w:t>
            </w:r>
          </w:p>
        </w:tc>
        <w:tc>
          <w:tcPr>
            <w:tcW w:w="5069" w:type="dxa"/>
          </w:tcPr>
          <w:p w14:paraId="7A8D5EAE" w14:textId="02C0173B"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Water based extinguishing systems should be permanently connected to a reliable and adequate supply of fire extinguishing water.</w:t>
            </w:r>
          </w:p>
        </w:tc>
        <w:tc>
          <w:tcPr>
            <w:tcW w:w="1286" w:type="dxa"/>
          </w:tcPr>
          <w:p w14:paraId="1C7627BC" w14:textId="67A113FF"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7BDF07C6" w14:textId="12BC93F1"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The fire protection system normally operates in an active standby mode. The fire water supply piping is kept full and pressurized by operation of the jockey pump. When water pressure in the yard main begins to fall, due to a demand for water from automatic or manual suppression systems, the motor-driven pump starts automatically on a low-pressure signal. If the motor-driven pump fails to start, the diesel-driven pump starts upon a </w:t>
            </w:r>
            <w:r w:rsidRPr="00323DD7">
              <w:rPr>
                <w:rFonts w:asciiTheme="minorHAnsi" w:hAnsiTheme="minorHAnsi" w:cstheme="minorHAnsi"/>
              </w:rPr>
              <w:lastRenderedPageBreak/>
              <w:t>lower pressure signal. The pump continues to run until it is stopped manually.</w:t>
            </w:r>
            <w:r w:rsidR="00642378" w:rsidRPr="00323DD7">
              <w:rPr>
                <w:rFonts w:asciiTheme="minorHAnsi" w:hAnsiTheme="minorHAnsi" w:cstheme="minorHAnsi"/>
              </w:rPr>
              <w:t xml:space="preserve"> See also responses to Section/Paragraphs II.70 and II.71. </w:t>
            </w:r>
          </w:p>
        </w:tc>
      </w:tr>
      <w:tr w:rsidR="00C540E4" w:rsidRPr="00323DD7" w14:paraId="0CCA71ED" w14:textId="77777777" w:rsidTr="004A4AD7">
        <w:tc>
          <w:tcPr>
            <w:tcW w:w="1910" w:type="dxa"/>
          </w:tcPr>
          <w:p w14:paraId="6FA1A4DB" w14:textId="3969F7A3"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lastRenderedPageBreak/>
              <w:t xml:space="preserve">II.54. </w:t>
            </w:r>
          </w:p>
        </w:tc>
        <w:tc>
          <w:tcPr>
            <w:tcW w:w="5069" w:type="dxa"/>
          </w:tcPr>
          <w:p w14:paraId="192E48E4" w14:textId="1FAF24E0"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Water based automatic fire extinguishing systems include sprinkler, water spray, deluge, foam and water mist systems. Subject to the findings of a fire hazard analysis, automatic protection should be provided at all locations where one of the following factors applies: </w:t>
            </w:r>
          </w:p>
          <w:p w14:paraId="6852D981"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(a) A high fire load is present; </w:t>
            </w:r>
          </w:p>
          <w:p w14:paraId="10A244E2"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(b) A potential for rapid spread of fire exists; </w:t>
            </w:r>
          </w:p>
          <w:p w14:paraId="7F9BC8FD"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(c) A fire could compromise redundant items important to safety; </w:t>
            </w:r>
          </w:p>
          <w:p w14:paraId="788EC57B"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(d) An unacceptable hazard for firefighters could be created; </w:t>
            </w:r>
          </w:p>
          <w:p w14:paraId="273E591A" w14:textId="167A9ABB"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(e) An uncontrolled fire would make access for firefighting difficult.</w:t>
            </w:r>
          </w:p>
        </w:tc>
        <w:tc>
          <w:tcPr>
            <w:tcW w:w="1286" w:type="dxa"/>
          </w:tcPr>
          <w:p w14:paraId="1DECF185" w14:textId="1E4AE882"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25FA4233" w14:textId="55740054" w:rsidR="00C540E4" w:rsidRPr="00975767" w:rsidRDefault="00C540E4" w:rsidP="00C540E4">
            <w:pPr>
              <w:spacing w:after="0" w:line="240" w:lineRule="auto"/>
              <w:jc w:val="both"/>
              <w:rPr>
                <w:rFonts w:asciiTheme="minorHAnsi" w:hAnsiTheme="minorHAnsi" w:cstheme="minorHAnsi"/>
              </w:rPr>
            </w:pPr>
            <w:r w:rsidRPr="00975767">
              <w:rPr>
                <w:rFonts w:asciiTheme="minorHAnsi" w:hAnsiTheme="minorHAnsi" w:cstheme="minorHAnsi"/>
              </w:rPr>
              <w:t>The selection of suppression equipment considers many factors including the amount of combustible material present and the spread of contamination. The method of suppression for each area is described in the fire protection analysis.</w:t>
            </w:r>
          </w:p>
        </w:tc>
      </w:tr>
      <w:tr w:rsidR="00C540E4" w:rsidRPr="00323DD7" w14:paraId="40C1B1D1" w14:textId="77777777" w:rsidTr="004A4AD7">
        <w:tc>
          <w:tcPr>
            <w:tcW w:w="1910" w:type="dxa"/>
          </w:tcPr>
          <w:p w14:paraId="4D814AF1" w14:textId="13624731"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II.55. </w:t>
            </w:r>
          </w:p>
        </w:tc>
        <w:tc>
          <w:tcPr>
            <w:tcW w:w="5069" w:type="dxa"/>
          </w:tcPr>
          <w:p w14:paraId="7424E214" w14:textId="275F46A5"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If the fire hazard analysis indicates that water alone might not be suitable for successfully coping with the hazard (e.g. in the case of application to flammable liquids), consideration should be given to systems using fire extinguishing foam.</w:t>
            </w:r>
          </w:p>
        </w:tc>
        <w:tc>
          <w:tcPr>
            <w:tcW w:w="1286" w:type="dxa"/>
          </w:tcPr>
          <w:p w14:paraId="46021400" w14:textId="0C744D3F"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N/A</w:t>
            </w:r>
          </w:p>
        </w:tc>
        <w:tc>
          <w:tcPr>
            <w:tcW w:w="4685" w:type="dxa"/>
          </w:tcPr>
          <w:p w14:paraId="58C60BDB" w14:textId="4D419F71" w:rsidR="00C540E4" w:rsidRPr="00975767" w:rsidRDefault="00C540E4" w:rsidP="00C540E4">
            <w:pPr>
              <w:spacing w:after="0" w:line="240" w:lineRule="auto"/>
              <w:jc w:val="both"/>
              <w:rPr>
                <w:rFonts w:asciiTheme="minorHAnsi" w:hAnsiTheme="minorHAnsi" w:cstheme="minorHAnsi"/>
              </w:rPr>
            </w:pPr>
            <w:r w:rsidRPr="00975767">
              <w:rPr>
                <w:rFonts w:asciiTheme="minorHAnsi" w:hAnsiTheme="minorHAnsi" w:cstheme="minorHAnsi"/>
              </w:rPr>
              <w:t>Foam suppression systems are not used on AP1000</w:t>
            </w:r>
            <w:r w:rsidR="006F3ADB">
              <w:rPr>
                <w:rFonts w:asciiTheme="minorHAnsi" w:hAnsiTheme="minorHAnsi" w:cstheme="minorHAnsi"/>
              </w:rPr>
              <w:t xml:space="preserve"> </w:t>
            </w:r>
            <w:r w:rsidR="002F08F1">
              <w:rPr>
                <w:rFonts w:asciiTheme="minorHAnsi" w:hAnsiTheme="minorHAnsi" w:cstheme="minorHAnsi"/>
              </w:rPr>
              <w:t xml:space="preserve">plant </w:t>
            </w:r>
            <w:r w:rsidR="006F3ADB">
              <w:rPr>
                <w:rFonts w:asciiTheme="minorHAnsi" w:hAnsiTheme="minorHAnsi" w:cstheme="minorHAnsi"/>
              </w:rPr>
              <w:t>design</w:t>
            </w:r>
            <w:r w:rsidRPr="00975767">
              <w:rPr>
                <w:rFonts w:asciiTheme="minorHAnsi" w:hAnsiTheme="minorHAnsi" w:cstheme="minorHAnsi"/>
              </w:rPr>
              <w:t>.</w:t>
            </w:r>
          </w:p>
        </w:tc>
      </w:tr>
      <w:tr w:rsidR="00C540E4" w:rsidRPr="00323DD7" w14:paraId="45236E74" w14:textId="77777777" w:rsidTr="004A4AD7">
        <w:tc>
          <w:tcPr>
            <w:tcW w:w="1910" w:type="dxa"/>
          </w:tcPr>
          <w:p w14:paraId="40AC5D0B" w14:textId="110E96CE"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II.56. </w:t>
            </w:r>
          </w:p>
        </w:tc>
        <w:tc>
          <w:tcPr>
            <w:tcW w:w="5069" w:type="dxa"/>
          </w:tcPr>
          <w:p w14:paraId="2F7A4564" w14:textId="783933A8"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In addition to the expected fire exposure as determined in the fire hazard analysis, various factors should be addressed in the design of water sprinkler systems, such as adequate type and location of sprinkler heads or spray nozzles.</w:t>
            </w:r>
          </w:p>
        </w:tc>
        <w:tc>
          <w:tcPr>
            <w:tcW w:w="1286" w:type="dxa"/>
          </w:tcPr>
          <w:p w14:paraId="00C4D15E" w14:textId="118008E6"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19A0B3EE" w14:textId="10EAD04E" w:rsidR="00C540E4" w:rsidRPr="00975767" w:rsidRDefault="00C540E4" w:rsidP="00C540E4">
            <w:pPr>
              <w:spacing w:after="0" w:line="240" w:lineRule="auto"/>
              <w:jc w:val="both"/>
              <w:rPr>
                <w:rFonts w:asciiTheme="minorHAnsi" w:hAnsiTheme="minorHAnsi" w:cstheme="minorHAnsi"/>
              </w:rPr>
            </w:pPr>
            <w:r w:rsidRPr="00975767">
              <w:rPr>
                <w:rFonts w:asciiTheme="minorHAnsi" w:hAnsiTheme="minorHAnsi" w:cstheme="minorHAnsi"/>
              </w:rPr>
              <w:t>Automatic sprinkler and water spray systems are provided in accordance with the applicable requirements of NFPA 13 and NFPA 15 [1</w:t>
            </w:r>
            <w:r w:rsidR="0055395C">
              <w:rPr>
                <w:rFonts w:asciiTheme="minorHAnsi" w:hAnsiTheme="minorHAnsi" w:cstheme="minorHAnsi"/>
              </w:rPr>
              <w:t>3</w:t>
            </w:r>
            <w:r w:rsidRPr="00975767">
              <w:rPr>
                <w:rFonts w:asciiTheme="minorHAnsi" w:hAnsiTheme="minorHAnsi" w:cstheme="minorHAnsi"/>
              </w:rPr>
              <w:t xml:space="preserve">]. </w:t>
            </w:r>
          </w:p>
        </w:tc>
      </w:tr>
      <w:tr w:rsidR="00C540E4" w:rsidRPr="00323DD7" w14:paraId="0E36036D" w14:textId="77777777" w:rsidTr="004A4AD7">
        <w:tc>
          <w:tcPr>
            <w:tcW w:w="1910" w:type="dxa"/>
          </w:tcPr>
          <w:p w14:paraId="7B5137EF" w14:textId="33638BD3"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II.57. </w:t>
            </w:r>
          </w:p>
        </w:tc>
        <w:tc>
          <w:tcPr>
            <w:tcW w:w="5069" w:type="dxa"/>
          </w:tcPr>
          <w:p w14:paraId="75DBC19C" w14:textId="009BDE03"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The component parts of water based systems should be constructed from compatible materials in order to avoid galvanic corrosion.</w:t>
            </w:r>
          </w:p>
        </w:tc>
        <w:tc>
          <w:tcPr>
            <w:tcW w:w="1286" w:type="dxa"/>
          </w:tcPr>
          <w:p w14:paraId="0A9F6C32" w14:textId="5F862372"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21066AA5" w14:textId="20322E3C" w:rsidR="00C540E4" w:rsidRPr="00975767" w:rsidRDefault="00C540E4" w:rsidP="00C540E4">
            <w:pPr>
              <w:spacing w:after="0" w:line="240" w:lineRule="auto"/>
              <w:jc w:val="both"/>
              <w:rPr>
                <w:rFonts w:asciiTheme="minorHAnsi" w:hAnsiTheme="minorHAnsi" w:cstheme="minorHAnsi"/>
              </w:rPr>
            </w:pPr>
            <w:r w:rsidRPr="00975767">
              <w:rPr>
                <w:rFonts w:asciiTheme="minorHAnsi" w:hAnsiTheme="minorHAnsi" w:cstheme="minorHAnsi"/>
              </w:rPr>
              <w:t>The materials used in the water-based systems are resistant to galvanic corrosion, and they are consistent with applicable industry guides, standards, and criteria.</w:t>
            </w:r>
          </w:p>
        </w:tc>
      </w:tr>
      <w:tr w:rsidR="00C540E4" w:rsidRPr="00323DD7" w14:paraId="097EF716" w14:textId="77777777" w:rsidTr="004A4AD7">
        <w:tc>
          <w:tcPr>
            <w:tcW w:w="1910" w:type="dxa"/>
          </w:tcPr>
          <w:p w14:paraId="492E2B03" w14:textId="3A4E1FC4"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lastRenderedPageBreak/>
              <w:t xml:space="preserve">II.58. </w:t>
            </w:r>
          </w:p>
        </w:tc>
        <w:tc>
          <w:tcPr>
            <w:tcW w:w="5069" w:type="dxa"/>
          </w:tcPr>
          <w:p w14:paraId="0B34F7B2" w14:textId="63F17638"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Where water based extinguishing systems are used, means should be provided to confine potentially contaminated water, and adequate drains should be provided with arrangements to prevent any uncontrolled release of radioactive material to the environment.</w:t>
            </w:r>
          </w:p>
        </w:tc>
        <w:tc>
          <w:tcPr>
            <w:tcW w:w="1286" w:type="dxa"/>
          </w:tcPr>
          <w:p w14:paraId="5B103F25" w14:textId="7BD1812B" w:rsidR="00C540E4" w:rsidRPr="00323DD7" w:rsidRDefault="00C540E4" w:rsidP="00C540E4">
            <w:pPr>
              <w:spacing w:after="0" w:line="276" w:lineRule="auto"/>
              <w:jc w:val="center"/>
              <w:rPr>
                <w:rFonts w:asciiTheme="minorHAnsi" w:hAnsiTheme="minorHAnsi" w:cstheme="minorHAnsi"/>
              </w:rPr>
            </w:pPr>
            <w:r w:rsidRPr="00323DD7">
              <w:rPr>
                <w:rFonts w:asciiTheme="minorHAnsi" w:hAnsiTheme="minorHAnsi" w:cstheme="minorHAnsi"/>
              </w:rPr>
              <w:t>COM</w:t>
            </w:r>
          </w:p>
          <w:p w14:paraId="0A0F26D5" w14:textId="3077FCF3" w:rsidR="00C540E4" w:rsidRPr="00323DD7" w:rsidRDefault="00C540E4" w:rsidP="00C540E4">
            <w:pPr>
              <w:spacing w:after="0" w:line="276" w:lineRule="auto"/>
              <w:jc w:val="center"/>
              <w:rPr>
                <w:rFonts w:asciiTheme="minorHAnsi" w:hAnsiTheme="minorHAnsi" w:cstheme="minorHAnsi"/>
              </w:rPr>
            </w:pPr>
            <w:r w:rsidRPr="00323DD7">
              <w:rPr>
                <w:rFonts w:asciiTheme="minorHAnsi" w:hAnsiTheme="minorHAnsi" w:cstheme="minorHAnsi"/>
              </w:rPr>
              <w:t>OR</w:t>
            </w:r>
          </w:p>
        </w:tc>
        <w:tc>
          <w:tcPr>
            <w:tcW w:w="4685" w:type="dxa"/>
          </w:tcPr>
          <w:p w14:paraId="02517194" w14:textId="5E88DCFA" w:rsidR="00C540E4" w:rsidRPr="00975767" w:rsidRDefault="00C540E4" w:rsidP="00C540E4">
            <w:pPr>
              <w:spacing w:after="0" w:line="240" w:lineRule="auto"/>
              <w:jc w:val="both"/>
              <w:rPr>
                <w:rFonts w:asciiTheme="minorHAnsi" w:hAnsiTheme="minorHAnsi" w:cstheme="minorHAnsi"/>
              </w:rPr>
            </w:pPr>
            <w:r w:rsidRPr="00975767">
              <w:rPr>
                <w:rFonts w:asciiTheme="minorHAnsi" w:hAnsiTheme="minorHAnsi" w:cstheme="minorHAnsi"/>
              </w:rPr>
              <w:t>Floor drains are provided, which are sized to remove expected firefighting water flow without flooding safety-related equipment.</w:t>
            </w:r>
            <w:r w:rsidR="00AE00C3">
              <w:rPr>
                <w:rFonts w:asciiTheme="minorHAnsi" w:hAnsiTheme="minorHAnsi" w:cstheme="minorHAnsi"/>
              </w:rPr>
              <w:t xml:space="preserve"> </w:t>
            </w:r>
            <w:r w:rsidRPr="00975767">
              <w:rPr>
                <w:rFonts w:asciiTheme="minorHAnsi" w:hAnsiTheme="minorHAnsi" w:cstheme="minorHAnsi"/>
              </w:rPr>
              <w:t xml:space="preserve">Fire-fighting water will be collected in the sumps for each of the buildings. Water within containment and the radiologically controlled area of the auxiliary building will ultimately be discharged through the liquid radwaste system (WLS). Water within the other buildings will be discharged through the waste water system. The sumps allow for sampling and the discharges are monitored. The </w:t>
            </w:r>
            <w:r w:rsidR="00426069">
              <w:rPr>
                <w:rFonts w:asciiTheme="minorHAnsi" w:hAnsiTheme="minorHAnsi" w:cstheme="minorHAnsi"/>
              </w:rPr>
              <w:t>O</w:t>
            </w:r>
            <w:r w:rsidRPr="00975767">
              <w:rPr>
                <w:rFonts w:asciiTheme="minorHAnsi" w:hAnsiTheme="minorHAnsi" w:cstheme="minorHAnsi"/>
              </w:rPr>
              <w:t xml:space="preserve">wner shall be responsible for ensuring that water drainage from areas that may contain radioactivity are collected, sampled, and analyzed before discharge to the environment. The </w:t>
            </w:r>
            <w:r w:rsidR="00426069">
              <w:rPr>
                <w:rFonts w:asciiTheme="minorHAnsi" w:hAnsiTheme="minorHAnsi" w:cstheme="minorHAnsi"/>
              </w:rPr>
              <w:t>O</w:t>
            </w:r>
            <w:r w:rsidRPr="00975767">
              <w:rPr>
                <w:rFonts w:asciiTheme="minorHAnsi" w:hAnsiTheme="minorHAnsi" w:cstheme="minorHAnsi"/>
              </w:rPr>
              <w:t>wner shall be responsible for disposal of any other fire-fighting media.</w:t>
            </w:r>
          </w:p>
        </w:tc>
      </w:tr>
      <w:tr w:rsidR="00C540E4" w:rsidRPr="00323DD7" w14:paraId="64DB1FE0" w14:textId="77777777" w:rsidTr="000C41A1">
        <w:tc>
          <w:tcPr>
            <w:tcW w:w="12950" w:type="dxa"/>
            <w:gridSpan w:val="4"/>
          </w:tcPr>
          <w:p w14:paraId="685A221A" w14:textId="2F56218F" w:rsidR="00C540E4" w:rsidRPr="00975767" w:rsidRDefault="00C540E4" w:rsidP="00C540E4">
            <w:pPr>
              <w:spacing w:after="0" w:line="240" w:lineRule="auto"/>
              <w:jc w:val="center"/>
              <w:rPr>
                <w:rFonts w:asciiTheme="minorHAnsi" w:hAnsiTheme="minorHAnsi" w:cstheme="minorHAnsi"/>
                <w:b/>
                <w:bCs/>
              </w:rPr>
            </w:pPr>
            <w:r w:rsidRPr="00975767">
              <w:rPr>
                <w:rFonts w:asciiTheme="minorHAnsi" w:hAnsiTheme="minorHAnsi" w:cstheme="minorHAnsi"/>
                <w:b/>
                <w:bCs/>
              </w:rPr>
              <w:t>FIRE HYDRANT, STANDPIPE AND HOSE SYSTEMS</w:t>
            </w:r>
          </w:p>
        </w:tc>
      </w:tr>
      <w:tr w:rsidR="00C540E4" w:rsidRPr="00323DD7" w14:paraId="3E88F95B" w14:textId="77777777" w:rsidTr="004A4AD7">
        <w:tc>
          <w:tcPr>
            <w:tcW w:w="1910" w:type="dxa"/>
          </w:tcPr>
          <w:p w14:paraId="4562CBD0" w14:textId="3C415D62"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II.59. </w:t>
            </w:r>
          </w:p>
        </w:tc>
        <w:tc>
          <w:tcPr>
            <w:tcW w:w="5069" w:type="dxa"/>
          </w:tcPr>
          <w:p w14:paraId="7A31B291" w14:textId="27DED26C"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Reactor buildings should be provided with a fire standpipe and hose system (dry risers).</w:t>
            </w:r>
          </w:p>
        </w:tc>
        <w:tc>
          <w:tcPr>
            <w:tcW w:w="1286" w:type="dxa"/>
          </w:tcPr>
          <w:p w14:paraId="5F9C53DE" w14:textId="24DDBB1E"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2BCF7B3A" w14:textId="0A26666A" w:rsidR="00C540E4" w:rsidRPr="00975767" w:rsidRDefault="00C540E4" w:rsidP="00975767">
            <w:pPr>
              <w:spacing w:after="0" w:line="240" w:lineRule="auto"/>
              <w:jc w:val="both"/>
              <w:rPr>
                <w:rStyle w:val="ui-provider"/>
                <w:rFonts w:asciiTheme="minorHAnsi" w:eastAsia="SimSun" w:hAnsiTheme="minorHAnsi" w:cstheme="minorHAnsi"/>
              </w:rPr>
            </w:pPr>
            <w:r w:rsidRPr="00975767">
              <w:rPr>
                <w:rStyle w:val="ui-provider"/>
                <w:rFonts w:asciiTheme="minorHAnsi" w:eastAsia="SimSun" w:hAnsiTheme="minorHAnsi" w:cstheme="minorHAnsi"/>
              </w:rPr>
              <w:t xml:space="preserve">Wet standpipe systems are used except inside containment. </w:t>
            </w:r>
            <w:r w:rsidRPr="00975767">
              <w:rPr>
                <w:rFonts w:asciiTheme="minorHAnsi" w:hAnsiTheme="minorHAnsi" w:cstheme="minorHAnsi"/>
              </w:rPr>
              <w:t xml:space="preserve">The portion of the system inside containment is a dry standpipe system. </w:t>
            </w:r>
            <w:r w:rsidRPr="00975767">
              <w:rPr>
                <w:rStyle w:val="ui-provider"/>
                <w:rFonts w:asciiTheme="minorHAnsi" w:eastAsia="SimSun" w:hAnsiTheme="minorHAnsi" w:cstheme="minorHAnsi"/>
              </w:rPr>
              <w:t>For more information, see DCD [2] Section 9.5.1.2.1.5.</w:t>
            </w:r>
          </w:p>
          <w:p w14:paraId="0B4A5AC5" w14:textId="783BCF52" w:rsidR="00C540E4" w:rsidRPr="00975767" w:rsidRDefault="00C540E4" w:rsidP="00C540E4">
            <w:pPr>
              <w:spacing w:after="0" w:line="240" w:lineRule="auto"/>
              <w:rPr>
                <w:rFonts w:asciiTheme="minorHAnsi" w:hAnsiTheme="minorHAnsi" w:cstheme="minorHAnsi"/>
              </w:rPr>
            </w:pPr>
          </w:p>
        </w:tc>
      </w:tr>
      <w:tr w:rsidR="00C540E4" w:rsidRPr="00323DD7" w14:paraId="5F7F8D51" w14:textId="77777777" w:rsidTr="004A4AD7">
        <w:tc>
          <w:tcPr>
            <w:tcW w:w="1910" w:type="dxa"/>
          </w:tcPr>
          <w:p w14:paraId="27D2DDF8" w14:textId="30BF4456"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II.60. </w:t>
            </w:r>
          </w:p>
        </w:tc>
        <w:tc>
          <w:tcPr>
            <w:tcW w:w="5069" w:type="dxa"/>
          </w:tcPr>
          <w:p w14:paraId="5F9A38A0" w14:textId="17388C60"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The fire hydrant system for the reactor building should have provisions for local or remote actuation.</w:t>
            </w:r>
          </w:p>
        </w:tc>
        <w:tc>
          <w:tcPr>
            <w:tcW w:w="1286" w:type="dxa"/>
          </w:tcPr>
          <w:p w14:paraId="3A7B418B" w14:textId="067B5F58" w:rsidR="00C540E4" w:rsidRPr="00323DD7" w:rsidRDefault="0019095B" w:rsidP="0015570B">
            <w:pPr>
              <w:spacing w:after="0" w:line="240" w:lineRule="auto"/>
              <w:jc w:val="center"/>
              <w:rPr>
                <w:rFonts w:asciiTheme="minorHAnsi" w:hAnsiTheme="minorHAnsi" w:cstheme="minorHAnsi"/>
              </w:rPr>
            </w:pPr>
            <w:r w:rsidRPr="00323DD7">
              <w:rPr>
                <w:rFonts w:asciiTheme="minorHAnsi" w:hAnsiTheme="minorHAnsi" w:cstheme="minorHAnsi"/>
              </w:rPr>
              <w:t>C</w:t>
            </w:r>
            <w:r w:rsidR="00782FE7" w:rsidRPr="00323DD7">
              <w:rPr>
                <w:rFonts w:asciiTheme="minorHAnsi" w:hAnsiTheme="minorHAnsi" w:cstheme="minorHAnsi"/>
              </w:rPr>
              <w:t>WO</w:t>
            </w:r>
          </w:p>
        </w:tc>
        <w:tc>
          <w:tcPr>
            <w:tcW w:w="4685" w:type="dxa"/>
          </w:tcPr>
          <w:p w14:paraId="258E4F29" w14:textId="669F60A6" w:rsidR="00C540E4" w:rsidRPr="00975767" w:rsidRDefault="00D763EB"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The fire hydrant system for </w:t>
            </w:r>
            <w:r w:rsidR="00A0605A" w:rsidRPr="00323DD7">
              <w:rPr>
                <w:rFonts w:asciiTheme="minorHAnsi" w:hAnsiTheme="minorHAnsi" w:cstheme="minorHAnsi"/>
              </w:rPr>
              <w:t xml:space="preserve">containment building </w:t>
            </w:r>
            <w:r w:rsidR="00C3362D" w:rsidRPr="00323DD7">
              <w:rPr>
                <w:rFonts w:asciiTheme="minorHAnsi" w:hAnsiTheme="minorHAnsi" w:cstheme="minorHAnsi"/>
              </w:rPr>
              <w:t xml:space="preserve">can be </w:t>
            </w:r>
            <w:r w:rsidR="001000FC" w:rsidRPr="00323DD7">
              <w:rPr>
                <w:rFonts w:asciiTheme="minorHAnsi" w:hAnsiTheme="minorHAnsi" w:cstheme="minorHAnsi"/>
              </w:rPr>
              <w:t xml:space="preserve">activated manually. </w:t>
            </w:r>
            <w:r w:rsidR="00773D62" w:rsidRPr="00323DD7">
              <w:rPr>
                <w:rFonts w:asciiTheme="minorHAnsi" w:hAnsiTheme="minorHAnsi" w:cstheme="minorHAnsi"/>
              </w:rPr>
              <w:t xml:space="preserve">Remote actuation is not required because </w:t>
            </w:r>
            <w:r w:rsidR="00B11867" w:rsidRPr="00323DD7">
              <w:rPr>
                <w:rFonts w:asciiTheme="minorHAnsi" w:hAnsiTheme="minorHAnsi" w:cstheme="minorHAnsi"/>
              </w:rPr>
              <w:t xml:space="preserve">continuous water supply is provided in the fire protection system. </w:t>
            </w:r>
          </w:p>
        </w:tc>
      </w:tr>
      <w:tr w:rsidR="00C540E4" w:rsidRPr="00323DD7" w14:paraId="24BE8B86" w14:textId="77777777" w:rsidTr="004A4AD7">
        <w:tc>
          <w:tcPr>
            <w:tcW w:w="1910" w:type="dxa"/>
          </w:tcPr>
          <w:p w14:paraId="3B5D49D2" w14:textId="24ECA032"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II.61. </w:t>
            </w:r>
          </w:p>
        </w:tc>
        <w:tc>
          <w:tcPr>
            <w:tcW w:w="5069" w:type="dxa"/>
          </w:tcPr>
          <w:p w14:paraId="04E5DEA0" w14:textId="094CF1CC"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The distribution loop for fire hydrants should adequately provide for exterior firefighting operations on all buildings. Internal standpipes with a sufficient number of fire hoses of sufficient length, and with </w:t>
            </w:r>
            <w:r w:rsidRPr="00323DD7">
              <w:rPr>
                <w:rFonts w:asciiTheme="minorHAnsi" w:hAnsiTheme="minorHAnsi" w:cstheme="minorHAnsi"/>
              </w:rPr>
              <w:lastRenderedPageBreak/>
              <w:t>connections and accessories adequate for the hazard, should be provided to cover all interior areas of the plant, unless duly justified by the fire hazard analysis.</w:t>
            </w:r>
          </w:p>
        </w:tc>
        <w:tc>
          <w:tcPr>
            <w:tcW w:w="1286" w:type="dxa"/>
          </w:tcPr>
          <w:p w14:paraId="019A51BB" w14:textId="31917774"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lastRenderedPageBreak/>
              <w:t>COM</w:t>
            </w:r>
          </w:p>
        </w:tc>
        <w:tc>
          <w:tcPr>
            <w:tcW w:w="4685" w:type="dxa"/>
          </w:tcPr>
          <w:p w14:paraId="183E2FDA" w14:textId="421E8098"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Hydrants are provided on the yard main in accordance with NFPA 24, “Standard for Installation of Private Fire Service Mains and Their Appurtenances” [1</w:t>
            </w:r>
            <w:r w:rsidR="00EC51F9">
              <w:rPr>
                <w:rFonts w:asciiTheme="minorHAnsi" w:hAnsiTheme="minorHAnsi" w:cstheme="minorHAnsi"/>
              </w:rPr>
              <w:t>3</w:t>
            </w:r>
            <w:r w:rsidRPr="00323DD7">
              <w:rPr>
                <w:rFonts w:asciiTheme="minorHAnsi" w:hAnsiTheme="minorHAnsi" w:cstheme="minorHAnsi"/>
              </w:rPr>
              <w:t xml:space="preserve">] at intervals of up to about </w:t>
            </w:r>
            <w:r w:rsidRPr="00323DD7">
              <w:rPr>
                <w:rFonts w:asciiTheme="minorHAnsi" w:hAnsiTheme="minorHAnsi" w:cstheme="minorHAnsi"/>
              </w:rPr>
              <w:lastRenderedPageBreak/>
              <w:t>250 feet</w:t>
            </w:r>
            <w:r w:rsidR="00AB5D61">
              <w:rPr>
                <w:rFonts w:asciiTheme="minorHAnsi" w:hAnsiTheme="minorHAnsi" w:cstheme="minorHAnsi"/>
              </w:rPr>
              <w:t xml:space="preserve"> (</w:t>
            </w:r>
            <w:r w:rsidR="00AB5D61" w:rsidRPr="00323DD7">
              <w:rPr>
                <w:rFonts w:asciiTheme="minorHAnsi" w:hAnsiTheme="minorHAnsi" w:cstheme="minorHAnsi"/>
              </w:rPr>
              <w:t>76.2 m</w:t>
            </w:r>
            <w:r w:rsidR="00AB5D61">
              <w:rPr>
                <w:rFonts w:asciiTheme="minorHAnsi" w:hAnsiTheme="minorHAnsi" w:cstheme="minorHAnsi"/>
              </w:rPr>
              <w:t>)</w:t>
            </w:r>
            <w:r w:rsidRPr="00323DD7">
              <w:rPr>
                <w:rFonts w:asciiTheme="minorHAnsi" w:hAnsiTheme="minorHAnsi" w:cstheme="minorHAnsi"/>
              </w:rPr>
              <w:t>. They provide hose stream protection for every part of each building and two hose streams for every part of the interior of each building not covered by standpipe protection, excluding certain remote areas of the shield building.</w:t>
            </w:r>
          </w:p>
        </w:tc>
      </w:tr>
      <w:tr w:rsidR="00C540E4" w:rsidRPr="00323DD7" w14:paraId="002B9A29" w14:textId="77777777" w:rsidTr="004A4AD7">
        <w:tc>
          <w:tcPr>
            <w:tcW w:w="1910" w:type="dxa"/>
          </w:tcPr>
          <w:p w14:paraId="3CFB640A" w14:textId="5DA34661"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lastRenderedPageBreak/>
              <w:t xml:space="preserve">II.62. </w:t>
            </w:r>
          </w:p>
        </w:tc>
        <w:tc>
          <w:tcPr>
            <w:tcW w:w="5069" w:type="dxa"/>
          </w:tcPr>
          <w:p w14:paraId="1339B95A" w14:textId="49E48F49"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Each hydrant hose and standpipe riser should have connections that are compatible with on</w:t>
            </w:r>
            <w:r w:rsidRPr="00323DD7">
              <w:rPr>
                <w:rFonts w:asciiTheme="minorHAnsi" w:hAnsiTheme="minorHAnsi" w:cstheme="minorHAnsi"/>
              </w:rPr>
              <w:noBreakHyphen/>
              <w:t>site and off</w:t>
            </w:r>
            <w:r w:rsidRPr="00323DD7">
              <w:rPr>
                <w:rFonts w:asciiTheme="minorHAnsi" w:hAnsiTheme="minorHAnsi" w:cstheme="minorHAnsi"/>
              </w:rPr>
              <w:noBreakHyphen/>
              <w:t>site firefighting equipment.</w:t>
            </w:r>
          </w:p>
        </w:tc>
        <w:tc>
          <w:tcPr>
            <w:tcW w:w="1286" w:type="dxa"/>
          </w:tcPr>
          <w:p w14:paraId="586082AC" w14:textId="77777777" w:rsidR="00C540E4"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p w14:paraId="28886818" w14:textId="2BFE5AFB" w:rsidR="006E1BBD" w:rsidRPr="00323DD7" w:rsidRDefault="006E1BBD" w:rsidP="00C540E4">
            <w:pPr>
              <w:spacing w:after="0" w:line="240" w:lineRule="auto"/>
              <w:jc w:val="center"/>
              <w:rPr>
                <w:rFonts w:asciiTheme="minorHAnsi" w:hAnsiTheme="minorHAnsi" w:cstheme="minorHAnsi"/>
              </w:rPr>
            </w:pPr>
            <w:r>
              <w:rPr>
                <w:rFonts w:asciiTheme="minorHAnsi" w:hAnsiTheme="minorHAnsi" w:cstheme="minorHAnsi"/>
              </w:rPr>
              <w:t>POS</w:t>
            </w:r>
          </w:p>
        </w:tc>
        <w:tc>
          <w:tcPr>
            <w:tcW w:w="4685" w:type="dxa"/>
          </w:tcPr>
          <w:p w14:paraId="140E359E" w14:textId="1395BD2F" w:rsidR="00C540E4" w:rsidRPr="00323DD7" w:rsidRDefault="00C540E4" w:rsidP="00C540E4">
            <w:pPr>
              <w:spacing w:after="0" w:line="240" w:lineRule="auto"/>
              <w:jc w:val="both"/>
              <w:rPr>
                <w:rFonts w:asciiTheme="minorHAnsi" w:hAnsiTheme="minorHAnsi" w:cstheme="minorHAnsi"/>
                <w:color w:val="000000" w:themeColor="text1"/>
              </w:rPr>
            </w:pPr>
            <w:r w:rsidRPr="00323DD7">
              <w:rPr>
                <w:rFonts w:asciiTheme="minorHAnsi" w:hAnsiTheme="minorHAnsi" w:cstheme="minorHAnsi"/>
                <w:color w:val="000000" w:themeColor="text1"/>
              </w:rPr>
              <w:t>All hose threads will be compatible with the local standards.</w:t>
            </w:r>
          </w:p>
        </w:tc>
      </w:tr>
      <w:tr w:rsidR="00C540E4" w:rsidRPr="00323DD7" w14:paraId="35E4C26D" w14:textId="77777777" w:rsidTr="004A4AD7">
        <w:tc>
          <w:tcPr>
            <w:tcW w:w="1910" w:type="dxa"/>
          </w:tcPr>
          <w:p w14:paraId="7C35B528" w14:textId="16FBE0DE"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II.63. </w:t>
            </w:r>
          </w:p>
        </w:tc>
        <w:tc>
          <w:tcPr>
            <w:tcW w:w="5069" w:type="dxa"/>
          </w:tcPr>
          <w:p w14:paraId="3373B578" w14:textId="40FDCA8D"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Suitable accessories such as fire hoses, adapters, foam mixing devices and nozzles should be provided at strategically located points throughout the plant, as identified in the fire hazard analysis. The accessories should be compatible with those of external fire services.</w:t>
            </w:r>
          </w:p>
        </w:tc>
        <w:tc>
          <w:tcPr>
            <w:tcW w:w="1286" w:type="dxa"/>
          </w:tcPr>
          <w:p w14:paraId="5B0090C6" w14:textId="77777777" w:rsidR="00C540E4"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p w14:paraId="790592D5" w14:textId="3FBEDEE9" w:rsidR="00A80573" w:rsidRPr="00323DD7" w:rsidRDefault="00A80573" w:rsidP="00C540E4">
            <w:pPr>
              <w:spacing w:after="0" w:line="240" w:lineRule="auto"/>
              <w:jc w:val="center"/>
              <w:rPr>
                <w:rFonts w:asciiTheme="minorHAnsi" w:hAnsiTheme="minorHAnsi" w:cstheme="minorHAnsi"/>
              </w:rPr>
            </w:pPr>
            <w:r>
              <w:rPr>
                <w:rFonts w:asciiTheme="minorHAnsi" w:hAnsiTheme="minorHAnsi" w:cstheme="minorHAnsi"/>
              </w:rPr>
              <w:t>POS</w:t>
            </w:r>
          </w:p>
        </w:tc>
        <w:tc>
          <w:tcPr>
            <w:tcW w:w="4685" w:type="dxa"/>
          </w:tcPr>
          <w:p w14:paraId="65DEF834" w14:textId="4B215A6A" w:rsidR="00C540E4" w:rsidRPr="00975767" w:rsidRDefault="00C540E4" w:rsidP="00975767">
            <w:pPr>
              <w:spacing w:after="0" w:line="240" w:lineRule="auto"/>
              <w:jc w:val="both"/>
              <w:rPr>
                <w:rFonts w:asciiTheme="minorHAnsi" w:hAnsiTheme="minorHAnsi" w:cstheme="minorHAnsi"/>
              </w:rPr>
            </w:pPr>
            <w:r w:rsidRPr="00323DD7">
              <w:rPr>
                <w:rFonts w:asciiTheme="minorHAnsi" w:hAnsiTheme="minorHAnsi" w:cstheme="minorHAnsi"/>
              </w:rPr>
              <w:t>All accessories will be compatible with the local standards.</w:t>
            </w:r>
          </w:p>
        </w:tc>
      </w:tr>
      <w:tr w:rsidR="00C540E4" w:rsidRPr="00323DD7" w14:paraId="7D2DDF03" w14:textId="77777777" w:rsidTr="004A4AD7">
        <w:tc>
          <w:tcPr>
            <w:tcW w:w="1910" w:type="dxa"/>
          </w:tcPr>
          <w:p w14:paraId="240399C7" w14:textId="239E05E0"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II.64. </w:t>
            </w:r>
          </w:p>
        </w:tc>
        <w:tc>
          <w:tcPr>
            <w:tcW w:w="5069" w:type="dxa"/>
          </w:tcPr>
          <w:p w14:paraId="392F3A64" w14:textId="6BDE4B81"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The fire extinguishing water supply system to each separate building should be provided with no fewer than two independent hydrant points. Each building supply should be provided with an indicating shut</w:t>
            </w:r>
            <w:r w:rsidRPr="00323DD7">
              <w:rPr>
                <w:rFonts w:asciiTheme="minorHAnsi" w:hAnsiTheme="minorHAnsi" w:cstheme="minorHAnsi"/>
              </w:rPr>
              <w:noBreakHyphen/>
              <w:t>off valve.</w:t>
            </w:r>
          </w:p>
        </w:tc>
        <w:tc>
          <w:tcPr>
            <w:tcW w:w="1286" w:type="dxa"/>
          </w:tcPr>
          <w:p w14:paraId="63DFD2A9" w14:textId="2A82AB32" w:rsidR="00C540E4" w:rsidRPr="00323DD7" w:rsidRDefault="004D0996"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1CA19069" w14:textId="784A3B19"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Design considerations </w:t>
            </w:r>
            <w:r w:rsidR="003C5D48" w:rsidRPr="00323DD7">
              <w:rPr>
                <w:rFonts w:asciiTheme="minorHAnsi" w:hAnsiTheme="minorHAnsi" w:cstheme="minorHAnsi"/>
              </w:rPr>
              <w:t>for plant</w:t>
            </w:r>
            <w:r w:rsidR="00BD4F00" w:rsidRPr="00323DD7">
              <w:rPr>
                <w:rFonts w:asciiTheme="minorHAnsi" w:hAnsiTheme="minorHAnsi" w:cstheme="minorHAnsi"/>
              </w:rPr>
              <w:t>’s</w:t>
            </w:r>
            <w:r w:rsidRPr="00323DD7">
              <w:rPr>
                <w:rFonts w:asciiTheme="minorHAnsi" w:hAnsiTheme="minorHAnsi" w:cstheme="minorHAnsi"/>
              </w:rPr>
              <w:t xml:space="preserve"> hydrant </w:t>
            </w:r>
            <w:r w:rsidR="00F538FB" w:rsidRPr="00323DD7">
              <w:rPr>
                <w:rFonts w:asciiTheme="minorHAnsi" w:hAnsiTheme="minorHAnsi" w:cstheme="minorHAnsi"/>
              </w:rPr>
              <w:t>points</w:t>
            </w:r>
            <w:r w:rsidRPr="00323DD7">
              <w:rPr>
                <w:rFonts w:asciiTheme="minorHAnsi" w:hAnsiTheme="minorHAnsi" w:cstheme="minorHAnsi"/>
              </w:rPr>
              <w:t xml:space="preserve"> are discussed in DCD </w:t>
            </w:r>
            <w:r w:rsidR="00575238" w:rsidRPr="00323DD7">
              <w:rPr>
                <w:rFonts w:asciiTheme="minorHAnsi" w:hAnsiTheme="minorHAnsi" w:cstheme="minorHAnsi"/>
              </w:rPr>
              <w:t xml:space="preserve">[2] </w:t>
            </w:r>
            <w:r w:rsidR="005779A3" w:rsidRPr="00323DD7">
              <w:rPr>
                <w:rFonts w:asciiTheme="minorHAnsi" w:hAnsiTheme="minorHAnsi" w:cstheme="minorHAnsi"/>
              </w:rPr>
              <w:t>Section</w:t>
            </w:r>
            <w:r w:rsidRPr="00323DD7">
              <w:rPr>
                <w:rFonts w:asciiTheme="minorHAnsi" w:hAnsiTheme="minorHAnsi" w:cstheme="minorHAnsi"/>
              </w:rPr>
              <w:t xml:space="preserve"> 9.5. </w:t>
            </w:r>
            <w:r w:rsidR="00AB03AA" w:rsidRPr="00323DD7">
              <w:rPr>
                <w:rFonts w:asciiTheme="minorHAnsi" w:hAnsiTheme="minorHAnsi" w:cstheme="minorHAnsi"/>
              </w:rPr>
              <w:t xml:space="preserve">See also response to Section/Paragraph II.61. </w:t>
            </w:r>
          </w:p>
        </w:tc>
      </w:tr>
      <w:tr w:rsidR="00C540E4" w:rsidRPr="00323DD7" w14:paraId="792CF134" w14:textId="77777777" w:rsidTr="000C41A1">
        <w:tc>
          <w:tcPr>
            <w:tcW w:w="12950" w:type="dxa"/>
            <w:gridSpan w:val="4"/>
          </w:tcPr>
          <w:p w14:paraId="2DADA202" w14:textId="7002D6BC" w:rsidR="00C540E4" w:rsidRPr="00975767" w:rsidRDefault="00C540E4" w:rsidP="00C540E4">
            <w:pPr>
              <w:spacing w:after="0" w:line="240" w:lineRule="auto"/>
              <w:jc w:val="center"/>
              <w:rPr>
                <w:rFonts w:asciiTheme="minorHAnsi" w:hAnsiTheme="minorHAnsi" w:cstheme="minorHAnsi"/>
                <w:b/>
                <w:bCs/>
              </w:rPr>
            </w:pPr>
            <w:r w:rsidRPr="00975767">
              <w:rPr>
                <w:rFonts w:asciiTheme="minorHAnsi" w:hAnsiTheme="minorHAnsi" w:cstheme="minorHAnsi"/>
                <w:b/>
                <w:bCs/>
              </w:rPr>
              <w:t>WATER SUPPLY SYSTEM FOR FIRE EXTINGUISHING EQUIPMENT</w:t>
            </w:r>
          </w:p>
        </w:tc>
      </w:tr>
      <w:tr w:rsidR="00C540E4" w:rsidRPr="00323DD7" w14:paraId="5566B3B3" w14:textId="77777777" w:rsidTr="004A4AD7">
        <w:tc>
          <w:tcPr>
            <w:tcW w:w="1910" w:type="dxa"/>
          </w:tcPr>
          <w:p w14:paraId="4C2E46DC" w14:textId="53A843CD"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II.65. </w:t>
            </w:r>
          </w:p>
        </w:tc>
        <w:tc>
          <w:tcPr>
            <w:tcW w:w="5069" w:type="dxa"/>
          </w:tcPr>
          <w:p w14:paraId="26614036" w14:textId="0D38B6E9"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The main loop of the water supply system for the fire extinguishing equipment should be designed to supply the anticipated demand for water: see para. II.70. The distribution of water to the fire extinguishing equipment should be through a main loop such that water can reach each connection from two directions.</w:t>
            </w:r>
          </w:p>
        </w:tc>
        <w:tc>
          <w:tcPr>
            <w:tcW w:w="1286" w:type="dxa"/>
          </w:tcPr>
          <w:p w14:paraId="7BE92CBB" w14:textId="5CE3DFB3"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w:t>
            </w:r>
            <w:r w:rsidR="004A08E3" w:rsidRPr="00323DD7">
              <w:rPr>
                <w:rFonts w:asciiTheme="minorHAnsi" w:hAnsiTheme="minorHAnsi" w:cstheme="minorHAnsi"/>
              </w:rPr>
              <w:t>WO</w:t>
            </w:r>
          </w:p>
        </w:tc>
        <w:tc>
          <w:tcPr>
            <w:tcW w:w="4685" w:type="dxa"/>
          </w:tcPr>
          <w:p w14:paraId="0D00891D" w14:textId="3BB3FFA9" w:rsidR="00AD05FB" w:rsidRPr="00975767" w:rsidRDefault="00AD05FB" w:rsidP="00C540E4">
            <w:pPr>
              <w:spacing w:after="0" w:line="240" w:lineRule="auto"/>
              <w:jc w:val="both"/>
              <w:rPr>
                <w:rFonts w:asciiTheme="minorHAnsi" w:hAnsiTheme="minorHAnsi" w:cstheme="minorHAnsi"/>
              </w:rPr>
            </w:pPr>
            <w:r w:rsidRPr="00975767">
              <w:rPr>
                <w:rFonts w:asciiTheme="minorHAnsi" w:hAnsiTheme="minorHAnsi" w:cstheme="minorHAnsi"/>
              </w:rPr>
              <w:t xml:space="preserve">Fire protection water is distributed by an underground yard main loop, designed in accordance with NFPA 24, “Standard for Installation of Private Fire Service Mains and Their Appurtenances” </w:t>
            </w:r>
            <w:r w:rsidR="00590A66" w:rsidRPr="00975767">
              <w:rPr>
                <w:rFonts w:asciiTheme="minorHAnsi" w:hAnsiTheme="minorHAnsi" w:cstheme="minorHAnsi"/>
              </w:rPr>
              <w:t>[1</w:t>
            </w:r>
            <w:r w:rsidR="007E6373">
              <w:rPr>
                <w:rFonts w:asciiTheme="minorHAnsi" w:hAnsiTheme="minorHAnsi" w:cstheme="minorHAnsi"/>
              </w:rPr>
              <w:t>3</w:t>
            </w:r>
            <w:r w:rsidR="00590A66" w:rsidRPr="00975767">
              <w:rPr>
                <w:rFonts w:asciiTheme="minorHAnsi" w:hAnsiTheme="minorHAnsi" w:cstheme="minorHAnsi"/>
              </w:rPr>
              <w:t>]</w:t>
            </w:r>
            <w:r w:rsidRPr="00975767">
              <w:rPr>
                <w:rFonts w:asciiTheme="minorHAnsi" w:hAnsiTheme="minorHAnsi" w:cstheme="minorHAnsi"/>
              </w:rPr>
              <w:t>. Sprinkler and standpipe systems are supplied by connections from the yard main.</w:t>
            </w:r>
            <w:r w:rsidR="00D73365" w:rsidRPr="00975767">
              <w:rPr>
                <w:rFonts w:asciiTheme="minorHAnsi" w:hAnsiTheme="minorHAnsi" w:cstheme="minorHAnsi"/>
              </w:rPr>
              <w:t xml:space="preserve"> </w:t>
            </w:r>
            <w:r w:rsidRPr="00975767">
              <w:rPr>
                <w:rFonts w:asciiTheme="minorHAnsi" w:hAnsiTheme="minorHAnsi" w:cstheme="minorHAnsi"/>
              </w:rPr>
              <w:t xml:space="preserve">Where plant areas (other than the containment and outlying buildings) are protected by both sprinkler systems and standpipe systems, the connections from the yard main are arranged </w:t>
            </w:r>
            <w:r w:rsidRPr="00975767">
              <w:rPr>
                <w:rFonts w:asciiTheme="minorHAnsi" w:hAnsiTheme="minorHAnsi" w:cstheme="minorHAnsi"/>
              </w:rPr>
              <w:lastRenderedPageBreak/>
              <w:t>so that a single active failure or a crack in a moderate energy line cannot impair both systems.</w:t>
            </w:r>
          </w:p>
          <w:p w14:paraId="3B660F53" w14:textId="14035C64" w:rsidR="00593AAF" w:rsidRPr="00975767" w:rsidRDefault="00593AAF" w:rsidP="00C540E4">
            <w:pPr>
              <w:spacing w:after="0" w:line="240" w:lineRule="auto"/>
              <w:jc w:val="both"/>
              <w:rPr>
                <w:rFonts w:asciiTheme="minorHAnsi" w:hAnsiTheme="minorHAnsi" w:cstheme="minorHAnsi"/>
              </w:rPr>
            </w:pPr>
            <w:r w:rsidRPr="00975767">
              <w:rPr>
                <w:rFonts w:asciiTheme="minorHAnsi" w:hAnsiTheme="minorHAnsi" w:cstheme="minorHAnsi"/>
              </w:rPr>
              <w:t xml:space="preserve">See also response to Section/Paragraph II.70. </w:t>
            </w:r>
          </w:p>
        </w:tc>
      </w:tr>
      <w:tr w:rsidR="00C540E4" w:rsidRPr="00323DD7" w14:paraId="415F0BC1" w14:textId="77777777" w:rsidTr="004A4AD7">
        <w:tc>
          <w:tcPr>
            <w:tcW w:w="1910" w:type="dxa"/>
          </w:tcPr>
          <w:p w14:paraId="6008BDFB" w14:textId="76C990E3"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lastRenderedPageBreak/>
              <w:t xml:space="preserve">II.66. </w:t>
            </w:r>
          </w:p>
        </w:tc>
        <w:tc>
          <w:tcPr>
            <w:tcW w:w="5069" w:type="dxa"/>
          </w:tcPr>
          <w:p w14:paraId="4A6D2BDC" w14:textId="4365937A"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Valves should be provided to isolate the water in parts of the main loop. Local visual indications of whether the valves are open or closed should be provided. Valves in the main loop should be so arranged that closure of a single valve does not cause the complete loss of capability of the fire extinguishing system in any given fire compartment, unless this is indicated by the recommendations of the fire hazard analysis. The loop valves for the fire extinguishing water should be located sufficiently far from the hazard against which they are protecting so as to remain unaffected by a fire in that area.</w:t>
            </w:r>
          </w:p>
        </w:tc>
        <w:tc>
          <w:tcPr>
            <w:tcW w:w="1286" w:type="dxa"/>
          </w:tcPr>
          <w:p w14:paraId="5938836B" w14:textId="62B001D0"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68167A4F" w14:textId="36044C22"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Indicator valves are provided for sectionalized control and isolation of portions of the yard fire main loop. Valves are installed to permit isolation of outside hydrants from the fire main for maintenance or repair without interrupting the water supply to automatic or manual fire suppression systems.</w:t>
            </w:r>
          </w:p>
        </w:tc>
      </w:tr>
      <w:tr w:rsidR="00C540E4" w:rsidRPr="00323DD7" w14:paraId="351CCC68" w14:textId="77777777" w:rsidTr="004A4AD7">
        <w:tc>
          <w:tcPr>
            <w:tcW w:w="1910" w:type="dxa"/>
          </w:tcPr>
          <w:p w14:paraId="7652C9E5" w14:textId="20E17D93"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II.67. </w:t>
            </w:r>
          </w:p>
        </w:tc>
        <w:tc>
          <w:tcPr>
            <w:tcW w:w="5069" w:type="dxa"/>
          </w:tcPr>
          <w:p w14:paraId="61184DC6" w14:textId="1FC061AE"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The water system for the fire extinguishing system should be used only for fire extinguishing. This water system should not be connected into the piping of the service water or sanitary water systems except as a source of backup supplies of firefighting water or to perform a safety function to mitigate an accident condition. Such connections should be provided with an isolating valve that is locked in the closed position or should be provided with position monitoring during normal operation.</w:t>
            </w:r>
          </w:p>
        </w:tc>
        <w:tc>
          <w:tcPr>
            <w:tcW w:w="1286" w:type="dxa"/>
          </w:tcPr>
          <w:p w14:paraId="7C6CA13B" w14:textId="481E4EA0" w:rsidR="00C540E4" w:rsidRPr="00323DD7" w:rsidRDefault="00DC6F28"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6E7261BF" w14:textId="5E4D181F" w:rsidR="00C540E4" w:rsidRPr="0097576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The fire protection system does not rely on the operation of another water system as a second water source.</w:t>
            </w:r>
          </w:p>
        </w:tc>
      </w:tr>
      <w:tr w:rsidR="00C540E4" w:rsidRPr="00323DD7" w14:paraId="710D745F" w14:textId="77777777" w:rsidTr="004A4AD7">
        <w:tc>
          <w:tcPr>
            <w:tcW w:w="1910" w:type="dxa"/>
          </w:tcPr>
          <w:p w14:paraId="2CDA7A8A" w14:textId="0D84276B"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II.68. </w:t>
            </w:r>
          </w:p>
        </w:tc>
        <w:tc>
          <w:tcPr>
            <w:tcW w:w="5069" w:type="dxa"/>
          </w:tcPr>
          <w:p w14:paraId="549BC1EB" w14:textId="118CC179"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The fire extinguishing water main loop could serve more than one reactor at a multi</w:t>
            </w:r>
            <w:r w:rsidRPr="00323DD7">
              <w:rPr>
                <w:rFonts w:asciiTheme="minorHAnsi" w:hAnsiTheme="minorHAnsi" w:cstheme="minorHAnsi"/>
              </w:rPr>
              <w:noBreakHyphen/>
              <w:t>unit site, and common water supplies could be utilized for such installations.</w:t>
            </w:r>
          </w:p>
        </w:tc>
        <w:tc>
          <w:tcPr>
            <w:tcW w:w="1286" w:type="dxa"/>
          </w:tcPr>
          <w:p w14:paraId="766B40A4" w14:textId="633C2380"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N/A</w:t>
            </w:r>
          </w:p>
        </w:tc>
        <w:tc>
          <w:tcPr>
            <w:tcW w:w="4685" w:type="dxa"/>
          </w:tcPr>
          <w:p w14:paraId="0B9BBF7A" w14:textId="2FD93B01" w:rsidR="00C540E4" w:rsidRPr="00975767" w:rsidRDefault="00C540E4" w:rsidP="00C540E4">
            <w:pPr>
              <w:spacing w:after="0" w:line="240" w:lineRule="auto"/>
              <w:jc w:val="both"/>
              <w:rPr>
                <w:rFonts w:asciiTheme="minorHAnsi" w:hAnsiTheme="minorHAnsi" w:cstheme="minorHAnsi"/>
              </w:rPr>
            </w:pPr>
            <w:r w:rsidRPr="00975767">
              <w:rPr>
                <w:rFonts w:asciiTheme="minorHAnsi" w:hAnsiTheme="minorHAnsi" w:cstheme="minorHAnsi"/>
              </w:rPr>
              <w:t xml:space="preserve">See discussion of GDC 5 in DCD [2] </w:t>
            </w:r>
            <w:r w:rsidR="00901A0B">
              <w:rPr>
                <w:rFonts w:asciiTheme="minorHAnsi" w:hAnsiTheme="minorHAnsi" w:cstheme="minorHAnsi"/>
              </w:rPr>
              <w:t>Section</w:t>
            </w:r>
            <w:r w:rsidRPr="00975767">
              <w:rPr>
                <w:rFonts w:asciiTheme="minorHAnsi" w:hAnsiTheme="minorHAnsi" w:cstheme="minorHAnsi"/>
              </w:rPr>
              <w:t xml:space="preserve"> 3.1.1. The AP1000 is a single-unit plant.</w:t>
            </w:r>
          </w:p>
        </w:tc>
      </w:tr>
      <w:tr w:rsidR="00C540E4" w:rsidRPr="00323DD7" w14:paraId="0CA66D54" w14:textId="77777777" w:rsidTr="004A4AD7">
        <w:tc>
          <w:tcPr>
            <w:tcW w:w="1910" w:type="dxa"/>
          </w:tcPr>
          <w:p w14:paraId="2C366489" w14:textId="33FCE0E8"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II.69. </w:t>
            </w:r>
          </w:p>
        </w:tc>
        <w:tc>
          <w:tcPr>
            <w:tcW w:w="5069" w:type="dxa"/>
          </w:tcPr>
          <w:p w14:paraId="3DBBB7B5" w14:textId="33942E19"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At sites where pumping is needed to provide the necessary amount of water, fire pumps should be </w:t>
            </w:r>
            <w:r w:rsidRPr="00323DD7">
              <w:rPr>
                <w:rFonts w:asciiTheme="minorHAnsi" w:hAnsiTheme="minorHAnsi" w:cstheme="minorHAnsi"/>
              </w:rPr>
              <w:lastRenderedPageBreak/>
              <w:t>redundant, diverse and separated (i.e. with regard to fire protection) to ensure adequate functionality in the event of equipment failure. Fire pumps should have independent controls, automatic start and manual shut</w:t>
            </w:r>
            <w:r w:rsidRPr="00323DD7">
              <w:rPr>
                <w:rFonts w:asciiTheme="minorHAnsi" w:hAnsiTheme="minorHAnsi" w:cstheme="minorHAnsi"/>
              </w:rPr>
              <w:noBreakHyphen/>
              <w:t>off, diverse power supplies provided by the plant’s emergency power supply and independent prime movers (see SSG</w:t>
            </w:r>
            <w:r w:rsidRPr="00323DD7">
              <w:rPr>
                <w:rFonts w:asciiTheme="minorHAnsi" w:hAnsiTheme="minorHAnsi" w:cstheme="minorHAnsi"/>
              </w:rPr>
              <w:noBreakHyphen/>
              <w:t>34 [7]). An indication that the pumps are running, together with alarms indicating power failure or failure of the fire pumps, should be provided in the control room. In areas subject to freezing, a low temperature alarm should also be provided.</w:t>
            </w:r>
          </w:p>
        </w:tc>
        <w:tc>
          <w:tcPr>
            <w:tcW w:w="1286" w:type="dxa"/>
          </w:tcPr>
          <w:p w14:paraId="65836FB8" w14:textId="0FF91027"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lastRenderedPageBreak/>
              <w:t>COM</w:t>
            </w:r>
          </w:p>
        </w:tc>
        <w:tc>
          <w:tcPr>
            <w:tcW w:w="4685" w:type="dxa"/>
          </w:tcPr>
          <w:p w14:paraId="7E61E54B" w14:textId="25ACC10D" w:rsidR="00C540E4" w:rsidRPr="0097576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Two 100 percent capacity fire pumps (one diesel-driven and one electric motor-driven)</w:t>
            </w:r>
            <w:r w:rsidR="00EF7ED2" w:rsidRPr="00323DD7">
              <w:rPr>
                <w:rFonts w:asciiTheme="minorHAnsi" w:hAnsiTheme="minorHAnsi" w:cstheme="minorHAnsi"/>
              </w:rPr>
              <w:t xml:space="preserve"> </w:t>
            </w:r>
            <w:r w:rsidRPr="00323DD7">
              <w:rPr>
                <w:rFonts w:asciiTheme="minorHAnsi" w:hAnsiTheme="minorHAnsi" w:cstheme="minorHAnsi"/>
              </w:rPr>
              <w:t xml:space="preserve">are </w:t>
            </w:r>
            <w:r w:rsidRPr="00323DD7">
              <w:rPr>
                <w:rFonts w:asciiTheme="minorHAnsi" w:hAnsiTheme="minorHAnsi" w:cstheme="minorHAnsi"/>
              </w:rPr>
              <w:lastRenderedPageBreak/>
              <w:t xml:space="preserve">provided. Alarms indicating pump running, driver availability, failure to start, and low fire main pressure are provided in the main control room. </w:t>
            </w:r>
          </w:p>
        </w:tc>
      </w:tr>
      <w:tr w:rsidR="00C540E4" w:rsidRPr="00323DD7" w14:paraId="53B8BDDF" w14:textId="77777777" w:rsidTr="004A4AD7">
        <w:tc>
          <w:tcPr>
            <w:tcW w:w="1910" w:type="dxa"/>
          </w:tcPr>
          <w:p w14:paraId="67BCE563" w14:textId="2E49FE50"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lastRenderedPageBreak/>
              <w:t xml:space="preserve">II.70. </w:t>
            </w:r>
          </w:p>
        </w:tc>
        <w:tc>
          <w:tcPr>
            <w:tcW w:w="5069" w:type="dxa"/>
          </w:tcPr>
          <w:p w14:paraId="54B8F7CE" w14:textId="1C09AEFB"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The water supply system for the fire extinguishing system should be designed on the basis of the highest expected flow rate at the necessary pressure for the minimum period of time needed to bring the fire under control. This flow rate, derived from the fire hazard analysis, should be based on the largest water demand for any fixed fire extinguishing system plus an adequate allowance for manual firefighting. In the design of the water supply system for the fire extinguishing system, the minimum pressure at the highest outlet in the plant should be taken into account. Any need to prevent freezing at low temperatures should be taken into account. Consideration should be given to the provision of trace heating or other measures to prevent the freezing of vulnerable pipework.</w:t>
            </w:r>
          </w:p>
        </w:tc>
        <w:tc>
          <w:tcPr>
            <w:tcW w:w="1286" w:type="dxa"/>
          </w:tcPr>
          <w:p w14:paraId="570788CE" w14:textId="2E83EB97"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38CB81B5" w14:textId="1B53B7A6" w:rsidR="00C540E4" w:rsidRPr="00323DD7" w:rsidRDefault="00C540E4" w:rsidP="0014042A">
            <w:pPr>
              <w:spacing w:after="0" w:line="240" w:lineRule="auto"/>
              <w:jc w:val="both"/>
              <w:rPr>
                <w:rFonts w:asciiTheme="minorHAnsi" w:hAnsiTheme="minorHAnsi" w:cstheme="minorHAnsi"/>
              </w:rPr>
            </w:pPr>
            <w:r w:rsidRPr="00323DD7">
              <w:rPr>
                <w:rFonts w:asciiTheme="minorHAnsi" w:hAnsiTheme="minorHAnsi" w:cstheme="minorHAnsi"/>
              </w:rPr>
              <w:t>The FPS is designed to maintain 100 percent of fire pump design capacity, assuming failure of the largest fire pump or the loss of offsite power.</w:t>
            </w:r>
          </w:p>
          <w:p w14:paraId="79F275ED" w14:textId="77777777" w:rsidR="00C540E4" w:rsidRPr="00323DD7" w:rsidRDefault="00C540E4" w:rsidP="0014042A">
            <w:pPr>
              <w:spacing w:after="0" w:line="240" w:lineRule="auto"/>
              <w:jc w:val="both"/>
              <w:rPr>
                <w:rFonts w:asciiTheme="minorHAnsi" w:hAnsiTheme="minorHAnsi" w:cstheme="minorHAnsi"/>
              </w:rPr>
            </w:pPr>
          </w:p>
          <w:p w14:paraId="6EFBA62C" w14:textId="6F3B1287" w:rsidR="00C540E4" w:rsidRPr="00323DD7" w:rsidRDefault="00C540E4" w:rsidP="0014042A">
            <w:pPr>
              <w:spacing w:after="0" w:line="240" w:lineRule="auto"/>
              <w:jc w:val="both"/>
              <w:rPr>
                <w:rFonts w:asciiTheme="minorHAnsi" w:hAnsiTheme="minorHAnsi" w:cstheme="minorHAnsi"/>
                <w:szCs w:val="22"/>
              </w:rPr>
            </w:pPr>
            <w:r w:rsidRPr="00323DD7">
              <w:rPr>
                <w:rFonts w:asciiTheme="minorHAnsi" w:hAnsiTheme="minorHAnsi" w:cstheme="minorHAnsi"/>
              </w:rPr>
              <w:t xml:space="preserve">The FPS is designed from one tank to supply fire suppression water at a flow rate and pressure sufficient to satisfy the demand of any automatic sprinkler system plus 500 </w:t>
            </w:r>
            <w:proofErr w:type="spellStart"/>
            <w:r w:rsidRPr="00323DD7">
              <w:rPr>
                <w:rFonts w:asciiTheme="minorHAnsi" w:hAnsiTheme="minorHAnsi" w:cstheme="minorHAnsi"/>
              </w:rPr>
              <w:t>gpm</w:t>
            </w:r>
            <w:proofErr w:type="spellEnd"/>
            <w:r w:rsidR="0061099A">
              <w:rPr>
                <w:rFonts w:asciiTheme="minorHAnsi" w:hAnsiTheme="minorHAnsi" w:cstheme="minorHAnsi"/>
              </w:rPr>
              <w:t xml:space="preserve"> (</w:t>
            </w:r>
            <w:r w:rsidR="0061099A" w:rsidRPr="00323DD7">
              <w:rPr>
                <w:rFonts w:asciiTheme="minorHAnsi" w:hAnsiTheme="minorHAnsi" w:cstheme="minorHAnsi"/>
              </w:rPr>
              <w:t>114 m</w:t>
            </w:r>
            <w:r w:rsidR="0061099A" w:rsidRPr="00D8654C">
              <w:rPr>
                <w:rFonts w:asciiTheme="minorHAnsi" w:hAnsiTheme="minorHAnsi" w:cstheme="minorHAnsi"/>
                <w:vertAlign w:val="superscript"/>
              </w:rPr>
              <w:t>3</w:t>
            </w:r>
            <w:r w:rsidR="0061099A" w:rsidRPr="00323DD7">
              <w:rPr>
                <w:rFonts w:asciiTheme="minorHAnsi" w:hAnsiTheme="minorHAnsi" w:cstheme="minorHAnsi"/>
              </w:rPr>
              <w:t>/</w:t>
            </w:r>
            <w:proofErr w:type="spellStart"/>
            <w:r w:rsidR="0061099A" w:rsidRPr="00323DD7">
              <w:rPr>
                <w:rFonts w:asciiTheme="minorHAnsi" w:hAnsiTheme="minorHAnsi" w:cstheme="minorHAnsi"/>
              </w:rPr>
              <w:t>hr</w:t>
            </w:r>
            <w:proofErr w:type="spellEnd"/>
            <w:r w:rsidR="0061099A">
              <w:rPr>
                <w:rFonts w:asciiTheme="minorHAnsi" w:hAnsiTheme="minorHAnsi" w:cstheme="minorHAnsi"/>
              </w:rPr>
              <w:t>)</w:t>
            </w:r>
            <w:r w:rsidRPr="00323DD7">
              <w:rPr>
                <w:rFonts w:asciiTheme="minorHAnsi" w:hAnsiTheme="minorHAnsi" w:cstheme="minorHAnsi"/>
              </w:rPr>
              <w:t xml:space="preserve"> for fire hoses, for a minimum of 2 hours, in accordance with NFPA 804</w:t>
            </w:r>
            <w:r w:rsidR="006553B6" w:rsidRPr="00323DD7">
              <w:rPr>
                <w:rFonts w:asciiTheme="minorHAnsi" w:hAnsiTheme="minorHAnsi" w:cstheme="minorHAnsi"/>
              </w:rPr>
              <w:t xml:space="preserve"> [1</w:t>
            </w:r>
            <w:r w:rsidR="00A25C77">
              <w:rPr>
                <w:rFonts w:asciiTheme="minorHAnsi" w:hAnsiTheme="minorHAnsi" w:cstheme="minorHAnsi"/>
              </w:rPr>
              <w:t>3</w:t>
            </w:r>
            <w:r w:rsidR="006553B6" w:rsidRPr="00323DD7">
              <w:rPr>
                <w:rFonts w:asciiTheme="minorHAnsi" w:hAnsiTheme="minorHAnsi" w:cstheme="minorHAnsi"/>
              </w:rPr>
              <w:t>]</w:t>
            </w:r>
            <w:r w:rsidRPr="00323DD7">
              <w:rPr>
                <w:rFonts w:asciiTheme="minorHAnsi" w:hAnsiTheme="minorHAnsi" w:cstheme="minorHAnsi"/>
              </w:rPr>
              <w:t>.</w:t>
            </w:r>
          </w:p>
          <w:p w14:paraId="20A0EBD1" w14:textId="77777777" w:rsidR="00C540E4" w:rsidRPr="00323DD7" w:rsidRDefault="00C540E4" w:rsidP="0014042A">
            <w:pPr>
              <w:spacing w:after="0" w:line="240" w:lineRule="auto"/>
              <w:jc w:val="both"/>
              <w:rPr>
                <w:rFonts w:asciiTheme="minorHAnsi" w:hAnsiTheme="minorHAnsi" w:cstheme="minorHAnsi"/>
              </w:rPr>
            </w:pPr>
          </w:p>
          <w:p w14:paraId="5718210C" w14:textId="3D6DD37C" w:rsidR="00C540E4" w:rsidRPr="00323DD7" w:rsidRDefault="00C540E4" w:rsidP="0014042A">
            <w:pPr>
              <w:spacing w:after="0" w:line="240" w:lineRule="auto"/>
              <w:jc w:val="both"/>
              <w:rPr>
                <w:rFonts w:asciiTheme="minorHAnsi" w:hAnsiTheme="minorHAnsi" w:cstheme="minorHAnsi"/>
              </w:rPr>
            </w:pPr>
            <w:r w:rsidRPr="00323DD7">
              <w:rPr>
                <w:rFonts w:asciiTheme="minorHAnsi" w:hAnsiTheme="minorHAnsi" w:cstheme="minorHAnsi"/>
              </w:rPr>
              <w:t xml:space="preserve">Residual pressure at the hose connection is a minimum of 100 </w:t>
            </w:r>
            <w:proofErr w:type="spellStart"/>
            <w:r w:rsidRPr="00323DD7">
              <w:rPr>
                <w:rFonts w:asciiTheme="minorHAnsi" w:hAnsiTheme="minorHAnsi" w:cstheme="minorHAnsi"/>
              </w:rPr>
              <w:t>psig</w:t>
            </w:r>
            <w:proofErr w:type="spellEnd"/>
            <w:r w:rsidR="000944F5">
              <w:rPr>
                <w:rFonts w:asciiTheme="minorHAnsi" w:hAnsiTheme="minorHAnsi" w:cstheme="minorHAnsi"/>
              </w:rPr>
              <w:t xml:space="preserve"> (</w:t>
            </w:r>
            <w:r w:rsidR="000944F5" w:rsidRPr="00323DD7">
              <w:rPr>
                <w:rFonts w:asciiTheme="minorHAnsi" w:hAnsiTheme="minorHAnsi" w:cstheme="minorHAnsi"/>
              </w:rPr>
              <w:t>7.0 kg/cm</w:t>
            </w:r>
            <w:r w:rsidR="000944F5" w:rsidRPr="00323DD7">
              <w:rPr>
                <w:rFonts w:asciiTheme="minorHAnsi" w:hAnsiTheme="minorHAnsi" w:cstheme="minorHAnsi"/>
                <w:vertAlign w:val="superscript"/>
              </w:rPr>
              <w:t>2</w:t>
            </w:r>
            <w:r w:rsidR="000944F5">
              <w:rPr>
                <w:rFonts w:asciiTheme="minorHAnsi" w:hAnsiTheme="minorHAnsi" w:cstheme="minorHAnsi"/>
              </w:rPr>
              <w:t>)</w:t>
            </w:r>
            <w:r w:rsidRPr="00323DD7">
              <w:rPr>
                <w:rFonts w:asciiTheme="minorHAnsi" w:hAnsiTheme="minorHAnsi" w:cstheme="minorHAnsi"/>
              </w:rPr>
              <w:t xml:space="preserve"> in accordance with NFPA 14 </w:t>
            </w:r>
            <w:r w:rsidR="007B4CA6" w:rsidRPr="00323DD7">
              <w:rPr>
                <w:rFonts w:asciiTheme="minorHAnsi" w:hAnsiTheme="minorHAnsi" w:cstheme="minorHAnsi"/>
              </w:rPr>
              <w:t>[1</w:t>
            </w:r>
            <w:r w:rsidR="00A25C77">
              <w:rPr>
                <w:rFonts w:asciiTheme="minorHAnsi" w:hAnsiTheme="minorHAnsi" w:cstheme="minorHAnsi"/>
              </w:rPr>
              <w:t>3</w:t>
            </w:r>
            <w:r w:rsidR="007B4CA6" w:rsidRPr="00323DD7">
              <w:rPr>
                <w:rFonts w:asciiTheme="minorHAnsi" w:hAnsiTheme="minorHAnsi" w:cstheme="minorHAnsi"/>
              </w:rPr>
              <w:t>]</w:t>
            </w:r>
            <w:r w:rsidRPr="00323DD7">
              <w:rPr>
                <w:rFonts w:asciiTheme="minorHAnsi" w:hAnsiTheme="minorHAnsi" w:cstheme="minorHAnsi"/>
              </w:rPr>
              <w:t>.</w:t>
            </w:r>
          </w:p>
        </w:tc>
      </w:tr>
      <w:tr w:rsidR="00C540E4" w:rsidRPr="00323DD7" w14:paraId="734CD3AC" w14:textId="77777777" w:rsidTr="004A4AD7">
        <w:tc>
          <w:tcPr>
            <w:tcW w:w="1910" w:type="dxa"/>
          </w:tcPr>
          <w:p w14:paraId="7158FF28" w14:textId="21306E19"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II.71. </w:t>
            </w:r>
          </w:p>
        </w:tc>
        <w:tc>
          <w:tcPr>
            <w:tcW w:w="5069" w:type="dxa"/>
          </w:tcPr>
          <w:p w14:paraId="7E4197FD" w14:textId="0D9C335F"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Two separate reliable water sources should be provided. If only one water source is provided, then it should be sufficiently large (e.g. a lake, pond or river) and at least two independent intakes should be provided. If only water tanks are provided, two tanks, </w:t>
            </w:r>
            <w:r w:rsidRPr="00323DD7">
              <w:rPr>
                <w:rFonts w:asciiTheme="minorHAnsi" w:hAnsiTheme="minorHAnsi" w:cstheme="minorHAnsi"/>
              </w:rPr>
              <w:lastRenderedPageBreak/>
              <w:t>each capable of meeting the entire demand for water for the system, should be installed. The main plant water supply capacity should be sufficient to allow refilling of either tank within a sufficiently short period of time. Tanks should be capable of being interconnected so that pumps can take water from either tank or both tanks. Each tank should be capable of being isolated in the event of a leak. Tanks should be fitted with fire pump connections.</w:t>
            </w:r>
          </w:p>
        </w:tc>
        <w:tc>
          <w:tcPr>
            <w:tcW w:w="1286" w:type="dxa"/>
          </w:tcPr>
          <w:p w14:paraId="3570CBDB" w14:textId="2CDAA866"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lastRenderedPageBreak/>
              <w:t>C</w:t>
            </w:r>
            <w:r w:rsidR="005A090F" w:rsidRPr="00323DD7">
              <w:rPr>
                <w:rFonts w:asciiTheme="minorHAnsi" w:hAnsiTheme="minorHAnsi" w:cstheme="minorHAnsi"/>
              </w:rPr>
              <w:t>WO</w:t>
            </w:r>
          </w:p>
        </w:tc>
        <w:tc>
          <w:tcPr>
            <w:tcW w:w="4685" w:type="dxa"/>
          </w:tcPr>
          <w:p w14:paraId="6E16FF98" w14:textId="14DC5480" w:rsidR="00C540E4" w:rsidRPr="00323DD7" w:rsidRDefault="00C540E4" w:rsidP="00C540E4">
            <w:pPr>
              <w:spacing w:after="0" w:line="240" w:lineRule="auto"/>
              <w:jc w:val="both"/>
              <w:rPr>
                <w:rFonts w:asciiTheme="minorHAnsi" w:hAnsiTheme="minorHAnsi" w:cstheme="minorHAnsi"/>
                <w:szCs w:val="22"/>
              </w:rPr>
            </w:pPr>
            <w:r w:rsidRPr="00323DD7">
              <w:rPr>
                <w:rFonts w:asciiTheme="minorHAnsi" w:hAnsiTheme="minorHAnsi" w:cstheme="minorHAnsi"/>
                <w:szCs w:val="22"/>
              </w:rPr>
              <w:t>Fire water is supplied from two separate fresh</w:t>
            </w:r>
            <w:r w:rsidR="00FD4399" w:rsidRPr="00323DD7">
              <w:rPr>
                <w:rFonts w:asciiTheme="minorHAnsi" w:hAnsiTheme="minorHAnsi" w:cstheme="minorHAnsi"/>
                <w:szCs w:val="22"/>
              </w:rPr>
              <w:t xml:space="preserve"> </w:t>
            </w:r>
            <w:r w:rsidRPr="00323DD7">
              <w:rPr>
                <w:rFonts w:asciiTheme="minorHAnsi" w:hAnsiTheme="minorHAnsi" w:cstheme="minorHAnsi"/>
                <w:szCs w:val="22"/>
              </w:rPr>
              <w:t xml:space="preserve">water storage tanks. The primary fire water tank is dedicated to the fire protection system. The secondary fire water tank contains water for use by the fire protection system and the containment </w:t>
            </w:r>
            <w:r w:rsidRPr="00323DD7">
              <w:rPr>
                <w:rFonts w:asciiTheme="minorHAnsi" w:hAnsiTheme="minorHAnsi" w:cstheme="minorHAnsi"/>
                <w:szCs w:val="22"/>
              </w:rPr>
              <w:lastRenderedPageBreak/>
              <w:t>spray system.</w:t>
            </w:r>
            <w:r w:rsidR="00771939" w:rsidRPr="00323DD7">
              <w:rPr>
                <w:rFonts w:asciiTheme="minorHAnsi" w:hAnsiTheme="minorHAnsi" w:cstheme="minorHAnsi"/>
                <w:szCs w:val="22"/>
              </w:rPr>
              <w:t xml:space="preserve"> </w:t>
            </w:r>
            <w:r w:rsidRPr="00323DD7">
              <w:rPr>
                <w:rFonts w:asciiTheme="minorHAnsi" w:hAnsiTheme="minorHAnsi" w:cstheme="minorHAnsi"/>
                <w:szCs w:val="22"/>
              </w:rPr>
              <w:t xml:space="preserve">The fire water tanks are permanently connected to the fire pumps suction piping and are arranged so that the pumps can take suction from either or both tanks. Piping between the fire water sources and the fire pumps is in accordance with NFPA 20 </w:t>
            </w:r>
            <w:r w:rsidR="00310194" w:rsidRPr="00323DD7">
              <w:rPr>
                <w:rFonts w:asciiTheme="minorHAnsi" w:hAnsiTheme="minorHAnsi" w:cstheme="minorHAnsi"/>
                <w:szCs w:val="22"/>
              </w:rPr>
              <w:t>[1</w:t>
            </w:r>
            <w:r w:rsidR="00751F31">
              <w:rPr>
                <w:rFonts w:asciiTheme="minorHAnsi" w:hAnsiTheme="minorHAnsi" w:cstheme="minorHAnsi"/>
                <w:szCs w:val="22"/>
              </w:rPr>
              <w:t>3</w:t>
            </w:r>
            <w:r w:rsidR="00310194" w:rsidRPr="00323DD7">
              <w:rPr>
                <w:rFonts w:asciiTheme="minorHAnsi" w:hAnsiTheme="minorHAnsi" w:cstheme="minorHAnsi"/>
                <w:szCs w:val="22"/>
              </w:rPr>
              <w:t>]</w:t>
            </w:r>
            <w:r w:rsidRPr="00323DD7">
              <w:rPr>
                <w:rFonts w:asciiTheme="minorHAnsi" w:hAnsiTheme="minorHAnsi" w:cstheme="minorHAnsi"/>
                <w:szCs w:val="22"/>
              </w:rPr>
              <w:t>. A failure in one tank or its piping cannot cause both tanks to drain.</w:t>
            </w:r>
          </w:p>
          <w:p w14:paraId="11D5A2DB" w14:textId="77777777" w:rsidR="00C540E4" w:rsidRPr="00323DD7" w:rsidRDefault="00C540E4" w:rsidP="00C540E4">
            <w:pPr>
              <w:spacing w:after="0" w:line="240" w:lineRule="auto"/>
              <w:jc w:val="both"/>
            </w:pPr>
          </w:p>
          <w:p w14:paraId="07E7F1A4" w14:textId="10A7E123" w:rsidR="00C540E4" w:rsidRPr="00323DD7" w:rsidRDefault="00C540E4" w:rsidP="00C540E4">
            <w:pPr>
              <w:spacing w:after="0" w:line="240" w:lineRule="auto"/>
              <w:jc w:val="both"/>
              <w:rPr>
                <w:rFonts w:asciiTheme="minorHAnsi" w:hAnsiTheme="minorHAnsi" w:cstheme="minorHAnsi"/>
                <w:szCs w:val="22"/>
              </w:rPr>
            </w:pPr>
            <w:r w:rsidRPr="00323DD7">
              <w:rPr>
                <w:rFonts w:asciiTheme="minorHAnsi" w:hAnsiTheme="minorHAnsi" w:cstheme="minorHAnsi"/>
              </w:rPr>
              <w:t xml:space="preserve">These tanks are </w:t>
            </w:r>
            <w:r w:rsidR="00222A63" w:rsidRPr="00323DD7">
              <w:rPr>
                <w:rFonts w:asciiTheme="minorHAnsi" w:hAnsiTheme="minorHAnsi" w:cstheme="minorHAnsi"/>
              </w:rPr>
              <w:t>redundant,</w:t>
            </w:r>
            <w:r w:rsidRPr="00323DD7">
              <w:rPr>
                <w:rFonts w:asciiTheme="minorHAnsi" w:hAnsiTheme="minorHAnsi" w:cstheme="minorHAnsi"/>
              </w:rPr>
              <w:t xml:space="preserve"> and each can provide fire suppression water at a flow rate and pressure sufficient to satisfy the demand of any automatic sprinkler system plus </w:t>
            </w:r>
            <w:r w:rsidR="002D1841" w:rsidRPr="00323DD7">
              <w:rPr>
                <w:rFonts w:asciiTheme="minorHAnsi" w:hAnsiTheme="minorHAnsi" w:cstheme="minorHAnsi"/>
              </w:rPr>
              <w:t xml:space="preserve">500 </w:t>
            </w:r>
            <w:proofErr w:type="spellStart"/>
            <w:r w:rsidR="002D1841" w:rsidRPr="00323DD7">
              <w:rPr>
                <w:rFonts w:asciiTheme="minorHAnsi" w:hAnsiTheme="minorHAnsi" w:cstheme="minorHAnsi"/>
              </w:rPr>
              <w:t>gpm</w:t>
            </w:r>
            <w:proofErr w:type="spellEnd"/>
            <w:r w:rsidR="002D1841">
              <w:rPr>
                <w:rFonts w:asciiTheme="minorHAnsi" w:hAnsiTheme="minorHAnsi" w:cstheme="minorHAnsi"/>
              </w:rPr>
              <w:t xml:space="preserve"> (</w:t>
            </w:r>
            <w:r w:rsidR="002D1841" w:rsidRPr="00323DD7">
              <w:rPr>
                <w:rFonts w:asciiTheme="minorHAnsi" w:hAnsiTheme="minorHAnsi" w:cstheme="minorHAnsi"/>
              </w:rPr>
              <w:t>114 m</w:t>
            </w:r>
            <w:r w:rsidR="002D1841" w:rsidRPr="00D8654C">
              <w:rPr>
                <w:rFonts w:asciiTheme="minorHAnsi" w:hAnsiTheme="minorHAnsi" w:cstheme="minorHAnsi"/>
                <w:vertAlign w:val="superscript"/>
              </w:rPr>
              <w:t>3</w:t>
            </w:r>
            <w:r w:rsidR="002D1841" w:rsidRPr="00323DD7">
              <w:rPr>
                <w:rFonts w:asciiTheme="minorHAnsi" w:hAnsiTheme="minorHAnsi" w:cstheme="minorHAnsi"/>
              </w:rPr>
              <w:t>/</w:t>
            </w:r>
            <w:proofErr w:type="spellStart"/>
            <w:r w:rsidR="002D1841" w:rsidRPr="00323DD7">
              <w:rPr>
                <w:rFonts w:asciiTheme="minorHAnsi" w:hAnsiTheme="minorHAnsi" w:cstheme="minorHAnsi"/>
              </w:rPr>
              <w:t>hr</w:t>
            </w:r>
            <w:proofErr w:type="spellEnd"/>
            <w:r w:rsidR="002D1841">
              <w:rPr>
                <w:rFonts w:asciiTheme="minorHAnsi" w:hAnsiTheme="minorHAnsi" w:cstheme="minorHAnsi"/>
              </w:rPr>
              <w:t>)</w:t>
            </w:r>
            <w:r w:rsidRPr="00323DD7">
              <w:rPr>
                <w:rFonts w:asciiTheme="minorHAnsi" w:hAnsiTheme="minorHAnsi" w:cstheme="minorHAnsi"/>
              </w:rPr>
              <w:t xml:space="preserve"> for fire hoses, for a minimum of 2 hours, in accordance with NFPA 804 </w:t>
            </w:r>
            <w:r w:rsidR="00894C34" w:rsidRPr="00323DD7">
              <w:rPr>
                <w:rFonts w:asciiTheme="minorHAnsi" w:hAnsiTheme="minorHAnsi" w:cstheme="minorHAnsi"/>
              </w:rPr>
              <w:t>[1</w:t>
            </w:r>
            <w:r w:rsidR="00751F31">
              <w:rPr>
                <w:rFonts w:asciiTheme="minorHAnsi" w:hAnsiTheme="minorHAnsi" w:cstheme="minorHAnsi"/>
              </w:rPr>
              <w:t>3</w:t>
            </w:r>
            <w:r w:rsidR="00894C34" w:rsidRPr="00323DD7">
              <w:rPr>
                <w:rFonts w:asciiTheme="minorHAnsi" w:hAnsiTheme="minorHAnsi" w:cstheme="minorHAnsi"/>
              </w:rPr>
              <w:t>]</w:t>
            </w:r>
            <w:r w:rsidRPr="00323DD7">
              <w:rPr>
                <w:rFonts w:asciiTheme="minorHAnsi" w:hAnsiTheme="minorHAnsi" w:cstheme="minorHAnsi"/>
              </w:rPr>
              <w:t>.</w:t>
            </w:r>
          </w:p>
          <w:p w14:paraId="16462FEB" w14:textId="77777777" w:rsidR="00C540E4" w:rsidRPr="00323DD7" w:rsidRDefault="00C540E4" w:rsidP="00C540E4">
            <w:pPr>
              <w:spacing w:after="0" w:line="240" w:lineRule="auto"/>
              <w:jc w:val="both"/>
              <w:rPr>
                <w:rFonts w:asciiTheme="minorHAnsi" w:hAnsiTheme="minorHAnsi" w:cstheme="minorHAnsi"/>
                <w:szCs w:val="22"/>
              </w:rPr>
            </w:pPr>
          </w:p>
          <w:p w14:paraId="34FD10F6"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The tanks can be refilled within 8 hours, interconnected, and isolated.  </w:t>
            </w:r>
          </w:p>
          <w:p w14:paraId="5BBD77F1" w14:textId="77777777" w:rsidR="000A406D" w:rsidRPr="00323DD7" w:rsidRDefault="000A406D" w:rsidP="00C540E4">
            <w:pPr>
              <w:spacing w:after="0" w:line="240" w:lineRule="auto"/>
              <w:jc w:val="both"/>
              <w:rPr>
                <w:rFonts w:asciiTheme="minorHAnsi" w:hAnsiTheme="minorHAnsi" w:cstheme="minorHAnsi"/>
              </w:rPr>
            </w:pPr>
          </w:p>
          <w:p w14:paraId="43496FA5" w14:textId="46D7B047" w:rsidR="000A406D" w:rsidRPr="00323DD7" w:rsidRDefault="000A406D" w:rsidP="00C540E4">
            <w:pPr>
              <w:spacing w:after="0" w:line="240" w:lineRule="auto"/>
              <w:jc w:val="both"/>
              <w:rPr>
                <w:rFonts w:asciiTheme="minorHAnsi" w:hAnsiTheme="minorHAnsi" w:cstheme="minorHAnsi"/>
                <w:szCs w:val="22"/>
              </w:rPr>
            </w:pPr>
            <w:r w:rsidRPr="00323DD7">
              <w:rPr>
                <w:rFonts w:asciiTheme="minorHAnsi" w:hAnsiTheme="minorHAnsi" w:cstheme="minorHAnsi"/>
              </w:rPr>
              <w:t>The plant design does not have a dedicated connection for fire engines. However, there is a 150 DN (6-inch) drain line with a raised face flanged end that could potentially be used.</w:t>
            </w:r>
          </w:p>
        </w:tc>
      </w:tr>
      <w:tr w:rsidR="00C540E4" w:rsidRPr="00323DD7" w14:paraId="1E68274C" w14:textId="77777777" w:rsidTr="004A4AD7">
        <w:tc>
          <w:tcPr>
            <w:tcW w:w="1910" w:type="dxa"/>
          </w:tcPr>
          <w:p w14:paraId="6561594E" w14:textId="28AD3C22"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lastRenderedPageBreak/>
              <w:t xml:space="preserve">II.72. </w:t>
            </w:r>
          </w:p>
        </w:tc>
        <w:tc>
          <w:tcPr>
            <w:tcW w:w="5069" w:type="dxa"/>
          </w:tcPr>
          <w:p w14:paraId="2163D15B"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When a common water supply is provided for fire protection and the ultimate heat sink, the following conditions should also be satisfied: </w:t>
            </w:r>
          </w:p>
          <w:p w14:paraId="36841506"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(a) The necessary capacity for the water supply for the fire protection system should be a dedicated part of the total water inventory. </w:t>
            </w:r>
          </w:p>
          <w:p w14:paraId="62ABEDDC" w14:textId="0D63536C"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(b) Failure or operation of the fire protection system should not affect the water supply for the ultimate heat </w:t>
            </w:r>
            <w:r w:rsidRPr="00323DD7">
              <w:rPr>
                <w:rFonts w:asciiTheme="minorHAnsi" w:hAnsiTheme="minorHAnsi" w:cstheme="minorHAnsi"/>
              </w:rPr>
              <w:lastRenderedPageBreak/>
              <w:t>sink (or vice versa), including for combinations of events.</w:t>
            </w:r>
          </w:p>
        </w:tc>
        <w:tc>
          <w:tcPr>
            <w:tcW w:w="1286" w:type="dxa"/>
          </w:tcPr>
          <w:p w14:paraId="78D0F9AB" w14:textId="740C46EC" w:rsidR="00C540E4" w:rsidRPr="00323DD7" w:rsidRDefault="00CA3792" w:rsidP="00C540E4">
            <w:pPr>
              <w:spacing w:after="0" w:line="240" w:lineRule="auto"/>
              <w:jc w:val="center"/>
              <w:rPr>
                <w:rFonts w:asciiTheme="minorHAnsi" w:hAnsiTheme="minorHAnsi" w:cstheme="minorHAnsi"/>
              </w:rPr>
            </w:pPr>
            <w:r w:rsidRPr="00323DD7">
              <w:rPr>
                <w:rFonts w:asciiTheme="minorHAnsi" w:hAnsiTheme="minorHAnsi" w:cstheme="minorHAnsi"/>
              </w:rPr>
              <w:lastRenderedPageBreak/>
              <w:t>N/A</w:t>
            </w:r>
          </w:p>
        </w:tc>
        <w:tc>
          <w:tcPr>
            <w:tcW w:w="4685" w:type="dxa"/>
          </w:tcPr>
          <w:p w14:paraId="040712C8" w14:textId="21E6092E" w:rsidR="0018700C" w:rsidRPr="00CC1BFB" w:rsidRDefault="00D57D72" w:rsidP="00C540E4">
            <w:pPr>
              <w:spacing w:after="0" w:line="240" w:lineRule="auto"/>
              <w:jc w:val="both"/>
              <w:rPr>
                <w:rFonts w:asciiTheme="minorHAnsi" w:hAnsiTheme="minorHAnsi" w:cstheme="minorHAnsi"/>
              </w:rPr>
            </w:pPr>
            <w:r w:rsidRPr="00CC1BFB">
              <w:rPr>
                <w:rFonts w:asciiTheme="minorHAnsi" w:hAnsiTheme="minorHAnsi" w:cstheme="minorHAnsi"/>
              </w:rPr>
              <w:t xml:space="preserve">Common water supply </w:t>
            </w:r>
            <w:r w:rsidR="00C31E84" w:rsidRPr="00CC1BFB">
              <w:rPr>
                <w:rFonts w:asciiTheme="minorHAnsi" w:hAnsiTheme="minorHAnsi" w:cstheme="minorHAnsi"/>
              </w:rPr>
              <w:t xml:space="preserve">for fire protection and the ultimate heat sink </w:t>
            </w:r>
            <w:r w:rsidR="00136A01" w:rsidRPr="00CC1BFB">
              <w:rPr>
                <w:rFonts w:asciiTheme="minorHAnsi" w:hAnsiTheme="minorHAnsi" w:cstheme="minorHAnsi"/>
              </w:rPr>
              <w:t xml:space="preserve">is not </w:t>
            </w:r>
            <w:r w:rsidR="00EA1BE3" w:rsidRPr="00CC1BFB">
              <w:rPr>
                <w:rFonts w:asciiTheme="minorHAnsi" w:hAnsiTheme="minorHAnsi" w:cstheme="minorHAnsi"/>
              </w:rPr>
              <w:t xml:space="preserve">used in the AP1000 </w:t>
            </w:r>
            <w:r w:rsidR="0075280B">
              <w:rPr>
                <w:rFonts w:asciiTheme="minorHAnsi" w:hAnsiTheme="minorHAnsi" w:cstheme="minorHAnsi"/>
              </w:rPr>
              <w:t xml:space="preserve">plant </w:t>
            </w:r>
            <w:r w:rsidR="00EA1BE3" w:rsidRPr="00CC1BFB">
              <w:rPr>
                <w:rFonts w:asciiTheme="minorHAnsi" w:hAnsiTheme="minorHAnsi" w:cstheme="minorHAnsi"/>
              </w:rPr>
              <w:t xml:space="preserve">design. </w:t>
            </w:r>
          </w:p>
        </w:tc>
      </w:tr>
      <w:tr w:rsidR="00C540E4" w:rsidRPr="00323DD7" w14:paraId="799B4B01" w14:textId="77777777" w:rsidTr="004A4AD7">
        <w:tc>
          <w:tcPr>
            <w:tcW w:w="1910" w:type="dxa"/>
          </w:tcPr>
          <w:p w14:paraId="1CB861A2" w14:textId="71A5AFFE"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II.73. </w:t>
            </w:r>
          </w:p>
        </w:tc>
        <w:tc>
          <w:tcPr>
            <w:tcW w:w="5069" w:type="dxa"/>
          </w:tcPr>
          <w:p w14:paraId="68864137" w14:textId="2186198F"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Where appropriate, measures to prevent the blockage of the sprinklers or their nozzles by debris, biological fouling or corrosion products should be implemented (e.g. chemical treatment, additional filtration).</w:t>
            </w:r>
          </w:p>
        </w:tc>
        <w:tc>
          <w:tcPr>
            <w:tcW w:w="1286" w:type="dxa"/>
          </w:tcPr>
          <w:p w14:paraId="0180D21F" w14:textId="7BB60D21"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46099B65" w14:textId="107779AF" w:rsidR="00C540E4" w:rsidRPr="00323DD7" w:rsidRDefault="00C540E4" w:rsidP="00C540E4">
            <w:pPr>
              <w:spacing w:after="0" w:line="240" w:lineRule="auto"/>
              <w:jc w:val="both"/>
              <w:rPr>
                <w:rFonts w:asciiTheme="minorHAnsi" w:hAnsiTheme="minorHAnsi" w:cstheme="minorHAnsi"/>
                <w:color w:val="000000" w:themeColor="text1"/>
              </w:rPr>
            </w:pPr>
            <w:r w:rsidRPr="00323DD7">
              <w:rPr>
                <w:rFonts w:asciiTheme="minorHAnsi" w:hAnsiTheme="minorHAnsi" w:cstheme="minorHAnsi"/>
                <w:color w:val="000000" w:themeColor="text1"/>
              </w:rPr>
              <w:t>The source of fire water is the raw water system, which provides chemical treatment and filtration to remove sediment and debris before water is delivered to the fire water storage tanks.</w:t>
            </w:r>
          </w:p>
        </w:tc>
      </w:tr>
      <w:tr w:rsidR="00C540E4" w:rsidRPr="00323DD7" w14:paraId="576364D6" w14:textId="77777777" w:rsidTr="004A4AD7">
        <w:tc>
          <w:tcPr>
            <w:tcW w:w="1910" w:type="dxa"/>
          </w:tcPr>
          <w:p w14:paraId="55995E72" w14:textId="36831CDD"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II.74. </w:t>
            </w:r>
          </w:p>
        </w:tc>
        <w:tc>
          <w:tcPr>
            <w:tcW w:w="5069" w:type="dxa"/>
          </w:tcPr>
          <w:p w14:paraId="77C929A1" w14:textId="6B78A32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Provision should be made for the inspection of water supply equipment such as filters, end connections, sprinkler heads and spray nozzles. Water flows should be regularly tested by discharge to provide confidence in the continued ability of the system to perform its intended functions throughout the lifetime of the plant. Precautions should be taken to prevent water damage to electrical equipment during testing.</w:t>
            </w:r>
          </w:p>
        </w:tc>
        <w:tc>
          <w:tcPr>
            <w:tcW w:w="1286" w:type="dxa"/>
          </w:tcPr>
          <w:p w14:paraId="7B4F0D1B" w14:textId="03CE6DF4"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OR</w:t>
            </w:r>
          </w:p>
        </w:tc>
        <w:tc>
          <w:tcPr>
            <w:tcW w:w="4685" w:type="dxa"/>
          </w:tcPr>
          <w:p w14:paraId="22B6BC52" w14:textId="2FB1F8BE" w:rsidR="00C540E4" w:rsidRPr="00CC1BFB" w:rsidRDefault="00C540E4" w:rsidP="00C540E4">
            <w:pPr>
              <w:spacing w:after="0" w:line="240" w:lineRule="auto"/>
              <w:jc w:val="both"/>
              <w:rPr>
                <w:rFonts w:asciiTheme="minorHAnsi" w:hAnsiTheme="minorHAnsi" w:cstheme="minorHAnsi"/>
              </w:rPr>
            </w:pPr>
            <w:r w:rsidRPr="00CC1BFB">
              <w:rPr>
                <w:rFonts w:asciiTheme="minorHAnsi" w:hAnsiTheme="minorHAnsi" w:cstheme="minorHAnsi"/>
              </w:rPr>
              <w:t xml:space="preserve">The Owner shall be responsible for testing and inspection during plant operation. </w:t>
            </w:r>
          </w:p>
        </w:tc>
      </w:tr>
      <w:tr w:rsidR="00C540E4" w:rsidRPr="00323DD7" w14:paraId="514CE69A" w14:textId="77777777" w:rsidTr="000C41A1">
        <w:tc>
          <w:tcPr>
            <w:tcW w:w="12950" w:type="dxa"/>
            <w:gridSpan w:val="4"/>
          </w:tcPr>
          <w:p w14:paraId="1C931302" w14:textId="38994D91" w:rsidR="00C540E4" w:rsidRPr="005A46CA" w:rsidRDefault="00C540E4" w:rsidP="00C540E4">
            <w:pPr>
              <w:spacing w:after="0" w:line="240" w:lineRule="auto"/>
              <w:jc w:val="center"/>
              <w:rPr>
                <w:rFonts w:asciiTheme="minorHAnsi" w:hAnsiTheme="minorHAnsi" w:cstheme="minorHAnsi"/>
                <w:b/>
                <w:bCs/>
              </w:rPr>
            </w:pPr>
            <w:r w:rsidRPr="005A46CA">
              <w:rPr>
                <w:rFonts w:asciiTheme="minorHAnsi" w:hAnsiTheme="minorHAnsi" w:cstheme="minorHAnsi"/>
                <w:b/>
                <w:bCs/>
              </w:rPr>
              <w:t>GASEOUS EXTINGUISHING SYSTEMS</w:t>
            </w:r>
          </w:p>
        </w:tc>
      </w:tr>
      <w:tr w:rsidR="00C540E4" w:rsidRPr="00323DD7" w14:paraId="317E18E5" w14:textId="77777777" w:rsidTr="004A4AD7">
        <w:tc>
          <w:tcPr>
            <w:tcW w:w="1910" w:type="dxa"/>
          </w:tcPr>
          <w:p w14:paraId="0E37889A" w14:textId="60E62061"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II.75. </w:t>
            </w:r>
          </w:p>
        </w:tc>
        <w:tc>
          <w:tcPr>
            <w:tcW w:w="5069" w:type="dxa"/>
          </w:tcPr>
          <w:p w14:paraId="03802995" w14:textId="30755218"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Gaseous fire extinguishing systems consist of a gaseous fire suppression agent, a source of compressed gas propellant, an associated distribution network, discharge nozzles and provisions for detection and/or actuation. The systems can be either manually operated at the location of the hazard, or remotely or automatically actuated by a detection system.</w:t>
            </w:r>
          </w:p>
        </w:tc>
        <w:tc>
          <w:tcPr>
            <w:tcW w:w="1286" w:type="dxa"/>
          </w:tcPr>
          <w:p w14:paraId="66C7DDFE" w14:textId="4967F855"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NR</w:t>
            </w:r>
          </w:p>
        </w:tc>
        <w:tc>
          <w:tcPr>
            <w:tcW w:w="4685" w:type="dxa"/>
          </w:tcPr>
          <w:p w14:paraId="1C9C4134" w14:textId="60CCA846" w:rsidR="00C540E4" w:rsidRPr="00323DD7" w:rsidRDefault="00C540E4" w:rsidP="00C540E4">
            <w:pPr>
              <w:spacing w:after="0" w:line="240" w:lineRule="auto"/>
              <w:rPr>
                <w:rFonts w:asciiTheme="minorHAnsi" w:hAnsiTheme="minorHAnsi" w:cstheme="minorHAnsi"/>
              </w:rPr>
            </w:pPr>
            <w:r w:rsidRPr="00323DD7">
              <w:rPr>
                <w:rFonts w:asciiTheme="minorHAnsi" w:hAnsiTheme="minorHAnsi" w:cstheme="minorHAnsi"/>
              </w:rPr>
              <w:t>This is a statement not a requirement.</w:t>
            </w:r>
          </w:p>
        </w:tc>
      </w:tr>
      <w:tr w:rsidR="00C540E4" w:rsidRPr="00323DD7" w14:paraId="6DE9B31D" w14:textId="77777777" w:rsidTr="004A4AD7">
        <w:tc>
          <w:tcPr>
            <w:tcW w:w="1910" w:type="dxa"/>
          </w:tcPr>
          <w:p w14:paraId="4D8DDB16" w14:textId="010E590B"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II.76. </w:t>
            </w:r>
          </w:p>
        </w:tc>
        <w:tc>
          <w:tcPr>
            <w:tcW w:w="5069" w:type="dxa"/>
          </w:tcPr>
          <w:p w14:paraId="561AC949" w14:textId="7DD4BDC1"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Gaseous extinguishing agents are usually termed clean agents as they leave no residue after deployment. Since they are also non</w:t>
            </w:r>
            <w:r w:rsidRPr="00323DD7">
              <w:rPr>
                <w:rFonts w:asciiTheme="minorHAnsi" w:hAnsiTheme="minorHAnsi" w:cstheme="minorHAnsi"/>
              </w:rPr>
              <w:noBreakHyphen/>
              <w:t xml:space="preserve">conductive, their characteristics make them suitable for protecting electrical equipment. Several types of gaseous extinguishing system are available, and more are under development. The advantages of clean agent systems are offset by the need for the concentration of the agent to be maintained, the complexity of the systems, </w:t>
            </w:r>
            <w:r w:rsidRPr="00323DD7">
              <w:rPr>
                <w:rFonts w:asciiTheme="minorHAnsi" w:hAnsiTheme="minorHAnsi" w:cstheme="minorHAnsi"/>
              </w:rPr>
              <w:lastRenderedPageBreak/>
              <w:t>their inability to provide cooling and the single use nature of their operation.</w:t>
            </w:r>
          </w:p>
        </w:tc>
        <w:tc>
          <w:tcPr>
            <w:tcW w:w="1286" w:type="dxa"/>
          </w:tcPr>
          <w:p w14:paraId="5CA8DDBE" w14:textId="34AEBE3B"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lastRenderedPageBreak/>
              <w:t>NR</w:t>
            </w:r>
          </w:p>
        </w:tc>
        <w:tc>
          <w:tcPr>
            <w:tcW w:w="4685" w:type="dxa"/>
          </w:tcPr>
          <w:p w14:paraId="554FB543" w14:textId="5515E58E" w:rsidR="00C540E4" w:rsidRPr="00323DD7" w:rsidRDefault="00C540E4" w:rsidP="00C540E4">
            <w:pPr>
              <w:spacing w:after="0" w:line="240" w:lineRule="auto"/>
              <w:rPr>
                <w:rFonts w:asciiTheme="minorHAnsi" w:hAnsiTheme="minorHAnsi" w:cstheme="minorHAnsi"/>
              </w:rPr>
            </w:pPr>
            <w:r w:rsidRPr="00323DD7">
              <w:rPr>
                <w:rFonts w:asciiTheme="minorHAnsi" w:hAnsiTheme="minorHAnsi" w:cstheme="minorHAnsi"/>
              </w:rPr>
              <w:t>This is a statement not a requirement.</w:t>
            </w:r>
          </w:p>
        </w:tc>
      </w:tr>
      <w:tr w:rsidR="00C540E4" w:rsidRPr="00323DD7" w14:paraId="41884530" w14:textId="77777777" w:rsidTr="004A4AD7">
        <w:tc>
          <w:tcPr>
            <w:tcW w:w="1910" w:type="dxa"/>
          </w:tcPr>
          <w:p w14:paraId="39894F54" w14:textId="21FCD0EB"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II.77. </w:t>
            </w:r>
          </w:p>
        </w:tc>
        <w:tc>
          <w:tcPr>
            <w:tcW w:w="5069" w:type="dxa"/>
          </w:tcPr>
          <w:p w14:paraId="63B523A7" w14:textId="35652C32"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Carbon dioxide systems, or any other gaseous systems with the potential for causing a hazard to personnel, should never be used to protect areas that are normally occupied.</w:t>
            </w:r>
          </w:p>
        </w:tc>
        <w:tc>
          <w:tcPr>
            <w:tcW w:w="1286" w:type="dxa"/>
          </w:tcPr>
          <w:p w14:paraId="3725AB37" w14:textId="66E2AA14"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N/A</w:t>
            </w:r>
          </w:p>
        </w:tc>
        <w:tc>
          <w:tcPr>
            <w:tcW w:w="4685" w:type="dxa"/>
          </w:tcPr>
          <w:p w14:paraId="3B2625E3" w14:textId="014A1C03" w:rsidR="00C540E4" w:rsidRPr="005A46CA" w:rsidRDefault="00C540E4" w:rsidP="00C540E4">
            <w:pPr>
              <w:spacing w:after="0" w:line="240" w:lineRule="auto"/>
              <w:jc w:val="both"/>
              <w:rPr>
                <w:rFonts w:asciiTheme="minorHAnsi" w:hAnsiTheme="minorHAnsi" w:cstheme="minorHAnsi"/>
              </w:rPr>
            </w:pPr>
            <w:r w:rsidRPr="005A46CA">
              <w:rPr>
                <w:rFonts w:asciiTheme="minorHAnsi" w:hAnsiTheme="minorHAnsi" w:cstheme="minorHAnsi"/>
              </w:rPr>
              <w:t>No fixed gas suppression systems are used in the AP1000 plant design due to life safety considerations.</w:t>
            </w:r>
          </w:p>
        </w:tc>
      </w:tr>
      <w:tr w:rsidR="00C540E4" w:rsidRPr="00323DD7" w14:paraId="29E43FB8" w14:textId="77777777" w:rsidTr="004A4AD7">
        <w:tc>
          <w:tcPr>
            <w:tcW w:w="1910" w:type="dxa"/>
          </w:tcPr>
          <w:p w14:paraId="23D32678" w14:textId="5E8540A3"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II.78. </w:t>
            </w:r>
          </w:p>
        </w:tc>
        <w:tc>
          <w:tcPr>
            <w:tcW w:w="5069" w:type="dxa"/>
          </w:tcPr>
          <w:p w14:paraId="76778FE0" w14:textId="18309B2A"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There are generally two methods of providing protection with gaseous extinguishing agents: local application, where the agent is discharged towards the hazard or a particular piece of equipment; and total flooding, where the agent is discharged into a fire compartment or into enclosed equipment such as switchgear. Some extinguishing agents are unsuitable for local application.</w:t>
            </w:r>
          </w:p>
        </w:tc>
        <w:tc>
          <w:tcPr>
            <w:tcW w:w="1286" w:type="dxa"/>
          </w:tcPr>
          <w:p w14:paraId="63D76CC0" w14:textId="0BDEBC9F"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NR</w:t>
            </w:r>
          </w:p>
        </w:tc>
        <w:tc>
          <w:tcPr>
            <w:tcW w:w="4685" w:type="dxa"/>
          </w:tcPr>
          <w:p w14:paraId="5A73DCA3" w14:textId="478B1E47" w:rsidR="00C540E4" w:rsidRPr="00323DD7" w:rsidRDefault="00C540E4" w:rsidP="00C540E4">
            <w:pPr>
              <w:spacing w:after="0" w:line="240" w:lineRule="auto"/>
              <w:rPr>
                <w:rFonts w:asciiTheme="minorHAnsi" w:hAnsiTheme="minorHAnsi" w:cstheme="minorHAnsi"/>
              </w:rPr>
            </w:pPr>
            <w:r w:rsidRPr="00323DD7">
              <w:rPr>
                <w:rFonts w:asciiTheme="minorHAnsi" w:hAnsiTheme="minorHAnsi" w:cstheme="minorHAnsi"/>
              </w:rPr>
              <w:t>This is a statement not a requirement.</w:t>
            </w:r>
          </w:p>
        </w:tc>
      </w:tr>
      <w:tr w:rsidR="00C540E4" w:rsidRPr="00323DD7" w14:paraId="4823AC27" w14:textId="77777777" w:rsidTr="004A4AD7">
        <w:tc>
          <w:tcPr>
            <w:tcW w:w="1910" w:type="dxa"/>
          </w:tcPr>
          <w:p w14:paraId="346D3BE7" w14:textId="36A35468"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II.79. </w:t>
            </w:r>
          </w:p>
        </w:tc>
        <w:tc>
          <w:tcPr>
            <w:tcW w:w="5069" w:type="dxa"/>
          </w:tcPr>
          <w:p w14:paraId="57DF512F"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Considerations for gaseous fire extinguishing systems are as follows: </w:t>
            </w:r>
          </w:p>
          <w:p w14:paraId="310F1390"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(a) In determining the need for gaseous extinguishing systems, consideration should be given to the type of fire, possible chemical reactions with other materials, the effects on charcoal filters, and the toxic and corrosive characteristics of the products of thermal decomposition and of the agents themselves. </w:t>
            </w:r>
          </w:p>
          <w:p w14:paraId="6A312A5F"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(b) Gaseous fire extinguishing systems should not be used where cooling is needed, for example to extinguish firmly established fires, such as those in areas containing a high fire load of electrical cable material. When gaseous agents are used, consideration should be given to the possibility of re</w:t>
            </w:r>
            <w:r w:rsidRPr="00323DD7">
              <w:rPr>
                <w:rFonts w:asciiTheme="minorHAnsi" w:hAnsiTheme="minorHAnsi" w:cstheme="minorHAnsi"/>
              </w:rPr>
              <w:noBreakHyphen/>
              <w:t xml:space="preserve">ignition if the concentration of extinguishing medium falls below the minimum necessary level before any residual combustible material has cooled sufficiently. </w:t>
            </w:r>
          </w:p>
          <w:p w14:paraId="613C3F16" w14:textId="32D32B4E"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lastRenderedPageBreak/>
              <w:t xml:space="preserve">(c) The total quantity of any gaseous extinguishing agent should be sufficient to extinguish the fire. This is usually accomplished (except for halogenated agents) by means of oxygen dilution. In determining the quantity of agent necessary, account should be taken of the </w:t>
            </w:r>
            <w:proofErr w:type="spellStart"/>
            <w:r w:rsidRPr="00323DD7">
              <w:rPr>
                <w:rFonts w:asciiTheme="minorHAnsi" w:hAnsiTheme="minorHAnsi" w:cstheme="minorHAnsi"/>
              </w:rPr>
              <w:t>leaktightness</w:t>
            </w:r>
            <w:proofErr w:type="spellEnd"/>
            <w:r w:rsidRPr="00323DD7">
              <w:rPr>
                <w:rFonts w:asciiTheme="minorHAnsi" w:hAnsiTheme="minorHAnsi" w:cstheme="minorHAnsi"/>
              </w:rPr>
              <w:t xml:space="preserve"> of the enclosure, the necessary extinguishing concentration for the hazard, the rate of application and the period for which the design concentration is to be maintained. </w:t>
            </w:r>
          </w:p>
          <w:p w14:paraId="5A7F3044"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(d) To avoid overpressures that would result in structural damage or damage to equipment, the structural effects of the buildup of pressure within protected enclosures resulting from the discharge of gaseous extinguishing agents should be evaluated, and provision should be made for safe venting where necessary. Caution is necessary in selecting venting arrangements so as not to transfer the overpressure or environmental conditions into the relieving area.</w:t>
            </w:r>
          </w:p>
          <w:p w14:paraId="5D9FE063" w14:textId="150D7B5D"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(e) Consideration should be given to the potential for damage due to thermal shock when gaseous extinguishing systems are discharged directly onto equipment important to safety. This could occur during local manual applications and during automatic discharges into electrical cabinets. The design should ensure that nozzles are located to avoid fanning the flames of the fire on the initial discharge of the system.</w:t>
            </w:r>
          </w:p>
        </w:tc>
        <w:tc>
          <w:tcPr>
            <w:tcW w:w="1286" w:type="dxa"/>
          </w:tcPr>
          <w:p w14:paraId="59701D24" w14:textId="69C478DB"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lastRenderedPageBreak/>
              <w:t>N/A</w:t>
            </w:r>
          </w:p>
        </w:tc>
        <w:tc>
          <w:tcPr>
            <w:tcW w:w="4685" w:type="dxa"/>
          </w:tcPr>
          <w:p w14:paraId="3D1ACC7D" w14:textId="4FE04F89"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No fixed gas suppression systems are used in the AP1000 plant design due to life safety considerations.</w:t>
            </w:r>
          </w:p>
        </w:tc>
      </w:tr>
      <w:tr w:rsidR="00C540E4" w:rsidRPr="00323DD7" w14:paraId="5AE8479E" w14:textId="77777777" w:rsidTr="004A4AD7">
        <w:tc>
          <w:tcPr>
            <w:tcW w:w="1910" w:type="dxa"/>
          </w:tcPr>
          <w:p w14:paraId="1B903EB8" w14:textId="023E5214"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II.80. </w:t>
            </w:r>
          </w:p>
        </w:tc>
        <w:tc>
          <w:tcPr>
            <w:tcW w:w="5069" w:type="dxa"/>
          </w:tcPr>
          <w:p w14:paraId="7B3A4A37"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Suitable precautions should be taken to protect persons who enter a location where the atmosphere might have become hazardous owing to the inadvertent leakage or discharge of carbon dioxide or </w:t>
            </w:r>
            <w:r w:rsidRPr="00323DD7">
              <w:rPr>
                <w:rFonts w:asciiTheme="minorHAnsi" w:hAnsiTheme="minorHAnsi" w:cstheme="minorHAnsi"/>
              </w:rPr>
              <w:lastRenderedPageBreak/>
              <w:t xml:space="preserve">any other hazardous gas from an extinguishing system. Such precautions include the following: </w:t>
            </w:r>
          </w:p>
          <w:p w14:paraId="163D95A8"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(a) Precautions to prevent leakage of carbon dioxide or any other hazardous extinguishing gas in dangerous concentrations to adjacent areas that might be occupied by personnel; </w:t>
            </w:r>
          </w:p>
          <w:p w14:paraId="2E4FD77B"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(b) Provision of devices to prevent automatic discharge of the system while personnel are, or could be, within the protected space; </w:t>
            </w:r>
          </w:p>
          <w:p w14:paraId="4D62EDD9"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(c) Provision for manual operation of the system from outside the protected space; </w:t>
            </w:r>
          </w:p>
          <w:p w14:paraId="56CA612E"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(d) Provision of a continuous alarm following the discharge of a gas within the entrances to protected enclosures until the atmosphere has been returned to normal; </w:t>
            </w:r>
          </w:p>
          <w:p w14:paraId="4D587E25"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(e) Continued operation of the fire detection and alarm system until the atmosphere has been returned to normal (this can help to avoid premature re</w:t>
            </w:r>
            <w:r w:rsidRPr="00323DD7">
              <w:rPr>
                <w:rFonts w:asciiTheme="minorHAnsi" w:hAnsiTheme="minorHAnsi" w:cstheme="minorHAnsi"/>
              </w:rPr>
              <w:noBreakHyphen/>
              <w:t xml:space="preserve">entry with the fire still ignited and can protect personnel from toxic gases); </w:t>
            </w:r>
          </w:p>
          <w:p w14:paraId="7E990F37" w14:textId="77777777" w:rsidR="00C540E4"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(f) Means to ventilate protected enclosures after the discharge of the gaseous extinguishing system. Forced ventilation is often necessary to ensure that an atmosphere hazardous to personnel is dissipated and not moved to other areas.</w:t>
            </w:r>
          </w:p>
          <w:p w14:paraId="07C2D790" w14:textId="2CFEFDB9" w:rsidR="00420887" w:rsidRPr="00323DD7" w:rsidRDefault="00420887" w:rsidP="00C540E4">
            <w:pPr>
              <w:spacing w:after="0" w:line="240" w:lineRule="auto"/>
              <w:jc w:val="both"/>
              <w:rPr>
                <w:rFonts w:asciiTheme="minorHAnsi" w:hAnsiTheme="minorHAnsi" w:cstheme="minorHAnsi"/>
              </w:rPr>
            </w:pPr>
          </w:p>
        </w:tc>
        <w:tc>
          <w:tcPr>
            <w:tcW w:w="1286" w:type="dxa"/>
          </w:tcPr>
          <w:p w14:paraId="58D46410" w14:textId="0BC40EED"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lastRenderedPageBreak/>
              <w:t>N/A</w:t>
            </w:r>
          </w:p>
        </w:tc>
        <w:tc>
          <w:tcPr>
            <w:tcW w:w="4685" w:type="dxa"/>
          </w:tcPr>
          <w:p w14:paraId="670F8EDB" w14:textId="4B77A025" w:rsidR="00420887"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No fixed gas suppression systems are used in the AP1000 plant design due to life safety considerations.</w:t>
            </w:r>
          </w:p>
        </w:tc>
      </w:tr>
      <w:tr w:rsidR="00C540E4" w:rsidRPr="00323DD7" w14:paraId="2A82FED0" w14:textId="77777777" w:rsidTr="004A4AD7">
        <w:tc>
          <w:tcPr>
            <w:tcW w:w="1910" w:type="dxa"/>
          </w:tcPr>
          <w:p w14:paraId="68E319AB" w14:textId="4CC1DAC7"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II.81. </w:t>
            </w:r>
          </w:p>
        </w:tc>
        <w:tc>
          <w:tcPr>
            <w:tcW w:w="5069" w:type="dxa"/>
          </w:tcPr>
          <w:p w14:paraId="6B5C9806" w14:textId="2E86C7CA"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Total flooding applications rely on a rapid and even distribution of gas throughout the space that is flooded. This is usually achieved within 10–30 seconds of actuation by the use of special nozzles and a system designed to proprietary specifications. Rapid </w:t>
            </w:r>
            <w:r w:rsidRPr="00323DD7">
              <w:rPr>
                <w:rFonts w:asciiTheme="minorHAnsi" w:hAnsiTheme="minorHAnsi" w:cstheme="minorHAnsi"/>
              </w:rPr>
              <w:lastRenderedPageBreak/>
              <w:t>distribution of gas is particularly important when the gaseous agent is heavier than air, in order to minimize the stratification of gas within the space and its potentially more rapid leakage.</w:t>
            </w:r>
          </w:p>
        </w:tc>
        <w:tc>
          <w:tcPr>
            <w:tcW w:w="1286" w:type="dxa"/>
          </w:tcPr>
          <w:p w14:paraId="5A411564" w14:textId="03C2BD81"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lastRenderedPageBreak/>
              <w:t>NR</w:t>
            </w:r>
          </w:p>
        </w:tc>
        <w:tc>
          <w:tcPr>
            <w:tcW w:w="4685" w:type="dxa"/>
          </w:tcPr>
          <w:p w14:paraId="0DDE76DF" w14:textId="0DF9CA53" w:rsidR="00C540E4" w:rsidRPr="00323DD7" w:rsidRDefault="00C540E4" w:rsidP="00C540E4">
            <w:pPr>
              <w:spacing w:after="0" w:line="240" w:lineRule="auto"/>
              <w:rPr>
                <w:rFonts w:asciiTheme="minorHAnsi" w:hAnsiTheme="minorHAnsi" w:cstheme="minorHAnsi"/>
              </w:rPr>
            </w:pPr>
            <w:r w:rsidRPr="00323DD7">
              <w:rPr>
                <w:rFonts w:asciiTheme="minorHAnsi" w:hAnsiTheme="minorHAnsi" w:cstheme="minorHAnsi"/>
              </w:rPr>
              <w:t>This is a statement not a requirement.</w:t>
            </w:r>
          </w:p>
        </w:tc>
      </w:tr>
      <w:tr w:rsidR="00C540E4" w:rsidRPr="00323DD7" w14:paraId="08639AD5" w14:textId="77777777" w:rsidTr="000C41A1">
        <w:tc>
          <w:tcPr>
            <w:tcW w:w="12950" w:type="dxa"/>
            <w:gridSpan w:val="4"/>
          </w:tcPr>
          <w:p w14:paraId="5C74D030" w14:textId="2607BEDB" w:rsidR="00C540E4" w:rsidRPr="00E207E9" w:rsidRDefault="00C540E4" w:rsidP="00C540E4">
            <w:pPr>
              <w:spacing w:after="0" w:line="240" w:lineRule="auto"/>
              <w:jc w:val="center"/>
              <w:rPr>
                <w:rFonts w:asciiTheme="minorHAnsi" w:hAnsiTheme="minorHAnsi" w:cstheme="minorHAnsi"/>
                <w:b/>
                <w:bCs/>
              </w:rPr>
            </w:pPr>
            <w:r w:rsidRPr="00E207E9">
              <w:rPr>
                <w:rFonts w:asciiTheme="minorHAnsi" w:hAnsiTheme="minorHAnsi" w:cstheme="minorHAnsi"/>
                <w:b/>
                <w:bCs/>
              </w:rPr>
              <w:t>DRY POWDER AND CHEMICAL EXTINGUISHING SYSTEMS</w:t>
            </w:r>
          </w:p>
        </w:tc>
      </w:tr>
      <w:tr w:rsidR="00703EDC" w:rsidRPr="00323DD7" w14:paraId="14BDB231" w14:textId="77777777" w:rsidTr="004A4AD7">
        <w:tc>
          <w:tcPr>
            <w:tcW w:w="1910" w:type="dxa"/>
          </w:tcPr>
          <w:p w14:paraId="7037853D" w14:textId="66FC6BCD" w:rsidR="00703EDC" w:rsidRPr="00323DD7" w:rsidRDefault="00703EDC" w:rsidP="00703EDC">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II.82. </w:t>
            </w:r>
          </w:p>
        </w:tc>
        <w:tc>
          <w:tcPr>
            <w:tcW w:w="5069" w:type="dxa"/>
          </w:tcPr>
          <w:p w14:paraId="1CFF6747" w14:textId="6627AC9C" w:rsidR="00703EDC" w:rsidRPr="00323DD7" w:rsidRDefault="00703EDC" w:rsidP="00703EDC">
            <w:pPr>
              <w:spacing w:after="0" w:line="240" w:lineRule="auto"/>
              <w:jc w:val="both"/>
              <w:rPr>
                <w:rFonts w:asciiTheme="minorHAnsi" w:hAnsiTheme="minorHAnsi" w:cstheme="minorHAnsi"/>
              </w:rPr>
            </w:pPr>
            <w:r w:rsidRPr="00323DD7">
              <w:rPr>
                <w:rFonts w:asciiTheme="minorHAnsi" w:hAnsiTheme="minorHAnsi" w:cstheme="minorHAnsi"/>
              </w:rPr>
              <w:t>Dry powder and chemical fire suppression systems consist of a stored quantity of powder or chemical suppression agent, a source of compressed gas propellant, an associated distribution network, discharge nozzles and provisions for detection and/or actuation. The systems can be either manually operated at the location of the hazard, or remotely or automatically actuated by a detection system. These systems are usually used to protect against flammable liquid fires and certain fires involving electrical equipment. These extinguishing agents should not be used on sensitive electrical equipment since they generally leave a corrosive residue.</w:t>
            </w:r>
          </w:p>
        </w:tc>
        <w:tc>
          <w:tcPr>
            <w:tcW w:w="1286" w:type="dxa"/>
          </w:tcPr>
          <w:p w14:paraId="0D29DAD9" w14:textId="4C4004F4" w:rsidR="00703EDC" w:rsidRPr="00323DD7" w:rsidRDefault="002F3570" w:rsidP="00703EDC">
            <w:pPr>
              <w:spacing w:after="0" w:line="240" w:lineRule="auto"/>
              <w:jc w:val="center"/>
              <w:rPr>
                <w:rFonts w:asciiTheme="minorHAnsi" w:hAnsiTheme="minorHAnsi" w:cstheme="minorHAnsi"/>
              </w:rPr>
            </w:pPr>
            <w:r>
              <w:rPr>
                <w:rFonts w:asciiTheme="minorHAnsi" w:hAnsiTheme="minorHAnsi" w:cstheme="minorHAnsi"/>
              </w:rPr>
              <w:t>COM</w:t>
            </w:r>
          </w:p>
        </w:tc>
        <w:tc>
          <w:tcPr>
            <w:tcW w:w="4685" w:type="dxa"/>
          </w:tcPr>
          <w:p w14:paraId="19BD7852" w14:textId="5B4AC2C3" w:rsidR="00703EDC" w:rsidRPr="00E207E9" w:rsidRDefault="00E57D16" w:rsidP="002F3570">
            <w:pPr>
              <w:spacing w:after="0" w:line="240" w:lineRule="auto"/>
              <w:jc w:val="both"/>
              <w:rPr>
                <w:rFonts w:asciiTheme="minorHAnsi" w:hAnsiTheme="minorHAnsi" w:cstheme="minorHAnsi"/>
              </w:rPr>
            </w:pPr>
            <w:r>
              <w:rPr>
                <w:rFonts w:asciiTheme="minorHAnsi" w:hAnsiTheme="minorHAnsi" w:cstheme="minorHAnsi"/>
              </w:rPr>
              <w:t xml:space="preserve">Chemical extinguishing systems are not used </w:t>
            </w:r>
            <w:r w:rsidR="002F3570">
              <w:rPr>
                <w:rFonts w:asciiTheme="minorHAnsi" w:hAnsiTheme="minorHAnsi" w:cstheme="minorHAnsi"/>
              </w:rPr>
              <w:t xml:space="preserve">on </w:t>
            </w:r>
            <w:r w:rsidR="002F3570" w:rsidRPr="00323DD7">
              <w:rPr>
                <w:rFonts w:asciiTheme="minorHAnsi" w:hAnsiTheme="minorHAnsi" w:cstheme="minorHAnsi"/>
              </w:rPr>
              <w:t>sensitive</w:t>
            </w:r>
            <w:r w:rsidR="0058696D" w:rsidRPr="00323DD7">
              <w:rPr>
                <w:rFonts w:asciiTheme="minorHAnsi" w:hAnsiTheme="minorHAnsi" w:cstheme="minorHAnsi"/>
              </w:rPr>
              <w:t xml:space="preserve"> electrical equipment</w:t>
            </w:r>
            <w:r w:rsidR="0058696D">
              <w:rPr>
                <w:rFonts w:asciiTheme="minorHAnsi" w:hAnsiTheme="minorHAnsi" w:cstheme="minorHAnsi"/>
              </w:rPr>
              <w:t xml:space="preserve">. </w:t>
            </w:r>
          </w:p>
        </w:tc>
      </w:tr>
      <w:tr w:rsidR="00C540E4" w:rsidRPr="00323DD7" w14:paraId="2CE5F6D8" w14:textId="77777777" w:rsidTr="004A4AD7">
        <w:tc>
          <w:tcPr>
            <w:tcW w:w="1910" w:type="dxa"/>
          </w:tcPr>
          <w:p w14:paraId="4C69B174" w14:textId="74153E87"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II.83. </w:t>
            </w:r>
          </w:p>
        </w:tc>
        <w:tc>
          <w:tcPr>
            <w:tcW w:w="5069" w:type="dxa"/>
          </w:tcPr>
          <w:p w14:paraId="0DC99D10" w14:textId="6CE13C4E"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The type of powder or chemical agent selected should be compatible with the combustible material and/or the hazard. Special powders should be used to fight metal fires.</w:t>
            </w:r>
          </w:p>
        </w:tc>
        <w:tc>
          <w:tcPr>
            <w:tcW w:w="1286" w:type="dxa"/>
          </w:tcPr>
          <w:p w14:paraId="0A9B3433" w14:textId="18B6E745" w:rsidR="00C540E4" w:rsidRPr="00323DD7" w:rsidRDefault="006339FD"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7F2E43A4" w14:textId="0F396734" w:rsidR="00C540E4" w:rsidRPr="00E207E9" w:rsidRDefault="00CB0A79" w:rsidP="00492309">
            <w:pPr>
              <w:spacing w:after="0" w:line="240" w:lineRule="auto"/>
              <w:jc w:val="both"/>
              <w:rPr>
                <w:rFonts w:asciiTheme="minorHAnsi" w:hAnsiTheme="minorHAnsi" w:cstheme="minorHAnsi"/>
              </w:rPr>
            </w:pPr>
            <w:r w:rsidRPr="00E207E9">
              <w:rPr>
                <w:rFonts w:asciiTheme="minorHAnsi" w:hAnsiTheme="minorHAnsi" w:cstheme="minorHAnsi"/>
              </w:rPr>
              <w:t xml:space="preserve">The FPS is designed to comply with NFPA 10, “Standard for Portable Fire Extinguishers” </w:t>
            </w:r>
            <w:r w:rsidR="008B78A0" w:rsidRPr="00E207E9">
              <w:rPr>
                <w:rFonts w:asciiTheme="minorHAnsi" w:hAnsiTheme="minorHAnsi" w:cstheme="minorHAnsi"/>
              </w:rPr>
              <w:t>[11]</w:t>
            </w:r>
            <w:r w:rsidRPr="00E207E9">
              <w:rPr>
                <w:rFonts w:asciiTheme="minorHAnsi" w:hAnsiTheme="minorHAnsi" w:cstheme="minorHAnsi"/>
              </w:rPr>
              <w:t xml:space="preserve"> for portable fire extinguishers.</w:t>
            </w:r>
          </w:p>
        </w:tc>
      </w:tr>
      <w:tr w:rsidR="00C540E4" w:rsidRPr="00323DD7" w14:paraId="2AE14419" w14:textId="77777777" w:rsidTr="004A4AD7">
        <w:tc>
          <w:tcPr>
            <w:tcW w:w="1910" w:type="dxa"/>
          </w:tcPr>
          <w:p w14:paraId="0D3B9783" w14:textId="7609A440"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II.84. </w:t>
            </w:r>
          </w:p>
        </w:tc>
        <w:tc>
          <w:tcPr>
            <w:tcW w:w="5069" w:type="dxa"/>
          </w:tcPr>
          <w:p w14:paraId="4230244D" w14:textId="5A664658"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Careful consideration should be given to the use of dry powder systems in possibly contaminated areas, since decontamination following their discharge could be rendered more difficult owing to residues of contaminated powder. The consequential clogging of filters (e.g. ventilation system filters) should also be taken into account.</w:t>
            </w:r>
          </w:p>
        </w:tc>
        <w:tc>
          <w:tcPr>
            <w:tcW w:w="1286" w:type="dxa"/>
          </w:tcPr>
          <w:p w14:paraId="4BED8227" w14:textId="6E2B5C3A" w:rsidR="00C540E4" w:rsidRPr="00323DD7" w:rsidRDefault="00712D0C"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71A6E662" w14:textId="499A6AFE"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Dry chemical fire extinguishers are not used </w:t>
            </w:r>
            <w:r w:rsidR="001A3A32" w:rsidRPr="00323DD7">
              <w:rPr>
                <w:rFonts w:asciiTheme="minorHAnsi" w:hAnsiTheme="minorHAnsi" w:cstheme="minorHAnsi"/>
              </w:rPr>
              <w:t>in</w:t>
            </w:r>
            <w:r w:rsidR="0067287E" w:rsidRPr="00323DD7">
              <w:rPr>
                <w:rFonts w:asciiTheme="minorHAnsi" w:hAnsiTheme="minorHAnsi" w:cstheme="minorHAnsi"/>
              </w:rPr>
              <w:t xml:space="preserve"> possibly contaminated areas</w:t>
            </w:r>
            <w:r w:rsidR="001A3A32" w:rsidRPr="00323DD7">
              <w:rPr>
                <w:rFonts w:asciiTheme="minorHAnsi" w:hAnsiTheme="minorHAnsi" w:cstheme="minorHAnsi"/>
              </w:rPr>
              <w:t xml:space="preserve"> </w:t>
            </w:r>
            <w:r w:rsidRPr="00323DD7">
              <w:rPr>
                <w:rFonts w:asciiTheme="minorHAnsi" w:hAnsiTheme="minorHAnsi" w:cstheme="minorHAnsi"/>
              </w:rPr>
              <w:t>due to cleanup and contamination concerns.</w:t>
            </w:r>
            <w:r w:rsidR="007449C3" w:rsidRPr="00323DD7">
              <w:t xml:space="preserve"> </w:t>
            </w:r>
            <w:r w:rsidR="007449C3" w:rsidRPr="00323DD7">
              <w:rPr>
                <w:rFonts w:asciiTheme="minorHAnsi" w:hAnsiTheme="minorHAnsi" w:cstheme="minorHAnsi"/>
              </w:rPr>
              <w:t xml:space="preserve">A dry chemical portable fire extinguishers are provided </w:t>
            </w:r>
            <w:r w:rsidR="009E088B" w:rsidRPr="00323DD7">
              <w:rPr>
                <w:rFonts w:asciiTheme="minorHAnsi" w:hAnsiTheme="minorHAnsi" w:cstheme="minorHAnsi"/>
              </w:rPr>
              <w:t xml:space="preserve">only in </w:t>
            </w:r>
            <w:r w:rsidR="00BE64B8" w:rsidRPr="00323DD7">
              <w:rPr>
                <w:rFonts w:asciiTheme="minorHAnsi" w:hAnsiTheme="minorHAnsi" w:cstheme="minorHAnsi"/>
              </w:rPr>
              <w:t>f</w:t>
            </w:r>
            <w:r w:rsidR="009E088B" w:rsidRPr="00323DD7">
              <w:rPr>
                <w:rFonts w:asciiTheme="minorHAnsi" w:hAnsiTheme="minorHAnsi" w:cstheme="minorHAnsi"/>
              </w:rPr>
              <w:t xml:space="preserve">ire </w:t>
            </w:r>
            <w:r w:rsidR="00BE64B8" w:rsidRPr="00323DD7">
              <w:rPr>
                <w:rFonts w:asciiTheme="minorHAnsi" w:hAnsiTheme="minorHAnsi" w:cstheme="minorHAnsi"/>
              </w:rPr>
              <w:t>z</w:t>
            </w:r>
            <w:r w:rsidR="009E088B" w:rsidRPr="00323DD7">
              <w:rPr>
                <w:rFonts w:asciiTheme="minorHAnsi" w:hAnsiTheme="minorHAnsi" w:cstheme="minorHAnsi"/>
              </w:rPr>
              <w:t xml:space="preserve">one 1270 AF 12701. </w:t>
            </w:r>
            <w:r w:rsidR="00330A6A" w:rsidRPr="00323DD7">
              <w:rPr>
                <w:rFonts w:asciiTheme="minorHAnsi" w:hAnsiTheme="minorHAnsi" w:cstheme="minorHAnsi"/>
              </w:rPr>
              <w:t xml:space="preserve">See DCD [2] Section 9A.3.1.1.17. </w:t>
            </w:r>
          </w:p>
        </w:tc>
      </w:tr>
      <w:tr w:rsidR="00C540E4" w:rsidRPr="00323DD7" w14:paraId="1178403B" w14:textId="77777777" w:rsidTr="004A4AD7">
        <w:tc>
          <w:tcPr>
            <w:tcW w:w="1910" w:type="dxa"/>
          </w:tcPr>
          <w:p w14:paraId="1EFE4EB9" w14:textId="625DD655"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II.85. </w:t>
            </w:r>
          </w:p>
        </w:tc>
        <w:tc>
          <w:tcPr>
            <w:tcW w:w="5069" w:type="dxa"/>
          </w:tcPr>
          <w:p w14:paraId="1D1EC84E" w14:textId="58EF5630"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The possible adverse effects of using dry powders in conjunction with other extinguishing systems such as </w:t>
            </w:r>
            <w:r w:rsidRPr="00323DD7">
              <w:rPr>
                <w:rFonts w:asciiTheme="minorHAnsi" w:hAnsiTheme="minorHAnsi" w:cstheme="minorHAnsi"/>
              </w:rPr>
              <w:lastRenderedPageBreak/>
              <w:t>foam systems should be considered;</w:t>
            </w:r>
            <w:r w:rsidR="00423988" w:rsidRPr="00323DD7">
              <w:rPr>
                <w:rFonts w:asciiTheme="minorHAnsi" w:hAnsiTheme="minorHAnsi" w:cstheme="minorHAnsi"/>
              </w:rPr>
              <w:t xml:space="preserve"> </w:t>
            </w:r>
            <w:r w:rsidRPr="00323DD7">
              <w:rPr>
                <w:rFonts w:asciiTheme="minorHAnsi" w:hAnsiTheme="minorHAnsi" w:cstheme="minorHAnsi"/>
              </w:rPr>
              <w:t>some combinations should not be used.</w:t>
            </w:r>
          </w:p>
        </w:tc>
        <w:tc>
          <w:tcPr>
            <w:tcW w:w="1286" w:type="dxa"/>
          </w:tcPr>
          <w:p w14:paraId="40F71B8C" w14:textId="4E867BC1" w:rsidR="00C540E4" w:rsidRPr="00323DD7" w:rsidRDefault="00EB5095" w:rsidP="00C540E4">
            <w:pPr>
              <w:spacing w:after="0" w:line="240" w:lineRule="auto"/>
              <w:jc w:val="center"/>
              <w:rPr>
                <w:rFonts w:asciiTheme="minorHAnsi" w:hAnsiTheme="minorHAnsi" w:cstheme="minorHAnsi"/>
              </w:rPr>
            </w:pPr>
            <w:r w:rsidRPr="00323DD7">
              <w:rPr>
                <w:rFonts w:asciiTheme="minorHAnsi" w:hAnsiTheme="minorHAnsi" w:cstheme="minorHAnsi"/>
              </w:rPr>
              <w:lastRenderedPageBreak/>
              <w:t>COM</w:t>
            </w:r>
          </w:p>
        </w:tc>
        <w:tc>
          <w:tcPr>
            <w:tcW w:w="4685" w:type="dxa"/>
          </w:tcPr>
          <w:p w14:paraId="62E8A113" w14:textId="41DD7D4D" w:rsidR="00C540E4" w:rsidRPr="00323DD7" w:rsidRDefault="00C400D0" w:rsidP="004B0347">
            <w:pPr>
              <w:spacing w:after="0" w:line="240" w:lineRule="auto"/>
              <w:jc w:val="both"/>
              <w:rPr>
                <w:rFonts w:asciiTheme="minorHAnsi" w:hAnsiTheme="minorHAnsi" w:cstheme="minorHAnsi"/>
              </w:rPr>
            </w:pPr>
            <w:r w:rsidRPr="00323DD7">
              <w:rPr>
                <w:rFonts w:asciiTheme="minorHAnsi" w:hAnsiTheme="minorHAnsi" w:cstheme="minorHAnsi"/>
              </w:rPr>
              <w:t xml:space="preserve">The effects of using </w:t>
            </w:r>
            <w:r w:rsidR="00DF52B1" w:rsidRPr="00323DD7">
              <w:rPr>
                <w:rFonts w:asciiTheme="minorHAnsi" w:hAnsiTheme="minorHAnsi" w:cstheme="minorHAnsi"/>
              </w:rPr>
              <w:t>dry chemical fire extinguishers have been evaluated.</w:t>
            </w:r>
          </w:p>
        </w:tc>
      </w:tr>
      <w:tr w:rsidR="00C540E4" w:rsidRPr="00323DD7" w14:paraId="35B52F52" w14:textId="77777777" w:rsidTr="004A4AD7">
        <w:tc>
          <w:tcPr>
            <w:tcW w:w="1910" w:type="dxa"/>
          </w:tcPr>
          <w:p w14:paraId="4D44C13E" w14:textId="03031542"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II.86. </w:t>
            </w:r>
          </w:p>
        </w:tc>
        <w:tc>
          <w:tcPr>
            <w:tcW w:w="5069" w:type="dxa"/>
          </w:tcPr>
          <w:p w14:paraId="61B64EFF" w14:textId="4C6DFB04"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Since dry powders do not provide cooling or an </w:t>
            </w:r>
            <w:proofErr w:type="spellStart"/>
            <w:r w:rsidRPr="00323DD7">
              <w:rPr>
                <w:rFonts w:asciiTheme="minorHAnsi" w:hAnsiTheme="minorHAnsi" w:cstheme="minorHAnsi"/>
              </w:rPr>
              <w:t>inerting</w:t>
            </w:r>
            <w:proofErr w:type="spellEnd"/>
            <w:r w:rsidRPr="00323DD7">
              <w:rPr>
                <w:rFonts w:asciiTheme="minorHAnsi" w:hAnsiTheme="minorHAnsi" w:cstheme="minorHAnsi"/>
              </w:rPr>
              <w:t xml:space="preserve"> atmosphere and only minimally secure the hazard, precautions should be taken to prevent or to reduce the possibility of re</w:t>
            </w:r>
            <w:r w:rsidRPr="00323DD7">
              <w:rPr>
                <w:rFonts w:asciiTheme="minorHAnsi" w:hAnsiTheme="minorHAnsi" w:cstheme="minorHAnsi"/>
              </w:rPr>
              <w:noBreakHyphen/>
              <w:t>ignition of a fire.</w:t>
            </w:r>
          </w:p>
        </w:tc>
        <w:tc>
          <w:tcPr>
            <w:tcW w:w="1286" w:type="dxa"/>
          </w:tcPr>
          <w:p w14:paraId="2A0186EC" w14:textId="5C7ABFDA" w:rsidR="00C540E4" w:rsidRPr="00323DD7" w:rsidRDefault="009F137F"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17A1CFFF" w14:textId="6A491C51" w:rsidR="00C540E4" w:rsidRPr="00323DD7" w:rsidRDefault="002E6D0A" w:rsidP="00C120AF">
            <w:pPr>
              <w:spacing w:after="0" w:line="240" w:lineRule="auto"/>
              <w:jc w:val="both"/>
              <w:rPr>
                <w:rFonts w:asciiTheme="minorHAnsi" w:hAnsiTheme="minorHAnsi" w:cstheme="minorHAnsi"/>
              </w:rPr>
            </w:pPr>
            <w:r w:rsidRPr="00323DD7">
              <w:rPr>
                <w:rFonts w:asciiTheme="minorHAnsi" w:hAnsiTheme="minorHAnsi" w:cstheme="minorHAnsi"/>
              </w:rPr>
              <w:t xml:space="preserve">Additional protective measures have been provided to prevent re-ignition of a fire. </w:t>
            </w:r>
          </w:p>
        </w:tc>
      </w:tr>
      <w:tr w:rsidR="00C540E4" w:rsidRPr="00323DD7" w14:paraId="7AA32F69" w14:textId="77777777" w:rsidTr="004A4AD7">
        <w:tc>
          <w:tcPr>
            <w:tcW w:w="1910" w:type="dxa"/>
          </w:tcPr>
          <w:p w14:paraId="02E533C9" w14:textId="68D84DD4"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II.87. </w:t>
            </w:r>
          </w:p>
        </w:tc>
        <w:tc>
          <w:tcPr>
            <w:tcW w:w="5069" w:type="dxa"/>
          </w:tcPr>
          <w:p w14:paraId="2E005513" w14:textId="5975E589"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Dry powder systems are difficult to maintain. Precautions should be taken to ensure that the powder does not compact in its storage container and that the nozzles do not become blocked during discharge.</w:t>
            </w:r>
          </w:p>
        </w:tc>
        <w:tc>
          <w:tcPr>
            <w:tcW w:w="1286" w:type="dxa"/>
          </w:tcPr>
          <w:p w14:paraId="5DCC9671" w14:textId="668C0468" w:rsidR="00C540E4" w:rsidRPr="00323DD7" w:rsidRDefault="007061D3" w:rsidP="00C540E4">
            <w:pPr>
              <w:spacing w:after="0" w:line="240" w:lineRule="auto"/>
              <w:jc w:val="center"/>
              <w:rPr>
                <w:rFonts w:asciiTheme="minorHAnsi" w:hAnsiTheme="minorHAnsi" w:cstheme="minorHAnsi"/>
              </w:rPr>
            </w:pPr>
            <w:r w:rsidRPr="00323DD7">
              <w:rPr>
                <w:rFonts w:asciiTheme="minorHAnsi" w:hAnsiTheme="minorHAnsi" w:cstheme="minorHAnsi"/>
              </w:rPr>
              <w:t>OR</w:t>
            </w:r>
          </w:p>
        </w:tc>
        <w:tc>
          <w:tcPr>
            <w:tcW w:w="4685" w:type="dxa"/>
          </w:tcPr>
          <w:p w14:paraId="0CB4440C" w14:textId="00DD3B8D" w:rsidR="00C540E4" w:rsidRPr="00323DD7" w:rsidRDefault="00F73B5B" w:rsidP="003748A4">
            <w:pPr>
              <w:spacing w:after="0" w:line="240" w:lineRule="auto"/>
              <w:jc w:val="both"/>
              <w:rPr>
                <w:rFonts w:asciiTheme="minorHAnsi" w:hAnsiTheme="minorHAnsi" w:cstheme="minorHAnsi"/>
              </w:rPr>
            </w:pPr>
            <w:r w:rsidRPr="00323DD7">
              <w:rPr>
                <w:rFonts w:asciiTheme="minorHAnsi" w:hAnsiTheme="minorHAnsi" w:cstheme="minorHAnsi"/>
              </w:rPr>
              <w:t>The Owner shall be responsible for ensuring this requirement is met during operation.</w:t>
            </w:r>
          </w:p>
        </w:tc>
      </w:tr>
      <w:tr w:rsidR="00C540E4" w:rsidRPr="00323DD7" w14:paraId="25B2FED9" w14:textId="77777777" w:rsidTr="000C41A1">
        <w:tc>
          <w:tcPr>
            <w:tcW w:w="12950" w:type="dxa"/>
            <w:gridSpan w:val="4"/>
          </w:tcPr>
          <w:p w14:paraId="46618187" w14:textId="50298FB6" w:rsidR="00C540E4" w:rsidRPr="00E207E9" w:rsidRDefault="00C540E4" w:rsidP="00C540E4">
            <w:pPr>
              <w:spacing w:after="0" w:line="240" w:lineRule="auto"/>
              <w:jc w:val="center"/>
              <w:rPr>
                <w:rFonts w:asciiTheme="minorHAnsi" w:hAnsiTheme="minorHAnsi" w:cstheme="minorHAnsi"/>
                <w:b/>
                <w:bCs/>
              </w:rPr>
            </w:pPr>
            <w:r w:rsidRPr="00E207E9">
              <w:rPr>
                <w:rFonts w:asciiTheme="minorHAnsi" w:hAnsiTheme="minorHAnsi" w:cstheme="minorHAnsi"/>
                <w:b/>
                <w:bCs/>
              </w:rPr>
              <w:t>PORTABLE AND MOBILE FIRE EXTINGUISHING EQUIPMENT</w:t>
            </w:r>
          </w:p>
        </w:tc>
      </w:tr>
      <w:tr w:rsidR="00C540E4" w:rsidRPr="00323DD7" w14:paraId="6461F1EA" w14:textId="77777777" w:rsidTr="004A4AD7">
        <w:tc>
          <w:tcPr>
            <w:tcW w:w="1910" w:type="dxa"/>
          </w:tcPr>
          <w:p w14:paraId="5EE78666" w14:textId="7CCCCD1E"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II.88. </w:t>
            </w:r>
          </w:p>
        </w:tc>
        <w:tc>
          <w:tcPr>
            <w:tcW w:w="5069" w:type="dxa"/>
          </w:tcPr>
          <w:p w14:paraId="731BE067" w14:textId="449E543B"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Portable and mobile fire extinguishers of a type and size suitable for the hazards being protected against should be provided for use, as necessary, in manual firefighting by plant personnel and external firefighters. The entire plant should be equipped with a sufficient number of portable and mobile extinguishers of the appropriate type as well as spares or facilities for recharging.</w:t>
            </w:r>
          </w:p>
        </w:tc>
        <w:tc>
          <w:tcPr>
            <w:tcW w:w="1286" w:type="dxa"/>
          </w:tcPr>
          <w:p w14:paraId="2F9F0D96" w14:textId="781F5F28" w:rsidR="00C540E4" w:rsidRPr="00323DD7" w:rsidRDefault="00C540E4" w:rsidP="00C540E4">
            <w:pPr>
              <w:spacing w:after="0" w:line="276" w:lineRule="auto"/>
              <w:jc w:val="center"/>
              <w:rPr>
                <w:rFonts w:asciiTheme="minorHAnsi" w:hAnsiTheme="minorHAnsi" w:cstheme="minorHAnsi"/>
              </w:rPr>
            </w:pPr>
            <w:r w:rsidRPr="00323DD7">
              <w:rPr>
                <w:rFonts w:asciiTheme="minorHAnsi" w:hAnsiTheme="minorHAnsi" w:cstheme="minorHAnsi"/>
              </w:rPr>
              <w:t>COM</w:t>
            </w:r>
          </w:p>
          <w:p w14:paraId="0F7CB819" w14:textId="0E800B7C" w:rsidR="00C540E4" w:rsidRPr="00323DD7" w:rsidRDefault="00C540E4" w:rsidP="00C540E4">
            <w:pPr>
              <w:spacing w:after="0" w:line="276" w:lineRule="auto"/>
              <w:jc w:val="center"/>
              <w:rPr>
                <w:rFonts w:asciiTheme="minorHAnsi" w:hAnsiTheme="minorHAnsi" w:cstheme="minorHAnsi"/>
              </w:rPr>
            </w:pPr>
            <w:r w:rsidRPr="00323DD7">
              <w:rPr>
                <w:rFonts w:asciiTheme="minorHAnsi" w:hAnsiTheme="minorHAnsi" w:cstheme="minorHAnsi"/>
              </w:rPr>
              <w:t>OR</w:t>
            </w:r>
          </w:p>
        </w:tc>
        <w:tc>
          <w:tcPr>
            <w:tcW w:w="4685" w:type="dxa"/>
          </w:tcPr>
          <w:p w14:paraId="18B66B9D" w14:textId="1D6742EF"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Portable fire extinguishers are accessible throughout the plant. The FPS is designed to comply with NFPA 10 [1</w:t>
            </w:r>
            <w:r w:rsidR="00725D5E">
              <w:rPr>
                <w:rFonts w:asciiTheme="minorHAnsi" w:hAnsiTheme="minorHAnsi" w:cstheme="minorHAnsi"/>
              </w:rPr>
              <w:t>3</w:t>
            </w:r>
            <w:r w:rsidRPr="00323DD7">
              <w:rPr>
                <w:rFonts w:asciiTheme="minorHAnsi" w:hAnsiTheme="minorHAnsi" w:cstheme="minorHAnsi"/>
              </w:rPr>
              <w:t xml:space="preserve">] for portable fire extinguishers. </w:t>
            </w:r>
          </w:p>
          <w:p w14:paraId="42B995C5" w14:textId="77777777" w:rsidR="00C540E4" w:rsidRPr="00323DD7" w:rsidRDefault="00C540E4" w:rsidP="00C540E4">
            <w:pPr>
              <w:spacing w:after="0" w:line="240" w:lineRule="auto"/>
              <w:jc w:val="both"/>
              <w:rPr>
                <w:rFonts w:asciiTheme="minorHAnsi" w:hAnsiTheme="minorHAnsi" w:cstheme="minorHAnsi"/>
              </w:rPr>
            </w:pPr>
          </w:p>
          <w:p w14:paraId="3EAF411E" w14:textId="17E57615"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The Owner shall be responsible for ensuring this requirement is met during operation. </w:t>
            </w:r>
          </w:p>
        </w:tc>
      </w:tr>
      <w:tr w:rsidR="00C540E4" w:rsidRPr="00323DD7" w14:paraId="5399ECBF" w14:textId="77777777" w:rsidTr="004A4AD7">
        <w:tc>
          <w:tcPr>
            <w:tcW w:w="1910" w:type="dxa"/>
          </w:tcPr>
          <w:p w14:paraId="1C8A8BEE" w14:textId="05D4C16B"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II.89. </w:t>
            </w:r>
          </w:p>
        </w:tc>
        <w:tc>
          <w:tcPr>
            <w:tcW w:w="5069" w:type="dxa"/>
          </w:tcPr>
          <w:p w14:paraId="0A26EED9" w14:textId="59B690FC"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Fire extinguishers should be placed close to the locations of fire hoses and along the access routes and escape routes for fire compartments. All fire extinguisher locations should be clearly indicated.</w:t>
            </w:r>
          </w:p>
        </w:tc>
        <w:tc>
          <w:tcPr>
            <w:tcW w:w="1286" w:type="dxa"/>
          </w:tcPr>
          <w:p w14:paraId="47B2E210" w14:textId="1404F8D0" w:rsidR="00C540E4" w:rsidRPr="00323DD7" w:rsidRDefault="00C540E4" w:rsidP="00C540E4">
            <w:pPr>
              <w:spacing w:after="0" w:line="276" w:lineRule="auto"/>
              <w:jc w:val="center"/>
              <w:rPr>
                <w:rFonts w:asciiTheme="minorHAnsi" w:hAnsiTheme="minorHAnsi" w:cstheme="minorHAnsi"/>
              </w:rPr>
            </w:pPr>
            <w:r w:rsidRPr="00323DD7">
              <w:rPr>
                <w:rFonts w:asciiTheme="minorHAnsi" w:hAnsiTheme="minorHAnsi" w:cstheme="minorHAnsi"/>
              </w:rPr>
              <w:t>COM</w:t>
            </w:r>
          </w:p>
          <w:p w14:paraId="12A5B5F4" w14:textId="58FE6BC9" w:rsidR="00C540E4" w:rsidRPr="00323DD7" w:rsidRDefault="00C540E4" w:rsidP="00C540E4">
            <w:pPr>
              <w:spacing w:after="0" w:line="276" w:lineRule="auto"/>
              <w:jc w:val="center"/>
              <w:rPr>
                <w:rFonts w:asciiTheme="minorHAnsi" w:hAnsiTheme="minorHAnsi" w:cstheme="minorHAnsi"/>
              </w:rPr>
            </w:pPr>
            <w:r w:rsidRPr="00323DD7">
              <w:rPr>
                <w:rFonts w:asciiTheme="minorHAnsi" w:hAnsiTheme="minorHAnsi" w:cstheme="minorHAnsi"/>
              </w:rPr>
              <w:t>OR</w:t>
            </w:r>
          </w:p>
        </w:tc>
        <w:tc>
          <w:tcPr>
            <w:tcW w:w="4685" w:type="dxa"/>
          </w:tcPr>
          <w:p w14:paraId="7A42112D" w14:textId="7FD1571C" w:rsidR="00C540E4" w:rsidRPr="00962795" w:rsidRDefault="00C540E4" w:rsidP="00C540E4">
            <w:pPr>
              <w:spacing w:after="0" w:line="240" w:lineRule="auto"/>
              <w:jc w:val="both"/>
              <w:rPr>
                <w:rFonts w:asciiTheme="minorHAnsi" w:hAnsiTheme="minorHAnsi" w:cstheme="minorHAnsi"/>
              </w:rPr>
            </w:pPr>
            <w:r w:rsidRPr="00962795">
              <w:rPr>
                <w:rFonts w:asciiTheme="minorHAnsi" w:hAnsiTheme="minorHAnsi" w:cstheme="minorHAnsi"/>
              </w:rPr>
              <w:t>The FPS is designed to comply with NFPA 10, “Standard for Portable Fire Extinguishers” [1</w:t>
            </w:r>
            <w:r w:rsidR="00725D5E">
              <w:rPr>
                <w:rFonts w:asciiTheme="minorHAnsi" w:hAnsiTheme="minorHAnsi" w:cstheme="minorHAnsi"/>
              </w:rPr>
              <w:t>3</w:t>
            </w:r>
            <w:r w:rsidRPr="00962795">
              <w:rPr>
                <w:rFonts w:asciiTheme="minorHAnsi" w:hAnsiTheme="minorHAnsi" w:cstheme="minorHAnsi"/>
              </w:rPr>
              <w:t xml:space="preserve">] for portable fire extinguishers. The </w:t>
            </w:r>
            <w:r w:rsidR="00927280">
              <w:rPr>
                <w:rFonts w:asciiTheme="minorHAnsi" w:hAnsiTheme="minorHAnsi" w:cstheme="minorHAnsi"/>
              </w:rPr>
              <w:t>O</w:t>
            </w:r>
            <w:r w:rsidRPr="00962795">
              <w:rPr>
                <w:rFonts w:asciiTheme="minorHAnsi" w:hAnsiTheme="minorHAnsi" w:cstheme="minorHAnsi"/>
              </w:rPr>
              <w:t>wner is responsible for ensuring this requirement is met during operation.</w:t>
            </w:r>
          </w:p>
        </w:tc>
      </w:tr>
      <w:tr w:rsidR="00C540E4" w:rsidRPr="00323DD7" w14:paraId="3FB1A6CC" w14:textId="77777777" w:rsidTr="004A4AD7">
        <w:tc>
          <w:tcPr>
            <w:tcW w:w="1910" w:type="dxa"/>
          </w:tcPr>
          <w:p w14:paraId="531C4FE6" w14:textId="278864D8"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II.90. </w:t>
            </w:r>
          </w:p>
        </w:tc>
        <w:tc>
          <w:tcPr>
            <w:tcW w:w="5069" w:type="dxa"/>
          </w:tcPr>
          <w:p w14:paraId="003215B5" w14:textId="2096A0CA"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Consideration should be given to the possible adverse consequences of the use of extinguishers, such as cleaning up after the use of dry powder extinguishers.</w:t>
            </w:r>
          </w:p>
        </w:tc>
        <w:tc>
          <w:tcPr>
            <w:tcW w:w="1286" w:type="dxa"/>
          </w:tcPr>
          <w:p w14:paraId="7209D75E" w14:textId="77777777"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p w14:paraId="1C776A7E" w14:textId="10F0AE24"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N/A</w:t>
            </w:r>
          </w:p>
        </w:tc>
        <w:tc>
          <w:tcPr>
            <w:tcW w:w="4685" w:type="dxa"/>
          </w:tcPr>
          <w:p w14:paraId="2C3D1DEC" w14:textId="7F8DD108" w:rsidR="00C540E4" w:rsidRPr="00962795" w:rsidRDefault="00C540E4" w:rsidP="009F534E">
            <w:pPr>
              <w:spacing w:after="0" w:line="240" w:lineRule="auto"/>
              <w:jc w:val="both"/>
              <w:rPr>
                <w:rFonts w:asciiTheme="minorHAnsi" w:hAnsiTheme="minorHAnsi" w:cstheme="minorHAnsi"/>
              </w:rPr>
            </w:pPr>
            <w:r w:rsidRPr="00962795">
              <w:rPr>
                <w:rFonts w:asciiTheme="minorHAnsi" w:hAnsiTheme="minorHAnsi" w:cstheme="minorHAnsi"/>
              </w:rPr>
              <w:t xml:space="preserve">See Section 9.5 and Appendix 9A to the AP1000 plant DCD [2]. Consequences regarding the use of extinguishers have been considered. </w:t>
            </w:r>
            <w:r w:rsidR="009F534E" w:rsidRPr="00323DD7">
              <w:rPr>
                <w:rFonts w:asciiTheme="minorHAnsi" w:hAnsiTheme="minorHAnsi" w:cstheme="minorHAnsi"/>
              </w:rPr>
              <w:t xml:space="preserve"> Dry chemical fire extinguishers are not used in possibly contaminated areas due to cleanup and contamination concerns.</w:t>
            </w:r>
            <w:r w:rsidR="009F534E" w:rsidRPr="00323DD7">
              <w:t xml:space="preserve"> </w:t>
            </w:r>
          </w:p>
        </w:tc>
      </w:tr>
      <w:tr w:rsidR="00C540E4" w:rsidRPr="00323DD7" w14:paraId="4BD74947" w14:textId="77777777" w:rsidTr="004A4AD7">
        <w:tc>
          <w:tcPr>
            <w:tcW w:w="1910" w:type="dxa"/>
          </w:tcPr>
          <w:p w14:paraId="1D58C591" w14:textId="32132286"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lastRenderedPageBreak/>
              <w:t xml:space="preserve">II.91. </w:t>
            </w:r>
          </w:p>
        </w:tc>
        <w:tc>
          <w:tcPr>
            <w:tcW w:w="5069" w:type="dxa"/>
          </w:tcPr>
          <w:p w14:paraId="719FFCE7" w14:textId="5D4D708F"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In plant areas with potential hazards due to flammable liquids, foam concentrate for firefighting and portable equipment that is suitable for the hazard should be readily available.</w:t>
            </w:r>
          </w:p>
        </w:tc>
        <w:tc>
          <w:tcPr>
            <w:tcW w:w="1286" w:type="dxa"/>
          </w:tcPr>
          <w:p w14:paraId="5771563A" w14:textId="247A92FD" w:rsidR="00C540E4" w:rsidRPr="00323DD7" w:rsidRDefault="00C540E4" w:rsidP="00C540E4">
            <w:pPr>
              <w:spacing w:after="0" w:line="276" w:lineRule="auto"/>
              <w:jc w:val="center"/>
              <w:rPr>
                <w:rFonts w:asciiTheme="minorHAnsi" w:hAnsiTheme="minorHAnsi" w:cstheme="minorHAnsi"/>
              </w:rPr>
            </w:pPr>
            <w:r w:rsidRPr="00323DD7">
              <w:rPr>
                <w:rFonts w:asciiTheme="minorHAnsi" w:hAnsiTheme="minorHAnsi" w:cstheme="minorHAnsi"/>
              </w:rPr>
              <w:t>COM</w:t>
            </w:r>
          </w:p>
          <w:p w14:paraId="21B610B9" w14:textId="2CB3CF5E" w:rsidR="00C540E4" w:rsidRPr="00323DD7" w:rsidRDefault="00C540E4" w:rsidP="00C540E4">
            <w:pPr>
              <w:spacing w:after="0" w:line="276" w:lineRule="auto"/>
              <w:jc w:val="center"/>
              <w:rPr>
                <w:rFonts w:asciiTheme="minorHAnsi" w:hAnsiTheme="minorHAnsi" w:cstheme="minorHAnsi"/>
              </w:rPr>
            </w:pPr>
            <w:r w:rsidRPr="00323DD7">
              <w:rPr>
                <w:rFonts w:asciiTheme="minorHAnsi" w:hAnsiTheme="minorHAnsi" w:cstheme="minorHAnsi"/>
              </w:rPr>
              <w:t>OR</w:t>
            </w:r>
          </w:p>
        </w:tc>
        <w:tc>
          <w:tcPr>
            <w:tcW w:w="4685" w:type="dxa"/>
          </w:tcPr>
          <w:p w14:paraId="59531753" w14:textId="4AFC03A9" w:rsidR="00C540E4" w:rsidRPr="00962795" w:rsidRDefault="00C540E4" w:rsidP="00C540E4">
            <w:pPr>
              <w:spacing w:after="0" w:line="240" w:lineRule="auto"/>
              <w:jc w:val="both"/>
              <w:rPr>
                <w:rFonts w:asciiTheme="minorHAnsi" w:hAnsiTheme="minorHAnsi" w:cstheme="minorHAnsi"/>
              </w:rPr>
            </w:pPr>
            <w:r w:rsidRPr="00962795">
              <w:rPr>
                <w:rFonts w:asciiTheme="minorHAnsi" w:hAnsiTheme="minorHAnsi" w:cstheme="minorHAnsi"/>
              </w:rPr>
              <w:t>The FPS detects fires and provides the capability to extinguish them using fixed automatic and manual suppression systems, manual hose streams, and/or portable firefighting equipment. The FPS is designed to comply with NFPA 10 [1</w:t>
            </w:r>
            <w:r w:rsidR="001D0B83">
              <w:rPr>
                <w:rFonts w:asciiTheme="minorHAnsi" w:hAnsiTheme="minorHAnsi" w:cstheme="minorHAnsi"/>
              </w:rPr>
              <w:t>3</w:t>
            </w:r>
            <w:r w:rsidRPr="00962795">
              <w:rPr>
                <w:rFonts w:asciiTheme="minorHAnsi" w:hAnsiTheme="minorHAnsi" w:cstheme="minorHAnsi"/>
              </w:rPr>
              <w:t xml:space="preserve">] for portable fire extinguishers. </w:t>
            </w:r>
          </w:p>
          <w:p w14:paraId="63B2A690" w14:textId="77777777" w:rsidR="00C540E4" w:rsidRPr="00962795" w:rsidRDefault="00C540E4" w:rsidP="00C540E4">
            <w:pPr>
              <w:spacing w:after="0" w:line="240" w:lineRule="auto"/>
              <w:jc w:val="both"/>
              <w:rPr>
                <w:rFonts w:asciiTheme="minorHAnsi" w:hAnsiTheme="minorHAnsi" w:cstheme="minorHAnsi"/>
              </w:rPr>
            </w:pPr>
          </w:p>
          <w:p w14:paraId="60AC44C6" w14:textId="26570408" w:rsidR="00C540E4" w:rsidRPr="00962795" w:rsidRDefault="00C540E4" w:rsidP="00C540E4">
            <w:pPr>
              <w:spacing w:after="0" w:line="240" w:lineRule="auto"/>
              <w:jc w:val="both"/>
              <w:rPr>
                <w:rFonts w:asciiTheme="minorHAnsi" w:hAnsiTheme="minorHAnsi" w:cstheme="minorHAnsi"/>
              </w:rPr>
            </w:pPr>
            <w:r w:rsidRPr="00962795">
              <w:rPr>
                <w:rFonts w:asciiTheme="minorHAnsi" w:hAnsiTheme="minorHAnsi" w:cstheme="minorHAnsi"/>
              </w:rPr>
              <w:t xml:space="preserve">The </w:t>
            </w:r>
            <w:r w:rsidR="00675042">
              <w:rPr>
                <w:rFonts w:asciiTheme="minorHAnsi" w:hAnsiTheme="minorHAnsi" w:cstheme="minorHAnsi"/>
              </w:rPr>
              <w:t>O</w:t>
            </w:r>
            <w:r w:rsidRPr="00962795">
              <w:rPr>
                <w:rFonts w:asciiTheme="minorHAnsi" w:hAnsiTheme="minorHAnsi" w:cstheme="minorHAnsi"/>
              </w:rPr>
              <w:t xml:space="preserve">wner </w:t>
            </w:r>
            <w:r w:rsidR="00C17F72">
              <w:rPr>
                <w:rFonts w:asciiTheme="minorHAnsi" w:hAnsiTheme="minorHAnsi" w:cstheme="minorHAnsi"/>
              </w:rPr>
              <w:t>shall be</w:t>
            </w:r>
            <w:r w:rsidRPr="00962795">
              <w:rPr>
                <w:rFonts w:asciiTheme="minorHAnsi" w:hAnsiTheme="minorHAnsi" w:cstheme="minorHAnsi"/>
              </w:rPr>
              <w:t xml:space="preserve"> responsible for ensuring this requirement is met during operation. </w:t>
            </w:r>
          </w:p>
        </w:tc>
      </w:tr>
      <w:tr w:rsidR="00C540E4" w:rsidRPr="00323DD7" w14:paraId="759F362A" w14:textId="77777777" w:rsidTr="004A4AD7">
        <w:tc>
          <w:tcPr>
            <w:tcW w:w="1910" w:type="dxa"/>
          </w:tcPr>
          <w:p w14:paraId="1D231178" w14:textId="0BD136FA"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II.92. </w:t>
            </w:r>
          </w:p>
        </w:tc>
        <w:tc>
          <w:tcPr>
            <w:tcW w:w="5069" w:type="dxa"/>
          </w:tcPr>
          <w:p w14:paraId="6561F8EA" w14:textId="6EE05A4F"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Portable and mobile extinguishers filled with water or foam solution, or other extinguishing agents with a neutron moderating capability, should not be used in locations where nuclear fuel is stored, handled or passes in transit unless an assessment of the criticality hazard has demonstrated that it is safe to do so.</w:t>
            </w:r>
          </w:p>
        </w:tc>
        <w:tc>
          <w:tcPr>
            <w:tcW w:w="1286" w:type="dxa"/>
          </w:tcPr>
          <w:p w14:paraId="7A971E6B" w14:textId="1DC9FBFC"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OR</w:t>
            </w:r>
          </w:p>
        </w:tc>
        <w:tc>
          <w:tcPr>
            <w:tcW w:w="4685" w:type="dxa"/>
          </w:tcPr>
          <w:p w14:paraId="1276E0EA" w14:textId="3174B47C" w:rsidR="00C540E4" w:rsidRPr="00962795" w:rsidRDefault="00C540E4" w:rsidP="00C540E4">
            <w:pPr>
              <w:spacing w:after="0" w:line="240" w:lineRule="auto"/>
              <w:jc w:val="both"/>
              <w:rPr>
                <w:rFonts w:asciiTheme="minorHAnsi" w:hAnsiTheme="minorHAnsi" w:cstheme="minorHAnsi"/>
              </w:rPr>
            </w:pPr>
            <w:r w:rsidRPr="00962795">
              <w:rPr>
                <w:rFonts w:asciiTheme="minorHAnsi" w:hAnsiTheme="minorHAnsi" w:cstheme="minorHAnsi"/>
              </w:rPr>
              <w:t xml:space="preserve">The </w:t>
            </w:r>
            <w:r w:rsidR="00675042">
              <w:rPr>
                <w:rFonts w:asciiTheme="minorHAnsi" w:hAnsiTheme="minorHAnsi" w:cstheme="minorHAnsi"/>
              </w:rPr>
              <w:t>O</w:t>
            </w:r>
            <w:r w:rsidRPr="00962795">
              <w:rPr>
                <w:rFonts w:asciiTheme="minorHAnsi" w:hAnsiTheme="minorHAnsi" w:cstheme="minorHAnsi"/>
              </w:rPr>
              <w:t>wner shall be responsible for ensuring this requirement is met during operation.</w:t>
            </w:r>
          </w:p>
        </w:tc>
      </w:tr>
      <w:tr w:rsidR="00BA4590" w:rsidRPr="00BA4590" w14:paraId="1BEB63E4" w14:textId="77777777" w:rsidTr="000C41A1">
        <w:tc>
          <w:tcPr>
            <w:tcW w:w="12950" w:type="dxa"/>
            <w:gridSpan w:val="4"/>
          </w:tcPr>
          <w:p w14:paraId="15453ABF" w14:textId="219BC82C" w:rsidR="00C540E4" w:rsidRPr="00BA4590" w:rsidRDefault="00C540E4" w:rsidP="00C540E4">
            <w:pPr>
              <w:spacing w:after="0" w:line="240" w:lineRule="auto"/>
              <w:jc w:val="center"/>
              <w:rPr>
                <w:rFonts w:asciiTheme="minorHAnsi" w:hAnsiTheme="minorHAnsi" w:cstheme="minorHAnsi"/>
                <w:b/>
                <w:bCs/>
              </w:rPr>
            </w:pPr>
            <w:r w:rsidRPr="00BA4590">
              <w:rPr>
                <w:rFonts w:asciiTheme="minorHAnsi" w:hAnsiTheme="minorHAnsi" w:cstheme="minorHAnsi"/>
                <w:b/>
                <w:bCs/>
              </w:rPr>
              <w:t>PROVISIONS FOR MANUAL FIREFIGHTING</w:t>
            </w:r>
          </w:p>
        </w:tc>
      </w:tr>
      <w:tr w:rsidR="00BA4590" w:rsidRPr="00BA4590" w14:paraId="125F3BD2" w14:textId="77777777" w:rsidTr="004A4AD7">
        <w:tc>
          <w:tcPr>
            <w:tcW w:w="1910" w:type="dxa"/>
          </w:tcPr>
          <w:p w14:paraId="3063E5A4" w14:textId="0455D928" w:rsidR="00C540E4" w:rsidRPr="00BA4590" w:rsidRDefault="00C540E4" w:rsidP="00C540E4">
            <w:pPr>
              <w:spacing w:after="0" w:line="240" w:lineRule="auto"/>
              <w:jc w:val="both"/>
              <w:rPr>
                <w:rFonts w:asciiTheme="minorHAnsi" w:hAnsiTheme="minorHAnsi" w:cstheme="minorHAnsi"/>
                <w:szCs w:val="22"/>
                <w:lang w:val="en-GB" w:eastAsia="pl-PL"/>
              </w:rPr>
            </w:pPr>
            <w:r w:rsidRPr="00BA4590">
              <w:rPr>
                <w:rFonts w:asciiTheme="minorHAnsi" w:hAnsiTheme="minorHAnsi" w:cstheme="minorHAnsi"/>
                <w:szCs w:val="22"/>
                <w:lang w:val="en-GB" w:eastAsia="pl-PL"/>
              </w:rPr>
              <w:t xml:space="preserve">II.93. </w:t>
            </w:r>
          </w:p>
        </w:tc>
        <w:tc>
          <w:tcPr>
            <w:tcW w:w="5069" w:type="dxa"/>
          </w:tcPr>
          <w:p w14:paraId="036D86D2" w14:textId="3D878387" w:rsidR="00C540E4" w:rsidRPr="00BA4590" w:rsidRDefault="00C540E4" w:rsidP="00C540E4">
            <w:pPr>
              <w:spacing w:after="0" w:line="240" w:lineRule="auto"/>
              <w:jc w:val="both"/>
              <w:rPr>
                <w:rFonts w:asciiTheme="minorHAnsi" w:hAnsiTheme="minorHAnsi" w:cstheme="minorHAnsi"/>
              </w:rPr>
            </w:pPr>
            <w:r w:rsidRPr="00BA4590">
              <w:rPr>
                <w:rFonts w:asciiTheme="minorHAnsi" w:hAnsiTheme="minorHAnsi" w:cstheme="minorHAnsi"/>
              </w:rPr>
              <w:t xml:space="preserve">Manual firefighting forms an important part of the </w:t>
            </w:r>
            <w:proofErr w:type="spellStart"/>
            <w:r w:rsidRPr="00BA4590">
              <w:rPr>
                <w:rFonts w:asciiTheme="minorHAnsi" w:hAnsiTheme="minorHAnsi" w:cstheme="minorHAnsi"/>
              </w:rPr>
              <w:t>defence</w:t>
            </w:r>
            <w:proofErr w:type="spellEnd"/>
            <w:r w:rsidRPr="00BA4590">
              <w:rPr>
                <w:rFonts w:asciiTheme="minorHAnsi" w:hAnsiTheme="minorHAnsi" w:cstheme="minorHAnsi"/>
              </w:rPr>
              <w:t xml:space="preserve"> in depth strategy for firefighting. The extent of reliance on on</w:t>
            </w:r>
            <w:r w:rsidRPr="00BA4590">
              <w:rPr>
                <w:rFonts w:asciiTheme="minorHAnsi" w:hAnsiTheme="minorHAnsi" w:cstheme="minorHAnsi"/>
              </w:rPr>
              <w:noBreakHyphen/>
              <w:t>site and off</w:t>
            </w:r>
            <w:r w:rsidRPr="00BA4590">
              <w:rPr>
                <w:rFonts w:asciiTheme="minorHAnsi" w:hAnsiTheme="minorHAnsi" w:cstheme="minorHAnsi"/>
              </w:rPr>
              <w:noBreakHyphen/>
              <w:t>site fire services should be established at the design stage. The location of the site and the response time of any off</w:t>
            </w:r>
            <w:r w:rsidRPr="00BA4590">
              <w:rPr>
                <w:rFonts w:asciiTheme="minorHAnsi" w:hAnsiTheme="minorHAnsi" w:cstheme="minorHAnsi"/>
              </w:rPr>
              <w:noBreakHyphen/>
              <w:t>site fire service will affect the necessary level of provision for manual firefighting. Recommendations on manual firefighting capabilities are provided in NS</w:t>
            </w:r>
            <w:r w:rsidRPr="00BA4590">
              <w:rPr>
                <w:rFonts w:asciiTheme="minorHAnsi" w:hAnsiTheme="minorHAnsi" w:cstheme="minorHAnsi"/>
              </w:rPr>
              <w:noBreakHyphen/>
              <w:t>G</w:t>
            </w:r>
            <w:r w:rsidRPr="00BA4590">
              <w:rPr>
                <w:rFonts w:asciiTheme="minorHAnsi" w:hAnsiTheme="minorHAnsi" w:cstheme="minorHAnsi"/>
              </w:rPr>
              <w:noBreakHyphen/>
              <w:t>2.1 [23].</w:t>
            </w:r>
          </w:p>
        </w:tc>
        <w:tc>
          <w:tcPr>
            <w:tcW w:w="1286" w:type="dxa"/>
          </w:tcPr>
          <w:p w14:paraId="1BD9C948" w14:textId="61DA476C" w:rsidR="00C540E4" w:rsidRPr="00BA4590" w:rsidRDefault="00C540E4" w:rsidP="00C540E4">
            <w:pPr>
              <w:spacing w:after="0" w:line="240" w:lineRule="auto"/>
              <w:jc w:val="center"/>
              <w:rPr>
                <w:rFonts w:asciiTheme="minorHAnsi" w:hAnsiTheme="minorHAnsi" w:cstheme="minorHAnsi"/>
              </w:rPr>
            </w:pPr>
            <w:r w:rsidRPr="00BA4590">
              <w:rPr>
                <w:rFonts w:asciiTheme="minorHAnsi" w:hAnsiTheme="minorHAnsi" w:cstheme="minorHAnsi"/>
              </w:rPr>
              <w:t>OR</w:t>
            </w:r>
          </w:p>
        </w:tc>
        <w:tc>
          <w:tcPr>
            <w:tcW w:w="4685" w:type="dxa"/>
          </w:tcPr>
          <w:p w14:paraId="78A6272F" w14:textId="455F83D3" w:rsidR="00C540E4" w:rsidRPr="00BA4590" w:rsidRDefault="00C540E4" w:rsidP="00C540E4">
            <w:pPr>
              <w:spacing w:after="0" w:line="240" w:lineRule="auto"/>
              <w:jc w:val="both"/>
              <w:rPr>
                <w:rFonts w:asciiTheme="minorHAnsi" w:hAnsiTheme="minorHAnsi" w:cstheme="minorHAnsi"/>
              </w:rPr>
            </w:pPr>
            <w:r w:rsidRPr="00BA4590">
              <w:rPr>
                <w:rFonts w:asciiTheme="minorHAnsi" w:hAnsiTheme="minorHAnsi" w:cstheme="minorHAnsi"/>
              </w:rPr>
              <w:t xml:space="preserve">The availability of fire protection and firefighting systems/equipment is discussed in DCD [2] </w:t>
            </w:r>
            <w:r w:rsidR="00762455">
              <w:rPr>
                <w:rFonts w:asciiTheme="minorHAnsi" w:hAnsiTheme="minorHAnsi" w:cstheme="minorHAnsi"/>
              </w:rPr>
              <w:t>Section</w:t>
            </w:r>
            <w:r w:rsidRPr="00BA4590">
              <w:rPr>
                <w:rFonts w:asciiTheme="minorHAnsi" w:hAnsiTheme="minorHAnsi" w:cstheme="minorHAnsi"/>
              </w:rPr>
              <w:t xml:space="preserve"> 9.5.1 and Appendix 9A (Reference 23). The staffing, training, and procedures for offsite/onsite firefighting by the fire brigade are to be developed by the </w:t>
            </w:r>
            <w:r w:rsidR="008D29AB">
              <w:rPr>
                <w:rFonts w:asciiTheme="minorHAnsi" w:hAnsiTheme="minorHAnsi" w:cstheme="minorHAnsi"/>
              </w:rPr>
              <w:t>O</w:t>
            </w:r>
            <w:r w:rsidRPr="00BA4590">
              <w:rPr>
                <w:rFonts w:asciiTheme="minorHAnsi" w:hAnsiTheme="minorHAnsi" w:cstheme="minorHAnsi"/>
              </w:rPr>
              <w:t xml:space="preserve">wner. </w:t>
            </w:r>
          </w:p>
          <w:p w14:paraId="0D0BA255" w14:textId="4CD1A73C" w:rsidR="00C540E4" w:rsidRPr="00BA4590" w:rsidRDefault="00C540E4" w:rsidP="00C540E4">
            <w:pPr>
              <w:spacing w:after="0" w:line="240" w:lineRule="auto"/>
              <w:jc w:val="both"/>
              <w:rPr>
                <w:rFonts w:asciiTheme="minorHAnsi" w:hAnsiTheme="minorHAnsi" w:cstheme="minorHAnsi"/>
              </w:rPr>
            </w:pPr>
          </w:p>
        </w:tc>
      </w:tr>
      <w:tr w:rsidR="00C540E4" w:rsidRPr="00323DD7" w14:paraId="2189EB67" w14:textId="77777777" w:rsidTr="004A4AD7">
        <w:tc>
          <w:tcPr>
            <w:tcW w:w="1910" w:type="dxa"/>
          </w:tcPr>
          <w:p w14:paraId="6A86AFD1" w14:textId="37EFBD38"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II.94. </w:t>
            </w:r>
          </w:p>
        </w:tc>
        <w:tc>
          <w:tcPr>
            <w:tcW w:w="5069" w:type="dxa"/>
          </w:tcPr>
          <w:p w14:paraId="4C13DE89" w14:textId="1E06B465"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The design of the plant should allow access by fire teams and off</w:t>
            </w:r>
            <w:r w:rsidRPr="00323DD7">
              <w:rPr>
                <w:rFonts w:asciiTheme="minorHAnsi" w:hAnsiTheme="minorHAnsi" w:cstheme="minorHAnsi"/>
              </w:rPr>
              <w:noBreakHyphen/>
              <w:t>site fire services using heavy vehicles.</w:t>
            </w:r>
          </w:p>
        </w:tc>
        <w:tc>
          <w:tcPr>
            <w:tcW w:w="1286" w:type="dxa"/>
          </w:tcPr>
          <w:p w14:paraId="314D000B" w14:textId="6F3EEABD"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72076A67" w14:textId="22855551" w:rsidR="00C540E4" w:rsidRPr="00BA4590" w:rsidRDefault="00C540E4" w:rsidP="00C540E4">
            <w:pPr>
              <w:spacing w:after="0" w:line="240" w:lineRule="auto"/>
              <w:jc w:val="both"/>
              <w:rPr>
                <w:rFonts w:asciiTheme="minorHAnsi" w:hAnsiTheme="minorHAnsi" w:cstheme="minorHAnsi"/>
              </w:rPr>
            </w:pPr>
            <w:r w:rsidRPr="00BA4590">
              <w:rPr>
                <w:rFonts w:asciiTheme="minorHAnsi" w:hAnsiTheme="minorHAnsi" w:cstheme="minorHAnsi"/>
              </w:rPr>
              <w:t>Adequate infrastructure will be provided to permit the use of heavy vehicles. See DCD [2] Section 1.2.2.</w:t>
            </w:r>
          </w:p>
        </w:tc>
      </w:tr>
      <w:tr w:rsidR="00C540E4" w:rsidRPr="00323DD7" w14:paraId="576BB7F8" w14:textId="77777777" w:rsidTr="004A4AD7">
        <w:tc>
          <w:tcPr>
            <w:tcW w:w="1910" w:type="dxa"/>
          </w:tcPr>
          <w:p w14:paraId="43189D2B" w14:textId="38178B50"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II.95. </w:t>
            </w:r>
          </w:p>
        </w:tc>
        <w:tc>
          <w:tcPr>
            <w:tcW w:w="5069" w:type="dxa"/>
          </w:tcPr>
          <w:p w14:paraId="225250CA" w14:textId="2DDFCD15"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Suitable emergency lighting and communications equipment should be provided for all fire compartments to support the operation of manual firefighting activities. These should be functional at all </w:t>
            </w:r>
            <w:r w:rsidRPr="00323DD7">
              <w:rPr>
                <w:rFonts w:asciiTheme="minorHAnsi" w:hAnsiTheme="minorHAnsi" w:cstheme="minorHAnsi"/>
              </w:rPr>
              <w:lastRenderedPageBreak/>
              <w:t>times and should be provided with non</w:t>
            </w:r>
            <w:r w:rsidRPr="00323DD7">
              <w:rPr>
                <w:rFonts w:asciiTheme="minorHAnsi" w:hAnsiTheme="minorHAnsi" w:cstheme="minorHAnsi"/>
              </w:rPr>
              <w:noBreakHyphen/>
              <w:t>interruptible emergency power supplies.</w:t>
            </w:r>
          </w:p>
        </w:tc>
        <w:tc>
          <w:tcPr>
            <w:tcW w:w="1286" w:type="dxa"/>
          </w:tcPr>
          <w:p w14:paraId="4AF22AE0" w14:textId="50A6FBA4"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lastRenderedPageBreak/>
              <w:t>COM</w:t>
            </w:r>
          </w:p>
        </w:tc>
        <w:tc>
          <w:tcPr>
            <w:tcW w:w="4685" w:type="dxa"/>
          </w:tcPr>
          <w:p w14:paraId="546A24B2" w14:textId="6269641C" w:rsidR="00C540E4" w:rsidRPr="00BA4590" w:rsidRDefault="00C540E4" w:rsidP="00C540E4">
            <w:pPr>
              <w:spacing w:after="0" w:line="240" w:lineRule="auto"/>
              <w:jc w:val="both"/>
              <w:rPr>
                <w:rFonts w:asciiTheme="minorHAnsi" w:hAnsiTheme="minorHAnsi" w:cstheme="minorHAnsi"/>
              </w:rPr>
            </w:pPr>
            <w:r w:rsidRPr="00BA4590">
              <w:rPr>
                <w:rFonts w:asciiTheme="minorHAnsi" w:hAnsiTheme="minorHAnsi" w:cstheme="minorHAnsi"/>
              </w:rPr>
              <w:t xml:space="preserve">To achieve the required high degree of fire safety, and to satisfy fire protection objectives, the AP1000 </w:t>
            </w:r>
            <w:r w:rsidR="00180A1C">
              <w:rPr>
                <w:rFonts w:asciiTheme="minorHAnsi" w:hAnsiTheme="minorHAnsi" w:cstheme="minorHAnsi"/>
              </w:rPr>
              <w:t xml:space="preserve">plant </w:t>
            </w:r>
            <w:r w:rsidRPr="00BA4590">
              <w:rPr>
                <w:rFonts w:asciiTheme="minorHAnsi" w:hAnsiTheme="minorHAnsi" w:cstheme="minorHAnsi"/>
              </w:rPr>
              <w:t xml:space="preserve">is designed to provide emergency </w:t>
            </w:r>
            <w:r w:rsidRPr="00BA4590">
              <w:rPr>
                <w:rFonts w:asciiTheme="minorHAnsi" w:hAnsiTheme="minorHAnsi" w:cstheme="minorHAnsi"/>
              </w:rPr>
              <w:lastRenderedPageBreak/>
              <w:t>lighting and communications to facilitate safe shutdown following a fire.</w:t>
            </w:r>
          </w:p>
          <w:p w14:paraId="56BFF33B" w14:textId="77777777" w:rsidR="00C540E4" w:rsidRPr="00BA4590" w:rsidRDefault="00C540E4" w:rsidP="00C540E4">
            <w:pPr>
              <w:spacing w:after="0" w:line="240" w:lineRule="auto"/>
              <w:jc w:val="both"/>
              <w:rPr>
                <w:rFonts w:asciiTheme="minorHAnsi" w:hAnsiTheme="minorHAnsi" w:cstheme="minorHAnsi"/>
              </w:rPr>
            </w:pPr>
          </w:p>
          <w:p w14:paraId="4763B6E1" w14:textId="538BCD14" w:rsidR="00C540E4" w:rsidRPr="00BA4590" w:rsidRDefault="00C540E4" w:rsidP="00C540E4">
            <w:pPr>
              <w:spacing w:after="0" w:line="240" w:lineRule="auto"/>
              <w:jc w:val="both"/>
              <w:rPr>
                <w:rFonts w:asciiTheme="minorHAnsi" w:hAnsiTheme="minorHAnsi" w:cstheme="minorHAnsi"/>
              </w:rPr>
            </w:pPr>
            <w:r w:rsidRPr="00BA4590">
              <w:rPr>
                <w:rFonts w:asciiTheme="minorHAnsi" w:hAnsiTheme="minorHAnsi" w:cstheme="minorHAnsi"/>
              </w:rPr>
              <w:t>The AP1000</w:t>
            </w:r>
            <w:r w:rsidR="00D91E01">
              <w:rPr>
                <w:rFonts w:asciiTheme="minorHAnsi" w:hAnsiTheme="minorHAnsi" w:cstheme="minorHAnsi"/>
              </w:rPr>
              <w:t xml:space="preserve"> </w:t>
            </w:r>
            <w:r w:rsidRPr="00BA4590">
              <w:rPr>
                <w:rFonts w:asciiTheme="minorHAnsi" w:hAnsiTheme="minorHAnsi" w:cstheme="minorHAnsi"/>
              </w:rPr>
              <w:t>normal and emergency lighting system is designed to provide illumination levels required for the safe performance of plant operation under normal and emergency conditions.</w:t>
            </w:r>
          </w:p>
        </w:tc>
      </w:tr>
      <w:tr w:rsidR="00C540E4" w:rsidRPr="00323DD7" w14:paraId="7853768A" w14:textId="77777777" w:rsidTr="004A4AD7">
        <w:tc>
          <w:tcPr>
            <w:tcW w:w="1910" w:type="dxa"/>
          </w:tcPr>
          <w:p w14:paraId="5A7D83F4" w14:textId="5DDA02BB"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lastRenderedPageBreak/>
              <w:t xml:space="preserve">II.96. </w:t>
            </w:r>
          </w:p>
        </w:tc>
        <w:tc>
          <w:tcPr>
            <w:tcW w:w="5069" w:type="dxa"/>
          </w:tcPr>
          <w:p w14:paraId="1C3BFFD5" w14:textId="2AC4CF0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A wired emergency communication system with a reliable power supply should be installed at preselected stations: see SSG</w:t>
            </w:r>
            <w:r w:rsidRPr="00323DD7">
              <w:rPr>
                <w:rFonts w:asciiTheme="minorHAnsi" w:hAnsiTheme="minorHAnsi" w:cstheme="minorHAnsi"/>
              </w:rPr>
              <w:noBreakHyphen/>
              <w:t>62 [12].</w:t>
            </w:r>
          </w:p>
        </w:tc>
        <w:tc>
          <w:tcPr>
            <w:tcW w:w="1286" w:type="dxa"/>
          </w:tcPr>
          <w:p w14:paraId="44D26033" w14:textId="50248215"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55C16BDA" w14:textId="26FC67A1"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Fixed emergency communications, independent of the normal plant communication system, are installed at preselected stations.</w:t>
            </w:r>
          </w:p>
        </w:tc>
      </w:tr>
      <w:tr w:rsidR="00C540E4" w:rsidRPr="00323DD7" w14:paraId="251B0B6F" w14:textId="77777777" w:rsidTr="004A4AD7">
        <w:tc>
          <w:tcPr>
            <w:tcW w:w="1910" w:type="dxa"/>
          </w:tcPr>
          <w:p w14:paraId="34F77F00" w14:textId="2E67A5AC"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II.97. </w:t>
            </w:r>
          </w:p>
        </w:tc>
        <w:tc>
          <w:tcPr>
            <w:tcW w:w="5069" w:type="dxa"/>
          </w:tcPr>
          <w:p w14:paraId="15CFE803" w14:textId="1E98003E"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Alternative communication equipment such as two way radios should be provided in the control room and at selected locations throughout the plant. In addition, portable two way radios should be provided for the firefighting team.</w:t>
            </w:r>
          </w:p>
        </w:tc>
        <w:tc>
          <w:tcPr>
            <w:tcW w:w="1286" w:type="dxa"/>
          </w:tcPr>
          <w:p w14:paraId="640479BA" w14:textId="4E2A293D"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OR</w:t>
            </w:r>
          </w:p>
        </w:tc>
        <w:tc>
          <w:tcPr>
            <w:tcW w:w="4685" w:type="dxa"/>
          </w:tcPr>
          <w:p w14:paraId="1ABECF15" w14:textId="21150B1A" w:rsidR="00C540E4" w:rsidRPr="00BA4590" w:rsidRDefault="00C540E4" w:rsidP="00C540E4">
            <w:pPr>
              <w:spacing w:after="0" w:line="240" w:lineRule="auto"/>
              <w:jc w:val="both"/>
              <w:rPr>
                <w:rFonts w:asciiTheme="minorHAnsi" w:hAnsiTheme="minorHAnsi" w:cstheme="minorHAnsi"/>
              </w:rPr>
            </w:pPr>
            <w:r w:rsidRPr="00BA4590">
              <w:rPr>
                <w:rFonts w:asciiTheme="minorHAnsi" w:hAnsiTheme="minorHAnsi" w:cstheme="minorHAnsi"/>
              </w:rPr>
              <w:t xml:space="preserve">The </w:t>
            </w:r>
            <w:r w:rsidR="00D57B59">
              <w:rPr>
                <w:rFonts w:asciiTheme="minorHAnsi" w:hAnsiTheme="minorHAnsi" w:cstheme="minorHAnsi"/>
              </w:rPr>
              <w:t>O</w:t>
            </w:r>
            <w:r w:rsidRPr="00BA4590">
              <w:rPr>
                <w:rFonts w:asciiTheme="minorHAnsi" w:hAnsiTheme="minorHAnsi" w:cstheme="minorHAnsi"/>
              </w:rPr>
              <w:t>wner shall be responsible for meeting this requirement.</w:t>
            </w:r>
          </w:p>
        </w:tc>
      </w:tr>
      <w:tr w:rsidR="00C540E4" w:rsidRPr="00323DD7" w14:paraId="64D980D1" w14:textId="77777777" w:rsidTr="004A4AD7">
        <w:tc>
          <w:tcPr>
            <w:tcW w:w="1910" w:type="dxa"/>
          </w:tcPr>
          <w:p w14:paraId="5427B384" w14:textId="5D2F3AF0"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II.98. </w:t>
            </w:r>
          </w:p>
        </w:tc>
        <w:tc>
          <w:tcPr>
            <w:tcW w:w="5069" w:type="dxa"/>
          </w:tcPr>
          <w:p w14:paraId="121EB515" w14:textId="63AFF382"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Self</w:t>
            </w:r>
            <w:r w:rsidRPr="00323DD7">
              <w:rPr>
                <w:rFonts w:asciiTheme="minorHAnsi" w:hAnsiTheme="minorHAnsi" w:cstheme="minorHAnsi"/>
              </w:rPr>
              <w:noBreakHyphen/>
              <w:t>contained breathing apparatus, including spare cylinders and a facility for recharging, should be provided at appropriate locations for use by suitably trained personnel.</w:t>
            </w:r>
          </w:p>
        </w:tc>
        <w:tc>
          <w:tcPr>
            <w:tcW w:w="1286" w:type="dxa"/>
          </w:tcPr>
          <w:p w14:paraId="19FB4835" w14:textId="32D04E37" w:rsidR="00C540E4" w:rsidRPr="00323DD7" w:rsidRDefault="00C540E4" w:rsidP="00C540E4">
            <w:pPr>
              <w:spacing w:after="0" w:line="276" w:lineRule="auto"/>
              <w:jc w:val="center"/>
              <w:rPr>
                <w:rFonts w:asciiTheme="minorHAnsi" w:hAnsiTheme="minorHAnsi" w:cstheme="minorHAnsi"/>
              </w:rPr>
            </w:pPr>
            <w:r w:rsidRPr="00323DD7">
              <w:rPr>
                <w:rFonts w:asciiTheme="minorHAnsi" w:hAnsiTheme="minorHAnsi" w:cstheme="minorHAnsi"/>
              </w:rPr>
              <w:t>COM</w:t>
            </w:r>
          </w:p>
          <w:p w14:paraId="3F15B035" w14:textId="16A6D9B9" w:rsidR="00C540E4" w:rsidRPr="00323DD7" w:rsidRDefault="00C540E4" w:rsidP="00C540E4">
            <w:pPr>
              <w:spacing w:after="0" w:line="276" w:lineRule="auto"/>
              <w:jc w:val="center"/>
              <w:rPr>
                <w:rFonts w:asciiTheme="minorHAnsi" w:hAnsiTheme="minorHAnsi" w:cstheme="minorHAnsi"/>
              </w:rPr>
            </w:pPr>
            <w:r w:rsidRPr="00323DD7">
              <w:rPr>
                <w:rFonts w:asciiTheme="minorHAnsi" w:hAnsiTheme="minorHAnsi" w:cstheme="minorHAnsi"/>
              </w:rPr>
              <w:t>OR</w:t>
            </w:r>
          </w:p>
        </w:tc>
        <w:tc>
          <w:tcPr>
            <w:tcW w:w="4685" w:type="dxa"/>
          </w:tcPr>
          <w:p w14:paraId="3E15C954" w14:textId="2273FBFB" w:rsidR="00C540E4" w:rsidRPr="00BA4590" w:rsidRDefault="00C540E4" w:rsidP="00C540E4">
            <w:pPr>
              <w:spacing w:after="0" w:line="240" w:lineRule="auto"/>
              <w:jc w:val="both"/>
              <w:rPr>
                <w:rFonts w:asciiTheme="minorHAnsi" w:hAnsiTheme="minorHAnsi" w:cstheme="minorHAnsi"/>
              </w:rPr>
            </w:pPr>
            <w:r w:rsidRPr="00BA4590">
              <w:rPr>
                <w:rFonts w:asciiTheme="minorHAnsi" w:hAnsiTheme="minorHAnsi" w:cstheme="minorHAnsi"/>
              </w:rPr>
              <w:t xml:space="preserve">The compressed and instrument air system (CAS) provides a self-contained breathing apparatus (SCBA) refill station package. The SCBAs shall be the responsibility of the </w:t>
            </w:r>
            <w:r w:rsidR="00D57B59">
              <w:rPr>
                <w:rFonts w:asciiTheme="minorHAnsi" w:hAnsiTheme="minorHAnsi" w:cstheme="minorHAnsi"/>
              </w:rPr>
              <w:t>O</w:t>
            </w:r>
            <w:r w:rsidRPr="00BA4590">
              <w:rPr>
                <w:rFonts w:asciiTheme="minorHAnsi" w:hAnsiTheme="minorHAnsi" w:cstheme="minorHAnsi"/>
              </w:rPr>
              <w:t xml:space="preserve">wner. </w:t>
            </w:r>
          </w:p>
        </w:tc>
      </w:tr>
      <w:tr w:rsidR="00C540E4" w:rsidRPr="00323DD7" w14:paraId="10D46AF0" w14:textId="77777777" w:rsidTr="004A4AD7">
        <w:tc>
          <w:tcPr>
            <w:tcW w:w="1910" w:type="dxa"/>
          </w:tcPr>
          <w:p w14:paraId="072FC1F3" w14:textId="769FAB04"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II.99. </w:t>
            </w:r>
          </w:p>
        </w:tc>
        <w:tc>
          <w:tcPr>
            <w:tcW w:w="5069" w:type="dxa"/>
          </w:tcPr>
          <w:p w14:paraId="4E302998" w14:textId="5A56285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Arrangements for plant equipment and for its storage in the plant should be designed to facilitate access for firefighting, as far as practicable.</w:t>
            </w:r>
          </w:p>
        </w:tc>
        <w:tc>
          <w:tcPr>
            <w:tcW w:w="1286" w:type="dxa"/>
          </w:tcPr>
          <w:p w14:paraId="28B88D67" w14:textId="739049CD"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6CDBD03C" w14:textId="41DF2ED0" w:rsidR="00C540E4" w:rsidRPr="00BA4590" w:rsidRDefault="00C540E4" w:rsidP="00C540E4">
            <w:pPr>
              <w:spacing w:after="0" w:line="240" w:lineRule="auto"/>
              <w:jc w:val="both"/>
              <w:rPr>
                <w:rFonts w:asciiTheme="minorHAnsi" w:hAnsiTheme="minorHAnsi" w:cstheme="minorHAnsi"/>
              </w:rPr>
            </w:pPr>
            <w:r w:rsidRPr="00BA4590">
              <w:rPr>
                <w:rFonts w:asciiTheme="minorHAnsi" w:hAnsiTheme="minorHAnsi" w:cstheme="minorHAnsi"/>
              </w:rPr>
              <w:t xml:space="preserve">The AP1000 </w:t>
            </w:r>
            <w:r w:rsidR="004825F2">
              <w:rPr>
                <w:rFonts w:asciiTheme="minorHAnsi" w:hAnsiTheme="minorHAnsi" w:cstheme="minorHAnsi"/>
              </w:rPr>
              <w:t xml:space="preserve">plant </w:t>
            </w:r>
            <w:r w:rsidRPr="00BA4590">
              <w:rPr>
                <w:rFonts w:asciiTheme="minorHAnsi" w:hAnsiTheme="minorHAnsi" w:cstheme="minorHAnsi"/>
              </w:rPr>
              <w:t xml:space="preserve">arrangement is designed to access firefighting operations. </w:t>
            </w:r>
          </w:p>
          <w:p w14:paraId="4B157272" w14:textId="2437DE31" w:rsidR="00C540E4" w:rsidRPr="00BA4590" w:rsidRDefault="00C540E4" w:rsidP="00C540E4">
            <w:pPr>
              <w:spacing w:after="0" w:line="240" w:lineRule="auto"/>
              <w:rPr>
                <w:rFonts w:asciiTheme="minorHAnsi" w:hAnsiTheme="minorHAnsi" w:cstheme="minorHAnsi"/>
              </w:rPr>
            </w:pPr>
          </w:p>
        </w:tc>
      </w:tr>
      <w:tr w:rsidR="00C540E4" w:rsidRPr="00323DD7" w14:paraId="4CF2001A" w14:textId="77777777" w:rsidTr="004A4AD7">
        <w:tc>
          <w:tcPr>
            <w:tcW w:w="1910" w:type="dxa"/>
          </w:tcPr>
          <w:p w14:paraId="401745C4" w14:textId="7DE110E9"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II.100. </w:t>
            </w:r>
          </w:p>
        </w:tc>
        <w:tc>
          <w:tcPr>
            <w:tcW w:w="5069" w:type="dxa"/>
          </w:tcPr>
          <w:p w14:paraId="57DC3C1B" w14:textId="25A775DF"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Detailed firefighting strategies should be developed for locations containing items important to safety.</w:t>
            </w:r>
          </w:p>
        </w:tc>
        <w:tc>
          <w:tcPr>
            <w:tcW w:w="1286" w:type="dxa"/>
          </w:tcPr>
          <w:p w14:paraId="36FAB1B9" w14:textId="03CC52C9"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OR</w:t>
            </w:r>
          </w:p>
        </w:tc>
        <w:tc>
          <w:tcPr>
            <w:tcW w:w="4685" w:type="dxa"/>
          </w:tcPr>
          <w:p w14:paraId="761FC5C0" w14:textId="77777777" w:rsidR="00C540E4" w:rsidRDefault="00C540E4" w:rsidP="00C540E4">
            <w:pPr>
              <w:spacing w:after="0" w:line="240" w:lineRule="auto"/>
              <w:jc w:val="both"/>
              <w:rPr>
                <w:rFonts w:asciiTheme="minorHAnsi" w:hAnsiTheme="minorHAnsi" w:cstheme="minorHAnsi"/>
              </w:rPr>
            </w:pPr>
            <w:r w:rsidRPr="00BA4590">
              <w:rPr>
                <w:rFonts w:asciiTheme="minorHAnsi" w:hAnsiTheme="minorHAnsi" w:cstheme="minorHAnsi"/>
              </w:rPr>
              <w:t xml:space="preserve">Westinghouse has performed the FPS design and fire protection analysis in accordance with the Westinghouse Quality Management System. The </w:t>
            </w:r>
            <w:r w:rsidR="00E86EC2">
              <w:rPr>
                <w:rFonts w:asciiTheme="minorHAnsi" w:hAnsiTheme="minorHAnsi" w:cstheme="minorHAnsi"/>
              </w:rPr>
              <w:t>O</w:t>
            </w:r>
            <w:r w:rsidRPr="00BA4590">
              <w:rPr>
                <w:rFonts w:asciiTheme="minorHAnsi" w:hAnsiTheme="minorHAnsi" w:cstheme="minorHAnsi"/>
              </w:rPr>
              <w:t>wner shall be responsible for implementing the fire protection program.</w:t>
            </w:r>
          </w:p>
          <w:p w14:paraId="5AF320E7" w14:textId="77777777" w:rsidR="00A200AC" w:rsidRDefault="00A200AC" w:rsidP="00C540E4">
            <w:pPr>
              <w:spacing w:after="0" w:line="240" w:lineRule="auto"/>
              <w:jc w:val="both"/>
              <w:rPr>
                <w:rFonts w:asciiTheme="minorHAnsi" w:hAnsiTheme="minorHAnsi" w:cstheme="minorHAnsi"/>
              </w:rPr>
            </w:pPr>
          </w:p>
          <w:p w14:paraId="5208B772" w14:textId="77777777" w:rsidR="00A200AC" w:rsidRDefault="00A200AC" w:rsidP="00C540E4">
            <w:pPr>
              <w:spacing w:after="0" w:line="240" w:lineRule="auto"/>
              <w:jc w:val="both"/>
              <w:rPr>
                <w:rFonts w:asciiTheme="minorHAnsi" w:hAnsiTheme="minorHAnsi" w:cstheme="minorHAnsi"/>
              </w:rPr>
            </w:pPr>
          </w:p>
          <w:p w14:paraId="4A80DED9" w14:textId="5B209857" w:rsidR="00A200AC" w:rsidRPr="00BA4590" w:rsidRDefault="00A200AC" w:rsidP="00C540E4">
            <w:pPr>
              <w:spacing w:after="0" w:line="240" w:lineRule="auto"/>
              <w:jc w:val="both"/>
              <w:rPr>
                <w:rFonts w:asciiTheme="minorHAnsi" w:hAnsiTheme="minorHAnsi" w:cstheme="minorHAnsi"/>
              </w:rPr>
            </w:pPr>
          </w:p>
        </w:tc>
      </w:tr>
      <w:tr w:rsidR="00C540E4" w:rsidRPr="00323DD7" w14:paraId="6D6586D0" w14:textId="77777777" w:rsidTr="000C41A1">
        <w:tc>
          <w:tcPr>
            <w:tcW w:w="12950" w:type="dxa"/>
            <w:gridSpan w:val="4"/>
          </w:tcPr>
          <w:p w14:paraId="48F801B0" w14:textId="69EA4813" w:rsidR="00C540E4" w:rsidRPr="00BA4590" w:rsidRDefault="00C540E4" w:rsidP="00C540E4">
            <w:pPr>
              <w:spacing w:after="0" w:line="240" w:lineRule="auto"/>
              <w:jc w:val="center"/>
              <w:rPr>
                <w:rFonts w:asciiTheme="minorHAnsi" w:hAnsiTheme="minorHAnsi" w:cstheme="minorHAnsi"/>
                <w:b/>
                <w:bCs/>
              </w:rPr>
            </w:pPr>
            <w:r w:rsidRPr="00BA4590">
              <w:rPr>
                <w:rFonts w:asciiTheme="minorHAnsi" w:hAnsiTheme="minorHAnsi" w:cstheme="minorHAnsi"/>
                <w:b/>
                <w:bCs/>
              </w:rPr>
              <w:lastRenderedPageBreak/>
              <w:t>PROVISIONS FOR VENTING SMOKE AND HEAT</w:t>
            </w:r>
          </w:p>
        </w:tc>
      </w:tr>
      <w:tr w:rsidR="00C540E4" w:rsidRPr="00323DD7" w14:paraId="75E1BE41" w14:textId="77777777" w:rsidTr="004A4AD7">
        <w:tc>
          <w:tcPr>
            <w:tcW w:w="1910" w:type="dxa"/>
          </w:tcPr>
          <w:p w14:paraId="6AF1DD82" w14:textId="33F52AB9"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II.101. </w:t>
            </w:r>
          </w:p>
        </w:tc>
        <w:tc>
          <w:tcPr>
            <w:tcW w:w="5069" w:type="dxa"/>
          </w:tcPr>
          <w:p w14:paraId="5BCBBF7B" w14:textId="66A834F4"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An assessment should be carried out to determine the need for venting smoke and heat, including the need for dedicated smoke and heat extraction systems, to confine the products of combustion and prevent the spread of smoke, to reduce temperatures and to facilitate manual firefighting.</w:t>
            </w:r>
          </w:p>
        </w:tc>
        <w:tc>
          <w:tcPr>
            <w:tcW w:w="1286" w:type="dxa"/>
          </w:tcPr>
          <w:p w14:paraId="327DCA3F" w14:textId="1CDCABEC"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60FDD374" w14:textId="79AD4D1B" w:rsidR="00C540E4" w:rsidRPr="00BA4590" w:rsidRDefault="00C540E4" w:rsidP="00C540E4">
            <w:pPr>
              <w:spacing w:after="0" w:line="240" w:lineRule="auto"/>
              <w:jc w:val="both"/>
              <w:rPr>
                <w:rFonts w:asciiTheme="minorHAnsi" w:hAnsiTheme="minorHAnsi" w:cstheme="minorHAnsi"/>
              </w:rPr>
            </w:pPr>
            <w:r w:rsidRPr="00BA4590">
              <w:rPr>
                <w:rFonts w:asciiTheme="minorHAnsi" w:hAnsiTheme="minorHAnsi" w:cstheme="minorHAnsi"/>
              </w:rPr>
              <w:t>Some examples of heat/smoke control are discussed in DCD Section 9.4 [2] and the fire protection analysis of individual fire areas/zones.</w:t>
            </w:r>
          </w:p>
          <w:p w14:paraId="6C043D37" w14:textId="77777777" w:rsidR="00C540E4" w:rsidRPr="00BA4590" w:rsidRDefault="00C540E4" w:rsidP="00C540E4">
            <w:pPr>
              <w:spacing w:after="0" w:line="240" w:lineRule="auto"/>
              <w:jc w:val="both"/>
              <w:rPr>
                <w:rFonts w:asciiTheme="minorHAnsi" w:hAnsiTheme="minorHAnsi" w:cstheme="minorHAnsi"/>
              </w:rPr>
            </w:pPr>
          </w:p>
          <w:p w14:paraId="08BEC19B" w14:textId="04A5E9BA" w:rsidR="00C540E4" w:rsidRPr="00BA4590" w:rsidRDefault="00C540E4" w:rsidP="00C540E4">
            <w:pPr>
              <w:spacing w:after="0" w:line="240" w:lineRule="auto"/>
              <w:jc w:val="both"/>
              <w:rPr>
                <w:rFonts w:asciiTheme="minorHAnsi" w:hAnsiTheme="minorHAnsi" w:cstheme="minorHAnsi"/>
              </w:rPr>
            </w:pPr>
            <w:r w:rsidRPr="00BA4590">
              <w:rPr>
                <w:rFonts w:asciiTheme="minorHAnsi" w:hAnsiTheme="minorHAnsi" w:cstheme="minorHAnsi"/>
              </w:rPr>
              <w:t xml:space="preserve">The fire protection analysis verifies that the ventilation system for the fire area does not contribute to the spread of fire or smoke. </w:t>
            </w:r>
          </w:p>
          <w:p w14:paraId="1EC49055" w14:textId="3E1863D6" w:rsidR="00C540E4" w:rsidRPr="00BA4590" w:rsidRDefault="00C540E4" w:rsidP="00C540E4">
            <w:pPr>
              <w:spacing w:after="0" w:line="240" w:lineRule="auto"/>
              <w:jc w:val="both"/>
              <w:rPr>
                <w:rFonts w:asciiTheme="minorHAnsi" w:hAnsiTheme="minorHAnsi" w:cstheme="minorHAnsi"/>
              </w:rPr>
            </w:pPr>
            <w:r w:rsidRPr="00BA4590">
              <w:rPr>
                <w:rFonts w:asciiTheme="minorHAnsi" w:hAnsiTheme="minorHAnsi" w:cstheme="minorHAnsi"/>
              </w:rPr>
              <w:t xml:space="preserve"> </w:t>
            </w:r>
          </w:p>
        </w:tc>
      </w:tr>
      <w:tr w:rsidR="00C540E4" w:rsidRPr="00323DD7" w14:paraId="436F4AB3" w14:textId="77777777" w:rsidTr="004A4AD7">
        <w:tc>
          <w:tcPr>
            <w:tcW w:w="1910" w:type="dxa"/>
          </w:tcPr>
          <w:p w14:paraId="6BBD4E61" w14:textId="473A9066"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II.102. </w:t>
            </w:r>
          </w:p>
        </w:tc>
        <w:tc>
          <w:tcPr>
            <w:tcW w:w="5069" w:type="dxa"/>
          </w:tcPr>
          <w:p w14:paraId="5874DF70" w14:textId="0E8EBCAC"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In the design of a smoke and heat extraction system, the following criteria should be taken into account: fire load, smoke propagation </w:t>
            </w:r>
            <w:proofErr w:type="spellStart"/>
            <w:r w:rsidRPr="00323DD7">
              <w:rPr>
                <w:rFonts w:asciiTheme="minorHAnsi" w:hAnsiTheme="minorHAnsi" w:cstheme="minorHAnsi"/>
              </w:rPr>
              <w:t>behaviour</w:t>
            </w:r>
            <w:proofErr w:type="spellEnd"/>
            <w:r w:rsidRPr="00323DD7">
              <w:rPr>
                <w:rFonts w:asciiTheme="minorHAnsi" w:hAnsiTheme="minorHAnsi" w:cstheme="minorHAnsi"/>
              </w:rPr>
              <w:t>, visibility, toxicity, fire service access, the type of fixed fire extinguishing systems used and radiological aspects.</w:t>
            </w:r>
          </w:p>
        </w:tc>
        <w:tc>
          <w:tcPr>
            <w:tcW w:w="1286" w:type="dxa"/>
          </w:tcPr>
          <w:p w14:paraId="16ACC3CD" w14:textId="504AC179"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7CE04977" w14:textId="586D68CF" w:rsidR="00C540E4" w:rsidRPr="00BA4590" w:rsidRDefault="00C540E4" w:rsidP="00C540E4">
            <w:pPr>
              <w:spacing w:after="0" w:line="240" w:lineRule="auto"/>
              <w:jc w:val="both"/>
              <w:rPr>
                <w:rFonts w:asciiTheme="minorHAnsi" w:hAnsiTheme="minorHAnsi" w:cstheme="minorHAnsi"/>
              </w:rPr>
            </w:pPr>
            <w:r w:rsidRPr="00BA4590">
              <w:rPr>
                <w:rFonts w:asciiTheme="minorHAnsi" w:hAnsiTheme="minorHAnsi" w:cstheme="minorHAnsi"/>
              </w:rPr>
              <w:t>These items have been considered. Smoke and heat venting capability is provided as described in DCD [2] Appendix 9A. Some examples of heat/smoke control are discussed in DCD [2] Section 9.4 and the fire protection analysis of individual fire areas/zones.</w:t>
            </w:r>
          </w:p>
        </w:tc>
      </w:tr>
      <w:tr w:rsidR="00C540E4" w:rsidRPr="004C739D" w14:paraId="5B0C26C8" w14:textId="77777777" w:rsidTr="004A4AD7">
        <w:tc>
          <w:tcPr>
            <w:tcW w:w="1910" w:type="dxa"/>
          </w:tcPr>
          <w:p w14:paraId="1F91813B" w14:textId="58348F66" w:rsidR="00C540E4" w:rsidRPr="00323DD7" w:rsidRDefault="00C540E4" w:rsidP="00C540E4">
            <w:pPr>
              <w:spacing w:after="0" w:line="240" w:lineRule="auto"/>
              <w:jc w:val="both"/>
              <w:rPr>
                <w:rFonts w:asciiTheme="minorHAnsi" w:hAnsiTheme="minorHAnsi" w:cstheme="minorHAnsi"/>
                <w:szCs w:val="22"/>
                <w:lang w:val="en-GB" w:eastAsia="pl-PL"/>
              </w:rPr>
            </w:pPr>
            <w:r w:rsidRPr="00323DD7">
              <w:rPr>
                <w:rFonts w:asciiTheme="minorHAnsi" w:hAnsiTheme="minorHAnsi" w:cstheme="minorHAnsi"/>
                <w:szCs w:val="22"/>
                <w:lang w:val="en-GB" w:eastAsia="pl-PL"/>
              </w:rPr>
              <w:t xml:space="preserve">II.103. </w:t>
            </w:r>
          </w:p>
        </w:tc>
        <w:tc>
          <w:tcPr>
            <w:tcW w:w="5069" w:type="dxa"/>
          </w:tcPr>
          <w:p w14:paraId="6AA60B39"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The necessary capability of the smoke and heat extraction system should be determined from assessments of the smoke and heat released from the postulated fire for the fire compartment. The following locations should have provisions for venting smoke and heat: </w:t>
            </w:r>
          </w:p>
          <w:p w14:paraId="29B4FB92"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(a) Areas containing a high fire load due to electrical cables; </w:t>
            </w:r>
          </w:p>
          <w:p w14:paraId="3EA53BDC" w14:textId="77777777"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 xml:space="preserve">(b) Areas containing a high fire load due to flammable liquids; </w:t>
            </w:r>
          </w:p>
          <w:p w14:paraId="2C1783DC" w14:textId="1F23E216" w:rsidR="00C540E4" w:rsidRPr="00323DD7" w:rsidRDefault="00C540E4" w:rsidP="00C540E4">
            <w:pPr>
              <w:spacing w:after="0" w:line="240" w:lineRule="auto"/>
              <w:jc w:val="both"/>
              <w:rPr>
                <w:rFonts w:asciiTheme="minorHAnsi" w:hAnsiTheme="minorHAnsi" w:cstheme="minorHAnsi"/>
              </w:rPr>
            </w:pPr>
            <w:r w:rsidRPr="00323DD7">
              <w:rPr>
                <w:rFonts w:asciiTheme="minorHAnsi" w:hAnsiTheme="minorHAnsi" w:cstheme="minorHAnsi"/>
              </w:rPr>
              <w:t>(c) Areas containing items important to safety (including safety features for design extension conditions) that are normally occupied by operating personnel (e.g. the main control room).</w:t>
            </w:r>
          </w:p>
        </w:tc>
        <w:tc>
          <w:tcPr>
            <w:tcW w:w="1286" w:type="dxa"/>
          </w:tcPr>
          <w:p w14:paraId="1D2A5715" w14:textId="5B3C69F9" w:rsidR="00C540E4" w:rsidRPr="00323DD7" w:rsidRDefault="00C540E4" w:rsidP="00C540E4">
            <w:pPr>
              <w:spacing w:after="0" w:line="240" w:lineRule="auto"/>
              <w:jc w:val="center"/>
              <w:rPr>
                <w:rFonts w:asciiTheme="minorHAnsi" w:hAnsiTheme="minorHAnsi" w:cstheme="minorHAnsi"/>
              </w:rPr>
            </w:pPr>
            <w:r w:rsidRPr="00323DD7">
              <w:rPr>
                <w:rFonts w:asciiTheme="minorHAnsi" w:hAnsiTheme="minorHAnsi" w:cstheme="minorHAnsi"/>
              </w:rPr>
              <w:t>COM</w:t>
            </w:r>
          </w:p>
        </w:tc>
        <w:tc>
          <w:tcPr>
            <w:tcW w:w="4685" w:type="dxa"/>
          </w:tcPr>
          <w:p w14:paraId="7C5B7107" w14:textId="7507837C" w:rsidR="00C540E4" w:rsidRPr="00BA4590" w:rsidRDefault="00C540E4" w:rsidP="00BA4590">
            <w:pPr>
              <w:spacing w:after="0" w:line="240" w:lineRule="auto"/>
              <w:jc w:val="both"/>
              <w:rPr>
                <w:rFonts w:asciiTheme="minorHAnsi" w:hAnsiTheme="minorHAnsi" w:cstheme="minorHAnsi"/>
                <w:color w:val="000000" w:themeColor="text1"/>
              </w:rPr>
            </w:pPr>
            <w:r w:rsidRPr="00323DD7">
              <w:rPr>
                <w:rFonts w:asciiTheme="minorHAnsi" w:hAnsiTheme="minorHAnsi" w:cstheme="minorHAnsi"/>
                <w:color w:val="000000" w:themeColor="text1"/>
              </w:rPr>
              <w:t xml:space="preserve">Smoke and heat venting capability is provided as described in DCD [2] Appendix 9A. </w:t>
            </w:r>
            <w:r w:rsidRPr="00323DD7">
              <w:t xml:space="preserve"> </w:t>
            </w:r>
            <w:r w:rsidRPr="00323DD7">
              <w:rPr>
                <w:rFonts w:asciiTheme="minorHAnsi" w:hAnsiTheme="minorHAnsi" w:cstheme="minorHAnsi"/>
                <w:color w:val="000000" w:themeColor="text1"/>
              </w:rPr>
              <w:t>Some examples of heat/smoke control are discussed in DCD [2] Section 9.4 and the fire protection analysis of individual fire areas/zones.</w:t>
            </w:r>
          </w:p>
        </w:tc>
      </w:tr>
    </w:tbl>
    <w:p w14:paraId="5B2C1859" w14:textId="77777777" w:rsidR="00D85E12" w:rsidRPr="0005197C" w:rsidRDefault="00D85E12" w:rsidP="0005197C">
      <w:pPr>
        <w:rPr>
          <w:highlight w:val="magenta"/>
        </w:rPr>
      </w:pPr>
    </w:p>
    <w:p w14:paraId="7178534E" w14:textId="40C785E2" w:rsidR="00696DBE" w:rsidRPr="00BD6408" w:rsidRDefault="00696DBE" w:rsidP="00BD6408">
      <w:pPr>
        <w:rPr>
          <w:highlight w:val="magenta"/>
        </w:rPr>
        <w:sectPr w:rsidR="00696DBE" w:rsidRPr="00BD6408" w:rsidSect="00C82131">
          <w:headerReference w:type="default" r:id="rId23"/>
          <w:endnotePr>
            <w:numFmt w:val="decimal"/>
          </w:endnotePr>
          <w:pgSz w:w="15840" w:h="12240" w:orient="landscape" w:code="1"/>
          <w:pgMar w:top="1440" w:right="1440" w:bottom="1440" w:left="1440" w:header="720" w:footer="720" w:gutter="0"/>
          <w:pgNumType w:chapStyle="1"/>
          <w:cols w:space="720"/>
          <w:noEndnote/>
          <w:docGrid w:linePitch="299"/>
        </w:sectPr>
      </w:pPr>
    </w:p>
    <w:p w14:paraId="03165DC0" w14:textId="746FF4E5" w:rsidR="00131A82" w:rsidRPr="00D12033" w:rsidRDefault="00390C12" w:rsidP="00131A82">
      <w:pPr>
        <w:pStyle w:val="Heading1"/>
        <w:rPr>
          <w:rFonts w:asciiTheme="minorHAnsi" w:hAnsiTheme="minorHAnsi" w:cstheme="minorHAnsi"/>
        </w:rPr>
      </w:pPr>
      <w:bookmarkStart w:id="65" w:name="_Ref138706938"/>
      <w:bookmarkStart w:id="66" w:name="_Toc143882705"/>
      <w:bookmarkStart w:id="67" w:name="_Toc144456732"/>
      <w:r w:rsidRPr="00D12033">
        <w:rPr>
          <w:rFonts w:asciiTheme="minorHAnsi" w:hAnsiTheme="minorHAnsi" w:cstheme="minorHAnsi"/>
          <w:caps w:val="0"/>
        </w:rPr>
        <w:lastRenderedPageBreak/>
        <w:t>SUMMARY AND CONCLUSIONS</w:t>
      </w:r>
      <w:bookmarkEnd w:id="65"/>
      <w:bookmarkEnd w:id="66"/>
      <w:bookmarkEnd w:id="67"/>
    </w:p>
    <w:p w14:paraId="0C1743F4" w14:textId="51E1E749" w:rsidR="00131A82" w:rsidRPr="00167885" w:rsidRDefault="00390C12" w:rsidP="00014C18">
      <w:pPr>
        <w:pStyle w:val="Heading2"/>
        <w:rPr>
          <w:rFonts w:asciiTheme="minorHAnsi" w:hAnsiTheme="minorHAnsi" w:cstheme="minorHAnsi"/>
          <w:sz w:val="28"/>
          <w:szCs w:val="22"/>
        </w:rPr>
      </w:pPr>
      <w:bookmarkStart w:id="68" w:name="_Toc144373730"/>
      <w:bookmarkStart w:id="69" w:name="_Toc144456733"/>
      <w:r w:rsidRPr="00167885">
        <w:rPr>
          <w:rFonts w:asciiTheme="minorHAnsi" w:hAnsiTheme="minorHAnsi" w:cstheme="minorHAnsi"/>
          <w:caps w:val="0"/>
          <w:sz w:val="28"/>
          <w:szCs w:val="22"/>
        </w:rPr>
        <w:t>IDENTIFIED POTENTIAL RISKS TO BE ADDRESSED IN FUTURE PROJECT</w:t>
      </w:r>
      <w:bookmarkEnd w:id="68"/>
      <w:bookmarkEnd w:id="69"/>
    </w:p>
    <w:p w14:paraId="51ED4586" w14:textId="4A6825DE" w:rsidR="0063568B" w:rsidRPr="00B32B1E" w:rsidRDefault="007E41DD" w:rsidP="00B32B1E">
      <w:pPr>
        <w:jc w:val="both"/>
        <w:rPr>
          <w:rFonts w:asciiTheme="minorHAnsi" w:hAnsiTheme="minorHAnsi" w:cstheme="minorHAnsi"/>
          <w:sz w:val="24"/>
          <w:szCs w:val="22"/>
        </w:rPr>
      </w:pPr>
      <w:r w:rsidRPr="00B32B1E">
        <w:rPr>
          <w:rFonts w:asciiTheme="minorHAnsi" w:hAnsiTheme="minorHAnsi" w:cstheme="minorHAnsi"/>
          <w:sz w:val="24"/>
          <w:szCs w:val="22"/>
        </w:rPr>
        <w:t>Based on the assessment performed in Section 2 of this document, there are no significant obstacles for the AP1000 plant design to fulfill this assessed regulation from a physical design standpoint.</w:t>
      </w:r>
    </w:p>
    <w:p w14:paraId="40336002" w14:textId="77777777" w:rsidR="00BB1781" w:rsidRDefault="00BB1781" w:rsidP="006F0E7E">
      <w:pPr>
        <w:rPr>
          <w:rFonts w:asciiTheme="minorHAnsi" w:hAnsiTheme="minorHAnsi" w:cstheme="minorHAnsi"/>
        </w:rPr>
      </w:pPr>
    </w:p>
    <w:p w14:paraId="1659C2FD" w14:textId="78998CBF" w:rsidR="0063568B" w:rsidRPr="00393C68" w:rsidRDefault="00390C12" w:rsidP="006F0E7E">
      <w:pPr>
        <w:pStyle w:val="Heading2"/>
        <w:rPr>
          <w:rFonts w:asciiTheme="minorHAnsi" w:hAnsiTheme="minorHAnsi" w:cstheme="minorHAnsi"/>
          <w:sz w:val="28"/>
          <w:szCs w:val="22"/>
        </w:rPr>
      </w:pPr>
      <w:bookmarkStart w:id="70" w:name="_Toc144456734"/>
      <w:r>
        <w:rPr>
          <w:rFonts w:asciiTheme="minorHAnsi" w:hAnsiTheme="minorHAnsi" w:cstheme="minorHAnsi"/>
          <w:caps w:val="0"/>
          <w:sz w:val="28"/>
          <w:szCs w:val="22"/>
        </w:rPr>
        <w:t>NON-COMPLIANCES</w:t>
      </w:r>
      <w:bookmarkEnd w:id="70"/>
    </w:p>
    <w:p w14:paraId="0C9A1930" w14:textId="77777777" w:rsidR="00EF5E75" w:rsidRPr="004E20FA" w:rsidRDefault="00EF5E75" w:rsidP="00EF5E75">
      <w:pPr>
        <w:rPr>
          <w:rFonts w:asciiTheme="minorHAnsi" w:hAnsiTheme="minorHAnsi" w:cstheme="minorHAnsi"/>
          <w:sz w:val="24"/>
          <w:szCs w:val="24"/>
        </w:rPr>
      </w:pPr>
      <w:r w:rsidRPr="004E20FA">
        <w:rPr>
          <w:rFonts w:asciiTheme="minorHAnsi" w:hAnsiTheme="minorHAnsi" w:cstheme="minorHAnsi"/>
          <w:sz w:val="24"/>
          <w:szCs w:val="24"/>
        </w:rPr>
        <w:t>There are no non-compliances identified based on the assessment.</w:t>
      </w:r>
    </w:p>
    <w:p w14:paraId="75651DCB" w14:textId="0F7BAD78" w:rsidR="00EF5E75" w:rsidRPr="00212E42" w:rsidRDefault="00EF5E75" w:rsidP="006F0E7E">
      <w:pPr>
        <w:rPr>
          <w:rFonts w:asciiTheme="minorHAnsi" w:hAnsiTheme="minorHAnsi" w:cstheme="minorHAnsi"/>
          <w:szCs w:val="22"/>
        </w:rPr>
        <w:sectPr w:rsidR="00EF5E75" w:rsidRPr="00212E42" w:rsidSect="00B41F26">
          <w:endnotePr>
            <w:numFmt w:val="decimal"/>
          </w:endnotePr>
          <w:pgSz w:w="12240" w:h="15840" w:code="1"/>
          <w:pgMar w:top="1440" w:right="1440" w:bottom="1440" w:left="1440" w:header="720" w:footer="720" w:gutter="0"/>
          <w:pgNumType w:start="1" w:chapStyle="1"/>
          <w:cols w:space="720"/>
          <w:noEndnote/>
          <w:docGrid w:linePitch="299"/>
        </w:sectPr>
      </w:pPr>
    </w:p>
    <w:p w14:paraId="4334F8FF" w14:textId="458DECE6" w:rsidR="00442CA3" w:rsidRPr="00F43BAF" w:rsidRDefault="00390C12" w:rsidP="001B227D">
      <w:pPr>
        <w:pStyle w:val="Heading1"/>
        <w:rPr>
          <w:rFonts w:ascii="Calibri" w:hAnsi="Calibri" w:cs="Calibri"/>
        </w:rPr>
      </w:pPr>
      <w:bookmarkStart w:id="71" w:name="_Toc381705112"/>
      <w:bookmarkStart w:id="72" w:name="_Toc381712629"/>
      <w:bookmarkStart w:id="73" w:name="_Ref423080790"/>
      <w:bookmarkStart w:id="74" w:name="_Ref423086527"/>
      <w:bookmarkStart w:id="75" w:name="_Toc143882709"/>
      <w:bookmarkStart w:id="76" w:name="_Toc144456735"/>
      <w:r w:rsidRPr="00F43BAF">
        <w:rPr>
          <w:rFonts w:ascii="Calibri" w:hAnsi="Calibri" w:cs="Calibri"/>
          <w:caps w:val="0"/>
        </w:rPr>
        <w:lastRenderedPageBreak/>
        <w:t>REFERENCES</w:t>
      </w:r>
      <w:bookmarkEnd w:id="71"/>
      <w:bookmarkEnd w:id="72"/>
      <w:bookmarkEnd w:id="73"/>
      <w:bookmarkEnd w:id="74"/>
      <w:bookmarkEnd w:id="75"/>
      <w:bookmarkEnd w:id="76"/>
    </w:p>
    <w:p w14:paraId="13ADDB9B" w14:textId="77777777" w:rsidR="002450DD" w:rsidRPr="005B1DD4" w:rsidRDefault="002450DD" w:rsidP="00A03A3A">
      <w:pPr>
        <w:pStyle w:val="ListParagraph"/>
        <w:numPr>
          <w:ilvl w:val="0"/>
          <w:numId w:val="42"/>
        </w:numPr>
        <w:jc w:val="both"/>
        <w:rPr>
          <w:rFonts w:asciiTheme="minorHAnsi" w:hAnsiTheme="minorHAnsi" w:cstheme="minorHAnsi"/>
          <w:szCs w:val="22"/>
        </w:rPr>
      </w:pPr>
      <w:r w:rsidRPr="005B1DD4">
        <w:rPr>
          <w:rFonts w:asciiTheme="minorHAnsi" w:hAnsiTheme="minorHAnsi" w:cstheme="minorHAnsi"/>
          <w:szCs w:val="22"/>
          <w:shd w:val="clear" w:color="auto" w:fill="FFFFFF"/>
        </w:rPr>
        <w:t>INTERNATIONAL ATOMIC ENERGY AGENCY, Protection against Internal Hazards in the Design of Nuclear Power Plants, IAEA Safety Standards Series No. SSG-64, IAEA, Vienna (2021)</w:t>
      </w:r>
      <w:r w:rsidRPr="005B1DD4">
        <w:rPr>
          <w:rFonts w:asciiTheme="minorHAnsi" w:hAnsiTheme="minorHAnsi" w:cstheme="minorHAnsi"/>
          <w:szCs w:val="22"/>
        </w:rPr>
        <w:t xml:space="preserve">. </w:t>
      </w:r>
    </w:p>
    <w:p w14:paraId="0FCE8C13" w14:textId="77777777" w:rsidR="002450DD" w:rsidRPr="005B1DD4" w:rsidRDefault="002450DD" w:rsidP="00A03A3A">
      <w:pPr>
        <w:pStyle w:val="ListParagraph"/>
        <w:numPr>
          <w:ilvl w:val="0"/>
          <w:numId w:val="42"/>
        </w:numPr>
        <w:jc w:val="both"/>
        <w:rPr>
          <w:rFonts w:asciiTheme="minorHAnsi" w:hAnsiTheme="minorHAnsi" w:cstheme="minorHAnsi"/>
        </w:rPr>
      </w:pPr>
      <w:r w:rsidRPr="005B1DD4">
        <w:rPr>
          <w:rFonts w:asciiTheme="minorHAnsi" w:hAnsiTheme="minorHAnsi" w:cstheme="minorHAnsi"/>
        </w:rPr>
        <w:t>APP-GW-GL-700, Rev. 19, “AP1000 Design Control Document,” Westinghouse Electric Company LLC. (Publicly available at: www.nrc.gov/docs/ML1117/ML11171A500.html).</w:t>
      </w:r>
    </w:p>
    <w:p w14:paraId="01E06250" w14:textId="77777777" w:rsidR="002450DD" w:rsidRPr="005B1DD4" w:rsidRDefault="002450DD" w:rsidP="00A03A3A">
      <w:pPr>
        <w:pStyle w:val="ListParagraph"/>
        <w:numPr>
          <w:ilvl w:val="0"/>
          <w:numId w:val="42"/>
        </w:numPr>
        <w:jc w:val="both"/>
        <w:rPr>
          <w:rStyle w:val="eop"/>
          <w:rFonts w:asciiTheme="minorHAnsi" w:hAnsiTheme="minorHAnsi" w:cstheme="minorHAnsi"/>
        </w:rPr>
      </w:pPr>
      <w:r w:rsidRPr="005B1DD4">
        <w:rPr>
          <w:rStyle w:val="normaltextrun"/>
          <w:rFonts w:ascii="Calibri" w:hAnsi="Calibri" w:cs="Calibri"/>
          <w:szCs w:val="22"/>
          <w:shd w:val="clear" w:color="auto" w:fill="FFFFFF"/>
        </w:rPr>
        <w:t>Vogtle, Units 3 and 4, Rev. 11 to Updated Final Safety Analysis Report. NRC Accession Number Link: ML22179A145 (6462 page(s)). Date Released: Wednesday, June 29, 2022. (Publicly available at: https://www.nrc.gov/docs/ML2217/ML22179A145.html)</w:t>
      </w:r>
      <w:r w:rsidRPr="005B1DD4">
        <w:rPr>
          <w:rStyle w:val="eop"/>
          <w:rFonts w:ascii="Calibri" w:hAnsi="Calibri" w:cs="Calibri"/>
          <w:szCs w:val="22"/>
          <w:shd w:val="clear" w:color="auto" w:fill="FFFFFF"/>
        </w:rPr>
        <w:t>.</w:t>
      </w:r>
    </w:p>
    <w:p w14:paraId="18284D63" w14:textId="4F97610B" w:rsidR="002450DD" w:rsidRPr="005B1DD4" w:rsidRDefault="002450DD" w:rsidP="00A03A3A">
      <w:pPr>
        <w:pStyle w:val="ListParagraph"/>
        <w:numPr>
          <w:ilvl w:val="0"/>
          <w:numId w:val="42"/>
        </w:numPr>
        <w:rPr>
          <w:rFonts w:asciiTheme="minorHAnsi" w:hAnsiTheme="minorHAnsi" w:cstheme="minorHAnsi"/>
        </w:rPr>
      </w:pPr>
      <w:r w:rsidRPr="005B1DD4">
        <w:rPr>
          <w:rFonts w:asciiTheme="minorHAnsi" w:hAnsiTheme="minorHAnsi" w:cstheme="minorHAnsi"/>
        </w:rPr>
        <w:t>APP-GW-GL-022, Rev</w:t>
      </w:r>
      <w:r w:rsidR="009B4BAD">
        <w:rPr>
          <w:rFonts w:asciiTheme="minorHAnsi" w:hAnsiTheme="minorHAnsi" w:cstheme="minorHAnsi"/>
        </w:rPr>
        <w:t>.</w:t>
      </w:r>
      <w:r w:rsidRPr="005B1DD4">
        <w:rPr>
          <w:rFonts w:asciiTheme="minorHAnsi" w:hAnsiTheme="minorHAnsi" w:cstheme="minorHAnsi"/>
        </w:rPr>
        <w:t xml:space="preserve"> 8, “Probabilistic Risk Assessment.”</w:t>
      </w:r>
    </w:p>
    <w:p w14:paraId="5D2D9CE4" w14:textId="4CF6B6B3" w:rsidR="002450DD" w:rsidRPr="005B1DD4" w:rsidRDefault="002450DD" w:rsidP="00A03A3A">
      <w:pPr>
        <w:pStyle w:val="ListParagraph"/>
        <w:numPr>
          <w:ilvl w:val="0"/>
          <w:numId w:val="42"/>
        </w:numPr>
        <w:jc w:val="both"/>
        <w:rPr>
          <w:rFonts w:asciiTheme="minorHAnsi" w:hAnsiTheme="minorHAnsi" w:cstheme="minorHAnsi"/>
        </w:rPr>
      </w:pPr>
      <w:r w:rsidRPr="005B1DD4">
        <w:rPr>
          <w:rFonts w:asciiTheme="minorHAnsi" w:hAnsiTheme="minorHAnsi" w:cstheme="minorHAnsi"/>
        </w:rPr>
        <w:t>NUREG-0800, U. S. Nuclear Regulatory Commission Standard Review Plan, Section 9.5.1, “Fire Protection Program,” Rev</w:t>
      </w:r>
      <w:r w:rsidR="00CE5EBD">
        <w:rPr>
          <w:rFonts w:asciiTheme="minorHAnsi" w:hAnsiTheme="minorHAnsi" w:cstheme="minorHAnsi"/>
        </w:rPr>
        <w:t>.</w:t>
      </w:r>
      <w:r w:rsidRPr="005B1DD4">
        <w:rPr>
          <w:rFonts w:asciiTheme="minorHAnsi" w:hAnsiTheme="minorHAnsi" w:cstheme="minorHAnsi"/>
        </w:rPr>
        <w:t xml:space="preserve"> 3, July 1981, including Branch Technical Position (BTP) CMEB 9.5-1, “Guidelines for Fire Protection for Nuclear Power Plants,” Revision 2, July 1981.</w:t>
      </w:r>
    </w:p>
    <w:p w14:paraId="39E8C413" w14:textId="77777777" w:rsidR="002450DD" w:rsidRPr="005B1DD4" w:rsidRDefault="002450DD" w:rsidP="00A03A3A">
      <w:pPr>
        <w:pStyle w:val="ListParagraph"/>
        <w:numPr>
          <w:ilvl w:val="0"/>
          <w:numId w:val="42"/>
        </w:numPr>
        <w:jc w:val="both"/>
        <w:rPr>
          <w:rFonts w:asciiTheme="minorHAnsi" w:hAnsiTheme="minorHAnsi" w:cstheme="minorHAnsi"/>
        </w:rPr>
      </w:pPr>
      <w:r w:rsidRPr="005B1DD4">
        <w:rPr>
          <w:rFonts w:asciiTheme="minorHAnsi" w:hAnsiTheme="minorHAnsi" w:cstheme="minorHAnsi"/>
        </w:rPr>
        <w:t>ANSI/ANS-56.11-1988, "Design Criteria for Protection against the Effects of Compartment Flooding in Light Water Reactor Plants."</w:t>
      </w:r>
    </w:p>
    <w:p w14:paraId="31B6E04C" w14:textId="2ADE4025" w:rsidR="002450DD" w:rsidRPr="005B1DD4" w:rsidRDefault="002450DD" w:rsidP="0042474E">
      <w:pPr>
        <w:pStyle w:val="ListParagraph"/>
        <w:numPr>
          <w:ilvl w:val="0"/>
          <w:numId w:val="42"/>
        </w:numPr>
        <w:jc w:val="both"/>
        <w:rPr>
          <w:rFonts w:asciiTheme="minorHAnsi" w:hAnsiTheme="minorHAnsi" w:cstheme="minorHAnsi"/>
        </w:rPr>
      </w:pPr>
      <w:r w:rsidRPr="005B1DD4">
        <w:rPr>
          <w:rFonts w:asciiTheme="minorHAnsi" w:hAnsiTheme="minorHAnsi" w:cstheme="minorHAnsi"/>
        </w:rPr>
        <w:t>APP-GW-GL-059, Rev</w:t>
      </w:r>
      <w:r w:rsidR="00212C32">
        <w:rPr>
          <w:rFonts w:asciiTheme="minorHAnsi" w:hAnsiTheme="minorHAnsi" w:cstheme="minorHAnsi"/>
        </w:rPr>
        <w:t>.</w:t>
      </w:r>
      <w:r w:rsidRPr="005B1DD4">
        <w:rPr>
          <w:rFonts w:asciiTheme="minorHAnsi" w:hAnsiTheme="minorHAnsi" w:cstheme="minorHAnsi"/>
        </w:rPr>
        <w:t xml:space="preserve"> 2, “AP1000 Plant Design Comparison to IAEA Safety Standard No. SSR-2/1 - Safety of Nuclear Power Plants: Design.”</w:t>
      </w:r>
    </w:p>
    <w:p w14:paraId="4FC7A3D1" w14:textId="1A0027C7" w:rsidR="002450DD" w:rsidRPr="005B1DD4" w:rsidRDefault="002450DD" w:rsidP="00063E67">
      <w:pPr>
        <w:pStyle w:val="ListParagraph"/>
        <w:numPr>
          <w:ilvl w:val="0"/>
          <w:numId w:val="42"/>
        </w:numPr>
        <w:jc w:val="both"/>
        <w:rPr>
          <w:rFonts w:asciiTheme="minorHAnsi" w:hAnsiTheme="minorHAnsi" w:cstheme="minorHAnsi"/>
        </w:rPr>
      </w:pPr>
      <w:r w:rsidRPr="005B1DD4">
        <w:rPr>
          <w:rFonts w:asciiTheme="minorHAnsi" w:hAnsiTheme="minorHAnsi" w:cstheme="minorHAnsi"/>
        </w:rPr>
        <w:t>APP-GW-GL-100 Rev</w:t>
      </w:r>
      <w:r w:rsidR="00835E61">
        <w:rPr>
          <w:rFonts w:asciiTheme="minorHAnsi" w:hAnsiTheme="minorHAnsi" w:cstheme="minorHAnsi"/>
        </w:rPr>
        <w:t>.</w:t>
      </w:r>
      <w:r w:rsidRPr="005B1DD4">
        <w:rPr>
          <w:rFonts w:asciiTheme="minorHAnsi" w:hAnsiTheme="minorHAnsi" w:cstheme="minorHAnsi"/>
        </w:rPr>
        <w:t xml:space="preserve"> 0, “API000 Conformance with Nuclear Regulatory Commission General Design Criteria.” </w:t>
      </w:r>
    </w:p>
    <w:p w14:paraId="38E46B75" w14:textId="1302C2E8" w:rsidR="002450DD" w:rsidRPr="005B1DD4" w:rsidRDefault="002450DD" w:rsidP="00A03A3A">
      <w:pPr>
        <w:pStyle w:val="ListParagraph"/>
        <w:numPr>
          <w:ilvl w:val="0"/>
          <w:numId w:val="42"/>
        </w:numPr>
        <w:jc w:val="both"/>
        <w:rPr>
          <w:rFonts w:asciiTheme="minorHAnsi" w:hAnsiTheme="minorHAnsi" w:cstheme="minorHAnsi"/>
        </w:rPr>
      </w:pPr>
      <w:r w:rsidRPr="005B1DD4">
        <w:rPr>
          <w:rFonts w:asciiTheme="minorHAnsi" w:hAnsiTheme="minorHAnsi" w:cstheme="minorHAnsi"/>
        </w:rPr>
        <w:t>NPP_NPP_000065, Rev. 0, “Westinghouse AP1000 Nuclear Power Plant – Coping with Station Blackout.”</w:t>
      </w:r>
    </w:p>
    <w:p w14:paraId="2DFB3BE0" w14:textId="6BFBE7F0" w:rsidR="002450DD" w:rsidRPr="005B1DD4" w:rsidRDefault="002450DD" w:rsidP="00A03A3A">
      <w:pPr>
        <w:pStyle w:val="ListParagraph"/>
        <w:numPr>
          <w:ilvl w:val="0"/>
          <w:numId w:val="42"/>
        </w:numPr>
        <w:jc w:val="both"/>
        <w:rPr>
          <w:rFonts w:asciiTheme="minorHAnsi" w:hAnsiTheme="minorHAnsi" w:cstheme="minorHAnsi"/>
        </w:rPr>
      </w:pPr>
      <w:r w:rsidRPr="005B1DD4">
        <w:rPr>
          <w:rFonts w:asciiTheme="minorHAnsi" w:hAnsiTheme="minorHAnsi" w:cstheme="minorHAnsi"/>
        </w:rPr>
        <w:t>NPP_NPP_000067, Rev. 0, “Westinghouse AP1000 Nuclear Power Plant – Spent Fuel Pool Cooling).”</w:t>
      </w:r>
    </w:p>
    <w:p w14:paraId="1A34C816" w14:textId="39FDE217" w:rsidR="002450DD" w:rsidRPr="005B1DD4" w:rsidRDefault="002450DD" w:rsidP="00A03A3A">
      <w:pPr>
        <w:pStyle w:val="ListParagraph"/>
        <w:numPr>
          <w:ilvl w:val="0"/>
          <w:numId w:val="42"/>
        </w:numPr>
        <w:jc w:val="both"/>
        <w:rPr>
          <w:rFonts w:asciiTheme="minorHAnsi" w:hAnsiTheme="minorHAnsi" w:cstheme="minorHAnsi"/>
        </w:rPr>
      </w:pPr>
      <w:r w:rsidRPr="005B1DD4">
        <w:rPr>
          <w:rFonts w:asciiTheme="minorHAnsi" w:hAnsiTheme="minorHAnsi" w:cstheme="minorHAnsi"/>
        </w:rPr>
        <w:t>NPP_NPP_000072, Rev. 0, “Westinghouse AP1000 Nuclear Power Plant – Response to External Hazards.”</w:t>
      </w:r>
    </w:p>
    <w:p w14:paraId="75ECA0F2" w14:textId="3C6AD66C" w:rsidR="002450DD" w:rsidRPr="003F773C" w:rsidRDefault="0060406A" w:rsidP="00A03A3A">
      <w:pPr>
        <w:pStyle w:val="ListParagraph"/>
        <w:numPr>
          <w:ilvl w:val="0"/>
          <w:numId w:val="42"/>
        </w:numPr>
        <w:jc w:val="both"/>
        <w:rPr>
          <w:rFonts w:asciiTheme="minorHAnsi" w:hAnsiTheme="minorHAnsi" w:cstheme="minorHAnsi"/>
        </w:rPr>
      </w:pPr>
      <w:r w:rsidRPr="003F773C">
        <w:rPr>
          <w:rFonts w:asciiTheme="minorHAnsi" w:hAnsiTheme="minorHAnsi" w:cstheme="minorHAnsi"/>
        </w:rPr>
        <w:t>APP-GW-G0R-005</w:t>
      </w:r>
      <w:r w:rsidR="00287FE3" w:rsidRPr="003F773C">
        <w:rPr>
          <w:rFonts w:asciiTheme="minorHAnsi" w:hAnsiTheme="minorHAnsi" w:cstheme="minorHAnsi"/>
        </w:rPr>
        <w:t>, Rev. A, “</w:t>
      </w:r>
      <w:r w:rsidR="00675CF1" w:rsidRPr="003F773C">
        <w:rPr>
          <w:rFonts w:asciiTheme="minorHAnsi" w:hAnsiTheme="minorHAnsi" w:cstheme="minorHAnsi"/>
        </w:rPr>
        <w:t>Assessment of the AP1000 Plant to IAEA Specific Safety Guide No. SSG-30 "Safety Classification of Structures, Systems and Components In Nuclear Power Plants</w:t>
      </w:r>
      <w:r w:rsidR="002450DD" w:rsidRPr="003F773C">
        <w:rPr>
          <w:rFonts w:asciiTheme="minorHAnsi" w:hAnsiTheme="minorHAnsi" w:cstheme="minorHAnsi"/>
        </w:rPr>
        <w:t>.</w:t>
      </w:r>
      <w:r w:rsidR="00677CBB" w:rsidRPr="003F773C">
        <w:rPr>
          <w:rFonts w:asciiTheme="minorHAnsi" w:hAnsiTheme="minorHAnsi" w:cstheme="minorHAnsi"/>
        </w:rPr>
        <w:t>”</w:t>
      </w:r>
    </w:p>
    <w:p w14:paraId="11E76385" w14:textId="77777777" w:rsidR="002450DD" w:rsidRPr="00CD3411" w:rsidRDefault="002450DD" w:rsidP="00A03A3A">
      <w:pPr>
        <w:pStyle w:val="ListParagraph"/>
        <w:numPr>
          <w:ilvl w:val="0"/>
          <w:numId w:val="42"/>
        </w:numPr>
        <w:jc w:val="both"/>
        <w:rPr>
          <w:rFonts w:asciiTheme="minorHAnsi" w:hAnsiTheme="minorHAnsi" w:cstheme="minorHAnsi"/>
        </w:rPr>
      </w:pPr>
      <w:r w:rsidRPr="00CD3411">
        <w:rPr>
          <w:rFonts w:asciiTheme="minorHAnsi" w:hAnsiTheme="minorHAnsi" w:cstheme="minorHAnsi"/>
        </w:rPr>
        <w:t>National Fire Protection Association Codes and Standards:</w:t>
      </w:r>
    </w:p>
    <w:p w14:paraId="3B1D96F5" w14:textId="77777777" w:rsidR="008046E8"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t xml:space="preserve">NFPA 10, “Standard for Portable Fire Extinguishers,” 2013. </w:t>
      </w:r>
    </w:p>
    <w:p w14:paraId="0F9DDF2D" w14:textId="3EDCE3D7" w:rsidR="002450DD"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t xml:space="preserve">NFPA 13, “Standard for the Installation of Sprinkler Systems,” 2013. </w:t>
      </w:r>
    </w:p>
    <w:p w14:paraId="3687889B" w14:textId="021D1671" w:rsidR="002450DD"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t xml:space="preserve">NFPA 14, “Standard for the Installation of Standpipe and Hose Systems,” 2013. </w:t>
      </w:r>
    </w:p>
    <w:p w14:paraId="08907230" w14:textId="02F18066" w:rsidR="002450DD"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t xml:space="preserve">NFPA 15, “Standard for Water Spray Fixed Systems for Fire Protection,” 2012. </w:t>
      </w:r>
    </w:p>
    <w:p w14:paraId="287940AE" w14:textId="1B66AB66" w:rsidR="002450DD"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t xml:space="preserve">NFPA 20, “Standard for the Installation of Stationary Pumps for Fire Protection,” 2013. </w:t>
      </w:r>
    </w:p>
    <w:p w14:paraId="4EB31140" w14:textId="2C06861B" w:rsidR="002450DD"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t xml:space="preserve">NFPA 22, “Standard for Water Tanks for Private Fire Protection,” 2013. </w:t>
      </w:r>
    </w:p>
    <w:p w14:paraId="46A9AD60" w14:textId="1F8B8C82" w:rsidR="002450DD"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t xml:space="preserve">NFPA 24, “Standard for Installation of Private Fire Service Mains and Their Appurtenances,” 2013. </w:t>
      </w:r>
    </w:p>
    <w:p w14:paraId="4F3728AA" w14:textId="77777777" w:rsidR="008046E8"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t xml:space="preserve">NFPA 30, “Flammable and Combustible Liquids Code,” 2015. </w:t>
      </w:r>
    </w:p>
    <w:p w14:paraId="50FE09A1" w14:textId="4E13F6E1" w:rsidR="002450DD"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t xml:space="preserve">NFPA 50A, “Standard for Gaseous Hydrogen Systems at Consumer Sites,” 1999. </w:t>
      </w:r>
    </w:p>
    <w:p w14:paraId="3CC4337D" w14:textId="372C67EE" w:rsidR="002450DD"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t xml:space="preserve">NFPA 50B, “Standard for Liquefied Hydrogen Systems at Consumer Sites,” 1999. </w:t>
      </w:r>
    </w:p>
    <w:p w14:paraId="4DF81F9F" w14:textId="11EB06D5" w:rsidR="002450DD"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t>NFPA 72, “National Fire Alarm and Signaling Code,” 2013.</w:t>
      </w:r>
    </w:p>
    <w:p w14:paraId="42E1EF1A" w14:textId="50D30FBE" w:rsidR="002450DD"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t xml:space="preserve">NFPA 90A, “Standard for Installation of Air Conditioning and Ventilation Systems,” 1999. </w:t>
      </w:r>
    </w:p>
    <w:p w14:paraId="709E9833" w14:textId="65836631" w:rsidR="002450DD"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t xml:space="preserve">NFPA 92A, “Recommended Practice for Smoke Control Systems,” 2000. </w:t>
      </w:r>
    </w:p>
    <w:p w14:paraId="0F41E1FA" w14:textId="671B600B" w:rsidR="002450DD"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t xml:space="preserve">NFPA 251, “Standard Methods of Tests of Fire Resistance of Building Construction and Materials,” 2006. </w:t>
      </w:r>
    </w:p>
    <w:p w14:paraId="6D86FAA0" w14:textId="2D664A53" w:rsidR="002450DD"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t xml:space="preserve">NFPA 497, “Recommended Practice for the Classification of Flammable Liquids, Gases, or Vapors and of Hazardous (Classified) Locations for Electrical Installations in Chemical Process Areas;” 2012. </w:t>
      </w:r>
    </w:p>
    <w:p w14:paraId="6E49BEEA" w14:textId="66EE4CA9" w:rsidR="002450DD"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t xml:space="preserve">NFPA 780, “Standard for the Installation of Lightning Protection Systems,” 2014. </w:t>
      </w:r>
    </w:p>
    <w:p w14:paraId="1E2DFB57" w14:textId="41ED3677" w:rsidR="002450DD"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lastRenderedPageBreak/>
        <w:t xml:space="preserve">NFPA 804, “Standard for Fire Protection for Advanced Light Water Reactor Electric Generating Plants,” 2010. </w:t>
      </w:r>
    </w:p>
    <w:p w14:paraId="650FF479" w14:textId="05AD6006" w:rsidR="002450DD" w:rsidRPr="005B1DD4" w:rsidRDefault="002450DD" w:rsidP="00A03A3A">
      <w:pPr>
        <w:pStyle w:val="ListParagraph"/>
        <w:numPr>
          <w:ilvl w:val="0"/>
          <w:numId w:val="43"/>
        </w:numPr>
        <w:spacing w:after="0"/>
        <w:jc w:val="both"/>
        <w:rPr>
          <w:rFonts w:asciiTheme="minorHAnsi" w:hAnsiTheme="minorHAnsi" w:cstheme="minorHAnsi"/>
        </w:rPr>
      </w:pPr>
      <w:r w:rsidRPr="005B1DD4">
        <w:rPr>
          <w:rFonts w:asciiTheme="minorHAnsi" w:hAnsiTheme="minorHAnsi" w:cstheme="minorHAnsi"/>
        </w:rPr>
        <w:t>NFPA 1964, “Spray Nozzles,” 2013.</w:t>
      </w:r>
    </w:p>
    <w:p w14:paraId="3022A4D1" w14:textId="2405957E" w:rsidR="002450DD" w:rsidRPr="003A189D" w:rsidRDefault="002450DD" w:rsidP="00A03A3A">
      <w:pPr>
        <w:pStyle w:val="ListParagraph"/>
        <w:numPr>
          <w:ilvl w:val="0"/>
          <w:numId w:val="42"/>
        </w:numPr>
        <w:jc w:val="both"/>
        <w:rPr>
          <w:rFonts w:asciiTheme="minorHAnsi" w:hAnsiTheme="minorHAnsi" w:cstheme="minorHAnsi"/>
        </w:rPr>
      </w:pPr>
      <w:r w:rsidRPr="003A189D">
        <w:rPr>
          <w:rFonts w:asciiTheme="minorHAnsi" w:hAnsiTheme="minorHAnsi" w:cstheme="minorHAnsi"/>
        </w:rPr>
        <w:t>Westinghouse Document WCAP-15871, Rev</w:t>
      </w:r>
      <w:r w:rsidR="00C15598">
        <w:rPr>
          <w:rFonts w:asciiTheme="minorHAnsi" w:hAnsiTheme="minorHAnsi" w:cstheme="minorHAnsi"/>
        </w:rPr>
        <w:t>.</w:t>
      </w:r>
      <w:r w:rsidRPr="003A189D">
        <w:rPr>
          <w:rFonts w:asciiTheme="minorHAnsi" w:hAnsiTheme="minorHAnsi" w:cstheme="minorHAnsi"/>
        </w:rPr>
        <w:t xml:space="preserve"> 1, “AP1000 Assessment Against NFPA 804,” December 2002.</w:t>
      </w:r>
    </w:p>
    <w:p w14:paraId="3C19BE1E" w14:textId="77777777" w:rsidR="002450DD" w:rsidRPr="003A189D" w:rsidRDefault="002450DD" w:rsidP="00A03A3A">
      <w:pPr>
        <w:pStyle w:val="ListParagraph"/>
        <w:numPr>
          <w:ilvl w:val="0"/>
          <w:numId w:val="42"/>
        </w:numPr>
        <w:jc w:val="both"/>
        <w:rPr>
          <w:rFonts w:asciiTheme="minorHAnsi" w:hAnsiTheme="minorHAnsi" w:cstheme="minorHAnsi"/>
        </w:rPr>
      </w:pPr>
      <w:r w:rsidRPr="003A189D">
        <w:rPr>
          <w:rFonts w:asciiTheme="minorHAnsi" w:hAnsiTheme="minorHAnsi" w:cstheme="minorHAnsi"/>
        </w:rPr>
        <w:t>IEEE Std. 1202 – 1991, “IEEE Standard for Flame Testing of Cables for Use in Cable Tray in Industrial and Commercial Occupancies,” Institute of Electrical and Electronics Engineers, 1991.</w:t>
      </w:r>
    </w:p>
    <w:p w14:paraId="429F56B8" w14:textId="77777777" w:rsidR="002450DD" w:rsidRPr="003A189D" w:rsidRDefault="002450DD" w:rsidP="00A03A3A">
      <w:pPr>
        <w:pStyle w:val="ListParagraph"/>
        <w:numPr>
          <w:ilvl w:val="0"/>
          <w:numId w:val="42"/>
        </w:numPr>
        <w:jc w:val="both"/>
        <w:rPr>
          <w:rFonts w:asciiTheme="minorHAnsi" w:hAnsiTheme="minorHAnsi" w:cstheme="minorHAnsi"/>
        </w:rPr>
      </w:pPr>
      <w:r w:rsidRPr="003A189D">
        <w:rPr>
          <w:rFonts w:asciiTheme="minorHAnsi" w:hAnsiTheme="minorHAnsi" w:cstheme="minorHAnsi"/>
        </w:rPr>
        <w:t>IEEE Std. 383-1974, “IEEE Standard for Type Test of Class 1E Electric Cables, Field Splices, and Connections for Nuclear Power Generating Stations,” Institute of Electrical and Electronics Engineers, 1974.</w:t>
      </w:r>
    </w:p>
    <w:p w14:paraId="75CEB82B" w14:textId="22BCAAA6" w:rsidR="002450DD" w:rsidRPr="003A189D" w:rsidRDefault="002450DD" w:rsidP="00A03A3A">
      <w:pPr>
        <w:pStyle w:val="ListParagraph"/>
        <w:numPr>
          <w:ilvl w:val="0"/>
          <w:numId w:val="42"/>
        </w:numPr>
        <w:jc w:val="both"/>
        <w:rPr>
          <w:rFonts w:asciiTheme="minorHAnsi" w:hAnsiTheme="minorHAnsi" w:cstheme="minorHAnsi"/>
        </w:rPr>
      </w:pPr>
      <w:r w:rsidRPr="003A189D">
        <w:rPr>
          <w:rFonts w:asciiTheme="minorHAnsi" w:hAnsiTheme="minorHAnsi" w:cstheme="minorHAnsi"/>
        </w:rPr>
        <w:t>Regulatory Guide 1.91, Rev</w:t>
      </w:r>
      <w:r w:rsidR="00431C08">
        <w:rPr>
          <w:rFonts w:asciiTheme="minorHAnsi" w:hAnsiTheme="minorHAnsi" w:cstheme="minorHAnsi"/>
        </w:rPr>
        <w:t>.</w:t>
      </w:r>
      <w:r w:rsidRPr="003A189D">
        <w:rPr>
          <w:rFonts w:asciiTheme="minorHAnsi" w:hAnsiTheme="minorHAnsi" w:cstheme="minorHAnsi"/>
        </w:rPr>
        <w:t xml:space="preserve"> 2, “Evaluation of Explosions Postulated to Occur on Transportation Routes Near Nuclear Power Plant Sites,” U. S. Nuclear Regulatory Commission, 1978.</w:t>
      </w:r>
    </w:p>
    <w:p w14:paraId="167C35F8" w14:textId="77777777" w:rsidR="002450DD" w:rsidRPr="003A189D" w:rsidRDefault="002450DD" w:rsidP="00A03A3A">
      <w:pPr>
        <w:pStyle w:val="ListParagraph"/>
        <w:numPr>
          <w:ilvl w:val="0"/>
          <w:numId w:val="42"/>
        </w:numPr>
        <w:jc w:val="both"/>
        <w:rPr>
          <w:rFonts w:asciiTheme="minorHAnsi" w:hAnsiTheme="minorHAnsi" w:cstheme="minorHAnsi"/>
        </w:rPr>
      </w:pPr>
      <w:r w:rsidRPr="003A189D">
        <w:rPr>
          <w:rFonts w:asciiTheme="minorHAnsi" w:hAnsiTheme="minorHAnsi" w:cstheme="minorHAnsi"/>
        </w:rPr>
        <w:t>ANSI/ANS-58.2-1988, “Design Bases for Protection of Light Water Nuclear Power Plants Against Effects of Postulated Pipe Rupture.”</w:t>
      </w:r>
    </w:p>
    <w:p w14:paraId="362F37BF" w14:textId="77777777" w:rsidR="002450DD" w:rsidRPr="003A189D" w:rsidRDefault="002450DD" w:rsidP="00A03A3A">
      <w:pPr>
        <w:pStyle w:val="ListParagraph"/>
        <w:numPr>
          <w:ilvl w:val="0"/>
          <w:numId w:val="42"/>
        </w:numPr>
        <w:jc w:val="both"/>
        <w:rPr>
          <w:rFonts w:asciiTheme="minorHAnsi" w:hAnsiTheme="minorHAnsi" w:cstheme="minorHAnsi"/>
        </w:rPr>
      </w:pPr>
      <w:r w:rsidRPr="003A189D">
        <w:rPr>
          <w:rFonts w:asciiTheme="minorHAnsi" w:hAnsiTheme="minorHAnsi" w:cstheme="minorHAnsi"/>
        </w:rPr>
        <w:t>Westinghouse Report APP-GW-N1-001, Rev. 0, “Pipe Rupture Protection Design Criteria for AP1000”, 9 September 2002.</w:t>
      </w:r>
    </w:p>
    <w:p w14:paraId="4C7A6D42" w14:textId="77777777" w:rsidR="002450DD" w:rsidRPr="003A189D" w:rsidRDefault="002450DD" w:rsidP="00A03A3A">
      <w:pPr>
        <w:pStyle w:val="ListParagraph"/>
        <w:numPr>
          <w:ilvl w:val="0"/>
          <w:numId w:val="42"/>
        </w:numPr>
        <w:jc w:val="both"/>
        <w:rPr>
          <w:rFonts w:asciiTheme="minorHAnsi" w:hAnsiTheme="minorHAnsi" w:cstheme="minorHAnsi"/>
        </w:rPr>
      </w:pPr>
      <w:r w:rsidRPr="003A189D">
        <w:rPr>
          <w:rFonts w:asciiTheme="minorHAnsi" w:hAnsiTheme="minorHAnsi" w:cstheme="minorHAnsi"/>
        </w:rPr>
        <w:t>NUREG-1061, Volume 3, Report of the U. S. Nuclear Regulatory Commission Piping Review Committee, Evaluation of Potential for Pipe Breaks, November 1984.</w:t>
      </w:r>
    </w:p>
    <w:p w14:paraId="0FBE52C6" w14:textId="77777777" w:rsidR="002450DD" w:rsidRPr="003A189D" w:rsidRDefault="002450DD" w:rsidP="00A03A3A">
      <w:pPr>
        <w:pStyle w:val="ListParagraph"/>
        <w:numPr>
          <w:ilvl w:val="0"/>
          <w:numId w:val="42"/>
        </w:numPr>
        <w:jc w:val="both"/>
        <w:rPr>
          <w:rFonts w:asciiTheme="minorHAnsi" w:hAnsiTheme="minorHAnsi" w:cstheme="minorHAnsi"/>
        </w:rPr>
      </w:pPr>
      <w:r w:rsidRPr="003A189D">
        <w:rPr>
          <w:rFonts w:asciiTheme="minorHAnsi" w:hAnsiTheme="minorHAnsi" w:cstheme="minorHAnsi"/>
        </w:rPr>
        <w:t>Standard Review Plan 3.6.3, “Leak Before Break Evaluation Procedures,” Federal Register, Volume 52, Number 167, Friday, August 28, 1987; Notice (Public Comment Solicited), pp. 32626-32633.</w:t>
      </w:r>
    </w:p>
    <w:p w14:paraId="137A2896" w14:textId="77777777" w:rsidR="002450DD" w:rsidRPr="003A189D" w:rsidRDefault="002450DD" w:rsidP="00A03A3A">
      <w:pPr>
        <w:pStyle w:val="ListParagraph"/>
        <w:numPr>
          <w:ilvl w:val="0"/>
          <w:numId w:val="42"/>
        </w:numPr>
        <w:jc w:val="both"/>
        <w:rPr>
          <w:rFonts w:asciiTheme="minorHAnsi" w:hAnsiTheme="minorHAnsi" w:cstheme="minorHAnsi"/>
        </w:rPr>
      </w:pPr>
      <w:r w:rsidRPr="003A189D">
        <w:rPr>
          <w:rFonts w:asciiTheme="minorHAnsi" w:hAnsiTheme="minorHAnsi" w:cstheme="minorHAnsi"/>
        </w:rPr>
        <w:t>Biggs, J. M., Introduction to Structural Dynamics, McGraw-Hill Book Company, New York, 1964.</w:t>
      </w:r>
    </w:p>
    <w:p w14:paraId="5073ADE0" w14:textId="6C50A225" w:rsidR="002450DD" w:rsidRPr="003A189D" w:rsidRDefault="002450DD" w:rsidP="00A03A3A">
      <w:pPr>
        <w:pStyle w:val="ListParagraph"/>
        <w:numPr>
          <w:ilvl w:val="0"/>
          <w:numId w:val="42"/>
        </w:numPr>
        <w:jc w:val="both"/>
        <w:rPr>
          <w:rFonts w:asciiTheme="minorHAnsi" w:hAnsiTheme="minorHAnsi" w:cstheme="minorHAnsi"/>
        </w:rPr>
      </w:pPr>
      <w:r w:rsidRPr="003A189D">
        <w:rPr>
          <w:rFonts w:asciiTheme="minorHAnsi" w:hAnsiTheme="minorHAnsi" w:cstheme="minorHAnsi"/>
        </w:rPr>
        <w:t>"Evaluation of Seals for Mechanical Penetrations of Containment Buildings," NUREG/CR-5096 SAND88-7016.</w:t>
      </w:r>
    </w:p>
    <w:p w14:paraId="00E24ABD" w14:textId="523B0040" w:rsidR="002450DD" w:rsidRPr="003A3A5A" w:rsidRDefault="00F87565" w:rsidP="00A03A3A">
      <w:pPr>
        <w:pStyle w:val="ListParagraph"/>
        <w:numPr>
          <w:ilvl w:val="0"/>
          <w:numId w:val="42"/>
        </w:numPr>
        <w:jc w:val="both"/>
        <w:rPr>
          <w:rFonts w:asciiTheme="minorHAnsi" w:hAnsiTheme="minorHAnsi" w:cstheme="minorHAnsi"/>
        </w:rPr>
      </w:pPr>
      <w:r w:rsidRPr="003A3A5A">
        <w:rPr>
          <w:rFonts w:asciiTheme="minorHAnsi" w:hAnsiTheme="minorHAnsi" w:cstheme="minorHAnsi"/>
        </w:rPr>
        <w:t xml:space="preserve">APP-GW-G0R-013, Rev. A, </w:t>
      </w:r>
      <w:r w:rsidR="00DD024A" w:rsidRPr="003A3A5A">
        <w:rPr>
          <w:rFonts w:asciiTheme="minorHAnsi" w:hAnsiTheme="minorHAnsi" w:cstheme="minorHAnsi"/>
        </w:rPr>
        <w:t>“Assessment of the AP1000 Plant to IAEA Specific Safety Guide No. SSG-63 "Design of Fuel Handling and Storage Systems for Nuclear Power Plant.</w:t>
      </w:r>
      <w:r w:rsidR="002450DD" w:rsidRPr="003A3A5A">
        <w:rPr>
          <w:rFonts w:asciiTheme="minorHAnsi" w:hAnsiTheme="minorHAnsi" w:cstheme="minorHAnsi"/>
        </w:rPr>
        <w:t>”</w:t>
      </w:r>
    </w:p>
    <w:p w14:paraId="0459D868" w14:textId="6A8FFC1B" w:rsidR="002450DD" w:rsidRPr="00A6716E" w:rsidRDefault="00535FA7" w:rsidP="00341C24">
      <w:pPr>
        <w:pStyle w:val="ListParagraph"/>
        <w:numPr>
          <w:ilvl w:val="0"/>
          <w:numId w:val="42"/>
        </w:numPr>
        <w:jc w:val="both"/>
        <w:rPr>
          <w:rFonts w:asciiTheme="minorHAnsi" w:hAnsiTheme="minorHAnsi" w:cstheme="minorHAnsi"/>
        </w:rPr>
      </w:pPr>
      <w:r w:rsidRPr="00A6716E">
        <w:rPr>
          <w:rFonts w:asciiTheme="minorHAnsi" w:hAnsiTheme="minorHAnsi" w:cstheme="minorHAnsi"/>
        </w:rPr>
        <w:t xml:space="preserve">Not used. </w:t>
      </w:r>
    </w:p>
    <w:p w14:paraId="05CFB38D" w14:textId="13AFA903" w:rsidR="002450DD" w:rsidRPr="003A189D" w:rsidRDefault="002450DD" w:rsidP="00A03A3A">
      <w:pPr>
        <w:pStyle w:val="ListParagraph"/>
        <w:numPr>
          <w:ilvl w:val="0"/>
          <w:numId w:val="42"/>
        </w:numPr>
        <w:jc w:val="both"/>
        <w:rPr>
          <w:rFonts w:asciiTheme="minorHAnsi" w:hAnsiTheme="minorHAnsi" w:cstheme="minorHAnsi"/>
        </w:rPr>
      </w:pPr>
      <w:r w:rsidRPr="003A189D">
        <w:rPr>
          <w:rFonts w:asciiTheme="minorHAnsi" w:hAnsiTheme="minorHAnsi" w:cstheme="minorHAnsi"/>
        </w:rPr>
        <w:t>APP-GW-A1-103, Rev</w:t>
      </w:r>
      <w:r w:rsidR="00B649E8">
        <w:rPr>
          <w:rFonts w:asciiTheme="minorHAnsi" w:hAnsiTheme="minorHAnsi" w:cstheme="minorHAnsi"/>
        </w:rPr>
        <w:t>.</w:t>
      </w:r>
      <w:r w:rsidRPr="003A189D">
        <w:rPr>
          <w:rFonts w:asciiTheme="minorHAnsi" w:hAnsiTheme="minorHAnsi" w:cstheme="minorHAnsi"/>
        </w:rPr>
        <w:t xml:space="preserve"> 0, “Engineering Area Management Room Review Guideline for Egress and Life Safety.”</w:t>
      </w:r>
    </w:p>
    <w:p w14:paraId="0C27D5D1" w14:textId="0ECDFFB4" w:rsidR="002450DD" w:rsidRPr="003A189D" w:rsidRDefault="002450DD" w:rsidP="00A03A3A">
      <w:pPr>
        <w:pStyle w:val="ListParagraph"/>
        <w:numPr>
          <w:ilvl w:val="0"/>
          <w:numId w:val="42"/>
        </w:numPr>
        <w:jc w:val="both"/>
        <w:rPr>
          <w:rFonts w:asciiTheme="minorHAnsi" w:hAnsiTheme="minorHAnsi" w:cstheme="minorHAnsi"/>
        </w:rPr>
      </w:pPr>
      <w:r w:rsidRPr="003A189D">
        <w:rPr>
          <w:rFonts w:asciiTheme="minorHAnsi" w:hAnsiTheme="minorHAnsi" w:cstheme="minorHAnsi"/>
        </w:rPr>
        <w:t xml:space="preserve">APP-GW-A2R-001, </w:t>
      </w:r>
      <w:r w:rsidR="00C25CA7" w:rsidRPr="005B1DD4">
        <w:rPr>
          <w:rFonts w:asciiTheme="minorHAnsi" w:hAnsiTheme="minorHAnsi" w:cstheme="minorHAnsi"/>
        </w:rPr>
        <w:t>Rev. 0</w:t>
      </w:r>
      <w:r w:rsidRPr="003A189D">
        <w:rPr>
          <w:rFonts w:asciiTheme="minorHAnsi" w:hAnsiTheme="minorHAnsi" w:cstheme="minorHAnsi"/>
        </w:rPr>
        <w:t>, “AP1000 Means of Egress Study.”</w:t>
      </w:r>
    </w:p>
    <w:p w14:paraId="6F425FDB" w14:textId="60A551FB" w:rsidR="002450DD" w:rsidRPr="003A189D" w:rsidRDefault="002450DD" w:rsidP="00A03A3A">
      <w:pPr>
        <w:pStyle w:val="ListParagraph"/>
        <w:numPr>
          <w:ilvl w:val="0"/>
          <w:numId w:val="42"/>
        </w:numPr>
        <w:jc w:val="both"/>
        <w:rPr>
          <w:rFonts w:asciiTheme="minorHAnsi" w:hAnsiTheme="minorHAnsi" w:cstheme="minorHAnsi"/>
        </w:rPr>
      </w:pPr>
      <w:r w:rsidRPr="003A189D">
        <w:rPr>
          <w:rFonts w:asciiTheme="minorHAnsi" w:hAnsiTheme="minorHAnsi" w:cstheme="minorHAnsi"/>
        </w:rPr>
        <w:t>APP-G1-A2R-001, Rev</w:t>
      </w:r>
      <w:r w:rsidR="005B0AB4">
        <w:rPr>
          <w:rFonts w:asciiTheme="minorHAnsi" w:hAnsiTheme="minorHAnsi" w:cstheme="minorHAnsi"/>
        </w:rPr>
        <w:t>.</w:t>
      </w:r>
      <w:r w:rsidRPr="003A189D">
        <w:rPr>
          <w:rFonts w:asciiTheme="minorHAnsi" w:hAnsiTheme="minorHAnsi" w:cstheme="minorHAnsi"/>
        </w:rPr>
        <w:t xml:space="preserve"> 0, “AP1000 Annex, Radwaste, and Diesel Generator Building Architectural Means of Egress Study.”</w:t>
      </w:r>
    </w:p>
    <w:p w14:paraId="60645462" w14:textId="77777777" w:rsidR="002450DD" w:rsidRDefault="002450DD" w:rsidP="00A03A3A">
      <w:pPr>
        <w:pStyle w:val="ListParagraph"/>
        <w:numPr>
          <w:ilvl w:val="0"/>
          <w:numId w:val="42"/>
        </w:numPr>
        <w:jc w:val="both"/>
        <w:rPr>
          <w:rFonts w:asciiTheme="minorHAnsi" w:hAnsiTheme="minorHAnsi" w:cstheme="minorHAnsi"/>
        </w:rPr>
      </w:pPr>
      <w:r w:rsidRPr="003A189D">
        <w:rPr>
          <w:rFonts w:asciiTheme="minorHAnsi" w:hAnsiTheme="minorHAnsi" w:cstheme="minorHAnsi"/>
        </w:rPr>
        <w:t>Regulatory Guide 1.75, Revision 2, “Physical Independence of Electric Systems,” U. S. Nuclear Regulatory Commission”, 1976.</w:t>
      </w:r>
    </w:p>
    <w:p w14:paraId="6A665A7D" w14:textId="328A6215" w:rsidR="00044F4C" w:rsidRPr="00030B4E" w:rsidRDefault="00044F4C" w:rsidP="00044F4C">
      <w:pPr>
        <w:pStyle w:val="ListParagraph"/>
        <w:numPr>
          <w:ilvl w:val="0"/>
          <w:numId w:val="42"/>
        </w:numPr>
        <w:rPr>
          <w:rFonts w:asciiTheme="minorHAnsi" w:hAnsiTheme="minorHAnsi" w:cstheme="minorHAnsi"/>
        </w:rPr>
      </w:pPr>
      <w:r w:rsidRPr="00030B4E">
        <w:rPr>
          <w:rFonts w:asciiTheme="minorHAnsi" w:hAnsiTheme="minorHAnsi" w:cstheme="minorHAnsi"/>
        </w:rPr>
        <w:t>APP-GW-G0R-007</w:t>
      </w:r>
      <w:r w:rsidR="002A361B" w:rsidRPr="00030B4E">
        <w:rPr>
          <w:rFonts w:asciiTheme="minorHAnsi" w:hAnsiTheme="minorHAnsi" w:cstheme="minorHAnsi"/>
        </w:rPr>
        <w:t xml:space="preserve">, Rev. A, </w:t>
      </w:r>
      <w:r w:rsidR="00F45DA1" w:rsidRPr="00030B4E">
        <w:rPr>
          <w:rFonts w:asciiTheme="minorHAnsi" w:hAnsiTheme="minorHAnsi" w:cstheme="minorHAnsi"/>
        </w:rPr>
        <w:t>“Assessment of the AP1000 Plant to IAEA Specific Safety Guide No. SSG-39 "Design of Instrumentation and Control Systems for Nuclear Power Plants</w:t>
      </w:r>
      <w:r w:rsidR="00A864DD" w:rsidRPr="00030B4E">
        <w:rPr>
          <w:rFonts w:asciiTheme="minorHAnsi" w:hAnsiTheme="minorHAnsi" w:cstheme="minorHAnsi"/>
        </w:rPr>
        <w:t>.</w:t>
      </w:r>
      <w:r w:rsidR="00F45DA1" w:rsidRPr="00030B4E">
        <w:rPr>
          <w:rFonts w:asciiTheme="minorHAnsi" w:hAnsiTheme="minorHAnsi" w:cstheme="minorHAnsi"/>
        </w:rPr>
        <w:t>"</w:t>
      </w:r>
    </w:p>
    <w:p w14:paraId="0232A772" w14:textId="77777777" w:rsidR="00E90495" w:rsidRPr="003A189D" w:rsidRDefault="00E90495" w:rsidP="00044F4C">
      <w:pPr>
        <w:pStyle w:val="ListParagraph"/>
        <w:ind w:left="360"/>
        <w:jc w:val="both"/>
        <w:rPr>
          <w:rFonts w:asciiTheme="minorHAnsi" w:hAnsiTheme="minorHAnsi" w:cstheme="minorHAnsi"/>
        </w:rPr>
      </w:pPr>
    </w:p>
    <w:p w14:paraId="67FFED44" w14:textId="77777777" w:rsidR="0075611E" w:rsidRPr="0085740B" w:rsidRDefault="0075611E" w:rsidP="00166BB9">
      <w:pPr>
        <w:pStyle w:val="ListParagraph"/>
        <w:jc w:val="both"/>
        <w:rPr>
          <w:rFonts w:asciiTheme="minorHAnsi" w:hAnsiTheme="minorHAnsi" w:cstheme="minorHAnsi"/>
          <w:color w:val="F79646" w:themeColor="accent6"/>
        </w:rPr>
      </w:pPr>
    </w:p>
    <w:p w14:paraId="432A197A" w14:textId="77777777" w:rsidR="00710F9C" w:rsidRPr="004F28B9" w:rsidRDefault="00710F9C" w:rsidP="004F28B9">
      <w:pPr>
        <w:rPr>
          <w:rFonts w:ascii="Calibri" w:hAnsi="Calibri" w:cs="Calibri"/>
        </w:rPr>
      </w:pPr>
    </w:p>
    <w:p w14:paraId="77BEB5C6" w14:textId="77777777" w:rsidR="00E22334" w:rsidRDefault="00E22334" w:rsidP="00306865">
      <w:pPr>
        <w:pStyle w:val="List14"/>
        <w:numPr>
          <w:ilvl w:val="0"/>
          <w:numId w:val="0"/>
        </w:numPr>
      </w:pPr>
    </w:p>
    <w:p w14:paraId="77C22421" w14:textId="1F35C67B" w:rsidR="005B1714" w:rsidRPr="004E2600" w:rsidRDefault="005B1714" w:rsidP="00E84651"/>
    <w:sectPr w:rsidR="005B1714" w:rsidRPr="004E2600" w:rsidSect="00B41F26">
      <w:endnotePr>
        <w:numFmt w:val="decimal"/>
      </w:endnotePr>
      <w:pgSz w:w="12240" w:h="15840" w:code="1"/>
      <w:pgMar w:top="1440" w:right="1440" w:bottom="1440" w:left="1440" w:header="720" w:footer="720" w:gutter="0"/>
      <w:pgNumType w:start="1" w:chapStyle="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BF6CC" w14:textId="77777777" w:rsidR="002E118B" w:rsidRDefault="002E118B">
      <w:pPr>
        <w:spacing w:after="0" w:line="240" w:lineRule="auto"/>
      </w:pPr>
      <w:r>
        <w:separator/>
      </w:r>
    </w:p>
  </w:endnote>
  <w:endnote w:type="continuationSeparator" w:id="0">
    <w:p w14:paraId="398A6766" w14:textId="77777777" w:rsidR="002E118B" w:rsidRDefault="002E118B">
      <w:pPr>
        <w:spacing w:after="0" w:line="240" w:lineRule="auto"/>
      </w:pPr>
      <w:r>
        <w:continuationSeparator/>
      </w:r>
    </w:p>
  </w:endnote>
  <w:endnote w:type="continuationNotice" w:id="1">
    <w:p w14:paraId="573A6F94" w14:textId="77777777" w:rsidR="002E118B" w:rsidRDefault="002E11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panose1 w:val="02020803070505020304"/>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ech Sans Medium">
    <w:panose1 w:val="020B0603030403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Arial Bold">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25877" w14:textId="724A00EB" w:rsidR="00E950BF" w:rsidRPr="00A176BB" w:rsidRDefault="005E3B19" w:rsidP="000563B4">
    <w:pPr>
      <w:pStyle w:val="Footer"/>
      <w:tabs>
        <w:tab w:val="left" w:pos="7380"/>
      </w:tabs>
      <w:rPr>
        <w:rFonts w:ascii="Arial" w:hAnsi="Arial" w:cs="Arial"/>
        <w:sz w:val="22"/>
        <w:szCs w:val="22"/>
      </w:rPr>
    </w:pPr>
    <w:r>
      <w:rPr>
        <w:rFonts w:ascii="Arial" w:hAnsi="Arial" w:cs="Arial"/>
        <w:sz w:val="22"/>
        <w:szCs w:val="22"/>
      </w:rPr>
      <w:t>AP</w:t>
    </w:r>
    <w:r w:rsidR="00E950BF" w:rsidRPr="00A176BB">
      <w:rPr>
        <w:rFonts w:ascii="Arial" w:hAnsi="Arial" w:cs="Arial"/>
        <w:sz w:val="22"/>
        <w:szCs w:val="22"/>
      </w:rPr>
      <w:t>P-GW-</w:t>
    </w:r>
    <w:r w:rsidR="00CD6029">
      <w:rPr>
        <w:rFonts w:ascii="Arial" w:hAnsi="Arial" w:cs="Arial"/>
        <w:sz w:val="22"/>
        <w:szCs w:val="22"/>
      </w:rPr>
      <w:t>G0R-014</w:t>
    </w:r>
    <w:r w:rsidR="00E950BF" w:rsidRPr="00A176BB">
      <w:rPr>
        <w:rFonts w:ascii="Arial" w:hAnsi="Arial" w:cs="Arial"/>
        <w:sz w:val="22"/>
        <w:szCs w:val="22"/>
      </w:rPr>
      <w:tab/>
      <w:t xml:space="preserve">Revision </w:t>
    </w:r>
    <w:r w:rsidR="0076375B">
      <w:rPr>
        <w:rFonts w:ascii="Arial" w:hAnsi="Arial" w:cs="Arial"/>
        <w:sz w:val="22"/>
        <w:szCs w:val="22"/>
      </w:rPr>
      <w:t>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CAF7" w14:textId="1E372092" w:rsidR="00E950BF" w:rsidRPr="006D3EB9" w:rsidRDefault="00E950BF" w:rsidP="00306865">
    <w:pPr>
      <w:pStyle w:val="Footer"/>
      <w:pBdr>
        <w:top w:val="none" w:sz="0" w:space="0" w:color="auto"/>
      </w:pBdr>
      <w:tabs>
        <w:tab w:val="right" w:pos="10350"/>
      </w:tabs>
      <w:spacing w:before="60"/>
      <w:rPr>
        <w:rFonts w:cs="Arial"/>
        <w:sz w:val="16"/>
        <w:szCs w:val="16"/>
      </w:rPr>
    </w:pPr>
  </w:p>
  <w:p w14:paraId="2D146590" w14:textId="77777777" w:rsidR="007A6A7C" w:rsidRPr="007A6A7C" w:rsidRDefault="007A6A7C" w:rsidP="007A6A7C">
    <w:pPr>
      <w:pStyle w:val="edms0"/>
      <w:tabs>
        <w:tab w:val="left" w:pos="720"/>
        <w:tab w:val="left" w:pos="8430"/>
      </w:tabs>
      <w:spacing w:before="0" w:after="280" w:line="140" w:lineRule="atLeast"/>
      <w:ind w:left="273" w:hanging="259"/>
      <w:jc w:val="center"/>
      <w:rPr>
        <w:rFonts w:ascii="Arial Bold" w:hAnsi="Arial Bold"/>
        <w:sz w:val="14"/>
        <w:szCs w:val="14"/>
      </w:rPr>
    </w:pPr>
    <w:r>
      <w:rPr>
        <w:b w:val="0"/>
      </w:rPr>
      <w:tab/>
    </w:r>
    <w:r w:rsidRPr="007A6A7C">
      <w:rPr>
        <w:rFonts w:ascii="Arial Bold" w:hAnsi="Arial Bold"/>
        <w:sz w:val="14"/>
        <w:szCs w:val="14"/>
      </w:rPr>
      <w:t>***Electronically approved records are authenticated in the electronic document management system.</w:t>
    </w:r>
  </w:p>
  <w:p w14:paraId="028907A1" w14:textId="77777777" w:rsidR="007A6A7C" w:rsidRPr="007A6A7C" w:rsidRDefault="007A6A7C" w:rsidP="007A6A7C">
    <w:pPr>
      <w:widowControl w:val="0"/>
      <w:tabs>
        <w:tab w:val="clear" w:pos="720"/>
        <w:tab w:val="clear" w:pos="1296"/>
        <w:tab w:val="clear" w:pos="1872"/>
        <w:tab w:val="clear" w:pos="2448"/>
        <w:tab w:val="right" w:pos="10800"/>
      </w:tabs>
      <w:spacing w:before="60" w:after="0" w:line="240" w:lineRule="auto"/>
      <w:jc w:val="right"/>
      <w:rPr>
        <w:rFonts w:ascii="Arial" w:hAnsi="Arial" w:cs="Arial"/>
        <w:b/>
        <w:kern w:val="0"/>
        <w:sz w:val="14"/>
        <w:szCs w:val="14"/>
      </w:rPr>
    </w:pPr>
    <w:r w:rsidRPr="007A6A7C">
      <w:rPr>
        <w:rFonts w:ascii="Arial" w:hAnsi="Arial" w:cs="Arial"/>
        <w:b/>
        <w:kern w:val="0"/>
        <w:sz w:val="14"/>
        <w:szCs w:val="14"/>
      </w:rPr>
      <w:t>F-APP-GW-GAP-061-1, Rev. 3</w:t>
    </w:r>
  </w:p>
  <w:p w14:paraId="5DF65572" w14:textId="77777777" w:rsidR="007A6A7C" w:rsidRPr="007A6A7C" w:rsidRDefault="007A6A7C" w:rsidP="007A6A7C">
    <w:pPr>
      <w:widowControl w:val="0"/>
      <w:tabs>
        <w:tab w:val="clear" w:pos="720"/>
        <w:tab w:val="clear" w:pos="1296"/>
        <w:tab w:val="clear" w:pos="1872"/>
        <w:tab w:val="clear" w:pos="2448"/>
        <w:tab w:val="right" w:pos="10800"/>
      </w:tabs>
      <w:spacing w:after="0" w:line="240" w:lineRule="auto"/>
      <w:rPr>
        <w:rFonts w:ascii="Arial" w:hAnsi="Arial" w:cs="Arial"/>
        <w:kern w:val="0"/>
        <w:sz w:val="16"/>
        <w:szCs w:val="16"/>
      </w:rPr>
    </w:pPr>
    <w:r w:rsidRPr="007A6A7C">
      <w:rPr>
        <w:rFonts w:ascii="Arial" w:hAnsi="Arial" w:cs="Arial"/>
        <w:kern w:val="0"/>
        <w:sz w:val="12"/>
        <w:szCs w:val="12"/>
      </w:rPr>
      <w:tab/>
    </w:r>
    <w:r w:rsidRPr="007A6A7C">
      <w:rPr>
        <w:rFonts w:ascii="Arial" w:hAnsi="Arial" w:cs="Arial"/>
        <w:b/>
        <w:kern w:val="0"/>
        <w:sz w:val="14"/>
        <w:szCs w:val="14"/>
      </w:rPr>
      <w:t>Effective Date: SEPT-4-2020</w:t>
    </w:r>
  </w:p>
  <w:p w14:paraId="2480336F" w14:textId="4E38EBD4" w:rsidR="00E950BF" w:rsidRPr="00306865" w:rsidRDefault="00E950BF" w:rsidP="007A6A7C">
    <w:pPr>
      <w:pStyle w:val="Footer"/>
      <w:pBdr>
        <w:top w:val="none" w:sz="0" w:space="0" w:color="auto"/>
      </w:pBdr>
      <w:tabs>
        <w:tab w:val="clear" w:pos="9360"/>
        <w:tab w:val="left" w:pos="6480"/>
      </w:tabs>
      <w:rPr>
        <w:rFonts w:ascii="Arial" w:hAnsi="Arial" w:cs="Arial"/>
        <w:b/>
        <w:kern w:val="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8425" w14:textId="77777777" w:rsidR="00E950BF" w:rsidRPr="00A176BB" w:rsidRDefault="00E950BF">
    <w:pPr>
      <w:pStyle w:val="Center10pt0"/>
      <w:rPr>
        <w:rFonts w:ascii="Arial" w:hAnsi="Arial" w:cs="Arial"/>
      </w:rPr>
    </w:pPr>
    <w:r w:rsidRPr="00A176BB">
      <w:rPr>
        <w:rFonts w:ascii="Arial" w:hAnsi="Arial" w:cs="Arial"/>
      </w:rPr>
      <w:t>Westinghouse Electric Company LLC</w:t>
    </w:r>
  </w:p>
  <w:p w14:paraId="603069B0" w14:textId="77777777" w:rsidR="00E950BF" w:rsidRPr="00A176BB" w:rsidRDefault="00E950BF">
    <w:pPr>
      <w:pStyle w:val="Center10pt0"/>
      <w:rPr>
        <w:rFonts w:ascii="Arial" w:hAnsi="Arial" w:cs="Arial"/>
      </w:rPr>
    </w:pPr>
    <w:smartTag w:uri="urn:schemas-microsoft-com:office:smarttags" w:element="Street">
      <w:smartTag w:uri="urn:schemas-microsoft-com:office:smarttags" w:element="City">
        <w:r w:rsidRPr="00A176BB">
          <w:rPr>
            <w:rFonts w:ascii="Arial" w:hAnsi="Arial" w:cs="Arial"/>
          </w:rPr>
          <w:t>1000 Westinghouse Drive</w:t>
        </w:r>
      </w:smartTag>
    </w:smartTag>
  </w:p>
  <w:p w14:paraId="3C5374A8" w14:textId="77777777" w:rsidR="00E950BF" w:rsidRPr="00A176BB" w:rsidRDefault="00E950BF">
    <w:pPr>
      <w:pStyle w:val="Center10pt7"/>
      <w:rPr>
        <w:rFonts w:ascii="Arial" w:hAnsi="Arial" w:cs="Arial"/>
      </w:rPr>
    </w:pPr>
    <w:r w:rsidRPr="00A176BB">
      <w:rPr>
        <w:rFonts w:ascii="Arial" w:hAnsi="Arial" w:cs="Arial"/>
      </w:rPr>
      <w:t>Cranberry Township, PA 16066, USA</w:t>
    </w:r>
  </w:p>
  <w:p w14:paraId="68AF2433" w14:textId="0B3459E0" w:rsidR="00E950BF" w:rsidRPr="00A176BB" w:rsidRDefault="00E950BF">
    <w:pPr>
      <w:pStyle w:val="Center10pt0"/>
      <w:rPr>
        <w:rFonts w:ascii="Arial" w:hAnsi="Arial" w:cs="Arial"/>
      </w:rPr>
    </w:pPr>
    <w:r w:rsidRPr="00A176BB">
      <w:rPr>
        <w:rFonts w:ascii="Arial" w:hAnsi="Arial" w:cs="Arial"/>
      </w:rPr>
      <w:t>© 202</w:t>
    </w:r>
    <w:r w:rsidR="003D2C3F">
      <w:rPr>
        <w:rFonts w:ascii="Arial" w:hAnsi="Arial" w:cs="Arial"/>
      </w:rPr>
      <w:t>3</w:t>
    </w:r>
    <w:r w:rsidRPr="00A176BB">
      <w:rPr>
        <w:rFonts w:ascii="Arial" w:hAnsi="Arial" w:cs="Arial"/>
      </w:rPr>
      <w:t xml:space="preserve"> Westinghouse Electric Company LLC</w:t>
    </w:r>
  </w:p>
  <w:p w14:paraId="220CAA32" w14:textId="77777777" w:rsidR="00E950BF" w:rsidRPr="00A176BB" w:rsidRDefault="00E950BF">
    <w:pPr>
      <w:pStyle w:val="Center10pt7"/>
      <w:rPr>
        <w:rFonts w:ascii="Arial" w:hAnsi="Arial" w:cs="Arial"/>
      </w:rPr>
    </w:pPr>
    <w:r w:rsidRPr="00A176BB">
      <w:rPr>
        <w:rFonts w:ascii="Arial" w:hAnsi="Arial" w:cs="Arial"/>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4FE27" w14:textId="77777777" w:rsidR="002E118B" w:rsidRDefault="002E118B" w:rsidP="00596E86">
      <w:pPr>
        <w:spacing w:after="0"/>
      </w:pPr>
      <w:r>
        <w:separator/>
      </w:r>
    </w:p>
  </w:footnote>
  <w:footnote w:type="continuationSeparator" w:id="0">
    <w:p w14:paraId="02C06504" w14:textId="77777777" w:rsidR="002E118B" w:rsidRDefault="002E118B">
      <w:pPr>
        <w:spacing w:after="0" w:line="240" w:lineRule="auto"/>
      </w:pPr>
      <w:r>
        <w:continuationSeparator/>
      </w:r>
    </w:p>
  </w:footnote>
  <w:footnote w:type="continuationNotice" w:id="1">
    <w:p w14:paraId="77A83CBA" w14:textId="77777777" w:rsidR="002E118B" w:rsidRDefault="002E11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43E39" w14:textId="77777777" w:rsidR="00E950BF" w:rsidRDefault="00E950BF">
    <w:pPr>
      <w:pStyle w:val="Header"/>
    </w:pPr>
    <w:r>
      <w:t>1-</w:t>
    </w:r>
    <w:r>
      <w:tab/>
      <w:t>WESTINGHOUSE PROPRIETARY CLASS 2</w:t>
    </w:r>
    <w:r>
      <w:tab/>
    </w:r>
    <w:r>
      <w:fldChar w:fldCharType="begin"/>
    </w:r>
    <w:r>
      <w:instrText xml:space="preserve"> PAGE </w:instrText>
    </w:r>
    <w:r>
      <w:fldChar w:fldCharType="separate"/>
    </w:r>
    <w:r>
      <w:rPr>
        <w:noProof/>
      </w:rPr>
      <w:t>ii</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F468" w14:textId="77777777" w:rsidR="00E950BF" w:rsidRPr="00297152" w:rsidRDefault="00E950BF" w:rsidP="00B41F26">
    <w:pPr>
      <w:pStyle w:val="Header"/>
      <w:rPr>
        <w:rFonts w:ascii="Arial" w:hAnsi="Arial" w:cs="Arial"/>
      </w:rPr>
    </w:pPr>
    <w:r>
      <w:tab/>
    </w:r>
    <w:r w:rsidRPr="00297152">
      <w:rPr>
        <w:rFonts w:ascii="Arial" w:hAnsi="Arial" w:cs="Arial"/>
      </w:rPr>
      <w:t>WESTINGHOUSE PROPRIETARY CLASS 2</w:t>
    </w:r>
    <w:r w:rsidRPr="00297152">
      <w:rPr>
        <w:rFonts w:ascii="Arial" w:hAnsi="Arial" w:cs="Arial"/>
      </w:rPr>
      <w:tab/>
    </w:r>
    <w:r w:rsidRPr="00297152">
      <w:rPr>
        <w:rFonts w:ascii="Arial" w:hAnsi="Arial" w:cs="Arial"/>
      </w:rPr>
      <w:fldChar w:fldCharType="begin"/>
    </w:r>
    <w:r w:rsidRPr="00297152">
      <w:rPr>
        <w:rFonts w:ascii="Arial" w:hAnsi="Arial" w:cs="Arial"/>
      </w:rPr>
      <w:instrText xml:space="preserve"> PAGE </w:instrText>
    </w:r>
    <w:r w:rsidRPr="00297152">
      <w:rPr>
        <w:rFonts w:ascii="Arial" w:hAnsi="Arial" w:cs="Arial"/>
      </w:rPr>
      <w:fldChar w:fldCharType="separate"/>
    </w:r>
    <w:r w:rsidRPr="00297152">
      <w:rPr>
        <w:rFonts w:ascii="Arial" w:hAnsi="Arial" w:cs="Arial"/>
        <w:noProof/>
      </w:rPr>
      <w:t>4-17</w:t>
    </w:r>
    <w:r w:rsidRPr="00297152">
      <w:rPr>
        <w:rFonts w:ascii="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3A91E" w14:textId="77777777" w:rsidR="00E950BF" w:rsidRDefault="00E950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8447B" w14:textId="77777777" w:rsidR="00E950BF" w:rsidRPr="00A176BB" w:rsidRDefault="00E950BF">
    <w:pPr>
      <w:pStyle w:val="Header"/>
      <w:pBdr>
        <w:top w:val="double" w:sz="6" w:space="1" w:color="auto"/>
        <w:bottom w:val="none" w:sz="0" w:space="0" w:color="auto"/>
      </w:pBdr>
      <w:rPr>
        <w:rFonts w:ascii="Arial" w:hAnsi="Arial" w:cs="Arial"/>
      </w:rPr>
    </w:pPr>
    <w:r w:rsidRPr="00A176BB">
      <w:rPr>
        <w:rFonts w:ascii="Arial" w:hAnsi="Arial" w:cs="Arial"/>
        <w:sz w:val="22"/>
      </w:rPr>
      <w:t>WESTINGHOUSE PROPRIETARY CLASS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C67E8" w14:textId="77777777" w:rsidR="00E950BF" w:rsidRDefault="00E950BF">
    <w:pPr>
      <w:pStyle w:val="Header"/>
      <w:jc w:val="left"/>
    </w:pPr>
    <w:r>
      <w:fldChar w:fldCharType="begin"/>
    </w:r>
    <w:r>
      <w:instrText xml:space="preserve"> PAGE </w:instrText>
    </w:r>
    <w:r>
      <w:fldChar w:fldCharType="separate"/>
    </w:r>
    <w:r>
      <w:rPr>
        <w:noProof/>
      </w:rPr>
      <w:t>A-2</w:t>
    </w:r>
    <w:r>
      <w:fldChar w:fldCharType="end"/>
    </w:r>
    <w:r>
      <w:tab/>
      <w:t>WESTINGHOUSE PROPRIETARY CLASS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26C9" w14:textId="77777777" w:rsidR="00E950BF" w:rsidRPr="00A176BB" w:rsidRDefault="00E950BF" w:rsidP="007C4407">
    <w:pPr>
      <w:pStyle w:val="Header"/>
      <w:rPr>
        <w:rFonts w:ascii="Arial" w:hAnsi="Arial" w:cs="Arial"/>
      </w:rPr>
    </w:pPr>
    <w:r>
      <w:tab/>
    </w:r>
    <w:r w:rsidRPr="00A176BB">
      <w:rPr>
        <w:rFonts w:ascii="Arial" w:hAnsi="Arial" w:cs="Arial"/>
      </w:rPr>
      <w:t>WESTINGHOUSE PROPRIETARY CLASS 2</w:t>
    </w:r>
    <w:r w:rsidRPr="00A176BB">
      <w:rPr>
        <w:rFonts w:ascii="Arial" w:hAnsi="Arial" w:cs="Arial"/>
      </w:rPr>
      <w:tab/>
    </w:r>
    <w:r w:rsidRPr="00A176BB">
      <w:rPr>
        <w:rFonts w:ascii="Arial" w:hAnsi="Arial" w:cs="Arial"/>
      </w:rPr>
      <w:fldChar w:fldCharType="begin"/>
    </w:r>
    <w:r w:rsidRPr="00A176BB">
      <w:rPr>
        <w:rFonts w:ascii="Arial" w:hAnsi="Arial" w:cs="Arial"/>
      </w:rPr>
      <w:instrText xml:space="preserve"> PAGE </w:instrText>
    </w:r>
    <w:r w:rsidRPr="00A176BB">
      <w:rPr>
        <w:rFonts w:ascii="Arial" w:hAnsi="Arial" w:cs="Arial"/>
      </w:rPr>
      <w:fldChar w:fldCharType="separate"/>
    </w:r>
    <w:r w:rsidRPr="00A176BB">
      <w:rPr>
        <w:rFonts w:ascii="Arial" w:hAnsi="Arial" w:cs="Arial"/>
        <w:noProof/>
      </w:rPr>
      <w:t>ix</w:t>
    </w:r>
    <w:r w:rsidRPr="00A176BB">
      <w:rPr>
        <w:rFonts w:ascii="Arial" w:hAnsi="Arial" w:cs="Aria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9446B" w14:textId="77777777" w:rsidR="00E950BF" w:rsidRDefault="00E950B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45DC1" w14:textId="77777777" w:rsidR="00E950BF" w:rsidRDefault="00E950B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06E5F" w14:textId="77777777" w:rsidR="00E950BF" w:rsidRPr="00297152" w:rsidRDefault="00E950BF" w:rsidP="00B41F26">
    <w:pPr>
      <w:pStyle w:val="Header"/>
      <w:rPr>
        <w:rFonts w:ascii="Arial" w:hAnsi="Arial" w:cs="Arial"/>
      </w:rPr>
    </w:pPr>
    <w:r>
      <w:tab/>
    </w:r>
    <w:r w:rsidRPr="00297152">
      <w:rPr>
        <w:rFonts w:ascii="Arial" w:hAnsi="Arial" w:cs="Arial"/>
      </w:rPr>
      <w:t>WESTINGHOUSE PROPRIETARY CLASS 2</w:t>
    </w:r>
    <w:r w:rsidRPr="00297152">
      <w:rPr>
        <w:rFonts w:ascii="Arial" w:hAnsi="Arial" w:cs="Arial"/>
      </w:rPr>
      <w:tab/>
    </w:r>
    <w:r w:rsidRPr="00297152">
      <w:rPr>
        <w:rFonts w:ascii="Arial" w:hAnsi="Arial" w:cs="Arial"/>
      </w:rPr>
      <w:fldChar w:fldCharType="begin"/>
    </w:r>
    <w:r w:rsidRPr="00297152">
      <w:rPr>
        <w:rFonts w:ascii="Arial" w:hAnsi="Arial" w:cs="Arial"/>
      </w:rPr>
      <w:instrText xml:space="preserve"> PAGE </w:instrText>
    </w:r>
    <w:r w:rsidRPr="00297152">
      <w:rPr>
        <w:rFonts w:ascii="Arial" w:hAnsi="Arial" w:cs="Arial"/>
      </w:rPr>
      <w:fldChar w:fldCharType="separate"/>
    </w:r>
    <w:r w:rsidRPr="00297152">
      <w:rPr>
        <w:rFonts w:ascii="Arial" w:hAnsi="Arial" w:cs="Arial"/>
        <w:noProof/>
      </w:rPr>
      <w:t>4-17</w:t>
    </w:r>
    <w:r w:rsidRPr="00297152">
      <w:rPr>
        <w:rFonts w:ascii="Arial" w:hAnsi="Arial" w:cs="Arial"/>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329E8" w14:textId="77777777" w:rsidR="00E950BF" w:rsidRDefault="00E950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444259C"/>
    <w:lvl w:ilvl="0">
      <w:numFmt w:val="decimal"/>
      <w:pStyle w:val="Emdash2"/>
      <w:lvlText w:val="*"/>
      <w:lvlJc w:val="left"/>
    </w:lvl>
  </w:abstractNum>
  <w:abstractNum w:abstractNumId="1" w15:restartNumberingAfterBreak="0">
    <w:nsid w:val="00530C64"/>
    <w:multiLevelType w:val="hybridMultilevel"/>
    <w:tmpl w:val="1E48396A"/>
    <w:lvl w:ilvl="0" w:tplc="A61607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A005F"/>
    <w:multiLevelType w:val="hybridMultilevel"/>
    <w:tmpl w:val="BB4A8B92"/>
    <w:lvl w:ilvl="0" w:tplc="8D60389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 w15:restartNumberingAfterBreak="0">
    <w:nsid w:val="01A7145D"/>
    <w:multiLevelType w:val="singleLevel"/>
    <w:tmpl w:val="F5E2AA54"/>
    <w:lvl w:ilvl="0">
      <w:start w:val="1"/>
      <w:numFmt w:val="decimal"/>
      <w:pStyle w:val="List0"/>
      <w:lvlText w:val="%1."/>
      <w:lvlJc w:val="left"/>
      <w:pPr>
        <w:tabs>
          <w:tab w:val="num" w:pos="720"/>
        </w:tabs>
        <w:ind w:left="720" w:hanging="720"/>
      </w:pPr>
    </w:lvl>
  </w:abstractNum>
  <w:abstractNum w:abstractNumId="4" w15:restartNumberingAfterBreak="0">
    <w:nsid w:val="02AD59A0"/>
    <w:multiLevelType w:val="hybridMultilevel"/>
    <w:tmpl w:val="56FA36AE"/>
    <w:lvl w:ilvl="0" w:tplc="B58A0B2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2B91575"/>
    <w:multiLevelType w:val="hybridMultilevel"/>
    <w:tmpl w:val="1AF46F1E"/>
    <w:lvl w:ilvl="0" w:tplc="6A06DFE4">
      <w:start w:val="1"/>
      <w:numFmt w:val="bullet"/>
      <w:pStyle w:val="Emdash"/>
      <w:lvlText w:val="—"/>
      <w:lvlJc w:val="left"/>
      <w:pPr>
        <w:tabs>
          <w:tab w:val="num" w:pos="1078"/>
        </w:tabs>
        <w:ind w:left="1078" w:hanging="360"/>
      </w:pPr>
      <w:rPr>
        <w:rFonts w:ascii="Times New Roman" w:hAnsi="Times New Roman" w:cs="Times New Roman" w:hint="default"/>
      </w:rPr>
    </w:lvl>
    <w:lvl w:ilvl="1" w:tplc="04090003" w:tentative="1">
      <w:start w:val="1"/>
      <w:numFmt w:val="bullet"/>
      <w:lvlText w:val="o"/>
      <w:lvlJc w:val="left"/>
      <w:pPr>
        <w:tabs>
          <w:tab w:val="num" w:pos="1438"/>
        </w:tabs>
        <w:ind w:left="1438" w:hanging="360"/>
      </w:pPr>
      <w:rPr>
        <w:rFonts w:ascii="Courier New" w:hAnsi="Courier New" w:cs="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cs="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cs="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030E5735"/>
    <w:multiLevelType w:val="hybridMultilevel"/>
    <w:tmpl w:val="334C6C3E"/>
    <w:lvl w:ilvl="0" w:tplc="F6E0B91E">
      <w:start w:val="1"/>
      <w:numFmt w:val="upperLetter"/>
      <w:pStyle w:val="Heading6"/>
      <w:lvlText w:val="Appendix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48508C"/>
    <w:multiLevelType w:val="hybridMultilevel"/>
    <w:tmpl w:val="137E1206"/>
    <w:lvl w:ilvl="0" w:tplc="59AEC3D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497A4F"/>
    <w:multiLevelType w:val="hybridMultilevel"/>
    <w:tmpl w:val="AE22C938"/>
    <w:lvl w:ilvl="0" w:tplc="98B2513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251C0E"/>
    <w:multiLevelType w:val="hybridMultilevel"/>
    <w:tmpl w:val="DE70F058"/>
    <w:lvl w:ilvl="0" w:tplc="619298B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5F377B"/>
    <w:multiLevelType w:val="hybridMultilevel"/>
    <w:tmpl w:val="7D2A57B6"/>
    <w:lvl w:ilvl="0" w:tplc="7BE6B064">
      <w:start w:val="1"/>
      <w:numFmt w:val="bullet"/>
      <w:pStyle w:val="Emdash7"/>
      <w:lvlText w:val="—"/>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476D3B"/>
    <w:multiLevelType w:val="hybridMultilevel"/>
    <w:tmpl w:val="95324310"/>
    <w:lvl w:ilvl="0" w:tplc="78ACBAE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F75B64"/>
    <w:multiLevelType w:val="hybridMultilevel"/>
    <w:tmpl w:val="3A4A9878"/>
    <w:lvl w:ilvl="0" w:tplc="9A38E60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486114"/>
    <w:multiLevelType w:val="hybridMultilevel"/>
    <w:tmpl w:val="BB9831F2"/>
    <w:lvl w:ilvl="0" w:tplc="1C52EC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A17B2"/>
    <w:multiLevelType w:val="singleLevel"/>
    <w:tmpl w:val="977603AC"/>
    <w:lvl w:ilvl="0">
      <w:numFmt w:val="none"/>
      <w:pStyle w:val="Endash2"/>
      <w:lvlText w:val=""/>
      <w:lvlJc w:val="left"/>
      <w:pPr>
        <w:tabs>
          <w:tab w:val="num" w:pos="1800"/>
        </w:tabs>
        <w:ind w:left="1800" w:hanging="360"/>
      </w:pPr>
      <w:rPr>
        <w:rFonts w:ascii="Symbol" w:hAnsi="Symbol" w:cs="Times New Roman" w:hint="default"/>
      </w:rPr>
    </w:lvl>
  </w:abstractNum>
  <w:abstractNum w:abstractNumId="15" w15:restartNumberingAfterBreak="0">
    <w:nsid w:val="0D9A7E44"/>
    <w:multiLevelType w:val="singleLevel"/>
    <w:tmpl w:val="CF4E6E3E"/>
    <w:lvl w:ilvl="0">
      <w:numFmt w:val="decimal"/>
      <w:pStyle w:val="Bullet12"/>
      <w:lvlText w:val="*"/>
      <w:lvlJc w:val="left"/>
    </w:lvl>
  </w:abstractNum>
  <w:abstractNum w:abstractNumId="16" w15:restartNumberingAfterBreak="0">
    <w:nsid w:val="0E0744CC"/>
    <w:multiLevelType w:val="hybridMultilevel"/>
    <w:tmpl w:val="45948B8E"/>
    <w:lvl w:ilvl="0" w:tplc="9B4C521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1428D4"/>
    <w:multiLevelType w:val="hybridMultilevel"/>
    <w:tmpl w:val="0DC820B4"/>
    <w:lvl w:ilvl="0" w:tplc="112AE8D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DF7D6C"/>
    <w:multiLevelType w:val="hybridMultilevel"/>
    <w:tmpl w:val="8B84D61C"/>
    <w:lvl w:ilvl="0" w:tplc="877AE3A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CE46A4"/>
    <w:multiLevelType w:val="hybridMultilevel"/>
    <w:tmpl w:val="1A4AF852"/>
    <w:lvl w:ilvl="0" w:tplc="766A414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595F97"/>
    <w:multiLevelType w:val="hybridMultilevel"/>
    <w:tmpl w:val="35EE3A18"/>
    <w:lvl w:ilvl="0" w:tplc="92182B3A">
      <w:start w:val="1"/>
      <w:numFmt w:val="bullet"/>
      <w:pStyle w:val="Table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BB777D"/>
    <w:multiLevelType w:val="singleLevel"/>
    <w:tmpl w:val="6B1EC296"/>
    <w:lvl w:ilvl="0">
      <w:start w:val="1"/>
      <w:numFmt w:val="decimal"/>
      <w:pStyle w:val="List"/>
      <w:lvlText w:val="%1."/>
      <w:lvlJc w:val="left"/>
      <w:pPr>
        <w:tabs>
          <w:tab w:val="num" w:pos="720"/>
        </w:tabs>
        <w:ind w:left="720" w:hanging="360"/>
      </w:pPr>
    </w:lvl>
  </w:abstractNum>
  <w:abstractNum w:abstractNumId="22" w15:restartNumberingAfterBreak="0">
    <w:nsid w:val="206452A1"/>
    <w:multiLevelType w:val="hybridMultilevel"/>
    <w:tmpl w:val="358E1612"/>
    <w:lvl w:ilvl="0" w:tplc="98AA463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8C4E83"/>
    <w:multiLevelType w:val="hybridMultilevel"/>
    <w:tmpl w:val="A14C8D34"/>
    <w:lvl w:ilvl="0" w:tplc="FA6234A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6320F2"/>
    <w:multiLevelType w:val="hybridMultilevel"/>
    <w:tmpl w:val="A992E96A"/>
    <w:lvl w:ilvl="0" w:tplc="06FC663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C8453B"/>
    <w:multiLevelType w:val="hybridMultilevel"/>
    <w:tmpl w:val="739EDCC0"/>
    <w:lvl w:ilvl="0" w:tplc="674C29D4">
      <w:start w:val="1"/>
      <w:numFmt w:val="bullet"/>
      <w:pStyle w:val="Endash20"/>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5057132"/>
    <w:multiLevelType w:val="hybridMultilevel"/>
    <w:tmpl w:val="6BA043C0"/>
    <w:lvl w:ilvl="0" w:tplc="700C193A">
      <w:start w:val="1"/>
      <w:numFmt w:val="decimal"/>
      <w:pStyle w:val="List1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126DE5"/>
    <w:multiLevelType w:val="singleLevel"/>
    <w:tmpl w:val="25662776"/>
    <w:lvl w:ilvl="0">
      <w:start w:val="1"/>
      <w:numFmt w:val="bullet"/>
      <w:pStyle w:val="Bullet0"/>
      <w:lvlText w:val=""/>
      <w:lvlJc w:val="left"/>
      <w:pPr>
        <w:tabs>
          <w:tab w:val="num" w:pos="720"/>
        </w:tabs>
        <w:ind w:left="720" w:hanging="720"/>
      </w:pPr>
      <w:rPr>
        <w:rFonts w:ascii="Symbol" w:hAnsi="Symbol" w:hint="default"/>
      </w:rPr>
    </w:lvl>
  </w:abstractNum>
  <w:abstractNum w:abstractNumId="28" w15:restartNumberingAfterBreak="0">
    <w:nsid w:val="25E15E0C"/>
    <w:multiLevelType w:val="hybridMultilevel"/>
    <w:tmpl w:val="A2983EF4"/>
    <w:lvl w:ilvl="0" w:tplc="79CAAD6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6F2F7C"/>
    <w:multiLevelType w:val="hybridMultilevel"/>
    <w:tmpl w:val="8DAA3452"/>
    <w:lvl w:ilvl="0" w:tplc="93886A16">
      <w:start w:val="1"/>
      <w:numFmt w:val="bullet"/>
      <w:pStyle w:val="TableBullet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76A3806"/>
    <w:multiLevelType w:val="hybridMultilevel"/>
    <w:tmpl w:val="F8B290DE"/>
    <w:lvl w:ilvl="0" w:tplc="F438B416">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E17480"/>
    <w:multiLevelType w:val="hybridMultilevel"/>
    <w:tmpl w:val="4A5ACD1A"/>
    <w:lvl w:ilvl="0" w:tplc="1C9291EA">
      <w:start w:val="1"/>
      <w:numFmt w:val="bullet"/>
      <w:pStyle w:val="Emdash27"/>
      <w:lvlText w:val="—"/>
      <w:lvlJc w:val="left"/>
      <w:pPr>
        <w:tabs>
          <w:tab w:val="num" w:pos="144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0FB4E60"/>
    <w:multiLevelType w:val="singleLevel"/>
    <w:tmpl w:val="6D8899EC"/>
    <w:lvl w:ilvl="0">
      <w:numFmt w:val="bullet"/>
      <w:pStyle w:val="Endash214"/>
      <w:lvlText w:val="–"/>
      <w:lvlJc w:val="left"/>
      <w:pPr>
        <w:tabs>
          <w:tab w:val="num" w:pos="2448"/>
        </w:tabs>
        <w:ind w:left="2448" w:hanging="576"/>
      </w:pPr>
      <w:rPr>
        <w:rFonts w:ascii="Times New Roman" w:hAnsi="Times New Roman" w:hint="default"/>
      </w:rPr>
    </w:lvl>
  </w:abstractNum>
  <w:abstractNum w:abstractNumId="33" w15:restartNumberingAfterBreak="0">
    <w:nsid w:val="31DB4B19"/>
    <w:multiLevelType w:val="hybridMultilevel"/>
    <w:tmpl w:val="12521736"/>
    <w:lvl w:ilvl="0" w:tplc="6082C3C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4A08A4"/>
    <w:multiLevelType w:val="hybridMultilevel"/>
    <w:tmpl w:val="3B1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36599C"/>
    <w:multiLevelType w:val="hybridMultilevel"/>
    <w:tmpl w:val="7FC41882"/>
    <w:lvl w:ilvl="0" w:tplc="8DFA165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8C695D"/>
    <w:multiLevelType w:val="hybridMultilevel"/>
    <w:tmpl w:val="4E5C8812"/>
    <w:lvl w:ilvl="0" w:tplc="B4628D3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983116"/>
    <w:multiLevelType w:val="hybridMultilevel"/>
    <w:tmpl w:val="965EFEA8"/>
    <w:lvl w:ilvl="0" w:tplc="8988CE10">
      <w:start w:val="1"/>
      <w:numFmt w:val="bullet"/>
      <w:pStyle w:val="Bullet27"/>
      <w:lvlText w:val=""/>
      <w:lvlJc w:val="left"/>
      <w:pPr>
        <w:tabs>
          <w:tab w:val="num" w:pos="1080"/>
        </w:tabs>
        <w:ind w:left="108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7B266F9"/>
    <w:multiLevelType w:val="hybridMultilevel"/>
    <w:tmpl w:val="2B54995E"/>
    <w:lvl w:ilvl="0" w:tplc="A2CE2C1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EC1D17"/>
    <w:multiLevelType w:val="hybridMultilevel"/>
    <w:tmpl w:val="F1260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6A772B"/>
    <w:multiLevelType w:val="singleLevel"/>
    <w:tmpl w:val="1C80AD30"/>
    <w:lvl w:ilvl="0">
      <w:start w:val="1"/>
      <w:numFmt w:val="bullet"/>
      <w:pStyle w:val="Endash"/>
      <w:lvlText w:val="–"/>
      <w:lvlJc w:val="left"/>
      <w:pPr>
        <w:ind w:left="1440" w:hanging="360"/>
      </w:pPr>
      <w:rPr>
        <w:rFonts w:ascii="Times New Roman" w:hAnsi="Times New Roman" w:cs="Times New Roman" w:hint="default"/>
      </w:rPr>
    </w:lvl>
  </w:abstractNum>
  <w:abstractNum w:abstractNumId="41" w15:restartNumberingAfterBreak="0">
    <w:nsid w:val="38E27556"/>
    <w:multiLevelType w:val="singleLevel"/>
    <w:tmpl w:val="2048D904"/>
    <w:lvl w:ilvl="0">
      <w:start w:val="1"/>
      <w:numFmt w:val="lowerLetter"/>
      <w:pStyle w:val="List-a14"/>
      <w:lvlText w:val="%1)"/>
      <w:lvlJc w:val="left"/>
      <w:pPr>
        <w:tabs>
          <w:tab w:val="num" w:pos="2448"/>
        </w:tabs>
        <w:ind w:left="2448" w:hanging="576"/>
      </w:pPr>
    </w:lvl>
  </w:abstractNum>
  <w:abstractNum w:abstractNumId="42" w15:restartNumberingAfterBreak="0">
    <w:nsid w:val="39D6006A"/>
    <w:multiLevelType w:val="hybridMultilevel"/>
    <w:tmpl w:val="3E0C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2346A4"/>
    <w:multiLevelType w:val="singleLevel"/>
    <w:tmpl w:val="03BEEB2A"/>
    <w:lvl w:ilvl="0">
      <w:start w:val="1"/>
      <w:numFmt w:val="decimal"/>
      <w:pStyle w:val="List1"/>
      <w:lvlText w:val="%1)"/>
      <w:lvlJc w:val="left"/>
      <w:pPr>
        <w:tabs>
          <w:tab w:val="num" w:pos="1440"/>
        </w:tabs>
        <w:ind w:left="1440" w:hanging="360"/>
      </w:pPr>
      <w:rPr>
        <w:rFonts w:hint="default"/>
      </w:rPr>
    </w:lvl>
  </w:abstractNum>
  <w:abstractNum w:abstractNumId="44" w15:restartNumberingAfterBreak="0">
    <w:nsid w:val="3CA265FF"/>
    <w:multiLevelType w:val="singleLevel"/>
    <w:tmpl w:val="008413BE"/>
    <w:lvl w:ilvl="0">
      <w:start w:val="1"/>
      <w:numFmt w:val="decimal"/>
      <w:pStyle w:val="List140"/>
      <w:lvlText w:val="%1)"/>
      <w:lvlJc w:val="left"/>
      <w:pPr>
        <w:tabs>
          <w:tab w:val="num" w:pos="1872"/>
        </w:tabs>
        <w:ind w:left="1872" w:hanging="576"/>
      </w:pPr>
    </w:lvl>
  </w:abstractNum>
  <w:abstractNum w:abstractNumId="45" w15:restartNumberingAfterBreak="0">
    <w:nsid w:val="3EC24952"/>
    <w:multiLevelType w:val="hybridMultilevel"/>
    <w:tmpl w:val="0B0640B8"/>
    <w:lvl w:ilvl="0" w:tplc="66BEF8F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01365D9"/>
    <w:multiLevelType w:val="hybridMultilevel"/>
    <w:tmpl w:val="3A14641C"/>
    <w:lvl w:ilvl="0" w:tplc="53E29C66">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8F1073"/>
    <w:multiLevelType w:val="hybridMultilevel"/>
    <w:tmpl w:val="D876BC46"/>
    <w:lvl w:ilvl="0" w:tplc="51C8BC2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319E1"/>
    <w:multiLevelType w:val="hybridMultilevel"/>
    <w:tmpl w:val="4D8C7D88"/>
    <w:lvl w:ilvl="0" w:tplc="4FA85824">
      <w:start w:val="1"/>
      <w:numFmt w:val="decimal"/>
      <w:lvlText w:val="%1."/>
      <w:lvlJc w:val="left"/>
      <w:pPr>
        <w:ind w:left="360" w:hanging="360"/>
      </w:pPr>
      <w:rPr>
        <w:rFonts w:asciiTheme="minorHAnsi" w:hAnsiTheme="minorHAnsi" w:cstheme="minorHAns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48D30A12"/>
    <w:multiLevelType w:val="hybridMultilevel"/>
    <w:tmpl w:val="8A00A9A6"/>
    <w:lvl w:ilvl="0" w:tplc="E06AD0F0">
      <w:start w:val="1"/>
      <w:numFmt w:val="decimal"/>
      <w:pStyle w:val="TableBulletafteranumber"/>
      <w:lvlText w:val="%1)"/>
      <w:lvlJc w:val="left"/>
      <w:pPr>
        <w:ind w:left="720" w:hanging="360"/>
      </w:pPr>
      <w:rPr>
        <w:rFonts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B3C0789"/>
    <w:multiLevelType w:val="multilevel"/>
    <w:tmpl w:val="1644781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80"/>
        </w:tabs>
        <w:ind w:left="864" w:hanging="86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15:restartNumberingAfterBreak="0">
    <w:nsid w:val="4BB94BB5"/>
    <w:multiLevelType w:val="singleLevel"/>
    <w:tmpl w:val="92765A1C"/>
    <w:lvl w:ilvl="0">
      <w:start w:val="1"/>
      <w:numFmt w:val="bullet"/>
      <w:pStyle w:val="Bullet14"/>
      <w:lvlText w:val=""/>
      <w:lvlJc w:val="left"/>
      <w:pPr>
        <w:tabs>
          <w:tab w:val="num" w:pos="720"/>
        </w:tabs>
        <w:ind w:left="720" w:hanging="720"/>
      </w:pPr>
      <w:rPr>
        <w:rFonts w:ascii="Symbol" w:hAnsi="Symbol" w:hint="default"/>
      </w:rPr>
    </w:lvl>
  </w:abstractNum>
  <w:abstractNum w:abstractNumId="52" w15:restartNumberingAfterBreak="0">
    <w:nsid w:val="4D4D3BBE"/>
    <w:multiLevelType w:val="singleLevel"/>
    <w:tmpl w:val="92C86E94"/>
    <w:lvl w:ilvl="0">
      <w:start w:val="1"/>
      <w:numFmt w:val="bullet"/>
      <w:pStyle w:val="Endash14"/>
      <w:lvlText w:val="–"/>
      <w:lvlJc w:val="left"/>
      <w:pPr>
        <w:tabs>
          <w:tab w:val="num" w:pos="1296"/>
        </w:tabs>
        <w:ind w:left="1296" w:hanging="576"/>
      </w:pPr>
      <w:rPr>
        <w:rFonts w:ascii="Times New Roman" w:hAnsi="Times New Roman" w:hint="default"/>
      </w:rPr>
    </w:lvl>
  </w:abstractNum>
  <w:abstractNum w:abstractNumId="53" w15:restartNumberingAfterBreak="0">
    <w:nsid w:val="4EBB2EDE"/>
    <w:multiLevelType w:val="hybridMultilevel"/>
    <w:tmpl w:val="90CED770"/>
    <w:lvl w:ilvl="0" w:tplc="A330EF80">
      <w:start w:val="1"/>
      <w:numFmt w:val="bullet"/>
      <w:pStyle w:val="Endash0"/>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51364C1B"/>
    <w:multiLevelType w:val="hybridMultilevel"/>
    <w:tmpl w:val="439E57AE"/>
    <w:lvl w:ilvl="0" w:tplc="01184EA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E4717F"/>
    <w:multiLevelType w:val="singleLevel"/>
    <w:tmpl w:val="664E335E"/>
    <w:lvl w:ilvl="0">
      <w:start w:val="1"/>
      <w:numFmt w:val="bullet"/>
      <w:pStyle w:val="Bullet214"/>
      <w:lvlText w:val=""/>
      <w:lvlJc w:val="left"/>
      <w:pPr>
        <w:tabs>
          <w:tab w:val="num" w:pos="1872"/>
        </w:tabs>
        <w:ind w:left="1872" w:hanging="576"/>
      </w:pPr>
      <w:rPr>
        <w:rFonts w:ascii="Symbol" w:hAnsi="Symbol" w:hint="default"/>
      </w:rPr>
    </w:lvl>
  </w:abstractNum>
  <w:abstractNum w:abstractNumId="56" w15:restartNumberingAfterBreak="0">
    <w:nsid w:val="53261D3D"/>
    <w:multiLevelType w:val="hybridMultilevel"/>
    <w:tmpl w:val="00AAB36C"/>
    <w:lvl w:ilvl="0" w:tplc="DE1C947C">
      <w:start w:val="1"/>
      <w:numFmt w:val="bullet"/>
      <w:pStyle w:val="Emdash20"/>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3FA607D"/>
    <w:multiLevelType w:val="hybridMultilevel"/>
    <w:tmpl w:val="C034263E"/>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58" w15:restartNumberingAfterBreak="0">
    <w:nsid w:val="550F583A"/>
    <w:multiLevelType w:val="hybridMultilevel"/>
    <w:tmpl w:val="C3A40AAE"/>
    <w:lvl w:ilvl="0" w:tplc="A88CB34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7E10A4"/>
    <w:multiLevelType w:val="hybridMultilevel"/>
    <w:tmpl w:val="6DBC5B80"/>
    <w:lvl w:ilvl="0" w:tplc="0809001B">
      <w:start w:val="1"/>
      <w:numFmt w:val="bullet"/>
      <w:pStyle w:val="Bullet-Ital0"/>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9491729"/>
    <w:multiLevelType w:val="hybridMultilevel"/>
    <w:tmpl w:val="1CECD882"/>
    <w:lvl w:ilvl="0" w:tplc="6FCC6DA6">
      <w:start w:val="1"/>
      <w:numFmt w:val="bullet"/>
      <w:pStyle w:val="Endash7"/>
      <w:lvlText w:val=""/>
      <w:lvlJc w:val="left"/>
      <w:pPr>
        <w:tabs>
          <w:tab w:val="num" w:pos="1440"/>
        </w:tabs>
        <w:ind w:left="144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D427BF2"/>
    <w:multiLevelType w:val="hybridMultilevel"/>
    <w:tmpl w:val="89EA521E"/>
    <w:lvl w:ilvl="0" w:tplc="F620DB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7976A4"/>
    <w:multiLevelType w:val="hybridMultilevel"/>
    <w:tmpl w:val="4C0E13DA"/>
    <w:lvl w:ilvl="0" w:tplc="071ADFC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0DD5B3A"/>
    <w:multiLevelType w:val="hybridMultilevel"/>
    <w:tmpl w:val="DD3AA4D6"/>
    <w:lvl w:ilvl="0" w:tplc="04090001">
      <w:start w:val="1"/>
      <w:numFmt w:val="bullet"/>
      <w:lvlText w:val=""/>
      <w:lvlJc w:val="left"/>
      <w:pPr>
        <w:ind w:left="720" w:hanging="360"/>
      </w:pPr>
      <w:rPr>
        <w:rFonts w:ascii="Symbol" w:hAnsi="Symbol" w:hint="default"/>
      </w:rPr>
    </w:lvl>
    <w:lvl w:ilvl="1" w:tplc="B56ED1BA">
      <w:numFmt w:val="bullet"/>
      <w:lvlText w:val="·"/>
      <w:lvlJc w:val="left"/>
      <w:pPr>
        <w:ind w:left="1440" w:hanging="360"/>
      </w:pPr>
      <w:rPr>
        <w:rFonts w:ascii="Calibri" w:eastAsia="Symbol"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45D0625"/>
    <w:multiLevelType w:val="hybridMultilevel"/>
    <w:tmpl w:val="37D68C84"/>
    <w:lvl w:ilvl="0" w:tplc="C164B0E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4B001F9"/>
    <w:multiLevelType w:val="hybridMultilevel"/>
    <w:tmpl w:val="B77A3750"/>
    <w:lvl w:ilvl="0" w:tplc="50123FDC">
      <w:start w:val="1"/>
      <w:numFmt w:val="bullet"/>
      <w:pStyle w:val="Bullet"/>
      <w:lvlText w:val=""/>
      <w:lvlJc w:val="left"/>
      <w:pPr>
        <w:tabs>
          <w:tab w:val="num" w:pos="2520"/>
        </w:tabs>
        <w:ind w:left="252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54E23A0"/>
    <w:multiLevelType w:val="hybridMultilevel"/>
    <w:tmpl w:val="CD54B6BE"/>
    <w:lvl w:ilvl="0" w:tplc="E8FCACC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6A753D5"/>
    <w:multiLevelType w:val="hybridMultilevel"/>
    <w:tmpl w:val="F94A4074"/>
    <w:lvl w:ilvl="0" w:tplc="E828F94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CA2C13"/>
    <w:multiLevelType w:val="hybridMultilevel"/>
    <w:tmpl w:val="43B00F02"/>
    <w:lvl w:ilvl="0" w:tplc="36F4B300">
      <w:start w:val="1"/>
      <w:numFmt w:val="bullet"/>
      <w:pStyle w:val="Endash27"/>
      <w:lvlText w:val=""/>
      <w:lvlJc w:val="left"/>
      <w:pPr>
        <w:tabs>
          <w:tab w:val="num" w:pos="1800"/>
        </w:tabs>
        <w:ind w:left="180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9604F9A"/>
    <w:multiLevelType w:val="hybridMultilevel"/>
    <w:tmpl w:val="EC8EBB92"/>
    <w:lvl w:ilvl="0" w:tplc="389ADCE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263230"/>
    <w:multiLevelType w:val="hybridMultilevel"/>
    <w:tmpl w:val="0DD4B9A0"/>
    <w:lvl w:ilvl="0" w:tplc="FCAE56B6">
      <w:start w:val="1"/>
      <w:numFmt w:val="lowerLetter"/>
      <w:pStyle w:val="TableBulleta"/>
      <w:lvlText w:val="(%1)"/>
      <w:lvlJc w:val="left"/>
      <w:pPr>
        <w:ind w:left="720" w:hanging="360"/>
      </w:pPr>
      <w:rPr>
        <w:rFonts w:ascii="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E157D5A"/>
    <w:multiLevelType w:val="hybridMultilevel"/>
    <w:tmpl w:val="7BA2706C"/>
    <w:lvl w:ilvl="0" w:tplc="ADBA24B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FCF1DD6"/>
    <w:multiLevelType w:val="hybridMultilevel"/>
    <w:tmpl w:val="1EA04A2E"/>
    <w:lvl w:ilvl="0" w:tplc="54F0D888">
      <w:start w:val="1"/>
      <w:numFmt w:val="bullet"/>
      <w:pStyle w:val="Emdash0"/>
      <w:lvlText w:val="—"/>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3543DC9"/>
    <w:multiLevelType w:val="singleLevel"/>
    <w:tmpl w:val="BBD8BFE6"/>
    <w:lvl w:ilvl="0">
      <w:start w:val="1"/>
      <w:numFmt w:val="bullet"/>
      <w:pStyle w:val="Bullet20"/>
      <w:lvlText w:val=""/>
      <w:lvlJc w:val="left"/>
      <w:pPr>
        <w:tabs>
          <w:tab w:val="num" w:pos="1872"/>
        </w:tabs>
        <w:ind w:left="1872" w:hanging="576"/>
      </w:pPr>
      <w:rPr>
        <w:rFonts w:ascii="Symbol" w:hAnsi="Symbol" w:hint="default"/>
      </w:rPr>
    </w:lvl>
  </w:abstractNum>
  <w:abstractNum w:abstractNumId="74" w15:restartNumberingAfterBreak="0">
    <w:nsid w:val="738B7256"/>
    <w:multiLevelType w:val="hybridMultilevel"/>
    <w:tmpl w:val="AFAE5358"/>
    <w:lvl w:ilvl="0" w:tplc="4EAEC28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47D2153"/>
    <w:multiLevelType w:val="singleLevel"/>
    <w:tmpl w:val="C9B85094"/>
    <w:lvl w:ilvl="0">
      <w:start w:val="1"/>
      <w:numFmt w:val="lowerLetter"/>
      <w:pStyle w:val="List-a140"/>
      <w:lvlText w:val="%1."/>
      <w:lvlJc w:val="left"/>
      <w:pPr>
        <w:tabs>
          <w:tab w:val="num" w:pos="1296"/>
        </w:tabs>
        <w:ind w:left="1296" w:hanging="576"/>
      </w:pPr>
    </w:lvl>
  </w:abstractNum>
  <w:abstractNum w:abstractNumId="76" w15:restartNumberingAfterBreak="0">
    <w:nsid w:val="78A766C6"/>
    <w:multiLevelType w:val="hybridMultilevel"/>
    <w:tmpl w:val="E78CAD66"/>
    <w:lvl w:ilvl="0" w:tplc="8F2CF01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B0F36C7"/>
    <w:multiLevelType w:val="singleLevel"/>
    <w:tmpl w:val="4D86927A"/>
    <w:lvl w:ilvl="0">
      <w:start w:val="1"/>
      <w:numFmt w:val="lowerLetter"/>
      <w:pStyle w:val="List-a0"/>
      <w:lvlText w:val="%1."/>
      <w:lvlJc w:val="left"/>
      <w:pPr>
        <w:tabs>
          <w:tab w:val="num" w:pos="1296"/>
        </w:tabs>
        <w:ind w:left="1296" w:hanging="576"/>
      </w:pPr>
    </w:lvl>
  </w:abstractNum>
  <w:abstractNum w:abstractNumId="78" w15:restartNumberingAfterBreak="0">
    <w:nsid w:val="7C564166"/>
    <w:multiLevelType w:val="hybridMultilevel"/>
    <w:tmpl w:val="2EBC6244"/>
    <w:lvl w:ilvl="0" w:tplc="88D27E3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1636DA"/>
    <w:multiLevelType w:val="hybridMultilevel"/>
    <w:tmpl w:val="9490F7CC"/>
    <w:lvl w:ilvl="0" w:tplc="C2DE4F5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FAE7CE4"/>
    <w:multiLevelType w:val="hybridMultilevel"/>
    <w:tmpl w:val="03CA9956"/>
    <w:lvl w:ilvl="0" w:tplc="A76E92F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929292">
    <w:abstractNumId w:val="52"/>
  </w:num>
  <w:num w:numId="2" w16cid:durableId="2133277824">
    <w:abstractNumId w:val="50"/>
  </w:num>
  <w:num w:numId="3" w16cid:durableId="625350894">
    <w:abstractNumId w:val="3"/>
  </w:num>
  <w:num w:numId="4" w16cid:durableId="524171010">
    <w:abstractNumId w:val="75"/>
  </w:num>
  <w:num w:numId="5" w16cid:durableId="958607497">
    <w:abstractNumId w:val="77"/>
  </w:num>
  <w:num w:numId="6" w16cid:durableId="1333296366">
    <w:abstractNumId w:val="32"/>
  </w:num>
  <w:num w:numId="7" w16cid:durableId="662317432">
    <w:abstractNumId w:val="44"/>
  </w:num>
  <w:num w:numId="8" w16cid:durableId="809247485">
    <w:abstractNumId w:val="41"/>
  </w:num>
  <w:num w:numId="9" w16cid:durableId="2051105928">
    <w:abstractNumId w:val="15"/>
    <w:lvlOverride w:ilvl="0">
      <w:lvl w:ilvl="0">
        <w:start w:val="1"/>
        <w:numFmt w:val="bullet"/>
        <w:pStyle w:val="Bullet12"/>
        <w:lvlText w:val=""/>
        <w:legacy w:legacy="1" w:legacySpace="0" w:legacyIndent="360"/>
        <w:lvlJc w:val="left"/>
        <w:pPr>
          <w:ind w:left="1440" w:hanging="360"/>
        </w:pPr>
        <w:rPr>
          <w:rFonts w:ascii="Symbol" w:hAnsi="Symbol" w:hint="default"/>
        </w:rPr>
      </w:lvl>
    </w:lvlOverride>
  </w:num>
  <w:num w:numId="10" w16cid:durableId="1132019258">
    <w:abstractNumId w:val="37"/>
  </w:num>
  <w:num w:numId="11" w16cid:durableId="1133016040">
    <w:abstractNumId w:val="6"/>
  </w:num>
  <w:num w:numId="12" w16cid:durableId="66853469">
    <w:abstractNumId w:val="27"/>
  </w:num>
  <w:num w:numId="13" w16cid:durableId="1639796190">
    <w:abstractNumId w:val="51"/>
  </w:num>
  <w:num w:numId="14" w16cid:durableId="386295492">
    <w:abstractNumId w:val="73"/>
  </w:num>
  <w:num w:numId="15" w16cid:durableId="1798258583">
    <w:abstractNumId w:val="55"/>
  </w:num>
  <w:num w:numId="16" w16cid:durableId="1171531748">
    <w:abstractNumId w:val="5"/>
  </w:num>
  <w:num w:numId="17" w16cid:durableId="1296985369">
    <w:abstractNumId w:val="72"/>
  </w:num>
  <w:num w:numId="18" w16cid:durableId="2063600759">
    <w:abstractNumId w:val="10"/>
  </w:num>
  <w:num w:numId="19" w16cid:durableId="319777833">
    <w:abstractNumId w:val="0"/>
    <w:lvlOverride w:ilvl="0">
      <w:lvl w:ilvl="0">
        <w:start w:val="1"/>
        <w:numFmt w:val="bullet"/>
        <w:pStyle w:val="Emdash2"/>
        <w:lvlText w:val="—"/>
        <w:lvlJc w:val="left"/>
        <w:pPr>
          <w:tabs>
            <w:tab w:val="num" w:pos="1440"/>
          </w:tabs>
          <w:ind w:left="1440" w:hanging="360"/>
        </w:pPr>
        <w:rPr>
          <w:rFonts w:hint="default"/>
        </w:rPr>
      </w:lvl>
    </w:lvlOverride>
  </w:num>
  <w:num w:numId="20" w16cid:durableId="1049767873">
    <w:abstractNumId w:val="56"/>
  </w:num>
  <w:num w:numId="21" w16cid:durableId="2072342578">
    <w:abstractNumId w:val="31"/>
  </w:num>
  <w:num w:numId="22" w16cid:durableId="1283998488">
    <w:abstractNumId w:val="40"/>
  </w:num>
  <w:num w:numId="23" w16cid:durableId="1080717874">
    <w:abstractNumId w:val="53"/>
  </w:num>
  <w:num w:numId="24" w16cid:durableId="576288950">
    <w:abstractNumId w:val="60"/>
  </w:num>
  <w:num w:numId="25" w16cid:durableId="1618559450">
    <w:abstractNumId w:val="14"/>
  </w:num>
  <w:num w:numId="26" w16cid:durableId="764113545">
    <w:abstractNumId w:val="25"/>
  </w:num>
  <w:num w:numId="27" w16cid:durableId="1296446247">
    <w:abstractNumId w:val="68"/>
  </w:num>
  <w:num w:numId="28" w16cid:durableId="1387143617">
    <w:abstractNumId w:val="26"/>
  </w:num>
  <w:num w:numId="29" w16cid:durableId="1388795622">
    <w:abstractNumId w:val="65"/>
  </w:num>
  <w:num w:numId="30" w16cid:durableId="1157040098">
    <w:abstractNumId w:val="29"/>
  </w:num>
  <w:num w:numId="31" w16cid:durableId="582296552">
    <w:abstractNumId w:val="20"/>
  </w:num>
  <w:num w:numId="32" w16cid:durableId="2012445126">
    <w:abstractNumId w:val="21"/>
  </w:num>
  <w:num w:numId="33" w16cid:durableId="1028802002">
    <w:abstractNumId w:val="70"/>
  </w:num>
  <w:num w:numId="34" w16cid:durableId="910120631">
    <w:abstractNumId w:val="49"/>
  </w:num>
  <w:num w:numId="35" w16cid:durableId="444740268">
    <w:abstractNumId w:val="43"/>
  </w:num>
  <w:num w:numId="36" w16cid:durableId="61488440">
    <w:abstractNumId w:val="39"/>
  </w:num>
  <w:num w:numId="37" w16cid:durableId="1899391479">
    <w:abstractNumId w:val="59"/>
  </w:num>
  <w:num w:numId="38" w16cid:durableId="1467118254">
    <w:abstractNumId w:val="5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80021898">
    <w:abstractNumId w:val="63"/>
  </w:num>
  <w:num w:numId="40" w16cid:durableId="954553984">
    <w:abstractNumId w:val="42"/>
  </w:num>
  <w:num w:numId="41" w16cid:durableId="1911622851">
    <w:abstractNumId w:val="57"/>
  </w:num>
  <w:num w:numId="42" w16cid:durableId="1355225745">
    <w:abstractNumId w:val="48"/>
  </w:num>
  <w:num w:numId="43" w16cid:durableId="1571959421">
    <w:abstractNumId w:val="34"/>
  </w:num>
  <w:num w:numId="44" w16cid:durableId="957834590">
    <w:abstractNumId w:val="4"/>
  </w:num>
  <w:num w:numId="45" w16cid:durableId="1869370763">
    <w:abstractNumId w:val="16"/>
  </w:num>
  <w:num w:numId="46" w16cid:durableId="1492788390">
    <w:abstractNumId w:val="23"/>
  </w:num>
  <w:num w:numId="47" w16cid:durableId="1310091795">
    <w:abstractNumId w:val="35"/>
  </w:num>
  <w:num w:numId="48" w16cid:durableId="1504466510">
    <w:abstractNumId w:val="36"/>
  </w:num>
  <w:num w:numId="49" w16cid:durableId="1726759355">
    <w:abstractNumId w:val="74"/>
  </w:num>
  <w:num w:numId="50" w16cid:durableId="644117004">
    <w:abstractNumId w:val="2"/>
  </w:num>
  <w:num w:numId="51" w16cid:durableId="1100103337">
    <w:abstractNumId w:val="9"/>
  </w:num>
  <w:num w:numId="52" w16cid:durableId="1919554790">
    <w:abstractNumId w:val="80"/>
  </w:num>
  <w:num w:numId="53" w16cid:durableId="1410494454">
    <w:abstractNumId w:val="13"/>
  </w:num>
  <w:num w:numId="54" w16cid:durableId="1732851404">
    <w:abstractNumId w:val="1"/>
  </w:num>
  <w:num w:numId="55" w16cid:durableId="1675767158">
    <w:abstractNumId w:val="54"/>
  </w:num>
  <w:num w:numId="56" w16cid:durableId="1598978777">
    <w:abstractNumId w:val="33"/>
  </w:num>
  <w:num w:numId="57" w16cid:durableId="1542473505">
    <w:abstractNumId w:val="11"/>
  </w:num>
  <w:num w:numId="58" w16cid:durableId="885800126">
    <w:abstractNumId w:val="19"/>
  </w:num>
  <w:num w:numId="59" w16cid:durableId="603418721">
    <w:abstractNumId w:val="76"/>
  </w:num>
  <w:num w:numId="60" w16cid:durableId="1028529362">
    <w:abstractNumId w:val="67"/>
  </w:num>
  <w:num w:numId="61" w16cid:durableId="1259946210">
    <w:abstractNumId w:val="66"/>
  </w:num>
  <w:num w:numId="62" w16cid:durableId="621499483">
    <w:abstractNumId w:val="71"/>
  </w:num>
  <w:num w:numId="63" w16cid:durableId="154615236">
    <w:abstractNumId w:val="47"/>
  </w:num>
  <w:num w:numId="64" w16cid:durableId="428812288">
    <w:abstractNumId w:val="45"/>
  </w:num>
  <w:num w:numId="65" w16cid:durableId="458843814">
    <w:abstractNumId w:val="46"/>
  </w:num>
  <w:num w:numId="66" w16cid:durableId="294525205">
    <w:abstractNumId w:val="79"/>
  </w:num>
  <w:num w:numId="67" w16cid:durableId="792407268">
    <w:abstractNumId w:val="58"/>
  </w:num>
  <w:num w:numId="68" w16cid:durableId="517620061">
    <w:abstractNumId w:val="61"/>
  </w:num>
  <w:num w:numId="69" w16cid:durableId="1678002756">
    <w:abstractNumId w:val="64"/>
  </w:num>
  <w:num w:numId="70" w16cid:durableId="224461410">
    <w:abstractNumId w:val="17"/>
  </w:num>
  <w:num w:numId="71" w16cid:durableId="2036493219">
    <w:abstractNumId w:val="22"/>
  </w:num>
  <w:num w:numId="72" w16cid:durableId="475731265">
    <w:abstractNumId w:val="7"/>
  </w:num>
  <w:num w:numId="73" w16cid:durableId="131363677">
    <w:abstractNumId w:val="78"/>
  </w:num>
  <w:num w:numId="74" w16cid:durableId="597562238">
    <w:abstractNumId w:val="8"/>
  </w:num>
  <w:num w:numId="75" w16cid:durableId="856581370">
    <w:abstractNumId w:val="30"/>
  </w:num>
  <w:num w:numId="76" w16cid:durableId="1053653763">
    <w:abstractNumId w:val="69"/>
  </w:num>
  <w:num w:numId="77" w16cid:durableId="629752633">
    <w:abstractNumId w:val="28"/>
  </w:num>
  <w:num w:numId="78" w16cid:durableId="1512914598">
    <w:abstractNumId w:val="24"/>
  </w:num>
  <w:num w:numId="79" w16cid:durableId="470824543">
    <w:abstractNumId w:val="18"/>
  </w:num>
  <w:num w:numId="80" w16cid:durableId="637757393">
    <w:abstractNumId w:val="12"/>
  </w:num>
  <w:num w:numId="81" w16cid:durableId="1357850537">
    <w:abstractNumId w:val="38"/>
  </w:num>
  <w:num w:numId="82" w16cid:durableId="1932349620">
    <w:abstractNumId w:val="6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oNotTrackMoves/>
  <w:doNotTrackFormatting/>
  <w:documentProtection w:edit="forms" w:enforcement="0"/>
  <w:defaultTabStop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C3"/>
    <w:rsid w:val="00000264"/>
    <w:rsid w:val="00000472"/>
    <w:rsid w:val="0000060F"/>
    <w:rsid w:val="00000746"/>
    <w:rsid w:val="00000A3A"/>
    <w:rsid w:val="00000A90"/>
    <w:rsid w:val="00000C9B"/>
    <w:rsid w:val="00000D72"/>
    <w:rsid w:val="00000DA6"/>
    <w:rsid w:val="00000EB3"/>
    <w:rsid w:val="000011A2"/>
    <w:rsid w:val="000012CB"/>
    <w:rsid w:val="0000167B"/>
    <w:rsid w:val="00001694"/>
    <w:rsid w:val="000016E4"/>
    <w:rsid w:val="00001816"/>
    <w:rsid w:val="00001B8C"/>
    <w:rsid w:val="00001BBB"/>
    <w:rsid w:val="00001E68"/>
    <w:rsid w:val="00001E92"/>
    <w:rsid w:val="0000200B"/>
    <w:rsid w:val="0000215E"/>
    <w:rsid w:val="000024EA"/>
    <w:rsid w:val="00002A16"/>
    <w:rsid w:val="00002C1D"/>
    <w:rsid w:val="00002F82"/>
    <w:rsid w:val="00003290"/>
    <w:rsid w:val="000032E1"/>
    <w:rsid w:val="00003521"/>
    <w:rsid w:val="00003612"/>
    <w:rsid w:val="00003777"/>
    <w:rsid w:val="00003A14"/>
    <w:rsid w:val="00003A7C"/>
    <w:rsid w:val="00003AAC"/>
    <w:rsid w:val="00003BD6"/>
    <w:rsid w:val="00003DA2"/>
    <w:rsid w:val="00003E79"/>
    <w:rsid w:val="00004066"/>
    <w:rsid w:val="00004312"/>
    <w:rsid w:val="000047C9"/>
    <w:rsid w:val="00004AA6"/>
    <w:rsid w:val="00004DA2"/>
    <w:rsid w:val="00004E76"/>
    <w:rsid w:val="00005008"/>
    <w:rsid w:val="0000500D"/>
    <w:rsid w:val="000050BD"/>
    <w:rsid w:val="00005127"/>
    <w:rsid w:val="000052E0"/>
    <w:rsid w:val="00005852"/>
    <w:rsid w:val="00005867"/>
    <w:rsid w:val="00005A4A"/>
    <w:rsid w:val="00005AD1"/>
    <w:rsid w:val="00005AEC"/>
    <w:rsid w:val="00005BE4"/>
    <w:rsid w:val="00005C26"/>
    <w:rsid w:val="00005DD8"/>
    <w:rsid w:val="000061B7"/>
    <w:rsid w:val="000061E6"/>
    <w:rsid w:val="0000623C"/>
    <w:rsid w:val="00006240"/>
    <w:rsid w:val="0000660E"/>
    <w:rsid w:val="000066D7"/>
    <w:rsid w:val="00006710"/>
    <w:rsid w:val="00006824"/>
    <w:rsid w:val="00006BE8"/>
    <w:rsid w:val="00006DD0"/>
    <w:rsid w:val="00006EE3"/>
    <w:rsid w:val="00006FBE"/>
    <w:rsid w:val="000071FD"/>
    <w:rsid w:val="00007440"/>
    <w:rsid w:val="00007730"/>
    <w:rsid w:val="00007BE0"/>
    <w:rsid w:val="00007E81"/>
    <w:rsid w:val="00007F2B"/>
    <w:rsid w:val="00007F99"/>
    <w:rsid w:val="00010243"/>
    <w:rsid w:val="00010332"/>
    <w:rsid w:val="00010403"/>
    <w:rsid w:val="00010463"/>
    <w:rsid w:val="0001066E"/>
    <w:rsid w:val="00010823"/>
    <w:rsid w:val="00010EC4"/>
    <w:rsid w:val="00010FFC"/>
    <w:rsid w:val="00011224"/>
    <w:rsid w:val="000114E6"/>
    <w:rsid w:val="00011558"/>
    <w:rsid w:val="0001176C"/>
    <w:rsid w:val="000117ED"/>
    <w:rsid w:val="000118FB"/>
    <w:rsid w:val="000118FD"/>
    <w:rsid w:val="00011D5A"/>
    <w:rsid w:val="00011D7E"/>
    <w:rsid w:val="00011E52"/>
    <w:rsid w:val="00011EF1"/>
    <w:rsid w:val="0001202D"/>
    <w:rsid w:val="00012173"/>
    <w:rsid w:val="000123AB"/>
    <w:rsid w:val="000123D1"/>
    <w:rsid w:val="00012554"/>
    <w:rsid w:val="00012567"/>
    <w:rsid w:val="0001264D"/>
    <w:rsid w:val="000126EB"/>
    <w:rsid w:val="000128AC"/>
    <w:rsid w:val="00012A2A"/>
    <w:rsid w:val="00012F55"/>
    <w:rsid w:val="00012F59"/>
    <w:rsid w:val="000130AD"/>
    <w:rsid w:val="000131F8"/>
    <w:rsid w:val="00013665"/>
    <w:rsid w:val="00013838"/>
    <w:rsid w:val="00013EF6"/>
    <w:rsid w:val="000140ED"/>
    <w:rsid w:val="00014186"/>
    <w:rsid w:val="000142C0"/>
    <w:rsid w:val="000142FC"/>
    <w:rsid w:val="00014609"/>
    <w:rsid w:val="00014818"/>
    <w:rsid w:val="00014B65"/>
    <w:rsid w:val="00014C18"/>
    <w:rsid w:val="00014C29"/>
    <w:rsid w:val="00014D51"/>
    <w:rsid w:val="00014F68"/>
    <w:rsid w:val="00014F93"/>
    <w:rsid w:val="000151EB"/>
    <w:rsid w:val="000152B4"/>
    <w:rsid w:val="00015443"/>
    <w:rsid w:val="0001576F"/>
    <w:rsid w:val="000157F7"/>
    <w:rsid w:val="0001589D"/>
    <w:rsid w:val="000159E8"/>
    <w:rsid w:val="00015F53"/>
    <w:rsid w:val="00015FAD"/>
    <w:rsid w:val="0001604E"/>
    <w:rsid w:val="000161F9"/>
    <w:rsid w:val="0001627E"/>
    <w:rsid w:val="0001654E"/>
    <w:rsid w:val="000169B2"/>
    <w:rsid w:val="00016ACE"/>
    <w:rsid w:val="00016ADA"/>
    <w:rsid w:val="00016F58"/>
    <w:rsid w:val="00017256"/>
    <w:rsid w:val="00017725"/>
    <w:rsid w:val="00017A7C"/>
    <w:rsid w:val="00017C52"/>
    <w:rsid w:val="00017C98"/>
    <w:rsid w:val="00017DDA"/>
    <w:rsid w:val="00017EB9"/>
    <w:rsid w:val="00017FE0"/>
    <w:rsid w:val="00020112"/>
    <w:rsid w:val="000203E0"/>
    <w:rsid w:val="00020403"/>
    <w:rsid w:val="00020421"/>
    <w:rsid w:val="0002068E"/>
    <w:rsid w:val="0002076E"/>
    <w:rsid w:val="000209DF"/>
    <w:rsid w:val="00020A47"/>
    <w:rsid w:val="00020AFE"/>
    <w:rsid w:val="00020B23"/>
    <w:rsid w:val="00020B76"/>
    <w:rsid w:val="00020C15"/>
    <w:rsid w:val="00020D66"/>
    <w:rsid w:val="00020E05"/>
    <w:rsid w:val="00020F3D"/>
    <w:rsid w:val="00020FF9"/>
    <w:rsid w:val="00021265"/>
    <w:rsid w:val="00021291"/>
    <w:rsid w:val="00021354"/>
    <w:rsid w:val="00021574"/>
    <w:rsid w:val="00021737"/>
    <w:rsid w:val="00021953"/>
    <w:rsid w:val="00021A24"/>
    <w:rsid w:val="00021AB3"/>
    <w:rsid w:val="00021ABC"/>
    <w:rsid w:val="00021B46"/>
    <w:rsid w:val="00021E32"/>
    <w:rsid w:val="000222A3"/>
    <w:rsid w:val="00022324"/>
    <w:rsid w:val="000228CC"/>
    <w:rsid w:val="000229AF"/>
    <w:rsid w:val="000229EA"/>
    <w:rsid w:val="00022AF0"/>
    <w:rsid w:val="00022D04"/>
    <w:rsid w:val="00022EDA"/>
    <w:rsid w:val="0002302F"/>
    <w:rsid w:val="0002314B"/>
    <w:rsid w:val="00023279"/>
    <w:rsid w:val="0002340A"/>
    <w:rsid w:val="000236AE"/>
    <w:rsid w:val="00023745"/>
    <w:rsid w:val="000237B5"/>
    <w:rsid w:val="00023924"/>
    <w:rsid w:val="00023A5B"/>
    <w:rsid w:val="00023A86"/>
    <w:rsid w:val="00023AFC"/>
    <w:rsid w:val="00023C14"/>
    <w:rsid w:val="00023E88"/>
    <w:rsid w:val="00023EB6"/>
    <w:rsid w:val="0002433E"/>
    <w:rsid w:val="00024437"/>
    <w:rsid w:val="000245F9"/>
    <w:rsid w:val="0002471A"/>
    <w:rsid w:val="00024BA9"/>
    <w:rsid w:val="00024C25"/>
    <w:rsid w:val="00024CE8"/>
    <w:rsid w:val="00024D1B"/>
    <w:rsid w:val="00024EFC"/>
    <w:rsid w:val="00024F10"/>
    <w:rsid w:val="00025010"/>
    <w:rsid w:val="0002565A"/>
    <w:rsid w:val="0002576B"/>
    <w:rsid w:val="00025780"/>
    <w:rsid w:val="0002583D"/>
    <w:rsid w:val="00025DEC"/>
    <w:rsid w:val="00025DF1"/>
    <w:rsid w:val="00025F5D"/>
    <w:rsid w:val="00025FDB"/>
    <w:rsid w:val="0002613D"/>
    <w:rsid w:val="000264D7"/>
    <w:rsid w:val="0002659D"/>
    <w:rsid w:val="000265E5"/>
    <w:rsid w:val="000267A6"/>
    <w:rsid w:val="00026CBC"/>
    <w:rsid w:val="00026D6C"/>
    <w:rsid w:val="000271FB"/>
    <w:rsid w:val="00027202"/>
    <w:rsid w:val="00027249"/>
    <w:rsid w:val="00027251"/>
    <w:rsid w:val="00027401"/>
    <w:rsid w:val="00027587"/>
    <w:rsid w:val="000275C0"/>
    <w:rsid w:val="00027688"/>
    <w:rsid w:val="0002788C"/>
    <w:rsid w:val="00027896"/>
    <w:rsid w:val="000278A7"/>
    <w:rsid w:val="00027A31"/>
    <w:rsid w:val="00027B49"/>
    <w:rsid w:val="00027C73"/>
    <w:rsid w:val="00027E7A"/>
    <w:rsid w:val="00027F72"/>
    <w:rsid w:val="00030240"/>
    <w:rsid w:val="00030275"/>
    <w:rsid w:val="000306ED"/>
    <w:rsid w:val="0003083A"/>
    <w:rsid w:val="0003085E"/>
    <w:rsid w:val="00030941"/>
    <w:rsid w:val="00030B4E"/>
    <w:rsid w:val="00030B70"/>
    <w:rsid w:val="00030DFF"/>
    <w:rsid w:val="00030E10"/>
    <w:rsid w:val="00030E49"/>
    <w:rsid w:val="00030EFE"/>
    <w:rsid w:val="00031042"/>
    <w:rsid w:val="00031084"/>
    <w:rsid w:val="000319EB"/>
    <w:rsid w:val="00031BA9"/>
    <w:rsid w:val="00031D0D"/>
    <w:rsid w:val="00031E11"/>
    <w:rsid w:val="00031FC1"/>
    <w:rsid w:val="000321C8"/>
    <w:rsid w:val="0003229F"/>
    <w:rsid w:val="000329B2"/>
    <w:rsid w:val="00032C35"/>
    <w:rsid w:val="000330DE"/>
    <w:rsid w:val="00033191"/>
    <w:rsid w:val="0003322D"/>
    <w:rsid w:val="000334FA"/>
    <w:rsid w:val="00033649"/>
    <w:rsid w:val="000336DD"/>
    <w:rsid w:val="00033A35"/>
    <w:rsid w:val="00033B71"/>
    <w:rsid w:val="00033BD1"/>
    <w:rsid w:val="00033D96"/>
    <w:rsid w:val="00033ECD"/>
    <w:rsid w:val="00033F47"/>
    <w:rsid w:val="00034163"/>
    <w:rsid w:val="0003427E"/>
    <w:rsid w:val="00034581"/>
    <w:rsid w:val="0003463E"/>
    <w:rsid w:val="000346A4"/>
    <w:rsid w:val="00034733"/>
    <w:rsid w:val="00034A45"/>
    <w:rsid w:val="00034BAC"/>
    <w:rsid w:val="00034CC2"/>
    <w:rsid w:val="00034E06"/>
    <w:rsid w:val="00034F4B"/>
    <w:rsid w:val="00034F64"/>
    <w:rsid w:val="0003500B"/>
    <w:rsid w:val="00035176"/>
    <w:rsid w:val="000351A5"/>
    <w:rsid w:val="000354DB"/>
    <w:rsid w:val="000356F4"/>
    <w:rsid w:val="00035B11"/>
    <w:rsid w:val="00035C7C"/>
    <w:rsid w:val="00035DB0"/>
    <w:rsid w:val="00035DCE"/>
    <w:rsid w:val="00035DE6"/>
    <w:rsid w:val="00035FFE"/>
    <w:rsid w:val="000361B1"/>
    <w:rsid w:val="000361DF"/>
    <w:rsid w:val="00036276"/>
    <w:rsid w:val="000364B2"/>
    <w:rsid w:val="00036668"/>
    <w:rsid w:val="000368E1"/>
    <w:rsid w:val="000368F6"/>
    <w:rsid w:val="00036A2C"/>
    <w:rsid w:val="00036A71"/>
    <w:rsid w:val="00036D20"/>
    <w:rsid w:val="00036F1A"/>
    <w:rsid w:val="00037009"/>
    <w:rsid w:val="00037129"/>
    <w:rsid w:val="00037186"/>
    <w:rsid w:val="0003729D"/>
    <w:rsid w:val="000373D8"/>
    <w:rsid w:val="000374D5"/>
    <w:rsid w:val="000375BC"/>
    <w:rsid w:val="000375DB"/>
    <w:rsid w:val="000376F7"/>
    <w:rsid w:val="000378FE"/>
    <w:rsid w:val="00037BB9"/>
    <w:rsid w:val="00037C38"/>
    <w:rsid w:val="00037D11"/>
    <w:rsid w:val="00037F68"/>
    <w:rsid w:val="0004000F"/>
    <w:rsid w:val="0004021E"/>
    <w:rsid w:val="00040226"/>
    <w:rsid w:val="000404D9"/>
    <w:rsid w:val="000409CE"/>
    <w:rsid w:val="00040C0D"/>
    <w:rsid w:val="00040C2B"/>
    <w:rsid w:val="00040DDF"/>
    <w:rsid w:val="00040E81"/>
    <w:rsid w:val="00041107"/>
    <w:rsid w:val="0004123C"/>
    <w:rsid w:val="00041247"/>
    <w:rsid w:val="000413C0"/>
    <w:rsid w:val="00041647"/>
    <w:rsid w:val="00041B17"/>
    <w:rsid w:val="00041D21"/>
    <w:rsid w:val="00041F08"/>
    <w:rsid w:val="0004202E"/>
    <w:rsid w:val="00042054"/>
    <w:rsid w:val="0004221D"/>
    <w:rsid w:val="00042299"/>
    <w:rsid w:val="0004236B"/>
    <w:rsid w:val="0004250F"/>
    <w:rsid w:val="0004256C"/>
    <w:rsid w:val="00042623"/>
    <w:rsid w:val="0004269C"/>
    <w:rsid w:val="000426C5"/>
    <w:rsid w:val="000427DF"/>
    <w:rsid w:val="00042887"/>
    <w:rsid w:val="00042AE9"/>
    <w:rsid w:val="00042DB5"/>
    <w:rsid w:val="00042F17"/>
    <w:rsid w:val="000430EE"/>
    <w:rsid w:val="000431FB"/>
    <w:rsid w:val="00043250"/>
    <w:rsid w:val="0004346C"/>
    <w:rsid w:val="00043524"/>
    <w:rsid w:val="00043689"/>
    <w:rsid w:val="000437E1"/>
    <w:rsid w:val="00043C4A"/>
    <w:rsid w:val="00043EB7"/>
    <w:rsid w:val="00043F75"/>
    <w:rsid w:val="00044159"/>
    <w:rsid w:val="000444B4"/>
    <w:rsid w:val="00044F4C"/>
    <w:rsid w:val="0004504C"/>
    <w:rsid w:val="000450A7"/>
    <w:rsid w:val="000452C4"/>
    <w:rsid w:val="00045909"/>
    <w:rsid w:val="00045964"/>
    <w:rsid w:val="0004598C"/>
    <w:rsid w:val="00045B54"/>
    <w:rsid w:val="00045CBE"/>
    <w:rsid w:val="00045DC8"/>
    <w:rsid w:val="00045E9E"/>
    <w:rsid w:val="00045F42"/>
    <w:rsid w:val="00046089"/>
    <w:rsid w:val="0004612B"/>
    <w:rsid w:val="00046196"/>
    <w:rsid w:val="00046524"/>
    <w:rsid w:val="00046765"/>
    <w:rsid w:val="00046776"/>
    <w:rsid w:val="00046E12"/>
    <w:rsid w:val="00046EB7"/>
    <w:rsid w:val="00047045"/>
    <w:rsid w:val="000472A2"/>
    <w:rsid w:val="00047384"/>
    <w:rsid w:val="000475A8"/>
    <w:rsid w:val="0004761E"/>
    <w:rsid w:val="00047683"/>
    <w:rsid w:val="00047782"/>
    <w:rsid w:val="00047843"/>
    <w:rsid w:val="00047965"/>
    <w:rsid w:val="00047AA4"/>
    <w:rsid w:val="00047AF9"/>
    <w:rsid w:val="00047BC1"/>
    <w:rsid w:val="00047C4D"/>
    <w:rsid w:val="00047D20"/>
    <w:rsid w:val="00047FAC"/>
    <w:rsid w:val="000500C9"/>
    <w:rsid w:val="0005087A"/>
    <w:rsid w:val="000508D9"/>
    <w:rsid w:val="00050CFA"/>
    <w:rsid w:val="00050D3E"/>
    <w:rsid w:val="0005122C"/>
    <w:rsid w:val="00051461"/>
    <w:rsid w:val="000517DC"/>
    <w:rsid w:val="00051837"/>
    <w:rsid w:val="0005197C"/>
    <w:rsid w:val="00051B50"/>
    <w:rsid w:val="00051D29"/>
    <w:rsid w:val="00051F96"/>
    <w:rsid w:val="00052372"/>
    <w:rsid w:val="00052568"/>
    <w:rsid w:val="000526AC"/>
    <w:rsid w:val="0005271E"/>
    <w:rsid w:val="0005278C"/>
    <w:rsid w:val="00052821"/>
    <w:rsid w:val="00052937"/>
    <w:rsid w:val="00052C8F"/>
    <w:rsid w:val="00053069"/>
    <w:rsid w:val="000530E1"/>
    <w:rsid w:val="00053294"/>
    <w:rsid w:val="0005357C"/>
    <w:rsid w:val="00053592"/>
    <w:rsid w:val="00053ADE"/>
    <w:rsid w:val="00053B77"/>
    <w:rsid w:val="00053CAB"/>
    <w:rsid w:val="00053D12"/>
    <w:rsid w:val="00053D2F"/>
    <w:rsid w:val="00053D6B"/>
    <w:rsid w:val="000540C8"/>
    <w:rsid w:val="000540D0"/>
    <w:rsid w:val="0005414A"/>
    <w:rsid w:val="00054256"/>
    <w:rsid w:val="00054272"/>
    <w:rsid w:val="000542E3"/>
    <w:rsid w:val="000542FA"/>
    <w:rsid w:val="00054546"/>
    <w:rsid w:val="00054584"/>
    <w:rsid w:val="0005487F"/>
    <w:rsid w:val="00054AF6"/>
    <w:rsid w:val="00054CD1"/>
    <w:rsid w:val="00054E5B"/>
    <w:rsid w:val="00054E67"/>
    <w:rsid w:val="00054F27"/>
    <w:rsid w:val="000553C6"/>
    <w:rsid w:val="000556E4"/>
    <w:rsid w:val="0005571F"/>
    <w:rsid w:val="00055B35"/>
    <w:rsid w:val="000562E8"/>
    <w:rsid w:val="000563B4"/>
    <w:rsid w:val="00056448"/>
    <w:rsid w:val="0005649D"/>
    <w:rsid w:val="00056710"/>
    <w:rsid w:val="0005675D"/>
    <w:rsid w:val="000567B4"/>
    <w:rsid w:val="0005682B"/>
    <w:rsid w:val="00056AC1"/>
    <w:rsid w:val="00056B1A"/>
    <w:rsid w:val="00056BC7"/>
    <w:rsid w:val="00056CF8"/>
    <w:rsid w:val="000572EB"/>
    <w:rsid w:val="00057580"/>
    <w:rsid w:val="00057690"/>
    <w:rsid w:val="00057B21"/>
    <w:rsid w:val="00057BBA"/>
    <w:rsid w:val="00057C73"/>
    <w:rsid w:val="000600E9"/>
    <w:rsid w:val="000602E7"/>
    <w:rsid w:val="00060774"/>
    <w:rsid w:val="00060887"/>
    <w:rsid w:val="000609B9"/>
    <w:rsid w:val="000609D1"/>
    <w:rsid w:val="00060ADD"/>
    <w:rsid w:val="00060BB1"/>
    <w:rsid w:val="00061012"/>
    <w:rsid w:val="00061172"/>
    <w:rsid w:val="00061178"/>
    <w:rsid w:val="000614C3"/>
    <w:rsid w:val="000614E4"/>
    <w:rsid w:val="0006158E"/>
    <w:rsid w:val="00061C3A"/>
    <w:rsid w:val="00061E12"/>
    <w:rsid w:val="0006225A"/>
    <w:rsid w:val="000622E3"/>
    <w:rsid w:val="00062497"/>
    <w:rsid w:val="0006249E"/>
    <w:rsid w:val="000627D4"/>
    <w:rsid w:val="00062867"/>
    <w:rsid w:val="000628C4"/>
    <w:rsid w:val="000629AE"/>
    <w:rsid w:val="00062E2C"/>
    <w:rsid w:val="00062EE0"/>
    <w:rsid w:val="00062F1E"/>
    <w:rsid w:val="00062F39"/>
    <w:rsid w:val="00063065"/>
    <w:rsid w:val="00063228"/>
    <w:rsid w:val="000632E4"/>
    <w:rsid w:val="0006332B"/>
    <w:rsid w:val="0006333C"/>
    <w:rsid w:val="00063471"/>
    <w:rsid w:val="00063558"/>
    <w:rsid w:val="00063666"/>
    <w:rsid w:val="000636E9"/>
    <w:rsid w:val="00063B59"/>
    <w:rsid w:val="00063E67"/>
    <w:rsid w:val="00063ED8"/>
    <w:rsid w:val="00063F68"/>
    <w:rsid w:val="00063F81"/>
    <w:rsid w:val="000641F7"/>
    <w:rsid w:val="000642E4"/>
    <w:rsid w:val="00064368"/>
    <w:rsid w:val="000644D5"/>
    <w:rsid w:val="000644F7"/>
    <w:rsid w:val="00064647"/>
    <w:rsid w:val="000646CD"/>
    <w:rsid w:val="0006474E"/>
    <w:rsid w:val="00064771"/>
    <w:rsid w:val="0006482F"/>
    <w:rsid w:val="00064839"/>
    <w:rsid w:val="00064959"/>
    <w:rsid w:val="00064AC0"/>
    <w:rsid w:val="00064CC6"/>
    <w:rsid w:val="00064F29"/>
    <w:rsid w:val="00064F79"/>
    <w:rsid w:val="00064FEC"/>
    <w:rsid w:val="0006507D"/>
    <w:rsid w:val="00065206"/>
    <w:rsid w:val="000652C7"/>
    <w:rsid w:val="0006535C"/>
    <w:rsid w:val="0006551D"/>
    <w:rsid w:val="000656C3"/>
    <w:rsid w:val="00065814"/>
    <w:rsid w:val="000659A7"/>
    <w:rsid w:val="00065A58"/>
    <w:rsid w:val="00065A78"/>
    <w:rsid w:val="00065ADF"/>
    <w:rsid w:val="0006626F"/>
    <w:rsid w:val="000667AD"/>
    <w:rsid w:val="000669E6"/>
    <w:rsid w:val="00066E67"/>
    <w:rsid w:val="00066F4C"/>
    <w:rsid w:val="000673B9"/>
    <w:rsid w:val="00067518"/>
    <w:rsid w:val="000675C3"/>
    <w:rsid w:val="00067BAA"/>
    <w:rsid w:val="00067D63"/>
    <w:rsid w:val="00067FF9"/>
    <w:rsid w:val="000702BE"/>
    <w:rsid w:val="00070313"/>
    <w:rsid w:val="0007036E"/>
    <w:rsid w:val="000704DC"/>
    <w:rsid w:val="00070539"/>
    <w:rsid w:val="00070AA8"/>
    <w:rsid w:val="00070E20"/>
    <w:rsid w:val="00070FA3"/>
    <w:rsid w:val="0007118B"/>
    <w:rsid w:val="000712D3"/>
    <w:rsid w:val="000714D8"/>
    <w:rsid w:val="000714F1"/>
    <w:rsid w:val="000714F7"/>
    <w:rsid w:val="000717B8"/>
    <w:rsid w:val="000718AE"/>
    <w:rsid w:val="000719CE"/>
    <w:rsid w:val="00071AEE"/>
    <w:rsid w:val="00071BB4"/>
    <w:rsid w:val="00071DA8"/>
    <w:rsid w:val="00072190"/>
    <w:rsid w:val="0007236B"/>
    <w:rsid w:val="00072484"/>
    <w:rsid w:val="00072714"/>
    <w:rsid w:val="000728EC"/>
    <w:rsid w:val="00072916"/>
    <w:rsid w:val="00072A66"/>
    <w:rsid w:val="00072A8C"/>
    <w:rsid w:val="00072B9F"/>
    <w:rsid w:val="00072C4F"/>
    <w:rsid w:val="00072E38"/>
    <w:rsid w:val="00073571"/>
    <w:rsid w:val="00073705"/>
    <w:rsid w:val="0007379B"/>
    <w:rsid w:val="00073B68"/>
    <w:rsid w:val="00073D2E"/>
    <w:rsid w:val="00073E61"/>
    <w:rsid w:val="00074561"/>
    <w:rsid w:val="000745A9"/>
    <w:rsid w:val="000749AB"/>
    <w:rsid w:val="00074B2B"/>
    <w:rsid w:val="00074B4A"/>
    <w:rsid w:val="00074B4B"/>
    <w:rsid w:val="00074D4B"/>
    <w:rsid w:val="00074E58"/>
    <w:rsid w:val="00074E8D"/>
    <w:rsid w:val="00075031"/>
    <w:rsid w:val="00075203"/>
    <w:rsid w:val="000754F4"/>
    <w:rsid w:val="000755C8"/>
    <w:rsid w:val="000758F7"/>
    <w:rsid w:val="00075ADF"/>
    <w:rsid w:val="000761CD"/>
    <w:rsid w:val="000761D3"/>
    <w:rsid w:val="000761E1"/>
    <w:rsid w:val="00076210"/>
    <w:rsid w:val="00076270"/>
    <w:rsid w:val="0007690C"/>
    <w:rsid w:val="00076CFC"/>
    <w:rsid w:val="00076F66"/>
    <w:rsid w:val="00077216"/>
    <w:rsid w:val="000773E9"/>
    <w:rsid w:val="00077492"/>
    <w:rsid w:val="000774AD"/>
    <w:rsid w:val="000776A1"/>
    <w:rsid w:val="0007774B"/>
    <w:rsid w:val="000777EA"/>
    <w:rsid w:val="00077881"/>
    <w:rsid w:val="00077AB6"/>
    <w:rsid w:val="00077ABD"/>
    <w:rsid w:val="00077C9D"/>
    <w:rsid w:val="00077DA5"/>
    <w:rsid w:val="000800F2"/>
    <w:rsid w:val="000801BA"/>
    <w:rsid w:val="00080264"/>
    <w:rsid w:val="00080360"/>
    <w:rsid w:val="00080739"/>
    <w:rsid w:val="000807B4"/>
    <w:rsid w:val="000808E9"/>
    <w:rsid w:val="00080A70"/>
    <w:rsid w:val="00080EF0"/>
    <w:rsid w:val="00080F60"/>
    <w:rsid w:val="00080FDD"/>
    <w:rsid w:val="00080FE8"/>
    <w:rsid w:val="00081014"/>
    <w:rsid w:val="00081015"/>
    <w:rsid w:val="000810BE"/>
    <w:rsid w:val="00081E80"/>
    <w:rsid w:val="00082139"/>
    <w:rsid w:val="00082164"/>
    <w:rsid w:val="0008288D"/>
    <w:rsid w:val="00082B14"/>
    <w:rsid w:val="00082F9D"/>
    <w:rsid w:val="000831DE"/>
    <w:rsid w:val="00083379"/>
    <w:rsid w:val="0008350F"/>
    <w:rsid w:val="000835D9"/>
    <w:rsid w:val="000837CA"/>
    <w:rsid w:val="00083A3E"/>
    <w:rsid w:val="00083AE6"/>
    <w:rsid w:val="00083F48"/>
    <w:rsid w:val="000841AE"/>
    <w:rsid w:val="00084300"/>
    <w:rsid w:val="000844B1"/>
    <w:rsid w:val="00084627"/>
    <w:rsid w:val="00084898"/>
    <w:rsid w:val="000849BF"/>
    <w:rsid w:val="00084D1E"/>
    <w:rsid w:val="00084DC9"/>
    <w:rsid w:val="00084E08"/>
    <w:rsid w:val="00085100"/>
    <w:rsid w:val="00085547"/>
    <w:rsid w:val="00085665"/>
    <w:rsid w:val="000857A8"/>
    <w:rsid w:val="000857DF"/>
    <w:rsid w:val="00085B39"/>
    <w:rsid w:val="00085C0E"/>
    <w:rsid w:val="0008601D"/>
    <w:rsid w:val="000860D8"/>
    <w:rsid w:val="0008615B"/>
    <w:rsid w:val="00086236"/>
    <w:rsid w:val="00086241"/>
    <w:rsid w:val="0008636E"/>
    <w:rsid w:val="000864FE"/>
    <w:rsid w:val="000865DC"/>
    <w:rsid w:val="00086770"/>
    <w:rsid w:val="000868E9"/>
    <w:rsid w:val="00086C10"/>
    <w:rsid w:val="00087172"/>
    <w:rsid w:val="000873DC"/>
    <w:rsid w:val="000873E9"/>
    <w:rsid w:val="00087A82"/>
    <w:rsid w:val="00087A92"/>
    <w:rsid w:val="00087D22"/>
    <w:rsid w:val="00087E7A"/>
    <w:rsid w:val="000903AB"/>
    <w:rsid w:val="000904CA"/>
    <w:rsid w:val="000908E4"/>
    <w:rsid w:val="00090AC9"/>
    <w:rsid w:val="00090B08"/>
    <w:rsid w:val="00090BAA"/>
    <w:rsid w:val="00091002"/>
    <w:rsid w:val="00091137"/>
    <w:rsid w:val="000913BF"/>
    <w:rsid w:val="00091476"/>
    <w:rsid w:val="000915E6"/>
    <w:rsid w:val="00091884"/>
    <w:rsid w:val="00091BA5"/>
    <w:rsid w:val="00091FD0"/>
    <w:rsid w:val="00091FD9"/>
    <w:rsid w:val="0009243D"/>
    <w:rsid w:val="00092455"/>
    <w:rsid w:val="00092556"/>
    <w:rsid w:val="0009271B"/>
    <w:rsid w:val="000928B2"/>
    <w:rsid w:val="00092C02"/>
    <w:rsid w:val="00092EE4"/>
    <w:rsid w:val="00092F9F"/>
    <w:rsid w:val="00093006"/>
    <w:rsid w:val="000930C9"/>
    <w:rsid w:val="00093289"/>
    <w:rsid w:val="00093332"/>
    <w:rsid w:val="00093556"/>
    <w:rsid w:val="0009362A"/>
    <w:rsid w:val="00093749"/>
    <w:rsid w:val="00093761"/>
    <w:rsid w:val="000938A2"/>
    <w:rsid w:val="00093A3D"/>
    <w:rsid w:val="00093B04"/>
    <w:rsid w:val="00093C1C"/>
    <w:rsid w:val="00093F12"/>
    <w:rsid w:val="00094133"/>
    <w:rsid w:val="0009419A"/>
    <w:rsid w:val="000943D5"/>
    <w:rsid w:val="000944F5"/>
    <w:rsid w:val="000946A8"/>
    <w:rsid w:val="000946B8"/>
    <w:rsid w:val="000947AE"/>
    <w:rsid w:val="000949D3"/>
    <w:rsid w:val="00094B5F"/>
    <w:rsid w:val="00094B92"/>
    <w:rsid w:val="00094BAA"/>
    <w:rsid w:val="00094C27"/>
    <w:rsid w:val="00094D31"/>
    <w:rsid w:val="00094E03"/>
    <w:rsid w:val="000954C3"/>
    <w:rsid w:val="000956D0"/>
    <w:rsid w:val="00095978"/>
    <w:rsid w:val="00095ABC"/>
    <w:rsid w:val="00095E65"/>
    <w:rsid w:val="00095E7A"/>
    <w:rsid w:val="00096282"/>
    <w:rsid w:val="00096FA8"/>
    <w:rsid w:val="000970E4"/>
    <w:rsid w:val="000971F9"/>
    <w:rsid w:val="000972EA"/>
    <w:rsid w:val="00097328"/>
    <w:rsid w:val="0009736F"/>
    <w:rsid w:val="000973F4"/>
    <w:rsid w:val="000974EB"/>
    <w:rsid w:val="00097543"/>
    <w:rsid w:val="000975A3"/>
    <w:rsid w:val="00097907"/>
    <w:rsid w:val="000979A5"/>
    <w:rsid w:val="00097B1D"/>
    <w:rsid w:val="00097CBA"/>
    <w:rsid w:val="000A0AD2"/>
    <w:rsid w:val="000A0D01"/>
    <w:rsid w:val="000A0F5B"/>
    <w:rsid w:val="000A1362"/>
    <w:rsid w:val="000A13CB"/>
    <w:rsid w:val="000A1430"/>
    <w:rsid w:val="000A154C"/>
    <w:rsid w:val="000A183E"/>
    <w:rsid w:val="000A1974"/>
    <w:rsid w:val="000A1C60"/>
    <w:rsid w:val="000A1E65"/>
    <w:rsid w:val="000A20D3"/>
    <w:rsid w:val="000A20DA"/>
    <w:rsid w:val="000A267D"/>
    <w:rsid w:val="000A2838"/>
    <w:rsid w:val="000A2B9D"/>
    <w:rsid w:val="000A2BB8"/>
    <w:rsid w:val="000A2EB2"/>
    <w:rsid w:val="000A2F2A"/>
    <w:rsid w:val="000A344F"/>
    <w:rsid w:val="000A349B"/>
    <w:rsid w:val="000A349E"/>
    <w:rsid w:val="000A3862"/>
    <w:rsid w:val="000A3E06"/>
    <w:rsid w:val="000A3E93"/>
    <w:rsid w:val="000A406D"/>
    <w:rsid w:val="000A45EB"/>
    <w:rsid w:val="000A4786"/>
    <w:rsid w:val="000A482F"/>
    <w:rsid w:val="000A48C7"/>
    <w:rsid w:val="000A49A9"/>
    <w:rsid w:val="000A4CAE"/>
    <w:rsid w:val="000A4E87"/>
    <w:rsid w:val="000A4EBD"/>
    <w:rsid w:val="000A4F1B"/>
    <w:rsid w:val="000A5142"/>
    <w:rsid w:val="000A53D7"/>
    <w:rsid w:val="000A552E"/>
    <w:rsid w:val="000A5681"/>
    <w:rsid w:val="000A57D2"/>
    <w:rsid w:val="000A583B"/>
    <w:rsid w:val="000A5946"/>
    <w:rsid w:val="000A5BAA"/>
    <w:rsid w:val="000A5C97"/>
    <w:rsid w:val="000A5D3E"/>
    <w:rsid w:val="000A5DC2"/>
    <w:rsid w:val="000A5DE7"/>
    <w:rsid w:val="000A5FA5"/>
    <w:rsid w:val="000A60F9"/>
    <w:rsid w:val="000A62B8"/>
    <w:rsid w:val="000A633D"/>
    <w:rsid w:val="000A634A"/>
    <w:rsid w:val="000A642E"/>
    <w:rsid w:val="000A6502"/>
    <w:rsid w:val="000A6783"/>
    <w:rsid w:val="000A6790"/>
    <w:rsid w:val="000A680F"/>
    <w:rsid w:val="000A6819"/>
    <w:rsid w:val="000A6827"/>
    <w:rsid w:val="000A6BC1"/>
    <w:rsid w:val="000A6C9F"/>
    <w:rsid w:val="000A6D40"/>
    <w:rsid w:val="000A6D98"/>
    <w:rsid w:val="000A7420"/>
    <w:rsid w:val="000A7584"/>
    <w:rsid w:val="000A75AA"/>
    <w:rsid w:val="000A7926"/>
    <w:rsid w:val="000A797C"/>
    <w:rsid w:val="000A7B5D"/>
    <w:rsid w:val="000A7D2A"/>
    <w:rsid w:val="000A7D7F"/>
    <w:rsid w:val="000A7DB1"/>
    <w:rsid w:val="000B0195"/>
    <w:rsid w:val="000B068F"/>
    <w:rsid w:val="000B0998"/>
    <w:rsid w:val="000B0A5B"/>
    <w:rsid w:val="000B0B77"/>
    <w:rsid w:val="000B0BCF"/>
    <w:rsid w:val="000B0D6D"/>
    <w:rsid w:val="000B0EB8"/>
    <w:rsid w:val="000B1378"/>
    <w:rsid w:val="000B15B2"/>
    <w:rsid w:val="000B1BF2"/>
    <w:rsid w:val="000B1C3B"/>
    <w:rsid w:val="000B1E31"/>
    <w:rsid w:val="000B1EA5"/>
    <w:rsid w:val="000B1EC3"/>
    <w:rsid w:val="000B1F6D"/>
    <w:rsid w:val="000B211D"/>
    <w:rsid w:val="000B2120"/>
    <w:rsid w:val="000B217C"/>
    <w:rsid w:val="000B21F4"/>
    <w:rsid w:val="000B22F0"/>
    <w:rsid w:val="000B23B6"/>
    <w:rsid w:val="000B25BB"/>
    <w:rsid w:val="000B25F2"/>
    <w:rsid w:val="000B267D"/>
    <w:rsid w:val="000B2858"/>
    <w:rsid w:val="000B295A"/>
    <w:rsid w:val="000B2A61"/>
    <w:rsid w:val="000B2CE1"/>
    <w:rsid w:val="000B3028"/>
    <w:rsid w:val="000B320A"/>
    <w:rsid w:val="000B3290"/>
    <w:rsid w:val="000B351B"/>
    <w:rsid w:val="000B3581"/>
    <w:rsid w:val="000B37A3"/>
    <w:rsid w:val="000B37FC"/>
    <w:rsid w:val="000B3B24"/>
    <w:rsid w:val="000B3B5F"/>
    <w:rsid w:val="000B3B62"/>
    <w:rsid w:val="000B3DBC"/>
    <w:rsid w:val="000B3E88"/>
    <w:rsid w:val="000B3EED"/>
    <w:rsid w:val="000B3FDF"/>
    <w:rsid w:val="000B4408"/>
    <w:rsid w:val="000B4B62"/>
    <w:rsid w:val="000B4B70"/>
    <w:rsid w:val="000B517D"/>
    <w:rsid w:val="000B54A7"/>
    <w:rsid w:val="000B578F"/>
    <w:rsid w:val="000B57A7"/>
    <w:rsid w:val="000B5882"/>
    <w:rsid w:val="000B5AB2"/>
    <w:rsid w:val="000B5B3B"/>
    <w:rsid w:val="000B5B8E"/>
    <w:rsid w:val="000B6191"/>
    <w:rsid w:val="000B6201"/>
    <w:rsid w:val="000B62B2"/>
    <w:rsid w:val="000B63FC"/>
    <w:rsid w:val="000B660B"/>
    <w:rsid w:val="000B67FA"/>
    <w:rsid w:val="000B69A8"/>
    <w:rsid w:val="000B6B1F"/>
    <w:rsid w:val="000B6EA5"/>
    <w:rsid w:val="000B6F11"/>
    <w:rsid w:val="000B70F6"/>
    <w:rsid w:val="000B726B"/>
    <w:rsid w:val="000B732D"/>
    <w:rsid w:val="000B73F7"/>
    <w:rsid w:val="000B753E"/>
    <w:rsid w:val="000B790D"/>
    <w:rsid w:val="000B7943"/>
    <w:rsid w:val="000B7D28"/>
    <w:rsid w:val="000B7E98"/>
    <w:rsid w:val="000C00F1"/>
    <w:rsid w:val="000C016A"/>
    <w:rsid w:val="000C0207"/>
    <w:rsid w:val="000C0328"/>
    <w:rsid w:val="000C04E8"/>
    <w:rsid w:val="000C0675"/>
    <w:rsid w:val="000C0A4E"/>
    <w:rsid w:val="000C0DFA"/>
    <w:rsid w:val="000C0E16"/>
    <w:rsid w:val="000C11ED"/>
    <w:rsid w:val="000C1345"/>
    <w:rsid w:val="000C13C0"/>
    <w:rsid w:val="000C15F1"/>
    <w:rsid w:val="000C1685"/>
    <w:rsid w:val="000C185A"/>
    <w:rsid w:val="000C19D5"/>
    <w:rsid w:val="000C1D8E"/>
    <w:rsid w:val="000C1ECA"/>
    <w:rsid w:val="000C2567"/>
    <w:rsid w:val="000C2607"/>
    <w:rsid w:val="000C27DE"/>
    <w:rsid w:val="000C281D"/>
    <w:rsid w:val="000C2896"/>
    <w:rsid w:val="000C28B9"/>
    <w:rsid w:val="000C2DE9"/>
    <w:rsid w:val="000C31AC"/>
    <w:rsid w:val="000C32BB"/>
    <w:rsid w:val="000C361A"/>
    <w:rsid w:val="000C38EF"/>
    <w:rsid w:val="000C398E"/>
    <w:rsid w:val="000C3C56"/>
    <w:rsid w:val="000C3DE4"/>
    <w:rsid w:val="000C4084"/>
    <w:rsid w:val="000C41A1"/>
    <w:rsid w:val="000C4442"/>
    <w:rsid w:val="000C4464"/>
    <w:rsid w:val="000C45A3"/>
    <w:rsid w:val="000C45F0"/>
    <w:rsid w:val="000C469D"/>
    <w:rsid w:val="000C4802"/>
    <w:rsid w:val="000C4905"/>
    <w:rsid w:val="000C4B8D"/>
    <w:rsid w:val="000C4DB6"/>
    <w:rsid w:val="000C4F15"/>
    <w:rsid w:val="000C520C"/>
    <w:rsid w:val="000C5381"/>
    <w:rsid w:val="000C5533"/>
    <w:rsid w:val="000C5560"/>
    <w:rsid w:val="000C55AC"/>
    <w:rsid w:val="000C5681"/>
    <w:rsid w:val="000C58A4"/>
    <w:rsid w:val="000C58AD"/>
    <w:rsid w:val="000C594E"/>
    <w:rsid w:val="000C59AA"/>
    <w:rsid w:val="000C5AAB"/>
    <w:rsid w:val="000C5B23"/>
    <w:rsid w:val="000C5B58"/>
    <w:rsid w:val="000C5CCB"/>
    <w:rsid w:val="000C5D50"/>
    <w:rsid w:val="000C6016"/>
    <w:rsid w:val="000C6102"/>
    <w:rsid w:val="000C618A"/>
    <w:rsid w:val="000C661A"/>
    <w:rsid w:val="000C6894"/>
    <w:rsid w:val="000C699C"/>
    <w:rsid w:val="000C6BB3"/>
    <w:rsid w:val="000C6BEC"/>
    <w:rsid w:val="000C6C2F"/>
    <w:rsid w:val="000C6E99"/>
    <w:rsid w:val="000C717A"/>
    <w:rsid w:val="000C7192"/>
    <w:rsid w:val="000C71DB"/>
    <w:rsid w:val="000C71E5"/>
    <w:rsid w:val="000C720A"/>
    <w:rsid w:val="000C7340"/>
    <w:rsid w:val="000C73C8"/>
    <w:rsid w:val="000C76A3"/>
    <w:rsid w:val="000C7DCB"/>
    <w:rsid w:val="000C7E86"/>
    <w:rsid w:val="000C7E8A"/>
    <w:rsid w:val="000C7EE5"/>
    <w:rsid w:val="000D0329"/>
    <w:rsid w:val="000D0462"/>
    <w:rsid w:val="000D06F7"/>
    <w:rsid w:val="000D08CD"/>
    <w:rsid w:val="000D0B5D"/>
    <w:rsid w:val="000D0C43"/>
    <w:rsid w:val="000D1193"/>
    <w:rsid w:val="000D14C6"/>
    <w:rsid w:val="000D18AE"/>
    <w:rsid w:val="000D1A07"/>
    <w:rsid w:val="000D1B17"/>
    <w:rsid w:val="000D1B59"/>
    <w:rsid w:val="000D1DCB"/>
    <w:rsid w:val="000D1DE0"/>
    <w:rsid w:val="000D1F31"/>
    <w:rsid w:val="000D1F3A"/>
    <w:rsid w:val="000D2139"/>
    <w:rsid w:val="000D2280"/>
    <w:rsid w:val="000D242A"/>
    <w:rsid w:val="000D250C"/>
    <w:rsid w:val="000D26BF"/>
    <w:rsid w:val="000D27D6"/>
    <w:rsid w:val="000D2C54"/>
    <w:rsid w:val="000D2D3D"/>
    <w:rsid w:val="000D2D5F"/>
    <w:rsid w:val="000D2D6F"/>
    <w:rsid w:val="000D2DC4"/>
    <w:rsid w:val="000D3176"/>
    <w:rsid w:val="000D332A"/>
    <w:rsid w:val="000D374F"/>
    <w:rsid w:val="000D38FE"/>
    <w:rsid w:val="000D39C1"/>
    <w:rsid w:val="000D3C33"/>
    <w:rsid w:val="000D3D82"/>
    <w:rsid w:val="000D3F8A"/>
    <w:rsid w:val="000D3FEA"/>
    <w:rsid w:val="000D43A2"/>
    <w:rsid w:val="000D43D8"/>
    <w:rsid w:val="000D452D"/>
    <w:rsid w:val="000D477B"/>
    <w:rsid w:val="000D48E7"/>
    <w:rsid w:val="000D49A1"/>
    <w:rsid w:val="000D49B4"/>
    <w:rsid w:val="000D4A9E"/>
    <w:rsid w:val="000D4AD2"/>
    <w:rsid w:val="000D51FC"/>
    <w:rsid w:val="000D540E"/>
    <w:rsid w:val="000D5EEC"/>
    <w:rsid w:val="000D5F80"/>
    <w:rsid w:val="000D60BD"/>
    <w:rsid w:val="000D61E5"/>
    <w:rsid w:val="000D648C"/>
    <w:rsid w:val="000D64BA"/>
    <w:rsid w:val="000D66D6"/>
    <w:rsid w:val="000D671C"/>
    <w:rsid w:val="000D685E"/>
    <w:rsid w:val="000D6B62"/>
    <w:rsid w:val="000D6B66"/>
    <w:rsid w:val="000D6CB9"/>
    <w:rsid w:val="000D6F86"/>
    <w:rsid w:val="000D6FA0"/>
    <w:rsid w:val="000D70AF"/>
    <w:rsid w:val="000D70CD"/>
    <w:rsid w:val="000D7361"/>
    <w:rsid w:val="000D75E6"/>
    <w:rsid w:val="000D7605"/>
    <w:rsid w:val="000D762F"/>
    <w:rsid w:val="000D7687"/>
    <w:rsid w:val="000D79E2"/>
    <w:rsid w:val="000D7A4A"/>
    <w:rsid w:val="000D7CF9"/>
    <w:rsid w:val="000E0119"/>
    <w:rsid w:val="000E0334"/>
    <w:rsid w:val="000E036A"/>
    <w:rsid w:val="000E0845"/>
    <w:rsid w:val="000E0A20"/>
    <w:rsid w:val="000E0AC9"/>
    <w:rsid w:val="000E0B38"/>
    <w:rsid w:val="000E0BAA"/>
    <w:rsid w:val="000E0C6E"/>
    <w:rsid w:val="000E10FF"/>
    <w:rsid w:val="000E135E"/>
    <w:rsid w:val="000E1454"/>
    <w:rsid w:val="000E14F7"/>
    <w:rsid w:val="000E17EC"/>
    <w:rsid w:val="000E199B"/>
    <w:rsid w:val="000E1B36"/>
    <w:rsid w:val="000E1B93"/>
    <w:rsid w:val="000E1BC7"/>
    <w:rsid w:val="000E1C46"/>
    <w:rsid w:val="000E1CAB"/>
    <w:rsid w:val="000E1E96"/>
    <w:rsid w:val="000E231F"/>
    <w:rsid w:val="000E2365"/>
    <w:rsid w:val="000E24A8"/>
    <w:rsid w:val="000E268D"/>
    <w:rsid w:val="000E2860"/>
    <w:rsid w:val="000E2D97"/>
    <w:rsid w:val="000E2F08"/>
    <w:rsid w:val="000E2F22"/>
    <w:rsid w:val="000E2FE9"/>
    <w:rsid w:val="000E311B"/>
    <w:rsid w:val="000E33E7"/>
    <w:rsid w:val="000E34A2"/>
    <w:rsid w:val="000E3517"/>
    <w:rsid w:val="000E3679"/>
    <w:rsid w:val="000E36A0"/>
    <w:rsid w:val="000E36D5"/>
    <w:rsid w:val="000E3744"/>
    <w:rsid w:val="000E3833"/>
    <w:rsid w:val="000E399F"/>
    <w:rsid w:val="000E3ED5"/>
    <w:rsid w:val="000E43BE"/>
    <w:rsid w:val="000E43E4"/>
    <w:rsid w:val="000E441D"/>
    <w:rsid w:val="000E46D0"/>
    <w:rsid w:val="000E47BF"/>
    <w:rsid w:val="000E483E"/>
    <w:rsid w:val="000E4D28"/>
    <w:rsid w:val="000E4D2A"/>
    <w:rsid w:val="000E4EDD"/>
    <w:rsid w:val="000E5345"/>
    <w:rsid w:val="000E569A"/>
    <w:rsid w:val="000E5AAD"/>
    <w:rsid w:val="000E5D1D"/>
    <w:rsid w:val="000E5EEE"/>
    <w:rsid w:val="000E5FB3"/>
    <w:rsid w:val="000E632A"/>
    <w:rsid w:val="000E6466"/>
    <w:rsid w:val="000E65F2"/>
    <w:rsid w:val="000E6714"/>
    <w:rsid w:val="000E69A6"/>
    <w:rsid w:val="000E69FF"/>
    <w:rsid w:val="000E6C47"/>
    <w:rsid w:val="000E6D61"/>
    <w:rsid w:val="000E6F83"/>
    <w:rsid w:val="000E71B3"/>
    <w:rsid w:val="000E7209"/>
    <w:rsid w:val="000E7388"/>
    <w:rsid w:val="000E76D9"/>
    <w:rsid w:val="000E796E"/>
    <w:rsid w:val="000E7D0F"/>
    <w:rsid w:val="000E7E06"/>
    <w:rsid w:val="000E7FA6"/>
    <w:rsid w:val="000F0161"/>
    <w:rsid w:val="000F0248"/>
    <w:rsid w:val="000F0C0C"/>
    <w:rsid w:val="000F0E26"/>
    <w:rsid w:val="000F0E2F"/>
    <w:rsid w:val="000F1010"/>
    <w:rsid w:val="000F1088"/>
    <w:rsid w:val="000F1380"/>
    <w:rsid w:val="000F1454"/>
    <w:rsid w:val="000F16F9"/>
    <w:rsid w:val="000F1949"/>
    <w:rsid w:val="000F1984"/>
    <w:rsid w:val="000F1B0A"/>
    <w:rsid w:val="000F1BD1"/>
    <w:rsid w:val="000F1BF6"/>
    <w:rsid w:val="000F1C81"/>
    <w:rsid w:val="000F1D51"/>
    <w:rsid w:val="000F1F4C"/>
    <w:rsid w:val="000F24E8"/>
    <w:rsid w:val="000F25FB"/>
    <w:rsid w:val="000F26A3"/>
    <w:rsid w:val="000F296A"/>
    <w:rsid w:val="000F29BA"/>
    <w:rsid w:val="000F29E8"/>
    <w:rsid w:val="000F3436"/>
    <w:rsid w:val="000F36B2"/>
    <w:rsid w:val="000F375A"/>
    <w:rsid w:val="000F3773"/>
    <w:rsid w:val="000F38F0"/>
    <w:rsid w:val="000F3A42"/>
    <w:rsid w:val="000F3A68"/>
    <w:rsid w:val="000F3BB1"/>
    <w:rsid w:val="000F3D72"/>
    <w:rsid w:val="000F3FEA"/>
    <w:rsid w:val="000F412A"/>
    <w:rsid w:val="000F4653"/>
    <w:rsid w:val="000F4DA4"/>
    <w:rsid w:val="000F548F"/>
    <w:rsid w:val="000F54C5"/>
    <w:rsid w:val="000F5668"/>
    <w:rsid w:val="000F569F"/>
    <w:rsid w:val="000F56AE"/>
    <w:rsid w:val="000F5770"/>
    <w:rsid w:val="000F5B00"/>
    <w:rsid w:val="000F5BEF"/>
    <w:rsid w:val="000F5C6F"/>
    <w:rsid w:val="000F5D7A"/>
    <w:rsid w:val="000F5E8A"/>
    <w:rsid w:val="000F6215"/>
    <w:rsid w:val="000F6229"/>
    <w:rsid w:val="000F630A"/>
    <w:rsid w:val="000F65DD"/>
    <w:rsid w:val="000F6702"/>
    <w:rsid w:val="000F673F"/>
    <w:rsid w:val="000F6B5D"/>
    <w:rsid w:val="000F6D3C"/>
    <w:rsid w:val="000F6DBC"/>
    <w:rsid w:val="000F71A6"/>
    <w:rsid w:val="000F722B"/>
    <w:rsid w:val="000F75A0"/>
    <w:rsid w:val="000F761F"/>
    <w:rsid w:val="000F77AF"/>
    <w:rsid w:val="000F7B14"/>
    <w:rsid w:val="000F7C6B"/>
    <w:rsid w:val="000F7D2A"/>
    <w:rsid w:val="000F7ED9"/>
    <w:rsid w:val="000F7F1F"/>
    <w:rsid w:val="001000FC"/>
    <w:rsid w:val="0010021A"/>
    <w:rsid w:val="00100350"/>
    <w:rsid w:val="0010095B"/>
    <w:rsid w:val="001009B5"/>
    <w:rsid w:val="001009FB"/>
    <w:rsid w:val="00100ABF"/>
    <w:rsid w:val="00100F1F"/>
    <w:rsid w:val="00101040"/>
    <w:rsid w:val="001010FE"/>
    <w:rsid w:val="00101193"/>
    <w:rsid w:val="0010133B"/>
    <w:rsid w:val="00101384"/>
    <w:rsid w:val="001014D5"/>
    <w:rsid w:val="00101BCF"/>
    <w:rsid w:val="00101C6A"/>
    <w:rsid w:val="00101E6E"/>
    <w:rsid w:val="00102211"/>
    <w:rsid w:val="00102222"/>
    <w:rsid w:val="0010239A"/>
    <w:rsid w:val="001023FC"/>
    <w:rsid w:val="001024A7"/>
    <w:rsid w:val="00102540"/>
    <w:rsid w:val="00102989"/>
    <w:rsid w:val="00102A47"/>
    <w:rsid w:val="00102A4B"/>
    <w:rsid w:val="00102BCB"/>
    <w:rsid w:val="00102C77"/>
    <w:rsid w:val="00102C83"/>
    <w:rsid w:val="00102D8F"/>
    <w:rsid w:val="00102EC9"/>
    <w:rsid w:val="00103086"/>
    <w:rsid w:val="00103251"/>
    <w:rsid w:val="0010326C"/>
    <w:rsid w:val="00103617"/>
    <w:rsid w:val="0010364E"/>
    <w:rsid w:val="0010369A"/>
    <w:rsid w:val="00103796"/>
    <w:rsid w:val="00103957"/>
    <w:rsid w:val="00103B18"/>
    <w:rsid w:val="00103D4C"/>
    <w:rsid w:val="00103DFC"/>
    <w:rsid w:val="00103E40"/>
    <w:rsid w:val="00104056"/>
    <w:rsid w:val="001044EC"/>
    <w:rsid w:val="001045C5"/>
    <w:rsid w:val="001046A3"/>
    <w:rsid w:val="00104727"/>
    <w:rsid w:val="00104739"/>
    <w:rsid w:val="0010483D"/>
    <w:rsid w:val="00104845"/>
    <w:rsid w:val="00104A69"/>
    <w:rsid w:val="00104ABE"/>
    <w:rsid w:val="00104BB1"/>
    <w:rsid w:val="00104FAF"/>
    <w:rsid w:val="00105034"/>
    <w:rsid w:val="00105045"/>
    <w:rsid w:val="0010521C"/>
    <w:rsid w:val="00105381"/>
    <w:rsid w:val="00105431"/>
    <w:rsid w:val="00105604"/>
    <w:rsid w:val="001056EE"/>
    <w:rsid w:val="00105815"/>
    <w:rsid w:val="001058A7"/>
    <w:rsid w:val="001058F7"/>
    <w:rsid w:val="00105DE3"/>
    <w:rsid w:val="00105E0F"/>
    <w:rsid w:val="0010641D"/>
    <w:rsid w:val="0010649D"/>
    <w:rsid w:val="0010652E"/>
    <w:rsid w:val="001066F2"/>
    <w:rsid w:val="00106D57"/>
    <w:rsid w:val="00107005"/>
    <w:rsid w:val="001072AB"/>
    <w:rsid w:val="001072B2"/>
    <w:rsid w:val="00107343"/>
    <w:rsid w:val="00107359"/>
    <w:rsid w:val="00107521"/>
    <w:rsid w:val="0010765E"/>
    <w:rsid w:val="0010778A"/>
    <w:rsid w:val="00107828"/>
    <w:rsid w:val="0010788C"/>
    <w:rsid w:val="00107AEE"/>
    <w:rsid w:val="00107CA0"/>
    <w:rsid w:val="00107F51"/>
    <w:rsid w:val="00110168"/>
    <w:rsid w:val="001102AA"/>
    <w:rsid w:val="00110530"/>
    <w:rsid w:val="0011069A"/>
    <w:rsid w:val="00110A9D"/>
    <w:rsid w:val="00110DBB"/>
    <w:rsid w:val="00111295"/>
    <w:rsid w:val="00111331"/>
    <w:rsid w:val="00111438"/>
    <w:rsid w:val="00111580"/>
    <w:rsid w:val="0011202A"/>
    <w:rsid w:val="00112100"/>
    <w:rsid w:val="0011226A"/>
    <w:rsid w:val="001122C9"/>
    <w:rsid w:val="00112362"/>
    <w:rsid w:val="00112382"/>
    <w:rsid w:val="001123E5"/>
    <w:rsid w:val="0011241B"/>
    <w:rsid w:val="001126FA"/>
    <w:rsid w:val="001127E1"/>
    <w:rsid w:val="0011293F"/>
    <w:rsid w:val="00112AA2"/>
    <w:rsid w:val="00112B44"/>
    <w:rsid w:val="00112BF3"/>
    <w:rsid w:val="00112BF4"/>
    <w:rsid w:val="00112FFD"/>
    <w:rsid w:val="001131E4"/>
    <w:rsid w:val="00113217"/>
    <w:rsid w:val="0011334F"/>
    <w:rsid w:val="00113484"/>
    <w:rsid w:val="00113830"/>
    <w:rsid w:val="00113AD7"/>
    <w:rsid w:val="00114335"/>
    <w:rsid w:val="001143C3"/>
    <w:rsid w:val="00114715"/>
    <w:rsid w:val="00114980"/>
    <w:rsid w:val="00114CF3"/>
    <w:rsid w:val="00114D0F"/>
    <w:rsid w:val="00114D36"/>
    <w:rsid w:val="00114F30"/>
    <w:rsid w:val="001150C4"/>
    <w:rsid w:val="00115129"/>
    <w:rsid w:val="00115558"/>
    <w:rsid w:val="0011567F"/>
    <w:rsid w:val="001157C3"/>
    <w:rsid w:val="001157D8"/>
    <w:rsid w:val="001157E8"/>
    <w:rsid w:val="00115927"/>
    <w:rsid w:val="0011592A"/>
    <w:rsid w:val="001159E2"/>
    <w:rsid w:val="00115BB5"/>
    <w:rsid w:val="00115CFB"/>
    <w:rsid w:val="00116097"/>
    <w:rsid w:val="001161F3"/>
    <w:rsid w:val="00116314"/>
    <w:rsid w:val="001167A8"/>
    <w:rsid w:val="0011683A"/>
    <w:rsid w:val="00116CB2"/>
    <w:rsid w:val="00116CE0"/>
    <w:rsid w:val="0011723D"/>
    <w:rsid w:val="001173ED"/>
    <w:rsid w:val="001175C5"/>
    <w:rsid w:val="001175F9"/>
    <w:rsid w:val="00117601"/>
    <w:rsid w:val="001179E9"/>
    <w:rsid w:val="00117F65"/>
    <w:rsid w:val="00117F99"/>
    <w:rsid w:val="00120019"/>
    <w:rsid w:val="0012008D"/>
    <w:rsid w:val="00120231"/>
    <w:rsid w:val="001202D3"/>
    <w:rsid w:val="00120A3B"/>
    <w:rsid w:val="00120B60"/>
    <w:rsid w:val="00120C8C"/>
    <w:rsid w:val="00120CC9"/>
    <w:rsid w:val="00120CD1"/>
    <w:rsid w:val="00120F02"/>
    <w:rsid w:val="00120F2D"/>
    <w:rsid w:val="001211BD"/>
    <w:rsid w:val="00121427"/>
    <w:rsid w:val="001215A8"/>
    <w:rsid w:val="00121800"/>
    <w:rsid w:val="0012197A"/>
    <w:rsid w:val="00121986"/>
    <w:rsid w:val="001219F2"/>
    <w:rsid w:val="00121CDD"/>
    <w:rsid w:val="001220A2"/>
    <w:rsid w:val="00122196"/>
    <w:rsid w:val="00122227"/>
    <w:rsid w:val="001225BA"/>
    <w:rsid w:val="00122685"/>
    <w:rsid w:val="00122975"/>
    <w:rsid w:val="001229E0"/>
    <w:rsid w:val="00122AF2"/>
    <w:rsid w:val="00122B31"/>
    <w:rsid w:val="00122D22"/>
    <w:rsid w:val="00122EEA"/>
    <w:rsid w:val="00122FB0"/>
    <w:rsid w:val="00123025"/>
    <w:rsid w:val="00123042"/>
    <w:rsid w:val="001231D4"/>
    <w:rsid w:val="001232C4"/>
    <w:rsid w:val="00123422"/>
    <w:rsid w:val="001235D0"/>
    <w:rsid w:val="00123B9F"/>
    <w:rsid w:val="00123C30"/>
    <w:rsid w:val="00123F0A"/>
    <w:rsid w:val="0012415C"/>
    <w:rsid w:val="001241A0"/>
    <w:rsid w:val="00124224"/>
    <w:rsid w:val="001244AC"/>
    <w:rsid w:val="00124C91"/>
    <w:rsid w:val="00124CFD"/>
    <w:rsid w:val="00124DF3"/>
    <w:rsid w:val="00124EA1"/>
    <w:rsid w:val="001252F4"/>
    <w:rsid w:val="001255CB"/>
    <w:rsid w:val="001257C6"/>
    <w:rsid w:val="00125BB7"/>
    <w:rsid w:val="00126161"/>
    <w:rsid w:val="001262AD"/>
    <w:rsid w:val="00126396"/>
    <w:rsid w:val="00126763"/>
    <w:rsid w:val="001267E5"/>
    <w:rsid w:val="00126B7A"/>
    <w:rsid w:val="00126CE4"/>
    <w:rsid w:val="00126DCA"/>
    <w:rsid w:val="001270D4"/>
    <w:rsid w:val="00127143"/>
    <w:rsid w:val="001271FC"/>
    <w:rsid w:val="00127731"/>
    <w:rsid w:val="001279F8"/>
    <w:rsid w:val="00127A70"/>
    <w:rsid w:val="00127E2D"/>
    <w:rsid w:val="00127E6E"/>
    <w:rsid w:val="00127EE6"/>
    <w:rsid w:val="00127FCE"/>
    <w:rsid w:val="00127FEB"/>
    <w:rsid w:val="00130003"/>
    <w:rsid w:val="001300B4"/>
    <w:rsid w:val="00130356"/>
    <w:rsid w:val="001303FC"/>
    <w:rsid w:val="001306B9"/>
    <w:rsid w:val="00130B4D"/>
    <w:rsid w:val="00130E4C"/>
    <w:rsid w:val="00130E96"/>
    <w:rsid w:val="00130F71"/>
    <w:rsid w:val="001311DB"/>
    <w:rsid w:val="00131A82"/>
    <w:rsid w:val="00131B61"/>
    <w:rsid w:val="00131C6C"/>
    <w:rsid w:val="00131D18"/>
    <w:rsid w:val="00131F8D"/>
    <w:rsid w:val="0013200A"/>
    <w:rsid w:val="00132304"/>
    <w:rsid w:val="00132735"/>
    <w:rsid w:val="00132774"/>
    <w:rsid w:val="001328E0"/>
    <w:rsid w:val="00132976"/>
    <w:rsid w:val="0013298E"/>
    <w:rsid w:val="00132A0E"/>
    <w:rsid w:val="00132B11"/>
    <w:rsid w:val="00132F10"/>
    <w:rsid w:val="00132F9B"/>
    <w:rsid w:val="0013301A"/>
    <w:rsid w:val="00133059"/>
    <w:rsid w:val="001335A3"/>
    <w:rsid w:val="00133A84"/>
    <w:rsid w:val="00133BD3"/>
    <w:rsid w:val="00133CCD"/>
    <w:rsid w:val="00133CEC"/>
    <w:rsid w:val="00133D3D"/>
    <w:rsid w:val="00133FC5"/>
    <w:rsid w:val="0013446D"/>
    <w:rsid w:val="00134553"/>
    <w:rsid w:val="001345D4"/>
    <w:rsid w:val="00134A0B"/>
    <w:rsid w:val="00134A9C"/>
    <w:rsid w:val="00134E2D"/>
    <w:rsid w:val="00134F3F"/>
    <w:rsid w:val="00134F66"/>
    <w:rsid w:val="00135317"/>
    <w:rsid w:val="00135325"/>
    <w:rsid w:val="00135730"/>
    <w:rsid w:val="00135792"/>
    <w:rsid w:val="001358AB"/>
    <w:rsid w:val="00135AE2"/>
    <w:rsid w:val="00135BB7"/>
    <w:rsid w:val="00135C9A"/>
    <w:rsid w:val="00135E32"/>
    <w:rsid w:val="001360F3"/>
    <w:rsid w:val="001362BC"/>
    <w:rsid w:val="0013674B"/>
    <w:rsid w:val="0013685E"/>
    <w:rsid w:val="00136A01"/>
    <w:rsid w:val="00136ECA"/>
    <w:rsid w:val="0013712D"/>
    <w:rsid w:val="00137250"/>
    <w:rsid w:val="00137321"/>
    <w:rsid w:val="0013733F"/>
    <w:rsid w:val="00137353"/>
    <w:rsid w:val="0013736A"/>
    <w:rsid w:val="00137438"/>
    <w:rsid w:val="001374CA"/>
    <w:rsid w:val="00137568"/>
    <w:rsid w:val="001378C7"/>
    <w:rsid w:val="001378DC"/>
    <w:rsid w:val="00137990"/>
    <w:rsid w:val="00137E1F"/>
    <w:rsid w:val="00137E28"/>
    <w:rsid w:val="00137FF4"/>
    <w:rsid w:val="0014006E"/>
    <w:rsid w:val="001402F9"/>
    <w:rsid w:val="0014042A"/>
    <w:rsid w:val="00140554"/>
    <w:rsid w:val="0014058F"/>
    <w:rsid w:val="001409C3"/>
    <w:rsid w:val="00140B9A"/>
    <w:rsid w:val="00140BB0"/>
    <w:rsid w:val="00140DC7"/>
    <w:rsid w:val="00140DDC"/>
    <w:rsid w:val="00141111"/>
    <w:rsid w:val="0014164B"/>
    <w:rsid w:val="0014166E"/>
    <w:rsid w:val="00141AAE"/>
    <w:rsid w:val="00141E04"/>
    <w:rsid w:val="001420A8"/>
    <w:rsid w:val="001423C6"/>
    <w:rsid w:val="00142A50"/>
    <w:rsid w:val="001430CF"/>
    <w:rsid w:val="00143587"/>
    <w:rsid w:val="0014379F"/>
    <w:rsid w:val="001437D1"/>
    <w:rsid w:val="001438EC"/>
    <w:rsid w:val="00143BA2"/>
    <w:rsid w:val="00143CCC"/>
    <w:rsid w:val="00144010"/>
    <w:rsid w:val="0014429A"/>
    <w:rsid w:val="0014432C"/>
    <w:rsid w:val="001444C1"/>
    <w:rsid w:val="00144B7A"/>
    <w:rsid w:val="00144C9B"/>
    <w:rsid w:val="00144D8C"/>
    <w:rsid w:val="00145246"/>
    <w:rsid w:val="00145292"/>
    <w:rsid w:val="0014541E"/>
    <w:rsid w:val="0014566D"/>
    <w:rsid w:val="001456A9"/>
    <w:rsid w:val="001459E0"/>
    <w:rsid w:val="00145CAA"/>
    <w:rsid w:val="00145D3C"/>
    <w:rsid w:val="00145E1B"/>
    <w:rsid w:val="00145E5E"/>
    <w:rsid w:val="00145FBF"/>
    <w:rsid w:val="00146061"/>
    <w:rsid w:val="00146295"/>
    <w:rsid w:val="001463F5"/>
    <w:rsid w:val="00146712"/>
    <w:rsid w:val="0014680E"/>
    <w:rsid w:val="00146B4D"/>
    <w:rsid w:val="00146CC0"/>
    <w:rsid w:val="00146D02"/>
    <w:rsid w:val="00146FE5"/>
    <w:rsid w:val="00147105"/>
    <w:rsid w:val="001476BC"/>
    <w:rsid w:val="001477A4"/>
    <w:rsid w:val="001478B4"/>
    <w:rsid w:val="00147C2C"/>
    <w:rsid w:val="00147E4F"/>
    <w:rsid w:val="0015003A"/>
    <w:rsid w:val="0015047B"/>
    <w:rsid w:val="0015054F"/>
    <w:rsid w:val="00150587"/>
    <w:rsid w:val="001505DC"/>
    <w:rsid w:val="00150613"/>
    <w:rsid w:val="0015073A"/>
    <w:rsid w:val="00150897"/>
    <w:rsid w:val="00150DB9"/>
    <w:rsid w:val="00151029"/>
    <w:rsid w:val="001514DA"/>
    <w:rsid w:val="001515FF"/>
    <w:rsid w:val="00151867"/>
    <w:rsid w:val="0015195E"/>
    <w:rsid w:val="00151C2C"/>
    <w:rsid w:val="00151C72"/>
    <w:rsid w:val="00151CC2"/>
    <w:rsid w:val="00151D58"/>
    <w:rsid w:val="0015212A"/>
    <w:rsid w:val="001521BE"/>
    <w:rsid w:val="001522E1"/>
    <w:rsid w:val="0015259E"/>
    <w:rsid w:val="001527E8"/>
    <w:rsid w:val="00152AA3"/>
    <w:rsid w:val="00152B61"/>
    <w:rsid w:val="00152C90"/>
    <w:rsid w:val="00152F37"/>
    <w:rsid w:val="001535D6"/>
    <w:rsid w:val="0015371C"/>
    <w:rsid w:val="00153799"/>
    <w:rsid w:val="00153C03"/>
    <w:rsid w:val="00153C5B"/>
    <w:rsid w:val="00153D5A"/>
    <w:rsid w:val="00153DE2"/>
    <w:rsid w:val="0015428F"/>
    <w:rsid w:val="00154306"/>
    <w:rsid w:val="00154499"/>
    <w:rsid w:val="001544E5"/>
    <w:rsid w:val="00154517"/>
    <w:rsid w:val="001545EF"/>
    <w:rsid w:val="001546D5"/>
    <w:rsid w:val="00154778"/>
    <w:rsid w:val="001547C5"/>
    <w:rsid w:val="0015486A"/>
    <w:rsid w:val="00154911"/>
    <w:rsid w:val="00154A83"/>
    <w:rsid w:val="00154C3F"/>
    <w:rsid w:val="00154E6C"/>
    <w:rsid w:val="00154E91"/>
    <w:rsid w:val="00154EE2"/>
    <w:rsid w:val="00154FE8"/>
    <w:rsid w:val="0015546E"/>
    <w:rsid w:val="001555AC"/>
    <w:rsid w:val="0015570B"/>
    <w:rsid w:val="00155A4B"/>
    <w:rsid w:val="00155CF3"/>
    <w:rsid w:val="00155D1D"/>
    <w:rsid w:val="00155F51"/>
    <w:rsid w:val="00155F9F"/>
    <w:rsid w:val="00155FC5"/>
    <w:rsid w:val="00156038"/>
    <w:rsid w:val="0015613F"/>
    <w:rsid w:val="001561FF"/>
    <w:rsid w:val="00156CAC"/>
    <w:rsid w:val="00157319"/>
    <w:rsid w:val="001573D2"/>
    <w:rsid w:val="0015757E"/>
    <w:rsid w:val="001576E2"/>
    <w:rsid w:val="00157894"/>
    <w:rsid w:val="00157E80"/>
    <w:rsid w:val="001600D4"/>
    <w:rsid w:val="001605EF"/>
    <w:rsid w:val="00160926"/>
    <w:rsid w:val="00160981"/>
    <w:rsid w:val="00160A58"/>
    <w:rsid w:val="00160A6B"/>
    <w:rsid w:val="00160A87"/>
    <w:rsid w:val="00160B9F"/>
    <w:rsid w:val="00160CBD"/>
    <w:rsid w:val="00160CC8"/>
    <w:rsid w:val="00160D82"/>
    <w:rsid w:val="00160D9D"/>
    <w:rsid w:val="00160FAE"/>
    <w:rsid w:val="00161269"/>
    <w:rsid w:val="001612B5"/>
    <w:rsid w:val="001612C0"/>
    <w:rsid w:val="001614AC"/>
    <w:rsid w:val="0016151B"/>
    <w:rsid w:val="00161828"/>
    <w:rsid w:val="00161A08"/>
    <w:rsid w:val="00161D53"/>
    <w:rsid w:val="00162056"/>
    <w:rsid w:val="0016210E"/>
    <w:rsid w:val="00162322"/>
    <w:rsid w:val="00162589"/>
    <w:rsid w:val="0016267F"/>
    <w:rsid w:val="00162965"/>
    <w:rsid w:val="00162BA5"/>
    <w:rsid w:val="00162C82"/>
    <w:rsid w:val="00162DFF"/>
    <w:rsid w:val="00162EB4"/>
    <w:rsid w:val="00163238"/>
    <w:rsid w:val="001632F0"/>
    <w:rsid w:val="00163324"/>
    <w:rsid w:val="001636D9"/>
    <w:rsid w:val="00163F2D"/>
    <w:rsid w:val="001642C2"/>
    <w:rsid w:val="00164521"/>
    <w:rsid w:val="0016453D"/>
    <w:rsid w:val="001646C9"/>
    <w:rsid w:val="001646D0"/>
    <w:rsid w:val="00164862"/>
    <w:rsid w:val="0016498F"/>
    <w:rsid w:val="00164C56"/>
    <w:rsid w:val="00164C75"/>
    <w:rsid w:val="00164CDA"/>
    <w:rsid w:val="00164E87"/>
    <w:rsid w:val="00164FB2"/>
    <w:rsid w:val="0016506E"/>
    <w:rsid w:val="001650C1"/>
    <w:rsid w:val="0016526F"/>
    <w:rsid w:val="00165451"/>
    <w:rsid w:val="00165657"/>
    <w:rsid w:val="00165794"/>
    <w:rsid w:val="00165832"/>
    <w:rsid w:val="0016592D"/>
    <w:rsid w:val="00165D9D"/>
    <w:rsid w:val="00165E29"/>
    <w:rsid w:val="00165E31"/>
    <w:rsid w:val="00165FCA"/>
    <w:rsid w:val="00166082"/>
    <w:rsid w:val="00166420"/>
    <w:rsid w:val="00166431"/>
    <w:rsid w:val="001668E3"/>
    <w:rsid w:val="00166ABE"/>
    <w:rsid w:val="00166B7D"/>
    <w:rsid w:val="00166BB9"/>
    <w:rsid w:val="00166BE4"/>
    <w:rsid w:val="00166E5F"/>
    <w:rsid w:val="00166F05"/>
    <w:rsid w:val="001670B6"/>
    <w:rsid w:val="0016737F"/>
    <w:rsid w:val="001673AB"/>
    <w:rsid w:val="001674BC"/>
    <w:rsid w:val="0016786D"/>
    <w:rsid w:val="00167885"/>
    <w:rsid w:val="00167C8A"/>
    <w:rsid w:val="00167DB9"/>
    <w:rsid w:val="001700E0"/>
    <w:rsid w:val="00170215"/>
    <w:rsid w:val="001703A7"/>
    <w:rsid w:val="0017078B"/>
    <w:rsid w:val="001708D8"/>
    <w:rsid w:val="00170B6A"/>
    <w:rsid w:val="00170C38"/>
    <w:rsid w:val="00170CF0"/>
    <w:rsid w:val="00170EE6"/>
    <w:rsid w:val="00170FA3"/>
    <w:rsid w:val="001716D5"/>
    <w:rsid w:val="00171729"/>
    <w:rsid w:val="0017186C"/>
    <w:rsid w:val="00171984"/>
    <w:rsid w:val="00171A34"/>
    <w:rsid w:val="00171C25"/>
    <w:rsid w:val="00171ECE"/>
    <w:rsid w:val="00171ED2"/>
    <w:rsid w:val="00171F1A"/>
    <w:rsid w:val="00171F64"/>
    <w:rsid w:val="00171FA1"/>
    <w:rsid w:val="0017206B"/>
    <w:rsid w:val="00172096"/>
    <w:rsid w:val="001720C8"/>
    <w:rsid w:val="001720E8"/>
    <w:rsid w:val="001722F0"/>
    <w:rsid w:val="00172673"/>
    <w:rsid w:val="00172781"/>
    <w:rsid w:val="00172AC9"/>
    <w:rsid w:val="00172D25"/>
    <w:rsid w:val="00172E66"/>
    <w:rsid w:val="00173073"/>
    <w:rsid w:val="00173256"/>
    <w:rsid w:val="001732DC"/>
    <w:rsid w:val="00173397"/>
    <w:rsid w:val="001733A9"/>
    <w:rsid w:val="001733BF"/>
    <w:rsid w:val="00173401"/>
    <w:rsid w:val="00173458"/>
    <w:rsid w:val="00173798"/>
    <w:rsid w:val="00173C1B"/>
    <w:rsid w:val="00173DB2"/>
    <w:rsid w:val="00173EE3"/>
    <w:rsid w:val="0017428D"/>
    <w:rsid w:val="00174305"/>
    <w:rsid w:val="001744A1"/>
    <w:rsid w:val="0017473C"/>
    <w:rsid w:val="001747FA"/>
    <w:rsid w:val="001748A4"/>
    <w:rsid w:val="00174A53"/>
    <w:rsid w:val="00174E03"/>
    <w:rsid w:val="00174E0A"/>
    <w:rsid w:val="00174E81"/>
    <w:rsid w:val="00174F05"/>
    <w:rsid w:val="00174F4F"/>
    <w:rsid w:val="00175080"/>
    <w:rsid w:val="00175101"/>
    <w:rsid w:val="0017512E"/>
    <w:rsid w:val="0017526D"/>
    <w:rsid w:val="0017533E"/>
    <w:rsid w:val="0017539F"/>
    <w:rsid w:val="0017584F"/>
    <w:rsid w:val="00175AD7"/>
    <w:rsid w:val="00175F64"/>
    <w:rsid w:val="001761CF"/>
    <w:rsid w:val="001761EC"/>
    <w:rsid w:val="001763A1"/>
    <w:rsid w:val="00176437"/>
    <w:rsid w:val="0017659E"/>
    <w:rsid w:val="00176646"/>
    <w:rsid w:val="00176873"/>
    <w:rsid w:val="00176902"/>
    <w:rsid w:val="00176B19"/>
    <w:rsid w:val="00176B8B"/>
    <w:rsid w:val="00176ED5"/>
    <w:rsid w:val="00176FC4"/>
    <w:rsid w:val="00177396"/>
    <w:rsid w:val="0017745C"/>
    <w:rsid w:val="001776B4"/>
    <w:rsid w:val="0017779B"/>
    <w:rsid w:val="001778C5"/>
    <w:rsid w:val="00177B68"/>
    <w:rsid w:val="00177BCA"/>
    <w:rsid w:val="00177F52"/>
    <w:rsid w:val="00177FC4"/>
    <w:rsid w:val="001806D2"/>
    <w:rsid w:val="00180913"/>
    <w:rsid w:val="001809D9"/>
    <w:rsid w:val="00180A1C"/>
    <w:rsid w:val="00180B19"/>
    <w:rsid w:val="00180B4A"/>
    <w:rsid w:val="00180C08"/>
    <w:rsid w:val="00180E11"/>
    <w:rsid w:val="00180EAE"/>
    <w:rsid w:val="00180F27"/>
    <w:rsid w:val="00180F50"/>
    <w:rsid w:val="00180F98"/>
    <w:rsid w:val="00180FFA"/>
    <w:rsid w:val="001810F5"/>
    <w:rsid w:val="0018117F"/>
    <w:rsid w:val="00181413"/>
    <w:rsid w:val="001815A2"/>
    <w:rsid w:val="001815A8"/>
    <w:rsid w:val="00181690"/>
    <w:rsid w:val="00181B00"/>
    <w:rsid w:val="00181BB7"/>
    <w:rsid w:val="001820B0"/>
    <w:rsid w:val="0018295A"/>
    <w:rsid w:val="00182B71"/>
    <w:rsid w:val="00183536"/>
    <w:rsid w:val="00183D0E"/>
    <w:rsid w:val="00184069"/>
    <w:rsid w:val="001842C3"/>
    <w:rsid w:val="00184330"/>
    <w:rsid w:val="001844EF"/>
    <w:rsid w:val="00184932"/>
    <w:rsid w:val="00184A0A"/>
    <w:rsid w:val="00184C30"/>
    <w:rsid w:val="00184CC4"/>
    <w:rsid w:val="00184CF8"/>
    <w:rsid w:val="00184FDF"/>
    <w:rsid w:val="0018512B"/>
    <w:rsid w:val="001852A7"/>
    <w:rsid w:val="0018564B"/>
    <w:rsid w:val="00185A06"/>
    <w:rsid w:val="00185B7A"/>
    <w:rsid w:val="00185CCB"/>
    <w:rsid w:val="00185D39"/>
    <w:rsid w:val="00186097"/>
    <w:rsid w:val="00186706"/>
    <w:rsid w:val="00186731"/>
    <w:rsid w:val="001867B9"/>
    <w:rsid w:val="00186804"/>
    <w:rsid w:val="00186AA9"/>
    <w:rsid w:val="00186C0B"/>
    <w:rsid w:val="00186F2A"/>
    <w:rsid w:val="00186F92"/>
    <w:rsid w:val="0018700C"/>
    <w:rsid w:val="0018702F"/>
    <w:rsid w:val="0018775A"/>
    <w:rsid w:val="0018790F"/>
    <w:rsid w:val="00187A6E"/>
    <w:rsid w:val="00187AB5"/>
    <w:rsid w:val="00190077"/>
    <w:rsid w:val="00190102"/>
    <w:rsid w:val="0019031B"/>
    <w:rsid w:val="0019043F"/>
    <w:rsid w:val="00190697"/>
    <w:rsid w:val="001906DC"/>
    <w:rsid w:val="0019074D"/>
    <w:rsid w:val="001908B3"/>
    <w:rsid w:val="0019095B"/>
    <w:rsid w:val="00190A84"/>
    <w:rsid w:val="00190B3F"/>
    <w:rsid w:val="00190C88"/>
    <w:rsid w:val="00190CBC"/>
    <w:rsid w:val="00190D0F"/>
    <w:rsid w:val="00190D84"/>
    <w:rsid w:val="001911CF"/>
    <w:rsid w:val="001912E7"/>
    <w:rsid w:val="001913E9"/>
    <w:rsid w:val="001913EC"/>
    <w:rsid w:val="00191507"/>
    <w:rsid w:val="0019161A"/>
    <w:rsid w:val="00191A34"/>
    <w:rsid w:val="00191A85"/>
    <w:rsid w:val="001920CD"/>
    <w:rsid w:val="00192722"/>
    <w:rsid w:val="00192833"/>
    <w:rsid w:val="00192944"/>
    <w:rsid w:val="001929FF"/>
    <w:rsid w:val="00192A65"/>
    <w:rsid w:val="00192C26"/>
    <w:rsid w:val="00192D54"/>
    <w:rsid w:val="00192F35"/>
    <w:rsid w:val="00192FEC"/>
    <w:rsid w:val="0019303C"/>
    <w:rsid w:val="0019317E"/>
    <w:rsid w:val="0019340A"/>
    <w:rsid w:val="001936EE"/>
    <w:rsid w:val="001937B3"/>
    <w:rsid w:val="00193888"/>
    <w:rsid w:val="001938DD"/>
    <w:rsid w:val="00193F89"/>
    <w:rsid w:val="001943C3"/>
    <w:rsid w:val="00194605"/>
    <w:rsid w:val="00194926"/>
    <w:rsid w:val="00194CF1"/>
    <w:rsid w:val="00194D10"/>
    <w:rsid w:val="00194DC4"/>
    <w:rsid w:val="00194F48"/>
    <w:rsid w:val="00195101"/>
    <w:rsid w:val="00195324"/>
    <w:rsid w:val="00195AD1"/>
    <w:rsid w:val="00195BFF"/>
    <w:rsid w:val="00195EEF"/>
    <w:rsid w:val="00195F0E"/>
    <w:rsid w:val="00195F23"/>
    <w:rsid w:val="00196217"/>
    <w:rsid w:val="00196366"/>
    <w:rsid w:val="0019661F"/>
    <w:rsid w:val="0019662C"/>
    <w:rsid w:val="0019665A"/>
    <w:rsid w:val="0019685C"/>
    <w:rsid w:val="00196892"/>
    <w:rsid w:val="001969B3"/>
    <w:rsid w:val="00196F81"/>
    <w:rsid w:val="00196FEF"/>
    <w:rsid w:val="001970AF"/>
    <w:rsid w:val="00197146"/>
    <w:rsid w:val="00197391"/>
    <w:rsid w:val="001975FB"/>
    <w:rsid w:val="001976BC"/>
    <w:rsid w:val="0019778E"/>
    <w:rsid w:val="001978D2"/>
    <w:rsid w:val="0019790A"/>
    <w:rsid w:val="00197BFD"/>
    <w:rsid w:val="00197E73"/>
    <w:rsid w:val="00197EC5"/>
    <w:rsid w:val="001A0925"/>
    <w:rsid w:val="001A0AEF"/>
    <w:rsid w:val="001A0BD2"/>
    <w:rsid w:val="001A0C7A"/>
    <w:rsid w:val="001A0FFA"/>
    <w:rsid w:val="001A10D0"/>
    <w:rsid w:val="001A1340"/>
    <w:rsid w:val="001A14D9"/>
    <w:rsid w:val="001A1514"/>
    <w:rsid w:val="001A1571"/>
    <w:rsid w:val="001A1620"/>
    <w:rsid w:val="001A170E"/>
    <w:rsid w:val="001A1979"/>
    <w:rsid w:val="001A2016"/>
    <w:rsid w:val="001A212B"/>
    <w:rsid w:val="001A2552"/>
    <w:rsid w:val="001A261B"/>
    <w:rsid w:val="001A2693"/>
    <w:rsid w:val="001A2739"/>
    <w:rsid w:val="001A2786"/>
    <w:rsid w:val="001A278C"/>
    <w:rsid w:val="001A27B1"/>
    <w:rsid w:val="001A2865"/>
    <w:rsid w:val="001A28CE"/>
    <w:rsid w:val="001A2F04"/>
    <w:rsid w:val="001A3118"/>
    <w:rsid w:val="001A3292"/>
    <w:rsid w:val="001A3341"/>
    <w:rsid w:val="001A3372"/>
    <w:rsid w:val="001A35E5"/>
    <w:rsid w:val="001A3990"/>
    <w:rsid w:val="001A3A32"/>
    <w:rsid w:val="001A3B61"/>
    <w:rsid w:val="001A3C37"/>
    <w:rsid w:val="001A3CEA"/>
    <w:rsid w:val="001A44A7"/>
    <w:rsid w:val="001A4878"/>
    <w:rsid w:val="001A48C8"/>
    <w:rsid w:val="001A48CC"/>
    <w:rsid w:val="001A48CD"/>
    <w:rsid w:val="001A4916"/>
    <w:rsid w:val="001A4B20"/>
    <w:rsid w:val="001A4B3B"/>
    <w:rsid w:val="001A4CCA"/>
    <w:rsid w:val="001A4FB7"/>
    <w:rsid w:val="001A536A"/>
    <w:rsid w:val="001A57D8"/>
    <w:rsid w:val="001A5FC4"/>
    <w:rsid w:val="001A62A5"/>
    <w:rsid w:val="001A62C6"/>
    <w:rsid w:val="001A6334"/>
    <w:rsid w:val="001A637E"/>
    <w:rsid w:val="001A6382"/>
    <w:rsid w:val="001A64D0"/>
    <w:rsid w:val="001A684A"/>
    <w:rsid w:val="001A69A1"/>
    <w:rsid w:val="001A73C8"/>
    <w:rsid w:val="001A74C6"/>
    <w:rsid w:val="001A759F"/>
    <w:rsid w:val="001A7706"/>
    <w:rsid w:val="001A772C"/>
    <w:rsid w:val="001A7750"/>
    <w:rsid w:val="001A77AE"/>
    <w:rsid w:val="001A7B0D"/>
    <w:rsid w:val="001A7B7B"/>
    <w:rsid w:val="001A7FAA"/>
    <w:rsid w:val="001B022F"/>
    <w:rsid w:val="001B040A"/>
    <w:rsid w:val="001B0715"/>
    <w:rsid w:val="001B0A5F"/>
    <w:rsid w:val="001B0B4D"/>
    <w:rsid w:val="001B0CBC"/>
    <w:rsid w:val="001B1546"/>
    <w:rsid w:val="001B1B97"/>
    <w:rsid w:val="001B1CE4"/>
    <w:rsid w:val="001B1DB3"/>
    <w:rsid w:val="001B1E43"/>
    <w:rsid w:val="001B1E94"/>
    <w:rsid w:val="001B2118"/>
    <w:rsid w:val="001B211E"/>
    <w:rsid w:val="001B21F6"/>
    <w:rsid w:val="001B227D"/>
    <w:rsid w:val="001B22C8"/>
    <w:rsid w:val="001B26F5"/>
    <w:rsid w:val="001B283A"/>
    <w:rsid w:val="001B2858"/>
    <w:rsid w:val="001B29B1"/>
    <w:rsid w:val="001B2AE4"/>
    <w:rsid w:val="001B2DBE"/>
    <w:rsid w:val="001B314B"/>
    <w:rsid w:val="001B3272"/>
    <w:rsid w:val="001B32B3"/>
    <w:rsid w:val="001B3356"/>
    <w:rsid w:val="001B338E"/>
    <w:rsid w:val="001B33B5"/>
    <w:rsid w:val="001B349D"/>
    <w:rsid w:val="001B34AB"/>
    <w:rsid w:val="001B3733"/>
    <w:rsid w:val="001B3790"/>
    <w:rsid w:val="001B39BC"/>
    <w:rsid w:val="001B3A97"/>
    <w:rsid w:val="001B3B82"/>
    <w:rsid w:val="001B3F0A"/>
    <w:rsid w:val="001B3FF6"/>
    <w:rsid w:val="001B401F"/>
    <w:rsid w:val="001B418A"/>
    <w:rsid w:val="001B4279"/>
    <w:rsid w:val="001B48FE"/>
    <w:rsid w:val="001B493F"/>
    <w:rsid w:val="001B4D55"/>
    <w:rsid w:val="001B4EE8"/>
    <w:rsid w:val="001B5171"/>
    <w:rsid w:val="001B525A"/>
    <w:rsid w:val="001B533C"/>
    <w:rsid w:val="001B5552"/>
    <w:rsid w:val="001B56A0"/>
    <w:rsid w:val="001B57BE"/>
    <w:rsid w:val="001B59BE"/>
    <w:rsid w:val="001B5A61"/>
    <w:rsid w:val="001B5CC9"/>
    <w:rsid w:val="001B5DA8"/>
    <w:rsid w:val="001B5FF2"/>
    <w:rsid w:val="001B60A5"/>
    <w:rsid w:val="001B6239"/>
    <w:rsid w:val="001B656E"/>
    <w:rsid w:val="001B683C"/>
    <w:rsid w:val="001B6A83"/>
    <w:rsid w:val="001B6CE0"/>
    <w:rsid w:val="001B7100"/>
    <w:rsid w:val="001B720B"/>
    <w:rsid w:val="001B7281"/>
    <w:rsid w:val="001B7425"/>
    <w:rsid w:val="001B744A"/>
    <w:rsid w:val="001B794D"/>
    <w:rsid w:val="001B7CDA"/>
    <w:rsid w:val="001B7CF4"/>
    <w:rsid w:val="001B7E62"/>
    <w:rsid w:val="001C00F0"/>
    <w:rsid w:val="001C0171"/>
    <w:rsid w:val="001C0491"/>
    <w:rsid w:val="001C058E"/>
    <w:rsid w:val="001C0650"/>
    <w:rsid w:val="001C076D"/>
    <w:rsid w:val="001C090D"/>
    <w:rsid w:val="001C0927"/>
    <w:rsid w:val="001C0A6C"/>
    <w:rsid w:val="001C0B27"/>
    <w:rsid w:val="001C0C51"/>
    <w:rsid w:val="001C1399"/>
    <w:rsid w:val="001C13CE"/>
    <w:rsid w:val="001C153C"/>
    <w:rsid w:val="001C17BE"/>
    <w:rsid w:val="001C1813"/>
    <w:rsid w:val="001C1A20"/>
    <w:rsid w:val="001C1DD1"/>
    <w:rsid w:val="001C1F26"/>
    <w:rsid w:val="001C21B7"/>
    <w:rsid w:val="001C230C"/>
    <w:rsid w:val="001C2437"/>
    <w:rsid w:val="001C25A1"/>
    <w:rsid w:val="001C288C"/>
    <w:rsid w:val="001C2B45"/>
    <w:rsid w:val="001C2E3B"/>
    <w:rsid w:val="001C2F3A"/>
    <w:rsid w:val="001C301E"/>
    <w:rsid w:val="001C30C5"/>
    <w:rsid w:val="001C322B"/>
    <w:rsid w:val="001C33DF"/>
    <w:rsid w:val="001C33F9"/>
    <w:rsid w:val="001C3403"/>
    <w:rsid w:val="001C3509"/>
    <w:rsid w:val="001C37C5"/>
    <w:rsid w:val="001C37F7"/>
    <w:rsid w:val="001C38E0"/>
    <w:rsid w:val="001C3AB4"/>
    <w:rsid w:val="001C3B64"/>
    <w:rsid w:val="001C3C5C"/>
    <w:rsid w:val="001C4020"/>
    <w:rsid w:val="001C4036"/>
    <w:rsid w:val="001C46A7"/>
    <w:rsid w:val="001C474C"/>
    <w:rsid w:val="001C4978"/>
    <w:rsid w:val="001C4989"/>
    <w:rsid w:val="001C4B66"/>
    <w:rsid w:val="001C4C4B"/>
    <w:rsid w:val="001C543C"/>
    <w:rsid w:val="001C54C7"/>
    <w:rsid w:val="001C5629"/>
    <w:rsid w:val="001C5735"/>
    <w:rsid w:val="001C5ADA"/>
    <w:rsid w:val="001C5C5A"/>
    <w:rsid w:val="001C5ED5"/>
    <w:rsid w:val="001C60D2"/>
    <w:rsid w:val="001C6633"/>
    <w:rsid w:val="001C6912"/>
    <w:rsid w:val="001C6AF6"/>
    <w:rsid w:val="001C6CC6"/>
    <w:rsid w:val="001C6FE4"/>
    <w:rsid w:val="001C736B"/>
    <w:rsid w:val="001C7418"/>
    <w:rsid w:val="001C7533"/>
    <w:rsid w:val="001C76F0"/>
    <w:rsid w:val="001C7C5C"/>
    <w:rsid w:val="001C7D5A"/>
    <w:rsid w:val="001D0091"/>
    <w:rsid w:val="001D01F7"/>
    <w:rsid w:val="001D03C5"/>
    <w:rsid w:val="001D05A3"/>
    <w:rsid w:val="001D0726"/>
    <w:rsid w:val="001D0835"/>
    <w:rsid w:val="001D0B83"/>
    <w:rsid w:val="001D0C37"/>
    <w:rsid w:val="001D0D0D"/>
    <w:rsid w:val="001D0D1E"/>
    <w:rsid w:val="001D0DB1"/>
    <w:rsid w:val="001D0EA0"/>
    <w:rsid w:val="001D10D9"/>
    <w:rsid w:val="001D14F5"/>
    <w:rsid w:val="001D15EB"/>
    <w:rsid w:val="001D189F"/>
    <w:rsid w:val="001D1A4F"/>
    <w:rsid w:val="001D1B1D"/>
    <w:rsid w:val="001D1B23"/>
    <w:rsid w:val="001D1D35"/>
    <w:rsid w:val="001D2054"/>
    <w:rsid w:val="001D20CD"/>
    <w:rsid w:val="001D20E1"/>
    <w:rsid w:val="001D2106"/>
    <w:rsid w:val="001D2245"/>
    <w:rsid w:val="001D2251"/>
    <w:rsid w:val="001D246C"/>
    <w:rsid w:val="001D24F8"/>
    <w:rsid w:val="001D29A9"/>
    <w:rsid w:val="001D2A46"/>
    <w:rsid w:val="001D2C0B"/>
    <w:rsid w:val="001D2D3E"/>
    <w:rsid w:val="001D2F87"/>
    <w:rsid w:val="001D3172"/>
    <w:rsid w:val="001D3245"/>
    <w:rsid w:val="001D35B1"/>
    <w:rsid w:val="001D35D3"/>
    <w:rsid w:val="001D37A2"/>
    <w:rsid w:val="001D37CA"/>
    <w:rsid w:val="001D3A9E"/>
    <w:rsid w:val="001D3EF1"/>
    <w:rsid w:val="001D3FBB"/>
    <w:rsid w:val="001D4092"/>
    <w:rsid w:val="001D4174"/>
    <w:rsid w:val="001D4356"/>
    <w:rsid w:val="001D4674"/>
    <w:rsid w:val="001D477E"/>
    <w:rsid w:val="001D47E4"/>
    <w:rsid w:val="001D4D58"/>
    <w:rsid w:val="001D4EDA"/>
    <w:rsid w:val="001D5208"/>
    <w:rsid w:val="001D545D"/>
    <w:rsid w:val="001D54D2"/>
    <w:rsid w:val="001D55BA"/>
    <w:rsid w:val="001D58A8"/>
    <w:rsid w:val="001D5A17"/>
    <w:rsid w:val="001D5AA2"/>
    <w:rsid w:val="001D5AD5"/>
    <w:rsid w:val="001D5D2A"/>
    <w:rsid w:val="001D5E04"/>
    <w:rsid w:val="001D5F42"/>
    <w:rsid w:val="001D62A6"/>
    <w:rsid w:val="001D6379"/>
    <w:rsid w:val="001D63FA"/>
    <w:rsid w:val="001D6C1B"/>
    <w:rsid w:val="001D6D62"/>
    <w:rsid w:val="001D6D7A"/>
    <w:rsid w:val="001D6F76"/>
    <w:rsid w:val="001D72E0"/>
    <w:rsid w:val="001D7305"/>
    <w:rsid w:val="001D732C"/>
    <w:rsid w:val="001D7650"/>
    <w:rsid w:val="001D79BD"/>
    <w:rsid w:val="001D7A96"/>
    <w:rsid w:val="001D7D05"/>
    <w:rsid w:val="001D7D09"/>
    <w:rsid w:val="001D7D4A"/>
    <w:rsid w:val="001D7DF7"/>
    <w:rsid w:val="001D7E65"/>
    <w:rsid w:val="001D7F11"/>
    <w:rsid w:val="001D7FC4"/>
    <w:rsid w:val="001E011A"/>
    <w:rsid w:val="001E0202"/>
    <w:rsid w:val="001E0507"/>
    <w:rsid w:val="001E085A"/>
    <w:rsid w:val="001E091D"/>
    <w:rsid w:val="001E0A75"/>
    <w:rsid w:val="001E0BBB"/>
    <w:rsid w:val="001E1217"/>
    <w:rsid w:val="001E1243"/>
    <w:rsid w:val="001E1526"/>
    <w:rsid w:val="001E15DD"/>
    <w:rsid w:val="001E1842"/>
    <w:rsid w:val="001E18A9"/>
    <w:rsid w:val="001E19ED"/>
    <w:rsid w:val="001E1C23"/>
    <w:rsid w:val="001E1D17"/>
    <w:rsid w:val="001E1E3B"/>
    <w:rsid w:val="001E1E4E"/>
    <w:rsid w:val="001E1EA1"/>
    <w:rsid w:val="001E220F"/>
    <w:rsid w:val="001E2282"/>
    <w:rsid w:val="001E22D0"/>
    <w:rsid w:val="001E27FF"/>
    <w:rsid w:val="001E2B82"/>
    <w:rsid w:val="001E3047"/>
    <w:rsid w:val="001E36CD"/>
    <w:rsid w:val="001E3775"/>
    <w:rsid w:val="001E399B"/>
    <w:rsid w:val="001E3AAA"/>
    <w:rsid w:val="001E3D39"/>
    <w:rsid w:val="001E3EC0"/>
    <w:rsid w:val="001E4092"/>
    <w:rsid w:val="001E418C"/>
    <w:rsid w:val="001E4530"/>
    <w:rsid w:val="001E493C"/>
    <w:rsid w:val="001E49F8"/>
    <w:rsid w:val="001E4B48"/>
    <w:rsid w:val="001E4C4C"/>
    <w:rsid w:val="001E4D99"/>
    <w:rsid w:val="001E4E34"/>
    <w:rsid w:val="001E4E36"/>
    <w:rsid w:val="001E5164"/>
    <w:rsid w:val="001E54A3"/>
    <w:rsid w:val="001E5609"/>
    <w:rsid w:val="001E5C2A"/>
    <w:rsid w:val="001E5D26"/>
    <w:rsid w:val="001E5D45"/>
    <w:rsid w:val="001E5DCF"/>
    <w:rsid w:val="001E5E3B"/>
    <w:rsid w:val="001E5F94"/>
    <w:rsid w:val="001E6082"/>
    <w:rsid w:val="001E63AD"/>
    <w:rsid w:val="001E6429"/>
    <w:rsid w:val="001E643C"/>
    <w:rsid w:val="001E6663"/>
    <w:rsid w:val="001E66DA"/>
    <w:rsid w:val="001E671E"/>
    <w:rsid w:val="001E694A"/>
    <w:rsid w:val="001E696B"/>
    <w:rsid w:val="001E6A10"/>
    <w:rsid w:val="001E6A4F"/>
    <w:rsid w:val="001E6CD3"/>
    <w:rsid w:val="001E6EF4"/>
    <w:rsid w:val="001E6F3E"/>
    <w:rsid w:val="001E6F62"/>
    <w:rsid w:val="001E6F88"/>
    <w:rsid w:val="001E720C"/>
    <w:rsid w:val="001E7287"/>
    <w:rsid w:val="001E760E"/>
    <w:rsid w:val="001E7759"/>
    <w:rsid w:val="001E7906"/>
    <w:rsid w:val="001E7973"/>
    <w:rsid w:val="001E7BC2"/>
    <w:rsid w:val="001E7BD5"/>
    <w:rsid w:val="001E7D0F"/>
    <w:rsid w:val="001E7D34"/>
    <w:rsid w:val="001E7E6F"/>
    <w:rsid w:val="001F04CB"/>
    <w:rsid w:val="001F051C"/>
    <w:rsid w:val="001F068A"/>
    <w:rsid w:val="001F0987"/>
    <w:rsid w:val="001F0A77"/>
    <w:rsid w:val="001F0B10"/>
    <w:rsid w:val="001F0C59"/>
    <w:rsid w:val="001F0CE7"/>
    <w:rsid w:val="001F1348"/>
    <w:rsid w:val="001F13AD"/>
    <w:rsid w:val="001F13B7"/>
    <w:rsid w:val="001F1417"/>
    <w:rsid w:val="001F1916"/>
    <w:rsid w:val="001F19FC"/>
    <w:rsid w:val="001F1C45"/>
    <w:rsid w:val="001F1C82"/>
    <w:rsid w:val="001F2220"/>
    <w:rsid w:val="001F2609"/>
    <w:rsid w:val="001F26C3"/>
    <w:rsid w:val="001F27C9"/>
    <w:rsid w:val="001F2D66"/>
    <w:rsid w:val="001F2D8F"/>
    <w:rsid w:val="001F2F78"/>
    <w:rsid w:val="001F300C"/>
    <w:rsid w:val="001F337F"/>
    <w:rsid w:val="001F379B"/>
    <w:rsid w:val="001F3B4F"/>
    <w:rsid w:val="001F3C81"/>
    <w:rsid w:val="001F3CCE"/>
    <w:rsid w:val="001F3CCF"/>
    <w:rsid w:val="001F3EDC"/>
    <w:rsid w:val="001F3EF7"/>
    <w:rsid w:val="001F40E5"/>
    <w:rsid w:val="001F4183"/>
    <w:rsid w:val="001F424D"/>
    <w:rsid w:val="001F43FC"/>
    <w:rsid w:val="001F44D9"/>
    <w:rsid w:val="001F4831"/>
    <w:rsid w:val="001F48EB"/>
    <w:rsid w:val="001F49E7"/>
    <w:rsid w:val="001F5508"/>
    <w:rsid w:val="001F56D3"/>
    <w:rsid w:val="001F5717"/>
    <w:rsid w:val="001F5868"/>
    <w:rsid w:val="001F5A66"/>
    <w:rsid w:val="001F5C1A"/>
    <w:rsid w:val="001F5DE9"/>
    <w:rsid w:val="001F5F71"/>
    <w:rsid w:val="001F6367"/>
    <w:rsid w:val="001F645D"/>
    <w:rsid w:val="001F657E"/>
    <w:rsid w:val="001F683C"/>
    <w:rsid w:val="001F6C82"/>
    <w:rsid w:val="001F6FAE"/>
    <w:rsid w:val="001F7123"/>
    <w:rsid w:val="001F729B"/>
    <w:rsid w:val="001F7348"/>
    <w:rsid w:val="001F75DE"/>
    <w:rsid w:val="001F7E71"/>
    <w:rsid w:val="001F7E8A"/>
    <w:rsid w:val="002001DA"/>
    <w:rsid w:val="002004D7"/>
    <w:rsid w:val="002006B8"/>
    <w:rsid w:val="00200837"/>
    <w:rsid w:val="00200838"/>
    <w:rsid w:val="00200A15"/>
    <w:rsid w:val="00200C5D"/>
    <w:rsid w:val="0020130F"/>
    <w:rsid w:val="002017CB"/>
    <w:rsid w:val="00201B0A"/>
    <w:rsid w:val="00201E17"/>
    <w:rsid w:val="00201E22"/>
    <w:rsid w:val="00202C5C"/>
    <w:rsid w:val="00202C94"/>
    <w:rsid w:val="00202E31"/>
    <w:rsid w:val="00202FDF"/>
    <w:rsid w:val="00203285"/>
    <w:rsid w:val="002033FA"/>
    <w:rsid w:val="0020340E"/>
    <w:rsid w:val="00203454"/>
    <w:rsid w:val="002034D4"/>
    <w:rsid w:val="002034E4"/>
    <w:rsid w:val="002034EC"/>
    <w:rsid w:val="00203525"/>
    <w:rsid w:val="00203784"/>
    <w:rsid w:val="0020395F"/>
    <w:rsid w:val="00203973"/>
    <w:rsid w:val="00203A76"/>
    <w:rsid w:val="00203D31"/>
    <w:rsid w:val="00203E4C"/>
    <w:rsid w:val="00203E9B"/>
    <w:rsid w:val="00203EE8"/>
    <w:rsid w:val="002040F1"/>
    <w:rsid w:val="002040F4"/>
    <w:rsid w:val="002043AC"/>
    <w:rsid w:val="00204438"/>
    <w:rsid w:val="002046D2"/>
    <w:rsid w:val="0020471D"/>
    <w:rsid w:val="00204797"/>
    <w:rsid w:val="002048C2"/>
    <w:rsid w:val="002048D0"/>
    <w:rsid w:val="00204ADD"/>
    <w:rsid w:val="00204BF5"/>
    <w:rsid w:val="00204D2D"/>
    <w:rsid w:val="00205049"/>
    <w:rsid w:val="002053B7"/>
    <w:rsid w:val="002055E4"/>
    <w:rsid w:val="002056BA"/>
    <w:rsid w:val="00205976"/>
    <w:rsid w:val="00205A02"/>
    <w:rsid w:val="00205FA1"/>
    <w:rsid w:val="00206014"/>
    <w:rsid w:val="00206125"/>
    <w:rsid w:val="00206148"/>
    <w:rsid w:val="002065F1"/>
    <w:rsid w:val="002069DC"/>
    <w:rsid w:val="00206A0A"/>
    <w:rsid w:val="00206B13"/>
    <w:rsid w:val="00206BD4"/>
    <w:rsid w:val="0020706E"/>
    <w:rsid w:val="002072BE"/>
    <w:rsid w:val="00207327"/>
    <w:rsid w:val="00207377"/>
    <w:rsid w:val="002073FC"/>
    <w:rsid w:val="002077D9"/>
    <w:rsid w:val="00207CC0"/>
    <w:rsid w:val="00207D33"/>
    <w:rsid w:val="0021026B"/>
    <w:rsid w:val="002105A3"/>
    <w:rsid w:val="00210649"/>
    <w:rsid w:val="00210856"/>
    <w:rsid w:val="00210E4B"/>
    <w:rsid w:val="00210FA8"/>
    <w:rsid w:val="0021104E"/>
    <w:rsid w:val="00211B1E"/>
    <w:rsid w:val="00211CC3"/>
    <w:rsid w:val="00211FE0"/>
    <w:rsid w:val="00212120"/>
    <w:rsid w:val="00212721"/>
    <w:rsid w:val="00212828"/>
    <w:rsid w:val="00212C32"/>
    <w:rsid w:val="00212C4D"/>
    <w:rsid w:val="00212D57"/>
    <w:rsid w:val="00212E42"/>
    <w:rsid w:val="002131FF"/>
    <w:rsid w:val="002132A0"/>
    <w:rsid w:val="00213442"/>
    <w:rsid w:val="00213582"/>
    <w:rsid w:val="002135E1"/>
    <w:rsid w:val="00213653"/>
    <w:rsid w:val="0021377C"/>
    <w:rsid w:val="002137B6"/>
    <w:rsid w:val="00213AD0"/>
    <w:rsid w:val="00213BF3"/>
    <w:rsid w:val="0021401B"/>
    <w:rsid w:val="002147F4"/>
    <w:rsid w:val="00214CD6"/>
    <w:rsid w:val="00214E25"/>
    <w:rsid w:val="00214F2E"/>
    <w:rsid w:val="00214FAC"/>
    <w:rsid w:val="00215078"/>
    <w:rsid w:val="002150BE"/>
    <w:rsid w:val="002150F5"/>
    <w:rsid w:val="00215197"/>
    <w:rsid w:val="002152E7"/>
    <w:rsid w:val="00215426"/>
    <w:rsid w:val="002155A8"/>
    <w:rsid w:val="00215943"/>
    <w:rsid w:val="0021597D"/>
    <w:rsid w:val="00215B6D"/>
    <w:rsid w:val="00215CF1"/>
    <w:rsid w:val="00215EA8"/>
    <w:rsid w:val="002162C6"/>
    <w:rsid w:val="002164AE"/>
    <w:rsid w:val="00216732"/>
    <w:rsid w:val="002169CC"/>
    <w:rsid w:val="00216C69"/>
    <w:rsid w:val="00216C97"/>
    <w:rsid w:val="00216E49"/>
    <w:rsid w:val="00216F88"/>
    <w:rsid w:val="00216FB4"/>
    <w:rsid w:val="00217389"/>
    <w:rsid w:val="00217534"/>
    <w:rsid w:val="002176B1"/>
    <w:rsid w:val="00217725"/>
    <w:rsid w:val="00217BF2"/>
    <w:rsid w:val="0022007B"/>
    <w:rsid w:val="00220171"/>
    <w:rsid w:val="0022024A"/>
    <w:rsid w:val="00220345"/>
    <w:rsid w:val="002203BD"/>
    <w:rsid w:val="002203F6"/>
    <w:rsid w:val="00220773"/>
    <w:rsid w:val="002207C7"/>
    <w:rsid w:val="00220848"/>
    <w:rsid w:val="00220A13"/>
    <w:rsid w:val="00220B69"/>
    <w:rsid w:val="00220C5D"/>
    <w:rsid w:val="00220D63"/>
    <w:rsid w:val="00220D92"/>
    <w:rsid w:val="00220ECD"/>
    <w:rsid w:val="00220ECE"/>
    <w:rsid w:val="00221187"/>
    <w:rsid w:val="002211EF"/>
    <w:rsid w:val="00221286"/>
    <w:rsid w:val="00221341"/>
    <w:rsid w:val="00221658"/>
    <w:rsid w:val="00221A26"/>
    <w:rsid w:val="00221A35"/>
    <w:rsid w:val="00221AC0"/>
    <w:rsid w:val="00221AC5"/>
    <w:rsid w:val="00221B97"/>
    <w:rsid w:val="00221C82"/>
    <w:rsid w:val="00221D59"/>
    <w:rsid w:val="002221A1"/>
    <w:rsid w:val="0022262E"/>
    <w:rsid w:val="002226C4"/>
    <w:rsid w:val="00222782"/>
    <w:rsid w:val="002227A4"/>
    <w:rsid w:val="002228F4"/>
    <w:rsid w:val="00222A63"/>
    <w:rsid w:val="00222DF0"/>
    <w:rsid w:val="00223172"/>
    <w:rsid w:val="00223243"/>
    <w:rsid w:val="002239B8"/>
    <w:rsid w:val="00223A68"/>
    <w:rsid w:val="00223B47"/>
    <w:rsid w:val="00223D59"/>
    <w:rsid w:val="00223D6B"/>
    <w:rsid w:val="00223D99"/>
    <w:rsid w:val="00223DB3"/>
    <w:rsid w:val="002243A1"/>
    <w:rsid w:val="0022447A"/>
    <w:rsid w:val="0022457D"/>
    <w:rsid w:val="00224CDB"/>
    <w:rsid w:val="002250BE"/>
    <w:rsid w:val="00225258"/>
    <w:rsid w:val="0022534E"/>
    <w:rsid w:val="00225351"/>
    <w:rsid w:val="002255F3"/>
    <w:rsid w:val="002257BA"/>
    <w:rsid w:val="002258EA"/>
    <w:rsid w:val="00225C0D"/>
    <w:rsid w:val="00225DC9"/>
    <w:rsid w:val="00225FFE"/>
    <w:rsid w:val="00226118"/>
    <w:rsid w:val="00226788"/>
    <w:rsid w:val="002267B7"/>
    <w:rsid w:val="00226904"/>
    <w:rsid w:val="00226B6A"/>
    <w:rsid w:val="00226FEA"/>
    <w:rsid w:val="00227043"/>
    <w:rsid w:val="00227047"/>
    <w:rsid w:val="0022708B"/>
    <w:rsid w:val="00227336"/>
    <w:rsid w:val="00227455"/>
    <w:rsid w:val="002276A9"/>
    <w:rsid w:val="0022783D"/>
    <w:rsid w:val="00227891"/>
    <w:rsid w:val="00227AC6"/>
    <w:rsid w:val="00227BD2"/>
    <w:rsid w:val="00227BD5"/>
    <w:rsid w:val="00227EFD"/>
    <w:rsid w:val="002300C2"/>
    <w:rsid w:val="00230344"/>
    <w:rsid w:val="002309B2"/>
    <w:rsid w:val="00230C91"/>
    <w:rsid w:val="00230F97"/>
    <w:rsid w:val="00231032"/>
    <w:rsid w:val="00231469"/>
    <w:rsid w:val="0023153B"/>
    <w:rsid w:val="002315AF"/>
    <w:rsid w:val="002317E2"/>
    <w:rsid w:val="00231B44"/>
    <w:rsid w:val="00231BF1"/>
    <w:rsid w:val="00232091"/>
    <w:rsid w:val="002322B6"/>
    <w:rsid w:val="002322C2"/>
    <w:rsid w:val="002325FA"/>
    <w:rsid w:val="00232874"/>
    <w:rsid w:val="00232883"/>
    <w:rsid w:val="00232C88"/>
    <w:rsid w:val="00232F60"/>
    <w:rsid w:val="00232F91"/>
    <w:rsid w:val="0023307E"/>
    <w:rsid w:val="002330BD"/>
    <w:rsid w:val="002334F4"/>
    <w:rsid w:val="0023369C"/>
    <w:rsid w:val="002336AA"/>
    <w:rsid w:val="00233A00"/>
    <w:rsid w:val="00233A2E"/>
    <w:rsid w:val="00233A3E"/>
    <w:rsid w:val="00233BA8"/>
    <w:rsid w:val="00233E2E"/>
    <w:rsid w:val="002340B1"/>
    <w:rsid w:val="0023414C"/>
    <w:rsid w:val="00234150"/>
    <w:rsid w:val="002343F2"/>
    <w:rsid w:val="002347D5"/>
    <w:rsid w:val="002349FD"/>
    <w:rsid w:val="00234D5E"/>
    <w:rsid w:val="00234E3E"/>
    <w:rsid w:val="00234EDA"/>
    <w:rsid w:val="002350DF"/>
    <w:rsid w:val="002350F9"/>
    <w:rsid w:val="00235195"/>
    <w:rsid w:val="002351C6"/>
    <w:rsid w:val="00235310"/>
    <w:rsid w:val="00235329"/>
    <w:rsid w:val="00235507"/>
    <w:rsid w:val="00235954"/>
    <w:rsid w:val="002359FC"/>
    <w:rsid w:val="00235D30"/>
    <w:rsid w:val="00235D7A"/>
    <w:rsid w:val="0023616F"/>
    <w:rsid w:val="00236209"/>
    <w:rsid w:val="00236340"/>
    <w:rsid w:val="00236685"/>
    <w:rsid w:val="002366C0"/>
    <w:rsid w:val="002366EB"/>
    <w:rsid w:val="002367FB"/>
    <w:rsid w:val="0023683F"/>
    <w:rsid w:val="002368C5"/>
    <w:rsid w:val="00236A96"/>
    <w:rsid w:val="00236BA0"/>
    <w:rsid w:val="00237104"/>
    <w:rsid w:val="00237369"/>
    <w:rsid w:val="00237433"/>
    <w:rsid w:val="00237644"/>
    <w:rsid w:val="0023769E"/>
    <w:rsid w:val="00237928"/>
    <w:rsid w:val="00237982"/>
    <w:rsid w:val="00237A54"/>
    <w:rsid w:val="00237D90"/>
    <w:rsid w:val="00237DFE"/>
    <w:rsid w:val="00237E2F"/>
    <w:rsid w:val="00237E87"/>
    <w:rsid w:val="00237EA0"/>
    <w:rsid w:val="00237F36"/>
    <w:rsid w:val="00237FDF"/>
    <w:rsid w:val="00240297"/>
    <w:rsid w:val="0024039F"/>
    <w:rsid w:val="002403C7"/>
    <w:rsid w:val="002403D1"/>
    <w:rsid w:val="00240691"/>
    <w:rsid w:val="002408BF"/>
    <w:rsid w:val="00240921"/>
    <w:rsid w:val="00240995"/>
    <w:rsid w:val="00240A50"/>
    <w:rsid w:val="002413B8"/>
    <w:rsid w:val="002413C1"/>
    <w:rsid w:val="00241421"/>
    <w:rsid w:val="00241636"/>
    <w:rsid w:val="00241852"/>
    <w:rsid w:val="002419D3"/>
    <w:rsid w:val="00241E09"/>
    <w:rsid w:val="00242255"/>
    <w:rsid w:val="00242261"/>
    <w:rsid w:val="00242470"/>
    <w:rsid w:val="002427E8"/>
    <w:rsid w:val="0024284C"/>
    <w:rsid w:val="0024292F"/>
    <w:rsid w:val="00242983"/>
    <w:rsid w:val="00242B2B"/>
    <w:rsid w:val="00242B32"/>
    <w:rsid w:val="00242C4A"/>
    <w:rsid w:val="00242E7F"/>
    <w:rsid w:val="00243090"/>
    <w:rsid w:val="002430A7"/>
    <w:rsid w:val="002432BD"/>
    <w:rsid w:val="0024342B"/>
    <w:rsid w:val="00243527"/>
    <w:rsid w:val="00243567"/>
    <w:rsid w:val="002437ED"/>
    <w:rsid w:val="002438E3"/>
    <w:rsid w:val="002439EB"/>
    <w:rsid w:val="00243C0A"/>
    <w:rsid w:val="00243D83"/>
    <w:rsid w:val="00244010"/>
    <w:rsid w:val="002442C2"/>
    <w:rsid w:val="0024435A"/>
    <w:rsid w:val="0024437E"/>
    <w:rsid w:val="00244494"/>
    <w:rsid w:val="00244556"/>
    <w:rsid w:val="00244693"/>
    <w:rsid w:val="00244A9D"/>
    <w:rsid w:val="00244AF6"/>
    <w:rsid w:val="00244DFA"/>
    <w:rsid w:val="00245034"/>
    <w:rsid w:val="00245079"/>
    <w:rsid w:val="002450DD"/>
    <w:rsid w:val="00245106"/>
    <w:rsid w:val="0024532E"/>
    <w:rsid w:val="00245469"/>
    <w:rsid w:val="002455A7"/>
    <w:rsid w:val="002456A3"/>
    <w:rsid w:val="00245857"/>
    <w:rsid w:val="00245861"/>
    <w:rsid w:val="00245B90"/>
    <w:rsid w:val="00245BC4"/>
    <w:rsid w:val="00245BE0"/>
    <w:rsid w:val="00245BF2"/>
    <w:rsid w:val="00245E30"/>
    <w:rsid w:val="00245F53"/>
    <w:rsid w:val="0024642E"/>
    <w:rsid w:val="00246673"/>
    <w:rsid w:val="00246A08"/>
    <w:rsid w:val="00246BF7"/>
    <w:rsid w:val="00246C16"/>
    <w:rsid w:val="0024705F"/>
    <w:rsid w:val="002470AB"/>
    <w:rsid w:val="0024710A"/>
    <w:rsid w:val="002472AE"/>
    <w:rsid w:val="00247320"/>
    <w:rsid w:val="002473F0"/>
    <w:rsid w:val="00247607"/>
    <w:rsid w:val="00247743"/>
    <w:rsid w:val="00247787"/>
    <w:rsid w:val="002477D4"/>
    <w:rsid w:val="00247974"/>
    <w:rsid w:val="00247DF0"/>
    <w:rsid w:val="00247E46"/>
    <w:rsid w:val="00247FDF"/>
    <w:rsid w:val="0025056B"/>
    <w:rsid w:val="002505B8"/>
    <w:rsid w:val="002508A9"/>
    <w:rsid w:val="002508E2"/>
    <w:rsid w:val="00250925"/>
    <w:rsid w:val="00250B02"/>
    <w:rsid w:val="00250B70"/>
    <w:rsid w:val="00250C21"/>
    <w:rsid w:val="00250CD8"/>
    <w:rsid w:val="00250D16"/>
    <w:rsid w:val="00250D2D"/>
    <w:rsid w:val="002510A0"/>
    <w:rsid w:val="002511C4"/>
    <w:rsid w:val="0025150D"/>
    <w:rsid w:val="0025168C"/>
    <w:rsid w:val="002516B1"/>
    <w:rsid w:val="00251743"/>
    <w:rsid w:val="002517D2"/>
    <w:rsid w:val="0025181A"/>
    <w:rsid w:val="002518A4"/>
    <w:rsid w:val="00251900"/>
    <w:rsid w:val="00251A0A"/>
    <w:rsid w:val="00251C51"/>
    <w:rsid w:val="00251E96"/>
    <w:rsid w:val="00251EB8"/>
    <w:rsid w:val="00251F26"/>
    <w:rsid w:val="00252007"/>
    <w:rsid w:val="0025235D"/>
    <w:rsid w:val="00252367"/>
    <w:rsid w:val="00252481"/>
    <w:rsid w:val="00252726"/>
    <w:rsid w:val="002529CA"/>
    <w:rsid w:val="00252DB9"/>
    <w:rsid w:val="00252E9F"/>
    <w:rsid w:val="002530A2"/>
    <w:rsid w:val="00253303"/>
    <w:rsid w:val="00253579"/>
    <w:rsid w:val="00253C27"/>
    <w:rsid w:val="00253F36"/>
    <w:rsid w:val="00254046"/>
    <w:rsid w:val="002540DC"/>
    <w:rsid w:val="00254289"/>
    <w:rsid w:val="00254460"/>
    <w:rsid w:val="00254695"/>
    <w:rsid w:val="00254AB0"/>
    <w:rsid w:val="00254BAE"/>
    <w:rsid w:val="00254C27"/>
    <w:rsid w:val="00254C99"/>
    <w:rsid w:val="00254D89"/>
    <w:rsid w:val="00255236"/>
    <w:rsid w:val="00255450"/>
    <w:rsid w:val="00255BF2"/>
    <w:rsid w:val="00255C9F"/>
    <w:rsid w:val="002560CF"/>
    <w:rsid w:val="00256222"/>
    <w:rsid w:val="0025636C"/>
    <w:rsid w:val="00256443"/>
    <w:rsid w:val="0025649A"/>
    <w:rsid w:val="002567CA"/>
    <w:rsid w:val="00256A64"/>
    <w:rsid w:val="00256CE6"/>
    <w:rsid w:val="00256D92"/>
    <w:rsid w:val="0025718C"/>
    <w:rsid w:val="0025721A"/>
    <w:rsid w:val="002573C9"/>
    <w:rsid w:val="00257548"/>
    <w:rsid w:val="0025775C"/>
    <w:rsid w:val="0025784D"/>
    <w:rsid w:val="0025785F"/>
    <w:rsid w:val="00257904"/>
    <w:rsid w:val="0025790F"/>
    <w:rsid w:val="00257E5A"/>
    <w:rsid w:val="00260086"/>
    <w:rsid w:val="00260152"/>
    <w:rsid w:val="002602A4"/>
    <w:rsid w:val="00260B68"/>
    <w:rsid w:val="002613E6"/>
    <w:rsid w:val="002614C7"/>
    <w:rsid w:val="00261537"/>
    <w:rsid w:val="00261695"/>
    <w:rsid w:val="00261AB6"/>
    <w:rsid w:val="00262012"/>
    <w:rsid w:val="00262201"/>
    <w:rsid w:val="0026227E"/>
    <w:rsid w:val="00262562"/>
    <w:rsid w:val="0026274B"/>
    <w:rsid w:val="00262936"/>
    <w:rsid w:val="00262A42"/>
    <w:rsid w:val="00262AFC"/>
    <w:rsid w:val="00262B44"/>
    <w:rsid w:val="00262E38"/>
    <w:rsid w:val="00263124"/>
    <w:rsid w:val="00263356"/>
    <w:rsid w:val="002636AA"/>
    <w:rsid w:val="00263899"/>
    <w:rsid w:val="0026397D"/>
    <w:rsid w:val="00263B06"/>
    <w:rsid w:val="00263BB0"/>
    <w:rsid w:val="00263D65"/>
    <w:rsid w:val="0026423F"/>
    <w:rsid w:val="00264290"/>
    <w:rsid w:val="002642F6"/>
    <w:rsid w:val="002643CA"/>
    <w:rsid w:val="002645CB"/>
    <w:rsid w:val="00264701"/>
    <w:rsid w:val="00264B17"/>
    <w:rsid w:val="00264D23"/>
    <w:rsid w:val="00264DB9"/>
    <w:rsid w:val="002653CC"/>
    <w:rsid w:val="0026549A"/>
    <w:rsid w:val="00265658"/>
    <w:rsid w:val="002656E3"/>
    <w:rsid w:val="002656ED"/>
    <w:rsid w:val="00265729"/>
    <w:rsid w:val="00265950"/>
    <w:rsid w:val="00265B30"/>
    <w:rsid w:val="00265C6B"/>
    <w:rsid w:val="00265D55"/>
    <w:rsid w:val="0026604D"/>
    <w:rsid w:val="00266589"/>
    <w:rsid w:val="002665F2"/>
    <w:rsid w:val="002666D8"/>
    <w:rsid w:val="00266A44"/>
    <w:rsid w:val="00266BFB"/>
    <w:rsid w:val="00266D07"/>
    <w:rsid w:val="00266D8D"/>
    <w:rsid w:val="00266E40"/>
    <w:rsid w:val="00266F81"/>
    <w:rsid w:val="00267206"/>
    <w:rsid w:val="00267303"/>
    <w:rsid w:val="002674CD"/>
    <w:rsid w:val="00267574"/>
    <w:rsid w:val="002677CC"/>
    <w:rsid w:val="0026782A"/>
    <w:rsid w:val="00267937"/>
    <w:rsid w:val="00267D43"/>
    <w:rsid w:val="00267F39"/>
    <w:rsid w:val="0027006A"/>
    <w:rsid w:val="0027014C"/>
    <w:rsid w:val="002701D8"/>
    <w:rsid w:val="002704EC"/>
    <w:rsid w:val="002705AB"/>
    <w:rsid w:val="0027063B"/>
    <w:rsid w:val="0027075E"/>
    <w:rsid w:val="002707B1"/>
    <w:rsid w:val="002708FA"/>
    <w:rsid w:val="00270BDF"/>
    <w:rsid w:val="00270C71"/>
    <w:rsid w:val="00270CDB"/>
    <w:rsid w:val="00270E94"/>
    <w:rsid w:val="002710D1"/>
    <w:rsid w:val="002711A6"/>
    <w:rsid w:val="00271590"/>
    <w:rsid w:val="002715AD"/>
    <w:rsid w:val="00271751"/>
    <w:rsid w:val="002719BB"/>
    <w:rsid w:val="00271A00"/>
    <w:rsid w:val="00271B98"/>
    <w:rsid w:val="00271CE9"/>
    <w:rsid w:val="00271D7A"/>
    <w:rsid w:val="00271FAA"/>
    <w:rsid w:val="00272060"/>
    <w:rsid w:val="002723A9"/>
    <w:rsid w:val="002728FF"/>
    <w:rsid w:val="00272984"/>
    <w:rsid w:val="00272A67"/>
    <w:rsid w:val="00272AD4"/>
    <w:rsid w:val="00272C07"/>
    <w:rsid w:val="00272C0F"/>
    <w:rsid w:val="00272D01"/>
    <w:rsid w:val="00273059"/>
    <w:rsid w:val="00273219"/>
    <w:rsid w:val="002733FE"/>
    <w:rsid w:val="002734EE"/>
    <w:rsid w:val="00273512"/>
    <w:rsid w:val="00273847"/>
    <w:rsid w:val="00273D00"/>
    <w:rsid w:val="00273D6D"/>
    <w:rsid w:val="00273E3E"/>
    <w:rsid w:val="00273F7F"/>
    <w:rsid w:val="002740E9"/>
    <w:rsid w:val="0027425A"/>
    <w:rsid w:val="0027441E"/>
    <w:rsid w:val="00274534"/>
    <w:rsid w:val="002746D9"/>
    <w:rsid w:val="002747CF"/>
    <w:rsid w:val="00274895"/>
    <w:rsid w:val="00274B86"/>
    <w:rsid w:val="00274E9E"/>
    <w:rsid w:val="0027521D"/>
    <w:rsid w:val="00275347"/>
    <w:rsid w:val="002753B1"/>
    <w:rsid w:val="00275598"/>
    <w:rsid w:val="002755BD"/>
    <w:rsid w:val="00275B2F"/>
    <w:rsid w:val="00275BAB"/>
    <w:rsid w:val="00275E8B"/>
    <w:rsid w:val="00275EE6"/>
    <w:rsid w:val="00276007"/>
    <w:rsid w:val="00276113"/>
    <w:rsid w:val="00276253"/>
    <w:rsid w:val="00276345"/>
    <w:rsid w:val="00276354"/>
    <w:rsid w:val="002764A7"/>
    <w:rsid w:val="00276512"/>
    <w:rsid w:val="002766A0"/>
    <w:rsid w:val="002766D4"/>
    <w:rsid w:val="0027670A"/>
    <w:rsid w:val="00276C74"/>
    <w:rsid w:val="00276C77"/>
    <w:rsid w:val="00276E4F"/>
    <w:rsid w:val="00276E89"/>
    <w:rsid w:val="002771FE"/>
    <w:rsid w:val="0027746F"/>
    <w:rsid w:val="0027773A"/>
    <w:rsid w:val="002779AD"/>
    <w:rsid w:val="00277A76"/>
    <w:rsid w:val="00277A8F"/>
    <w:rsid w:val="00277ABD"/>
    <w:rsid w:val="00277DE7"/>
    <w:rsid w:val="002801AE"/>
    <w:rsid w:val="002803CD"/>
    <w:rsid w:val="00280433"/>
    <w:rsid w:val="002805DE"/>
    <w:rsid w:val="002805E6"/>
    <w:rsid w:val="002806AE"/>
    <w:rsid w:val="002807C9"/>
    <w:rsid w:val="00280953"/>
    <w:rsid w:val="00280B53"/>
    <w:rsid w:val="00280C3C"/>
    <w:rsid w:val="00280F10"/>
    <w:rsid w:val="00280FF5"/>
    <w:rsid w:val="00281081"/>
    <w:rsid w:val="0028113C"/>
    <w:rsid w:val="00281206"/>
    <w:rsid w:val="0028127B"/>
    <w:rsid w:val="002813BB"/>
    <w:rsid w:val="00281412"/>
    <w:rsid w:val="00281477"/>
    <w:rsid w:val="0028189E"/>
    <w:rsid w:val="002819E9"/>
    <w:rsid w:val="00281C2B"/>
    <w:rsid w:val="00281FA4"/>
    <w:rsid w:val="00282259"/>
    <w:rsid w:val="0028258E"/>
    <w:rsid w:val="002825B2"/>
    <w:rsid w:val="002825C5"/>
    <w:rsid w:val="00282B4A"/>
    <w:rsid w:val="00282DAE"/>
    <w:rsid w:val="00282EAA"/>
    <w:rsid w:val="00283182"/>
    <w:rsid w:val="002834CF"/>
    <w:rsid w:val="002837F8"/>
    <w:rsid w:val="0028395E"/>
    <w:rsid w:val="002839B1"/>
    <w:rsid w:val="00283B45"/>
    <w:rsid w:val="00283DB2"/>
    <w:rsid w:val="00283EDB"/>
    <w:rsid w:val="0028482F"/>
    <w:rsid w:val="00284AAC"/>
    <w:rsid w:val="00284C45"/>
    <w:rsid w:val="002850A6"/>
    <w:rsid w:val="002850BE"/>
    <w:rsid w:val="002852BA"/>
    <w:rsid w:val="002852E7"/>
    <w:rsid w:val="00285B8C"/>
    <w:rsid w:val="00285CA2"/>
    <w:rsid w:val="00285DE5"/>
    <w:rsid w:val="00286236"/>
    <w:rsid w:val="00286259"/>
    <w:rsid w:val="00286361"/>
    <w:rsid w:val="002864C2"/>
    <w:rsid w:val="00286617"/>
    <w:rsid w:val="0028671C"/>
    <w:rsid w:val="0028678E"/>
    <w:rsid w:val="0028698E"/>
    <w:rsid w:val="00286B40"/>
    <w:rsid w:val="00286B71"/>
    <w:rsid w:val="00286C06"/>
    <w:rsid w:val="00287167"/>
    <w:rsid w:val="0028738D"/>
    <w:rsid w:val="002873A4"/>
    <w:rsid w:val="00287487"/>
    <w:rsid w:val="0028748A"/>
    <w:rsid w:val="00287589"/>
    <w:rsid w:val="00287853"/>
    <w:rsid w:val="002879CB"/>
    <w:rsid w:val="002879E4"/>
    <w:rsid w:val="00287A43"/>
    <w:rsid w:val="00287B46"/>
    <w:rsid w:val="00287E61"/>
    <w:rsid w:val="00287FE3"/>
    <w:rsid w:val="0029017A"/>
    <w:rsid w:val="00290313"/>
    <w:rsid w:val="0029032C"/>
    <w:rsid w:val="00290686"/>
    <w:rsid w:val="0029097E"/>
    <w:rsid w:val="00290BDD"/>
    <w:rsid w:val="00290D31"/>
    <w:rsid w:val="00290D8F"/>
    <w:rsid w:val="00290F96"/>
    <w:rsid w:val="002917B1"/>
    <w:rsid w:val="0029199B"/>
    <w:rsid w:val="00291B1B"/>
    <w:rsid w:val="00291D2C"/>
    <w:rsid w:val="00291EF2"/>
    <w:rsid w:val="00291FD5"/>
    <w:rsid w:val="0029235C"/>
    <w:rsid w:val="002923C3"/>
    <w:rsid w:val="002923E2"/>
    <w:rsid w:val="002924A5"/>
    <w:rsid w:val="00292BD2"/>
    <w:rsid w:val="00292C2D"/>
    <w:rsid w:val="00292E09"/>
    <w:rsid w:val="00292E4C"/>
    <w:rsid w:val="00292FD0"/>
    <w:rsid w:val="002932A1"/>
    <w:rsid w:val="002933B5"/>
    <w:rsid w:val="002937C2"/>
    <w:rsid w:val="00293890"/>
    <w:rsid w:val="0029396E"/>
    <w:rsid w:val="00293C28"/>
    <w:rsid w:val="00293EEF"/>
    <w:rsid w:val="002940FB"/>
    <w:rsid w:val="00294281"/>
    <w:rsid w:val="00294412"/>
    <w:rsid w:val="0029442D"/>
    <w:rsid w:val="0029498D"/>
    <w:rsid w:val="00294B7E"/>
    <w:rsid w:val="00294BA9"/>
    <w:rsid w:val="00294BD3"/>
    <w:rsid w:val="00294FCC"/>
    <w:rsid w:val="00295109"/>
    <w:rsid w:val="0029512A"/>
    <w:rsid w:val="00295220"/>
    <w:rsid w:val="00295B71"/>
    <w:rsid w:val="00295BCA"/>
    <w:rsid w:val="00295C32"/>
    <w:rsid w:val="00295D02"/>
    <w:rsid w:val="00295D11"/>
    <w:rsid w:val="00296022"/>
    <w:rsid w:val="00296253"/>
    <w:rsid w:val="0029645D"/>
    <w:rsid w:val="00296A67"/>
    <w:rsid w:val="00296C06"/>
    <w:rsid w:val="00297152"/>
    <w:rsid w:val="002974DB"/>
    <w:rsid w:val="00297509"/>
    <w:rsid w:val="00297573"/>
    <w:rsid w:val="002976DF"/>
    <w:rsid w:val="002976FB"/>
    <w:rsid w:val="002979ED"/>
    <w:rsid w:val="00297AC1"/>
    <w:rsid w:val="00297BAA"/>
    <w:rsid w:val="00297EB2"/>
    <w:rsid w:val="002A00E7"/>
    <w:rsid w:val="002A01D5"/>
    <w:rsid w:val="002A04C8"/>
    <w:rsid w:val="002A0639"/>
    <w:rsid w:val="002A08B4"/>
    <w:rsid w:val="002A094E"/>
    <w:rsid w:val="002A13BB"/>
    <w:rsid w:val="002A1514"/>
    <w:rsid w:val="002A189E"/>
    <w:rsid w:val="002A1B48"/>
    <w:rsid w:val="002A1BCA"/>
    <w:rsid w:val="002A1C55"/>
    <w:rsid w:val="002A1E27"/>
    <w:rsid w:val="002A1E55"/>
    <w:rsid w:val="002A24F8"/>
    <w:rsid w:val="002A286E"/>
    <w:rsid w:val="002A29AF"/>
    <w:rsid w:val="002A2EA5"/>
    <w:rsid w:val="002A3036"/>
    <w:rsid w:val="002A3146"/>
    <w:rsid w:val="002A317F"/>
    <w:rsid w:val="002A3228"/>
    <w:rsid w:val="002A344A"/>
    <w:rsid w:val="002A34AB"/>
    <w:rsid w:val="002A35CB"/>
    <w:rsid w:val="002A361B"/>
    <w:rsid w:val="002A3776"/>
    <w:rsid w:val="002A3889"/>
    <w:rsid w:val="002A3C99"/>
    <w:rsid w:val="002A3D2E"/>
    <w:rsid w:val="002A3F41"/>
    <w:rsid w:val="002A4011"/>
    <w:rsid w:val="002A41CE"/>
    <w:rsid w:val="002A4325"/>
    <w:rsid w:val="002A43CA"/>
    <w:rsid w:val="002A443F"/>
    <w:rsid w:val="002A4795"/>
    <w:rsid w:val="002A47A9"/>
    <w:rsid w:val="002A4A65"/>
    <w:rsid w:val="002A4B47"/>
    <w:rsid w:val="002A4BA5"/>
    <w:rsid w:val="002A4C76"/>
    <w:rsid w:val="002A4E9E"/>
    <w:rsid w:val="002A4EC0"/>
    <w:rsid w:val="002A50E8"/>
    <w:rsid w:val="002A537D"/>
    <w:rsid w:val="002A55F3"/>
    <w:rsid w:val="002A5B02"/>
    <w:rsid w:val="002A5B5A"/>
    <w:rsid w:val="002A5C9F"/>
    <w:rsid w:val="002A5CCE"/>
    <w:rsid w:val="002A5FE3"/>
    <w:rsid w:val="002A6131"/>
    <w:rsid w:val="002A6142"/>
    <w:rsid w:val="002A62A0"/>
    <w:rsid w:val="002A697D"/>
    <w:rsid w:val="002A6986"/>
    <w:rsid w:val="002A6A25"/>
    <w:rsid w:val="002A6A36"/>
    <w:rsid w:val="002A6A7C"/>
    <w:rsid w:val="002A6C15"/>
    <w:rsid w:val="002A6D38"/>
    <w:rsid w:val="002A6FA6"/>
    <w:rsid w:val="002A765D"/>
    <w:rsid w:val="002A7747"/>
    <w:rsid w:val="002A7754"/>
    <w:rsid w:val="002A793D"/>
    <w:rsid w:val="002A7C53"/>
    <w:rsid w:val="002A7E2D"/>
    <w:rsid w:val="002B0407"/>
    <w:rsid w:val="002B04F2"/>
    <w:rsid w:val="002B06EC"/>
    <w:rsid w:val="002B0830"/>
    <w:rsid w:val="002B08F3"/>
    <w:rsid w:val="002B0D1D"/>
    <w:rsid w:val="002B0E1C"/>
    <w:rsid w:val="002B0F4A"/>
    <w:rsid w:val="002B11BC"/>
    <w:rsid w:val="002B11BF"/>
    <w:rsid w:val="002B1375"/>
    <w:rsid w:val="002B147F"/>
    <w:rsid w:val="002B1AFA"/>
    <w:rsid w:val="002B2074"/>
    <w:rsid w:val="002B20B8"/>
    <w:rsid w:val="002B2441"/>
    <w:rsid w:val="002B26A0"/>
    <w:rsid w:val="002B27C6"/>
    <w:rsid w:val="002B2807"/>
    <w:rsid w:val="002B28E7"/>
    <w:rsid w:val="002B2C1F"/>
    <w:rsid w:val="002B2DB4"/>
    <w:rsid w:val="002B2F4A"/>
    <w:rsid w:val="002B3181"/>
    <w:rsid w:val="002B3238"/>
    <w:rsid w:val="002B3275"/>
    <w:rsid w:val="002B3281"/>
    <w:rsid w:val="002B3479"/>
    <w:rsid w:val="002B355F"/>
    <w:rsid w:val="002B35AA"/>
    <w:rsid w:val="002B36A1"/>
    <w:rsid w:val="002B37F3"/>
    <w:rsid w:val="002B3883"/>
    <w:rsid w:val="002B3922"/>
    <w:rsid w:val="002B3AB4"/>
    <w:rsid w:val="002B3D99"/>
    <w:rsid w:val="002B3DDC"/>
    <w:rsid w:val="002B3ECD"/>
    <w:rsid w:val="002B42CE"/>
    <w:rsid w:val="002B4955"/>
    <w:rsid w:val="002B4A18"/>
    <w:rsid w:val="002B4DC3"/>
    <w:rsid w:val="002B4EFA"/>
    <w:rsid w:val="002B4FF3"/>
    <w:rsid w:val="002B50C0"/>
    <w:rsid w:val="002B51AE"/>
    <w:rsid w:val="002B5350"/>
    <w:rsid w:val="002B5495"/>
    <w:rsid w:val="002B58F3"/>
    <w:rsid w:val="002B5A3A"/>
    <w:rsid w:val="002B5B21"/>
    <w:rsid w:val="002B5B6B"/>
    <w:rsid w:val="002B5BCB"/>
    <w:rsid w:val="002B5C50"/>
    <w:rsid w:val="002B5DCA"/>
    <w:rsid w:val="002B5DCD"/>
    <w:rsid w:val="002B5E3D"/>
    <w:rsid w:val="002B60A8"/>
    <w:rsid w:val="002B611D"/>
    <w:rsid w:val="002B618C"/>
    <w:rsid w:val="002B6197"/>
    <w:rsid w:val="002B61D9"/>
    <w:rsid w:val="002B64E6"/>
    <w:rsid w:val="002B6519"/>
    <w:rsid w:val="002B6780"/>
    <w:rsid w:val="002B69AA"/>
    <w:rsid w:val="002B6BFF"/>
    <w:rsid w:val="002B6D2B"/>
    <w:rsid w:val="002B6FC0"/>
    <w:rsid w:val="002B71AA"/>
    <w:rsid w:val="002B7448"/>
    <w:rsid w:val="002B778B"/>
    <w:rsid w:val="002B77F4"/>
    <w:rsid w:val="002B79B4"/>
    <w:rsid w:val="002B7AA0"/>
    <w:rsid w:val="002B7BE0"/>
    <w:rsid w:val="002B7DD9"/>
    <w:rsid w:val="002B7E0A"/>
    <w:rsid w:val="002C000C"/>
    <w:rsid w:val="002C027D"/>
    <w:rsid w:val="002C0331"/>
    <w:rsid w:val="002C04F2"/>
    <w:rsid w:val="002C0500"/>
    <w:rsid w:val="002C057B"/>
    <w:rsid w:val="002C06CA"/>
    <w:rsid w:val="002C0709"/>
    <w:rsid w:val="002C0734"/>
    <w:rsid w:val="002C0DBB"/>
    <w:rsid w:val="002C10E9"/>
    <w:rsid w:val="002C112C"/>
    <w:rsid w:val="002C1174"/>
    <w:rsid w:val="002C1274"/>
    <w:rsid w:val="002C1357"/>
    <w:rsid w:val="002C13FB"/>
    <w:rsid w:val="002C154E"/>
    <w:rsid w:val="002C15CA"/>
    <w:rsid w:val="002C15DB"/>
    <w:rsid w:val="002C19AA"/>
    <w:rsid w:val="002C1CAE"/>
    <w:rsid w:val="002C2031"/>
    <w:rsid w:val="002C211F"/>
    <w:rsid w:val="002C2147"/>
    <w:rsid w:val="002C2260"/>
    <w:rsid w:val="002C23EA"/>
    <w:rsid w:val="002C23ED"/>
    <w:rsid w:val="002C240B"/>
    <w:rsid w:val="002C247C"/>
    <w:rsid w:val="002C272A"/>
    <w:rsid w:val="002C28A2"/>
    <w:rsid w:val="002C2E6C"/>
    <w:rsid w:val="002C2ECD"/>
    <w:rsid w:val="002C2EED"/>
    <w:rsid w:val="002C2F2F"/>
    <w:rsid w:val="002C2F35"/>
    <w:rsid w:val="002C2F65"/>
    <w:rsid w:val="002C30DF"/>
    <w:rsid w:val="002C310F"/>
    <w:rsid w:val="002C3195"/>
    <w:rsid w:val="002C354C"/>
    <w:rsid w:val="002C38D6"/>
    <w:rsid w:val="002C3916"/>
    <w:rsid w:val="002C399D"/>
    <w:rsid w:val="002C39B1"/>
    <w:rsid w:val="002C3AAE"/>
    <w:rsid w:val="002C3FC1"/>
    <w:rsid w:val="002C4B92"/>
    <w:rsid w:val="002C4CA4"/>
    <w:rsid w:val="002C4F06"/>
    <w:rsid w:val="002C4F35"/>
    <w:rsid w:val="002C4F52"/>
    <w:rsid w:val="002C51F0"/>
    <w:rsid w:val="002C525F"/>
    <w:rsid w:val="002C5344"/>
    <w:rsid w:val="002C574F"/>
    <w:rsid w:val="002C57E9"/>
    <w:rsid w:val="002C5A73"/>
    <w:rsid w:val="002C5CDF"/>
    <w:rsid w:val="002C5D04"/>
    <w:rsid w:val="002C5D8A"/>
    <w:rsid w:val="002C5E1A"/>
    <w:rsid w:val="002C5E8A"/>
    <w:rsid w:val="002C5F37"/>
    <w:rsid w:val="002C6020"/>
    <w:rsid w:val="002C6048"/>
    <w:rsid w:val="002C60D2"/>
    <w:rsid w:val="002C62FA"/>
    <w:rsid w:val="002C6459"/>
    <w:rsid w:val="002C69C9"/>
    <w:rsid w:val="002C6D62"/>
    <w:rsid w:val="002C6DA3"/>
    <w:rsid w:val="002C70D1"/>
    <w:rsid w:val="002C70F8"/>
    <w:rsid w:val="002C713D"/>
    <w:rsid w:val="002C7227"/>
    <w:rsid w:val="002C7492"/>
    <w:rsid w:val="002C758A"/>
    <w:rsid w:val="002C7684"/>
    <w:rsid w:val="002C76CD"/>
    <w:rsid w:val="002C7717"/>
    <w:rsid w:val="002C7853"/>
    <w:rsid w:val="002C7BF4"/>
    <w:rsid w:val="002C7DEF"/>
    <w:rsid w:val="002C7E46"/>
    <w:rsid w:val="002D0028"/>
    <w:rsid w:val="002D0923"/>
    <w:rsid w:val="002D098E"/>
    <w:rsid w:val="002D0F8A"/>
    <w:rsid w:val="002D1161"/>
    <w:rsid w:val="002D1265"/>
    <w:rsid w:val="002D1379"/>
    <w:rsid w:val="002D1545"/>
    <w:rsid w:val="002D166A"/>
    <w:rsid w:val="002D17B6"/>
    <w:rsid w:val="002D1841"/>
    <w:rsid w:val="002D1915"/>
    <w:rsid w:val="002D1C76"/>
    <w:rsid w:val="002D1D34"/>
    <w:rsid w:val="002D208C"/>
    <w:rsid w:val="002D2206"/>
    <w:rsid w:val="002D24EE"/>
    <w:rsid w:val="002D25A2"/>
    <w:rsid w:val="002D2713"/>
    <w:rsid w:val="002D2965"/>
    <w:rsid w:val="002D29EE"/>
    <w:rsid w:val="002D2C95"/>
    <w:rsid w:val="002D2E88"/>
    <w:rsid w:val="002D2ED2"/>
    <w:rsid w:val="002D2F05"/>
    <w:rsid w:val="002D2F60"/>
    <w:rsid w:val="002D309B"/>
    <w:rsid w:val="002D3137"/>
    <w:rsid w:val="002D32C4"/>
    <w:rsid w:val="002D3376"/>
    <w:rsid w:val="002D3527"/>
    <w:rsid w:val="002D35C7"/>
    <w:rsid w:val="002D36D3"/>
    <w:rsid w:val="002D3853"/>
    <w:rsid w:val="002D3A77"/>
    <w:rsid w:val="002D3ECB"/>
    <w:rsid w:val="002D3EDE"/>
    <w:rsid w:val="002D4038"/>
    <w:rsid w:val="002D423C"/>
    <w:rsid w:val="002D4394"/>
    <w:rsid w:val="002D4450"/>
    <w:rsid w:val="002D4626"/>
    <w:rsid w:val="002D47CD"/>
    <w:rsid w:val="002D4C90"/>
    <w:rsid w:val="002D54C9"/>
    <w:rsid w:val="002D565E"/>
    <w:rsid w:val="002D5723"/>
    <w:rsid w:val="002D5856"/>
    <w:rsid w:val="002D5CB3"/>
    <w:rsid w:val="002D5EF1"/>
    <w:rsid w:val="002D60B0"/>
    <w:rsid w:val="002D60E3"/>
    <w:rsid w:val="002D6303"/>
    <w:rsid w:val="002D644B"/>
    <w:rsid w:val="002D65EC"/>
    <w:rsid w:val="002D666A"/>
    <w:rsid w:val="002D6706"/>
    <w:rsid w:val="002D67F5"/>
    <w:rsid w:val="002D6B06"/>
    <w:rsid w:val="002D6C47"/>
    <w:rsid w:val="002D6D40"/>
    <w:rsid w:val="002D6E51"/>
    <w:rsid w:val="002D6E98"/>
    <w:rsid w:val="002D6F64"/>
    <w:rsid w:val="002D6F6C"/>
    <w:rsid w:val="002D7002"/>
    <w:rsid w:val="002D7113"/>
    <w:rsid w:val="002D757F"/>
    <w:rsid w:val="002D7628"/>
    <w:rsid w:val="002D7680"/>
    <w:rsid w:val="002D76DF"/>
    <w:rsid w:val="002D7813"/>
    <w:rsid w:val="002D7994"/>
    <w:rsid w:val="002D7A86"/>
    <w:rsid w:val="002D7BFF"/>
    <w:rsid w:val="002D7DAB"/>
    <w:rsid w:val="002E013B"/>
    <w:rsid w:val="002E041B"/>
    <w:rsid w:val="002E056E"/>
    <w:rsid w:val="002E0640"/>
    <w:rsid w:val="002E0713"/>
    <w:rsid w:val="002E0769"/>
    <w:rsid w:val="002E0903"/>
    <w:rsid w:val="002E0ADC"/>
    <w:rsid w:val="002E0C30"/>
    <w:rsid w:val="002E0CE0"/>
    <w:rsid w:val="002E0D0A"/>
    <w:rsid w:val="002E0D30"/>
    <w:rsid w:val="002E0D88"/>
    <w:rsid w:val="002E0F33"/>
    <w:rsid w:val="002E1090"/>
    <w:rsid w:val="002E118B"/>
    <w:rsid w:val="002E11B8"/>
    <w:rsid w:val="002E121D"/>
    <w:rsid w:val="002E1598"/>
    <w:rsid w:val="002E15AB"/>
    <w:rsid w:val="002E1684"/>
    <w:rsid w:val="002E176A"/>
    <w:rsid w:val="002E18DA"/>
    <w:rsid w:val="002E1ABC"/>
    <w:rsid w:val="002E1B81"/>
    <w:rsid w:val="002E1E5D"/>
    <w:rsid w:val="002E1EF0"/>
    <w:rsid w:val="002E225A"/>
    <w:rsid w:val="002E26EE"/>
    <w:rsid w:val="002E28D2"/>
    <w:rsid w:val="002E2948"/>
    <w:rsid w:val="002E338A"/>
    <w:rsid w:val="002E343E"/>
    <w:rsid w:val="002E34CD"/>
    <w:rsid w:val="002E35BA"/>
    <w:rsid w:val="002E3686"/>
    <w:rsid w:val="002E3928"/>
    <w:rsid w:val="002E3BC6"/>
    <w:rsid w:val="002E418A"/>
    <w:rsid w:val="002E488F"/>
    <w:rsid w:val="002E49B3"/>
    <w:rsid w:val="002E4B97"/>
    <w:rsid w:val="002E4E2C"/>
    <w:rsid w:val="002E5356"/>
    <w:rsid w:val="002E55A5"/>
    <w:rsid w:val="002E5918"/>
    <w:rsid w:val="002E593C"/>
    <w:rsid w:val="002E594B"/>
    <w:rsid w:val="002E5C78"/>
    <w:rsid w:val="002E6129"/>
    <w:rsid w:val="002E635D"/>
    <w:rsid w:val="002E63E1"/>
    <w:rsid w:val="002E6478"/>
    <w:rsid w:val="002E64C7"/>
    <w:rsid w:val="002E6725"/>
    <w:rsid w:val="002E67BD"/>
    <w:rsid w:val="002E68BE"/>
    <w:rsid w:val="002E6C25"/>
    <w:rsid w:val="002E6C52"/>
    <w:rsid w:val="002E6C64"/>
    <w:rsid w:val="002E6CB3"/>
    <w:rsid w:val="002E6D0A"/>
    <w:rsid w:val="002E6EFB"/>
    <w:rsid w:val="002E7132"/>
    <w:rsid w:val="002E74FE"/>
    <w:rsid w:val="002E75B1"/>
    <w:rsid w:val="002E75E5"/>
    <w:rsid w:val="002E78FE"/>
    <w:rsid w:val="002E7949"/>
    <w:rsid w:val="002E7996"/>
    <w:rsid w:val="002E79F4"/>
    <w:rsid w:val="002E7A52"/>
    <w:rsid w:val="002E7AAC"/>
    <w:rsid w:val="002E7BA6"/>
    <w:rsid w:val="002E7BA8"/>
    <w:rsid w:val="002E7D03"/>
    <w:rsid w:val="002E7E1E"/>
    <w:rsid w:val="002E7F7D"/>
    <w:rsid w:val="002F00A7"/>
    <w:rsid w:val="002F00F3"/>
    <w:rsid w:val="002F0318"/>
    <w:rsid w:val="002F057C"/>
    <w:rsid w:val="002F08F1"/>
    <w:rsid w:val="002F0A5A"/>
    <w:rsid w:val="002F0E2A"/>
    <w:rsid w:val="002F0E34"/>
    <w:rsid w:val="002F0FFF"/>
    <w:rsid w:val="002F12B8"/>
    <w:rsid w:val="002F1479"/>
    <w:rsid w:val="002F1510"/>
    <w:rsid w:val="002F1555"/>
    <w:rsid w:val="002F1704"/>
    <w:rsid w:val="002F1886"/>
    <w:rsid w:val="002F190A"/>
    <w:rsid w:val="002F1B23"/>
    <w:rsid w:val="002F1EE2"/>
    <w:rsid w:val="002F2117"/>
    <w:rsid w:val="002F212E"/>
    <w:rsid w:val="002F22B4"/>
    <w:rsid w:val="002F2568"/>
    <w:rsid w:val="002F278F"/>
    <w:rsid w:val="002F295C"/>
    <w:rsid w:val="002F2C63"/>
    <w:rsid w:val="002F2E92"/>
    <w:rsid w:val="002F2F1C"/>
    <w:rsid w:val="002F30EF"/>
    <w:rsid w:val="002F31B8"/>
    <w:rsid w:val="002F3392"/>
    <w:rsid w:val="002F3570"/>
    <w:rsid w:val="002F35AA"/>
    <w:rsid w:val="002F35B9"/>
    <w:rsid w:val="002F35D7"/>
    <w:rsid w:val="002F35F3"/>
    <w:rsid w:val="002F3726"/>
    <w:rsid w:val="002F38BE"/>
    <w:rsid w:val="002F3B79"/>
    <w:rsid w:val="002F3C83"/>
    <w:rsid w:val="002F3CD1"/>
    <w:rsid w:val="002F4306"/>
    <w:rsid w:val="002F43A4"/>
    <w:rsid w:val="002F448E"/>
    <w:rsid w:val="002F47F5"/>
    <w:rsid w:val="002F48ED"/>
    <w:rsid w:val="002F496B"/>
    <w:rsid w:val="002F4B3B"/>
    <w:rsid w:val="002F4BDB"/>
    <w:rsid w:val="002F4D02"/>
    <w:rsid w:val="002F4D10"/>
    <w:rsid w:val="002F5256"/>
    <w:rsid w:val="002F5488"/>
    <w:rsid w:val="002F54BE"/>
    <w:rsid w:val="002F54F8"/>
    <w:rsid w:val="002F5BA5"/>
    <w:rsid w:val="002F5EBF"/>
    <w:rsid w:val="002F6345"/>
    <w:rsid w:val="002F6461"/>
    <w:rsid w:val="002F6647"/>
    <w:rsid w:val="002F6664"/>
    <w:rsid w:val="002F67EC"/>
    <w:rsid w:val="002F6936"/>
    <w:rsid w:val="002F6C52"/>
    <w:rsid w:val="002F6CCA"/>
    <w:rsid w:val="002F6F75"/>
    <w:rsid w:val="002F6FB0"/>
    <w:rsid w:val="002F7193"/>
    <w:rsid w:val="002F71A3"/>
    <w:rsid w:val="002F71AB"/>
    <w:rsid w:val="002F7284"/>
    <w:rsid w:val="002F7487"/>
    <w:rsid w:val="002F7681"/>
    <w:rsid w:val="002F7AA2"/>
    <w:rsid w:val="002F7C47"/>
    <w:rsid w:val="002F7DF7"/>
    <w:rsid w:val="002F7E7C"/>
    <w:rsid w:val="00300087"/>
    <w:rsid w:val="003001C1"/>
    <w:rsid w:val="0030061B"/>
    <w:rsid w:val="00300A8A"/>
    <w:rsid w:val="00300F2B"/>
    <w:rsid w:val="00301024"/>
    <w:rsid w:val="00301433"/>
    <w:rsid w:val="003016A9"/>
    <w:rsid w:val="00301813"/>
    <w:rsid w:val="0030194E"/>
    <w:rsid w:val="003019A7"/>
    <w:rsid w:val="00301A80"/>
    <w:rsid w:val="00301AF7"/>
    <w:rsid w:val="00301BB5"/>
    <w:rsid w:val="00301E1B"/>
    <w:rsid w:val="00301EC3"/>
    <w:rsid w:val="0030202F"/>
    <w:rsid w:val="003020B9"/>
    <w:rsid w:val="00302191"/>
    <w:rsid w:val="00302303"/>
    <w:rsid w:val="00302490"/>
    <w:rsid w:val="00302C36"/>
    <w:rsid w:val="0030318D"/>
    <w:rsid w:val="0030320E"/>
    <w:rsid w:val="0030322A"/>
    <w:rsid w:val="003032EB"/>
    <w:rsid w:val="00303522"/>
    <w:rsid w:val="003039E2"/>
    <w:rsid w:val="00303B79"/>
    <w:rsid w:val="00303C25"/>
    <w:rsid w:val="00304254"/>
    <w:rsid w:val="003045D3"/>
    <w:rsid w:val="003050AC"/>
    <w:rsid w:val="00305117"/>
    <w:rsid w:val="00305444"/>
    <w:rsid w:val="0030545D"/>
    <w:rsid w:val="00305592"/>
    <w:rsid w:val="003057F6"/>
    <w:rsid w:val="00305829"/>
    <w:rsid w:val="00305882"/>
    <w:rsid w:val="00305EC1"/>
    <w:rsid w:val="00305EEB"/>
    <w:rsid w:val="00306101"/>
    <w:rsid w:val="003061D9"/>
    <w:rsid w:val="00306803"/>
    <w:rsid w:val="00306860"/>
    <w:rsid w:val="00306865"/>
    <w:rsid w:val="003069C0"/>
    <w:rsid w:val="00306A32"/>
    <w:rsid w:val="00306B0F"/>
    <w:rsid w:val="00306B37"/>
    <w:rsid w:val="00306D50"/>
    <w:rsid w:val="00306F99"/>
    <w:rsid w:val="00307338"/>
    <w:rsid w:val="0030748E"/>
    <w:rsid w:val="003075CC"/>
    <w:rsid w:val="003075D3"/>
    <w:rsid w:val="003075F2"/>
    <w:rsid w:val="0030776B"/>
    <w:rsid w:val="0030792D"/>
    <w:rsid w:val="00307D0B"/>
    <w:rsid w:val="003100AA"/>
    <w:rsid w:val="00310194"/>
    <w:rsid w:val="0031019D"/>
    <w:rsid w:val="00310255"/>
    <w:rsid w:val="0031038D"/>
    <w:rsid w:val="00310411"/>
    <w:rsid w:val="00310669"/>
    <w:rsid w:val="00310766"/>
    <w:rsid w:val="003107F5"/>
    <w:rsid w:val="00310991"/>
    <w:rsid w:val="00310AFB"/>
    <w:rsid w:val="0031114D"/>
    <w:rsid w:val="003112E5"/>
    <w:rsid w:val="0031147E"/>
    <w:rsid w:val="00311995"/>
    <w:rsid w:val="00311AB8"/>
    <w:rsid w:val="00311BD6"/>
    <w:rsid w:val="00311CB8"/>
    <w:rsid w:val="00311CF2"/>
    <w:rsid w:val="00311D2F"/>
    <w:rsid w:val="00311E3F"/>
    <w:rsid w:val="00311E51"/>
    <w:rsid w:val="00312EB0"/>
    <w:rsid w:val="00313046"/>
    <w:rsid w:val="003130F3"/>
    <w:rsid w:val="00313135"/>
    <w:rsid w:val="00313282"/>
    <w:rsid w:val="003132D5"/>
    <w:rsid w:val="00313623"/>
    <w:rsid w:val="00313669"/>
    <w:rsid w:val="00313A49"/>
    <w:rsid w:val="00313C65"/>
    <w:rsid w:val="0031437D"/>
    <w:rsid w:val="00314403"/>
    <w:rsid w:val="0031455F"/>
    <w:rsid w:val="003145EB"/>
    <w:rsid w:val="0031484D"/>
    <w:rsid w:val="0031487E"/>
    <w:rsid w:val="0031497F"/>
    <w:rsid w:val="003149AB"/>
    <w:rsid w:val="00314C13"/>
    <w:rsid w:val="00315198"/>
    <w:rsid w:val="0031546D"/>
    <w:rsid w:val="00315B71"/>
    <w:rsid w:val="00315D4E"/>
    <w:rsid w:val="00315D7F"/>
    <w:rsid w:val="00315DEE"/>
    <w:rsid w:val="00316103"/>
    <w:rsid w:val="003163AE"/>
    <w:rsid w:val="0031688D"/>
    <w:rsid w:val="00316B00"/>
    <w:rsid w:val="00316E8B"/>
    <w:rsid w:val="003171AB"/>
    <w:rsid w:val="00317216"/>
    <w:rsid w:val="0031749E"/>
    <w:rsid w:val="003177CA"/>
    <w:rsid w:val="00317977"/>
    <w:rsid w:val="003179E4"/>
    <w:rsid w:val="00317CFF"/>
    <w:rsid w:val="0032033A"/>
    <w:rsid w:val="00320433"/>
    <w:rsid w:val="00320620"/>
    <w:rsid w:val="00320770"/>
    <w:rsid w:val="0032097D"/>
    <w:rsid w:val="00320CF1"/>
    <w:rsid w:val="00321011"/>
    <w:rsid w:val="003211A1"/>
    <w:rsid w:val="0032128C"/>
    <w:rsid w:val="00321309"/>
    <w:rsid w:val="003213EB"/>
    <w:rsid w:val="0032148D"/>
    <w:rsid w:val="00321641"/>
    <w:rsid w:val="00321660"/>
    <w:rsid w:val="003217BB"/>
    <w:rsid w:val="00321970"/>
    <w:rsid w:val="00321BDD"/>
    <w:rsid w:val="003220BE"/>
    <w:rsid w:val="00322205"/>
    <w:rsid w:val="00322292"/>
    <w:rsid w:val="003222C9"/>
    <w:rsid w:val="00322416"/>
    <w:rsid w:val="0032251B"/>
    <w:rsid w:val="00322594"/>
    <w:rsid w:val="00322857"/>
    <w:rsid w:val="00322E3D"/>
    <w:rsid w:val="0032302C"/>
    <w:rsid w:val="00323208"/>
    <w:rsid w:val="0032323C"/>
    <w:rsid w:val="0032324E"/>
    <w:rsid w:val="0032327B"/>
    <w:rsid w:val="00323302"/>
    <w:rsid w:val="0032352E"/>
    <w:rsid w:val="0032362B"/>
    <w:rsid w:val="00323905"/>
    <w:rsid w:val="003239BB"/>
    <w:rsid w:val="00323C27"/>
    <w:rsid w:val="00323D41"/>
    <w:rsid w:val="00323DA8"/>
    <w:rsid w:val="00323DD7"/>
    <w:rsid w:val="00323E52"/>
    <w:rsid w:val="00323F5D"/>
    <w:rsid w:val="00323F94"/>
    <w:rsid w:val="0032403D"/>
    <w:rsid w:val="003241DD"/>
    <w:rsid w:val="00324258"/>
    <w:rsid w:val="003242B5"/>
    <w:rsid w:val="003244BF"/>
    <w:rsid w:val="003244E9"/>
    <w:rsid w:val="003245E9"/>
    <w:rsid w:val="0032468A"/>
    <w:rsid w:val="00324863"/>
    <w:rsid w:val="00324975"/>
    <w:rsid w:val="00324D53"/>
    <w:rsid w:val="00324FCC"/>
    <w:rsid w:val="003250A4"/>
    <w:rsid w:val="003250D8"/>
    <w:rsid w:val="00325679"/>
    <w:rsid w:val="003256EC"/>
    <w:rsid w:val="0032571C"/>
    <w:rsid w:val="00325993"/>
    <w:rsid w:val="00325A50"/>
    <w:rsid w:val="00325D09"/>
    <w:rsid w:val="00325D7A"/>
    <w:rsid w:val="0032619A"/>
    <w:rsid w:val="003262EC"/>
    <w:rsid w:val="00326518"/>
    <w:rsid w:val="00326589"/>
    <w:rsid w:val="003266B9"/>
    <w:rsid w:val="0032696D"/>
    <w:rsid w:val="00326B29"/>
    <w:rsid w:val="00326CC5"/>
    <w:rsid w:val="00326D78"/>
    <w:rsid w:val="003270F9"/>
    <w:rsid w:val="003279E6"/>
    <w:rsid w:val="003279E7"/>
    <w:rsid w:val="00327C4B"/>
    <w:rsid w:val="00327D88"/>
    <w:rsid w:val="00327E23"/>
    <w:rsid w:val="00327E25"/>
    <w:rsid w:val="00327EFA"/>
    <w:rsid w:val="00327FCB"/>
    <w:rsid w:val="003303A0"/>
    <w:rsid w:val="0033046C"/>
    <w:rsid w:val="0033059A"/>
    <w:rsid w:val="00330758"/>
    <w:rsid w:val="00330A6A"/>
    <w:rsid w:val="00330AE3"/>
    <w:rsid w:val="00330B22"/>
    <w:rsid w:val="00330CE0"/>
    <w:rsid w:val="00330D1F"/>
    <w:rsid w:val="00330DB4"/>
    <w:rsid w:val="00330E82"/>
    <w:rsid w:val="00330E86"/>
    <w:rsid w:val="00330F71"/>
    <w:rsid w:val="00330F7A"/>
    <w:rsid w:val="00331006"/>
    <w:rsid w:val="00331353"/>
    <w:rsid w:val="00331605"/>
    <w:rsid w:val="00331694"/>
    <w:rsid w:val="00331790"/>
    <w:rsid w:val="0033195A"/>
    <w:rsid w:val="00331F5A"/>
    <w:rsid w:val="00332500"/>
    <w:rsid w:val="00332562"/>
    <w:rsid w:val="0033283B"/>
    <w:rsid w:val="00332B26"/>
    <w:rsid w:val="00332D30"/>
    <w:rsid w:val="00332EB3"/>
    <w:rsid w:val="00333058"/>
    <w:rsid w:val="00333CC2"/>
    <w:rsid w:val="00333D30"/>
    <w:rsid w:val="0033415B"/>
    <w:rsid w:val="003344CB"/>
    <w:rsid w:val="00334561"/>
    <w:rsid w:val="0033472B"/>
    <w:rsid w:val="0033477D"/>
    <w:rsid w:val="003348FA"/>
    <w:rsid w:val="00334BDC"/>
    <w:rsid w:val="00335173"/>
    <w:rsid w:val="00335288"/>
    <w:rsid w:val="0033531E"/>
    <w:rsid w:val="00335425"/>
    <w:rsid w:val="0033545F"/>
    <w:rsid w:val="003354DE"/>
    <w:rsid w:val="00335781"/>
    <w:rsid w:val="003358C2"/>
    <w:rsid w:val="0033595C"/>
    <w:rsid w:val="00335A25"/>
    <w:rsid w:val="00335A88"/>
    <w:rsid w:val="00335C0D"/>
    <w:rsid w:val="00335F56"/>
    <w:rsid w:val="0033607D"/>
    <w:rsid w:val="003360F7"/>
    <w:rsid w:val="003361F5"/>
    <w:rsid w:val="00336547"/>
    <w:rsid w:val="0033660A"/>
    <w:rsid w:val="003367F8"/>
    <w:rsid w:val="00336953"/>
    <w:rsid w:val="00336A56"/>
    <w:rsid w:val="00336A96"/>
    <w:rsid w:val="00336D53"/>
    <w:rsid w:val="003371B4"/>
    <w:rsid w:val="00337303"/>
    <w:rsid w:val="0033738E"/>
    <w:rsid w:val="003373E9"/>
    <w:rsid w:val="003374F1"/>
    <w:rsid w:val="003378AF"/>
    <w:rsid w:val="00337910"/>
    <w:rsid w:val="003379FC"/>
    <w:rsid w:val="00337C12"/>
    <w:rsid w:val="00337D29"/>
    <w:rsid w:val="00337FB8"/>
    <w:rsid w:val="003401F3"/>
    <w:rsid w:val="003403E7"/>
    <w:rsid w:val="003404A9"/>
    <w:rsid w:val="00340518"/>
    <w:rsid w:val="003406C0"/>
    <w:rsid w:val="003406C6"/>
    <w:rsid w:val="003406D4"/>
    <w:rsid w:val="003407E3"/>
    <w:rsid w:val="00340CD9"/>
    <w:rsid w:val="00340E98"/>
    <w:rsid w:val="00340FE5"/>
    <w:rsid w:val="00341243"/>
    <w:rsid w:val="00341306"/>
    <w:rsid w:val="0034137B"/>
    <w:rsid w:val="00341909"/>
    <w:rsid w:val="0034196B"/>
    <w:rsid w:val="00341C24"/>
    <w:rsid w:val="00341CD2"/>
    <w:rsid w:val="0034210F"/>
    <w:rsid w:val="00342893"/>
    <w:rsid w:val="003429AB"/>
    <w:rsid w:val="003429B2"/>
    <w:rsid w:val="00342A84"/>
    <w:rsid w:val="00342F2C"/>
    <w:rsid w:val="003432AB"/>
    <w:rsid w:val="0034342B"/>
    <w:rsid w:val="003434F0"/>
    <w:rsid w:val="00343587"/>
    <w:rsid w:val="003435AD"/>
    <w:rsid w:val="003438CC"/>
    <w:rsid w:val="00343958"/>
    <w:rsid w:val="00343A34"/>
    <w:rsid w:val="00343A8F"/>
    <w:rsid w:val="00343B12"/>
    <w:rsid w:val="003440BA"/>
    <w:rsid w:val="003440C5"/>
    <w:rsid w:val="003440FA"/>
    <w:rsid w:val="00344447"/>
    <w:rsid w:val="00344B93"/>
    <w:rsid w:val="00344BC7"/>
    <w:rsid w:val="00345124"/>
    <w:rsid w:val="003454D9"/>
    <w:rsid w:val="0034596B"/>
    <w:rsid w:val="00345A0F"/>
    <w:rsid w:val="00345B42"/>
    <w:rsid w:val="00345B75"/>
    <w:rsid w:val="00345CA2"/>
    <w:rsid w:val="003460DE"/>
    <w:rsid w:val="003468A7"/>
    <w:rsid w:val="00346A58"/>
    <w:rsid w:val="00346BE7"/>
    <w:rsid w:val="00347011"/>
    <w:rsid w:val="0034722F"/>
    <w:rsid w:val="00347276"/>
    <w:rsid w:val="00347392"/>
    <w:rsid w:val="00347680"/>
    <w:rsid w:val="003477C4"/>
    <w:rsid w:val="0034786B"/>
    <w:rsid w:val="00347948"/>
    <w:rsid w:val="00347E47"/>
    <w:rsid w:val="00350287"/>
    <w:rsid w:val="0035035B"/>
    <w:rsid w:val="003504C5"/>
    <w:rsid w:val="00350A43"/>
    <w:rsid w:val="00350C9E"/>
    <w:rsid w:val="00351176"/>
    <w:rsid w:val="00351B1A"/>
    <w:rsid w:val="00351B4D"/>
    <w:rsid w:val="00351F08"/>
    <w:rsid w:val="00351F32"/>
    <w:rsid w:val="00351FE4"/>
    <w:rsid w:val="003520CE"/>
    <w:rsid w:val="003526DF"/>
    <w:rsid w:val="00352731"/>
    <w:rsid w:val="00352752"/>
    <w:rsid w:val="00352995"/>
    <w:rsid w:val="00352DA1"/>
    <w:rsid w:val="0035302F"/>
    <w:rsid w:val="003530D5"/>
    <w:rsid w:val="003536E0"/>
    <w:rsid w:val="0035375D"/>
    <w:rsid w:val="003537DB"/>
    <w:rsid w:val="003539EB"/>
    <w:rsid w:val="00353B3C"/>
    <w:rsid w:val="00353BAA"/>
    <w:rsid w:val="00353D74"/>
    <w:rsid w:val="00353E06"/>
    <w:rsid w:val="00353FF7"/>
    <w:rsid w:val="00354077"/>
    <w:rsid w:val="00354128"/>
    <w:rsid w:val="0035422C"/>
    <w:rsid w:val="00354403"/>
    <w:rsid w:val="003545AF"/>
    <w:rsid w:val="003547D3"/>
    <w:rsid w:val="003547F6"/>
    <w:rsid w:val="00354A4C"/>
    <w:rsid w:val="00354CD8"/>
    <w:rsid w:val="00354F23"/>
    <w:rsid w:val="0035511D"/>
    <w:rsid w:val="003553E6"/>
    <w:rsid w:val="0035552C"/>
    <w:rsid w:val="00355806"/>
    <w:rsid w:val="003558AA"/>
    <w:rsid w:val="00355B71"/>
    <w:rsid w:val="00355D99"/>
    <w:rsid w:val="00356013"/>
    <w:rsid w:val="003562E8"/>
    <w:rsid w:val="00356530"/>
    <w:rsid w:val="0035683D"/>
    <w:rsid w:val="00356C97"/>
    <w:rsid w:val="00356CEE"/>
    <w:rsid w:val="003571A2"/>
    <w:rsid w:val="003571EC"/>
    <w:rsid w:val="003575D7"/>
    <w:rsid w:val="00357721"/>
    <w:rsid w:val="00357858"/>
    <w:rsid w:val="0035793B"/>
    <w:rsid w:val="003579A6"/>
    <w:rsid w:val="00357C0E"/>
    <w:rsid w:val="00357C7F"/>
    <w:rsid w:val="00357CB3"/>
    <w:rsid w:val="00360674"/>
    <w:rsid w:val="003608C3"/>
    <w:rsid w:val="00360AAF"/>
    <w:rsid w:val="00360AF3"/>
    <w:rsid w:val="00360E1C"/>
    <w:rsid w:val="00361116"/>
    <w:rsid w:val="00361129"/>
    <w:rsid w:val="003611F7"/>
    <w:rsid w:val="00361275"/>
    <w:rsid w:val="003614B4"/>
    <w:rsid w:val="003617DC"/>
    <w:rsid w:val="003619EB"/>
    <w:rsid w:val="00361A50"/>
    <w:rsid w:val="00361B5D"/>
    <w:rsid w:val="00361D3B"/>
    <w:rsid w:val="00361EA4"/>
    <w:rsid w:val="003620D4"/>
    <w:rsid w:val="003627BA"/>
    <w:rsid w:val="00362B48"/>
    <w:rsid w:val="00362B87"/>
    <w:rsid w:val="00362C2E"/>
    <w:rsid w:val="00362C8D"/>
    <w:rsid w:val="00362E12"/>
    <w:rsid w:val="00362F5A"/>
    <w:rsid w:val="00362F76"/>
    <w:rsid w:val="00363095"/>
    <w:rsid w:val="00363099"/>
    <w:rsid w:val="003630D6"/>
    <w:rsid w:val="003630FD"/>
    <w:rsid w:val="00363140"/>
    <w:rsid w:val="003636E2"/>
    <w:rsid w:val="0036374C"/>
    <w:rsid w:val="00363779"/>
    <w:rsid w:val="00363997"/>
    <w:rsid w:val="00363C7E"/>
    <w:rsid w:val="00363F54"/>
    <w:rsid w:val="0036425D"/>
    <w:rsid w:val="003646AA"/>
    <w:rsid w:val="003648AD"/>
    <w:rsid w:val="00364D2F"/>
    <w:rsid w:val="00364E35"/>
    <w:rsid w:val="00364FFB"/>
    <w:rsid w:val="00365503"/>
    <w:rsid w:val="0036580D"/>
    <w:rsid w:val="00365C46"/>
    <w:rsid w:val="00365C5D"/>
    <w:rsid w:val="00365D5C"/>
    <w:rsid w:val="00365EF9"/>
    <w:rsid w:val="00366166"/>
    <w:rsid w:val="00366205"/>
    <w:rsid w:val="00366272"/>
    <w:rsid w:val="003663F9"/>
    <w:rsid w:val="003664CF"/>
    <w:rsid w:val="0036677C"/>
    <w:rsid w:val="003668A3"/>
    <w:rsid w:val="00366B32"/>
    <w:rsid w:val="00366D1B"/>
    <w:rsid w:val="00366D52"/>
    <w:rsid w:val="00366D63"/>
    <w:rsid w:val="00366D83"/>
    <w:rsid w:val="0036702B"/>
    <w:rsid w:val="00367322"/>
    <w:rsid w:val="00367356"/>
    <w:rsid w:val="003673A0"/>
    <w:rsid w:val="003674A0"/>
    <w:rsid w:val="00367864"/>
    <w:rsid w:val="00367A0C"/>
    <w:rsid w:val="00367A63"/>
    <w:rsid w:val="00367FC4"/>
    <w:rsid w:val="00370046"/>
    <w:rsid w:val="0037012B"/>
    <w:rsid w:val="003701A1"/>
    <w:rsid w:val="00370A52"/>
    <w:rsid w:val="00370BB5"/>
    <w:rsid w:val="00370D14"/>
    <w:rsid w:val="00370E99"/>
    <w:rsid w:val="0037140E"/>
    <w:rsid w:val="00371A84"/>
    <w:rsid w:val="00371A8F"/>
    <w:rsid w:val="00371B89"/>
    <w:rsid w:val="00371D8E"/>
    <w:rsid w:val="00371E94"/>
    <w:rsid w:val="00371EA8"/>
    <w:rsid w:val="00371FC8"/>
    <w:rsid w:val="00372030"/>
    <w:rsid w:val="00372265"/>
    <w:rsid w:val="0037234F"/>
    <w:rsid w:val="0037236B"/>
    <w:rsid w:val="0037258F"/>
    <w:rsid w:val="00372690"/>
    <w:rsid w:val="00372988"/>
    <w:rsid w:val="0037298C"/>
    <w:rsid w:val="00372D33"/>
    <w:rsid w:val="00372DFD"/>
    <w:rsid w:val="00373065"/>
    <w:rsid w:val="003733AA"/>
    <w:rsid w:val="00373660"/>
    <w:rsid w:val="003737F5"/>
    <w:rsid w:val="00373A59"/>
    <w:rsid w:val="00373A69"/>
    <w:rsid w:val="00373C8B"/>
    <w:rsid w:val="00373C8C"/>
    <w:rsid w:val="00373F99"/>
    <w:rsid w:val="0037405A"/>
    <w:rsid w:val="0037414E"/>
    <w:rsid w:val="003741E4"/>
    <w:rsid w:val="0037432C"/>
    <w:rsid w:val="00374464"/>
    <w:rsid w:val="00374547"/>
    <w:rsid w:val="003748A4"/>
    <w:rsid w:val="00374D5A"/>
    <w:rsid w:val="00375277"/>
    <w:rsid w:val="0037536B"/>
    <w:rsid w:val="0037539C"/>
    <w:rsid w:val="00375553"/>
    <w:rsid w:val="003755EB"/>
    <w:rsid w:val="003757C3"/>
    <w:rsid w:val="0037588A"/>
    <w:rsid w:val="00375D4B"/>
    <w:rsid w:val="00375D8F"/>
    <w:rsid w:val="00375EE1"/>
    <w:rsid w:val="0037621F"/>
    <w:rsid w:val="00376491"/>
    <w:rsid w:val="003765B9"/>
    <w:rsid w:val="0037679D"/>
    <w:rsid w:val="003767A5"/>
    <w:rsid w:val="0037685F"/>
    <w:rsid w:val="003769AB"/>
    <w:rsid w:val="003769CC"/>
    <w:rsid w:val="00376AC2"/>
    <w:rsid w:val="00376C69"/>
    <w:rsid w:val="00376CAC"/>
    <w:rsid w:val="00376E61"/>
    <w:rsid w:val="00376FEF"/>
    <w:rsid w:val="00377069"/>
    <w:rsid w:val="003772AD"/>
    <w:rsid w:val="0037730B"/>
    <w:rsid w:val="0037736F"/>
    <w:rsid w:val="003773DA"/>
    <w:rsid w:val="003774F3"/>
    <w:rsid w:val="00377586"/>
    <w:rsid w:val="00377840"/>
    <w:rsid w:val="003778DB"/>
    <w:rsid w:val="003779B2"/>
    <w:rsid w:val="00377D40"/>
    <w:rsid w:val="00377D8C"/>
    <w:rsid w:val="00377FF6"/>
    <w:rsid w:val="003800EF"/>
    <w:rsid w:val="00380238"/>
    <w:rsid w:val="00380257"/>
    <w:rsid w:val="003804A9"/>
    <w:rsid w:val="0038056E"/>
    <w:rsid w:val="003806C3"/>
    <w:rsid w:val="00380C71"/>
    <w:rsid w:val="00380DDF"/>
    <w:rsid w:val="003811A7"/>
    <w:rsid w:val="0038124A"/>
    <w:rsid w:val="00381A22"/>
    <w:rsid w:val="00381D25"/>
    <w:rsid w:val="00381FD2"/>
    <w:rsid w:val="00381FD7"/>
    <w:rsid w:val="003821AF"/>
    <w:rsid w:val="003821D2"/>
    <w:rsid w:val="003823DB"/>
    <w:rsid w:val="003824BD"/>
    <w:rsid w:val="00382618"/>
    <w:rsid w:val="0038261F"/>
    <w:rsid w:val="0038262C"/>
    <w:rsid w:val="00382634"/>
    <w:rsid w:val="00382838"/>
    <w:rsid w:val="00382A82"/>
    <w:rsid w:val="00382CE5"/>
    <w:rsid w:val="0038356E"/>
    <w:rsid w:val="00383589"/>
    <w:rsid w:val="00383611"/>
    <w:rsid w:val="00383673"/>
    <w:rsid w:val="00383A80"/>
    <w:rsid w:val="00383AF6"/>
    <w:rsid w:val="00383EE9"/>
    <w:rsid w:val="00383F18"/>
    <w:rsid w:val="003841F7"/>
    <w:rsid w:val="00384590"/>
    <w:rsid w:val="0038472B"/>
    <w:rsid w:val="003847D3"/>
    <w:rsid w:val="003848F0"/>
    <w:rsid w:val="003849D1"/>
    <w:rsid w:val="00384A4D"/>
    <w:rsid w:val="00384ABB"/>
    <w:rsid w:val="00384AC9"/>
    <w:rsid w:val="00384DA8"/>
    <w:rsid w:val="0038511A"/>
    <w:rsid w:val="00385146"/>
    <w:rsid w:val="00385285"/>
    <w:rsid w:val="0038528D"/>
    <w:rsid w:val="003852B3"/>
    <w:rsid w:val="003852EC"/>
    <w:rsid w:val="003853E6"/>
    <w:rsid w:val="003853E7"/>
    <w:rsid w:val="00385538"/>
    <w:rsid w:val="00385624"/>
    <w:rsid w:val="00385B60"/>
    <w:rsid w:val="00385BED"/>
    <w:rsid w:val="00385D79"/>
    <w:rsid w:val="00385E8E"/>
    <w:rsid w:val="00385ED2"/>
    <w:rsid w:val="0038612B"/>
    <w:rsid w:val="003862AF"/>
    <w:rsid w:val="003864FD"/>
    <w:rsid w:val="0038654F"/>
    <w:rsid w:val="003867FD"/>
    <w:rsid w:val="003869FD"/>
    <w:rsid w:val="00386BCD"/>
    <w:rsid w:val="00386CF7"/>
    <w:rsid w:val="00387209"/>
    <w:rsid w:val="003874B1"/>
    <w:rsid w:val="00387966"/>
    <w:rsid w:val="00387AD4"/>
    <w:rsid w:val="00387DFA"/>
    <w:rsid w:val="00387E0A"/>
    <w:rsid w:val="00387F2F"/>
    <w:rsid w:val="00390316"/>
    <w:rsid w:val="00390403"/>
    <w:rsid w:val="00390426"/>
    <w:rsid w:val="00390536"/>
    <w:rsid w:val="0039059C"/>
    <w:rsid w:val="003907A0"/>
    <w:rsid w:val="0039084D"/>
    <w:rsid w:val="00390B22"/>
    <w:rsid w:val="00390C12"/>
    <w:rsid w:val="00390D0D"/>
    <w:rsid w:val="00390E61"/>
    <w:rsid w:val="0039160C"/>
    <w:rsid w:val="00391C75"/>
    <w:rsid w:val="00391F13"/>
    <w:rsid w:val="00392078"/>
    <w:rsid w:val="00392272"/>
    <w:rsid w:val="00392335"/>
    <w:rsid w:val="003923C9"/>
    <w:rsid w:val="00392564"/>
    <w:rsid w:val="00392583"/>
    <w:rsid w:val="00392776"/>
    <w:rsid w:val="00392778"/>
    <w:rsid w:val="00392963"/>
    <w:rsid w:val="00392B5C"/>
    <w:rsid w:val="00392DEF"/>
    <w:rsid w:val="00392E1C"/>
    <w:rsid w:val="00393071"/>
    <w:rsid w:val="00393606"/>
    <w:rsid w:val="0039367B"/>
    <w:rsid w:val="00393680"/>
    <w:rsid w:val="003937C7"/>
    <w:rsid w:val="003938E2"/>
    <w:rsid w:val="00393C68"/>
    <w:rsid w:val="00393D20"/>
    <w:rsid w:val="0039401B"/>
    <w:rsid w:val="00394310"/>
    <w:rsid w:val="00394519"/>
    <w:rsid w:val="003945BF"/>
    <w:rsid w:val="00394990"/>
    <w:rsid w:val="00394AA3"/>
    <w:rsid w:val="00395043"/>
    <w:rsid w:val="00395082"/>
    <w:rsid w:val="00395134"/>
    <w:rsid w:val="003953C8"/>
    <w:rsid w:val="003953DB"/>
    <w:rsid w:val="003954D3"/>
    <w:rsid w:val="003957BF"/>
    <w:rsid w:val="0039587B"/>
    <w:rsid w:val="00395B1B"/>
    <w:rsid w:val="00395E50"/>
    <w:rsid w:val="00395F7E"/>
    <w:rsid w:val="003960CC"/>
    <w:rsid w:val="00396201"/>
    <w:rsid w:val="00396382"/>
    <w:rsid w:val="003965DE"/>
    <w:rsid w:val="00396613"/>
    <w:rsid w:val="0039683E"/>
    <w:rsid w:val="003969C1"/>
    <w:rsid w:val="00396C9D"/>
    <w:rsid w:val="00396D02"/>
    <w:rsid w:val="0039735B"/>
    <w:rsid w:val="00397365"/>
    <w:rsid w:val="003973DA"/>
    <w:rsid w:val="003975AA"/>
    <w:rsid w:val="00397989"/>
    <w:rsid w:val="00397BD2"/>
    <w:rsid w:val="00397C4F"/>
    <w:rsid w:val="00397C52"/>
    <w:rsid w:val="003A01C2"/>
    <w:rsid w:val="003A02E1"/>
    <w:rsid w:val="003A052F"/>
    <w:rsid w:val="003A0878"/>
    <w:rsid w:val="003A08E2"/>
    <w:rsid w:val="003A0938"/>
    <w:rsid w:val="003A0945"/>
    <w:rsid w:val="003A0E2D"/>
    <w:rsid w:val="003A10DE"/>
    <w:rsid w:val="003A116A"/>
    <w:rsid w:val="003A132D"/>
    <w:rsid w:val="003A13B6"/>
    <w:rsid w:val="003A141C"/>
    <w:rsid w:val="003A1538"/>
    <w:rsid w:val="003A1710"/>
    <w:rsid w:val="003A1753"/>
    <w:rsid w:val="003A17AA"/>
    <w:rsid w:val="003A17F6"/>
    <w:rsid w:val="003A189D"/>
    <w:rsid w:val="003A189F"/>
    <w:rsid w:val="003A1A66"/>
    <w:rsid w:val="003A1CDA"/>
    <w:rsid w:val="003A1DAE"/>
    <w:rsid w:val="003A2515"/>
    <w:rsid w:val="003A26A9"/>
    <w:rsid w:val="003A2CD4"/>
    <w:rsid w:val="003A2DA5"/>
    <w:rsid w:val="003A2E26"/>
    <w:rsid w:val="003A3012"/>
    <w:rsid w:val="003A305E"/>
    <w:rsid w:val="003A31A8"/>
    <w:rsid w:val="003A3338"/>
    <w:rsid w:val="003A3373"/>
    <w:rsid w:val="003A3397"/>
    <w:rsid w:val="003A3561"/>
    <w:rsid w:val="003A3714"/>
    <w:rsid w:val="003A3797"/>
    <w:rsid w:val="003A3A5A"/>
    <w:rsid w:val="003A3AB4"/>
    <w:rsid w:val="003A3C4E"/>
    <w:rsid w:val="003A3EE0"/>
    <w:rsid w:val="003A408D"/>
    <w:rsid w:val="003A4127"/>
    <w:rsid w:val="003A4491"/>
    <w:rsid w:val="003A449E"/>
    <w:rsid w:val="003A464A"/>
    <w:rsid w:val="003A4798"/>
    <w:rsid w:val="003A4A13"/>
    <w:rsid w:val="003A4DBF"/>
    <w:rsid w:val="003A4F07"/>
    <w:rsid w:val="003A503E"/>
    <w:rsid w:val="003A50AD"/>
    <w:rsid w:val="003A527A"/>
    <w:rsid w:val="003A5280"/>
    <w:rsid w:val="003A5386"/>
    <w:rsid w:val="003A5763"/>
    <w:rsid w:val="003A57C5"/>
    <w:rsid w:val="003A5AC1"/>
    <w:rsid w:val="003A5C36"/>
    <w:rsid w:val="003A5C57"/>
    <w:rsid w:val="003A5F78"/>
    <w:rsid w:val="003A609C"/>
    <w:rsid w:val="003A60FF"/>
    <w:rsid w:val="003A6152"/>
    <w:rsid w:val="003A6283"/>
    <w:rsid w:val="003A672C"/>
    <w:rsid w:val="003A6765"/>
    <w:rsid w:val="003A6E63"/>
    <w:rsid w:val="003A7183"/>
    <w:rsid w:val="003A7312"/>
    <w:rsid w:val="003A733E"/>
    <w:rsid w:val="003A761E"/>
    <w:rsid w:val="003A7762"/>
    <w:rsid w:val="003A7EBF"/>
    <w:rsid w:val="003A7ECE"/>
    <w:rsid w:val="003A7F0A"/>
    <w:rsid w:val="003A7F79"/>
    <w:rsid w:val="003A7F99"/>
    <w:rsid w:val="003B0105"/>
    <w:rsid w:val="003B02BC"/>
    <w:rsid w:val="003B04FC"/>
    <w:rsid w:val="003B06B8"/>
    <w:rsid w:val="003B071D"/>
    <w:rsid w:val="003B082A"/>
    <w:rsid w:val="003B0A33"/>
    <w:rsid w:val="003B0A70"/>
    <w:rsid w:val="003B0BAB"/>
    <w:rsid w:val="003B0D1E"/>
    <w:rsid w:val="003B0D34"/>
    <w:rsid w:val="003B0E25"/>
    <w:rsid w:val="003B0F70"/>
    <w:rsid w:val="003B1072"/>
    <w:rsid w:val="003B10AD"/>
    <w:rsid w:val="003B10CA"/>
    <w:rsid w:val="003B1149"/>
    <w:rsid w:val="003B11D4"/>
    <w:rsid w:val="003B1602"/>
    <w:rsid w:val="003B16C7"/>
    <w:rsid w:val="003B17CB"/>
    <w:rsid w:val="003B18B6"/>
    <w:rsid w:val="003B1C51"/>
    <w:rsid w:val="003B1D06"/>
    <w:rsid w:val="003B1E96"/>
    <w:rsid w:val="003B22E1"/>
    <w:rsid w:val="003B2415"/>
    <w:rsid w:val="003B2608"/>
    <w:rsid w:val="003B28F5"/>
    <w:rsid w:val="003B29F8"/>
    <w:rsid w:val="003B2C16"/>
    <w:rsid w:val="003B2C74"/>
    <w:rsid w:val="003B2DB8"/>
    <w:rsid w:val="003B2EBC"/>
    <w:rsid w:val="003B323B"/>
    <w:rsid w:val="003B326D"/>
    <w:rsid w:val="003B365A"/>
    <w:rsid w:val="003B3779"/>
    <w:rsid w:val="003B393B"/>
    <w:rsid w:val="003B394C"/>
    <w:rsid w:val="003B3D07"/>
    <w:rsid w:val="003B3D5D"/>
    <w:rsid w:val="003B3DB1"/>
    <w:rsid w:val="003B3E95"/>
    <w:rsid w:val="003B3F22"/>
    <w:rsid w:val="003B3F5C"/>
    <w:rsid w:val="003B4166"/>
    <w:rsid w:val="003B43F6"/>
    <w:rsid w:val="003B4A07"/>
    <w:rsid w:val="003B4A1E"/>
    <w:rsid w:val="003B4C10"/>
    <w:rsid w:val="003B4D14"/>
    <w:rsid w:val="003B4D1F"/>
    <w:rsid w:val="003B4DE4"/>
    <w:rsid w:val="003B4E72"/>
    <w:rsid w:val="003B5567"/>
    <w:rsid w:val="003B5A39"/>
    <w:rsid w:val="003B5BC7"/>
    <w:rsid w:val="003B6227"/>
    <w:rsid w:val="003B62B4"/>
    <w:rsid w:val="003B6343"/>
    <w:rsid w:val="003B65AF"/>
    <w:rsid w:val="003B67CF"/>
    <w:rsid w:val="003B698E"/>
    <w:rsid w:val="003B6A30"/>
    <w:rsid w:val="003B6A9D"/>
    <w:rsid w:val="003B6C03"/>
    <w:rsid w:val="003B6C5C"/>
    <w:rsid w:val="003B6F1A"/>
    <w:rsid w:val="003B764D"/>
    <w:rsid w:val="003B7786"/>
    <w:rsid w:val="003B7916"/>
    <w:rsid w:val="003B7B60"/>
    <w:rsid w:val="003B7D72"/>
    <w:rsid w:val="003C00E3"/>
    <w:rsid w:val="003C0565"/>
    <w:rsid w:val="003C067A"/>
    <w:rsid w:val="003C06C9"/>
    <w:rsid w:val="003C06EB"/>
    <w:rsid w:val="003C075C"/>
    <w:rsid w:val="003C08C9"/>
    <w:rsid w:val="003C0AFD"/>
    <w:rsid w:val="003C0CEE"/>
    <w:rsid w:val="003C0D33"/>
    <w:rsid w:val="003C0F05"/>
    <w:rsid w:val="003C0FAD"/>
    <w:rsid w:val="003C126E"/>
    <w:rsid w:val="003C12D7"/>
    <w:rsid w:val="003C1301"/>
    <w:rsid w:val="003C15C7"/>
    <w:rsid w:val="003C1801"/>
    <w:rsid w:val="003C1896"/>
    <w:rsid w:val="003C1B1A"/>
    <w:rsid w:val="003C1BF5"/>
    <w:rsid w:val="003C1D37"/>
    <w:rsid w:val="003C1E8E"/>
    <w:rsid w:val="003C2013"/>
    <w:rsid w:val="003C20D8"/>
    <w:rsid w:val="003C23C6"/>
    <w:rsid w:val="003C2576"/>
    <w:rsid w:val="003C25F1"/>
    <w:rsid w:val="003C2709"/>
    <w:rsid w:val="003C273F"/>
    <w:rsid w:val="003C2758"/>
    <w:rsid w:val="003C2CE2"/>
    <w:rsid w:val="003C2DC9"/>
    <w:rsid w:val="003C3057"/>
    <w:rsid w:val="003C329A"/>
    <w:rsid w:val="003C3543"/>
    <w:rsid w:val="003C3635"/>
    <w:rsid w:val="003C3696"/>
    <w:rsid w:val="003C3911"/>
    <w:rsid w:val="003C39D7"/>
    <w:rsid w:val="003C3DB8"/>
    <w:rsid w:val="003C3DD9"/>
    <w:rsid w:val="003C3E08"/>
    <w:rsid w:val="003C3E46"/>
    <w:rsid w:val="003C3E56"/>
    <w:rsid w:val="003C428C"/>
    <w:rsid w:val="003C43BD"/>
    <w:rsid w:val="003C4408"/>
    <w:rsid w:val="003C445B"/>
    <w:rsid w:val="003C4626"/>
    <w:rsid w:val="003C496F"/>
    <w:rsid w:val="003C4A36"/>
    <w:rsid w:val="003C4A95"/>
    <w:rsid w:val="003C4B56"/>
    <w:rsid w:val="003C4B5B"/>
    <w:rsid w:val="003C5153"/>
    <w:rsid w:val="003C54F1"/>
    <w:rsid w:val="003C57FF"/>
    <w:rsid w:val="003C591E"/>
    <w:rsid w:val="003C5AC4"/>
    <w:rsid w:val="003C5C1D"/>
    <w:rsid w:val="003C5CB7"/>
    <w:rsid w:val="003C5D48"/>
    <w:rsid w:val="003C5E0A"/>
    <w:rsid w:val="003C6455"/>
    <w:rsid w:val="003C653F"/>
    <w:rsid w:val="003C6599"/>
    <w:rsid w:val="003C66A4"/>
    <w:rsid w:val="003C67B3"/>
    <w:rsid w:val="003C6897"/>
    <w:rsid w:val="003C6A0A"/>
    <w:rsid w:val="003C6B95"/>
    <w:rsid w:val="003C6CE4"/>
    <w:rsid w:val="003C6E0E"/>
    <w:rsid w:val="003C6F44"/>
    <w:rsid w:val="003C6F6E"/>
    <w:rsid w:val="003C7086"/>
    <w:rsid w:val="003C70E6"/>
    <w:rsid w:val="003C711F"/>
    <w:rsid w:val="003C7423"/>
    <w:rsid w:val="003C748E"/>
    <w:rsid w:val="003C775F"/>
    <w:rsid w:val="003C77D7"/>
    <w:rsid w:val="003C78C7"/>
    <w:rsid w:val="003C7B68"/>
    <w:rsid w:val="003C7C9F"/>
    <w:rsid w:val="003C7D0F"/>
    <w:rsid w:val="003D021F"/>
    <w:rsid w:val="003D032C"/>
    <w:rsid w:val="003D0407"/>
    <w:rsid w:val="003D05D9"/>
    <w:rsid w:val="003D0660"/>
    <w:rsid w:val="003D07B6"/>
    <w:rsid w:val="003D0A08"/>
    <w:rsid w:val="003D0B13"/>
    <w:rsid w:val="003D0EDA"/>
    <w:rsid w:val="003D0F35"/>
    <w:rsid w:val="003D1017"/>
    <w:rsid w:val="003D11A3"/>
    <w:rsid w:val="003D1425"/>
    <w:rsid w:val="003D167C"/>
    <w:rsid w:val="003D1830"/>
    <w:rsid w:val="003D1878"/>
    <w:rsid w:val="003D18E1"/>
    <w:rsid w:val="003D1A5E"/>
    <w:rsid w:val="003D1A91"/>
    <w:rsid w:val="003D1CB1"/>
    <w:rsid w:val="003D1E61"/>
    <w:rsid w:val="003D21A4"/>
    <w:rsid w:val="003D2225"/>
    <w:rsid w:val="003D2288"/>
    <w:rsid w:val="003D2374"/>
    <w:rsid w:val="003D2567"/>
    <w:rsid w:val="003D2630"/>
    <w:rsid w:val="003D266E"/>
    <w:rsid w:val="003D2916"/>
    <w:rsid w:val="003D2B3A"/>
    <w:rsid w:val="003D2C3F"/>
    <w:rsid w:val="003D2E69"/>
    <w:rsid w:val="003D3160"/>
    <w:rsid w:val="003D3208"/>
    <w:rsid w:val="003D34AF"/>
    <w:rsid w:val="003D3631"/>
    <w:rsid w:val="003D3AC3"/>
    <w:rsid w:val="003D3D95"/>
    <w:rsid w:val="003D3E0E"/>
    <w:rsid w:val="003D3EE6"/>
    <w:rsid w:val="003D3FBB"/>
    <w:rsid w:val="003D406E"/>
    <w:rsid w:val="003D452A"/>
    <w:rsid w:val="003D471C"/>
    <w:rsid w:val="003D4EA7"/>
    <w:rsid w:val="003D5173"/>
    <w:rsid w:val="003D522F"/>
    <w:rsid w:val="003D526F"/>
    <w:rsid w:val="003D5294"/>
    <w:rsid w:val="003D5554"/>
    <w:rsid w:val="003D575F"/>
    <w:rsid w:val="003D57E0"/>
    <w:rsid w:val="003D59FF"/>
    <w:rsid w:val="003D5A21"/>
    <w:rsid w:val="003D5A39"/>
    <w:rsid w:val="003D5CA7"/>
    <w:rsid w:val="003D5DD7"/>
    <w:rsid w:val="003D5EC9"/>
    <w:rsid w:val="003D6065"/>
    <w:rsid w:val="003D643C"/>
    <w:rsid w:val="003D6481"/>
    <w:rsid w:val="003D67F1"/>
    <w:rsid w:val="003D6839"/>
    <w:rsid w:val="003D685C"/>
    <w:rsid w:val="003D6927"/>
    <w:rsid w:val="003D69A7"/>
    <w:rsid w:val="003D6A62"/>
    <w:rsid w:val="003D6BD0"/>
    <w:rsid w:val="003D6CF7"/>
    <w:rsid w:val="003D7131"/>
    <w:rsid w:val="003D716A"/>
    <w:rsid w:val="003D7321"/>
    <w:rsid w:val="003D74E9"/>
    <w:rsid w:val="003D7602"/>
    <w:rsid w:val="003D77F4"/>
    <w:rsid w:val="003D7B9A"/>
    <w:rsid w:val="003D7CD2"/>
    <w:rsid w:val="003D7F28"/>
    <w:rsid w:val="003E0148"/>
    <w:rsid w:val="003E0165"/>
    <w:rsid w:val="003E0282"/>
    <w:rsid w:val="003E02C9"/>
    <w:rsid w:val="003E04EC"/>
    <w:rsid w:val="003E071C"/>
    <w:rsid w:val="003E0733"/>
    <w:rsid w:val="003E07D7"/>
    <w:rsid w:val="003E08BC"/>
    <w:rsid w:val="003E08DD"/>
    <w:rsid w:val="003E0AFC"/>
    <w:rsid w:val="003E0BFD"/>
    <w:rsid w:val="003E0C71"/>
    <w:rsid w:val="003E0F83"/>
    <w:rsid w:val="003E1245"/>
    <w:rsid w:val="003E1257"/>
    <w:rsid w:val="003E1419"/>
    <w:rsid w:val="003E1B2B"/>
    <w:rsid w:val="003E1CEC"/>
    <w:rsid w:val="003E1E86"/>
    <w:rsid w:val="003E1F63"/>
    <w:rsid w:val="003E209E"/>
    <w:rsid w:val="003E24C3"/>
    <w:rsid w:val="003E26EA"/>
    <w:rsid w:val="003E27BC"/>
    <w:rsid w:val="003E28EB"/>
    <w:rsid w:val="003E2B3D"/>
    <w:rsid w:val="003E2BD8"/>
    <w:rsid w:val="003E2BF6"/>
    <w:rsid w:val="003E2C80"/>
    <w:rsid w:val="003E2FAE"/>
    <w:rsid w:val="003E32CA"/>
    <w:rsid w:val="003E3412"/>
    <w:rsid w:val="003E343A"/>
    <w:rsid w:val="003E360C"/>
    <w:rsid w:val="003E3684"/>
    <w:rsid w:val="003E387F"/>
    <w:rsid w:val="003E3A6B"/>
    <w:rsid w:val="003E3C08"/>
    <w:rsid w:val="003E3C5B"/>
    <w:rsid w:val="003E3D14"/>
    <w:rsid w:val="003E3E4B"/>
    <w:rsid w:val="003E42B4"/>
    <w:rsid w:val="003E4359"/>
    <w:rsid w:val="003E4459"/>
    <w:rsid w:val="003E4714"/>
    <w:rsid w:val="003E475F"/>
    <w:rsid w:val="003E4936"/>
    <w:rsid w:val="003E4D01"/>
    <w:rsid w:val="003E4EA2"/>
    <w:rsid w:val="003E53ED"/>
    <w:rsid w:val="003E5521"/>
    <w:rsid w:val="003E563F"/>
    <w:rsid w:val="003E59DE"/>
    <w:rsid w:val="003E5B32"/>
    <w:rsid w:val="003E5FAA"/>
    <w:rsid w:val="003E5FB9"/>
    <w:rsid w:val="003E6097"/>
    <w:rsid w:val="003E623E"/>
    <w:rsid w:val="003E69D5"/>
    <w:rsid w:val="003E6A8C"/>
    <w:rsid w:val="003E6BEC"/>
    <w:rsid w:val="003E6C3E"/>
    <w:rsid w:val="003E7118"/>
    <w:rsid w:val="003E7297"/>
    <w:rsid w:val="003E7500"/>
    <w:rsid w:val="003E795A"/>
    <w:rsid w:val="003E7A4B"/>
    <w:rsid w:val="003E7ACD"/>
    <w:rsid w:val="003E7C50"/>
    <w:rsid w:val="003E7E9E"/>
    <w:rsid w:val="003F0294"/>
    <w:rsid w:val="003F0431"/>
    <w:rsid w:val="003F04EA"/>
    <w:rsid w:val="003F0571"/>
    <w:rsid w:val="003F05E7"/>
    <w:rsid w:val="003F08E8"/>
    <w:rsid w:val="003F100E"/>
    <w:rsid w:val="003F10FF"/>
    <w:rsid w:val="003F1159"/>
    <w:rsid w:val="003F143C"/>
    <w:rsid w:val="003F1533"/>
    <w:rsid w:val="003F15FA"/>
    <w:rsid w:val="003F1781"/>
    <w:rsid w:val="003F1849"/>
    <w:rsid w:val="003F1866"/>
    <w:rsid w:val="003F19AD"/>
    <w:rsid w:val="003F1BB4"/>
    <w:rsid w:val="003F1D47"/>
    <w:rsid w:val="003F1D49"/>
    <w:rsid w:val="003F1DEB"/>
    <w:rsid w:val="003F23AF"/>
    <w:rsid w:val="003F262E"/>
    <w:rsid w:val="003F2640"/>
    <w:rsid w:val="003F273B"/>
    <w:rsid w:val="003F277C"/>
    <w:rsid w:val="003F2971"/>
    <w:rsid w:val="003F298F"/>
    <w:rsid w:val="003F2D7F"/>
    <w:rsid w:val="003F2E16"/>
    <w:rsid w:val="003F2EE4"/>
    <w:rsid w:val="003F30A8"/>
    <w:rsid w:val="003F3554"/>
    <w:rsid w:val="003F3927"/>
    <w:rsid w:val="003F3B6F"/>
    <w:rsid w:val="003F3C75"/>
    <w:rsid w:val="003F3C87"/>
    <w:rsid w:val="003F3E27"/>
    <w:rsid w:val="003F3ED7"/>
    <w:rsid w:val="003F407B"/>
    <w:rsid w:val="003F41C7"/>
    <w:rsid w:val="003F425E"/>
    <w:rsid w:val="003F4341"/>
    <w:rsid w:val="003F4433"/>
    <w:rsid w:val="003F4630"/>
    <w:rsid w:val="003F4667"/>
    <w:rsid w:val="003F4910"/>
    <w:rsid w:val="003F4AA1"/>
    <w:rsid w:val="003F4B07"/>
    <w:rsid w:val="003F4D22"/>
    <w:rsid w:val="003F4DF1"/>
    <w:rsid w:val="003F538C"/>
    <w:rsid w:val="003F540B"/>
    <w:rsid w:val="003F553F"/>
    <w:rsid w:val="003F5550"/>
    <w:rsid w:val="003F5C5B"/>
    <w:rsid w:val="003F61FE"/>
    <w:rsid w:val="003F628C"/>
    <w:rsid w:val="003F640D"/>
    <w:rsid w:val="003F688D"/>
    <w:rsid w:val="003F6B8F"/>
    <w:rsid w:val="003F6C7C"/>
    <w:rsid w:val="003F6F33"/>
    <w:rsid w:val="003F6FA6"/>
    <w:rsid w:val="003F700C"/>
    <w:rsid w:val="003F708B"/>
    <w:rsid w:val="003F71D9"/>
    <w:rsid w:val="003F7453"/>
    <w:rsid w:val="003F7558"/>
    <w:rsid w:val="003F76D0"/>
    <w:rsid w:val="003F773C"/>
    <w:rsid w:val="003F7A5D"/>
    <w:rsid w:val="003F7ADF"/>
    <w:rsid w:val="003F7B18"/>
    <w:rsid w:val="003F7D41"/>
    <w:rsid w:val="003F7DA5"/>
    <w:rsid w:val="003F7E01"/>
    <w:rsid w:val="00400030"/>
    <w:rsid w:val="004000F2"/>
    <w:rsid w:val="004001EC"/>
    <w:rsid w:val="0040058B"/>
    <w:rsid w:val="0040069D"/>
    <w:rsid w:val="004007AE"/>
    <w:rsid w:val="00400844"/>
    <w:rsid w:val="00400862"/>
    <w:rsid w:val="00400938"/>
    <w:rsid w:val="004009D3"/>
    <w:rsid w:val="00400A3B"/>
    <w:rsid w:val="00400D4C"/>
    <w:rsid w:val="00400E84"/>
    <w:rsid w:val="0040129A"/>
    <w:rsid w:val="00401446"/>
    <w:rsid w:val="00401C15"/>
    <w:rsid w:val="00401C63"/>
    <w:rsid w:val="00401C79"/>
    <w:rsid w:val="00401C7F"/>
    <w:rsid w:val="00401E8B"/>
    <w:rsid w:val="00401F59"/>
    <w:rsid w:val="004021DA"/>
    <w:rsid w:val="00402407"/>
    <w:rsid w:val="0040241B"/>
    <w:rsid w:val="00402474"/>
    <w:rsid w:val="004026B6"/>
    <w:rsid w:val="00402AB0"/>
    <w:rsid w:val="00402B44"/>
    <w:rsid w:val="0040304A"/>
    <w:rsid w:val="00403107"/>
    <w:rsid w:val="004032DB"/>
    <w:rsid w:val="004032FD"/>
    <w:rsid w:val="0040330D"/>
    <w:rsid w:val="00403738"/>
    <w:rsid w:val="004038AB"/>
    <w:rsid w:val="00403C8F"/>
    <w:rsid w:val="00403E2F"/>
    <w:rsid w:val="00403EA8"/>
    <w:rsid w:val="00403FFA"/>
    <w:rsid w:val="0040421F"/>
    <w:rsid w:val="0040436C"/>
    <w:rsid w:val="004043C4"/>
    <w:rsid w:val="0040454B"/>
    <w:rsid w:val="0040489F"/>
    <w:rsid w:val="00404AD4"/>
    <w:rsid w:val="00404B15"/>
    <w:rsid w:val="00404B93"/>
    <w:rsid w:val="00404C33"/>
    <w:rsid w:val="00404CDC"/>
    <w:rsid w:val="00404CE4"/>
    <w:rsid w:val="00404F7B"/>
    <w:rsid w:val="00405052"/>
    <w:rsid w:val="00405085"/>
    <w:rsid w:val="004050E2"/>
    <w:rsid w:val="00405139"/>
    <w:rsid w:val="004052E6"/>
    <w:rsid w:val="0040543C"/>
    <w:rsid w:val="0040550D"/>
    <w:rsid w:val="00405542"/>
    <w:rsid w:val="0040575F"/>
    <w:rsid w:val="0040592D"/>
    <w:rsid w:val="004059F7"/>
    <w:rsid w:val="004059FF"/>
    <w:rsid w:val="00405E71"/>
    <w:rsid w:val="0040678A"/>
    <w:rsid w:val="004067DD"/>
    <w:rsid w:val="004068CA"/>
    <w:rsid w:val="00406E6F"/>
    <w:rsid w:val="00407210"/>
    <w:rsid w:val="00407725"/>
    <w:rsid w:val="00407788"/>
    <w:rsid w:val="0040784F"/>
    <w:rsid w:val="00407886"/>
    <w:rsid w:val="00407901"/>
    <w:rsid w:val="00407A14"/>
    <w:rsid w:val="00407C06"/>
    <w:rsid w:val="00407E67"/>
    <w:rsid w:val="00407E6F"/>
    <w:rsid w:val="004101FF"/>
    <w:rsid w:val="004102C7"/>
    <w:rsid w:val="004102DF"/>
    <w:rsid w:val="00410310"/>
    <w:rsid w:val="00410675"/>
    <w:rsid w:val="00410687"/>
    <w:rsid w:val="004106CA"/>
    <w:rsid w:val="004106D9"/>
    <w:rsid w:val="00410CED"/>
    <w:rsid w:val="00410EFB"/>
    <w:rsid w:val="00410F27"/>
    <w:rsid w:val="00410FBE"/>
    <w:rsid w:val="00411249"/>
    <w:rsid w:val="004118D7"/>
    <w:rsid w:val="00411901"/>
    <w:rsid w:val="00411AD1"/>
    <w:rsid w:val="00411E34"/>
    <w:rsid w:val="00411EA0"/>
    <w:rsid w:val="00411F28"/>
    <w:rsid w:val="00411F3E"/>
    <w:rsid w:val="00412150"/>
    <w:rsid w:val="004121F9"/>
    <w:rsid w:val="004124FC"/>
    <w:rsid w:val="0041261C"/>
    <w:rsid w:val="004126D7"/>
    <w:rsid w:val="00412844"/>
    <w:rsid w:val="00412871"/>
    <w:rsid w:val="004128AE"/>
    <w:rsid w:val="00412AA8"/>
    <w:rsid w:val="00412C04"/>
    <w:rsid w:val="00413164"/>
    <w:rsid w:val="0041319A"/>
    <w:rsid w:val="004133E7"/>
    <w:rsid w:val="004135E8"/>
    <w:rsid w:val="00413832"/>
    <w:rsid w:val="00413AD7"/>
    <w:rsid w:val="00413CE5"/>
    <w:rsid w:val="00413E89"/>
    <w:rsid w:val="0041406C"/>
    <w:rsid w:val="004140F3"/>
    <w:rsid w:val="0041462D"/>
    <w:rsid w:val="00414632"/>
    <w:rsid w:val="00414693"/>
    <w:rsid w:val="004146E2"/>
    <w:rsid w:val="004148F4"/>
    <w:rsid w:val="00414945"/>
    <w:rsid w:val="004149A0"/>
    <w:rsid w:val="00414A99"/>
    <w:rsid w:val="00414B1E"/>
    <w:rsid w:val="00414B49"/>
    <w:rsid w:val="00414C7E"/>
    <w:rsid w:val="00414D04"/>
    <w:rsid w:val="00414FEB"/>
    <w:rsid w:val="00415116"/>
    <w:rsid w:val="0041527C"/>
    <w:rsid w:val="0041541B"/>
    <w:rsid w:val="004156B0"/>
    <w:rsid w:val="00415765"/>
    <w:rsid w:val="004157DA"/>
    <w:rsid w:val="00415911"/>
    <w:rsid w:val="00415A1D"/>
    <w:rsid w:val="00415B89"/>
    <w:rsid w:val="00415BD7"/>
    <w:rsid w:val="00415C12"/>
    <w:rsid w:val="00415FF5"/>
    <w:rsid w:val="00416012"/>
    <w:rsid w:val="00416206"/>
    <w:rsid w:val="004163F2"/>
    <w:rsid w:val="0041644A"/>
    <w:rsid w:val="004166B3"/>
    <w:rsid w:val="00416715"/>
    <w:rsid w:val="0041674E"/>
    <w:rsid w:val="00416871"/>
    <w:rsid w:val="00416880"/>
    <w:rsid w:val="00416AC3"/>
    <w:rsid w:val="00416D54"/>
    <w:rsid w:val="00416D73"/>
    <w:rsid w:val="00416F0C"/>
    <w:rsid w:val="00416FAF"/>
    <w:rsid w:val="00417083"/>
    <w:rsid w:val="00417240"/>
    <w:rsid w:val="00417495"/>
    <w:rsid w:val="004174C8"/>
    <w:rsid w:val="00417578"/>
    <w:rsid w:val="004176F6"/>
    <w:rsid w:val="0041772F"/>
    <w:rsid w:val="0041776B"/>
    <w:rsid w:val="00417A20"/>
    <w:rsid w:val="00417B9E"/>
    <w:rsid w:val="00417D09"/>
    <w:rsid w:val="0042012B"/>
    <w:rsid w:val="00420264"/>
    <w:rsid w:val="0042030B"/>
    <w:rsid w:val="00420401"/>
    <w:rsid w:val="0042052B"/>
    <w:rsid w:val="004205B0"/>
    <w:rsid w:val="00420682"/>
    <w:rsid w:val="00420807"/>
    <w:rsid w:val="0042084C"/>
    <w:rsid w:val="00420887"/>
    <w:rsid w:val="004208C4"/>
    <w:rsid w:val="00420E3A"/>
    <w:rsid w:val="00421291"/>
    <w:rsid w:val="0042133C"/>
    <w:rsid w:val="00421365"/>
    <w:rsid w:val="004217FA"/>
    <w:rsid w:val="004218E6"/>
    <w:rsid w:val="0042196C"/>
    <w:rsid w:val="00421A5D"/>
    <w:rsid w:val="00421B1B"/>
    <w:rsid w:val="00421B9D"/>
    <w:rsid w:val="00421CF3"/>
    <w:rsid w:val="00421F59"/>
    <w:rsid w:val="00421F9A"/>
    <w:rsid w:val="004221C5"/>
    <w:rsid w:val="00422237"/>
    <w:rsid w:val="0042227C"/>
    <w:rsid w:val="004222F4"/>
    <w:rsid w:val="004224B3"/>
    <w:rsid w:val="0042250D"/>
    <w:rsid w:val="00422738"/>
    <w:rsid w:val="0042289F"/>
    <w:rsid w:val="00422A51"/>
    <w:rsid w:val="00423050"/>
    <w:rsid w:val="0042312C"/>
    <w:rsid w:val="0042330B"/>
    <w:rsid w:val="004234E4"/>
    <w:rsid w:val="0042354E"/>
    <w:rsid w:val="004237C1"/>
    <w:rsid w:val="0042395D"/>
    <w:rsid w:val="00423988"/>
    <w:rsid w:val="00423AC4"/>
    <w:rsid w:val="00423E1E"/>
    <w:rsid w:val="00423FE6"/>
    <w:rsid w:val="004240CC"/>
    <w:rsid w:val="004241C8"/>
    <w:rsid w:val="0042425F"/>
    <w:rsid w:val="0042474E"/>
    <w:rsid w:val="00424780"/>
    <w:rsid w:val="00424889"/>
    <w:rsid w:val="0042495F"/>
    <w:rsid w:val="00424972"/>
    <w:rsid w:val="00424A1C"/>
    <w:rsid w:val="00424EAD"/>
    <w:rsid w:val="00424ED3"/>
    <w:rsid w:val="00425192"/>
    <w:rsid w:val="004253A3"/>
    <w:rsid w:val="004253B2"/>
    <w:rsid w:val="00425455"/>
    <w:rsid w:val="0042550B"/>
    <w:rsid w:val="004255F1"/>
    <w:rsid w:val="00425A42"/>
    <w:rsid w:val="00425A80"/>
    <w:rsid w:val="00425AF1"/>
    <w:rsid w:val="00425DC5"/>
    <w:rsid w:val="00426069"/>
    <w:rsid w:val="004263D8"/>
    <w:rsid w:val="004264F2"/>
    <w:rsid w:val="004265CC"/>
    <w:rsid w:val="0042662B"/>
    <w:rsid w:val="00426659"/>
    <w:rsid w:val="004266A8"/>
    <w:rsid w:val="004267D0"/>
    <w:rsid w:val="0042680C"/>
    <w:rsid w:val="00426958"/>
    <w:rsid w:val="00426A92"/>
    <w:rsid w:val="00426B37"/>
    <w:rsid w:val="00426D94"/>
    <w:rsid w:val="00426FDF"/>
    <w:rsid w:val="00427065"/>
    <w:rsid w:val="0042709B"/>
    <w:rsid w:val="004270CC"/>
    <w:rsid w:val="0042733A"/>
    <w:rsid w:val="0042797E"/>
    <w:rsid w:val="00427994"/>
    <w:rsid w:val="004279E9"/>
    <w:rsid w:val="00427A31"/>
    <w:rsid w:val="00427B57"/>
    <w:rsid w:val="00427C95"/>
    <w:rsid w:val="00430019"/>
    <w:rsid w:val="004300C7"/>
    <w:rsid w:val="004301E9"/>
    <w:rsid w:val="0043029D"/>
    <w:rsid w:val="0043040C"/>
    <w:rsid w:val="00430479"/>
    <w:rsid w:val="004305D4"/>
    <w:rsid w:val="0043065A"/>
    <w:rsid w:val="00430810"/>
    <w:rsid w:val="00430AEE"/>
    <w:rsid w:val="00430B22"/>
    <w:rsid w:val="00430C20"/>
    <w:rsid w:val="00430E8F"/>
    <w:rsid w:val="00430F20"/>
    <w:rsid w:val="00431103"/>
    <w:rsid w:val="00431119"/>
    <w:rsid w:val="004312CC"/>
    <w:rsid w:val="0043167D"/>
    <w:rsid w:val="00431685"/>
    <w:rsid w:val="004316E4"/>
    <w:rsid w:val="00431850"/>
    <w:rsid w:val="00431994"/>
    <w:rsid w:val="00431A3F"/>
    <w:rsid w:val="00431A46"/>
    <w:rsid w:val="00431B15"/>
    <w:rsid w:val="00431C08"/>
    <w:rsid w:val="00431CF5"/>
    <w:rsid w:val="00431E9F"/>
    <w:rsid w:val="00431EB0"/>
    <w:rsid w:val="00431F39"/>
    <w:rsid w:val="004324B2"/>
    <w:rsid w:val="004325BF"/>
    <w:rsid w:val="004328DD"/>
    <w:rsid w:val="004329A0"/>
    <w:rsid w:val="00432B82"/>
    <w:rsid w:val="00432CAF"/>
    <w:rsid w:val="00432CE0"/>
    <w:rsid w:val="00432DD9"/>
    <w:rsid w:val="00432E1B"/>
    <w:rsid w:val="004330FE"/>
    <w:rsid w:val="004331C5"/>
    <w:rsid w:val="004332A6"/>
    <w:rsid w:val="004332CE"/>
    <w:rsid w:val="00433763"/>
    <w:rsid w:val="0043378E"/>
    <w:rsid w:val="00433888"/>
    <w:rsid w:val="00433A44"/>
    <w:rsid w:val="00433ADE"/>
    <w:rsid w:val="00433EF0"/>
    <w:rsid w:val="0043401A"/>
    <w:rsid w:val="0043429F"/>
    <w:rsid w:val="00434405"/>
    <w:rsid w:val="0043475B"/>
    <w:rsid w:val="00434975"/>
    <w:rsid w:val="00434E21"/>
    <w:rsid w:val="004350D6"/>
    <w:rsid w:val="0043528B"/>
    <w:rsid w:val="004354E2"/>
    <w:rsid w:val="0043576B"/>
    <w:rsid w:val="00435810"/>
    <w:rsid w:val="00435C78"/>
    <w:rsid w:val="004361FA"/>
    <w:rsid w:val="004361FD"/>
    <w:rsid w:val="00436317"/>
    <w:rsid w:val="0043639A"/>
    <w:rsid w:val="0043654C"/>
    <w:rsid w:val="00436629"/>
    <w:rsid w:val="0043677E"/>
    <w:rsid w:val="0043687E"/>
    <w:rsid w:val="004369A5"/>
    <w:rsid w:val="00436A69"/>
    <w:rsid w:val="00436AA0"/>
    <w:rsid w:val="00436B06"/>
    <w:rsid w:val="00436B43"/>
    <w:rsid w:val="00436BE2"/>
    <w:rsid w:val="00436EEC"/>
    <w:rsid w:val="00436F2B"/>
    <w:rsid w:val="00436FD7"/>
    <w:rsid w:val="00437332"/>
    <w:rsid w:val="00437396"/>
    <w:rsid w:val="00437608"/>
    <w:rsid w:val="00437709"/>
    <w:rsid w:val="00437803"/>
    <w:rsid w:val="004378B9"/>
    <w:rsid w:val="004379E7"/>
    <w:rsid w:val="004379F6"/>
    <w:rsid w:val="00440112"/>
    <w:rsid w:val="00440306"/>
    <w:rsid w:val="004403DF"/>
    <w:rsid w:val="00440468"/>
    <w:rsid w:val="00440802"/>
    <w:rsid w:val="00440BA2"/>
    <w:rsid w:val="00440C06"/>
    <w:rsid w:val="00440DC4"/>
    <w:rsid w:val="00440E5F"/>
    <w:rsid w:val="00441276"/>
    <w:rsid w:val="004414DE"/>
    <w:rsid w:val="004415AC"/>
    <w:rsid w:val="004415DA"/>
    <w:rsid w:val="00441745"/>
    <w:rsid w:val="004417DC"/>
    <w:rsid w:val="004418E3"/>
    <w:rsid w:val="00441935"/>
    <w:rsid w:val="00441B2E"/>
    <w:rsid w:val="00441C3A"/>
    <w:rsid w:val="00441D85"/>
    <w:rsid w:val="00441DC5"/>
    <w:rsid w:val="00441DF2"/>
    <w:rsid w:val="00441E96"/>
    <w:rsid w:val="00441F45"/>
    <w:rsid w:val="00441F83"/>
    <w:rsid w:val="00442121"/>
    <w:rsid w:val="00442254"/>
    <w:rsid w:val="0044247D"/>
    <w:rsid w:val="004426BD"/>
    <w:rsid w:val="0044292E"/>
    <w:rsid w:val="00442934"/>
    <w:rsid w:val="00442C51"/>
    <w:rsid w:val="00442CA3"/>
    <w:rsid w:val="00442E61"/>
    <w:rsid w:val="004430ED"/>
    <w:rsid w:val="00443243"/>
    <w:rsid w:val="004432C3"/>
    <w:rsid w:val="00443ABB"/>
    <w:rsid w:val="00443AE6"/>
    <w:rsid w:val="00443B59"/>
    <w:rsid w:val="00444011"/>
    <w:rsid w:val="00444209"/>
    <w:rsid w:val="00444527"/>
    <w:rsid w:val="00444530"/>
    <w:rsid w:val="004446A9"/>
    <w:rsid w:val="00444714"/>
    <w:rsid w:val="00444964"/>
    <w:rsid w:val="00444968"/>
    <w:rsid w:val="00444CA7"/>
    <w:rsid w:val="00444F2B"/>
    <w:rsid w:val="00444FE7"/>
    <w:rsid w:val="004451F5"/>
    <w:rsid w:val="004452AF"/>
    <w:rsid w:val="004454D3"/>
    <w:rsid w:val="004458AA"/>
    <w:rsid w:val="004459EC"/>
    <w:rsid w:val="00445B7D"/>
    <w:rsid w:val="00445DB2"/>
    <w:rsid w:val="00445E69"/>
    <w:rsid w:val="0044615A"/>
    <w:rsid w:val="00446720"/>
    <w:rsid w:val="004467BC"/>
    <w:rsid w:val="0044699A"/>
    <w:rsid w:val="00446BD6"/>
    <w:rsid w:val="00446CB2"/>
    <w:rsid w:val="00446D05"/>
    <w:rsid w:val="0044721A"/>
    <w:rsid w:val="0044758C"/>
    <w:rsid w:val="00447ADF"/>
    <w:rsid w:val="00447DA8"/>
    <w:rsid w:val="00447F52"/>
    <w:rsid w:val="00450019"/>
    <w:rsid w:val="004500B0"/>
    <w:rsid w:val="00450567"/>
    <w:rsid w:val="00450690"/>
    <w:rsid w:val="004507EE"/>
    <w:rsid w:val="00450866"/>
    <w:rsid w:val="0045093A"/>
    <w:rsid w:val="00450A7D"/>
    <w:rsid w:val="00450FD2"/>
    <w:rsid w:val="00451097"/>
    <w:rsid w:val="00451148"/>
    <w:rsid w:val="004514CD"/>
    <w:rsid w:val="00451570"/>
    <w:rsid w:val="00451623"/>
    <w:rsid w:val="0045171E"/>
    <w:rsid w:val="00451904"/>
    <w:rsid w:val="00451DD4"/>
    <w:rsid w:val="00452037"/>
    <w:rsid w:val="00452051"/>
    <w:rsid w:val="0045218B"/>
    <w:rsid w:val="00452323"/>
    <w:rsid w:val="00452368"/>
    <w:rsid w:val="004523B1"/>
    <w:rsid w:val="00452AE2"/>
    <w:rsid w:val="00452C84"/>
    <w:rsid w:val="00452DB3"/>
    <w:rsid w:val="00452DF0"/>
    <w:rsid w:val="00452E62"/>
    <w:rsid w:val="00452EDF"/>
    <w:rsid w:val="00452FD0"/>
    <w:rsid w:val="00453020"/>
    <w:rsid w:val="004532CE"/>
    <w:rsid w:val="00453737"/>
    <w:rsid w:val="00453B6B"/>
    <w:rsid w:val="00453E47"/>
    <w:rsid w:val="00453F21"/>
    <w:rsid w:val="00454198"/>
    <w:rsid w:val="004541C8"/>
    <w:rsid w:val="00454392"/>
    <w:rsid w:val="00454394"/>
    <w:rsid w:val="00454606"/>
    <w:rsid w:val="00454A05"/>
    <w:rsid w:val="00454A18"/>
    <w:rsid w:val="00454BBA"/>
    <w:rsid w:val="00454C34"/>
    <w:rsid w:val="00454F18"/>
    <w:rsid w:val="00455A39"/>
    <w:rsid w:val="00455AF1"/>
    <w:rsid w:val="00455D57"/>
    <w:rsid w:val="00455D87"/>
    <w:rsid w:val="004562D5"/>
    <w:rsid w:val="00456311"/>
    <w:rsid w:val="00456CC8"/>
    <w:rsid w:val="004574A6"/>
    <w:rsid w:val="00457825"/>
    <w:rsid w:val="0045792E"/>
    <w:rsid w:val="00457F48"/>
    <w:rsid w:val="00457F63"/>
    <w:rsid w:val="00460087"/>
    <w:rsid w:val="004600B2"/>
    <w:rsid w:val="00460109"/>
    <w:rsid w:val="0046023D"/>
    <w:rsid w:val="00460440"/>
    <w:rsid w:val="00460534"/>
    <w:rsid w:val="0046055E"/>
    <w:rsid w:val="0046068E"/>
    <w:rsid w:val="0046072D"/>
    <w:rsid w:val="004607DD"/>
    <w:rsid w:val="00460921"/>
    <w:rsid w:val="00460BE0"/>
    <w:rsid w:val="00460E2C"/>
    <w:rsid w:val="0046107E"/>
    <w:rsid w:val="00461116"/>
    <w:rsid w:val="0046130B"/>
    <w:rsid w:val="004613B6"/>
    <w:rsid w:val="0046173B"/>
    <w:rsid w:val="004617E5"/>
    <w:rsid w:val="00461B47"/>
    <w:rsid w:val="00461BFF"/>
    <w:rsid w:val="00461C99"/>
    <w:rsid w:val="00461D82"/>
    <w:rsid w:val="004620C4"/>
    <w:rsid w:val="00462103"/>
    <w:rsid w:val="00462131"/>
    <w:rsid w:val="004621FD"/>
    <w:rsid w:val="0046234E"/>
    <w:rsid w:val="0046242A"/>
    <w:rsid w:val="004624EF"/>
    <w:rsid w:val="00462A05"/>
    <w:rsid w:val="00462BBE"/>
    <w:rsid w:val="00462C55"/>
    <w:rsid w:val="00462D65"/>
    <w:rsid w:val="00462F0F"/>
    <w:rsid w:val="004630BC"/>
    <w:rsid w:val="0046359B"/>
    <w:rsid w:val="0046375F"/>
    <w:rsid w:val="0046383D"/>
    <w:rsid w:val="00463D38"/>
    <w:rsid w:val="00463F5D"/>
    <w:rsid w:val="00463F98"/>
    <w:rsid w:val="00463FEA"/>
    <w:rsid w:val="0046407B"/>
    <w:rsid w:val="0046409D"/>
    <w:rsid w:val="004642D7"/>
    <w:rsid w:val="00464463"/>
    <w:rsid w:val="0046454C"/>
    <w:rsid w:val="00464BA7"/>
    <w:rsid w:val="00464EBC"/>
    <w:rsid w:val="004650E3"/>
    <w:rsid w:val="004650EB"/>
    <w:rsid w:val="0046524C"/>
    <w:rsid w:val="00465408"/>
    <w:rsid w:val="004654A3"/>
    <w:rsid w:val="00465570"/>
    <w:rsid w:val="00465CA6"/>
    <w:rsid w:val="00465CD0"/>
    <w:rsid w:val="00465DF5"/>
    <w:rsid w:val="0046615A"/>
    <w:rsid w:val="004661C8"/>
    <w:rsid w:val="004662C0"/>
    <w:rsid w:val="00466606"/>
    <w:rsid w:val="0046677D"/>
    <w:rsid w:val="00466845"/>
    <w:rsid w:val="004668B2"/>
    <w:rsid w:val="00466E0E"/>
    <w:rsid w:val="00466E80"/>
    <w:rsid w:val="00466F1C"/>
    <w:rsid w:val="00467042"/>
    <w:rsid w:val="0046704D"/>
    <w:rsid w:val="004672FB"/>
    <w:rsid w:val="0046746D"/>
    <w:rsid w:val="004676FC"/>
    <w:rsid w:val="004679F5"/>
    <w:rsid w:val="00467D6A"/>
    <w:rsid w:val="00467E1D"/>
    <w:rsid w:val="004701B5"/>
    <w:rsid w:val="0047035C"/>
    <w:rsid w:val="00470688"/>
    <w:rsid w:val="004708DF"/>
    <w:rsid w:val="004709BB"/>
    <w:rsid w:val="004709D0"/>
    <w:rsid w:val="00470E9B"/>
    <w:rsid w:val="004713B1"/>
    <w:rsid w:val="00471444"/>
    <w:rsid w:val="004714B2"/>
    <w:rsid w:val="004714EA"/>
    <w:rsid w:val="004715B8"/>
    <w:rsid w:val="00471729"/>
    <w:rsid w:val="004717BE"/>
    <w:rsid w:val="004718C3"/>
    <w:rsid w:val="004719A2"/>
    <w:rsid w:val="00471DA1"/>
    <w:rsid w:val="00471E07"/>
    <w:rsid w:val="0047206D"/>
    <w:rsid w:val="004721AB"/>
    <w:rsid w:val="00472268"/>
    <w:rsid w:val="004726D0"/>
    <w:rsid w:val="004729DE"/>
    <w:rsid w:val="00472C54"/>
    <w:rsid w:val="00472F18"/>
    <w:rsid w:val="00472FEC"/>
    <w:rsid w:val="004731FA"/>
    <w:rsid w:val="004735B9"/>
    <w:rsid w:val="004736D1"/>
    <w:rsid w:val="00473951"/>
    <w:rsid w:val="00473A61"/>
    <w:rsid w:val="00474255"/>
    <w:rsid w:val="004743C0"/>
    <w:rsid w:val="00474701"/>
    <w:rsid w:val="00474D67"/>
    <w:rsid w:val="00474FFF"/>
    <w:rsid w:val="0047501A"/>
    <w:rsid w:val="00475041"/>
    <w:rsid w:val="00475080"/>
    <w:rsid w:val="004756F4"/>
    <w:rsid w:val="0047575C"/>
    <w:rsid w:val="00475775"/>
    <w:rsid w:val="00475B16"/>
    <w:rsid w:val="00475D71"/>
    <w:rsid w:val="00475F00"/>
    <w:rsid w:val="00476054"/>
    <w:rsid w:val="004760F6"/>
    <w:rsid w:val="004761EB"/>
    <w:rsid w:val="00476502"/>
    <w:rsid w:val="004768A2"/>
    <w:rsid w:val="0047692A"/>
    <w:rsid w:val="00476D3A"/>
    <w:rsid w:val="004773B8"/>
    <w:rsid w:val="00477440"/>
    <w:rsid w:val="0047752B"/>
    <w:rsid w:val="004776BD"/>
    <w:rsid w:val="00477ADF"/>
    <w:rsid w:val="00477C8C"/>
    <w:rsid w:val="00477CD1"/>
    <w:rsid w:val="00480509"/>
    <w:rsid w:val="004806DF"/>
    <w:rsid w:val="004806F6"/>
    <w:rsid w:val="00480702"/>
    <w:rsid w:val="0048072C"/>
    <w:rsid w:val="004808BC"/>
    <w:rsid w:val="00480AEE"/>
    <w:rsid w:val="00480C97"/>
    <w:rsid w:val="0048100E"/>
    <w:rsid w:val="0048116F"/>
    <w:rsid w:val="004811C8"/>
    <w:rsid w:val="00481207"/>
    <w:rsid w:val="0048127D"/>
    <w:rsid w:val="00481324"/>
    <w:rsid w:val="00481925"/>
    <w:rsid w:val="0048192D"/>
    <w:rsid w:val="00481AEB"/>
    <w:rsid w:val="00481C6D"/>
    <w:rsid w:val="00481D0D"/>
    <w:rsid w:val="00481FFA"/>
    <w:rsid w:val="00482173"/>
    <w:rsid w:val="004821BE"/>
    <w:rsid w:val="004821C6"/>
    <w:rsid w:val="004824E5"/>
    <w:rsid w:val="004825A7"/>
    <w:rsid w:val="004825F2"/>
    <w:rsid w:val="00482705"/>
    <w:rsid w:val="004828DC"/>
    <w:rsid w:val="00482D56"/>
    <w:rsid w:val="00482F96"/>
    <w:rsid w:val="004832AE"/>
    <w:rsid w:val="00483402"/>
    <w:rsid w:val="004834C8"/>
    <w:rsid w:val="0048362B"/>
    <w:rsid w:val="00483E77"/>
    <w:rsid w:val="00483FEF"/>
    <w:rsid w:val="00484252"/>
    <w:rsid w:val="00484541"/>
    <w:rsid w:val="004845C9"/>
    <w:rsid w:val="004849E2"/>
    <w:rsid w:val="00484A76"/>
    <w:rsid w:val="00484A94"/>
    <w:rsid w:val="00484AC5"/>
    <w:rsid w:val="00484CAF"/>
    <w:rsid w:val="00484F52"/>
    <w:rsid w:val="0048507F"/>
    <w:rsid w:val="00485295"/>
    <w:rsid w:val="004852D6"/>
    <w:rsid w:val="0048534F"/>
    <w:rsid w:val="00485531"/>
    <w:rsid w:val="004855DE"/>
    <w:rsid w:val="00485993"/>
    <w:rsid w:val="004859BB"/>
    <w:rsid w:val="004859DB"/>
    <w:rsid w:val="00485A89"/>
    <w:rsid w:val="00485B84"/>
    <w:rsid w:val="00485D4E"/>
    <w:rsid w:val="00485E95"/>
    <w:rsid w:val="00485F87"/>
    <w:rsid w:val="00486796"/>
    <w:rsid w:val="004867E4"/>
    <w:rsid w:val="004867FD"/>
    <w:rsid w:val="004868A1"/>
    <w:rsid w:val="00486B99"/>
    <w:rsid w:val="00486CC7"/>
    <w:rsid w:val="00486E6A"/>
    <w:rsid w:val="00486F7D"/>
    <w:rsid w:val="0048701F"/>
    <w:rsid w:val="0048793E"/>
    <w:rsid w:val="00487AF2"/>
    <w:rsid w:val="00487B2A"/>
    <w:rsid w:val="00487C7F"/>
    <w:rsid w:val="004900C6"/>
    <w:rsid w:val="00490239"/>
    <w:rsid w:val="00490263"/>
    <w:rsid w:val="004902D0"/>
    <w:rsid w:val="0049031D"/>
    <w:rsid w:val="0049068E"/>
    <w:rsid w:val="00490826"/>
    <w:rsid w:val="00490866"/>
    <w:rsid w:val="00490C5B"/>
    <w:rsid w:val="00490DEF"/>
    <w:rsid w:val="00490E7D"/>
    <w:rsid w:val="00490EE5"/>
    <w:rsid w:val="00490EF9"/>
    <w:rsid w:val="00490FA6"/>
    <w:rsid w:val="004910DA"/>
    <w:rsid w:val="00491374"/>
    <w:rsid w:val="0049139A"/>
    <w:rsid w:val="004915B6"/>
    <w:rsid w:val="00491702"/>
    <w:rsid w:val="00491986"/>
    <w:rsid w:val="00491A53"/>
    <w:rsid w:val="00491E93"/>
    <w:rsid w:val="00491FF1"/>
    <w:rsid w:val="00492207"/>
    <w:rsid w:val="00492309"/>
    <w:rsid w:val="00492485"/>
    <w:rsid w:val="004927C2"/>
    <w:rsid w:val="004928DA"/>
    <w:rsid w:val="00492CBD"/>
    <w:rsid w:val="00492D33"/>
    <w:rsid w:val="00492F37"/>
    <w:rsid w:val="00492FAA"/>
    <w:rsid w:val="00492FF7"/>
    <w:rsid w:val="00493071"/>
    <w:rsid w:val="004930A1"/>
    <w:rsid w:val="004935B6"/>
    <w:rsid w:val="00493D2B"/>
    <w:rsid w:val="00493FFB"/>
    <w:rsid w:val="0049401C"/>
    <w:rsid w:val="004941C7"/>
    <w:rsid w:val="00494243"/>
    <w:rsid w:val="0049466C"/>
    <w:rsid w:val="0049496F"/>
    <w:rsid w:val="00494ABE"/>
    <w:rsid w:val="00494B1A"/>
    <w:rsid w:val="00494CF2"/>
    <w:rsid w:val="00494D2B"/>
    <w:rsid w:val="00494D83"/>
    <w:rsid w:val="00494F54"/>
    <w:rsid w:val="004952BB"/>
    <w:rsid w:val="004954FA"/>
    <w:rsid w:val="0049553D"/>
    <w:rsid w:val="004959B3"/>
    <w:rsid w:val="00495B93"/>
    <w:rsid w:val="00495CCA"/>
    <w:rsid w:val="00495D3D"/>
    <w:rsid w:val="004960C5"/>
    <w:rsid w:val="00496237"/>
    <w:rsid w:val="00496431"/>
    <w:rsid w:val="00496740"/>
    <w:rsid w:val="0049683E"/>
    <w:rsid w:val="00496DCC"/>
    <w:rsid w:val="004970D9"/>
    <w:rsid w:val="0049714D"/>
    <w:rsid w:val="004971D7"/>
    <w:rsid w:val="004974FB"/>
    <w:rsid w:val="004977FB"/>
    <w:rsid w:val="004979D9"/>
    <w:rsid w:val="00497A94"/>
    <w:rsid w:val="00497B91"/>
    <w:rsid w:val="00497CA7"/>
    <w:rsid w:val="004A02F5"/>
    <w:rsid w:val="004A03CF"/>
    <w:rsid w:val="004A049E"/>
    <w:rsid w:val="004A0529"/>
    <w:rsid w:val="004A08E3"/>
    <w:rsid w:val="004A08E5"/>
    <w:rsid w:val="004A09C4"/>
    <w:rsid w:val="004A0A27"/>
    <w:rsid w:val="004A0AB2"/>
    <w:rsid w:val="004A0CF9"/>
    <w:rsid w:val="004A10A4"/>
    <w:rsid w:val="004A1133"/>
    <w:rsid w:val="004A12BE"/>
    <w:rsid w:val="004A13BE"/>
    <w:rsid w:val="004A1662"/>
    <w:rsid w:val="004A1681"/>
    <w:rsid w:val="004A1A4C"/>
    <w:rsid w:val="004A1CC4"/>
    <w:rsid w:val="004A1DD7"/>
    <w:rsid w:val="004A1DE4"/>
    <w:rsid w:val="004A1E2D"/>
    <w:rsid w:val="004A1FC9"/>
    <w:rsid w:val="004A204D"/>
    <w:rsid w:val="004A22D6"/>
    <w:rsid w:val="004A2462"/>
    <w:rsid w:val="004A27C2"/>
    <w:rsid w:val="004A2893"/>
    <w:rsid w:val="004A2B25"/>
    <w:rsid w:val="004A2E84"/>
    <w:rsid w:val="004A36FF"/>
    <w:rsid w:val="004A38F2"/>
    <w:rsid w:val="004A3AED"/>
    <w:rsid w:val="004A3B9D"/>
    <w:rsid w:val="004A3D58"/>
    <w:rsid w:val="004A3D99"/>
    <w:rsid w:val="004A3E85"/>
    <w:rsid w:val="004A3FA0"/>
    <w:rsid w:val="004A4003"/>
    <w:rsid w:val="004A4242"/>
    <w:rsid w:val="004A42B5"/>
    <w:rsid w:val="004A448F"/>
    <w:rsid w:val="004A4892"/>
    <w:rsid w:val="004A4952"/>
    <w:rsid w:val="004A4AD7"/>
    <w:rsid w:val="004A4B1B"/>
    <w:rsid w:val="004A4CBB"/>
    <w:rsid w:val="004A5088"/>
    <w:rsid w:val="004A50B4"/>
    <w:rsid w:val="004A54F9"/>
    <w:rsid w:val="004A562F"/>
    <w:rsid w:val="004A5A3E"/>
    <w:rsid w:val="004A5A98"/>
    <w:rsid w:val="004A6245"/>
    <w:rsid w:val="004A629E"/>
    <w:rsid w:val="004A6845"/>
    <w:rsid w:val="004A69CD"/>
    <w:rsid w:val="004A6C5A"/>
    <w:rsid w:val="004A6D2B"/>
    <w:rsid w:val="004A6E76"/>
    <w:rsid w:val="004A6E83"/>
    <w:rsid w:val="004A6FA8"/>
    <w:rsid w:val="004A7083"/>
    <w:rsid w:val="004A746B"/>
    <w:rsid w:val="004A7885"/>
    <w:rsid w:val="004A7B60"/>
    <w:rsid w:val="004A7D16"/>
    <w:rsid w:val="004B0049"/>
    <w:rsid w:val="004B0347"/>
    <w:rsid w:val="004B0364"/>
    <w:rsid w:val="004B0443"/>
    <w:rsid w:val="004B0491"/>
    <w:rsid w:val="004B09E4"/>
    <w:rsid w:val="004B0BE5"/>
    <w:rsid w:val="004B0D4B"/>
    <w:rsid w:val="004B0F15"/>
    <w:rsid w:val="004B117A"/>
    <w:rsid w:val="004B1481"/>
    <w:rsid w:val="004B16DD"/>
    <w:rsid w:val="004B180D"/>
    <w:rsid w:val="004B1C8C"/>
    <w:rsid w:val="004B222D"/>
    <w:rsid w:val="004B233C"/>
    <w:rsid w:val="004B24E6"/>
    <w:rsid w:val="004B25D0"/>
    <w:rsid w:val="004B261B"/>
    <w:rsid w:val="004B2948"/>
    <w:rsid w:val="004B2A30"/>
    <w:rsid w:val="004B2C13"/>
    <w:rsid w:val="004B2D29"/>
    <w:rsid w:val="004B2EA7"/>
    <w:rsid w:val="004B2F34"/>
    <w:rsid w:val="004B30EB"/>
    <w:rsid w:val="004B3231"/>
    <w:rsid w:val="004B3292"/>
    <w:rsid w:val="004B32A7"/>
    <w:rsid w:val="004B36A4"/>
    <w:rsid w:val="004B389C"/>
    <w:rsid w:val="004B3AE0"/>
    <w:rsid w:val="004B3B1E"/>
    <w:rsid w:val="004B3B95"/>
    <w:rsid w:val="004B3BAE"/>
    <w:rsid w:val="004B3CBF"/>
    <w:rsid w:val="004B3E12"/>
    <w:rsid w:val="004B3FDA"/>
    <w:rsid w:val="004B401E"/>
    <w:rsid w:val="004B4133"/>
    <w:rsid w:val="004B415B"/>
    <w:rsid w:val="004B4195"/>
    <w:rsid w:val="004B43F7"/>
    <w:rsid w:val="004B4605"/>
    <w:rsid w:val="004B46CD"/>
    <w:rsid w:val="004B4738"/>
    <w:rsid w:val="004B47DC"/>
    <w:rsid w:val="004B48FF"/>
    <w:rsid w:val="004B4985"/>
    <w:rsid w:val="004B4A60"/>
    <w:rsid w:val="004B4A8D"/>
    <w:rsid w:val="004B4D2A"/>
    <w:rsid w:val="004B4F27"/>
    <w:rsid w:val="004B5594"/>
    <w:rsid w:val="004B563F"/>
    <w:rsid w:val="004B599E"/>
    <w:rsid w:val="004B5A52"/>
    <w:rsid w:val="004B5E21"/>
    <w:rsid w:val="004B5E5B"/>
    <w:rsid w:val="004B60D2"/>
    <w:rsid w:val="004B65B9"/>
    <w:rsid w:val="004B6827"/>
    <w:rsid w:val="004B688E"/>
    <w:rsid w:val="004B69A1"/>
    <w:rsid w:val="004B6A16"/>
    <w:rsid w:val="004B6E23"/>
    <w:rsid w:val="004B6E9B"/>
    <w:rsid w:val="004B76D8"/>
    <w:rsid w:val="004B7ADE"/>
    <w:rsid w:val="004C03CE"/>
    <w:rsid w:val="004C0408"/>
    <w:rsid w:val="004C0483"/>
    <w:rsid w:val="004C058A"/>
    <w:rsid w:val="004C06E8"/>
    <w:rsid w:val="004C084F"/>
    <w:rsid w:val="004C0C19"/>
    <w:rsid w:val="004C0C69"/>
    <w:rsid w:val="004C1429"/>
    <w:rsid w:val="004C1829"/>
    <w:rsid w:val="004C1C1E"/>
    <w:rsid w:val="004C1C60"/>
    <w:rsid w:val="004C1E87"/>
    <w:rsid w:val="004C242F"/>
    <w:rsid w:val="004C25EE"/>
    <w:rsid w:val="004C26DC"/>
    <w:rsid w:val="004C298E"/>
    <w:rsid w:val="004C2A5D"/>
    <w:rsid w:val="004C30A5"/>
    <w:rsid w:val="004C30F7"/>
    <w:rsid w:val="004C31D7"/>
    <w:rsid w:val="004C3375"/>
    <w:rsid w:val="004C33E0"/>
    <w:rsid w:val="004C3585"/>
    <w:rsid w:val="004C3690"/>
    <w:rsid w:val="004C3793"/>
    <w:rsid w:val="004C37B8"/>
    <w:rsid w:val="004C37FF"/>
    <w:rsid w:val="004C391C"/>
    <w:rsid w:val="004C39B5"/>
    <w:rsid w:val="004C3B9F"/>
    <w:rsid w:val="004C4019"/>
    <w:rsid w:val="004C4150"/>
    <w:rsid w:val="004C4173"/>
    <w:rsid w:val="004C44C3"/>
    <w:rsid w:val="004C456F"/>
    <w:rsid w:val="004C4627"/>
    <w:rsid w:val="004C4844"/>
    <w:rsid w:val="004C4892"/>
    <w:rsid w:val="004C4D1A"/>
    <w:rsid w:val="004C4D41"/>
    <w:rsid w:val="004C4DB1"/>
    <w:rsid w:val="004C4F34"/>
    <w:rsid w:val="004C509C"/>
    <w:rsid w:val="004C5233"/>
    <w:rsid w:val="004C5357"/>
    <w:rsid w:val="004C546E"/>
    <w:rsid w:val="004C5507"/>
    <w:rsid w:val="004C57E1"/>
    <w:rsid w:val="004C59A9"/>
    <w:rsid w:val="004C59C8"/>
    <w:rsid w:val="004C5AAC"/>
    <w:rsid w:val="004C5DE1"/>
    <w:rsid w:val="004C612E"/>
    <w:rsid w:val="004C6537"/>
    <w:rsid w:val="004C6692"/>
    <w:rsid w:val="004C66D1"/>
    <w:rsid w:val="004C6819"/>
    <w:rsid w:val="004C6A02"/>
    <w:rsid w:val="004C6DEB"/>
    <w:rsid w:val="004C6DFB"/>
    <w:rsid w:val="004C71E9"/>
    <w:rsid w:val="004C7258"/>
    <w:rsid w:val="004C72BF"/>
    <w:rsid w:val="004C7336"/>
    <w:rsid w:val="004C734E"/>
    <w:rsid w:val="004C739D"/>
    <w:rsid w:val="004C7E63"/>
    <w:rsid w:val="004C7F3A"/>
    <w:rsid w:val="004D00E0"/>
    <w:rsid w:val="004D010A"/>
    <w:rsid w:val="004D02DD"/>
    <w:rsid w:val="004D0573"/>
    <w:rsid w:val="004D057A"/>
    <w:rsid w:val="004D073F"/>
    <w:rsid w:val="004D0996"/>
    <w:rsid w:val="004D0DEF"/>
    <w:rsid w:val="004D0E22"/>
    <w:rsid w:val="004D1098"/>
    <w:rsid w:val="004D117B"/>
    <w:rsid w:val="004D11A0"/>
    <w:rsid w:val="004D12AE"/>
    <w:rsid w:val="004D168E"/>
    <w:rsid w:val="004D1777"/>
    <w:rsid w:val="004D1A52"/>
    <w:rsid w:val="004D1B5D"/>
    <w:rsid w:val="004D1BA4"/>
    <w:rsid w:val="004D1CF5"/>
    <w:rsid w:val="004D1D19"/>
    <w:rsid w:val="004D1DC9"/>
    <w:rsid w:val="004D2153"/>
    <w:rsid w:val="004D22B3"/>
    <w:rsid w:val="004D22EE"/>
    <w:rsid w:val="004D2305"/>
    <w:rsid w:val="004D255F"/>
    <w:rsid w:val="004D2661"/>
    <w:rsid w:val="004D28D0"/>
    <w:rsid w:val="004D29E2"/>
    <w:rsid w:val="004D2D12"/>
    <w:rsid w:val="004D2D7C"/>
    <w:rsid w:val="004D2D83"/>
    <w:rsid w:val="004D2E7D"/>
    <w:rsid w:val="004D2EF5"/>
    <w:rsid w:val="004D32F1"/>
    <w:rsid w:val="004D34EB"/>
    <w:rsid w:val="004D3560"/>
    <w:rsid w:val="004D358A"/>
    <w:rsid w:val="004D3652"/>
    <w:rsid w:val="004D37F5"/>
    <w:rsid w:val="004D3951"/>
    <w:rsid w:val="004D3A2D"/>
    <w:rsid w:val="004D3A32"/>
    <w:rsid w:val="004D40F8"/>
    <w:rsid w:val="004D4220"/>
    <w:rsid w:val="004D42AC"/>
    <w:rsid w:val="004D4317"/>
    <w:rsid w:val="004D441F"/>
    <w:rsid w:val="004D4483"/>
    <w:rsid w:val="004D4506"/>
    <w:rsid w:val="004D4628"/>
    <w:rsid w:val="004D492E"/>
    <w:rsid w:val="004D4962"/>
    <w:rsid w:val="004D4B15"/>
    <w:rsid w:val="004D4DDE"/>
    <w:rsid w:val="004D4F65"/>
    <w:rsid w:val="004D4FE3"/>
    <w:rsid w:val="004D5022"/>
    <w:rsid w:val="004D5034"/>
    <w:rsid w:val="004D525F"/>
    <w:rsid w:val="004D55B6"/>
    <w:rsid w:val="004D5811"/>
    <w:rsid w:val="004D5901"/>
    <w:rsid w:val="004D5983"/>
    <w:rsid w:val="004D5ACD"/>
    <w:rsid w:val="004D5AD0"/>
    <w:rsid w:val="004D5B53"/>
    <w:rsid w:val="004D5C12"/>
    <w:rsid w:val="004D5EDD"/>
    <w:rsid w:val="004D5F45"/>
    <w:rsid w:val="004D611D"/>
    <w:rsid w:val="004D6296"/>
    <w:rsid w:val="004D658C"/>
    <w:rsid w:val="004D66CE"/>
    <w:rsid w:val="004D6711"/>
    <w:rsid w:val="004D686C"/>
    <w:rsid w:val="004D68D2"/>
    <w:rsid w:val="004D6BDD"/>
    <w:rsid w:val="004D6CAB"/>
    <w:rsid w:val="004D6F07"/>
    <w:rsid w:val="004D7101"/>
    <w:rsid w:val="004D712E"/>
    <w:rsid w:val="004D7239"/>
    <w:rsid w:val="004D72E7"/>
    <w:rsid w:val="004D73DB"/>
    <w:rsid w:val="004D7479"/>
    <w:rsid w:val="004D74DC"/>
    <w:rsid w:val="004D7550"/>
    <w:rsid w:val="004D7575"/>
    <w:rsid w:val="004D764F"/>
    <w:rsid w:val="004D7712"/>
    <w:rsid w:val="004D7766"/>
    <w:rsid w:val="004D7A8C"/>
    <w:rsid w:val="004E0046"/>
    <w:rsid w:val="004E0126"/>
    <w:rsid w:val="004E0228"/>
    <w:rsid w:val="004E028C"/>
    <w:rsid w:val="004E03ED"/>
    <w:rsid w:val="004E040D"/>
    <w:rsid w:val="004E0426"/>
    <w:rsid w:val="004E04C5"/>
    <w:rsid w:val="004E0549"/>
    <w:rsid w:val="004E060A"/>
    <w:rsid w:val="004E076B"/>
    <w:rsid w:val="004E097E"/>
    <w:rsid w:val="004E0A30"/>
    <w:rsid w:val="004E0B18"/>
    <w:rsid w:val="004E0C4F"/>
    <w:rsid w:val="004E0EEE"/>
    <w:rsid w:val="004E1079"/>
    <w:rsid w:val="004E11A6"/>
    <w:rsid w:val="004E1630"/>
    <w:rsid w:val="004E18FD"/>
    <w:rsid w:val="004E1B33"/>
    <w:rsid w:val="004E1CE7"/>
    <w:rsid w:val="004E24D5"/>
    <w:rsid w:val="004E2573"/>
    <w:rsid w:val="004E2973"/>
    <w:rsid w:val="004E2A89"/>
    <w:rsid w:val="004E2B10"/>
    <w:rsid w:val="004E2BD4"/>
    <w:rsid w:val="004E2C6B"/>
    <w:rsid w:val="004E2DAB"/>
    <w:rsid w:val="004E2DEC"/>
    <w:rsid w:val="004E2FA6"/>
    <w:rsid w:val="004E3071"/>
    <w:rsid w:val="004E321A"/>
    <w:rsid w:val="004E3244"/>
    <w:rsid w:val="004E33DC"/>
    <w:rsid w:val="004E3649"/>
    <w:rsid w:val="004E38C6"/>
    <w:rsid w:val="004E3943"/>
    <w:rsid w:val="004E3BC0"/>
    <w:rsid w:val="004E41CC"/>
    <w:rsid w:val="004E42AE"/>
    <w:rsid w:val="004E48FE"/>
    <w:rsid w:val="004E4BEF"/>
    <w:rsid w:val="004E4D0E"/>
    <w:rsid w:val="004E4F80"/>
    <w:rsid w:val="004E52DE"/>
    <w:rsid w:val="004E52EB"/>
    <w:rsid w:val="004E53D9"/>
    <w:rsid w:val="004E5522"/>
    <w:rsid w:val="004E5648"/>
    <w:rsid w:val="004E5802"/>
    <w:rsid w:val="004E5994"/>
    <w:rsid w:val="004E5A9A"/>
    <w:rsid w:val="004E5BC1"/>
    <w:rsid w:val="004E5FD0"/>
    <w:rsid w:val="004E62F0"/>
    <w:rsid w:val="004E64C7"/>
    <w:rsid w:val="004E66E1"/>
    <w:rsid w:val="004E67F9"/>
    <w:rsid w:val="004E69F5"/>
    <w:rsid w:val="004E6CF9"/>
    <w:rsid w:val="004E6CFA"/>
    <w:rsid w:val="004E6DBD"/>
    <w:rsid w:val="004E6F5A"/>
    <w:rsid w:val="004E71A1"/>
    <w:rsid w:val="004E72BD"/>
    <w:rsid w:val="004E759D"/>
    <w:rsid w:val="004E7832"/>
    <w:rsid w:val="004E7871"/>
    <w:rsid w:val="004E7B31"/>
    <w:rsid w:val="004E7EC3"/>
    <w:rsid w:val="004F0238"/>
    <w:rsid w:val="004F0264"/>
    <w:rsid w:val="004F02D8"/>
    <w:rsid w:val="004F04FF"/>
    <w:rsid w:val="004F0540"/>
    <w:rsid w:val="004F088D"/>
    <w:rsid w:val="004F0A86"/>
    <w:rsid w:val="004F0AD8"/>
    <w:rsid w:val="004F0F55"/>
    <w:rsid w:val="004F0FB3"/>
    <w:rsid w:val="004F1033"/>
    <w:rsid w:val="004F1104"/>
    <w:rsid w:val="004F111E"/>
    <w:rsid w:val="004F16D7"/>
    <w:rsid w:val="004F1997"/>
    <w:rsid w:val="004F1A0D"/>
    <w:rsid w:val="004F1B45"/>
    <w:rsid w:val="004F1C6A"/>
    <w:rsid w:val="004F1CAE"/>
    <w:rsid w:val="004F1DF2"/>
    <w:rsid w:val="004F207A"/>
    <w:rsid w:val="004F2286"/>
    <w:rsid w:val="004F253B"/>
    <w:rsid w:val="004F28B9"/>
    <w:rsid w:val="004F2BE1"/>
    <w:rsid w:val="004F2E29"/>
    <w:rsid w:val="004F3261"/>
    <w:rsid w:val="004F32D1"/>
    <w:rsid w:val="004F34B0"/>
    <w:rsid w:val="004F355E"/>
    <w:rsid w:val="004F390F"/>
    <w:rsid w:val="004F3926"/>
    <w:rsid w:val="004F3B17"/>
    <w:rsid w:val="004F3B61"/>
    <w:rsid w:val="004F3CED"/>
    <w:rsid w:val="004F40C3"/>
    <w:rsid w:val="004F4340"/>
    <w:rsid w:val="004F43A2"/>
    <w:rsid w:val="004F45C6"/>
    <w:rsid w:val="004F48F4"/>
    <w:rsid w:val="004F4CF1"/>
    <w:rsid w:val="004F5330"/>
    <w:rsid w:val="004F5659"/>
    <w:rsid w:val="004F565A"/>
    <w:rsid w:val="004F56AD"/>
    <w:rsid w:val="004F586A"/>
    <w:rsid w:val="004F5AD6"/>
    <w:rsid w:val="004F5D8D"/>
    <w:rsid w:val="004F5E0C"/>
    <w:rsid w:val="004F5E34"/>
    <w:rsid w:val="004F634D"/>
    <w:rsid w:val="004F64E5"/>
    <w:rsid w:val="004F6609"/>
    <w:rsid w:val="004F67A8"/>
    <w:rsid w:val="004F67D5"/>
    <w:rsid w:val="004F6810"/>
    <w:rsid w:val="004F6951"/>
    <w:rsid w:val="004F69AB"/>
    <w:rsid w:val="004F6A80"/>
    <w:rsid w:val="004F6B70"/>
    <w:rsid w:val="004F6BA0"/>
    <w:rsid w:val="004F6CA3"/>
    <w:rsid w:val="004F7067"/>
    <w:rsid w:val="004F766C"/>
    <w:rsid w:val="004F7781"/>
    <w:rsid w:val="004F7910"/>
    <w:rsid w:val="004F7ACD"/>
    <w:rsid w:val="00500085"/>
    <w:rsid w:val="0050008F"/>
    <w:rsid w:val="005003CF"/>
    <w:rsid w:val="00500522"/>
    <w:rsid w:val="0050087A"/>
    <w:rsid w:val="00500BE2"/>
    <w:rsid w:val="00500C85"/>
    <w:rsid w:val="00500F0F"/>
    <w:rsid w:val="00501319"/>
    <w:rsid w:val="0050133F"/>
    <w:rsid w:val="00501383"/>
    <w:rsid w:val="00501545"/>
    <w:rsid w:val="00501857"/>
    <w:rsid w:val="0050187D"/>
    <w:rsid w:val="00501976"/>
    <w:rsid w:val="00501B79"/>
    <w:rsid w:val="00501D0D"/>
    <w:rsid w:val="00502505"/>
    <w:rsid w:val="0050280A"/>
    <w:rsid w:val="00502BDA"/>
    <w:rsid w:val="00502C67"/>
    <w:rsid w:val="00502C8F"/>
    <w:rsid w:val="00502EDD"/>
    <w:rsid w:val="00503241"/>
    <w:rsid w:val="00503616"/>
    <w:rsid w:val="00503900"/>
    <w:rsid w:val="005039A5"/>
    <w:rsid w:val="005039FD"/>
    <w:rsid w:val="00503CD8"/>
    <w:rsid w:val="00503CEB"/>
    <w:rsid w:val="00503EB2"/>
    <w:rsid w:val="005040EA"/>
    <w:rsid w:val="00504138"/>
    <w:rsid w:val="00504199"/>
    <w:rsid w:val="0050419D"/>
    <w:rsid w:val="0050420F"/>
    <w:rsid w:val="0050435C"/>
    <w:rsid w:val="00504875"/>
    <w:rsid w:val="00504B21"/>
    <w:rsid w:val="00504D03"/>
    <w:rsid w:val="00504F23"/>
    <w:rsid w:val="00505054"/>
    <w:rsid w:val="0050509C"/>
    <w:rsid w:val="0050515C"/>
    <w:rsid w:val="00505274"/>
    <w:rsid w:val="005057D3"/>
    <w:rsid w:val="00505910"/>
    <w:rsid w:val="00505AB7"/>
    <w:rsid w:val="00505C52"/>
    <w:rsid w:val="00505E95"/>
    <w:rsid w:val="00506070"/>
    <w:rsid w:val="00506136"/>
    <w:rsid w:val="00506379"/>
    <w:rsid w:val="0050643C"/>
    <w:rsid w:val="00506546"/>
    <w:rsid w:val="0050683C"/>
    <w:rsid w:val="00506FC2"/>
    <w:rsid w:val="00507396"/>
    <w:rsid w:val="0050770C"/>
    <w:rsid w:val="00507748"/>
    <w:rsid w:val="00507754"/>
    <w:rsid w:val="00507B20"/>
    <w:rsid w:val="00507D5E"/>
    <w:rsid w:val="00507DD1"/>
    <w:rsid w:val="00510107"/>
    <w:rsid w:val="0051042F"/>
    <w:rsid w:val="005105F3"/>
    <w:rsid w:val="00510680"/>
    <w:rsid w:val="00510773"/>
    <w:rsid w:val="005107C5"/>
    <w:rsid w:val="00510845"/>
    <w:rsid w:val="00510A5A"/>
    <w:rsid w:val="00510AB8"/>
    <w:rsid w:val="00510C76"/>
    <w:rsid w:val="00510D51"/>
    <w:rsid w:val="00510E09"/>
    <w:rsid w:val="005110B2"/>
    <w:rsid w:val="00511207"/>
    <w:rsid w:val="00511227"/>
    <w:rsid w:val="00511455"/>
    <w:rsid w:val="0051168B"/>
    <w:rsid w:val="005116C6"/>
    <w:rsid w:val="0051187B"/>
    <w:rsid w:val="005119C8"/>
    <w:rsid w:val="00511ACE"/>
    <w:rsid w:val="00511C67"/>
    <w:rsid w:val="00511E36"/>
    <w:rsid w:val="00512016"/>
    <w:rsid w:val="0051210C"/>
    <w:rsid w:val="005121C2"/>
    <w:rsid w:val="0051299C"/>
    <w:rsid w:val="00512A58"/>
    <w:rsid w:val="00512BF0"/>
    <w:rsid w:val="00512CCB"/>
    <w:rsid w:val="00512D4A"/>
    <w:rsid w:val="0051328B"/>
    <w:rsid w:val="00513408"/>
    <w:rsid w:val="005135DB"/>
    <w:rsid w:val="005136B7"/>
    <w:rsid w:val="005136F9"/>
    <w:rsid w:val="00513777"/>
    <w:rsid w:val="005137F9"/>
    <w:rsid w:val="00513913"/>
    <w:rsid w:val="00513A10"/>
    <w:rsid w:val="00513A26"/>
    <w:rsid w:val="00513B26"/>
    <w:rsid w:val="00513C3C"/>
    <w:rsid w:val="00513CA3"/>
    <w:rsid w:val="00513FA8"/>
    <w:rsid w:val="00514096"/>
    <w:rsid w:val="0051415E"/>
    <w:rsid w:val="0051432E"/>
    <w:rsid w:val="005143F9"/>
    <w:rsid w:val="0051452B"/>
    <w:rsid w:val="00514595"/>
    <w:rsid w:val="00514880"/>
    <w:rsid w:val="0051492A"/>
    <w:rsid w:val="005149C6"/>
    <w:rsid w:val="00514B17"/>
    <w:rsid w:val="00514DD9"/>
    <w:rsid w:val="00514F5C"/>
    <w:rsid w:val="005150A9"/>
    <w:rsid w:val="0051532A"/>
    <w:rsid w:val="005154B3"/>
    <w:rsid w:val="00515BF8"/>
    <w:rsid w:val="005160A1"/>
    <w:rsid w:val="00516193"/>
    <w:rsid w:val="00516511"/>
    <w:rsid w:val="00516572"/>
    <w:rsid w:val="00516611"/>
    <w:rsid w:val="00516B29"/>
    <w:rsid w:val="00516C6C"/>
    <w:rsid w:val="00516CA8"/>
    <w:rsid w:val="00516D77"/>
    <w:rsid w:val="00516DAE"/>
    <w:rsid w:val="00516EA5"/>
    <w:rsid w:val="005170DE"/>
    <w:rsid w:val="0051725A"/>
    <w:rsid w:val="005172F1"/>
    <w:rsid w:val="00517370"/>
    <w:rsid w:val="005173C0"/>
    <w:rsid w:val="00517560"/>
    <w:rsid w:val="00517708"/>
    <w:rsid w:val="0051787E"/>
    <w:rsid w:val="00517C38"/>
    <w:rsid w:val="00517D13"/>
    <w:rsid w:val="00517D67"/>
    <w:rsid w:val="00517D80"/>
    <w:rsid w:val="00517DA2"/>
    <w:rsid w:val="00517EBC"/>
    <w:rsid w:val="00520125"/>
    <w:rsid w:val="0052016B"/>
    <w:rsid w:val="00520201"/>
    <w:rsid w:val="005202DD"/>
    <w:rsid w:val="0052030A"/>
    <w:rsid w:val="00520336"/>
    <w:rsid w:val="0052040A"/>
    <w:rsid w:val="005210A4"/>
    <w:rsid w:val="00521100"/>
    <w:rsid w:val="00521155"/>
    <w:rsid w:val="00521261"/>
    <w:rsid w:val="00521667"/>
    <w:rsid w:val="00521A31"/>
    <w:rsid w:val="00521EFB"/>
    <w:rsid w:val="00521F6B"/>
    <w:rsid w:val="005221C4"/>
    <w:rsid w:val="005222FD"/>
    <w:rsid w:val="00522491"/>
    <w:rsid w:val="00522783"/>
    <w:rsid w:val="00522968"/>
    <w:rsid w:val="00522A29"/>
    <w:rsid w:val="00522A70"/>
    <w:rsid w:val="00522B93"/>
    <w:rsid w:val="00522C23"/>
    <w:rsid w:val="00522E0F"/>
    <w:rsid w:val="00522E70"/>
    <w:rsid w:val="00522F8F"/>
    <w:rsid w:val="005231E9"/>
    <w:rsid w:val="005233CD"/>
    <w:rsid w:val="005233EF"/>
    <w:rsid w:val="00523554"/>
    <w:rsid w:val="00523AE5"/>
    <w:rsid w:val="00523B94"/>
    <w:rsid w:val="00523C98"/>
    <w:rsid w:val="00523D41"/>
    <w:rsid w:val="00523E2B"/>
    <w:rsid w:val="00524489"/>
    <w:rsid w:val="00524500"/>
    <w:rsid w:val="0052469B"/>
    <w:rsid w:val="00524A82"/>
    <w:rsid w:val="00524AE4"/>
    <w:rsid w:val="00524DCF"/>
    <w:rsid w:val="00525406"/>
    <w:rsid w:val="00525411"/>
    <w:rsid w:val="00525B6C"/>
    <w:rsid w:val="00525CB9"/>
    <w:rsid w:val="0052611F"/>
    <w:rsid w:val="00526343"/>
    <w:rsid w:val="00526438"/>
    <w:rsid w:val="00526440"/>
    <w:rsid w:val="00526587"/>
    <w:rsid w:val="005265FC"/>
    <w:rsid w:val="00526A7E"/>
    <w:rsid w:val="00526B3D"/>
    <w:rsid w:val="00526B91"/>
    <w:rsid w:val="00526FC2"/>
    <w:rsid w:val="0052709C"/>
    <w:rsid w:val="00527326"/>
    <w:rsid w:val="00527339"/>
    <w:rsid w:val="005277D7"/>
    <w:rsid w:val="0052794E"/>
    <w:rsid w:val="005279DC"/>
    <w:rsid w:val="005302F5"/>
    <w:rsid w:val="005303B4"/>
    <w:rsid w:val="00530777"/>
    <w:rsid w:val="00530818"/>
    <w:rsid w:val="0053090D"/>
    <w:rsid w:val="00530932"/>
    <w:rsid w:val="00530E62"/>
    <w:rsid w:val="00530F39"/>
    <w:rsid w:val="00530FCD"/>
    <w:rsid w:val="00531014"/>
    <w:rsid w:val="00531231"/>
    <w:rsid w:val="005313E5"/>
    <w:rsid w:val="0053159B"/>
    <w:rsid w:val="00531718"/>
    <w:rsid w:val="00531963"/>
    <w:rsid w:val="00531A27"/>
    <w:rsid w:val="00531A4B"/>
    <w:rsid w:val="0053204F"/>
    <w:rsid w:val="0053276F"/>
    <w:rsid w:val="005327EB"/>
    <w:rsid w:val="005329F0"/>
    <w:rsid w:val="005329FF"/>
    <w:rsid w:val="00532A28"/>
    <w:rsid w:val="00532B1C"/>
    <w:rsid w:val="00532CF2"/>
    <w:rsid w:val="00532E9D"/>
    <w:rsid w:val="00532FAB"/>
    <w:rsid w:val="00533521"/>
    <w:rsid w:val="0053391B"/>
    <w:rsid w:val="00533A65"/>
    <w:rsid w:val="00533B4F"/>
    <w:rsid w:val="00533DF2"/>
    <w:rsid w:val="0053405F"/>
    <w:rsid w:val="005345EC"/>
    <w:rsid w:val="00534844"/>
    <w:rsid w:val="005348F5"/>
    <w:rsid w:val="00534B1B"/>
    <w:rsid w:val="00534B2B"/>
    <w:rsid w:val="00534D0B"/>
    <w:rsid w:val="00534EB2"/>
    <w:rsid w:val="00534FFC"/>
    <w:rsid w:val="005351B7"/>
    <w:rsid w:val="0053551F"/>
    <w:rsid w:val="00535736"/>
    <w:rsid w:val="005357DB"/>
    <w:rsid w:val="00535A2B"/>
    <w:rsid w:val="00535BA0"/>
    <w:rsid w:val="00535F21"/>
    <w:rsid w:val="00535FA7"/>
    <w:rsid w:val="00536064"/>
    <w:rsid w:val="00536282"/>
    <w:rsid w:val="00536327"/>
    <w:rsid w:val="0053659D"/>
    <w:rsid w:val="00536629"/>
    <w:rsid w:val="0053686F"/>
    <w:rsid w:val="00536B7D"/>
    <w:rsid w:val="00536B89"/>
    <w:rsid w:val="00536BB4"/>
    <w:rsid w:val="00536C3E"/>
    <w:rsid w:val="00536E8D"/>
    <w:rsid w:val="005370A0"/>
    <w:rsid w:val="0053770A"/>
    <w:rsid w:val="00537952"/>
    <w:rsid w:val="0053798A"/>
    <w:rsid w:val="00537BC0"/>
    <w:rsid w:val="0054015D"/>
    <w:rsid w:val="005401B1"/>
    <w:rsid w:val="00540260"/>
    <w:rsid w:val="005402C0"/>
    <w:rsid w:val="005403D6"/>
    <w:rsid w:val="005407E3"/>
    <w:rsid w:val="00540833"/>
    <w:rsid w:val="00540971"/>
    <w:rsid w:val="00540977"/>
    <w:rsid w:val="00540B08"/>
    <w:rsid w:val="00540CFE"/>
    <w:rsid w:val="00540F6B"/>
    <w:rsid w:val="0054112B"/>
    <w:rsid w:val="00541392"/>
    <w:rsid w:val="00541969"/>
    <w:rsid w:val="00541A44"/>
    <w:rsid w:val="00541B34"/>
    <w:rsid w:val="00541B99"/>
    <w:rsid w:val="00541E87"/>
    <w:rsid w:val="00542016"/>
    <w:rsid w:val="0054204E"/>
    <w:rsid w:val="005420AE"/>
    <w:rsid w:val="00542491"/>
    <w:rsid w:val="0054279E"/>
    <w:rsid w:val="00542814"/>
    <w:rsid w:val="00542AFA"/>
    <w:rsid w:val="00542C7E"/>
    <w:rsid w:val="00542E4E"/>
    <w:rsid w:val="00542ECF"/>
    <w:rsid w:val="00542FB0"/>
    <w:rsid w:val="005430C0"/>
    <w:rsid w:val="00543525"/>
    <w:rsid w:val="005435D8"/>
    <w:rsid w:val="005436C1"/>
    <w:rsid w:val="005436D5"/>
    <w:rsid w:val="00543872"/>
    <w:rsid w:val="00543A0F"/>
    <w:rsid w:val="00543B84"/>
    <w:rsid w:val="00544098"/>
    <w:rsid w:val="005440AD"/>
    <w:rsid w:val="005440AE"/>
    <w:rsid w:val="005442AD"/>
    <w:rsid w:val="005444A5"/>
    <w:rsid w:val="00544513"/>
    <w:rsid w:val="005445F8"/>
    <w:rsid w:val="0054464B"/>
    <w:rsid w:val="00544850"/>
    <w:rsid w:val="00544BBF"/>
    <w:rsid w:val="00544EAF"/>
    <w:rsid w:val="00544F27"/>
    <w:rsid w:val="0054505C"/>
    <w:rsid w:val="00545342"/>
    <w:rsid w:val="00545527"/>
    <w:rsid w:val="0054591B"/>
    <w:rsid w:val="00545A18"/>
    <w:rsid w:val="00545B55"/>
    <w:rsid w:val="00545F47"/>
    <w:rsid w:val="00545FC6"/>
    <w:rsid w:val="005460EA"/>
    <w:rsid w:val="00546372"/>
    <w:rsid w:val="005464FB"/>
    <w:rsid w:val="0054651D"/>
    <w:rsid w:val="005465D4"/>
    <w:rsid w:val="00546A7B"/>
    <w:rsid w:val="00546DFC"/>
    <w:rsid w:val="00546F99"/>
    <w:rsid w:val="00547025"/>
    <w:rsid w:val="0054777D"/>
    <w:rsid w:val="00547856"/>
    <w:rsid w:val="00547A5D"/>
    <w:rsid w:val="00547AE7"/>
    <w:rsid w:val="00547C1C"/>
    <w:rsid w:val="00547C6B"/>
    <w:rsid w:val="00547E0F"/>
    <w:rsid w:val="005500DC"/>
    <w:rsid w:val="00550181"/>
    <w:rsid w:val="00550222"/>
    <w:rsid w:val="00550326"/>
    <w:rsid w:val="00550330"/>
    <w:rsid w:val="0055052D"/>
    <w:rsid w:val="0055053E"/>
    <w:rsid w:val="00550629"/>
    <w:rsid w:val="00550785"/>
    <w:rsid w:val="00550AAC"/>
    <w:rsid w:val="00550B95"/>
    <w:rsid w:val="00550E6D"/>
    <w:rsid w:val="00550EE4"/>
    <w:rsid w:val="0055178F"/>
    <w:rsid w:val="0055185F"/>
    <w:rsid w:val="005518E4"/>
    <w:rsid w:val="00551A17"/>
    <w:rsid w:val="00551A1A"/>
    <w:rsid w:val="00551B65"/>
    <w:rsid w:val="00551C5F"/>
    <w:rsid w:val="00551D58"/>
    <w:rsid w:val="005521B2"/>
    <w:rsid w:val="005521F5"/>
    <w:rsid w:val="0055220B"/>
    <w:rsid w:val="005523F4"/>
    <w:rsid w:val="0055245E"/>
    <w:rsid w:val="0055246C"/>
    <w:rsid w:val="005524F8"/>
    <w:rsid w:val="005527EE"/>
    <w:rsid w:val="005528C7"/>
    <w:rsid w:val="00552EE0"/>
    <w:rsid w:val="00553057"/>
    <w:rsid w:val="00553292"/>
    <w:rsid w:val="005532B0"/>
    <w:rsid w:val="005533D0"/>
    <w:rsid w:val="005534A4"/>
    <w:rsid w:val="005536FD"/>
    <w:rsid w:val="00553885"/>
    <w:rsid w:val="0055395C"/>
    <w:rsid w:val="00553C77"/>
    <w:rsid w:val="00553CDF"/>
    <w:rsid w:val="00553CFD"/>
    <w:rsid w:val="00554156"/>
    <w:rsid w:val="00554340"/>
    <w:rsid w:val="0055445C"/>
    <w:rsid w:val="00554476"/>
    <w:rsid w:val="005544F8"/>
    <w:rsid w:val="00554525"/>
    <w:rsid w:val="00554757"/>
    <w:rsid w:val="005549E0"/>
    <w:rsid w:val="00554E54"/>
    <w:rsid w:val="005550F1"/>
    <w:rsid w:val="0055512A"/>
    <w:rsid w:val="005555EE"/>
    <w:rsid w:val="00555687"/>
    <w:rsid w:val="00555743"/>
    <w:rsid w:val="00555AB0"/>
    <w:rsid w:val="00555B96"/>
    <w:rsid w:val="00555C7E"/>
    <w:rsid w:val="00555DAD"/>
    <w:rsid w:val="00555DF1"/>
    <w:rsid w:val="00555E7D"/>
    <w:rsid w:val="00556038"/>
    <w:rsid w:val="00556189"/>
    <w:rsid w:val="00556278"/>
    <w:rsid w:val="005563D1"/>
    <w:rsid w:val="00556691"/>
    <w:rsid w:val="005567C6"/>
    <w:rsid w:val="005568C5"/>
    <w:rsid w:val="005568E9"/>
    <w:rsid w:val="00556960"/>
    <w:rsid w:val="00556AB7"/>
    <w:rsid w:val="00556B5E"/>
    <w:rsid w:val="00556B9B"/>
    <w:rsid w:val="005572A8"/>
    <w:rsid w:val="00557989"/>
    <w:rsid w:val="00557D08"/>
    <w:rsid w:val="00557D9C"/>
    <w:rsid w:val="00557E20"/>
    <w:rsid w:val="00557E60"/>
    <w:rsid w:val="00557E95"/>
    <w:rsid w:val="00557F91"/>
    <w:rsid w:val="005600B5"/>
    <w:rsid w:val="00560285"/>
    <w:rsid w:val="005604C7"/>
    <w:rsid w:val="0056058D"/>
    <w:rsid w:val="005605F6"/>
    <w:rsid w:val="005607A1"/>
    <w:rsid w:val="005607D8"/>
    <w:rsid w:val="0056085B"/>
    <w:rsid w:val="005608CC"/>
    <w:rsid w:val="00560932"/>
    <w:rsid w:val="005609F5"/>
    <w:rsid w:val="00560A0A"/>
    <w:rsid w:val="00560B3B"/>
    <w:rsid w:val="00560F19"/>
    <w:rsid w:val="0056107E"/>
    <w:rsid w:val="00561512"/>
    <w:rsid w:val="00561AC0"/>
    <w:rsid w:val="00561DEE"/>
    <w:rsid w:val="00561F81"/>
    <w:rsid w:val="00562274"/>
    <w:rsid w:val="00562429"/>
    <w:rsid w:val="005625C8"/>
    <w:rsid w:val="0056268C"/>
    <w:rsid w:val="0056285A"/>
    <w:rsid w:val="005629B3"/>
    <w:rsid w:val="00562DA6"/>
    <w:rsid w:val="00562E38"/>
    <w:rsid w:val="00562ED9"/>
    <w:rsid w:val="00562FC1"/>
    <w:rsid w:val="00563095"/>
    <w:rsid w:val="0056319D"/>
    <w:rsid w:val="0056339E"/>
    <w:rsid w:val="005638BC"/>
    <w:rsid w:val="00563B09"/>
    <w:rsid w:val="00563D00"/>
    <w:rsid w:val="005641AD"/>
    <w:rsid w:val="005643B4"/>
    <w:rsid w:val="0056450B"/>
    <w:rsid w:val="0056515B"/>
    <w:rsid w:val="005651F0"/>
    <w:rsid w:val="005652A2"/>
    <w:rsid w:val="0056530E"/>
    <w:rsid w:val="0056541B"/>
    <w:rsid w:val="0056574C"/>
    <w:rsid w:val="00565A16"/>
    <w:rsid w:val="00565AD7"/>
    <w:rsid w:val="00565B28"/>
    <w:rsid w:val="00565CE7"/>
    <w:rsid w:val="00565D00"/>
    <w:rsid w:val="00565DD1"/>
    <w:rsid w:val="00565FD2"/>
    <w:rsid w:val="005660FF"/>
    <w:rsid w:val="00566801"/>
    <w:rsid w:val="00566A18"/>
    <w:rsid w:val="00566A7F"/>
    <w:rsid w:val="00566EE5"/>
    <w:rsid w:val="00567032"/>
    <w:rsid w:val="00567117"/>
    <w:rsid w:val="005671AA"/>
    <w:rsid w:val="00567481"/>
    <w:rsid w:val="005679A9"/>
    <w:rsid w:val="00567A99"/>
    <w:rsid w:val="00567B3C"/>
    <w:rsid w:val="00567D41"/>
    <w:rsid w:val="00567EFA"/>
    <w:rsid w:val="00567F9B"/>
    <w:rsid w:val="0057022E"/>
    <w:rsid w:val="00570AE9"/>
    <w:rsid w:val="00570C8E"/>
    <w:rsid w:val="00570D27"/>
    <w:rsid w:val="005712DF"/>
    <w:rsid w:val="0057132A"/>
    <w:rsid w:val="005714A3"/>
    <w:rsid w:val="005714E4"/>
    <w:rsid w:val="00571703"/>
    <w:rsid w:val="00571A72"/>
    <w:rsid w:val="00571B8C"/>
    <w:rsid w:val="00571BE5"/>
    <w:rsid w:val="00571C1D"/>
    <w:rsid w:val="00571DB5"/>
    <w:rsid w:val="00571E59"/>
    <w:rsid w:val="0057218A"/>
    <w:rsid w:val="005721AC"/>
    <w:rsid w:val="005722C1"/>
    <w:rsid w:val="0057232F"/>
    <w:rsid w:val="005723A9"/>
    <w:rsid w:val="005724F5"/>
    <w:rsid w:val="005724FC"/>
    <w:rsid w:val="00572721"/>
    <w:rsid w:val="0057282D"/>
    <w:rsid w:val="00572B2F"/>
    <w:rsid w:val="00572BFC"/>
    <w:rsid w:val="00572F1D"/>
    <w:rsid w:val="00572FAB"/>
    <w:rsid w:val="005731B3"/>
    <w:rsid w:val="0057365B"/>
    <w:rsid w:val="005739B3"/>
    <w:rsid w:val="00573A5F"/>
    <w:rsid w:val="00573B01"/>
    <w:rsid w:val="00573C8F"/>
    <w:rsid w:val="00573CA1"/>
    <w:rsid w:val="00574301"/>
    <w:rsid w:val="0057438F"/>
    <w:rsid w:val="005744CB"/>
    <w:rsid w:val="00574539"/>
    <w:rsid w:val="00574856"/>
    <w:rsid w:val="00574979"/>
    <w:rsid w:val="00574B1B"/>
    <w:rsid w:val="00574B2D"/>
    <w:rsid w:val="00574C39"/>
    <w:rsid w:val="00575238"/>
    <w:rsid w:val="005757A5"/>
    <w:rsid w:val="00575807"/>
    <w:rsid w:val="00575830"/>
    <w:rsid w:val="005759DA"/>
    <w:rsid w:val="00575E4A"/>
    <w:rsid w:val="00575F7F"/>
    <w:rsid w:val="00575FBA"/>
    <w:rsid w:val="00576004"/>
    <w:rsid w:val="005764DD"/>
    <w:rsid w:val="00576C10"/>
    <w:rsid w:val="00576DBD"/>
    <w:rsid w:val="00576E1A"/>
    <w:rsid w:val="00576FB3"/>
    <w:rsid w:val="00576FBA"/>
    <w:rsid w:val="00576FF6"/>
    <w:rsid w:val="005770B8"/>
    <w:rsid w:val="005777E1"/>
    <w:rsid w:val="005779A3"/>
    <w:rsid w:val="005779B2"/>
    <w:rsid w:val="00577CBD"/>
    <w:rsid w:val="00577CF9"/>
    <w:rsid w:val="00577D06"/>
    <w:rsid w:val="00577D7C"/>
    <w:rsid w:val="0058008C"/>
    <w:rsid w:val="00580482"/>
    <w:rsid w:val="00580513"/>
    <w:rsid w:val="0058057D"/>
    <w:rsid w:val="0058071F"/>
    <w:rsid w:val="0058078D"/>
    <w:rsid w:val="00580C0F"/>
    <w:rsid w:val="00580CAF"/>
    <w:rsid w:val="00580EF7"/>
    <w:rsid w:val="00581040"/>
    <w:rsid w:val="005810AD"/>
    <w:rsid w:val="00581236"/>
    <w:rsid w:val="005812DE"/>
    <w:rsid w:val="0058158E"/>
    <w:rsid w:val="00581674"/>
    <w:rsid w:val="00581B92"/>
    <w:rsid w:val="005823E5"/>
    <w:rsid w:val="0058243A"/>
    <w:rsid w:val="005824BA"/>
    <w:rsid w:val="0058280E"/>
    <w:rsid w:val="005828D5"/>
    <w:rsid w:val="00582989"/>
    <w:rsid w:val="00582BCF"/>
    <w:rsid w:val="00582DE2"/>
    <w:rsid w:val="00582FB4"/>
    <w:rsid w:val="00582FB9"/>
    <w:rsid w:val="0058315B"/>
    <w:rsid w:val="00583254"/>
    <w:rsid w:val="0058338C"/>
    <w:rsid w:val="0058339E"/>
    <w:rsid w:val="005833F6"/>
    <w:rsid w:val="0058351C"/>
    <w:rsid w:val="00583713"/>
    <w:rsid w:val="00583728"/>
    <w:rsid w:val="005837F2"/>
    <w:rsid w:val="00583913"/>
    <w:rsid w:val="00583AF5"/>
    <w:rsid w:val="00583D52"/>
    <w:rsid w:val="005840A3"/>
    <w:rsid w:val="0058410C"/>
    <w:rsid w:val="0058412F"/>
    <w:rsid w:val="005841AC"/>
    <w:rsid w:val="0058433C"/>
    <w:rsid w:val="005844F6"/>
    <w:rsid w:val="0058456F"/>
    <w:rsid w:val="00584770"/>
    <w:rsid w:val="005847ED"/>
    <w:rsid w:val="005848DF"/>
    <w:rsid w:val="00584A73"/>
    <w:rsid w:val="00584BDF"/>
    <w:rsid w:val="00584DCB"/>
    <w:rsid w:val="00584DED"/>
    <w:rsid w:val="00584E71"/>
    <w:rsid w:val="005851AF"/>
    <w:rsid w:val="0058536C"/>
    <w:rsid w:val="00585963"/>
    <w:rsid w:val="00585A10"/>
    <w:rsid w:val="00585C9D"/>
    <w:rsid w:val="0058602C"/>
    <w:rsid w:val="0058608C"/>
    <w:rsid w:val="00586437"/>
    <w:rsid w:val="005865E4"/>
    <w:rsid w:val="0058682F"/>
    <w:rsid w:val="0058696D"/>
    <w:rsid w:val="00586A48"/>
    <w:rsid w:val="00587163"/>
    <w:rsid w:val="00587204"/>
    <w:rsid w:val="00587439"/>
    <w:rsid w:val="005875EC"/>
    <w:rsid w:val="00587B9B"/>
    <w:rsid w:val="005900B1"/>
    <w:rsid w:val="00590270"/>
    <w:rsid w:val="005902DD"/>
    <w:rsid w:val="00590582"/>
    <w:rsid w:val="00590A5F"/>
    <w:rsid w:val="00590A66"/>
    <w:rsid w:val="00590A6D"/>
    <w:rsid w:val="00590AA3"/>
    <w:rsid w:val="00590B5B"/>
    <w:rsid w:val="00590FAC"/>
    <w:rsid w:val="00591226"/>
    <w:rsid w:val="0059135D"/>
    <w:rsid w:val="005913E3"/>
    <w:rsid w:val="00591462"/>
    <w:rsid w:val="0059159B"/>
    <w:rsid w:val="0059162F"/>
    <w:rsid w:val="00591D3C"/>
    <w:rsid w:val="00591F61"/>
    <w:rsid w:val="005920A7"/>
    <w:rsid w:val="00592195"/>
    <w:rsid w:val="0059229F"/>
    <w:rsid w:val="0059240F"/>
    <w:rsid w:val="0059247C"/>
    <w:rsid w:val="0059258B"/>
    <w:rsid w:val="00592641"/>
    <w:rsid w:val="0059293F"/>
    <w:rsid w:val="00592988"/>
    <w:rsid w:val="00592BCF"/>
    <w:rsid w:val="00592D24"/>
    <w:rsid w:val="00592ED6"/>
    <w:rsid w:val="00593528"/>
    <w:rsid w:val="00593959"/>
    <w:rsid w:val="00593AAF"/>
    <w:rsid w:val="00593C65"/>
    <w:rsid w:val="00593E06"/>
    <w:rsid w:val="00593EB0"/>
    <w:rsid w:val="00593F90"/>
    <w:rsid w:val="00594112"/>
    <w:rsid w:val="0059446B"/>
    <w:rsid w:val="00594653"/>
    <w:rsid w:val="005949C4"/>
    <w:rsid w:val="00594AE3"/>
    <w:rsid w:val="00594AF4"/>
    <w:rsid w:val="00594C1B"/>
    <w:rsid w:val="00594E6F"/>
    <w:rsid w:val="00594E9C"/>
    <w:rsid w:val="00595022"/>
    <w:rsid w:val="00595235"/>
    <w:rsid w:val="00595252"/>
    <w:rsid w:val="005952CC"/>
    <w:rsid w:val="005952D0"/>
    <w:rsid w:val="00595475"/>
    <w:rsid w:val="00595750"/>
    <w:rsid w:val="005957CD"/>
    <w:rsid w:val="0059580B"/>
    <w:rsid w:val="00595C8C"/>
    <w:rsid w:val="00595DEB"/>
    <w:rsid w:val="00595E46"/>
    <w:rsid w:val="00595E4A"/>
    <w:rsid w:val="00596258"/>
    <w:rsid w:val="005962E7"/>
    <w:rsid w:val="005963B4"/>
    <w:rsid w:val="005964EC"/>
    <w:rsid w:val="005967E9"/>
    <w:rsid w:val="0059683F"/>
    <w:rsid w:val="005968EA"/>
    <w:rsid w:val="00596A0D"/>
    <w:rsid w:val="00596B4B"/>
    <w:rsid w:val="00596BAC"/>
    <w:rsid w:val="00596E86"/>
    <w:rsid w:val="0059706E"/>
    <w:rsid w:val="005972A4"/>
    <w:rsid w:val="005972C9"/>
    <w:rsid w:val="0059734F"/>
    <w:rsid w:val="00597680"/>
    <w:rsid w:val="005979E2"/>
    <w:rsid w:val="00597C1B"/>
    <w:rsid w:val="00597C2B"/>
    <w:rsid w:val="00597C43"/>
    <w:rsid w:val="00597DA0"/>
    <w:rsid w:val="00597FBB"/>
    <w:rsid w:val="005A0067"/>
    <w:rsid w:val="005A04BD"/>
    <w:rsid w:val="005A06A1"/>
    <w:rsid w:val="005A090F"/>
    <w:rsid w:val="005A09E4"/>
    <w:rsid w:val="005A0A99"/>
    <w:rsid w:val="005A0CED"/>
    <w:rsid w:val="005A0D5C"/>
    <w:rsid w:val="005A0EEE"/>
    <w:rsid w:val="005A0F25"/>
    <w:rsid w:val="005A0FAC"/>
    <w:rsid w:val="005A1047"/>
    <w:rsid w:val="005A1107"/>
    <w:rsid w:val="005A110B"/>
    <w:rsid w:val="005A13F3"/>
    <w:rsid w:val="005A1426"/>
    <w:rsid w:val="005A1453"/>
    <w:rsid w:val="005A180F"/>
    <w:rsid w:val="005A193A"/>
    <w:rsid w:val="005A1993"/>
    <w:rsid w:val="005A1A2A"/>
    <w:rsid w:val="005A1A63"/>
    <w:rsid w:val="005A1B16"/>
    <w:rsid w:val="005A1B4F"/>
    <w:rsid w:val="005A1CA6"/>
    <w:rsid w:val="005A1CF2"/>
    <w:rsid w:val="005A1D91"/>
    <w:rsid w:val="005A271D"/>
    <w:rsid w:val="005A2792"/>
    <w:rsid w:val="005A2924"/>
    <w:rsid w:val="005A2AA6"/>
    <w:rsid w:val="005A2BF3"/>
    <w:rsid w:val="005A2CCA"/>
    <w:rsid w:val="005A2D46"/>
    <w:rsid w:val="005A2DEA"/>
    <w:rsid w:val="005A2DFA"/>
    <w:rsid w:val="005A2E6E"/>
    <w:rsid w:val="005A2F5C"/>
    <w:rsid w:val="005A2FAC"/>
    <w:rsid w:val="005A3131"/>
    <w:rsid w:val="005A3199"/>
    <w:rsid w:val="005A3218"/>
    <w:rsid w:val="005A337E"/>
    <w:rsid w:val="005A38E2"/>
    <w:rsid w:val="005A3940"/>
    <w:rsid w:val="005A399A"/>
    <w:rsid w:val="005A3B4E"/>
    <w:rsid w:val="005A3BE2"/>
    <w:rsid w:val="005A3E6D"/>
    <w:rsid w:val="005A3F97"/>
    <w:rsid w:val="005A3FAC"/>
    <w:rsid w:val="005A3FDD"/>
    <w:rsid w:val="005A4078"/>
    <w:rsid w:val="005A4444"/>
    <w:rsid w:val="005A45A2"/>
    <w:rsid w:val="005A4659"/>
    <w:rsid w:val="005A46CA"/>
    <w:rsid w:val="005A48A5"/>
    <w:rsid w:val="005A4A56"/>
    <w:rsid w:val="005A4D2D"/>
    <w:rsid w:val="005A4DBD"/>
    <w:rsid w:val="005A4E19"/>
    <w:rsid w:val="005A4F14"/>
    <w:rsid w:val="005A51F7"/>
    <w:rsid w:val="005A5732"/>
    <w:rsid w:val="005A5746"/>
    <w:rsid w:val="005A59BC"/>
    <w:rsid w:val="005A5C5A"/>
    <w:rsid w:val="005A6708"/>
    <w:rsid w:val="005A6A6F"/>
    <w:rsid w:val="005A6AC6"/>
    <w:rsid w:val="005A6AE9"/>
    <w:rsid w:val="005A6EFE"/>
    <w:rsid w:val="005A7063"/>
    <w:rsid w:val="005A75C9"/>
    <w:rsid w:val="005A79A9"/>
    <w:rsid w:val="005A7D99"/>
    <w:rsid w:val="005A7E6B"/>
    <w:rsid w:val="005B0041"/>
    <w:rsid w:val="005B088E"/>
    <w:rsid w:val="005B0958"/>
    <w:rsid w:val="005B0AB4"/>
    <w:rsid w:val="005B0C33"/>
    <w:rsid w:val="005B0ED6"/>
    <w:rsid w:val="005B1011"/>
    <w:rsid w:val="005B104B"/>
    <w:rsid w:val="005B1077"/>
    <w:rsid w:val="005B1455"/>
    <w:rsid w:val="005B1714"/>
    <w:rsid w:val="005B186C"/>
    <w:rsid w:val="005B1A70"/>
    <w:rsid w:val="005B1B5E"/>
    <w:rsid w:val="005B1DA9"/>
    <w:rsid w:val="005B1DD4"/>
    <w:rsid w:val="005B1FED"/>
    <w:rsid w:val="005B2147"/>
    <w:rsid w:val="005B246E"/>
    <w:rsid w:val="005B24BB"/>
    <w:rsid w:val="005B251F"/>
    <w:rsid w:val="005B263A"/>
    <w:rsid w:val="005B2671"/>
    <w:rsid w:val="005B26DC"/>
    <w:rsid w:val="005B27F6"/>
    <w:rsid w:val="005B28CF"/>
    <w:rsid w:val="005B2BB2"/>
    <w:rsid w:val="005B2BEC"/>
    <w:rsid w:val="005B2D5B"/>
    <w:rsid w:val="005B314A"/>
    <w:rsid w:val="005B3401"/>
    <w:rsid w:val="005B3637"/>
    <w:rsid w:val="005B3B1E"/>
    <w:rsid w:val="005B3E2C"/>
    <w:rsid w:val="005B4011"/>
    <w:rsid w:val="005B40C6"/>
    <w:rsid w:val="005B439C"/>
    <w:rsid w:val="005B45AD"/>
    <w:rsid w:val="005B45EB"/>
    <w:rsid w:val="005B4604"/>
    <w:rsid w:val="005B4BB5"/>
    <w:rsid w:val="005B4D3C"/>
    <w:rsid w:val="005B4D80"/>
    <w:rsid w:val="005B4F73"/>
    <w:rsid w:val="005B5042"/>
    <w:rsid w:val="005B50B6"/>
    <w:rsid w:val="005B5255"/>
    <w:rsid w:val="005B55F7"/>
    <w:rsid w:val="005B58F4"/>
    <w:rsid w:val="005B592E"/>
    <w:rsid w:val="005B5AFE"/>
    <w:rsid w:val="005B5BA8"/>
    <w:rsid w:val="005B5BFE"/>
    <w:rsid w:val="005B5DC8"/>
    <w:rsid w:val="005B6258"/>
    <w:rsid w:val="005B655F"/>
    <w:rsid w:val="005B673E"/>
    <w:rsid w:val="005B6773"/>
    <w:rsid w:val="005B68A1"/>
    <w:rsid w:val="005B69A8"/>
    <w:rsid w:val="005B69B8"/>
    <w:rsid w:val="005B6EEB"/>
    <w:rsid w:val="005B7328"/>
    <w:rsid w:val="005B7561"/>
    <w:rsid w:val="005B77F7"/>
    <w:rsid w:val="005B7AB1"/>
    <w:rsid w:val="005B7AB6"/>
    <w:rsid w:val="005B7DB9"/>
    <w:rsid w:val="005B7F62"/>
    <w:rsid w:val="005B7FE5"/>
    <w:rsid w:val="005C0008"/>
    <w:rsid w:val="005C01F9"/>
    <w:rsid w:val="005C0249"/>
    <w:rsid w:val="005C0275"/>
    <w:rsid w:val="005C02B6"/>
    <w:rsid w:val="005C0434"/>
    <w:rsid w:val="005C0669"/>
    <w:rsid w:val="005C08DB"/>
    <w:rsid w:val="005C0954"/>
    <w:rsid w:val="005C0B07"/>
    <w:rsid w:val="005C0CB3"/>
    <w:rsid w:val="005C0DB0"/>
    <w:rsid w:val="005C0EA8"/>
    <w:rsid w:val="005C0F68"/>
    <w:rsid w:val="005C1020"/>
    <w:rsid w:val="005C116D"/>
    <w:rsid w:val="005C140A"/>
    <w:rsid w:val="005C14B2"/>
    <w:rsid w:val="005C1507"/>
    <w:rsid w:val="005C150F"/>
    <w:rsid w:val="005C1533"/>
    <w:rsid w:val="005C1553"/>
    <w:rsid w:val="005C1D40"/>
    <w:rsid w:val="005C1D92"/>
    <w:rsid w:val="005C1D9F"/>
    <w:rsid w:val="005C20E4"/>
    <w:rsid w:val="005C20FE"/>
    <w:rsid w:val="005C2275"/>
    <w:rsid w:val="005C245D"/>
    <w:rsid w:val="005C2533"/>
    <w:rsid w:val="005C26AF"/>
    <w:rsid w:val="005C285D"/>
    <w:rsid w:val="005C2B99"/>
    <w:rsid w:val="005C2EF2"/>
    <w:rsid w:val="005C40BB"/>
    <w:rsid w:val="005C415A"/>
    <w:rsid w:val="005C44F5"/>
    <w:rsid w:val="005C456B"/>
    <w:rsid w:val="005C46A3"/>
    <w:rsid w:val="005C4789"/>
    <w:rsid w:val="005C48AA"/>
    <w:rsid w:val="005C4A16"/>
    <w:rsid w:val="005C4C83"/>
    <w:rsid w:val="005C4C95"/>
    <w:rsid w:val="005C4D36"/>
    <w:rsid w:val="005C4D5C"/>
    <w:rsid w:val="005C4DCD"/>
    <w:rsid w:val="005C51F3"/>
    <w:rsid w:val="005C533F"/>
    <w:rsid w:val="005C534B"/>
    <w:rsid w:val="005C53B2"/>
    <w:rsid w:val="005C554A"/>
    <w:rsid w:val="005C5DF2"/>
    <w:rsid w:val="005C5F91"/>
    <w:rsid w:val="005C6359"/>
    <w:rsid w:val="005C63F9"/>
    <w:rsid w:val="005C6648"/>
    <w:rsid w:val="005C671E"/>
    <w:rsid w:val="005C68AF"/>
    <w:rsid w:val="005C68DA"/>
    <w:rsid w:val="005C694E"/>
    <w:rsid w:val="005C69DA"/>
    <w:rsid w:val="005C69EE"/>
    <w:rsid w:val="005C6B37"/>
    <w:rsid w:val="005C6F33"/>
    <w:rsid w:val="005C75BB"/>
    <w:rsid w:val="005C7913"/>
    <w:rsid w:val="005C79C3"/>
    <w:rsid w:val="005C7AE1"/>
    <w:rsid w:val="005C7B9C"/>
    <w:rsid w:val="005C7BD2"/>
    <w:rsid w:val="005C7C28"/>
    <w:rsid w:val="005D008A"/>
    <w:rsid w:val="005D0259"/>
    <w:rsid w:val="005D0614"/>
    <w:rsid w:val="005D0659"/>
    <w:rsid w:val="005D0921"/>
    <w:rsid w:val="005D0A72"/>
    <w:rsid w:val="005D0C6B"/>
    <w:rsid w:val="005D0C77"/>
    <w:rsid w:val="005D0CB6"/>
    <w:rsid w:val="005D107A"/>
    <w:rsid w:val="005D128C"/>
    <w:rsid w:val="005D1469"/>
    <w:rsid w:val="005D1647"/>
    <w:rsid w:val="005D1748"/>
    <w:rsid w:val="005D1761"/>
    <w:rsid w:val="005D176C"/>
    <w:rsid w:val="005D1791"/>
    <w:rsid w:val="005D1ACC"/>
    <w:rsid w:val="005D1C39"/>
    <w:rsid w:val="005D1CE7"/>
    <w:rsid w:val="005D1FF8"/>
    <w:rsid w:val="005D248C"/>
    <w:rsid w:val="005D2615"/>
    <w:rsid w:val="005D2803"/>
    <w:rsid w:val="005D2B98"/>
    <w:rsid w:val="005D2FBD"/>
    <w:rsid w:val="005D2FE6"/>
    <w:rsid w:val="005D3479"/>
    <w:rsid w:val="005D35D5"/>
    <w:rsid w:val="005D3617"/>
    <w:rsid w:val="005D372E"/>
    <w:rsid w:val="005D3950"/>
    <w:rsid w:val="005D3D6F"/>
    <w:rsid w:val="005D3DAA"/>
    <w:rsid w:val="005D3FC9"/>
    <w:rsid w:val="005D3FF2"/>
    <w:rsid w:val="005D4172"/>
    <w:rsid w:val="005D468E"/>
    <w:rsid w:val="005D46C7"/>
    <w:rsid w:val="005D46D4"/>
    <w:rsid w:val="005D4A92"/>
    <w:rsid w:val="005D4FD8"/>
    <w:rsid w:val="005D5113"/>
    <w:rsid w:val="005D53B3"/>
    <w:rsid w:val="005D586D"/>
    <w:rsid w:val="005D58EA"/>
    <w:rsid w:val="005D5A33"/>
    <w:rsid w:val="005D5B96"/>
    <w:rsid w:val="005D5FE1"/>
    <w:rsid w:val="005D609D"/>
    <w:rsid w:val="005D60A0"/>
    <w:rsid w:val="005D611F"/>
    <w:rsid w:val="005D62FB"/>
    <w:rsid w:val="005D64EB"/>
    <w:rsid w:val="005D6642"/>
    <w:rsid w:val="005D6697"/>
    <w:rsid w:val="005D66CE"/>
    <w:rsid w:val="005D6E02"/>
    <w:rsid w:val="005D6EB8"/>
    <w:rsid w:val="005D70B8"/>
    <w:rsid w:val="005D7174"/>
    <w:rsid w:val="005D71BA"/>
    <w:rsid w:val="005D741E"/>
    <w:rsid w:val="005D7865"/>
    <w:rsid w:val="005D7B4D"/>
    <w:rsid w:val="005D7B7A"/>
    <w:rsid w:val="005D7BC4"/>
    <w:rsid w:val="005D7F03"/>
    <w:rsid w:val="005D7FD9"/>
    <w:rsid w:val="005E0118"/>
    <w:rsid w:val="005E0282"/>
    <w:rsid w:val="005E02A2"/>
    <w:rsid w:val="005E0437"/>
    <w:rsid w:val="005E097C"/>
    <w:rsid w:val="005E09ED"/>
    <w:rsid w:val="005E0E8D"/>
    <w:rsid w:val="005E1072"/>
    <w:rsid w:val="005E12EB"/>
    <w:rsid w:val="005E130B"/>
    <w:rsid w:val="005E1513"/>
    <w:rsid w:val="005E1846"/>
    <w:rsid w:val="005E192B"/>
    <w:rsid w:val="005E19E5"/>
    <w:rsid w:val="005E1DBF"/>
    <w:rsid w:val="005E1EA6"/>
    <w:rsid w:val="005E219F"/>
    <w:rsid w:val="005E2645"/>
    <w:rsid w:val="005E28F4"/>
    <w:rsid w:val="005E2906"/>
    <w:rsid w:val="005E2C8D"/>
    <w:rsid w:val="005E2D3E"/>
    <w:rsid w:val="005E30DA"/>
    <w:rsid w:val="005E367F"/>
    <w:rsid w:val="005E3717"/>
    <w:rsid w:val="005E3942"/>
    <w:rsid w:val="005E39FA"/>
    <w:rsid w:val="005E3A17"/>
    <w:rsid w:val="005E3B19"/>
    <w:rsid w:val="005E3C09"/>
    <w:rsid w:val="005E3C4C"/>
    <w:rsid w:val="005E3CF2"/>
    <w:rsid w:val="005E3E8D"/>
    <w:rsid w:val="005E403F"/>
    <w:rsid w:val="005E41BB"/>
    <w:rsid w:val="005E4222"/>
    <w:rsid w:val="005E4293"/>
    <w:rsid w:val="005E42E7"/>
    <w:rsid w:val="005E43E2"/>
    <w:rsid w:val="005E4A4C"/>
    <w:rsid w:val="005E4A9F"/>
    <w:rsid w:val="005E4CA4"/>
    <w:rsid w:val="005E505A"/>
    <w:rsid w:val="005E5127"/>
    <w:rsid w:val="005E51F7"/>
    <w:rsid w:val="005E525A"/>
    <w:rsid w:val="005E529E"/>
    <w:rsid w:val="005E52ED"/>
    <w:rsid w:val="005E541F"/>
    <w:rsid w:val="005E545B"/>
    <w:rsid w:val="005E546F"/>
    <w:rsid w:val="005E54E6"/>
    <w:rsid w:val="005E550F"/>
    <w:rsid w:val="005E56CC"/>
    <w:rsid w:val="005E572E"/>
    <w:rsid w:val="005E57DB"/>
    <w:rsid w:val="005E58CA"/>
    <w:rsid w:val="005E5D1D"/>
    <w:rsid w:val="005E5F2A"/>
    <w:rsid w:val="005E6305"/>
    <w:rsid w:val="005E63B9"/>
    <w:rsid w:val="005E67C8"/>
    <w:rsid w:val="005E6A98"/>
    <w:rsid w:val="005E6B4B"/>
    <w:rsid w:val="005E6BFD"/>
    <w:rsid w:val="005E6C7F"/>
    <w:rsid w:val="005E6DDB"/>
    <w:rsid w:val="005E6E04"/>
    <w:rsid w:val="005E7168"/>
    <w:rsid w:val="005E7348"/>
    <w:rsid w:val="005E7471"/>
    <w:rsid w:val="005E758C"/>
    <w:rsid w:val="005E75E2"/>
    <w:rsid w:val="005E796D"/>
    <w:rsid w:val="005E7989"/>
    <w:rsid w:val="005E7A75"/>
    <w:rsid w:val="005E7BFC"/>
    <w:rsid w:val="005E7E21"/>
    <w:rsid w:val="005E7E22"/>
    <w:rsid w:val="005F0186"/>
    <w:rsid w:val="005F0195"/>
    <w:rsid w:val="005F01CE"/>
    <w:rsid w:val="005F0285"/>
    <w:rsid w:val="005F0332"/>
    <w:rsid w:val="005F0344"/>
    <w:rsid w:val="005F0386"/>
    <w:rsid w:val="005F0587"/>
    <w:rsid w:val="005F05A8"/>
    <w:rsid w:val="005F0AB6"/>
    <w:rsid w:val="005F0AB9"/>
    <w:rsid w:val="005F0B38"/>
    <w:rsid w:val="005F0CDE"/>
    <w:rsid w:val="005F0D5D"/>
    <w:rsid w:val="005F0EC9"/>
    <w:rsid w:val="005F0F2E"/>
    <w:rsid w:val="005F166F"/>
    <w:rsid w:val="005F18C3"/>
    <w:rsid w:val="005F18F4"/>
    <w:rsid w:val="005F1982"/>
    <w:rsid w:val="005F19F4"/>
    <w:rsid w:val="005F1CD8"/>
    <w:rsid w:val="005F1D07"/>
    <w:rsid w:val="005F20AC"/>
    <w:rsid w:val="005F21BB"/>
    <w:rsid w:val="005F22D6"/>
    <w:rsid w:val="005F2829"/>
    <w:rsid w:val="005F28F4"/>
    <w:rsid w:val="005F28F9"/>
    <w:rsid w:val="005F2935"/>
    <w:rsid w:val="005F2966"/>
    <w:rsid w:val="005F29F0"/>
    <w:rsid w:val="005F2A05"/>
    <w:rsid w:val="005F2BD3"/>
    <w:rsid w:val="005F2D5D"/>
    <w:rsid w:val="005F2DB9"/>
    <w:rsid w:val="005F2F78"/>
    <w:rsid w:val="005F2FC2"/>
    <w:rsid w:val="005F3020"/>
    <w:rsid w:val="005F3056"/>
    <w:rsid w:val="005F31A7"/>
    <w:rsid w:val="005F3256"/>
    <w:rsid w:val="005F34A4"/>
    <w:rsid w:val="005F3872"/>
    <w:rsid w:val="005F3A32"/>
    <w:rsid w:val="005F3B4F"/>
    <w:rsid w:val="005F3E98"/>
    <w:rsid w:val="005F3EE5"/>
    <w:rsid w:val="005F3F37"/>
    <w:rsid w:val="005F4551"/>
    <w:rsid w:val="005F4626"/>
    <w:rsid w:val="005F46C0"/>
    <w:rsid w:val="005F4702"/>
    <w:rsid w:val="005F4AAE"/>
    <w:rsid w:val="005F4CDE"/>
    <w:rsid w:val="005F4D8D"/>
    <w:rsid w:val="005F508D"/>
    <w:rsid w:val="005F5151"/>
    <w:rsid w:val="005F52AD"/>
    <w:rsid w:val="005F539A"/>
    <w:rsid w:val="005F57C5"/>
    <w:rsid w:val="005F5D70"/>
    <w:rsid w:val="005F5F30"/>
    <w:rsid w:val="005F5F67"/>
    <w:rsid w:val="005F657A"/>
    <w:rsid w:val="005F6745"/>
    <w:rsid w:val="005F6BFA"/>
    <w:rsid w:val="005F6D77"/>
    <w:rsid w:val="005F6E71"/>
    <w:rsid w:val="005F7034"/>
    <w:rsid w:val="005F703E"/>
    <w:rsid w:val="005F7051"/>
    <w:rsid w:val="005F7304"/>
    <w:rsid w:val="005F73CD"/>
    <w:rsid w:val="005F747B"/>
    <w:rsid w:val="005F755E"/>
    <w:rsid w:val="005F770C"/>
    <w:rsid w:val="005F78E8"/>
    <w:rsid w:val="005F7AE6"/>
    <w:rsid w:val="005F7C93"/>
    <w:rsid w:val="005F7DF8"/>
    <w:rsid w:val="006002E3"/>
    <w:rsid w:val="00600332"/>
    <w:rsid w:val="006003AF"/>
    <w:rsid w:val="006005CD"/>
    <w:rsid w:val="00600717"/>
    <w:rsid w:val="00600770"/>
    <w:rsid w:val="006007A8"/>
    <w:rsid w:val="00600AD8"/>
    <w:rsid w:val="00600D51"/>
    <w:rsid w:val="00600DEE"/>
    <w:rsid w:val="006010A3"/>
    <w:rsid w:val="00601499"/>
    <w:rsid w:val="006015B7"/>
    <w:rsid w:val="0060173C"/>
    <w:rsid w:val="00601742"/>
    <w:rsid w:val="00601B33"/>
    <w:rsid w:val="00601C0E"/>
    <w:rsid w:val="00601C8A"/>
    <w:rsid w:val="00601C9E"/>
    <w:rsid w:val="00601D28"/>
    <w:rsid w:val="00601FAB"/>
    <w:rsid w:val="0060258F"/>
    <w:rsid w:val="006025ED"/>
    <w:rsid w:val="006028A8"/>
    <w:rsid w:val="00602A95"/>
    <w:rsid w:val="00602CFB"/>
    <w:rsid w:val="00602D8F"/>
    <w:rsid w:val="00602FF8"/>
    <w:rsid w:val="00603011"/>
    <w:rsid w:val="0060304A"/>
    <w:rsid w:val="0060325A"/>
    <w:rsid w:val="0060368B"/>
    <w:rsid w:val="0060369E"/>
    <w:rsid w:val="0060374A"/>
    <w:rsid w:val="00603884"/>
    <w:rsid w:val="006038F6"/>
    <w:rsid w:val="006039C8"/>
    <w:rsid w:val="00603A2D"/>
    <w:rsid w:val="00603AE1"/>
    <w:rsid w:val="00603D26"/>
    <w:rsid w:val="00603DDF"/>
    <w:rsid w:val="00603EC4"/>
    <w:rsid w:val="00603EF5"/>
    <w:rsid w:val="0060406A"/>
    <w:rsid w:val="00604294"/>
    <w:rsid w:val="0060467A"/>
    <w:rsid w:val="006047DC"/>
    <w:rsid w:val="00604A04"/>
    <w:rsid w:val="00604B0A"/>
    <w:rsid w:val="00604B94"/>
    <w:rsid w:val="00604D6F"/>
    <w:rsid w:val="006054A8"/>
    <w:rsid w:val="006055BD"/>
    <w:rsid w:val="00605622"/>
    <w:rsid w:val="006056F9"/>
    <w:rsid w:val="00605760"/>
    <w:rsid w:val="00605952"/>
    <w:rsid w:val="00605A69"/>
    <w:rsid w:val="00605C8F"/>
    <w:rsid w:val="006061A0"/>
    <w:rsid w:val="00606A69"/>
    <w:rsid w:val="00606D88"/>
    <w:rsid w:val="00606F63"/>
    <w:rsid w:val="00606FA7"/>
    <w:rsid w:val="0060702B"/>
    <w:rsid w:val="006070CC"/>
    <w:rsid w:val="0060716D"/>
    <w:rsid w:val="0060721E"/>
    <w:rsid w:val="0060750F"/>
    <w:rsid w:val="0060778B"/>
    <w:rsid w:val="00607AE5"/>
    <w:rsid w:val="00607B85"/>
    <w:rsid w:val="00607B8E"/>
    <w:rsid w:val="00607C9E"/>
    <w:rsid w:val="006103CD"/>
    <w:rsid w:val="0061079A"/>
    <w:rsid w:val="006108C9"/>
    <w:rsid w:val="0061099A"/>
    <w:rsid w:val="00610B8B"/>
    <w:rsid w:val="00610C56"/>
    <w:rsid w:val="00610C7B"/>
    <w:rsid w:val="0061111C"/>
    <w:rsid w:val="00611306"/>
    <w:rsid w:val="0061133A"/>
    <w:rsid w:val="00611408"/>
    <w:rsid w:val="0061140E"/>
    <w:rsid w:val="006114AC"/>
    <w:rsid w:val="0061154A"/>
    <w:rsid w:val="0061166E"/>
    <w:rsid w:val="0061171A"/>
    <w:rsid w:val="006118E7"/>
    <w:rsid w:val="00611964"/>
    <w:rsid w:val="00611C59"/>
    <w:rsid w:val="00611C5B"/>
    <w:rsid w:val="00611C94"/>
    <w:rsid w:val="00611EDA"/>
    <w:rsid w:val="0061229E"/>
    <w:rsid w:val="00612873"/>
    <w:rsid w:val="00612944"/>
    <w:rsid w:val="00612A91"/>
    <w:rsid w:val="00612C0C"/>
    <w:rsid w:val="00612EE2"/>
    <w:rsid w:val="0061303E"/>
    <w:rsid w:val="00613325"/>
    <w:rsid w:val="00613727"/>
    <w:rsid w:val="006138A1"/>
    <w:rsid w:val="00613D5C"/>
    <w:rsid w:val="00613F54"/>
    <w:rsid w:val="0061403A"/>
    <w:rsid w:val="006143F5"/>
    <w:rsid w:val="00614529"/>
    <w:rsid w:val="0061462B"/>
    <w:rsid w:val="0061473B"/>
    <w:rsid w:val="00614860"/>
    <w:rsid w:val="0061486F"/>
    <w:rsid w:val="00614991"/>
    <w:rsid w:val="00614A91"/>
    <w:rsid w:val="00614B58"/>
    <w:rsid w:val="00614C80"/>
    <w:rsid w:val="00614E1E"/>
    <w:rsid w:val="00614F5C"/>
    <w:rsid w:val="00614FE2"/>
    <w:rsid w:val="00615441"/>
    <w:rsid w:val="00615497"/>
    <w:rsid w:val="00615809"/>
    <w:rsid w:val="00615A14"/>
    <w:rsid w:val="00615C83"/>
    <w:rsid w:val="00615CC1"/>
    <w:rsid w:val="00615DA3"/>
    <w:rsid w:val="00615FF3"/>
    <w:rsid w:val="0061604F"/>
    <w:rsid w:val="0061607E"/>
    <w:rsid w:val="006160E7"/>
    <w:rsid w:val="00616110"/>
    <w:rsid w:val="006162D1"/>
    <w:rsid w:val="00616371"/>
    <w:rsid w:val="0061643E"/>
    <w:rsid w:val="00616AF0"/>
    <w:rsid w:val="00616C6D"/>
    <w:rsid w:val="00616D94"/>
    <w:rsid w:val="00616E43"/>
    <w:rsid w:val="00616EAA"/>
    <w:rsid w:val="00617037"/>
    <w:rsid w:val="00617690"/>
    <w:rsid w:val="006177B2"/>
    <w:rsid w:val="006178A8"/>
    <w:rsid w:val="006179CD"/>
    <w:rsid w:val="00617BC4"/>
    <w:rsid w:val="00620032"/>
    <w:rsid w:val="006202C9"/>
    <w:rsid w:val="00620546"/>
    <w:rsid w:val="006209A2"/>
    <w:rsid w:val="00620A47"/>
    <w:rsid w:val="00620D31"/>
    <w:rsid w:val="00621002"/>
    <w:rsid w:val="00621028"/>
    <w:rsid w:val="006211B9"/>
    <w:rsid w:val="006212A1"/>
    <w:rsid w:val="00621361"/>
    <w:rsid w:val="006213E0"/>
    <w:rsid w:val="0062168A"/>
    <w:rsid w:val="00621B29"/>
    <w:rsid w:val="00621B7F"/>
    <w:rsid w:val="00621C2C"/>
    <w:rsid w:val="00621C83"/>
    <w:rsid w:val="00621F38"/>
    <w:rsid w:val="00622203"/>
    <w:rsid w:val="0062269A"/>
    <w:rsid w:val="00622716"/>
    <w:rsid w:val="00622797"/>
    <w:rsid w:val="00622980"/>
    <w:rsid w:val="00622BE2"/>
    <w:rsid w:val="00622C87"/>
    <w:rsid w:val="00622D69"/>
    <w:rsid w:val="0062322B"/>
    <w:rsid w:val="00623410"/>
    <w:rsid w:val="00623471"/>
    <w:rsid w:val="006237C6"/>
    <w:rsid w:val="006239F5"/>
    <w:rsid w:val="00623A74"/>
    <w:rsid w:val="00623BB8"/>
    <w:rsid w:val="00623C38"/>
    <w:rsid w:val="00623DC4"/>
    <w:rsid w:val="00623EA7"/>
    <w:rsid w:val="0062416C"/>
    <w:rsid w:val="00624232"/>
    <w:rsid w:val="0062428C"/>
    <w:rsid w:val="006243AB"/>
    <w:rsid w:val="00624590"/>
    <w:rsid w:val="00624993"/>
    <w:rsid w:val="006249D0"/>
    <w:rsid w:val="00624BC9"/>
    <w:rsid w:val="00624F44"/>
    <w:rsid w:val="00625005"/>
    <w:rsid w:val="0062524B"/>
    <w:rsid w:val="006252C0"/>
    <w:rsid w:val="0062570C"/>
    <w:rsid w:val="0062578D"/>
    <w:rsid w:val="006257BD"/>
    <w:rsid w:val="00625846"/>
    <w:rsid w:val="006259BF"/>
    <w:rsid w:val="00625D4B"/>
    <w:rsid w:val="00625D5E"/>
    <w:rsid w:val="006262A0"/>
    <w:rsid w:val="006262F8"/>
    <w:rsid w:val="006263B3"/>
    <w:rsid w:val="00626542"/>
    <w:rsid w:val="00626687"/>
    <w:rsid w:val="006266D2"/>
    <w:rsid w:val="0062672B"/>
    <w:rsid w:val="00626829"/>
    <w:rsid w:val="00626A11"/>
    <w:rsid w:val="00626B15"/>
    <w:rsid w:val="00626E12"/>
    <w:rsid w:val="00626E5A"/>
    <w:rsid w:val="00627080"/>
    <w:rsid w:val="00627090"/>
    <w:rsid w:val="00627566"/>
    <w:rsid w:val="006276BF"/>
    <w:rsid w:val="00627AEF"/>
    <w:rsid w:val="00627B68"/>
    <w:rsid w:val="00627DFF"/>
    <w:rsid w:val="00627F6E"/>
    <w:rsid w:val="00627FA4"/>
    <w:rsid w:val="00627FE5"/>
    <w:rsid w:val="00630247"/>
    <w:rsid w:val="00630255"/>
    <w:rsid w:val="006304EA"/>
    <w:rsid w:val="006306D3"/>
    <w:rsid w:val="00630A5C"/>
    <w:rsid w:val="00631112"/>
    <w:rsid w:val="006312EB"/>
    <w:rsid w:val="006318F3"/>
    <w:rsid w:val="006319F5"/>
    <w:rsid w:val="0063205E"/>
    <w:rsid w:val="006321A8"/>
    <w:rsid w:val="00632270"/>
    <w:rsid w:val="006323ED"/>
    <w:rsid w:val="00632529"/>
    <w:rsid w:val="0063262B"/>
    <w:rsid w:val="006326B1"/>
    <w:rsid w:val="0063278E"/>
    <w:rsid w:val="0063288F"/>
    <w:rsid w:val="00632F2A"/>
    <w:rsid w:val="0063304C"/>
    <w:rsid w:val="00633172"/>
    <w:rsid w:val="00633317"/>
    <w:rsid w:val="00633425"/>
    <w:rsid w:val="006334B9"/>
    <w:rsid w:val="00633786"/>
    <w:rsid w:val="006339FD"/>
    <w:rsid w:val="00633E0A"/>
    <w:rsid w:val="00633EE4"/>
    <w:rsid w:val="006340BD"/>
    <w:rsid w:val="006340EC"/>
    <w:rsid w:val="0063411C"/>
    <w:rsid w:val="0063425C"/>
    <w:rsid w:val="006344BF"/>
    <w:rsid w:val="00634929"/>
    <w:rsid w:val="00634AB4"/>
    <w:rsid w:val="00634AE2"/>
    <w:rsid w:val="00634B3A"/>
    <w:rsid w:val="00634BD0"/>
    <w:rsid w:val="00634F83"/>
    <w:rsid w:val="0063556A"/>
    <w:rsid w:val="00635663"/>
    <w:rsid w:val="0063568B"/>
    <w:rsid w:val="00635728"/>
    <w:rsid w:val="00635D62"/>
    <w:rsid w:val="00635D82"/>
    <w:rsid w:val="00635F32"/>
    <w:rsid w:val="00635FD0"/>
    <w:rsid w:val="00636270"/>
    <w:rsid w:val="00636404"/>
    <w:rsid w:val="0063650C"/>
    <w:rsid w:val="006365CF"/>
    <w:rsid w:val="006365F3"/>
    <w:rsid w:val="00636AFD"/>
    <w:rsid w:val="00636B6B"/>
    <w:rsid w:val="00636BC0"/>
    <w:rsid w:val="00636BDD"/>
    <w:rsid w:val="00636C24"/>
    <w:rsid w:val="00636CE0"/>
    <w:rsid w:val="00636E24"/>
    <w:rsid w:val="00637245"/>
    <w:rsid w:val="006373DF"/>
    <w:rsid w:val="00637445"/>
    <w:rsid w:val="00637979"/>
    <w:rsid w:val="00637A8F"/>
    <w:rsid w:val="00637C8D"/>
    <w:rsid w:val="00637D03"/>
    <w:rsid w:val="00637F54"/>
    <w:rsid w:val="0064009D"/>
    <w:rsid w:val="006400F6"/>
    <w:rsid w:val="00640543"/>
    <w:rsid w:val="00640635"/>
    <w:rsid w:val="00640907"/>
    <w:rsid w:val="00640A12"/>
    <w:rsid w:val="00640AB0"/>
    <w:rsid w:val="00640BEA"/>
    <w:rsid w:val="00640F10"/>
    <w:rsid w:val="00640F36"/>
    <w:rsid w:val="00640F53"/>
    <w:rsid w:val="006410E1"/>
    <w:rsid w:val="006411E2"/>
    <w:rsid w:val="0064150A"/>
    <w:rsid w:val="0064159F"/>
    <w:rsid w:val="0064170C"/>
    <w:rsid w:val="00641A19"/>
    <w:rsid w:val="00641AC8"/>
    <w:rsid w:val="00641F40"/>
    <w:rsid w:val="0064203E"/>
    <w:rsid w:val="006421DD"/>
    <w:rsid w:val="00642225"/>
    <w:rsid w:val="00642274"/>
    <w:rsid w:val="006422CD"/>
    <w:rsid w:val="00642378"/>
    <w:rsid w:val="006428B3"/>
    <w:rsid w:val="00642ABF"/>
    <w:rsid w:val="00642D6B"/>
    <w:rsid w:val="00642F21"/>
    <w:rsid w:val="00642F3C"/>
    <w:rsid w:val="006431EA"/>
    <w:rsid w:val="00643265"/>
    <w:rsid w:val="0064349D"/>
    <w:rsid w:val="006434A1"/>
    <w:rsid w:val="006435B2"/>
    <w:rsid w:val="00643693"/>
    <w:rsid w:val="006438B9"/>
    <w:rsid w:val="00643FBE"/>
    <w:rsid w:val="0064441C"/>
    <w:rsid w:val="006446EC"/>
    <w:rsid w:val="00644709"/>
    <w:rsid w:val="006447AC"/>
    <w:rsid w:val="00644ACB"/>
    <w:rsid w:val="00644B46"/>
    <w:rsid w:val="00644D20"/>
    <w:rsid w:val="006454F2"/>
    <w:rsid w:val="00645670"/>
    <w:rsid w:val="00645697"/>
    <w:rsid w:val="0064573C"/>
    <w:rsid w:val="00645805"/>
    <w:rsid w:val="00645820"/>
    <w:rsid w:val="006458AD"/>
    <w:rsid w:val="0064593C"/>
    <w:rsid w:val="00645963"/>
    <w:rsid w:val="0064614D"/>
    <w:rsid w:val="0064651B"/>
    <w:rsid w:val="00646691"/>
    <w:rsid w:val="00646738"/>
    <w:rsid w:val="006467CA"/>
    <w:rsid w:val="00646919"/>
    <w:rsid w:val="00646A7C"/>
    <w:rsid w:val="00646DC8"/>
    <w:rsid w:val="00646FF1"/>
    <w:rsid w:val="0064712A"/>
    <w:rsid w:val="006472D5"/>
    <w:rsid w:val="00647325"/>
    <w:rsid w:val="00647399"/>
    <w:rsid w:val="006478B3"/>
    <w:rsid w:val="006479D2"/>
    <w:rsid w:val="00647AA5"/>
    <w:rsid w:val="00650055"/>
    <w:rsid w:val="00650148"/>
    <w:rsid w:val="00650263"/>
    <w:rsid w:val="006502AF"/>
    <w:rsid w:val="00650326"/>
    <w:rsid w:val="00650599"/>
    <w:rsid w:val="006505FB"/>
    <w:rsid w:val="00650640"/>
    <w:rsid w:val="006506B0"/>
    <w:rsid w:val="006507A3"/>
    <w:rsid w:val="00650A4B"/>
    <w:rsid w:val="00650AAA"/>
    <w:rsid w:val="0065124D"/>
    <w:rsid w:val="006512B0"/>
    <w:rsid w:val="006513A6"/>
    <w:rsid w:val="00651423"/>
    <w:rsid w:val="006516D2"/>
    <w:rsid w:val="00651845"/>
    <w:rsid w:val="00651AE4"/>
    <w:rsid w:val="00651C38"/>
    <w:rsid w:val="00651EA4"/>
    <w:rsid w:val="00651F7F"/>
    <w:rsid w:val="006528BF"/>
    <w:rsid w:val="006529BF"/>
    <w:rsid w:val="00652C9E"/>
    <w:rsid w:val="00652D43"/>
    <w:rsid w:val="00652D55"/>
    <w:rsid w:val="00652EA9"/>
    <w:rsid w:val="00652EBE"/>
    <w:rsid w:val="0065318D"/>
    <w:rsid w:val="0065351C"/>
    <w:rsid w:val="006537C9"/>
    <w:rsid w:val="0065380F"/>
    <w:rsid w:val="00653B7C"/>
    <w:rsid w:val="00653CE7"/>
    <w:rsid w:val="00653DCE"/>
    <w:rsid w:val="006545CC"/>
    <w:rsid w:val="0065478A"/>
    <w:rsid w:val="006548DB"/>
    <w:rsid w:val="0065493F"/>
    <w:rsid w:val="006549EE"/>
    <w:rsid w:val="00654C77"/>
    <w:rsid w:val="00654EF7"/>
    <w:rsid w:val="006550D3"/>
    <w:rsid w:val="0065530B"/>
    <w:rsid w:val="006553B6"/>
    <w:rsid w:val="006554B0"/>
    <w:rsid w:val="00655821"/>
    <w:rsid w:val="00655883"/>
    <w:rsid w:val="006558B6"/>
    <w:rsid w:val="00655AB8"/>
    <w:rsid w:val="00655E70"/>
    <w:rsid w:val="00655EBE"/>
    <w:rsid w:val="00655F5E"/>
    <w:rsid w:val="00655FE3"/>
    <w:rsid w:val="00656161"/>
    <w:rsid w:val="0065623A"/>
    <w:rsid w:val="00656245"/>
    <w:rsid w:val="006562D7"/>
    <w:rsid w:val="00656AD2"/>
    <w:rsid w:val="00656AFF"/>
    <w:rsid w:val="00656F56"/>
    <w:rsid w:val="00657104"/>
    <w:rsid w:val="00657140"/>
    <w:rsid w:val="006571C7"/>
    <w:rsid w:val="0065775D"/>
    <w:rsid w:val="00657BC8"/>
    <w:rsid w:val="00657F47"/>
    <w:rsid w:val="00657FBA"/>
    <w:rsid w:val="006600FE"/>
    <w:rsid w:val="0066027E"/>
    <w:rsid w:val="006603FC"/>
    <w:rsid w:val="006605F8"/>
    <w:rsid w:val="0066070F"/>
    <w:rsid w:val="006607BC"/>
    <w:rsid w:val="00660A20"/>
    <w:rsid w:val="00660AEB"/>
    <w:rsid w:val="00660CAF"/>
    <w:rsid w:val="00660F56"/>
    <w:rsid w:val="0066137A"/>
    <w:rsid w:val="00661560"/>
    <w:rsid w:val="00661574"/>
    <w:rsid w:val="0066173E"/>
    <w:rsid w:val="00661861"/>
    <w:rsid w:val="00661AC6"/>
    <w:rsid w:val="00661B46"/>
    <w:rsid w:val="00661B74"/>
    <w:rsid w:val="00661CA8"/>
    <w:rsid w:val="006620F2"/>
    <w:rsid w:val="00662223"/>
    <w:rsid w:val="00662425"/>
    <w:rsid w:val="0066246C"/>
    <w:rsid w:val="00662492"/>
    <w:rsid w:val="00662599"/>
    <w:rsid w:val="006627DF"/>
    <w:rsid w:val="00662E46"/>
    <w:rsid w:val="0066317A"/>
    <w:rsid w:val="006631F4"/>
    <w:rsid w:val="0066358E"/>
    <w:rsid w:val="0066359D"/>
    <w:rsid w:val="006637F8"/>
    <w:rsid w:val="006637FF"/>
    <w:rsid w:val="00663AF8"/>
    <w:rsid w:val="00663C4C"/>
    <w:rsid w:val="00663F7E"/>
    <w:rsid w:val="00663F80"/>
    <w:rsid w:val="00664202"/>
    <w:rsid w:val="00664211"/>
    <w:rsid w:val="00664643"/>
    <w:rsid w:val="00664716"/>
    <w:rsid w:val="00664E36"/>
    <w:rsid w:val="00664F37"/>
    <w:rsid w:val="00665234"/>
    <w:rsid w:val="0066527E"/>
    <w:rsid w:val="00665ED6"/>
    <w:rsid w:val="00665FBF"/>
    <w:rsid w:val="0066606E"/>
    <w:rsid w:val="006661D6"/>
    <w:rsid w:val="00666384"/>
    <w:rsid w:val="006663E0"/>
    <w:rsid w:val="00666486"/>
    <w:rsid w:val="00666950"/>
    <w:rsid w:val="0066697C"/>
    <w:rsid w:val="00666A4D"/>
    <w:rsid w:val="00666B1F"/>
    <w:rsid w:val="00666B6B"/>
    <w:rsid w:val="00666D9F"/>
    <w:rsid w:val="00666DED"/>
    <w:rsid w:val="00666DF3"/>
    <w:rsid w:val="00666DF6"/>
    <w:rsid w:val="00666FE7"/>
    <w:rsid w:val="00667160"/>
    <w:rsid w:val="006671EC"/>
    <w:rsid w:val="0066739B"/>
    <w:rsid w:val="00667603"/>
    <w:rsid w:val="0066799A"/>
    <w:rsid w:val="0066799E"/>
    <w:rsid w:val="006679B8"/>
    <w:rsid w:val="006679DD"/>
    <w:rsid w:val="00667A46"/>
    <w:rsid w:val="00670170"/>
    <w:rsid w:val="006703D0"/>
    <w:rsid w:val="006704DE"/>
    <w:rsid w:val="0067094E"/>
    <w:rsid w:val="0067095F"/>
    <w:rsid w:val="00670B4A"/>
    <w:rsid w:val="00670C5C"/>
    <w:rsid w:val="00670C85"/>
    <w:rsid w:val="00670E49"/>
    <w:rsid w:val="00670E8F"/>
    <w:rsid w:val="006714CD"/>
    <w:rsid w:val="00671561"/>
    <w:rsid w:val="0067159F"/>
    <w:rsid w:val="006716BA"/>
    <w:rsid w:val="00671839"/>
    <w:rsid w:val="0067194F"/>
    <w:rsid w:val="00671B29"/>
    <w:rsid w:val="00671D50"/>
    <w:rsid w:val="00671E78"/>
    <w:rsid w:val="00671FC6"/>
    <w:rsid w:val="00672104"/>
    <w:rsid w:val="006721BF"/>
    <w:rsid w:val="0067236B"/>
    <w:rsid w:val="006724F5"/>
    <w:rsid w:val="006725AF"/>
    <w:rsid w:val="00672664"/>
    <w:rsid w:val="006727B3"/>
    <w:rsid w:val="0067287E"/>
    <w:rsid w:val="006728F3"/>
    <w:rsid w:val="00672C77"/>
    <w:rsid w:val="00672FA7"/>
    <w:rsid w:val="00673036"/>
    <w:rsid w:val="00673225"/>
    <w:rsid w:val="00673499"/>
    <w:rsid w:val="00673C80"/>
    <w:rsid w:val="00673C8E"/>
    <w:rsid w:val="00673D12"/>
    <w:rsid w:val="006742A6"/>
    <w:rsid w:val="00674622"/>
    <w:rsid w:val="006746B1"/>
    <w:rsid w:val="00674A69"/>
    <w:rsid w:val="00674C0D"/>
    <w:rsid w:val="00674C15"/>
    <w:rsid w:val="00674C6C"/>
    <w:rsid w:val="00674D1E"/>
    <w:rsid w:val="00674DED"/>
    <w:rsid w:val="00675042"/>
    <w:rsid w:val="00675345"/>
    <w:rsid w:val="00675363"/>
    <w:rsid w:val="00675420"/>
    <w:rsid w:val="00675560"/>
    <w:rsid w:val="006755C8"/>
    <w:rsid w:val="0067573F"/>
    <w:rsid w:val="0067574D"/>
    <w:rsid w:val="00675812"/>
    <w:rsid w:val="00675A7B"/>
    <w:rsid w:val="00675CF1"/>
    <w:rsid w:val="0067672E"/>
    <w:rsid w:val="0067683F"/>
    <w:rsid w:val="006769E5"/>
    <w:rsid w:val="00676A14"/>
    <w:rsid w:val="00676BB4"/>
    <w:rsid w:val="00676C19"/>
    <w:rsid w:val="00676EC1"/>
    <w:rsid w:val="00677197"/>
    <w:rsid w:val="006773A0"/>
    <w:rsid w:val="006774AF"/>
    <w:rsid w:val="006775D2"/>
    <w:rsid w:val="006777DC"/>
    <w:rsid w:val="00677939"/>
    <w:rsid w:val="00677CBB"/>
    <w:rsid w:val="00677CC7"/>
    <w:rsid w:val="00677D02"/>
    <w:rsid w:val="00677D71"/>
    <w:rsid w:val="006800F3"/>
    <w:rsid w:val="00680388"/>
    <w:rsid w:val="00680436"/>
    <w:rsid w:val="00680488"/>
    <w:rsid w:val="006804BB"/>
    <w:rsid w:val="00680917"/>
    <w:rsid w:val="006809D9"/>
    <w:rsid w:val="00680D9A"/>
    <w:rsid w:val="00680FB3"/>
    <w:rsid w:val="00680FC3"/>
    <w:rsid w:val="0068127A"/>
    <w:rsid w:val="006813DB"/>
    <w:rsid w:val="00681534"/>
    <w:rsid w:val="0068153A"/>
    <w:rsid w:val="0068157D"/>
    <w:rsid w:val="006816FB"/>
    <w:rsid w:val="006817FF"/>
    <w:rsid w:val="0068194A"/>
    <w:rsid w:val="00681AA2"/>
    <w:rsid w:val="00681CD9"/>
    <w:rsid w:val="00681DF0"/>
    <w:rsid w:val="00681F90"/>
    <w:rsid w:val="00682339"/>
    <w:rsid w:val="00682421"/>
    <w:rsid w:val="00682558"/>
    <w:rsid w:val="006828ED"/>
    <w:rsid w:val="00682C33"/>
    <w:rsid w:val="00682D44"/>
    <w:rsid w:val="00682E68"/>
    <w:rsid w:val="00682FB6"/>
    <w:rsid w:val="006832CD"/>
    <w:rsid w:val="006832DE"/>
    <w:rsid w:val="00683481"/>
    <w:rsid w:val="0068349D"/>
    <w:rsid w:val="00683581"/>
    <w:rsid w:val="00683681"/>
    <w:rsid w:val="00683720"/>
    <w:rsid w:val="0068393D"/>
    <w:rsid w:val="0068403E"/>
    <w:rsid w:val="006846B1"/>
    <w:rsid w:val="006848FC"/>
    <w:rsid w:val="00684C5B"/>
    <w:rsid w:val="00685118"/>
    <w:rsid w:val="0068532B"/>
    <w:rsid w:val="00685496"/>
    <w:rsid w:val="00685519"/>
    <w:rsid w:val="0068571F"/>
    <w:rsid w:val="00685720"/>
    <w:rsid w:val="00685A45"/>
    <w:rsid w:val="00686359"/>
    <w:rsid w:val="006864AE"/>
    <w:rsid w:val="00686866"/>
    <w:rsid w:val="0068693D"/>
    <w:rsid w:val="00686C6D"/>
    <w:rsid w:val="00686F03"/>
    <w:rsid w:val="00687066"/>
    <w:rsid w:val="006871E4"/>
    <w:rsid w:val="00687232"/>
    <w:rsid w:val="00687441"/>
    <w:rsid w:val="00687998"/>
    <w:rsid w:val="00687A6D"/>
    <w:rsid w:val="00687EF2"/>
    <w:rsid w:val="00690107"/>
    <w:rsid w:val="00690A37"/>
    <w:rsid w:val="00690B81"/>
    <w:rsid w:val="00690C18"/>
    <w:rsid w:val="00690CA1"/>
    <w:rsid w:val="00690CA6"/>
    <w:rsid w:val="00690D86"/>
    <w:rsid w:val="0069110C"/>
    <w:rsid w:val="00691160"/>
    <w:rsid w:val="006912FB"/>
    <w:rsid w:val="00691373"/>
    <w:rsid w:val="0069142D"/>
    <w:rsid w:val="00691857"/>
    <w:rsid w:val="006918F3"/>
    <w:rsid w:val="00691949"/>
    <w:rsid w:val="00691A38"/>
    <w:rsid w:val="00691AFA"/>
    <w:rsid w:val="00691B94"/>
    <w:rsid w:val="00691C21"/>
    <w:rsid w:val="00691D2E"/>
    <w:rsid w:val="00691D7D"/>
    <w:rsid w:val="00691FE6"/>
    <w:rsid w:val="00692192"/>
    <w:rsid w:val="00692201"/>
    <w:rsid w:val="006925FA"/>
    <w:rsid w:val="006926D7"/>
    <w:rsid w:val="0069277C"/>
    <w:rsid w:val="00692D3D"/>
    <w:rsid w:val="00693179"/>
    <w:rsid w:val="006931B6"/>
    <w:rsid w:val="00693289"/>
    <w:rsid w:val="006932CD"/>
    <w:rsid w:val="00693365"/>
    <w:rsid w:val="00693387"/>
    <w:rsid w:val="00693648"/>
    <w:rsid w:val="00693657"/>
    <w:rsid w:val="00693B49"/>
    <w:rsid w:val="00693B91"/>
    <w:rsid w:val="00693F4F"/>
    <w:rsid w:val="00694310"/>
    <w:rsid w:val="006945F3"/>
    <w:rsid w:val="00694695"/>
    <w:rsid w:val="00694B83"/>
    <w:rsid w:val="00694D20"/>
    <w:rsid w:val="00694E16"/>
    <w:rsid w:val="00694FAA"/>
    <w:rsid w:val="0069512F"/>
    <w:rsid w:val="00695134"/>
    <w:rsid w:val="0069521E"/>
    <w:rsid w:val="006956FE"/>
    <w:rsid w:val="00695750"/>
    <w:rsid w:val="00695939"/>
    <w:rsid w:val="00695A38"/>
    <w:rsid w:val="00695D90"/>
    <w:rsid w:val="00695EC1"/>
    <w:rsid w:val="0069620B"/>
    <w:rsid w:val="0069697F"/>
    <w:rsid w:val="006969D5"/>
    <w:rsid w:val="006969F4"/>
    <w:rsid w:val="00696CDB"/>
    <w:rsid w:val="00696D39"/>
    <w:rsid w:val="00696DBE"/>
    <w:rsid w:val="00696FE6"/>
    <w:rsid w:val="00696FFF"/>
    <w:rsid w:val="0069708B"/>
    <w:rsid w:val="00697116"/>
    <w:rsid w:val="0069711F"/>
    <w:rsid w:val="00697211"/>
    <w:rsid w:val="006973A2"/>
    <w:rsid w:val="00697472"/>
    <w:rsid w:val="00697510"/>
    <w:rsid w:val="00697888"/>
    <w:rsid w:val="00697961"/>
    <w:rsid w:val="00697B00"/>
    <w:rsid w:val="00697E51"/>
    <w:rsid w:val="00697FA7"/>
    <w:rsid w:val="006A01F4"/>
    <w:rsid w:val="006A06F2"/>
    <w:rsid w:val="006A08AE"/>
    <w:rsid w:val="006A0A8E"/>
    <w:rsid w:val="006A0E12"/>
    <w:rsid w:val="006A0F56"/>
    <w:rsid w:val="006A0FFA"/>
    <w:rsid w:val="006A11C7"/>
    <w:rsid w:val="006A124E"/>
    <w:rsid w:val="006A13AF"/>
    <w:rsid w:val="006A1549"/>
    <w:rsid w:val="006A17FE"/>
    <w:rsid w:val="006A19BA"/>
    <w:rsid w:val="006A19D3"/>
    <w:rsid w:val="006A1FB3"/>
    <w:rsid w:val="006A21D1"/>
    <w:rsid w:val="006A220C"/>
    <w:rsid w:val="006A2322"/>
    <w:rsid w:val="006A2401"/>
    <w:rsid w:val="006A245F"/>
    <w:rsid w:val="006A24B2"/>
    <w:rsid w:val="006A2684"/>
    <w:rsid w:val="006A27BF"/>
    <w:rsid w:val="006A2AD4"/>
    <w:rsid w:val="006A2B73"/>
    <w:rsid w:val="006A2B85"/>
    <w:rsid w:val="006A2F15"/>
    <w:rsid w:val="006A35B9"/>
    <w:rsid w:val="006A39F9"/>
    <w:rsid w:val="006A3A2E"/>
    <w:rsid w:val="006A3EA8"/>
    <w:rsid w:val="006A3EF0"/>
    <w:rsid w:val="006A42C3"/>
    <w:rsid w:val="006A4378"/>
    <w:rsid w:val="006A4523"/>
    <w:rsid w:val="006A46E0"/>
    <w:rsid w:val="006A497F"/>
    <w:rsid w:val="006A4A76"/>
    <w:rsid w:val="006A4A8F"/>
    <w:rsid w:val="006A4B4B"/>
    <w:rsid w:val="006A4D57"/>
    <w:rsid w:val="006A4DBA"/>
    <w:rsid w:val="006A4E6C"/>
    <w:rsid w:val="006A4FC1"/>
    <w:rsid w:val="006A5093"/>
    <w:rsid w:val="006A5164"/>
    <w:rsid w:val="006A554E"/>
    <w:rsid w:val="006A5717"/>
    <w:rsid w:val="006A57F9"/>
    <w:rsid w:val="006A594A"/>
    <w:rsid w:val="006A5B0A"/>
    <w:rsid w:val="006A5C04"/>
    <w:rsid w:val="006A5D77"/>
    <w:rsid w:val="006A5E35"/>
    <w:rsid w:val="006A636B"/>
    <w:rsid w:val="006A688F"/>
    <w:rsid w:val="006A6AAB"/>
    <w:rsid w:val="006A6AB7"/>
    <w:rsid w:val="006A6AD5"/>
    <w:rsid w:val="006A6ADF"/>
    <w:rsid w:val="006A6BFA"/>
    <w:rsid w:val="006A6C39"/>
    <w:rsid w:val="006A6EA0"/>
    <w:rsid w:val="006A6EBF"/>
    <w:rsid w:val="006A702F"/>
    <w:rsid w:val="006A71ED"/>
    <w:rsid w:val="006A7429"/>
    <w:rsid w:val="006A7537"/>
    <w:rsid w:val="006A7680"/>
    <w:rsid w:val="006A7B09"/>
    <w:rsid w:val="006B011A"/>
    <w:rsid w:val="006B07C9"/>
    <w:rsid w:val="006B098B"/>
    <w:rsid w:val="006B0A63"/>
    <w:rsid w:val="006B0AFC"/>
    <w:rsid w:val="006B0BB8"/>
    <w:rsid w:val="006B0BF5"/>
    <w:rsid w:val="006B0CD0"/>
    <w:rsid w:val="006B1247"/>
    <w:rsid w:val="006B1284"/>
    <w:rsid w:val="006B13E0"/>
    <w:rsid w:val="006B17A0"/>
    <w:rsid w:val="006B1D17"/>
    <w:rsid w:val="006B293B"/>
    <w:rsid w:val="006B29ED"/>
    <w:rsid w:val="006B2A5F"/>
    <w:rsid w:val="006B2EF0"/>
    <w:rsid w:val="006B31DB"/>
    <w:rsid w:val="006B343C"/>
    <w:rsid w:val="006B3546"/>
    <w:rsid w:val="006B3554"/>
    <w:rsid w:val="006B380B"/>
    <w:rsid w:val="006B385F"/>
    <w:rsid w:val="006B38B8"/>
    <w:rsid w:val="006B39F2"/>
    <w:rsid w:val="006B3B77"/>
    <w:rsid w:val="006B3C21"/>
    <w:rsid w:val="006B3D49"/>
    <w:rsid w:val="006B420A"/>
    <w:rsid w:val="006B4470"/>
    <w:rsid w:val="006B4587"/>
    <w:rsid w:val="006B4594"/>
    <w:rsid w:val="006B46DB"/>
    <w:rsid w:val="006B46FA"/>
    <w:rsid w:val="006B477B"/>
    <w:rsid w:val="006B486E"/>
    <w:rsid w:val="006B499F"/>
    <w:rsid w:val="006B4A11"/>
    <w:rsid w:val="006B4A4A"/>
    <w:rsid w:val="006B5027"/>
    <w:rsid w:val="006B5262"/>
    <w:rsid w:val="006B562D"/>
    <w:rsid w:val="006B57FE"/>
    <w:rsid w:val="006B5827"/>
    <w:rsid w:val="006B5E13"/>
    <w:rsid w:val="006B610C"/>
    <w:rsid w:val="006B62A5"/>
    <w:rsid w:val="006B635F"/>
    <w:rsid w:val="006B64C8"/>
    <w:rsid w:val="006B6571"/>
    <w:rsid w:val="006B65C8"/>
    <w:rsid w:val="006B662C"/>
    <w:rsid w:val="006B66A8"/>
    <w:rsid w:val="006B66D0"/>
    <w:rsid w:val="006B673D"/>
    <w:rsid w:val="006B67BD"/>
    <w:rsid w:val="006B69BB"/>
    <w:rsid w:val="006B6A35"/>
    <w:rsid w:val="006B6AD7"/>
    <w:rsid w:val="006B6BD7"/>
    <w:rsid w:val="006B6C46"/>
    <w:rsid w:val="006B6CDE"/>
    <w:rsid w:val="006B70DD"/>
    <w:rsid w:val="006B712B"/>
    <w:rsid w:val="006B72AD"/>
    <w:rsid w:val="006B755A"/>
    <w:rsid w:val="006B76A4"/>
    <w:rsid w:val="006B77A2"/>
    <w:rsid w:val="006B78F7"/>
    <w:rsid w:val="006B7988"/>
    <w:rsid w:val="006B79E7"/>
    <w:rsid w:val="006C0575"/>
    <w:rsid w:val="006C0678"/>
    <w:rsid w:val="006C0760"/>
    <w:rsid w:val="006C088F"/>
    <w:rsid w:val="006C0BC9"/>
    <w:rsid w:val="006C0BD1"/>
    <w:rsid w:val="006C0C6B"/>
    <w:rsid w:val="006C0CB4"/>
    <w:rsid w:val="006C0EE1"/>
    <w:rsid w:val="006C0F7F"/>
    <w:rsid w:val="006C1252"/>
    <w:rsid w:val="006C13F1"/>
    <w:rsid w:val="006C1505"/>
    <w:rsid w:val="006C166A"/>
    <w:rsid w:val="006C17D3"/>
    <w:rsid w:val="006C1855"/>
    <w:rsid w:val="006C19AA"/>
    <w:rsid w:val="006C1B0F"/>
    <w:rsid w:val="006C1BB2"/>
    <w:rsid w:val="006C1F0F"/>
    <w:rsid w:val="006C1F17"/>
    <w:rsid w:val="006C1F98"/>
    <w:rsid w:val="006C2085"/>
    <w:rsid w:val="006C21A2"/>
    <w:rsid w:val="006C24CF"/>
    <w:rsid w:val="006C2731"/>
    <w:rsid w:val="006C2898"/>
    <w:rsid w:val="006C28B9"/>
    <w:rsid w:val="006C291F"/>
    <w:rsid w:val="006C2AEE"/>
    <w:rsid w:val="006C2E19"/>
    <w:rsid w:val="006C2E46"/>
    <w:rsid w:val="006C322B"/>
    <w:rsid w:val="006C332B"/>
    <w:rsid w:val="006C36AC"/>
    <w:rsid w:val="006C3854"/>
    <w:rsid w:val="006C3E89"/>
    <w:rsid w:val="006C421C"/>
    <w:rsid w:val="006C424A"/>
    <w:rsid w:val="006C4632"/>
    <w:rsid w:val="006C4657"/>
    <w:rsid w:val="006C4702"/>
    <w:rsid w:val="006C49D9"/>
    <w:rsid w:val="006C4A3E"/>
    <w:rsid w:val="006C4CD1"/>
    <w:rsid w:val="006C4E9E"/>
    <w:rsid w:val="006C50D2"/>
    <w:rsid w:val="006C5313"/>
    <w:rsid w:val="006C5380"/>
    <w:rsid w:val="006C538A"/>
    <w:rsid w:val="006C551D"/>
    <w:rsid w:val="006C557C"/>
    <w:rsid w:val="006C55BD"/>
    <w:rsid w:val="006C5693"/>
    <w:rsid w:val="006C56FB"/>
    <w:rsid w:val="006C577D"/>
    <w:rsid w:val="006C57C2"/>
    <w:rsid w:val="006C58A6"/>
    <w:rsid w:val="006C59E3"/>
    <w:rsid w:val="006C5B5C"/>
    <w:rsid w:val="006C5BB7"/>
    <w:rsid w:val="006C5FB3"/>
    <w:rsid w:val="006C611A"/>
    <w:rsid w:val="006C65C7"/>
    <w:rsid w:val="006C661F"/>
    <w:rsid w:val="006C6774"/>
    <w:rsid w:val="006C67F2"/>
    <w:rsid w:val="006C6943"/>
    <w:rsid w:val="006C6948"/>
    <w:rsid w:val="006C6C72"/>
    <w:rsid w:val="006C6EC2"/>
    <w:rsid w:val="006C70D4"/>
    <w:rsid w:val="006C7108"/>
    <w:rsid w:val="006C739F"/>
    <w:rsid w:val="006C7469"/>
    <w:rsid w:val="006C76D5"/>
    <w:rsid w:val="006C7A53"/>
    <w:rsid w:val="006C7B9A"/>
    <w:rsid w:val="006C7C89"/>
    <w:rsid w:val="006C7D4A"/>
    <w:rsid w:val="006C7D5C"/>
    <w:rsid w:val="006D00B3"/>
    <w:rsid w:val="006D0105"/>
    <w:rsid w:val="006D025C"/>
    <w:rsid w:val="006D07EC"/>
    <w:rsid w:val="006D0A51"/>
    <w:rsid w:val="006D0AA3"/>
    <w:rsid w:val="006D0B6B"/>
    <w:rsid w:val="006D0BED"/>
    <w:rsid w:val="006D0C1C"/>
    <w:rsid w:val="006D0D75"/>
    <w:rsid w:val="006D0D8E"/>
    <w:rsid w:val="006D0EA2"/>
    <w:rsid w:val="006D0F33"/>
    <w:rsid w:val="006D0F36"/>
    <w:rsid w:val="006D0F77"/>
    <w:rsid w:val="006D1043"/>
    <w:rsid w:val="006D1129"/>
    <w:rsid w:val="006D11D1"/>
    <w:rsid w:val="006D1356"/>
    <w:rsid w:val="006D14E9"/>
    <w:rsid w:val="006D173B"/>
    <w:rsid w:val="006D1A4A"/>
    <w:rsid w:val="006D1D05"/>
    <w:rsid w:val="006D1F2A"/>
    <w:rsid w:val="006D1F76"/>
    <w:rsid w:val="006D20A0"/>
    <w:rsid w:val="006D20E6"/>
    <w:rsid w:val="006D22E6"/>
    <w:rsid w:val="006D22F1"/>
    <w:rsid w:val="006D2667"/>
    <w:rsid w:val="006D26B5"/>
    <w:rsid w:val="006D272A"/>
    <w:rsid w:val="006D27DA"/>
    <w:rsid w:val="006D2867"/>
    <w:rsid w:val="006D2A0E"/>
    <w:rsid w:val="006D2C83"/>
    <w:rsid w:val="006D2D62"/>
    <w:rsid w:val="006D2F85"/>
    <w:rsid w:val="006D317D"/>
    <w:rsid w:val="006D323E"/>
    <w:rsid w:val="006D3529"/>
    <w:rsid w:val="006D38B6"/>
    <w:rsid w:val="006D3AF9"/>
    <w:rsid w:val="006D3BB2"/>
    <w:rsid w:val="006D3CCC"/>
    <w:rsid w:val="006D401D"/>
    <w:rsid w:val="006D4396"/>
    <w:rsid w:val="006D48FD"/>
    <w:rsid w:val="006D4A18"/>
    <w:rsid w:val="006D4AAA"/>
    <w:rsid w:val="006D4AD5"/>
    <w:rsid w:val="006D4B64"/>
    <w:rsid w:val="006D4BDC"/>
    <w:rsid w:val="006D4CA7"/>
    <w:rsid w:val="006D4D7E"/>
    <w:rsid w:val="006D4E70"/>
    <w:rsid w:val="006D5209"/>
    <w:rsid w:val="006D549F"/>
    <w:rsid w:val="006D5728"/>
    <w:rsid w:val="006D575A"/>
    <w:rsid w:val="006D5D17"/>
    <w:rsid w:val="006D5DF7"/>
    <w:rsid w:val="006D5EC9"/>
    <w:rsid w:val="006D639E"/>
    <w:rsid w:val="006D6440"/>
    <w:rsid w:val="006D65A2"/>
    <w:rsid w:val="006D68E0"/>
    <w:rsid w:val="006D6A49"/>
    <w:rsid w:val="006D6A7E"/>
    <w:rsid w:val="006D6AA2"/>
    <w:rsid w:val="006D6B52"/>
    <w:rsid w:val="006D6CA2"/>
    <w:rsid w:val="006D6E93"/>
    <w:rsid w:val="006D6F50"/>
    <w:rsid w:val="006D7134"/>
    <w:rsid w:val="006D735A"/>
    <w:rsid w:val="006D73B7"/>
    <w:rsid w:val="006D74A4"/>
    <w:rsid w:val="006D7621"/>
    <w:rsid w:val="006D76E5"/>
    <w:rsid w:val="006D7905"/>
    <w:rsid w:val="006D7A51"/>
    <w:rsid w:val="006D7B7E"/>
    <w:rsid w:val="006D7BD3"/>
    <w:rsid w:val="006E03A2"/>
    <w:rsid w:val="006E04DC"/>
    <w:rsid w:val="006E0BCE"/>
    <w:rsid w:val="006E0C1B"/>
    <w:rsid w:val="006E131A"/>
    <w:rsid w:val="006E1853"/>
    <w:rsid w:val="006E1921"/>
    <w:rsid w:val="006E1A47"/>
    <w:rsid w:val="006E1AB7"/>
    <w:rsid w:val="006E1B98"/>
    <w:rsid w:val="006E1BBD"/>
    <w:rsid w:val="006E1EAB"/>
    <w:rsid w:val="006E1EDD"/>
    <w:rsid w:val="006E1F3F"/>
    <w:rsid w:val="006E23B7"/>
    <w:rsid w:val="006E240E"/>
    <w:rsid w:val="006E246B"/>
    <w:rsid w:val="006E2478"/>
    <w:rsid w:val="006E2486"/>
    <w:rsid w:val="006E2511"/>
    <w:rsid w:val="006E2605"/>
    <w:rsid w:val="006E2646"/>
    <w:rsid w:val="006E27E6"/>
    <w:rsid w:val="006E2B05"/>
    <w:rsid w:val="006E2B0C"/>
    <w:rsid w:val="006E2B8E"/>
    <w:rsid w:val="006E2BF3"/>
    <w:rsid w:val="006E2C9D"/>
    <w:rsid w:val="006E3327"/>
    <w:rsid w:val="006E3389"/>
    <w:rsid w:val="006E33C6"/>
    <w:rsid w:val="006E3450"/>
    <w:rsid w:val="006E3AC7"/>
    <w:rsid w:val="006E3AE5"/>
    <w:rsid w:val="006E4225"/>
    <w:rsid w:val="006E42B7"/>
    <w:rsid w:val="006E4373"/>
    <w:rsid w:val="006E4479"/>
    <w:rsid w:val="006E4559"/>
    <w:rsid w:val="006E4579"/>
    <w:rsid w:val="006E458E"/>
    <w:rsid w:val="006E463D"/>
    <w:rsid w:val="006E4886"/>
    <w:rsid w:val="006E4903"/>
    <w:rsid w:val="006E4950"/>
    <w:rsid w:val="006E4AB8"/>
    <w:rsid w:val="006E4BF6"/>
    <w:rsid w:val="006E4C25"/>
    <w:rsid w:val="006E4CEC"/>
    <w:rsid w:val="006E4D50"/>
    <w:rsid w:val="006E50AB"/>
    <w:rsid w:val="006E50B7"/>
    <w:rsid w:val="006E53C7"/>
    <w:rsid w:val="006E565F"/>
    <w:rsid w:val="006E569D"/>
    <w:rsid w:val="006E5B19"/>
    <w:rsid w:val="006E5E23"/>
    <w:rsid w:val="006E6159"/>
    <w:rsid w:val="006E66D3"/>
    <w:rsid w:val="006E6824"/>
    <w:rsid w:val="006E6DAB"/>
    <w:rsid w:val="006E6E5B"/>
    <w:rsid w:val="006E6E74"/>
    <w:rsid w:val="006E7426"/>
    <w:rsid w:val="006E75FD"/>
    <w:rsid w:val="006E766D"/>
    <w:rsid w:val="006E78E2"/>
    <w:rsid w:val="006E793B"/>
    <w:rsid w:val="006E797C"/>
    <w:rsid w:val="006F0368"/>
    <w:rsid w:val="006F07B9"/>
    <w:rsid w:val="006F0B26"/>
    <w:rsid w:val="006F0C19"/>
    <w:rsid w:val="006F0D36"/>
    <w:rsid w:val="006F0E51"/>
    <w:rsid w:val="006F0E7E"/>
    <w:rsid w:val="006F0FB9"/>
    <w:rsid w:val="006F123C"/>
    <w:rsid w:val="006F13C4"/>
    <w:rsid w:val="006F14C2"/>
    <w:rsid w:val="006F15EF"/>
    <w:rsid w:val="006F1702"/>
    <w:rsid w:val="006F1753"/>
    <w:rsid w:val="006F1774"/>
    <w:rsid w:val="006F19B5"/>
    <w:rsid w:val="006F1C9C"/>
    <w:rsid w:val="006F1DC2"/>
    <w:rsid w:val="006F1E3D"/>
    <w:rsid w:val="006F1E5E"/>
    <w:rsid w:val="006F1F33"/>
    <w:rsid w:val="006F2346"/>
    <w:rsid w:val="006F2384"/>
    <w:rsid w:val="006F251E"/>
    <w:rsid w:val="006F2684"/>
    <w:rsid w:val="006F26C9"/>
    <w:rsid w:val="006F2799"/>
    <w:rsid w:val="006F2830"/>
    <w:rsid w:val="006F28F2"/>
    <w:rsid w:val="006F29AF"/>
    <w:rsid w:val="006F29F3"/>
    <w:rsid w:val="006F2ACB"/>
    <w:rsid w:val="006F2B82"/>
    <w:rsid w:val="006F2B8C"/>
    <w:rsid w:val="006F2B9B"/>
    <w:rsid w:val="006F2BF1"/>
    <w:rsid w:val="006F2C08"/>
    <w:rsid w:val="006F2DFB"/>
    <w:rsid w:val="006F2E7C"/>
    <w:rsid w:val="006F3100"/>
    <w:rsid w:val="006F317E"/>
    <w:rsid w:val="006F3201"/>
    <w:rsid w:val="006F32EE"/>
    <w:rsid w:val="006F3314"/>
    <w:rsid w:val="006F347A"/>
    <w:rsid w:val="006F361C"/>
    <w:rsid w:val="006F3844"/>
    <w:rsid w:val="006F3900"/>
    <w:rsid w:val="006F392B"/>
    <w:rsid w:val="006F3ADB"/>
    <w:rsid w:val="006F3B51"/>
    <w:rsid w:val="006F3C5B"/>
    <w:rsid w:val="006F3F45"/>
    <w:rsid w:val="006F3F9F"/>
    <w:rsid w:val="006F3FA6"/>
    <w:rsid w:val="006F4584"/>
    <w:rsid w:val="006F45F6"/>
    <w:rsid w:val="006F487C"/>
    <w:rsid w:val="006F48CC"/>
    <w:rsid w:val="006F497D"/>
    <w:rsid w:val="006F4B89"/>
    <w:rsid w:val="006F4EDF"/>
    <w:rsid w:val="006F510C"/>
    <w:rsid w:val="006F514D"/>
    <w:rsid w:val="006F5298"/>
    <w:rsid w:val="006F53BB"/>
    <w:rsid w:val="006F560A"/>
    <w:rsid w:val="006F57CD"/>
    <w:rsid w:val="006F5842"/>
    <w:rsid w:val="006F5A2C"/>
    <w:rsid w:val="006F5A3E"/>
    <w:rsid w:val="006F5AAA"/>
    <w:rsid w:val="006F5C12"/>
    <w:rsid w:val="006F63A0"/>
    <w:rsid w:val="006F66E4"/>
    <w:rsid w:val="006F67C5"/>
    <w:rsid w:val="006F6944"/>
    <w:rsid w:val="006F6A10"/>
    <w:rsid w:val="006F6AA2"/>
    <w:rsid w:val="006F6AFC"/>
    <w:rsid w:val="006F6B77"/>
    <w:rsid w:val="006F6EC4"/>
    <w:rsid w:val="006F6F3C"/>
    <w:rsid w:val="006F6F5E"/>
    <w:rsid w:val="006F71F8"/>
    <w:rsid w:val="006F735A"/>
    <w:rsid w:val="006F747B"/>
    <w:rsid w:val="006F7916"/>
    <w:rsid w:val="006F797F"/>
    <w:rsid w:val="006F79C9"/>
    <w:rsid w:val="006F7AED"/>
    <w:rsid w:val="006F7B8D"/>
    <w:rsid w:val="006F7E2B"/>
    <w:rsid w:val="007000C2"/>
    <w:rsid w:val="00700154"/>
    <w:rsid w:val="007001A8"/>
    <w:rsid w:val="0070038B"/>
    <w:rsid w:val="007003C8"/>
    <w:rsid w:val="0070040A"/>
    <w:rsid w:val="007005B9"/>
    <w:rsid w:val="00700655"/>
    <w:rsid w:val="00700988"/>
    <w:rsid w:val="00701307"/>
    <w:rsid w:val="0070141C"/>
    <w:rsid w:val="00701453"/>
    <w:rsid w:val="0070154D"/>
    <w:rsid w:val="007016D9"/>
    <w:rsid w:val="00701CF6"/>
    <w:rsid w:val="00701F36"/>
    <w:rsid w:val="007020A8"/>
    <w:rsid w:val="0070221C"/>
    <w:rsid w:val="00702276"/>
    <w:rsid w:val="00702404"/>
    <w:rsid w:val="00702455"/>
    <w:rsid w:val="007025BE"/>
    <w:rsid w:val="00702BD5"/>
    <w:rsid w:val="00702C7A"/>
    <w:rsid w:val="007030C3"/>
    <w:rsid w:val="007031E0"/>
    <w:rsid w:val="00703618"/>
    <w:rsid w:val="007039CA"/>
    <w:rsid w:val="00703C84"/>
    <w:rsid w:val="00703C8D"/>
    <w:rsid w:val="00703E27"/>
    <w:rsid w:val="00703E96"/>
    <w:rsid w:val="00703EDC"/>
    <w:rsid w:val="00703EF9"/>
    <w:rsid w:val="00704005"/>
    <w:rsid w:val="007042A8"/>
    <w:rsid w:val="00704880"/>
    <w:rsid w:val="00704898"/>
    <w:rsid w:val="00704B94"/>
    <w:rsid w:val="00704CF3"/>
    <w:rsid w:val="00704EE0"/>
    <w:rsid w:val="00705311"/>
    <w:rsid w:val="00705417"/>
    <w:rsid w:val="00705535"/>
    <w:rsid w:val="007055CE"/>
    <w:rsid w:val="007057DE"/>
    <w:rsid w:val="00705A0B"/>
    <w:rsid w:val="00705A90"/>
    <w:rsid w:val="00705BC7"/>
    <w:rsid w:val="00705C25"/>
    <w:rsid w:val="00705DC7"/>
    <w:rsid w:val="00705EA7"/>
    <w:rsid w:val="007060FC"/>
    <w:rsid w:val="00706114"/>
    <w:rsid w:val="007061D3"/>
    <w:rsid w:val="0070622E"/>
    <w:rsid w:val="007064D4"/>
    <w:rsid w:val="00706806"/>
    <w:rsid w:val="00706B0E"/>
    <w:rsid w:val="00706B9C"/>
    <w:rsid w:val="00706CA2"/>
    <w:rsid w:val="00706F1E"/>
    <w:rsid w:val="00707287"/>
    <w:rsid w:val="007076C3"/>
    <w:rsid w:val="00707700"/>
    <w:rsid w:val="007077D0"/>
    <w:rsid w:val="0070792E"/>
    <w:rsid w:val="00707DB3"/>
    <w:rsid w:val="00707F3A"/>
    <w:rsid w:val="007102E4"/>
    <w:rsid w:val="007103C2"/>
    <w:rsid w:val="00710401"/>
    <w:rsid w:val="007105D4"/>
    <w:rsid w:val="0071075C"/>
    <w:rsid w:val="00710797"/>
    <w:rsid w:val="00710842"/>
    <w:rsid w:val="007108D3"/>
    <w:rsid w:val="007108F1"/>
    <w:rsid w:val="00710D73"/>
    <w:rsid w:val="00710D80"/>
    <w:rsid w:val="00710F35"/>
    <w:rsid w:val="00710F9C"/>
    <w:rsid w:val="00711506"/>
    <w:rsid w:val="00711643"/>
    <w:rsid w:val="00711A37"/>
    <w:rsid w:val="00711A7C"/>
    <w:rsid w:val="00711CD6"/>
    <w:rsid w:val="00711DA4"/>
    <w:rsid w:val="00711E73"/>
    <w:rsid w:val="00711F32"/>
    <w:rsid w:val="00712143"/>
    <w:rsid w:val="007122EA"/>
    <w:rsid w:val="00712593"/>
    <w:rsid w:val="00712783"/>
    <w:rsid w:val="007129C4"/>
    <w:rsid w:val="00712A62"/>
    <w:rsid w:val="00712D0C"/>
    <w:rsid w:val="00712D36"/>
    <w:rsid w:val="00712DC3"/>
    <w:rsid w:val="00712E37"/>
    <w:rsid w:val="00712ECC"/>
    <w:rsid w:val="00712F8E"/>
    <w:rsid w:val="00713049"/>
    <w:rsid w:val="007132F0"/>
    <w:rsid w:val="00713484"/>
    <w:rsid w:val="00713C2F"/>
    <w:rsid w:val="00713CEC"/>
    <w:rsid w:val="00713D40"/>
    <w:rsid w:val="0071400F"/>
    <w:rsid w:val="0071431C"/>
    <w:rsid w:val="0071441D"/>
    <w:rsid w:val="0071461B"/>
    <w:rsid w:val="00714862"/>
    <w:rsid w:val="007149FC"/>
    <w:rsid w:val="00714BCD"/>
    <w:rsid w:val="00714BCE"/>
    <w:rsid w:val="00714C40"/>
    <w:rsid w:val="00714D1A"/>
    <w:rsid w:val="00714E93"/>
    <w:rsid w:val="00714EE2"/>
    <w:rsid w:val="00714F57"/>
    <w:rsid w:val="00714FA3"/>
    <w:rsid w:val="00715012"/>
    <w:rsid w:val="007150BC"/>
    <w:rsid w:val="007150F0"/>
    <w:rsid w:val="00715418"/>
    <w:rsid w:val="0071544C"/>
    <w:rsid w:val="007154C1"/>
    <w:rsid w:val="00715677"/>
    <w:rsid w:val="00715FFE"/>
    <w:rsid w:val="00716000"/>
    <w:rsid w:val="0071605E"/>
    <w:rsid w:val="00716075"/>
    <w:rsid w:val="0071651B"/>
    <w:rsid w:val="0071653C"/>
    <w:rsid w:val="00716694"/>
    <w:rsid w:val="007166D5"/>
    <w:rsid w:val="007169EA"/>
    <w:rsid w:val="00716B61"/>
    <w:rsid w:val="00716CB8"/>
    <w:rsid w:val="00716D02"/>
    <w:rsid w:val="00716FB9"/>
    <w:rsid w:val="0071707C"/>
    <w:rsid w:val="0071716B"/>
    <w:rsid w:val="00717369"/>
    <w:rsid w:val="00717384"/>
    <w:rsid w:val="00717409"/>
    <w:rsid w:val="007177ED"/>
    <w:rsid w:val="00717D80"/>
    <w:rsid w:val="00720068"/>
    <w:rsid w:val="007202F7"/>
    <w:rsid w:val="007203FC"/>
    <w:rsid w:val="00720944"/>
    <w:rsid w:val="00720AF0"/>
    <w:rsid w:val="00720EBD"/>
    <w:rsid w:val="00721095"/>
    <w:rsid w:val="00721922"/>
    <w:rsid w:val="0072198E"/>
    <w:rsid w:val="00721BCF"/>
    <w:rsid w:val="00721F26"/>
    <w:rsid w:val="00721FFE"/>
    <w:rsid w:val="0072200F"/>
    <w:rsid w:val="00722150"/>
    <w:rsid w:val="007227D3"/>
    <w:rsid w:val="00722ACF"/>
    <w:rsid w:val="00722CFF"/>
    <w:rsid w:val="00722EC8"/>
    <w:rsid w:val="007232F3"/>
    <w:rsid w:val="00723411"/>
    <w:rsid w:val="00723434"/>
    <w:rsid w:val="0072347F"/>
    <w:rsid w:val="00723539"/>
    <w:rsid w:val="00723553"/>
    <w:rsid w:val="007236AB"/>
    <w:rsid w:val="0072379E"/>
    <w:rsid w:val="007237D9"/>
    <w:rsid w:val="00723991"/>
    <w:rsid w:val="00723CD2"/>
    <w:rsid w:val="00723EF3"/>
    <w:rsid w:val="00723F57"/>
    <w:rsid w:val="00723F6C"/>
    <w:rsid w:val="00724065"/>
    <w:rsid w:val="007242DD"/>
    <w:rsid w:val="007244C2"/>
    <w:rsid w:val="00724507"/>
    <w:rsid w:val="00724546"/>
    <w:rsid w:val="007247E8"/>
    <w:rsid w:val="007247EE"/>
    <w:rsid w:val="0072493A"/>
    <w:rsid w:val="0072494C"/>
    <w:rsid w:val="00724B67"/>
    <w:rsid w:val="00725064"/>
    <w:rsid w:val="007251E2"/>
    <w:rsid w:val="0072520D"/>
    <w:rsid w:val="0072539B"/>
    <w:rsid w:val="007255A3"/>
    <w:rsid w:val="007255BA"/>
    <w:rsid w:val="007256FD"/>
    <w:rsid w:val="00725816"/>
    <w:rsid w:val="0072589E"/>
    <w:rsid w:val="00725941"/>
    <w:rsid w:val="007259E9"/>
    <w:rsid w:val="007259F3"/>
    <w:rsid w:val="00725D5E"/>
    <w:rsid w:val="00725DEA"/>
    <w:rsid w:val="00725EE9"/>
    <w:rsid w:val="0072602F"/>
    <w:rsid w:val="00726096"/>
    <w:rsid w:val="0072617F"/>
    <w:rsid w:val="007263BA"/>
    <w:rsid w:val="0072667C"/>
    <w:rsid w:val="007266AE"/>
    <w:rsid w:val="00726BB9"/>
    <w:rsid w:val="00726EC7"/>
    <w:rsid w:val="00727025"/>
    <w:rsid w:val="00727249"/>
    <w:rsid w:val="0072752C"/>
    <w:rsid w:val="007276AA"/>
    <w:rsid w:val="007279FB"/>
    <w:rsid w:val="00727AD9"/>
    <w:rsid w:val="00727FAD"/>
    <w:rsid w:val="0073010B"/>
    <w:rsid w:val="007302A6"/>
    <w:rsid w:val="00730A6D"/>
    <w:rsid w:val="00730A98"/>
    <w:rsid w:val="00730AD6"/>
    <w:rsid w:val="00730BE6"/>
    <w:rsid w:val="00730D5A"/>
    <w:rsid w:val="00730DC1"/>
    <w:rsid w:val="00730DEF"/>
    <w:rsid w:val="00731411"/>
    <w:rsid w:val="00731515"/>
    <w:rsid w:val="007315CC"/>
    <w:rsid w:val="00731735"/>
    <w:rsid w:val="007317FC"/>
    <w:rsid w:val="00731A07"/>
    <w:rsid w:val="00731AD1"/>
    <w:rsid w:val="00731BE9"/>
    <w:rsid w:val="00731D2F"/>
    <w:rsid w:val="00731E8C"/>
    <w:rsid w:val="00731EBF"/>
    <w:rsid w:val="0073208E"/>
    <w:rsid w:val="007321D9"/>
    <w:rsid w:val="00732385"/>
    <w:rsid w:val="007328A6"/>
    <w:rsid w:val="007328CD"/>
    <w:rsid w:val="00732913"/>
    <w:rsid w:val="00732966"/>
    <w:rsid w:val="00732AC3"/>
    <w:rsid w:val="00732C51"/>
    <w:rsid w:val="00732F3E"/>
    <w:rsid w:val="00733052"/>
    <w:rsid w:val="00733194"/>
    <w:rsid w:val="0073381C"/>
    <w:rsid w:val="00733857"/>
    <w:rsid w:val="007338CE"/>
    <w:rsid w:val="00733932"/>
    <w:rsid w:val="00733A28"/>
    <w:rsid w:val="00733B29"/>
    <w:rsid w:val="00733EB2"/>
    <w:rsid w:val="00733F37"/>
    <w:rsid w:val="0073409D"/>
    <w:rsid w:val="00734705"/>
    <w:rsid w:val="00734810"/>
    <w:rsid w:val="0073482A"/>
    <w:rsid w:val="007349DE"/>
    <w:rsid w:val="00734A47"/>
    <w:rsid w:val="00734C25"/>
    <w:rsid w:val="00734D35"/>
    <w:rsid w:val="00734D97"/>
    <w:rsid w:val="00734DAD"/>
    <w:rsid w:val="00734DC0"/>
    <w:rsid w:val="00734E68"/>
    <w:rsid w:val="00735055"/>
    <w:rsid w:val="00735097"/>
    <w:rsid w:val="007350B5"/>
    <w:rsid w:val="00735221"/>
    <w:rsid w:val="0073529B"/>
    <w:rsid w:val="007352B5"/>
    <w:rsid w:val="00735931"/>
    <w:rsid w:val="0073599A"/>
    <w:rsid w:val="00735CED"/>
    <w:rsid w:val="00735E7B"/>
    <w:rsid w:val="0073603E"/>
    <w:rsid w:val="0073606A"/>
    <w:rsid w:val="0073617C"/>
    <w:rsid w:val="00736343"/>
    <w:rsid w:val="00736378"/>
    <w:rsid w:val="0073641A"/>
    <w:rsid w:val="0073643A"/>
    <w:rsid w:val="00736600"/>
    <w:rsid w:val="00736C33"/>
    <w:rsid w:val="00736CE0"/>
    <w:rsid w:val="00736EAE"/>
    <w:rsid w:val="0073707F"/>
    <w:rsid w:val="007371E0"/>
    <w:rsid w:val="007371EE"/>
    <w:rsid w:val="007373B3"/>
    <w:rsid w:val="007377DA"/>
    <w:rsid w:val="00737A18"/>
    <w:rsid w:val="00737C96"/>
    <w:rsid w:val="00737FA5"/>
    <w:rsid w:val="007405FF"/>
    <w:rsid w:val="00740E2A"/>
    <w:rsid w:val="00741132"/>
    <w:rsid w:val="00741266"/>
    <w:rsid w:val="007416AB"/>
    <w:rsid w:val="007417F4"/>
    <w:rsid w:val="007419A9"/>
    <w:rsid w:val="00741A0D"/>
    <w:rsid w:val="00741A2E"/>
    <w:rsid w:val="00741BD9"/>
    <w:rsid w:val="00741DD5"/>
    <w:rsid w:val="00741FE1"/>
    <w:rsid w:val="007420E2"/>
    <w:rsid w:val="007421CF"/>
    <w:rsid w:val="007423FF"/>
    <w:rsid w:val="00742495"/>
    <w:rsid w:val="00742C44"/>
    <w:rsid w:val="00742D84"/>
    <w:rsid w:val="00742EDC"/>
    <w:rsid w:val="00742FA8"/>
    <w:rsid w:val="00743071"/>
    <w:rsid w:val="00743244"/>
    <w:rsid w:val="00743294"/>
    <w:rsid w:val="00743372"/>
    <w:rsid w:val="00743551"/>
    <w:rsid w:val="00743722"/>
    <w:rsid w:val="00743ACF"/>
    <w:rsid w:val="00743D0C"/>
    <w:rsid w:val="00743E6A"/>
    <w:rsid w:val="0074429B"/>
    <w:rsid w:val="0074434F"/>
    <w:rsid w:val="00744547"/>
    <w:rsid w:val="007445AD"/>
    <w:rsid w:val="007449C3"/>
    <w:rsid w:val="007449C5"/>
    <w:rsid w:val="00744A63"/>
    <w:rsid w:val="00744C14"/>
    <w:rsid w:val="00744E3A"/>
    <w:rsid w:val="00744EA6"/>
    <w:rsid w:val="00745002"/>
    <w:rsid w:val="00745301"/>
    <w:rsid w:val="007453B3"/>
    <w:rsid w:val="0074552E"/>
    <w:rsid w:val="007456BD"/>
    <w:rsid w:val="00745822"/>
    <w:rsid w:val="007459F8"/>
    <w:rsid w:val="00745B81"/>
    <w:rsid w:val="00745EFC"/>
    <w:rsid w:val="00746065"/>
    <w:rsid w:val="00746232"/>
    <w:rsid w:val="007465BC"/>
    <w:rsid w:val="007467F3"/>
    <w:rsid w:val="00746946"/>
    <w:rsid w:val="00746A48"/>
    <w:rsid w:val="00746C42"/>
    <w:rsid w:val="00746C55"/>
    <w:rsid w:val="00746CFC"/>
    <w:rsid w:val="00746F91"/>
    <w:rsid w:val="00747242"/>
    <w:rsid w:val="00747505"/>
    <w:rsid w:val="00747612"/>
    <w:rsid w:val="00747881"/>
    <w:rsid w:val="00747A7F"/>
    <w:rsid w:val="00747CF6"/>
    <w:rsid w:val="00747D36"/>
    <w:rsid w:val="00747E8A"/>
    <w:rsid w:val="00747EF9"/>
    <w:rsid w:val="00747F15"/>
    <w:rsid w:val="0075002B"/>
    <w:rsid w:val="00750256"/>
    <w:rsid w:val="00750292"/>
    <w:rsid w:val="007502E3"/>
    <w:rsid w:val="007503BB"/>
    <w:rsid w:val="0075049A"/>
    <w:rsid w:val="0075080F"/>
    <w:rsid w:val="007509A7"/>
    <w:rsid w:val="00750A95"/>
    <w:rsid w:val="00751432"/>
    <w:rsid w:val="007517E1"/>
    <w:rsid w:val="0075194B"/>
    <w:rsid w:val="00751AF7"/>
    <w:rsid w:val="00751E78"/>
    <w:rsid w:val="00751EBB"/>
    <w:rsid w:val="00751EF8"/>
    <w:rsid w:val="00751F31"/>
    <w:rsid w:val="007521AC"/>
    <w:rsid w:val="007522AA"/>
    <w:rsid w:val="0075232E"/>
    <w:rsid w:val="0075253E"/>
    <w:rsid w:val="00752607"/>
    <w:rsid w:val="00752689"/>
    <w:rsid w:val="00752770"/>
    <w:rsid w:val="0075280B"/>
    <w:rsid w:val="007528C7"/>
    <w:rsid w:val="00752C40"/>
    <w:rsid w:val="00752D4F"/>
    <w:rsid w:val="00752DF5"/>
    <w:rsid w:val="00752E3F"/>
    <w:rsid w:val="0075306D"/>
    <w:rsid w:val="0075309E"/>
    <w:rsid w:val="007533CC"/>
    <w:rsid w:val="007534B0"/>
    <w:rsid w:val="007536D4"/>
    <w:rsid w:val="00753716"/>
    <w:rsid w:val="007538FB"/>
    <w:rsid w:val="00753980"/>
    <w:rsid w:val="00753C19"/>
    <w:rsid w:val="00753CF6"/>
    <w:rsid w:val="00753DB3"/>
    <w:rsid w:val="00753DDC"/>
    <w:rsid w:val="00753E3C"/>
    <w:rsid w:val="00753F27"/>
    <w:rsid w:val="00754059"/>
    <w:rsid w:val="00754080"/>
    <w:rsid w:val="0075420C"/>
    <w:rsid w:val="0075425C"/>
    <w:rsid w:val="00754406"/>
    <w:rsid w:val="007545CE"/>
    <w:rsid w:val="00754797"/>
    <w:rsid w:val="007548BA"/>
    <w:rsid w:val="007549C4"/>
    <w:rsid w:val="00754C2E"/>
    <w:rsid w:val="0075510E"/>
    <w:rsid w:val="0075571B"/>
    <w:rsid w:val="007557E2"/>
    <w:rsid w:val="00755898"/>
    <w:rsid w:val="007559E4"/>
    <w:rsid w:val="00755B05"/>
    <w:rsid w:val="00755FEA"/>
    <w:rsid w:val="00755FF6"/>
    <w:rsid w:val="0075611E"/>
    <w:rsid w:val="007564E9"/>
    <w:rsid w:val="007565B6"/>
    <w:rsid w:val="00756948"/>
    <w:rsid w:val="007569EF"/>
    <w:rsid w:val="00756AA8"/>
    <w:rsid w:val="00756D33"/>
    <w:rsid w:val="00757069"/>
    <w:rsid w:val="0075707F"/>
    <w:rsid w:val="00757185"/>
    <w:rsid w:val="0075738D"/>
    <w:rsid w:val="007574D5"/>
    <w:rsid w:val="00757B26"/>
    <w:rsid w:val="00757C04"/>
    <w:rsid w:val="00757D81"/>
    <w:rsid w:val="00757F8F"/>
    <w:rsid w:val="00757FAB"/>
    <w:rsid w:val="0076041D"/>
    <w:rsid w:val="0076057D"/>
    <w:rsid w:val="007608FF"/>
    <w:rsid w:val="00760A14"/>
    <w:rsid w:val="00760A93"/>
    <w:rsid w:val="00760F45"/>
    <w:rsid w:val="00761048"/>
    <w:rsid w:val="007611F3"/>
    <w:rsid w:val="00761443"/>
    <w:rsid w:val="007615BB"/>
    <w:rsid w:val="00761757"/>
    <w:rsid w:val="007619AA"/>
    <w:rsid w:val="00761DBC"/>
    <w:rsid w:val="00761F41"/>
    <w:rsid w:val="00762089"/>
    <w:rsid w:val="00762164"/>
    <w:rsid w:val="007621C8"/>
    <w:rsid w:val="00762455"/>
    <w:rsid w:val="00762530"/>
    <w:rsid w:val="007626BB"/>
    <w:rsid w:val="007627E7"/>
    <w:rsid w:val="00762975"/>
    <w:rsid w:val="00763017"/>
    <w:rsid w:val="00763056"/>
    <w:rsid w:val="00763178"/>
    <w:rsid w:val="0076345E"/>
    <w:rsid w:val="00763571"/>
    <w:rsid w:val="007635DE"/>
    <w:rsid w:val="007636E2"/>
    <w:rsid w:val="007636E9"/>
    <w:rsid w:val="0076375B"/>
    <w:rsid w:val="007637B7"/>
    <w:rsid w:val="007637CF"/>
    <w:rsid w:val="00763A67"/>
    <w:rsid w:val="00763B38"/>
    <w:rsid w:val="00763D4C"/>
    <w:rsid w:val="00763E60"/>
    <w:rsid w:val="00764031"/>
    <w:rsid w:val="007643DA"/>
    <w:rsid w:val="007644CF"/>
    <w:rsid w:val="0076450A"/>
    <w:rsid w:val="00764567"/>
    <w:rsid w:val="00764670"/>
    <w:rsid w:val="007646FF"/>
    <w:rsid w:val="00764986"/>
    <w:rsid w:val="00764C28"/>
    <w:rsid w:val="00764C50"/>
    <w:rsid w:val="00764CD9"/>
    <w:rsid w:val="00764D15"/>
    <w:rsid w:val="00765397"/>
    <w:rsid w:val="007653A3"/>
    <w:rsid w:val="007656DC"/>
    <w:rsid w:val="007657D0"/>
    <w:rsid w:val="00765A10"/>
    <w:rsid w:val="00765CD7"/>
    <w:rsid w:val="00766550"/>
    <w:rsid w:val="0076674E"/>
    <w:rsid w:val="00766750"/>
    <w:rsid w:val="00766A31"/>
    <w:rsid w:val="00766A47"/>
    <w:rsid w:val="00766B65"/>
    <w:rsid w:val="00766B70"/>
    <w:rsid w:val="00766DBC"/>
    <w:rsid w:val="00766EE9"/>
    <w:rsid w:val="00767130"/>
    <w:rsid w:val="00767174"/>
    <w:rsid w:val="007671B3"/>
    <w:rsid w:val="007674BC"/>
    <w:rsid w:val="0076763C"/>
    <w:rsid w:val="00767882"/>
    <w:rsid w:val="00767964"/>
    <w:rsid w:val="00767ABC"/>
    <w:rsid w:val="00767C1C"/>
    <w:rsid w:val="00767C8F"/>
    <w:rsid w:val="00767E6E"/>
    <w:rsid w:val="00767FFC"/>
    <w:rsid w:val="0077002F"/>
    <w:rsid w:val="00770370"/>
    <w:rsid w:val="0077048C"/>
    <w:rsid w:val="007704C9"/>
    <w:rsid w:val="0077050A"/>
    <w:rsid w:val="0077067F"/>
    <w:rsid w:val="007709EA"/>
    <w:rsid w:val="00770D46"/>
    <w:rsid w:val="00770E6B"/>
    <w:rsid w:val="00770E6E"/>
    <w:rsid w:val="00770FE4"/>
    <w:rsid w:val="0077102D"/>
    <w:rsid w:val="0077104F"/>
    <w:rsid w:val="007714E3"/>
    <w:rsid w:val="0077152C"/>
    <w:rsid w:val="0077163C"/>
    <w:rsid w:val="00771939"/>
    <w:rsid w:val="00771B2E"/>
    <w:rsid w:val="00771BE1"/>
    <w:rsid w:val="00771C7C"/>
    <w:rsid w:val="00771CFE"/>
    <w:rsid w:val="00771F06"/>
    <w:rsid w:val="00772035"/>
    <w:rsid w:val="007721DE"/>
    <w:rsid w:val="007722E2"/>
    <w:rsid w:val="0077234A"/>
    <w:rsid w:val="0077236B"/>
    <w:rsid w:val="007725A4"/>
    <w:rsid w:val="00772756"/>
    <w:rsid w:val="00772E5C"/>
    <w:rsid w:val="00773238"/>
    <w:rsid w:val="007732AA"/>
    <w:rsid w:val="0077335D"/>
    <w:rsid w:val="007733F0"/>
    <w:rsid w:val="00773453"/>
    <w:rsid w:val="00773518"/>
    <w:rsid w:val="00773697"/>
    <w:rsid w:val="007736B5"/>
    <w:rsid w:val="00773D62"/>
    <w:rsid w:val="00773DBC"/>
    <w:rsid w:val="00774191"/>
    <w:rsid w:val="0077446A"/>
    <w:rsid w:val="00774682"/>
    <w:rsid w:val="00774B95"/>
    <w:rsid w:val="00774BF2"/>
    <w:rsid w:val="00774E91"/>
    <w:rsid w:val="00775295"/>
    <w:rsid w:val="0077542C"/>
    <w:rsid w:val="007756DD"/>
    <w:rsid w:val="0077578E"/>
    <w:rsid w:val="007758D2"/>
    <w:rsid w:val="00775B3B"/>
    <w:rsid w:val="00775D5A"/>
    <w:rsid w:val="00775E21"/>
    <w:rsid w:val="007760AE"/>
    <w:rsid w:val="007764C4"/>
    <w:rsid w:val="007766A7"/>
    <w:rsid w:val="0077691C"/>
    <w:rsid w:val="00776975"/>
    <w:rsid w:val="00776A5F"/>
    <w:rsid w:val="00776F86"/>
    <w:rsid w:val="007774FF"/>
    <w:rsid w:val="007777EB"/>
    <w:rsid w:val="00777936"/>
    <w:rsid w:val="00777D19"/>
    <w:rsid w:val="00777E70"/>
    <w:rsid w:val="00777EE7"/>
    <w:rsid w:val="00777F27"/>
    <w:rsid w:val="00777F36"/>
    <w:rsid w:val="0078025B"/>
    <w:rsid w:val="00780437"/>
    <w:rsid w:val="00780463"/>
    <w:rsid w:val="00780470"/>
    <w:rsid w:val="00780589"/>
    <w:rsid w:val="0078082F"/>
    <w:rsid w:val="00780AE3"/>
    <w:rsid w:val="00780B30"/>
    <w:rsid w:val="00780B31"/>
    <w:rsid w:val="00780C01"/>
    <w:rsid w:val="00780D29"/>
    <w:rsid w:val="00780D5D"/>
    <w:rsid w:val="00780D6E"/>
    <w:rsid w:val="00780FCB"/>
    <w:rsid w:val="0078122F"/>
    <w:rsid w:val="00781588"/>
    <w:rsid w:val="007816D2"/>
    <w:rsid w:val="007818F0"/>
    <w:rsid w:val="00781C63"/>
    <w:rsid w:val="00781C83"/>
    <w:rsid w:val="00781D85"/>
    <w:rsid w:val="00781ED8"/>
    <w:rsid w:val="00782065"/>
    <w:rsid w:val="007821F4"/>
    <w:rsid w:val="007822EE"/>
    <w:rsid w:val="007825B9"/>
    <w:rsid w:val="00782916"/>
    <w:rsid w:val="00782B87"/>
    <w:rsid w:val="00782C8F"/>
    <w:rsid w:val="00782FE7"/>
    <w:rsid w:val="00783050"/>
    <w:rsid w:val="007839AA"/>
    <w:rsid w:val="00783C03"/>
    <w:rsid w:val="00783C26"/>
    <w:rsid w:val="00783CBD"/>
    <w:rsid w:val="00783CF3"/>
    <w:rsid w:val="00783F3E"/>
    <w:rsid w:val="00784115"/>
    <w:rsid w:val="00784183"/>
    <w:rsid w:val="00784400"/>
    <w:rsid w:val="00784555"/>
    <w:rsid w:val="007845EF"/>
    <w:rsid w:val="007847C5"/>
    <w:rsid w:val="00784851"/>
    <w:rsid w:val="00784854"/>
    <w:rsid w:val="00784A93"/>
    <w:rsid w:val="00784E69"/>
    <w:rsid w:val="00784F07"/>
    <w:rsid w:val="00785012"/>
    <w:rsid w:val="0078504D"/>
    <w:rsid w:val="0078518D"/>
    <w:rsid w:val="007855D2"/>
    <w:rsid w:val="00785AEA"/>
    <w:rsid w:val="00785E15"/>
    <w:rsid w:val="00785FC6"/>
    <w:rsid w:val="00786093"/>
    <w:rsid w:val="0078628B"/>
    <w:rsid w:val="007864BC"/>
    <w:rsid w:val="00786754"/>
    <w:rsid w:val="00786946"/>
    <w:rsid w:val="0078696C"/>
    <w:rsid w:val="007869D4"/>
    <w:rsid w:val="00786C98"/>
    <w:rsid w:val="00786DA1"/>
    <w:rsid w:val="00786F0A"/>
    <w:rsid w:val="00787447"/>
    <w:rsid w:val="0078744F"/>
    <w:rsid w:val="00787544"/>
    <w:rsid w:val="00787570"/>
    <w:rsid w:val="007879A8"/>
    <w:rsid w:val="007879F3"/>
    <w:rsid w:val="00787B92"/>
    <w:rsid w:val="00787E41"/>
    <w:rsid w:val="0079007D"/>
    <w:rsid w:val="00790119"/>
    <w:rsid w:val="0079021D"/>
    <w:rsid w:val="00790316"/>
    <w:rsid w:val="0079049E"/>
    <w:rsid w:val="00790AEE"/>
    <w:rsid w:val="00790BE4"/>
    <w:rsid w:val="00790CB7"/>
    <w:rsid w:val="00790DF1"/>
    <w:rsid w:val="00790F9A"/>
    <w:rsid w:val="00790FE5"/>
    <w:rsid w:val="0079115F"/>
    <w:rsid w:val="00791200"/>
    <w:rsid w:val="007915BF"/>
    <w:rsid w:val="00791738"/>
    <w:rsid w:val="007917F6"/>
    <w:rsid w:val="007918A5"/>
    <w:rsid w:val="00791D4E"/>
    <w:rsid w:val="00791F95"/>
    <w:rsid w:val="007922FA"/>
    <w:rsid w:val="00792DBD"/>
    <w:rsid w:val="007932C6"/>
    <w:rsid w:val="0079344C"/>
    <w:rsid w:val="0079347E"/>
    <w:rsid w:val="00793813"/>
    <w:rsid w:val="00793819"/>
    <w:rsid w:val="0079381A"/>
    <w:rsid w:val="007938A7"/>
    <w:rsid w:val="00793A57"/>
    <w:rsid w:val="00793B98"/>
    <w:rsid w:val="00793BDE"/>
    <w:rsid w:val="00793F0A"/>
    <w:rsid w:val="0079415F"/>
    <w:rsid w:val="007941A6"/>
    <w:rsid w:val="0079420B"/>
    <w:rsid w:val="0079451B"/>
    <w:rsid w:val="007948D2"/>
    <w:rsid w:val="007948FB"/>
    <w:rsid w:val="00794BAF"/>
    <w:rsid w:val="00794BFA"/>
    <w:rsid w:val="00794DB0"/>
    <w:rsid w:val="00795007"/>
    <w:rsid w:val="007950C4"/>
    <w:rsid w:val="007951B1"/>
    <w:rsid w:val="0079552B"/>
    <w:rsid w:val="007955AF"/>
    <w:rsid w:val="00795806"/>
    <w:rsid w:val="00795B01"/>
    <w:rsid w:val="00795B18"/>
    <w:rsid w:val="00795B68"/>
    <w:rsid w:val="00795CEC"/>
    <w:rsid w:val="0079613C"/>
    <w:rsid w:val="007961D5"/>
    <w:rsid w:val="007962BC"/>
    <w:rsid w:val="007966FA"/>
    <w:rsid w:val="0079687B"/>
    <w:rsid w:val="007969B8"/>
    <w:rsid w:val="00796C40"/>
    <w:rsid w:val="00796CF9"/>
    <w:rsid w:val="00796D14"/>
    <w:rsid w:val="00796E0B"/>
    <w:rsid w:val="00796F44"/>
    <w:rsid w:val="00797055"/>
    <w:rsid w:val="0079798E"/>
    <w:rsid w:val="00797B11"/>
    <w:rsid w:val="00797C31"/>
    <w:rsid w:val="00797C80"/>
    <w:rsid w:val="00797EC9"/>
    <w:rsid w:val="00797F40"/>
    <w:rsid w:val="00797F4A"/>
    <w:rsid w:val="007A02FF"/>
    <w:rsid w:val="007A08B0"/>
    <w:rsid w:val="007A0A3D"/>
    <w:rsid w:val="007A0A98"/>
    <w:rsid w:val="007A0AE2"/>
    <w:rsid w:val="007A0C1F"/>
    <w:rsid w:val="007A0CF7"/>
    <w:rsid w:val="007A0E91"/>
    <w:rsid w:val="007A1504"/>
    <w:rsid w:val="007A17F8"/>
    <w:rsid w:val="007A181C"/>
    <w:rsid w:val="007A19FC"/>
    <w:rsid w:val="007A1A4C"/>
    <w:rsid w:val="007A1A9A"/>
    <w:rsid w:val="007A1C63"/>
    <w:rsid w:val="007A2044"/>
    <w:rsid w:val="007A2384"/>
    <w:rsid w:val="007A23B4"/>
    <w:rsid w:val="007A244F"/>
    <w:rsid w:val="007A246A"/>
    <w:rsid w:val="007A290A"/>
    <w:rsid w:val="007A296A"/>
    <w:rsid w:val="007A2A3C"/>
    <w:rsid w:val="007A2B8A"/>
    <w:rsid w:val="007A2E99"/>
    <w:rsid w:val="007A32B4"/>
    <w:rsid w:val="007A32C5"/>
    <w:rsid w:val="007A3410"/>
    <w:rsid w:val="007A35CC"/>
    <w:rsid w:val="007A3758"/>
    <w:rsid w:val="007A3D08"/>
    <w:rsid w:val="007A3D0C"/>
    <w:rsid w:val="007A3F11"/>
    <w:rsid w:val="007A4056"/>
    <w:rsid w:val="007A4260"/>
    <w:rsid w:val="007A43D6"/>
    <w:rsid w:val="007A462A"/>
    <w:rsid w:val="007A47D7"/>
    <w:rsid w:val="007A4919"/>
    <w:rsid w:val="007A4A0B"/>
    <w:rsid w:val="007A4C98"/>
    <w:rsid w:val="007A4E8D"/>
    <w:rsid w:val="007A4F06"/>
    <w:rsid w:val="007A507E"/>
    <w:rsid w:val="007A5278"/>
    <w:rsid w:val="007A54FA"/>
    <w:rsid w:val="007A5735"/>
    <w:rsid w:val="007A595F"/>
    <w:rsid w:val="007A5C57"/>
    <w:rsid w:val="007A5ED4"/>
    <w:rsid w:val="007A5F9D"/>
    <w:rsid w:val="007A5FAF"/>
    <w:rsid w:val="007A60EC"/>
    <w:rsid w:val="007A6332"/>
    <w:rsid w:val="007A63CD"/>
    <w:rsid w:val="007A656B"/>
    <w:rsid w:val="007A6A7C"/>
    <w:rsid w:val="007A6C51"/>
    <w:rsid w:val="007A6CD2"/>
    <w:rsid w:val="007A731F"/>
    <w:rsid w:val="007A7347"/>
    <w:rsid w:val="007A7392"/>
    <w:rsid w:val="007A74F7"/>
    <w:rsid w:val="007A7568"/>
    <w:rsid w:val="007A76ED"/>
    <w:rsid w:val="007A7778"/>
    <w:rsid w:val="007A7917"/>
    <w:rsid w:val="007A79E6"/>
    <w:rsid w:val="007A7C00"/>
    <w:rsid w:val="007A7C38"/>
    <w:rsid w:val="007A7DBD"/>
    <w:rsid w:val="007B0098"/>
    <w:rsid w:val="007B00BD"/>
    <w:rsid w:val="007B00C0"/>
    <w:rsid w:val="007B049D"/>
    <w:rsid w:val="007B068D"/>
    <w:rsid w:val="007B06F7"/>
    <w:rsid w:val="007B07D8"/>
    <w:rsid w:val="007B09B5"/>
    <w:rsid w:val="007B0A27"/>
    <w:rsid w:val="007B0A97"/>
    <w:rsid w:val="007B0ADF"/>
    <w:rsid w:val="007B0D72"/>
    <w:rsid w:val="007B127B"/>
    <w:rsid w:val="007B1728"/>
    <w:rsid w:val="007B18E7"/>
    <w:rsid w:val="007B1B83"/>
    <w:rsid w:val="007B1DAC"/>
    <w:rsid w:val="007B1E05"/>
    <w:rsid w:val="007B1FEE"/>
    <w:rsid w:val="007B2024"/>
    <w:rsid w:val="007B2032"/>
    <w:rsid w:val="007B2066"/>
    <w:rsid w:val="007B22C7"/>
    <w:rsid w:val="007B24CB"/>
    <w:rsid w:val="007B285D"/>
    <w:rsid w:val="007B294B"/>
    <w:rsid w:val="007B2B20"/>
    <w:rsid w:val="007B2C1B"/>
    <w:rsid w:val="007B2C8E"/>
    <w:rsid w:val="007B2DB9"/>
    <w:rsid w:val="007B2E3A"/>
    <w:rsid w:val="007B33F4"/>
    <w:rsid w:val="007B3535"/>
    <w:rsid w:val="007B3874"/>
    <w:rsid w:val="007B393A"/>
    <w:rsid w:val="007B3AD4"/>
    <w:rsid w:val="007B3AFF"/>
    <w:rsid w:val="007B3BB4"/>
    <w:rsid w:val="007B3E1E"/>
    <w:rsid w:val="007B3F16"/>
    <w:rsid w:val="007B4104"/>
    <w:rsid w:val="007B457E"/>
    <w:rsid w:val="007B468E"/>
    <w:rsid w:val="007B4716"/>
    <w:rsid w:val="007B4846"/>
    <w:rsid w:val="007B4CA6"/>
    <w:rsid w:val="007B50C9"/>
    <w:rsid w:val="007B50F4"/>
    <w:rsid w:val="007B5134"/>
    <w:rsid w:val="007B5334"/>
    <w:rsid w:val="007B53E8"/>
    <w:rsid w:val="007B5600"/>
    <w:rsid w:val="007B5FCD"/>
    <w:rsid w:val="007B6301"/>
    <w:rsid w:val="007B63EC"/>
    <w:rsid w:val="007B643F"/>
    <w:rsid w:val="007B65FA"/>
    <w:rsid w:val="007B6A20"/>
    <w:rsid w:val="007B6B9C"/>
    <w:rsid w:val="007B6CA2"/>
    <w:rsid w:val="007B6CBF"/>
    <w:rsid w:val="007B6CFE"/>
    <w:rsid w:val="007B6EE7"/>
    <w:rsid w:val="007B702E"/>
    <w:rsid w:val="007B73D7"/>
    <w:rsid w:val="007B75F3"/>
    <w:rsid w:val="007B7B4E"/>
    <w:rsid w:val="007B7D0D"/>
    <w:rsid w:val="007B7D44"/>
    <w:rsid w:val="007B7F3D"/>
    <w:rsid w:val="007C021B"/>
    <w:rsid w:val="007C0A02"/>
    <w:rsid w:val="007C103D"/>
    <w:rsid w:val="007C14EA"/>
    <w:rsid w:val="007C1506"/>
    <w:rsid w:val="007C1548"/>
    <w:rsid w:val="007C1780"/>
    <w:rsid w:val="007C1894"/>
    <w:rsid w:val="007C1B07"/>
    <w:rsid w:val="007C1DCC"/>
    <w:rsid w:val="007C1F20"/>
    <w:rsid w:val="007C1F4D"/>
    <w:rsid w:val="007C20A4"/>
    <w:rsid w:val="007C239C"/>
    <w:rsid w:val="007C2410"/>
    <w:rsid w:val="007C2437"/>
    <w:rsid w:val="007C2464"/>
    <w:rsid w:val="007C26BB"/>
    <w:rsid w:val="007C26FC"/>
    <w:rsid w:val="007C27EB"/>
    <w:rsid w:val="007C282C"/>
    <w:rsid w:val="007C2A0D"/>
    <w:rsid w:val="007C2D21"/>
    <w:rsid w:val="007C2EAC"/>
    <w:rsid w:val="007C3688"/>
    <w:rsid w:val="007C384E"/>
    <w:rsid w:val="007C3A1B"/>
    <w:rsid w:val="007C3BD4"/>
    <w:rsid w:val="007C418F"/>
    <w:rsid w:val="007C42AD"/>
    <w:rsid w:val="007C43FD"/>
    <w:rsid w:val="007C4407"/>
    <w:rsid w:val="007C44BF"/>
    <w:rsid w:val="007C46ED"/>
    <w:rsid w:val="007C4786"/>
    <w:rsid w:val="007C51D7"/>
    <w:rsid w:val="007C5466"/>
    <w:rsid w:val="007C5582"/>
    <w:rsid w:val="007C69E3"/>
    <w:rsid w:val="007C6B4D"/>
    <w:rsid w:val="007C6D94"/>
    <w:rsid w:val="007C7124"/>
    <w:rsid w:val="007C7171"/>
    <w:rsid w:val="007C75CA"/>
    <w:rsid w:val="007C7660"/>
    <w:rsid w:val="007C769B"/>
    <w:rsid w:val="007C7BBF"/>
    <w:rsid w:val="007D007B"/>
    <w:rsid w:val="007D0126"/>
    <w:rsid w:val="007D02B2"/>
    <w:rsid w:val="007D0377"/>
    <w:rsid w:val="007D051A"/>
    <w:rsid w:val="007D07BC"/>
    <w:rsid w:val="007D0A36"/>
    <w:rsid w:val="007D0AE5"/>
    <w:rsid w:val="007D0C02"/>
    <w:rsid w:val="007D0C11"/>
    <w:rsid w:val="007D0CCD"/>
    <w:rsid w:val="007D0CF8"/>
    <w:rsid w:val="007D0D34"/>
    <w:rsid w:val="007D0EA1"/>
    <w:rsid w:val="007D0FA6"/>
    <w:rsid w:val="007D101B"/>
    <w:rsid w:val="007D11AB"/>
    <w:rsid w:val="007D133A"/>
    <w:rsid w:val="007D1BB6"/>
    <w:rsid w:val="007D1C62"/>
    <w:rsid w:val="007D1DDB"/>
    <w:rsid w:val="007D1DE4"/>
    <w:rsid w:val="007D20CD"/>
    <w:rsid w:val="007D20F4"/>
    <w:rsid w:val="007D2246"/>
    <w:rsid w:val="007D23FE"/>
    <w:rsid w:val="007D248D"/>
    <w:rsid w:val="007D2502"/>
    <w:rsid w:val="007D289C"/>
    <w:rsid w:val="007D3624"/>
    <w:rsid w:val="007D36C4"/>
    <w:rsid w:val="007D399D"/>
    <w:rsid w:val="007D3AD6"/>
    <w:rsid w:val="007D3B3F"/>
    <w:rsid w:val="007D3E96"/>
    <w:rsid w:val="007D40B2"/>
    <w:rsid w:val="007D415B"/>
    <w:rsid w:val="007D4201"/>
    <w:rsid w:val="007D42B0"/>
    <w:rsid w:val="007D44FC"/>
    <w:rsid w:val="007D4872"/>
    <w:rsid w:val="007D48A5"/>
    <w:rsid w:val="007D4A96"/>
    <w:rsid w:val="007D4B7A"/>
    <w:rsid w:val="007D4D71"/>
    <w:rsid w:val="007D4ED5"/>
    <w:rsid w:val="007D4F47"/>
    <w:rsid w:val="007D51B0"/>
    <w:rsid w:val="007D525E"/>
    <w:rsid w:val="007D52DF"/>
    <w:rsid w:val="007D52FE"/>
    <w:rsid w:val="007D56C6"/>
    <w:rsid w:val="007D582D"/>
    <w:rsid w:val="007D5A2A"/>
    <w:rsid w:val="007D5A33"/>
    <w:rsid w:val="007D5A38"/>
    <w:rsid w:val="007D5A7C"/>
    <w:rsid w:val="007D5BCC"/>
    <w:rsid w:val="007D5D99"/>
    <w:rsid w:val="007D5F08"/>
    <w:rsid w:val="007D5F96"/>
    <w:rsid w:val="007D5FCA"/>
    <w:rsid w:val="007D6046"/>
    <w:rsid w:val="007D607D"/>
    <w:rsid w:val="007D6176"/>
    <w:rsid w:val="007D6402"/>
    <w:rsid w:val="007D648B"/>
    <w:rsid w:val="007D6627"/>
    <w:rsid w:val="007D66D7"/>
    <w:rsid w:val="007D68D8"/>
    <w:rsid w:val="007D68F0"/>
    <w:rsid w:val="007D6910"/>
    <w:rsid w:val="007D6A3E"/>
    <w:rsid w:val="007D6CD8"/>
    <w:rsid w:val="007D6FC9"/>
    <w:rsid w:val="007D736D"/>
    <w:rsid w:val="007D7464"/>
    <w:rsid w:val="007D75CE"/>
    <w:rsid w:val="007D766F"/>
    <w:rsid w:val="007D76A9"/>
    <w:rsid w:val="007D76B5"/>
    <w:rsid w:val="007D775C"/>
    <w:rsid w:val="007D782A"/>
    <w:rsid w:val="007D7878"/>
    <w:rsid w:val="007D7963"/>
    <w:rsid w:val="007D798A"/>
    <w:rsid w:val="007D799E"/>
    <w:rsid w:val="007D7A0D"/>
    <w:rsid w:val="007D7A89"/>
    <w:rsid w:val="007D7BE2"/>
    <w:rsid w:val="007D7DE7"/>
    <w:rsid w:val="007D7E0B"/>
    <w:rsid w:val="007E0025"/>
    <w:rsid w:val="007E011D"/>
    <w:rsid w:val="007E0471"/>
    <w:rsid w:val="007E06F5"/>
    <w:rsid w:val="007E07C7"/>
    <w:rsid w:val="007E0BD3"/>
    <w:rsid w:val="007E0CAD"/>
    <w:rsid w:val="007E0CCC"/>
    <w:rsid w:val="007E0CE0"/>
    <w:rsid w:val="007E0D81"/>
    <w:rsid w:val="007E0F5A"/>
    <w:rsid w:val="007E103C"/>
    <w:rsid w:val="007E12B5"/>
    <w:rsid w:val="007E1335"/>
    <w:rsid w:val="007E138C"/>
    <w:rsid w:val="007E1551"/>
    <w:rsid w:val="007E1C3E"/>
    <w:rsid w:val="007E1D23"/>
    <w:rsid w:val="007E1EA2"/>
    <w:rsid w:val="007E1EC0"/>
    <w:rsid w:val="007E1EE3"/>
    <w:rsid w:val="007E212A"/>
    <w:rsid w:val="007E24CD"/>
    <w:rsid w:val="007E2813"/>
    <w:rsid w:val="007E2A07"/>
    <w:rsid w:val="007E2AB1"/>
    <w:rsid w:val="007E2D1A"/>
    <w:rsid w:val="007E2DBE"/>
    <w:rsid w:val="007E2FA0"/>
    <w:rsid w:val="007E302B"/>
    <w:rsid w:val="007E385B"/>
    <w:rsid w:val="007E38A4"/>
    <w:rsid w:val="007E3A86"/>
    <w:rsid w:val="007E3B9F"/>
    <w:rsid w:val="007E3BD2"/>
    <w:rsid w:val="007E3BFE"/>
    <w:rsid w:val="007E3DC4"/>
    <w:rsid w:val="007E3EC1"/>
    <w:rsid w:val="007E4069"/>
    <w:rsid w:val="007E41DD"/>
    <w:rsid w:val="007E438B"/>
    <w:rsid w:val="007E4399"/>
    <w:rsid w:val="007E43B2"/>
    <w:rsid w:val="007E44F2"/>
    <w:rsid w:val="007E493C"/>
    <w:rsid w:val="007E498A"/>
    <w:rsid w:val="007E4A9D"/>
    <w:rsid w:val="007E4CC4"/>
    <w:rsid w:val="007E538A"/>
    <w:rsid w:val="007E5391"/>
    <w:rsid w:val="007E586C"/>
    <w:rsid w:val="007E5940"/>
    <w:rsid w:val="007E5DB4"/>
    <w:rsid w:val="007E5DFE"/>
    <w:rsid w:val="007E5E53"/>
    <w:rsid w:val="007E5E76"/>
    <w:rsid w:val="007E6226"/>
    <w:rsid w:val="007E6373"/>
    <w:rsid w:val="007E6639"/>
    <w:rsid w:val="007E6709"/>
    <w:rsid w:val="007E695A"/>
    <w:rsid w:val="007E696F"/>
    <w:rsid w:val="007E6B76"/>
    <w:rsid w:val="007E6CE1"/>
    <w:rsid w:val="007E6F05"/>
    <w:rsid w:val="007E7158"/>
    <w:rsid w:val="007E715D"/>
    <w:rsid w:val="007E733C"/>
    <w:rsid w:val="007E74C2"/>
    <w:rsid w:val="007E74DA"/>
    <w:rsid w:val="007E75B1"/>
    <w:rsid w:val="007E7723"/>
    <w:rsid w:val="007E7893"/>
    <w:rsid w:val="007E797D"/>
    <w:rsid w:val="007E7B42"/>
    <w:rsid w:val="007E7BCD"/>
    <w:rsid w:val="007E7E3A"/>
    <w:rsid w:val="007E7F4D"/>
    <w:rsid w:val="007F0096"/>
    <w:rsid w:val="007F0245"/>
    <w:rsid w:val="007F02EA"/>
    <w:rsid w:val="007F0337"/>
    <w:rsid w:val="007F0408"/>
    <w:rsid w:val="007F047B"/>
    <w:rsid w:val="007F06FA"/>
    <w:rsid w:val="007F07AB"/>
    <w:rsid w:val="007F09B4"/>
    <w:rsid w:val="007F0F70"/>
    <w:rsid w:val="007F1020"/>
    <w:rsid w:val="007F10DB"/>
    <w:rsid w:val="007F129E"/>
    <w:rsid w:val="007F12C9"/>
    <w:rsid w:val="007F1564"/>
    <w:rsid w:val="007F174C"/>
    <w:rsid w:val="007F1878"/>
    <w:rsid w:val="007F187C"/>
    <w:rsid w:val="007F198E"/>
    <w:rsid w:val="007F1ADF"/>
    <w:rsid w:val="007F1D1A"/>
    <w:rsid w:val="007F1E26"/>
    <w:rsid w:val="007F20AA"/>
    <w:rsid w:val="007F2126"/>
    <w:rsid w:val="007F2178"/>
    <w:rsid w:val="007F21E7"/>
    <w:rsid w:val="007F231A"/>
    <w:rsid w:val="007F2509"/>
    <w:rsid w:val="007F26B8"/>
    <w:rsid w:val="007F279E"/>
    <w:rsid w:val="007F2887"/>
    <w:rsid w:val="007F2BF7"/>
    <w:rsid w:val="007F39EF"/>
    <w:rsid w:val="007F3C64"/>
    <w:rsid w:val="007F3E38"/>
    <w:rsid w:val="007F402A"/>
    <w:rsid w:val="007F4318"/>
    <w:rsid w:val="007F4384"/>
    <w:rsid w:val="007F441A"/>
    <w:rsid w:val="007F4679"/>
    <w:rsid w:val="007F46D2"/>
    <w:rsid w:val="007F48ED"/>
    <w:rsid w:val="007F4EB1"/>
    <w:rsid w:val="007F4ED4"/>
    <w:rsid w:val="007F4EF3"/>
    <w:rsid w:val="007F52E9"/>
    <w:rsid w:val="007F5355"/>
    <w:rsid w:val="007F543D"/>
    <w:rsid w:val="007F5698"/>
    <w:rsid w:val="007F57F6"/>
    <w:rsid w:val="007F5C69"/>
    <w:rsid w:val="007F5ECF"/>
    <w:rsid w:val="007F60FB"/>
    <w:rsid w:val="007F698D"/>
    <w:rsid w:val="007F6AA4"/>
    <w:rsid w:val="007F6BA2"/>
    <w:rsid w:val="007F6C19"/>
    <w:rsid w:val="007F6CF7"/>
    <w:rsid w:val="007F6EE4"/>
    <w:rsid w:val="007F70FA"/>
    <w:rsid w:val="007F71F0"/>
    <w:rsid w:val="007F7392"/>
    <w:rsid w:val="007F73EB"/>
    <w:rsid w:val="007F7473"/>
    <w:rsid w:val="007F7AE3"/>
    <w:rsid w:val="007F7EF7"/>
    <w:rsid w:val="007F7FDB"/>
    <w:rsid w:val="0080016A"/>
    <w:rsid w:val="0080025C"/>
    <w:rsid w:val="0080030E"/>
    <w:rsid w:val="0080040F"/>
    <w:rsid w:val="0080052E"/>
    <w:rsid w:val="008005AE"/>
    <w:rsid w:val="008005E4"/>
    <w:rsid w:val="00800A50"/>
    <w:rsid w:val="00800AA7"/>
    <w:rsid w:val="00800D1A"/>
    <w:rsid w:val="00800EAB"/>
    <w:rsid w:val="00800EC8"/>
    <w:rsid w:val="008010BB"/>
    <w:rsid w:val="00801378"/>
    <w:rsid w:val="00801589"/>
    <w:rsid w:val="00801B8E"/>
    <w:rsid w:val="00801C0A"/>
    <w:rsid w:val="00801E82"/>
    <w:rsid w:val="008021F5"/>
    <w:rsid w:val="0080233B"/>
    <w:rsid w:val="0080267C"/>
    <w:rsid w:val="00802D13"/>
    <w:rsid w:val="00802D73"/>
    <w:rsid w:val="00802F0B"/>
    <w:rsid w:val="00803102"/>
    <w:rsid w:val="00803185"/>
    <w:rsid w:val="0080347B"/>
    <w:rsid w:val="00803641"/>
    <w:rsid w:val="008037F1"/>
    <w:rsid w:val="00803886"/>
    <w:rsid w:val="008038AD"/>
    <w:rsid w:val="00803AFF"/>
    <w:rsid w:val="00803C7B"/>
    <w:rsid w:val="00803CC8"/>
    <w:rsid w:val="00803DE3"/>
    <w:rsid w:val="00803E19"/>
    <w:rsid w:val="00804150"/>
    <w:rsid w:val="00804338"/>
    <w:rsid w:val="008043C9"/>
    <w:rsid w:val="008046E8"/>
    <w:rsid w:val="0080485A"/>
    <w:rsid w:val="008049BC"/>
    <w:rsid w:val="008049E9"/>
    <w:rsid w:val="00804BE5"/>
    <w:rsid w:val="00804D22"/>
    <w:rsid w:val="00805163"/>
    <w:rsid w:val="008051DC"/>
    <w:rsid w:val="00805465"/>
    <w:rsid w:val="00805541"/>
    <w:rsid w:val="0080576D"/>
    <w:rsid w:val="00805957"/>
    <w:rsid w:val="00805D94"/>
    <w:rsid w:val="008061EA"/>
    <w:rsid w:val="0080624A"/>
    <w:rsid w:val="008062FC"/>
    <w:rsid w:val="0080642D"/>
    <w:rsid w:val="00806640"/>
    <w:rsid w:val="00806687"/>
    <w:rsid w:val="00806871"/>
    <w:rsid w:val="00806906"/>
    <w:rsid w:val="008069D9"/>
    <w:rsid w:val="00806B96"/>
    <w:rsid w:val="00806E66"/>
    <w:rsid w:val="00807307"/>
    <w:rsid w:val="00807973"/>
    <w:rsid w:val="008079AE"/>
    <w:rsid w:val="00807BBF"/>
    <w:rsid w:val="008106A0"/>
    <w:rsid w:val="008106A3"/>
    <w:rsid w:val="008107A0"/>
    <w:rsid w:val="008107DD"/>
    <w:rsid w:val="00810BC8"/>
    <w:rsid w:val="00810D5F"/>
    <w:rsid w:val="00811096"/>
    <w:rsid w:val="008111EE"/>
    <w:rsid w:val="00811382"/>
    <w:rsid w:val="008114BD"/>
    <w:rsid w:val="00811692"/>
    <w:rsid w:val="00811932"/>
    <w:rsid w:val="0081194D"/>
    <w:rsid w:val="00811DC9"/>
    <w:rsid w:val="00811FBF"/>
    <w:rsid w:val="0081205E"/>
    <w:rsid w:val="008120AE"/>
    <w:rsid w:val="00812167"/>
    <w:rsid w:val="0081244E"/>
    <w:rsid w:val="00812458"/>
    <w:rsid w:val="0081268B"/>
    <w:rsid w:val="00812846"/>
    <w:rsid w:val="008129C6"/>
    <w:rsid w:val="00812BA6"/>
    <w:rsid w:val="00812DE4"/>
    <w:rsid w:val="00812FA9"/>
    <w:rsid w:val="00812FC1"/>
    <w:rsid w:val="00813416"/>
    <w:rsid w:val="00813794"/>
    <w:rsid w:val="00813807"/>
    <w:rsid w:val="00813D58"/>
    <w:rsid w:val="00813F73"/>
    <w:rsid w:val="0081432C"/>
    <w:rsid w:val="008143BA"/>
    <w:rsid w:val="008143D6"/>
    <w:rsid w:val="0081448B"/>
    <w:rsid w:val="0081449E"/>
    <w:rsid w:val="00814859"/>
    <w:rsid w:val="0081486A"/>
    <w:rsid w:val="00814874"/>
    <w:rsid w:val="008148E0"/>
    <w:rsid w:val="0081495C"/>
    <w:rsid w:val="00814A2D"/>
    <w:rsid w:val="00814ED0"/>
    <w:rsid w:val="00815295"/>
    <w:rsid w:val="00815357"/>
    <w:rsid w:val="00815362"/>
    <w:rsid w:val="00815484"/>
    <w:rsid w:val="0081568A"/>
    <w:rsid w:val="00815800"/>
    <w:rsid w:val="008158A0"/>
    <w:rsid w:val="00815A59"/>
    <w:rsid w:val="00815C23"/>
    <w:rsid w:val="00815D39"/>
    <w:rsid w:val="00815F4C"/>
    <w:rsid w:val="0081642C"/>
    <w:rsid w:val="00816456"/>
    <w:rsid w:val="008164CD"/>
    <w:rsid w:val="0081658C"/>
    <w:rsid w:val="00816868"/>
    <w:rsid w:val="00816BBF"/>
    <w:rsid w:val="00816C4E"/>
    <w:rsid w:val="00816D7F"/>
    <w:rsid w:val="0081701F"/>
    <w:rsid w:val="008171AB"/>
    <w:rsid w:val="008171E4"/>
    <w:rsid w:val="0081727A"/>
    <w:rsid w:val="0081740C"/>
    <w:rsid w:val="008177FD"/>
    <w:rsid w:val="00817866"/>
    <w:rsid w:val="0081797A"/>
    <w:rsid w:val="0082005D"/>
    <w:rsid w:val="008200D0"/>
    <w:rsid w:val="008202B4"/>
    <w:rsid w:val="00820342"/>
    <w:rsid w:val="0082060C"/>
    <w:rsid w:val="008206FF"/>
    <w:rsid w:val="00820750"/>
    <w:rsid w:val="008208F5"/>
    <w:rsid w:val="00820989"/>
    <w:rsid w:val="00820A38"/>
    <w:rsid w:val="00820B0C"/>
    <w:rsid w:val="00820BB5"/>
    <w:rsid w:val="00820DA7"/>
    <w:rsid w:val="00820EEC"/>
    <w:rsid w:val="00820F63"/>
    <w:rsid w:val="00821009"/>
    <w:rsid w:val="008211D9"/>
    <w:rsid w:val="0082158C"/>
    <w:rsid w:val="0082177C"/>
    <w:rsid w:val="00821BAF"/>
    <w:rsid w:val="00821BBB"/>
    <w:rsid w:val="00821BF1"/>
    <w:rsid w:val="00821D39"/>
    <w:rsid w:val="00822004"/>
    <w:rsid w:val="00822F1D"/>
    <w:rsid w:val="008231FB"/>
    <w:rsid w:val="00823300"/>
    <w:rsid w:val="008237AD"/>
    <w:rsid w:val="008239F8"/>
    <w:rsid w:val="00823A23"/>
    <w:rsid w:val="00823A9E"/>
    <w:rsid w:val="00823B55"/>
    <w:rsid w:val="00823B7B"/>
    <w:rsid w:val="00823C71"/>
    <w:rsid w:val="00823EAC"/>
    <w:rsid w:val="008240CB"/>
    <w:rsid w:val="00824118"/>
    <w:rsid w:val="00824178"/>
    <w:rsid w:val="00824367"/>
    <w:rsid w:val="00824819"/>
    <w:rsid w:val="00824963"/>
    <w:rsid w:val="00824BEB"/>
    <w:rsid w:val="00824D95"/>
    <w:rsid w:val="00824EFF"/>
    <w:rsid w:val="0082529F"/>
    <w:rsid w:val="008257D4"/>
    <w:rsid w:val="008258C6"/>
    <w:rsid w:val="008258E2"/>
    <w:rsid w:val="00825A20"/>
    <w:rsid w:val="00825BC6"/>
    <w:rsid w:val="00825E0F"/>
    <w:rsid w:val="00825EA0"/>
    <w:rsid w:val="00825EA8"/>
    <w:rsid w:val="0082610D"/>
    <w:rsid w:val="00826503"/>
    <w:rsid w:val="00826607"/>
    <w:rsid w:val="00826712"/>
    <w:rsid w:val="00826733"/>
    <w:rsid w:val="00826842"/>
    <w:rsid w:val="008268B6"/>
    <w:rsid w:val="0082690B"/>
    <w:rsid w:val="00826A38"/>
    <w:rsid w:val="00826B73"/>
    <w:rsid w:val="00826BC6"/>
    <w:rsid w:val="00826E95"/>
    <w:rsid w:val="00826EF7"/>
    <w:rsid w:val="00826F3F"/>
    <w:rsid w:val="0082714F"/>
    <w:rsid w:val="00827365"/>
    <w:rsid w:val="00827908"/>
    <w:rsid w:val="00827AFE"/>
    <w:rsid w:val="00827C5E"/>
    <w:rsid w:val="00827F02"/>
    <w:rsid w:val="00827FA6"/>
    <w:rsid w:val="008302A1"/>
    <w:rsid w:val="008302D4"/>
    <w:rsid w:val="0083040B"/>
    <w:rsid w:val="0083073B"/>
    <w:rsid w:val="00830BEC"/>
    <w:rsid w:val="00830CA2"/>
    <w:rsid w:val="00830EB6"/>
    <w:rsid w:val="00830F52"/>
    <w:rsid w:val="0083100F"/>
    <w:rsid w:val="00831522"/>
    <w:rsid w:val="00831B15"/>
    <w:rsid w:val="00831B62"/>
    <w:rsid w:val="00831B7B"/>
    <w:rsid w:val="00831FCA"/>
    <w:rsid w:val="008325D8"/>
    <w:rsid w:val="0083291E"/>
    <w:rsid w:val="008329AB"/>
    <w:rsid w:val="00832CE0"/>
    <w:rsid w:val="00833295"/>
    <w:rsid w:val="008333B1"/>
    <w:rsid w:val="00833AD4"/>
    <w:rsid w:val="00833D0B"/>
    <w:rsid w:val="00833D65"/>
    <w:rsid w:val="00833F42"/>
    <w:rsid w:val="00833FFF"/>
    <w:rsid w:val="00834250"/>
    <w:rsid w:val="008344FF"/>
    <w:rsid w:val="00834683"/>
    <w:rsid w:val="008347D6"/>
    <w:rsid w:val="008348F7"/>
    <w:rsid w:val="00834AAD"/>
    <w:rsid w:val="00834C4C"/>
    <w:rsid w:val="00834DAA"/>
    <w:rsid w:val="00834EFB"/>
    <w:rsid w:val="00835127"/>
    <w:rsid w:val="0083525C"/>
    <w:rsid w:val="0083558D"/>
    <w:rsid w:val="008356DD"/>
    <w:rsid w:val="0083577F"/>
    <w:rsid w:val="00835982"/>
    <w:rsid w:val="00835A75"/>
    <w:rsid w:val="00835ACA"/>
    <w:rsid w:val="00835B44"/>
    <w:rsid w:val="00835B52"/>
    <w:rsid w:val="00835B65"/>
    <w:rsid w:val="00835BDF"/>
    <w:rsid w:val="00835E42"/>
    <w:rsid w:val="00835E61"/>
    <w:rsid w:val="00835EC9"/>
    <w:rsid w:val="00835FC5"/>
    <w:rsid w:val="00836264"/>
    <w:rsid w:val="008362A4"/>
    <w:rsid w:val="008364CF"/>
    <w:rsid w:val="008366D5"/>
    <w:rsid w:val="0083673D"/>
    <w:rsid w:val="0083674D"/>
    <w:rsid w:val="0083677E"/>
    <w:rsid w:val="00836810"/>
    <w:rsid w:val="008369B2"/>
    <w:rsid w:val="00836B5F"/>
    <w:rsid w:val="00836E13"/>
    <w:rsid w:val="008370E9"/>
    <w:rsid w:val="008372A3"/>
    <w:rsid w:val="008372D4"/>
    <w:rsid w:val="00837539"/>
    <w:rsid w:val="00837870"/>
    <w:rsid w:val="008378BB"/>
    <w:rsid w:val="008379FC"/>
    <w:rsid w:val="00837AA9"/>
    <w:rsid w:val="00837B35"/>
    <w:rsid w:val="00837CA0"/>
    <w:rsid w:val="00837D05"/>
    <w:rsid w:val="00840116"/>
    <w:rsid w:val="00840446"/>
    <w:rsid w:val="0084054D"/>
    <w:rsid w:val="00840A0F"/>
    <w:rsid w:val="00840A62"/>
    <w:rsid w:val="00840DEB"/>
    <w:rsid w:val="00840EED"/>
    <w:rsid w:val="0084134D"/>
    <w:rsid w:val="0084138B"/>
    <w:rsid w:val="0084138C"/>
    <w:rsid w:val="00841390"/>
    <w:rsid w:val="00841392"/>
    <w:rsid w:val="0084150A"/>
    <w:rsid w:val="008417E9"/>
    <w:rsid w:val="00841A63"/>
    <w:rsid w:val="00841D5D"/>
    <w:rsid w:val="00841DD9"/>
    <w:rsid w:val="00841F08"/>
    <w:rsid w:val="00841FA0"/>
    <w:rsid w:val="008420A1"/>
    <w:rsid w:val="008420BC"/>
    <w:rsid w:val="00842171"/>
    <w:rsid w:val="008422A5"/>
    <w:rsid w:val="00842714"/>
    <w:rsid w:val="008428FD"/>
    <w:rsid w:val="0084297F"/>
    <w:rsid w:val="00842B2E"/>
    <w:rsid w:val="00842D0A"/>
    <w:rsid w:val="00842EC5"/>
    <w:rsid w:val="00842ECA"/>
    <w:rsid w:val="00842F97"/>
    <w:rsid w:val="0084322C"/>
    <w:rsid w:val="00843384"/>
    <w:rsid w:val="008433EC"/>
    <w:rsid w:val="00843612"/>
    <w:rsid w:val="008437F3"/>
    <w:rsid w:val="00843A02"/>
    <w:rsid w:val="00843CAD"/>
    <w:rsid w:val="00843E69"/>
    <w:rsid w:val="00844092"/>
    <w:rsid w:val="008441AD"/>
    <w:rsid w:val="008441E9"/>
    <w:rsid w:val="00844642"/>
    <w:rsid w:val="008446B7"/>
    <w:rsid w:val="00844878"/>
    <w:rsid w:val="008449FB"/>
    <w:rsid w:val="00844AF2"/>
    <w:rsid w:val="00844D00"/>
    <w:rsid w:val="00844E97"/>
    <w:rsid w:val="00844FE8"/>
    <w:rsid w:val="0084542D"/>
    <w:rsid w:val="0084555E"/>
    <w:rsid w:val="008455A4"/>
    <w:rsid w:val="0084587A"/>
    <w:rsid w:val="0084589B"/>
    <w:rsid w:val="00845C05"/>
    <w:rsid w:val="00845C2E"/>
    <w:rsid w:val="00845CB1"/>
    <w:rsid w:val="00845DA6"/>
    <w:rsid w:val="00846118"/>
    <w:rsid w:val="008461AD"/>
    <w:rsid w:val="0084647F"/>
    <w:rsid w:val="008464A4"/>
    <w:rsid w:val="00846616"/>
    <w:rsid w:val="008466A4"/>
    <w:rsid w:val="00846735"/>
    <w:rsid w:val="00846769"/>
    <w:rsid w:val="00846C31"/>
    <w:rsid w:val="00846E1E"/>
    <w:rsid w:val="00846E6B"/>
    <w:rsid w:val="00846FB2"/>
    <w:rsid w:val="008470D9"/>
    <w:rsid w:val="008470EB"/>
    <w:rsid w:val="00847228"/>
    <w:rsid w:val="008473A6"/>
    <w:rsid w:val="008476B1"/>
    <w:rsid w:val="008476BE"/>
    <w:rsid w:val="008476E4"/>
    <w:rsid w:val="00847EFA"/>
    <w:rsid w:val="0085022E"/>
    <w:rsid w:val="0085033B"/>
    <w:rsid w:val="00850684"/>
    <w:rsid w:val="00850C11"/>
    <w:rsid w:val="00850E93"/>
    <w:rsid w:val="00851148"/>
    <w:rsid w:val="008511F1"/>
    <w:rsid w:val="008515C2"/>
    <w:rsid w:val="00851686"/>
    <w:rsid w:val="00851AF1"/>
    <w:rsid w:val="00851C1B"/>
    <w:rsid w:val="00851D8F"/>
    <w:rsid w:val="00851DFA"/>
    <w:rsid w:val="00851EA8"/>
    <w:rsid w:val="00851EAB"/>
    <w:rsid w:val="00851FAB"/>
    <w:rsid w:val="008520C8"/>
    <w:rsid w:val="00852132"/>
    <w:rsid w:val="008529A5"/>
    <w:rsid w:val="008529B3"/>
    <w:rsid w:val="00852A95"/>
    <w:rsid w:val="008531A8"/>
    <w:rsid w:val="0085326F"/>
    <w:rsid w:val="00853537"/>
    <w:rsid w:val="00853769"/>
    <w:rsid w:val="00853867"/>
    <w:rsid w:val="008538A5"/>
    <w:rsid w:val="00853A05"/>
    <w:rsid w:val="00853BF6"/>
    <w:rsid w:val="00853D44"/>
    <w:rsid w:val="00853E89"/>
    <w:rsid w:val="00853F68"/>
    <w:rsid w:val="008544AF"/>
    <w:rsid w:val="00854890"/>
    <w:rsid w:val="0085494D"/>
    <w:rsid w:val="008549B6"/>
    <w:rsid w:val="00854B01"/>
    <w:rsid w:val="00854BA0"/>
    <w:rsid w:val="00854E7D"/>
    <w:rsid w:val="00854ED2"/>
    <w:rsid w:val="008550E0"/>
    <w:rsid w:val="00855229"/>
    <w:rsid w:val="0085542D"/>
    <w:rsid w:val="008554E0"/>
    <w:rsid w:val="00855639"/>
    <w:rsid w:val="0085578C"/>
    <w:rsid w:val="00855A47"/>
    <w:rsid w:val="00855A83"/>
    <w:rsid w:val="00855AB9"/>
    <w:rsid w:val="00855D8B"/>
    <w:rsid w:val="00855DC4"/>
    <w:rsid w:val="00855F4E"/>
    <w:rsid w:val="008563AC"/>
    <w:rsid w:val="008565F7"/>
    <w:rsid w:val="008566A8"/>
    <w:rsid w:val="008566AB"/>
    <w:rsid w:val="00856704"/>
    <w:rsid w:val="00856870"/>
    <w:rsid w:val="008568BC"/>
    <w:rsid w:val="0085697D"/>
    <w:rsid w:val="00856C21"/>
    <w:rsid w:val="00856CC2"/>
    <w:rsid w:val="00856D10"/>
    <w:rsid w:val="00856E82"/>
    <w:rsid w:val="00856FFB"/>
    <w:rsid w:val="008572AB"/>
    <w:rsid w:val="0085740B"/>
    <w:rsid w:val="00857702"/>
    <w:rsid w:val="0085776C"/>
    <w:rsid w:val="008578A6"/>
    <w:rsid w:val="008578F4"/>
    <w:rsid w:val="00857BCC"/>
    <w:rsid w:val="00857F1B"/>
    <w:rsid w:val="00860054"/>
    <w:rsid w:val="00860092"/>
    <w:rsid w:val="008600C2"/>
    <w:rsid w:val="00860476"/>
    <w:rsid w:val="0086048D"/>
    <w:rsid w:val="008604BA"/>
    <w:rsid w:val="0086059D"/>
    <w:rsid w:val="0086060F"/>
    <w:rsid w:val="00860872"/>
    <w:rsid w:val="008608A6"/>
    <w:rsid w:val="008609F0"/>
    <w:rsid w:val="00860AC6"/>
    <w:rsid w:val="00860C45"/>
    <w:rsid w:val="00860D07"/>
    <w:rsid w:val="00860D81"/>
    <w:rsid w:val="00860E6D"/>
    <w:rsid w:val="00860F88"/>
    <w:rsid w:val="00861369"/>
    <w:rsid w:val="008614A2"/>
    <w:rsid w:val="008617B7"/>
    <w:rsid w:val="0086188A"/>
    <w:rsid w:val="0086192B"/>
    <w:rsid w:val="00861992"/>
    <w:rsid w:val="00861996"/>
    <w:rsid w:val="00862165"/>
    <w:rsid w:val="00862326"/>
    <w:rsid w:val="0086235F"/>
    <w:rsid w:val="00862365"/>
    <w:rsid w:val="0086237B"/>
    <w:rsid w:val="00862545"/>
    <w:rsid w:val="00862C2B"/>
    <w:rsid w:val="00862D3C"/>
    <w:rsid w:val="00862E75"/>
    <w:rsid w:val="00862EBA"/>
    <w:rsid w:val="00862F25"/>
    <w:rsid w:val="008630D1"/>
    <w:rsid w:val="008631CE"/>
    <w:rsid w:val="008633AA"/>
    <w:rsid w:val="00863550"/>
    <w:rsid w:val="00863575"/>
    <w:rsid w:val="00863753"/>
    <w:rsid w:val="00863A8B"/>
    <w:rsid w:val="00863B0C"/>
    <w:rsid w:val="00863C04"/>
    <w:rsid w:val="00863C30"/>
    <w:rsid w:val="00863E1D"/>
    <w:rsid w:val="00863E72"/>
    <w:rsid w:val="00863FEC"/>
    <w:rsid w:val="00864050"/>
    <w:rsid w:val="008642BF"/>
    <w:rsid w:val="0086430B"/>
    <w:rsid w:val="008645DD"/>
    <w:rsid w:val="00864A5E"/>
    <w:rsid w:val="00864B0E"/>
    <w:rsid w:val="00864C80"/>
    <w:rsid w:val="00864DAF"/>
    <w:rsid w:val="00864FAD"/>
    <w:rsid w:val="00865244"/>
    <w:rsid w:val="00865446"/>
    <w:rsid w:val="008654E2"/>
    <w:rsid w:val="00865977"/>
    <w:rsid w:val="00865A4F"/>
    <w:rsid w:val="00865D40"/>
    <w:rsid w:val="00865E97"/>
    <w:rsid w:val="00865F0B"/>
    <w:rsid w:val="0086614A"/>
    <w:rsid w:val="00866230"/>
    <w:rsid w:val="0086624B"/>
    <w:rsid w:val="008662F5"/>
    <w:rsid w:val="008662FA"/>
    <w:rsid w:val="008663E1"/>
    <w:rsid w:val="008663F7"/>
    <w:rsid w:val="00866635"/>
    <w:rsid w:val="00866E9B"/>
    <w:rsid w:val="00867061"/>
    <w:rsid w:val="008672DD"/>
    <w:rsid w:val="00867317"/>
    <w:rsid w:val="008673AC"/>
    <w:rsid w:val="00867455"/>
    <w:rsid w:val="0086768B"/>
    <w:rsid w:val="008676B5"/>
    <w:rsid w:val="00867B3A"/>
    <w:rsid w:val="00867F4E"/>
    <w:rsid w:val="00870201"/>
    <w:rsid w:val="00870433"/>
    <w:rsid w:val="00870673"/>
    <w:rsid w:val="008709DA"/>
    <w:rsid w:val="00870A73"/>
    <w:rsid w:val="008710AC"/>
    <w:rsid w:val="008710C7"/>
    <w:rsid w:val="00871134"/>
    <w:rsid w:val="008711E7"/>
    <w:rsid w:val="008714AD"/>
    <w:rsid w:val="0087187E"/>
    <w:rsid w:val="008718D1"/>
    <w:rsid w:val="00871C06"/>
    <w:rsid w:val="00872010"/>
    <w:rsid w:val="008720C7"/>
    <w:rsid w:val="0087253B"/>
    <w:rsid w:val="00872587"/>
    <w:rsid w:val="00872796"/>
    <w:rsid w:val="00872809"/>
    <w:rsid w:val="0087286D"/>
    <w:rsid w:val="0087292D"/>
    <w:rsid w:val="008729CC"/>
    <w:rsid w:val="008729E1"/>
    <w:rsid w:val="00872D75"/>
    <w:rsid w:val="00872E4B"/>
    <w:rsid w:val="0087334B"/>
    <w:rsid w:val="008733C5"/>
    <w:rsid w:val="008733D9"/>
    <w:rsid w:val="008736D9"/>
    <w:rsid w:val="00873CE4"/>
    <w:rsid w:val="0087404C"/>
    <w:rsid w:val="00874117"/>
    <w:rsid w:val="008741A9"/>
    <w:rsid w:val="00874346"/>
    <w:rsid w:val="008743EC"/>
    <w:rsid w:val="00874447"/>
    <w:rsid w:val="008746BF"/>
    <w:rsid w:val="00874980"/>
    <w:rsid w:val="008749CD"/>
    <w:rsid w:val="008749F7"/>
    <w:rsid w:val="00874E6C"/>
    <w:rsid w:val="00874EC2"/>
    <w:rsid w:val="0087537A"/>
    <w:rsid w:val="008754E5"/>
    <w:rsid w:val="0087583D"/>
    <w:rsid w:val="0087586B"/>
    <w:rsid w:val="00875945"/>
    <w:rsid w:val="0087597A"/>
    <w:rsid w:val="00875C64"/>
    <w:rsid w:val="00875D4B"/>
    <w:rsid w:val="00875DB2"/>
    <w:rsid w:val="00876077"/>
    <w:rsid w:val="008760B0"/>
    <w:rsid w:val="008760BA"/>
    <w:rsid w:val="00876226"/>
    <w:rsid w:val="008765AA"/>
    <w:rsid w:val="008765EF"/>
    <w:rsid w:val="0087684E"/>
    <w:rsid w:val="00876A33"/>
    <w:rsid w:val="00876A6C"/>
    <w:rsid w:val="00876B67"/>
    <w:rsid w:val="00876BD6"/>
    <w:rsid w:val="00876E93"/>
    <w:rsid w:val="0087718F"/>
    <w:rsid w:val="00877192"/>
    <w:rsid w:val="0087730A"/>
    <w:rsid w:val="00877608"/>
    <w:rsid w:val="008776A4"/>
    <w:rsid w:val="008776C8"/>
    <w:rsid w:val="00877730"/>
    <w:rsid w:val="0087777B"/>
    <w:rsid w:val="008777E7"/>
    <w:rsid w:val="008777FE"/>
    <w:rsid w:val="00877AA6"/>
    <w:rsid w:val="00877DF4"/>
    <w:rsid w:val="00877FF2"/>
    <w:rsid w:val="008800BF"/>
    <w:rsid w:val="0088015B"/>
    <w:rsid w:val="00880483"/>
    <w:rsid w:val="008806A4"/>
    <w:rsid w:val="0088095B"/>
    <w:rsid w:val="00880BC6"/>
    <w:rsid w:val="008811D3"/>
    <w:rsid w:val="00881583"/>
    <w:rsid w:val="0088181E"/>
    <w:rsid w:val="0088182C"/>
    <w:rsid w:val="00881971"/>
    <w:rsid w:val="008819E6"/>
    <w:rsid w:val="00881A27"/>
    <w:rsid w:val="00881C6C"/>
    <w:rsid w:val="00881DA0"/>
    <w:rsid w:val="00881E60"/>
    <w:rsid w:val="008820B2"/>
    <w:rsid w:val="008825AE"/>
    <w:rsid w:val="00882638"/>
    <w:rsid w:val="00882EFA"/>
    <w:rsid w:val="00883000"/>
    <w:rsid w:val="00883100"/>
    <w:rsid w:val="0088318F"/>
    <w:rsid w:val="00883295"/>
    <w:rsid w:val="008833DB"/>
    <w:rsid w:val="0088392D"/>
    <w:rsid w:val="0088395E"/>
    <w:rsid w:val="008839CD"/>
    <w:rsid w:val="00883B18"/>
    <w:rsid w:val="00883F0A"/>
    <w:rsid w:val="008842AA"/>
    <w:rsid w:val="008843CD"/>
    <w:rsid w:val="0088442B"/>
    <w:rsid w:val="00884622"/>
    <w:rsid w:val="00884633"/>
    <w:rsid w:val="00884737"/>
    <w:rsid w:val="008848F7"/>
    <w:rsid w:val="00884C88"/>
    <w:rsid w:val="00884CDC"/>
    <w:rsid w:val="00884E88"/>
    <w:rsid w:val="00884EB3"/>
    <w:rsid w:val="00884ED3"/>
    <w:rsid w:val="00884EE2"/>
    <w:rsid w:val="00885021"/>
    <w:rsid w:val="00885453"/>
    <w:rsid w:val="0088574C"/>
    <w:rsid w:val="008859DF"/>
    <w:rsid w:val="00885B1F"/>
    <w:rsid w:val="00885B95"/>
    <w:rsid w:val="00885DB7"/>
    <w:rsid w:val="00885F8E"/>
    <w:rsid w:val="00886555"/>
    <w:rsid w:val="00886748"/>
    <w:rsid w:val="0088676F"/>
    <w:rsid w:val="008868E5"/>
    <w:rsid w:val="00886B8E"/>
    <w:rsid w:val="00886D06"/>
    <w:rsid w:val="00887222"/>
    <w:rsid w:val="008873F8"/>
    <w:rsid w:val="008876DD"/>
    <w:rsid w:val="008877F8"/>
    <w:rsid w:val="00887851"/>
    <w:rsid w:val="008879C3"/>
    <w:rsid w:val="008879F6"/>
    <w:rsid w:val="00887A97"/>
    <w:rsid w:val="00887BAC"/>
    <w:rsid w:val="00887C5A"/>
    <w:rsid w:val="00887D55"/>
    <w:rsid w:val="0089016E"/>
    <w:rsid w:val="008901B8"/>
    <w:rsid w:val="008903B6"/>
    <w:rsid w:val="00890533"/>
    <w:rsid w:val="00890571"/>
    <w:rsid w:val="0089062B"/>
    <w:rsid w:val="00890812"/>
    <w:rsid w:val="008908A7"/>
    <w:rsid w:val="00890944"/>
    <w:rsid w:val="00890B8F"/>
    <w:rsid w:val="00890BA8"/>
    <w:rsid w:val="00890BF6"/>
    <w:rsid w:val="00890CA1"/>
    <w:rsid w:val="00890D2E"/>
    <w:rsid w:val="00890D85"/>
    <w:rsid w:val="00890DA6"/>
    <w:rsid w:val="00890DD8"/>
    <w:rsid w:val="00890FE3"/>
    <w:rsid w:val="00891204"/>
    <w:rsid w:val="00891296"/>
    <w:rsid w:val="0089137E"/>
    <w:rsid w:val="00891534"/>
    <w:rsid w:val="00891684"/>
    <w:rsid w:val="00891DF3"/>
    <w:rsid w:val="00891F85"/>
    <w:rsid w:val="00891FCC"/>
    <w:rsid w:val="0089220F"/>
    <w:rsid w:val="00892309"/>
    <w:rsid w:val="0089251B"/>
    <w:rsid w:val="00892B04"/>
    <w:rsid w:val="00892B32"/>
    <w:rsid w:val="00892CDA"/>
    <w:rsid w:val="008930B9"/>
    <w:rsid w:val="00893371"/>
    <w:rsid w:val="00893BC4"/>
    <w:rsid w:val="00893C8A"/>
    <w:rsid w:val="00893E27"/>
    <w:rsid w:val="00893F08"/>
    <w:rsid w:val="00894311"/>
    <w:rsid w:val="008944ED"/>
    <w:rsid w:val="00894C34"/>
    <w:rsid w:val="00894ED1"/>
    <w:rsid w:val="00894F2A"/>
    <w:rsid w:val="00894FA7"/>
    <w:rsid w:val="00894FDA"/>
    <w:rsid w:val="00895127"/>
    <w:rsid w:val="0089521F"/>
    <w:rsid w:val="00895249"/>
    <w:rsid w:val="0089524A"/>
    <w:rsid w:val="00895250"/>
    <w:rsid w:val="008952C1"/>
    <w:rsid w:val="0089548E"/>
    <w:rsid w:val="008954F0"/>
    <w:rsid w:val="00895602"/>
    <w:rsid w:val="0089563F"/>
    <w:rsid w:val="00895997"/>
    <w:rsid w:val="00895A8F"/>
    <w:rsid w:val="00895AB3"/>
    <w:rsid w:val="00895ACC"/>
    <w:rsid w:val="00895B39"/>
    <w:rsid w:val="00895B72"/>
    <w:rsid w:val="00895BD4"/>
    <w:rsid w:val="00895DD1"/>
    <w:rsid w:val="00896002"/>
    <w:rsid w:val="00896225"/>
    <w:rsid w:val="008962EA"/>
    <w:rsid w:val="00896660"/>
    <w:rsid w:val="008967BF"/>
    <w:rsid w:val="008967DE"/>
    <w:rsid w:val="00896897"/>
    <w:rsid w:val="00896E66"/>
    <w:rsid w:val="00897240"/>
    <w:rsid w:val="008972D8"/>
    <w:rsid w:val="0089731B"/>
    <w:rsid w:val="00897389"/>
    <w:rsid w:val="008976C7"/>
    <w:rsid w:val="00897705"/>
    <w:rsid w:val="00897883"/>
    <w:rsid w:val="008978D9"/>
    <w:rsid w:val="008979AE"/>
    <w:rsid w:val="008979DB"/>
    <w:rsid w:val="00897A29"/>
    <w:rsid w:val="00897C04"/>
    <w:rsid w:val="00897D82"/>
    <w:rsid w:val="008A0081"/>
    <w:rsid w:val="008A018C"/>
    <w:rsid w:val="008A02A3"/>
    <w:rsid w:val="008A0693"/>
    <w:rsid w:val="008A074D"/>
    <w:rsid w:val="008A091A"/>
    <w:rsid w:val="008A092A"/>
    <w:rsid w:val="008A0984"/>
    <w:rsid w:val="008A0A95"/>
    <w:rsid w:val="008A0B29"/>
    <w:rsid w:val="008A0B59"/>
    <w:rsid w:val="008A0BAA"/>
    <w:rsid w:val="008A0C65"/>
    <w:rsid w:val="008A0D15"/>
    <w:rsid w:val="008A0E84"/>
    <w:rsid w:val="008A11A6"/>
    <w:rsid w:val="008A1292"/>
    <w:rsid w:val="008A13B9"/>
    <w:rsid w:val="008A1528"/>
    <w:rsid w:val="008A153E"/>
    <w:rsid w:val="008A1656"/>
    <w:rsid w:val="008A1816"/>
    <w:rsid w:val="008A1878"/>
    <w:rsid w:val="008A1D03"/>
    <w:rsid w:val="008A1D16"/>
    <w:rsid w:val="008A1E4E"/>
    <w:rsid w:val="008A21C9"/>
    <w:rsid w:val="008A2215"/>
    <w:rsid w:val="008A2438"/>
    <w:rsid w:val="008A2717"/>
    <w:rsid w:val="008A2A7B"/>
    <w:rsid w:val="008A2B49"/>
    <w:rsid w:val="008A2D81"/>
    <w:rsid w:val="008A31E5"/>
    <w:rsid w:val="008A36B1"/>
    <w:rsid w:val="008A370B"/>
    <w:rsid w:val="008A3781"/>
    <w:rsid w:val="008A37D7"/>
    <w:rsid w:val="008A3A06"/>
    <w:rsid w:val="008A3AC1"/>
    <w:rsid w:val="008A3D3D"/>
    <w:rsid w:val="008A3DBD"/>
    <w:rsid w:val="008A3F23"/>
    <w:rsid w:val="008A3F8C"/>
    <w:rsid w:val="008A40A7"/>
    <w:rsid w:val="008A4146"/>
    <w:rsid w:val="008A4426"/>
    <w:rsid w:val="008A4639"/>
    <w:rsid w:val="008A47E3"/>
    <w:rsid w:val="008A492D"/>
    <w:rsid w:val="008A49CD"/>
    <w:rsid w:val="008A4ABC"/>
    <w:rsid w:val="008A4BA6"/>
    <w:rsid w:val="008A4F13"/>
    <w:rsid w:val="008A5775"/>
    <w:rsid w:val="008A578F"/>
    <w:rsid w:val="008A5BA6"/>
    <w:rsid w:val="008A5DF1"/>
    <w:rsid w:val="008A5E95"/>
    <w:rsid w:val="008A601D"/>
    <w:rsid w:val="008A64B5"/>
    <w:rsid w:val="008A67FE"/>
    <w:rsid w:val="008A6C72"/>
    <w:rsid w:val="008A6CC7"/>
    <w:rsid w:val="008A6D8F"/>
    <w:rsid w:val="008A6E82"/>
    <w:rsid w:val="008A6EAC"/>
    <w:rsid w:val="008A6F17"/>
    <w:rsid w:val="008A6F2D"/>
    <w:rsid w:val="008A706D"/>
    <w:rsid w:val="008A71BC"/>
    <w:rsid w:val="008A7408"/>
    <w:rsid w:val="008A74AE"/>
    <w:rsid w:val="008A7647"/>
    <w:rsid w:val="008A7A73"/>
    <w:rsid w:val="008A7C8B"/>
    <w:rsid w:val="008B047C"/>
    <w:rsid w:val="008B058C"/>
    <w:rsid w:val="008B062C"/>
    <w:rsid w:val="008B06B1"/>
    <w:rsid w:val="008B0FE9"/>
    <w:rsid w:val="008B10D0"/>
    <w:rsid w:val="008B1210"/>
    <w:rsid w:val="008B14FB"/>
    <w:rsid w:val="008B159F"/>
    <w:rsid w:val="008B1AD6"/>
    <w:rsid w:val="008B1D1B"/>
    <w:rsid w:val="008B2032"/>
    <w:rsid w:val="008B2036"/>
    <w:rsid w:val="008B208E"/>
    <w:rsid w:val="008B244B"/>
    <w:rsid w:val="008B24B4"/>
    <w:rsid w:val="008B253F"/>
    <w:rsid w:val="008B2625"/>
    <w:rsid w:val="008B26D8"/>
    <w:rsid w:val="008B2796"/>
    <w:rsid w:val="008B29AC"/>
    <w:rsid w:val="008B2CBE"/>
    <w:rsid w:val="008B2DAF"/>
    <w:rsid w:val="008B3397"/>
    <w:rsid w:val="008B3686"/>
    <w:rsid w:val="008B36CA"/>
    <w:rsid w:val="008B3717"/>
    <w:rsid w:val="008B3925"/>
    <w:rsid w:val="008B3A92"/>
    <w:rsid w:val="008B3B59"/>
    <w:rsid w:val="008B3C34"/>
    <w:rsid w:val="008B3C7F"/>
    <w:rsid w:val="008B3D8F"/>
    <w:rsid w:val="008B3FD1"/>
    <w:rsid w:val="008B400D"/>
    <w:rsid w:val="008B4073"/>
    <w:rsid w:val="008B410A"/>
    <w:rsid w:val="008B4814"/>
    <w:rsid w:val="008B4960"/>
    <w:rsid w:val="008B49B5"/>
    <w:rsid w:val="008B4DF4"/>
    <w:rsid w:val="008B4E86"/>
    <w:rsid w:val="008B5084"/>
    <w:rsid w:val="008B5191"/>
    <w:rsid w:val="008B5225"/>
    <w:rsid w:val="008B5331"/>
    <w:rsid w:val="008B5365"/>
    <w:rsid w:val="008B544C"/>
    <w:rsid w:val="008B553C"/>
    <w:rsid w:val="008B560E"/>
    <w:rsid w:val="008B56D1"/>
    <w:rsid w:val="008B5ACE"/>
    <w:rsid w:val="008B607B"/>
    <w:rsid w:val="008B6719"/>
    <w:rsid w:val="008B6935"/>
    <w:rsid w:val="008B6BD4"/>
    <w:rsid w:val="008B6C2F"/>
    <w:rsid w:val="008B6D24"/>
    <w:rsid w:val="008B6D77"/>
    <w:rsid w:val="008B6DFD"/>
    <w:rsid w:val="008B6F2C"/>
    <w:rsid w:val="008B71E0"/>
    <w:rsid w:val="008B73D6"/>
    <w:rsid w:val="008B7416"/>
    <w:rsid w:val="008B7484"/>
    <w:rsid w:val="008B78A0"/>
    <w:rsid w:val="008B7A34"/>
    <w:rsid w:val="008B7F1F"/>
    <w:rsid w:val="008C0222"/>
    <w:rsid w:val="008C02FB"/>
    <w:rsid w:val="008C0310"/>
    <w:rsid w:val="008C05DA"/>
    <w:rsid w:val="008C0C04"/>
    <w:rsid w:val="008C0EEE"/>
    <w:rsid w:val="008C0F18"/>
    <w:rsid w:val="008C0FB9"/>
    <w:rsid w:val="008C1072"/>
    <w:rsid w:val="008C1136"/>
    <w:rsid w:val="008C1164"/>
    <w:rsid w:val="008C11AC"/>
    <w:rsid w:val="008C127A"/>
    <w:rsid w:val="008C1566"/>
    <w:rsid w:val="008C17F6"/>
    <w:rsid w:val="008C191E"/>
    <w:rsid w:val="008C19C5"/>
    <w:rsid w:val="008C1A4B"/>
    <w:rsid w:val="008C1A5F"/>
    <w:rsid w:val="008C1B2A"/>
    <w:rsid w:val="008C1C17"/>
    <w:rsid w:val="008C218A"/>
    <w:rsid w:val="008C2232"/>
    <w:rsid w:val="008C25F2"/>
    <w:rsid w:val="008C26C3"/>
    <w:rsid w:val="008C307D"/>
    <w:rsid w:val="008C30B4"/>
    <w:rsid w:val="008C35E9"/>
    <w:rsid w:val="008C3A37"/>
    <w:rsid w:val="008C3FD6"/>
    <w:rsid w:val="008C3FEF"/>
    <w:rsid w:val="008C43EA"/>
    <w:rsid w:val="008C454A"/>
    <w:rsid w:val="008C459F"/>
    <w:rsid w:val="008C47F7"/>
    <w:rsid w:val="008C490B"/>
    <w:rsid w:val="008C4AD1"/>
    <w:rsid w:val="008C4EA3"/>
    <w:rsid w:val="008C4F2C"/>
    <w:rsid w:val="008C4FFF"/>
    <w:rsid w:val="008C509D"/>
    <w:rsid w:val="008C5238"/>
    <w:rsid w:val="008C5366"/>
    <w:rsid w:val="008C53C7"/>
    <w:rsid w:val="008C559B"/>
    <w:rsid w:val="008C560E"/>
    <w:rsid w:val="008C605E"/>
    <w:rsid w:val="008C60CA"/>
    <w:rsid w:val="008C6256"/>
    <w:rsid w:val="008C65E4"/>
    <w:rsid w:val="008C6853"/>
    <w:rsid w:val="008C6B81"/>
    <w:rsid w:val="008C6C35"/>
    <w:rsid w:val="008C6DF8"/>
    <w:rsid w:val="008C7164"/>
    <w:rsid w:val="008C71EA"/>
    <w:rsid w:val="008C72B1"/>
    <w:rsid w:val="008C7AA1"/>
    <w:rsid w:val="008C7B4A"/>
    <w:rsid w:val="008C7D27"/>
    <w:rsid w:val="008C7E05"/>
    <w:rsid w:val="008D05CD"/>
    <w:rsid w:val="008D08BB"/>
    <w:rsid w:val="008D09CE"/>
    <w:rsid w:val="008D0D23"/>
    <w:rsid w:val="008D1129"/>
    <w:rsid w:val="008D11E8"/>
    <w:rsid w:val="008D15E5"/>
    <w:rsid w:val="008D167F"/>
    <w:rsid w:val="008D16F1"/>
    <w:rsid w:val="008D18D2"/>
    <w:rsid w:val="008D1B16"/>
    <w:rsid w:val="008D1FD1"/>
    <w:rsid w:val="008D2097"/>
    <w:rsid w:val="008D20B3"/>
    <w:rsid w:val="008D212D"/>
    <w:rsid w:val="008D22C9"/>
    <w:rsid w:val="008D2325"/>
    <w:rsid w:val="008D24E8"/>
    <w:rsid w:val="008D2729"/>
    <w:rsid w:val="008D2731"/>
    <w:rsid w:val="008D28DA"/>
    <w:rsid w:val="008D29AB"/>
    <w:rsid w:val="008D2BA2"/>
    <w:rsid w:val="008D2F83"/>
    <w:rsid w:val="008D30B9"/>
    <w:rsid w:val="008D31A2"/>
    <w:rsid w:val="008D31D0"/>
    <w:rsid w:val="008D33CF"/>
    <w:rsid w:val="008D3592"/>
    <w:rsid w:val="008D35D9"/>
    <w:rsid w:val="008D3724"/>
    <w:rsid w:val="008D3805"/>
    <w:rsid w:val="008D3809"/>
    <w:rsid w:val="008D38F8"/>
    <w:rsid w:val="008D3A1F"/>
    <w:rsid w:val="008D3D1D"/>
    <w:rsid w:val="008D424F"/>
    <w:rsid w:val="008D4253"/>
    <w:rsid w:val="008D43AE"/>
    <w:rsid w:val="008D4968"/>
    <w:rsid w:val="008D4DAF"/>
    <w:rsid w:val="008D5076"/>
    <w:rsid w:val="008D50E8"/>
    <w:rsid w:val="008D5153"/>
    <w:rsid w:val="008D5376"/>
    <w:rsid w:val="008D53CC"/>
    <w:rsid w:val="008D5624"/>
    <w:rsid w:val="008D574F"/>
    <w:rsid w:val="008D57CA"/>
    <w:rsid w:val="008D5E76"/>
    <w:rsid w:val="008D5FD2"/>
    <w:rsid w:val="008D6195"/>
    <w:rsid w:val="008D6205"/>
    <w:rsid w:val="008D62DA"/>
    <w:rsid w:val="008D63BC"/>
    <w:rsid w:val="008D6832"/>
    <w:rsid w:val="008D6864"/>
    <w:rsid w:val="008D68AF"/>
    <w:rsid w:val="008D6985"/>
    <w:rsid w:val="008D6A79"/>
    <w:rsid w:val="008D6BAC"/>
    <w:rsid w:val="008D6C18"/>
    <w:rsid w:val="008D6EE3"/>
    <w:rsid w:val="008D721E"/>
    <w:rsid w:val="008D7396"/>
    <w:rsid w:val="008D7441"/>
    <w:rsid w:val="008D7555"/>
    <w:rsid w:val="008D776F"/>
    <w:rsid w:val="008D7798"/>
    <w:rsid w:val="008D783B"/>
    <w:rsid w:val="008D7D25"/>
    <w:rsid w:val="008D7D85"/>
    <w:rsid w:val="008D7E0B"/>
    <w:rsid w:val="008E0137"/>
    <w:rsid w:val="008E033F"/>
    <w:rsid w:val="008E0508"/>
    <w:rsid w:val="008E0711"/>
    <w:rsid w:val="008E084C"/>
    <w:rsid w:val="008E0AF4"/>
    <w:rsid w:val="008E0E67"/>
    <w:rsid w:val="008E0F55"/>
    <w:rsid w:val="008E0FB2"/>
    <w:rsid w:val="008E0FC4"/>
    <w:rsid w:val="008E0FCA"/>
    <w:rsid w:val="008E1039"/>
    <w:rsid w:val="008E1062"/>
    <w:rsid w:val="008E10BE"/>
    <w:rsid w:val="008E140E"/>
    <w:rsid w:val="008E1412"/>
    <w:rsid w:val="008E15A0"/>
    <w:rsid w:val="008E1814"/>
    <w:rsid w:val="008E1DAF"/>
    <w:rsid w:val="008E1E21"/>
    <w:rsid w:val="008E1E65"/>
    <w:rsid w:val="008E1EDF"/>
    <w:rsid w:val="008E1FAE"/>
    <w:rsid w:val="008E206B"/>
    <w:rsid w:val="008E2160"/>
    <w:rsid w:val="008E232E"/>
    <w:rsid w:val="008E234A"/>
    <w:rsid w:val="008E24BE"/>
    <w:rsid w:val="008E2542"/>
    <w:rsid w:val="008E2557"/>
    <w:rsid w:val="008E25AB"/>
    <w:rsid w:val="008E277D"/>
    <w:rsid w:val="008E2816"/>
    <w:rsid w:val="008E2C84"/>
    <w:rsid w:val="008E2D3B"/>
    <w:rsid w:val="008E2DE1"/>
    <w:rsid w:val="008E306A"/>
    <w:rsid w:val="008E3108"/>
    <w:rsid w:val="008E311D"/>
    <w:rsid w:val="008E36F1"/>
    <w:rsid w:val="008E3D6A"/>
    <w:rsid w:val="008E3E9C"/>
    <w:rsid w:val="008E3F5C"/>
    <w:rsid w:val="008E4290"/>
    <w:rsid w:val="008E43CD"/>
    <w:rsid w:val="008E4497"/>
    <w:rsid w:val="008E459E"/>
    <w:rsid w:val="008E4744"/>
    <w:rsid w:val="008E4848"/>
    <w:rsid w:val="008E48FE"/>
    <w:rsid w:val="008E4963"/>
    <w:rsid w:val="008E4C24"/>
    <w:rsid w:val="008E4C47"/>
    <w:rsid w:val="008E4E77"/>
    <w:rsid w:val="008E524B"/>
    <w:rsid w:val="008E52AA"/>
    <w:rsid w:val="008E54C0"/>
    <w:rsid w:val="008E565D"/>
    <w:rsid w:val="008E56A4"/>
    <w:rsid w:val="008E5868"/>
    <w:rsid w:val="008E596C"/>
    <w:rsid w:val="008E5D3A"/>
    <w:rsid w:val="008E5FA0"/>
    <w:rsid w:val="008E602B"/>
    <w:rsid w:val="008E61B4"/>
    <w:rsid w:val="008E632E"/>
    <w:rsid w:val="008E63A9"/>
    <w:rsid w:val="008E6626"/>
    <w:rsid w:val="008E6697"/>
    <w:rsid w:val="008E6AD0"/>
    <w:rsid w:val="008E6BD8"/>
    <w:rsid w:val="008E6C17"/>
    <w:rsid w:val="008E6EA5"/>
    <w:rsid w:val="008E6EF4"/>
    <w:rsid w:val="008E6EFB"/>
    <w:rsid w:val="008E6F80"/>
    <w:rsid w:val="008E7047"/>
    <w:rsid w:val="008E7094"/>
    <w:rsid w:val="008E76AF"/>
    <w:rsid w:val="008E777B"/>
    <w:rsid w:val="008E7863"/>
    <w:rsid w:val="008E7895"/>
    <w:rsid w:val="008E7952"/>
    <w:rsid w:val="008E799E"/>
    <w:rsid w:val="008E7A54"/>
    <w:rsid w:val="008F000D"/>
    <w:rsid w:val="008F005E"/>
    <w:rsid w:val="008F02F0"/>
    <w:rsid w:val="008F03B8"/>
    <w:rsid w:val="008F05F3"/>
    <w:rsid w:val="008F0E32"/>
    <w:rsid w:val="008F1200"/>
    <w:rsid w:val="008F14AF"/>
    <w:rsid w:val="008F14D8"/>
    <w:rsid w:val="008F178E"/>
    <w:rsid w:val="008F1910"/>
    <w:rsid w:val="008F19E0"/>
    <w:rsid w:val="008F1E49"/>
    <w:rsid w:val="008F1EAD"/>
    <w:rsid w:val="008F1F00"/>
    <w:rsid w:val="008F1FB5"/>
    <w:rsid w:val="008F2083"/>
    <w:rsid w:val="008F21F7"/>
    <w:rsid w:val="008F23EF"/>
    <w:rsid w:val="008F24DF"/>
    <w:rsid w:val="008F25B1"/>
    <w:rsid w:val="008F25DE"/>
    <w:rsid w:val="008F2840"/>
    <w:rsid w:val="008F28DE"/>
    <w:rsid w:val="008F2985"/>
    <w:rsid w:val="008F2AC3"/>
    <w:rsid w:val="008F2B35"/>
    <w:rsid w:val="008F2C8B"/>
    <w:rsid w:val="008F2D5D"/>
    <w:rsid w:val="008F32FB"/>
    <w:rsid w:val="008F3330"/>
    <w:rsid w:val="008F34C9"/>
    <w:rsid w:val="008F3AF7"/>
    <w:rsid w:val="008F3B01"/>
    <w:rsid w:val="008F3D98"/>
    <w:rsid w:val="008F41E7"/>
    <w:rsid w:val="008F473F"/>
    <w:rsid w:val="008F49F1"/>
    <w:rsid w:val="008F4B18"/>
    <w:rsid w:val="008F4B2A"/>
    <w:rsid w:val="008F4C1C"/>
    <w:rsid w:val="008F4ED5"/>
    <w:rsid w:val="008F5029"/>
    <w:rsid w:val="008F5037"/>
    <w:rsid w:val="008F50F1"/>
    <w:rsid w:val="008F512B"/>
    <w:rsid w:val="008F5224"/>
    <w:rsid w:val="008F524B"/>
    <w:rsid w:val="008F53D2"/>
    <w:rsid w:val="008F567E"/>
    <w:rsid w:val="008F57AF"/>
    <w:rsid w:val="008F59AA"/>
    <w:rsid w:val="008F5A1C"/>
    <w:rsid w:val="008F5B69"/>
    <w:rsid w:val="008F5C38"/>
    <w:rsid w:val="008F5D8B"/>
    <w:rsid w:val="008F605D"/>
    <w:rsid w:val="008F6647"/>
    <w:rsid w:val="008F692E"/>
    <w:rsid w:val="008F6980"/>
    <w:rsid w:val="008F6AF5"/>
    <w:rsid w:val="008F6F51"/>
    <w:rsid w:val="008F7084"/>
    <w:rsid w:val="008F7123"/>
    <w:rsid w:val="008F7354"/>
    <w:rsid w:val="008F75B1"/>
    <w:rsid w:val="008F7C47"/>
    <w:rsid w:val="00900322"/>
    <w:rsid w:val="00900592"/>
    <w:rsid w:val="009007E2"/>
    <w:rsid w:val="0090082A"/>
    <w:rsid w:val="00900B71"/>
    <w:rsid w:val="00900BB3"/>
    <w:rsid w:val="00900BC9"/>
    <w:rsid w:val="00900D41"/>
    <w:rsid w:val="00900F69"/>
    <w:rsid w:val="009010B5"/>
    <w:rsid w:val="0090158F"/>
    <w:rsid w:val="009016E8"/>
    <w:rsid w:val="0090176A"/>
    <w:rsid w:val="00901A0B"/>
    <w:rsid w:val="00901A23"/>
    <w:rsid w:val="00901B8F"/>
    <w:rsid w:val="00901BB4"/>
    <w:rsid w:val="00901CB8"/>
    <w:rsid w:val="00901E18"/>
    <w:rsid w:val="0090220F"/>
    <w:rsid w:val="009025A2"/>
    <w:rsid w:val="0090271F"/>
    <w:rsid w:val="009028B6"/>
    <w:rsid w:val="0090292E"/>
    <w:rsid w:val="00902970"/>
    <w:rsid w:val="009029B3"/>
    <w:rsid w:val="00902CFB"/>
    <w:rsid w:val="00902ECC"/>
    <w:rsid w:val="00902F2B"/>
    <w:rsid w:val="00902FFC"/>
    <w:rsid w:val="00903129"/>
    <w:rsid w:val="00903147"/>
    <w:rsid w:val="0090315D"/>
    <w:rsid w:val="00903652"/>
    <w:rsid w:val="0090372F"/>
    <w:rsid w:val="0090376D"/>
    <w:rsid w:val="009039AA"/>
    <w:rsid w:val="00903B77"/>
    <w:rsid w:val="00903CBE"/>
    <w:rsid w:val="00903E6F"/>
    <w:rsid w:val="00904046"/>
    <w:rsid w:val="009041EB"/>
    <w:rsid w:val="0090420C"/>
    <w:rsid w:val="00904696"/>
    <w:rsid w:val="009047FF"/>
    <w:rsid w:val="0090485A"/>
    <w:rsid w:val="00904A2B"/>
    <w:rsid w:val="00904D26"/>
    <w:rsid w:val="00904D5D"/>
    <w:rsid w:val="00904E40"/>
    <w:rsid w:val="00904E44"/>
    <w:rsid w:val="00904E70"/>
    <w:rsid w:val="00904EEA"/>
    <w:rsid w:val="00905568"/>
    <w:rsid w:val="00905A78"/>
    <w:rsid w:val="00905B66"/>
    <w:rsid w:val="00905D20"/>
    <w:rsid w:val="00906014"/>
    <w:rsid w:val="0090612F"/>
    <w:rsid w:val="0090633E"/>
    <w:rsid w:val="00906744"/>
    <w:rsid w:val="009067D1"/>
    <w:rsid w:val="009067D2"/>
    <w:rsid w:val="00906A49"/>
    <w:rsid w:val="00906C00"/>
    <w:rsid w:val="00906D8B"/>
    <w:rsid w:val="00906F18"/>
    <w:rsid w:val="009077B1"/>
    <w:rsid w:val="009079C4"/>
    <w:rsid w:val="00907FF3"/>
    <w:rsid w:val="009101BB"/>
    <w:rsid w:val="00910412"/>
    <w:rsid w:val="00910666"/>
    <w:rsid w:val="009106E4"/>
    <w:rsid w:val="0091084F"/>
    <w:rsid w:val="0091095C"/>
    <w:rsid w:val="00910F18"/>
    <w:rsid w:val="00910F70"/>
    <w:rsid w:val="00910FB9"/>
    <w:rsid w:val="009110E2"/>
    <w:rsid w:val="0091123B"/>
    <w:rsid w:val="00911521"/>
    <w:rsid w:val="00911576"/>
    <w:rsid w:val="00911609"/>
    <w:rsid w:val="00911803"/>
    <w:rsid w:val="00911867"/>
    <w:rsid w:val="00911AF2"/>
    <w:rsid w:val="00911CF4"/>
    <w:rsid w:val="00911E52"/>
    <w:rsid w:val="00912257"/>
    <w:rsid w:val="00912440"/>
    <w:rsid w:val="0091251C"/>
    <w:rsid w:val="009125F9"/>
    <w:rsid w:val="009128FE"/>
    <w:rsid w:val="00912BC9"/>
    <w:rsid w:val="00912D26"/>
    <w:rsid w:val="00912DFD"/>
    <w:rsid w:val="00912EE7"/>
    <w:rsid w:val="00913036"/>
    <w:rsid w:val="00913063"/>
    <w:rsid w:val="00913247"/>
    <w:rsid w:val="0091330D"/>
    <w:rsid w:val="00913485"/>
    <w:rsid w:val="00913487"/>
    <w:rsid w:val="009134A9"/>
    <w:rsid w:val="00913602"/>
    <w:rsid w:val="00913644"/>
    <w:rsid w:val="00913716"/>
    <w:rsid w:val="00913A37"/>
    <w:rsid w:val="00913A94"/>
    <w:rsid w:val="00913B3F"/>
    <w:rsid w:val="00913B7E"/>
    <w:rsid w:val="00913BCC"/>
    <w:rsid w:val="00913C66"/>
    <w:rsid w:val="00913DB7"/>
    <w:rsid w:val="0091410A"/>
    <w:rsid w:val="0091429E"/>
    <w:rsid w:val="00914336"/>
    <w:rsid w:val="009143C1"/>
    <w:rsid w:val="0091448D"/>
    <w:rsid w:val="009145D6"/>
    <w:rsid w:val="009147A0"/>
    <w:rsid w:val="00914B88"/>
    <w:rsid w:val="00914B91"/>
    <w:rsid w:val="00914BD7"/>
    <w:rsid w:val="00914E05"/>
    <w:rsid w:val="009151D7"/>
    <w:rsid w:val="00915298"/>
    <w:rsid w:val="0091540C"/>
    <w:rsid w:val="0091565B"/>
    <w:rsid w:val="00915732"/>
    <w:rsid w:val="00915754"/>
    <w:rsid w:val="00915771"/>
    <w:rsid w:val="00915981"/>
    <w:rsid w:val="00915F4F"/>
    <w:rsid w:val="00915FC8"/>
    <w:rsid w:val="00915FCA"/>
    <w:rsid w:val="00916170"/>
    <w:rsid w:val="009162B0"/>
    <w:rsid w:val="009163CF"/>
    <w:rsid w:val="009168BE"/>
    <w:rsid w:val="00916974"/>
    <w:rsid w:val="0091698C"/>
    <w:rsid w:val="00916E68"/>
    <w:rsid w:val="00916F54"/>
    <w:rsid w:val="00916FA9"/>
    <w:rsid w:val="00917356"/>
    <w:rsid w:val="009173F9"/>
    <w:rsid w:val="0091769C"/>
    <w:rsid w:val="0091780A"/>
    <w:rsid w:val="00917821"/>
    <w:rsid w:val="009178B4"/>
    <w:rsid w:val="00917932"/>
    <w:rsid w:val="0091799B"/>
    <w:rsid w:val="00917A9F"/>
    <w:rsid w:val="00917B64"/>
    <w:rsid w:val="00917BF5"/>
    <w:rsid w:val="00917D3C"/>
    <w:rsid w:val="00917D53"/>
    <w:rsid w:val="00920061"/>
    <w:rsid w:val="009204F5"/>
    <w:rsid w:val="0092055D"/>
    <w:rsid w:val="009207B2"/>
    <w:rsid w:val="00920990"/>
    <w:rsid w:val="00920B9B"/>
    <w:rsid w:val="00920C1F"/>
    <w:rsid w:val="00920CAD"/>
    <w:rsid w:val="00920FAB"/>
    <w:rsid w:val="0092132D"/>
    <w:rsid w:val="009215CA"/>
    <w:rsid w:val="009216E7"/>
    <w:rsid w:val="00921735"/>
    <w:rsid w:val="009218DE"/>
    <w:rsid w:val="00921E40"/>
    <w:rsid w:val="00922094"/>
    <w:rsid w:val="00922105"/>
    <w:rsid w:val="009221CC"/>
    <w:rsid w:val="009223D2"/>
    <w:rsid w:val="0092240B"/>
    <w:rsid w:val="0092256A"/>
    <w:rsid w:val="00922593"/>
    <w:rsid w:val="00922811"/>
    <w:rsid w:val="00922817"/>
    <w:rsid w:val="00922829"/>
    <w:rsid w:val="009228BE"/>
    <w:rsid w:val="009228F8"/>
    <w:rsid w:val="009229CA"/>
    <w:rsid w:val="00922BBF"/>
    <w:rsid w:val="00922DAE"/>
    <w:rsid w:val="00922E55"/>
    <w:rsid w:val="00922FA2"/>
    <w:rsid w:val="00922FE9"/>
    <w:rsid w:val="00923060"/>
    <w:rsid w:val="00923100"/>
    <w:rsid w:val="00923240"/>
    <w:rsid w:val="00923572"/>
    <w:rsid w:val="009236BF"/>
    <w:rsid w:val="0092386F"/>
    <w:rsid w:val="0092397A"/>
    <w:rsid w:val="00923982"/>
    <w:rsid w:val="009239E4"/>
    <w:rsid w:val="00923B80"/>
    <w:rsid w:val="00923B96"/>
    <w:rsid w:val="00923CE1"/>
    <w:rsid w:val="009242BC"/>
    <w:rsid w:val="00924978"/>
    <w:rsid w:val="009249A7"/>
    <w:rsid w:val="009249C4"/>
    <w:rsid w:val="00924A78"/>
    <w:rsid w:val="00924AFA"/>
    <w:rsid w:val="00924B39"/>
    <w:rsid w:val="00924C3B"/>
    <w:rsid w:val="00924D28"/>
    <w:rsid w:val="00924DBD"/>
    <w:rsid w:val="009250D4"/>
    <w:rsid w:val="009252C0"/>
    <w:rsid w:val="009253C8"/>
    <w:rsid w:val="009254AB"/>
    <w:rsid w:val="009254BA"/>
    <w:rsid w:val="00925604"/>
    <w:rsid w:val="00925878"/>
    <w:rsid w:val="0092595B"/>
    <w:rsid w:val="00925A7F"/>
    <w:rsid w:val="00925B01"/>
    <w:rsid w:val="00925B1D"/>
    <w:rsid w:val="00925B72"/>
    <w:rsid w:val="00925E6F"/>
    <w:rsid w:val="00925F2C"/>
    <w:rsid w:val="0092612D"/>
    <w:rsid w:val="00926153"/>
    <w:rsid w:val="009266D1"/>
    <w:rsid w:val="009267D6"/>
    <w:rsid w:val="0092694D"/>
    <w:rsid w:val="00926ADE"/>
    <w:rsid w:val="00926C00"/>
    <w:rsid w:val="00926CEE"/>
    <w:rsid w:val="00926F6D"/>
    <w:rsid w:val="00927280"/>
    <w:rsid w:val="009272EE"/>
    <w:rsid w:val="009273E3"/>
    <w:rsid w:val="009277E0"/>
    <w:rsid w:val="00927F5C"/>
    <w:rsid w:val="00927F77"/>
    <w:rsid w:val="00930162"/>
    <w:rsid w:val="00930187"/>
    <w:rsid w:val="0093021D"/>
    <w:rsid w:val="0093035A"/>
    <w:rsid w:val="00930567"/>
    <w:rsid w:val="009305E4"/>
    <w:rsid w:val="00930834"/>
    <w:rsid w:val="00930C5F"/>
    <w:rsid w:val="00930F7B"/>
    <w:rsid w:val="0093117B"/>
    <w:rsid w:val="00931434"/>
    <w:rsid w:val="00931450"/>
    <w:rsid w:val="009314ED"/>
    <w:rsid w:val="009318FC"/>
    <w:rsid w:val="00931A85"/>
    <w:rsid w:val="00931ABB"/>
    <w:rsid w:val="00931EBC"/>
    <w:rsid w:val="00932542"/>
    <w:rsid w:val="009325DB"/>
    <w:rsid w:val="0093269C"/>
    <w:rsid w:val="009326B4"/>
    <w:rsid w:val="00932816"/>
    <w:rsid w:val="009329B1"/>
    <w:rsid w:val="00932C6B"/>
    <w:rsid w:val="00932CC8"/>
    <w:rsid w:val="00932DE5"/>
    <w:rsid w:val="009331B2"/>
    <w:rsid w:val="009331F1"/>
    <w:rsid w:val="00933403"/>
    <w:rsid w:val="009335B2"/>
    <w:rsid w:val="009335EE"/>
    <w:rsid w:val="00933611"/>
    <w:rsid w:val="009337DA"/>
    <w:rsid w:val="00933890"/>
    <w:rsid w:val="009339AC"/>
    <w:rsid w:val="009339C7"/>
    <w:rsid w:val="00933A06"/>
    <w:rsid w:val="00933A9D"/>
    <w:rsid w:val="00933AEB"/>
    <w:rsid w:val="00933B48"/>
    <w:rsid w:val="00933C97"/>
    <w:rsid w:val="00933D9A"/>
    <w:rsid w:val="00933E61"/>
    <w:rsid w:val="00933E79"/>
    <w:rsid w:val="009340C5"/>
    <w:rsid w:val="009340FA"/>
    <w:rsid w:val="00934542"/>
    <w:rsid w:val="00934567"/>
    <w:rsid w:val="009345B4"/>
    <w:rsid w:val="0093486D"/>
    <w:rsid w:val="00934C5C"/>
    <w:rsid w:val="009350FA"/>
    <w:rsid w:val="00935258"/>
    <w:rsid w:val="0093528E"/>
    <w:rsid w:val="009353C9"/>
    <w:rsid w:val="009353E6"/>
    <w:rsid w:val="00935455"/>
    <w:rsid w:val="00935487"/>
    <w:rsid w:val="009354B2"/>
    <w:rsid w:val="009354C2"/>
    <w:rsid w:val="00935565"/>
    <w:rsid w:val="00935671"/>
    <w:rsid w:val="00935789"/>
    <w:rsid w:val="00935AA3"/>
    <w:rsid w:val="00935BCA"/>
    <w:rsid w:val="00935C45"/>
    <w:rsid w:val="00935DBB"/>
    <w:rsid w:val="00935E27"/>
    <w:rsid w:val="00936047"/>
    <w:rsid w:val="009364F0"/>
    <w:rsid w:val="00936503"/>
    <w:rsid w:val="00936545"/>
    <w:rsid w:val="0093688C"/>
    <w:rsid w:val="00936899"/>
    <w:rsid w:val="009368E0"/>
    <w:rsid w:val="00936E42"/>
    <w:rsid w:val="00936F52"/>
    <w:rsid w:val="00937124"/>
    <w:rsid w:val="0093712C"/>
    <w:rsid w:val="0093720B"/>
    <w:rsid w:val="009377CD"/>
    <w:rsid w:val="00940284"/>
    <w:rsid w:val="00940345"/>
    <w:rsid w:val="00940376"/>
    <w:rsid w:val="00940432"/>
    <w:rsid w:val="009405B3"/>
    <w:rsid w:val="009405FD"/>
    <w:rsid w:val="00940699"/>
    <w:rsid w:val="00940716"/>
    <w:rsid w:val="009407A5"/>
    <w:rsid w:val="009407B0"/>
    <w:rsid w:val="0094095B"/>
    <w:rsid w:val="009409DB"/>
    <w:rsid w:val="00940B04"/>
    <w:rsid w:val="00940CE4"/>
    <w:rsid w:val="009410B9"/>
    <w:rsid w:val="009414CE"/>
    <w:rsid w:val="00941BE8"/>
    <w:rsid w:val="00941C13"/>
    <w:rsid w:val="00941E93"/>
    <w:rsid w:val="00941F55"/>
    <w:rsid w:val="0094204F"/>
    <w:rsid w:val="00942530"/>
    <w:rsid w:val="00942665"/>
    <w:rsid w:val="00942CFC"/>
    <w:rsid w:val="00942D10"/>
    <w:rsid w:val="00942DDF"/>
    <w:rsid w:val="009433B6"/>
    <w:rsid w:val="0094356C"/>
    <w:rsid w:val="00943653"/>
    <w:rsid w:val="009439FB"/>
    <w:rsid w:val="00943C9D"/>
    <w:rsid w:val="00943D70"/>
    <w:rsid w:val="00943E7D"/>
    <w:rsid w:val="009445D1"/>
    <w:rsid w:val="0094470C"/>
    <w:rsid w:val="009448AA"/>
    <w:rsid w:val="009449E6"/>
    <w:rsid w:val="00944A1A"/>
    <w:rsid w:val="00944E89"/>
    <w:rsid w:val="00944E97"/>
    <w:rsid w:val="00944EFD"/>
    <w:rsid w:val="00945117"/>
    <w:rsid w:val="00945200"/>
    <w:rsid w:val="009452EC"/>
    <w:rsid w:val="0094540E"/>
    <w:rsid w:val="00945604"/>
    <w:rsid w:val="00945726"/>
    <w:rsid w:val="009457A2"/>
    <w:rsid w:val="009459DA"/>
    <w:rsid w:val="00945CC9"/>
    <w:rsid w:val="00945FD0"/>
    <w:rsid w:val="009462D3"/>
    <w:rsid w:val="009465B3"/>
    <w:rsid w:val="009465D5"/>
    <w:rsid w:val="009467FF"/>
    <w:rsid w:val="0094697C"/>
    <w:rsid w:val="00946A06"/>
    <w:rsid w:val="00946B58"/>
    <w:rsid w:val="00946B5A"/>
    <w:rsid w:val="00946B78"/>
    <w:rsid w:val="00946D8B"/>
    <w:rsid w:val="00947090"/>
    <w:rsid w:val="009470AA"/>
    <w:rsid w:val="009470E9"/>
    <w:rsid w:val="009471C6"/>
    <w:rsid w:val="0094744E"/>
    <w:rsid w:val="009477A4"/>
    <w:rsid w:val="00947846"/>
    <w:rsid w:val="00947870"/>
    <w:rsid w:val="009478F4"/>
    <w:rsid w:val="00947988"/>
    <w:rsid w:val="00947A1C"/>
    <w:rsid w:val="00947ACF"/>
    <w:rsid w:val="00947B80"/>
    <w:rsid w:val="00947CC0"/>
    <w:rsid w:val="00947FC6"/>
    <w:rsid w:val="009501A0"/>
    <w:rsid w:val="00950450"/>
    <w:rsid w:val="00950511"/>
    <w:rsid w:val="00950528"/>
    <w:rsid w:val="00950924"/>
    <w:rsid w:val="00950AC5"/>
    <w:rsid w:val="00950E2E"/>
    <w:rsid w:val="00950FFF"/>
    <w:rsid w:val="00951192"/>
    <w:rsid w:val="009511E7"/>
    <w:rsid w:val="009514B0"/>
    <w:rsid w:val="00951674"/>
    <w:rsid w:val="0095195D"/>
    <w:rsid w:val="00951EDD"/>
    <w:rsid w:val="00951FE5"/>
    <w:rsid w:val="0095216E"/>
    <w:rsid w:val="009525E8"/>
    <w:rsid w:val="00952696"/>
    <w:rsid w:val="00952758"/>
    <w:rsid w:val="00952BEE"/>
    <w:rsid w:val="00952F23"/>
    <w:rsid w:val="0095311A"/>
    <w:rsid w:val="00953358"/>
    <w:rsid w:val="00953462"/>
    <w:rsid w:val="0095388B"/>
    <w:rsid w:val="0095393B"/>
    <w:rsid w:val="009539CF"/>
    <w:rsid w:val="00953ADC"/>
    <w:rsid w:val="00953B90"/>
    <w:rsid w:val="00953C95"/>
    <w:rsid w:val="00953CF3"/>
    <w:rsid w:val="00953D2C"/>
    <w:rsid w:val="0095416C"/>
    <w:rsid w:val="00954268"/>
    <w:rsid w:val="009542EB"/>
    <w:rsid w:val="0095434E"/>
    <w:rsid w:val="009547D5"/>
    <w:rsid w:val="009547D7"/>
    <w:rsid w:val="00954A04"/>
    <w:rsid w:val="00954A89"/>
    <w:rsid w:val="00954B6F"/>
    <w:rsid w:val="009550AD"/>
    <w:rsid w:val="009555BD"/>
    <w:rsid w:val="009555D1"/>
    <w:rsid w:val="00955907"/>
    <w:rsid w:val="009559AC"/>
    <w:rsid w:val="00955D71"/>
    <w:rsid w:val="00955E6C"/>
    <w:rsid w:val="00956037"/>
    <w:rsid w:val="0095622A"/>
    <w:rsid w:val="0095627E"/>
    <w:rsid w:val="0095628D"/>
    <w:rsid w:val="0095677D"/>
    <w:rsid w:val="0095680F"/>
    <w:rsid w:val="00956947"/>
    <w:rsid w:val="0095695F"/>
    <w:rsid w:val="00956AC1"/>
    <w:rsid w:val="00956B4C"/>
    <w:rsid w:val="00956BF7"/>
    <w:rsid w:val="00956DE0"/>
    <w:rsid w:val="00956E56"/>
    <w:rsid w:val="00956FD1"/>
    <w:rsid w:val="00957189"/>
    <w:rsid w:val="009571CF"/>
    <w:rsid w:val="009572B7"/>
    <w:rsid w:val="00957342"/>
    <w:rsid w:val="00957403"/>
    <w:rsid w:val="00957707"/>
    <w:rsid w:val="009578E3"/>
    <w:rsid w:val="00957990"/>
    <w:rsid w:val="00957BBD"/>
    <w:rsid w:val="00957BBF"/>
    <w:rsid w:val="00957D77"/>
    <w:rsid w:val="00957F9F"/>
    <w:rsid w:val="00960074"/>
    <w:rsid w:val="00960100"/>
    <w:rsid w:val="00960171"/>
    <w:rsid w:val="00960B67"/>
    <w:rsid w:val="00960E3C"/>
    <w:rsid w:val="00960E53"/>
    <w:rsid w:val="009612EF"/>
    <w:rsid w:val="0096148C"/>
    <w:rsid w:val="0096154A"/>
    <w:rsid w:val="00961641"/>
    <w:rsid w:val="0096190D"/>
    <w:rsid w:val="00961B2C"/>
    <w:rsid w:val="00961CED"/>
    <w:rsid w:val="00961D7E"/>
    <w:rsid w:val="00961DA6"/>
    <w:rsid w:val="00961E70"/>
    <w:rsid w:val="00961ECE"/>
    <w:rsid w:val="00961F46"/>
    <w:rsid w:val="009623C3"/>
    <w:rsid w:val="00962450"/>
    <w:rsid w:val="00962552"/>
    <w:rsid w:val="00962667"/>
    <w:rsid w:val="0096266A"/>
    <w:rsid w:val="0096267B"/>
    <w:rsid w:val="00962717"/>
    <w:rsid w:val="00962795"/>
    <w:rsid w:val="00962A03"/>
    <w:rsid w:val="00962AC6"/>
    <w:rsid w:val="00962BCA"/>
    <w:rsid w:val="00962D7D"/>
    <w:rsid w:val="00962E45"/>
    <w:rsid w:val="00962E6D"/>
    <w:rsid w:val="00963297"/>
    <w:rsid w:val="00963349"/>
    <w:rsid w:val="009633C7"/>
    <w:rsid w:val="0096381F"/>
    <w:rsid w:val="0096392E"/>
    <w:rsid w:val="00963CB8"/>
    <w:rsid w:val="009640F7"/>
    <w:rsid w:val="009641C6"/>
    <w:rsid w:val="00964238"/>
    <w:rsid w:val="00964985"/>
    <w:rsid w:val="00964A16"/>
    <w:rsid w:val="00964AE5"/>
    <w:rsid w:val="00964AFD"/>
    <w:rsid w:val="00964B44"/>
    <w:rsid w:val="009650C3"/>
    <w:rsid w:val="009655EA"/>
    <w:rsid w:val="0096577D"/>
    <w:rsid w:val="00965BEB"/>
    <w:rsid w:val="00965D19"/>
    <w:rsid w:val="00965F47"/>
    <w:rsid w:val="00965F87"/>
    <w:rsid w:val="00966331"/>
    <w:rsid w:val="0096640E"/>
    <w:rsid w:val="00966518"/>
    <w:rsid w:val="00966690"/>
    <w:rsid w:val="009666A8"/>
    <w:rsid w:val="009666C7"/>
    <w:rsid w:val="00966A6D"/>
    <w:rsid w:val="00966B83"/>
    <w:rsid w:val="00966BB1"/>
    <w:rsid w:val="00967020"/>
    <w:rsid w:val="009672F5"/>
    <w:rsid w:val="009674F1"/>
    <w:rsid w:val="00967594"/>
    <w:rsid w:val="009675E4"/>
    <w:rsid w:val="0096786C"/>
    <w:rsid w:val="009678AA"/>
    <w:rsid w:val="00967A0C"/>
    <w:rsid w:val="00967E18"/>
    <w:rsid w:val="00967E21"/>
    <w:rsid w:val="00967E5E"/>
    <w:rsid w:val="00967FE0"/>
    <w:rsid w:val="0097005C"/>
    <w:rsid w:val="00970160"/>
    <w:rsid w:val="009702A9"/>
    <w:rsid w:val="009703D5"/>
    <w:rsid w:val="00970460"/>
    <w:rsid w:val="00970699"/>
    <w:rsid w:val="009707DE"/>
    <w:rsid w:val="009708C9"/>
    <w:rsid w:val="00970925"/>
    <w:rsid w:val="00970AE7"/>
    <w:rsid w:val="00970F7F"/>
    <w:rsid w:val="0097127B"/>
    <w:rsid w:val="009713BD"/>
    <w:rsid w:val="00971402"/>
    <w:rsid w:val="00971430"/>
    <w:rsid w:val="00971670"/>
    <w:rsid w:val="0097179D"/>
    <w:rsid w:val="00971A8E"/>
    <w:rsid w:val="00971D17"/>
    <w:rsid w:val="00971F5E"/>
    <w:rsid w:val="00972342"/>
    <w:rsid w:val="00972659"/>
    <w:rsid w:val="00973094"/>
    <w:rsid w:val="009732C5"/>
    <w:rsid w:val="009734F9"/>
    <w:rsid w:val="00973767"/>
    <w:rsid w:val="009737A1"/>
    <w:rsid w:val="00973953"/>
    <w:rsid w:val="00973978"/>
    <w:rsid w:val="00973A03"/>
    <w:rsid w:val="00973F20"/>
    <w:rsid w:val="00974066"/>
    <w:rsid w:val="00974A06"/>
    <w:rsid w:val="00974C91"/>
    <w:rsid w:val="00974D88"/>
    <w:rsid w:val="00974E01"/>
    <w:rsid w:val="00975476"/>
    <w:rsid w:val="00975506"/>
    <w:rsid w:val="0097550D"/>
    <w:rsid w:val="00975767"/>
    <w:rsid w:val="00975948"/>
    <w:rsid w:val="00975AAB"/>
    <w:rsid w:val="00975F64"/>
    <w:rsid w:val="00975F7B"/>
    <w:rsid w:val="00975F86"/>
    <w:rsid w:val="0097632B"/>
    <w:rsid w:val="009764F0"/>
    <w:rsid w:val="009764F6"/>
    <w:rsid w:val="0097668D"/>
    <w:rsid w:val="00976825"/>
    <w:rsid w:val="009768E3"/>
    <w:rsid w:val="00976C31"/>
    <w:rsid w:val="00976C50"/>
    <w:rsid w:val="00976CC2"/>
    <w:rsid w:val="00976E14"/>
    <w:rsid w:val="00976F89"/>
    <w:rsid w:val="009770D8"/>
    <w:rsid w:val="00977306"/>
    <w:rsid w:val="0097737F"/>
    <w:rsid w:val="00977460"/>
    <w:rsid w:val="009776A2"/>
    <w:rsid w:val="009776BC"/>
    <w:rsid w:val="00977C24"/>
    <w:rsid w:val="00977C3C"/>
    <w:rsid w:val="00977C41"/>
    <w:rsid w:val="00977C9A"/>
    <w:rsid w:val="00977FCA"/>
    <w:rsid w:val="009800AA"/>
    <w:rsid w:val="009807D8"/>
    <w:rsid w:val="009808A4"/>
    <w:rsid w:val="00980923"/>
    <w:rsid w:val="00980964"/>
    <w:rsid w:val="00980A05"/>
    <w:rsid w:val="00980C63"/>
    <w:rsid w:val="00980E5E"/>
    <w:rsid w:val="00980E93"/>
    <w:rsid w:val="00981021"/>
    <w:rsid w:val="00981399"/>
    <w:rsid w:val="00981564"/>
    <w:rsid w:val="00981675"/>
    <w:rsid w:val="00981805"/>
    <w:rsid w:val="00981939"/>
    <w:rsid w:val="009819F3"/>
    <w:rsid w:val="00981B90"/>
    <w:rsid w:val="00981C3B"/>
    <w:rsid w:val="00981C6B"/>
    <w:rsid w:val="009820A4"/>
    <w:rsid w:val="00982326"/>
    <w:rsid w:val="0098245C"/>
    <w:rsid w:val="00982650"/>
    <w:rsid w:val="009827B2"/>
    <w:rsid w:val="009828F0"/>
    <w:rsid w:val="00982BA9"/>
    <w:rsid w:val="00982C79"/>
    <w:rsid w:val="00982E5B"/>
    <w:rsid w:val="009831A1"/>
    <w:rsid w:val="009832FA"/>
    <w:rsid w:val="00983469"/>
    <w:rsid w:val="00983585"/>
    <w:rsid w:val="009835BC"/>
    <w:rsid w:val="009835F0"/>
    <w:rsid w:val="009839B6"/>
    <w:rsid w:val="00983A29"/>
    <w:rsid w:val="00983AC9"/>
    <w:rsid w:val="00983E12"/>
    <w:rsid w:val="00984112"/>
    <w:rsid w:val="0098443B"/>
    <w:rsid w:val="00984613"/>
    <w:rsid w:val="00984709"/>
    <w:rsid w:val="00984733"/>
    <w:rsid w:val="009847A2"/>
    <w:rsid w:val="009849DF"/>
    <w:rsid w:val="00984B0E"/>
    <w:rsid w:val="00984C4B"/>
    <w:rsid w:val="00984CF6"/>
    <w:rsid w:val="00984E27"/>
    <w:rsid w:val="00984FDE"/>
    <w:rsid w:val="0098592E"/>
    <w:rsid w:val="00985C3C"/>
    <w:rsid w:val="00985FE7"/>
    <w:rsid w:val="009860A1"/>
    <w:rsid w:val="009860AD"/>
    <w:rsid w:val="00986220"/>
    <w:rsid w:val="0098640C"/>
    <w:rsid w:val="00986815"/>
    <w:rsid w:val="00986C2D"/>
    <w:rsid w:val="00986D75"/>
    <w:rsid w:val="00986D85"/>
    <w:rsid w:val="00986DB9"/>
    <w:rsid w:val="009870FF"/>
    <w:rsid w:val="00987103"/>
    <w:rsid w:val="0098754D"/>
    <w:rsid w:val="009879B8"/>
    <w:rsid w:val="009879F2"/>
    <w:rsid w:val="00987A8F"/>
    <w:rsid w:val="00987C6B"/>
    <w:rsid w:val="00987F31"/>
    <w:rsid w:val="0099002B"/>
    <w:rsid w:val="00990240"/>
    <w:rsid w:val="009902F4"/>
    <w:rsid w:val="009904D8"/>
    <w:rsid w:val="009905E1"/>
    <w:rsid w:val="0099066F"/>
    <w:rsid w:val="009907CB"/>
    <w:rsid w:val="009907F1"/>
    <w:rsid w:val="0099095B"/>
    <w:rsid w:val="00990D48"/>
    <w:rsid w:val="00990D4B"/>
    <w:rsid w:val="00990DD5"/>
    <w:rsid w:val="00990F43"/>
    <w:rsid w:val="00990F78"/>
    <w:rsid w:val="00990FFC"/>
    <w:rsid w:val="009915D7"/>
    <w:rsid w:val="0099163E"/>
    <w:rsid w:val="0099164F"/>
    <w:rsid w:val="00991980"/>
    <w:rsid w:val="00991BA5"/>
    <w:rsid w:val="00991CBC"/>
    <w:rsid w:val="00992123"/>
    <w:rsid w:val="009921D5"/>
    <w:rsid w:val="00992248"/>
    <w:rsid w:val="00992641"/>
    <w:rsid w:val="00992D99"/>
    <w:rsid w:val="00992DA4"/>
    <w:rsid w:val="00992E40"/>
    <w:rsid w:val="00993155"/>
    <w:rsid w:val="009933B5"/>
    <w:rsid w:val="009934BD"/>
    <w:rsid w:val="009934E1"/>
    <w:rsid w:val="00993647"/>
    <w:rsid w:val="00993678"/>
    <w:rsid w:val="00993773"/>
    <w:rsid w:val="0099460A"/>
    <w:rsid w:val="009946E6"/>
    <w:rsid w:val="009946EB"/>
    <w:rsid w:val="009948F1"/>
    <w:rsid w:val="00994B05"/>
    <w:rsid w:val="00994B9A"/>
    <w:rsid w:val="00994C43"/>
    <w:rsid w:val="00994C73"/>
    <w:rsid w:val="00994E55"/>
    <w:rsid w:val="00994F6E"/>
    <w:rsid w:val="00994FA5"/>
    <w:rsid w:val="0099577B"/>
    <w:rsid w:val="009958A7"/>
    <w:rsid w:val="009958E2"/>
    <w:rsid w:val="00995BAD"/>
    <w:rsid w:val="00995EA7"/>
    <w:rsid w:val="00995F74"/>
    <w:rsid w:val="0099601F"/>
    <w:rsid w:val="009960B9"/>
    <w:rsid w:val="0099614E"/>
    <w:rsid w:val="00996501"/>
    <w:rsid w:val="00996573"/>
    <w:rsid w:val="00996603"/>
    <w:rsid w:val="009966AB"/>
    <w:rsid w:val="009966E6"/>
    <w:rsid w:val="009969B4"/>
    <w:rsid w:val="00996A02"/>
    <w:rsid w:val="00996A6E"/>
    <w:rsid w:val="00996B1A"/>
    <w:rsid w:val="00996D15"/>
    <w:rsid w:val="00996DF8"/>
    <w:rsid w:val="0099701D"/>
    <w:rsid w:val="0099723B"/>
    <w:rsid w:val="009972CF"/>
    <w:rsid w:val="009973FF"/>
    <w:rsid w:val="009975BF"/>
    <w:rsid w:val="00997766"/>
    <w:rsid w:val="00997A75"/>
    <w:rsid w:val="00997AE9"/>
    <w:rsid w:val="00997F98"/>
    <w:rsid w:val="00997FF5"/>
    <w:rsid w:val="009A001F"/>
    <w:rsid w:val="009A003B"/>
    <w:rsid w:val="009A01E9"/>
    <w:rsid w:val="009A07BB"/>
    <w:rsid w:val="009A0A05"/>
    <w:rsid w:val="009A0AAA"/>
    <w:rsid w:val="009A0B81"/>
    <w:rsid w:val="009A0B8D"/>
    <w:rsid w:val="009A0BD3"/>
    <w:rsid w:val="009A0C5C"/>
    <w:rsid w:val="009A0DC3"/>
    <w:rsid w:val="009A0DE8"/>
    <w:rsid w:val="009A0E8F"/>
    <w:rsid w:val="009A0FFD"/>
    <w:rsid w:val="009A1228"/>
    <w:rsid w:val="009A1385"/>
    <w:rsid w:val="009A1626"/>
    <w:rsid w:val="009A1845"/>
    <w:rsid w:val="009A1A27"/>
    <w:rsid w:val="009A1C21"/>
    <w:rsid w:val="009A1CB2"/>
    <w:rsid w:val="009A1E0B"/>
    <w:rsid w:val="009A215E"/>
    <w:rsid w:val="009A22B8"/>
    <w:rsid w:val="009A23DA"/>
    <w:rsid w:val="009A25A0"/>
    <w:rsid w:val="009A2694"/>
    <w:rsid w:val="009A27A3"/>
    <w:rsid w:val="009A280A"/>
    <w:rsid w:val="009A2AB6"/>
    <w:rsid w:val="009A2DA3"/>
    <w:rsid w:val="009A3064"/>
    <w:rsid w:val="009A33C5"/>
    <w:rsid w:val="009A3495"/>
    <w:rsid w:val="009A3775"/>
    <w:rsid w:val="009A378A"/>
    <w:rsid w:val="009A379C"/>
    <w:rsid w:val="009A38F7"/>
    <w:rsid w:val="009A3A8F"/>
    <w:rsid w:val="009A3C03"/>
    <w:rsid w:val="009A3D4F"/>
    <w:rsid w:val="009A3F89"/>
    <w:rsid w:val="009A4319"/>
    <w:rsid w:val="009A4519"/>
    <w:rsid w:val="009A45C7"/>
    <w:rsid w:val="009A4652"/>
    <w:rsid w:val="009A469E"/>
    <w:rsid w:val="009A4835"/>
    <w:rsid w:val="009A4AC8"/>
    <w:rsid w:val="009A4C64"/>
    <w:rsid w:val="009A5821"/>
    <w:rsid w:val="009A58B4"/>
    <w:rsid w:val="009A598D"/>
    <w:rsid w:val="009A59FC"/>
    <w:rsid w:val="009A5C05"/>
    <w:rsid w:val="009A5C08"/>
    <w:rsid w:val="009A5C4D"/>
    <w:rsid w:val="009A5C65"/>
    <w:rsid w:val="009A5CEC"/>
    <w:rsid w:val="009A5D1B"/>
    <w:rsid w:val="009A5D5A"/>
    <w:rsid w:val="009A5D8F"/>
    <w:rsid w:val="009A5E7D"/>
    <w:rsid w:val="009A5F0E"/>
    <w:rsid w:val="009A5F4B"/>
    <w:rsid w:val="009A6081"/>
    <w:rsid w:val="009A609F"/>
    <w:rsid w:val="009A61EA"/>
    <w:rsid w:val="009A639B"/>
    <w:rsid w:val="009A656D"/>
    <w:rsid w:val="009A695C"/>
    <w:rsid w:val="009A6970"/>
    <w:rsid w:val="009A6A69"/>
    <w:rsid w:val="009A6D28"/>
    <w:rsid w:val="009A6D6B"/>
    <w:rsid w:val="009A6D9E"/>
    <w:rsid w:val="009A7354"/>
    <w:rsid w:val="009A75D4"/>
    <w:rsid w:val="009A7617"/>
    <w:rsid w:val="009A7924"/>
    <w:rsid w:val="009A79E6"/>
    <w:rsid w:val="009A7ACC"/>
    <w:rsid w:val="009A7CFD"/>
    <w:rsid w:val="009B01BF"/>
    <w:rsid w:val="009B056C"/>
    <w:rsid w:val="009B05D5"/>
    <w:rsid w:val="009B07D6"/>
    <w:rsid w:val="009B087B"/>
    <w:rsid w:val="009B08EF"/>
    <w:rsid w:val="009B0B47"/>
    <w:rsid w:val="009B0BF0"/>
    <w:rsid w:val="009B1634"/>
    <w:rsid w:val="009B1C52"/>
    <w:rsid w:val="009B1D24"/>
    <w:rsid w:val="009B2313"/>
    <w:rsid w:val="009B286D"/>
    <w:rsid w:val="009B2876"/>
    <w:rsid w:val="009B2B46"/>
    <w:rsid w:val="009B2C19"/>
    <w:rsid w:val="009B2DF1"/>
    <w:rsid w:val="009B2EC1"/>
    <w:rsid w:val="009B3134"/>
    <w:rsid w:val="009B3192"/>
    <w:rsid w:val="009B328B"/>
    <w:rsid w:val="009B32FC"/>
    <w:rsid w:val="009B33F2"/>
    <w:rsid w:val="009B33FB"/>
    <w:rsid w:val="009B3516"/>
    <w:rsid w:val="009B3819"/>
    <w:rsid w:val="009B39B4"/>
    <w:rsid w:val="009B3B6A"/>
    <w:rsid w:val="009B3D2E"/>
    <w:rsid w:val="009B3FD9"/>
    <w:rsid w:val="009B4181"/>
    <w:rsid w:val="009B4348"/>
    <w:rsid w:val="009B4376"/>
    <w:rsid w:val="009B44DE"/>
    <w:rsid w:val="009B4773"/>
    <w:rsid w:val="009B4AFB"/>
    <w:rsid w:val="009B4BAD"/>
    <w:rsid w:val="009B4C86"/>
    <w:rsid w:val="009B4D56"/>
    <w:rsid w:val="009B4E85"/>
    <w:rsid w:val="009B4FBB"/>
    <w:rsid w:val="009B5021"/>
    <w:rsid w:val="009B51C6"/>
    <w:rsid w:val="009B55CB"/>
    <w:rsid w:val="009B564F"/>
    <w:rsid w:val="009B5894"/>
    <w:rsid w:val="009B58AA"/>
    <w:rsid w:val="009B59BC"/>
    <w:rsid w:val="009B5E5D"/>
    <w:rsid w:val="009B61BF"/>
    <w:rsid w:val="009B650A"/>
    <w:rsid w:val="009B678B"/>
    <w:rsid w:val="009B6C18"/>
    <w:rsid w:val="009B6C84"/>
    <w:rsid w:val="009B6D72"/>
    <w:rsid w:val="009B7253"/>
    <w:rsid w:val="009B72F5"/>
    <w:rsid w:val="009B74B1"/>
    <w:rsid w:val="009B74F1"/>
    <w:rsid w:val="009B772F"/>
    <w:rsid w:val="009B7851"/>
    <w:rsid w:val="009B7AE6"/>
    <w:rsid w:val="009B7E77"/>
    <w:rsid w:val="009B7FEF"/>
    <w:rsid w:val="009C00CC"/>
    <w:rsid w:val="009C0459"/>
    <w:rsid w:val="009C065E"/>
    <w:rsid w:val="009C06AC"/>
    <w:rsid w:val="009C085A"/>
    <w:rsid w:val="009C0D84"/>
    <w:rsid w:val="009C0FA1"/>
    <w:rsid w:val="009C0FEE"/>
    <w:rsid w:val="009C10A3"/>
    <w:rsid w:val="009C1137"/>
    <w:rsid w:val="009C1152"/>
    <w:rsid w:val="009C116E"/>
    <w:rsid w:val="009C123E"/>
    <w:rsid w:val="009C124D"/>
    <w:rsid w:val="009C1332"/>
    <w:rsid w:val="009C13A8"/>
    <w:rsid w:val="009C13BA"/>
    <w:rsid w:val="009C1424"/>
    <w:rsid w:val="009C14E1"/>
    <w:rsid w:val="009C153D"/>
    <w:rsid w:val="009C181A"/>
    <w:rsid w:val="009C1879"/>
    <w:rsid w:val="009C1B68"/>
    <w:rsid w:val="009C1BB7"/>
    <w:rsid w:val="009C1D79"/>
    <w:rsid w:val="009C2029"/>
    <w:rsid w:val="009C2231"/>
    <w:rsid w:val="009C227A"/>
    <w:rsid w:val="009C23D9"/>
    <w:rsid w:val="009C271E"/>
    <w:rsid w:val="009C2847"/>
    <w:rsid w:val="009C2C8D"/>
    <w:rsid w:val="009C2E1F"/>
    <w:rsid w:val="009C2EAF"/>
    <w:rsid w:val="009C2F46"/>
    <w:rsid w:val="009C3257"/>
    <w:rsid w:val="009C3464"/>
    <w:rsid w:val="009C35CA"/>
    <w:rsid w:val="009C3787"/>
    <w:rsid w:val="009C37AA"/>
    <w:rsid w:val="009C37CD"/>
    <w:rsid w:val="009C3931"/>
    <w:rsid w:val="009C3AC4"/>
    <w:rsid w:val="009C3B5E"/>
    <w:rsid w:val="009C3EFB"/>
    <w:rsid w:val="009C3FC9"/>
    <w:rsid w:val="009C44B3"/>
    <w:rsid w:val="009C4652"/>
    <w:rsid w:val="009C488F"/>
    <w:rsid w:val="009C49FB"/>
    <w:rsid w:val="009C4BDF"/>
    <w:rsid w:val="009C4D09"/>
    <w:rsid w:val="009C4E41"/>
    <w:rsid w:val="009C51FB"/>
    <w:rsid w:val="009C5260"/>
    <w:rsid w:val="009C567C"/>
    <w:rsid w:val="009C5721"/>
    <w:rsid w:val="009C573D"/>
    <w:rsid w:val="009C580D"/>
    <w:rsid w:val="009C58E2"/>
    <w:rsid w:val="009C5A49"/>
    <w:rsid w:val="009C5CE9"/>
    <w:rsid w:val="009C5D8F"/>
    <w:rsid w:val="009C5EA4"/>
    <w:rsid w:val="009C6004"/>
    <w:rsid w:val="009C6014"/>
    <w:rsid w:val="009C608D"/>
    <w:rsid w:val="009C6742"/>
    <w:rsid w:val="009C6862"/>
    <w:rsid w:val="009C6A6C"/>
    <w:rsid w:val="009C6A9B"/>
    <w:rsid w:val="009C6E22"/>
    <w:rsid w:val="009C6F40"/>
    <w:rsid w:val="009C700F"/>
    <w:rsid w:val="009C753E"/>
    <w:rsid w:val="009C7954"/>
    <w:rsid w:val="009C7ACB"/>
    <w:rsid w:val="009C7B15"/>
    <w:rsid w:val="009C7DB0"/>
    <w:rsid w:val="009C7F4E"/>
    <w:rsid w:val="009C7FF1"/>
    <w:rsid w:val="009D03B4"/>
    <w:rsid w:val="009D0409"/>
    <w:rsid w:val="009D07B9"/>
    <w:rsid w:val="009D07CA"/>
    <w:rsid w:val="009D0B47"/>
    <w:rsid w:val="009D0C61"/>
    <w:rsid w:val="009D0C85"/>
    <w:rsid w:val="009D0F8B"/>
    <w:rsid w:val="009D0FAA"/>
    <w:rsid w:val="009D0FF2"/>
    <w:rsid w:val="009D105F"/>
    <w:rsid w:val="009D10C2"/>
    <w:rsid w:val="009D11D8"/>
    <w:rsid w:val="009D12D4"/>
    <w:rsid w:val="009D135D"/>
    <w:rsid w:val="009D1458"/>
    <w:rsid w:val="009D15B1"/>
    <w:rsid w:val="009D15D7"/>
    <w:rsid w:val="009D182A"/>
    <w:rsid w:val="009D19EB"/>
    <w:rsid w:val="009D1D3C"/>
    <w:rsid w:val="009D1D56"/>
    <w:rsid w:val="009D1D96"/>
    <w:rsid w:val="009D1E35"/>
    <w:rsid w:val="009D1E9B"/>
    <w:rsid w:val="009D1EFA"/>
    <w:rsid w:val="009D1F7B"/>
    <w:rsid w:val="009D2294"/>
    <w:rsid w:val="009D22DB"/>
    <w:rsid w:val="009D244F"/>
    <w:rsid w:val="009D2670"/>
    <w:rsid w:val="009D27BE"/>
    <w:rsid w:val="009D2AA2"/>
    <w:rsid w:val="009D2BE0"/>
    <w:rsid w:val="009D30F5"/>
    <w:rsid w:val="009D32CE"/>
    <w:rsid w:val="009D33E9"/>
    <w:rsid w:val="009D3449"/>
    <w:rsid w:val="009D34DA"/>
    <w:rsid w:val="009D3815"/>
    <w:rsid w:val="009D39E4"/>
    <w:rsid w:val="009D3C78"/>
    <w:rsid w:val="009D3C9D"/>
    <w:rsid w:val="009D3CA1"/>
    <w:rsid w:val="009D3F76"/>
    <w:rsid w:val="009D4202"/>
    <w:rsid w:val="009D426D"/>
    <w:rsid w:val="009D4654"/>
    <w:rsid w:val="009D46DD"/>
    <w:rsid w:val="009D4935"/>
    <w:rsid w:val="009D4B14"/>
    <w:rsid w:val="009D4F05"/>
    <w:rsid w:val="009D4FF0"/>
    <w:rsid w:val="009D50BC"/>
    <w:rsid w:val="009D5AEE"/>
    <w:rsid w:val="009D5C18"/>
    <w:rsid w:val="009D5FB5"/>
    <w:rsid w:val="009D60E4"/>
    <w:rsid w:val="009D628E"/>
    <w:rsid w:val="009D62BA"/>
    <w:rsid w:val="009D6761"/>
    <w:rsid w:val="009D6B3A"/>
    <w:rsid w:val="009D6C39"/>
    <w:rsid w:val="009D6EF2"/>
    <w:rsid w:val="009D6FFF"/>
    <w:rsid w:val="009D7487"/>
    <w:rsid w:val="009D749F"/>
    <w:rsid w:val="009D7915"/>
    <w:rsid w:val="009D7AFC"/>
    <w:rsid w:val="009D7AFF"/>
    <w:rsid w:val="009D7B3F"/>
    <w:rsid w:val="009D7D1D"/>
    <w:rsid w:val="009D7E47"/>
    <w:rsid w:val="009E03CD"/>
    <w:rsid w:val="009E0462"/>
    <w:rsid w:val="009E04F7"/>
    <w:rsid w:val="009E0702"/>
    <w:rsid w:val="009E0713"/>
    <w:rsid w:val="009E088B"/>
    <w:rsid w:val="009E0920"/>
    <w:rsid w:val="009E096B"/>
    <w:rsid w:val="009E0B4F"/>
    <w:rsid w:val="009E0CBD"/>
    <w:rsid w:val="009E0E39"/>
    <w:rsid w:val="009E10A1"/>
    <w:rsid w:val="009E1125"/>
    <w:rsid w:val="009E17C5"/>
    <w:rsid w:val="009E183A"/>
    <w:rsid w:val="009E1875"/>
    <w:rsid w:val="009E1AE8"/>
    <w:rsid w:val="009E1C53"/>
    <w:rsid w:val="009E1C5D"/>
    <w:rsid w:val="009E1D79"/>
    <w:rsid w:val="009E2287"/>
    <w:rsid w:val="009E2353"/>
    <w:rsid w:val="009E2559"/>
    <w:rsid w:val="009E26E9"/>
    <w:rsid w:val="009E28C7"/>
    <w:rsid w:val="009E2CBF"/>
    <w:rsid w:val="009E2D43"/>
    <w:rsid w:val="009E30AA"/>
    <w:rsid w:val="009E3444"/>
    <w:rsid w:val="009E3BDC"/>
    <w:rsid w:val="009E3C1C"/>
    <w:rsid w:val="009E3DF9"/>
    <w:rsid w:val="009E4202"/>
    <w:rsid w:val="009E4209"/>
    <w:rsid w:val="009E4267"/>
    <w:rsid w:val="009E4558"/>
    <w:rsid w:val="009E46D5"/>
    <w:rsid w:val="009E47F8"/>
    <w:rsid w:val="009E4846"/>
    <w:rsid w:val="009E4D1A"/>
    <w:rsid w:val="009E4DEA"/>
    <w:rsid w:val="009E4E0B"/>
    <w:rsid w:val="009E5139"/>
    <w:rsid w:val="009E5421"/>
    <w:rsid w:val="009E5497"/>
    <w:rsid w:val="009E54C5"/>
    <w:rsid w:val="009E54CF"/>
    <w:rsid w:val="009E55AC"/>
    <w:rsid w:val="009E5809"/>
    <w:rsid w:val="009E5D5D"/>
    <w:rsid w:val="009E5F27"/>
    <w:rsid w:val="009E624C"/>
    <w:rsid w:val="009E64BE"/>
    <w:rsid w:val="009E6726"/>
    <w:rsid w:val="009E67F3"/>
    <w:rsid w:val="009E69F5"/>
    <w:rsid w:val="009E6A04"/>
    <w:rsid w:val="009E6C65"/>
    <w:rsid w:val="009E6C97"/>
    <w:rsid w:val="009E6D03"/>
    <w:rsid w:val="009E7306"/>
    <w:rsid w:val="009E77CA"/>
    <w:rsid w:val="009E7962"/>
    <w:rsid w:val="009E7A13"/>
    <w:rsid w:val="009E7A57"/>
    <w:rsid w:val="009E7B1C"/>
    <w:rsid w:val="009E7BF6"/>
    <w:rsid w:val="009E7C0F"/>
    <w:rsid w:val="009F039E"/>
    <w:rsid w:val="009F0549"/>
    <w:rsid w:val="009F06D6"/>
    <w:rsid w:val="009F0C4A"/>
    <w:rsid w:val="009F0D4D"/>
    <w:rsid w:val="009F0D9D"/>
    <w:rsid w:val="009F0EA4"/>
    <w:rsid w:val="009F1111"/>
    <w:rsid w:val="009F137F"/>
    <w:rsid w:val="009F139C"/>
    <w:rsid w:val="009F16EC"/>
    <w:rsid w:val="009F1A80"/>
    <w:rsid w:val="009F1AE5"/>
    <w:rsid w:val="009F1F9C"/>
    <w:rsid w:val="009F20B6"/>
    <w:rsid w:val="009F2103"/>
    <w:rsid w:val="009F2202"/>
    <w:rsid w:val="009F2361"/>
    <w:rsid w:val="009F23B3"/>
    <w:rsid w:val="009F23D2"/>
    <w:rsid w:val="009F2707"/>
    <w:rsid w:val="009F2766"/>
    <w:rsid w:val="009F27DE"/>
    <w:rsid w:val="009F2B25"/>
    <w:rsid w:val="009F2C2E"/>
    <w:rsid w:val="009F2D17"/>
    <w:rsid w:val="009F2F3B"/>
    <w:rsid w:val="009F3414"/>
    <w:rsid w:val="009F34EF"/>
    <w:rsid w:val="009F376B"/>
    <w:rsid w:val="009F386C"/>
    <w:rsid w:val="009F3E14"/>
    <w:rsid w:val="009F3E35"/>
    <w:rsid w:val="009F3E4E"/>
    <w:rsid w:val="009F4088"/>
    <w:rsid w:val="009F417F"/>
    <w:rsid w:val="009F41F3"/>
    <w:rsid w:val="009F42CD"/>
    <w:rsid w:val="009F42F8"/>
    <w:rsid w:val="009F44D9"/>
    <w:rsid w:val="009F4527"/>
    <w:rsid w:val="009F4587"/>
    <w:rsid w:val="009F471F"/>
    <w:rsid w:val="009F4ACA"/>
    <w:rsid w:val="009F4CAE"/>
    <w:rsid w:val="009F4E04"/>
    <w:rsid w:val="009F4E36"/>
    <w:rsid w:val="009F4ED7"/>
    <w:rsid w:val="009F4FA8"/>
    <w:rsid w:val="009F534E"/>
    <w:rsid w:val="009F57D1"/>
    <w:rsid w:val="009F57F9"/>
    <w:rsid w:val="009F5849"/>
    <w:rsid w:val="009F5E0C"/>
    <w:rsid w:val="009F5FFC"/>
    <w:rsid w:val="009F6061"/>
    <w:rsid w:val="009F60CC"/>
    <w:rsid w:val="009F65C8"/>
    <w:rsid w:val="009F675A"/>
    <w:rsid w:val="009F6D92"/>
    <w:rsid w:val="009F6E15"/>
    <w:rsid w:val="009F6E54"/>
    <w:rsid w:val="009F70E5"/>
    <w:rsid w:val="009F719F"/>
    <w:rsid w:val="009F7347"/>
    <w:rsid w:val="009F752E"/>
    <w:rsid w:val="009F7A69"/>
    <w:rsid w:val="009F7C8B"/>
    <w:rsid w:val="009F7CBA"/>
    <w:rsid w:val="009F7F29"/>
    <w:rsid w:val="00A0023D"/>
    <w:rsid w:val="00A004C6"/>
    <w:rsid w:val="00A007BA"/>
    <w:rsid w:val="00A00916"/>
    <w:rsid w:val="00A009EF"/>
    <w:rsid w:val="00A00B4C"/>
    <w:rsid w:val="00A00DFA"/>
    <w:rsid w:val="00A00F3F"/>
    <w:rsid w:val="00A01632"/>
    <w:rsid w:val="00A01639"/>
    <w:rsid w:val="00A01DE7"/>
    <w:rsid w:val="00A01E43"/>
    <w:rsid w:val="00A02064"/>
    <w:rsid w:val="00A02CC1"/>
    <w:rsid w:val="00A02DA9"/>
    <w:rsid w:val="00A02ECF"/>
    <w:rsid w:val="00A0317D"/>
    <w:rsid w:val="00A033FD"/>
    <w:rsid w:val="00A03534"/>
    <w:rsid w:val="00A037A0"/>
    <w:rsid w:val="00A03A1B"/>
    <w:rsid w:val="00A03A3A"/>
    <w:rsid w:val="00A03B1B"/>
    <w:rsid w:val="00A03BEC"/>
    <w:rsid w:val="00A03E04"/>
    <w:rsid w:val="00A03FEC"/>
    <w:rsid w:val="00A04125"/>
    <w:rsid w:val="00A041F7"/>
    <w:rsid w:val="00A045DE"/>
    <w:rsid w:val="00A04794"/>
    <w:rsid w:val="00A047A4"/>
    <w:rsid w:val="00A048C7"/>
    <w:rsid w:val="00A04E88"/>
    <w:rsid w:val="00A05048"/>
    <w:rsid w:val="00A0527F"/>
    <w:rsid w:val="00A054C7"/>
    <w:rsid w:val="00A05917"/>
    <w:rsid w:val="00A05FA4"/>
    <w:rsid w:val="00A0602C"/>
    <w:rsid w:val="00A0605A"/>
    <w:rsid w:val="00A06108"/>
    <w:rsid w:val="00A0620F"/>
    <w:rsid w:val="00A063DE"/>
    <w:rsid w:val="00A063FF"/>
    <w:rsid w:val="00A0644B"/>
    <w:rsid w:val="00A067C8"/>
    <w:rsid w:val="00A06894"/>
    <w:rsid w:val="00A068CF"/>
    <w:rsid w:val="00A06C10"/>
    <w:rsid w:val="00A06C1B"/>
    <w:rsid w:val="00A06ED3"/>
    <w:rsid w:val="00A06EEE"/>
    <w:rsid w:val="00A06F4F"/>
    <w:rsid w:val="00A0708F"/>
    <w:rsid w:val="00A07103"/>
    <w:rsid w:val="00A075C8"/>
    <w:rsid w:val="00A076A6"/>
    <w:rsid w:val="00A076E4"/>
    <w:rsid w:val="00A07797"/>
    <w:rsid w:val="00A07A62"/>
    <w:rsid w:val="00A07AA3"/>
    <w:rsid w:val="00A07B09"/>
    <w:rsid w:val="00A07BC9"/>
    <w:rsid w:val="00A07DF5"/>
    <w:rsid w:val="00A1009F"/>
    <w:rsid w:val="00A100C0"/>
    <w:rsid w:val="00A1011F"/>
    <w:rsid w:val="00A10307"/>
    <w:rsid w:val="00A103FF"/>
    <w:rsid w:val="00A104D2"/>
    <w:rsid w:val="00A10548"/>
    <w:rsid w:val="00A105CC"/>
    <w:rsid w:val="00A1060A"/>
    <w:rsid w:val="00A106F4"/>
    <w:rsid w:val="00A10884"/>
    <w:rsid w:val="00A108DC"/>
    <w:rsid w:val="00A10E49"/>
    <w:rsid w:val="00A10FE8"/>
    <w:rsid w:val="00A11023"/>
    <w:rsid w:val="00A1125B"/>
    <w:rsid w:val="00A1165D"/>
    <w:rsid w:val="00A117C5"/>
    <w:rsid w:val="00A1193F"/>
    <w:rsid w:val="00A11A5F"/>
    <w:rsid w:val="00A11B71"/>
    <w:rsid w:val="00A11E63"/>
    <w:rsid w:val="00A12010"/>
    <w:rsid w:val="00A120B9"/>
    <w:rsid w:val="00A12382"/>
    <w:rsid w:val="00A123EF"/>
    <w:rsid w:val="00A124EE"/>
    <w:rsid w:val="00A12652"/>
    <w:rsid w:val="00A127E1"/>
    <w:rsid w:val="00A1284D"/>
    <w:rsid w:val="00A12A79"/>
    <w:rsid w:val="00A12B36"/>
    <w:rsid w:val="00A12B84"/>
    <w:rsid w:val="00A12FC0"/>
    <w:rsid w:val="00A13087"/>
    <w:rsid w:val="00A13235"/>
    <w:rsid w:val="00A13259"/>
    <w:rsid w:val="00A132E1"/>
    <w:rsid w:val="00A133A2"/>
    <w:rsid w:val="00A1352F"/>
    <w:rsid w:val="00A13B54"/>
    <w:rsid w:val="00A13DBD"/>
    <w:rsid w:val="00A14089"/>
    <w:rsid w:val="00A143B0"/>
    <w:rsid w:val="00A143D5"/>
    <w:rsid w:val="00A145B2"/>
    <w:rsid w:val="00A146A6"/>
    <w:rsid w:val="00A146C0"/>
    <w:rsid w:val="00A14864"/>
    <w:rsid w:val="00A14887"/>
    <w:rsid w:val="00A14D06"/>
    <w:rsid w:val="00A14D0E"/>
    <w:rsid w:val="00A14D62"/>
    <w:rsid w:val="00A14EB7"/>
    <w:rsid w:val="00A14EF9"/>
    <w:rsid w:val="00A1503B"/>
    <w:rsid w:val="00A15371"/>
    <w:rsid w:val="00A155AB"/>
    <w:rsid w:val="00A15602"/>
    <w:rsid w:val="00A1586C"/>
    <w:rsid w:val="00A158D0"/>
    <w:rsid w:val="00A15D99"/>
    <w:rsid w:val="00A15E8A"/>
    <w:rsid w:val="00A15F1E"/>
    <w:rsid w:val="00A15FDB"/>
    <w:rsid w:val="00A160C4"/>
    <w:rsid w:val="00A162AF"/>
    <w:rsid w:val="00A16502"/>
    <w:rsid w:val="00A16508"/>
    <w:rsid w:val="00A16519"/>
    <w:rsid w:val="00A16600"/>
    <w:rsid w:val="00A166B3"/>
    <w:rsid w:val="00A168AD"/>
    <w:rsid w:val="00A16A66"/>
    <w:rsid w:val="00A16B6E"/>
    <w:rsid w:val="00A16C48"/>
    <w:rsid w:val="00A16D0E"/>
    <w:rsid w:val="00A1731C"/>
    <w:rsid w:val="00A176BB"/>
    <w:rsid w:val="00A17839"/>
    <w:rsid w:val="00A17852"/>
    <w:rsid w:val="00A17910"/>
    <w:rsid w:val="00A1797B"/>
    <w:rsid w:val="00A17B19"/>
    <w:rsid w:val="00A17B3D"/>
    <w:rsid w:val="00A17CD9"/>
    <w:rsid w:val="00A17EA6"/>
    <w:rsid w:val="00A200AC"/>
    <w:rsid w:val="00A201CF"/>
    <w:rsid w:val="00A201E2"/>
    <w:rsid w:val="00A206E9"/>
    <w:rsid w:val="00A206EC"/>
    <w:rsid w:val="00A2073B"/>
    <w:rsid w:val="00A208EF"/>
    <w:rsid w:val="00A20921"/>
    <w:rsid w:val="00A209C2"/>
    <w:rsid w:val="00A20A6D"/>
    <w:rsid w:val="00A20C27"/>
    <w:rsid w:val="00A20E19"/>
    <w:rsid w:val="00A20E6F"/>
    <w:rsid w:val="00A20EB5"/>
    <w:rsid w:val="00A20FA0"/>
    <w:rsid w:val="00A211F3"/>
    <w:rsid w:val="00A21372"/>
    <w:rsid w:val="00A21396"/>
    <w:rsid w:val="00A2146A"/>
    <w:rsid w:val="00A214DE"/>
    <w:rsid w:val="00A21A05"/>
    <w:rsid w:val="00A21DDE"/>
    <w:rsid w:val="00A21E68"/>
    <w:rsid w:val="00A22136"/>
    <w:rsid w:val="00A22289"/>
    <w:rsid w:val="00A223A7"/>
    <w:rsid w:val="00A223B3"/>
    <w:rsid w:val="00A223BF"/>
    <w:rsid w:val="00A22EEF"/>
    <w:rsid w:val="00A2314F"/>
    <w:rsid w:val="00A23211"/>
    <w:rsid w:val="00A236F4"/>
    <w:rsid w:val="00A23726"/>
    <w:rsid w:val="00A23A9D"/>
    <w:rsid w:val="00A23CF4"/>
    <w:rsid w:val="00A23E77"/>
    <w:rsid w:val="00A24271"/>
    <w:rsid w:val="00A24561"/>
    <w:rsid w:val="00A24895"/>
    <w:rsid w:val="00A24A73"/>
    <w:rsid w:val="00A24DE9"/>
    <w:rsid w:val="00A24E78"/>
    <w:rsid w:val="00A24F49"/>
    <w:rsid w:val="00A24F74"/>
    <w:rsid w:val="00A253DB"/>
    <w:rsid w:val="00A254D7"/>
    <w:rsid w:val="00A257A4"/>
    <w:rsid w:val="00A259CD"/>
    <w:rsid w:val="00A25B5C"/>
    <w:rsid w:val="00A25C77"/>
    <w:rsid w:val="00A25D7A"/>
    <w:rsid w:val="00A25D83"/>
    <w:rsid w:val="00A25E48"/>
    <w:rsid w:val="00A25EB9"/>
    <w:rsid w:val="00A25FA3"/>
    <w:rsid w:val="00A26071"/>
    <w:rsid w:val="00A26646"/>
    <w:rsid w:val="00A26A5F"/>
    <w:rsid w:val="00A26DA1"/>
    <w:rsid w:val="00A26F2F"/>
    <w:rsid w:val="00A27054"/>
    <w:rsid w:val="00A270EF"/>
    <w:rsid w:val="00A271A0"/>
    <w:rsid w:val="00A2740A"/>
    <w:rsid w:val="00A27465"/>
    <w:rsid w:val="00A2752E"/>
    <w:rsid w:val="00A278BD"/>
    <w:rsid w:val="00A279C1"/>
    <w:rsid w:val="00A27A15"/>
    <w:rsid w:val="00A27DAC"/>
    <w:rsid w:val="00A27DEB"/>
    <w:rsid w:val="00A302A7"/>
    <w:rsid w:val="00A302D5"/>
    <w:rsid w:val="00A30396"/>
    <w:rsid w:val="00A305FB"/>
    <w:rsid w:val="00A30D57"/>
    <w:rsid w:val="00A30E13"/>
    <w:rsid w:val="00A30F05"/>
    <w:rsid w:val="00A30FC0"/>
    <w:rsid w:val="00A311A0"/>
    <w:rsid w:val="00A311AC"/>
    <w:rsid w:val="00A31231"/>
    <w:rsid w:val="00A312EC"/>
    <w:rsid w:val="00A3164D"/>
    <w:rsid w:val="00A316D1"/>
    <w:rsid w:val="00A3217C"/>
    <w:rsid w:val="00A32245"/>
    <w:rsid w:val="00A3227C"/>
    <w:rsid w:val="00A3236A"/>
    <w:rsid w:val="00A3265F"/>
    <w:rsid w:val="00A32764"/>
    <w:rsid w:val="00A32906"/>
    <w:rsid w:val="00A32A0F"/>
    <w:rsid w:val="00A32A59"/>
    <w:rsid w:val="00A32AC8"/>
    <w:rsid w:val="00A32CC4"/>
    <w:rsid w:val="00A32E42"/>
    <w:rsid w:val="00A330A4"/>
    <w:rsid w:val="00A330C6"/>
    <w:rsid w:val="00A334BA"/>
    <w:rsid w:val="00A334E2"/>
    <w:rsid w:val="00A33508"/>
    <w:rsid w:val="00A33531"/>
    <w:rsid w:val="00A339D6"/>
    <w:rsid w:val="00A33E9E"/>
    <w:rsid w:val="00A33F6A"/>
    <w:rsid w:val="00A34662"/>
    <w:rsid w:val="00A34831"/>
    <w:rsid w:val="00A34A16"/>
    <w:rsid w:val="00A34BB7"/>
    <w:rsid w:val="00A34D96"/>
    <w:rsid w:val="00A35006"/>
    <w:rsid w:val="00A3523E"/>
    <w:rsid w:val="00A353ED"/>
    <w:rsid w:val="00A35426"/>
    <w:rsid w:val="00A35779"/>
    <w:rsid w:val="00A35802"/>
    <w:rsid w:val="00A35851"/>
    <w:rsid w:val="00A35A39"/>
    <w:rsid w:val="00A35BCD"/>
    <w:rsid w:val="00A35EE0"/>
    <w:rsid w:val="00A3605E"/>
    <w:rsid w:val="00A360D8"/>
    <w:rsid w:val="00A366D6"/>
    <w:rsid w:val="00A36803"/>
    <w:rsid w:val="00A3698D"/>
    <w:rsid w:val="00A36BC7"/>
    <w:rsid w:val="00A36F4F"/>
    <w:rsid w:val="00A36F9A"/>
    <w:rsid w:val="00A3711E"/>
    <w:rsid w:val="00A37241"/>
    <w:rsid w:val="00A374CB"/>
    <w:rsid w:val="00A374E6"/>
    <w:rsid w:val="00A376CD"/>
    <w:rsid w:val="00A3786A"/>
    <w:rsid w:val="00A378DC"/>
    <w:rsid w:val="00A37AB7"/>
    <w:rsid w:val="00A37B2B"/>
    <w:rsid w:val="00A37E8D"/>
    <w:rsid w:val="00A37FBC"/>
    <w:rsid w:val="00A4009A"/>
    <w:rsid w:val="00A401B9"/>
    <w:rsid w:val="00A4029B"/>
    <w:rsid w:val="00A40394"/>
    <w:rsid w:val="00A4056C"/>
    <w:rsid w:val="00A40738"/>
    <w:rsid w:val="00A408AA"/>
    <w:rsid w:val="00A40B22"/>
    <w:rsid w:val="00A40BA6"/>
    <w:rsid w:val="00A40DBC"/>
    <w:rsid w:val="00A411A7"/>
    <w:rsid w:val="00A412D6"/>
    <w:rsid w:val="00A41342"/>
    <w:rsid w:val="00A414E1"/>
    <w:rsid w:val="00A4155E"/>
    <w:rsid w:val="00A41841"/>
    <w:rsid w:val="00A4184D"/>
    <w:rsid w:val="00A41906"/>
    <w:rsid w:val="00A41909"/>
    <w:rsid w:val="00A41A81"/>
    <w:rsid w:val="00A41C93"/>
    <w:rsid w:val="00A41FC9"/>
    <w:rsid w:val="00A420AC"/>
    <w:rsid w:val="00A422E9"/>
    <w:rsid w:val="00A4261B"/>
    <w:rsid w:val="00A429BE"/>
    <w:rsid w:val="00A42D8C"/>
    <w:rsid w:val="00A43395"/>
    <w:rsid w:val="00A4346B"/>
    <w:rsid w:val="00A43999"/>
    <w:rsid w:val="00A43DE4"/>
    <w:rsid w:val="00A43E86"/>
    <w:rsid w:val="00A4404B"/>
    <w:rsid w:val="00A4422C"/>
    <w:rsid w:val="00A44274"/>
    <w:rsid w:val="00A442B5"/>
    <w:rsid w:val="00A448E3"/>
    <w:rsid w:val="00A44AF6"/>
    <w:rsid w:val="00A44B35"/>
    <w:rsid w:val="00A44B96"/>
    <w:rsid w:val="00A44DE8"/>
    <w:rsid w:val="00A44F1C"/>
    <w:rsid w:val="00A451E1"/>
    <w:rsid w:val="00A453E9"/>
    <w:rsid w:val="00A4556D"/>
    <w:rsid w:val="00A456FA"/>
    <w:rsid w:val="00A45988"/>
    <w:rsid w:val="00A45AC7"/>
    <w:rsid w:val="00A45CB1"/>
    <w:rsid w:val="00A45EEE"/>
    <w:rsid w:val="00A461BA"/>
    <w:rsid w:val="00A461D3"/>
    <w:rsid w:val="00A46247"/>
    <w:rsid w:val="00A462BA"/>
    <w:rsid w:val="00A46910"/>
    <w:rsid w:val="00A4694F"/>
    <w:rsid w:val="00A469C4"/>
    <w:rsid w:val="00A46AFD"/>
    <w:rsid w:val="00A46C4F"/>
    <w:rsid w:val="00A46C63"/>
    <w:rsid w:val="00A46EA0"/>
    <w:rsid w:val="00A47176"/>
    <w:rsid w:val="00A4759C"/>
    <w:rsid w:val="00A47638"/>
    <w:rsid w:val="00A47704"/>
    <w:rsid w:val="00A47C1B"/>
    <w:rsid w:val="00A50315"/>
    <w:rsid w:val="00A503AA"/>
    <w:rsid w:val="00A50C91"/>
    <w:rsid w:val="00A50F10"/>
    <w:rsid w:val="00A50FF0"/>
    <w:rsid w:val="00A51450"/>
    <w:rsid w:val="00A51573"/>
    <w:rsid w:val="00A51B48"/>
    <w:rsid w:val="00A51C32"/>
    <w:rsid w:val="00A51D33"/>
    <w:rsid w:val="00A51E4C"/>
    <w:rsid w:val="00A51EB0"/>
    <w:rsid w:val="00A51EEC"/>
    <w:rsid w:val="00A5201D"/>
    <w:rsid w:val="00A5207D"/>
    <w:rsid w:val="00A520B7"/>
    <w:rsid w:val="00A523AB"/>
    <w:rsid w:val="00A52479"/>
    <w:rsid w:val="00A525A7"/>
    <w:rsid w:val="00A528EB"/>
    <w:rsid w:val="00A52A31"/>
    <w:rsid w:val="00A52B84"/>
    <w:rsid w:val="00A52CD2"/>
    <w:rsid w:val="00A533CD"/>
    <w:rsid w:val="00A53724"/>
    <w:rsid w:val="00A53787"/>
    <w:rsid w:val="00A53957"/>
    <w:rsid w:val="00A539E6"/>
    <w:rsid w:val="00A53A67"/>
    <w:rsid w:val="00A53AB2"/>
    <w:rsid w:val="00A53D8E"/>
    <w:rsid w:val="00A53E89"/>
    <w:rsid w:val="00A53F23"/>
    <w:rsid w:val="00A54801"/>
    <w:rsid w:val="00A548AF"/>
    <w:rsid w:val="00A54D62"/>
    <w:rsid w:val="00A54DC0"/>
    <w:rsid w:val="00A550A7"/>
    <w:rsid w:val="00A55124"/>
    <w:rsid w:val="00A55307"/>
    <w:rsid w:val="00A55624"/>
    <w:rsid w:val="00A5565F"/>
    <w:rsid w:val="00A55697"/>
    <w:rsid w:val="00A55722"/>
    <w:rsid w:val="00A557E4"/>
    <w:rsid w:val="00A5589F"/>
    <w:rsid w:val="00A55A58"/>
    <w:rsid w:val="00A55D48"/>
    <w:rsid w:val="00A55DC9"/>
    <w:rsid w:val="00A55E0A"/>
    <w:rsid w:val="00A56046"/>
    <w:rsid w:val="00A56067"/>
    <w:rsid w:val="00A5613D"/>
    <w:rsid w:val="00A562B4"/>
    <w:rsid w:val="00A56319"/>
    <w:rsid w:val="00A5652A"/>
    <w:rsid w:val="00A5670A"/>
    <w:rsid w:val="00A56780"/>
    <w:rsid w:val="00A56828"/>
    <w:rsid w:val="00A568BB"/>
    <w:rsid w:val="00A568C8"/>
    <w:rsid w:val="00A56B42"/>
    <w:rsid w:val="00A56CF1"/>
    <w:rsid w:val="00A56CFB"/>
    <w:rsid w:val="00A56DB0"/>
    <w:rsid w:val="00A56E2F"/>
    <w:rsid w:val="00A56E54"/>
    <w:rsid w:val="00A56E5C"/>
    <w:rsid w:val="00A56F65"/>
    <w:rsid w:val="00A56FD8"/>
    <w:rsid w:val="00A570BF"/>
    <w:rsid w:val="00A57153"/>
    <w:rsid w:val="00A57354"/>
    <w:rsid w:val="00A573AC"/>
    <w:rsid w:val="00A57615"/>
    <w:rsid w:val="00A57702"/>
    <w:rsid w:val="00A57F34"/>
    <w:rsid w:val="00A6004F"/>
    <w:rsid w:val="00A600C2"/>
    <w:rsid w:val="00A60270"/>
    <w:rsid w:val="00A6032E"/>
    <w:rsid w:val="00A603DD"/>
    <w:rsid w:val="00A60433"/>
    <w:rsid w:val="00A607EC"/>
    <w:rsid w:val="00A60BFC"/>
    <w:rsid w:val="00A60C3B"/>
    <w:rsid w:val="00A60FD4"/>
    <w:rsid w:val="00A61275"/>
    <w:rsid w:val="00A61462"/>
    <w:rsid w:val="00A61824"/>
    <w:rsid w:val="00A61889"/>
    <w:rsid w:val="00A618D3"/>
    <w:rsid w:val="00A61A9B"/>
    <w:rsid w:val="00A61AB8"/>
    <w:rsid w:val="00A61C3A"/>
    <w:rsid w:val="00A61CD1"/>
    <w:rsid w:val="00A61D0A"/>
    <w:rsid w:val="00A61DC9"/>
    <w:rsid w:val="00A61F78"/>
    <w:rsid w:val="00A620C6"/>
    <w:rsid w:val="00A62154"/>
    <w:rsid w:val="00A622D1"/>
    <w:rsid w:val="00A6231A"/>
    <w:rsid w:val="00A62831"/>
    <w:rsid w:val="00A62864"/>
    <w:rsid w:val="00A62ACF"/>
    <w:rsid w:val="00A62CFE"/>
    <w:rsid w:val="00A62E7B"/>
    <w:rsid w:val="00A638E7"/>
    <w:rsid w:val="00A63D5E"/>
    <w:rsid w:val="00A64154"/>
    <w:rsid w:val="00A64175"/>
    <w:rsid w:val="00A642D2"/>
    <w:rsid w:val="00A6451E"/>
    <w:rsid w:val="00A645A6"/>
    <w:rsid w:val="00A64937"/>
    <w:rsid w:val="00A64C8B"/>
    <w:rsid w:val="00A64D80"/>
    <w:rsid w:val="00A64DF6"/>
    <w:rsid w:val="00A65310"/>
    <w:rsid w:val="00A65391"/>
    <w:rsid w:val="00A6560C"/>
    <w:rsid w:val="00A65640"/>
    <w:rsid w:val="00A6569D"/>
    <w:rsid w:val="00A6596B"/>
    <w:rsid w:val="00A65C67"/>
    <w:rsid w:val="00A66392"/>
    <w:rsid w:val="00A665A2"/>
    <w:rsid w:val="00A66803"/>
    <w:rsid w:val="00A66980"/>
    <w:rsid w:val="00A669EE"/>
    <w:rsid w:val="00A66B5F"/>
    <w:rsid w:val="00A66BD3"/>
    <w:rsid w:val="00A66DAA"/>
    <w:rsid w:val="00A66DDE"/>
    <w:rsid w:val="00A66F8E"/>
    <w:rsid w:val="00A6712B"/>
    <w:rsid w:val="00A6716E"/>
    <w:rsid w:val="00A67233"/>
    <w:rsid w:val="00A67690"/>
    <w:rsid w:val="00A676BD"/>
    <w:rsid w:val="00A67941"/>
    <w:rsid w:val="00A67A5A"/>
    <w:rsid w:val="00A67AC4"/>
    <w:rsid w:val="00A67C20"/>
    <w:rsid w:val="00A67E0B"/>
    <w:rsid w:val="00A67E82"/>
    <w:rsid w:val="00A67F67"/>
    <w:rsid w:val="00A701D7"/>
    <w:rsid w:val="00A70357"/>
    <w:rsid w:val="00A70585"/>
    <w:rsid w:val="00A706F0"/>
    <w:rsid w:val="00A707F2"/>
    <w:rsid w:val="00A709E9"/>
    <w:rsid w:val="00A70A0C"/>
    <w:rsid w:val="00A70B04"/>
    <w:rsid w:val="00A70BD2"/>
    <w:rsid w:val="00A70C19"/>
    <w:rsid w:val="00A70D02"/>
    <w:rsid w:val="00A70D37"/>
    <w:rsid w:val="00A70E73"/>
    <w:rsid w:val="00A71181"/>
    <w:rsid w:val="00A712FC"/>
    <w:rsid w:val="00A714D6"/>
    <w:rsid w:val="00A7152D"/>
    <w:rsid w:val="00A715C1"/>
    <w:rsid w:val="00A71682"/>
    <w:rsid w:val="00A71690"/>
    <w:rsid w:val="00A7193B"/>
    <w:rsid w:val="00A71A07"/>
    <w:rsid w:val="00A71B9C"/>
    <w:rsid w:val="00A71D10"/>
    <w:rsid w:val="00A71D83"/>
    <w:rsid w:val="00A71DF4"/>
    <w:rsid w:val="00A71EAA"/>
    <w:rsid w:val="00A721FC"/>
    <w:rsid w:val="00A723D7"/>
    <w:rsid w:val="00A7249C"/>
    <w:rsid w:val="00A72529"/>
    <w:rsid w:val="00A7262B"/>
    <w:rsid w:val="00A72C2B"/>
    <w:rsid w:val="00A72CA6"/>
    <w:rsid w:val="00A72E4F"/>
    <w:rsid w:val="00A730D6"/>
    <w:rsid w:val="00A731BE"/>
    <w:rsid w:val="00A73267"/>
    <w:rsid w:val="00A73273"/>
    <w:rsid w:val="00A732B9"/>
    <w:rsid w:val="00A737C3"/>
    <w:rsid w:val="00A739C8"/>
    <w:rsid w:val="00A73DBF"/>
    <w:rsid w:val="00A73DEE"/>
    <w:rsid w:val="00A74172"/>
    <w:rsid w:val="00A744AA"/>
    <w:rsid w:val="00A746A3"/>
    <w:rsid w:val="00A746C8"/>
    <w:rsid w:val="00A749A8"/>
    <w:rsid w:val="00A74A77"/>
    <w:rsid w:val="00A74C03"/>
    <w:rsid w:val="00A74D71"/>
    <w:rsid w:val="00A74DDA"/>
    <w:rsid w:val="00A74E3B"/>
    <w:rsid w:val="00A74E82"/>
    <w:rsid w:val="00A74F57"/>
    <w:rsid w:val="00A752A8"/>
    <w:rsid w:val="00A759A1"/>
    <w:rsid w:val="00A759D1"/>
    <w:rsid w:val="00A75A29"/>
    <w:rsid w:val="00A75D81"/>
    <w:rsid w:val="00A75F74"/>
    <w:rsid w:val="00A760E7"/>
    <w:rsid w:val="00A76183"/>
    <w:rsid w:val="00A76336"/>
    <w:rsid w:val="00A7644C"/>
    <w:rsid w:val="00A7669D"/>
    <w:rsid w:val="00A768C0"/>
    <w:rsid w:val="00A76D9A"/>
    <w:rsid w:val="00A76FC5"/>
    <w:rsid w:val="00A772B1"/>
    <w:rsid w:val="00A7733D"/>
    <w:rsid w:val="00A77386"/>
    <w:rsid w:val="00A77496"/>
    <w:rsid w:val="00A775A7"/>
    <w:rsid w:val="00A77960"/>
    <w:rsid w:val="00A779E5"/>
    <w:rsid w:val="00A77C89"/>
    <w:rsid w:val="00A77FA8"/>
    <w:rsid w:val="00A80024"/>
    <w:rsid w:val="00A80043"/>
    <w:rsid w:val="00A800FB"/>
    <w:rsid w:val="00A80415"/>
    <w:rsid w:val="00A804E0"/>
    <w:rsid w:val="00A80514"/>
    <w:rsid w:val="00A8052A"/>
    <w:rsid w:val="00A80573"/>
    <w:rsid w:val="00A805BF"/>
    <w:rsid w:val="00A805FB"/>
    <w:rsid w:val="00A808C7"/>
    <w:rsid w:val="00A8095E"/>
    <w:rsid w:val="00A80A58"/>
    <w:rsid w:val="00A80AF6"/>
    <w:rsid w:val="00A80B2F"/>
    <w:rsid w:val="00A80C18"/>
    <w:rsid w:val="00A80D25"/>
    <w:rsid w:val="00A80E27"/>
    <w:rsid w:val="00A80FB1"/>
    <w:rsid w:val="00A81395"/>
    <w:rsid w:val="00A8152D"/>
    <w:rsid w:val="00A81778"/>
    <w:rsid w:val="00A81798"/>
    <w:rsid w:val="00A81943"/>
    <w:rsid w:val="00A8194B"/>
    <w:rsid w:val="00A81DD4"/>
    <w:rsid w:val="00A81EDA"/>
    <w:rsid w:val="00A81FF3"/>
    <w:rsid w:val="00A8200A"/>
    <w:rsid w:val="00A820A9"/>
    <w:rsid w:val="00A822FF"/>
    <w:rsid w:val="00A8231C"/>
    <w:rsid w:val="00A82338"/>
    <w:rsid w:val="00A823C3"/>
    <w:rsid w:val="00A8265C"/>
    <w:rsid w:val="00A827E5"/>
    <w:rsid w:val="00A82A6C"/>
    <w:rsid w:val="00A82AE6"/>
    <w:rsid w:val="00A82E3A"/>
    <w:rsid w:val="00A83119"/>
    <w:rsid w:val="00A83313"/>
    <w:rsid w:val="00A8339D"/>
    <w:rsid w:val="00A83404"/>
    <w:rsid w:val="00A83414"/>
    <w:rsid w:val="00A834B9"/>
    <w:rsid w:val="00A83601"/>
    <w:rsid w:val="00A83956"/>
    <w:rsid w:val="00A83A38"/>
    <w:rsid w:val="00A840DF"/>
    <w:rsid w:val="00A84318"/>
    <w:rsid w:val="00A84518"/>
    <w:rsid w:val="00A8467C"/>
    <w:rsid w:val="00A84779"/>
    <w:rsid w:val="00A84B96"/>
    <w:rsid w:val="00A84D09"/>
    <w:rsid w:val="00A84D2A"/>
    <w:rsid w:val="00A84DBA"/>
    <w:rsid w:val="00A84E11"/>
    <w:rsid w:val="00A84E5B"/>
    <w:rsid w:val="00A84E8A"/>
    <w:rsid w:val="00A84F59"/>
    <w:rsid w:val="00A850EC"/>
    <w:rsid w:val="00A8513F"/>
    <w:rsid w:val="00A8527D"/>
    <w:rsid w:val="00A852D6"/>
    <w:rsid w:val="00A852E2"/>
    <w:rsid w:val="00A853D4"/>
    <w:rsid w:val="00A85557"/>
    <w:rsid w:val="00A858EC"/>
    <w:rsid w:val="00A859FC"/>
    <w:rsid w:val="00A85FA9"/>
    <w:rsid w:val="00A86064"/>
    <w:rsid w:val="00A860AB"/>
    <w:rsid w:val="00A8614A"/>
    <w:rsid w:val="00A864DD"/>
    <w:rsid w:val="00A86513"/>
    <w:rsid w:val="00A866C3"/>
    <w:rsid w:val="00A86A73"/>
    <w:rsid w:val="00A86EE6"/>
    <w:rsid w:val="00A86F08"/>
    <w:rsid w:val="00A8702C"/>
    <w:rsid w:val="00A870AC"/>
    <w:rsid w:val="00A8720A"/>
    <w:rsid w:val="00A873DD"/>
    <w:rsid w:val="00A87400"/>
    <w:rsid w:val="00A8744F"/>
    <w:rsid w:val="00A87847"/>
    <w:rsid w:val="00A87950"/>
    <w:rsid w:val="00A879B5"/>
    <w:rsid w:val="00A87A27"/>
    <w:rsid w:val="00A87AD1"/>
    <w:rsid w:val="00A87CA5"/>
    <w:rsid w:val="00A90040"/>
    <w:rsid w:val="00A90894"/>
    <w:rsid w:val="00A90C44"/>
    <w:rsid w:val="00A90CE5"/>
    <w:rsid w:val="00A9129B"/>
    <w:rsid w:val="00A91335"/>
    <w:rsid w:val="00A9138B"/>
    <w:rsid w:val="00A9139A"/>
    <w:rsid w:val="00A917F4"/>
    <w:rsid w:val="00A9182E"/>
    <w:rsid w:val="00A91CAD"/>
    <w:rsid w:val="00A91CCB"/>
    <w:rsid w:val="00A91D91"/>
    <w:rsid w:val="00A91EA4"/>
    <w:rsid w:val="00A91FB2"/>
    <w:rsid w:val="00A92253"/>
    <w:rsid w:val="00A922BB"/>
    <w:rsid w:val="00A922DC"/>
    <w:rsid w:val="00A923F1"/>
    <w:rsid w:val="00A92627"/>
    <w:rsid w:val="00A92631"/>
    <w:rsid w:val="00A927AF"/>
    <w:rsid w:val="00A92BB4"/>
    <w:rsid w:val="00A92FD3"/>
    <w:rsid w:val="00A938DB"/>
    <w:rsid w:val="00A93E75"/>
    <w:rsid w:val="00A93EC9"/>
    <w:rsid w:val="00A93F9E"/>
    <w:rsid w:val="00A94119"/>
    <w:rsid w:val="00A9416D"/>
    <w:rsid w:val="00A94176"/>
    <w:rsid w:val="00A941DC"/>
    <w:rsid w:val="00A943D2"/>
    <w:rsid w:val="00A9462D"/>
    <w:rsid w:val="00A946D6"/>
    <w:rsid w:val="00A94E7A"/>
    <w:rsid w:val="00A9508F"/>
    <w:rsid w:val="00A9581F"/>
    <w:rsid w:val="00A9587E"/>
    <w:rsid w:val="00A95902"/>
    <w:rsid w:val="00A95ABC"/>
    <w:rsid w:val="00A95BCD"/>
    <w:rsid w:val="00A95CD6"/>
    <w:rsid w:val="00A95F44"/>
    <w:rsid w:val="00A96150"/>
    <w:rsid w:val="00A961B5"/>
    <w:rsid w:val="00A965BE"/>
    <w:rsid w:val="00A966B9"/>
    <w:rsid w:val="00A9687A"/>
    <w:rsid w:val="00A970EB"/>
    <w:rsid w:val="00A971D2"/>
    <w:rsid w:val="00A97273"/>
    <w:rsid w:val="00A97274"/>
    <w:rsid w:val="00A9729D"/>
    <w:rsid w:val="00A973CC"/>
    <w:rsid w:val="00A9741F"/>
    <w:rsid w:val="00A97715"/>
    <w:rsid w:val="00A97B54"/>
    <w:rsid w:val="00A97B5B"/>
    <w:rsid w:val="00A97BF4"/>
    <w:rsid w:val="00A97C0F"/>
    <w:rsid w:val="00A97CAC"/>
    <w:rsid w:val="00A97E0B"/>
    <w:rsid w:val="00A97E83"/>
    <w:rsid w:val="00AA0082"/>
    <w:rsid w:val="00AA00A1"/>
    <w:rsid w:val="00AA0167"/>
    <w:rsid w:val="00AA0218"/>
    <w:rsid w:val="00AA025F"/>
    <w:rsid w:val="00AA02A4"/>
    <w:rsid w:val="00AA03A3"/>
    <w:rsid w:val="00AA0758"/>
    <w:rsid w:val="00AA07A6"/>
    <w:rsid w:val="00AA0896"/>
    <w:rsid w:val="00AA0C5C"/>
    <w:rsid w:val="00AA0EAA"/>
    <w:rsid w:val="00AA0EB6"/>
    <w:rsid w:val="00AA0EDD"/>
    <w:rsid w:val="00AA0F2B"/>
    <w:rsid w:val="00AA102D"/>
    <w:rsid w:val="00AA105A"/>
    <w:rsid w:val="00AA176D"/>
    <w:rsid w:val="00AA17A5"/>
    <w:rsid w:val="00AA18B3"/>
    <w:rsid w:val="00AA1902"/>
    <w:rsid w:val="00AA1BED"/>
    <w:rsid w:val="00AA211C"/>
    <w:rsid w:val="00AA2499"/>
    <w:rsid w:val="00AA2515"/>
    <w:rsid w:val="00AA2553"/>
    <w:rsid w:val="00AA269A"/>
    <w:rsid w:val="00AA26EB"/>
    <w:rsid w:val="00AA2792"/>
    <w:rsid w:val="00AA27B0"/>
    <w:rsid w:val="00AA290E"/>
    <w:rsid w:val="00AA306C"/>
    <w:rsid w:val="00AA30F8"/>
    <w:rsid w:val="00AA3182"/>
    <w:rsid w:val="00AA31E5"/>
    <w:rsid w:val="00AA322B"/>
    <w:rsid w:val="00AA37D3"/>
    <w:rsid w:val="00AA37F4"/>
    <w:rsid w:val="00AA385A"/>
    <w:rsid w:val="00AA3874"/>
    <w:rsid w:val="00AA3D39"/>
    <w:rsid w:val="00AA3D57"/>
    <w:rsid w:val="00AA3F5A"/>
    <w:rsid w:val="00AA4130"/>
    <w:rsid w:val="00AA44A2"/>
    <w:rsid w:val="00AA4526"/>
    <w:rsid w:val="00AA457C"/>
    <w:rsid w:val="00AA48E5"/>
    <w:rsid w:val="00AA48F9"/>
    <w:rsid w:val="00AA4949"/>
    <w:rsid w:val="00AA4B4D"/>
    <w:rsid w:val="00AA4F64"/>
    <w:rsid w:val="00AA51F0"/>
    <w:rsid w:val="00AA5282"/>
    <w:rsid w:val="00AA56E3"/>
    <w:rsid w:val="00AA58E1"/>
    <w:rsid w:val="00AA5CE9"/>
    <w:rsid w:val="00AA5EAE"/>
    <w:rsid w:val="00AA5FD9"/>
    <w:rsid w:val="00AA62BC"/>
    <w:rsid w:val="00AA6374"/>
    <w:rsid w:val="00AA6471"/>
    <w:rsid w:val="00AA6580"/>
    <w:rsid w:val="00AA65C4"/>
    <w:rsid w:val="00AA66A6"/>
    <w:rsid w:val="00AA694B"/>
    <w:rsid w:val="00AA6ABB"/>
    <w:rsid w:val="00AA6CC7"/>
    <w:rsid w:val="00AA6FD4"/>
    <w:rsid w:val="00AA712C"/>
    <w:rsid w:val="00AA72AF"/>
    <w:rsid w:val="00AA7945"/>
    <w:rsid w:val="00AA7B25"/>
    <w:rsid w:val="00AA7CCD"/>
    <w:rsid w:val="00AA7DBE"/>
    <w:rsid w:val="00AB02F0"/>
    <w:rsid w:val="00AB03AA"/>
    <w:rsid w:val="00AB0C86"/>
    <w:rsid w:val="00AB0DF7"/>
    <w:rsid w:val="00AB10DD"/>
    <w:rsid w:val="00AB1159"/>
    <w:rsid w:val="00AB12B0"/>
    <w:rsid w:val="00AB1414"/>
    <w:rsid w:val="00AB15C6"/>
    <w:rsid w:val="00AB1674"/>
    <w:rsid w:val="00AB16E1"/>
    <w:rsid w:val="00AB1C20"/>
    <w:rsid w:val="00AB1DC1"/>
    <w:rsid w:val="00AB1F56"/>
    <w:rsid w:val="00AB208D"/>
    <w:rsid w:val="00AB20BA"/>
    <w:rsid w:val="00AB2157"/>
    <w:rsid w:val="00AB231E"/>
    <w:rsid w:val="00AB247A"/>
    <w:rsid w:val="00AB2995"/>
    <w:rsid w:val="00AB2FA1"/>
    <w:rsid w:val="00AB2FD0"/>
    <w:rsid w:val="00AB3070"/>
    <w:rsid w:val="00AB3098"/>
    <w:rsid w:val="00AB3158"/>
    <w:rsid w:val="00AB3451"/>
    <w:rsid w:val="00AB3524"/>
    <w:rsid w:val="00AB35E5"/>
    <w:rsid w:val="00AB3777"/>
    <w:rsid w:val="00AB3EED"/>
    <w:rsid w:val="00AB40A9"/>
    <w:rsid w:val="00AB42FC"/>
    <w:rsid w:val="00AB4477"/>
    <w:rsid w:val="00AB44E5"/>
    <w:rsid w:val="00AB4667"/>
    <w:rsid w:val="00AB4766"/>
    <w:rsid w:val="00AB49F0"/>
    <w:rsid w:val="00AB4BE3"/>
    <w:rsid w:val="00AB4DB6"/>
    <w:rsid w:val="00AB4FDA"/>
    <w:rsid w:val="00AB5283"/>
    <w:rsid w:val="00AB54A3"/>
    <w:rsid w:val="00AB5A28"/>
    <w:rsid w:val="00AB5B93"/>
    <w:rsid w:val="00AB5D61"/>
    <w:rsid w:val="00AB5DC8"/>
    <w:rsid w:val="00AB61B2"/>
    <w:rsid w:val="00AB6678"/>
    <w:rsid w:val="00AB675C"/>
    <w:rsid w:val="00AB6928"/>
    <w:rsid w:val="00AB692D"/>
    <w:rsid w:val="00AB699D"/>
    <w:rsid w:val="00AB6DF4"/>
    <w:rsid w:val="00AB6E37"/>
    <w:rsid w:val="00AB6EB0"/>
    <w:rsid w:val="00AB6EF7"/>
    <w:rsid w:val="00AB6F70"/>
    <w:rsid w:val="00AB7294"/>
    <w:rsid w:val="00AB739A"/>
    <w:rsid w:val="00AB73F9"/>
    <w:rsid w:val="00AB76B8"/>
    <w:rsid w:val="00AB7821"/>
    <w:rsid w:val="00AB7832"/>
    <w:rsid w:val="00AB7B61"/>
    <w:rsid w:val="00AB7C06"/>
    <w:rsid w:val="00AC0011"/>
    <w:rsid w:val="00AC018D"/>
    <w:rsid w:val="00AC0401"/>
    <w:rsid w:val="00AC04C6"/>
    <w:rsid w:val="00AC05F4"/>
    <w:rsid w:val="00AC061D"/>
    <w:rsid w:val="00AC065E"/>
    <w:rsid w:val="00AC08C4"/>
    <w:rsid w:val="00AC0A0F"/>
    <w:rsid w:val="00AC0AA2"/>
    <w:rsid w:val="00AC0AC3"/>
    <w:rsid w:val="00AC0D13"/>
    <w:rsid w:val="00AC0E75"/>
    <w:rsid w:val="00AC0EC5"/>
    <w:rsid w:val="00AC0EC8"/>
    <w:rsid w:val="00AC0ECF"/>
    <w:rsid w:val="00AC0FE3"/>
    <w:rsid w:val="00AC10BC"/>
    <w:rsid w:val="00AC1170"/>
    <w:rsid w:val="00AC12FA"/>
    <w:rsid w:val="00AC1458"/>
    <w:rsid w:val="00AC1576"/>
    <w:rsid w:val="00AC1803"/>
    <w:rsid w:val="00AC1868"/>
    <w:rsid w:val="00AC1A49"/>
    <w:rsid w:val="00AC1AEA"/>
    <w:rsid w:val="00AC1E85"/>
    <w:rsid w:val="00AC21E7"/>
    <w:rsid w:val="00AC27E0"/>
    <w:rsid w:val="00AC28C0"/>
    <w:rsid w:val="00AC2A81"/>
    <w:rsid w:val="00AC2AF0"/>
    <w:rsid w:val="00AC2F09"/>
    <w:rsid w:val="00AC2F78"/>
    <w:rsid w:val="00AC2F89"/>
    <w:rsid w:val="00AC2FBF"/>
    <w:rsid w:val="00AC2FE9"/>
    <w:rsid w:val="00AC2FF2"/>
    <w:rsid w:val="00AC363C"/>
    <w:rsid w:val="00AC36BC"/>
    <w:rsid w:val="00AC36E9"/>
    <w:rsid w:val="00AC3732"/>
    <w:rsid w:val="00AC386D"/>
    <w:rsid w:val="00AC3B4E"/>
    <w:rsid w:val="00AC3EF8"/>
    <w:rsid w:val="00AC44FA"/>
    <w:rsid w:val="00AC44FB"/>
    <w:rsid w:val="00AC4512"/>
    <w:rsid w:val="00AC46E6"/>
    <w:rsid w:val="00AC47CE"/>
    <w:rsid w:val="00AC4C33"/>
    <w:rsid w:val="00AC4C5F"/>
    <w:rsid w:val="00AC4EE9"/>
    <w:rsid w:val="00AC509C"/>
    <w:rsid w:val="00AC5196"/>
    <w:rsid w:val="00AC554A"/>
    <w:rsid w:val="00AC588E"/>
    <w:rsid w:val="00AC5C35"/>
    <w:rsid w:val="00AC618F"/>
    <w:rsid w:val="00AC6553"/>
    <w:rsid w:val="00AC656D"/>
    <w:rsid w:val="00AC6704"/>
    <w:rsid w:val="00AC6771"/>
    <w:rsid w:val="00AC67C8"/>
    <w:rsid w:val="00AC67FF"/>
    <w:rsid w:val="00AC6843"/>
    <w:rsid w:val="00AC6988"/>
    <w:rsid w:val="00AC6A9C"/>
    <w:rsid w:val="00AC6ED0"/>
    <w:rsid w:val="00AC6FDD"/>
    <w:rsid w:val="00AC6FEA"/>
    <w:rsid w:val="00AC7070"/>
    <w:rsid w:val="00AC720F"/>
    <w:rsid w:val="00AC72F8"/>
    <w:rsid w:val="00AC73DF"/>
    <w:rsid w:val="00AC7457"/>
    <w:rsid w:val="00AC784F"/>
    <w:rsid w:val="00AC7A1A"/>
    <w:rsid w:val="00AC7BFC"/>
    <w:rsid w:val="00AC7DC6"/>
    <w:rsid w:val="00AC7DE2"/>
    <w:rsid w:val="00AC7E4C"/>
    <w:rsid w:val="00AC7F19"/>
    <w:rsid w:val="00AC7F37"/>
    <w:rsid w:val="00AC7FC5"/>
    <w:rsid w:val="00AD01BA"/>
    <w:rsid w:val="00AD05FB"/>
    <w:rsid w:val="00AD09DE"/>
    <w:rsid w:val="00AD0ADC"/>
    <w:rsid w:val="00AD0BC5"/>
    <w:rsid w:val="00AD0BC6"/>
    <w:rsid w:val="00AD0C2B"/>
    <w:rsid w:val="00AD0D7F"/>
    <w:rsid w:val="00AD1092"/>
    <w:rsid w:val="00AD11CC"/>
    <w:rsid w:val="00AD1379"/>
    <w:rsid w:val="00AD17C1"/>
    <w:rsid w:val="00AD1E1D"/>
    <w:rsid w:val="00AD1E21"/>
    <w:rsid w:val="00AD217F"/>
    <w:rsid w:val="00AD260B"/>
    <w:rsid w:val="00AD27B3"/>
    <w:rsid w:val="00AD29A2"/>
    <w:rsid w:val="00AD2AA6"/>
    <w:rsid w:val="00AD2C4D"/>
    <w:rsid w:val="00AD2D5A"/>
    <w:rsid w:val="00AD305A"/>
    <w:rsid w:val="00AD3249"/>
    <w:rsid w:val="00AD34F2"/>
    <w:rsid w:val="00AD36DA"/>
    <w:rsid w:val="00AD37C4"/>
    <w:rsid w:val="00AD388A"/>
    <w:rsid w:val="00AD3B92"/>
    <w:rsid w:val="00AD3C0F"/>
    <w:rsid w:val="00AD3E72"/>
    <w:rsid w:val="00AD40FE"/>
    <w:rsid w:val="00AD4605"/>
    <w:rsid w:val="00AD4963"/>
    <w:rsid w:val="00AD4B75"/>
    <w:rsid w:val="00AD4C20"/>
    <w:rsid w:val="00AD4CF2"/>
    <w:rsid w:val="00AD556D"/>
    <w:rsid w:val="00AD55AF"/>
    <w:rsid w:val="00AD56E9"/>
    <w:rsid w:val="00AD58BE"/>
    <w:rsid w:val="00AD59A6"/>
    <w:rsid w:val="00AD5B94"/>
    <w:rsid w:val="00AD5C1C"/>
    <w:rsid w:val="00AD5CDC"/>
    <w:rsid w:val="00AD5D7D"/>
    <w:rsid w:val="00AD5E1E"/>
    <w:rsid w:val="00AD6534"/>
    <w:rsid w:val="00AD6668"/>
    <w:rsid w:val="00AD66C5"/>
    <w:rsid w:val="00AD68DC"/>
    <w:rsid w:val="00AD6A6B"/>
    <w:rsid w:val="00AD6C2A"/>
    <w:rsid w:val="00AD6CC7"/>
    <w:rsid w:val="00AD7351"/>
    <w:rsid w:val="00AD73FE"/>
    <w:rsid w:val="00AD7407"/>
    <w:rsid w:val="00AD74A6"/>
    <w:rsid w:val="00AD74B1"/>
    <w:rsid w:val="00AD7843"/>
    <w:rsid w:val="00AD79A5"/>
    <w:rsid w:val="00AD7B83"/>
    <w:rsid w:val="00AD7C1F"/>
    <w:rsid w:val="00AD7C77"/>
    <w:rsid w:val="00AD7CD3"/>
    <w:rsid w:val="00AD7DB8"/>
    <w:rsid w:val="00AD7E23"/>
    <w:rsid w:val="00AD7FBE"/>
    <w:rsid w:val="00AD7FD1"/>
    <w:rsid w:val="00AD7FDC"/>
    <w:rsid w:val="00AE00C3"/>
    <w:rsid w:val="00AE03B3"/>
    <w:rsid w:val="00AE041A"/>
    <w:rsid w:val="00AE0658"/>
    <w:rsid w:val="00AE0EC0"/>
    <w:rsid w:val="00AE0F0A"/>
    <w:rsid w:val="00AE12D8"/>
    <w:rsid w:val="00AE13D8"/>
    <w:rsid w:val="00AE1B33"/>
    <w:rsid w:val="00AE1B9E"/>
    <w:rsid w:val="00AE1D80"/>
    <w:rsid w:val="00AE1E27"/>
    <w:rsid w:val="00AE1E54"/>
    <w:rsid w:val="00AE1E5D"/>
    <w:rsid w:val="00AE1FE3"/>
    <w:rsid w:val="00AE1FEC"/>
    <w:rsid w:val="00AE2024"/>
    <w:rsid w:val="00AE20CD"/>
    <w:rsid w:val="00AE2204"/>
    <w:rsid w:val="00AE2306"/>
    <w:rsid w:val="00AE2310"/>
    <w:rsid w:val="00AE287A"/>
    <w:rsid w:val="00AE2880"/>
    <w:rsid w:val="00AE292B"/>
    <w:rsid w:val="00AE29EF"/>
    <w:rsid w:val="00AE2B87"/>
    <w:rsid w:val="00AE2BB8"/>
    <w:rsid w:val="00AE2BC6"/>
    <w:rsid w:val="00AE2DDB"/>
    <w:rsid w:val="00AE2E0B"/>
    <w:rsid w:val="00AE2F0A"/>
    <w:rsid w:val="00AE3067"/>
    <w:rsid w:val="00AE3266"/>
    <w:rsid w:val="00AE3675"/>
    <w:rsid w:val="00AE36B4"/>
    <w:rsid w:val="00AE3B30"/>
    <w:rsid w:val="00AE3CD6"/>
    <w:rsid w:val="00AE3E27"/>
    <w:rsid w:val="00AE4006"/>
    <w:rsid w:val="00AE4197"/>
    <w:rsid w:val="00AE4216"/>
    <w:rsid w:val="00AE435D"/>
    <w:rsid w:val="00AE4381"/>
    <w:rsid w:val="00AE4667"/>
    <w:rsid w:val="00AE4B26"/>
    <w:rsid w:val="00AE4B61"/>
    <w:rsid w:val="00AE4CBB"/>
    <w:rsid w:val="00AE53B3"/>
    <w:rsid w:val="00AE54CD"/>
    <w:rsid w:val="00AE551B"/>
    <w:rsid w:val="00AE572D"/>
    <w:rsid w:val="00AE599E"/>
    <w:rsid w:val="00AE59E8"/>
    <w:rsid w:val="00AE5AE9"/>
    <w:rsid w:val="00AE5B3A"/>
    <w:rsid w:val="00AE5C92"/>
    <w:rsid w:val="00AE5C9D"/>
    <w:rsid w:val="00AE5E29"/>
    <w:rsid w:val="00AE603E"/>
    <w:rsid w:val="00AE6094"/>
    <w:rsid w:val="00AE647C"/>
    <w:rsid w:val="00AE6576"/>
    <w:rsid w:val="00AE65EB"/>
    <w:rsid w:val="00AE67F4"/>
    <w:rsid w:val="00AE687F"/>
    <w:rsid w:val="00AE68D4"/>
    <w:rsid w:val="00AE692D"/>
    <w:rsid w:val="00AE6D6B"/>
    <w:rsid w:val="00AE6E54"/>
    <w:rsid w:val="00AE6EBB"/>
    <w:rsid w:val="00AE70CF"/>
    <w:rsid w:val="00AE744E"/>
    <w:rsid w:val="00AE7599"/>
    <w:rsid w:val="00AE7824"/>
    <w:rsid w:val="00AE79CC"/>
    <w:rsid w:val="00AE7B3D"/>
    <w:rsid w:val="00AE7D64"/>
    <w:rsid w:val="00AE7DB3"/>
    <w:rsid w:val="00AE7DD8"/>
    <w:rsid w:val="00AE7F20"/>
    <w:rsid w:val="00AF03EB"/>
    <w:rsid w:val="00AF04BD"/>
    <w:rsid w:val="00AF0740"/>
    <w:rsid w:val="00AF07D4"/>
    <w:rsid w:val="00AF08FB"/>
    <w:rsid w:val="00AF09EB"/>
    <w:rsid w:val="00AF0BEE"/>
    <w:rsid w:val="00AF0D19"/>
    <w:rsid w:val="00AF0EBF"/>
    <w:rsid w:val="00AF1041"/>
    <w:rsid w:val="00AF111C"/>
    <w:rsid w:val="00AF142B"/>
    <w:rsid w:val="00AF1D58"/>
    <w:rsid w:val="00AF1DD4"/>
    <w:rsid w:val="00AF1EDE"/>
    <w:rsid w:val="00AF1EFF"/>
    <w:rsid w:val="00AF1F13"/>
    <w:rsid w:val="00AF1FC4"/>
    <w:rsid w:val="00AF2082"/>
    <w:rsid w:val="00AF216D"/>
    <w:rsid w:val="00AF236B"/>
    <w:rsid w:val="00AF25BC"/>
    <w:rsid w:val="00AF262D"/>
    <w:rsid w:val="00AF276A"/>
    <w:rsid w:val="00AF29A2"/>
    <w:rsid w:val="00AF2B1C"/>
    <w:rsid w:val="00AF2B44"/>
    <w:rsid w:val="00AF2DC2"/>
    <w:rsid w:val="00AF316A"/>
    <w:rsid w:val="00AF3415"/>
    <w:rsid w:val="00AF350D"/>
    <w:rsid w:val="00AF3648"/>
    <w:rsid w:val="00AF37EE"/>
    <w:rsid w:val="00AF3852"/>
    <w:rsid w:val="00AF39D2"/>
    <w:rsid w:val="00AF3B57"/>
    <w:rsid w:val="00AF3BCF"/>
    <w:rsid w:val="00AF3D2F"/>
    <w:rsid w:val="00AF3DAC"/>
    <w:rsid w:val="00AF3DCD"/>
    <w:rsid w:val="00AF3FB3"/>
    <w:rsid w:val="00AF4202"/>
    <w:rsid w:val="00AF4288"/>
    <w:rsid w:val="00AF4388"/>
    <w:rsid w:val="00AF44BC"/>
    <w:rsid w:val="00AF4697"/>
    <w:rsid w:val="00AF46BD"/>
    <w:rsid w:val="00AF4809"/>
    <w:rsid w:val="00AF48E8"/>
    <w:rsid w:val="00AF4C39"/>
    <w:rsid w:val="00AF4C98"/>
    <w:rsid w:val="00AF4D60"/>
    <w:rsid w:val="00AF4F48"/>
    <w:rsid w:val="00AF517A"/>
    <w:rsid w:val="00AF5347"/>
    <w:rsid w:val="00AF5926"/>
    <w:rsid w:val="00AF5B30"/>
    <w:rsid w:val="00AF5BFD"/>
    <w:rsid w:val="00AF5C2F"/>
    <w:rsid w:val="00AF611E"/>
    <w:rsid w:val="00AF69C4"/>
    <w:rsid w:val="00AF6AD2"/>
    <w:rsid w:val="00AF6B70"/>
    <w:rsid w:val="00AF6EBC"/>
    <w:rsid w:val="00AF6F77"/>
    <w:rsid w:val="00AF6FB7"/>
    <w:rsid w:val="00AF71E0"/>
    <w:rsid w:val="00AF727E"/>
    <w:rsid w:val="00AF72FC"/>
    <w:rsid w:val="00AF7740"/>
    <w:rsid w:val="00AF7770"/>
    <w:rsid w:val="00AF7873"/>
    <w:rsid w:val="00AF7960"/>
    <w:rsid w:val="00AF7CEC"/>
    <w:rsid w:val="00AF7D67"/>
    <w:rsid w:val="00AF7F26"/>
    <w:rsid w:val="00B002FF"/>
    <w:rsid w:val="00B006E2"/>
    <w:rsid w:val="00B0070C"/>
    <w:rsid w:val="00B00713"/>
    <w:rsid w:val="00B00A5B"/>
    <w:rsid w:val="00B01439"/>
    <w:rsid w:val="00B014FD"/>
    <w:rsid w:val="00B015B2"/>
    <w:rsid w:val="00B017B3"/>
    <w:rsid w:val="00B01B6B"/>
    <w:rsid w:val="00B01BB8"/>
    <w:rsid w:val="00B01D3B"/>
    <w:rsid w:val="00B01DBA"/>
    <w:rsid w:val="00B01DF6"/>
    <w:rsid w:val="00B02224"/>
    <w:rsid w:val="00B02523"/>
    <w:rsid w:val="00B02590"/>
    <w:rsid w:val="00B02641"/>
    <w:rsid w:val="00B026FD"/>
    <w:rsid w:val="00B02777"/>
    <w:rsid w:val="00B0294C"/>
    <w:rsid w:val="00B02CC9"/>
    <w:rsid w:val="00B02E02"/>
    <w:rsid w:val="00B02E9B"/>
    <w:rsid w:val="00B02F31"/>
    <w:rsid w:val="00B032EC"/>
    <w:rsid w:val="00B037FE"/>
    <w:rsid w:val="00B03858"/>
    <w:rsid w:val="00B038C5"/>
    <w:rsid w:val="00B038D2"/>
    <w:rsid w:val="00B03B4A"/>
    <w:rsid w:val="00B03B8D"/>
    <w:rsid w:val="00B03C72"/>
    <w:rsid w:val="00B03CC9"/>
    <w:rsid w:val="00B03D4A"/>
    <w:rsid w:val="00B03DA0"/>
    <w:rsid w:val="00B041D1"/>
    <w:rsid w:val="00B0429E"/>
    <w:rsid w:val="00B04411"/>
    <w:rsid w:val="00B0443E"/>
    <w:rsid w:val="00B0444C"/>
    <w:rsid w:val="00B04482"/>
    <w:rsid w:val="00B0452B"/>
    <w:rsid w:val="00B047EC"/>
    <w:rsid w:val="00B04817"/>
    <w:rsid w:val="00B048B0"/>
    <w:rsid w:val="00B0495F"/>
    <w:rsid w:val="00B04A7E"/>
    <w:rsid w:val="00B04B3E"/>
    <w:rsid w:val="00B04C74"/>
    <w:rsid w:val="00B04C91"/>
    <w:rsid w:val="00B04EA0"/>
    <w:rsid w:val="00B04FD6"/>
    <w:rsid w:val="00B0514A"/>
    <w:rsid w:val="00B05167"/>
    <w:rsid w:val="00B052B1"/>
    <w:rsid w:val="00B057EF"/>
    <w:rsid w:val="00B05918"/>
    <w:rsid w:val="00B05925"/>
    <w:rsid w:val="00B05DF5"/>
    <w:rsid w:val="00B06182"/>
    <w:rsid w:val="00B0631C"/>
    <w:rsid w:val="00B06600"/>
    <w:rsid w:val="00B06635"/>
    <w:rsid w:val="00B06D22"/>
    <w:rsid w:val="00B06D2E"/>
    <w:rsid w:val="00B06D41"/>
    <w:rsid w:val="00B0715B"/>
    <w:rsid w:val="00B0721F"/>
    <w:rsid w:val="00B072E7"/>
    <w:rsid w:val="00B07589"/>
    <w:rsid w:val="00B075D1"/>
    <w:rsid w:val="00B07B67"/>
    <w:rsid w:val="00B07C80"/>
    <w:rsid w:val="00B07CFF"/>
    <w:rsid w:val="00B07D99"/>
    <w:rsid w:val="00B07F20"/>
    <w:rsid w:val="00B1001B"/>
    <w:rsid w:val="00B100D2"/>
    <w:rsid w:val="00B101AD"/>
    <w:rsid w:val="00B10233"/>
    <w:rsid w:val="00B10250"/>
    <w:rsid w:val="00B102CD"/>
    <w:rsid w:val="00B10607"/>
    <w:rsid w:val="00B1071A"/>
    <w:rsid w:val="00B1074E"/>
    <w:rsid w:val="00B109D5"/>
    <w:rsid w:val="00B10DCE"/>
    <w:rsid w:val="00B10E02"/>
    <w:rsid w:val="00B10E64"/>
    <w:rsid w:val="00B1106C"/>
    <w:rsid w:val="00B110D7"/>
    <w:rsid w:val="00B110E0"/>
    <w:rsid w:val="00B11343"/>
    <w:rsid w:val="00B113D5"/>
    <w:rsid w:val="00B113EE"/>
    <w:rsid w:val="00B114EE"/>
    <w:rsid w:val="00B1163D"/>
    <w:rsid w:val="00B1177C"/>
    <w:rsid w:val="00B11806"/>
    <w:rsid w:val="00B11867"/>
    <w:rsid w:val="00B11AB9"/>
    <w:rsid w:val="00B11BF8"/>
    <w:rsid w:val="00B11CA1"/>
    <w:rsid w:val="00B11D0A"/>
    <w:rsid w:val="00B11E13"/>
    <w:rsid w:val="00B11E8C"/>
    <w:rsid w:val="00B1204E"/>
    <w:rsid w:val="00B123FD"/>
    <w:rsid w:val="00B128EE"/>
    <w:rsid w:val="00B1294A"/>
    <w:rsid w:val="00B12A31"/>
    <w:rsid w:val="00B12AEF"/>
    <w:rsid w:val="00B12D16"/>
    <w:rsid w:val="00B12E48"/>
    <w:rsid w:val="00B12E6A"/>
    <w:rsid w:val="00B13193"/>
    <w:rsid w:val="00B13277"/>
    <w:rsid w:val="00B1329A"/>
    <w:rsid w:val="00B13300"/>
    <w:rsid w:val="00B133D8"/>
    <w:rsid w:val="00B13442"/>
    <w:rsid w:val="00B1347D"/>
    <w:rsid w:val="00B13654"/>
    <w:rsid w:val="00B1390D"/>
    <w:rsid w:val="00B13CDA"/>
    <w:rsid w:val="00B13CE0"/>
    <w:rsid w:val="00B13F4D"/>
    <w:rsid w:val="00B13FB6"/>
    <w:rsid w:val="00B14124"/>
    <w:rsid w:val="00B14538"/>
    <w:rsid w:val="00B145C0"/>
    <w:rsid w:val="00B1470C"/>
    <w:rsid w:val="00B148C7"/>
    <w:rsid w:val="00B14B35"/>
    <w:rsid w:val="00B14B4A"/>
    <w:rsid w:val="00B14FF6"/>
    <w:rsid w:val="00B15617"/>
    <w:rsid w:val="00B15697"/>
    <w:rsid w:val="00B1587E"/>
    <w:rsid w:val="00B159B1"/>
    <w:rsid w:val="00B15C95"/>
    <w:rsid w:val="00B15E14"/>
    <w:rsid w:val="00B15FDA"/>
    <w:rsid w:val="00B16286"/>
    <w:rsid w:val="00B1655A"/>
    <w:rsid w:val="00B165E2"/>
    <w:rsid w:val="00B169B8"/>
    <w:rsid w:val="00B16A87"/>
    <w:rsid w:val="00B17083"/>
    <w:rsid w:val="00B1768C"/>
    <w:rsid w:val="00B17710"/>
    <w:rsid w:val="00B178B3"/>
    <w:rsid w:val="00B17980"/>
    <w:rsid w:val="00B17A7D"/>
    <w:rsid w:val="00B17B70"/>
    <w:rsid w:val="00B17C1B"/>
    <w:rsid w:val="00B17FDD"/>
    <w:rsid w:val="00B206EB"/>
    <w:rsid w:val="00B2073C"/>
    <w:rsid w:val="00B20B05"/>
    <w:rsid w:val="00B20C30"/>
    <w:rsid w:val="00B20D47"/>
    <w:rsid w:val="00B20F43"/>
    <w:rsid w:val="00B21281"/>
    <w:rsid w:val="00B21640"/>
    <w:rsid w:val="00B21783"/>
    <w:rsid w:val="00B21A38"/>
    <w:rsid w:val="00B21A73"/>
    <w:rsid w:val="00B21E05"/>
    <w:rsid w:val="00B21FB8"/>
    <w:rsid w:val="00B2228D"/>
    <w:rsid w:val="00B2232F"/>
    <w:rsid w:val="00B22421"/>
    <w:rsid w:val="00B224A4"/>
    <w:rsid w:val="00B2260A"/>
    <w:rsid w:val="00B22919"/>
    <w:rsid w:val="00B22A2C"/>
    <w:rsid w:val="00B22FDF"/>
    <w:rsid w:val="00B23010"/>
    <w:rsid w:val="00B230F6"/>
    <w:rsid w:val="00B2333B"/>
    <w:rsid w:val="00B23941"/>
    <w:rsid w:val="00B23D64"/>
    <w:rsid w:val="00B23E36"/>
    <w:rsid w:val="00B23EFD"/>
    <w:rsid w:val="00B241D5"/>
    <w:rsid w:val="00B24431"/>
    <w:rsid w:val="00B244C8"/>
    <w:rsid w:val="00B24672"/>
    <w:rsid w:val="00B246D3"/>
    <w:rsid w:val="00B248A4"/>
    <w:rsid w:val="00B248F6"/>
    <w:rsid w:val="00B24B99"/>
    <w:rsid w:val="00B24C3E"/>
    <w:rsid w:val="00B24CEF"/>
    <w:rsid w:val="00B24D46"/>
    <w:rsid w:val="00B24D55"/>
    <w:rsid w:val="00B24F28"/>
    <w:rsid w:val="00B24FE7"/>
    <w:rsid w:val="00B25003"/>
    <w:rsid w:val="00B251FD"/>
    <w:rsid w:val="00B25374"/>
    <w:rsid w:val="00B25450"/>
    <w:rsid w:val="00B254EB"/>
    <w:rsid w:val="00B255AD"/>
    <w:rsid w:val="00B255D9"/>
    <w:rsid w:val="00B2566B"/>
    <w:rsid w:val="00B2567E"/>
    <w:rsid w:val="00B259FE"/>
    <w:rsid w:val="00B25B15"/>
    <w:rsid w:val="00B25DD9"/>
    <w:rsid w:val="00B26311"/>
    <w:rsid w:val="00B26573"/>
    <w:rsid w:val="00B26622"/>
    <w:rsid w:val="00B26A16"/>
    <w:rsid w:val="00B26A3D"/>
    <w:rsid w:val="00B273B5"/>
    <w:rsid w:val="00B27565"/>
    <w:rsid w:val="00B275B5"/>
    <w:rsid w:val="00B27BF1"/>
    <w:rsid w:val="00B27C92"/>
    <w:rsid w:val="00B27E7E"/>
    <w:rsid w:val="00B3001F"/>
    <w:rsid w:val="00B30044"/>
    <w:rsid w:val="00B303FD"/>
    <w:rsid w:val="00B30507"/>
    <w:rsid w:val="00B30BAF"/>
    <w:rsid w:val="00B30BF0"/>
    <w:rsid w:val="00B30C81"/>
    <w:rsid w:val="00B30E0E"/>
    <w:rsid w:val="00B30EBD"/>
    <w:rsid w:val="00B317B6"/>
    <w:rsid w:val="00B3181B"/>
    <w:rsid w:val="00B31B17"/>
    <w:rsid w:val="00B31B6D"/>
    <w:rsid w:val="00B31CEC"/>
    <w:rsid w:val="00B31F8B"/>
    <w:rsid w:val="00B31F94"/>
    <w:rsid w:val="00B320B6"/>
    <w:rsid w:val="00B32361"/>
    <w:rsid w:val="00B32371"/>
    <w:rsid w:val="00B3278C"/>
    <w:rsid w:val="00B32B1D"/>
    <w:rsid w:val="00B32B1E"/>
    <w:rsid w:val="00B32B56"/>
    <w:rsid w:val="00B32BEE"/>
    <w:rsid w:val="00B32F2E"/>
    <w:rsid w:val="00B32FA8"/>
    <w:rsid w:val="00B331FA"/>
    <w:rsid w:val="00B334D1"/>
    <w:rsid w:val="00B336BC"/>
    <w:rsid w:val="00B33810"/>
    <w:rsid w:val="00B3384A"/>
    <w:rsid w:val="00B339BF"/>
    <w:rsid w:val="00B343C2"/>
    <w:rsid w:val="00B34705"/>
    <w:rsid w:val="00B347F1"/>
    <w:rsid w:val="00B3480B"/>
    <w:rsid w:val="00B34A36"/>
    <w:rsid w:val="00B34A53"/>
    <w:rsid w:val="00B34C22"/>
    <w:rsid w:val="00B34D8D"/>
    <w:rsid w:val="00B34FDC"/>
    <w:rsid w:val="00B350BD"/>
    <w:rsid w:val="00B35260"/>
    <w:rsid w:val="00B352BA"/>
    <w:rsid w:val="00B355D3"/>
    <w:rsid w:val="00B3569D"/>
    <w:rsid w:val="00B356F8"/>
    <w:rsid w:val="00B357C7"/>
    <w:rsid w:val="00B35979"/>
    <w:rsid w:val="00B35BB1"/>
    <w:rsid w:val="00B35C95"/>
    <w:rsid w:val="00B35C97"/>
    <w:rsid w:val="00B35CF1"/>
    <w:rsid w:val="00B35D4F"/>
    <w:rsid w:val="00B35D77"/>
    <w:rsid w:val="00B35EC9"/>
    <w:rsid w:val="00B360CC"/>
    <w:rsid w:val="00B360E7"/>
    <w:rsid w:val="00B3666E"/>
    <w:rsid w:val="00B3695A"/>
    <w:rsid w:val="00B36AC5"/>
    <w:rsid w:val="00B36C60"/>
    <w:rsid w:val="00B36CCF"/>
    <w:rsid w:val="00B36EBD"/>
    <w:rsid w:val="00B36F04"/>
    <w:rsid w:val="00B373D6"/>
    <w:rsid w:val="00B374A5"/>
    <w:rsid w:val="00B37701"/>
    <w:rsid w:val="00B37B08"/>
    <w:rsid w:val="00B37D41"/>
    <w:rsid w:val="00B37DFF"/>
    <w:rsid w:val="00B37E2C"/>
    <w:rsid w:val="00B37F5F"/>
    <w:rsid w:val="00B4002C"/>
    <w:rsid w:val="00B4020E"/>
    <w:rsid w:val="00B4022E"/>
    <w:rsid w:val="00B4026B"/>
    <w:rsid w:val="00B40618"/>
    <w:rsid w:val="00B406FF"/>
    <w:rsid w:val="00B40A64"/>
    <w:rsid w:val="00B40B9A"/>
    <w:rsid w:val="00B40E7C"/>
    <w:rsid w:val="00B4158C"/>
    <w:rsid w:val="00B416F6"/>
    <w:rsid w:val="00B41826"/>
    <w:rsid w:val="00B4182D"/>
    <w:rsid w:val="00B41ACC"/>
    <w:rsid w:val="00B41E7F"/>
    <w:rsid w:val="00B41EA8"/>
    <w:rsid w:val="00B41F26"/>
    <w:rsid w:val="00B421F0"/>
    <w:rsid w:val="00B42248"/>
    <w:rsid w:val="00B42456"/>
    <w:rsid w:val="00B424CF"/>
    <w:rsid w:val="00B42541"/>
    <w:rsid w:val="00B4259A"/>
    <w:rsid w:val="00B425E1"/>
    <w:rsid w:val="00B426D3"/>
    <w:rsid w:val="00B426DE"/>
    <w:rsid w:val="00B42A2B"/>
    <w:rsid w:val="00B42B6E"/>
    <w:rsid w:val="00B42C91"/>
    <w:rsid w:val="00B42D2C"/>
    <w:rsid w:val="00B42D36"/>
    <w:rsid w:val="00B42DF5"/>
    <w:rsid w:val="00B42E2B"/>
    <w:rsid w:val="00B42EB0"/>
    <w:rsid w:val="00B43018"/>
    <w:rsid w:val="00B4327C"/>
    <w:rsid w:val="00B4351A"/>
    <w:rsid w:val="00B43619"/>
    <w:rsid w:val="00B43ABB"/>
    <w:rsid w:val="00B43DDB"/>
    <w:rsid w:val="00B4418F"/>
    <w:rsid w:val="00B44331"/>
    <w:rsid w:val="00B444FF"/>
    <w:rsid w:val="00B4496A"/>
    <w:rsid w:val="00B44C1B"/>
    <w:rsid w:val="00B44F4E"/>
    <w:rsid w:val="00B45745"/>
    <w:rsid w:val="00B4593D"/>
    <w:rsid w:val="00B45A43"/>
    <w:rsid w:val="00B45A80"/>
    <w:rsid w:val="00B45AB7"/>
    <w:rsid w:val="00B45B71"/>
    <w:rsid w:val="00B45D54"/>
    <w:rsid w:val="00B45F3D"/>
    <w:rsid w:val="00B46206"/>
    <w:rsid w:val="00B4690B"/>
    <w:rsid w:val="00B46CCD"/>
    <w:rsid w:val="00B46F0C"/>
    <w:rsid w:val="00B46FB4"/>
    <w:rsid w:val="00B47014"/>
    <w:rsid w:val="00B47031"/>
    <w:rsid w:val="00B47049"/>
    <w:rsid w:val="00B472B5"/>
    <w:rsid w:val="00B473F5"/>
    <w:rsid w:val="00B47477"/>
    <w:rsid w:val="00B4761D"/>
    <w:rsid w:val="00B477D6"/>
    <w:rsid w:val="00B47AA8"/>
    <w:rsid w:val="00B47B80"/>
    <w:rsid w:val="00B47C87"/>
    <w:rsid w:val="00B47CEF"/>
    <w:rsid w:val="00B50191"/>
    <w:rsid w:val="00B5035B"/>
    <w:rsid w:val="00B504FD"/>
    <w:rsid w:val="00B50689"/>
    <w:rsid w:val="00B5091A"/>
    <w:rsid w:val="00B50948"/>
    <w:rsid w:val="00B50B06"/>
    <w:rsid w:val="00B50C04"/>
    <w:rsid w:val="00B50EAB"/>
    <w:rsid w:val="00B5112D"/>
    <w:rsid w:val="00B512DD"/>
    <w:rsid w:val="00B5153E"/>
    <w:rsid w:val="00B51654"/>
    <w:rsid w:val="00B518FA"/>
    <w:rsid w:val="00B51A36"/>
    <w:rsid w:val="00B51AE4"/>
    <w:rsid w:val="00B51B2C"/>
    <w:rsid w:val="00B51DA0"/>
    <w:rsid w:val="00B51DB3"/>
    <w:rsid w:val="00B524D1"/>
    <w:rsid w:val="00B525AF"/>
    <w:rsid w:val="00B52957"/>
    <w:rsid w:val="00B52B60"/>
    <w:rsid w:val="00B52B8E"/>
    <w:rsid w:val="00B52BB8"/>
    <w:rsid w:val="00B52BE1"/>
    <w:rsid w:val="00B52C33"/>
    <w:rsid w:val="00B52C6A"/>
    <w:rsid w:val="00B52D84"/>
    <w:rsid w:val="00B52E77"/>
    <w:rsid w:val="00B52E7B"/>
    <w:rsid w:val="00B52F9F"/>
    <w:rsid w:val="00B53183"/>
    <w:rsid w:val="00B5389C"/>
    <w:rsid w:val="00B538E6"/>
    <w:rsid w:val="00B53937"/>
    <w:rsid w:val="00B53B57"/>
    <w:rsid w:val="00B53E3B"/>
    <w:rsid w:val="00B53F2A"/>
    <w:rsid w:val="00B53F52"/>
    <w:rsid w:val="00B53FA9"/>
    <w:rsid w:val="00B53FE0"/>
    <w:rsid w:val="00B5458B"/>
    <w:rsid w:val="00B54994"/>
    <w:rsid w:val="00B54A1C"/>
    <w:rsid w:val="00B54BD4"/>
    <w:rsid w:val="00B54ED5"/>
    <w:rsid w:val="00B54F8E"/>
    <w:rsid w:val="00B5514B"/>
    <w:rsid w:val="00B5564D"/>
    <w:rsid w:val="00B55DA7"/>
    <w:rsid w:val="00B55EC6"/>
    <w:rsid w:val="00B5617D"/>
    <w:rsid w:val="00B56523"/>
    <w:rsid w:val="00B5689C"/>
    <w:rsid w:val="00B56B39"/>
    <w:rsid w:val="00B56D30"/>
    <w:rsid w:val="00B56D51"/>
    <w:rsid w:val="00B56DFA"/>
    <w:rsid w:val="00B56E30"/>
    <w:rsid w:val="00B56FA0"/>
    <w:rsid w:val="00B57125"/>
    <w:rsid w:val="00B572EB"/>
    <w:rsid w:val="00B57383"/>
    <w:rsid w:val="00B57464"/>
    <w:rsid w:val="00B57A15"/>
    <w:rsid w:val="00B57B00"/>
    <w:rsid w:val="00B57C0E"/>
    <w:rsid w:val="00B57FCD"/>
    <w:rsid w:val="00B60195"/>
    <w:rsid w:val="00B603EE"/>
    <w:rsid w:val="00B6042B"/>
    <w:rsid w:val="00B6051D"/>
    <w:rsid w:val="00B60686"/>
    <w:rsid w:val="00B60691"/>
    <w:rsid w:val="00B60880"/>
    <w:rsid w:val="00B60902"/>
    <w:rsid w:val="00B60AB3"/>
    <w:rsid w:val="00B60C24"/>
    <w:rsid w:val="00B60D4A"/>
    <w:rsid w:val="00B60E0F"/>
    <w:rsid w:val="00B60FF4"/>
    <w:rsid w:val="00B6121C"/>
    <w:rsid w:val="00B6131B"/>
    <w:rsid w:val="00B615B3"/>
    <w:rsid w:val="00B61867"/>
    <w:rsid w:val="00B618C7"/>
    <w:rsid w:val="00B61934"/>
    <w:rsid w:val="00B61AFF"/>
    <w:rsid w:val="00B61B57"/>
    <w:rsid w:val="00B61D75"/>
    <w:rsid w:val="00B61E91"/>
    <w:rsid w:val="00B61EBC"/>
    <w:rsid w:val="00B62112"/>
    <w:rsid w:val="00B622FC"/>
    <w:rsid w:val="00B62332"/>
    <w:rsid w:val="00B62462"/>
    <w:rsid w:val="00B628FA"/>
    <w:rsid w:val="00B62A19"/>
    <w:rsid w:val="00B62B06"/>
    <w:rsid w:val="00B62B2B"/>
    <w:rsid w:val="00B62B38"/>
    <w:rsid w:val="00B62B50"/>
    <w:rsid w:val="00B62BBE"/>
    <w:rsid w:val="00B62C6F"/>
    <w:rsid w:val="00B62D20"/>
    <w:rsid w:val="00B62D50"/>
    <w:rsid w:val="00B63273"/>
    <w:rsid w:val="00B632B8"/>
    <w:rsid w:val="00B63534"/>
    <w:rsid w:val="00B639B1"/>
    <w:rsid w:val="00B63B80"/>
    <w:rsid w:val="00B63C4E"/>
    <w:rsid w:val="00B63C75"/>
    <w:rsid w:val="00B63D87"/>
    <w:rsid w:val="00B63DA5"/>
    <w:rsid w:val="00B641D8"/>
    <w:rsid w:val="00B64242"/>
    <w:rsid w:val="00B6450D"/>
    <w:rsid w:val="00B6472F"/>
    <w:rsid w:val="00B64838"/>
    <w:rsid w:val="00B64977"/>
    <w:rsid w:val="00B649E8"/>
    <w:rsid w:val="00B649EE"/>
    <w:rsid w:val="00B64B45"/>
    <w:rsid w:val="00B64C7A"/>
    <w:rsid w:val="00B64E4A"/>
    <w:rsid w:val="00B65175"/>
    <w:rsid w:val="00B65429"/>
    <w:rsid w:val="00B65711"/>
    <w:rsid w:val="00B65747"/>
    <w:rsid w:val="00B65821"/>
    <w:rsid w:val="00B65C66"/>
    <w:rsid w:val="00B65C8E"/>
    <w:rsid w:val="00B66013"/>
    <w:rsid w:val="00B66540"/>
    <w:rsid w:val="00B666A8"/>
    <w:rsid w:val="00B667C3"/>
    <w:rsid w:val="00B668BF"/>
    <w:rsid w:val="00B6694F"/>
    <w:rsid w:val="00B66BDE"/>
    <w:rsid w:val="00B66C37"/>
    <w:rsid w:val="00B66EE1"/>
    <w:rsid w:val="00B66FAC"/>
    <w:rsid w:val="00B670F9"/>
    <w:rsid w:val="00B67125"/>
    <w:rsid w:val="00B673B0"/>
    <w:rsid w:val="00B673F1"/>
    <w:rsid w:val="00B6742F"/>
    <w:rsid w:val="00B67991"/>
    <w:rsid w:val="00B67AEF"/>
    <w:rsid w:val="00B67BB1"/>
    <w:rsid w:val="00B67C33"/>
    <w:rsid w:val="00B67C39"/>
    <w:rsid w:val="00B70815"/>
    <w:rsid w:val="00B708BA"/>
    <w:rsid w:val="00B70E87"/>
    <w:rsid w:val="00B713B2"/>
    <w:rsid w:val="00B71436"/>
    <w:rsid w:val="00B71590"/>
    <w:rsid w:val="00B717E8"/>
    <w:rsid w:val="00B717EA"/>
    <w:rsid w:val="00B717EB"/>
    <w:rsid w:val="00B718EC"/>
    <w:rsid w:val="00B71B96"/>
    <w:rsid w:val="00B71D0E"/>
    <w:rsid w:val="00B71DB9"/>
    <w:rsid w:val="00B71ED7"/>
    <w:rsid w:val="00B720AE"/>
    <w:rsid w:val="00B72164"/>
    <w:rsid w:val="00B72202"/>
    <w:rsid w:val="00B727E9"/>
    <w:rsid w:val="00B72878"/>
    <w:rsid w:val="00B7289C"/>
    <w:rsid w:val="00B72A51"/>
    <w:rsid w:val="00B72B05"/>
    <w:rsid w:val="00B72B46"/>
    <w:rsid w:val="00B72DAF"/>
    <w:rsid w:val="00B72DEE"/>
    <w:rsid w:val="00B72E23"/>
    <w:rsid w:val="00B73655"/>
    <w:rsid w:val="00B73770"/>
    <w:rsid w:val="00B738CD"/>
    <w:rsid w:val="00B73A74"/>
    <w:rsid w:val="00B73A92"/>
    <w:rsid w:val="00B73CEA"/>
    <w:rsid w:val="00B73DC7"/>
    <w:rsid w:val="00B742F2"/>
    <w:rsid w:val="00B74316"/>
    <w:rsid w:val="00B7431B"/>
    <w:rsid w:val="00B74591"/>
    <w:rsid w:val="00B7459F"/>
    <w:rsid w:val="00B7474E"/>
    <w:rsid w:val="00B747B4"/>
    <w:rsid w:val="00B74949"/>
    <w:rsid w:val="00B74A98"/>
    <w:rsid w:val="00B74E1D"/>
    <w:rsid w:val="00B74ED8"/>
    <w:rsid w:val="00B7507D"/>
    <w:rsid w:val="00B751EB"/>
    <w:rsid w:val="00B7526F"/>
    <w:rsid w:val="00B75333"/>
    <w:rsid w:val="00B754BF"/>
    <w:rsid w:val="00B7556D"/>
    <w:rsid w:val="00B75824"/>
    <w:rsid w:val="00B758BC"/>
    <w:rsid w:val="00B75963"/>
    <w:rsid w:val="00B759EC"/>
    <w:rsid w:val="00B75A52"/>
    <w:rsid w:val="00B75C16"/>
    <w:rsid w:val="00B75D55"/>
    <w:rsid w:val="00B75DA1"/>
    <w:rsid w:val="00B75F55"/>
    <w:rsid w:val="00B76021"/>
    <w:rsid w:val="00B76029"/>
    <w:rsid w:val="00B7610B"/>
    <w:rsid w:val="00B76296"/>
    <w:rsid w:val="00B76408"/>
    <w:rsid w:val="00B7689E"/>
    <w:rsid w:val="00B76A79"/>
    <w:rsid w:val="00B76B65"/>
    <w:rsid w:val="00B76C56"/>
    <w:rsid w:val="00B76C8B"/>
    <w:rsid w:val="00B76EE1"/>
    <w:rsid w:val="00B77017"/>
    <w:rsid w:val="00B77023"/>
    <w:rsid w:val="00B77050"/>
    <w:rsid w:val="00B7735F"/>
    <w:rsid w:val="00B7798F"/>
    <w:rsid w:val="00B77EEF"/>
    <w:rsid w:val="00B80051"/>
    <w:rsid w:val="00B8007A"/>
    <w:rsid w:val="00B80083"/>
    <w:rsid w:val="00B80161"/>
    <w:rsid w:val="00B80362"/>
    <w:rsid w:val="00B8036E"/>
    <w:rsid w:val="00B80385"/>
    <w:rsid w:val="00B8039A"/>
    <w:rsid w:val="00B80434"/>
    <w:rsid w:val="00B8063A"/>
    <w:rsid w:val="00B8078B"/>
    <w:rsid w:val="00B80795"/>
    <w:rsid w:val="00B80C68"/>
    <w:rsid w:val="00B80E98"/>
    <w:rsid w:val="00B80FC0"/>
    <w:rsid w:val="00B80FD9"/>
    <w:rsid w:val="00B810A1"/>
    <w:rsid w:val="00B8114A"/>
    <w:rsid w:val="00B811EA"/>
    <w:rsid w:val="00B8131C"/>
    <w:rsid w:val="00B815C4"/>
    <w:rsid w:val="00B81A62"/>
    <w:rsid w:val="00B81AC6"/>
    <w:rsid w:val="00B81B7D"/>
    <w:rsid w:val="00B81DEA"/>
    <w:rsid w:val="00B81FE5"/>
    <w:rsid w:val="00B822B4"/>
    <w:rsid w:val="00B8259A"/>
    <w:rsid w:val="00B825C5"/>
    <w:rsid w:val="00B82824"/>
    <w:rsid w:val="00B828A8"/>
    <w:rsid w:val="00B828B6"/>
    <w:rsid w:val="00B82988"/>
    <w:rsid w:val="00B82AC0"/>
    <w:rsid w:val="00B82CF8"/>
    <w:rsid w:val="00B82FD3"/>
    <w:rsid w:val="00B830CA"/>
    <w:rsid w:val="00B830DB"/>
    <w:rsid w:val="00B83352"/>
    <w:rsid w:val="00B83394"/>
    <w:rsid w:val="00B833DD"/>
    <w:rsid w:val="00B836F8"/>
    <w:rsid w:val="00B83705"/>
    <w:rsid w:val="00B8387D"/>
    <w:rsid w:val="00B838F3"/>
    <w:rsid w:val="00B839E7"/>
    <w:rsid w:val="00B83DC0"/>
    <w:rsid w:val="00B83EF8"/>
    <w:rsid w:val="00B8421E"/>
    <w:rsid w:val="00B8458D"/>
    <w:rsid w:val="00B84696"/>
    <w:rsid w:val="00B846F9"/>
    <w:rsid w:val="00B8483D"/>
    <w:rsid w:val="00B849D3"/>
    <w:rsid w:val="00B84A9A"/>
    <w:rsid w:val="00B84BE2"/>
    <w:rsid w:val="00B84CFD"/>
    <w:rsid w:val="00B84E29"/>
    <w:rsid w:val="00B84E95"/>
    <w:rsid w:val="00B84F5B"/>
    <w:rsid w:val="00B84F5E"/>
    <w:rsid w:val="00B851AD"/>
    <w:rsid w:val="00B85390"/>
    <w:rsid w:val="00B8539F"/>
    <w:rsid w:val="00B853BD"/>
    <w:rsid w:val="00B85B47"/>
    <w:rsid w:val="00B85BF0"/>
    <w:rsid w:val="00B85D8B"/>
    <w:rsid w:val="00B85F1D"/>
    <w:rsid w:val="00B860C9"/>
    <w:rsid w:val="00B862F7"/>
    <w:rsid w:val="00B86339"/>
    <w:rsid w:val="00B86343"/>
    <w:rsid w:val="00B86551"/>
    <w:rsid w:val="00B86577"/>
    <w:rsid w:val="00B865C7"/>
    <w:rsid w:val="00B86737"/>
    <w:rsid w:val="00B86793"/>
    <w:rsid w:val="00B867C8"/>
    <w:rsid w:val="00B86A92"/>
    <w:rsid w:val="00B86ACA"/>
    <w:rsid w:val="00B86B5C"/>
    <w:rsid w:val="00B86B81"/>
    <w:rsid w:val="00B86E45"/>
    <w:rsid w:val="00B87075"/>
    <w:rsid w:val="00B8708C"/>
    <w:rsid w:val="00B87148"/>
    <w:rsid w:val="00B87304"/>
    <w:rsid w:val="00B8730F"/>
    <w:rsid w:val="00B875B2"/>
    <w:rsid w:val="00B8781F"/>
    <w:rsid w:val="00B87BAE"/>
    <w:rsid w:val="00B87C65"/>
    <w:rsid w:val="00B87DB1"/>
    <w:rsid w:val="00B87E0D"/>
    <w:rsid w:val="00B87FAF"/>
    <w:rsid w:val="00B9016A"/>
    <w:rsid w:val="00B9064D"/>
    <w:rsid w:val="00B906C1"/>
    <w:rsid w:val="00B90891"/>
    <w:rsid w:val="00B9093B"/>
    <w:rsid w:val="00B90AAD"/>
    <w:rsid w:val="00B90B85"/>
    <w:rsid w:val="00B90C20"/>
    <w:rsid w:val="00B90D33"/>
    <w:rsid w:val="00B90D7F"/>
    <w:rsid w:val="00B90F10"/>
    <w:rsid w:val="00B90FBB"/>
    <w:rsid w:val="00B90FD9"/>
    <w:rsid w:val="00B91085"/>
    <w:rsid w:val="00B91134"/>
    <w:rsid w:val="00B9129A"/>
    <w:rsid w:val="00B912DC"/>
    <w:rsid w:val="00B91482"/>
    <w:rsid w:val="00B91975"/>
    <w:rsid w:val="00B91A0D"/>
    <w:rsid w:val="00B91C9B"/>
    <w:rsid w:val="00B91D3E"/>
    <w:rsid w:val="00B91D8C"/>
    <w:rsid w:val="00B91F02"/>
    <w:rsid w:val="00B92144"/>
    <w:rsid w:val="00B922D5"/>
    <w:rsid w:val="00B92301"/>
    <w:rsid w:val="00B923C1"/>
    <w:rsid w:val="00B925C8"/>
    <w:rsid w:val="00B926F3"/>
    <w:rsid w:val="00B928F1"/>
    <w:rsid w:val="00B92C66"/>
    <w:rsid w:val="00B92E36"/>
    <w:rsid w:val="00B92EB8"/>
    <w:rsid w:val="00B92F43"/>
    <w:rsid w:val="00B93482"/>
    <w:rsid w:val="00B93496"/>
    <w:rsid w:val="00B935E1"/>
    <w:rsid w:val="00B936ED"/>
    <w:rsid w:val="00B93852"/>
    <w:rsid w:val="00B939EF"/>
    <w:rsid w:val="00B93AD3"/>
    <w:rsid w:val="00B93ADC"/>
    <w:rsid w:val="00B93D28"/>
    <w:rsid w:val="00B93F54"/>
    <w:rsid w:val="00B94101"/>
    <w:rsid w:val="00B941F8"/>
    <w:rsid w:val="00B9426C"/>
    <w:rsid w:val="00B9443A"/>
    <w:rsid w:val="00B9454F"/>
    <w:rsid w:val="00B946C1"/>
    <w:rsid w:val="00B947BA"/>
    <w:rsid w:val="00B9483D"/>
    <w:rsid w:val="00B948A7"/>
    <w:rsid w:val="00B94BFD"/>
    <w:rsid w:val="00B94C28"/>
    <w:rsid w:val="00B94EB0"/>
    <w:rsid w:val="00B95056"/>
    <w:rsid w:val="00B95098"/>
    <w:rsid w:val="00B95151"/>
    <w:rsid w:val="00B95272"/>
    <w:rsid w:val="00B95371"/>
    <w:rsid w:val="00B9554F"/>
    <w:rsid w:val="00B955A0"/>
    <w:rsid w:val="00B95648"/>
    <w:rsid w:val="00B959A8"/>
    <w:rsid w:val="00B95E76"/>
    <w:rsid w:val="00B9623A"/>
    <w:rsid w:val="00B962ED"/>
    <w:rsid w:val="00B96311"/>
    <w:rsid w:val="00B96802"/>
    <w:rsid w:val="00B96DFF"/>
    <w:rsid w:val="00B97199"/>
    <w:rsid w:val="00B97266"/>
    <w:rsid w:val="00B97344"/>
    <w:rsid w:val="00B97393"/>
    <w:rsid w:val="00B97605"/>
    <w:rsid w:val="00B97723"/>
    <w:rsid w:val="00B977D3"/>
    <w:rsid w:val="00B978D7"/>
    <w:rsid w:val="00B979A8"/>
    <w:rsid w:val="00B97BAE"/>
    <w:rsid w:val="00B97CBB"/>
    <w:rsid w:val="00B97D87"/>
    <w:rsid w:val="00B97E62"/>
    <w:rsid w:val="00BA0390"/>
    <w:rsid w:val="00BA05E5"/>
    <w:rsid w:val="00BA05E7"/>
    <w:rsid w:val="00BA0812"/>
    <w:rsid w:val="00BA0958"/>
    <w:rsid w:val="00BA0A07"/>
    <w:rsid w:val="00BA0AA4"/>
    <w:rsid w:val="00BA0B98"/>
    <w:rsid w:val="00BA0DA2"/>
    <w:rsid w:val="00BA0E0E"/>
    <w:rsid w:val="00BA0EC0"/>
    <w:rsid w:val="00BA1031"/>
    <w:rsid w:val="00BA1105"/>
    <w:rsid w:val="00BA133F"/>
    <w:rsid w:val="00BA1569"/>
    <w:rsid w:val="00BA1872"/>
    <w:rsid w:val="00BA18E5"/>
    <w:rsid w:val="00BA18EE"/>
    <w:rsid w:val="00BA19DC"/>
    <w:rsid w:val="00BA1D2C"/>
    <w:rsid w:val="00BA1F1E"/>
    <w:rsid w:val="00BA1F97"/>
    <w:rsid w:val="00BA1FF0"/>
    <w:rsid w:val="00BA2A09"/>
    <w:rsid w:val="00BA2B1C"/>
    <w:rsid w:val="00BA2D82"/>
    <w:rsid w:val="00BA2E87"/>
    <w:rsid w:val="00BA312C"/>
    <w:rsid w:val="00BA34A2"/>
    <w:rsid w:val="00BA3696"/>
    <w:rsid w:val="00BA38C4"/>
    <w:rsid w:val="00BA3907"/>
    <w:rsid w:val="00BA390D"/>
    <w:rsid w:val="00BA3B78"/>
    <w:rsid w:val="00BA3C7F"/>
    <w:rsid w:val="00BA3F29"/>
    <w:rsid w:val="00BA3FA8"/>
    <w:rsid w:val="00BA4255"/>
    <w:rsid w:val="00BA442E"/>
    <w:rsid w:val="00BA4504"/>
    <w:rsid w:val="00BA4520"/>
    <w:rsid w:val="00BA4580"/>
    <w:rsid w:val="00BA4590"/>
    <w:rsid w:val="00BA465F"/>
    <w:rsid w:val="00BA47D3"/>
    <w:rsid w:val="00BA4C31"/>
    <w:rsid w:val="00BA4C78"/>
    <w:rsid w:val="00BA4D5E"/>
    <w:rsid w:val="00BA4D94"/>
    <w:rsid w:val="00BA4DD6"/>
    <w:rsid w:val="00BA5029"/>
    <w:rsid w:val="00BA50EB"/>
    <w:rsid w:val="00BA525E"/>
    <w:rsid w:val="00BA5290"/>
    <w:rsid w:val="00BA56A2"/>
    <w:rsid w:val="00BA584E"/>
    <w:rsid w:val="00BA59F5"/>
    <w:rsid w:val="00BA5A79"/>
    <w:rsid w:val="00BA5BAA"/>
    <w:rsid w:val="00BA5BDB"/>
    <w:rsid w:val="00BA5D12"/>
    <w:rsid w:val="00BA5E62"/>
    <w:rsid w:val="00BA61E4"/>
    <w:rsid w:val="00BA63A8"/>
    <w:rsid w:val="00BA6407"/>
    <w:rsid w:val="00BA64C1"/>
    <w:rsid w:val="00BA6703"/>
    <w:rsid w:val="00BA684B"/>
    <w:rsid w:val="00BA6987"/>
    <w:rsid w:val="00BA6A3B"/>
    <w:rsid w:val="00BA6FA4"/>
    <w:rsid w:val="00BA7022"/>
    <w:rsid w:val="00BA7037"/>
    <w:rsid w:val="00BA711A"/>
    <w:rsid w:val="00BA7235"/>
    <w:rsid w:val="00BA728F"/>
    <w:rsid w:val="00BA7462"/>
    <w:rsid w:val="00BA76A3"/>
    <w:rsid w:val="00BA76CE"/>
    <w:rsid w:val="00BA7A04"/>
    <w:rsid w:val="00BA7BD6"/>
    <w:rsid w:val="00BA7E0B"/>
    <w:rsid w:val="00BB0004"/>
    <w:rsid w:val="00BB0239"/>
    <w:rsid w:val="00BB0593"/>
    <w:rsid w:val="00BB06DF"/>
    <w:rsid w:val="00BB07FB"/>
    <w:rsid w:val="00BB0869"/>
    <w:rsid w:val="00BB087B"/>
    <w:rsid w:val="00BB0AA9"/>
    <w:rsid w:val="00BB0AD5"/>
    <w:rsid w:val="00BB0D27"/>
    <w:rsid w:val="00BB0E3F"/>
    <w:rsid w:val="00BB0F79"/>
    <w:rsid w:val="00BB1252"/>
    <w:rsid w:val="00BB16A8"/>
    <w:rsid w:val="00BB1781"/>
    <w:rsid w:val="00BB1891"/>
    <w:rsid w:val="00BB1A75"/>
    <w:rsid w:val="00BB1B77"/>
    <w:rsid w:val="00BB1B9D"/>
    <w:rsid w:val="00BB1C87"/>
    <w:rsid w:val="00BB204B"/>
    <w:rsid w:val="00BB20E9"/>
    <w:rsid w:val="00BB234B"/>
    <w:rsid w:val="00BB25E9"/>
    <w:rsid w:val="00BB2644"/>
    <w:rsid w:val="00BB2908"/>
    <w:rsid w:val="00BB2B1B"/>
    <w:rsid w:val="00BB2BAE"/>
    <w:rsid w:val="00BB2E8D"/>
    <w:rsid w:val="00BB322F"/>
    <w:rsid w:val="00BB337C"/>
    <w:rsid w:val="00BB3440"/>
    <w:rsid w:val="00BB3546"/>
    <w:rsid w:val="00BB37FA"/>
    <w:rsid w:val="00BB3928"/>
    <w:rsid w:val="00BB3981"/>
    <w:rsid w:val="00BB3A0C"/>
    <w:rsid w:val="00BB3A65"/>
    <w:rsid w:val="00BB40E8"/>
    <w:rsid w:val="00BB434E"/>
    <w:rsid w:val="00BB44F7"/>
    <w:rsid w:val="00BB46B1"/>
    <w:rsid w:val="00BB4A2E"/>
    <w:rsid w:val="00BB4C3E"/>
    <w:rsid w:val="00BB4C53"/>
    <w:rsid w:val="00BB4FA2"/>
    <w:rsid w:val="00BB51A4"/>
    <w:rsid w:val="00BB51B6"/>
    <w:rsid w:val="00BB54E8"/>
    <w:rsid w:val="00BB5549"/>
    <w:rsid w:val="00BB5570"/>
    <w:rsid w:val="00BB576D"/>
    <w:rsid w:val="00BB5920"/>
    <w:rsid w:val="00BB59B3"/>
    <w:rsid w:val="00BB5C3E"/>
    <w:rsid w:val="00BB5D84"/>
    <w:rsid w:val="00BB5E1E"/>
    <w:rsid w:val="00BB604C"/>
    <w:rsid w:val="00BB617A"/>
    <w:rsid w:val="00BB63B9"/>
    <w:rsid w:val="00BB6540"/>
    <w:rsid w:val="00BB6839"/>
    <w:rsid w:val="00BB6863"/>
    <w:rsid w:val="00BB6A01"/>
    <w:rsid w:val="00BB6ADB"/>
    <w:rsid w:val="00BB6E24"/>
    <w:rsid w:val="00BB762F"/>
    <w:rsid w:val="00BB7686"/>
    <w:rsid w:val="00BB76FF"/>
    <w:rsid w:val="00BB7A0B"/>
    <w:rsid w:val="00BB7A6B"/>
    <w:rsid w:val="00BB7B14"/>
    <w:rsid w:val="00BB7B3E"/>
    <w:rsid w:val="00BB7B58"/>
    <w:rsid w:val="00BB7B95"/>
    <w:rsid w:val="00BB7C54"/>
    <w:rsid w:val="00BB7E5B"/>
    <w:rsid w:val="00BB7EEF"/>
    <w:rsid w:val="00BB7EFF"/>
    <w:rsid w:val="00BB7FBD"/>
    <w:rsid w:val="00BC0441"/>
    <w:rsid w:val="00BC0625"/>
    <w:rsid w:val="00BC0651"/>
    <w:rsid w:val="00BC0682"/>
    <w:rsid w:val="00BC0D7F"/>
    <w:rsid w:val="00BC0FE8"/>
    <w:rsid w:val="00BC1207"/>
    <w:rsid w:val="00BC1364"/>
    <w:rsid w:val="00BC1490"/>
    <w:rsid w:val="00BC14CC"/>
    <w:rsid w:val="00BC14F0"/>
    <w:rsid w:val="00BC1535"/>
    <w:rsid w:val="00BC15CB"/>
    <w:rsid w:val="00BC1944"/>
    <w:rsid w:val="00BC1D71"/>
    <w:rsid w:val="00BC1E6B"/>
    <w:rsid w:val="00BC1F7E"/>
    <w:rsid w:val="00BC201E"/>
    <w:rsid w:val="00BC2129"/>
    <w:rsid w:val="00BC229C"/>
    <w:rsid w:val="00BC2597"/>
    <w:rsid w:val="00BC2903"/>
    <w:rsid w:val="00BC2C42"/>
    <w:rsid w:val="00BC2D4D"/>
    <w:rsid w:val="00BC2FDB"/>
    <w:rsid w:val="00BC35E7"/>
    <w:rsid w:val="00BC3635"/>
    <w:rsid w:val="00BC3667"/>
    <w:rsid w:val="00BC3AAC"/>
    <w:rsid w:val="00BC3E3B"/>
    <w:rsid w:val="00BC4091"/>
    <w:rsid w:val="00BC40D2"/>
    <w:rsid w:val="00BC41D3"/>
    <w:rsid w:val="00BC42CF"/>
    <w:rsid w:val="00BC4487"/>
    <w:rsid w:val="00BC44BE"/>
    <w:rsid w:val="00BC4698"/>
    <w:rsid w:val="00BC46A2"/>
    <w:rsid w:val="00BC46DD"/>
    <w:rsid w:val="00BC4747"/>
    <w:rsid w:val="00BC47D4"/>
    <w:rsid w:val="00BC4801"/>
    <w:rsid w:val="00BC4964"/>
    <w:rsid w:val="00BC49F3"/>
    <w:rsid w:val="00BC4B1D"/>
    <w:rsid w:val="00BC4C74"/>
    <w:rsid w:val="00BC4CA1"/>
    <w:rsid w:val="00BC4E8B"/>
    <w:rsid w:val="00BC4F13"/>
    <w:rsid w:val="00BC4F2A"/>
    <w:rsid w:val="00BC5038"/>
    <w:rsid w:val="00BC547D"/>
    <w:rsid w:val="00BC5589"/>
    <w:rsid w:val="00BC5632"/>
    <w:rsid w:val="00BC5954"/>
    <w:rsid w:val="00BC5CD4"/>
    <w:rsid w:val="00BC5D92"/>
    <w:rsid w:val="00BC5F9A"/>
    <w:rsid w:val="00BC60B0"/>
    <w:rsid w:val="00BC6259"/>
    <w:rsid w:val="00BC62E5"/>
    <w:rsid w:val="00BC6582"/>
    <w:rsid w:val="00BC65AE"/>
    <w:rsid w:val="00BC69DB"/>
    <w:rsid w:val="00BC6BAB"/>
    <w:rsid w:val="00BC6D67"/>
    <w:rsid w:val="00BC6E62"/>
    <w:rsid w:val="00BC6FEB"/>
    <w:rsid w:val="00BC7147"/>
    <w:rsid w:val="00BC749B"/>
    <w:rsid w:val="00BC789A"/>
    <w:rsid w:val="00BD0069"/>
    <w:rsid w:val="00BD00B5"/>
    <w:rsid w:val="00BD01A5"/>
    <w:rsid w:val="00BD0963"/>
    <w:rsid w:val="00BD098E"/>
    <w:rsid w:val="00BD09F9"/>
    <w:rsid w:val="00BD0C3D"/>
    <w:rsid w:val="00BD0C96"/>
    <w:rsid w:val="00BD0DD8"/>
    <w:rsid w:val="00BD0E39"/>
    <w:rsid w:val="00BD1024"/>
    <w:rsid w:val="00BD12CD"/>
    <w:rsid w:val="00BD1323"/>
    <w:rsid w:val="00BD153E"/>
    <w:rsid w:val="00BD19DE"/>
    <w:rsid w:val="00BD1C46"/>
    <w:rsid w:val="00BD1DE3"/>
    <w:rsid w:val="00BD1F31"/>
    <w:rsid w:val="00BD2043"/>
    <w:rsid w:val="00BD21B6"/>
    <w:rsid w:val="00BD22CF"/>
    <w:rsid w:val="00BD23A0"/>
    <w:rsid w:val="00BD27DE"/>
    <w:rsid w:val="00BD28C6"/>
    <w:rsid w:val="00BD2B50"/>
    <w:rsid w:val="00BD2F9D"/>
    <w:rsid w:val="00BD3042"/>
    <w:rsid w:val="00BD311B"/>
    <w:rsid w:val="00BD31B5"/>
    <w:rsid w:val="00BD32E1"/>
    <w:rsid w:val="00BD3337"/>
    <w:rsid w:val="00BD363F"/>
    <w:rsid w:val="00BD37C0"/>
    <w:rsid w:val="00BD3A15"/>
    <w:rsid w:val="00BD3D0A"/>
    <w:rsid w:val="00BD40D6"/>
    <w:rsid w:val="00BD4107"/>
    <w:rsid w:val="00BD4133"/>
    <w:rsid w:val="00BD4783"/>
    <w:rsid w:val="00BD4983"/>
    <w:rsid w:val="00BD4996"/>
    <w:rsid w:val="00BD4998"/>
    <w:rsid w:val="00BD4B37"/>
    <w:rsid w:val="00BD4B5C"/>
    <w:rsid w:val="00BD4C50"/>
    <w:rsid w:val="00BD4F00"/>
    <w:rsid w:val="00BD4F77"/>
    <w:rsid w:val="00BD4FB9"/>
    <w:rsid w:val="00BD54E3"/>
    <w:rsid w:val="00BD5634"/>
    <w:rsid w:val="00BD57A4"/>
    <w:rsid w:val="00BD5C22"/>
    <w:rsid w:val="00BD5E56"/>
    <w:rsid w:val="00BD6006"/>
    <w:rsid w:val="00BD6408"/>
    <w:rsid w:val="00BD69F3"/>
    <w:rsid w:val="00BD6BE0"/>
    <w:rsid w:val="00BD6E00"/>
    <w:rsid w:val="00BD72BD"/>
    <w:rsid w:val="00BD7739"/>
    <w:rsid w:val="00BD7B0A"/>
    <w:rsid w:val="00BD7B3D"/>
    <w:rsid w:val="00BD7FD5"/>
    <w:rsid w:val="00BE004C"/>
    <w:rsid w:val="00BE00DB"/>
    <w:rsid w:val="00BE0545"/>
    <w:rsid w:val="00BE094D"/>
    <w:rsid w:val="00BE0BAC"/>
    <w:rsid w:val="00BE0CF5"/>
    <w:rsid w:val="00BE0D68"/>
    <w:rsid w:val="00BE0D98"/>
    <w:rsid w:val="00BE0E6E"/>
    <w:rsid w:val="00BE11C0"/>
    <w:rsid w:val="00BE13B9"/>
    <w:rsid w:val="00BE15A5"/>
    <w:rsid w:val="00BE178B"/>
    <w:rsid w:val="00BE1887"/>
    <w:rsid w:val="00BE1A61"/>
    <w:rsid w:val="00BE2072"/>
    <w:rsid w:val="00BE2205"/>
    <w:rsid w:val="00BE2246"/>
    <w:rsid w:val="00BE22F6"/>
    <w:rsid w:val="00BE2682"/>
    <w:rsid w:val="00BE290F"/>
    <w:rsid w:val="00BE294D"/>
    <w:rsid w:val="00BE29B2"/>
    <w:rsid w:val="00BE2EF0"/>
    <w:rsid w:val="00BE3249"/>
    <w:rsid w:val="00BE3809"/>
    <w:rsid w:val="00BE3860"/>
    <w:rsid w:val="00BE38F9"/>
    <w:rsid w:val="00BE3AD1"/>
    <w:rsid w:val="00BE3D5E"/>
    <w:rsid w:val="00BE3DDB"/>
    <w:rsid w:val="00BE43D4"/>
    <w:rsid w:val="00BE4403"/>
    <w:rsid w:val="00BE44A0"/>
    <w:rsid w:val="00BE4784"/>
    <w:rsid w:val="00BE4804"/>
    <w:rsid w:val="00BE48BD"/>
    <w:rsid w:val="00BE4A3E"/>
    <w:rsid w:val="00BE4A41"/>
    <w:rsid w:val="00BE4C44"/>
    <w:rsid w:val="00BE567E"/>
    <w:rsid w:val="00BE5E25"/>
    <w:rsid w:val="00BE604E"/>
    <w:rsid w:val="00BE61F6"/>
    <w:rsid w:val="00BE6412"/>
    <w:rsid w:val="00BE64B8"/>
    <w:rsid w:val="00BE6628"/>
    <w:rsid w:val="00BE6655"/>
    <w:rsid w:val="00BE672A"/>
    <w:rsid w:val="00BE6A37"/>
    <w:rsid w:val="00BE6B55"/>
    <w:rsid w:val="00BE6CFD"/>
    <w:rsid w:val="00BE6D9B"/>
    <w:rsid w:val="00BE6DA2"/>
    <w:rsid w:val="00BE6E32"/>
    <w:rsid w:val="00BE6F75"/>
    <w:rsid w:val="00BE7036"/>
    <w:rsid w:val="00BE709E"/>
    <w:rsid w:val="00BE710A"/>
    <w:rsid w:val="00BE7150"/>
    <w:rsid w:val="00BE7482"/>
    <w:rsid w:val="00BE74FE"/>
    <w:rsid w:val="00BE7687"/>
    <w:rsid w:val="00BE76C3"/>
    <w:rsid w:val="00BE7859"/>
    <w:rsid w:val="00BE78CE"/>
    <w:rsid w:val="00BE79C3"/>
    <w:rsid w:val="00BE79D1"/>
    <w:rsid w:val="00BE7A79"/>
    <w:rsid w:val="00BE7A98"/>
    <w:rsid w:val="00BE7DA0"/>
    <w:rsid w:val="00BE7EE1"/>
    <w:rsid w:val="00BE7EF5"/>
    <w:rsid w:val="00BE7F9B"/>
    <w:rsid w:val="00BF0058"/>
    <w:rsid w:val="00BF04DD"/>
    <w:rsid w:val="00BF067D"/>
    <w:rsid w:val="00BF06B6"/>
    <w:rsid w:val="00BF0836"/>
    <w:rsid w:val="00BF0B66"/>
    <w:rsid w:val="00BF0DE7"/>
    <w:rsid w:val="00BF0DFA"/>
    <w:rsid w:val="00BF1097"/>
    <w:rsid w:val="00BF1361"/>
    <w:rsid w:val="00BF141D"/>
    <w:rsid w:val="00BF1676"/>
    <w:rsid w:val="00BF1846"/>
    <w:rsid w:val="00BF186B"/>
    <w:rsid w:val="00BF195A"/>
    <w:rsid w:val="00BF1C1E"/>
    <w:rsid w:val="00BF1C6C"/>
    <w:rsid w:val="00BF1CA2"/>
    <w:rsid w:val="00BF1D18"/>
    <w:rsid w:val="00BF1D56"/>
    <w:rsid w:val="00BF1D72"/>
    <w:rsid w:val="00BF1FBE"/>
    <w:rsid w:val="00BF2151"/>
    <w:rsid w:val="00BF2336"/>
    <w:rsid w:val="00BF242C"/>
    <w:rsid w:val="00BF24A5"/>
    <w:rsid w:val="00BF24E8"/>
    <w:rsid w:val="00BF2544"/>
    <w:rsid w:val="00BF2550"/>
    <w:rsid w:val="00BF2693"/>
    <w:rsid w:val="00BF28BE"/>
    <w:rsid w:val="00BF2963"/>
    <w:rsid w:val="00BF2A99"/>
    <w:rsid w:val="00BF2CAE"/>
    <w:rsid w:val="00BF2D8D"/>
    <w:rsid w:val="00BF2E9F"/>
    <w:rsid w:val="00BF2F6C"/>
    <w:rsid w:val="00BF2FD3"/>
    <w:rsid w:val="00BF304A"/>
    <w:rsid w:val="00BF306A"/>
    <w:rsid w:val="00BF32E6"/>
    <w:rsid w:val="00BF3C77"/>
    <w:rsid w:val="00BF3CF4"/>
    <w:rsid w:val="00BF3D4C"/>
    <w:rsid w:val="00BF3DB5"/>
    <w:rsid w:val="00BF3DE6"/>
    <w:rsid w:val="00BF428B"/>
    <w:rsid w:val="00BF43FF"/>
    <w:rsid w:val="00BF446B"/>
    <w:rsid w:val="00BF459B"/>
    <w:rsid w:val="00BF4722"/>
    <w:rsid w:val="00BF47A9"/>
    <w:rsid w:val="00BF4A4B"/>
    <w:rsid w:val="00BF4A77"/>
    <w:rsid w:val="00BF4C42"/>
    <w:rsid w:val="00BF523B"/>
    <w:rsid w:val="00BF525A"/>
    <w:rsid w:val="00BF53F6"/>
    <w:rsid w:val="00BF545D"/>
    <w:rsid w:val="00BF54CF"/>
    <w:rsid w:val="00BF57F7"/>
    <w:rsid w:val="00BF5C78"/>
    <w:rsid w:val="00BF5CCB"/>
    <w:rsid w:val="00BF5CE9"/>
    <w:rsid w:val="00BF5D81"/>
    <w:rsid w:val="00BF61FF"/>
    <w:rsid w:val="00BF63DA"/>
    <w:rsid w:val="00BF663B"/>
    <w:rsid w:val="00BF6649"/>
    <w:rsid w:val="00BF6876"/>
    <w:rsid w:val="00BF6940"/>
    <w:rsid w:val="00BF6A4A"/>
    <w:rsid w:val="00BF6C30"/>
    <w:rsid w:val="00BF6D8E"/>
    <w:rsid w:val="00BF6EDF"/>
    <w:rsid w:val="00BF71E7"/>
    <w:rsid w:val="00BF71F5"/>
    <w:rsid w:val="00BF7248"/>
    <w:rsid w:val="00BF7777"/>
    <w:rsid w:val="00BF78FA"/>
    <w:rsid w:val="00BF79F1"/>
    <w:rsid w:val="00BF7A4E"/>
    <w:rsid w:val="00BF7AF0"/>
    <w:rsid w:val="00BF7C3A"/>
    <w:rsid w:val="00BF7E94"/>
    <w:rsid w:val="00BF7EB9"/>
    <w:rsid w:val="00C000B3"/>
    <w:rsid w:val="00C001F1"/>
    <w:rsid w:val="00C00238"/>
    <w:rsid w:val="00C008BE"/>
    <w:rsid w:val="00C00A3D"/>
    <w:rsid w:val="00C00AAD"/>
    <w:rsid w:val="00C00AB9"/>
    <w:rsid w:val="00C00BF6"/>
    <w:rsid w:val="00C00D62"/>
    <w:rsid w:val="00C00EFE"/>
    <w:rsid w:val="00C00F79"/>
    <w:rsid w:val="00C0119B"/>
    <w:rsid w:val="00C0120A"/>
    <w:rsid w:val="00C01697"/>
    <w:rsid w:val="00C01A5A"/>
    <w:rsid w:val="00C01C27"/>
    <w:rsid w:val="00C01D74"/>
    <w:rsid w:val="00C01E6E"/>
    <w:rsid w:val="00C021C9"/>
    <w:rsid w:val="00C02A45"/>
    <w:rsid w:val="00C02C39"/>
    <w:rsid w:val="00C02E02"/>
    <w:rsid w:val="00C02FB8"/>
    <w:rsid w:val="00C02FC8"/>
    <w:rsid w:val="00C030DA"/>
    <w:rsid w:val="00C030FB"/>
    <w:rsid w:val="00C03972"/>
    <w:rsid w:val="00C03A6B"/>
    <w:rsid w:val="00C041E1"/>
    <w:rsid w:val="00C04315"/>
    <w:rsid w:val="00C043E0"/>
    <w:rsid w:val="00C04469"/>
    <w:rsid w:val="00C044DC"/>
    <w:rsid w:val="00C0453F"/>
    <w:rsid w:val="00C04564"/>
    <w:rsid w:val="00C045A2"/>
    <w:rsid w:val="00C04656"/>
    <w:rsid w:val="00C047B9"/>
    <w:rsid w:val="00C04C4F"/>
    <w:rsid w:val="00C04D92"/>
    <w:rsid w:val="00C05918"/>
    <w:rsid w:val="00C05989"/>
    <w:rsid w:val="00C0599D"/>
    <w:rsid w:val="00C05A04"/>
    <w:rsid w:val="00C05A9E"/>
    <w:rsid w:val="00C05DB1"/>
    <w:rsid w:val="00C05E53"/>
    <w:rsid w:val="00C05E5B"/>
    <w:rsid w:val="00C06495"/>
    <w:rsid w:val="00C065C4"/>
    <w:rsid w:val="00C06768"/>
    <w:rsid w:val="00C067AD"/>
    <w:rsid w:val="00C06A8F"/>
    <w:rsid w:val="00C06BB0"/>
    <w:rsid w:val="00C06CDE"/>
    <w:rsid w:val="00C07017"/>
    <w:rsid w:val="00C070CD"/>
    <w:rsid w:val="00C07158"/>
    <w:rsid w:val="00C07189"/>
    <w:rsid w:val="00C071F7"/>
    <w:rsid w:val="00C075A7"/>
    <w:rsid w:val="00C07666"/>
    <w:rsid w:val="00C077C2"/>
    <w:rsid w:val="00C079EB"/>
    <w:rsid w:val="00C07B2B"/>
    <w:rsid w:val="00C07E19"/>
    <w:rsid w:val="00C07F2F"/>
    <w:rsid w:val="00C100C4"/>
    <w:rsid w:val="00C101A3"/>
    <w:rsid w:val="00C10764"/>
    <w:rsid w:val="00C109CF"/>
    <w:rsid w:val="00C109FA"/>
    <w:rsid w:val="00C10A31"/>
    <w:rsid w:val="00C10C6C"/>
    <w:rsid w:val="00C10CAA"/>
    <w:rsid w:val="00C1130B"/>
    <w:rsid w:val="00C1139B"/>
    <w:rsid w:val="00C11523"/>
    <w:rsid w:val="00C116A5"/>
    <w:rsid w:val="00C11C7B"/>
    <w:rsid w:val="00C11EDC"/>
    <w:rsid w:val="00C11FD6"/>
    <w:rsid w:val="00C120AF"/>
    <w:rsid w:val="00C1224E"/>
    <w:rsid w:val="00C123A9"/>
    <w:rsid w:val="00C123B0"/>
    <w:rsid w:val="00C12450"/>
    <w:rsid w:val="00C125B3"/>
    <w:rsid w:val="00C12AAE"/>
    <w:rsid w:val="00C12AC4"/>
    <w:rsid w:val="00C12B58"/>
    <w:rsid w:val="00C12C9D"/>
    <w:rsid w:val="00C12D13"/>
    <w:rsid w:val="00C12E0B"/>
    <w:rsid w:val="00C1326A"/>
    <w:rsid w:val="00C1342E"/>
    <w:rsid w:val="00C13659"/>
    <w:rsid w:val="00C136D5"/>
    <w:rsid w:val="00C1377E"/>
    <w:rsid w:val="00C137EB"/>
    <w:rsid w:val="00C13951"/>
    <w:rsid w:val="00C13BDB"/>
    <w:rsid w:val="00C13D30"/>
    <w:rsid w:val="00C13E20"/>
    <w:rsid w:val="00C14184"/>
    <w:rsid w:val="00C14194"/>
    <w:rsid w:val="00C141E0"/>
    <w:rsid w:val="00C1428C"/>
    <w:rsid w:val="00C142A0"/>
    <w:rsid w:val="00C14305"/>
    <w:rsid w:val="00C14479"/>
    <w:rsid w:val="00C1447A"/>
    <w:rsid w:val="00C145EF"/>
    <w:rsid w:val="00C14605"/>
    <w:rsid w:val="00C14686"/>
    <w:rsid w:val="00C146EC"/>
    <w:rsid w:val="00C149BF"/>
    <w:rsid w:val="00C14F28"/>
    <w:rsid w:val="00C15054"/>
    <w:rsid w:val="00C1515F"/>
    <w:rsid w:val="00C1543A"/>
    <w:rsid w:val="00C15507"/>
    <w:rsid w:val="00C15521"/>
    <w:rsid w:val="00C15598"/>
    <w:rsid w:val="00C15A4B"/>
    <w:rsid w:val="00C15C87"/>
    <w:rsid w:val="00C15CC4"/>
    <w:rsid w:val="00C15DD7"/>
    <w:rsid w:val="00C15EFD"/>
    <w:rsid w:val="00C16AD1"/>
    <w:rsid w:val="00C16D0E"/>
    <w:rsid w:val="00C16D43"/>
    <w:rsid w:val="00C16F78"/>
    <w:rsid w:val="00C1721E"/>
    <w:rsid w:val="00C172D0"/>
    <w:rsid w:val="00C17756"/>
    <w:rsid w:val="00C17783"/>
    <w:rsid w:val="00C177C7"/>
    <w:rsid w:val="00C17981"/>
    <w:rsid w:val="00C17BD4"/>
    <w:rsid w:val="00C17ED5"/>
    <w:rsid w:val="00C17F72"/>
    <w:rsid w:val="00C202D8"/>
    <w:rsid w:val="00C20390"/>
    <w:rsid w:val="00C204F4"/>
    <w:rsid w:val="00C2056E"/>
    <w:rsid w:val="00C20632"/>
    <w:rsid w:val="00C20821"/>
    <w:rsid w:val="00C20A51"/>
    <w:rsid w:val="00C20BA1"/>
    <w:rsid w:val="00C20C31"/>
    <w:rsid w:val="00C20CA0"/>
    <w:rsid w:val="00C20F60"/>
    <w:rsid w:val="00C212D0"/>
    <w:rsid w:val="00C2135A"/>
    <w:rsid w:val="00C2153D"/>
    <w:rsid w:val="00C21BD9"/>
    <w:rsid w:val="00C21C55"/>
    <w:rsid w:val="00C21D1A"/>
    <w:rsid w:val="00C21E73"/>
    <w:rsid w:val="00C2205B"/>
    <w:rsid w:val="00C220C2"/>
    <w:rsid w:val="00C22428"/>
    <w:rsid w:val="00C22664"/>
    <w:rsid w:val="00C22C81"/>
    <w:rsid w:val="00C233FB"/>
    <w:rsid w:val="00C23404"/>
    <w:rsid w:val="00C235BD"/>
    <w:rsid w:val="00C235FC"/>
    <w:rsid w:val="00C239B8"/>
    <w:rsid w:val="00C23ABB"/>
    <w:rsid w:val="00C23B0B"/>
    <w:rsid w:val="00C23B1C"/>
    <w:rsid w:val="00C24104"/>
    <w:rsid w:val="00C24219"/>
    <w:rsid w:val="00C2435F"/>
    <w:rsid w:val="00C246AD"/>
    <w:rsid w:val="00C248A8"/>
    <w:rsid w:val="00C249DA"/>
    <w:rsid w:val="00C24B2C"/>
    <w:rsid w:val="00C24F9C"/>
    <w:rsid w:val="00C24FF3"/>
    <w:rsid w:val="00C25290"/>
    <w:rsid w:val="00C252A8"/>
    <w:rsid w:val="00C25339"/>
    <w:rsid w:val="00C25B35"/>
    <w:rsid w:val="00C25B84"/>
    <w:rsid w:val="00C25CA7"/>
    <w:rsid w:val="00C260DF"/>
    <w:rsid w:val="00C2618A"/>
    <w:rsid w:val="00C26294"/>
    <w:rsid w:val="00C262F5"/>
    <w:rsid w:val="00C26441"/>
    <w:rsid w:val="00C2669E"/>
    <w:rsid w:val="00C26D69"/>
    <w:rsid w:val="00C26EEB"/>
    <w:rsid w:val="00C26F77"/>
    <w:rsid w:val="00C27137"/>
    <w:rsid w:val="00C27236"/>
    <w:rsid w:val="00C274DD"/>
    <w:rsid w:val="00C275E5"/>
    <w:rsid w:val="00C2778A"/>
    <w:rsid w:val="00C27C95"/>
    <w:rsid w:val="00C30383"/>
    <w:rsid w:val="00C305A2"/>
    <w:rsid w:val="00C306DE"/>
    <w:rsid w:val="00C308AF"/>
    <w:rsid w:val="00C30D18"/>
    <w:rsid w:val="00C30D62"/>
    <w:rsid w:val="00C30E05"/>
    <w:rsid w:val="00C31136"/>
    <w:rsid w:val="00C31247"/>
    <w:rsid w:val="00C3135B"/>
    <w:rsid w:val="00C31428"/>
    <w:rsid w:val="00C314B4"/>
    <w:rsid w:val="00C3164B"/>
    <w:rsid w:val="00C316D1"/>
    <w:rsid w:val="00C316F9"/>
    <w:rsid w:val="00C31734"/>
    <w:rsid w:val="00C31746"/>
    <w:rsid w:val="00C31ADA"/>
    <w:rsid w:val="00C31B90"/>
    <w:rsid w:val="00C31CF8"/>
    <w:rsid w:val="00C31E84"/>
    <w:rsid w:val="00C31EAD"/>
    <w:rsid w:val="00C31EB3"/>
    <w:rsid w:val="00C31EB4"/>
    <w:rsid w:val="00C32259"/>
    <w:rsid w:val="00C3251A"/>
    <w:rsid w:val="00C32B81"/>
    <w:rsid w:val="00C33159"/>
    <w:rsid w:val="00C33168"/>
    <w:rsid w:val="00C331A5"/>
    <w:rsid w:val="00C33287"/>
    <w:rsid w:val="00C33487"/>
    <w:rsid w:val="00C334AA"/>
    <w:rsid w:val="00C3362D"/>
    <w:rsid w:val="00C336F2"/>
    <w:rsid w:val="00C3377B"/>
    <w:rsid w:val="00C33D52"/>
    <w:rsid w:val="00C33D6C"/>
    <w:rsid w:val="00C33E70"/>
    <w:rsid w:val="00C33E8D"/>
    <w:rsid w:val="00C3403F"/>
    <w:rsid w:val="00C34044"/>
    <w:rsid w:val="00C3407C"/>
    <w:rsid w:val="00C34425"/>
    <w:rsid w:val="00C34447"/>
    <w:rsid w:val="00C3492C"/>
    <w:rsid w:val="00C34C3B"/>
    <w:rsid w:val="00C35020"/>
    <w:rsid w:val="00C3506B"/>
    <w:rsid w:val="00C356BB"/>
    <w:rsid w:val="00C3575D"/>
    <w:rsid w:val="00C357EF"/>
    <w:rsid w:val="00C3591D"/>
    <w:rsid w:val="00C359BD"/>
    <w:rsid w:val="00C359F0"/>
    <w:rsid w:val="00C35B94"/>
    <w:rsid w:val="00C35BD9"/>
    <w:rsid w:val="00C35F5F"/>
    <w:rsid w:val="00C35F94"/>
    <w:rsid w:val="00C362B6"/>
    <w:rsid w:val="00C36370"/>
    <w:rsid w:val="00C363C1"/>
    <w:rsid w:val="00C36428"/>
    <w:rsid w:val="00C36445"/>
    <w:rsid w:val="00C36446"/>
    <w:rsid w:val="00C3645A"/>
    <w:rsid w:val="00C36B4B"/>
    <w:rsid w:val="00C36CE2"/>
    <w:rsid w:val="00C36D43"/>
    <w:rsid w:val="00C36F99"/>
    <w:rsid w:val="00C37150"/>
    <w:rsid w:val="00C37281"/>
    <w:rsid w:val="00C37498"/>
    <w:rsid w:val="00C378DF"/>
    <w:rsid w:val="00C3791C"/>
    <w:rsid w:val="00C37A2B"/>
    <w:rsid w:val="00C37BEC"/>
    <w:rsid w:val="00C37C5A"/>
    <w:rsid w:val="00C37D09"/>
    <w:rsid w:val="00C37E62"/>
    <w:rsid w:val="00C40029"/>
    <w:rsid w:val="00C400D0"/>
    <w:rsid w:val="00C40166"/>
    <w:rsid w:val="00C401C4"/>
    <w:rsid w:val="00C4087A"/>
    <w:rsid w:val="00C4088A"/>
    <w:rsid w:val="00C409FC"/>
    <w:rsid w:val="00C40B76"/>
    <w:rsid w:val="00C40D0E"/>
    <w:rsid w:val="00C40E11"/>
    <w:rsid w:val="00C40F5C"/>
    <w:rsid w:val="00C411AA"/>
    <w:rsid w:val="00C416C3"/>
    <w:rsid w:val="00C417D3"/>
    <w:rsid w:val="00C41B7F"/>
    <w:rsid w:val="00C41CA7"/>
    <w:rsid w:val="00C41D5B"/>
    <w:rsid w:val="00C41D8A"/>
    <w:rsid w:val="00C41D8C"/>
    <w:rsid w:val="00C4223D"/>
    <w:rsid w:val="00C4233C"/>
    <w:rsid w:val="00C4234F"/>
    <w:rsid w:val="00C42763"/>
    <w:rsid w:val="00C42946"/>
    <w:rsid w:val="00C42A2A"/>
    <w:rsid w:val="00C42A73"/>
    <w:rsid w:val="00C42A7D"/>
    <w:rsid w:val="00C42AFF"/>
    <w:rsid w:val="00C42C04"/>
    <w:rsid w:val="00C42D45"/>
    <w:rsid w:val="00C42D67"/>
    <w:rsid w:val="00C42E93"/>
    <w:rsid w:val="00C43258"/>
    <w:rsid w:val="00C432F9"/>
    <w:rsid w:val="00C4331F"/>
    <w:rsid w:val="00C433EA"/>
    <w:rsid w:val="00C4346C"/>
    <w:rsid w:val="00C435FF"/>
    <w:rsid w:val="00C43764"/>
    <w:rsid w:val="00C437D1"/>
    <w:rsid w:val="00C437FE"/>
    <w:rsid w:val="00C4381F"/>
    <w:rsid w:val="00C438E9"/>
    <w:rsid w:val="00C43A4F"/>
    <w:rsid w:val="00C43AB2"/>
    <w:rsid w:val="00C43B1D"/>
    <w:rsid w:val="00C43BAA"/>
    <w:rsid w:val="00C43CE6"/>
    <w:rsid w:val="00C4402E"/>
    <w:rsid w:val="00C4422B"/>
    <w:rsid w:val="00C443F6"/>
    <w:rsid w:val="00C4444D"/>
    <w:rsid w:val="00C4475B"/>
    <w:rsid w:val="00C44A6B"/>
    <w:rsid w:val="00C45149"/>
    <w:rsid w:val="00C453B1"/>
    <w:rsid w:val="00C45417"/>
    <w:rsid w:val="00C454BF"/>
    <w:rsid w:val="00C45517"/>
    <w:rsid w:val="00C45816"/>
    <w:rsid w:val="00C459F5"/>
    <w:rsid w:val="00C45B50"/>
    <w:rsid w:val="00C45CBD"/>
    <w:rsid w:val="00C45DCB"/>
    <w:rsid w:val="00C45F1C"/>
    <w:rsid w:val="00C45F4B"/>
    <w:rsid w:val="00C460B1"/>
    <w:rsid w:val="00C46225"/>
    <w:rsid w:val="00C46397"/>
    <w:rsid w:val="00C463A9"/>
    <w:rsid w:val="00C465E2"/>
    <w:rsid w:val="00C465F0"/>
    <w:rsid w:val="00C4664A"/>
    <w:rsid w:val="00C469AD"/>
    <w:rsid w:val="00C46A8A"/>
    <w:rsid w:val="00C46B43"/>
    <w:rsid w:val="00C46F1A"/>
    <w:rsid w:val="00C47023"/>
    <w:rsid w:val="00C47157"/>
    <w:rsid w:val="00C4780D"/>
    <w:rsid w:val="00C4782A"/>
    <w:rsid w:val="00C478C5"/>
    <w:rsid w:val="00C47B2A"/>
    <w:rsid w:val="00C47BB2"/>
    <w:rsid w:val="00C47BCC"/>
    <w:rsid w:val="00C47E51"/>
    <w:rsid w:val="00C50025"/>
    <w:rsid w:val="00C5007D"/>
    <w:rsid w:val="00C50135"/>
    <w:rsid w:val="00C50144"/>
    <w:rsid w:val="00C50220"/>
    <w:rsid w:val="00C50286"/>
    <w:rsid w:val="00C50372"/>
    <w:rsid w:val="00C503E8"/>
    <w:rsid w:val="00C504E7"/>
    <w:rsid w:val="00C504FF"/>
    <w:rsid w:val="00C5085C"/>
    <w:rsid w:val="00C50E07"/>
    <w:rsid w:val="00C50EB1"/>
    <w:rsid w:val="00C51055"/>
    <w:rsid w:val="00C51784"/>
    <w:rsid w:val="00C51DBD"/>
    <w:rsid w:val="00C5208C"/>
    <w:rsid w:val="00C52257"/>
    <w:rsid w:val="00C5250B"/>
    <w:rsid w:val="00C52552"/>
    <w:rsid w:val="00C5274E"/>
    <w:rsid w:val="00C527C4"/>
    <w:rsid w:val="00C52961"/>
    <w:rsid w:val="00C529E4"/>
    <w:rsid w:val="00C52FA7"/>
    <w:rsid w:val="00C53102"/>
    <w:rsid w:val="00C5312B"/>
    <w:rsid w:val="00C531DE"/>
    <w:rsid w:val="00C5353A"/>
    <w:rsid w:val="00C5356E"/>
    <w:rsid w:val="00C536FB"/>
    <w:rsid w:val="00C53AB6"/>
    <w:rsid w:val="00C53D9E"/>
    <w:rsid w:val="00C53E75"/>
    <w:rsid w:val="00C540E4"/>
    <w:rsid w:val="00C542AC"/>
    <w:rsid w:val="00C5447C"/>
    <w:rsid w:val="00C548A7"/>
    <w:rsid w:val="00C54BA2"/>
    <w:rsid w:val="00C54CCA"/>
    <w:rsid w:val="00C54EB5"/>
    <w:rsid w:val="00C54F41"/>
    <w:rsid w:val="00C55094"/>
    <w:rsid w:val="00C55157"/>
    <w:rsid w:val="00C551E3"/>
    <w:rsid w:val="00C55362"/>
    <w:rsid w:val="00C557C5"/>
    <w:rsid w:val="00C55B02"/>
    <w:rsid w:val="00C55B19"/>
    <w:rsid w:val="00C55C3A"/>
    <w:rsid w:val="00C55E3D"/>
    <w:rsid w:val="00C5606A"/>
    <w:rsid w:val="00C560AC"/>
    <w:rsid w:val="00C560AE"/>
    <w:rsid w:val="00C560B8"/>
    <w:rsid w:val="00C5666C"/>
    <w:rsid w:val="00C5677F"/>
    <w:rsid w:val="00C576A8"/>
    <w:rsid w:val="00C57BC4"/>
    <w:rsid w:val="00C57BD8"/>
    <w:rsid w:val="00C57D76"/>
    <w:rsid w:val="00C57E90"/>
    <w:rsid w:val="00C57F8F"/>
    <w:rsid w:val="00C6034D"/>
    <w:rsid w:val="00C605A8"/>
    <w:rsid w:val="00C605DD"/>
    <w:rsid w:val="00C606E6"/>
    <w:rsid w:val="00C6085A"/>
    <w:rsid w:val="00C60C2E"/>
    <w:rsid w:val="00C610BB"/>
    <w:rsid w:val="00C61298"/>
    <w:rsid w:val="00C61811"/>
    <w:rsid w:val="00C61A77"/>
    <w:rsid w:val="00C61A8C"/>
    <w:rsid w:val="00C61D06"/>
    <w:rsid w:val="00C61D4A"/>
    <w:rsid w:val="00C61D9A"/>
    <w:rsid w:val="00C61E8B"/>
    <w:rsid w:val="00C61F50"/>
    <w:rsid w:val="00C621AB"/>
    <w:rsid w:val="00C6222A"/>
    <w:rsid w:val="00C62412"/>
    <w:rsid w:val="00C6250C"/>
    <w:rsid w:val="00C629F8"/>
    <w:rsid w:val="00C62E26"/>
    <w:rsid w:val="00C62E69"/>
    <w:rsid w:val="00C633EB"/>
    <w:rsid w:val="00C638BC"/>
    <w:rsid w:val="00C63DFF"/>
    <w:rsid w:val="00C63EFF"/>
    <w:rsid w:val="00C63F85"/>
    <w:rsid w:val="00C6424D"/>
    <w:rsid w:val="00C6451A"/>
    <w:rsid w:val="00C648BB"/>
    <w:rsid w:val="00C64DD6"/>
    <w:rsid w:val="00C64E6E"/>
    <w:rsid w:val="00C64FFD"/>
    <w:rsid w:val="00C651D8"/>
    <w:rsid w:val="00C655DE"/>
    <w:rsid w:val="00C6567C"/>
    <w:rsid w:val="00C658F2"/>
    <w:rsid w:val="00C659DA"/>
    <w:rsid w:val="00C65A0D"/>
    <w:rsid w:val="00C65A48"/>
    <w:rsid w:val="00C65B86"/>
    <w:rsid w:val="00C65BFD"/>
    <w:rsid w:val="00C65C17"/>
    <w:rsid w:val="00C65E6B"/>
    <w:rsid w:val="00C65F13"/>
    <w:rsid w:val="00C65F89"/>
    <w:rsid w:val="00C662DD"/>
    <w:rsid w:val="00C664C3"/>
    <w:rsid w:val="00C666F7"/>
    <w:rsid w:val="00C66801"/>
    <w:rsid w:val="00C66E0B"/>
    <w:rsid w:val="00C66E79"/>
    <w:rsid w:val="00C671CD"/>
    <w:rsid w:val="00C675D3"/>
    <w:rsid w:val="00C676CB"/>
    <w:rsid w:val="00C67785"/>
    <w:rsid w:val="00C67C17"/>
    <w:rsid w:val="00C67CEA"/>
    <w:rsid w:val="00C67EA9"/>
    <w:rsid w:val="00C7003D"/>
    <w:rsid w:val="00C7009E"/>
    <w:rsid w:val="00C7025F"/>
    <w:rsid w:val="00C70268"/>
    <w:rsid w:val="00C703F3"/>
    <w:rsid w:val="00C7047A"/>
    <w:rsid w:val="00C70480"/>
    <w:rsid w:val="00C70592"/>
    <w:rsid w:val="00C70991"/>
    <w:rsid w:val="00C709CA"/>
    <w:rsid w:val="00C709E1"/>
    <w:rsid w:val="00C70D7C"/>
    <w:rsid w:val="00C70EE8"/>
    <w:rsid w:val="00C70F20"/>
    <w:rsid w:val="00C7101F"/>
    <w:rsid w:val="00C7154B"/>
    <w:rsid w:val="00C7187B"/>
    <w:rsid w:val="00C71923"/>
    <w:rsid w:val="00C719A1"/>
    <w:rsid w:val="00C71C14"/>
    <w:rsid w:val="00C71D09"/>
    <w:rsid w:val="00C71DF0"/>
    <w:rsid w:val="00C71E23"/>
    <w:rsid w:val="00C71F16"/>
    <w:rsid w:val="00C71F8F"/>
    <w:rsid w:val="00C71F94"/>
    <w:rsid w:val="00C72478"/>
    <w:rsid w:val="00C72718"/>
    <w:rsid w:val="00C72911"/>
    <w:rsid w:val="00C72C2D"/>
    <w:rsid w:val="00C73043"/>
    <w:rsid w:val="00C73188"/>
    <w:rsid w:val="00C73268"/>
    <w:rsid w:val="00C73355"/>
    <w:rsid w:val="00C73401"/>
    <w:rsid w:val="00C73632"/>
    <w:rsid w:val="00C7388F"/>
    <w:rsid w:val="00C738CE"/>
    <w:rsid w:val="00C73B93"/>
    <w:rsid w:val="00C73BB1"/>
    <w:rsid w:val="00C73C70"/>
    <w:rsid w:val="00C73E67"/>
    <w:rsid w:val="00C74346"/>
    <w:rsid w:val="00C749F5"/>
    <w:rsid w:val="00C74FA0"/>
    <w:rsid w:val="00C750D7"/>
    <w:rsid w:val="00C7550C"/>
    <w:rsid w:val="00C757EA"/>
    <w:rsid w:val="00C758E2"/>
    <w:rsid w:val="00C75980"/>
    <w:rsid w:val="00C759E3"/>
    <w:rsid w:val="00C75A06"/>
    <w:rsid w:val="00C75A07"/>
    <w:rsid w:val="00C75B14"/>
    <w:rsid w:val="00C75B35"/>
    <w:rsid w:val="00C75B9D"/>
    <w:rsid w:val="00C75BDF"/>
    <w:rsid w:val="00C75D09"/>
    <w:rsid w:val="00C75E06"/>
    <w:rsid w:val="00C75EFD"/>
    <w:rsid w:val="00C75FA0"/>
    <w:rsid w:val="00C76090"/>
    <w:rsid w:val="00C761DA"/>
    <w:rsid w:val="00C762F8"/>
    <w:rsid w:val="00C7645F"/>
    <w:rsid w:val="00C76482"/>
    <w:rsid w:val="00C767C9"/>
    <w:rsid w:val="00C76AB8"/>
    <w:rsid w:val="00C76D59"/>
    <w:rsid w:val="00C76D78"/>
    <w:rsid w:val="00C76EB4"/>
    <w:rsid w:val="00C77219"/>
    <w:rsid w:val="00C7735C"/>
    <w:rsid w:val="00C7742D"/>
    <w:rsid w:val="00C77591"/>
    <w:rsid w:val="00C77760"/>
    <w:rsid w:val="00C77783"/>
    <w:rsid w:val="00C77925"/>
    <w:rsid w:val="00C77ED9"/>
    <w:rsid w:val="00C77F9C"/>
    <w:rsid w:val="00C77FDF"/>
    <w:rsid w:val="00C80131"/>
    <w:rsid w:val="00C80132"/>
    <w:rsid w:val="00C8029D"/>
    <w:rsid w:val="00C80807"/>
    <w:rsid w:val="00C80900"/>
    <w:rsid w:val="00C809E6"/>
    <w:rsid w:val="00C80E54"/>
    <w:rsid w:val="00C80EB7"/>
    <w:rsid w:val="00C81216"/>
    <w:rsid w:val="00C812C3"/>
    <w:rsid w:val="00C81314"/>
    <w:rsid w:val="00C81456"/>
    <w:rsid w:val="00C8145A"/>
    <w:rsid w:val="00C81486"/>
    <w:rsid w:val="00C814F9"/>
    <w:rsid w:val="00C81571"/>
    <w:rsid w:val="00C81951"/>
    <w:rsid w:val="00C81A69"/>
    <w:rsid w:val="00C81B8C"/>
    <w:rsid w:val="00C81C83"/>
    <w:rsid w:val="00C81EA9"/>
    <w:rsid w:val="00C81EFD"/>
    <w:rsid w:val="00C82013"/>
    <w:rsid w:val="00C82017"/>
    <w:rsid w:val="00C82131"/>
    <w:rsid w:val="00C82163"/>
    <w:rsid w:val="00C821B0"/>
    <w:rsid w:val="00C824F7"/>
    <w:rsid w:val="00C82795"/>
    <w:rsid w:val="00C82C13"/>
    <w:rsid w:val="00C82CED"/>
    <w:rsid w:val="00C82DB2"/>
    <w:rsid w:val="00C82F55"/>
    <w:rsid w:val="00C834A9"/>
    <w:rsid w:val="00C83773"/>
    <w:rsid w:val="00C83FE6"/>
    <w:rsid w:val="00C84375"/>
    <w:rsid w:val="00C845C1"/>
    <w:rsid w:val="00C84631"/>
    <w:rsid w:val="00C84677"/>
    <w:rsid w:val="00C846CE"/>
    <w:rsid w:val="00C8485B"/>
    <w:rsid w:val="00C84B0B"/>
    <w:rsid w:val="00C84DAE"/>
    <w:rsid w:val="00C84DF2"/>
    <w:rsid w:val="00C84E4D"/>
    <w:rsid w:val="00C8507D"/>
    <w:rsid w:val="00C85189"/>
    <w:rsid w:val="00C851CB"/>
    <w:rsid w:val="00C85224"/>
    <w:rsid w:val="00C8537E"/>
    <w:rsid w:val="00C8548C"/>
    <w:rsid w:val="00C855F6"/>
    <w:rsid w:val="00C8566A"/>
    <w:rsid w:val="00C856C0"/>
    <w:rsid w:val="00C856C3"/>
    <w:rsid w:val="00C85835"/>
    <w:rsid w:val="00C858C9"/>
    <w:rsid w:val="00C859EF"/>
    <w:rsid w:val="00C85A9B"/>
    <w:rsid w:val="00C85BB8"/>
    <w:rsid w:val="00C85E15"/>
    <w:rsid w:val="00C85FB9"/>
    <w:rsid w:val="00C86275"/>
    <w:rsid w:val="00C86290"/>
    <w:rsid w:val="00C862D5"/>
    <w:rsid w:val="00C86307"/>
    <w:rsid w:val="00C86375"/>
    <w:rsid w:val="00C863D2"/>
    <w:rsid w:val="00C863EB"/>
    <w:rsid w:val="00C86558"/>
    <w:rsid w:val="00C8663C"/>
    <w:rsid w:val="00C86832"/>
    <w:rsid w:val="00C86962"/>
    <w:rsid w:val="00C86BC5"/>
    <w:rsid w:val="00C86CD8"/>
    <w:rsid w:val="00C86D08"/>
    <w:rsid w:val="00C86E7C"/>
    <w:rsid w:val="00C86EA6"/>
    <w:rsid w:val="00C86FF4"/>
    <w:rsid w:val="00C8719D"/>
    <w:rsid w:val="00C87203"/>
    <w:rsid w:val="00C872AB"/>
    <w:rsid w:val="00C87503"/>
    <w:rsid w:val="00C8779E"/>
    <w:rsid w:val="00C87941"/>
    <w:rsid w:val="00C87981"/>
    <w:rsid w:val="00C87B6F"/>
    <w:rsid w:val="00C87C23"/>
    <w:rsid w:val="00C87DB7"/>
    <w:rsid w:val="00C87F61"/>
    <w:rsid w:val="00C87FAB"/>
    <w:rsid w:val="00C90059"/>
    <w:rsid w:val="00C900C5"/>
    <w:rsid w:val="00C90255"/>
    <w:rsid w:val="00C90455"/>
    <w:rsid w:val="00C90669"/>
    <w:rsid w:val="00C908C8"/>
    <w:rsid w:val="00C909B7"/>
    <w:rsid w:val="00C90C38"/>
    <w:rsid w:val="00C90E9C"/>
    <w:rsid w:val="00C90ED0"/>
    <w:rsid w:val="00C90EDE"/>
    <w:rsid w:val="00C90F6E"/>
    <w:rsid w:val="00C910E6"/>
    <w:rsid w:val="00C91100"/>
    <w:rsid w:val="00C913CC"/>
    <w:rsid w:val="00C9158F"/>
    <w:rsid w:val="00C915D1"/>
    <w:rsid w:val="00C919F8"/>
    <w:rsid w:val="00C91B8B"/>
    <w:rsid w:val="00C91BB5"/>
    <w:rsid w:val="00C91CA0"/>
    <w:rsid w:val="00C91CFC"/>
    <w:rsid w:val="00C91F6A"/>
    <w:rsid w:val="00C9206A"/>
    <w:rsid w:val="00C92175"/>
    <w:rsid w:val="00C9247B"/>
    <w:rsid w:val="00C9254D"/>
    <w:rsid w:val="00C92566"/>
    <w:rsid w:val="00C92C78"/>
    <w:rsid w:val="00C92E59"/>
    <w:rsid w:val="00C9305E"/>
    <w:rsid w:val="00C93282"/>
    <w:rsid w:val="00C933FE"/>
    <w:rsid w:val="00C93878"/>
    <w:rsid w:val="00C93B59"/>
    <w:rsid w:val="00C93B9B"/>
    <w:rsid w:val="00C93D9B"/>
    <w:rsid w:val="00C93E59"/>
    <w:rsid w:val="00C93ED5"/>
    <w:rsid w:val="00C94059"/>
    <w:rsid w:val="00C94125"/>
    <w:rsid w:val="00C94530"/>
    <w:rsid w:val="00C94887"/>
    <w:rsid w:val="00C94ACE"/>
    <w:rsid w:val="00C94B7C"/>
    <w:rsid w:val="00C94E42"/>
    <w:rsid w:val="00C95230"/>
    <w:rsid w:val="00C95292"/>
    <w:rsid w:val="00C95423"/>
    <w:rsid w:val="00C9546B"/>
    <w:rsid w:val="00C956E5"/>
    <w:rsid w:val="00C95770"/>
    <w:rsid w:val="00C957FE"/>
    <w:rsid w:val="00C95E91"/>
    <w:rsid w:val="00C95F1A"/>
    <w:rsid w:val="00C96235"/>
    <w:rsid w:val="00C96375"/>
    <w:rsid w:val="00C965A3"/>
    <w:rsid w:val="00C968FA"/>
    <w:rsid w:val="00C96A05"/>
    <w:rsid w:val="00C96DB8"/>
    <w:rsid w:val="00C96E8F"/>
    <w:rsid w:val="00C96F65"/>
    <w:rsid w:val="00C97209"/>
    <w:rsid w:val="00C97389"/>
    <w:rsid w:val="00C9763D"/>
    <w:rsid w:val="00C979AD"/>
    <w:rsid w:val="00C979D9"/>
    <w:rsid w:val="00C97AAE"/>
    <w:rsid w:val="00C97B41"/>
    <w:rsid w:val="00C97DB1"/>
    <w:rsid w:val="00C97FC4"/>
    <w:rsid w:val="00CA0008"/>
    <w:rsid w:val="00CA0107"/>
    <w:rsid w:val="00CA02ED"/>
    <w:rsid w:val="00CA067C"/>
    <w:rsid w:val="00CA070E"/>
    <w:rsid w:val="00CA078E"/>
    <w:rsid w:val="00CA0AB9"/>
    <w:rsid w:val="00CA0BE7"/>
    <w:rsid w:val="00CA0DCD"/>
    <w:rsid w:val="00CA0E35"/>
    <w:rsid w:val="00CA0FE6"/>
    <w:rsid w:val="00CA104E"/>
    <w:rsid w:val="00CA121E"/>
    <w:rsid w:val="00CA176A"/>
    <w:rsid w:val="00CA183B"/>
    <w:rsid w:val="00CA19FE"/>
    <w:rsid w:val="00CA1D99"/>
    <w:rsid w:val="00CA1F68"/>
    <w:rsid w:val="00CA1F81"/>
    <w:rsid w:val="00CA2359"/>
    <w:rsid w:val="00CA23DD"/>
    <w:rsid w:val="00CA2418"/>
    <w:rsid w:val="00CA24F3"/>
    <w:rsid w:val="00CA266C"/>
    <w:rsid w:val="00CA2824"/>
    <w:rsid w:val="00CA2B94"/>
    <w:rsid w:val="00CA2BD0"/>
    <w:rsid w:val="00CA2E9A"/>
    <w:rsid w:val="00CA2F8C"/>
    <w:rsid w:val="00CA31CA"/>
    <w:rsid w:val="00CA33B4"/>
    <w:rsid w:val="00CA34C3"/>
    <w:rsid w:val="00CA3607"/>
    <w:rsid w:val="00CA3792"/>
    <w:rsid w:val="00CA38DD"/>
    <w:rsid w:val="00CA38DE"/>
    <w:rsid w:val="00CA3A62"/>
    <w:rsid w:val="00CA3B32"/>
    <w:rsid w:val="00CA3BAD"/>
    <w:rsid w:val="00CA3C4B"/>
    <w:rsid w:val="00CA3CAF"/>
    <w:rsid w:val="00CA3DCB"/>
    <w:rsid w:val="00CA3FAA"/>
    <w:rsid w:val="00CA3FE4"/>
    <w:rsid w:val="00CA41DF"/>
    <w:rsid w:val="00CA4222"/>
    <w:rsid w:val="00CA43A1"/>
    <w:rsid w:val="00CA4627"/>
    <w:rsid w:val="00CA487E"/>
    <w:rsid w:val="00CA4917"/>
    <w:rsid w:val="00CA4A9D"/>
    <w:rsid w:val="00CA4B5E"/>
    <w:rsid w:val="00CA4DB3"/>
    <w:rsid w:val="00CA4DF0"/>
    <w:rsid w:val="00CA4E4C"/>
    <w:rsid w:val="00CA4EA0"/>
    <w:rsid w:val="00CA5051"/>
    <w:rsid w:val="00CA54DF"/>
    <w:rsid w:val="00CA5935"/>
    <w:rsid w:val="00CA5C1D"/>
    <w:rsid w:val="00CA5C8B"/>
    <w:rsid w:val="00CA5EF1"/>
    <w:rsid w:val="00CA5F17"/>
    <w:rsid w:val="00CA5FE1"/>
    <w:rsid w:val="00CA61CE"/>
    <w:rsid w:val="00CA630C"/>
    <w:rsid w:val="00CA6393"/>
    <w:rsid w:val="00CA63B1"/>
    <w:rsid w:val="00CA6451"/>
    <w:rsid w:val="00CA660C"/>
    <w:rsid w:val="00CA6652"/>
    <w:rsid w:val="00CA6690"/>
    <w:rsid w:val="00CA66C5"/>
    <w:rsid w:val="00CA675E"/>
    <w:rsid w:val="00CA681D"/>
    <w:rsid w:val="00CA6C25"/>
    <w:rsid w:val="00CA727A"/>
    <w:rsid w:val="00CA73F3"/>
    <w:rsid w:val="00CA75D8"/>
    <w:rsid w:val="00CA7768"/>
    <w:rsid w:val="00CA7AA7"/>
    <w:rsid w:val="00CA7BE6"/>
    <w:rsid w:val="00CA7C3C"/>
    <w:rsid w:val="00CA7CFF"/>
    <w:rsid w:val="00CB0026"/>
    <w:rsid w:val="00CB00EC"/>
    <w:rsid w:val="00CB01EB"/>
    <w:rsid w:val="00CB049A"/>
    <w:rsid w:val="00CB05CB"/>
    <w:rsid w:val="00CB05F0"/>
    <w:rsid w:val="00CB0786"/>
    <w:rsid w:val="00CB0A79"/>
    <w:rsid w:val="00CB0D15"/>
    <w:rsid w:val="00CB0D1E"/>
    <w:rsid w:val="00CB0FC7"/>
    <w:rsid w:val="00CB11BB"/>
    <w:rsid w:val="00CB154B"/>
    <w:rsid w:val="00CB1704"/>
    <w:rsid w:val="00CB1778"/>
    <w:rsid w:val="00CB1861"/>
    <w:rsid w:val="00CB1878"/>
    <w:rsid w:val="00CB1A26"/>
    <w:rsid w:val="00CB1A5E"/>
    <w:rsid w:val="00CB2075"/>
    <w:rsid w:val="00CB20F3"/>
    <w:rsid w:val="00CB22DC"/>
    <w:rsid w:val="00CB2396"/>
    <w:rsid w:val="00CB23BF"/>
    <w:rsid w:val="00CB2499"/>
    <w:rsid w:val="00CB272B"/>
    <w:rsid w:val="00CB2BF7"/>
    <w:rsid w:val="00CB2CA0"/>
    <w:rsid w:val="00CB2D60"/>
    <w:rsid w:val="00CB2FBF"/>
    <w:rsid w:val="00CB3380"/>
    <w:rsid w:val="00CB33B2"/>
    <w:rsid w:val="00CB353A"/>
    <w:rsid w:val="00CB36BB"/>
    <w:rsid w:val="00CB372A"/>
    <w:rsid w:val="00CB3780"/>
    <w:rsid w:val="00CB37CE"/>
    <w:rsid w:val="00CB3903"/>
    <w:rsid w:val="00CB3A80"/>
    <w:rsid w:val="00CB3C57"/>
    <w:rsid w:val="00CB415C"/>
    <w:rsid w:val="00CB45C2"/>
    <w:rsid w:val="00CB46DB"/>
    <w:rsid w:val="00CB47E2"/>
    <w:rsid w:val="00CB486E"/>
    <w:rsid w:val="00CB49FD"/>
    <w:rsid w:val="00CB4B95"/>
    <w:rsid w:val="00CB522F"/>
    <w:rsid w:val="00CB5280"/>
    <w:rsid w:val="00CB5308"/>
    <w:rsid w:val="00CB5370"/>
    <w:rsid w:val="00CB539C"/>
    <w:rsid w:val="00CB53EE"/>
    <w:rsid w:val="00CB545D"/>
    <w:rsid w:val="00CB5637"/>
    <w:rsid w:val="00CB5856"/>
    <w:rsid w:val="00CB5CF4"/>
    <w:rsid w:val="00CB5D32"/>
    <w:rsid w:val="00CB5E42"/>
    <w:rsid w:val="00CB5EE4"/>
    <w:rsid w:val="00CB61A2"/>
    <w:rsid w:val="00CB629E"/>
    <w:rsid w:val="00CB62FB"/>
    <w:rsid w:val="00CB632B"/>
    <w:rsid w:val="00CB63D4"/>
    <w:rsid w:val="00CB64EF"/>
    <w:rsid w:val="00CB65FE"/>
    <w:rsid w:val="00CB6A0F"/>
    <w:rsid w:val="00CB6B9A"/>
    <w:rsid w:val="00CB6E9D"/>
    <w:rsid w:val="00CB6EB7"/>
    <w:rsid w:val="00CB6F9C"/>
    <w:rsid w:val="00CB7218"/>
    <w:rsid w:val="00CB737E"/>
    <w:rsid w:val="00CB7730"/>
    <w:rsid w:val="00CB789B"/>
    <w:rsid w:val="00CB78CB"/>
    <w:rsid w:val="00CB7B4F"/>
    <w:rsid w:val="00CB7C1A"/>
    <w:rsid w:val="00CB7DEA"/>
    <w:rsid w:val="00CB7E61"/>
    <w:rsid w:val="00CB7FB3"/>
    <w:rsid w:val="00CC0022"/>
    <w:rsid w:val="00CC0031"/>
    <w:rsid w:val="00CC0BC5"/>
    <w:rsid w:val="00CC1104"/>
    <w:rsid w:val="00CC13CE"/>
    <w:rsid w:val="00CC169B"/>
    <w:rsid w:val="00CC1718"/>
    <w:rsid w:val="00CC18F2"/>
    <w:rsid w:val="00CC1B36"/>
    <w:rsid w:val="00CC1B68"/>
    <w:rsid w:val="00CC1BFB"/>
    <w:rsid w:val="00CC1E78"/>
    <w:rsid w:val="00CC2156"/>
    <w:rsid w:val="00CC2384"/>
    <w:rsid w:val="00CC265F"/>
    <w:rsid w:val="00CC28B7"/>
    <w:rsid w:val="00CC28D4"/>
    <w:rsid w:val="00CC29EE"/>
    <w:rsid w:val="00CC2BD4"/>
    <w:rsid w:val="00CC2CC4"/>
    <w:rsid w:val="00CC2FBD"/>
    <w:rsid w:val="00CC3088"/>
    <w:rsid w:val="00CC313B"/>
    <w:rsid w:val="00CC33E6"/>
    <w:rsid w:val="00CC342C"/>
    <w:rsid w:val="00CC3780"/>
    <w:rsid w:val="00CC3F16"/>
    <w:rsid w:val="00CC405B"/>
    <w:rsid w:val="00CC40EC"/>
    <w:rsid w:val="00CC4407"/>
    <w:rsid w:val="00CC44CA"/>
    <w:rsid w:val="00CC4533"/>
    <w:rsid w:val="00CC4685"/>
    <w:rsid w:val="00CC4735"/>
    <w:rsid w:val="00CC4835"/>
    <w:rsid w:val="00CC4954"/>
    <w:rsid w:val="00CC4A98"/>
    <w:rsid w:val="00CC4D5D"/>
    <w:rsid w:val="00CC4DAB"/>
    <w:rsid w:val="00CC5016"/>
    <w:rsid w:val="00CC5057"/>
    <w:rsid w:val="00CC5143"/>
    <w:rsid w:val="00CC52CB"/>
    <w:rsid w:val="00CC533F"/>
    <w:rsid w:val="00CC56E0"/>
    <w:rsid w:val="00CC5708"/>
    <w:rsid w:val="00CC5758"/>
    <w:rsid w:val="00CC581E"/>
    <w:rsid w:val="00CC5B72"/>
    <w:rsid w:val="00CC5CE7"/>
    <w:rsid w:val="00CC5F5A"/>
    <w:rsid w:val="00CC613E"/>
    <w:rsid w:val="00CC63C2"/>
    <w:rsid w:val="00CC6459"/>
    <w:rsid w:val="00CC665A"/>
    <w:rsid w:val="00CC676F"/>
    <w:rsid w:val="00CC6923"/>
    <w:rsid w:val="00CC6AE8"/>
    <w:rsid w:val="00CC6BA4"/>
    <w:rsid w:val="00CC6BF1"/>
    <w:rsid w:val="00CC6C4D"/>
    <w:rsid w:val="00CC6C5F"/>
    <w:rsid w:val="00CC6F36"/>
    <w:rsid w:val="00CC6F73"/>
    <w:rsid w:val="00CC7267"/>
    <w:rsid w:val="00CC72EC"/>
    <w:rsid w:val="00CC794F"/>
    <w:rsid w:val="00CC7C4B"/>
    <w:rsid w:val="00CC7E31"/>
    <w:rsid w:val="00CC7E6D"/>
    <w:rsid w:val="00CD0076"/>
    <w:rsid w:val="00CD00BB"/>
    <w:rsid w:val="00CD0152"/>
    <w:rsid w:val="00CD02B7"/>
    <w:rsid w:val="00CD0714"/>
    <w:rsid w:val="00CD0AC2"/>
    <w:rsid w:val="00CD0C56"/>
    <w:rsid w:val="00CD0F27"/>
    <w:rsid w:val="00CD1027"/>
    <w:rsid w:val="00CD138C"/>
    <w:rsid w:val="00CD13CE"/>
    <w:rsid w:val="00CD144A"/>
    <w:rsid w:val="00CD14E5"/>
    <w:rsid w:val="00CD14F9"/>
    <w:rsid w:val="00CD1576"/>
    <w:rsid w:val="00CD1719"/>
    <w:rsid w:val="00CD1750"/>
    <w:rsid w:val="00CD17AD"/>
    <w:rsid w:val="00CD18DE"/>
    <w:rsid w:val="00CD1A24"/>
    <w:rsid w:val="00CD1C44"/>
    <w:rsid w:val="00CD1E14"/>
    <w:rsid w:val="00CD1E50"/>
    <w:rsid w:val="00CD1FA3"/>
    <w:rsid w:val="00CD1FC0"/>
    <w:rsid w:val="00CD2098"/>
    <w:rsid w:val="00CD2145"/>
    <w:rsid w:val="00CD231E"/>
    <w:rsid w:val="00CD2337"/>
    <w:rsid w:val="00CD2608"/>
    <w:rsid w:val="00CD26A1"/>
    <w:rsid w:val="00CD2AB4"/>
    <w:rsid w:val="00CD2B60"/>
    <w:rsid w:val="00CD2BA1"/>
    <w:rsid w:val="00CD2C71"/>
    <w:rsid w:val="00CD2D6A"/>
    <w:rsid w:val="00CD2DB5"/>
    <w:rsid w:val="00CD2F48"/>
    <w:rsid w:val="00CD311B"/>
    <w:rsid w:val="00CD3156"/>
    <w:rsid w:val="00CD319A"/>
    <w:rsid w:val="00CD31CA"/>
    <w:rsid w:val="00CD3583"/>
    <w:rsid w:val="00CD3603"/>
    <w:rsid w:val="00CD3927"/>
    <w:rsid w:val="00CD3BB9"/>
    <w:rsid w:val="00CD3C34"/>
    <w:rsid w:val="00CD3C57"/>
    <w:rsid w:val="00CD3FB6"/>
    <w:rsid w:val="00CD42E1"/>
    <w:rsid w:val="00CD45D1"/>
    <w:rsid w:val="00CD48DD"/>
    <w:rsid w:val="00CD4920"/>
    <w:rsid w:val="00CD4993"/>
    <w:rsid w:val="00CD4BB4"/>
    <w:rsid w:val="00CD53B7"/>
    <w:rsid w:val="00CD540B"/>
    <w:rsid w:val="00CD563A"/>
    <w:rsid w:val="00CD5A22"/>
    <w:rsid w:val="00CD5A28"/>
    <w:rsid w:val="00CD5F60"/>
    <w:rsid w:val="00CD6029"/>
    <w:rsid w:val="00CD6070"/>
    <w:rsid w:val="00CD6114"/>
    <w:rsid w:val="00CD6222"/>
    <w:rsid w:val="00CD6312"/>
    <w:rsid w:val="00CD652C"/>
    <w:rsid w:val="00CD6561"/>
    <w:rsid w:val="00CD66A1"/>
    <w:rsid w:val="00CD6BFB"/>
    <w:rsid w:val="00CD6D45"/>
    <w:rsid w:val="00CD6EB6"/>
    <w:rsid w:val="00CD6EBE"/>
    <w:rsid w:val="00CD78FB"/>
    <w:rsid w:val="00CD7CF1"/>
    <w:rsid w:val="00CD7E2C"/>
    <w:rsid w:val="00CE0135"/>
    <w:rsid w:val="00CE0177"/>
    <w:rsid w:val="00CE01C4"/>
    <w:rsid w:val="00CE0484"/>
    <w:rsid w:val="00CE0831"/>
    <w:rsid w:val="00CE0A3A"/>
    <w:rsid w:val="00CE0B4D"/>
    <w:rsid w:val="00CE0C58"/>
    <w:rsid w:val="00CE0EA6"/>
    <w:rsid w:val="00CE0F61"/>
    <w:rsid w:val="00CE111A"/>
    <w:rsid w:val="00CE115E"/>
    <w:rsid w:val="00CE1211"/>
    <w:rsid w:val="00CE13EF"/>
    <w:rsid w:val="00CE1486"/>
    <w:rsid w:val="00CE14AF"/>
    <w:rsid w:val="00CE1834"/>
    <w:rsid w:val="00CE18CF"/>
    <w:rsid w:val="00CE192E"/>
    <w:rsid w:val="00CE1959"/>
    <w:rsid w:val="00CE1A3A"/>
    <w:rsid w:val="00CE1D34"/>
    <w:rsid w:val="00CE2135"/>
    <w:rsid w:val="00CE216B"/>
    <w:rsid w:val="00CE224E"/>
    <w:rsid w:val="00CE2930"/>
    <w:rsid w:val="00CE2AB6"/>
    <w:rsid w:val="00CE2B00"/>
    <w:rsid w:val="00CE2E84"/>
    <w:rsid w:val="00CE301E"/>
    <w:rsid w:val="00CE308E"/>
    <w:rsid w:val="00CE3471"/>
    <w:rsid w:val="00CE3607"/>
    <w:rsid w:val="00CE3759"/>
    <w:rsid w:val="00CE3B26"/>
    <w:rsid w:val="00CE3B70"/>
    <w:rsid w:val="00CE3CF8"/>
    <w:rsid w:val="00CE3DAB"/>
    <w:rsid w:val="00CE3FA6"/>
    <w:rsid w:val="00CE3FF6"/>
    <w:rsid w:val="00CE43D9"/>
    <w:rsid w:val="00CE46E3"/>
    <w:rsid w:val="00CE492D"/>
    <w:rsid w:val="00CE4961"/>
    <w:rsid w:val="00CE4B33"/>
    <w:rsid w:val="00CE4B5B"/>
    <w:rsid w:val="00CE5048"/>
    <w:rsid w:val="00CE523E"/>
    <w:rsid w:val="00CE5241"/>
    <w:rsid w:val="00CE53CA"/>
    <w:rsid w:val="00CE553C"/>
    <w:rsid w:val="00CE55C7"/>
    <w:rsid w:val="00CE5A40"/>
    <w:rsid w:val="00CE5EBD"/>
    <w:rsid w:val="00CE609C"/>
    <w:rsid w:val="00CE6174"/>
    <w:rsid w:val="00CE636B"/>
    <w:rsid w:val="00CE641A"/>
    <w:rsid w:val="00CE648D"/>
    <w:rsid w:val="00CE657D"/>
    <w:rsid w:val="00CE68A3"/>
    <w:rsid w:val="00CE699F"/>
    <w:rsid w:val="00CE6A70"/>
    <w:rsid w:val="00CE6A94"/>
    <w:rsid w:val="00CE6AAA"/>
    <w:rsid w:val="00CE6E45"/>
    <w:rsid w:val="00CE6F1C"/>
    <w:rsid w:val="00CE6F2E"/>
    <w:rsid w:val="00CE7034"/>
    <w:rsid w:val="00CE7254"/>
    <w:rsid w:val="00CE74E2"/>
    <w:rsid w:val="00CE755E"/>
    <w:rsid w:val="00CE774D"/>
    <w:rsid w:val="00CE7C50"/>
    <w:rsid w:val="00CE7D84"/>
    <w:rsid w:val="00CF012D"/>
    <w:rsid w:val="00CF0292"/>
    <w:rsid w:val="00CF0309"/>
    <w:rsid w:val="00CF036D"/>
    <w:rsid w:val="00CF0382"/>
    <w:rsid w:val="00CF046F"/>
    <w:rsid w:val="00CF04A1"/>
    <w:rsid w:val="00CF057A"/>
    <w:rsid w:val="00CF0817"/>
    <w:rsid w:val="00CF0916"/>
    <w:rsid w:val="00CF0B37"/>
    <w:rsid w:val="00CF0BBD"/>
    <w:rsid w:val="00CF0D23"/>
    <w:rsid w:val="00CF0EB2"/>
    <w:rsid w:val="00CF0F1C"/>
    <w:rsid w:val="00CF0FE0"/>
    <w:rsid w:val="00CF0FF2"/>
    <w:rsid w:val="00CF1163"/>
    <w:rsid w:val="00CF12F9"/>
    <w:rsid w:val="00CF1445"/>
    <w:rsid w:val="00CF1509"/>
    <w:rsid w:val="00CF1518"/>
    <w:rsid w:val="00CF1932"/>
    <w:rsid w:val="00CF193D"/>
    <w:rsid w:val="00CF1A91"/>
    <w:rsid w:val="00CF1D2D"/>
    <w:rsid w:val="00CF1F0C"/>
    <w:rsid w:val="00CF1FE2"/>
    <w:rsid w:val="00CF201F"/>
    <w:rsid w:val="00CF2088"/>
    <w:rsid w:val="00CF21BB"/>
    <w:rsid w:val="00CF25FC"/>
    <w:rsid w:val="00CF2662"/>
    <w:rsid w:val="00CF2721"/>
    <w:rsid w:val="00CF2955"/>
    <w:rsid w:val="00CF2DD2"/>
    <w:rsid w:val="00CF2F9C"/>
    <w:rsid w:val="00CF3284"/>
    <w:rsid w:val="00CF328D"/>
    <w:rsid w:val="00CF3350"/>
    <w:rsid w:val="00CF3461"/>
    <w:rsid w:val="00CF3615"/>
    <w:rsid w:val="00CF3876"/>
    <w:rsid w:val="00CF3F59"/>
    <w:rsid w:val="00CF4118"/>
    <w:rsid w:val="00CF4186"/>
    <w:rsid w:val="00CF422B"/>
    <w:rsid w:val="00CF4348"/>
    <w:rsid w:val="00CF4417"/>
    <w:rsid w:val="00CF451E"/>
    <w:rsid w:val="00CF4818"/>
    <w:rsid w:val="00CF4E05"/>
    <w:rsid w:val="00CF4F0E"/>
    <w:rsid w:val="00CF5146"/>
    <w:rsid w:val="00CF53DF"/>
    <w:rsid w:val="00CF5502"/>
    <w:rsid w:val="00CF55A0"/>
    <w:rsid w:val="00CF55CE"/>
    <w:rsid w:val="00CF5B73"/>
    <w:rsid w:val="00CF5B9F"/>
    <w:rsid w:val="00CF5D13"/>
    <w:rsid w:val="00CF5DF4"/>
    <w:rsid w:val="00CF63B8"/>
    <w:rsid w:val="00CF6405"/>
    <w:rsid w:val="00CF663D"/>
    <w:rsid w:val="00CF68BC"/>
    <w:rsid w:val="00CF6B5E"/>
    <w:rsid w:val="00CF6C6D"/>
    <w:rsid w:val="00CF6D49"/>
    <w:rsid w:val="00CF6E7D"/>
    <w:rsid w:val="00CF6FCB"/>
    <w:rsid w:val="00CF6FF9"/>
    <w:rsid w:val="00CF70B6"/>
    <w:rsid w:val="00CF7380"/>
    <w:rsid w:val="00CF757F"/>
    <w:rsid w:val="00CF797D"/>
    <w:rsid w:val="00CF7B41"/>
    <w:rsid w:val="00CF7B83"/>
    <w:rsid w:val="00CF7BB1"/>
    <w:rsid w:val="00CF7C85"/>
    <w:rsid w:val="00CF7E5B"/>
    <w:rsid w:val="00CF7FF6"/>
    <w:rsid w:val="00D0017A"/>
    <w:rsid w:val="00D001D9"/>
    <w:rsid w:val="00D002A0"/>
    <w:rsid w:val="00D00302"/>
    <w:rsid w:val="00D00384"/>
    <w:rsid w:val="00D0041E"/>
    <w:rsid w:val="00D005C8"/>
    <w:rsid w:val="00D006DE"/>
    <w:rsid w:val="00D009D8"/>
    <w:rsid w:val="00D00CD3"/>
    <w:rsid w:val="00D00EFC"/>
    <w:rsid w:val="00D01189"/>
    <w:rsid w:val="00D0125A"/>
    <w:rsid w:val="00D01261"/>
    <w:rsid w:val="00D01355"/>
    <w:rsid w:val="00D016B9"/>
    <w:rsid w:val="00D01728"/>
    <w:rsid w:val="00D01923"/>
    <w:rsid w:val="00D01958"/>
    <w:rsid w:val="00D01C8A"/>
    <w:rsid w:val="00D0208A"/>
    <w:rsid w:val="00D0228E"/>
    <w:rsid w:val="00D022E3"/>
    <w:rsid w:val="00D023A3"/>
    <w:rsid w:val="00D0261B"/>
    <w:rsid w:val="00D027C6"/>
    <w:rsid w:val="00D029E3"/>
    <w:rsid w:val="00D02A23"/>
    <w:rsid w:val="00D02E31"/>
    <w:rsid w:val="00D030ED"/>
    <w:rsid w:val="00D03135"/>
    <w:rsid w:val="00D03277"/>
    <w:rsid w:val="00D032B3"/>
    <w:rsid w:val="00D0369A"/>
    <w:rsid w:val="00D040D6"/>
    <w:rsid w:val="00D043DC"/>
    <w:rsid w:val="00D044D4"/>
    <w:rsid w:val="00D046B6"/>
    <w:rsid w:val="00D0475D"/>
    <w:rsid w:val="00D0480F"/>
    <w:rsid w:val="00D04836"/>
    <w:rsid w:val="00D04958"/>
    <w:rsid w:val="00D04C1C"/>
    <w:rsid w:val="00D04C4E"/>
    <w:rsid w:val="00D04D32"/>
    <w:rsid w:val="00D04F72"/>
    <w:rsid w:val="00D053F1"/>
    <w:rsid w:val="00D0548C"/>
    <w:rsid w:val="00D05652"/>
    <w:rsid w:val="00D05854"/>
    <w:rsid w:val="00D05874"/>
    <w:rsid w:val="00D05981"/>
    <w:rsid w:val="00D059F1"/>
    <w:rsid w:val="00D05CDB"/>
    <w:rsid w:val="00D05D48"/>
    <w:rsid w:val="00D05F0D"/>
    <w:rsid w:val="00D05F5A"/>
    <w:rsid w:val="00D0646E"/>
    <w:rsid w:val="00D06496"/>
    <w:rsid w:val="00D064B0"/>
    <w:rsid w:val="00D06508"/>
    <w:rsid w:val="00D06555"/>
    <w:rsid w:val="00D06782"/>
    <w:rsid w:val="00D069ED"/>
    <w:rsid w:val="00D06A7F"/>
    <w:rsid w:val="00D06B00"/>
    <w:rsid w:val="00D06E4B"/>
    <w:rsid w:val="00D06F1F"/>
    <w:rsid w:val="00D070E4"/>
    <w:rsid w:val="00D071D7"/>
    <w:rsid w:val="00D07B91"/>
    <w:rsid w:val="00D07C08"/>
    <w:rsid w:val="00D07F26"/>
    <w:rsid w:val="00D10171"/>
    <w:rsid w:val="00D101B5"/>
    <w:rsid w:val="00D10496"/>
    <w:rsid w:val="00D105B5"/>
    <w:rsid w:val="00D10B0F"/>
    <w:rsid w:val="00D10B87"/>
    <w:rsid w:val="00D10CF6"/>
    <w:rsid w:val="00D10DC5"/>
    <w:rsid w:val="00D10DE5"/>
    <w:rsid w:val="00D10F78"/>
    <w:rsid w:val="00D11000"/>
    <w:rsid w:val="00D1179D"/>
    <w:rsid w:val="00D118BC"/>
    <w:rsid w:val="00D1192F"/>
    <w:rsid w:val="00D11936"/>
    <w:rsid w:val="00D1196A"/>
    <w:rsid w:val="00D11AFF"/>
    <w:rsid w:val="00D11CD8"/>
    <w:rsid w:val="00D11DB4"/>
    <w:rsid w:val="00D11F59"/>
    <w:rsid w:val="00D11F78"/>
    <w:rsid w:val="00D12033"/>
    <w:rsid w:val="00D121FA"/>
    <w:rsid w:val="00D12319"/>
    <w:rsid w:val="00D123C5"/>
    <w:rsid w:val="00D12488"/>
    <w:rsid w:val="00D12566"/>
    <w:rsid w:val="00D12908"/>
    <w:rsid w:val="00D12A19"/>
    <w:rsid w:val="00D12A4A"/>
    <w:rsid w:val="00D12B5F"/>
    <w:rsid w:val="00D12F17"/>
    <w:rsid w:val="00D13405"/>
    <w:rsid w:val="00D13752"/>
    <w:rsid w:val="00D13785"/>
    <w:rsid w:val="00D13827"/>
    <w:rsid w:val="00D13AA6"/>
    <w:rsid w:val="00D13BAA"/>
    <w:rsid w:val="00D13DAB"/>
    <w:rsid w:val="00D14035"/>
    <w:rsid w:val="00D1411B"/>
    <w:rsid w:val="00D148F0"/>
    <w:rsid w:val="00D14908"/>
    <w:rsid w:val="00D1492E"/>
    <w:rsid w:val="00D14C79"/>
    <w:rsid w:val="00D14CD7"/>
    <w:rsid w:val="00D14DD2"/>
    <w:rsid w:val="00D150E5"/>
    <w:rsid w:val="00D155E5"/>
    <w:rsid w:val="00D15872"/>
    <w:rsid w:val="00D15926"/>
    <w:rsid w:val="00D15BA4"/>
    <w:rsid w:val="00D15DF4"/>
    <w:rsid w:val="00D15E00"/>
    <w:rsid w:val="00D15E47"/>
    <w:rsid w:val="00D15F56"/>
    <w:rsid w:val="00D15F72"/>
    <w:rsid w:val="00D16192"/>
    <w:rsid w:val="00D1639D"/>
    <w:rsid w:val="00D16512"/>
    <w:rsid w:val="00D16575"/>
    <w:rsid w:val="00D166CA"/>
    <w:rsid w:val="00D16B5E"/>
    <w:rsid w:val="00D16E60"/>
    <w:rsid w:val="00D170D7"/>
    <w:rsid w:val="00D1715F"/>
    <w:rsid w:val="00D171D1"/>
    <w:rsid w:val="00D1728F"/>
    <w:rsid w:val="00D1757D"/>
    <w:rsid w:val="00D175CD"/>
    <w:rsid w:val="00D17621"/>
    <w:rsid w:val="00D1782C"/>
    <w:rsid w:val="00D1786B"/>
    <w:rsid w:val="00D17906"/>
    <w:rsid w:val="00D17ABB"/>
    <w:rsid w:val="00D17C2A"/>
    <w:rsid w:val="00D17CE1"/>
    <w:rsid w:val="00D17D89"/>
    <w:rsid w:val="00D17DED"/>
    <w:rsid w:val="00D17E37"/>
    <w:rsid w:val="00D20055"/>
    <w:rsid w:val="00D20690"/>
    <w:rsid w:val="00D20692"/>
    <w:rsid w:val="00D20B20"/>
    <w:rsid w:val="00D20C4A"/>
    <w:rsid w:val="00D20C9B"/>
    <w:rsid w:val="00D20CA3"/>
    <w:rsid w:val="00D20CB0"/>
    <w:rsid w:val="00D20D20"/>
    <w:rsid w:val="00D20EE1"/>
    <w:rsid w:val="00D2100E"/>
    <w:rsid w:val="00D213A9"/>
    <w:rsid w:val="00D215A9"/>
    <w:rsid w:val="00D218DF"/>
    <w:rsid w:val="00D2194E"/>
    <w:rsid w:val="00D2195A"/>
    <w:rsid w:val="00D2196B"/>
    <w:rsid w:val="00D21B90"/>
    <w:rsid w:val="00D21E8A"/>
    <w:rsid w:val="00D21F08"/>
    <w:rsid w:val="00D22231"/>
    <w:rsid w:val="00D222CB"/>
    <w:rsid w:val="00D2231A"/>
    <w:rsid w:val="00D22510"/>
    <w:rsid w:val="00D2284E"/>
    <w:rsid w:val="00D2294F"/>
    <w:rsid w:val="00D22A78"/>
    <w:rsid w:val="00D22BCD"/>
    <w:rsid w:val="00D22C1D"/>
    <w:rsid w:val="00D22DB6"/>
    <w:rsid w:val="00D22E5F"/>
    <w:rsid w:val="00D233B5"/>
    <w:rsid w:val="00D23626"/>
    <w:rsid w:val="00D23703"/>
    <w:rsid w:val="00D238D2"/>
    <w:rsid w:val="00D23A91"/>
    <w:rsid w:val="00D23C8A"/>
    <w:rsid w:val="00D23C8E"/>
    <w:rsid w:val="00D23C91"/>
    <w:rsid w:val="00D23DC7"/>
    <w:rsid w:val="00D23F39"/>
    <w:rsid w:val="00D24236"/>
    <w:rsid w:val="00D2424E"/>
    <w:rsid w:val="00D243F4"/>
    <w:rsid w:val="00D244F9"/>
    <w:rsid w:val="00D24789"/>
    <w:rsid w:val="00D24A65"/>
    <w:rsid w:val="00D24B73"/>
    <w:rsid w:val="00D24BC9"/>
    <w:rsid w:val="00D24C89"/>
    <w:rsid w:val="00D24E14"/>
    <w:rsid w:val="00D24F93"/>
    <w:rsid w:val="00D24F9E"/>
    <w:rsid w:val="00D253F3"/>
    <w:rsid w:val="00D254F9"/>
    <w:rsid w:val="00D257D6"/>
    <w:rsid w:val="00D25873"/>
    <w:rsid w:val="00D25936"/>
    <w:rsid w:val="00D259D6"/>
    <w:rsid w:val="00D25B3B"/>
    <w:rsid w:val="00D25B7E"/>
    <w:rsid w:val="00D26014"/>
    <w:rsid w:val="00D261F0"/>
    <w:rsid w:val="00D266A0"/>
    <w:rsid w:val="00D2682E"/>
    <w:rsid w:val="00D26C26"/>
    <w:rsid w:val="00D26CD3"/>
    <w:rsid w:val="00D26D58"/>
    <w:rsid w:val="00D270D2"/>
    <w:rsid w:val="00D27267"/>
    <w:rsid w:val="00D2728E"/>
    <w:rsid w:val="00D2750A"/>
    <w:rsid w:val="00D27776"/>
    <w:rsid w:val="00D279E6"/>
    <w:rsid w:val="00D27DC3"/>
    <w:rsid w:val="00D30019"/>
    <w:rsid w:val="00D30228"/>
    <w:rsid w:val="00D3023B"/>
    <w:rsid w:val="00D3043F"/>
    <w:rsid w:val="00D30487"/>
    <w:rsid w:val="00D306F0"/>
    <w:rsid w:val="00D30729"/>
    <w:rsid w:val="00D30978"/>
    <w:rsid w:val="00D30C16"/>
    <w:rsid w:val="00D30EDD"/>
    <w:rsid w:val="00D31110"/>
    <w:rsid w:val="00D3122E"/>
    <w:rsid w:val="00D31364"/>
    <w:rsid w:val="00D3170B"/>
    <w:rsid w:val="00D31ADF"/>
    <w:rsid w:val="00D31CAB"/>
    <w:rsid w:val="00D31E75"/>
    <w:rsid w:val="00D3212D"/>
    <w:rsid w:val="00D32245"/>
    <w:rsid w:val="00D3254F"/>
    <w:rsid w:val="00D325AA"/>
    <w:rsid w:val="00D326F9"/>
    <w:rsid w:val="00D32976"/>
    <w:rsid w:val="00D3298C"/>
    <w:rsid w:val="00D32BC5"/>
    <w:rsid w:val="00D32D62"/>
    <w:rsid w:val="00D32D70"/>
    <w:rsid w:val="00D32DA8"/>
    <w:rsid w:val="00D32F5C"/>
    <w:rsid w:val="00D32F63"/>
    <w:rsid w:val="00D33179"/>
    <w:rsid w:val="00D336B3"/>
    <w:rsid w:val="00D338CB"/>
    <w:rsid w:val="00D33A9E"/>
    <w:rsid w:val="00D33B5E"/>
    <w:rsid w:val="00D33BED"/>
    <w:rsid w:val="00D33D7B"/>
    <w:rsid w:val="00D34167"/>
    <w:rsid w:val="00D34540"/>
    <w:rsid w:val="00D34545"/>
    <w:rsid w:val="00D34828"/>
    <w:rsid w:val="00D3497F"/>
    <w:rsid w:val="00D349FA"/>
    <w:rsid w:val="00D34ACA"/>
    <w:rsid w:val="00D34F18"/>
    <w:rsid w:val="00D35012"/>
    <w:rsid w:val="00D35364"/>
    <w:rsid w:val="00D35625"/>
    <w:rsid w:val="00D356BB"/>
    <w:rsid w:val="00D35BD9"/>
    <w:rsid w:val="00D35FED"/>
    <w:rsid w:val="00D36157"/>
    <w:rsid w:val="00D361E8"/>
    <w:rsid w:val="00D361FF"/>
    <w:rsid w:val="00D36557"/>
    <w:rsid w:val="00D36A2A"/>
    <w:rsid w:val="00D36E52"/>
    <w:rsid w:val="00D36E76"/>
    <w:rsid w:val="00D37160"/>
    <w:rsid w:val="00D372BF"/>
    <w:rsid w:val="00D3749B"/>
    <w:rsid w:val="00D37547"/>
    <w:rsid w:val="00D375E0"/>
    <w:rsid w:val="00D377CB"/>
    <w:rsid w:val="00D37866"/>
    <w:rsid w:val="00D37E05"/>
    <w:rsid w:val="00D4001D"/>
    <w:rsid w:val="00D40048"/>
    <w:rsid w:val="00D400F4"/>
    <w:rsid w:val="00D40273"/>
    <w:rsid w:val="00D404F9"/>
    <w:rsid w:val="00D40572"/>
    <w:rsid w:val="00D405D1"/>
    <w:rsid w:val="00D406E2"/>
    <w:rsid w:val="00D40730"/>
    <w:rsid w:val="00D40A96"/>
    <w:rsid w:val="00D40B4E"/>
    <w:rsid w:val="00D40C2E"/>
    <w:rsid w:val="00D40CDE"/>
    <w:rsid w:val="00D40E0B"/>
    <w:rsid w:val="00D41137"/>
    <w:rsid w:val="00D411D3"/>
    <w:rsid w:val="00D41306"/>
    <w:rsid w:val="00D4130D"/>
    <w:rsid w:val="00D4179E"/>
    <w:rsid w:val="00D418D3"/>
    <w:rsid w:val="00D41906"/>
    <w:rsid w:val="00D41A43"/>
    <w:rsid w:val="00D41B85"/>
    <w:rsid w:val="00D41E0D"/>
    <w:rsid w:val="00D41F86"/>
    <w:rsid w:val="00D41FE2"/>
    <w:rsid w:val="00D4218A"/>
    <w:rsid w:val="00D42268"/>
    <w:rsid w:val="00D422BC"/>
    <w:rsid w:val="00D422C8"/>
    <w:rsid w:val="00D42305"/>
    <w:rsid w:val="00D42353"/>
    <w:rsid w:val="00D4253A"/>
    <w:rsid w:val="00D42621"/>
    <w:rsid w:val="00D42687"/>
    <w:rsid w:val="00D4272B"/>
    <w:rsid w:val="00D42B2E"/>
    <w:rsid w:val="00D42C90"/>
    <w:rsid w:val="00D42E08"/>
    <w:rsid w:val="00D4301D"/>
    <w:rsid w:val="00D430FF"/>
    <w:rsid w:val="00D433C7"/>
    <w:rsid w:val="00D43444"/>
    <w:rsid w:val="00D43542"/>
    <w:rsid w:val="00D4355F"/>
    <w:rsid w:val="00D442FB"/>
    <w:rsid w:val="00D44314"/>
    <w:rsid w:val="00D44371"/>
    <w:rsid w:val="00D443B3"/>
    <w:rsid w:val="00D444F0"/>
    <w:rsid w:val="00D44539"/>
    <w:rsid w:val="00D44552"/>
    <w:rsid w:val="00D4455B"/>
    <w:rsid w:val="00D44618"/>
    <w:rsid w:val="00D446AE"/>
    <w:rsid w:val="00D446CC"/>
    <w:rsid w:val="00D4480D"/>
    <w:rsid w:val="00D448F5"/>
    <w:rsid w:val="00D4492F"/>
    <w:rsid w:val="00D449FD"/>
    <w:rsid w:val="00D44A33"/>
    <w:rsid w:val="00D44B87"/>
    <w:rsid w:val="00D44D43"/>
    <w:rsid w:val="00D44D6D"/>
    <w:rsid w:val="00D44F59"/>
    <w:rsid w:val="00D45053"/>
    <w:rsid w:val="00D4512A"/>
    <w:rsid w:val="00D451CB"/>
    <w:rsid w:val="00D452B5"/>
    <w:rsid w:val="00D45353"/>
    <w:rsid w:val="00D45836"/>
    <w:rsid w:val="00D459CB"/>
    <w:rsid w:val="00D45A4D"/>
    <w:rsid w:val="00D45AE5"/>
    <w:rsid w:val="00D45DFB"/>
    <w:rsid w:val="00D46381"/>
    <w:rsid w:val="00D4650B"/>
    <w:rsid w:val="00D46518"/>
    <w:rsid w:val="00D46531"/>
    <w:rsid w:val="00D465D2"/>
    <w:rsid w:val="00D46B77"/>
    <w:rsid w:val="00D46D4F"/>
    <w:rsid w:val="00D46E51"/>
    <w:rsid w:val="00D46E76"/>
    <w:rsid w:val="00D46E8F"/>
    <w:rsid w:val="00D470D7"/>
    <w:rsid w:val="00D47B71"/>
    <w:rsid w:val="00D47D81"/>
    <w:rsid w:val="00D47E2D"/>
    <w:rsid w:val="00D47E89"/>
    <w:rsid w:val="00D5000D"/>
    <w:rsid w:val="00D5009B"/>
    <w:rsid w:val="00D50124"/>
    <w:rsid w:val="00D50357"/>
    <w:rsid w:val="00D505E3"/>
    <w:rsid w:val="00D50842"/>
    <w:rsid w:val="00D508D0"/>
    <w:rsid w:val="00D50A78"/>
    <w:rsid w:val="00D50B0E"/>
    <w:rsid w:val="00D50D4D"/>
    <w:rsid w:val="00D50DF2"/>
    <w:rsid w:val="00D50E20"/>
    <w:rsid w:val="00D51333"/>
    <w:rsid w:val="00D513CE"/>
    <w:rsid w:val="00D51474"/>
    <w:rsid w:val="00D5150C"/>
    <w:rsid w:val="00D51625"/>
    <w:rsid w:val="00D51759"/>
    <w:rsid w:val="00D51798"/>
    <w:rsid w:val="00D517D3"/>
    <w:rsid w:val="00D51924"/>
    <w:rsid w:val="00D519E4"/>
    <w:rsid w:val="00D51CA8"/>
    <w:rsid w:val="00D521B1"/>
    <w:rsid w:val="00D5248A"/>
    <w:rsid w:val="00D52543"/>
    <w:rsid w:val="00D52722"/>
    <w:rsid w:val="00D528B5"/>
    <w:rsid w:val="00D52A2B"/>
    <w:rsid w:val="00D52A43"/>
    <w:rsid w:val="00D52A72"/>
    <w:rsid w:val="00D531A2"/>
    <w:rsid w:val="00D533F9"/>
    <w:rsid w:val="00D53504"/>
    <w:rsid w:val="00D53705"/>
    <w:rsid w:val="00D53A54"/>
    <w:rsid w:val="00D53ECB"/>
    <w:rsid w:val="00D53F57"/>
    <w:rsid w:val="00D5413A"/>
    <w:rsid w:val="00D54396"/>
    <w:rsid w:val="00D54620"/>
    <w:rsid w:val="00D54751"/>
    <w:rsid w:val="00D54802"/>
    <w:rsid w:val="00D54AD0"/>
    <w:rsid w:val="00D54B19"/>
    <w:rsid w:val="00D54B1D"/>
    <w:rsid w:val="00D54BD2"/>
    <w:rsid w:val="00D54FD0"/>
    <w:rsid w:val="00D55182"/>
    <w:rsid w:val="00D551B4"/>
    <w:rsid w:val="00D55205"/>
    <w:rsid w:val="00D552E7"/>
    <w:rsid w:val="00D55367"/>
    <w:rsid w:val="00D556D0"/>
    <w:rsid w:val="00D55706"/>
    <w:rsid w:val="00D558F8"/>
    <w:rsid w:val="00D55E70"/>
    <w:rsid w:val="00D55F7C"/>
    <w:rsid w:val="00D560FD"/>
    <w:rsid w:val="00D56104"/>
    <w:rsid w:val="00D564E4"/>
    <w:rsid w:val="00D56653"/>
    <w:rsid w:val="00D5665A"/>
    <w:rsid w:val="00D5676E"/>
    <w:rsid w:val="00D56A3F"/>
    <w:rsid w:val="00D56C5A"/>
    <w:rsid w:val="00D5700F"/>
    <w:rsid w:val="00D57050"/>
    <w:rsid w:val="00D57131"/>
    <w:rsid w:val="00D57198"/>
    <w:rsid w:val="00D57269"/>
    <w:rsid w:val="00D573DF"/>
    <w:rsid w:val="00D57631"/>
    <w:rsid w:val="00D57747"/>
    <w:rsid w:val="00D5776D"/>
    <w:rsid w:val="00D578EE"/>
    <w:rsid w:val="00D57B59"/>
    <w:rsid w:val="00D57CB0"/>
    <w:rsid w:val="00D57D72"/>
    <w:rsid w:val="00D60068"/>
    <w:rsid w:val="00D600B7"/>
    <w:rsid w:val="00D60169"/>
    <w:rsid w:val="00D6019C"/>
    <w:rsid w:val="00D601F2"/>
    <w:rsid w:val="00D60239"/>
    <w:rsid w:val="00D6040B"/>
    <w:rsid w:val="00D60AD9"/>
    <w:rsid w:val="00D60BFC"/>
    <w:rsid w:val="00D60C5F"/>
    <w:rsid w:val="00D60C6D"/>
    <w:rsid w:val="00D60CC1"/>
    <w:rsid w:val="00D60D0E"/>
    <w:rsid w:val="00D60DCB"/>
    <w:rsid w:val="00D6172B"/>
    <w:rsid w:val="00D61A1B"/>
    <w:rsid w:val="00D61A27"/>
    <w:rsid w:val="00D61B97"/>
    <w:rsid w:val="00D61D2A"/>
    <w:rsid w:val="00D61DAD"/>
    <w:rsid w:val="00D61F9B"/>
    <w:rsid w:val="00D6212F"/>
    <w:rsid w:val="00D62379"/>
    <w:rsid w:val="00D62541"/>
    <w:rsid w:val="00D6277F"/>
    <w:rsid w:val="00D627E5"/>
    <w:rsid w:val="00D62BB7"/>
    <w:rsid w:val="00D62D2C"/>
    <w:rsid w:val="00D62E64"/>
    <w:rsid w:val="00D62EE9"/>
    <w:rsid w:val="00D62FD4"/>
    <w:rsid w:val="00D63297"/>
    <w:rsid w:val="00D63445"/>
    <w:rsid w:val="00D63480"/>
    <w:rsid w:val="00D63582"/>
    <w:rsid w:val="00D6379F"/>
    <w:rsid w:val="00D637F1"/>
    <w:rsid w:val="00D63B45"/>
    <w:rsid w:val="00D63B5B"/>
    <w:rsid w:val="00D6428F"/>
    <w:rsid w:val="00D6451F"/>
    <w:rsid w:val="00D64694"/>
    <w:rsid w:val="00D646F9"/>
    <w:rsid w:val="00D6483B"/>
    <w:rsid w:val="00D64ABD"/>
    <w:rsid w:val="00D64AE0"/>
    <w:rsid w:val="00D64C7F"/>
    <w:rsid w:val="00D64CE2"/>
    <w:rsid w:val="00D64F46"/>
    <w:rsid w:val="00D64FD8"/>
    <w:rsid w:val="00D650BD"/>
    <w:rsid w:val="00D650C6"/>
    <w:rsid w:val="00D65283"/>
    <w:rsid w:val="00D652E3"/>
    <w:rsid w:val="00D6530C"/>
    <w:rsid w:val="00D65519"/>
    <w:rsid w:val="00D655B6"/>
    <w:rsid w:val="00D655F6"/>
    <w:rsid w:val="00D655FB"/>
    <w:rsid w:val="00D65753"/>
    <w:rsid w:val="00D6582E"/>
    <w:rsid w:val="00D65BA0"/>
    <w:rsid w:val="00D65BC4"/>
    <w:rsid w:val="00D66051"/>
    <w:rsid w:val="00D662DB"/>
    <w:rsid w:val="00D6638D"/>
    <w:rsid w:val="00D664A5"/>
    <w:rsid w:val="00D66584"/>
    <w:rsid w:val="00D665C6"/>
    <w:rsid w:val="00D6672D"/>
    <w:rsid w:val="00D669C0"/>
    <w:rsid w:val="00D66F55"/>
    <w:rsid w:val="00D6709D"/>
    <w:rsid w:val="00D67157"/>
    <w:rsid w:val="00D671E4"/>
    <w:rsid w:val="00D672D3"/>
    <w:rsid w:val="00D67685"/>
    <w:rsid w:val="00D67910"/>
    <w:rsid w:val="00D67927"/>
    <w:rsid w:val="00D6794D"/>
    <w:rsid w:val="00D6799E"/>
    <w:rsid w:val="00D67C87"/>
    <w:rsid w:val="00D67ED2"/>
    <w:rsid w:val="00D70060"/>
    <w:rsid w:val="00D70328"/>
    <w:rsid w:val="00D703FC"/>
    <w:rsid w:val="00D708A6"/>
    <w:rsid w:val="00D70C06"/>
    <w:rsid w:val="00D70C76"/>
    <w:rsid w:val="00D70D99"/>
    <w:rsid w:val="00D71003"/>
    <w:rsid w:val="00D712C0"/>
    <w:rsid w:val="00D712CD"/>
    <w:rsid w:val="00D712D7"/>
    <w:rsid w:val="00D71474"/>
    <w:rsid w:val="00D7173A"/>
    <w:rsid w:val="00D718E5"/>
    <w:rsid w:val="00D719EA"/>
    <w:rsid w:val="00D71B4A"/>
    <w:rsid w:val="00D71C30"/>
    <w:rsid w:val="00D71ED2"/>
    <w:rsid w:val="00D72177"/>
    <w:rsid w:val="00D721FF"/>
    <w:rsid w:val="00D72320"/>
    <w:rsid w:val="00D723FD"/>
    <w:rsid w:val="00D72593"/>
    <w:rsid w:val="00D725E4"/>
    <w:rsid w:val="00D72636"/>
    <w:rsid w:val="00D7264F"/>
    <w:rsid w:val="00D72776"/>
    <w:rsid w:val="00D727EA"/>
    <w:rsid w:val="00D72B28"/>
    <w:rsid w:val="00D72B8D"/>
    <w:rsid w:val="00D72E09"/>
    <w:rsid w:val="00D72F4D"/>
    <w:rsid w:val="00D73036"/>
    <w:rsid w:val="00D7306B"/>
    <w:rsid w:val="00D730B0"/>
    <w:rsid w:val="00D731EF"/>
    <w:rsid w:val="00D731FF"/>
    <w:rsid w:val="00D73365"/>
    <w:rsid w:val="00D738F3"/>
    <w:rsid w:val="00D73C32"/>
    <w:rsid w:val="00D73CD4"/>
    <w:rsid w:val="00D73E31"/>
    <w:rsid w:val="00D73E7F"/>
    <w:rsid w:val="00D73FA8"/>
    <w:rsid w:val="00D743B3"/>
    <w:rsid w:val="00D743B6"/>
    <w:rsid w:val="00D74481"/>
    <w:rsid w:val="00D744EE"/>
    <w:rsid w:val="00D747D9"/>
    <w:rsid w:val="00D74978"/>
    <w:rsid w:val="00D74A01"/>
    <w:rsid w:val="00D74BF7"/>
    <w:rsid w:val="00D74C23"/>
    <w:rsid w:val="00D74C36"/>
    <w:rsid w:val="00D74E09"/>
    <w:rsid w:val="00D74F6F"/>
    <w:rsid w:val="00D74FCD"/>
    <w:rsid w:val="00D74FDE"/>
    <w:rsid w:val="00D751D9"/>
    <w:rsid w:val="00D7531C"/>
    <w:rsid w:val="00D757FD"/>
    <w:rsid w:val="00D758FD"/>
    <w:rsid w:val="00D75924"/>
    <w:rsid w:val="00D75927"/>
    <w:rsid w:val="00D75AA5"/>
    <w:rsid w:val="00D75ED9"/>
    <w:rsid w:val="00D763B4"/>
    <w:rsid w:val="00D763EB"/>
    <w:rsid w:val="00D764D4"/>
    <w:rsid w:val="00D76615"/>
    <w:rsid w:val="00D766A6"/>
    <w:rsid w:val="00D7695C"/>
    <w:rsid w:val="00D76966"/>
    <w:rsid w:val="00D76BF8"/>
    <w:rsid w:val="00D76D51"/>
    <w:rsid w:val="00D773A9"/>
    <w:rsid w:val="00D77533"/>
    <w:rsid w:val="00D775FF"/>
    <w:rsid w:val="00D777F7"/>
    <w:rsid w:val="00D779D0"/>
    <w:rsid w:val="00D77F47"/>
    <w:rsid w:val="00D80060"/>
    <w:rsid w:val="00D80860"/>
    <w:rsid w:val="00D80902"/>
    <w:rsid w:val="00D8094B"/>
    <w:rsid w:val="00D80D8E"/>
    <w:rsid w:val="00D80DB8"/>
    <w:rsid w:val="00D810DC"/>
    <w:rsid w:val="00D8114D"/>
    <w:rsid w:val="00D81153"/>
    <w:rsid w:val="00D81381"/>
    <w:rsid w:val="00D81435"/>
    <w:rsid w:val="00D814D5"/>
    <w:rsid w:val="00D81782"/>
    <w:rsid w:val="00D818CD"/>
    <w:rsid w:val="00D81B77"/>
    <w:rsid w:val="00D81F16"/>
    <w:rsid w:val="00D81F33"/>
    <w:rsid w:val="00D81F51"/>
    <w:rsid w:val="00D82020"/>
    <w:rsid w:val="00D820B6"/>
    <w:rsid w:val="00D82133"/>
    <w:rsid w:val="00D82373"/>
    <w:rsid w:val="00D8258D"/>
    <w:rsid w:val="00D82619"/>
    <w:rsid w:val="00D829BD"/>
    <w:rsid w:val="00D82A90"/>
    <w:rsid w:val="00D82AB9"/>
    <w:rsid w:val="00D82B2C"/>
    <w:rsid w:val="00D830EA"/>
    <w:rsid w:val="00D8312A"/>
    <w:rsid w:val="00D83324"/>
    <w:rsid w:val="00D8342D"/>
    <w:rsid w:val="00D8364B"/>
    <w:rsid w:val="00D8384D"/>
    <w:rsid w:val="00D83912"/>
    <w:rsid w:val="00D83A33"/>
    <w:rsid w:val="00D83E35"/>
    <w:rsid w:val="00D840B9"/>
    <w:rsid w:val="00D84182"/>
    <w:rsid w:val="00D84386"/>
    <w:rsid w:val="00D844C6"/>
    <w:rsid w:val="00D849AB"/>
    <w:rsid w:val="00D84BAB"/>
    <w:rsid w:val="00D84D62"/>
    <w:rsid w:val="00D84E27"/>
    <w:rsid w:val="00D8504D"/>
    <w:rsid w:val="00D85396"/>
    <w:rsid w:val="00D854A4"/>
    <w:rsid w:val="00D854F8"/>
    <w:rsid w:val="00D85695"/>
    <w:rsid w:val="00D85713"/>
    <w:rsid w:val="00D85720"/>
    <w:rsid w:val="00D859D3"/>
    <w:rsid w:val="00D85B88"/>
    <w:rsid w:val="00D85D38"/>
    <w:rsid w:val="00D85E12"/>
    <w:rsid w:val="00D8613B"/>
    <w:rsid w:val="00D8629B"/>
    <w:rsid w:val="00D863AE"/>
    <w:rsid w:val="00D8654C"/>
    <w:rsid w:val="00D8657C"/>
    <w:rsid w:val="00D86716"/>
    <w:rsid w:val="00D86911"/>
    <w:rsid w:val="00D86958"/>
    <w:rsid w:val="00D86A9A"/>
    <w:rsid w:val="00D86BE1"/>
    <w:rsid w:val="00D86EED"/>
    <w:rsid w:val="00D87338"/>
    <w:rsid w:val="00D87394"/>
    <w:rsid w:val="00D877E5"/>
    <w:rsid w:val="00D87EE5"/>
    <w:rsid w:val="00D87F31"/>
    <w:rsid w:val="00D87F66"/>
    <w:rsid w:val="00D9008B"/>
    <w:rsid w:val="00D900A7"/>
    <w:rsid w:val="00D9095F"/>
    <w:rsid w:val="00D90BC3"/>
    <w:rsid w:val="00D90D09"/>
    <w:rsid w:val="00D90EE8"/>
    <w:rsid w:val="00D91000"/>
    <w:rsid w:val="00D910D4"/>
    <w:rsid w:val="00D913ED"/>
    <w:rsid w:val="00D9165C"/>
    <w:rsid w:val="00D91753"/>
    <w:rsid w:val="00D91863"/>
    <w:rsid w:val="00D9195F"/>
    <w:rsid w:val="00D91CFB"/>
    <w:rsid w:val="00D91E01"/>
    <w:rsid w:val="00D91E88"/>
    <w:rsid w:val="00D91F91"/>
    <w:rsid w:val="00D92283"/>
    <w:rsid w:val="00D92441"/>
    <w:rsid w:val="00D924D8"/>
    <w:rsid w:val="00D929F3"/>
    <w:rsid w:val="00D92FC8"/>
    <w:rsid w:val="00D930D7"/>
    <w:rsid w:val="00D930F9"/>
    <w:rsid w:val="00D9318E"/>
    <w:rsid w:val="00D93391"/>
    <w:rsid w:val="00D934D2"/>
    <w:rsid w:val="00D93567"/>
    <w:rsid w:val="00D93595"/>
    <w:rsid w:val="00D935AF"/>
    <w:rsid w:val="00D9372E"/>
    <w:rsid w:val="00D938E2"/>
    <w:rsid w:val="00D93A95"/>
    <w:rsid w:val="00D93B3C"/>
    <w:rsid w:val="00D93BB7"/>
    <w:rsid w:val="00D93F55"/>
    <w:rsid w:val="00D943CC"/>
    <w:rsid w:val="00D943E9"/>
    <w:rsid w:val="00D9449C"/>
    <w:rsid w:val="00D94565"/>
    <w:rsid w:val="00D9456C"/>
    <w:rsid w:val="00D945E9"/>
    <w:rsid w:val="00D94A71"/>
    <w:rsid w:val="00D94AF9"/>
    <w:rsid w:val="00D94F5A"/>
    <w:rsid w:val="00D94F8B"/>
    <w:rsid w:val="00D95164"/>
    <w:rsid w:val="00D95207"/>
    <w:rsid w:val="00D958B7"/>
    <w:rsid w:val="00D95957"/>
    <w:rsid w:val="00D959A5"/>
    <w:rsid w:val="00D95B7F"/>
    <w:rsid w:val="00D9642B"/>
    <w:rsid w:val="00D964DB"/>
    <w:rsid w:val="00D967B0"/>
    <w:rsid w:val="00D96808"/>
    <w:rsid w:val="00D9699A"/>
    <w:rsid w:val="00D96A59"/>
    <w:rsid w:val="00D96A5B"/>
    <w:rsid w:val="00D96B30"/>
    <w:rsid w:val="00D96BAC"/>
    <w:rsid w:val="00D96EB4"/>
    <w:rsid w:val="00D971C6"/>
    <w:rsid w:val="00D97AE5"/>
    <w:rsid w:val="00D97CA8"/>
    <w:rsid w:val="00D97CEC"/>
    <w:rsid w:val="00D97F2F"/>
    <w:rsid w:val="00DA024E"/>
    <w:rsid w:val="00DA033A"/>
    <w:rsid w:val="00DA0423"/>
    <w:rsid w:val="00DA0515"/>
    <w:rsid w:val="00DA077E"/>
    <w:rsid w:val="00DA0859"/>
    <w:rsid w:val="00DA0AA6"/>
    <w:rsid w:val="00DA0BBA"/>
    <w:rsid w:val="00DA0BE9"/>
    <w:rsid w:val="00DA0DC3"/>
    <w:rsid w:val="00DA0F59"/>
    <w:rsid w:val="00DA1015"/>
    <w:rsid w:val="00DA113A"/>
    <w:rsid w:val="00DA1676"/>
    <w:rsid w:val="00DA175A"/>
    <w:rsid w:val="00DA176E"/>
    <w:rsid w:val="00DA19B3"/>
    <w:rsid w:val="00DA1A88"/>
    <w:rsid w:val="00DA1B7A"/>
    <w:rsid w:val="00DA1D99"/>
    <w:rsid w:val="00DA1E0C"/>
    <w:rsid w:val="00DA1E81"/>
    <w:rsid w:val="00DA1ECF"/>
    <w:rsid w:val="00DA1FA7"/>
    <w:rsid w:val="00DA20CA"/>
    <w:rsid w:val="00DA20E2"/>
    <w:rsid w:val="00DA2237"/>
    <w:rsid w:val="00DA26A3"/>
    <w:rsid w:val="00DA280D"/>
    <w:rsid w:val="00DA2972"/>
    <w:rsid w:val="00DA2B0F"/>
    <w:rsid w:val="00DA2B59"/>
    <w:rsid w:val="00DA2BFB"/>
    <w:rsid w:val="00DA3081"/>
    <w:rsid w:val="00DA3326"/>
    <w:rsid w:val="00DA34BF"/>
    <w:rsid w:val="00DA374C"/>
    <w:rsid w:val="00DA3779"/>
    <w:rsid w:val="00DA3AC0"/>
    <w:rsid w:val="00DA3D6D"/>
    <w:rsid w:val="00DA4008"/>
    <w:rsid w:val="00DA400E"/>
    <w:rsid w:val="00DA4135"/>
    <w:rsid w:val="00DA423E"/>
    <w:rsid w:val="00DA442F"/>
    <w:rsid w:val="00DA4677"/>
    <w:rsid w:val="00DA4934"/>
    <w:rsid w:val="00DA4A12"/>
    <w:rsid w:val="00DA4AF4"/>
    <w:rsid w:val="00DA4AFC"/>
    <w:rsid w:val="00DA4F1E"/>
    <w:rsid w:val="00DA5020"/>
    <w:rsid w:val="00DA5149"/>
    <w:rsid w:val="00DA516A"/>
    <w:rsid w:val="00DA5205"/>
    <w:rsid w:val="00DA52C4"/>
    <w:rsid w:val="00DA5393"/>
    <w:rsid w:val="00DA5486"/>
    <w:rsid w:val="00DA5894"/>
    <w:rsid w:val="00DA589D"/>
    <w:rsid w:val="00DA5A5B"/>
    <w:rsid w:val="00DA5AE2"/>
    <w:rsid w:val="00DA5E45"/>
    <w:rsid w:val="00DA5ECC"/>
    <w:rsid w:val="00DA5F90"/>
    <w:rsid w:val="00DA6125"/>
    <w:rsid w:val="00DA6311"/>
    <w:rsid w:val="00DA6340"/>
    <w:rsid w:val="00DA63CB"/>
    <w:rsid w:val="00DA64BF"/>
    <w:rsid w:val="00DA6611"/>
    <w:rsid w:val="00DA6CCF"/>
    <w:rsid w:val="00DA6D7E"/>
    <w:rsid w:val="00DA6DF5"/>
    <w:rsid w:val="00DA716D"/>
    <w:rsid w:val="00DA7233"/>
    <w:rsid w:val="00DA72D8"/>
    <w:rsid w:val="00DA73A1"/>
    <w:rsid w:val="00DA75E6"/>
    <w:rsid w:val="00DA77CD"/>
    <w:rsid w:val="00DA7873"/>
    <w:rsid w:val="00DA7B0A"/>
    <w:rsid w:val="00DA7B12"/>
    <w:rsid w:val="00DA7B31"/>
    <w:rsid w:val="00DA7C1F"/>
    <w:rsid w:val="00DA7F0A"/>
    <w:rsid w:val="00DB02CE"/>
    <w:rsid w:val="00DB0431"/>
    <w:rsid w:val="00DB048E"/>
    <w:rsid w:val="00DB04EB"/>
    <w:rsid w:val="00DB0551"/>
    <w:rsid w:val="00DB0679"/>
    <w:rsid w:val="00DB0715"/>
    <w:rsid w:val="00DB07D7"/>
    <w:rsid w:val="00DB0823"/>
    <w:rsid w:val="00DB08C4"/>
    <w:rsid w:val="00DB0A16"/>
    <w:rsid w:val="00DB0A59"/>
    <w:rsid w:val="00DB0AA8"/>
    <w:rsid w:val="00DB0B45"/>
    <w:rsid w:val="00DB0DDB"/>
    <w:rsid w:val="00DB0E00"/>
    <w:rsid w:val="00DB0F0F"/>
    <w:rsid w:val="00DB1DAB"/>
    <w:rsid w:val="00DB1FB3"/>
    <w:rsid w:val="00DB201B"/>
    <w:rsid w:val="00DB2069"/>
    <w:rsid w:val="00DB21C4"/>
    <w:rsid w:val="00DB23A0"/>
    <w:rsid w:val="00DB23E9"/>
    <w:rsid w:val="00DB25CE"/>
    <w:rsid w:val="00DB27AB"/>
    <w:rsid w:val="00DB27E9"/>
    <w:rsid w:val="00DB2A3A"/>
    <w:rsid w:val="00DB30C3"/>
    <w:rsid w:val="00DB3102"/>
    <w:rsid w:val="00DB3136"/>
    <w:rsid w:val="00DB323E"/>
    <w:rsid w:val="00DB3265"/>
    <w:rsid w:val="00DB32FD"/>
    <w:rsid w:val="00DB355F"/>
    <w:rsid w:val="00DB36A9"/>
    <w:rsid w:val="00DB3970"/>
    <w:rsid w:val="00DB3AC7"/>
    <w:rsid w:val="00DB3C87"/>
    <w:rsid w:val="00DB3F73"/>
    <w:rsid w:val="00DB4213"/>
    <w:rsid w:val="00DB46AF"/>
    <w:rsid w:val="00DB47F3"/>
    <w:rsid w:val="00DB4842"/>
    <w:rsid w:val="00DB4C62"/>
    <w:rsid w:val="00DB4C65"/>
    <w:rsid w:val="00DB4DEC"/>
    <w:rsid w:val="00DB4FC3"/>
    <w:rsid w:val="00DB509F"/>
    <w:rsid w:val="00DB5686"/>
    <w:rsid w:val="00DB580B"/>
    <w:rsid w:val="00DB5853"/>
    <w:rsid w:val="00DB5C22"/>
    <w:rsid w:val="00DB6108"/>
    <w:rsid w:val="00DB628D"/>
    <w:rsid w:val="00DB63D6"/>
    <w:rsid w:val="00DB67A3"/>
    <w:rsid w:val="00DB6893"/>
    <w:rsid w:val="00DB68A7"/>
    <w:rsid w:val="00DB6E1C"/>
    <w:rsid w:val="00DB6F07"/>
    <w:rsid w:val="00DB71B7"/>
    <w:rsid w:val="00DB71D4"/>
    <w:rsid w:val="00DB7406"/>
    <w:rsid w:val="00DB77D4"/>
    <w:rsid w:val="00DB7F57"/>
    <w:rsid w:val="00DC0255"/>
    <w:rsid w:val="00DC033F"/>
    <w:rsid w:val="00DC070F"/>
    <w:rsid w:val="00DC076C"/>
    <w:rsid w:val="00DC07EF"/>
    <w:rsid w:val="00DC0817"/>
    <w:rsid w:val="00DC0A72"/>
    <w:rsid w:val="00DC0B15"/>
    <w:rsid w:val="00DC0CF2"/>
    <w:rsid w:val="00DC0F37"/>
    <w:rsid w:val="00DC1583"/>
    <w:rsid w:val="00DC175B"/>
    <w:rsid w:val="00DC1C3C"/>
    <w:rsid w:val="00DC1DE9"/>
    <w:rsid w:val="00DC1E2F"/>
    <w:rsid w:val="00DC1F0A"/>
    <w:rsid w:val="00DC206C"/>
    <w:rsid w:val="00DC206F"/>
    <w:rsid w:val="00DC2088"/>
    <w:rsid w:val="00DC2340"/>
    <w:rsid w:val="00DC23D4"/>
    <w:rsid w:val="00DC27BF"/>
    <w:rsid w:val="00DC29AF"/>
    <w:rsid w:val="00DC29E3"/>
    <w:rsid w:val="00DC2B94"/>
    <w:rsid w:val="00DC2D05"/>
    <w:rsid w:val="00DC2D5C"/>
    <w:rsid w:val="00DC2D92"/>
    <w:rsid w:val="00DC2F43"/>
    <w:rsid w:val="00DC3399"/>
    <w:rsid w:val="00DC3633"/>
    <w:rsid w:val="00DC3888"/>
    <w:rsid w:val="00DC3890"/>
    <w:rsid w:val="00DC3936"/>
    <w:rsid w:val="00DC3967"/>
    <w:rsid w:val="00DC3ECE"/>
    <w:rsid w:val="00DC3FC9"/>
    <w:rsid w:val="00DC4037"/>
    <w:rsid w:val="00DC4447"/>
    <w:rsid w:val="00DC452D"/>
    <w:rsid w:val="00DC45DF"/>
    <w:rsid w:val="00DC4698"/>
    <w:rsid w:val="00DC481E"/>
    <w:rsid w:val="00DC4B2B"/>
    <w:rsid w:val="00DC4CA6"/>
    <w:rsid w:val="00DC4F06"/>
    <w:rsid w:val="00DC50C5"/>
    <w:rsid w:val="00DC5232"/>
    <w:rsid w:val="00DC531C"/>
    <w:rsid w:val="00DC531F"/>
    <w:rsid w:val="00DC53C6"/>
    <w:rsid w:val="00DC550B"/>
    <w:rsid w:val="00DC5598"/>
    <w:rsid w:val="00DC569C"/>
    <w:rsid w:val="00DC5B46"/>
    <w:rsid w:val="00DC5C0A"/>
    <w:rsid w:val="00DC5D5F"/>
    <w:rsid w:val="00DC5D67"/>
    <w:rsid w:val="00DC616B"/>
    <w:rsid w:val="00DC630E"/>
    <w:rsid w:val="00DC63A4"/>
    <w:rsid w:val="00DC649A"/>
    <w:rsid w:val="00DC64C0"/>
    <w:rsid w:val="00DC670B"/>
    <w:rsid w:val="00DC67BA"/>
    <w:rsid w:val="00DC68DD"/>
    <w:rsid w:val="00DC6D91"/>
    <w:rsid w:val="00DC6F28"/>
    <w:rsid w:val="00DC74B1"/>
    <w:rsid w:val="00DC7B02"/>
    <w:rsid w:val="00DC7FE4"/>
    <w:rsid w:val="00DD0219"/>
    <w:rsid w:val="00DD024A"/>
    <w:rsid w:val="00DD037A"/>
    <w:rsid w:val="00DD0412"/>
    <w:rsid w:val="00DD0433"/>
    <w:rsid w:val="00DD057C"/>
    <w:rsid w:val="00DD08C6"/>
    <w:rsid w:val="00DD096B"/>
    <w:rsid w:val="00DD0A3B"/>
    <w:rsid w:val="00DD0ABD"/>
    <w:rsid w:val="00DD0C77"/>
    <w:rsid w:val="00DD0D6F"/>
    <w:rsid w:val="00DD0F2F"/>
    <w:rsid w:val="00DD106B"/>
    <w:rsid w:val="00DD1305"/>
    <w:rsid w:val="00DD13F6"/>
    <w:rsid w:val="00DD179C"/>
    <w:rsid w:val="00DD1844"/>
    <w:rsid w:val="00DD1B26"/>
    <w:rsid w:val="00DD1B5B"/>
    <w:rsid w:val="00DD1C56"/>
    <w:rsid w:val="00DD1E70"/>
    <w:rsid w:val="00DD1EDD"/>
    <w:rsid w:val="00DD20B9"/>
    <w:rsid w:val="00DD2271"/>
    <w:rsid w:val="00DD23CC"/>
    <w:rsid w:val="00DD2605"/>
    <w:rsid w:val="00DD27FA"/>
    <w:rsid w:val="00DD2A72"/>
    <w:rsid w:val="00DD2C66"/>
    <w:rsid w:val="00DD2CCD"/>
    <w:rsid w:val="00DD2D19"/>
    <w:rsid w:val="00DD2D93"/>
    <w:rsid w:val="00DD30AF"/>
    <w:rsid w:val="00DD32C7"/>
    <w:rsid w:val="00DD335B"/>
    <w:rsid w:val="00DD348D"/>
    <w:rsid w:val="00DD35A8"/>
    <w:rsid w:val="00DD35CD"/>
    <w:rsid w:val="00DD3604"/>
    <w:rsid w:val="00DD366E"/>
    <w:rsid w:val="00DD36DB"/>
    <w:rsid w:val="00DD382E"/>
    <w:rsid w:val="00DD38C9"/>
    <w:rsid w:val="00DD392E"/>
    <w:rsid w:val="00DD3C13"/>
    <w:rsid w:val="00DD3D19"/>
    <w:rsid w:val="00DD3E65"/>
    <w:rsid w:val="00DD3F0D"/>
    <w:rsid w:val="00DD3FE3"/>
    <w:rsid w:val="00DD4231"/>
    <w:rsid w:val="00DD42A2"/>
    <w:rsid w:val="00DD42B4"/>
    <w:rsid w:val="00DD4359"/>
    <w:rsid w:val="00DD43F0"/>
    <w:rsid w:val="00DD4453"/>
    <w:rsid w:val="00DD4539"/>
    <w:rsid w:val="00DD462B"/>
    <w:rsid w:val="00DD480A"/>
    <w:rsid w:val="00DD4843"/>
    <w:rsid w:val="00DD48D3"/>
    <w:rsid w:val="00DD498E"/>
    <w:rsid w:val="00DD523A"/>
    <w:rsid w:val="00DD53DE"/>
    <w:rsid w:val="00DD58A1"/>
    <w:rsid w:val="00DD59DC"/>
    <w:rsid w:val="00DD5C91"/>
    <w:rsid w:val="00DD5DC0"/>
    <w:rsid w:val="00DD6173"/>
    <w:rsid w:val="00DD61E0"/>
    <w:rsid w:val="00DD63B1"/>
    <w:rsid w:val="00DD6A8C"/>
    <w:rsid w:val="00DD6B34"/>
    <w:rsid w:val="00DD6DCE"/>
    <w:rsid w:val="00DD6E1F"/>
    <w:rsid w:val="00DD6FAD"/>
    <w:rsid w:val="00DD70C2"/>
    <w:rsid w:val="00DD73DF"/>
    <w:rsid w:val="00DD74C5"/>
    <w:rsid w:val="00DD7549"/>
    <w:rsid w:val="00DD7690"/>
    <w:rsid w:val="00DD77D4"/>
    <w:rsid w:val="00DD77D8"/>
    <w:rsid w:val="00DD7806"/>
    <w:rsid w:val="00DD799B"/>
    <w:rsid w:val="00DD7AF2"/>
    <w:rsid w:val="00DD7BF4"/>
    <w:rsid w:val="00DD7D3E"/>
    <w:rsid w:val="00DD7ED6"/>
    <w:rsid w:val="00DE0198"/>
    <w:rsid w:val="00DE020B"/>
    <w:rsid w:val="00DE027C"/>
    <w:rsid w:val="00DE039D"/>
    <w:rsid w:val="00DE051B"/>
    <w:rsid w:val="00DE0576"/>
    <w:rsid w:val="00DE06A7"/>
    <w:rsid w:val="00DE0787"/>
    <w:rsid w:val="00DE078E"/>
    <w:rsid w:val="00DE09FA"/>
    <w:rsid w:val="00DE0D8F"/>
    <w:rsid w:val="00DE0DE6"/>
    <w:rsid w:val="00DE1187"/>
    <w:rsid w:val="00DE12F6"/>
    <w:rsid w:val="00DE1304"/>
    <w:rsid w:val="00DE14DF"/>
    <w:rsid w:val="00DE1654"/>
    <w:rsid w:val="00DE168A"/>
    <w:rsid w:val="00DE1AF6"/>
    <w:rsid w:val="00DE1BDF"/>
    <w:rsid w:val="00DE1C19"/>
    <w:rsid w:val="00DE1D1F"/>
    <w:rsid w:val="00DE1DCD"/>
    <w:rsid w:val="00DE1FC8"/>
    <w:rsid w:val="00DE1FED"/>
    <w:rsid w:val="00DE214A"/>
    <w:rsid w:val="00DE22B5"/>
    <w:rsid w:val="00DE236E"/>
    <w:rsid w:val="00DE240D"/>
    <w:rsid w:val="00DE245C"/>
    <w:rsid w:val="00DE25B7"/>
    <w:rsid w:val="00DE2731"/>
    <w:rsid w:val="00DE27A3"/>
    <w:rsid w:val="00DE27E4"/>
    <w:rsid w:val="00DE2D89"/>
    <w:rsid w:val="00DE2F07"/>
    <w:rsid w:val="00DE32BF"/>
    <w:rsid w:val="00DE32EF"/>
    <w:rsid w:val="00DE33EE"/>
    <w:rsid w:val="00DE346A"/>
    <w:rsid w:val="00DE354E"/>
    <w:rsid w:val="00DE368F"/>
    <w:rsid w:val="00DE3A37"/>
    <w:rsid w:val="00DE3BC5"/>
    <w:rsid w:val="00DE3C1C"/>
    <w:rsid w:val="00DE3C35"/>
    <w:rsid w:val="00DE3F35"/>
    <w:rsid w:val="00DE3FC6"/>
    <w:rsid w:val="00DE405E"/>
    <w:rsid w:val="00DE4230"/>
    <w:rsid w:val="00DE4254"/>
    <w:rsid w:val="00DE431B"/>
    <w:rsid w:val="00DE4364"/>
    <w:rsid w:val="00DE45B2"/>
    <w:rsid w:val="00DE45D3"/>
    <w:rsid w:val="00DE47EB"/>
    <w:rsid w:val="00DE4830"/>
    <w:rsid w:val="00DE4955"/>
    <w:rsid w:val="00DE4BE0"/>
    <w:rsid w:val="00DE4C60"/>
    <w:rsid w:val="00DE4CE3"/>
    <w:rsid w:val="00DE4E5A"/>
    <w:rsid w:val="00DE4FE7"/>
    <w:rsid w:val="00DE514B"/>
    <w:rsid w:val="00DE57A7"/>
    <w:rsid w:val="00DE590F"/>
    <w:rsid w:val="00DE5B43"/>
    <w:rsid w:val="00DE5FD0"/>
    <w:rsid w:val="00DE609B"/>
    <w:rsid w:val="00DE623F"/>
    <w:rsid w:val="00DE6269"/>
    <w:rsid w:val="00DE6337"/>
    <w:rsid w:val="00DE6589"/>
    <w:rsid w:val="00DE6747"/>
    <w:rsid w:val="00DE6924"/>
    <w:rsid w:val="00DE6EAB"/>
    <w:rsid w:val="00DE6EC2"/>
    <w:rsid w:val="00DE7882"/>
    <w:rsid w:val="00DE7DB5"/>
    <w:rsid w:val="00DF0012"/>
    <w:rsid w:val="00DF016F"/>
    <w:rsid w:val="00DF0271"/>
    <w:rsid w:val="00DF0336"/>
    <w:rsid w:val="00DF0576"/>
    <w:rsid w:val="00DF0997"/>
    <w:rsid w:val="00DF0A3B"/>
    <w:rsid w:val="00DF0A76"/>
    <w:rsid w:val="00DF0AA5"/>
    <w:rsid w:val="00DF0FB8"/>
    <w:rsid w:val="00DF108B"/>
    <w:rsid w:val="00DF14CC"/>
    <w:rsid w:val="00DF1545"/>
    <w:rsid w:val="00DF15DC"/>
    <w:rsid w:val="00DF165B"/>
    <w:rsid w:val="00DF1C3B"/>
    <w:rsid w:val="00DF1D31"/>
    <w:rsid w:val="00DF1E34"/>
    <w:rsid w:val="00DF2015"/>
    <w:rsid w:val="00DF21B8"/>
    <w:rsid w:val="00DF21E7"/>
    <w:rsid w:val="00DF28A8"/>
    <w:rsid w:val="00DF28AD"/>
    <w:rsid w:val="00DF28B0"/>
    <w:rsid w:val="00DF2941"/>
    <w:rsid w:val="00DF2ADA"/>
    <w:rsid w:val="00DF2B56"/>
    <w:rsid w:val="00DF2E17"/>
    <w:rsid w:val="00DF305C"/>
    <w:rsid w:val="00DF321C"/>
    <w:rsid w:val="00DF3479"/>
    <w:rsid w:val="00DF362F"/>
    <w:rsid w:val="00DF3940"/>
    <w:rsid w:val="00DF3BFC"/>
    <w:rsid w:val="00DF3FF6"/>
    <w:rsid w:val="00DF42A5"/>
    <w:rsid w:val="00DF43DC"/>
    <w:rsid w:val="00DF446F"/>
    <w:rsid w:val="00DF4547"/>
    <w:rsid w:val="00DF45A5"/>
    <w:rsid w:val="00DF46BB"/>
    <w:rsid w:val="00DF48DC"/>
    <w:rsid w:val="00DF4D1B"/>
    <w:rsid w:val="00DF4D37"/>
    <w:rsid w:val="00DF4F72"/>
    <w:rsid w:val="00DF4FC5"/>
    <w:rsid w:val="00DF512F"/>
    <w:rsid w:val="00DF5206"/>
    <w:rsid w:val="00DF52B1"/>
    <w:rsid w:val="00DF53D8"/>
    <w:rsid w:val="00DF563A"/>
    <w:rsid w:val="00DF564B"/>
    <w:rsid w:val="00DF59B5"/>
    <w:rsid w:val="00DF5F93"/>
    <w:rsid w:val="00DF60B7"/>
    <w:rsid w:val="00DF6361"/>
    <w:rsid w:val="00DF6612"/>
    <w:rsid w:val="00DF6635"/>
    <w:rsid w:val="00DF6769"/>
    <w:rsid w:val="00DF6D4E"/>
    <w:rsid w:val="00DF7072"/>
    <w:rsid w:val="00DF7152"/>
    <w:rsid w:val="00DF7303"/>
    <w:rsid w:val="00DF733F"/>
    <w:rsid w:val="00DF73C1"/>
    <w:rsid w:val="00DF73E7"/>
    <w:rsid w:val="00DF74A5"/>
    <w:rsid w:val="00DF75C3"/>
    <w:rsid w:val="00DF76AB"/>
    <w:rsid w:val="00DF76CC"/>
    <w:rsid w:val="00DF777D"/>
    <w:rsid w:val="00DF77DA"/>
    <w:rsid w:val="00DF7865"/>
    <w:rsid w:val="00DF7884"/>
    <w:rsid w:val="00DF7962"/>
    <w:rsid w:val="00DF7E39"/>
    <w:rsid w:val="00DF7F85"/>
    <w:rsid w:val="00E00099"/>
    <w:rsid w:val="00E000B9"/>
    <w:rsid w:val="00E00494"/>
    <w:rsid w:val="00E00671"/>
    <w:rsid w:val="00E008DE"/>
    <w:rsid w:val="00E00920"/>
    <w:rsid w:val="00E00995"/>
    <w:rsid w:val="00E00ABA"/>
    <w:rsid w:val="00E00B18"/>
    <w:rsid w:val="00E00B54"/>
    <w:rsid w:val="00E0101A"/>
    <w:rsid w:val="00E01178"/>
    <w:rsid w:val="00E015AF"/>
    <w:rsid w:val="00E015F0"/>
    <w:rsid w:val="00E017AD"/>
    <w:rsid w:val="00E017E8"/>
    <w:rsid w:val="00E01DC9"/>
    <w:rsid w:val="00E02179"/>
    <w:rsid w:val="00E0228C"/>
    <w:rsid w:val="00E026DA"/>
    <w:rsid w:val="00E0275C"/>
    <w:rsid w:val="00E03099"/>
    <w:rsid w:val="00E030CE"/>
    <w:rsid w:val="00E03437"/>
    <w:rsid w:val="00E035EF"/>
    <w:rsid w:val="00E0371B"/>
    <w:rsid w:val="00E039B3"/>
    <w:rsid w:val="00E03A2B"/>
    <w:rsid w:val="00E03A3E"/>
    <w:rsid w:val="00E03AAD"/>
    <w:rsid w:val="00E03B06"/>
    <w:rsid w:val="00E03D53"/>
    <w:rsid w:val="00E0410F"/>
    <w:rsid w:val="00E041C7"/>
    <w:rsid w:val="00E0453B"/>
    <w:rsid w:val="00E048D2"/>
    <w:rsid w:val="00E04AB5"/>
    <w:rsid w:val="00E04F1C"/>
    <w:rsid w:val="00E05205"/>
    <w:rsid w:val="00E05241"/>
    <w:rsid w:val="00E052FD"/>
    <w:rsid w:val="00E058E7"/>
    <w:rsid w:val="00E05A0A"/>
    <w:rsid w:val="00E05E33"/>
    <w:rsid w:val="00E05EE4"/>
    <w:rsid w:val="00E060D5"/>
    <w:rsid w:val="00E06194"/>
    <w:rsid w:val="00E0624D"/>
    <w:rsid w:val="00E067D9"/>
    <w:rsid w:val="00E06D7E"/>
    <w:rsid w:val="00E06EF0"/>
    <w:rsid w:val="00E07189"/>
    <w:rsid w:val="00E0732D"/>
    <w:rsid w:val="00E0735E"/>
    <w:rsid w:val="00E07416"/>
    <w:rsid w:val="00E0746B"/>
    <w:rsid w:val="00E0761E"/>
    <w:rsid w:val="00E079B3"/>
    <w:rsid w:val="00E07D3D"/>
    <w:rsid w:val="00E07F1A"/>
    <w:rsid w:val="00E07F73"/>
    <w:rsid w:val="00E1020D"/>
    <w:rsid w:val="00E1053C"/>
    <w:rsid w:val="00E106AE"/>
    <w:rsid w:val="00E10958"/>
    <w:rsid w:val="00E109AC"/>
    <w:rsid w:val="00E10B32"/>
    <w:rsid w:val="00E10C09"/>
    <w:rsid w:val="00E10C7B"/>
    <w:rsid w:val="00E1125A"/>
    <w:rsid w:val="00E114DE"/>
    <w:rsid w:val="00E1156F"/>
    <w:rsid w:val="00E1196D"/>
    <w:rsid w:val="00E119F3"/>
    <w:rsid w:val="00E11AED"/>
    <w:rsid w:val="00E11C53"/>
    <w:rsid w:val="00E11C58"/>
    <w:rsid w:val="00E12191"/>
    <w:rsid w:val="00E123B4"/>
    <w:rsid w:val="00E12443"/>
    <w:rsid w:val="00E12869"/>
    <w:rsid w:val="00E128C4"/>
    <w:rsid w:val="00E12BB8"/>
    <w:rsid w:val="00E13102"/>
    <w:rsid w:val="00E134F3"/>
    <w:rsid w:val="00E13918"/>
    <w:rsid w:val="00E13932"/>
    <w:rsid w:val="00E13B6B"/>
    <w:rsid w:val="00E13BA1"/>
    <w:rsid w:val="00E13C12"/>
    <w:rsid w:val="00E13C19"/>
    <w:rsid w:val="00E13EE8"/>
    <w:rsid w:val="00E1404E"/>
    <w:rsid w:val="00E1408D"/>
    <w:rsid w:val="00E140FD"/>
    <w:rsid w:val="00E14512"/>
    <w:rsid w:val="00E14535"/>
    <w:rsid w:val="00E14584"/>
    <w:rsid w:val="00E148A8"/>
    <w:rsid w:val="00E14A1C"/>
    <w:rsid w:val="00E14D08"/>
    <w:rsid w:val="00E14FBA"/>
    <w:rsid w:val="00E1524A"/>
    <w:rsid w:val="00E154FA"/>
    <w:rsid w:val="00E15559"/>
    <w:rsid w:val="00E15694"/>
    <w:rsid w:val="00E15B2E"/>
    <w:rsid w:val="00E15B99"/>
    <w:rsid w:val="00E15EF6"/>
    <w:rsid w:val="00E15F95"/>
    <w:rsid w:val="00E1605F"/>
    <w:rsid w:val="00E1625E"/>
    <w:rsid w:val="00E1632D"/>
    <w:rsid w:val="00E1678A"/>
    <w:rsid w:val="00E167E2"/>
    <w:rsid w:val="00E16B94"/>
    <w:rsid w:val="00E16C16"/>
    <w:rsid w:val="00E16C75"/>
    <w:rsid w:val="00E171BB"/>
    <w:rsid w:val="00E17343"/>
    <w:rsid w:val="00E176B6"/>
    <w:rsid w:val="00E17831"/>
    <w:rsid w:val="00E17B90"/>
    <w:rsid w:val="00E17DDB"/>
    <w:rsid w:val="00E17EC5"/>
    <w:rsid w:val="00E17FD5"/>
    <w:rsid w:val="00E2005B"/>
    <w:rsid w:val="00E20142"/>
    <w:rsid w:val="00E2017D"/>
    <w:rsid w:val="00E20203"/>
    <w:rsid w:val="00E20364"/>
    <w:rsid w:val="00E20374"/>
    <w:rsid w:val="00E20529"/>
    <w:rsid w:val="00E20640"/>
    <w:rsid w:val="00E206CF"/>
    <w:rsid w:val="00E207E9"/>
    <w:rsid w:val="00E209C7"/>
    <w:rsid w:val="00E20AA1"/>
    <w:rsid w:val="00E20ABA"/>
    <w:rsid w:val="00E20E69"/>
    <w:rsid w:val="00E20EB6"/>
    <w:rsid w:val="00E2115A"/>
    <w:rsid w:val="00E211E6"/>
    <w:rsid w:val="00E21268"/>
    <w:rsid w:val="00E2126C"/>
    <w:rsid w:val="00E2133B"/>
    <w:rsid w:val="00E21532"/>
    <w:rsid w:val="00E21637"/>
    <w:rsid w:val="00E2185F"/>
    <w:rsid w:val="00E218E1"/>
    <w:rsid w:val="00E2194E"/>
    <w:rsid w:val="00E21EDE"/>
    <w:rsid w:val="00E220CD"/>
    <w:rsid w:val="00E22334"/>
    <w:rsid w:val="00E22435"/>
    <w:rsid w:val="00E22442"/>
    <w:rsid w:val="00E224B7"/>
    <w:rsid w:val="00E22750"/>
    <w:rsid w:val="00E227B9"/>
    <w:rsid w:val="00E22823"/>
    <w:rsid w:val="00E22AE8"/>
    <w:rsid w:val="00E22B48"/>
    <w:rsid w:val="00E22DC5"/>
    <w:rsid w:val="00E22DF9"/>
    <w:rsid w:val="00E22ECA"/>
    <w:rsid w:val="00E23131"/>
    <w:rsid w:val="00E236BE"/>
    <w:rsid w:val="00E236EA"/>
    <w:rsid w:val="00E23709"/>
    <w:rsid w:val="00E238DB"/>
    <w:rsid w:val="00E23937"/>
    <w:rsid w:val="00E23A0E"/>
    <w:rsid w:val="00E23A4D"/>
    <w:rsid w:val="00E23BDF"/>
    <w:rsid w:val="00E24052"/>
    <w:rsid w:val="00E24401"/>
    <w:rsid w:val="00E24704"/>
    <w:rsid w:val="00E24709"/>
    <w:rsid w:val="00E2493B"/>
    <w:rsid w:val="00E249A2"/>
    <w:rsid w:val="00E24AA6"/>
    <w:rsid w:val="00E24C0B"/>
    <w:rsid w:val="00E24F42"/>
    <w:rsid w:val="00E250F0"/>
    <w:rsid w:val="00E2514C"/>
    <w:rsid w:val="00E25228"/>
    <w:rsid w:val="00E25361"/>
    <w:rsid w:val="00E2568D"/>
    <w:rsid w:val="00E2570D"/>
    <w:rsid w:val="00E25E34"/>
    <w:rsid w:val="00E25F22"/>
    <w:rsid w:val="00E25F79"/>
    <w:rsid w:val="00E26049"/>
    <w:rsid w:val="00E26A5F"/>
    <w:rsid w:val="00E26BD9"/>
    <w:rsid w:val="00E26D6E"/>
    <w:rsid w:val="00E26D80"/>
    <w:rsid w:val="00E26E20"/>
    <w:rsid w:val="00E26E47"/>
    <w:rsid w:val="00E26FBC"/>
    <w:rsid w:val="00E26FC0"/>
    <w:rsid w:val="00E271B3"/>
    <w:rsid w:val="00E27201"/>
    <w:rsid w:val="00E27467"/>
    <w:rsid w:val="00E27486"/>
    <w:rsid w:val="00E275BA"/>
    <w:rsid w:val="00E27911"/>
    <w:rsid w:val="00E279C7"/>
    <w:rsid w:val="00E27B9F"/>
    <w:rsid w:val="00E27E2A"/>
    <w:rsid w:val="00E27EF6"/>
    <w:rsid w:val="00E27F6B"/>
    <w:rsid w:val="00E3006B"/>
    <w:rsid w:val="00E3035B"/>
    <w:rsid w:val="00E303E9"/>
    <w:rsid w:val="00E3056D"/>
    <w:rsid w:val="00E3060B"/>
    <w:rsid w:val="00E3084F"/>
    <w:rsid w:val="00E308B5"/>
    <w:rsid w:val="00E30A5A"/>
    <w:rsid w:val="00E30F06"/>
    <w:rsid w:val="00E30F5E"/>
    <w:rsid w:val="00E31135"/>
    <w:rsid w:val="00E314CC"/>
    <w:rsid w:val="00E3151D"/>
    <w:rsid w:val="00E3179D"/>
    <w:rsid w:val="00E31858"/>
    <w:rsid w:val="00E31CAE"/>
    <w:rsid w:val="00E31D0E"/>
    <w:rsid w:val="00E31D71"/>
    <w:rsid w:val="00E31DC9"/>
    <w:rsid w:val="00E32092"/>
    <w:rsid w:val="00E320C2"/>
    <w:rsid w:val="00E321C3"/>
    <w:rsid w:val="00E3225B"/>
    <w:rsid w:val="00E32721"/>
    <w:rsid w:val="00E328CB"/>
    <w:rsid w:val="00E329F0"/>
    <w:rsid w:val="00E32A66"/>
    <w:rsid w:val="00E32BDB"/>
    <w:rsid w:val="00E33030"/>
    <w:rsid w:val="00E33290"/>
    <w:rsid w:val="00E33368"/>
    <w:rsid w:val="00E3344D"/>
    <w:rsid w:val="00E3355F"/>
    <w:rsid w:val="00E33667"/>
    <w:rsid w:val="00E33919"/>
    <w:rsid w:val="00E33963"/>
    <w:rsid w:val="00E33AC1"/>
    <w:rsid w:val="00E33B55"/>
    <w:rsid w:val="00E33C91"/>
    <w:rsid w:val="00E33F17"/>
    <w:rsid w:val="00E33F5F"/>
    <w:rsid w:val="00E34193"/>
    <w:rsid w:val="00E3440E"/>
    <w:rsid w:val="00E3452E"/>
    <w:rsid w:val="00E3458B"/>
    <w:rsid w:val="00E3468F"/>
    <w:rsid w:val="00E3486F"/>
    <w:rsid w:val="00E34C60"/>
    <w:rsid w:val="00E34F08"/>
    <w:rsid w:val="00E34F6F"/>
    <w:rsid w:val="00E35180"/>
    <w:rsid w:val="00E35198"/>
    <w:rsid w:val="00E351D1"/>
    <w:rsid w:val="00E35360"/>
    <w:rsid w:val="00E357A2"/>
    <w:rsid w:val="00E35B6E"/>
    <w:rsid w:val="00E35C8E"/>
    <w:rsid w:val="00E35ED7"/>
    <w:rsid w:val="00E35FDF"/>
    <w:rsid w:val="00E361AA"/>
    <w:rsid w:val="00E36201"/>
    <w:rsid w:val="00E36224"/>
    <w:rsid w:val="00E364B3"/>
    <w:rsid w:val="00E369BF"/>
    <w:rsid w:val="00E36AA0"/>
    <w:rsid w:val="00E36BDA"/>
    <w:rsid w:val="00E36E5A"/>
    <w:rsid w:val="00E36F87"/>
    <w:rsid w:val="00E37221"/>
    <w:rsid w:val="00E37696"/>
    <w:rsid w:val="00E3782A"/>
    <w:rsid w:val="00E37F93"/>
    <w:rsid w:val="00E4000C"/>
    <w:rsid w:val="00E402EF"/>
    <w:rsid w:val="00E40312"/>
    <w:rsid w:val="00E405F9"/>
    <w:rsid w:val="00E40738"/>
    <w:rsid w:val="00E40863"/>
    <w:rsid w:val="00E40CC0"/>
    <w:rsid w:val="00E40DF8"/>
    <w:rsid w:val="00E40E1A"/>
    <w:rsid w:val="00E41142"/>
    <w:rsid w:val="00E41771"/>
    <w:rsid w:val="00E417AA"/>
    <w:rsid w:val="00E4213B"/>
    <w:rsid w:val="00E421EA"/>
    <w:rsid w:val="00E42358"/>
    <w:rsid w:val="00E42368"/>
    <w:rsid w:val="00E424BC"/>
    <w:rsid w:val="00E424E1"/>
    <w:rsid w:val="00E42554"/>
    <w:rsid w:val="00E425F5"/>
    <w:rsid w:val="00E42611"/>
    <w:rsid w:val="00E42673"/>
    <w:rsid w:val="00E42768"/>
    <w:rsid w:val="00E42780"/>
    <w:rsid w:val="00E42A91"/>
    <w:rsid w:val="00E42FEF"/>
    <w:rsid w:val="00E43055"/>
    <w:rsid w:val="00E43172"/>
    <w:rsid w:val="00E432A0"/>
    <w:rsid w:val="00E432C5"/>
    <w:rsid w:val="00E4343C"/>
    <w:rsid w:val="00E438EA"/>
    <w:rsid w:val="00E43988"/>
    <w:rsid w:val="00E43AA8"/>
    <w:rsid w:val="00E43E5B"/>
    <w:rsid w:val="00E43E6A"/>
    <w:rsid w:val="00E43E7C"/>
    <w:rsid w:val="00E44138"/>
    <w:rsid w:val="00E4420E"/>
    <w:rsid w:val="00E44368"/>
    <w:rsid w:val="00E44390"/>
    <w:rsid w:val="00E446E2"/>
    <w:rsid w:val="00E44861"/>
    <w:rsid w:val="00E44AA4"/>
    <w:rsid w:val="00E452A0"/>
    <w:rsid w:val="00E453C7"/>
    <w:rsid w:val="00E45A3B"/>
    <w:rsid w:val="00E45AC5"/>
    <w:rsid w:val="00E45C73"/>
    <w:rsid w:val="00E45EAD"/>
    <w:rsid w:val="00E4641F"/>
    <w:rsid w:val="00E465BB"/>
    <w:rsid w:val="00E469F5"/>
    <w:rsid w:val="00E46B28"/>
    <w:rsid w:val="00E46E1E"/>
    <w:rsid w:val="00E46F29"/>
    <w:rsid w:val="00E47378"/>
    <w:rsid w:val="00E47635"/>
    <w:rsid w:val="00E47F7E"/>
    <w:rsid w:val="00E47F7F"/>
    <w:rsid w:val="00E5009F"/>
    <w:rsid w:val="00E50159"/>
    <w:rsid w:val="00E501C2"/>
    <w:rsid w:val="00E5029C"/>
    <w:rsid w:val="00E5029D"/>
    <w:rsid w:val="00E503A5"/>
    <w:rsid w:val="00E50405"/>
    <w:rsid w:val="00E504D7"/>
    <w:rsid w:val="00E505C7"/>
    <w:rsid w:val="00E506D8"/>
    <w:rsid w:val="00E506E8"/>
    <w:rsid w:val="00E5085D"/>
    <w:rsid w:val="00E50A0F"/>
    <w:rsid w:val="00E50A17"/>
    <w:rsid w:val="00E50AE4"/>
    <w:rsid w:val="00E50C69"/>
    <w:rsid w:val="00E50DF5"/>
    <w:rsid w:val="00E50E54"/>
    <w:rsid w:val="00E50EDE"/>
    <w:rsid w:val="00E50F33"/>
    <w:rsid w:val="00E5112F"/>
    <w:rsid w:val="00E512A3"/>
    <w:rsid w:val="00E512B5"/>
    <w:rsid w:val="00E5133A"/>
    <w:rsid w:val="00E5146D"/>
    <w:rsid w:val="00E518EA"/>
    <w:rsid w:val="00E51B11"/>
    <w:rsid w:val="00E51C36"/>
    <w:rsid w:val="00E51C3B"/>
    <w:rsid w:val="00E51CB6"/>
    <w:rsid w:val="00E51DB0"/>
    <w:rsid w:val="00E51F95"/>
    <w:rsid w:val="00E52007"/>
    <w:rsid w:val="00E52042"/>
    <w:rsid w:val="00E522F2"/>
    <w:rsid w:val="00E52335"/>
    <w:rsid w:val="00E526A4"/>
    <w:rsid w:val="00E527BC"/>
    <w:rsid w:val="00E527F8"/>
    <w:rsid w:val="00E52945"/>
    <w:rsid w:val="00E52E50"/>
    <w:rsid w:val="00E52FC9"/>
    <w:rsid w:val="00E53048"/>
    <w:rsid w:val="00E533CA"/>
    <w:rsid w:val="00E533D9"/>
    <w:rsid w:val="00E53505"/>
    <w:rsid w:val="00E53742"/>
    <w:rsid w:val="00E539FD"/>
    <w:rsid w:val="00E53BC0"/>
    <w:rsid w:val="00E53BCF"/>
    <w:rsid w:val="00E53BD6"/>
    <w:rsid w:val="00E53D6D"/>
    <w:rsid w:val="00E53DFF"/>
    <w:rsid w:val="00E5405C"/>
    <w:rsid w:val="00E54184"/>
    <w:rsid w:val="00E541E6"/>
    <w:rsid w:val="00E54276"/>
    <w:rsid w:val="00E544F9"/>
    <w:rsid w:val="00E547F8"/>
    <w:rsid w:val="00E548FF"/>
    <w:rsid w:val="00E54A38"/>
    <w:rsid w:val="00E54B27"/>
    <w:rsid w:val="00E54B47"/>
    <w:rsid w:val="00E54C1F"/>
    <w:rsid w:val="00E54C62"/>
    <w:rsid w:val="00E54D5B"/>
    <w:rsid w:val="00E54FB3"/>
    <w:rsid w:val="00E5518E"/>
    <w:rsid w:val="00E55339"/>
    <w:rsid w:val="00E55425"/>
    <w:rsid w:val="00E555AB"/>
    <w:rsid w:val="00E5569A"/>
    <w:rsid w:val="00E5570A"/>
    <w:rsid w:val="00E558E7"/>
    <w:rsid w:val="00E5590D"/>
    <w:rsid w:val="00E55C73"/>
    <w:rsid w:val="00E55E79"/>
    <w:rsid w:val="00E560A5"/>
    <w:rsid w:val="00E56447"/>
    <w:rsid w:val="00E56476"/>
    <w:rsid w:val="00E5654F"/>
    <w:rsid w:val="00E566DC"/>
    <w:rsid w:val="00E566E7"/>
    <w:rsid w:val="00E56715"/>
    <w:rsid w:val="00E56A47"/>
    <w:rsid w:val="00E56B1A"/>
    <w:rsid w:val="00E56BD3"/>
    <w:rsid w:val="00E56CD3"/>
    <w:rsid w:val="00E56E18"/>
    <w:rsid w:val="00E56EAC"/>
    <w:rsid w:val="00E56F6B"/>
    <w:rsid w:val="00E57485"/>
    <w:rsid w:val="00E57676"/>
    <w:rsid w:val="00E57766"/>
    <w:rsid w:val="00E57D16"/>
    <w:rsid w:val="00E57E84"/>
    <w:rsid w:val="00E6004F"/>
    <w:rsid w:val="00E600A7"/>
    <w:rsid w:val="00E600BD"/>
    <w:rsid w:val="00E6023D"/>
    <w:rsid w:val="00E6039E"/>
    <w:rsid w:val="00E60425"/>
    <w:rsid w:val="00E6079E"/>
    <w:rsid w:val="00E607D9"/>
    <w:rsid w:val="00E60973"/>
    <w:rsid w:val="00E609CF"/>
    <w:rsid w:val="00E60BF9"/>
    <w:rsid w:val="00E60BFE"/>
    <w:rsid w:val="00E60C8D"/>
    <w:rsid w:val="00E60E81"/>
    <w:rsid w:val="00E611E1"/>
    <w:rsid w:val="00E6132B"/>
    <w:rsid w:val="00E61514"/>
    <w:rsid w:val="00E61628"/>
    <w:rsid w:val="00E6191D"/>
    <w:rsid w:val="00E6196A"/>
    <w:rsid w:val="00E61DA1"/>
    <w:rsid w:val="00E61E52"/>
    <w:rsid w:val="00E61EB8"/>
    <w:rsid w:val="00E61F81"/>
    <w:rsid w:val="00E62023"/>
    <w:rsid w:val="00E621C7"/>
    <w:rsid w:val="00E62458"/>
    <w:rsid w:val="00E624DA"/>
    <w:rsid w:val="00E625B4"/>
    <w:rsid w:val="00E629A4"/>
    <w:rsid w:val="00E62A0A"/>
    <w:rsid w:val="00E62D4F"/>
    <w:rsid w:val="00E62EAC"/>
    <w:rsid w:val="00E63295"/>
    <w:rsid w:val="00E632AA"/>
    <w:rsid w:val="00E632C2"/>
    <w:rsid w:val="00E636D2"/>
    <w:rsid w:val="00E63700"/>
    <w:rsid w:val="00E63B2F"/>
    <w:rsid w:val="00E63B5F"/>
    <w:rsid w:val="00E63D46"/>
    <w:rsid w:val="00E63E2F"/>
    <w:rsid w:val="00E63E7A"/>
    <w:rsid w:val="00E64032"/>
    <w:rsid w:val="00E642FD"/>
    <w:rsid w:val="00E643A4"/>
    <w:rsid w:val="00E643A5"/>
    <w:rsid w:val="00E643B6"/>
    <w:rsid w:val="00E643D3"/>
    <w:rsid w:val="00E644DD"/>
    <w:rsid w:val="00E64508"/>
    <w:rsid w:val="00E645B2"/>
    <w:rsid w:val="00E64912"/>
    <w:rsid w:val="00E64A5C"/>
    <w:rsid w:val="00E64A74"/>
    <w:rsid w:val="00E64D03"/>
    <w:rsid w:val="00E64D0F"/>
    <w:rsid w:val="00E64D23"/>
    <w:rsid w:val="00E64D98"/>
    <w:rsid w:val="00E64DE6"/>
    <w:rsid w:val="00E64EC5"/>
    <w:rsid w:val="00E64FA0"/>
    <w:rsid w:val="00E64FFE"/>
    <w:rsid w:val="00E65044"/>
    <w:rsid w:val="00E65227"/>
    <w:rsid w:val="00E65644"/>
    <w:rsid w:val="00E65A95"/>
    <w:rsid w:val="00E65ECC"/>
    <w:rsid w:val="00E65F97"/>
    <w:rsid w:val="00E660DC"/>
    <w:rsid w:val="00E66211"/>
    <w:rsid w:val="00E66521"/>
    <w:rsid w:val="00E66552"/>
    <w:rsid w:val="00E665AD"/>
    <w:rsid w:val="00E6699F"/>
    <w:rsid w:val="00E669DA"/>
    <w:rsid w:val="00E67075"/>
    <w:rsid w:val="00E6743F"/>
    <w:rsid w:val="00E67563"/>
    <w:rsid w:val="00E675D8"/>
    <w:rsid w:val="00E6778A"/>
    <w:rsid w:val="00E67904"/>
    <w:rsid w:val="00E67A16"/>
    <w:rsid w:val="00E67CCD"/>
    <w:rsid w:val="00E700BC"/>
    <w:rsid w:val="00E70225"/>
    <w:rsid w:val="00E702F3"/>
    <w:rsid w:val="00E70343"/>
    <w:rsid w:val="00E704F3"/>
    <w:rsid w:val="00E70586"/>
    <w:rsid w:val="00E707E9"/>
    <w:rsid w:val="00E70837"/>
    <w:rsid w:val="00E709B8"/>
    <w:rsid w:val="00E70B4F"/>
    <w:rsid w:val="00E70D20"/>
    <w:rsid w:val="00E70E34"/>
    <w:rsid w:val="00E71AAF"/>
    <w:rsid w:val="00E71C49"/>
    <w:rsid w:val="00E71E2E"/>
    <w:rsid w:val="00E71E63"/>
    <w:rsid w:val="00E72393"/>
    <w:rsid w:val="00E7244C"/>
    <w:rsid w:val="00E727A8"/>
    <w:rsid w:val="00E7288A"/>
    <w:rsid w:val="00E72AD5"/>
    <w:rsid w:val="00E72B92"/>
    <w:rsid w:val="00E72CAB"/>
    <w:rsid w:val="00E72FA0"/>
    <w:rsid w:val="00E7319D"/>
    <w:rsid w:val="00E73333"/>
    <w:rsid w:val="00E73411"/>
    <w:rsid w:val="00E73576"/>
    <w:rsid w:val="00E739A9"/>
    <w:rsid w:val="00E739D8"/>
    <w:rsid w:val="00E73A28"/>
    <w:rsid w:val="00E73A76"/>
    <w:rsid w:val="00E73B5C"/>
    <w:rsid w:val="00E73BEE"/>
    <w:rsid w:val="00E73C67"/>
    <w:rsid w:val="00E73F86"/>
    <w:rsid w:val="00E73FD2"/>
    <w:rsid w:val="00E7460C"/>
    <w:rsid w:val="00E74AE8"/>
    <w:rsid w:val="00E74B4E"/>
    <w:rsid w:val="00E74B54"/>
    <w:rsid w:val="00E75023"/>
    <w:rsid w:val="00E750F1"/>
    <w:rsid w:val="00E751E6"/>
    <w:rsid w:val="00E75454"/>
    <w:rsid w:val="00E75811"/>
    <w:rsid w:val="00E75841"/>
    <w:rsid w:val="00E7588A"/>
    <w:rsid w:val="00E75D9E"/>
    <w:rsid w:val="00E7606B"/>
    <w:rsid w:val="00E76230"/>
    <w:rsid w:val="00E76405"/>
    <w:rsid w:val="00E76426"/>
    <w:rsid w:val="00E764D3"/>
    <w:rsid w:val="00E7653D"/>
    <w:rsid w:val="00E76980"/>
    <w:rsid w:val="00E76A41"/>
    <w:rsid w:val="00E76B2A"/>
    <w:rsid w:val="00E76B8B"/>
    <w:rsid w:val="00E77074"/>
    <w:rsid w:val="00E771AE"/>
    <w:rsid w:val="00E775EC"/>
    <w:rsid w:val="00E77603"/>
    <w:rsid w:val="00E776AC"/>
    <w:rsid w:val="00E7773C"/>
    <w:rsid w:val="00E77847"/>
    <w:rsid w:val="00E77B57"/>
    <w:rsid w:val="00E77D46"/>
    <w:rsid w:val="00E77E9B"/>
    <w:rsid w:val="00E802AD"/>
    <w:rsid w:val="00E8035D"/>
    <w:rsid w:val="00E80469"/>
    <w:rsid w:val="00E80627"/>
    <w:rsid w:val="00E80638"/>
    <w:rsid w:val="00E80774"/>
    <w:rsid w:val="00E8091F"/>
    <w:rsid w:val="00E80C35"/>
    <w:rsid w:val="00E80D53"/>
    <w:rsid w:val="00E80EE5"/>
    <w:rsid w:val="00E80F14"/>
    <w:rsid w:val="00E81085"/>
    <w:rsid w:val="00E813DE"/>
    <w:rsid w:val="00E8140E"/>
    <w:rsid w:val="00E814FD"/>
    <w:rsid w:val="00E81532"/>
    <w:rsid w:val="00E8162A"/>
    <w:rsid w:val="00E8184A"/>
    <w:rsid w:val="00E81BF7"/>
    <w:rsid w:val="00E81C7E"/>
    <w:rsid w:val="00E81F69"/>
    <w:rsid w:val="00E820A0"/>
    <w:rsid w:val="00E82244"/>
    <w:rsid w:val="00E82322"/>
    <w:rsid w:val="00E82539"/>
    <w:rsid w:val="00E82621"/>
    <w:rsid w:val="00E826BF"/>
    <w:rsid w:val="00E827FA"/>
    <w:rsid w:val="00E82A33"/>
    <w:rsid w:val="00E82AC2"/>
    <w:rsid w:val="00E82C9E"/>
    <w:rsid w:val="00E82D94"/>
    <w:rsid w:val="00E82DC4"/>
    <w:rsid w:val="00E82E1A"/>
    <w:rsid w:val="00E82ED0"/>
    <w:rsid w:val="00E82FCA"/>
    <w:rsid w:val="00E8310C"/>
    <w:rsid w:val="00E831C5"/>
    <w:rsid w:val="00E834B1"/>
    <w:rsid w:val="00E835E7"/>
    <w:rsid w:val="00E836E0"/>
    <w:rsid w:val="00E838B8"/>
    <w:rsid w:val="00E838DF"/>
    <w:rsid w:val="00E83A72"/>
    <w:rsid w:val="00E84242"/>
    <w:rsid w:val="00E843AF"/>
    <w:rsid w:val="00E845C6"/>
    <w:rsid w:val="00E84651"/>
    <w:rsid w:val="00E84657"/>
    <w:rsid w:val="00E84886"/>
    <w:rsid w:val="00E84AEA"/>
    <w:rsid w:val="00E84C0D"/>
    <w:rsid w:val="00E84E06"/>
    <w:rsid w:val="00E851BA"/>
    <w:rsid w:val="00E851EE"/>
    <w:rsid w:val="00E85246"/>
    <w:rsid w:val="00E85278"/>
    <w:rsid w:val="00E853F1"/>
    <w:rsid w:val="00E854FB"/>
    <w:rsid w:val="00E855AF"/>
    <w:rsid w:val="00E85605"/>
    <w:rsid w:val="00E85645"/>
    <w:rsid w:val="00E85C8E"/>
    <w:rsid w:val="00E85DEB"/>
    <w:rsid w:val="00E85F4F"/>
    <w:rsid w:val="00E85F90"/>
    <w:rsid w:val="00E86055"/>
    <w:rsid w:val="00E86403"/>
    <w:rsid w:val="00E864B4"/>
    <w:rsid w:val="00E86582"/>
    <w:rsid w:val="00E867CD"/>
    <w:rsid w:val="00E868BA"/>
    <w:rsid w:val="00E86A0C"/>
    <w:rsid w:val="00E86B28"/>
    <w:rsid w:val="00E86CD6"/>
    <w:rsid w:val="00E86D26"/>
    <w:rsid w:val="00E86E46"/>
    <w:rsid w:val="00E86E54"/>
    <w:rsid w:val="00E86EC2"/>
    <w:rsid w:val="00E8717E"/>
    <w:rsid w:val="00E871EB"/>
    <w:rsid w:val="00E87511"/>
    <w:rsid w:val="00E8778D"/>
    <w:rsid w:val="00E877FB"/>
    <w:rsid w:val="00E8792F"/>
    <w:rsid w:val="00E87EA0"/>
    <w:rsid w:val="00E900B9"/>
    <w:rsid w:val="00E90270"/>
    <w:rsid w:val="00E90495"/>
    <w:rsid w:val="00E90736"/>
    <w:rsid w:val="00E9079A"/>
    <w:rsid w:val="00E90822"/>
    <w:rsid w:val="00E90ADF"/>
    <w:rsid w:val="00E90F7D"/>
    <w:rsid w:val="00E912DF"/>
    <w:rsid w:val="00E914A8"/>
    <w:rsid w:val="00E9162F"/>
    <w:rsid w:val="00E918D2"/>
    <w:rsid w:val="00E91BC7"/>
    <w:rsid w:val="00E91C75"/>
    <w:rsid w:val="00E91E29"/>
    <w:rsid w:val="00E9201C"/>
    <w:rsid w:val="00E922ED"/>
    <w:rsid w:val="00E92365"/>
    <w:rsid w:val="00E923D6"/>
    <w:rsid w:val="00E926FF"/>
    <w:rsid w:val="00E92875"/>
    <w:rsid w:val="00E928D1"/>
    <w:rsid w:val="00E92DA0"/>
    <w:rsid w:val="00E92FE0"/>
    <w:rsid w:val="00E9302D"/>
    <w:rsid w:val="00E930C5"/>
    <w:rsid w:val="00E9311C"/>
    <w:rsid w:val="00E931E6"/>
    <w:rsid w:val="00E931F1"/>
    <w:rsid w:val="00E9343F"/>
    <w:rsid w:val="00E93521"/>
    <w:rsid w:val="00E9357F"/>
    <w:rsid w:val="00E938C2"/>
    <w:rsid w:val="00E93C6F"/>
    <w:rsid w:val="00E93F2D"/>
    <w:rsid w:val="00E943A2"/>
    <w:rsid w:val="00E9466F"/>
    <w:rsid w:val="00E94941"/>
    <w:rsid w:val="00E950BF"/>
    <w:rsid w:val="00E95284"/>
    <w:rsid w:val="00E9562F"/>
    <w:rsid w:val="00E9583B"/>
    <w:rsid w:val="00E9599E"/>
    <w:rsid w:val="00E95A3A"/>
    <w:rsid w:val="00E95BF9"/>
    <w:rsid w:val="00E95CBA"/>
    <w:rsid w:val="00E95DEA"/>
    <w:rsid w:val="00E95E09"/>
    <w:rsid w:val="00E95E8D"/>
    <w:rsid w:val="00E95EC7"/>
    <w:rsid w:val="00E96562"/>
    <w:rsid w:val="00E96660"/>
    <w:rsid w:val="00E96763"/>
    <w:rsid w:val="00E9685B"/>
    <w:rsid w:val="00E969D4"/>
    <w:rsid w:val="00E96BE8"/>
    <w:rsid w:val="00E96C02"/>
    <w:rsid w:val="00E96E5D"/>
    <w:rsid w:val="00E97559"/>
    <w:rsid w:val="00E978AF"/>
    <w:rsid w:val="00E979C2"/>
    <w:rsid w:val="00E97B09"/>
    <w:rsid w:val="00E97C9E"/>
    <w:rsid w:val="00E97DBB"/>
    <w:rsid w:val="00EA01CD"/>
    <w:rsid w:val="00EA0390"/>
    <w:rsid w:val="00EA077B"/>
    <w:rsid w:val="00EA0BEB"/>
    <w:rsid w:val="00EA0ECE"/>
    <w:rsid w:val="00EA0F94"/>
    <w:rsid w:val="00EA0F9C"/>
    <w:rsid w:val="00EA1144"/>
    <w:rsid w:val="00EA1157"/>
    <w:rsid w:val="00EA177B"/>
    <w:rsid w:val="00EA179A"/>
    <w:rsid w:val="00EA1A88"/>
    <w:rsid w:val="00EA1AEE"/>
    <w:rsid w:val="00EA1B9A"/>
    <w:rsid w:val="00EA1BE3"/>
    <w:rsid w:val="00EA1D8C"/>
    <w:rsid w:val="00EA1FC0"/>
    <w:rsid w:val="00EA20CF"/>
    <w:rsid w:val="00EA21E6"/>
    <w:rsid w:val="00EA23BD"/>
    <w:rsid w:val="00EA23EB"/>
    <w:rsid w:val="00EA2453"/>
    <w:rsid w:val="00EA27D2"/>
    <w:rsid w:val="00EA2850"/>
    <w:rsid w:val="00EA28BA"/>
    <w:rsid w:val="00EA2953"/>
    <w:rsid w:val="00EA2C50"/>
    <w:rsid w:val="00EA2C94"/>
    <w:rsid w:val="00EA2E0C"/>
    <w:rsid w:val="00EA33F9"/>
    <w:rsid w:val="00EA358D"/>
    <w:rsid w:val="00EA3640"/>
    <w:rsid w:val="00EA3C96"/>
    <w:rsid w:val="00EA3E37"/>
    <w:rsid w:val="00EA4290"/>
    <w:rsid w:val="00EA4380"/>
    <w:rsid w:val="00EA43A6"/>
    <w:rsid w:val="00EA4828"/>
    <w:rsid w:val="00EA498A"/>
    <w:rsid w:val="00EA49DD"/>
    <w:rsid w:val="00EA4D31"/>
    <w:rsid w:val="00EA515F"/>
    <w:rsid w:val="00EA51BE"/>
    <w:rsid w:val="00EA51EC"/>
    <w:rsid w:val="00EA51FB"/>
    <w:rsid w:val="00EA52A6"/>
    <w:rsid w:val="00EA53BF"/>
    <w:rsid w:val="00EA53EC"/>
    <w:rsid w:val="00EA5472"/>
    <w:rsid w:val="00EA576A"/>
    <w:rsid w:val="00EA5E1F"/>
    <w:rsid w:val="00EA6179"/>
    <w:rsid w:val="00EA6293"/>
    <w:rsid w:val="00EA645B"/>
    <w:rsid w:val="00EA6505"/>
    <w:rsid w:val="00EA6954"/>
    <w:rsid w:val="00EA6DA3"/>
    <w:rsid w:val="00EA6F1E"/>
    <w:rsid w:val="00EA7030"/>
    <w:rsid w:val="00EA7221"/>
    <w:rsid w:val="00EA74CD"/>
    <w:rsid w:val="00EA77A9"/>
    <w:rsid w:val="00EB00F6"/>
    <w:rsid w:val="00EB05F2"/>
    <w:rsid w:val="00EB0765"/>
    <w:rsid w:val="00EB0857"/>
    <w:rsid w:val="00EB0A4A"/>
    <w:rsid w:val="00EB0D31"/>
    <w:rsid w:val="00EB0FED"/>
    <w:rsid w:val="00EB11A5"/>
    <w:rsid w:val="00EB12D5"/>
    <w:rsid w:val="00EB17B1"/>
    <w:rsid w:val="00EB1827"/>
    <w:rsid w:val="00EB1DEB"/>
    <w:rsid w:val="00EB1FD6"/>
    <w:rsid w:val="00EB2561"/>
    <w:rsid w:val="00EB2791"/>
    <w:rsid w:val="00EB28CD"/>
    <w:rsid w:val="00EB2A6C"/>
    <w:rsid w:val="00EB2A72"/>
    <w:rsid w:val="00EB2A86"/>
    <w:rsid w:val="00EB2F33"/>
    <w:rsid w:val="00EB3050"/>
    <w:rsid w:val="00EB32D5"/>
    <w:rsid w:val="00EB35D3"/>
    <w:rsid w:val="00EB36A6"/>
    <w:rsid w:val="00EB3A96"/>
    <w:rsid w:val="00EB3BF7"/>
    <w:rsid w:val="00EB41C1"/>
    <w:rsid w:val="00EB42CC"/>
    <w:rsid w:val="00EB43DC"/>
    <w:rsid w:val="00EB44B6"/>
    <w:rsid w:val="00EB4750"/>
    <w:rsid w:val="00EB4941"/>
    <w:rsid w:val="00EB4994"/>
    <w:rsid w:val="00EB5095"/>
    <w:rsid w:val="00EB571F"/>
    <w:rsid w:val="00EB5878"/>
    <w:rsid w:val="00EB5A0E"/>
    <w:rsid w:val="00EB5E39"/>
    <w:rsid w:val="00EB6087"/>
    <w:rsid w:val="00EB6275"/>
    <w:rsid w:val="00EB648B"/>
    <w:rsid w:val="00EB6546"/>
    <w:rsid w:val="00EB65EB"/>
    <w:rsid w:val="00EB661B"/>
    <w:rsid w:val="00EB6623"/>
    <w:rsid w:val="00EB6719"/>
    <w:rsid w:val="00EB6923"/>
    <w:rsid w:val="00EB69B9"/>
    <w:rsid w:val="00EB6C29"/>
    <w:rsid w:val="00EB70E4"/>
    <w:rsid w:val="00EB71D4"/>
    <w:rsid w:val="00EB7756"/>
    <w:rsid w:val="00EB7BD8"/>
    <w:rsid w:val="00EB7C37"/>
    <w:rsid w:val="00EB7D9A"/>
    <w:rsid w:val="00EC02F3"/>
    <w:rsid w:val="00EC0472"/>
    <w:rsid w:val="00EC087F"/>
    <w:rsid w:val="00EC0CB7"/>
    <w:rsid w:val="00EC0F39"/>
    <w:rsid w:val="00EC0F9F"/>
    <w:rsid w:val="00EC11FD"/>
    <w:rsid w:val="00EC1399"/>
    <w:rsid w:val="00EC1418"/>
    <w:rsid w:val="00EC169F"/>
    <w:rsid w:val="00EC1ABC"/>
    <w:rsid w:val="00EC1BF7"/>
    <w:rsid w:val="00EC1DA6"/>
    <w:rsid w:val="00EC1DCE"/>
    <w:rsid w:val="00EC2005"/>
    <w:rsid w:val="00EC21F4"/>
    <w:rsid w:val="00EC233D"/>
    <w:rsid w:val="00EC2342"/>
    <w:rsid w:val="00EC25AE"/>
    <w:rsid w:val="00EC2744"/>
    <w:rsid w:val="00EC2864"/>
    <w:rsid w:val="00EC2955"/>
    <w:rsid w:val="00EC29D6"/>
    <w:rsid w:val="00EC2A42"/>
    <w:rsid w:val="00EC2CF0"/>
    <w:rsid w:val="00EC2CF8"/>
    <w:rsid w:val="00EC2F35"/>
    <w:rsid w:val="00EC310C"/>
    <w:rsid w:val="00EC36C9"/>
    <w:rsid w:val="00EC386C"/>
    <w:rsid w:val="00EC38AD"/>
    <w:rsid w:val="00EC3DFE"/>
    <w:rsid w:val="00EC43C3"/>
    <w:rsid w:val="00EC4625"/>
    <w:rsid w:val="00EC4721"/>
    <w:rsid w:val="00EC474A"/>
    <w:rsid w:val="00EC4B0D"/>
    <w:rsid w:val="00EC4C10"/>
    <w:rsid w:val="00EC4CF2"/>
    <w:rsid w:val="00EC4ED9"/>
    <w:rsid w:val="00EC5001"/>
    <w:rsid w:val="00EC50AD"/>
    <w:rsid w:val="00EC51F9"/>
    <w:rsid w:val="00EC5301"/>
    <w:rsid w:val="00EC5ADE"/>
    <w:rsid w:val="00EC5B18"/>
    <w:rsid w:val="00EC629A"/>
    <w:rsid w:val="00EC64A8"/>
    <w:rsid w:val="00EC6C34"/>
    <w:rsid w:val="00EC726C"/>
    <w:rsid w:val="00EC752E"/>
    <w:rsid w:val="00EC7566"/>
    <w:rsid w:val="00EC766D"/>
    <w:rsid w:val="00EC7ADB"/>
    <w:rsid w:val="00EC7B11"/>
    <w:rsid w:val="00EC7BB6"/>
    <w:rsid w:val="00EC7ED3"/>
    <w:rsid w:val="00ED0026"/>
    <w:rsid w:val="00ED002D"/>
    <w:rsid w:val="00ED032E"/>
    <w:rsid w:val="00ED0339"/>
    <w:rsid w:val="00ED046B"/>
    <w:rsid w:val="00ED0574"/>
    <w:rsid w:val="00ED05FF"/>
    <w:rsid w:val="00ED0688"/>
    <w:rsid w:val="00ED07BA"/>
    <w:rsid w:val="00ED0BBD"/>
    <w:rsid w:val="00ED0BD5"/>
    <w:rsid w:val="00ED0D36"/>
    <w:rsid w:val="00ED0E66"/>
    <w:rsid w:val="00ED1087"/>
    <w:rsid w:val="00ED1270"/>
    <w:rsid w:val="00ED12E3"/>
    <w:rsid w:val="00ED1340"/>
    <w:rsid w:val="00ED1AD4"/>
    <w:rsid w:val="00ED1B68"/>
    <w:rsid w:val="00ED1E9E"/>
    <w:rsid w:val="00ED2102"/>
    <w:rsid w:val="00ED22AF"/>
    <w:rsid w:val="00ED25B1"/>
    <w:rsid w:val="00ED2680"/>
    <w:rsid w:val="00ED274F"/>
    <w:rsid w:val="00ED28C5"/>
    <w:rsid w:val="00ED2986"/>
    <w:rsid w:val="00ED2ACC"/>
    <w:rsid w:val="00ED2C5C"/>
    <w:rsid w:val="00ED2FBC"/>
    <w:rsid w:val="00ED307B"/>
    <w:rsid w:val="00ED30AD"/>
    <w:rsid w:val="00ED32E8"/>
    <w:rsid w:val="00ED3A61"/>
    <w:rsid w:val="00ED3E33"/>
    <w:rsid w:val="00ED3F23"/>
    <w:rsid w:val="00ED4215"/>
    <w:rsid w:val="00ED424D"/>
    <w:rsid w:val="00ED42CB"/>
    <w:rsid w:val="00ED43AC"/>
    <w:rsid w:val="00ED43DD"/>
    <w:rsid w:val="00ED4632"/>
    <w:rsid w:val="00ED490D"/>
    <w:rsid w:val="00ED4BEE"/>
    <w:rsid w:val="00ED4DB3"/>
    <w:rsid w:val="00ED5021"/>
    <w:rsid w:val="00ED527F"/>
    <w:rsid w:val="00ED562E"/>
    <w:rsid w:val="00ED5920"/>
    <w:rsid w:val="00ED5A3A"/>
    <w:rsid w:val="00ED5B52"/>
    <w:rsid w:val="00ED5C7A"/>
    <w:rsid w:val="00ED5D12"/>
    <w:rsid w:val="00ED5F05"/>
    <w:rsid w:val="00ED650E"/>
    <w:rsid w:val="00ED6821"/>
    <w:rsid w:val="00ED68CC"/>
    <w:rsid w:val="00ED696C"/>
    <w:rsid w:val="00ED6C94"/>
    <w:rsid w:val="00ED6CCD"/>
    <w:rsid w:val="00ED6D2E"/>
    <w:rsid w:val="00ED6EBF"/>
    <w:rsid w:val="00ED6F0A"/>
    <w:rsid w:val="00ED6F6B"/>
    <w:rsid w:val="00ED70CC"/>
    <w:rsid w:val="00ED740F"/>
    <w:rsid w:val="00ED741A"/>
    <w:rsid w:val="00ED7461"/>
    <w:rsid w:val="00ED7465"/>
    <w:rsid w:val="00ED767D"/>
    <w:rsid w:val="00ED76B1"/>
    <w:rsid w:val="00ED772D"/>
    <w:rsid w:val="00ED7A53"/>
    <w:rsid w:val="00ED7AA0"/>
    <w:rsid w:val="00ED7BFE"/>
    <w:rsid w:val="00ED7D22"/>
    <w:rsid w:val="00ED7D7A"/>
    <w:rsid w:val="00ED7E00"/>
    <w:rsid w:val="00EE0122"/>
    <w:rsid w:val="00EE0230"/>
    <w:rsid w:val="00EE0326"/>
    <w:rsid w:val="00EE041B"/>
    <w:rsid w:val="00EE04A2"/>
    <w:rsid w:val="00EE04D6"/>
    <w:rsid w:val="00EE05E6"/>
    <w:rsid w:val="00EE07EF"/>
    <w:rsid w:val="00EE0CCC"/>
    <w:rsid w:val="00EE0D32"/>
    <w:rsid w:val="00EE0D91"/>
    <w:rsid w:val="00EE0DD5"/>
    <w:rsid w:val="00EE0F65"/>
    <w:rsid w:val="00EE102F"/>
    <w:rsid w:val="00EE10D1"/>
    <w:rsid w:val="00EE116C"/>
    <w:rsid w:val="00EE123F"/>
    <w:rsid w:val="00EE1478"/>
    <w:rsid w:val="00EE15FB"/>
    <w:rsid w:val="00EE1813"/>
    <w:rsid w:val="00EE18F8"/>
    <w:rsid w:val="00EE1A3D"/>
    <w:rsid w:val="00EE1D3B"/>
    <w:rsid w:val="00EE1DD2"/>
    <w:rsid w:val="00EE1F44"/>
    <w:rsid w:val="00EE20D0"/>
    <w:rsid w:val="00EE23B4"/>
    <w:rsid w:val="00EE23E3"/>
    <w:rsid w:val="00EE2442"/>
    <w:rsid w:val="00EE25C1"/>
    <w:rsid w:val="00EE25CB"/>
    <w:rsid w:val="00EE276B"/>
    <w:rsid w:val="00EE29E2"/>
    <w:rsid w:val="00EE2B88"/>
    <w:rsid w:val="00EE2BC2"/>
    <w:rsid w:val="00EE2BFD"/>
    <w:rsid w:val="00EE2DBB"/>
    <w:rsid w:val="00EE2E51"/>
    <w:rsid w:val="00EE2E76"/>
    <w:rsid w:val="00EE2F79"/>
    <w:rsid w:val="00EE309D"/>
    <w:rsid w:val="00EE30B1"/>
    <w:rsid w:val="00EE32DA"/>
    <w:rsid w:val="00EE33E0"/>
    <w:rsid w:val="00EE37F7"/>
    <w:rsid w:val="00EE3A42"/>
    <w:rsid w:val="00EE3A8E"/>
    <w:rsid w:val="00EE3D75"/>
    <w:rsid w:val="00EE401C"/>
    <w:rsid w:val="00EE45D9"/>
    <w:rsid w:val="00EE4657"/>
    <w:rsid w:val="00EE46E4"/>
    <w:rsid w:val="00EE471A"/>
    <w:rsid w:val="00EE494B"/>
    <w:rsid w:val="00EE4A59"/>
    <w:rsid w:val="00EE4DCA"/>
    <w:rsid w:val="00EE4FD4"/>
    <w:rsid w:val="00EE501F"/>
    <w:rsid w:val="00EE5097"/>
    <w:rsid w:val="00EE5366"/>
    <w:rsid w:val="00EE540C"/>
    <w:rsid w:val="00EE5606"/>
    <w:rsid w:val="00EE56FC"/>
    <w:rsid w:val="00EE5728"/>
    <w:rsid w:val="00EE58C3"/>
    <w:rsid w:val="00EE5D92"/>
    <w:rsid w:val="00EE5DFF"/>
    <w:rsid w:val="00EE6160"/>
    <w:rsid w:val="00EE62B2"/>
    <w:rsid w:val="00EE6799"/>
    <w:rsid w:val="00EE689C"/>
    <w:rsid w:val="00EE68DA"/>
    <w:rsid w:val="00EE6AA3"/>
    <w:rsid w:val="00EE6B70"/>
    <w:rsid w:val="00EE6CE8"/>
    <w:rsid w:val="00EE6CEE"/>
    <w:rsid w:val="00EE6D45"/>
    <w:rsid w:val="00EE6D6C"/>
    <w:rsid w:val="00EE6DB4"/>
    <w:rsid w:val="00EE6E46"/>
    <w:rsid w:val="00EE7032"/>
    <w:rsid w:val="00EE7311"/>
    <w:rsid w:val="00EE731F"/>
    <w:rsid w:val="00EE73A1"/>
    <w:rsid w:val="00EE743B"/>
    <w:rsid w:val="00EE760A"/>
    <w:rsid w:val="00EE7723"/>
    <w:rsid w:val="00EE77C6"/>
    <w:rsid w:val="00EE7829"/>
    <w:rsid w:val="00EE78B1"/>
    <w:rsid w:val="00EE7911"/>
    <w:rsid w:val="00EE7A4B"/>
    <w:rsid w:val="00EE7B8B"/>
    <w:rsid w:val="00EE7C90"/>
    <w:rsid w:val="00EE7C9E"/>
    <w:rsid w:val="00EE7EBC"/>
    <w:rsid w:val="00EF0124"/>
    <w:rsid w:val="00EF0223"/>
    <w:rsid w:val="00EF08C8"/>
    <w:rsid w:val="00EF09BD"/>
    <w:rsid w:val="00EF0B60"/>
    <w:rsid w:val="00EF0BFC"/>
    <w:rsid w:val="00EF0CAB"/>
    <w:rsid w:val="00EF0E21"/>
    <w:rsid w:val="00EF0F0B"/>
    <w:rsid w:val="00EF0FBD"/>
    <w:rsid w:val="00EF11DE"/>
    <w:rsid w:val="00EF11F3"/>
    <w:rsid w:val="00EF1611"/>
    <w:rsid w:val="00EF19FB"/>
    <w:rsid w:val="00EF1A3E"/>
    <w:rsid w:val="00EF2005"/>
    <w:rsid w:val="00EF2014"/>
    <w:rsid w:val="00EF207B"/>
    <w:rsid w:val="00EF251D"/>
    <w:rsid w:val="00EF25C6"/>
    <w:rsid w:val="00EF270B"/>
    <w:rsid w:val="00EF2A27"/>
    <w:rsid w:val="00EF2A2B"/>
    <w:rsid w:val="00EF2BB1"/>
    <w:rsid w:val="00EF2BE0"/>
    <w:rsid w:val="00EF311F"/>
    <w:rsid w:val="00EF3215"/>
    <w:rsid w:val="00EF3478"/>
    <w:rsid w:val="00EF3BC4"/>
    <w:rsid w:val="00EF3CBD"/>
    <w:rsid w:val="00EF3D84"/>
    <w:rsid w:val="00EF3DC1"/>
    <w:rsid w:val="00EF4484"/>
    <w:rsid w:val="00EF4646"/>
    <w:rsid w:val="00EF465B"/>
    <w:rsid w:val="00EF4805"/>
    <w:rsid w:val="00EF484B"/>
    <w:rsid w:val="00EF4B49"/>
    <w:rsid w:val="00EF5153"/>
    <w:rsid w:val="00EF51BD"/>
    <w:rsid w:val="00EF52B5"/>
    <w:rsid w:val="00EF53EF"/>
    <w:rsid w:val="00EF576F"/>
    <w:rsid w:val="00EF5989"/>
    <w:rsid w:val="00EF59AF"/>
    <w:rsid w:val="00EF5E56"/>
    <w:rsid w:val="00EF5E5D"/>
    <w:rsid w:val="00EF5E75"/>
    <w:rsid w:val="00EF6067"/>
    <w:rsid w:val="00EF60DF"/>
    <w:rsid w:val="00EF60E6"/>
    <w:rsid w:val="00EF61DA"/>
    <w:rsid w:val="00EF623D"/>
    <w:rsid w:val="00EF6282"/>
    <w:rsid w:val="00EF6904"/>
    <w:rsid w:val="00EF6C30"/>
    <w:rsid w:val="00EF6C77"/>
    <w:rsid w:val="00EF6D79"/>
    <w:rsid w:val="00EF6E31"/>
    <w:rsid w:val="00EF6F39"/>
    <w:rsid w:val="00EF6F8F"/>
    <w:rsid w:val="00EF70B5"/>
    <w:rsid w:val="00EF719F"/>
    <w:rsid w:val="00EF71C5"/>
    <w:rsid w:val="00EF7275"/>
    <w:rsid w:val="00EF788C"/>
    <w:rsid w:val="00EF78C3"/>
    <w:rsid w:val="00EF79E5"/>
    <w:rsid w:val="00EF7A38"/>
    <w:rsid w:val="00EF7D6E"/>
    <w:rsid w:val="00EF7EA2"/>
    <w:rsid w:val="00EF7ED2"/>
    <w:rsid w:val="00F00007"/>
    <w:rsid w:val="00F002FA"/>
    <w:rsid w:val="00F00495"/>
    <w:rsid w:val="00F008ED"/>
    <w:rsid w:val="00F0097C"/>
    <w:rsid w:val="00F00BCF"/>
    <w:rsid w:val="00F00F14"/>
    <w:rsid w:val="00F011EF"/>
    <w:rsid w:val="00F0132A"/>
    <w:rsid w:val="00F01377"/>
    <w:rsid w:val="00F0137B"/>
    <w:rsid w:val="00F01448"/>
    <w:rsid w:val="00F01512"/>
    <w:rsid w:val="00F01646"/>
    <w:rsid w:val="00F01A1F"/>
    <w:rsid w:val="00F01C2E"/>
    <w:rsid w:val="00F01D61"/>
    <w:rsid w:val="00F01E78"/>
    <w:rsid w:val="00F02054"/>
    <w:rsid w:val="00F021FD"/>
    <w:rsid w:val="00F022A8"/>
    <w:rsid w:val="00F02331"/>
    <w:rsid w:val="00F023FA"/>
    <w:rsid w:val="00F02573"/>
    <w:rsid w:val="00F025D2"/>
    <w:rsid w:val="00F02AC2"/>
    <w:rsid w:val="00F02AC3"/>
    <w:rsid w:val="00F02CCD"/>
    <w:rsid w:val="00F02E4B"/>
    <w:rsid w:val="00F03002"/>
    <w:rsid w:val="00F03011"/>
    <w:rsid w:val="00F03035"/>
    <w:rsid w:val="00F03502"/>
    <w:rsid w:val="00F036AB"/>
    <w:rsid w:val="00F039E3"/>
    <w:rsid w:val="00F03DA2"/>
    <w:rsid w:val="00F040B7"/>
    <w:rsid w:val="00F04194"/>
    <w:rsid w:val="00F0422E"/>
    <w:rsid w:val="00F0445C"/>
    <w:rsid w:val="00F044FF"/>
    <w:rsid w:val="00F045B5"/>
    <w:rsid w:val="00F048BE"/>
    <w:rsid w:val="00F04AF8"/>
    <w:rsid w:val="00F04D9C"/>
    <w:rsid w:val="00F050BB"/>
    <w:rsid w:val="00F05290"/>
    <w:rsid w:val="00F052E7"/>
    <w:rsid w:val="00F05465"/>
    <w:rsid w:val="00F05D43"/>
    <w:rsid w:val="00F05EAA"/>
    <w:rsid w:val="00F060B1"/>
    <w:rsid w:val="00F060E7"/>
    <w:rsid w:val="00F061A5"/>
    <w:rsid w:val="00F06298"/>
    <w:rsid w:val="00F0630E"/>
    <w:rsid w:val="00F06358"/>
    <w:rsid w:val="00F06495"/>
    <w:rsid w:val="00F06765"/>
    <w:rsid w:val="00F06885"/>
    <w:rsid w:val="00F06B11"/>
    <w:rsid w:val="00F06CF9"/>
    <w:rsid w:val="00F06DAE"/>
    <w:rsid w:val="00F06FE7"/>
    <w:rsid w:val="00F071B7"/>
    <w:rsid w:val="00F07254"/>
    <w:rsid w:val="00F072FB"/>
    <w:rsid w:val="00F07469"/>
    <w:rsid w:val="00F07656"/>
    <w:rsid w:val="00F076CE"/>
    <w:rsid w:val="00F0770C"/>
    <w:rsid w:val="00F0779F"/>
    <w:rsid w:val="00F07B0B"/>
    <w:rsid w:val="00F07C5B"/>
    <w:rsid w:val="00F1014A"/>
    <w:rsid w:val="00F101F5"/>
    <w:rsid w:val="00F103D1"/>
    <w:rsid w:val="00F104F4"/>
    <w:rsid w:val="00F1072A"/>
    <w:rsid w:val="00F1090E"/>
    <w:rsid w:val="00F10A08"/>
    <w:rsid w:val="00F10F77"/>
    <w:rsid w:val="00F11095"/>
    <w:rsid w:val="00F1134B"/>
    <w:rsid w:val="00F114A1"/>
    <w:rsid w:val="00F115AE"/>
    <w:rsid w:val="00F115EC"/>
    <w:rsid w:val="00F1185D"/>
    <w:rsid w:val="00F11870"/>
    <w:rsid w:val="00F118AC"/>
    <w:rsid w:val="00F118CA"/>
    <w:rsid w:val="00F11968"/>
    <w:rsid w:val="00F11AA1"/>
    <w:rsid w:val="00F11CC7"/>
    <w:rsid w:val="00F11D4D"/>
    <w:rsid w:val="00F11E3A"/>
    <w:rsid w:val="00F11F34"/>
    <w:rsid w:val="00F12404"/>
    <w:rsid w:val="00F12612"/>
    <w:rsid w:val="00F12A18"/>
    <w:rsid w:val="00F12AB2"/>
    <w:rsid w:val="00F12BF9"/>
    <w:rsid w:val="00F12CA4"/>
    <w:rsid w:val="00F12CC9"/>
    <w:rsid w:val="00F130DB"/>
    <w:rsid w:val="00F1343E"/>
    <w:rsid w:val="00F13448"/>
    <w:rsid w:val="00F136B0"/>
    <w:rsid w:val="00F13970"/>
    <w:rsid w:val="00F13A24"/>
    <w:rsid w:val="00F13E9B"/>
    <w:rsid w:val="00F141B5"/>
    <w:rsid w:val="00F14945"/>
    <w:rsid w:val="00F14A62"/>
    <w:rsid w:val="00F14C19"/>
    <w:rsid w:val="00F14C29"/>
    <w:rsid w:val="00F14CC9"/>
    <w:rsid w:val="00F14D86"/>
    <w:rsid w:val="00F14E77"/>
    <w:rsid w:val="00F14EA1"/>
    <w:rsid w:val="00F14FD6"/>
    <w:rsid w:val="00F1511F"/>
    <w:rsid w:val="00F151B0"/>
    <w:rsid w:val="00F151C4"/>
    <w:rsid w:val="00F15314"/>
    <w:rsid w:val="00F15365"/>
    <w:rsid w:val="00F15378"/>
    <w:rsid w:val="00F158CC"/>
    <w:rsid w:val="00F15A64"/>
    <w:rsid w:val="00F15C5D"/>
    <w:rsid w:val="00F15E60"/>
    <w:rsid w:val="00F15ED4"/>
    <w:rsid w:val="00F15F11"/>
    <w:rsid w:val="00F160C2"/>
    <w:rsid w:val="00F160FA"/>
    <w:rsid w:val="00F16173"/>
    <w:rsid w:val="00F1624E"/>
    <w:rsid w:val="00F16477"/>
    <w:rsid w:val="00F164B6"/>
    <w:rsid w:val="00F1653B"/>
    <w:rsid w:val="00F1660D"/>
    <w:rsid w:val="00F1665F"/>
    <w:rsid w:val="00F16B6D"/>
    <w:rsid w:val="00F16BE2"/>
    <w:rsid w:val="00F16D7E"/>
    <w:rsid w:val="00F171C5"/>
    <w:rsid w:val="00F17615"/>
    <w:rsid w:val="00F17832"/>
    <w:rsid w:val="00F17953"/>
    <w:rsid w:val="00F17AC4"/>
    <w:rsid w:val="00F17C8B"/>
    <w:rsid w:val="00F17C91"/>
    <w:rsid w:val="00F2011A"/>
    <w:rsid w:val="00F205B6"/>
    <w:rsid w:val="00F205FC"/>
    <w:rsid w:val="00F20A22"/>
    <w:rsid w:val="00F20A71"/>
    <w:rsid w:val="00F20A8F"/>
    <w:rsid w:val="00F2102F"/>
    <w:rsid w:val="00F211E2"/>
    <w:rsid w:val="00F21213"/>
    <w:rsid w:val="00F213AE"/>
    <w:rsid w:val="00F21640"/>
    <w:rsid w:val="00F21710"/>
    <w:rsid w:val="00F2176E"/>
    <w:rsid w:val="00F21C4F"/>
    <w:rsid w:val="00F21F7E"/>
    <w:rsid w:val="00F21FEE"/>
    <w:rsid w:val="00F224C7"/>
    <w:rsid w:val="00F22773"/>
    <w:rsid w:val="00F22B88"/>
    <w:rsid w:val="00F22BBA"/>
    <w:rsid w:val="00F22D40"/>
    <w:rsid w:val="00F22E73"/>
    <w:rsid w:val="00F22F1A"/>
    <w:rsid w:val="00F23216"/>
    <w:rsid w:val="00F234C5"/>
    <w:rsid w:val="00F234D7"/>
    <w:rsid w:val="00F23524"/>
    <w:rsid w:val="00F236D5"/>
    <w:rsid w:val="00F2397D"/>
    <w:rsid w:val="00F23A67"/>
    <w:rsid w:val="00F23C0C"/>
    <w:rsid w:val="00F23C62"/>
    <w:rsid w:val="00F23CD0"/>
    <w:rsid w:val="00F23E87"/>
    <w:rsid w:val="00F23FCA"/>
    <w:rsid w:val="00F24286"/>
    <w:rsid w:val="00F246B8"/>
    <w:rsid w:val="00F246D1"/>
    <w:rsid w:val="00F24948"/>
    <w:rsid w:val="00F24B8E"/>
    <w:rsid w:val="00F24CD7"/>
    <w:rsid w:val="00F2544E"/>
    <w:rsid w:val="00F25563"/>
    <w:rsid w:val="00F25864"/>
    <w:rsid w:val="00F25871"/>
    <w:rsid w:val="00F26087"/>
    <w:rsid w:val="00F2612C"/>
    <w:rsid w:val="00F2613D"/>
    <w:rsid w:val="00F26143"/>
    <w:rsid w:val="00F2621D"/>
    <w:rsid w:val="00F26290"/>
    <w:rsid w:val="00F26360"/>
    <w:rsid w:val="00F263AE"/>
    <w:rsid w:val="00F26517"/>
    <w:rsid w:val="00F26736"/>
    <w:rsid w:val="00F2681C"/>
    <w:rsid w:val="00F268CD"/>
    <w:rsid w:val="00F268E4"/>
    <w:rsid w:val="00F26978"/>
    <w:rsid w:val="00F269C3"/>
    <w:rsid w:val="00F269DC"/>
    <w:rsid w:val="00F26B28"/>
    <w:rsid w:val="00F26B3A"/>
    <w:rsid w:val="00F26BC3"/>
    <w:rsid w:val="00F26C94"/>
    <w:rsid w:val="00F26C9E"/>
    <w:rsid w:val="00F26CDC"/>
    <w:rsid w:val="00F2703C"/>
    <w:rsid w:val="00F270C3"/>
    <w:rsid w:val="00F27197"/>
    <w:rsid w:val="00F274C2"/>
    <w:rsid w:val="00F274DA"/>
    <w:rsid w:val="00F27585"/>
    <w:rsid w:val="00F27737"/>
    <w:rsid w:val="00F2779E"/>
    <w:rsid w:val="00F27829"/>
    <w:rsid w:val="00F27876"/>
    <w:rsid w:val="00F2791F"/>
    <w:rsid w:val="00F27925"/>
    <w:rsid w:val="00F27974"/>
    <w:rsid w:val="00F27B25"/>
    <w:rsid w:val="00F27FF6"/>
    <w:rsid w:val="00F30087"/>
    <w:rsid w:val="00F30088"/>
    <w:rsid w:val="00F30161"/>
    <w:rsid w:val="00F30205"/>
    <w:rsid w:val="00F3042C"/>
    <w:rsid w:val="00F308BD"/>
    <w:rsid w:val="00F309BE"/>
    <w:rsid w:val="00F30A5F"/>
    <w:rsid w:val="00F30EC0"/>
    <w:rsid w:val="00F30F3F"/>
    <w:rsid w:val="00F312F8"/>
    <w:rsid w:val="00F31575"/>
    <w:rsid w:val="00F31595"/>
    <w:rsid w:val="00F315F2"/>
    <w:rsid w:val="00F31618"/>
    <w:rsid w:val="00F31973"/>
    <w:rsid w:val="00F31E49"/>
    <w:rsid w:val="00F320C2"/>
    <w:rsid w:val="00F32157"/>
    <w:rsid w:val="00F32158"/>
    <w:rsid w:val="00F32299"/>
    <w:rsid w:val="00F324EE"/>
    <w:rsid w:val="00F32591"/>
    <w:rsid w:val="00F325FF"/>
    <w:rsid w:val="00F327F1"/>
    <w:rsid w:val="00F328D5"/>
    <w:rsid w:val="00F32A8D"/>
    <w:rsid w:val="00F32E48"/>
    <w:rsid w:val="00F3325B"/>
    <w:rsid w:val="00F332D0"/>
    <w:rsid w:val="00F3371A"/>
    <w:rsid w:val="00F33874"/>
    <w:rsid w:val="00F33A49"/>
    <w:rsid w:val="00F33A72"/>
    <w:rsid w:val="00F33A77"/>
    <w:rsid w:val="00F33CB2"/>
    <w:rsid w:val="00F33D08"/>
    <w:rsid w:val="00F340A5"/>
    <w:rsid w:val="00F341AB"/>
    <w:rsid w:val="00F34414"/>
    <w:rsid w:val="00F34435"/>
    <w:rsid w:val="00F3466E"/>
    <w:rsid w:val="00F34858"/>
    <w:rsid w:val="00F3496E"/>
    <w:rsid w:val="00F349D6"/>
    <w:rsid w:val="00F34B4B"/>
    <w:rsid w:val="00F34BB6"/>
    <w:rsid w:val="00F34BEC"/>
    <w:rsid w:val="00F350CF"/>
    <w:rsid w:val="00F35314"/>
    <w:rsid w:val="00F3581E"/>
    <w:rsid w:val="00F35866"/>
    <w:rsid w:val="00F35879"/>
    <w:rsid w:val="00F35B00"/>
    <w:rsid w:val="00F35B81"/>
    <w:rsid w:val="00F35CA5"/>
    <w:rsid w:val="00F35E07"/>
    <w:rsid w:val="00F35F8F"/>
    <w:rsid w:val="00F363DF"/>
    <w:rsid w:val="00F36471"/>
    <w:rsid w:val="00F36569"/>
    <w:rsid w:val="00F365FB"/>
    <w:rsid w:val="00F36875"/>
    <w:rsid w:val="00F368B4"/>
    <w:rsid w:val="00F36A4A"/>
    <w:rsid w:val="00F373CC"/>
    <w:rsid w:val="00F375AE"/>
    <w:rsid w:val="00F3777F"/>
    <w:rsid w:val="00F37D44"/>
    <w:rsid w:val="00F37ECA"/>
    <w:rsid w:val="00F40024"/>
    <w:rsid w:val="00F40037"/>
    <w:rsid w:val="00F4011F"/>
    <w:rsid w:val="00F401C3"/>
    <w:rsid w:val="00F401E4"/>
    <w:rsid w:val="00F40230"/>
    <w:rsid w:val="00F403E7"/>
    <w:rsid w:val="00F409CC"/>
    <w:rsid w:val="00F40B37"/>
    <w:rsid w:val="00F40BFB"/>
    <w:rsid w:val="00F40E1A"/>
    <w:rsid w:val="00F40FDF"/>
    <w:rsid w:val="00F411BB"/>
    <w:rsid w:val="00F411C5"/>
    <w:rsid w:val="00F41345"/>
    <w:rsid w:val="00F41424"/>
    <w:rsid w:val="00F416C5"/>
    <w:rsid w:val="00F41786"/>
    <w:rsid w:val="00F4178E"/>
    <w:rsid w:val="00F41B31"/>
    <w:rsid w:val="00F41B66"/>
    <w:rsid w:val="00F41BAD"/>
    <w:rsid w:val="00F41F30"/>
    <w:rsid w:val="00F42538"/>
    <w:rsid w:val="00F429A1"/>
    <w:rsid w:val="00F42A0C"/>
    <w:rsid w:val="00F42A15"/>
    <w:rsid w:val="00F42B0F"/>
    <w:rsid w:val="00F42B83"/>
    <w:rsid w:val="00F42F07"/>
    <w:rsid w:val="00F4308F"/>
    <w:rsid w:val="00F4310E"/>
    <w:rsid w:val="00F431C2"/>
    <w:rsid w:val="00F43544"/>
    <w:rsid w:val="00F43571"/>
    <w:rsid w:val="00F436BE"/>
    <w:rsid w:val="00F439F6"/>
    <w:rsid w:val="00F439F7"/>
    <w:rsid w:val="00F43BAF"/>
    <w:rsid w:val="00F43EB7"/>
    <w:rsid w:val="00F44122"/>
    <w:rsid w:val="00F44278"/>
    <w:rsid w:val="00F442A0"/>
    <w:rsid w:val="00F442EF"/>
    <w:rsid w:val="00F4431A"/>
    <w:rsid w:val="00F445F3"/>
    <w:rsid w:val="00F446B3"/>
    <w:rsid w:val="00F4470D"/>
    <w:rsid w:val="00F448A8"/>
    <w:rsid w:val="00F44E4E"/>
    <w:rsid w:val="00F45034"/>
    <w:rsid w:val="00F4509D"/>
    <w:rsid w:val="00F45199"/>
    <w:rsid w:val="00F4520D"/>
    <w:rsid w:val="00F45451"/>
    <w:rsid w:val="00F4552D"/>
    <w:rsid w:val="00F45545"/>
    <w:rsid w:val="00F4555C"/>
    <w:rsid w:val="00F457D4"/>
    <w:rsid w:val="00F45C9E"/>
    <w:rsid w:val="00F45DA1"/>
    <w:rsid w:val="00F461A3"/>
    <w:rsid w:val="00F46483"/>
    <w:rsid w:val="00F46AD4"/>
    <w:rsid w:val="00F47142"/>
    <w:rsid w:val="00F471C0"/>
    <w:rsid w:val="00F471FC"/>
    <w:rsid w:val="00F47645"/>
    <w:rsid w:val="00F476F7"/>
    <w:rsid w:val="00F47706"/>
    <w:rsid w:val="00F47999"/>
    <w:rsid w:val="00F47ADA"/>
    <w:rsid w:val="00F47F2D"/>
    <w:rsid w:val="00F502C3"/>
    <w:rsid w:val="00F50472"/>
    <w:rsid w:val="00F5076D"/>
    <w:rsid w:val="00F5089E"/>
    <w:rsid w:val="00F508CC"/>
    <w:rsid w:val="00F508CE"/>
    <w:rsid w:val="00F50A88"/>
    <w:rsid w:val="00F50B5C"/>
    <w:rsid w:val="00F50EA7"/>
    <w:rsid w:val="00F510B9"/>
    <w:rsid w:val="00F51297"/>
    <w:rsid w:val="00F51557"/>
    <w:rsid w:val="00F515C4"/>
    <w:rsid w:val="00F51615"/>
    <w:rsid w:val="00F51635"/>
    <w:rsid w:val="00F516B1"/>
    <w:rsid w:val="00F5190F"/>
    <w:rsid w:val="00F51CFD"/>
    <w:rsid w:val="00F52006"/>
    <w:rsid w:val="00F520C6"/>
    <w:rsid w:val="00F5233F"/>
    <w:rsid w:val="00F52373"/>
    <w:rsid w:val="00F525FA"/>
    <w:rsid w:val="00F5269A"/>
    <w:rsid w:val="00F52AA2"/>
    <w:rsid w:val="00F52E04"/>
    <w:rsid w:val="00F52E9D"/>
    <w:rsid w:val="00F5301B"/>
    <w:rsid w:val="00F53029"/>
    <w:rsid w:val="00F530D4"/>
    <w:rsid w:val="00F53210"/>
    <w:rsid w:val="00F53286"/>
    <w:rsid w:val="00F53358"/>
    <w:rsid w:val="00F53817"/>
    <w:rsid w:val="00F5381B"/>
    <w:rsid w:val="00F538FB"/>
    <w:rsid w:val="00F53922"/>
    <w:rsid w:val="00F53AC2"/>
    <w:rsid w:val="00F53E20"/>
    <w:rsid w:val="00F5410E"/>
    <w:rsid w:val="00F54233"/>
    <w:rsid w:val="00F543C2"/>
    <w:rsid w:val="00F545D6"/>
    <w:rsid w:val="00F5461B"/>
    <w:rsid w:val="00F5468C"/>
    <w:rsid w:val="00F54707"/>
    <w:rsid w:val="00F54E65"/>
    <w:rsid w:val="00F54FEF"/>
    <w:rsid w:val="00F5519A"/>
    <w:rsid w:val="00F55393"/>
    <w:rsid w:val="00F553A6"/>
    <w:rsid w:val="00F555F6"/>
    <w:rsid w:val="00F559F9"/>
    <w:rsid w:val="00F55AAB"/>
    <w:rsid w:val="00F55C13"/>
    <w:rsid w:val="00F56627"/>
    <w:rsid w:val="00F56A05"/>
    <w:rsid w:val="00F56B7B"/>
    <w:rsid w:val="00F5716D"/>
    <w:rsid w:val="00F571B3"/>
    <w:rsid w:val="00F57273"/>
    <w:rsid w:val="00F5774B"/>
    <w:rsid w:val="00F5794C"/>
    <w:rsid w:val="00F57CDB"/>
    <w:rsid w:val="00F57CF6"/>
    <w:rsid w:val="00F57FBA"/>
    <w:rsid w:val="00F60337"/>
    <w:rsid w:val="00F6066C"/>
    <w:rsid w:val="00F606E0"/>
    <w:rsid w:val="00F609AA"/>
    <w:rsid w:val="00F60A2B"/>
    <w:rsid w:val="00F60CFF"/>
    <w:rsid w:val="00F60E50"/>
    <w:rsid w:val="00F60EF7"/>
    <w:rsid w:val="00F61785"/>
    <w:rsid w:val="00F61F73"/>
    <w:rsid w:val="00F6213E"/>
    <w:rsid w:val="00F62146"/>
    <w:rsid w:val="00F6221B"/>
    <w:rsid w:val="00F6261C"/>
    <w:rsid w:val="00F62627"/>
    <w:rsid w:val="00F626AC"/>
    <w:rsid w:val="00F629F9"/>
    <w:rsid w:val="00F62A7C"/>
    <w:rsid w:val="00F62B49"/>
    <w:rsid w:val="00F62B50"/>
    <w:rsid w:val="00F62C20"/>
    <w:rsid w:val="00F62E51"/>
    <w:rsid w:val="00F62F35"/>
    <w:rsid w:val="00F6302C"/>
    <w:rsid w:val="00F630CD"/>
    <w:rsid w:val="00F6334A"/>
    <w:rsid w:val="00F63655"/>
    <w:rsid w:val="00F636F6"/>
    <w:rsid w:val="00F639BF"/>
    <w:rsid w:val="00F63D44"/>
    <w:rsid w:val="00F63D52"/>
    <w:rsid w:val="00F63E40"/>
    <w:rsid w:val="00F63F45"/>
    <w:rsid w:val="00F64059"/>
    <w:rsid w:val="00F64334"/>
    <w:rsid w:val="00F6440C"/>
    <w:rsid w:val="00F6440F"/>
    <w:rsid w:val="00F6469A"/>
    <w:rsid w:val="00F64781"/>
    <w:rsid w:val="00F647D5"/>
    <w:rsid w:val="00F647FF"/>
    <w:rsid w:val="00F648F5"/>
    <w:rsid w:val="00F64C85"/>
    <w:rsid w:val="00F64CF9"/>
    <w:rsid w:val="00F64F73"/>
    <w:rsid w:val="00F652D0"/>
    <w:rsid w:val="00F65548"/>
    <w:rsid w:val="00F65578"/>
    <w:rsid w:val="00F65637"/>
    <w:rsid w:val="00F6565C"/>
    <w:rsid w:val="00F656F4"/>
    <w:rsid w:val="00F65735"/>
    <w:rsid w:val="00F65777"/>
    <w:rsid w:val="00F6592D"/>
    <w:rsid w:val="00F65B1D"/>
    <w:rsid w:val="00F65D5B"/>
    <w:rsid w:val="00F65FC5"/>
    <w:rsid w:val="00F662CE"/>
    <w:rsid w:val="00F66399"/>
    <w:rsid w:val="00F66467"/>
    <w:rsid w:val="00F66507"/>
    <w:rsid w:val="00F666A8"/>
    <w:rsid w:val="00F66894"/>
    <w:rsid w:val="00F66938"/>
    <w:rsid w:val="00F66DEF"/>
    <w:rsid w:val="00F66E76"/>
    <w:rsid w:val="00F66F82"/>
    <w:rsid w:val="00F66F97"/>
    <w:rsid w:val="00F66FBD"/>
    <w:rsid w:val="00F66FF2"/>
    <w:rsid w:val="00F6701A"/>
    <w:rsid w:val="00F67054"/>
    <w:rsid w:val="00F67110"/>
    <w:rsid w:val="00F67174"/>
    <w:rsid w:val="00F674E6"/>
    <w:rsid w:val="00F67596"/>
    <w:rsid w:val="00F677C3"/>
    <w:rsid w:val="00F67A07"/>
    <w:rsid w:val="00F67AB8"/>
    <w:rsid w:val="00F67C7C"/>
    <w:rsid w:val="00F67D39"/>
    <w:rsid w:val="00F67D5A"/>
    <w:rsid w:val="00F67DC4"/>
    <w:rsid w:val="00F67E05"/>
    <w:rsid w:val="00F67EF7"/>
    <w:rsid w:val="00F67EFC"/>
    <w:rsid w:val="00F67F95"/>
    <w:rsid w:val="00F67FFA"/>
    <w:rsid w:val="00F703B5"/>
    <w:rsid w:val="00F704A9"/>
    <w:rsid w:val="00F704AE"/>
    <w:rsid w:val="00F70542"/>
    <w:rsid w:val="00F705EF"/>
    <w:rsid w:val="00F70645"/>
    <w:rsid w:val="00F70965"/>
    <w:rsid w:val="00F70A2A"/>
    <w:rsid w:val="00F70C85"/>
    <w:rsid w:val="00F70D82"/>
    <w:rsid w:val="00F70E96"/>
    <w:rsid w:val="00F71242"/>
    <w:rsid w:val="00F71417"/>
    <w:rsid w:val="00F71C44"/>
    <w:rsid w:val="00F72197"/>
    <w:rsid w:val="00F72398"/>
    <w:rsid w:val="00F72399"/>
    <w:rsid w:val="00F7268B"/>
    <w:rsid w:val="00F7269E"/>
    <w:rsid w:val="00F72706"/>
    <w:rsid w:val="00F72730"/>
    <w:rsid w:val="00F72773"/>
    <w:rsid w:val="00F72808"/>
    <w:rsid w:val="00F72A63"/>
    <w:rsid w:val="00F72CEC"/>
    <w:rsid w:val="00F72DE8"/>
    <w:rsid w:val="00F72E10"/>
    <w:rsid w:val="00F7361D"/>
    <w:rsid w:val="00F7375B"/>
    <w:rsid w:val="00F73766"/>
    <w:rsid w:val="00F73B5B"/>
    <w:rsid w:val="00F740AC"/>
    <w:rsid w:val="00F7411C"/>
    <w:rsid w:val="00F74146"/>
    <w:rsid w:val="00F74177"/>
    <w:rsid w:val="00F74228"/>
    <w:rsid w:val="00F7448F"/>
    <w:rsid w:val="00F745DB"/>
    <w:rsid w:val="00F74637"/>
    <w:rsid w:val="00F74851"/>
    <w:rsid w:val="00F74A96"/>
    <w:rsid w:val="00F74B4C"/>
    <w:rsid w:val="00F75279"/>
    <w:rsid w:val="00F753E7"/>
    <w:rsid w:val="00F75464"/>
    <w:rsid w:val="00F756A1"/>
    <w:rsid w:val="00F75BCD"/>
    <w:rsid w:val="00F75C07"/>
    <w:rsid w:val="00F75CB3"/>
    <w:rsid w:val="00F75F65"/>
    <w:rsid w:val="00F75F9F"/>
    <w:rsid w:val="00F7650C"/>
    <w:rsid w:val="00F76A7D"/>
    <w:rsid w:val="00F76CE7"/>
    <w:rsid w:val="00F76FA5"/>
    <w:rsid w:val="00F771FC"/>
    <w:rsid w:val="00F776B0"/>
    <w:rsid w:val="00F7774A"/>
    <w:rsid w:val="00F77833"/>
    <w:rsid w:val="00F778BE"/>
    <w:rsid w:val="00F77B6C"/>
    <w:rsid w:val="00F77E63"/>
    <w:rsid w:val="00F77F7A"/>
    <w:rsid w:val="00F801C9"/>
    <w:rsid w:val="00F80306"/>
    <w:rsid w:val="00F80351"/>
    <w:rsid w:val="00F804D6"/>
    <w:rsid w:val="00F80A9F"/>
    <w:rsid w:val="00F81179"/>
    <w:rsid w:val="00F81181"/>
    <w:rsid w:val="00F81544"/>
    <w:rsid w:val="00F8168B"/>
    <w:rsid w:val="00F8184A"/>
    <w:rsid w:val="00F818E5"/>
    <w:rsid w:val="00F81988"/>
    <w:rsid w:val="00F81A5D"/>
    <w:rsid w:val="00F81C44"/>
    <w:rsid w:val="00F81D83"/>
    <w:rsid w:val="00F81F20"/>
    <w:rsid w:val="00F82236"/>
    <w:rsid w:val="00F8245C"/>
    <w:rsid w:val="00F8259E"/>
    <w:rsid w:val="00F82A66"/>
    <w:rsid w:val="00F82AAF"/>
    <w:rsid w:val="00F82DC1"/>
    <w:rsid w:val="00F82E04"/>
    <w:rsid w:val="00F8317B"/>
    <w:rsid w:val="00F831B1"/>
    <w:rsid w:val="00F83512"/>
    <w:rsid w:val="00F8387E"/>
    <w:rsid w:val="00F838E4"/>
    <w:rsid w:val="00F83F2D"/>
    <w:rsid w:val="00F84257"/>
    <w:rsid w:val="00F842DD"/>
    <w:rsid w:val="00F8431F"/>
    <w:rsid w:val="00F8441B"/>
    <w:rsid w:val="00F8445D"/>
    <w:rsid w:val="00F8473E"/>
    <w:rsid w:val="00F849DD"/>
    <w:rsid w:val="00F84AA5"/>
    <w:rsid w:val="00F84E7C"/>
    <w:rsid w:val="00F8538E"/>
    <w:rsid w:val="00F8555F"/>
    <w:rsid w:val="00F8595E"/>
    <w:rsid w:val="00F859BB"/>
    <w:rsid w:val="00F85C39"/>
    <w:rsid w:val="00F86008"/>
    <w:rsid w:val="00F86257"/>
    <w:rsid w:val="00F862F8"/>
    <w:rsid w:val="00F8630C"/>
    <w:rsid w:val="00F86884"/>
    <w:rsid w:val="00F86F59"/>
    <w:rsid w:val="00F86FED"/>
    <w:rsid w:val="00F87171"/>
    <w:rsid w:val="00F8731C"/>
    <w:rsid w:val="00F87471"/>
    <w:rsid w:val="00F87514"/>
    <w:rsid w:val="00F87565"/>
    <w:rsid w:val="00F87744"/>
    <w:rsid w:val="00F8777F"/>
    <w:rsid w:val="00F879A7"/>
    <w:rsid w:val="00F87AFB"/>
    <w:rsid w:val="00F87CFD"/>
    <w:rsid w:val="00F87D40"/>
    <w:rsid w:val="00F9003D"/>
    <w:rsid w:val="00F9034F"/>
    <w:rsid w:val="00F90370"/>
    <w:rsid w:val="00F90513"/>
    <w:rsid w:val="00F9061B"/>
    <w:rsid w:val="00F9073D"/>
    <w:rsid w:val="00F9073E"/>
    <w:rsid w:val="00F90855"/>
    <w:rsid w:val="00F908ED"/>
    <w:rsid w:val="00F90AD4"/>
    <w:rsid w:val="00F90E26"/>
    <w:rsid w:val="00F90E62"/>
    <w:rsid w:val="00F90FD0"/>
    <w:rsid w:val="00F9108D"/>
    <w:rsid w:val="00F912B4"/>
    <w:rsid w:val="00F914F3"/>
    <w:rsid w:val="00F91651"/>
    <w:rsid w:val="00F9177B"/>
    <w:rsid w:val="00F9191B"/>
    <w:rsid w:val="00F91A30"/>
    <w:rsid w:val="00F91ACA"/>
    <w:rsid w:val="00F91B0C"/>
    <w:rsid w:val="00F91D45"/>
    <w:rsid w:val="00F91E1C"/>
    <w:rsid w:val="00F91E33"/>
    <w:rsid w:val="00F91E46"/>
    <w:rsid w:val="00F91EDF"/>
    <w:rsid w:val="00F91FCB"/>
    <w:rsid w:val="00F922FA"/>
    <w:rsid w:val="00F924A2"/>
    <w:rsid w:val="00F92615"/>
    <w:rsid w:val="00F9274D"/>
    <w:rsid w:val="00F92927"/>
    <w:rsid w:val="00F929FC"/>
    <w:rsid w:val="00F92D2A"/>
    <w:rsid w:val="00F92DCE"/>
    <w:rsid w:val="00F93092"/>
    <w:rsid w:val="00F93143"/>
    <w:rsid w:val="00F931BD"/>
    <w:rsid w:val="00F93391"/>
    <w:rsid w:val="00F93538"/>
    <w:rsid w:val="00F93574"/>
    <w:rsid w:val="00F93888"/>
    <w:rsid w:val="00F9394E"/>
    <w:rsid w:val="00F93A26"/>
    <w:rsid w:val="00F93AC1"/>
    <w:rsid w:val="00F93B3C"/>
    <w:rsid w:val="00F93B6D"/>
    <w:rsid w:val="00F93BC4"/>
    <w:rsid w:val="00F941F0"/>
    <w:rsid w:val="00F941F4"/>
    <w:rsid w:val="00F945AD"/>
    <w:rsid w:val="00F946E9"/>
    <w:rsid w:val="00F94A34"/>
    <w:rsid w:val="00F94D51"/>
    <w:rsid w:val="00F94E12"/>
    <w:rsid w:val="00F950C2"/>
    <w:rsid w:val="00F95162"/>
    <w:rsid w:val="00F9532C"/>
    <w:rsid w:val="00F953C9"/>
    <w:rsid w:val="00F95556"/>
    <w:rsid w:val="00F9581C"/>
    <w:rsid w:val="00F95913"/>
    <w:rsid w:val="00F95B8C"/>
    <w:rsid w:val="00F96338"/>
    <w:rsid w:val="00F96437"/>
    <w:rsid w:val="00F9669E"/>
    <w:rsid w:val="00F966C3"/>
    <w:rsid w:val="00F966E9"/>
    <w:rsid w:val="00F96CF1"/>
    <w:rsid w:val="00F96D45"/>
    <w:rsid w:val="00F96E09"/>
    <w:rsid w:val="00F96E14"/>
    <w:rsid w:val="00F96E4F"/>
    <w:rsid w:val="00F96EA6"/>
    <w:rsid w:val="00F96F11"/>
    <w:rsid w:val="00F96F7D"/>
    <w:rsid w:val="00F97169"/>
    <w:rsid w:val="00F971C0"/>
    <w:rsid w:val="00F972D5"/>
    <w:rsid w:val="00F97478"/>
    <w:rsid w:val="00F974AE"/>
    <w:rsid w:val="00F9754C"/>
    <w:rsid w:val="00F9764D"/>
    <w:rsid w:val="00F976A1"/>
    <w:rsid w:val="00F97D56"/>
    <w:rsid w:val="00F97E9E"/>
    <w:rsid w:val="00F97F8B"/>
    <w:rsid w:val="00FA000A"/>
    <w:rsid w:val="00FA0029"/>
    <w:rsid w:val="00FA00AD"/>
    <w:rsid w:val="00FA00B0"/>
    <w:rsid w:val="00FA0184"/>
    <w:rsid w:val="00FA02F1"/>
    <w:rsid w:val="00FA03A7"/>
    <w:rsid w:val="00FA05E5"/>
    <w:rsid w:val="00FA06CE"/>
    <w:rsid w:val="00FA078C"/>
    <w:rsid w:val="00FA09A2"/>
    <w:rsid w:val="00FA09EE"/>
    <w:rsid w:val="00FA0A1D"/>
    <w:rsid w:val="00FA0C78"/>
    <w:rsid w:val="00FA0D35"/>
    <w:rsid w:val="00FA1109"/>
    <w:rsid w:val="00FA12DE"/>
    <w:rsid w:val="00FA143B"/>
    <w:rsid w:val="00FA147D"/>
    <w:rsid w:val="00FA1B65"/>
    <w:rsid w:val="00FA1B7B"/>
    <w:rsid w:val="00FA21B6"/>
    <w:rsid w:val="00FA2222"/>
    <w:rsid w:val="00FA2252"/>
    <w:rsid w:val="00FA24DE"/>
    <w:rsid w:val="00FA261A"/>
    <w:rsid w:val="00FA2837"/>
    <w:rsid w:val="00FA2889"/>
    <w:rsid w:val="00FA2D7F"/>
    <w:rsid w:val="00FA2DF7"/>
    <w:rsid w:val="00FA2E13"/>
    <w:rsid w:val="00FA3808"/>
    <w:rsid w:val="00FA3C11"/>
    <w:rsid w:val="00FA3ED6"/>
    <w:rsid w:val="00FA414F"/>
    <w:rsid w:val="00FA42E6"/>
    <w:rsid w:val="00FA45CB"/>
    <w:rsid w:val="00FA45EE"/>
    <w:rsid w:val="00FA462F"/>
    <w:rsid w:val="00FA4765"/>
    <w:rsid w:val="00FA488F"/>
    <w:rsid w:val="00FA4A62"/>
    <w:rsid w:val="00FA4BCD"/>
    <w:rsid w:val="00FA4C12"/>
    <w:rsid w:val="00FA4DBA"/>
    <w:rsid w:val="00FA4F7C"/>
    <w:rsid w:val="00FA513B"/>
    <w:rsid w:val="00FA53F4"/>
    <w:rsid w:val="00FA55F0"/>
    <w:rsid w:val="00FA564C"/>
    <w:rsid w:val="00FA5D3C"/>
    <w:rsid w:val="00FA5EDD"/>
    <w:rsid w:val="00FA605D"/>
    <w:rsid w:val="00FA60B2"/>
    <w:rsid w:val="00FA625E"/>
    <w:rsid w:val="00FA658F"/>
    <w:rsid w:val="00FA65CB"/>
    <w:rsid w:val="00FA67F1"/>
    <w:rsid w:val="00FA6807"/>
    <w:rsid w:val="00FA6835"/>
    <w:rsid w:val="00FA688A"/>
    <w:rsid w:val="00FA6EA6"/>
    <w:rsid w:val="00FA7101"/>
    <w:rsid w:val="00FA71E8"/>
    <w:rsid w:val="00FA7268"/>
    <w:rsid w:val="00FA750C"/>
    <w:rsid w:val="00FA7847"/>
    <w:rsid w:val="00FA7AF3"/>
    <w:rsid w:val="00FB0165"/>
    <w:rsid w:val="00FB027E"/>
    <w:rsid w:val="00FB0349"/>
    <w:rsid w:val="00FB055E"/>
    <w:rsid w:val="00FB05F6"/>
    <w:rsid w:val="00FB064C"/>
    <w:rsid w:val="00FB0708"/>
    <w:rsid w:val="00FB086D"/>
    <w:rsid w:val="00FB0B8D"/>
    <w:rsid w:val="00FB0E7B"/>
    <w:rsid w:val="00FB10AB"/>
    <w:rsid w:val="00FB12BB"/>
    <w:rsid w:val="00FB138F"/>
    <w:rsid w:val="00FB13C7"/>
    <w:rsid w:val="00FB1421"/>
    <w:rsid w:val="00FB1598"/>
    <w:rsid w:val="00FB175D"/>
    <w:rsid w:val="00FB1857"/>
    <w:rsid w:val="00FB18BA"/>
    <w:rsid w:val="00FB1AC5"/>
    <w:rsid w:val="00FB1B53"/>
    <w:rsid w:val="00FB1CCD"/>
    <w:rsid w:val="00FB1F0E"/>
    <w:rsid w:val="00FB1F31"/>
    <w:rsid w:val="00FB21A0"/>
    <w:rsid w:val="00FB22B2"/>
    <w:rsid w:val="00FB246D"/>
    <w:rsid w:val="00FB24CB"/>
    <w:rsid w:val="00FB25E9"/>
    <w:rsid w:val="00FB28D6"/>
    <w:rsid w:val="00FB2904"/>
    <w:rsid w:val="00FB2AC6"/>
    <w:rsid w:val="00FB2ACF"/>
    <w:rsid w:val="00FB2E2C"/>
    <w:rsid w:val="00FB309E"/>
    <w:rsid w:val="00FB31C5"/>
    <w:rsid w:val="00FB3386"/>
    <w:rsid w:val="00FB33A9"/>
    <w:rsid w:val="00FB3445"/>
    <w:rsid w:val="00FB3461"/>
    <w:rsid w:val="00FB349B"/>
    <w:rsid w:val="00FB3515"/>
    <w:rsid w:val="00FB38A9"/>
    <w:rsid w:val="00FB4082"/>
    <w:rsid w:val="00FB4462"/>
    <w:rsid w:val="00FB4916"/>
    <w:rsid w:val="00FB4C15"/>
    <w:rsid w:val="00FB4C26"/>
    <w:rsid w:val="00FB4C65"/>
    <w:rsid w:val="00FB4DCB"/>
    <w:rsid w:val="00FB50E0"/>
    <w:rsid w:val="00FB534F"/>
    <w:rsid w:val="00FB54C5"/>
    <w:rsid w:val="00FB571E"/>
    <w:rsid w:val="00FB5845"/>
    <w:rsid w:val="00FB5997"/>
    <w:rsid w:val="00FB59CA"/>
    <w:rsid w:val="00FB5B02"/>
    <w:rsid w:val="00FB5CEE"/>
    <w:rsid w:val="00FB635E"/>
    <w:rsid w:val="00FB6437"/>
    <w:rsid w:val="00FB65B3"/>
    <w:rsid w:val="00FB676D"/>
    <w:rsid w:val="00FB6CC2"/>
    <w:rsid w:val="00FB6E57"/>
    <w:rsid w:val="00FB6E85"/>
    <w:rsid w:val="00FB6F4F"/>
    <w:rsid w:val="00FB6FA8"/>
    <w:rsid w:val="00FB70D1"/>
    <w:rsid w:val="00FB7151"/>
    <w:rsid w:val="00FB742A"/>
    <w:rsid w:val="00FB753A"/>
    <w:rsid w:val="00FB77B3"/>
    <w:rsid w:val="00FB7A8F"/>
    <w:rsid w:val="00FB7A9B"/>
    <w:rsid w:val="00FB7AA9"/>
    <w:rsid w:val="00FB7BC2"/>
    <w:rsid w:val="00FB7C18"/>
    <w:rsid w:val="00FB7D16"/>
    <w:rsid w:val="00FB7EE5"/>
    <w:rsid w:val="00FC01FC"/>
    <w:rsid w:val="00FC0246"/>
    <w:rsid w:val="00FC059F"/>
    <w:rsid w:val="00FC066B"/>
    <w:rsid w:val="00FC0C91"/>
    <w:rsid w:val="00FC0CE3"/>
    <w:rsid w:val="00FC0DA3"/>
    <w:rsid w:val="00FC0E7E"/>
    <w:rsid w:val="00FC0F19"/>
    <w:rsid w:val="00FC0FF8"/>
    <w:rsid w:val="00FC124B"/>
    <w:rsid w:val="00FC129D"/>
    <w:rsid w:val="00FC141A"/>
    <w:rsid w:val="00FC16AA"/>
    <w:rsid w:val="00FC1833"/>
    <w:rsid w:val="00FC186B"/>
    <w:rsid w:val="00FC18B4"/>
    <w:rsid w:val="00FC2179"/>
    <w:rsid w:val="00FC21BC"/>
    <w:rsid w:val="00FC2292"/>
    <w:rsid w:val="00FC235B"/>
    <w:rsid w:val="00FC239B"/>
    <w:rsid w:val="00FC2416"/>
    <w:rsid w:val="00FC259B"/>
    <w:rsid w:val="00FC26E7"/>
    <w:rsid w:val="00FC29DE"/>
    <w:rsid w:val="00FC2AAF"/>
    <w:rsid w:val="00FC2B35"/>
    <w:rsid w:val="00FC2BF7"/>
    <w:rsid w:val="00FC2D50"/>
    <w:rsid w:val="00FC2FC8"/>
    <w:rsid w:val="00FC329A"/>
    <w:rsid w:val="00FC344F"/>
    <w:rsid w:val="00FC36B2"/>
    <w:rsid w:val="00FC36CB"/>
    <w:rsid w:val="00FC3802"/>
    <w:rsid w:val="00FC3874"/>
    <w:rsid w:val="00FC3AE4"/>
    <w:rsid w:val="00FC3B2C"/>
    <w:rsid w:val="00FC3CEC"/>
    <w:rsid w:val="00FC40AC"/>
    <w:rsid w:val="00FC454D"/>
    <w:rsid w:val="00FC48FA"/>
    <w:rsid w:val="00FC4BED"/>
    <w:rsid w:val="00FC4D21"/>
    <w:rsid w:val="00FC4D7E"/>
    <w:rsid w:val="00FC4D7F"/>
    <w:rsid w:val="00FC4F4E"/>
    <w:rsid w:val="00FC504E"/>
    <w:rsid w:val="00FC507C"/>
    <w:rsid w:val="00FC50DB"/>
    <w:rsid w:val="00FC51B0"/>
    <w:rsid w:val="00FC52F4"/>
    <w:rsid w:val="00FC57FC"/>
    <w:rsid w:val="00FC590D"/>
    <w:rsid w:val="00FC5E8A"/>
    <w:rsid w:val="00FC6124"/>
    <w:rsid w:val="00FC6203"/>
    <w:rsid w:val="00FC63E3"/>
    <w:rsid w:val="00FC6580"/>
    <w:rsid w:val="00FC65DA"/>
    <w:rsid w:val="00FC65FB"/>
    <w:rsid w:val="00FC68AC"/>
    <w:rsid w:val="00FC6B7E"/>
    <w:rsid w:val="00FC6D4E"/>
    <w:rsid w:val="00FC7015"/>
    <w:rsid w:val="00FC71E4"/>
    <w:rsid w:val="00FC7520"/>
    <w:rsid w:val="00FC7645"/>
    <w:rsid w:val="00FC764F"/>
    <w:rsid w:val="00FC7768"/>
    <w:rsid w:val="00FC7824"/>
    <w:rsid w:val="00FC79F9"/>
    <w:rsid w:val="00FC7EEF"/>
    <w:rsid w:val="00FD0014"/>
    <w:rsid w:val="00FD012A"/>
    <w:rsid w:val="00FD016C"/>
    <w:rsid w:val="00FD01E1"/>
    <w:rsid w:val="00FD0320"/>
    <w:rsid w:val="00FD03DA"/>
    <w:rsid w:val="00FD0538"/>
    <w:rsid w:val="00FD062D"/>
    <w:rsid w:val="00FD067E"/>
    <w:rsid w:val="00FD08ED"/>
    <w:rsid w:val="00FD0BC7"/>
    <w:rsid w:val="00FD0C65"/>
    <w:rsid w:val="00FD0D03"/>
    <w:rsid w:val="00FD0E49"/>
    <w:rsid w:val="00FD124E"/>
    <w:rsid w:val="00FD16D1"/>
    <w:rsid w:val="00FD17D1"/>
    <w:rsid w:val="00FD1D0C"/>
    <w:rsid w:val="00FD1D2A"/>
    <w:rsid w:val="00FD1D95"/>
    <w:rsid w:val="00FD1E0B"/>
    <w:rsid w:val="00FD2008"/>
    <w:rsid w:val="00FD20B2"/>
    <w:rsid w:val="00FD2208"/>
    <w:rsid w:val="00FD2580"/>
    <w:rsid w:val="00FD26DE"/>
    <w:rsid w:val="00FD26E4"/>
    <w:rsid w:val="00FD2724"/>
    <w:rsid w:val="00FD284E"/>
    <w:rsid w:val="00FD2FF4"/>
    <w:rsid w:val="00FD32C9"/>
    <w:rsid w:val="00FD3499"/>
    <w:rsid w:val="00FD35C2"/>
    <w:rsid w:val="00FD35EE"/>
    <w:rsid w:val="00FD36B1"/>
    <w:rsid w:val="00FD38F9"/>
    <w:rsid w:val="00FD3DE0"/>
    <w:rsid w:val="00FD3E36"/>
    <w:rsid w:val="00FD3F8E"/>
    <w:rsid w:val="00FD3FB7"/>
    <w:rsid w:val="00FD3FC6"/>
    <w:rsid w:val="00FD403F"/>
    <w:rsid w:val="00FD4399"/>
    <w:rsid w:val="00FD4C31"/>
    <w:rsid w:val="00FD4D70"/>
    <w:rsid w:val="00FD5109"/>
    <w:rsid w:val="00FD5159"/>
    <w:rsid w:val="00FD5272"/>
    <w:rsid w:val="00FD5A14"/>
    <w:rsid w:val="00FD5A4A"/>
    <w:rsid w:val="00FD5CB3"/>
    <w:rsid w:val="00FD5EB5"/>
    <w:rsid w:val="00FD5F66"/>
    <w:rsid w:val="00FD5FED"/>
    <w:rsid w:val="00FD60EE"/>
    <w:rsid w:val="00FD61FF"/>
    <w:rsid w:val="00FD626D"/>
    <w:rsid w:val="00FD6320"/>
    <w:rsid w:val="00FD63B7"/>
    <w:rsid w:val="00FD6A56"/>
    <w:rsid w:val="00FD6AFE"/>
    <w:rsid w:val="00FD6BF2"/>
    <w:rsid w:val="00FD6C11"/>
    <w:rsid w:val="00FD6F42"/>
    <w:rsid w:val="00FD6F84"/>
    <w:rsid w:val="00FD7062"/>
    <w:rsid w:val="00FD723B"/>
    <w:rsid w:val="00FD7244"/>
    <w:rsid w:val="00FD73D4"/>
    <w:rsid w:val="00FD781B"/>
    <w:rsid w:val="00FD789F"/>
    <w:rsid w:val="00FD7996"/>
    <w:rsid w:val="00FD7BB1"/>
    <w:rsid w:val="00FE0477"/>
    <w:rsid w:val="00FE05A3"/>
    <w:rsid w:val="00FE075B"/>
    <w:rsid w:val="00FE0966"/>
    <w:rsid w:val="00FE09B0"/>
    <w:rsid w:val="00FE0AE5"/>
    <w:rsid w:val="00FE0B92"/>
    <w:rsid w:val="00FE0C35"/>
    <w:rsid w:val="00FE0E83"/>
    <w:rsid w:val="00FE0FE5"/>
    <w:rsid w:val="00FE0FEB"/>
    <w:rsid w:val="00FE1092"/>
    <w:rsid w:val="00FE1108"/>
    <w:rsid w:val="00FE1309"/>
    <w:rsid w:val="00FE1328"/>
    <w:rsid w:val="00FE14CB"/>
    <w:rsid w:val="00FE15EC"/>
    <w:rsid w:val="00FE160F"/>
    <w:rsid w:val="00FE17AB"/>
    <w:rsid w:val="00FE19A2"/>
    <w:rsid w:val="00FE1B40"/>
    <w:rsid w:val="00FE1F0D"/>
    <w:rsid w:val="00FE1F4C"/>
    <w:rsid w:val="00FE1F63"/>
    <w:rsid w:val="00FE2295"/>
    <w:rsid w:val="00FE2FE0"/>
    <w:rsid w:val="00FE3058"/>
    <w:rsid w:val="00FE3101"/>
    <w:rsid w:val="00FE354C"/>
    <w:rsid w:val="00FE39C5"/>
    <w:rsid w:val="00FE3B49"/>
    <w:rsid w:val="00FE401E"/>
    <w:rsid w:val="00FE43F8"/>
    <w:rsid w:val="00FE44AD"/>
    <w:rsid w:val="00FE44B0"/>
    <w:rsid w:val="00FE45B7"/>
    <w:rsid w:val="00FE46D2"/>
    <w:rsid w:val="00FE4886"/>
    <w:rsid w:val="00FE4A3A"/>
    <w:rsid w:val="00FE4E91"/>
    <w:rsid w:val="00FE4EFD"/>
    <w:rsid w:val="00FE5225"/>
    <w:rsid w:val="00FE53EA"/>
    <w:rsid w:val="00FE5459"/>
    <w:rsid w:val="00FE5517"/>
    <w:rsid w:val="00FE5578"/>
    <w:rsid w:val="00FE55B6"/>
    <w:rsid w:val="00FE577C"/>
    <w:rsid w:val="00FE5828"/>
    <w:rsid w:val="00FE5A67"/>
    <w:rsid w:val="00FE5A6F"/>
    <w:rsid w:val="00FE5D67"/>
    <w:rsid w:val="00FE5E52"/>
    <w:rsid w:val="00FE5F19"/>
    <w:rsid w:val="00FE6358"/>
    <w:rsid w:val="00FE63D9"/>
    <w:rsid w:val="00FE64AD"/>
    <w:rsid w:val="00FE64EC"/>
    <w:rsid w:val="00FE655D"/>
    <w:rsid w:val="00FE65F8"/>
    <w:rsid w:val="00FE687D"/>
    <w:rsid w:val="00FE6953"/>
    <w:rsid w:val="00FE6A7E"/>
    <w:rsid w:val="00FE6CB6"/>
    <w:rsid w:val="00FE6E4F"/>
    <w:rsid w:val="00FE700D"/>
    <w:rsid w:val="00FE70D3"/>
    <w:rsid w:val="00FE7304"/>
    <w:rsid w:val="00FE7339"/>
    <w:rsid w:val="00FE76E6"/>
    <w:rsid w:val="00FE7874"/>
    <w:rsid w:val="00FF0056"/>
    <w:rsid w:val="00FF018B"/>
    <w:rsid w:val="00FF0451"/>
    <w:rsid w:val="00FF0514"/>
    <w:rsid w:val="00FF0692"/>
    <w:rsid w:val="00FF089C"/>
    <w:rsid w:val="00FF091D"/>
    <w:rsid w:val="00FF10ED"/>
    <w:rsid w:val="00FF13E9"/>
    <w:rsid w:val="00FF1416"/>
    <w:rsid w:val="00FF144C"/>
    <w:rsid w:val="00FF1643"/>
    <w:rsid w:val="00FF1945"/>
    <w:rsid w:val="00FF1A1E"/>
    <w:rsid w:val="00FF1B88"/>
    <w:rsid w:val="00FF1BB4"/>
    <w:rsid w:val="00FF1C3C"/>
    <w:rsid w:val="00FF1D55"/>
    <w:rsid w:val="00FF27BC"/>
    <w:rsid w:val="00FF2857"/>
    <w:rsid w:val="00FF291C"/>
    <w:rsid w:val="00FF2972"/>
    <w:rsid w:val="00FF2AD3"/>
    <w:rsid w:val="00FF2BC4"/>
    <w:rsid w:val="00FF2D88"/>
    <w:rsid w:val="00FF2E1C"/>
    <w:rsid w:val="00FF310A"/>
    <w:rsid w:val="00FF32E9"/>
    <w:rsid w:val="00FF3553"/>
    <w:rsid w:val="00FF361B"/>
    <w:rsid w:val="00FF3635"/>
    <w:rsid w:val="00FF37CB"/>
    <w:rsid w:val="00FF4204"/>
    <w:rsid w:val="00FF4520"/>
    <w:rsid w:val="00FF458F"/>
    <w:rsid w:val="00FF48D4"/>
    <w:rsid w:val="00FF4A8C"/>
    <w:rsid w:val="00FF4AFC"/>
    <w:rsid w:val="00FF4DF2"/>
    <w:rsid w:val="00FF51F1"/>
    <w:rsid w:val="00FF5394"/>
    <w:rsid w:val="00FF53C5"/>
    <w:rsid w:val="00FF5472"/>
    <w:rsid w:val="00FF564E"/>
    <w:rsid w:val="00FF5943"/>
    <w:rsid w:val="00FF59AE"/>
    <w:rsid w:val="00FF59DC"/>
    <w:rsid w:val="00FF59DD"/>
    <w:rsid w:val="00FF59FD"/>
    <w:rsid w:val="00FF5D46"/>
    <w:rsid w:val="00FF61A7"/>
    <w:rsid w:val="00FF64BE"/>
    <w:rsid w:val="00FF65E6"/>
    <w:rsid w:val="00FF6887"/>
    <w:rsid w:val="00FF69D8"/>
    <w:rsid w:val="00FF6B20"/>
    <w:rsid w:val="00FF6BBF"/>
    <w:rsid w:val="00FF6C84"/>
    <w:rsid w:val="00FF6E0C"/>
    <w:rsid w:val="00FF6F33"/>
    <w:rsid w:val="00FF7407"/>
    <w:rsid w:val="00FF7573"/>
    <w:rsid w:val="00FF75C1"/>
    <w:rsid w:val="00FF7632"/>
    <w:rsid w:val="00FF789E"/>
    <w:rsid w:val="00FF7F42"/>
    <w:rsid w:val="0939F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reet"/>
  <w:smartTagType w:namespaceuri="urn:schemas-microsoft-com:office:smarttags" w:name="stockticker"/>
  <w:shapeDefaults>
    <o:shapedefaults v:ext="edit" spidmax="2050"/>
    <o:shapelayout v:ext="edit">
      <o:idmap v:ext="edit" data="2"/>
    </o:shapelayout>
  </w:shapeDefaults>
  <w:decimalSymbol w:val="."/>
  <w:listSeparator w:val=","/>
  <w14:docId w14:val="288C186C"/>
  <w15:docId w15:val="{213895F1-C2A6-4916-B44F-261208F4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72A"/>
    <w:pPr>
      <w:tabs>
        <w:tab w:val="left" w:pos="720"/>
        <w:tab w:val="left" w:pos="1296"/>
        <w:tab w:val="left" w:pos="1872"/>
        <w:tab w:val="left" w:pos="2448"/>
      </w:tabs>
      <w:spacing w:after="280" w:line="280" w:lineRule="atLeast"/>
    </w:pPr>
    <w:rPr>
      <w:kern w:val="22"/>
      <w:sz w:val="22"/>
    </w:rPr>
  </w:style>
  <w:style w:type="paragraph" w:styleId="Heading1">
    <w:name w:val="heading 1"/>
    <w:basedOn w:val="Normal"/>
    <w:next w:val="Normal"/>
    <w:link w:val="Heading1Char"/>
    <w:qFormat/>
    <w:pPr>
      <w:keepNext/>
      <w:numPr>
        <w:numId w:val="2"/>
      </w:numPr>
      <w:tabs>
        <w:tab w:val="clear" w:pos="720"/>
        <w:tab w:val="clear" w:pos="1296"/>
        <w:tab w:val="clear" w:pos="1872"/>
        <w:tab w:val="clear" w:pos="2448"/>
      </w:tabs>
      <w:outlineLvl w:val="0"/>
    </w:pPr>
    <w:rPr>
      <w:b/>
      <w:caps/>
      <w:noProof/>
      <w:kern w:val="28"/>
      <w:sz w:val="28"/>
    </w:rPr>
  </w:style>
  <w:style w:type="paragraph" w:styleId="Heading2">
    <w:name w:val="heading 2"/>
    <w:basedOn w:val="Normal"/>
    <w:next w:val="Normal"/>
    <w:link w:val="Heading2Char"/>
    <w:qFormat/>
    <w:pPr>
      <w:keepNext/>
      <w:numPr>
        <w:ilvl w:val="1"/>
        <w:numId w:val="2"/>
      </w:numPr>
      <w:tabs>
        <w:tab w:val="clear" w:pos="720"/>
        <w:tab w:val="clear" w:pos="1296"/>
        <w:tab w:val="clear" w:pos="1872"/>
        <w:tab w:val="clear" w:pos="2448"/>
      </w:tabs>
      <w:outlineLvl w:val="1"/>
    </w:pPr>
    <w:rPr>
      <w:b/>
      <w:caps/>
      <w:kern w:val="24"/>
      <w:sz w:val="24"/>
    </w:rPr>
  </w:style>
  <w:style w:type="paragraph" w:styleId="Heading3">
    <w:name w:val="heading 3"/>
    <w:basedOn w:val="Normal"/>
    <w:next w:val="Normal"/>
    <w:link w:val="Heading3Char"/>
    <w:uiPriority w:val="9"/>
    <w:qFormat/>
    <w:rsid w:val="00B55EC6"/>
    <w:pPr>
      <w:keepNext/>
      <w:numPr>
        <w:ilvl w:val="2"/>
        <w:numId w:val="2"/>
      </w:numPr>
      <w:tabs>
        <w:tab w:val="clear" w:pos="720"/>
        <w:tab w:val="clear" w:pos="1296"/>
        <w:tab w:val="clear" w:pos="1872"/>
        <w:tab w:val="clear" w:pos="2448"/>
      </w:tabs>
      <w:outlineLvl w:val="2"/>
    </w:pPr>
    <w:rPr>
      <w:b/>
      <w:color w:val="000000"/>
      <w:kern w:val="24"/>
      <w:sz w:val="24"/>
    </w:rPr>
  </w:style>
  <w:style w:type="paragraph" w:styleId="Heading4">
    <w:name w:val="heading 4"/>
    <w:basedOn w:val="Normal"/>
    <w:next w:val="Normal"/>
    <w:link w:val="Heading4Char"/>
    <w:uiPriority w:val="9"/>
    <w:qFormat/>
    <w:rsid w:val="00B55EC6"/>
    <w:pPr>
      <w:keepNext/>
      <w:numPr>
        <w:ilvl w:val="3"/>
        <w:numId w:val="2"/>
      </w:numPr>
      <w:tabs>
        <w:tab w:val="clear" w:pos="720"/>
        <w:tab w:val="clear" w:pos="1296"/>
        <w:tab w:val="clear" w:pos="1872"/>
        <w:tab w:val="clear" w:pos="2448"/>
      </w:tabs>
      <w:outlineLvl w:val="3"/>
    </w:pPr>
    <w:rPr>
      <w:rFonts w:eastAsia="SimSun"/>
      <w:b/>
      <w:color w:val="000000"/>
      <w:kern w:val="24"/>
      <w:lang w:eastAsia="zh-CN"/>
    </w:rPr>
  </w:style>
  <w:style w:type="paragraph" w:styleId="Heading5">
    <w:name w:val="heading 5"/>
    <w:basedOn w:val="Normal"/>
    <w:next w:val="Normal"/>
    <w:link w:val="Heading5Char"/>
    <w:uiPriority w:val="9"/>
    <w:qFormat/>
    <w:pPr>
      <w:numPr>
        <w:ilvl w:val="4"/>
        <w:numId w:val="2"/>
      </w:numPr>
      <w:tabs>
        <w:tab w:val="clear" w:pos="720"/>
        <w:tab w:val="clear" w:pos="1296"/>
        <w:tab w:val="clear" w:pos="1872"/>
        <w:tab w:val="clear" w:pos="2448"/>
      </w:tabs>
      <w:outlineLvl w:val="4"/>
    </w:pPr>
    <w:rPr>
      <w:b/>
      <w:kern w:val="24"/>
    </w:rPr>
  </w:style>
  <w:style w:type="paragraph" w:styleId="Heading6">
    <w:name w:val="heading 6"/>
    <w:basedOn w:val="Normal"/>
    <w:next w:val="Normal"/>
    <w:link w:val="Heading6Char"/>
    <w:uiPriority w:val="9"/>
    <w:qFormat/>
    <w:rsid w:val="007C4407"/>
    <w:pPr>
      <w:numPr>
        <w:numId w:val="11"/>
      </w:numPr>
      <w:tabs>
        <w:tab w:val="clear" w:pos="720"/>
        <w:tab w:val="clear" w:pos="1296"/>
        <w:tab w:val="clear" w:pos="1872"/>
        <w:tab w:val="clear" w:pos="2448"/>
        <w:tab w:val="num" w:pos="2246"/>
      </w:tabs>
      <w:ind w:left="0" w:firstLine="446"/>
      <w:jc w:val="center"/>
      <w:outlineLvl w:val="5"/>
    </w:pPr>
    <w:rPr>
      <w:b/>
      <w:caps/>
      <w:noProof/>
      <w:kern w:val="0"/>
      <w:sz w:val="28"/>
      <w:szCs w:val="22"/>
    </w:rPr>
  </w:style>
  <w:style w:type="paragraph" w:styleId="Heading7">
    <w:name w:val="heading 7"/>
    <w:basedOn w:val="Normal"/>
    <w:next w:val="Normal"/>
    <w:link w:val="Heading7Char"/>
    <w:uiPriority w:val="9"/>
    <w:qFormat/>
    <w:pPr>
      <w:keepNext/>
      <w:tabs>
        <w:tab w:val="clear" w:pos="720"/>
        <w:tab w:val="clear" w:pos="1296"/>
        <w:tab w:val="clear" w:pos="1872"/>
        <w:tab w:val="clear" w:pos="2448"/>
      </w:tabs>
      <w:outlineLvl w:val="6"/>
    </w:pPr>
    <w:rPr>
      <w:b/>
      <w:caps/>
      <w:kern w:val="24"/>
      <w:sz w:val="24"/>
    </w:rPr>
  </w:style>
  <w:style w:type="paragraph" w:styleId="Heading8">
    <w:name w:val="heading 8"/>
    <w:aliases w:val="CEZ Heading 8"/>
    <w:basedOn w:val="Normal"/>
    <w:next w:val="Normal"/>
    <w:link w:val="Heading8Char"/>
    <w:qFormat/>
    <w:pPr>
      <w:keepNext/>
      <w:tabs>
        <w:tab w:val="clear" w:pos="720"/>
        <w:tab w:val="clear" w:pos="1296"/>
        <w:tab w:val="clear" w:pos="1872"/>
        <w:tab w:val="clear" w:pos="2448"/>
      </w:tabs>
      <w:outlineLvl w:val="7"/>
    </w:pPr>
    <w:rPr>
      <w:b/>
      <w:kern w:val="24"/>
      <w:sz w:val="24"/>
    </w:rPr>
  </w:style>
  <w:style w:type="paragraph" w:styleId="Heading9">
    <w:name w:val="heading 9"/>
    <w:basedOn w:val="Normal"/>
    <w:next w:val="Normal"/>
    <w:link w:val="Heading9Char"/>
    <w:uiPriority w:val="9"/>
    <w:qFormat/>
    <w:rsid w:val="00B43ABB"/>
    <w:pPr>
      <w:keepNext/>
      <w:tabs>
        <w:tab w:val="clear" w:pos="720"/>
        <w:tab w:val="clear" w:pos="1296"/>
        <w:tab w:val="clear" w:pos="1872"/>
        <w:tab w:val="clear" w:pos="2448"/>
      </w:tabs>
      <w:outlineLvl w:val="8"/>
    </w:pPr>
    <w:rPr>
      <w:rFonts w:ascii="Times New Roman Bold" w:hAnsi="Times New Roman Bold"/>
      <w:b/>
      <w:kern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563B4"/>
    <w:rPr>
      <w:b/>
      <w:caps/>
      <w:kern w:val="24"/>
      <w:sz w:val="24"/>
    </w:rPr>
  </w:style>
  <w:style w:type="character" w:customStyle="1" w:styleId="Heading4Char">
    <w:name w:val="Heading 4 Char"/>
    <w:basedOn w:val="DefaultParagraphFont"/>
    <w:link w:val="Heading4"/>
    <w:uiPriority w:val="9"/>
    <w:rsid w:val="00B55EC6"/>
    <w:rPr>
      <w:rFonts w:eastAsia="SimSun"/>
      <w:b/>
      <w:color w:val="000000"/>
      <w:kern w:val="24"/>
      <w:sz w:val="22"/>
      <w:lang w:eastAsia="zh-CN"/>
    </w:rPr>
  </w:style>
  <w:style w:type="character" w:customStyle="1" w:styleId="Heading5Char">
    <w:name w:val="Heading 5 Char"/>
    <w:basedOn w:val="DefaultParagraphFont"/>
    <w:link w:val="Heading5"/>
    <w:uiPriority w:val="9"/>
    <w:rsid w:val="000563B4"/>
    <w:rPr>
      <w:b/>
      <w:kern w:val="24"/>
      <w:sz w:val="22"/>
    </w:rPr>
  </w:style>
  <w:style w:type="character" w:customStyle="1" w:styleId="Heading6Char">
    <w:name w:val="Heading 6 Char"/>
    <w:basedOn w:val="DefaultParagraphFont"/>
    <w:link w:val="Heading6"/>
    <w:uiPriority w:val="9"/>
    <w:rsid w:val="007C4407"/>
    <w:rPr>
      <w:b/>
      <w:caps/>
      <w:noProof/>
      <w:sz w:val="28"/>
      <w:szCs w:val="22"/>
    </w:rPr>
  </w:style>
  <w:style w:type="character" w:customStyle="1" w:styleId="Heading7Char">
    <w:name w:val="Heading 7 Char"/>
    <w:basedOn w:val="DefaultParagraphFont"/>
    <w:link w:val="Heading7"/>
    <w:uiPriority w:val="9"/>
    <w:rsid w:val="000563B4"/>
    <w:rPr>
      <w:b/>
      <w:caps/>
      <w:kern w:val="24"/>
      <w:sz w:val="24"/>
    </w:rPr>
  </w:style>
  <w:style w:type="character" w:customStyle="1" w:styleId="Heading8Char">
    <w:name w:val="Heading 8 Char"/>
    <w:aliases w:val="CEZ Heading 8 Char"/>
    <w:basedOn w:val="DefaultParagraphFont"/>
    <w:link w:val="Heading8"/>
    <w:uiPriority w:val="9"/>
    <w:rsid w:val="000563B4"/>
    <w:rPr>
      <w:b/>
      <w:kern w:val="24"/>
      <w:sz w:val="24"/>
    </w:rPr>
  </w:style>
  <w:style w:type="character" w:customStyle="1" w:styleId="Heading9Char">
    <w:name w:val="Heading 9 Char"/>
    <w:basedOn w:val="DefaultParagraphFont"/>
    <w:link w:val="Heading9"/>
    <w:uiPriority w:val="9"/>
    <w:rsid w:val="000563B4"/>
    <w:rPr>
      <w:rFonts w:ascii="Times New Roman Bold" w:hAnsi="Times New Roman Bold"/>
      <w:b/>
      <w:kern w:val="24"/>
      <w:sz w:val="22"/>
      <w:szCs w:val="22"/>
    </w:rPr>
  </w:style>
  <w:style w:type="paragraph" w:customStyle="1" w:styleId="Bullet0">
    <w:name w:val="Bullet(0)"/>
    <w:rsid w:val="00490E7D"/>
    <w:pPr>
      <w:numPr>
        <w:numId w:val="12"/>
      </w:numPr>
      <w:spacing w:line="240" w:lineRule="atLeast"/>
    </w:pPr>
    <w:rPr>
      <w:color w:val="000000"/>
      <w:sz w:val="22"/>
    </w:rPr>
  </w:style>
  <w:style w:type="paragraph" w:customStyle="1" w:styleId="Bullet14">
    <w:name w:val="Bullet(14)"/>
    <w:basedOn w:val="Normal"/>
    <w:rsid w:val="00490E7D"/>
    <w:pPr>
      <w:numPr>
        <w:numId w:val="13"/>
      </w:numPr>
      <w:tabs>
        <w:tab w:val="clear" w:pos="1296"/>
        <w:tab w:val="clear" w:pos="1872"/>
        <w:tab w:val="clear" w:pos="2448"/>
      </w:tabs>
    </w:pPr>
  </w:style>
  <w:style w:type="paragraph" w:customStyle="1" w:styleId="List14">
    <w:name w:val="List#(14)"/>
    <w:basedOn w:val="Normal"/>
    <w:link w:val="List14Char"/>
    <w:rsid w:val="00B95098"/>
    <w:pPr>
      <w:numPr>
        <w:numId w:val="28"/>
      </w:numPr>
      <w:tabs>
        <w:tab w:val="clear" w:pos="720"/>
        <w:tab w:val="clear" w:pos="1296"/>
        <w:tab w:val="clear" w:pos="1872"/>
        <w:tab w:val="clear" w:pos="2448"/>
        <w:tab w:val="left" w:pos="360"/>
      </w:tabs>
      <w:ind w:left="360"/>
    </w:pPr>
    <w:rPr>
      <w:rFonts w:eastAsia="PMingLiU"/>
    </w:rPr>
  </w:style>
  <w:style w:type="paragraph" w:customStyle="1" w:styleId="Heading-Un3">
    <w:name w:val="Heading-Un#3"/>
    <w:basedOn w:val="Normal"/>
    <w:pPr>
      <w:keepNext/>
    </w:pPr>
    <w:rPr>
      <w:i/>
    </w:rPr>
  </w:style>
  <w:style w:type="paragraph" w:customStyle="1" w:styleId="table0">
    <w:name w:val="table(0)"/>
    <w:basedOn w:val="Normal"/>
    <w:pPr>
      <w:spacing w:after="0" w:line="60" w:lineRule="exact"/>
    </w:pPr>
  </w:style>
  <w:style w:type="paragraph" w:customStyle="1" w:styleId="Endash0">
    <w:name w:val="Endash(0)"/>
    <w:rsid w:val="005837F2"/>
    <w:pPr>
      <w:numPr>
        <w:numId w:val="23"/>
      </w:numPr>
      <w:tabs>
        <w:tab w:val="left" w:pos="1440"/>
        <w:tab w:val="left" w:pos="1800"/>
      </w:tabs>
      <w:spacing w:line="280" w:lineRule="atLeast"/>
    </w:pPr>
    <w:rPr>
      <w:sz w:val="22"/>
      <w:szCs w:val="22"/>
    </w:rPr>
  </w:style>
  <w:style w:type="paragraph" w:customStyle="1" w:styleId="List0">
    <w:name w:val="List#(0)"/>
    <w:basedOn w:val="List14"/>
    <w:pPr>
      <w:numPr>
        <w:numId w:val="3"/>
      </w:numPr>
      <w:spacing w:after="0"/>
    </w:pPr>
  </w:style>
  <w:style w:type="paragraph" w:customStyle="1" w:styleId="Endash14">
    <w:name w:val="Endash(14)"/>
    <w:basedOn w:val="Endash0"/>
    <w:pPr>
      <w:numPr>
        <w:numId w:val="1"/>
      </w:numPr>
      <w:tabs>
        <w:tab w:val="num" w:pos="360"/>
        <w:tab w:val="left" w:pos="1296"/>
      </w:tabs>
      <w:spacing w:after="280"/>
      <w:ind w:left="0" w:firstLine="0"/>
    </w:pPr>
  </w:style>
  <w:style w:type="paragraph" w:styleId="Footer">
    <w:name w:val="footer"/>
    <w:basedOn w:val="Normal"/>
    <w:link w:val="FooterChar"/>
    <w:pPr>
      <w:pBdr>
        <w:top w:val="single" w:sz="6" w:space="1" w:color="auto"/>
      </w:pBdr>
      <w:tabs>
        <w:tab w:val="clear" w:pos="720"/>
        <w:tab w:val="clear" w:pos="1296"/>
        <w:tab w:val="clear" w:pos="1872"/>
        <w:tab w:val="clear" w:pos="2448"/>
        <w:tab w:val="right" w:pos="9360"/>
      </w:tabs>
      <w:spacing w:after="0" w:line="240" w:lineRule="auto"/>
    </w:pPr>
    <w:rPr>
      <w:sz w:val="20"/>
    </w:rPr>
  </w:style>
  <w:style w:type="paragraph" w:styleId="Header">
    <w:name w:val="header"/>
    <w:basedOn w:val="Normal"/>
    <w:link w:val="HeaderChar"/>
    <w:pPr>
      <w:pBdr>
        <w:bottom w:val="single" w:sz="6" w:space="1" w:color="auto"/>
      </w:pBdr>
      <w:tabs>
        <w:tab w:val="clear" w:pos="720"/>
        <w:tab w:val="clear" w:pos="1296"/>
        <w:tab w:val="clear" w:pos="1872"/>
        <w:tab w:val="clear" w:pos="2448"/>
        <w:tab w:val="center" w:pos="4680"/>
        <w:tab w:val="right" w:pos="9360"/>
      </w:tabs>
      <w:spacing w:after="0" w:line="240" w:lineRule="auto"/>
      <w:jc w:val="center"/>
    </w:pPr>
    <w:rPr>
      <w:kern w:val="20"/>
      <w:sz w:val="20"/>
    </w:rPr>
  </w:style>
  <w:style w:type="character" w:customStyle="1" w:styleId="HeaderChar">
    <w:name w:val="Header Char"/>
    <w:basedOn w:val="DefaultParagraphFont"/>
    <w:link w:val="Header"/>
    <w:uiPriority w:val="99"/>
    <w:rsid w:val="000563B4"/>
    <w:rPr>
      <w:kern w:val="20"/>
    </w:rPr>
  </w:style>
  <w:style w:type="paragraph" w:customStyle="1" w:styleId="Indent0">
    <w:name w:val="Indent(0)"/>
    <w:basedOn w:val="Normal"/>
    <w:rsid w:val="00B43ABB"/>
    <w:pPr>
      <w:tabs>
        <w:tab w:val="clear" w:pos="720"/>
      </w:tabs>
      <w:spacing w:after="0"/>
      <w:ind w:left="720"/>
    </w:pPr>
  </w:style>
  <w:style w:type="paragraph" w:customStyle="1" w:styleId="Indent14">
    <w:name w:val="Indent(14)"/>
    <w:basedOn w:val="Normal"/>
    <w:pPr>
      <w:tabs>
        <w:tab w:val="clear" w:pos="720"/>
      </w:tabs>
      <w:ind w:left="720"/>
    </w:pPr>
  </w:style>
  <w:style w:type="paragraph" w:customStyle="1" w:styleId="IntBlank">
    <w:name w:val="IntBlank"/>
    <w:basedOn w:val="Normal"/>
    <w:pPr>
      <w:spacing w:before="5000" w:after="0"/>
      <w:jc w:val="center"/>
    </w:pPr>
  </w:style>
  <w:style w:type="paragraph" w:styleId="TOC1">
    <w:name w:val="toc 1"/>
    <w:basedOn w:val="Normal"/>
    <w:next w:val="Normal"/>
    <w:autoRedefine/>
    <w:uiPriority w:val="39"/>
    <w:rsid w:val="004825A7"/>
    <w:pPr>
      <w:tabs>
        <w:tab w:val="clear" w:pos="1296"/>
        <w:tab w:val="clear" w:pos="1872"/>
        <w:tab w:val="clear" w:pos="2448"/>
        <w:tab w:val="right" w:leader="dot" w:pos="9360"/>
      </w:tabs>
      <w:spacing w:after="140"/>
    </w:pPr>
    <w:rPr>
      <w:rFonts w:asciiTheme="minorHAnsi" w:hAnsiTheme="minorHAnsi" w:cstheme="minorHAnsi"/>
      <w:noProof/>
    </w:rPr>
  </w:style>
  <w:style w:type="paragraph" w:customStyle="1" w:styleId="FigureCaptionC">
    <w:name w:val="Figure Caption(C)"/>
    <w:basedOn w:val="Normal"/>
    <w:next w:val="Normal"/>
    <w:link w:val="FigureCaptionCChar"/>
    <w:rsid w:val="00D72320"/>
    <w:pPr>
      <w:tabs>
        <w:tab w:val="clear" w:pos="720"/>
        <w:tab w:val="clear" w:pos="1296"/>
        <w:tab w:val="clear" w:pos="1872"/>
        <w:tab w:val="clear" w:pos="2448"/>
        <w:tab w:val="left" w:pos="1260"/>
      </w:tabs>
      <w:spacing w:line="240" w:lineRule="auto"/>
      <w:jc w:val="center"/>
    </w:pPr>
    <w:rPr>
      <w:b/>
      <w:noProof/>
    </w:rPr>
  </w:style>
  <w:style w:type="paragraph" w:customStyle="1" w:styleId="Center-11B-Non">
    <w:name w:val="Center-11B-Non"/>
    <w:basedOn w:val="Center-11B"/>
  </w:style>
  <w:style w:type="paragraph" w:customStyle="1" w:styleId="Center-11B">
    <w:name w:val="Center-11B"/>
    <w:basedOn w:val="Center-12B"/>
    <w:rPr>
      <w:sz w:val="22"/>
    </w:rPr>
  </w:style>
  <w:style w:type="paragraph" w:customStyle="1" w:styleId="Center-12B">
    <w:name w:val="Center-12B"/>
    <w:basedOn w:val="Normal"/>
    <w:pPr>
      <w:tabs>
        <w:tab w:val="clear" w:pos="720"/>
        <w:tab w:val="clear" w:pos="1296"/>
        <w:tab w:val="clear" w:pos="1872"/>
        <w:tab w:val="clear" w:pos="2448"/>
      </w:tabs>
      <w:jc w:val="center"/>
    </w:pPr>
    <w:rPr>
      <w:b/>
      <w:sz w:val="24"/>
    </w:rPr>
  </w:style>
  <w:style w:type="paragraph" w:customStyle="1" w:styleId="Center10pt0">
    <w:name w:val="Center(10pt)(0)"/>
    <w:pPr>
      <w:widowControl w:val="0"/>
      <w:pBdr>
        <w:top w:val="single" w:sz="6" w:space="1" w:color="auto"/>
      </w:pBdr>
      <w:spacing w:line="240" w:lineRule="exact"/>
      <w:jc w:val="center"/>
    </w:pPr>
    <w:rPr>
      <w:color w:val="000000"/>
    </w:rPr>
  </w:style>
  <w:style w:type="paragraph" w:customStyle="1" w:styleId="Center10pt14">
    <w:name w:val="Center(10pt)(14)"/>
    <w:basedOn w:val="Center10pt0"/>
  </w:style>
  <w:style w:type="paragraph" w:customStyle="1" w:styleId="Approved">
    <w:name w:val="Approved"/>
    <w:basedOn w:val="Normal"/>
    <w:pPr>
      <w:tabs>
        <w:tab w:val="clear" w:pos="720"/>
        <w:tab w:val="clear" w:pos="1296"/>
        <w:tab w:val="clear" w:pos="1872"/>
        <w:tab w:val="clear" w:pos="2448"/>
        <w:tab w:val="left" w:pos="3330"/>
      </w:tabs>
      <w:spacing w:before="200"/>
      <w:ind w:left="2160"/>
    </w:pPr>
    <w:rPr>
      <w:color w:val="000000"/>
      <w:kern w:val="24"/>
    </w:rPr>
  </w:style>
  <w:style w:type="paragraph" w:customStyle="1" w:styleId="Normal35after">
    <w:name w:val="Normal (35 after)"/>
    <w:basedOn w:val="Normal"/>
    <w:pPr>
      <w:spacing w:after="700"/>
    </w:pPr>
  </w:style>
  <w:style w:type="paragraph" w:customStyle="1" w:styleId="Center-18B">
    <w:name w:val="Center-18B"/>
    <w:basedOn w:val="Normal"/>
    <w:pPr>
      <w:tabs>
        <w:tab w:val="clear" w:pos="720"/>
        <w:tab w:val="clear" w:pos="1296"/>
        <w:tab w:val="clear" w:pos="1872"/>
        <w:tab w:val="clear" w:pos="2448"/>
      </w:tabs>
      <w:spacing w:before="1000" w:after="2600" w:line="400" w:lineRule="atLeast"/>
      <w:jc w:val="center"/>
    </w:pPr>
    <w:rPr>
      <w:b/>
      <w:sz w:val="36"/>
    </w:rPr>
  </w:style>
  <w:style w:type="paragraph" w:customStyle="1" w:styleId="Center-12">
    <w:name w:val="Center-12"/>
    <w:basedOn w:val="Normal"/>
    <w:pPr>
      <w:tabs>
        <w:tab w:val="clear" w:pos="720"/>
        <w:tab w:val="clear" w:pos="1296"/>
        <w:tab w:val="clear" w:pos="1872"/>
        <w:tab w:val="clear" w:pos="2448"/>
      </w:tabs>
      <w:jc w:val="center"/>
    </w:pPr>
    <w:rPr>
      <w:kern w:val="24"/>
      <w:sz w:val="24"/>
    </w:rPr>
  </w:style>
  <w:style w:type="paragraph" w:customStyle="1" w:styleId="Equation">
    <w:name w:val="Equation"/>
    <w:basedOn w:val="Normal"/>
    <w:link w:val="EquationChar"/>
    <w:pPr>
      <w:tabs>
        <w:tab w:val="clear" w:pos="720"/>
        <w:tab w:val="clear" w:pos="1296"/>
        <w:tab w:val="clear" w:pos="1872"/>
        <w:tab w:val="clear" w:pos="2448"/>
        <w:tab w:val="center" w:pos="4680"/>
        <w:tab w:val="right" w:pos="9360"/>
      </w:tabs>
    </w:pPr>
  </w:style>
  <w:style w:type="paragraph" w:customStyle="1" w:styleId="TableHead">
    <w:name w:val="Table Head"/>
    <w:basedOn w:val="Normal"/>
    <w:rsid w:val="009A7CFD"/>
    <w:pPr>
      <w:tabs>
        <w:tab w:val="clear" w:pos="720"/>
        <w:tab w:val="clear" w:pos="1296"/>
        <w:tab w:val="clear" w:pos="1872"/>
        <w:tab w:val="clear" w:pos="2448"/>
      </w:tabs>
      <w:spacing w:before="70" w:after="70" w:line="240" w:lineRule="auto"/>
      <w:jc w:val="center"/>
    </w:pPr>
    <w:rPr>
      <w:b/>
    </w:rPr>
  </w:style>
  <w:style w:type="paragraph" w:customStyle="1" w:styleId="TableBody">
    <w:name w:val="Table Body"/>
    <w:basedOn w:val="Normal"/>
    <w:pPr>
      <w:tabs>
        <w:tab w:val="clear" w:pos="720"/>
        <w:tab w:val="clear" w:pos="1296"/>
        <w:tab w:val="clear" w:pos="1872"/>
        <w:tab w:val="clear" w:pos="2448"/>
      </w:tabs>
      <w:spacing w:before="70" w:after="70" w:line="240" w:lineRule="auto"/>
    </w:pPr>
    <w:rPr>
      <w:sz w:val="20"/>
    </w:rPr>
  </w:style>
  <w:style w:type="paragraph" w:customStyle="1" w:styleId="TableTitle">
    <w:name w:val="TableTitle"/>
    <w:basedOn w:val="Normal"/>
    <w:link w:val="TableTitleChar"/>
    <w:rsid w:val="00504138"/>
    <w:pPr>
      <w:tabs>
        <w:tab w:val="clear" w:pos="720"/>
        <w:tab w:val="clear" w:pos="1296"/>
        <w:tab w:val="clear" w:pos="1872"/>
        <w:tab w:val="clear" w:pos="2448"/>
      </w:tabs>
      <w:spacing w:before="70" w:after="70" w:line="240" w:lineRule="auto"/>
      <w:ind w:left="1296" w:hanging="1296"/>
    </w:pPr>
    <w:rPr>
      <w:b/>
      <w:color w:val="000000"/>
      <w:szCs w:val="22"/>
    </w:rPr>
  </w:style>
  <w:style w:type="paragraph" w:customStyle="1" w:styleId="TableBodyCtr">
    <w:name w:val="Table Body Ctr"/>
    <w:basedOn w:val="TableBody"/>
    <w:pPr>
      <w:jc w:val="center"/>
    </w:pPr>
  </w:style>
  <w:style w:type="paragraph" w:customStyle="1" w:styleId="TableFootnote">
    <w:name w:val="TableFootnote"/>
    <w:link w:val="TableFootnoteChar"/>
    <w:pPr>
      <w:tabs>
        <w:tab w:val="left" w:pos="360"/>
      </w:tabs>
      <w:ind w:left="360" w:hanging="360"/>
    </w:pPr>
    <w:rPr>
      <w:color w:val="000000"/>
      <w:kern w:val="18"/>
      <w:sz w:val="18"/>
    </w:rPr>
  </w:style>
  <w:style w:type="paragraph" w:customStyle="1" w:styleId="Figure">
    <w:name w:val="Figure"/>
    <w:basedOn w:val="Normal"/>
    <w:next w:val="Normal"/>
    <w:link w:val="FigureChar"/>
    <w:pPr>
      <w:tabs>
        <w:tab w:val="clear" w:pos="720"/>
        <w:tab w:val="clear" w:pos="1296"/>
        <w:tab w:val="clear" w:pos="1872"/>
        <w:tab w:val="clear" w:pos="2448"/>
      </w:tabs>
      <w:jc w:val="center"/>
    </w:pPr>
    <w:rPr>
      <w:color w:val="000000"/>
    </w:rPr>
  </w:style>
  <w:style w:type="paragraph" w:customStyle="1" w:styleId="FigureCaptionL">
    <w:name w:val="Figure Caption(L)"/>
    <w:basedOn w:val="Normal"/>
    <w:next w:val="Normal"/>
    <w:rsid w:val="00C21D1A"/>
    <w:pPr>
      <w:tabs>
        <w:tab w:val="clear" w:pos="720"/>
        <w:tab w:val="clear" w:pos="1872"/>
        <w:tab w:val="clear" w:pos="2448"/>
      </w:tabs>
      <w:spacing w:line="240" w:lineRule="auto"/>
      <w:ind w:left="1296" w:hanging="1296"/>
    </w:pPr>
    <w:rPr>
      <w:b/>
    </w:rPr>
  </w:style>
  <w:style w:type="paragraph" w:customStyle="1" w:styleId="List-a140">
    <w:name w:val="List-a(14)"/>
    <w:basedOn w:val="List-a0"/>
    <w:pPr>
      <w:numPr>
        <w:numId w:val="4"/>
      </w:numPr>
      <w:spacing w:after="280"/>
    </w:pPr>
  </w:style>
  <w:style w:type="paragraph" w:customStyle="1" w:styleId="List-a0">
    <w:name w:val="List-a(0)"/>
    <w:basedOn w:val="Normal"/>
    <w:pPr>
      <w:numPr>
        <w:numId w:val="5"/>
      </w:numPr>
      <w:tabs>
        <w:tab w:val="clear" w:pos="720"/>
        <w:tab w:val="clear" w:pos="2448"/>
      </w:tabs>
      <w:spacing w:after="0"/>
    </w:pPr>
  </w:style>
  <w:style w:type="paragraph" w:customStyle="1" w:styleId="Table-10pt12-0">
    <w:name w:val="Table-10pt(12-0)"/>
    <w:basedOn w:val="Normal"/>
    <w:rsid w:val="003545AF"/>
    <w:pPr>
      <w:tabs>
        <w:tab w:val="clear" w:pos="720"/>
        <w:tab w:val="clear" w:pos="1296"/>
        <w:tab w:val="clear" w:pos="1872"/>
        <w:tab w:val="clear" w:pos="2448"/>
        <w:tab w:val="left" w:pos="192"/>
      </w:tabs>
      <w:suppressAutoHyphens/>
      <w:spacing w:before="240" w:after="0" w:line="240" w:lineRule="auto"/>
    </w:pPr>
    <w:rPr>
      <w:rFonts w:ascii="Arial" w:hAnsi="Arial" w:cs="Arial"/>
      <w:kern w:val="0"/>
      <w:sz w:val="20"/>
    </w:rPr>
  </w:style>
  <w:style w:type="paragraph" w:customStyle="1" w:styleId="TableBulletafteranumber">
    <w:name w:val="Table Bullet after (a) number"/>
    <w:basedOn w:val="TableBulleta"/>
    <w:qFormat/>
    <w:rsid w:val="003545AF"/>
    <w:pPr>
      <w:numPr>
        <w:numId w:val="34"/>
      </w:numPr>
    </w:pPr>
  </w:style>
  <w:style w:type="paragraph" w:customStyle="1" w:styleId="TableTitlecont">
    <w:name w:val="TableTitle(cont.)"/>
    <w:basedOn w:val="TableTitle"/>
    <w:pPr>
      <w:tabs>
        <w:tab w:val="left" w:pos="1296"/>
      </w:tabs>
      <w:ind w:left="0" w:firstLine="0"/>
    </w:pPr>
  </w:style>
  <w:style w:type="paragraph" w:customStyle="1" w:styleId="Bullet20">
    <w:name w:val="Bullet2(0)"/>
    <w:basedOn w:val="Bullet0"/>
    <w:rsid w:val="00490E7D"/>
    <w:pPr>
      <w:numPr>
        <w:numId w:val="14"/>
      </w:numPr>
      <w:spacing w:line="280" w:lineRule="atLeast"/>
    </w:pPr>
  </w:style>
  <w:style w:type="paragraph" w:customStyle="1" w:styleId="Normal0">
    <w:name w:val="Normal(0)"/>
    <w:basedOn w:val="Normal"/>
    <w:pPr>
      <w:spacing w:after="0"/>
    </w:pPr>
  </w:style>
  <w:style w:type="paragraph" w:customStyle="1" w:styleId="Bullet214">
    <w:name w:val="Bullet2(14)"/>
    <w:basedOn w:val="Bullet20"/>
    <w:rsid w:val="00490E7D"/>
    <w:pPr>
      <w:numPr>
        <w:numId w:val="15"/>
      </w:numPr>
      <w:spacing w:after="280"/>
    </w:pPr>
  </w:style>
  <w:style w:type="paragraph" w:customStyle="1" w:styleId="Heading-Un1">
    <w:name w:val="Heading-Un#1"/>
    <w:basedOn w:val="Normal"/>
    <w:pPr>
      <w:keepNext/>
    </w:pPr>
    <w:rPr>
      <w:b/>
    </w:rPr>
  </w:style>
  <w:style w:type="paragraph" w:customStyle="1" w:styleId="Heading-Un2">
    <w:name w:val="Heading-Un#2"/>
    <w:basedOn w:val="Normal"/>
    <w:pPr>
      <w:keepNext/>
    </w:pPr>
    <w:rPr>
      <w:u w:val="single"/>
    </w:rPr>
  </w:style>
  <w:style w:type="paragraph" w:customStyle="1" w:styleId="TOC71">
    <w:name w:val="TOC 71"/>
    <w:basedOn w:val="Normal"/>
    <w:pPr>
      <w:tabs>
        <w:tab w:val="clear" w:pos="720"/>
        <w:tab w:val="clear" w:pos="1296"/>
        <w:tab w:val="clear" w:pos="1872"/>
        <w:tab w:val="clear" w:pos="2448"/>
        <w:tab w:val="left" w:pos="1440"/>
        <w:tab w:val="right" w:leader="dot" w:pos="9360"/>
      </w:tabs>
      <w:spacing w:after="140"/>
      <w:ind w:left="1440" w:hanging="1440"/>
    </w:pPr>
  </w:style>
  <w:style w:type="paragraph" w:customStyle="1" w:styleId="Center10pt7">
    <w:name w:val="Center(10pt)(7)"/>
    <w:basedOn w:val="Center10pt0"/>
    <w:pPr>
      <w:spacing w:after="140"/>
    </w:pPr>
  </w:style>
  <w:style w:type="paragraph" w:customStyle="1" w:styleId="W-Prop-Class">
    <w:name w:val="W-Prop-Class"/>
    <w:basedOn w:val="Normal"/>
    <w:semiHidden/>
    <w:pPr>
      <w:tabs>
        <w:tab w:val="clear" w:pos="720"/>
        <w:tab w:val="clear" w:pos="1296"/>
        <w:tab w:val="clear" w:pos="1872"/>
        <w:tab w:val="clear" w:pos="2448"/>
      </w:tabs>
      <w:spacing w:after="360"/>
      <w:jc w:val="center"/>
    </w:pPr>
    <w:rPr>
      <w:rFonts w:ascii="Tech Sans Medium" w:hAnsi="Tech Sans Medium"/>
      <w:b/>
      <w:sz w:val="24"/>
    </w:rPr>
  </w:style>
  <w:style w:type="paragraph" w:customStyle="1" w:styleId="WCAP">
    <w:name w:val="WCAP#"/>
    <w:basedOn w:val="Normal"/>
    <w:semiHidden/>
    <w:pPr>
      <w:tabs>
        <w:tab w:val="clear" w:pos="720"/>
        <w:tab w:val="clear" w:pos="1296"/>
        <w:tab w:val="clear" w:pos="1872"/>
        <w:tab w:val="clear" w:pos="2448"/>
        <w:tab w:val="right" w:pos="8827"/>
      </w:tabs>
      <w:spacing w:after="0"/>
    </w:pPr>
    <w:rPr>
      <w:rFonts w:ascii="Tech Sans Medium" w:hAnsi="Tech Sans Medium"/>
      <w:sz w:val="24"/>
    </w:rPr>
  </w:style>
  <w:style w:type="paragraph" w:customStyle="1" w:styleId="Revision">
    <w:name w:val="Revision#"/>
    <w:basedOn w:val="Normal"/>
    <w:semiHidden/>
    <w:pPr>
      <w:tabs>
        <w:tab w:val="clear" w:pos="720"/>
        <w:tab w:val="clear" w:pos="1296"/>
        <w:tab w:val="clear" w:pos="1872"/>
        <w:tab w:val="clear" w:pos="2448"/>
      </w:tabs>
      <w:spacing w:after="1720"/>
    </w:pPr>
    <w:rPr>
      <w:rFonts w:ascii="Tech Sans Medium" w:hAnsi="Tech Sans Medium"/>
      <w:sz w:val="24"/>
    </w:rPr>
  </w:style>
  <w:style w:type="paragraph" w:customStyle="1" w:styleId="WCAP-Title">
    <w:name w:val="WCAP-Title"/>
    <w:basedOn w:val="Normal"/>
    <w:rsid w:val="00B43ABB"/>
    <w:pPr>
      <w:tabs>
        <w:tab w:val="clear" w:pos="720"/>
        <w:tab w:val="clear" w:pos="1296"/>
        <w:tab w:val="clear" w:pos="1872"/>
        <w:tab w:val="clear" w:pos="2448"/>
        <w:tab w:val="right" w:pos="8827"/>
      </w:tabs>
      <w:ind w:left="1627" w:right="1987"/>
    </w:pPr>
    <w:rPr>
      <w:rFonts w:ascii="Arial" w:hAnsi="Arial" w:cs="Arial"/>
      <w:b/>
      <w:sz w:val="48"/>
      <w:szCs w:val="48"/>
    </w:rPr>
  </w:style>
  <w:style w:type="paragraph" w:customStyle="1" w:styleId="Center-14B">
    <w:name w:val="Center-14B"/>
    <w:basedOn w:val="Normal"/>
    <w:pPr>
      <w:spacing w:after="320" w:line="320" w:lineRule="atLeast"/>
      <w:jc w:val="center"/>
    </w:pPr>
    <w:rPr>
      <w:b/>
      <w:sz w:val="28"/>
    </w:rPr>
  </w:style>
  <w:style w:type="paragraph" w:customStyle="1" w:styleId="where14">
    <w:name w:val="where(14)"/>
    <w:basedOn w:val="Normal"/>
    <w:pPr>
      <w:tabs>
        <w:tab w:val="clear" w:pos="720"/>
        <w:tab w:val="clear" w:pos="1296"/>
        <w:tab w:val="clear" w:pos="1872"/>
        <w:tab w:val="clear" w:pos="2448"/>
        <w:tab w:val="left" w:pos="2070"/>
        <w:tab w:val="left" w:pos="2430"/>
      </w:tabs>
      <w:ind w:left="720"/>
    </w:pPr>
  </w:style>
  <w:style w:type="paragraph" w:customStyle="1" w:styleId="where0">
    <w:name w:val="where(0)"/>
    <w:basedOn w:val="where14"/>
    <w:pPr>
      <w:spacing w:after="0"/>
    </w:pPr>
  </w:style>
  <w:style w:type="paragraph" w:customStyle="1" w:styleId="TOC10">
    <w:name w:val="TOC1(0)"/>
    <w:basedOn w:val="Normal"/>
    <w:pPr>
      <w:tabs>
        <w:tab w:val="clear" w:pos="1296"/>
        <w:tab w:val="clear" w:pos="1872"/>
        <w:tab w:val="clear" w:pos="2448"/>
        <w:tab w:val="right" w:leader="dot" w:pos="9360"/>
      </w:tabs>
      <w:spacing w:before="280" w:after="0"/>
      <w:ind w:left="720" w:hanging="720"/>
    </w:pPr>
  </w:style>
  <w:style w:type="paragraph" w:customStyle="1" w:styleId="TOC20">
    <w:name w:val="TOC2(0)"/>
    <w:basedOn w:val="Normal"/>
    <w:pPr>
      <w:tabs>
        <w:tab w:val="clear" w:pos="720"/>
        <w:tab w:val="clear" w:pos="1296"/>
        <w:tab w:val="clear" w:pos="1872"/>
        <w:tab w:val="clear" w:pos="2448"/>
        <w:tab w:val="left" w:pos="1440"/>
        <w:tab w:val="right" w:leader="dot" w:pos="9360"/>
      </w:tabs>
      <w:spacing w:after="0"/>
      <w:ind w:left="1440" w:hanging="720"/>
    </w:pPr>
  </w:style>
  <w:style w:type="paragraph" w:customStyle="1" w:styleId="TOC30">
    <w:name w:val="TOC3(0)"/>
    <w:basedOn w:val="Normal"/>
    <w:pPr>
      <w:tabs>
        <w:tab w:val="clear" w:pos="720"/>
        <w:tab w:val="clear" w:pos="1296"/>
        <w:tab w:val="clear" w:pos="1872"/>
        <w:tab w:val="clear" w:pos="2448"/>
        <w:tab w:val="left" w:pos="2340"/>
        <w:tab w:val="right" w:leader="dot" w:pos="9360"/>
      </w:tabs>
      <w:spacing w:after="0"/>
      <w:ind w:left="2340" w:hanging="900"/>
    </w:pPr>
  </w:style>
  <w:style w:type="paragraph" w:styleId="TOC2">
    <w:name w:val="toc 2"/>
    <w:basedOn w:val="Normal"/>
    <w:next w:val="Normal"/>
    <w:autoRedefine/>
    <w:uiPriority w:val="39"/>
    <w:pPr>
      <w:tabs>
        <w:tab w:val="clear" w:pos="1296"/>
        <w:tab w:val="clear" w:pos="1872"/>
        <w:tab w:val="clear" w:pos="2448"/>
        <w:tab w:val="left" w:pos="1440"/>
        <w:tab w:val="right" w:leader="dot" w:pos="9360"/>
      </w:tabs>
      <w:spacing w:after="0"/>
      <w:ind w:left="720" w:hanging="720"/>
    </w:pPr>
    <w:rPr>
      <w:caps/>
      <w:noProof/>
    </w:rPr>
  </w:style>
  <w:style w:type="paragraph" w:styleId="TOC3">
    <w:name w:val="toc 3"/>
    <w:basedOn w:val="Normal"/>
    <w:next w:val="Normal"/>
    <w:link w:val="TOC3Char"/>
    <w:autoRedefine/>
    <w:uiPriority w:val="39"/>
    <w:rsid w:val="008609F0"/>
    <w:pPr>
      <w:tabs>
        <w:tab w:val="clear" w:pos="720"/>
        <w:tab w:val="clear" w:pos="1296"/>
        <w:tab w:val="clear" w:pos="1872"/>
        <w:tab w:val="clear" w:pos="2448"/>
        <w:tab w:val="left" w:pos="1440"/>
        <w:tab w:val="right" w:leader="dot" w:pos="9360"/>
      </w:tabs>
      <w:spacing w:after="0"/>
      <w:ind w:left="1440" w:hanging="720"/>
    </w:pPr>
    <w:rPr>
      <w:caps/>
      <w:noProof/>
    </w:rPr>
  </w:style>
  <w:style w:type="paragraph" w:styleId="TOC4">
    <w:name w:val="toc 4"/>
    <w:basedOn w:val="Normal"/>
    <w:next w:val="Normal"/>
    <w:autoRedefine/>
    <w:uiPriority w:val="39"/>
    <w:pPr>
      <w:tabs>
        <w:tab w:val="clear" w:pos="720"/>
        <w:tab w:val="clear" w:pos="1296"/>
        <w:tab w:val="clear" w:pos="1872"/>
        <w:tab w:val="clear" w:pos="2448"/>
        <w:tab w:val="left" w:pos="2340"/>
        <w:tab w:val="right" w:leader="dot" w:pos="9350"/>
      </w:tabs>
      <w:spacing w:after="0"/>
      <w:ind w:left="2347" w:hanging="907"/>
    </w:pPr>
    <w:rPr>
      <w:noProof/>
    </w:rPr>
  </w:style>
  <w:style w:type="paragraph" w:styleId="TOC5">
    <w:name w:val="toc 5"/>
    <w:basedOn w:val="Normal"/>
    <w:next w:val="Normal"/>
    <w:autoRedefine/>
    <w:pPr>
      <w:tabs>
        <w:tab w:val="clear" w:pos="720"/>
        <w:tab w:val="clear" w:pos="1296"/>
        <w:tab w:val="clear" w:pos="1872"/>
        <w:tab w:val="clear" w:pos="2448"/>
      </w:tabs>
      <w:ind w:left="880"/>
    </w:pPr>
  </w:style>
  <w:style w:type="paragraph" w:styleId="TOC6">
    <w:name w:val="toc 6"/>
    <w:basedOn w:val="Normal"/>
    <w:next w:val="Normal"/>
    <w:autoRedefine/>
    <w:pPr>
      <w:tabs>
        <w:tab w:val="clear" w:pos="720"/>
        <w:tab w:val="clear" w:pos="1296"/>
        <w:tab w:val="clear" w:pos="1872"/>
        <w:tab w:val="clear" w:pos="2448"/>
      </w:tabs>
      <w:ind w:left="1100"/>
    </w:pPr>
  </w:style>
  <w:style w:type="paragraph" w:customStyle="1" w:styleId="toc70">
    <w:name w:val="toc 70"/>
    <w:basedOn w:val="Normal"/>
    <w:next w:val="Normal"/>
    <w:autoRedefine/>
    <w:pPr>
      <w:tabs>
        <w:tab w:val="clear" w:pos="720"/>
        <w:tab w:val="clear" w:pos="1296"/>
        <w:tab w:val="clear" w:pos="1872"/>
        <w:tab w:val="clear" w:pos="2448"/>
        <w:tab w:val="left" w:pos="1440"/>
        <w:tab w:val="right" w:leader="dot" w:pos="9360"/>
      </w:tabs>
      <w:spacing w:after="140"/>
      <w:ind w:left="1440" w:hanging="1440"/>
    </w:pPr>
  </w:style>
  <w:style w:type="paragraph" w:styleId="TOC8">
    <w:name w:val="toc 8"/>
    <w:basedOn w:val="Normal"/>
    <w:next w:val="Normal"/>
    <w:autoRedefine/>
    <w:pPr>
      <w:tabs>
        <w:tab w:val="clear" w:pos="720"/>
        <w:tab w:val="clear" w:pos="1296"/>
        <w:tab w:val="clear" w:pos="1872"/>
        <w:tab w:val="clear" w:pos="2448"/>
      </w:tabs>
      <w:ind w:left="1540"/>
    </w:pPr>
  </w:style>
  <w:style w:type="paragraph" w:styleId="TOC9">
    <w:name w:val="toc 9"/>
    <w:basedOn w:val="Normal"/>
    <w:next w:val="Normal"/>
    <w:autoRedefine/>
    <w:rsid w:val="00FD781B"/>
    <w:pPr>
      <w:tabs>
        <w:tab w:val="clear" w:pos="720"/>
        <w:tab w:val="clear" w:pos="1296"/>
        <w:tab w:val="clear" w:pos="1872"/>
        <w:tab w:val="clear" w:pos="2448"/>
        <w:tab w:val="left" w:pos="1440"/>
        <w:tab w:val="right" w:leader="dot" w:pos="9360"/>
      </w:tabs>
      <w:spacing w:after="140"/>
      <w:ind w:left="1440" w:hanging="1440"/>
    </w:pPr>
    <w:rPr>
      <w:b/>
    </w:rPr>
  </w:style>
  <w:style w:type="paragraph" w:styleId="BodyText">
    <w:name w:val="Body Text"/>
    <w:basedOn w:val="Normal"/>
    <w:link w:val="BodyTextChar"/>
    <w:rPr>
      <w:color w:val="FF0000"/>
    </w:rPr>
  </w:style>
  <w:style w:type="paragraph" w:customStyle="1" w:styleId="acronym">
    <w:name w:val="acronym"/>
    <w:basedOn w:val="Normal"/>
    <w:pPr>
      <w:tabs>
        <w:tab w:val="clear" w:pos="720"/>
        <w:tab w:val="clear" w:pos="1296"/>
        <w:tab w:val="clear" w:pos="1872"/>
        <w:tab w:val="clear" w:pos="2448"/>
        <w:tab w:val="left" w:pos="1800"/>
      </w:tabs>
      <w:spacing w:after="0"/>
      <w:ind w:left="1800" w:hanging="1800"/>
    </w:pPr>
  </w:style>
  <w:style w:type="paragraph" w:customStyle="1" w:styleId="TableNote">
    <w:name w:val="TableNote"/>
    <w:link w:val="TableNoteChar"/>
    <w:pPr>
      <w:spacing w:before="70"/>
    </w:pPr>
    <w:rPr>
      <w:rFonts w:ascii="Times New Roman Bold" w:hAnsi="Times New Roman Bold"/>
      <w:b/>
      <w:color w:val="000000"/>
      <w:kern w:val="18"/>
      <w:sz w:val="18"/>
      <w:szCs w:val="18"/>
    </w:rPr>
  </w:style>
  <w:style w:type="paragraph" w:customStyle="1" w:styleId="Heading2-Text">
    <w:name w:val="Heading 2-Text"/>
    <w:basedOn w:val="Normal"/>
    <w:pPr>
      <w:ind w:left="720" w:hanging="720"/>
    </w:pPr>
  </w:style>
  <w:style w:type="paragraph" w:customStyle="1" w:styleId="Heading3-Text">
    <w:name w:val="Heading 3-Text"/>
    <w:basedOn w:val="Heading2-Text"/>
  </w:style>
  <w:style w:type="paragraph" w:customStyle="1" w:styleId="Indent214">
    <w:name w:val="Indent2(14)"/>
    <w:basedOn w:val="Indent14"/>
    <w:pPr>
      <w:tabs>
        <w:tab w:val="clear" w:pos="1296"/>
        <w:tab w:val="clear" w:pos="1872"/>
        <w:tab w:val="clear" w:pos="2448"/>
      </w:tabs>
      <w:ind w:left="1296"/>
    </w:pPr>
  </w:style>
  <w:style w:type="paragraph" w:customStyle="1" w:styleId="Indent314">
    <w:name w:val="Indent3(14)"/>
    <w:basedOn w:val="Indent214"/>
    <w:pPr>
      <w:ind w:left="1872"/>
    </w:pPr>
  </w:style>
  <w:style w:type="paragraph" w:customStyle="1" w:styleId="Indent20">
    <w:name w:val="Indent2(0)"/>
    <w:basedOn w:val="Indent214"/>
    <w:pPr>
      <w:spacing w:after="0"/>
    </w:pPr>
  </w:style>
  <w:style w:type="paragraph" w:customStyle="1" w:styleId="Indent30">
    <w:name w:val="Indent3(0)"/>
    <w:basedOn w:val="Indent314"/>
  </w:style>
  <w:style w:type="character" w:customStyle="1" w:styleId="WCAP0">
    <w:name w:val="WCAP"/>
    <w:basedOn w:val="DefaultParagraphFont"/>
    <w:semiHidden/>
    <w:rPr>
      <w:rFonts w:ascii="Arial" w:hAnsi="Arial"/>
      <w:sz w:val="22"/>
    </w:rPr>
  </w:style>
  <w:style w:type="character" w:customStyle="1" w:styleId="MonYr">
    <w:name w:val="MonYr"/>
    <w:basedOn w:val="DefaultParagraphFont"/>
    <w:semiHidden/>
    <w:rPr>
      <w:rFonts w:ascii="Arial" w:hAnsi="Arial"/>
      <w:sz w:val="22"/>
    </w:rPr>
  </w:style>
  <w:style w:type="character" w:customStyle="1" w:styleId="RevNo">
    <w:name w:val="RevNo"/>
    <w:basedOn w:val="DefaultParagraphFont"/>
    <w:semiHidden/>
    <w:rPr>
      <w:rFonts w:ascii="Arial" w:hAnsi="Arial"/>
      <w:sz w:val="22"/>
    </w:rPr>
  </w:style>
  <w:style w:type="paragraph" w:customStyle="1" w:styleId="Endash214">
    <w:name w:val="Endash2(14)"/>
    <w:basedOn w:val="Normal"/>
    <w:pPr>
      <w:numPr>
        <w:numId w:val="6"/>
      </w:numPr>
      <w:tabs>
        <w:tab w:val="clear" w:pos="720"/>
        <w:tab w:val="clear" w:pos="1296"/>
        <w:tab w:val="clear" w:pos="1872"/>
      </w:tabs>
    </w:pPr>
  </w:style>
  <w:style w:type="paragraph" w:customStyle="1" w:styleId="Endash20">
    <w:name w:val="Endash2(0)"/>
    <w:rsid w:val="005837F2"/>
    <w:pPr>
      <w:numPr>
        <w:numId w:val="26"/>
      </w:numPr>
      <w:tabs>
        <w:tab w:val="left" w:pos="2160"/>
      </w:tabs>
      <w:spacing w:line="280" w:lineRule="atLeast"/>
    </w:pPr>
    <w:rPr>
      <w:sz w:val="22"/>
      <w:szCs w:val="22"/>
    </w:rPr>
  </w:style>
  <w:style w:type="paragraph" w:customStyle="1" w:styleId="List140">
    <w:name w:val="List#)(14)"/>
    <w:basedOn w:val="Normal"/>
    <w:rsid w:val="00B43ABB"/>
    <w:pPr>
      <w:numPr>
        <w:numId w:val="7"/>
      </w:numPr>
      <w:tabs>
        <w:tab w:val="clear" w:pos="720"/>
        <w:tab w:val="clear" w:pos="1296"/>
      </w:tabs>
    </w:pPr>
  </w:style>
  <w:style w:type="paragraph" w:customStyle="1" w:styleId="List00">
    <w:name w:val="List#)(0)"/>
    <w:basedOn w:val="List140"/>
    <w:rsid w:val="00B43ABB"/>
    <w:pPr>
      <w:spacing w:after="0"/>
    </w:pPr>
  </w:style>
  <w:style w:type="paragraph" w:customStyle="1" w:styleId="List-a14">
    <w:name w:val="List-a)(14)"/>
    <w:basedOn w:val="Normal"/>
    <w:rsid w:val="00B43ABB"/>
    <w:pPr>
      <w:numPr>
        <w:numId w:val="8"/>
      </w:numPr>
      <w:tabs>
        <w:tab w:val="clear" w:pos="720"/>
        <w:tab w:val="clear" w:pos="1296"/>
        <w:tab w:val="clear" w:pos="1872"/>
      </w:tabs>
    </w:pPr>
  </w:style>
  <w:style w:type="paragraph" w:customStyle="1" w:styleId="List-a00">
    <w:name w:val="List-a)(0)"/>
    <w:basedOn w:val="List-a14"/>
    <w:rsid w:val="00B43ABB"/>
    <w:pPr>
      <w:spacing w:after="0"/>
    </w:pPr>
  </w:style>
  <w:style w:type="paragraph" w:customStyle="1" w:styleId="TableFootnote35">
    <w:name w:val="TableFootnote (3.5)"/>
    <w:link w:val="TableFootnote35Char"/>
    <w:pPr>
      <w:spacing w:after="70"/>
      <w:ind w:left="360" w:hanging="360"/>
    </w:pPr>
    <w:rPr>
      <w:color w:val="000000"/>
      <w:kern w:val="18"/>
      <w:sz w:val="18"/>
    </w:rPr>
  </w:style>
  <w:style w:type="paragraph" w:styleId="TableofFigures">
    <w:name w:val="table of figures"/>
    <w:basedOn w:val="Normal"/>
    <w:next w:val="Normal"/>
    <w:uiPriority w:val="99"/>
    <w:pPr>
      <w:tabs>
        <w:tab w:val="clear" w:pos="720"/>
        <w:tab w:val="clear" w:pos="1296"/>
        <w:tab w:val="clear" w:pos="1872"/>
        <w:tab w:val="clear" w:pos="2448"/>
        <w:tab w:val="left" w:pos="1440"/>
        <w:tab w:val="right" w:leader="dot" w:pos="9350"/>
      </w:tabs>
      <w:spacing w:after="140"/>
      <w:ind w:left="1440" w:hanging="1440"/>
    </w:pPr>
    <w:rPr>
      <w:noProof/>
    </w:rPr>
  </w:style>
  <w:style w:type="paragraph" w:customStyle="1" w:styleId="HeaderLandscape">
    <w:name w:val="HeaderLandscape"/>
    <w:basedOn w:val="Header"/>
    <w:pPr>
      <w:tabs>
        <w:tab w:val="clear" w:pos="4680"/>
        <w:tab w:val="clear" w:pos="9360"/>
        <w:tab w:val="center" w:pos="6480"/>
        <w:tab w:val="right" w:pos="12960"/>
      </w:tabs>
      <w:jc w:val="left"/>
    </w:pPr>
  </w:style>
  <w:style w:type="paragraph" w:customStyle="1" w:styleId="FooterLandscape">
    <w:name w:val="FooterLandscape"/>
    <w:basedOn w:val="Footer"/>
    <w:pPr>
      <w:pBdr>
        <w:top w:val="single" w:sz="6" w:space="0" w:color="auto"/>
      </w:pBdr>
      <w:tabs>
        <w:tab w:val="clear" w:pos="9360"/>
        <w:tab w:val="right" w:pos="12960"/>
      </w:tabs>
    </w:pPr>
  </w:style>
  <w:style w:type="paragraph" w:customStyle="1" w:styleId="TOC414">
    <w:name w:val="TOC 4(14)"/>
    <w:basedOn w:val="TOC4"/>
    <w:pPr>
      <w:spacing w:after="280"/>
    </w:pPr>
  </w:style>
  <w:style w:type="paragraph" w:customStyle="1" w:styleId="TOC314">
    <w:name w:val="TOC 3(14)"/>
    <w:basedOn w:val="TOC3"/>
    <w:pPr>
      <w:spacing w:after="280"/>
    </w:pPr>
  </w:style>
  <w:style w:type="paragraph" w:customStyle="1" w:styleId="TOC114">
    <w:name w:val="TOC 1(14)"/>
    <w:basedOn w:val="TOC1"/>
    <w:pPr>
      <w:spacing w:after="280"/>
    </w:pPr>
  </w:style>
  <w:style w:type="character" w:customStyle="1" w:styleId="WCAPTitle">
    <w:name w:val="WCAPTitle"/>
    <w:basedOn w:val="DefaultParagraphFont"/>
    <w:semiHidden/>
    <w:rsid w:val="00B43ABB"/>
  </w:style>
  <w:style w:type="paragraph" w:customStyle="1" w:styleId="TOC214">
    <w:name w:val="TOC 2(14)"/>
    <w:basedOn w:val="TOC2"/>
    <w:pPr>
      <w:spacing w:after="280"/>
    </w:pPr>
  </w:style>
  <w:style w:type="paragraph" w:customStyle="1" w:styleId="PropStatement">
    <w:name w:val="PropStatement"/>
    <w:basedOn w:val="Normal"/>
    <w:pPr>
      <w:spacing w:before="200"/>
    </w:pPr>
  </w:style>
  <w:style w:type="paragraph" w:customStyle="1" w:styleId="EDMS">
    <w:name w:val="EDMS"/>
    <w:basedOn w:val="Normal"/>
    <w:pPr>
      <w:spacing w:after="0" w:line="240" w:lineRule="auto"/>
    </w:pPr>
    <w:rPr>
      <w:sz w:val="20"/>
    </w:rPr>
  </w:style>
  <w:style w:type="paragraph" w:customStyle="1" w:styleId="Heading4-Text">
    <w:name w:val="Heading 4-Text"/>
    <w:basedOn w:val="Heading2-Text"/>
  </w:style>
  <w:style w:type="paragraph" w:customStyle="1" w:styleId="WCAPcover">
    <w:name w:val="WCAP_cover"/>
    <w:basedOn w:val="Normal"/>
    <w:pPr>
      <w:tabs>
        <w:tab w:val="right" w:pos="8820"/>
      </w:tabs>
      <w:spacing w:before="440" w:after="1720"/>
      <w:ind w:left="1627"/>
    </w:pPr>
    <w:rPr>
      <w:rFonts w:ascii="Arial" w:hAnsi="Arial"/>
      <w:sz w:val="24"/>
      <w:szCs w:val="24"/>
    </w:rPr>
  </w:style>
  <w:style w:type="paragraph" w:styleId="FootnoteText">
    <w:name w:val="footnote text"/>
    <w:basedOn w:val="Normal"/>
    <w:link w:val="FootnoteTextChar"/>
    <w:rsid w:val="00596E86"/>
    <w:pPr>
      <w:tabs>
        <w:tab w:val="clear" w:pos="720"/>
        <w:tab w:val="clear" w:pos="1296"/>
        <w:tab w:val="clear" w:pos="1872"/>
        <w:tab w:val="clear" w:pos="2448"/>
      </w:tabs>
      <w:spacing w:after="0"/>
      <w:ind w:left="360" w:hanging="360"/>
    </w:pPr>
    <w:rPr>
      <w:sz w:val="20"/>
    </w:rPr>
  </w:style>
  <w:style w:type="character" w:styleId="FootnoteReference">
    <w:name w:val="footnote reference"/>
    <w:basedOn w:val="DefaultParagraphFont"/>
    <w:semiHidden/>
    <w:rsid w:val="00596E86"/>
    <w:rPr>
      <w:vertAlign w:val="superscript"/>
    </w:rPr>
  </w:style>
  <w:style w:type="paragraph" w:customStyle="1" w:styleId="Table-10ptcenter-12above">
    <w:name w:val="Table-10pt(center)-12above"/>
    <w:basedOn w:val="Table-10ptcenter"/>
    <w:rsid w:val="00CB0D1E"/>
    <w:pPr>
      <w:spacing w:before="240"/>
    </w:pPr>
  </w:style>
  <w:style w:type="paragraph" w:customStyle="1" w:styleId="Table-10ptcenter">
    <w:name w:val="Table-10pt(center)"/>
    <w:basedOn w:val="Normal"/>
    <w:rsid w:val="003545AF"/>
    <w:pPr>
      <w:tabs>
        <w:tab w:val="clear" w:pos="720"/>
        <w:tab w:val="clear" w:pos="1296"/>
        <w:tab w:val="clear" w:pos="1872"/>
        <w:tab w:val="clear" w:pos="2448"/>
        <w:tab w:val="left" w:pos="192"/>
      </w:tabs>
      <w:suppressAutoHyphens/>
      <w:spacing w:before="120" w:after="0" w:line="240" w:lineRule="auto"/>
      <w:jc w:val="center"/>
    </w:pPr>
    <w:rPr>
      <w:rFonts w:ascii="Arial" w:hAnsi="Arial" w:cs="Arial"/>
      <w:kern w:val="0"/>
      <w:sz w:val="20"/>
    </w:rPr>
  </w:style>
  <w:style w:type="paragraph" w:customStyle="1" w:styleId="Table-9pt3-0">
    <w:name w:val="Table-9pt(3-0)"/>
    <w:rsid w:val="00CB0D1E"/>
    <w:pPr>
      <w:tabs>
        <w:tab w:val="left" w:pos="-720"/>
      </w:tabs>
      <w:suppressAutoHyphens/>
      <w:spacing w:before="60"/>
    </w:pPr>
    <w:rPr>
      <w:rFonts w:ascii="Arial" w:hAnsi="Arial" w:cs="Arial"/>
      <w:sz w:val="18"/>
    </w:rPr>
  </w:style>
  <w:style w:type="paragraph" w:customStyle="1" w:styleId="Table-8pt2-2">
    <w:name w:val="Table-8pt(2-2)"/>
    <w:link w:val="Table-8pt2-2Char"/>
    <w:rsid w:val="00CB0D1E"/>
    <w:pPr>
      <w:tabs>
        <w:tab w:val="left" w:pos="-720"/>
      </w:tabs>
      <w:suppressAutoHyphens/>
      <w:spacing w:before="40" w:after="40"/>
    </w:pPr>
    <w:rPr>
      <w:rFonts w:ascii="Arial" w:hAnsi="Arial" w:cs="Arial"/>
      <w:sz w:val="16"/>
    </w:rPr>
  </w:style>
  <w:style w:type="character" w:customStyle="1" w:styleId="Table-8pt2-2Char">
    <w:name w:val="Table-8pt(2-2) Char"/>
    <w:basedOn w:val="DefaultParagraphFont"/>
    <w:link w:val="Table-8pt2-2"/>
    <w:rsid w:val="00CB0D1E"/>
    <w:rPr>
      <w:rFonts w:ascii="Arial" w:hAnsi="Arial" w:cs="Arial"/>
      <w:sz w:val="16"/>
    </w:rPr>
  </w:style>
  <w:style w:type="paragraph" w:customStyle="1" w:styleId="Table-8pt0-0">
    <w:name w:val="Table-8pt(0-0)"/>
    <w:rsid w:val="00CB0D1E"/>
    <w:pPr>
      <w:tabs>
        <w:tab w:val="left" w:pos="192"/>
      </w:tabs>
      <w:suppressAutoHyphens/>
    </w:pPr>
    <w:rPr>
      <w:rFonts w:ascii="Arial" w:hAnsi="Arial" w:cs="Arial"/>
      <w:sz w:val="16"/>
    </w:rPr>
  </w:style>
  <w:style w:type="paragraph" w:customStyle="1" w:styleId="Table-8pt2-1">
    <w:name w:val="Table-8pt(2-1)"/>
    <w:basedOn w:val="Normal"/>
    <w:rsid w:val="00CB0D1E"/>
    <w:pPr>
      <w:tabs>
        <w:tab w:val="clear" w:pos="720"/>
        <w:tab w:val="clear" w:pos="1296"/>
        <w:tab w:val="clear" w:pos="1872"/>
        <w:tab w:val="clear" w:pos="2448"/>
        <w:tab w:val="left" w:pos="-720"/>
      </w:tabs>
      <w:suppressAutoHyphens/>
      <w:spacing w:before="40" w:after="20" w:line="240" w:lineRule="auto"/>
    </w:pPr>
    <w:rPr>
      <w:rFonts w:ascii="Arial" w:hAnsi="Arial" w:cs="Arial"/>
      <w:kern w:val="0"/>
      <w:sz w:val="16"/>
      <w:szCs w:val="22"/>
    </w:rPr>
  </w:style>
  <w:style w:type="paragraph" w:customStyle="1" w:styleId="cover">
    <w:name w:val="cover"/>
    <w:basedOn w:val="Normal"/>
    <w:rsid w:val="00CB0D1E"/>
    <w:pPr>
      <w:widowControl w:val="0"/>
      <w:tabs>
        <w:tab w:val="clear" w:pos="720"/>
        <w:tab w:val="clear" w:pos="1296"/>
        <w:tab w:val="clear" w:pos="1872"/>
        <w:tab w:val="clear" w:pos="2448"/>
      </w:tabs>
      <w:spacing w:after="0" w:line="240" w:lineRule="auto"/>
    </w:pPr>
    <w:rPr>
      <w:rFonts w:ascii="Arial" w:hAnsi="Arial"/>
      <w:b/>
      <w:kern w:val="0"/>
      <w:sz w:val="24"/>
      <w:szCs w:val="24"/>
    </w:rPr>
  </w:style>
  <w:style w:type="paragraph" w:customStyle="1" w:styleId="Table-8pt4-6">
    <w:name w:val="Table-8pt(4-6)"/>
    <w:basedOn w:val="Table-8pt2-2"/>
    <w:rsid w:val="00CB0D1E"/>
    <w:pPr>
      <w:spacing w:before="80" w:after="120"/>
    </w:pPr>
  </w:style>
  <w:style w:type="character" w:styleId="Hyperlink">
    <w:name w:val="Hyperlink"/>
    <w:basedOn w:val="DefaultParagraphFont"/>
    <w:uiPriority w:val="99"/>
    <w:rsid w:val="00CB0D1E"/>
    <w:rPr>
      <w:color w:val="0000FF"/>
      <w:u w:val="single"/>
    </w:rPr>
  </w:style>
  <w:style w:type="paragraph" w:customStyle="1" w:styleId="AP1000DocNo">
    <w:name w:val="AP1000DocNo"/>
    <w:basedOn w:val="Normal"/>
    <w:rsid w:val="003545AF"/>
    <w:pPr>
      <w:tabs>
        <w:tab w:val="clear" w:pos="720"/>
        <w:tab w:val="clear" w:pos="1296"/>
        <w:tab w:val="clear" w:pos="1872"/>
        <w:tab w:val="clear" w:pos="2448"/>
        <w:tab w:val="left" w:pos="-720"/>
      </w:tabs>
      <w:suppressAutoHyphens/>
      <w:spacing w:before="40" w:after="40" w:line="240" w:lineRule="auto"/>
    </w:pPr>
    <w:rPr>
      <w:rFonts w:ascii="Arial" w:hAnsi="Arial" w:cs="Arial"/>
      <w:kern w:val="0"/>
      <w:sz w:val="20"/>
    </w:rPr>
  </w:style>
  <w:style w:type="paragraph" w:customStyle="1" w:styleId="exportcontrol">
    <w:name w:val="exportcontrol"/>
    <w:basedOn w:val="ListParagraph"/>
    <w:qFormat/>
    <w:rsid w:val="00CB0D1E"/>
    <w:pPr>
      <w:tabs>
        <w:tab w:val="clear" w:pos="720"/>
        <w:tab w:val="clear" w:pos="1296"/>
        <w:tab w:val="clear" w:pos="1872"/>
        <w:tab w:val="clear" w:pos="2448"/>
      </w:tabs>
      <w:spacing w:after="200" w:line="276" w:lineRule="auto"/>
      <w:ind w:left="0"/>
    </w:pPr>
    <w:rPr>
      <w:rFonts w:ascii="Arial" w:eastAsia="PMingLiU" w:hAnsi="Arial" w:cs="Arial"/>
      <w:i/>
      <w:iCs/>
      <w:kern w:val="0"/>
      <w:sz w:val="16"/>
      <w:szCs w:val="16"/>
      <w:lang w:eastAsia="zh-TW"/>
    </w:rPr>
  </w:style>
  <w:style w:type="paragraph" w:styleId="ListParagraph">
    <w:name w:val="List Paragraph"/>
    <w:aliases w:val="List Paragraph in Section 2 of LAR,Resume Title,Citation List,Indent Paragraph,Bullets,Figure_name,List Paragraph1,Bullet- First level,Report Para,List Paragraph11,Number Bullets,heading 4,Graphic,Ha,Bullets1,List_Paragraph"/>
    <w:basedOn w:val="Normal"/>
    <w:link w:val="ListParagraphChar"/>
    <w:uiPriority w:val="34"/>
    <w:qFormat/>
    <w:rsid w:val="00CB0D1E"/>
    <w:pPr>
      <w:ind w:left="720"/>
      <w:contextualSpacing/>
    </w:pPr>
  </w:style>
  <w:style w:type="paragraph" w:customStyle="1" w:styleId="DocNo">
    <w:name w:val="Doc No."/>
    <w:basedOn w:val="Header"/>
    <w:rsid w:val="00CB0D1E"/>
    <w:pPr>
      <w:pBdr>
        <w:bottom w:val="none" w:sz="0" w:space="0" w:color="auto"/>
      </w:pBdr>
      <w:tabs>
        <w:tab w:val="clear" w:pos="4680"/>
        <w:tab w:val="clear" w:pos="9360"/>
        <w:tab w:val="center" w:pos="4320"/>
        <w:tab w:val="right" w:pos="8640"/>
      </w:tabs>
      <w:spacing w:after="120"/>
      <w:ind w:left="187"/>
      <w:jc w:val="left"/>
    </w:pPr>
    <w:rPr>
      <w:rFonts w:ascii="Arial" w:hAnsi="Arial" w:cs="Arial"/>
      <w:b/>
      <w:kern w:val="0"/>
      <w:sz w:val="16"/>
      <w:szCs w:val="16"/>
    </w:rPr>
  </w:style>
  <w:style w:type="paragraph" w:customStyle="1" w:styleId="HeadingCtr-cont">
    <w:name w:val="HeadingCtr-cont"/>
    <w:basedOn w:val="Normal"/>
    <w:rsid w:val="00CB0D1E"/>
    <w:pPr>
      <w:keepNext/>
      <w:tabs>
        <w:tab w:val="clear" w:pos="720"/>
        <w:tab w:val="clear" w:pos="1296"/>
        <w:tab w:val="clear" w:pos="1872"/>
        <w:tab w:val="clear" w:pos="2448"/>
      </w:tabs>
      <w:jc w:val="center"/>
    </w:pPr>
    <w:rPr>
      <w:b/>
      <w:kern w:val="24"/>
    </w:rPr>
  </w:style>
  <w:style w:type="paragraph" w:customStyle="1" w:styleId="HeadingCtr">
    <w:name w:val="HeadingCtr"/>
    <w:rsid w:val="00CB0D1E"/>
    <w:pPr>
      <w:keepNext/>
      <w:spacing w:after="280" w:line="280" w:lineRule="atLeast"/>
      <w:jc w:val="center"/>
    </w:pPr>
    <w:rPr>
      <w:b/>
      <w:kern w:val="24"/>
      <w:sz w:val="22"/>
    </w:rPr>
  </w:style>
  <w:style w:type="paragraph" w:customStyle="1" w:styleId="AcronymHead">
    <w:name w:val="AcronymHead"/>
    <w:semiHidden/>
    <w:rsid w:val="00CB0D1E"/>
    <w:pPr>
      <w:keepNext/>
      <w:tabs>
        <w:tab w:val="left" w:pos="1440"/>
      </w:tabs>
      <w:spacing w:after="280" w:line="280" w:lineRule="atLeast"/>
    </w:pPr>
    <w:rPr>
      <w:b/>
      <w:sz w:val="22"/>
      <w:szCs w:val="22"/>
    </w:rPr>
  </w:style>
  <w:style w:type="paragraph" w:customStyle="1" w:styleId="Acronym0">
    <w:name w:val="Acronym(0)"/>
    <w:rsid w:val="00CB0D1E"/>
    <w:pPr>
      <w:tabs>
        <w:tab w:val="left" w:pos="1440"/>
      </w:tabs>
      <w:spacing w:line="280" w:lineRule="atLeast"/>
    </w:pPr>
    <w:rPr>
      <w:sz w:val="22"/>
      <w:szCs w:val="22"/>
    </w:rPr>
  </w:style>
  <w:style w:type="paragraph" w:customStyle="1" w:styleId="Acronym1">
    <w:name w:val="Acronym"/>
    <w:rsid w:val="00CB0D1E"/>
    <w:pPr>
      <w:tabs>
        <w:tab w:val="left" w:pos="1440"/>
      </w:tabs>
      <w:spacing w:after="280" w:line="280" w:lineRule="atLeast"/>
      <w:ind w:left="1440" w:hanging="1440"/>
    </w:pPr>
    <w:rPr>
      <w:sz w:val="22"/>
      <w:szCs w:val="22"/>
    </w:rPr>
  </w:style>
  <w:style w:type="paragraph" w:customStyle="1" w:styleId="Indent">
    <w:name w:val="Indent"/>
    <w:next w:val="Normal"/>
    <w:rsid w:val="000563B4"/>
    <w:pPr>
      <w:tabs>
        <w:tab w:val="left" w:pos="1800"/>
      </w:tabs>
      <w:spacing w:after="280" w:line="280" w:lineRule="atLeast"/>
      <w:ind w:left="360"/>
    </w:pPr>
    <w:rPr>
      <w:sz w:val="22"/>
      <w:szCs w:val="22"/>
    </w:rPr>
  </w:style>
  <w:style w:type="paragraph" w:customStyle="1" w:styleId="Bullet12">
    <w:name w:val="Bullet(12)"/>
    <w:basedOn w:val="Normal"/>
    <w:next w:val="Normal"/>
    <w:rsid w:val="000563B4"/>
    <w:pPr>
      <w:numPr>
        <w:numId w:val="9"/>
      </w:numPr>
      <w:tabs>
        <w:tab w:val="clear" w:pos="2448"/>
      </w:tabs>
      <w:ind w:left="1512" w:hanging="432"/>
    </w:pPr>
    <w:rPr>
      <w:rFonts w:ascii="Arial" w:hAnsi="Arial"/>
      <w:szCs w:val="24"/>
    </w:rPr>
  </w:style>
  <w:style w:type="character" w:customStyle="1" w:styleId="EndnoteTextChar">
    <w:name w:val="Endnote Text Char"/>
    <w:basedOn w:val="DefaultParagraphFont"/>
    <w:link w:val="EndnoteText"/>
    <w:semiHidden/>
    <w:rsid w:val="000563B4"/>
    <w:rPr>
      <w:rFonts w:ascii="Arial" w:hAnsi="Arial"/>
      <w:sz w:val="24"/>
      <w:szCs w:val="22"/>
    </w:rPr>
  </w:style>
  <w:style w:type="paragraph" w:styleId="EndnoteText">
    <w:name w:val="endnote text"/>
    <w:basedOn w:val="Normal"/>
    <w:link w:val="EndnoteTextChar"/>
    <w:semiHidden/>
    <w:rsid w:val="000563B4"/>
    <w:pPr>
      <w:widowControl w:val="0"/>
      <w:tabs>
        <w:tab w:val="clear" w:pos="720"/>
        <w:tab w:val="clear" w:pos="1296"/>
        <w:tab w:val="clear" w:pos="1872"/>
        <w:tab w:val="clear" w:pos="2448"/>
      </w:tabs>
      <w:spacing w:after="0" w:line="240" w:lineRule="auto"/>
    </w:pPr>
    <w:rPr>
      <w:rFonts w:ascii="Arial" w:hAnsi="Arial"/>
      <w:kern w:val="0"/>
      <w:sz w:val="24"/>
      <w:szCs w:val="22"/>
    </w:rPr>
  </w:style>
  <w:style w:type="paragraph" w:styleId="Index1">
    <w:name w:val="index 1"/>
    <w:basedOn w:val="Normal"/>
    <w:next w:val="Normal"/>
    <w:semiHidden/>
    <w:rsid w:val="000563B4"/>
    <w:pPr>
      <w:widowControl w:val="0"/>
      <w:tabs>
        <w:tab w:val="clear" w:pos="720"/>
        <w:tab w:val="clear" w:pos="1296"/>
        <w:tab w:val="clear" w:pos="1872"/>
        <w:tab w:val="clear" w:pos="2448"/>
        <w:tab w:val="right" w:leader="dot" w:pos="9360"/>
      </w:tabs>
      <w:suppressAutoHyphens/>
      <w:spacing w:after="0" w:line="240" w:lineRule="auto"/>
      <w:ind w:left="1440" w:right="720" w:hanging="1440"/>
    </w:pPr>
    <w:rPr>
      <w:rFonts w:ascii="Arial" w:hAnsi="Arial"/>
      <w:kern w:val="0"/>
      <w:szCs w:val="22"/>
    </w:rPr>
  </w:style>
  <w:style w:type="paragraph" w:styleId="Caption">
    <w:name w:val="caption"/>
    <w:aliases w:val="Caption Char"/>
    <w:basedOn w:val="Normal"/>
    <w:next w:val="Normal"/>
    <w:link w:val="CaptionChar1"/>
    <w:uiPriority w:val="35"/>
    <w:qFormat/>
    <w:rsid w:val="000563B4"/>
    <w:pPr>
      <w:widowControl w:val="0"/>
      <w:tabs>
        <w:tab w:val="clear" w:pos="720"/>
        <w:tab w:val="clear" w:pos="1296"/>
        <w:tab w:val="clear" w:pos="1872"/>
        <w:tab w:val="clear" w:pos="2448"/>
      </w:tabs>
      <w:spacing w:after="0" w:line="240" w:lineRule="auto"/>
    </w:pPr>
    <w:rPr>
      <w:rFonts w:ascii="Arial" w:hAnsi="Arial"/>
      <w:kern w:val="0"/>
      <w:sz w:val="24"/>
      <w:szCs w:val="22"/>
    </w:rPr>
  </w:style>
  <w:style w:type="paragraph" w:customStyle="1" w:styleId="Form-Title">
    <w:name w:val="Form-Title"/>
    <w:rsid w:val="000563B4"/>
    <w:rPr>
      <w:rFonts w:ascii="Arial" w:hAnsi="Arial" w:cs="Arial"/>
      <w:sz w:val="32"/>
    </w:rPr>
  </w:style>
  <w:style w:type="paragraph" w:customStyle="1" w:styleId="Plant">
    <w:name w:val="Plant"/>
    <w:basedOn w:val="Normal"/>
    <w:link w:val="PlantChar"/>
    <w:rsid w:val="000563B4"/>
    <w:pPr>
      <w:widowControl w:val="0"/>
      <w:tabs>
        <w:tab w:val="clear" w:pos="720"/>
        <w:tab w:val="clear" w:pos="1296"/>
        <w:tab w:val="clear" w:pos="1872"/>
        <w:tab w:val="clear" w:pos="2448"/>
        <w:tab w:val="left" w:pos="1952"/>
        <w:tab w:val="left" w:pos="4202"/>
      </w:tabs>
      <w:spacing w:before="20" w:after="0" w:line="240" w:lineRule="auto"/>
    </w:pPr>
    <w:rPr>
      <w:rFonts w:ascii="Arial" w:hAnsi="Arial" w:cs="Arial"/>
      <w:b/>
      <w:color w:val="FF0000"/>
      <w:kern w:val="0"/>
      <w:sz w:val="18"/>
      <w:szCs w:val="18"/>
    </w:rPr>
  </w:style>
  <w:style w:type="character" w:customStyle="1" w:styleId="PlantChar">
    <w:name w:val="Plant Char"/>
    <w:basedOn w:val="DefaultParagraphFont"/>
    <w:link w:val="Plant"/>
    <w:rsid w:val="000563B4"/>
    <w:rPr>
      <w:rFonts w:ascii="Arial" w:hAnsi="Arial" w:cs="Arial"/>
      <w:b/>
      <w:color w:val="FF0000"/>
      <w:sz w:val="18"/>
      <w:szCs w:val="18"/>
    </w:rPr>
  </w:style>
  <w:style w:type="paragraph" w:customStyle="1" w:styleId="Table-8pt6-0">
    <w:name w:val="Table-8pt(6-0)"/>
    <w:rsid w:val="000563B4"/>
    <w:pPr>
      <w:tabs>
        <w:tab w:val="left" w:pos="-720"/>
      </w:tabs>
      <w:suppressAutoHyphens/>
      <w:spacing w:before="120"/>
    </w:pPr>
    <w:rPr>
      <w:rFonts w:ascii="Arial" w:hAnsi="Arial" w:cs="Arial"/>
      <w:sz w:val="16"/>
    </w:rPr>
  </w:style>
  <w:style w:type="paragraph" w:customStyle="1" w:styleId="Form-10pt6-0bold">
    <w:name w:val="Form-10pt(6-0)(bold)"/>
    <w:rsid w:val="000563B4"/>
    <w:pPr>
      <w:tabs>
        <w:tab w:val="left" w:pos="-720"/>
      </w:tabs>
      <w:suppressAutoHyphens/>
      <w:spacing w:before="120"/>
    </w:pPr>
    <w:rPr>
      <w:rFonts w:ascii="Arial" w:hAnsi="Arial" w:cs="Arial"/>
      <w:b/>
    </w:rPr>
  </w:style>
  <w:style w:type="paragraph" w:customStyle="1" w:styleId="Form-return">
    <w:name w:val="Form-return"/>
    <w:basedOn w:val="Normal"/>
    <w:rsid w:val="000563B4"/>
    <w:pPr>
      <w:widowControl w:val="0"/>
      <w:tabs>
        <w:tab w:val="clear" w:pos="720"/>
        <w:tab w:val="clear" w:pos="1296"/>
        <w:tab w:val="clear" w:pos="1872"/>
        <w:tab w:val="clear" w:pos="2448"/>
        <w:tab w:val="center" w:pos="5400"/>
        <w:tab w:val="right" w:pos="10440"/>
      </w:tabs>
      <w:suppressAutoHyphens/>
      <w:spacing w:after="0" w:line="240" w:lineRule="auto"/>
      <w:jc w:val="both"/>
    </w:pPr>
    <w:rPr>
      <w:rFonts w:ascii="Arial" w:hAnsi="Arial"/>
      <w:spacing w:val="-2"/>
      <w:kern w:val="0"/>
      <w:sz w:val="12"/>
      <w:szCs w:val="12"/>
    </w:rPr>
  </w:style>
  <w:style w:type="character" w:customStyle="1" w:styleId="BalloonTextChar">
    <w:name w:val="Balloon Text Char"/>
    <w:basedOn w:val="DefaultParagraphFont"/>
    <w:link w:val="BalloonText"/>
    <w:uiPriority w:val="99"/>
    <w:semiHidden/>
    <w:rsid w:val="000563B4"/>
    <w:rPr>
      <w:rFonts w:ascii="Tahoma" w:hAnsi="Tahoma" w:cs="Tahoma"/>
      <w:sz w:val="16"/>
      <w:szCs w:val="16"/>
    </w:rPr>
  </w:style>
  <w:style w:type="paragraph" w:styleId="BalloonText">
    <w:name w:val="Balloon Text"/>
    <w:basedOn w:val="Normal"/>
    <w:link w:val="BalloonTextChar"/>
    <w:semiHidden/>
    <w:rsid w:val="000563B4"/>
    <w:pPr>
      <w:widowControl w:val="0"/>
      <w:tabs>
        <w:tab w:val="clear" w:pos="720"/>
        <w:tab w:val="clear" w:pos="1296"/>
        <w:tab w:val="clear" w:pos="1872"/>
        <w:tab w:val="clear" w:pos="2448"/>
      </w:tabs>
      <w:spacing w:after="0" w:line="240" w:lineRule="auto"/>
    </w:pPr>
    <w:rPr>
      <w:rFonts w:ascii="Tahoma" w:hAnsi="Tahoma" w:cs="Tahoma"/>
      <w:kern w:val="0"/>
      <w:sz w:val="16"/>
      <w:szCs w:val="16"/>
    </w:rPr>
  </w:style>
  <w:style w:type="character" w:styleId="CommentReference">
    <w:name w:val="annotation reference"/>
    <w:basedOn w:val="DefaultParagraphFont"/>
    <w:rsid w:val="000563B4"/>
    <w:rPr>
      <w:sz w:val="16"/>
      <w:szCs w:val="16"/>
    </w:rPr>
  </w:style>
  <w:style w:type="paragraph" w:styleId="CommentText">
    <w:name w:val="annotation text"/>
    <w:basedOn w:val="Normal"/>
    <w:link w:val="CommentTextChar"/>
    <w:uiPriority w:val="99"/>
    <w:rsid w:val="000563B4"/>
    <w:pPr>
      <w:widowControl w:val="0"/>
      <w:tabs>
        <w:tab w:val="clear" w:pos="720"/>
        <w:tab w:val="clear" w:pos="1296"/>
        <w:tab w:val="clear" w:pos="1872"/>
        <w:tab w:val="clear" w:pos="2448"/>
      </w:tabs>
      <w:spacing w:after="0" w:line="240" w:lineRule="auto"/>
    </w:pPr>
    <w:rPr>
      <w:rFonts w:ascii="Arial" w:hAnsi="Arial"/>
      <w:kern w:val="0"/>
      <w:szCs w:val="22"/>
    </w:rPr>
  </w:style>
  <w:style w:type="character" w:customStyle="1" w:styleId="CommentTextChar">
    <w:name w:val="Comment Text Char"/>
    <w:basedOn w:val="DefaultParagraphFont"/>
    <w:link w:val="CommentText"/>
    <w:uiPriority w:val="99"/>
    <w:rsid w:val="000563B4"/>
    <w:rPr>
      <w:rFonts w:ascii="Arial" w:hAnsi="Arial"/>
      <w:sz w:val="22"/>
      <w:szCs w:val="22"/>
    </w:rPr>
  </w:style>
  <w:style w:type="character" w:customStyle="1" w:styleId="CommentSubjectChar">
    <w:name w:val="Comment Subject Char"/>
    <w:basedOn w:val="CommentTextChar"/>
    <w:link w:val="CommentSubject"/>
    <w:semiHidden/>
    <w:rsid w:val="000563B4"/>
    <w:rPr>
      <w:rFonts w:ascii="Arial" w:hAnsi="Arial"/>
      <w:b/>
      <w:bCs/>
      <w:sz w:val="22"/>
      <w:szCs w:val="22"/>
    </w:rPr>
  </w:style>
  <w:style w:type="paragraph" w:styleId="CommentSubject">
    <w:name w:val="annotation subject"/>
    <w:basedOn w:val="CommentText"/>
    <w:next w:val="CommentText"/>
    <w:link w:val="CommentSubjectChar"/>
    <w:semiHidden/>
    <w:rsid w:val="000563B4"/>
    <w:rPr>
      <w:b/>
      <w:bCs/>
    </w:rPr>
  </w:style>
  <w:style w:type="paragraph" w:customStyle="1" w:styleId="edms0">
    <w:name w:val="edms"/>
    <w:rsid w:val="000563B4"/>
    <w:pPr>
      <w:spacing w:before="410"/>
      <w:ind w:left="187"/>
    </w:pPr>
    <w:rPr>
      <w:rFonts w:ascii="Arial" w:hAnsi="Arial" w:cs="Arial"/>
      <w:b/>
      <w:i/>
      <w:sz w:val="16"/>
      <w:szCs w:val="16"/>
    </w:rPr>
  </w:style>
  <w:style w:type="character" w:styleId="FollowedHyperlink">
    <w:name w:val="FollowedHyperlink"/>
    <w:basedOn w:val="DefaultParagraphFont"/>
    <w:rsid w:val="000563B4"/>
    <w:rPr>
      <w:color w:val="606420"/>
      <w:u w:val="single"/>
    </w:rPr>
  </w:style>
  <w:style w:type="paragraph" w:customStyle="1" w:styleId="propstyle">
    <w:name w:val="propstyle"/>
    <w:basedOn w:val="Table-8pt4-6"/>
    <w:qFormat/>
    <w:rsid w:val="000563B4"/>
    <w:pPr>
      <w:spacing w:before="70" w:after="60"/>
    </w:pPr>
  </w:style>
  <w:style w:type="paragraph" w:customStyle="1" w:styleId="instruct">
    <w:name w:val="instruct"/>
    <w:basedOn w:val="Normal"/>
    <w:rsid w:val="000563B4"/>
    <w:pPr>
      <w:tabs>
        <w:tab w:val="clear" w:pos="720"/>
        <w:tab w:val="clear" w:pos="1296"/>
        <w:tab w:val="clear" w:pos="1872"/>
        <w:tab w:val="clear" w:pos="2448"/>
      </w:tabs>
      <w:spacing w:after="180" w:line="240" w:lineRule="atLeast"/>
    </w:pPr>
    <w:rPr>
      <w:rFonts w:eastAsia="Calibri"/>
      <w:color w:val="0000FF"/>
      <w:kern w:val="0"/>
      <w:szCs w:val="22"/>
    </w:rPr>
  </w:style>
  <w:style w:type="paragraph" w:styleId="TOCHeading">
    <w:name w:val="TOC Heading"/>
    <w:basedOn w:val="Heading1"/>
    <w:next w:val="Normal"/>
    <w:uiPriority w:val="39"/>
    <w:unhideWhenUsed/>
    <w:qFormat/>
    <w:rsid w:val="000563B4"/>
    <w:pPr>
      <w:keepLines/>
      <w:numPr>
        <w:numId w:val="0"/>
      </w:numPr>
      <w:spacing w:before="480" w:after="0" w:line="276" w:lineRule="auto"/>
      <w:outlineLvl w:val="9"/>
    </w:pPr>
    <w:rPr>
      <w:rFonts w:ascii="Cambria" w:hAnsi="Cambria"/>
      <w:bCs/>
      <w:caps w:val="0"/>
      <w:noProof w:val="0"/>
      <w:color w:val="365F91"/>
      <w:kern w:val="0"/>
      <w:szCs w:val="28"/>
    </w:rPr>
  </w:style>
  <w:style w:type="paragraph" w:styleId="NormalWeb">
    <w:name w:val="Normal (Web)"/>
    <w:basedOn w:val="Normal"/>
    <w:link w:val="NormalWebChar"/>
    <w:uiPriority w:val="99"/>
    <w:unhideWhenUsed/>
    <w:rsid w:val="000563B4"/>
    <w:pPr>
      <w:tabs>
        <w:tab w:val="clear" w:pos="720"/>
        <w:tab w:val="clear" w:pos="1296"/>
        <w:tab w:val="clear" w:pos="1872"/>
        <w:tab w:val="clear" w:pos="2448"/>
      </w:tabs>
      <w:spacing w:before="100" w:beforeAutospacing="1" w:after="100" w:afterAutospacing="1" w:line="240" w:lineRule="auto"/>
    </w:pPr>
    <w:rPr>
      <w:kern w:val="0"/>
      <w:sz w:val="24"/>
      <w:szCs w:val="24"/>
    </w:rPr>
  </w:style>
  <w:style w:type="paragraph" w:customStyle="1" w:styleId="Bullet27">
    <w:name w:val="Bullet2(7)"/>
    <w:rsid w:val="000563B4"/>
    <w:pPr>
      <w:numPr>
        <w:numId w:val="10"/>
      </w:numPr>
      <w:tabs>
        <w:tab w:val="left" w:pos="1440"/>
      </w:tabs>
      <w:spacing w:after="140"/>
    </w:pPr>
    <w:rPr>
      <w:rFonts w:ascii="Arial" w:hAnsi="Arial"/>
      <w:sz w:val="22"/>
      <w:szCs w:val="22"/>
    </w:rPr>
  </w:style>
  <w:style w:type="paragraph" w:customStyle="1" w:styleId="Bullet6">
    <w:name w:val="Bullet(6)"/>
    <w:basedOn w:val="Bullet0"/>
    <w:qFormat/>
    <w:rsid w:val="000563B4"/>
    <w:pPr>
      <w:spacing w:after="120" w:line="280" w:lineRule="atLeast"/>
    </w:pPr>
    <w:rPr>
      <w:rFonts w:ascii="Arial" w:hAnsi="Arial"/>
      <w:color w:val="auto"/>
      <w:szCs w:val="24"/>
    </w:rPr>
  </w:style>
  <w:style w:type="paragraph" w:customStyle="1" w:styleId="FigureTitleC">
    <w:name w:val="FigureTitle(C)"/>
    <w:basedOn w:val="Normal"/>
    <w:rsid w:val="000563B4"/>
    <w:pPr>
      <w:tabs>
        <w:tab w:val="clear" w:pos="720"/>
        <w:tab w:val="clear" w:pos="1296"/>
        <w:tab w:val="clear" w:pos="1872"/>
        <w:tab w:val="clear" w:pos="2448"/>
      </w:tabs>
      <w:jc w:val="center"/>
    </w:pPr>
    <w:rPr>
      <w:rFonts w:ascii="Arial" w:hAnsi="Arial"/>
      <w:b/>
      <w:kern w:val="0"/>
      <w:szCs w:val="24"/>
    </w:rPr>
  </w:style>
  <w:style w:type="paragraph" w:customStyle="1" w:styleId="TableHead0">
    <w:name w:val="TableHead"/>
    <w:basedOn w:val="Normal"/>
    <w:rsid w:val="009A7CFD"/>
    <w:pPr>
      <w:keepNext/>
      <w:tabs>
        <w:tab w:val="clear" w:pos="2448"/>
      </w:tabs>
      <w:spacing w:before="60" w:after="60" w:line="240" w:lineRule="auto"/>
      <w:jc w:val="center"/>
    </w:pPr>
    <w:rPr>
      <w:b/>
      <w:kern w:val="0"/>
    </w:rPr>
  </w:style>
  <w:style w:type="paragraph" w:customStyle="1" w:styleId="TableBodyL">
    <w:name w:val="TableBody(L)"/>
    <w:basedOn w:val="Normal"/>
    <w:rsid w:val="00764D15"/>
    <w:pPr>
      <w:tabs>
        <w:tab w:val="clear" w:pos="720"/>
        <w:tab w:val="clear" w:pos="1296"/>
        <w:tab w:val="clear" w:pos="1872"/>
        <w:tab w:val="clear" w:pos="2448"/>
      </w:tabs>
      <w:spacing w:before="60" w:after="60" w:line="240" w:lineRule="auto"/>
    </w:pPr>
    <w:rPr>
      <w:kern w:val="0"/>
    </w:rPr>
  </w:style>
  <w:style w:type="paragraph" w:customStyle="1" w:styleId="TableBodyC">
    <w:name w:val="TableBody(C)"/>
    <w:basedOn w:val="Normal"/>
    <w:rsid w:val="00764D15"/>
    <w:pPr>
      <w:tabs>
        <w:tab w:val="clear" w:pos="720"/>
        <w:tab w:val="clear" w:pos="1296"/>
        <w:tab w:val="clear" w:pos="1872"/>
        <w:tab w:val="clear" w:pos="2448"/>
      </w:tabs>
      <w:spacing w:before="60" w:after="60" w:line="240" w:lineRule="auto"/>
      <w:jc w:val="center"/>
    </w:pPr>
    <w:rPr>
      <w:kern w:val="0"/>
    </w:rPr>
  </w:style>
  <w:style w:type="paragraph" w:customStyle="1" w:styleId="Default">
    <w:name w:val="Default"/>
    <w:rsid w:val="000563B4"/>
    <w:pPr>
      <w:autoSpaceDE w:val="0"/>
      <w:autoSpaceDN w:val="0"/>
      <w:adjustRightInd w:val="0"/>
    </w:pPr>
    <w:rPr>
      <w:rFonts w:ascii="Arial" w:hAnsi="Arial" w:cs="Arial"/>
      <w:color w:val="000000"/>
      <w:sz w:val="24"/>
      <w:szCs w:val="24"/>
    </w:rPr>
  </w:style>
  <w:style w:type="paragraph" w:customStyle="1" w:styleId="LastPgNote">
    <w:name w:val="LastPgNote"/>
    <w:basedOn w:val="Normal"/>
    <w:next w:val="Footer"/>
    <w:link w:val="LastPgNoteChar"/>
    <w:semiHidden/>
    <w:rsid w:val="00B55EC6"/>
    <w:pPr>
      <w:tabs>
        <w:tab w:val="clear" w:pos="720"/>
        <w:tab w:val="clear" w:pos="1296"/>
        <w:tab w:val="clear" w:pos="1872"/>
        <w:tab w:val="clear" w:pos="2448"/>
      </w:tabs>
      <w:spacing w:after="0" w:line="240" w:lineRule="atLeast"/>
      <w:jc w:val="center"/>
    </w:pPr>
    <w:rPr>
      <w:kern w:val="0"/>
      <w:sz w:val="18"/>
      <w:szCs w:val="22"/>
    </w:rPr>
  </w:style>
  <w:style w:type="character" w:customStyle="1" w:styleId="LastPgNoteChar">
    <w:name w:val="LastPgNote Char"/>
    <w:basedOn w:val="DefaultParagraphFont"/>
    <w:link w:val="LastPgNote"/>
    <w:semiHidden/>
    <w:rsid w:val="00B55EC6"/>
    <w:rPr>
      <w:sz w:val="18"/>
      <w:szCs w:val="22"/>
    </w:rPr>
  </w:style>
  <w:style w:type="paragraph" w:customStyle="1" w:styleId="Emdash">
    <w:name w:val="Emdash"/>
    <w:link w:val="EmdashChar"/>
    <w:rsid w:val="005837F2"/>
    <w:pPr>
      <w:numPr>
        <w:numId w:val="16"/>
      </w:numPr>
      <w:spacing w:after="280" w:line="280" w:lineRule="atLeast"/>
    </w:pPr>
    <w:rPr>
      <w:sz w:val="22"/>
      <w:szCs w:val="22"/>
    </w:rPr>
  </w:style>
  <w:style w:type="character" w:customStyle="1" w:styleId="EmdashChar">
    <w:name w:val="Emdash Char"/>
    <w:basedOn w:val="DefaultParagraphFont"/>
    <w:link w:val="Emdash"/>
    <w:rsid w:val="005837F2"/>
    <w:rPr>
      <w:sz w:val="22"/>
      <w:szCs w:val="22"/>
    </w:rPr>
  </w:style>
  <w:style w:type="paragraph" w:customStyle="1" w:styleId="FigureTitleApp">
    <w:name w:val="Figure Title (App)"/>
    <w:basedOn w:val="Normal"/>
    <w:next w:val="Normal"/>
    <w:rsid w:val="00CC1B36"/>
    <w:pPr>
      <w:tabs>
        <w:tab w:val="clear" w:pos="720"/>
        <w:tab w:val="clear" w:pos="1296"/>
        <w:tab w:val="clear" w:pos="1872"/>
        <w:tab w:val="clear" w:pos="2448"/>
        <w:tab w:val="left" w:pos="1260"/>
      </w:tabs>
      <w:jc w:val="center"/>
    </w:pPr>
    <w:rPr>
      <w:b/>
      <w:color w:val="000000"/>
      <w:kern w:val="20"/>
    </w:rPr>
  </w:style>
  <w:style w:type="paragraph" w:styleId="Revision0">
    <w:name w:val="Revision"/>
    <w:hidden/>
    <w:uiPriority w:val="99"/>
    <w:semiHidden/>
    <w:rsid w:val="006202C9"/>
    <w:rPr>
      <w:kern w:val="22"/>
      <w:sz w:val="22"/>
    </w:rPr>
  </w:style>
  <w:style w:type="table" w:styleId="TableGrid">
    <w:name w:val="Table Grid"/>
    <w:basedOn w:val="TableNormal"/>
    <w:uiPriority w:val="59"/>
    <w:rsid w:val="00D75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897D82"/>
  </w:style>
  <w:style w:type="character" w:styleId="EndnoteReference">
    <w:name w:val="endnote reference"/>
    <w:basedOn w:val="DefaultParagraphFont"/>
    <w:semiHidden/>
    <w:rsid w:val="00897D82"/>
    <w:rPr>
      <w:vertAlign w:val="superscript"/>
    </w:rPr>
  </w:style>
  <w:style w:type="paragraph" w:styleId="Index2">
    <w:name w:val="index 2"/>
    <w:basedOn w:val="Normal"/>
    <w:next w:val="Normal"/>
    <w:semiHidden/>
    <w:rsid w:val="00897D82"/>
    <w:pPr>
      <w:widowControl w:val="0"/>
      <w:tabs>
        <w:tab w:val="clear" w:pos="720"/>
        <w:tab w:val="clear" w:pos="1296"/>
        <w:tab w:val="clear" w:pos="1872"/>
        <w:tab w:val="clear" w:pos="2448"/>
        <w:tab w:val="right" w:leader="dot" w:pos="9360"/>
      </w:tabs>
      <w:suppressAutoHyphens/>
      <w:spacing w:after="0" w:line="240" w:lineRule="auto"/>
      <w:ind w:left="1440" w:right="720" w:hanging="720"/>
    </w:pPr>
    <w:rPr>
      <w:rFonts w:ascii="Arial" w:hAnsi="Arial"/>
      <w:kern w:val="0"/>
      <w:szCs w:val="22"/>
    </w:rPr>
  </w:style>
  <w:style w:type="paragraph" w:styleId="TOAHeading">
    <w:name w:val="toa heading"/>
    <w:basedOn w:val="Normal"/>
    <w:next w:val="Normal"/>
    <w:semiHidden/>
    <w:rsid w:val="00897D82"/>
    <w:pPr>
      <w:widowControl w:val="0"/>
      <w:tabs>
        <w:tab w:val="clear" w:pos="720"/>
        <w:tab w:val="clear" w:pos="1296"/>
        <w:tab w:val="clear" w:pos="1872"/>
        <w:tab w:val="clear" w:pos="2448"/>
        <w:tab w:val="right" w:pos="9360"/>
      </w:tabs>
      <w:suppressAutoHyphens/>
      <w:spacing w:after="0" w:line="240" w:lineRule="auto"/>
    </w:pPr>
    <w:rPr>
      <w:rFonts w:ascii="Arial" w:hAnsi="Arial"/>
      <w:kern w:val="0"/>
      <w:szCs w:val="22"/>
    </w:rPr>
  </w:style>
  <w:style w:type="paragraph" w:customStyle="1" w:styleId="NormalIndent">
    <w:name w:val="NormalIndent"/>
    <w:basedOn w:val="Normal"/>
    <w:link w:val="NormalIndentChar"/>
    <w:rsid w:val="00897D82"/>
    <w:pPr>
      <w:tabs>
        <w:tab w:val="clear" w:pos="720"/>
        <w:tab w:val="clear" w:pos="1296"/>
        <w:tab w:val="clear" w:pos="1872"/>
        <w:tab w:val="clear" w:pos="2448"/>
      </w:tabs>
      <w:spacing w:after="240" w:line="240" w:lineRule="atLeast"/>
      <w:ind w:left="1080"/>
      <w:jc w:val="both"/>
    </w:pPr>
    <w:rPr>
      <w:kern w:val="0"/>
    </w:rPr>
  </w:style>
  <w:style w:type="character" w:customStyle="1" w:styleId="NormalIndentChar">
    <w:name w:val="NormalIndent Char"/>
    <w:basedOn w:val="DefaultParagraphFont"/>
    <w:link w:val="NormalIndent"/>
    <w:rsid w:val="00897D82"/>
    <w:rPr>
      <w:sz w:val="22"/>
    </w:rPr>
  </w:style>
  <w:style w:type="paragraph" w:customStyle="1" w:styleId="Endash12">
    <w:name w:val="Endash(12)"/>
    <w:basedOn w:val="Endash0"/>
    <w:rsid w:val="00897D82"/>
    <w:pPr>
      <w:spacing w:after="240" w:line="240" w:lineRule="atLeast"/>
      <w:jc w:val="both"/>
    </w:pPr>
    <w:rPr>
      <w:lang w:val="en-GB"/>
    </w:rPr>
  </w:style>
  <w:style w:type="character" w:styleId="PlaceholderText">
    <w:name w:val="Placeholder Text"/>
    <w:basedOn w:val="DefaultParagraphFont"/>
    <w:uiPriority w:val="99"/>
    <w:semiHidden/>
    <w:rsid w:val="00897D82"/>
    <w:rPr>
      <w:color w:val="808080"/>
    </w:rPr>
  </w:style>
  <w:style w:type="character" w:customStyle="1" w:styleId="FooterChar">
    <w:name w:val="Footer Char"/>
    <w:basedOn w:val="DefaultParagraphFont"/>
    <w:link w:val="Footer"/>
    <w:uiPriority w:val="99"/>
    <w:rsid w:val="00897D82"/>
    <w:rPr>
      <w:kern w:val="22"/>
    </w:rPr>
  </w:style>
  <w:style w:type="character" w:customStyle="1" w:styleId="CaptionChar1">
    <w:name w:val="Caption Char1"/>
    <w:aliases w:val="Caption Char Char"/>
    <w:basedOn w:val="DefaultParagraphFont"/>
    <w:link w:val="Caption"/>
    <w:rsid w:val="00897D82"/>
    <w:rPr>
      <w:rFonts w:ascii="Arial" w:hAnsi="Arial"/>
      <w:sz w:val="24"/>
      <w:szCs w:val="22"/>
    </w:rPr>
  </w:style>
  <w:style w:type="character" w:styleId="PageNumber">
    <w:name w:val="page number"/>
    <w:basedOn w:val="DefaultParagraphFont"/>
    <w:rsid w:val="00897D82"/>
  </w:style>
  <w:style w:type="character" w:customStyle="1" w:styleId="BodyTextChar">
    <w:name w:val="Body Text Char"/>
    <w:basedOn w:val="DefaultParagraphFont"/>
    <w:link w:val="BodyText"/>
    <w:rsid w:val="00897D82"/>
    <w:rPr>
      <w:color w:val="FF0000"/>
      <w:kern w:val="22"/>
      <w:sz w:val="22"/>
    </w:rPr>
  </w:style>
  <w:style w:type="character" w:customStyle="1" w:styleId="TableNoteChar">
    <w:name w:val="TableNote Char"/>
    <w:basedOn w:val="DefaultParagraphFont"/>
    <w:link w:val="TableNote"/>
    <w:rsid w:val="00897D82"/>
    <w:rPr>
      <w:rFonts w:ascii="Times New Roman Bold" w:hAnsi="Times New Roman Bold"/>
      <w:b/>
      <w:color w:val="000000"/>
      <w:kern w:val="18"/>
      <w:sz w:val="18"/>
      <w:szCs w:val="18"/>
    </w:rPr>
  </w:style>
  <w:style w:type="character" w:customStyle="1" w:styleId="TableFootnoteChar">
    <w:name w:val="TableFootnote Char"/>
    <w:basedOn w:val="DefaultParagraphFont"/>
    <w:link w:val="TableFootnote"/>
    <w:rsid w:val="00897D82"/>
    <w:rPr>
      <w:color w:val="000000"/>
      <w:kern w:val="18"/>
      <w:sz w:val="18"/>
    </w:rPr>
  </w:style>
  <w:style w:type="character" w:customStyle="1" w:styleId="TableFootnote35Char">
    <w:name w:val="TableFootnote (3.5) Char"/>
    <w:basedOn w:val="DefaultParagraphFont"/>
    <w:link w:val="TableFootnote35"/>
    <w:rsid w:val="00897D82"/>
    <w:rPr>
      <w:color w:val="000000"/>
      <w:kern w:val="18"/>
      <w:sz w:val="18"/>
    </w:rPr>
  </w:style>
  <w:style w:type="character" w:customStyle="1" w:styleId="List14Char">
    <w:name w:val="List#(14) Char"/>
    <w:basedOn w:val="DefaultParagraphFont"/>
    <w:link w:val="List14"/>
    <w:rsid w:val="00B95098"/>
    <w:rPr>
      <w:rFonts w:eastAsia="PMingLiU"/>
      <w:kern w:val="22"/>
      <w:sz w:val="22"/>
    </w:rPr>
  </w:style>
  <w:style w:type="character" w:customStyle="1" w:styleId="EquationChar">
    <w:name w:val="Equation Char"/>
    <w:basedOn w:val="DefaultParagraphFont"/>
    <w:link w:val="Equation"/>
    <w:rsid w:val="00897D82"/>
    <w:rPr>
      <w:kern w:val="22"/>
      <w:sz w:val="22"/>
    </w:rPr>
  </w:style>
  <w:style w:type="character" w:customStyle="1" w:styleId="FigureChar">
    <w:name w:val="Figure Char"/>
    <w:basedOn w:val="DefaultParagraphFont"/>
    <w:link w:val="Figure"/>
    <w:rsid w:val="00897D82"/>
    <w:rPr>
      <w:color w:val="000000"/>
      <w:kern w:val="22"/>
      <w:sz w:val="22"/>
    </w:rPr>
  </w:style>
  <w:style w:type="character" w:customStyle="1" w:styleId="FigureCaptionCChar">
    <w:name w:val="Figure Caption(C) Char"/>
    <w:basedOn w:val="DefaultParagraphFont"/>
    <w:link w:val="FigureCaptionC"/>
    <w:rsid w:val="00897D82"/>
    <w:rPr>
      <w:b/>
      <w:noProof/>
      <w:kern w:val="22"/>
      <w:sz w:val="22"/>
    </w:rPr>
  </w:style>
  <w:style w:type="paragraph" w:customStyle="1" w:styleId="figure0">
    <w:name w:val="figure"/>
    <w:basedOn w:val="Normal"/>
    <w:next w:val="Normal"/>
    <w:rsid w:val="00897D82"/>
    <w:pPr>
      <w:keepNext/>
      <w:tabs>
        <w:tab w:val="clear" w:pos="720"/>
        <w:tab w:val="clear" w:pos="1296"/>
        <w:tab w:val="clear" w:pos="1872"/>
        <w:tab w:val="clear" w:pos="2448"/>
        <w:tab w:val="left" w:pos="1512"/>
        <w:tab w:val="left" w:pos="1944"/>
        <w:tab w:val="left" w:pos="2376"/>
      </w:tabs>
      <w:spacing w:after="240" w:line="240" w:lineRule="atLeast"/>
      <w:jc w:val="center"/>
    </w:pPr>
    <w:rPr>
      <w:snapToGrid w:val="0"/>
      <w:kern w:val="0"/>
    </w:rPr>
  </w:style>
  <w:style w:type="paragraph" w:customStyle="1" w:styleId="Emdash0">
    <w:name w:val="Emdash(0)"/>
    <w:rsid w:val="005837F2"/>
    <w:pPr>
      <w:numPr>
        <w:numId w:val="17"/>
      </w:numPr>
      <w:spacing w:line="280" w:lineRule="atLeast"/>
    </w:pPr>
    <w:rPr>
      <w:sz w:val="22"/>
      <w:szCs w:val="22"/>
    </w:rPr>
  </w:style>
  <w:style w:type="paragraph" w:customStyle="1" w:styleId="Emdash7">
    <w:name w:val="Emdash(7)"/>
    <w:rsid w:val="005837F2"/>
    <w:pPr>
      <w:numPr>
        <w:numId w:val="18"/>
      </w:numPr>
      <w:spacing w:after="140" w:line="280" w:lineRule="atLeast"/>
    </w:pPr>
    <w:rPr>
      <w:sz w:val="22"/>
      <w:szCs w:val="22"/>
    </w:rPr>
  </w:style>
  <w:style w:type="paragraph" w:customStyle="1" w:styleId="Emdash2">
    <w:name w:val="Emdash2"/>
    <w:rsid w:val="005837F2"/>
    <w:pPr>
      <w:numPr>
        <w:numId w:val="19"/>
      </w:numPr>
      <w:spacing w:after="280" w:line="280" w:lineRule="atLeast"/>
    </w:pPr>
    <w:rPr>
      <w:sz w:val="22"/>
      <w:szCs w:val="22"/>
    </w:rPr>
  </w:style>
  <w:style w:type="paragraph" w:customStyle="1" w:styleId="Emdash20">
    <w:name w:val="Emdash2(0)"/>
    <w:rsid w:val="005837F2"/>
    <w:pPr>
      <w:numPr>
        <w:numId w:val="20"/>
      </w:numPr>
      <w:spacing w:line="280" w:lineRule="atLeast"/>
    </w:pPr>
    <w:rPr>
      <w:sz w:val="22"/>
      <w:szCs w:val="22"/>
    </w:rPr>
  </w:style>
  <w:style w:type="paragraph" w:customStyle="1" w:styleId="Emdash27">
    <w:name w:val="Emdash2(7)"/>
    <w:rsid w:val="005837F2"/>
    <w:pPr>
      <w:numPr>
        <w:numId w:val="21"/>
      </w:numPr>
      <w:spacing w:after="140" w:line="280" w:lineRule="atLeast"/>
    </w:pPr>
    <w:rPr>
      <w:sz w:val="22"/>
      <w:szCs w:val="22"/>
    </w:rPr>
  </w:style>
  <w:style w:type="paragraph" w:customStyle="1" w:styleId="Endash">
    <w:name w:val="Endash"/>
    <w:rsid w:val="005837F2"/>
    <w:pPr>
      <w:numPr>
        <w:numId w:val="22"/>
      </w:numPr>
      <w:tabs>
        <w:tab w:val="left" w:pos="1440"/>
        <w:tab w:val="left" w:pos="1800"/>
      </w:tabs>
      <w:spacing w:after="280" w:line="280" w:lineRule="atLeast"/>
    </w:pPr>
    <w:rPr>
      <w:sz w:val="22"/>
      <w:szCs w:val="22"/>
    </w:rPr>
  </w:style>
  <w:style w:type="paragraph" w:customStyle="1" w:styleId="Endash7">
    <w:name w:val="Endash(7)"/>
    <w:rsid w:val="005837F2"/>
    <w:pPr>
      <w:numPr>
        <w:numId w:val="24"/>
      </w:numPr>
      <w:spacing w:after="140" w:line="280" w:lineRule="atLeast"/>
    </w:pPr>
    <w:rPr>
      <w:sz w:val="22"/>
      <w:szCs w:val="22"/>
    </w:rPr>
  </w:style>
  <w:style w:type="paragraph" w:customStyle="1" w:styleId="Endash2">
    <w:name w:val="Endash2"/>
    <w:rsid w:val="005837F2"/>
    <w:pPr>
      <w:numPr>
        <w:numId w:val="25"/>
      </w:numPr>
      <w:tabs>
        <w:tab w:val="left" w:pos="2160"/>
      </w:tabs>
      <w:spacing w:after="280" w:line="280" w:lineRule="atLeast"/>
    </w:pPr>
    <w:rPr>
      <w:sz w:val="22"/>
      <w:szCs w:val="22"/>
    </w:rPr>
  </w:style>
  <w:style w:type="paragraph" w:customStyle="1" w:styleId="Endash27">
    <w:name w:val="Endash2(7)"/>
    <w:rsid w:val="005837F2"/>
    <w:pPr>
      <w:numPr>
        <w:numId w:val="27"/>
      </w:numPr>
      <w:tabs>
        <w:tab w:val="left" w:pos="2160"/>
      </w:tabs>
      <w:spacing w:after="140" w:line="280" w:lineRule="atLeast"/>
    </w:pPr>
    <w:rPr>
      <w:sz w:val="22"/>
      <w:szCs w:val="22"/>
    </w:rPr>
  </w:style>
  <w:style w:type="paragraph" w:customStyle="1" w:styleId="NormalMargin">
    <w:name w:val="Normal Margin"/>
    <w:basedOn w:val="Normal"/>
    <w:rsid w:val="000C4DB6"/>
    <w:pPr>
      <w:tabs>
        <w:tab w:val="clear" w:pos="720"/>
        <w:tab w:val="clear" w:pos="1296"/>
        <w:tab w:val="clear" w:pos="1872"/>
        <w:tab w:val="clear" w:pos="2448"/>
        <w:tab w:val="left" w:pos="1512"/>
        <w:tab w:val="left" w:pos="1944"/>
        <w:tab w:val="left" w:pos="2376"/>
      </w:tabs>
      <w:snapToGrid w:val="0"/>
      <w:spacing w:after="240" w:line="240" w:lineRule="atLeast"/>
      <w:jc w:val="both"/>
    </w:pPr>
    <w:rPr>
      <w:kern w:val="0"/>
    </w:rPr>
  </w:style>
  <w:style w:type="character" w:customStyle="1" w:styleId="Heading1Char">
    <w:name w:val="Heading 1 Char"/>
    <w:basedOn w:val="DefaultParagraphFont"/>
    <w:link w:val="Heading1"/>
    <w:rsid w:val="000C4DB6"/>
    <w:rPr>
      <w:b/>
      <w:caps/>
      <w:noProof/>
      <w:kern w:val="28"/>
      <w:sz w:val="28"/>
    </w:rPr>
  </w:style>
  <w:style w:type="paragraph" w:customStyle="1" w:styleId="Bullet">
    <w:name w:val="Bullet"/>
    <w:link w:val="BulletChar"/>
    <w:rsid w:val="000C4DB6"/>
    <w:pPr>
      <w:numPr>
        <w:numId w:val="29"/>
      </w:numPr>
      <w:tabs>
        <w:tab w:val="clear" w:pos="2520"/>
        <w:tab w:val="num" w:pos="360"/>
        <w:tab w:val="left" w:pos="1080"/>
      </w:tabs>
      <w:spacing w:after="280" w:line="280" w:lineRule="atLeast"/>
      <w:ind w:left="0" w:firstLine="0"/>
    </w:pPr>
    <w:rPr>
      <w:rFonts w:ascii="Arial" w:hAnsi="Arial"/>
      <w:sz w:val="22"/>
      <w:szCs w:val="22"/>
    </w:rPr>
  </w:style>
  <w:style w:type="numbering" w:customStyle="1" w:styleId="NoList2">
    <w:name w:val="No List2"/>
    <w:next w:val="NoList"/>
    <w:uiPriority w:val="99"/>
    <w:semiHidden/>
    <w:unhideWhenUsed/>
    <w:rsid w:val="000C4DB6"/>
  </w:style>
  <w:style w:type="character" w:customStyle="1" w:styleId="NormalWebChar">
    <w:name w:val="Normal (Web) Char"/>
    <w:link w:val="NormalWeb"/>
    <w:rsid w:val="000C4DB6"/>
    <w:rPr>
      <w:sz w:val="24"/>
      <w:szCs w:val="24"/>
    </w:rPr>
  </w:style>
  <w:style w:type="paragraph" w:customStyle="1" w:styleId="TableBullet0">
    <w:name w:val="Table Bullet"/>
    <w:basedOn w:val="TableBody"/>
    <w:qFormat/>
    <w:rsid w:val="000C4DB6"/>
    <w:pPr>
      <w:numPr>
        <w:numId w:val="30"/>
      </w:numPr>
      <w:tabs>
        <w:tab w:val="left" w:pos="310"/>
      </w:tabs>
      <w:ind w:left="307" w:hanging="297"/>
    </w:pPr>
    <w:rPr>
      <w:rFonts w:eastAsia="PMingLiU"/>
      <w:sz w:val="22"/>
      <w:lang w:eastAsia="zh-TW"/>
    </w:rPr>
  </w:style>
  <w:style w:type="paragraph" w:customStyle="1" w:styleId="TableBodyLeft">
    <w:name w:val="Table Body (Left)"/>
    <w:basedOn w:val="Normal"/>
    <w:rsid w:val="000C4DB6"/>
    <w:pPr>
      <w:tabs>
        <w:tab w:val="clear" w:pos="720"/>
        <w:tab w:val="clear" w:pos="1296"/>
        <w:tab w:val="clear" w:pos="1872"/>
        <w:tab w:val="clear" w:pos="2448"/>
      </w:tabs>
      <w:spacing w:before="70" w:after="70" w:line="240" w:lineRule="atLeast"/>
    </w:pPr>
    <w:rPr>
      <w:kern w:val="20"/>
      <w:sz w:val="20"/>
    </w:rPr>
  </w:style>
  <w:style w:type="paragraph" w:customStyle="1" w:styleId="TableBullet">
    <w:name w:val="TableBullet"/>
    <w:basedOn w:val="Normal"/>
    <w:rsid w:val="000C4DB6"/>
    <w:pPr>
      <w:numPr>
        <w:numId w:val="31"/>
      </w:numPr>
      <w:tabs>
        <w:tab w:val="clear" w:pos="1296"/>
        <w:tab w:val="clear" w:pos="1872"/>
        <w:tab w:val="clear" w:pos="2448"/>
        <w:tab w:val="left" w:pos="1512"/>
        <w:tab w:val="left" w:pos="1944"/>
        <w:tab w:val="left" w:pos="2376"/>
      </w:tabs>
      <w:spacing w:after="0" w:line="240" w:lineRule="atLeast"/>
      <w:jc w:val="both"/>
    </w:pPr>
    <w:rPr>
      <w:snapToGrid w:val="0"/>
      <w:kern w:val="0"/>
      <w:sz w:val="20"/>
    </w:rPr>
  </w:style>
  <w:style w:type="paragraph" w:customStyle="1" w:styleId="TableBullet-Mar">
    <w:name w:val="TableBullet-Mar"/>
    <w:basedOn w:val="TableBullet"/>
    <w:rsid w:val="000C4DB6"/>
    <w:pPr>
      <w:tabs>
        <w:tab w:val="clear" w:pos="720"/>
        <w:tab w:val="clear" w:pos="1512"/>
        <w:tab w:val="clear" w:pos="1944"/>
        <w:tab w:val="clear" w:pos="2376"/>
        <w:tab w:val="num" w:pos="360"/>
      </w:tabs>
      <w:spacing w:before="70" w:after="70"/>
      <w:ind w:left="360"/>
      <w:jc w:val="left"/>
    </w:pPr>
  </w:style>
  <w:style w:type="paragraph" w:customStyle="1" w:styleId="CM29">
    <w:name w:val="CM29"/>
    <w:basedOn w:val="Normal"/>
    <w:next w:val="Normal"/>
    <w:rsid w:val="000C4DB6"/>
    <w:pPr>
      <w:widowControl w:val="0"/>
      <w:tabs>
        <w:tab w:val="clear" w:pos="720"/>
        <w:tab w:val="clear" w:pos="1296"/>
        <w:tab w:val="clear" w:pos="1872"/>
        <w:tab w:val="clear" w:pos="2448"/>
      </w:tabs>
      <w:autoSpaceDE w:val="0"/>
      <w:autoSpaceDN w:val="0"/>
      <w:adjustRightInd w:val="0"/>
      <w:spacing w:after="523" w:line="240" w:lineRule="auto"/>
    </w:pPr>
    <w:rPr>
      <w:rFonts w:ascii="Arial" w:hAnsi="Arial" w:cs="Arial"/>
      <w:kern w:val="0"/>
      <w:sz w:val="24"/>
      <w:szCs w:val="24"/>
      <w:lang w:val="en-CA" w:eastAsia="en-CA"/>
    </w:rPr>
  </w:style>
  <w:style w:type="paragraph" w:customStyle="1" w:styleId="secsubsec">
    <w:name w:val="secsubsec"/>
    <w:basedOn w:val="Normal"/>
    <w:rsid w:val="000C4DB6"/>
    <w:pPr>
      <w:tabs>
        <w:tab w:val="clear" w:pos="720"/>
        <w:tab w:val="clear" w:pos="1296"/>
        <w:tab w:val="clear" w:pos="1872"/>
        <w:tab w:val="clear" w:pos="2448"/>
      </w:tabs>
      <w:spacing w:before="168" w:after="100" w:afterAutospacing="1" w:line="240" w:lineRule="auto"/>
      <w:ind w:firstLine="336"/>
    </w:pPr>
    <w:rPr>
      <w:rFonts w:eastAsia="Batang"/>
      <w:kern w:val="0"/>
      <w:sz w:val="24"/>
      <w:szCs w:val="24"/>
      <w:lang w:eastAsia="ko-KR"/>
    </w:rPr>
  </w:style>
  <w:style w:type="paragraph" w:customStyle="1" w:styleId="paragraph">
    <w:name w:val="paragraph"/>
    <w:basedOn w:val="Normal"/>
    <w:rsid w:val="000C4DB6"/>
    <w:pPr>
      <w:tabs>
        <w:tab w:val="clear" w:pos="720"/>
        <w:tab w:val="clear" w:pos="1296"/>
        <w:tab w:val="clear" w:pos="1872"/>
        <w:tab w:val="clear" w:pos="2448"/>
      </w:tabs>
      <w:spacing w:before="168" w:after="100" w:afterAutospacing="1" w:line="240" w:lineRule="auto"/>
      <w:ind w:left="336"/>
    </w:pPr>
    <w:rPr>
      <w:rFonts w:eastAsia="Batang"/>
      <w:kern w:val="0"/>
      <w:sz w:val="24"/>
      <w:szCs w:val="24"/>
      <w:lang w:eastAsia="ko-KR"/>
    </w:rPr>
  </w:style>
  <w:style w:type="character" w:customStyle="1" w:styleId="italic1">
    <w:name w:val="italic1"/>
    <w:basedOn w:val="DefaultParagraphFont"/>
    <w:rsid w:val="000C4DB6"/>
    <w:rPr>
      <w:i/>
      <w:iCs/>
    </w:rPr>
  </w:style>
  <w:style w:type="character" w:customStyle="1" w:styleId="FootnoteTextChar">
    <w:name w:val="Footnote Text Char"/>
    <w:basedOn w:val="DefaultParagraphFont"/>
    <w:link w:val="FootnoteText"/>
    <w:rsid w:val="000C4DB6"/>
    <w:rPr>
      <w:kern w:val="22"/>
    </w:rPr>
  </w:style>
  <w:style w:type="character" w:styleId="Emphasis">
    <w:name w:val="Emphasis"/>
    <w:basedOn w:val="DefaultParagraphFont"/>
    <w:qFormat/>
    <w:rsid w:val="000C4DB6"/>
    <w:rPr>
      <w:i/>
      <w:iCs/>
    </w:rPr>
  </w:style>
  <w:style w:type="paragraph" w:customStyle="1" w:styleId="CM86">
    <w:name w:val="CM86"/>
    <w:basedOn w:val="Default"/>
    <w:next w:val="Default"/>
    <w:rsid w:val="000C4DB6"/>
    <w:pPr>
      <w:spacing w:line="268" w:lineRule="atLeast"/>
    </w:pPr>
    <w:rPr>
      <w:rFonts w:ascii="Times New Roman" w:hAnsi="Times New Roman" w:cs="Times New Roman"/>
      <w:color w:val="auto"/>
    </w:rPr>
  </w:style>
  <w:style w:type="paragraph" w:customStyle="1" w:styleId="CM96">
    <w:name w:val="CM96"/>
    <w:basedOn w:val="Default"/>
    <w:next w:val="Default"/>
    <w:rsid w:val="000C4DB6"/>
    <w:pPr>
      <w:spacing w:after="225"/>
    </w:pPr>
    <w:rPr>
      <w:rFonts w:ascii="Times New Roman" w:hAnsi="Times New Roman" w:cs="Times New Roman"/>
      <w:color w:val="auto"/>
    </w:rPr>
  </w:style>
  <w:style w:type="paragraph" w:customStyle="1" w:styleId="CM97">
    <w:name w:val="CM97"/>
    <w:basedOn w:val="Default"/>
    <w:next w:val="Default"/>
    <w:rsid w:val="000C4DB6"/>
    <w:pPr>
      <w:spacing w:after="115"/>
    </w:pPr>
    <w:rPr>
      <w:rFonts w:ascii="Times New Roman" w:hAnsi="Times New Roman" w:cs="Times New Roman"/>
      <w:color w:val="auto"/>
    </w:rPr>
  </w:style>
  <w:style w:type="paragraph" w:customStyle="1" w:styleId="CM4">
    <w:name w:val="CM4"/>
    <w:basedOn w:val="Default"/>
    <w:next w:val="Default"/>
    <w:rsid w:val="000C4DB6"/>
    <w:pPr>
      <w:spacing w:line="271" w:lineRule="atLeast"/>
    </w:pPr>
    <w:rPr>
      <w:rFonts w:ascii="Times New Roman" w:hAnsi="Times New Roman" w:cs="Times New Roman"/>
      <w:color w:val="auto"/>
    </w:rPr>
  </w:style>
  <w:style w:type="paragraph" w:customStyle="1" w:styleId="CM60">
    <w:name w:val="CM60"/>
    <w:basedOn w:val="Default"/>
    <w:next w:val="Default"/>
    <w:rsid w:val="000C4DB6"/>
    <w:pPr>
      <w:spacing w:line="268" w:lineRule="atLeast"/>
    </w:pPr>
    <w:rPr>
      <w:rFonts w:ascii="Times New Roman" w:hAnsi="Times New Roman" w:cs="Times New Roman"/>
      <w:color w:val="auto"/>
    </w:rPr>
  </w:style>
  <w:style w:type="paragraph" w:customStyle="1" w:styleId="CM45">
    <w:name w:val="CM45"/>
    <w:basedOn w:val="Default"/>
    <w:next w:val="Default"/>
    <w:rsid w:val="000C4DB6"/>
    <w:rPr>
      <w:rFonts w:ascii="Times New Roman" w:hAnsi="Times New Roman" w:cs="Times New Roman"/>
      <w:color w:val="auto"/>
    </w:rPr>
  </w:style>
  <w:style w:type="paragraph" w:customStyle="1" w:styleId="CM88">
    <w:name w:val="CM88"/>
    <w:basedOn w:val="Default"/>
    <w:next w:val="Default"/>
    <w:rsid w:val="000C4DB6"/>
    <w:pPr>
      <w:spacing w:line="271" w:lineRule="atLeast"/>
    </w:pPr>
    <w:rPr>
      <w:rFonts w:ascii="Times New Roman" w:hAnsi="Times New Roman" w:cs="Times New Roman"/>
      <w:color w:val="auto"/>
    </w:rPr>
  </w:style>
  <w:style w:type="paragraph" w:customStyle="1" w:styleId="CM3">
    <w:name w:val="CM3"/>
    <w:basedOn w:val="Default"/>
    <w:next w:val="Default"/>
    <w:rsid w:val="000C4DB6"/>
    <w:pPr>
      <w:spacing w:line="266" w:lineRule="atLeast"/>
    </w:pPr>
    <w:rPr>
      <w:rFonts w:ascii="Times New Roman" w:hAnsi="Times New Roman" w:cs="Times New Roman"/>
      <w:color w:val="auto"/>
    </w:rPr>
  </w:style>
  <w:style w:type="character" w:customStyle="1" w:styleId="defaultlabelstyle1">
    <w:name w:val="defaultlabelstyle1"/>
    <w:basedOn w:val="DefaultParagraphFont"/>
    <w:rsid w:val="000C4DB6"/>
    <w:rPr>
      <w:rFonts w:ascii="Trebuchet MS" w:hAnsi="Trebuchet MS" w:hint="default"/>
      <w:color w:val="333333"/>
      <w:shd w:val="clear" w:color="auto" w:fill="FFFFFF"/>
    </w:rPr>
  </w:style>
  <w:style w:type="paragraph" w:customStyle="1" w:styleId="BodyText2Italic">
    <w:name w:val="Body Text 2 Italic"/>
    <w:basedOn w:val="Default"/>
    <w:next w:val="Default"/>
    <w:rsid w:val="000C4DB6"/>
    <w:pPr>
      <w:spacing w:before="120" w:after="120"/>
    </w:pPr>
    <w:rPr>
      <w:rFonts w:ascii="Times New Roman" w:hAnsi="Times New Roman" w:cs="Times New Roman"/>
      <w:color w:val="auto"/>
    </w:rPr>
  </w:style>
  <w:style w:type="paragraph" w:styleId="BodyTextIndent">
    <w:name w:val="Body Text Indent"/>
    <w:basedOn w:val="Default"/>
    <w:next w:val="Default"/>
    <w:link w:val="BodyTextIndentChar"/>
    <w:rsid w:val="000C4DB6"/>
    <w:pPr>
      <w:spacing w:before="120" w:after="120"/>
    </w:pPr>
    <w:rPr>
      <w:rFonts w:ascii="Times New Roman" w:hAnsi="Times New Roman" w:cs="Times New Roman"/>
      <w:color w:val="auto"/>
    </w:rPr>
  </w:style>
  <w:style w:type="character" w:customStyle="1" w:styleId="BodyTextIndentChar">
    <w:name w:val="Body Text Indent Char"/>
    <w:basedOn w:val="DefaultParagraphFont"/>
    <w:link w:val="BodyTextIndent"/>
    <w:rsid w:val="000C4DB6"/>
    <w:rPr>
      <w:sz w:val="24"/>
      <w:szCs w:val="24"/>
    </w:rPr>
  </w:style>
  <w:style w:type="paragraph" w:customStyle="1" w:styleId="GlossaryTerm">
    <w:name w:val="Glossary_Term"/>
    <w:basedOn w:val="Default"/>
    <w:next w:val="Default"/>
    <w:rsid w:val="000C4DB6"/>
    <w:pPr>
      <w:spacing w:before="120" w:after="20"/>
    </w:pPr>
    <w:rPr>
      <w:rFonts w:ascii="Times New Roman" w:hAnsi="Times New Roman" w:cs="Times New Roman"/>
      <w:color w:val="auto"/>
    </w:rPr>
  </w:style>
  <w:style w:type="paragraph" w:customStyle="1" w:styleId="GlossaryDefinition">
    <w:name w:val="Glossary_Definition"/>
    <w:basedOn w:val="Default"/>
    <w:next w:val="Default"/>
    <w:rsid w:val="000C4DB6"/>
    <w:pPr>
      <w:spacing w:after="120"/>
    </w:pPr>
    <w:rPr>
      <w:rFonts w:ascii="Times New Roman" w:hAnsi="Times New Roman" w:cs="Times New Roman"/>
      <w:color w:val="auto"/>
    </w:rPr>
  </w:style>
  <w:style w:type="paragraph" w:customStyle="1" w:styleId="Table-8pt2-0">
    <w:name w:val="Table-8pt(2-0)"/>
    <w:link w:val="Table-8pt2-0Char"/>
    <w:rsid w:val="000C4DB6"/>
    <w:pPr>
      <w:tabs>
        <w:tab w:val="left" w:pos="-720"/>
      </w:tabs>
      <w:suppressAutoHyphens/>
      <w:spacing w:before="40"/>
    </w:pPr>
    <w:rPr>
      <w:rFonts w:ascii="Arial" w:eastAsia="Batang" w:hAnsi="Arial" w:cs="Arial"/>
      <w:sz w:val="16"/>
      <w:szCs w:val="24"/>
    </w:rPr>
  </w:style>
  <w:style w:type="character" w:customStyle="1" w:styleId="Table-8pt2-0Char">
    <w:name w:val="Table-8pt(2-0) Char"/>
    <w:basedOn w:val="DefaultParagraphFont"/>
    <w:link w:val="Table-8pt2-0"/>
    <w:rsid w:val="000C4DB6"/>
    <w:rPr>
      <w:rFonts w:ascii="Arial" w:eastAsia="Batang" w:hAnsi="Arial" w:cs="Arial"/>
      <w:sz w:val="16"/>
      <w:szCs w:val="24"/>
    </w:rPr>
  </w:style>
  <w:style w:type="paragraph" w:customStyle="1" w:styleId="Table-approval">
    <w:name w:val="Table-approval"/>
    <w:basedOn w:val="Table-8pt2-0"/>
    <w:link w:val="Table-approvalChar"/>
    <w:rsid w:val="000C4DB6"/>
    <w:pPr>
      <w:tabs>
        <w:tab w:val="clear" w:pos="-720"/>
        <w:tab w:val="left" w:pos="182"/>
      </w:tabs>
      <w:ind w:left="187" w:hanging="187"/>
    </w:pPr>
  </w:style>
  <w:style w:type="character" w:customStyle="1" w:styleId="Table-approvalChar">
    <w:name w:val="Table-approval Char"/>
    <w:basedOn w:val="Table-8pt2-0Char"/>
    <w:link w:val="Table-approval"/>
    <w:rsid w:val="000C4DB6"/>
    <w:rPr>
      <w:rFonts w:ascii="Arial" w:eastAsia="Batang" w:hAnsi="Arial" w:cs="Arial"/>
      <w:sz w:val="16"/>
      <w:szCs w:val="24"/>
    </w:rPr>
  </w:style>
  <w:style w:type="paragraph" w:customStyle="1" w:styleId="Form-Heading">
    <w:name w:val="Form-Heading"/>
    <w:rsid w:val="000C4DB6"/>
    <w:pPr>
      <w:spacing w:after="280"/>
    </w:pPr>
    <w:rPr>
      <w:rFonts w:ascii="Arial Bold" w:hAnsi="Arial Bold"/>
      <w:b/>
      <w:sz w:val="48"/>
      <w:szCs w:val="48"/>
    </w:rPr>
  </w:style>
  <w:style w:type="paragraph" w:customStyle="1" w:styleId="FormNo">
    <w:name w:val="FormNo."/>
    <w:rsid w:val="000C4DB6"/>
    <w:pPr>
      <w:spacing w:after="1000"/>
    </w:pPr>
    <w:rPr>
      <w:rFonts w:ascii="Arial" w:hAnsi="Arial" w:cs="Arial"/>
      <w:b/>
      <w:sz w:val="16"/>
      <w:szCs w:val="16"/>
    </w:rPr>
  </w:style>
  <w:style w:type="paragraph" w:customStyle="1" w:styleId="Form-Body">
    <w:name w:val="Form-Body"/>
    <w:basedOn w:val="Normal"/>
    <w:rsid w:val="000C4DB6"/>
    <w:pPr>
      <w:tabs>
        <w:tab w:val="clear" w:pos="720"/>
        <w:tab w:val="clear" w:pos="1296"/>
        <w:tab w:val="clear" w:pos="1872"/>
        <w:tab w:val="clear" w:pos="2448"/>
      </w:tabs>
      <w:spacing w:before="280" w:after="0" w:line="240" w:lineRule="auto"/>
    </w:pPr>
    <w:rPr>
      <w:rFonts w:ascii="Arial" w:hAnsi="Arial"/>
      <w:kern w:val="0"/>
      <w:szCs w:val="22"/>
    </w:rPr>
  </w:style>
  <w:style w:type="paragraph" w:customStyle="1" w:styleId="Form-Body-9pt">
    <w:name w:val="Form-Body-9pt"/>
    <w:basedOn w:val="Form-Body"/>
    <w:rsid w:val="000C4DB6"/>
    <w:rPr>
      <w:sz w:val="18"/>
      <w:szCs w:val="18"/>
    </w:rPr>
  </w:style>
  <w:style w:type="character" w:customStyle="1" w:styleId="TOC3Char">
    <w:name w:val="TOC 3 Char"/>
    <w:basedOn w:val="DefaultParagraphFont"/>
    <w:link w:val="TOC3"/>
    <w:uiPriority w:val="39"/>
    <w:locked/>
    <w:rsid w:val="008609F0"/>
    <w:rPr>
      <w:caps/>
      <w:noProof/>
      <w:kern w:val="22"/>
      <w:sz w:val="22"/>
    </w:rPr>
  </w:style>
  <w:style w:type="paragraph" w:customStyle="1" w:styleId="TOCHeadingCtr">
    <w:name w:val="TOC Heading(Ctr)"/>
    <w:basedOn w:val="Normal"/>
    <w:rsid w:val="000C4DB6"/>
    <w:pPr>
      <w:tabs>
        <w:tab w:val="clear" w:pos="720"/>
        <w:tab w:val="clear" w:pos="1296"/>
        <w:tab w:val="clear" w:pos="1872"/>
        <w:tab w:val="clear" w:pos="2448"/>
      </w:tabs>
      <w:snapToGrid w:val="0"/>
      <w:spacing w:after="240" w:line="240" w:lineRule="atLeast"/>
      <w:jc w:val="center"/>
    </w:pPr>
    <w:rPr>
      <w:b/>
      <w:caps/>
      <w:kern w:val="0"/>
    </w:rPr>
  </w:style>
  <w:style w:type="paragraph" w:customStyle="1" w:styleId="TOCheadings">
    <w:name w:val="TOC headings"/>
    <w:basedOn w:val="TOCHeadingCtr"/>
    <w:rsid w:val="000C4DB6"/>
    <w:pPr>
      <w:tabs>
        <w:tab w:val="center" w:pos="4680"/>
        <w:tab w:val="right" w:pos="9000"/>
      </w:tabs>
      <w:jc w:val="left"/>
    </w:pPr>
    <w:rPr>
      <w:caps w:val="0"/>
    </w:rPr>
  </w:style>
  <w:style w:type="paragraph" w:customStyle="1" w:styleId="TOC11">
    <w:name w:val="TOC1"/>
    <w:basedOn w:val="TOC1"/>
    <w:rsid w:val="000C4DB6"/>
    <w:pPr>
      <w:tabs>
        <w:tab w:val="clear" w:pos="720"/>
        <w:tab w:val="clear" w:pos="9360"/>
        <w:tab w:val="left" w:pos="900"/>
        <w:tab w:val="right" w:leader="dot" w:pos="9000"/>
      </w:tabs>
      <w:snapToGrid w:val="0"/>
      <w:spacing w:after="240" w:line="240" w:lineRule="atLeast"/>
      <w:ind w:left="900" w:hanging="900"/>
    </w:pPr>
    <w:rPr>
      <w:kern w:val="0"/>
      <w:szCs w:val="22"/>
    </w:rPr>
  </w:style>
  <w:style w:type="paragraph" w:customStyle="1" w:styleId="TOC21">
    <w:name w:val="TOC2"/>
    <w:basedOn w:val="TOC2"/>
    <w:rsid w:val="000C4DB6"/>
    <w:pPr>
      <w:tabs>
        <w:tab w:val="clear" w:pos="720"/>
        <w:tab w:val="clear" w:pos="1440"/>
        <w:tab w:val="clear" w:pos="9360"/>
        <w:tab w:val="left" w:pos="900"/>
        <w:tab w:val="right" w:leader="dot" w:pos="9000"/>
      </w:tabs>
      <w:snapToGrid w:val="0"/>
      <w:spacing w:after="240" w:line="240" w:lineRule="atLeast"/>
      <w:ind w:left="900" w:right="540" w:firstLine="0"/>
    </w:pPr>
    <w:rPr>
      <w:caps w:val="0"/>
      <w:kern w:val="0"/>
      <w:szCs w:val="22"/>
    </w:rPr>
  </w:style>
  <w:style w:type="paragraph" w:customStyle="1" w:styleId="TOC31">
    <w:name w:val="TOC3"/>
    <w:basedOn w:val="TOC3"/>
    <w:rsid w:val="000C4DB6"/>
    <w:pPr>
      <w:tabs>
        <w:tab w:val="clear" w:pos="1440"/>
        <w:tab w:val="clear" w:pos="9360"/>
        <w:tab w:val="left" w:pos="2340"/>
        <w:tab w:val="right" w:leader="dot" w:pos="9000"/>
      </w:tabs>
      <w:snapToGrid w:val="0"/>
      <w:spacing w:line="240" w:lineRule="atLeast"/>
      <w:ind w:left="2340" w:right="540"/>
    </w:pPr>
    <w:rPr>
      <w:rFonts w:ascii="Calibri" w:eastAsia="Calibri" w:hAnsi="Calibri"/>
      <w:caps w:val="0"/>
      <w:snapToGrid w:val="0"/>
      <w:kern w:val="0"/>
    </w:rPr>
  </w:style>
  <w:style w:type="paragraph" w:customStyle="1" w:styleId="Center11-B">
    <w:name w:val="Center 11-B"/>
    <w:basedOn w:val="Normal"/>
    <w:rsid w:val="000C4DB6"/>
    <w:pPr>
      <w:tabs>
        <w:tab w:val="clear" w:pos="720"/>
        <w:tab w:val="clear" w:pos="1296"/>
        <w:tab w:val="clear" w:pos="1872"/>
        <w:tab w:val="clear" w:pos="2448"/>
      </w:tabs>
      <w:snapToGrid w:val="0"/>
      <w:spacing w:after="240" w:line="240" w:lineRule="atLeast"/>
      <w:jc w:val="center"/>
    </w:pPr>
    <w:rPr>
      <w:b/>
      <w:kern w:val="0"/>
    </w:rPr>
  </w:style>
  <w:style w:type="paragraph" w:customStyle="1" w:styleId="TOC212">
    <w:name w:val="TOC 2(12)"/>
    <w:basedOn w:val="TOC2"/>
    <w:rsid w:val="000C4DB6"/>
    <w:pPr>
      <w:tabs>
        <w:tab w:val="clear" w:pos="720"/>
        <w:tab w:val="clear" w:pos="1440"/>
        <w:tab w:val="clear" w:pos="9360"/>
        <w:tab w:val="left" w:pos="900"/>
        <w:tab w:val="right" w:leader="dot" w:pos="9000"/>
      </w:tabs>
      <w:snapToGrid w:val="0"/>
      <w:spacing w:after="240" w:line="240" w:lineRule="atLeast"/>
      <w:ind w:left="900" w:right="540" w:firstLine="0"/>
    </w:pPr>
    <w:rPr>
      <w:caps w:val="0"/>
      <w:kern w:val="0"/>
      <w:szCs w:val="22"/>
    </w:rPr>
  </w:style>
  <w:style w:type="character" w:customStyle="1" w:styleId="TOC312Char">
    <w:name w:val="TOC 3(12) Char"/>
    <w:basedOn w:val="TOC3Char"/>
    <w:link w:val="TOC312"/>
    <w:locked/>
    <w:rsid w:val="000C4DB6"/>
    <w:rPr>
      <w:caps/>
      <w:noProof/>
      <w:kern w:val="22"/>
      <w:sz w:val="22"/>
    </w:rPr>
  </w:style>
  <w:style w:type="paragraph" w:customStyle="1" w:styleId="TOC312">
    <w:name w:val="TOC 3(12)"/>
    <w:basedOn w:val="TOC3"/>
    <w:link w:val="TOC312Char"/>
    <w:rsid w:val="000C4DB6"/>
    <w:pPr>
      <w:tabs>
        <w:tab w:val="clear" w:pos="1440"/>
        <w:tab w:val="clear" w:pos="9360"/>
        <w:tab w:val="left" w:pos="2340"/>
        <w:tab w:val="right" w:leader="dot" w:pos="9000"/>
      </w:tabs>
      <w:snapToGrid w:val="0"/>
      <w:spacing w:after="240" w:line="240" w:lineRule="atLeast"/>
      <w:ind w:left="2340" w:right="540"/>
    </w:pPr>
  </w:style>
  <w:style w:type="paragraph" w:customStyle="1" w:styleId="Center11-Bnon">
    <w:name w:val="Center 11-B non"/>
    <w:basedOn w:val="Center11-B"/>
    <w:rsid w:val="000C4DB6"/>
    <w:rPr>
      <w:szCs w:val="28"/>
    </w:rPr>
  </w:style>
  <w:style w:type="paragraph" w:customStyle="1" w:styleId="TOC200">
    <w:name w:val="TOC 2(0)"/>
    <w:basedOn w:val="TOC212"/>
    <w:rsid w:val="000C4DB6"/>
    <w:pPr>
      <w:spacing w:after="0"/>
      <w:ind w:left="907" w:right="29" w:hanging="7"/>
    </w:pPr>
  </w:style>
  <w:style w:type="paragraph" w:customStyle="1" w:styleId="CharChar">
    <w:name w:val="Char Char"/>
    <w:basedOn w:val="Normal"/>
    <w:rsid w:val="000C4DB6"/>
    <w:pPr>
      <w:tabs>
        <w:tab w:val="clear" w:pos="720"/>
        <w:tab w:val="clear" w:pos="1296"/>
        <w:tab w:val="clear" w:pos="1872"/>
        <w:tab w:val="clear" w:pos="2448"/>
      </w:tabs>
      <w:spacing w:after="160" w:line="240" w:lineRule="exact"/>
    </w:pPr>
    <w:rPr>
      <w:rFonts w:ascii="Verdana" w:hAnsi="Verdana"/>
      <w:kern w:val="0"/>
      <w:sz w:val="20"/>
    </w:rPr>
  </w:style>
  <w:style w:type="paragraph" w:customStyle="1" w:styleId="List">
    <w:name w:val="List#"/>
    <w:rsid w:val="000C4DB6"/>
    <w:pPr>
      <w:numPr>
        <w:numId w:val="32"/>
      </w:numPr>
      <w:tabs>
        <w:tab w:val="left" w:pos="1080"/>
        <w:tab w:val="left" w:pos="1440"/>
        <w:tab w:val="left" w:pos="1800"/>
      </w:tabs>
      <w:spacing w:after="280" w:line="280" w:lineRule="atLeast"/>
    </w:pPr>
    <w:rPr>
      <w:sz w:val="22"/>
      <w:szCs w:val="22"/>
    </w:rPr>
  </w:style>
  <w:style w:type="character" w:customStyle="1" w:styleId="Heading3Char">
    <w:name w:val="Heading 3 Char"/>
    <w:basedOn w:val="DefaultParagraphFont"/>
    <w:link w:val="Heading3"/>
    <w:uiPriority w:val="9"/>
    <w:rsid w:val="000C4DB6"/>
    <w:rPr>
      <w:b/>
      <w:color w:val="000000"/>
      <w:kern w:val="24"/>
      <w:sz w:val="24"/>
    </w:rPr>
  </w:style>
  <w:style w:type="character" w:customStyle="1" w:styleId="EndnoteTextChar1">
    <w:name w:val="Endnote Text Char1"/>
    <w:basedOn w:val="DefaultParagraphFont"/>
    <w:uiPriority w:val="99"/>
    <w:semiHidden/>
    <w:rsid w:val="000C4DB6"/>
    <w:rPr>
      <w:rFonts w:ascii="Times New Roman" w:eastAsia="Times New Roman" w:hAnsi="Times New Roman" w:cs="Times New Roman"/>
      <w:kern w:val="22"/>
      <w:sz w:val="20"/>
      <w:szCs w:val="20"/>
    </w:rPr>
  </w:style>
  <w:style w:type="character" w:customStyle="1" w:styleId="BalloonTextChar1">
    <w:name w:val="Balloon Text Char1"/>
    <w:basedOn w:val="DefaultParagraphFont"/>
    <w:uiPriority w:val="99"/>
    <w:semiHidden/>
    <w:rsid w:val="000C4DB6"/>
    <w:rPr>
      <w:rFonts w:ascii="Tahoma" w:eastAsia="Times New Roman" w:hAnsi="Tahoma" w:cs="Tahoma"/>
      <w:kern w:val="22"/>
      <w:sz w:val="16"/>
      <w:szCs w:val="16"/>
    </w:rPr>
  </w:style>
  <w:style w:type="character" w:customStyle="1" w:styleId="CommentSubjectChar1">
    <w:name w:val="Comment Subject Char1"/>
    <w:basedOn w:val="CommentTextChar"/>
    <w:uiPriority w:val="99"/>
    <w:semiHidden/>
    <w:rsid w:val="000C4DB6"/>
    <w:rPr>
      <w:rFonts w:ascii="Arial" w:eastAsia="Times New Roman" w:hAnsi="Arial" w:cs="Times New Roman"/>
      <w:b/>
      <w:bCs/>
      <w:sz w:val="22"/>
      <w:szCs w:val="22"/>
    </w:rPr>
  </w:style>
  <w:style w:type="paragraph" w:customStyle="1" w:styleId="Note">
    <w:name w:val="Note"/>
    <w:next w:val="NoteBody"/>
    <w:rsid w:val="0035035B"/>
    <w:pPr>
      <w:keepNext/>
      <w:spacing w:line="280" w:lineRule="atLeast"/>
      <w:jc w:val="center"/>
    </w:pPr>
    <w:rPr>
      <w:b/>
      <w:sz w:val="22"/>
      <w:szCs w:val="22"/>
    </w:rPr>
  </w:style>
  <w:style w:type="paragraph" w:customStyle="1" w:styleId="NoteBody">
    <w:name w:val="Note Body"/>
    <w:next w:val="Normal"/>
    <w:rsid w:val="0035035B"/>
    <w:pPr>
      <w:spacing w:after="280" w:line="280" w:lineRule="atLeast"/>
      <w:ind w:left="1080" w:right="1080"/>
    </w:pPr>
    <w:rPr>
      <w:sz w:val="22"/>
      <w:szCs w:val="22"/>
    </w:rPr>
  </w:style>
  <w:style w:type="paragraph" w:customStyle="1" w:styleId="TableBulleta">
    <w:name w:val="Table Bullet (a)"/>
    <w:basedOn w:val="TableBullet0"/>
    <w:qFormat/>
    <w:rsid w:val="00DE027C"/>
    <w:pPr>
      <w:numPr>
        <w:numId w:val="33"/>
      </w:numPr>
      <w:tabs>
        <w:tab w:val="clear" w:pos="310"/>
        <w:tab w:val="left" w:pos="391"/>
      </w:tabs>
    </w:pPr>
  </w:style>
  <w:style w:type="paragraph" w:customStyle="1" w:styleId="Table-10pt2-2">
    <w:name w:val="Table-10pt(2-2)"/>
    <w:rsid w:val="00442CA3"/>
    <w:pPr>
      <w:tabs>
        <w:tab w:val="left" w:pos="-720"/>
      </w:tabs>
      <w:suppressAutoHyphens/>
      <w:spacing w:before="40" w:after="40"/>
    </w:pPr>
    <w:rPr>
      <w:rFonts w:ascii="Arial" w:hAnsi="Arial" w:cs="Arial"/>
    </w:rPr>
  </w:style>
  <w:style w:type="paragraph" w:customStyle="1" w:styleId="Table-10pt6-0">
    <w:name w:val="Table-10pt(6-0)"/>
    <w:rsid w:val="00442CA3"/>
    <w:pPr>
      <w:tabs>
        <w:tab w:val="left" w:pos="192"/>
      </w:tabs>
      <w:suppressAutoHyphens/>
      <w:spacing w:before="120"/>
    </w:pPr>
    <w:rPr>
      <w:rFonts w:ascii="Arial" w:hAnsi="Arial" w:cs="Arial"/>
    </w:rPr>
  </w:style>
  <w:style w:type="paragraph" w:customStyle="1" w:styleId="Table-10pt6-100">
    <w:name w:val="Table-10pt(6-100)"/>
    <w:basedOn w:val="Table-10pt6-0"/>
    <w:rsid w:val="00442CA3"/>
    <w:pPr>
      <w:spacing w:after="2000"/>
    </w:pPr>
  </w:style>
  <w:style w:type="paragraph" w:customStyle="1" w:styleId="List1">
    <w:name w:val="List#)"/>
    <w:rsid w:val="00821BF1"/>
    <w:pPr>
      <w:numPr>
        <w:numId w:val="35"/>
      </w:numPr>
      <w:tabs>
        <w:tab w:val="left" w:pos="1800"/>
        <w:tab w:val="left" w:pos="2160"/>
      </w:tabs>
      <w:spacing w:after="280" w:line="280" w:lineRule="atLeast"/>
    </w:pPr>
    <w:rPr>
      <w:sz w:val="22"/>
      <w:szCs w:val="22"/>
    </w:rPr>
  </w:style>
  <w:style w:type="character" w:customStyle="1" w:styleId="BulletChar">
    <w:name w:val="Bullet Char"/>
    <w:basedOn w:val="DefaultParagraphFont"/>
    <w:link w:val="Bullet"/>
    <w:rsid w:val="003D0407"/>
    <w:rPr>
      <w:rFonts w:ascii="Arial" w:hAnsi="Arial"/>
      <w:sz w:val="22"/>
      <w:szCs w:val="22"/>
    </w:rPr>
  </w:style>
  <w:style w:type="character" w:customStyle="1" w:styleId="TableTitleChar">
    <w:name w:val="TableTitle Char"/>
    <w:basedOn w:val="DefaultParagraphFont"/>
    <w:link w:val="TableTitle"/>
    <w:rsid w:val="00E834B1"/>
    <w:rPr>
      <w:b/>
      <w:color w:val="000000"/>
      <w:kern w:val="22"/>
      <w:sz w:val="22"/>
      <w:szCs w:val="22"/>
    </w:rPr>
  </w:style>
  <w:style w:type="character" w:customStyle="1" w:styleId="ListParagraphChar">
    <w:name w:val="List Paragraph Char"/>
    <w:aliases w:val="List Paragraph in Section 2 of LAR Char,Resume Title Char,Citation List Char,Indent Paragraph Char,Bullets Char,Figure_name Char,List Paragraph1 Char,Bullet- First level Char,Report Para Char,List Paragraph11 Char,Number Bullets Char"/>
    <w:basedOn w:val="DefaultParagraphFont"/>
    <w:link w:val="ListParagraph"/>
    <w:uiPriority w:val="34"/>
    <w:qFormat/>
    <w:rsid w:val="00FE55B6"/>
    <w:rPr>
      <w:kern w:val="22"/>
      <w:sz w:val="22"/>
    </w:rPr>
  </w:style>
  <w:style w:type="paragraph" w:customStyle="1" w:styleId="List-NoNum">
    <w:name w:val="List-NoNum"/>
    <w:rsid w:val="008F23EF"/>
    <w:pPr>
      <w:tabs>
        <w:tab w:val="left" w:pos="720"/>
        <w:tab w:val="left" w:pos="1080"/>
        <w:tab w:val="left" w:pos="1440"/>
      </w:tabs>
      <w:spacing w:after="280" w:line="280" w:lineRule="atLeast"/>
      <w:ind w:left="720" w:hanging="360"/>
    </w:pPr>
    <w:rPr>
      <w:rFonts w:ascii="Arial" w:hAnsi="Arial"/>
      <w:noProof/>
      <w:sz w:val="22"/>
    </w:rPr>
  </w:style>
  <w:style w:type="character" w:customStyle="1" w:styleId="defaultlabelstyle3">
    <w:name w:val="defaultlabelstyle3"/>
    <w:rsid w:val="008F23EF"/>
    <w:rPr>
      <w:rFonts w:ascii="Trebuchet MS" w:hAnsi="Trebuchet MS" w:hint="default"/>
      <w:color w:val="333333"/>
    </w:rPr>
  </w:style>
  <w:style w:type="paragraph" w:customStyle="1" w:styleId="Bullet-Ital0">
    <w:name w:val="Bullet-Ital(0)"/>
    <w:basedOn w:val="Normal"/>
    <w:rsid w:val="00CB6E9D"/>
    <w:pPr>
      <w:numPr>
        <w:numId w:val="37"/>
      </w:numPr>
      <w:tabs>
        <w:tab w:val="clear" w:pos="2448"/>
      </w:tabs>
      <w:spacing w:after="0"/>
    </w:pPr>
    <w:rPr>
      <w:rFonts w:ascii="Arial" w:hAnsi="Arial" w:cs="Arial"/>
      <w:i/>
      <w:kern w:val="0"/>
      <w:szCs w:val="24"/>
      <w:lang w:eastAsia="zh-TW"/>
    </w:rPr>
  </w:style>
  <w:style w:type="table" w:customStyle="1" w:styleId="TableGrid1">
    <w:name w:val="Table Grid1"/>
    <w:basedOn w:val="TableNormal"/>
    <w:next w:val="TableGrid"/>
    <w:uiPriority w:val="39"/>
    <w:rsid w:val="002C69C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02C7"/>
    <w:rPr>
      <w:color w:val="605E5C"/>
      <w:shd w:val="clear" w:color="auto" w:fill="E1DFDD"/>
    </w:rPr>
  </w:style>
  <w:style w:type="character" w:customStyle="1" w:styleId="ui-provider">
    <w:name w:val="ui-provider"/>
    <w:basedOn w:val="DefaultParagraphFont"/>
    <w:rsid w:val="00133059"/>
  </w:style>
  <w:style w:type="character" w:customStyle="1" w:styleId="normaltextrun">
    <w:name w:val="normaltextrun"/>
    <w:basedOn w:val="DefaultParagraphFont"/>
    <w:rsid w:val="002450DD"/>
  </w:style>
  <w:style w:type="character" w:customStyle="1" w:styleId="eop">
    <w:name w:val="eop"/>
    <w:basedOn w:val="DefaultParagraphFont"/>
    <w:rsid w:val="00245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18929">
      <w:bodyDiv w:val="1"/>
      <w:marLeft w:val="0"/>
      <w:marRight w:val="0"/>
      <w:marTop w:val="0"/>
      <w:marBottom w:val="0"/>
      <w:divBdr>
        <w:top w:val="none" w:sz="0" w:space="0" w:color="auto"/>
        <w:left w:val="none" w:sz="0" w:space="0" w:color="auto"/>
        <w:bottom w:val="none" w:sz="0" w:space="0" w:color="auto"/>
        <w:right w:val="none" w:sz="0" w:space="0" w:color="auto"/>
      </w:divBdr>
    </w:div>
    <w:div w:id="526480618">
      <w:bodyDiv w:val="1"/>
      <w:marLeft w:val="0"/>
      <w:marRight w:val="0"/>
      <w:marTop w:val="0"/>
      <w:marBottom w:val="0"/>
      <w:divBdr>
        <w:top w:val="none" w:sz="0" w:space="0" w:color="auto"/>
        <w:left w:val="none" w:sz="0" w:space="0" w:color="auto"/>
        <w:bottom w:val="none" w:sz="0" w:space="0" w:color="auto"/>
        <w:right w:val="none" w:sz="0" w:space="0" w:color="auto"/>
      </w:divBdr>
    </w:div>
    <w:div w:id="643002275">
      <w:bodyDiv w:val="1"/>
      <w:marLeft w:val="0"/>
      <w:marRight w:val="0"/>
      <w:marTop w:val="0"/>
      <w:marBottom w:val="0"/>
      <w:divBdr>
        <w:top w:val="none" w:sz="0" w:space="0" w:color="auto"/>
        <w:left w:val="none" w:sz="0" w:space="0" w:color="auto"/>
        <w:bottom w:val="none" w:sz="0" w:space="0" w:color="auto"/>
        <w:right w:val="none" w:sz="0" w:space="0" w:color="auto"/>
      </w:divBdr>
    </w:div>
    <w:div w:id="656954182">
      <w:bodyDiv w:val="1"/>
      <w:marLeft w:val="0"/>
      <w:marRight w:val="0"/>
      <w:marTop w:val="0"/>
      <w:marBottom w:val="0"/>
      <w:divBdr>
        <w:top w:val="none" w:sz="0" w:space="0" w:color="auto"/>
        <w:left w:val="none" w:sz="0" w:space="0" w:color="auto"/>
        <w:bottom w:val="none" w:sz="0" w:space="0" w:color="auto"/>
        <w:right w:val="none" w:sz="0" w:space="0" w:color="auto"/>
      </w:divBdr>
      <w:divsChild>
        <w:div w:id="1336957017">
          <w:marLeft w:val="0"/>
          <w:marRight w:val="0"/>
          <w:marTop w:val="0"/>
          <w:marBottom w:val="0"/>
          <w:divBdr>
            <w:top w:val="none" w:sz="0" w:space="0" w:color="auto"/>
            <w:left w:val="none" w:sz="0" w:space="0" w:color="auto"/>
            <w:bottom w:val="none" w:sz="0" w:space="0" w:color="auto"/>
            <w:right w:val="none" w:sz="0" w:space="0" w:color="auto"/>
          </w:divBdr>
          <w:divsChild>
            <w:div w:id="855776690">
              <w:marLeft w:val="0"/>
              <w:marRight w:val="0"/>
              <w:marTop w:val="0"/>
              <w:marBottom w:val="0"/>
              <w:divBdr>
                <w:top w:val="none" w:sz="0" w:space="0" w:color="auto"/>
                <w:left w:val="none" w:sz="0" w:space="0" w:color="auto"/>
                <w:bottom w:val="none" w:sz="0" w:space="0" w:color="auto"/>
                <w:right w:val="none" w:sz="0" w:space="0" w:color="auto"/>
              </w:divBdr>
            </w:div>
            <w:div w:id="1662082199">
              <w:marLeft w:val="0"/>
              <w:marRight w:val="0"/>
              <w:marTop w:val="0"/>
              <w:marBottom w:val="0"/>
              <w:divBdr>
                <w:top w:val="none" w:sz="0" w:space="0" w:color="auto"/>
                <w:left w:val="none" w:sz="0" w:space="0" w:color="auto"/>
                <w:bottom w:val="none" w:sz="0" w:space="0" w:color="auto"/>
                <w:right w:val="none" w:sz="0" w:space="0" w:color="auto"/>
              </w:divBdr>
            </w:div>
          </w:divsChild>
        </w:div>
        <w:div w:id="1431047072">
          <w:marLeft w:val="0"/>
          <w:marRight w:val="0"/>
          <w:marTop w:val="0"/>
          <w:marBottom w:val="0"/>
          <w:divBdr>
            <w:top w:val="none" w:sz="0" w:space="0" w:color="auto"/>
            <w:left w:val="none" w:sz="0" w:space="0" w:color="auto"/>
            <w:bottom w:val="none" w:sz="0" w:space="0" w:color="auto"/>
            <w:right w:val="none" w:sz="0" w:space="0" w:color="auto"/>
          </w:divBdr>
          <w:divsChild>
            <w:div w:id="1580408663">
              <w:marLeft w:val="0"/>
              <w:marRight w:val="0"/>
              <w:marTop w:val="0"/>
              <w:marBottom w:val="0"/>
              <w:divBdr>
                <w:top w:val="none" w:sz="0" w:space="0" w:color="auto"/>
                <w:left w:val="none" w:sz="0" w:space="0" w:color="auto"/>
                <w:bottom w:val="none" w:sz="0" w:space="0" w:color="auto"/>
                <w:right w:val="none" w:sz="0" w:space="0" w:color="auto"/>
              </w:divBdr>
            </w:div>
          </w:divsChild>
        </w:div>
        <w:div w:id="2060275333">
          <w:marLeft w:val="0"/>
          <w:marRight w:val="0"/>
          <w:marTop w:val="0"/>
          <w:marBottom w:val="0"/>
          <w:divBdr>
            <w:top w:val="none" w:sz="0" w:space="0" w:color="auto"/>
            <w:left w:val="none" w:sz="0" w:space="0" w:color="auto"/>
            <w:bottom w:val="none" w:sz="0" w:space="0" w:color="auto"/>
            <w:right w:val="none" w:sz="0" w:space="0" w:color="auto"/>
          </w:divBdr>
          <w:divsChild>
            <w:div w:id="21241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590">
      <w:bodyDiv w:val="1"/>
      <w:marLeft w:val="0"/>
      <w:marRight w:val="0"/>
      <w:marTop w:val="0"/>
      <w:marBottom w:val="0"/>
      <w:divBdr>
        <w:top w:val="none" w:sz="0" w:space="0" w:color="auto"/>
        <w:left w:val="none" w:sz="0" w:space="0" w:color="auto"/>
        <w:bottom w:val="none" w:sz="0" w:space="0" w:color="auto"/>
        <w:right w:val="none" w:sz="0" w:space="0" w:color="auto"/>
      </w:divBdr>
    </w:div>
    <w:div w:id="1708947180">
      <w:bodyDiv w:val="1"/>
      <w:marLeft w:val="0"/>
      <w:marRight w:val="0"/>
      <w:marTop w:val="0"/>
      <w:marBottom w:val="0"/>
      <w:divBdr>
        <w:top w:val="none" w:sz="0" w:space="0" w:color="auto"/>
        <w:left w:val="none" w:sz="0" w:space="0" w:color="auto"/>
        <w:bottom w:val="none" w:sz="0" w:space="0" w:color="auto"/>
        <w:right w:val="none" w:sz="0" w:space="0" w:color="auto"/>
      </w:divBdr>
    </w:div>
    <w:div w:id="192780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BDD8154224BBA45AF866402CCFE9104" ma:contentTypeVersion="17" ma:contentTypeDescription="Create a new document." ma:contentTypeScope="" ma:versionID="53a4388fc1babffb47ca8ba6fc101491">
  <xsd:schema xmlns:xsd="http://www.w3.org/2001/XMLSchema" xmlns:xs="http://www.w3.org/2001/XMLSchema" xmlns:p="http://schemas.microsoft.com/office/2006/metadata/properties" xmlns:ns2="adb6a21f-e1bb-4a76-8a75-db66aef62694" xmlns:ns3="fb5c6e7f-268b-4ed9-871d-556688d1a7ec" targetNamespace="http://schemas.microsoft.com/office/2006/metadata/properties" ma:root="true" ma:fieldsID="16699881c816ef011f90d62e7baa9779" ns2:_="" ns3:_="">
    <xsd:import namespace="adb6a21f-e1bb-4a76-8a75-db66aef62694"/>
    <xsd:import namespace="fb5c6e7f-268b-4ed9-871d-556688d1a7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postedtoESornot" minOccurs="0"/>
                <xsd:element ref="ns2:Date_x002f_time"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b6a21f-e1bb-4a76-8a75-db66aef626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a545757-cdc4-460f-b361-61e69197c4e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postedtoESornot" ma:index="21" nillable="true" ma:displayName="posted to ES " ma:default="1" ma:format="Dropdown" ma:internalName="postedtoESornot">
      <xsd:simpleType>
        <xsd:restriction base="dms:Boolean"/>
      </xsd:simpleType>
    </xsd:element>
    <xsd:element name="Date_x002f_time" ma:index="22" nillable="true" ma:displayName="Date/time" ma:format="DateTime" ma:internalName="Date_x002f_time">
      <xsd:simpleType>
        <xsd:restriction base="dms:DateTim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c6e7f-268b-4ed9-871d-556688d1a7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e59b648-edcb-46b8-b2b5-e815d3f09e92}" ma:internalName="TaxCatchAll" ma:showField="CatchAllData" ma:web="fb5c6e7f-268b-4ed9-871d-556688d1a7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b5c6e7f-268b-4ed9-871d-556688d1a7ec" xsi:nil="true"/>
    <lcf76f155ced4ddcb4097134ff3c332f xmlns="adb6a21f-e1bb-4a76-8a75-db66aef62694">
      <Terms xmlns="http://schemas.microsoft.com/office/infopath/2007/PartnerControls"/>
    </lcf76f155ced4ddcb4097134ff3c332f>
    <postedtoESornot xmlns="adb6a21f-e1bb-4a76-8a75-db66aef62694">true</postedtoESornot>
    <Date_x002f_time xmlns="adb6a21f-e1bb-4a76-8a75-db66aef62694" xsi:nil="true"/>
  </documentManagement>
</p:properties>
</file>

<file path=customXml/itemProps1.xml><?xml version="1.0" encoding="utf-8"?>
<ds:datastoreItem xmlns:ds="http://schemas.openxmlformats.org/officeDocument/2006/customXml" ds:itemID="{0E028786-0B04-4C76-8730-C57792BAD6C0}">
  <ds:schemaRefs>
    <ds:schemaRef ds:uri="http://schemas.openxmlformats.org/officeDocument/2006/bibliography"/>
  </ds:schemaRefs>
</ds:datastoreItem>
</file>

<file path=customXml/itemProps2.xml><?xml version="1.0" encoding="utf-8"?>
<ds:datastoreItem xmlns:ds="http://schemas.openxmlformats.org/officeDocument/2006/customXml" ds:itemID="{28196842-0DA9-4AD8-A700-00CB89047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b6a21f-e1bb-4a76-8a75-db66aef62694"/>
    <ds:schemaRef ds:uri="fb5c6e7f-268b-4ed9-871d-556688d1a7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42A0E2-F124-4BDC-943C-5CF45B68E4C8}">
  <ds:schemaRefs>
    <ds:schemaRef ds:uri="http://schemas.microsoft.com/sharepoint/v3/contenttype/forms"/>
  </ds:schemaRefs>
</ds:datastoreItem>
</file>

<file path=customXml/itemProps4.xml><?xml version="1.0" encoding="utf-8"?>
<ds:datastoreItem xmlns:ds="http://schemas.openxmlformats.org/officeDocument/2006/customXml" ds:itemID="{D4E98CC5-7592-438B-8C1E-4D2F7CD71462}">
  <ds:schemaRefs>
    <ds:schemaRef ds:uri="http://schemas.microsoft.com/office/2006/metadata/properties"/>
    <ds:schemaRef ds:uri="http://schemas.microsoft.com/office/infopath/2007/PartnerControls"/>
    <ds:schemaRef ds:uri="fb5c6e7f-268b-4ed9-871d-556688d1a7ec"/>
    <ds:schemaRef ds:uri="adb6a21f-e1bb-4a76-8a75-db66aef62694"/>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194</Pages>
  <Words>58150</Words>
  <Characters>331457</Characters>
  <Application>Microsoft Office Word</Application>
  <DocSecurity>0</DocSecurity>
  <Lines>2762</Lines>
  <Paragraphs>777</Paragraphs>
  <ScaleCrop>false</ScaleCrop>
  <HeadingPairs>
    <vt:vector size="2" baseType="variant">
      <vt:variant>
        <vt:lpstr>Title</vt:lpstr>
      </vt:variant>
      <vt:variant>
        <vt:i4>1</vt:i4>
      </vt:variant>
    </vt:vector>
  </HeadingPairs>
  <TitlesOfParts>
    <vt:vector size="1" baseType="lpstr">
      <vt:lpstr>WCAP Format</vt:lpstr>
    </vt:vector>
  </TitlesOfParts>
  <Company>Westinghouse Electric Corp.</Company>
  <LinksUpToDate>false</LinksUpToDate>
  <CharactersWithSpaces>388830</CharactersWithSpaces>
  <SharedDoc>false</SharedDoc>
  <HLinks>
    <vt:vector size="138" baseType="variant">
      <vt:variant>
        <vt:i4>1179703</vt:i4>
      </vt:variant>
      <vt:variant>
        <vt:i4>214</vt:i4>
      </vt:variant>
      <vt:variant>
        <vt:i4>0</vt:i4>
      </vt:variant>
      <vt:variant>
        <vt:i4>5</vt:i4>
      </vt:variant>
      <vt:variant>
        <vt:lpwstr/>
      </vt:variant>
      <vt:variant>
        <vt:lpwstr>_Toc144456735</vt:lpwstr>
      </vt:variant>
      <vt:variant>
        <vt:i4>1179703</vt:i4>
      </vt:variant>
      <vt:variant>
        <vt:i4>208</vt:i4>
      </vt:variant>
      <vt:variant>
        <vt:i4>0</vt:i4>
      </vt:variant>
      <vt:variant>
        <vt:i4>5</vt:i4>
      </vt:variant>
      <vt:variant>
        <vt:lpwstr/>
      </vt:variant>
      <vt:variant>
        <vt:lpwstr>_Toc144456734</vt:lpwstr>
      </vt:variant>
      <vt:variant>
        <vt:i4>1179703</vt:i4>
      </vt:variant>
      <vt:variant>
        <vt:i4>202</vt:i4>
      </vt:variant>
      <vt:variant>
        <vt:i4>0</vt:i4>
      </vt:variant>
      <vt:variant>
        <vt:i4>5</vt:i4>
      </vt:variant>
      <vt:variant>
        <vt:lpwstr/>
      </vt:variant>
      <vt:variant>
        <vt:lpwstr>_Toc144456733</vt:lpwstr>
      </vt:variant>
      <vt:variant>
        <vt:i4>1179703</vt:i4>
      </vt:variant>
      <vt:variant>
        <vt:i4>196</vt:i4>
      </vt:variant>
      <vt:variant>
        <vt:i4>0</vt:i4>
      </vt:variant>
      <vt:variant>
        <vt:i4>5</vt:i4>
      </vt:variant>
      <vt:variant>
        <vt:lpwstr/>
      </vt:variant>
      <vt:variant>
        <vt:lpwstr>_Toc144456732</vt:lpwstr>
      </vt:variant>
      <vt:variant>
        <vt:i4>1179703</vt:i4>
      </vt:variant>
      <vt:variant>
        <vt:i4>190</vt:i4>
      </vt:variant>
      <vt:variant>
        <vt:i4>0</vt:i4>
      </vt:variant>
      <vt:variant>
        <vt:i4>5</vt:i4>
      </vt:variant>
      <vt:variant>
        <vt:lpwstr/>
      </vt:variant>
      <vt:variant>
        <vt:lpwstr>_Toc144456731</vt:lpwstr>
      </vt:variant>
      <vt:variant>
        <vt:i4>1179703</vt:i4>
      </vt:variant>
      <vt:variant>
        <vt:i4>184</vt:i4>
      </vt:variant>
      <vt:variant>
        <vt:i4>0</vt:i4>
      </vt:variant>
      <vt:variant>
        <vt:i4>5</vt:i4>
      </vt:variant>
      <vt:variant>
        <vt:lpwstr/>
      </vt:variant>
      <vt:variant>
        <vt:lpwstr>_Toc144456730</vt:lpwstr>
      </vt:variant>
      <vt:variant>
        <vt:i4>1245239</vt:i4>
      </vt:variant>
      <vt:variant>
        <vt:i4>178</vt:i4>
      </vt:variant>
      <vt:variant>
        <vt:i4>0</vt:i4>
      </vt:variant>
      <vt:variant>
        <vt:i4>5</vt:i4>
      </vt:variant>
      <vt:variant>
        <vt:lpwstr/>
      </vt:variant>
      <vt:variant>
        <vt:lpwstr>_Toc144456729</vt:lpwstr>
      </vt:variant>
      <vt:variant>
        <vt:i4>1245239</vt:i4>
      </vt:variant>
      <vt:variant>
        <vt:i4>172</vt:i4>
      </vt:variant>
      <vt:variant>
        <vt:i4>0</vt:i4>
      </vt:variant>
      <vt:variant>
        <vt:i4>5</vt:i4>
      </vt:variant>
      <vt:variant>
        <vt:lpwstr/>
      </vt:variant>
      <vt:variant>
        <vt:lpwstr>_Toc144456728</vt:lpwstr>
      </vt:variant>
      <vt:variant>
        <vt:i4>1245239</vt:i4>
      </vt:variant>
      <vt:variant>
        <vt:i4>166</vt:i4>
      </vt:variant>
      <vt:variant>
        <vt:i4>0</vt:i4>
      </vt:variant>
      <vt:variant>
        <vt:i4>5</vt:i4>
      </vt:variant>
      <vt:variant>
        <vt:lpwstr/>
      </vt:variant>
      <vt:variant>
        <vt:lpwstr>_Toc144456727</vt:lpwstr>
      </vt:variant>
      <vt:variant>
        <vt:i4>1245239</vt:i4>
      </vt:variant>
      <vt:variant>
        <vt:i4>160</vt:i4>
      </vt:variant>
      <vt:variant>
        <vt:i4>0</vt:i4>
      </vt:variant>
      <vt:variant>
        <vt:i4>5</vt:i4>
      </vt:variant>
      <vt:variant>
        <vt:lpwstr/>
      </vt:variant>
      <vt:variant>
        <vt:lpwstr>_Toc144456726</vt:lpwstr>
      </vt:variant>
      <vt:variant>
        <vt:i4>1245239</vt:i4>
      </vt:variant>
      <vt:variant>
        <vt:i4>154</vt:i4>
      </vt:variant>
      <vt:variant>
        <vt:i4>0</vt:i4>
      </vt:variant>
      <vt:variant>
        <vt:i4>5</vt:i4>
      </vt:variant>
      <vt:variant>
        <vt:lpwstr/>
      </vt:variant>
      <vt:variant>
        <vt:lpwstr>_Toc144456725</vt:lpwstr>
      </vt:variant>
      <vt:variant>
        <vt:i4>1245239</vt:i4>
      </vt:variant>
      <vt:variant>
        <vt:i4>148</vt:i4>
      </vt:variant>
      <vt:variant>
        <vt:i4>0</vt:i4>
      </vt:variant>
      <vt:variant>
        <vt:i4>5</vt:i4>
      </vt:variant>
      <vt:variant>
        <vt:lpwstr/>
      </vt:variant>
      <vt:variant>
        <vt:lpwstr>_Toc144456724</vt:lpwstr>
      </vt:variant>
      <vt:variant>
        <vt:i4>1245239</vt:i4>
      </vt:variant>
      <vt:variant>
        <vt:i4>142</vt:i4>
      </vt:variant>
      <vt:variant>
        <vt:i4>0</vt:i4>
      </vt:variant>
      <vt:variant>
        <vt:i4>5</vt:i4>
      </vt:variant>
      <vt:variant>
        <vt:lpwstr/>
      </vt:variant>
      <vt:variant>
        <vt:lpwstr>_Toc144456723</vt:lpwstr>
      </vt:variant>
      <vt:variant>
        <vt:i4>1245239</vt:i4>
      </vt:variant>
      <vt:variant>
        <vt:i4>136</vt:i4>
      </vt:variant>
      <vt:variant>
        <vt:i4>0</vt:i4>
      </vt:variant>
      <vt:variant>
        <vt:i4>5</vt:i4>
      </vt:variant>
      <vt:variant>
        <vt:lpwstr/>
      </vt:variant>
      <vt:variant>
        <vt:lpwstr>_Toc144456722</vt:lpwstr>
      </vt:variant>
      <vt:variant>
        <vt:i4>1245239</vt:i4>
      </vt:variant>
      <vt:variant>
        <vt:i4>130</vt:i4>
      </vt:variant>
      <vt:variant>
        <vt:i4>0</vt:i4>
      </vt:variant>
      <vt:variant>
        <vt:i4>5</vt:i4>
      </vt:variant>
      <vt:variant>
        <vt:lpwstr/>
      </vt:variant>
      <vt:variant>
        <vt:lpwstr>_Toc144456721</vt:lpwstr>
      </vt:variant>
      <vt:variant>
        <vt:i4>1245239</vt:i4>
      </vt:variant>
      <vt:variant>
        <vt:i4>124</vt:i4>
      </vt:variant>
      <vt:variant>
        <vt:i4>0</vt:i4>
      </vt:variant>
      <vt:variant>
        <vt:i4>5</vt:i4>
      </vt:variant>
      <vt:variant>
        <vt:lpwstr/>
      </vt:variant>
      <vt:variant>
        <vt:lpwstr>_Toc144456720</vt:lpwstr>
      </vt:variant>
      <vt:variant>
        <vt:i4>1048631</vt:i4>
      </vt:variant>
      <vt:variant>
        <vt:i4>118</vt:i4>
      </vt:variant>
      <vt:variant>
        <vt:i4>0</vt:i4>
      </vt:variant>
      <vt:variant>
        <vt:i4>5</vt:i4>
      </vt:variant>
      <vt:variant>
        <vt:lpwstr/>
      </vt:variant>
      <vt:variant>
        <vt:lpwstr>_Toc144456719</vt:lpwstr>
      </vt:variant>
      <vt:variant>
        <vt:i4>1048631</vt:i4>
      </vt:variant>
      <vt:variant>
        <vt:i4>112</vt:i4>
      </vt:variant>
      <vt:variant>
        <vt:i4>0</vt:i4>
      </vt:variant>
      <vt:variant>
        <vt:i4>5</vt:i4>
      </vt:variant>
      <vt:variant>
        <vt:lpwstr/>
      </vt:variant>
      <vt:variant>
        <vt:lpwstr>_Toc144456718</vt:lpwstr>
      </vt:variant>
      <vt:variant>
        <vt:i4>1048631</vt:i4>
      </vt:variant>
      <vt:variant>
        <vt:i4>106</vt:i4>
      </vt:variant>
      <vt:variant>
        <vt:i4>0</vt:i4>
      </vt:variant>
      <vt:variant>
        <vt:i4>5</vt:i4>
      </vt:variant>
      <vt:variant>
        <vt:lpwstr/>
      </vt:variant>
      <vt:variant>
        <vt:lpwstr>_Toc144456717</vt:lpwstr>
      </vt:variant>
      <vt:variant>
        <vt:i4>1048631</vt:i4>
      </vt:variant>
      <vt:variant>
        <vt:i4>100</vt:i4>
      </vt:variant>
      <vt:variant>
        <vt:i4>0</vt:i4>
      </vt:variant>
      <vt:variant>
        <vt:i4>5</vt:i4>
      </vt:variant>
      <vt:variant>
        <vt:lpwstr/>
      </vt:variant>
      <vt:variant>
        <vt:lpwstr>_Toc144456716</vt:lpwstr>
      </vt:variant>
      <vt:variant>
        <vt:i4>1048631</vt:i4>
      </vt:variant>
      <vt:variant>
        <vt:i4>94</vt:i4>
      </vt:variant>
      <vt:variant>
        <vt:i4>0</vt:i4>
      </vt:variant>
      <vt:variant>
        <vt:i4>5</vt:i4>
      </vt:variant>
      <vt:variant>
        <vt:lpwstr/>
      </vt:variant>
      <vt:variant>
        <vt:lpwstr>_Toc144456715</vt:lpwstr>
      </vt:variant>
      <vt:variant>
        <vt:i4>1048631</vt:i4>
      </vt:variant>
      <vt:variant>
        <vt:i4>88</vt:i4>
      </vt:variant>
      <vt:variant>
        <vt:i4>0</vt:i4>
      </vt:variant>
      <vt:variant>
        <vt:i4>5</vt:i4>
      </vt:variant>
      <vt:variant>
        <vt:lpwstr/>
      </vt:variant>
      <vt:variant>
        <vt:lpwstr>_Toc144456714</vt:lpwstr>
      </vt:variant>
      <vt:variant>
        <vt:i4>1048631</vt:i4>
      </vt:variant>
      <vt:variant>
        <vt:i4>82</vt:i4>
      </vt:variant>
      <vt:variant>
        <vt:i4>0</vt:i4>
      </vt:variant>
      <vt:variant>
        <vt:i4>5</vt:i4>
      </vt:variant>
      <vt:variant>
        <vt:lpwstr/>
      </vt:variant>
      <vt:variant>
        <vt:lpwstr>_Toc144456713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WCAP Format</dc:title>
  <dc:subject/>
  <dc:creator>Information Technology</dc:creator>
  <cp:keywords/>
  <dc:description/>
  <cp:lastModifiedBy>Brzezinski, Mikolaj</cp:lastModifiedBy>
  <cp:revision>13</cp:revision>
  <cp:lastPrinted>2023-09-01T11:18:00Z</cp:lastPrinted>
  <dcterms:created xsi:type="dcterms:W3CDTF">2023-09-01T11:12:00Z</dcterms:created>
  <dcterms:modified xsi:type="dcterms:W3CDTF">2023-09-01T11:20:00Z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0x0101002BDD8154224BBA45AF866402CCFE9104</vt:lpwstr>
  </property>
  <property fmtid="{D5CDD505-2E9C-101B-9397-08002B2CF9AE}" pid="3" name="MediaServiceImageTags">
    <vt:lpwstr/>
  </property>
</Properties>
</file>