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[Análisis comercial]</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Para ver y/o crear actualizaciones de precios debe ir a: </w:t>
      </w:r>
      <w:r w:rsidDel="00000000" w:rsidR="00000000" w:rsidRPr="00000000">
        <w:rPr>
          <w:b w:val="1"/>
          <w:rtl w:val="0"/>
        </w:rPr>
        <w:t xml:space="preserve">Análisis comercial ► Configuración ► Actualización de precios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Si previamente se crearon actualizaciones, se las encontrará en un listado. Para crear pulse el botón </w:t>
      </w:r>
      <w:r w:rsidDel="00000000" w:rsidR="00000000" w:rsidRPr="00000000">
        <w:rPr>
          <w:u w:val="single"/>
          <w:rtl w:val="0"/>
        </w:rPr>
        <w:t xml:space="preserve">Crear</w:t>
      </w:r>
      <w:r w:rsidDel="00000000" w:rsidR="00000000" w:rsidRPr="00000000">
        <w:rPr>
          <w:rtl w:val="0"/>
        </w:rPr>
        <w:t xml:space="preserve"> e irá a un formulario en el que tiene que llenar los siguientes campos: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‘Descripción’: Tiene que llenar el campo con un detalle de la actualización de tarifas.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‘Fecha’: El campo se llena automáticamente con la fecha en la que se crea la actualización.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‘Lista de precio’: Tiene que seleccionar de la persiana desplegable la tarifa sobre la cual se ejercerá la actualización. Una vez hecho esto, en la tabla de la pestaña “Elementos” aparecerán los productos del tarifario.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‘Lista de Precios Cif’: Tiene que seleccionar de la persiana desplegable el tarifario Cif sobre la cual se ejercerá la actualización. Una vez hecho esto, en la tabla de la pestaña “Elementos” aparecerán los productos del tarifario.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‘Año Modelo’: Si se desea actualizar el precio de un año específico de modelo, se lo selecciona en este campo. Hecho esto en la tabla de la pestaña “Elementos” aparecerán sólo los vehículos abarcados por la tarifa con modelos de ese año.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‘Producto’: Si se desea actualizar el precio de un producto específico, se lo selecciona en este campo. Hecho esto en la tabla de la pestaña “Elementos” aparecerán sólo los vehículos abarcados por la tarifa con el master seleccionado.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‘Cálculo de precio’: Sirve para especificar cómo se realizará la actualización de precios, se tiene que seleccionar entre las siguientes alternativas:</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‘Precio Fijo’: El nuevo precio de venta será el monto que se llene en el campo ‘Monto/Porcentaje’.</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‘Precio Actual + Incremento’: El nuevo precio será definido por la suma del precio actual (del tarifario) con el monto que se llene en el campo ‘Monto/Porcentaje’.</w:t>
      </w:r>
    </w:p>
    <w:p w:rsidR="00000000" w:rsidDel="00000000" w:rsidP="00000000" w:rsidRDefault="00000000" w:rsidRPr="00000000">
      <w:pPr>
        <w:numPr>
          <w:ilvl w:val="2"/>
          <w:numId w:val="1"/>
        </w:numPr>
        <w:spacing w:after="0" w:lineRule="auto"/>
        <w:ind w:left="2160" w:hanging="360"/>
        <w:contextualSpacing w:val="0"/>
        <w:jc w:val="both"/>
        <w:rPr>
          <w:u w:val="none"/>
        </w:rPr>
      </w:pPr>
      <w:r w:rsidDel="00000000" w:rsidR="00000000" w:rsidRPr="00000000">
        <w:rPr>
          <w:rtl w:val="0"/>
        </w:rPr>
        <w:t xml:space="preserve">‘Porcentaje Sobre el Precio Actual’: El nuevo precio será la suma del porcentaje del precio actual con el precio actual.</w:t>
      </w:r>
    </w:p>
    <w:p w:rsidR="00000000" w:rsidDel="00000000" w:rsidP="00000000" w:rsidRDefault="00000000" w:rsidRPr="00000000">
      <w:pPr>
        <w:spacing w:after="0" w:line="240" w:lineRule="auto"/>
        <w:ind w:left="1440" w:firstLine="0"/>
        <w:contextualSpacing w:val="0"/>
        <w:jc w:val="both"/>
        <w:rPr/>
      </w:pPr>
      <w:r w:rsidDel="00000000" w:rsidR="00000000" w:rsidRPr="00000000">
        <w:rPr>
          <w:rtl w:val="0"/>
        </w:rPr>
        <w:t xml:space="preserve">Los montos mencionados son lo que se llene en el campo ‘Monto/Porcentaje’. </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‘Monto/porcentaje’: Monto con el que se desea definir los nuevos precios de venta. Una vez llenado este campo se podrá ver el cambio de precio en la tabla de la pestaña “Elementos”.</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En la pestaña “Elementos” se encuentra una tabla con las líneas de los productos que sufrirán el cambio de precio con el actualizador. La tabla muestra la siguiente información: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‘Producto’: Muestra el nombre del producto.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‘Año Modelo’: Muestra el año de modelo sobre el cual se efectuará la actualización de precios.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‘Precio Actual’: Muestra el precio de venta actual del tarifario seleccionado en el campo ‘Lista de Precio’.</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‘Precio Nuevo’: Muestra el nuevo precio de venta que tomará efecto al validar la actualización.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‘Precio CIF’: Muestra el nuevo precio de venta del tarifario seleccionado en el campo ‘Lista de Precios Cif’.</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Una vez que se terminó de llenar el formulario se tiene el pulsar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Si requiere hacer modificaciones pulse el botón </w:t>
      </w:r>
      <w:r w:rsidDel="00000000" w:rsidR="00000000" w:rsidRPr="00000000">
        <w:rPr>
          <w:u w:val="single"/>
          <w:rtl w:val="0"/>
        </w:rPr>
        <w:t xml:space="preserve">Editar</w:t>
      </w:r>
      <w:r w:rsidDel="00000000" w:rsidR="00000000" w:rsidRPr="00000000">
        <w:rPr>
          <w:rtl w:val="0"/>
        </w:rPr>
        <w:t xml:space="preserve">, haga las modificaciones necesarias y pulse nuevamente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Para que la actualización de precios tome efecto debe pulsar el botón </w:t>
      </w:r>
      <w:r w:rsidDel="00000000" w:rsidR="00000000" w:rsidRPr="00000000">
        <w:rPr>
          <w:u w:val="single"/>
          <w:rtl w:val="0"/>
        </w:rPr>
        <w:t xml:space="preserve">Validar y Confirmar</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pueden afectar a las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 y tendrá que empezar desde el principio.</w:t>
      </w:r>
    </w:p>
    <w:p w:rsidR="00000000" w:rsidDel="00000000" w:rsidP="00000000" w:rsidRDefault="00000000" w:rsidRPr="00000000">
      <w:pPr>
        <w:spacing w:after="0" w:lineRule="auto"/>
        <w:contextualSpacing w:val="0"/>
        <w:jc w:val="both"/>
        <w:rPr/>
      </w:pPr>
      <w:r w:rsidDel="00000000" w:rsidR="00000000" w:rsidRPr="00000000">
        <w:rPr>
          <w:rtl w:val="0"/>
        </w:rPr>
        <w:t xml:space="preserve">-Si se valida la actualización con precios de venta errados, tiene que crear y validar una nueva actualización para corregirlos.</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Actualización de precios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Agosto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