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[Importaciones]</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Cuando se reciben las factura de embarcación se tienen que pasar los productos a una ubicación de tránsito, esto se lo realiza al procesar los albaranes generados en las órdenes de importación confirmadas. Puede realizarlo de las siguientes formas: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Revisar la mensajería interna para ver las órdenes de importación confirmadas (revisar </w:t>
      </w:r>
      <w:r w:rsidDel="00000000" w:rsidR="00000000" w:rsidRPr="00000000">
        <w:rPr>
          <w:b w:val="1"/>
          <w:rtl w:val="0"/>
        </w:rPr>
        <w:t xml:space="preserve">mensajería interna</w:t>
      </w:r>
      <w:r w:rsidDel="00000000" w:rsidR="00000000" w:rsidRPr="00000000">
        <w:rPr>
          <w:rtl w:val="0"/>
        </w:rPr>
        <w:t xml:space="preserve">). Comparar hasta encontrar la orden de importación correspondiente, entrar a la orden y pulsar en el botón que se encuentra en la parte superior derecha </w:t>
      </w:r>
      <w:r w:rsidDel="00000000" w:rsidR="00000000" w:rsidRPr="00000000">
        <w:rPr>
          <w:u w:val="single"/>
          <w:rtl w:val="0"/>
        </w:rPr>
        <w:t xml:space="preserve">Envío</w:t>
      </w:r>
      <w:r w:rsidDel="00000000" w:rsidR="00000000" w:rsidRPr="00000000">
        <w:rPr>
          <w:rtl w:val="0"/>
        </w:rPr>
        <w:t xml:space="preserve"> o el botón </w:t>
      </w:r>
      <w:r w:rsidDel="00000000" w:rsidR="00000000" w:rsidRPr="00000000">
        <w:rPr>
          <w:u w:val="single"/>
          <w:rtl w:val="0"/>
        </w:rPr>
        <w:t xml:space="preserve">Recibir productos</w:t>
      </w:r>
      <w:r w:rsidDel="00000000" w:rsidR="00000000" w:rsidRPr="00000000">
        <w:rPr>
          <w:rtl w:val="0"/>
        </w:rPr>
        <w:t xml:space="preserv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Ir a: </w:t>
      </w:r>
      <w:r w:rsidDel="00000000" w:rsidR="00000000" w:rsidRPr="00000000">
        <w:rPr>
          <w:b w:val="1"/>
          <w:rtl w:val="0"/>
        </w:rPr>
        <w:t xml:space="preserve">Compras ► Importaciones ► Orden de Importación</w:t>
      </w:r>
      <w:r w:rsidDel="00000000" w:rsidR="00000000" w:rsidRPr="00000000">
        <w:rPr>
          <w:rtl w:val="0"/>
        </w:rPr>
        <w:t xml:space="preserve">, buscar importación correspondiente haciendo uso del motor de búsqueda (revisar </w:t>
      </w:r>
      <w:r w:rsidDel="00000000" w:rsidR="00000000" w:rsidRPr="00000000">
        <w:rPr>
          <w:b w:val="1"/>
          <w:rtl w:val="0"/>
        </w:rPr>
        <w:t xml:space="preserve">Motor de búsqueda</w:t>
      </w:r>
      <w:r w:rsidDel="00000000" w:rsidR="00000000" w:rsidRPr="00000000">
        <w:rPr>
          <w:rtl w:val="0"/>
        </w:rPr>
        <w:t xml:space="preserve">), entrar a la orden y pulsar en el botón el botón </w:t>
      </w:r>
      <w:r w:rsidDel="00000000" w:rsidR="00000000" w:rsidRPr="00000000">
        <w:rPr>
          <w:u w:val="single"/>
          <w:rtl w:val="0"/>
        </w:rPr>
        <w:t xml:space="preserve">Recibir productos</w:t>
      </w:r>
      <w:r w:rsidDel="00000000" w:rsidR="00000000" w:rsidRPr="00000000">
        <w:rPr>
          <w:rtl w:val="0"/>
        </w:rPr>
        <w:t xml:space="preserve"> o el botón que se encuentra en la parte superior derecha </w:t>
      </w:r>
      <w:r w:rsidDel="00000000" w:rsidR="00000000" w:rsidRPr="00000000">
        <w:rPr>
          <w:u w:val="single"/>
          <w:rtl w:val="0"/>
        </w:rPr>
        <w:t xml:space="preserve">Recepciones</w:t>
      </w:r>
      <w:r w:rsidDel="00000000" w:rsidR="00000000" w:rsidRPr="00000000">
        <w:rPr>
          <w:rtl w:val="0"/>
        </w:rPr>
        <w:t xml:space="preserve">.</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Al pulsar en el botón </w:t>
      </w:r>
      <w:r w:rsidDel="00000000" w:rsidR="00000000" w:rsidRPr="00000000">
        <w:rPr>
          <w:u w:val="single"/>
          <w:rtl w:val="0"/>
        </w:rPr>
        <w:t xml:space="preserve">Recibir productos</w:t>
      </w:r>
      <w:r w:rsidDel="00000000" w:rsidR="00000000" w:rsidRPr="00000000">
        <w:rPr>
          <w:rtl w:val="0"/>
        </w:rPr>
        <w:t xml:space="preserve"> o </w:t>
      </w:r>
      <w:r w:rsidDel="00000000" w:rsidR="00000000" w:rsidRPr="00000000">
        <w:rPr>
          <w:u w:val="single"/>
          <w:rtl w:val="0"/>
        </w:rPr>
        <w:t xml:space="preserve">Recepciones# l</w:t>
      </w:r>
      <w:r w:rsidDel="00000000" w:rsidR="00000000" w:rsidRPr="00000000">
        <w:rPr>
          <w:rtl w:val="0"/>
        </w:rPr>
        <w:t xml:space="preserve">a primera vez irá directamente al formulario. Si crea entregas parciales se irá a un listado de todas las transferencias donde encontrará la siguiente información: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‘Referencia’: Nombre del albarán, generado de forma automática con un número correlativo único.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‘Ubicación destino’: Muestra la ubicación a la que se moverán los productos que sean procesados en el albarán.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‘Empresa’: La empresa a la que se realizó la orden de importación.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prevista’: Muestra la fecha que se encuentra en el campo ‘Fecha prevista’ de la orden de importación. Si se excedió esta fecha y no se procesó el albarán, su línea se mostrará de color rojo.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‘Documento origen’: Muestra el nombre de la orden de importación.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‘Entrega parcial de’: Sólo se llena cuando se hacen entregas parciales. Mostrará el nombre del albarán que se procesó de forma parcial.</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‘Estado’: Muestra el estado del albarán, puede ser uno de los siguientes: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Reservado: Indica que el albarán se encuentra listo para ser procesado.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Realizado: Indica que el albarán ya fue procesado.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Cancelado: Indica que el albarán fue cancelado.</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Para procesar tiene que pulsar sobre el albarán de interés, irá a su formulario y tendrá que pulsar el botón </w:t>
      </w:r>
      <w:r w:rsidDel="00000000" w:rsidR="00000000" w:rsidRPr="00000000">
        <w:rPr>
          <w:u w:val="single"/>
          <w:rtl w:val="0"/>
        </w:rPr>
        <w:t xml:space="preserve">Editar</w:t>
      </w:r>
      <w:r w:rsidDel="00000000" w:rsidR="00000000" w:rsidRPr="00000000">
        <w:rPr>
          <w:rtl w:val="0"/>
        </w:rPr>
        <w:t xml:space="preserve">. Inicialmente encontrará campos llenos y otros que deben ser llenados. Los campos son los siguientes:</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‘Empresa’: Muestra la empresa a la que se hizo la compra, se llena automáticamente con lo que se llenó en la orden de importación.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‘Ubicación de origen’: Muestra la ubicación de la que proceden los productos.</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‘Número de producción’: Se muestra en blanco, pero puede ser modificado.</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‘Fecha estimada de arribo’: Muestra la fecha estimada de recepción que se llenó en la orden de importación.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‘Documento de origen’: Muestra el nombre de la orden de importación a la que pertenece el albarán.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‘N°Embarque’: Si corresponde, este campo debe ser llenado con el número de seguimiento del embarque. Caso contrario se lo deja en blanco..</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‘Barco’: Si corresponde, el campo debe ser llenado con el nombre del navío en el que fueron embarcados los productos. Caso contrario se lo deja en blanco.</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En la pestaña “Operaciones” se encuentran en una tabla las líneas de productos que deben ser procesados en este albarán. La tabla muestra la siguiente información: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nombre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en la que se compró 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‘Desde’: Muestra la ubicación de origen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‘Hasta’: Muestra la ubicación de destino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‘Para hacer’: Muestra la cantidad de productos que se deben procesar.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‘Realizado’: Muestra los productos que están siendo traspasados con éste albarán, inicialmente será 0. A medida que se procesen los productos este número cambiará.</w:t>
      </w:r>
    </w:p>
    <w:p w:rsidR="00000000" w:rsidDel="00000000" w:rsidP="00000000" w:rsidRDefault="00000000" w:rsidRPr="00000000">
      <w:pPr>
        <w:numPr>
          <w:ilvl w:val="1"/>
          <w:numId w:val="4"/>
        </w:numPr>
        <w:ind w:left="1440" w:hanging="360"/>
        <w:jc w:val="both"/>
        <w:rPr/>
      </w:pPr>
      <w:r w:rsidDel="00000000" w:rsidR="00000000" w:rsidRPr="00000000">
        <w:rPr>
          <w:rtl w:val="0"/>
        </w:rPr>
        <w:t xml:space="preserve">Al final de las columnas ‘Para hacer’ y ‘Realizado’ se encuentran los totalizadores de los productos.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procesar cada producto tiene que pulsar el botón que se encuentra al final de la línea con esta figura</w:t>
      </w:r>
      <w:r w:rsidDel="00000000" w:rsidR="00000000" w:rsidRPr="00000000">
        <w:rPr/>
        <w:drawing>
          <wp:inline distB="114300" distT="114300" distL="114300" distR="114300">
            <wp:extent cx="247650" cy="190500"/>
            <wp:effectExtent b="0" l="0" r="0" t="0"/>
            <wp:docPr descr="LineasAlbaran.png" id="3" name="image8.png"/>
            <a:graphic>
              <a:graphicData uri="http://schemas.openxmlformats.org/drawingml/2006/picture">
                <pic:pic>
                  <pic:nvPicPr>
                    <pic:cNvPr descr="LineasAlbaran.png" id="0" name="image8.png"/>
                    <pic:cNvPicPr preferRelativeResize="0"/>
                  </pic:nvPicPr>
                  <pic:blipFill>
                    <a:blip r:embed="rId5"/>
                    <a:srcRect b="0" l="0" r="0" t="0"/>
                    <a:stretch>
                      <a:fillRect/>
                    </a:stretch>
                  </pic:blipFill>
                  <pic:spPr>
                    <a:xfrm>
                      <a:off x="0" y="0"/>
                      <a:ext cx="247650" cy="190500"/>
                    </a:xfrm>
                    <a:prstGeom prst="rect"/>
                    <a:ln/>
                  </pic:spPr>
                </pic:pic>
              </a:graphicData>
            </a:graphic>
          </wp:inline>
        </w:drawing>
      </w:r>
      <w:r w:rsidDel="00000000" w:rsidR="00000000" w:rsidRPr="00000000">
        <w:rPr>
          <w:rtl w:val="0"/>
        </w:rPr>
        <w:t xml:space="preserve">, de esta forma se abrirá un asistente en el que se encontrará una tabla, sin líneas de productos. Tiene que pulsar en </w:t>
      </w:r>
      <w:r w:rsidDel="00000000" w:rsidR="00000000" w:rsidRPr="00000000">
        <w:rPr>
          <w:u w:val="single"/>
          <w:rtl w:val="0"/>
        </w:rPr>
        <w:t xml:space="preserve">Añadir un elemento</w:t>
      </w:r>
      <w:r w:rsidDel="00000000" w:rsidR="00000000" w:rsidRPr="00000000">
        <w:rPr>
          <w:rtl w:val="0"/>
        </w:rPr>
        <w:t xml:space="preserve"> y llenar la siguiente información: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‘Lot Name’: Tiene que llenar el número de lote.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‘Realizado’: Tiene que especificar el número de unidades con el número de lote registrado en la columna ‘Lot Name’.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‘Incidencia registrada’: Si se detecta alguna incidencia al procesar albaranes se tiene que pulsar en este campo y seleccionar el tipo de incidencia encontrado.</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Una vez terminado el registro de toda la información de los productos a procesar se pulsa el botón </w:t>
      </w:r>
      <w:r w:rsidDel="00000000" w:rsidR="00000000" w:rsidRPr="00000000">
        <w:rPr>
          <w:u w:val="single"/>
          <w:rtl w:val="0"/>
        </w:rPr>
        <w:t xml:space="preserve">Guardar</w:t>
      </w:r>
      <w:r w:rsidDel="00000000" w:rsidR="00000000" w:rsidRPr="00000000">
        <w:rPr>
          <w:rtl w:val="0"/>
        </w:rPr>
        <w:t xml:space="preserve">, de esta forma se cerrará el asistente y volverá al albarán. Si no desea guardar los cambios realizados, pulse el botón </w:t>
      </w:r>
      <w:r w:rsidDel="00000000" w:rsidR="00000000" w:rsidRPr="00000000">
        <w:rPr>
          <w:u w:val="single"/>
          <w:rtl w:val="0"/>
        </w:rPr>
        <w:t xml:space="preserve">Descartar</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Repita la operación con todas las líneas de productos que procesa en este albarán.</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“Demanda inicial” se encuentra una tabla con información de la demanda inicial de la orden de importación.: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nombre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Muestra la cantidad que se compró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en la que se compró 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‘Estado’: Muestra el estado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Interno’: Al ser un campo de automotores se lo deja en blanco.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Externo’: Al ser un campo de automotores se lo deja en blanco.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‘Modelo’: Al ser un campo de automotores se lo deja en blanco.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‘Marca’: Al ser un campo de automotores se lo deja en blanco.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‘Precio unidad’: Muestra el precio unitario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‘Costo Flete’: Muestra el costo del flete hasta puerto del producto.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‘Costo Seguro’: Muestra el costo del seguro hasta puerto.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Si desea actualizar la información de los costos de importación puede pulsar sobre el botón con la figura </w:t>
      </w:r>
      <w:r w:rsidDel="00000000" w:rsidR="00000000" w:rsidRPr="00000000">
        <w:rPr/>
        <w:drawing>
          <wp:inline distB="114300" distT="114300" distL="114300" distR="114300">
            <wp:extent cx="247650" cy="257175"/>
            <wp:effectExtent b="0" l="0" r="0" t="0"/>
            <wp:docPr descr="Billete.png" id="1" name="image6.png"/>
            <a:graphic>
              <a:graphicData uri="http://schemas.openxmlformats.org/drawingml/2006/picture">
                <pic:pic>
                  <pic:nvPicPr>
                    <pic:cNvPr descr="Billete.png" id="0" name="image6.png"/>
                    <pic:cNvPicPr preferRelativeResize="0"/>
                  </pic:nvPicPr>
                  <pic:blipFill>
                    <a:blip r:embed="rId6"/>
                    <a:srcRect b="0" l="0" r="0" t="0"/>
                    <a:stretch>
                      <a:fillRect/>
                    </a:stretch>
                  </pic:blipFill>
                  <pic:spPr>
                    <a:xfrm>
                      <a:off x="0" y="0"/>
                      <a:ext cx="247650" cy="257175"/>
                    </a:xfrm>
                    <a:prstGeom prst="rect"/>
                    <a:ln/>
                  </pic:spPr>
                </pic:pic>
              </a:graphicData>
            </a:graphic>
          </wp:inline>
        </w:drawing>
      </w:r>
      <w:r w:rsidDel="00000000" w:rsidR="00000000" w:rsidRPr="00000000">
        <w:rPr>
          <w:rtl w:val="0"/>
        </w:rPr>
        <w:t xml:space="preserve">, de esta forma se abrirá un asistente en el que tiene que llenar los siguientes campos:</w:t>
      </w:r>
    </w:p>
    <w:p w:rsidR="00000000" w:rsidDel="00000000" w:rsidP="00000000" w:rsidRDefault="00000000" w:rsidRPr="00000000">
      <w:pPr>
        <w:numPr>
          <w:ilvl w:val="2"/>
          <w:numId w:val="4"/>
        </w:numPr>
        <w:ind w:left="2160" w:hanging="360"/>
        <w:jc w:val="both"/>
        <w:rPr/>
      </w:pPr>
      <w:r w:rsidDel="00000000" w:rsidR="00000000" w:rsidRPr="00000000">
        <w:rPr>
          <w:rtl w:val="0"/>
        </w:rPr>
        <w:t xml:space="preserve">‘Moneda’: Muestra la divisa seleccionada en la orden de importación. No puede ser modificado.</w:t>
      </w:r>
    </w:p>
    <w:p w:rsidR="00000000" w:rsidDel="00000000" w:rsidP="00000000" w:rsidRDefault="00000000" w:rsidRPr="00000000">
      <w:pPr>
        <w:numPr>
          <w:ilvl w:val="2"/>
          <w:numId w:val="4"/>
        </w:numPr>
        <w:ind w:left="2160" w:hanging="360"/>
        <w:jc w:val="both"/>
        <w:rPr/>
      </w:pPr>
      <w:r w:rsidDel="00000000" w:rsidR="00000000" w:rsidRPr="00000000">
        <w:rPr>
          <w:rtl w:val="0"/>
        </w:rPr>
        <w:t xml:space="preserve">‘Precio Unidad’: Al modificar este campo, actualizará el costo FOB unitario.</w:t>
      </w:r>
    </w:p>
    <w:p w:rsidR="00000000" w:rsidDel="00000000" w:rsidP="00000000" w:rsidRDefault="00000000" w:rsidRPr="00000000">
      <w:pPr>
        <w:numPr>
          <w:ilvl w:val="2"/>
          <w:numId w:val="4"/>
        </w:numPr>
        <w:ind w:left="2160" w:hanging="360"/>
        <w:jc w:val="both"/>
        <w:rPr/>
      </w:pPr>
      <w:r w:rsidDel="00000000" w:rsidR="00000000" w:rsidRPr="00000000">
        <w:rPr>
          <w:rtl w:val="0"/>
        </w:rPr>
        <w:t xml:space="preserve">‘Costo Flete’: Al modificar este campo, actualizará el costo de flete hasta puerto. Si no corresponde se lo deja en blanco.</w:t>
      </w:r>
    </w:p>
    <w:p w:rsidR="00000000" w:rsidDel="00000000" w:rsidP="00000000" w:rsidRDefault="00000000" w:rsidRPr="00000000">
      <w:pPr>
        <w:numPr>
          <w:ilvl w:val="2"/>
          <w:numId w:val="4"/>
        </w:numPr>
        <w:ind w:left="2160" w:hanging="360"/>
        <w:jc w:val="both"/>
        <w:rPr/>
      </w:pPr>
      <w:r w:rsidDel="00000000" w:rsidR="00000000" w:rsidRPr="00000000">
        <w:rPr>
          <w:rtl w:val="0"/>
        </w:rPr>
        <w:t xml:space="preserve">‘Costo Seguro’: Al modificar este campo, actualizará el costo de seguro hasta puerto. Si no corresponde se lo deja en blanco.</w:t>
      </w:r>
    </w:p>
    <w:p w:rsidR="00000000" w:rsidDel="00000000" w:rsidP="00000000" w:rsidRDefault="00000000" w:rsidRPr="00000000">
      <w:pPr>
        <w:numPr>
          <w:ilvl w:val="2"/>
          <w:numId w:val="4"/>
        </w:numPr>
        <w:ind w:left="2160" w:hanging="360"/>
        <w:jc w:val="both"/>
        <w:rPr>
          <w:u w:val="none"/>
        </w:rPr>
      </w:pPr>
      <w:r w:rsidDel="00000000" w:rsidR="00000000" w:rsidRPr="00000000">
        <w:rPr>
          <w:rtl w:val="0"/>
        </w:rPr>
        <w:t xml:space="preserve">Una vez que finalizó el llenado de los campos, pulse el botón </w:t>
      </w:r>
      <w:r w:rsidDel="00000000" w:rsidR="00000000" w:rsidRPr="00000000">
        <w:rPr>
          <w:u w:val="single"/>
          <w:rtl w:val="0"/>
        </w:rPr>
        <w:t xml:space="preserve">Actualizar</w:t>
      </w:r>
      <w:r w:rsidDel="00000000" w:rsidR="00000000" w:rsidRPr="00000000">
        <w:rPr>
          <w:rtl w:val="0"/>
        </w:rPr>
        <w:t xml:space="preserve"> para que tomen efecto. Caso contrario pulse </w:t>
      </w:r>
      <w:r w:rsidDel="00000000" w:rsidR="00000000" w:rsidRPr="00000000">
        <w:rPr>
          <w:u w:val="single"/>
          <w:rtl w:val="0"/>
        </w:rPr>
        <w:t xml:space="preserve">Salir</w:t>
      </w:r>
      <w:r w:rsidDel="00000000" w:rsidR="00000000" w:rsidRPr="00000000">
        <w:rPr>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“Información adicional” encontrará algunos campos llenos y otros en los que debe completar su llenado. Los campos son los siguientes: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‘Método de entrega’: Debe especificar si la entrega es ‘Parcial’ o ‘Todo junto’.</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de albarán’: Mostrará el tipo del albarán.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‘Transportista’: Puede especificar el proveedor que hace de transportista.</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‘Grupo de abastecimiento’: Muestra el nombre de la orden de importación.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‘Prioridad’: Puede especificar la prioridad para procesar el albarán. Debe seleccionar una de las siguientes alternativas de acuerdo a la urgencia del pedido:</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Normal</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No urgente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Urgente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Muy urgente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‘Placa’: Si corresponde, debe especificar la placa del vehículo que transporta los productos.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Una vez que verificó que todos los campos se encuentran correctamente llenados pulse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Finalmente pulse el botón </w:t>
      </w:r>
      <w:r w:rsidDel="00000000" w:rsidR="00000000" w:rsidRPr="00000000">
        <w:rPr>
          <w:u w:val="single"/>
          <w:rtl w:val="0"/>
        </w:rPr>
        <w:t xml:space="preserve">Validar</w:t>
      </w:r>
      <w:r w:rsidDel="00000000" w:rsidR="00000000" w:rsidRPr="00000000">
        <w:rPr>
          <w:rtl w:val="0"/>
        </w:rPr>
        <w:t xml:space="preserve">. Si se realizó un procesamiento parcial debido a que el proveedor embarcó sólo una parte del pedido, aparecerá un asistente en el que se encontrará un mensaje informando que no se están procesando todas las líneas y tres botones. Tiene que seleccionar uno bajo las siguientes condiciones:</w:t>
      </w:r>
    </w:p>
    <w:p w:rsidR="00000000" w:rsidDel="00000000" w:rsidP="00000000" w:rsidRDefault="00000000" w:rsidRPr="00000000">
      <w:pPr>
        <w:numPr>
          <w:ilvl w:val="1"/>
          <w:numId w:val="4"/>
        </w:numPr>
        <w:ind w:left="1440" w:hanging="360"/>
        <w:jc w:val="both"/>
        <w:rPr/>
      </w:pPr>
      <w:r w:rsidDel="00000000" w:rsidR="00000000" w:rsidRPr="00000000">
        <w:rPr>
          <w:u w:val="single"/>
          <w:rtl w:val="0"/>
        </w:rPr>
        <w:t xml:space="preserve">Crear entrega parcial</w:t>
      </w:r>
      <w:r w:rsidDel="00000000" w:rsidR="00000000" w:rsidRPr="00000000">
        <w:rPr>
          <w:rtl w:val="0"/>
        </w:rPr>
        <w:t xml:space="preserve">: La entrega se completará posteriormente.</w:t>
      </w:r>
    </w:p>
    <w:p w:rsidR="00000000" w:rsidDel="00000000" w:rsidP="00000000" w:rsidRDefault="00000000" w:rsidRPr="00000000">
      <w:pPr>
        <w:numPr>
          <w:ilvl w:val="1"/>
          <w:numId w:val="4"/>
        </w:numPr>
        <w:ind w:left="1440" w:hanging="360"/>
        <w:jc w:val="both"/>
        <w:rPr/>
      </w:pPr>
      <w:r w:rsidDel="00000000" w:rsidR="00000000" w:rsidRPr="00000000">
        <w:rPr>
          <w:u w:val="single"/>
          <w:rtl w:val="0"/>
        </w:rPr>
        <w:t xml:space="preserve">Entrega parcial NO</w:t>
      </w:r>
      <w:r w:rsidDel="00000000" w:rsidR="00000000" w:rsidRPr="00000000">
        <w:rPr>
          <w:rtl w:val="0"/>
        </w:rPr>
        <w:t xml:space="preserve">: Por algún motivo ya no se completará el pedido.</w:t>
      </w:r>
    </w:p>
    <w:p w:rsidR="00000000" w:rsidDel="00000000" w:rsidP="00000000" w:rsidRDefault="00000000" w:rsidRPr="00000000">
      <w:pPr>
        <w:numPr>
          <w:ilvl w:val="1"/>
          <w:numId w:val="4"/>
        </w:numPr>
        <w:ind w:left="1440" w:hanging="360"/>
        <w:jc w:val="both"/>
        <w:rPr/>
      </w:pPr>
      <w:r w:rsidDel="00000000" w:rsidR="00000000" w:rsidRPr="00000000">
        <w:rPr>
          <w:u w:val="single"/>
          <w:rtl w:val="0"/>
        </w:rPr>
        <w:t xml:space="preserve">Cancelar</w:t>
      </w:r>
      <w:r w:rsidDel="00000000" w:rsidR="00000000" w:rsidRPr="00000000">
        <w:rPr>
          <w:rtl w:val="0"/>
        </w:rPr>
        <w:t xml:space="preserve">: Si se supone que procesó todo, pero le aparece el asistente. Si pulsa este botón debe corroborar que los datos están correctamente llenos.</w:t>
      </w:r>
    </w:p>
    <w:p w:rsidR="00000000" w:rsidDel="00000000" w:rsidP="00000000" w:rsidRDefault="00000000" w:rsidRPr="00000000">
      <w:pPr>
        <w:ind w:left="714.0000000000002" w:firstLine="0"/>
        <w:contextualSpacing w:val="0"/>
        <w:jc w:val="both"/>
        <w:rPr/>
      </w:pPr>
      <w:r w:rsidDel="00000000" w:rsidR="00000000" w:rsidRPr="00000000">
        <w:rPr>
          <w:rtl w:val="0"/>
        </w:rPr>
        <w:t xml:space="preserve">Una vez validado el albarán aparecerá en la parte superior el botón </w:t>
      </w:r>
      <w:r w:rsidDel="00000000" w:rsidR="00000000" w:rsidRPr="00000000">
        <w:rPr>
          <w:u w:val="single"/>
          <w:rtl w:val="0"/>
        </w:rPr>
        <w:t xml:space="preserve">Reverse</w:t>
      </w:r>
      <w:r w:rsidDel="00000000" w:rsidR="00000000" w:rsidRPr="00000000">
        <w:rPr>
          <w:rtl w:val="0"/>
        </w:rPr>
        <w:t xml:space="preserve">, el cual sirve para revertir el albarán cuando se cometió algún error. (Revisar </w:t>
      </w:r>
      <w:r w:rsidDel="00000000" w:rsidR="00000000" w:rsidRPr="00000000">
        <w:rPr>
          <w:b w:val="1"/>
          <w:rtl w:val="0"/>
        </w:rPr>
        <w:t xml:space="preserve">Reversiones</w:t>
      </w:r>
      <w:r w:rsidDel="00000000" w:rsidR="00000000" w:rsidRPr="00000000">
        <w:rPr>
          <w:rtl w:val="0"/>
        </w:rPr>
        <w:t xml:space="preserve">)</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Si creó entregas parciales, el sistema generará de forma automática un albarán para procesar los productos faltantes. Para procesar estos productos tiene que volver al primer paso de la presente guía. Se dará cuenta que el albarán fue creado debido a que se verá el botón </w:t>
      </w:r>
      <w:r w:rsidDel="00000000" w:rsidR="00000000" w:rsidRPr="00000000">
        <w:rPr>
          <w:u w:val="single"/>
          <w:rtl w:val="0"/>
        </w:rPr>
        <w:t xml:space="preserve">Enviar 2</w:t>
      </w:r>
      <w:r w:rsidDel="00000000" w:rsidR="00000000" w:rsidRPr="00000000">
        <w:rPr>
          <w:rtl w:val="0"/>
        </w:rPr>
        <w:t xml:space="preserve"> en la orden de importación.</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5" name="image10.png"/>
            <a:graphic>
              <a:graphicData uri="http://schemas.openxmlformats.org/drawingml/2006/picture">
                <pic:pic>
                  <pic:nvPicPr>
                    <pic:cNvPr descr="Warning.png" id="0" name="image10.png"/>
                    <pic:cNvPicPr preferRelativeResize="0"/>
                  </pic:nvPicPr>
                  <pic:blipFill>
                    <a:blip r:embed="rId7"/>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w:t>
      </w: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Validado el documento ocurrirá lo siguiente:</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El albarán genera asientos contables en el sistema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si y sólo sí los valores de los campos son los definitivos.</w:t>
      </w:r>
    </w:p>
    <w:p w:rsidR="00000000" w:rsidDel="00000000" w:rsidP="00000000" w:rsidRDefault="00000000" w:rsidRPr="00000000">
      <w:pPr>
        <w:spacing w:after="0" w:lineRule="auto"/>
        <w:contextualSpacing w:val="0"/>
        <w:jc w:val="both"/>
        <w:rPr/>
      </w:pPr>
      <w:r w:rsidDel="00000000" w:rsidR="00000000" w:rsidRPr="00000000">
        <w:rPr>
          <w:rtl w:val="0"/>
        </w:rPr>
        <w:t xml:space="preserve">-Si por alguna razón en el albarán llenó el chasis de los vehículos de forma errónea, el administrador del sistema puede actualizar el chasis en el dato maestro de chasis. (Revisar </w:t>
      </w:r>
      <w:r w:rsidDel="00000000" w:rsidR="00000000" w:rsidRPr="00000000">
        <w:rPr>
          <w:b w:val="1"/>
          <w:rtl w:val="0"/>
        </w:rPr>
        <w:t xml:space="preserve">Dato maestro chasis</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-Si en el asistente de validación de albaranes pulsa por error </w:t>
      </w:r>
      <w:r w:rsidDel="00000000" w:rsidR="00000000" w:rsidRPr="00000000">
        <w:rPr>
          <w:u w:val="single"/>
          <w:rtl w:val="0"/>
        </w:rPr>
        <w:t xml:space="preserve">Entrega parcial NO</w:t>
      </w:r>
      <w:r w:rsidDel="00000000" w:rsidR="00000000" w:rsidRPr="00000000">
        <w:rPr>
          <w:rtl w:val="0"/>
        </w:rPr>
        <w:t xml:space="preserve">, tendrá que revertir el albarán pulsando el botón </w:t>
      </w:r>
      <w:r w:rsidDel="00000000" w:rsidR="00000000" w:rsidRPr="00000000">
        <w:rPr>
          <w:u w:val="single"/>
          <w:rtl w:val="0"/>
        </w:rPr>
        <w:t xml:space="preserve">Reverse</w:t>
      </w:r>
      <w:r w:rsidDel="00000000" w:rsidR="00000000" w:rsidRPr="00000000">
        <w:rPr>
          <w:rtl w:val="0"/>
        </w:rPr>
        <w:t xml:space="preserve"> y seguir el proceso de reversión el cual implica rehacer la orden de importación. (Revisar </w:t>
      </w:r>
      <w:r w:rsidDel="00000000" w:rsidR="00000000" w:rsidRPr="00000000">
        <w:rPr>
          <w:b w:val="1"/>
          <w:rtl w:val="0"/>
        </w:rPr>
        <w:t xml:space="preserve">Reversion de albaranes</w:t>
      </w:r>
      <w:r w:rsidDel="00000000" w:rsidR="00000000" w:rsidRPr="00000000">
        <w:rPr>
          <w:rtl w:val="0"/>
        </w:rPr>
        <w:t xml:space="preserve">)</w:t>
      </w: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090"/>
      <w:gridCol w:w="2895"/>
      <w:tblGridChange w:id="0">
        <w:tblGrid>
          <w:gridCol w:w="2835"/>
          <w:gridCol w:w="3090"/>
          <w:gridCol w:w="2895"/>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4" name="image9.jpg"/>
                <a:graphic>
                  <a:graphicData uri="http://schemas.openxmlformats.org/drawingml/2006/picture">
                    <pic:pic>
                      <pic:nvPicPr>
                        <pic:cNvPr descr="Description: C:\Users\Owner\Documents\_Poiesis\Emprendimiento\logo\Poiesis small.jpg" id="0" name="image9.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PROCESAMIENTO DE ALBARANES NEUMATICO/REPUESTO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MODULO: 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7.png"/></Relationships>
</file>