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[Encargado de almacenes]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el motor de búsqueda hasta encontrar el almacén de interés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), en el tablero que tiene el título </w:t>
      </w:r>
      <w:r w:rsidDel="00000000" w:rsidR="00000000" w:rsidRPr="00000000">
        <w:rPr>
          <w:b w:val="1"/>
          <w:rtl w:val="0"/>
        </w:rPr>
        <w:t xml:space="preserve">Recepciones</w:t>
      </w:r>
      <w:r w:rsidDel="00000000" w:rsidR="00000000" w:rsidRPr="00000000">
        <w:rPr>
          <w:rtl w:val="0"/>
        </w:rPr>
        <w:t xml:space="preserve"> pulsar el botón </w:t>
      </w:r>
      <w:r w:rsidDel="00000000" w:rsidR="00000000" w:rsidRPr="00000000">
        <w:rPr>
          <w:u w:val="single"/>
          <w:rtl w:val="0"/>
        </w:rPr>
        <w:t xml:space="preserve"># Para recibir</w:t>
      </w:r>
      <w:r w:rsidDel="00000000" w:rsidR="00000000" w:rsidRPr="00000000">
        <w:rPr>
          <w:rtl w:val="0"/>
        </w:rPr>
        <w:t xml:space="preserve">, de esta forma se irá a una ventana en la que se encuentran listados todos los albaranes de recepciones en estado “preparado” del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en el formulario del albarán tiene que pulsar el botón que se encuentra en la parte superior izquierda </w:t>
      </w:r>
      <w:r w:rsidDel="00000000" w:rsidR="00000000" w:rsidRPr="00000000">
        <w:rPr>
          <w:u w:val="single"/>
          <w:rtl w:val="0"/>
        </w:rPr>
        <w:t xml:space="preserve">Editar</w:t>
      </w:r>
      <w:r w:rsidDel="00000000" w:rsidR="00000000" w:rsidRPr="00000000">
        <w:rPr>
          <w:rtl w:val="0"/>
        </w:rPr>
        <w:t xml:space="preserve">, existirán campos llenos y otros que deben ser llenados. Los campos del encabezado son los siguientes: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‘Empresa’: El campo se llena de forma automática con el nombre de la empresa de la que provienen lo productos del albarán.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‘Ubicación origen’: El campo se llena automáticamente con la ubicación de la que provienen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‘Número de Producción’: Se llena de forma automática con el número de producción de la orden de importación.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‘Entrega parcial de’: Se llena de forma automática sólo cuando el albarán presente es una entrega parcial de otro.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estimada de arribo’: Se tiene que detallar la fecha en la que los productos deberían ingresar.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‘Documento origen’: En caso de que el albarán fue creado a partir de otro documento, se llena con el nombre de ese documento automáticamente.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analítica’: Se tiene que especificar la cuenta analítica correspondiente.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‘N° Embarque’: Si corresponde, se tiene que detallar con el número de embarque. Caso contrario se deja en blanco.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‘Barco’: Si corresponde, se tiene que detallar el nombre del barco en el que están llegando los productos. Caso contrario se deja en blanco.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“Operaciones” se encuentra una tabla en la que se encontrarán detalladas las líneas de productos que ingresarán al almacén con el albarán presente. Las líneas detallan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Muestra el nombre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‘Unidad de medida’: Muestra la unidad de medida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‘Desde’: Muestra el origen de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‘Hasta’: Muestra el destino de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‘Para hacer’: Muestra la cantidad que debería ingresar al almacén.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‘Realizado’: Se llenará con la cantidad de ingreso real.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la pestaña “Demanda inicial” se encuentra una tabla en la que se describen las líneas de productos del pedido de compra o albarán que generó el presente albaran. Las líneas detallan la siguiente información: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Muestra el nombre del producto o master del vehículo.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‘Cantidad’: Muestra la cantidad total que se pidió en la orden de compra.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‘Unidad de medida’: Muestra la unidad de medida del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‘Estado’: Muestra el estado de reserva de los productos dependiendo del estado del albarán. Generalmente se lo encontrará como reservado.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‘Color interno’: En el caso de vehículos, mostrará el color interno correspondiente. En el caso de repuestos, neumáticos, etc. se quedará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‘Color externo’: En el caso de vehículos, mostrará el color externo correspondiente. En el caso de repuestos, neumáticos, etc. se quedará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‘Modelo’: Si corresponde el campo se llena con el modelo del producto, caso contrario se queda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‘Marca’: Muestra la línea de negocio al que pertenece 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‘Chasis/Serie’: Si corresponde el albarán procesa productos con un número de serie previamente definido.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‘Precio unidad’: Muestra el precio unitario de la línea.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‘Flete’: Muestra el costo de flete.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‘Seguro’: Muestra el costo de seguro.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“Información adicional” se encuentran campos llenados y otros que deben ser llenados, los campos son los siguientes: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‘Método entrega’: El campo se mostrará siempre como parcial.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‘Tipo de albarán’: Muestra el tipo de albarán, generalmente tendrá la siguiente forma: “Nombre de almacén” + “: Recepciones”.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‘Transportista’: Se tiene que seleccionar el nombre de la empresa transportadora correspondiente.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‘Grupo de abastecimiento’: Mostrará el código de grupo de abastecimiento.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‘Prioridad’: Mostrará la prioridad de procesamiento de albarán.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‘Placa’: Se tiene que llenar el campo con el número de placa del vehículo que trajo los productos.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confirmar el ingreso de los productos con número de lote, serie o chasis se tiene que pulsar el botón con la siguiente figura:</w:t>
      </w:r>
      <w:r w:rsidDel="00000000" w:rsidR="00000000" w:rsidRPr="00000000">
        <w:rPr/>
        <w:drawing>
          <wp:inline distB="114300" distT="114300" distL="114300" distR="114300">
            <wp:extent cx="216776" cy="190500"/>
            <wp:effectExtent b="0" l="0" r="0" t="0"/>
            <wp:docPr descr="botonprocesador.png" id="2" name="image4.png"/>
            <a:graphic>
              <a:graphicData uri="http://schemas.openxmlformats.org/drawingml/2006/picture">
                <pic:pic>
                  <pic:nvPicPr>
                    <pic:cNvPr descr="botonprocesador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7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 esta manera se abrirá un asistente en el que se verá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Mostrará el nombre del producto de la línea.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‘Realizado’: Dependiendo de las líneas de chasis  que se confirmen irá aumentando su valor.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parte inferior encontrará una tabla con la siguiente información: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‘Lote/N° de serie’: La columna mostrará el número de lote, serie o chasis del vehículo que debería ingresar al almacén.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‘Armado’: Se marca el cuadro cuando el producto se recibe armado. Sólo corresponde a motocicletas.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‘Incidencia registrada’: Se pueden registrar incidencias en caso de presentarse una nueva incidencia.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confirmar el ingreso de la línea de chasis se tiene que pulsar el botón con la siguiente figura:</w:t>
      </w:r>
      <w:r w:rsidDel="00000000" w:rsidR="00000000" w:rsidRPr="00000000">
        <w:rPr/>
        <w:drawing>
          <wp:inline distB="114300" distT="114300" distL="114300" distR="114300">
            <wp:extent cx="203638" cy="190500"/>
            <wp:effectExtent b="0" l="0" r="0" t="0"/>
            <wp:docPr descr="botonplus.png" id="5" name="image10.png"/>
            <a:graphic>
              <a:graphicData uri="http://schemas.openxmlformats.org/drawingml/2006/picture">
                <pic:pic>
                  <pic:nvPicPr>
                    <pic:cNvPr descr="botonplus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 esta manera  la línea cambiará de color negro a un color verde, posteriormente se pulsa el botón guardar para cerrar el asistente.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Tiene que repetir los pasos con cada línea de la pestaña de “Operaciones” hasta que se confirmen todos productos que ingresan al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que se llenaron todos los campos correctamente y se confirma la recepción de todas las líneas de productos, se pulsa el botón </w:t>
      </w:r>
      <w:r w:rsidDel="00000000" w:rsidR="00000000" w:rsidRPr="00000000">
        <w:rPr>
          <w:u w:val="singl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. De esta forma los productos figuran en el sistema que entraron al almacén.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4" name="image8.png"/>
            <a:graphic>
              <a:graphicData uri="http://schemas.openxmlformats.org/drawingml/2006/picture">
                <pic:pic>
                  <pic:nvPicPr>
                    <pic:cNvPr descr="Warning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futuras operaciones.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ALBARAN DE RECEPCIONES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INVENTARIO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2.png"/></Relationships>
</file>