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ff0000"/>
          <w:sz w:val="28"/>
          <w:szCs w:val="28"/>
          <w:u w:val="single"/>
        </w:rPr>
      </w:pPr>
      <w:r w:rsidDel="00000000" w:rsidR="00000000" w:rsidRPr="00000000">
        <w:rPr>
          <w:b w:val="1"/>
          <w:color w:val="ff0000"/>
          <w:sz w:val="28"/>
          <w:szCs w:val="28"/>
          <w:u w:val="single"/>
          <w:rtl w:val="0"/>
        </w:rPr>
        <w:t xml:space="preserve">[VARIOS]</w:t>
      </w:r>
    </w:p>
    <w:p w:rsidR="00000000" w:rsidDel="00000000" w:rsidP="00000000" w:rsidRDefault="00000000" w:rsidRPr="00000000">
      <w:pPr>
        <w:numPr>
          <w:ilvl w:val="0"/>
          <w:numId w:val="2"/>
        </w:numPr>
        <w:ind w:left="720" w:hanging="360"/>
        <w:jc w:val="both"/>
        <w:rPr>
          <w:u w:val="none"/>
        </w:rPr>
      </w:pPr>
      <w:r w:rsidDel="00000000" w:rsidR="00000000" w:rsidRPr="00000000">
        <w:rPr>
          <w:rtl w:val="0"/>
        </w:rPr>
        <w:t xml:space="preserve">Para ver el Cuadro de prioridades de nacionalización ir a: </w:t>
      </w:r>
      <w:r w:rsidDel="00000000" w:rsidR="00000000" w:rsidRPr="00000000">
        <w:rPr>
          <w:b w:val="1"/>
          <w:rtl w:val="0"/>
        </w:rPr>
        <w:t xml:space="preserve">Compras ► Importaciones ► Cuadro Prioridades Nacionalización</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Inicialmente se verá el listado de los chasis, este listado muestra en columnas la siguiente información:</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Fecha Cambio: Fecha de último cambio sobre el chasis en el cuadro de prioridades.</w:t>
      </w:r>
    </w:p>
    <w:p w:rsidR="00000000" w:rsidDel="00000000" w:rsidP="00000000" w:rsidRDefault="00000000" w:rsidRPr="00000000">
      <w:pPr>
        <w:numPr>
          <w:ilvl w:val="1"/>
          <w:numId w:val="2"/>
        </w:numPr>
        <w:ind w:left="1440" w:hanging="360"/>
        <w:jc w:val="both"/>
        <w:rPr>
          <w:color w:val="ff0000"/>
        </w:rPr>
      </w:pPr>
      <w:r w:rsidDel="00000000" w:rsidR="00000000" w:rsidRPr="00000000">
        <w:rPr>
          <w:color w:val="ff0000"/>
          <w:rtl w:val="0"/>
        </w:rPr>
        <w:t xml:space="preserve">Fecha Comprometida:</w:t>
      </w:r>
    </w:p>
    <w:p w:rsidR="00000000" w:rsidDel="00000000" w:rsidP="00000000" w:rsidRDefault="00000000" w:rsidRPr="00000000">
      <w:pPr>
        <w:numPr>
          <w:ilvl w:val="1"/>
          <w:numId w:val="2"/>
        </w:numPr>
        <w:ind w:left="1440" w:hanging="360"/>
        <w:jc w:val="both"/>
        <w:rPr>
          <w:color w:val="ff0000"/>
        </w:rPr>
      </w:pPr>
      <w:r w:rsidDel="00000000" w:rsidR="00000000" w:rsidRPr="00000000">
        <w:rPr>
          <w:color w:val="ff0000"/>
          <w:rtl w:val="0"/>
        </w:rPr>
        <w:t xml:space="preserve">Porcentaje de pago: Monto pagado en % respecto al costo de importación.</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Chasis: Número de chasis de los vehículos, tiene un botón que permite visualizar el dato maestro del chasis.</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Los datos de las columnas Marca, Modelo y Master se encontrarán llenos si el dato maestro del producto está completo (Revisar </w:t>
      </w:r>
      <w:r w:rsidDel="00000000" w:rsidR="00000000" w:rsidRPr="00000000">
        <w:rPr>
          <w:b w:val="1"/>
          <w:rtl w:val="0"/>
        </w:rPr>
        <w:t xml:space="preserve">Productos</w:t>
      </w:r>
      <w:r w:rsidDel="00000000" w:rsidR="00000000" w:rsidRPr="00000000">
        <w:rPr>
          <w:rtl w:val="0"/>
        </w:rPr>
        <w:t xml:space="preserve">)</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Los datos de las columnas Cliente y Vendedor se encontrarán en blanco si el vehículo no fue reservado para una venta. Caso contrario mostrará el nombre del cliente para el cual está reservado y el ejecutivo que realizó la venta.</w:t>
      </w:r>
    </w:p>
    <w:p w:rsidR="00000000" w:rsidDel="00000000" w:rsidP="00000000" w:rsidRDefault="00000000" w:rsidRPr="00000000">
      <w:pPr>
        <w:numPr>
          <w:ilvl w:val="1"/>
          <w:numId w:val="2"/>
        </w:numPr>
        <w:ind w:left="1440" w:hanging="360"/>
        <w:jc w:val="both"/>
        <w:rPr>
          <w:color w:val="ff0000"/>
        </w:rPr>
      </w:pPr>
      <w:r w:rsidDel="00000000" w:rsidR="00000000" w:rsidRPr="00000000">
        <w:rPr>
          <w:color w:val="ff0000"/>
          <w:rtl w:val="0"/>
        </w:rPr>
        <w:t xml:space="preserve">Cuenta analítica:</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Fecha de creación Chasis: Fecha en la que se le asignó el número de chasis </w:t>
      </w:r>
      <w:r w:rsidDel="00000000" w:rsidR="00000000" w:rsidRPr="00000000">
        <w:rPr>
          <w:color w:val="ff0000"/>
          <w:rtl w:val="0"/>
        </w:rPr>
        <w:t xml:space="preserve">(Confirmación de pedido de importación?)</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Estado Finanzas: El vehículo puede presentar los siguientes estados:</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Sin Warrant</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Con Warrant </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En trámite</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Liberado</w:t>
      </w:r>
    </w:p>
    <w:p w:rsidR="00000000" w:rsidDel="00000000" w:rsidP="00000000" w:rsidRDefault="00000000" w:rsidRPr="00000000">
      <w:pPr>
        <w:ind w:left="1419.0000000000005" w:firstLine="0"/>
        <w:contextualSpacing w:val="0"/>
        <w:jc w:val="both"/>
        <w:rPr/>
      </w:pPr>
      <w:r w:rsidDel="00000000" w:rsidR="00000000" w:rsidRPr="00000000">
        <w:rPr>
          <w:rtl w:val="0"/>
        </w:rPr>
        <w:t xml:space="preserve">El chasis presenta el estado ‘Con Warrant’ o ‘Sin Warrant’ dependiendo de cómo se indicó en la orden de importación (Revisar </w:t>
      </w:r>
      <w:r w:rsidDel="00000000" w:rsidR="00000000" w:rsidRPr="00000000">
        <w:rPr>
          <w:b w:val="1"/>
          <w:rtl w:val="0"/>
        </w:rPr>
        <w:t xml:space="preserve">Importación automotriz)</w:t>
      </w:r>
      <w:r w:rsidDel="00000000" w:rsidR="00000000" w:rsidRPr="00000000">
        <w:rPr>
          <w:rtl w:val="0"/>
        </w:rPr>
        <w:t xml:space="preserve">.</w:t>
      </w:r>
    </w:p>
    <w:p w:rsidR="00000000" w:rsidDel="00000000" w:rsidP="00000000" w:rsidRDefault="00000000" w:rsidRPr="00000000">
      <w:pPr>
        <w:ind w:left="1419.0000000000005" w:firstLine="0"/>
        <w:contextualSpacing w:val="0"/>
        <w:jc w:val="both"/>
        <w:rPr/>
      </w:pPr>
      <w:r w:rsidDel="00000000" w:rsidR="00000000" w:rsidRPr="00000000">
        <w:rPr>
          <w:rtl w:val="0"/>
        </w:rPr>
        <w:t xml:space="preserve">El cambio del estado se lo realiza de forma manual. Al hacer click sobre la fila de interés, se desplegará la persiana de estado de finanzas. Realice esta operación sólo cuando confirme que el estado de finanza del vehículo cambió.</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Estado Importaciones: Los estados de importaciones pueden ser:</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No nacionalizado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En trámite</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Internación temporal</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Nacionalizado</w:t>
      </w:r>
    </w:p>
    <w:p w:rsidR="00000000" w:rsidDel="00000000" w:rsidP="00000000" w:rsidRDefault="00000000" w:rsidRPr="00000000">
      <w:pPr>
        <w:ind w:left="1419.0000000000005" w:firstLine="0"/>
        <w:contextualSpacing w:val="0"/>
        <w:jc w:val="both"/>
        <w:rPr/>
      </w:pPr>
      <w:r w:rsidDel="00000000" w:rsidR="00000000" w:rsidRPr="00000000">
        <w:rPr>
          <w:rtl w:val="0"/>
        </w:rPr>
        <w:t xml:space="preserve">El cambio del estado de importaciones se lo realiza de forma manual. Al hacer click sobre la fila de interés, se desplegará la persiana de estado de finanzas. Realice esta operación sólo cuando confirme que el estado de importaciones del vehículo cambió.</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Estado Venta: De acuerdo a las ventas que se realizaron, los chasis pueden presentar los siguientes estados de venta:</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Disponible: El vehículo no se encuentra reservado a venta alguna</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Reservado: El vehículo fue vendido y está reservado.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Facturado: Se muestra cuando se pagó el 80% del vehículo y se emitió su factura.</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Entregado: se muestra cuando el vehículo fue completamente pagado y  entregado al cliente que lo compró.</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Bloqueo por Venta CIF: Se marca este checkbox cuando el vehículo está reservado para una venta CIF.</w:t>
      </w:r>
    </w:p>
    <w:p w:rsidR="00000000" w:rsidDel="00000000" w:rsidP="00000000" w:rsidRDefault="00000000" w:rsidRPr="00000000">
      <w:pPr>
        <w:numPr>
          <w:ilvl w:val="1"/>
          <w:numId w:val="2"/>
        </w:numPr>
        <w:ind w:left="1440" w:hanging="360"/>
        <w:jc w:val="both"/>
        <w:rPr>
          <w:u w:val="none"/>
        </w:rPr>
      </w:pPr>
      <w:r w:rsidDel="00000000" w:rsidR="00000000" w:rsidRPr="00000000">
        <w:rPr>
          <w:rtl w:val="0"/>
        </w:rPr>
        <w:t xml:space="preserve">En la última columna, se puede encontrar un botón con la figura de una bandera. Al hacer click sobre el mismo, se abre un asistente para enviar un mensaje con la plantilla de solicitud de nacionalización. Si desea enviar el mensaje debe llenar los siguientes campos:</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Destinatarios: Personas a las que desea enviar el mensaje</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Asunto: Se llena de forma automática, pero puede ser modificado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Cuerpo de mensaje: Se llena automáticamente con la plantilla, puede ser modificado.</w:t>
      </w:r>
    </w:p>
    <w:p w:rsidR="00000000" w:rsidDel="00000000" w:rsidP="00000000" w:rsidRDefault="00000000" w:rsidRPr="00000000">
      <w:pPr>
        <w:numPr>
          <w:ilvl w:val="2"/>
          <w:numId w:val="2"/>
        </w:numPr>
        <w:ind w:left="2160" w:hanging="360"/>
        <w:jc w:val="both"/>
        <w:rPr>
          <w:u w:val="none"/>
        </w:rPr>
      </w:pPr>
      <w:r w:rsidDel="00000000" w:rsidR="00000000" w:rsidRPr="00000000">
        <w:rPr>
          <w:rtl w:val="0"/>
        </w:rPr>
        <w:t xml:space="preserve">Adjuntar archivo: Puede adjuntar archivos si lo ve necesario.</w:t>
      </w:r>
    </w:p>
    <w:p w:rsidR="00000000" w:rsidDel="00000000" w:rsidP="00000000" w:rsidRDefault="00000000" w:rsidRPr="00000000">
      <w:pPr>
        <w:numPr>
          <w:ilvl w:val="0"/>
          <w:numId w:val="2"/>
        </w:numPr>
        <w:ind w:left="720" w:hanging="360"/>
        <w:jc w:val="both"/>
        <w:rPr>
          <w:u w:val="none"/>
        </w:rPr>
      </w:pPr>
      <w:r w:rsidDel="00000000" w:rsidR="00000000" w:rsidRPr="00000000">
        <w:rPr>
          <w:rtl w:val="0"/>
        </w:rPr>
        <w:t xml:space="preserve">Si desea ver la información que se encuentra en el Cuadro de prioridades de nacionalización de un chasis en específico ir a: </w:t>
      </w:r>
      <w:r w:rsidDel="00000000" w:rsidR="00000000" w:rsidRPr="00000000">
        <w:rPr>
          <w:b w:val="1"/>
          <w:rtl w:val="0"/>
        </w:rPr>
        <w:t xml:space="preserve">Compras ► Importaciones ► Cuadro Prioridades Nacionalización</w:t>
      </w:r>
      <w:r w:rsidDel="00000000" w:rsidR="00000000" w:rsidRPr="00000000">
        <w:rPr>
          <w:rtl w:val="0"/>
        </w:rPr>
        <w:t xml:space="preserve"> y en el motor de búsqueda agregar los criterios de filtrado y agrupación deseados hasta visualizar el/los chasis de interés. (Revisar </w:t>
      </w:r>
      <w:r w:rsidDel="00000000" w:rsidR="00000000" w:rsidRPr="00000000">
        <w:rPr>
          <w:b w:val="1"/>
          <w:rtl w:val="0"/>
        </w:rPr>
        <w:t xml:space="preserve">Motor de búsqueda</w:t>
      </w:r>
      <w:r w:rsidDel="00000000" w:rsidR="00000000" w:rsidRPr="00000000">
        <w:rPr>
          <w:rtl w:val="0"/>
        </w:rPr>
        <w:t xml:space="preserve">)</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3" name="image6.png"/>
            <a:graphic>
              <a:graphicData uri="http://schemas.openxmlformats.org/drawingml/2006/picture">
                <pic:pic>
                  <pic:nvPicPr>
                    <pic:cNvPr descr="Warning.png" id="0" name="image6.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Si modifica la información mostrada en las columnas:</w:t>
      </w:r>
    </w:p>
    <w:p w:rsidR="00000000" w:rsidDel="00000000" w:rsidP="00000000" w:rsidRDefault="00000000" w:rsidRPr="00000000">
      <w:pPr>
        <w:numPr>
          <w:ilvl w:val="0"/>
          <w:numId w:val="1"/>
        </w:numPr>
        <w:spacing w:after="0" w:lineRule="auto"/>
        <w:ind w:left="720" w:hanging="360"/>
        <w:contextualSpacing w:val="1"/>
        <w:jc w:val="both"/>
        <w:rPr>
          <w:u w:val="none"/>
        </w:rPr>
      </w:pPr>
      <w:r w:rsidDel="00000000" w:rsidR="00000000" w:rsidRPr="00000000">
        <w:rPr>
          <w:rtl w:val="0"/>
        </w:rPr>
        <w:t xml:space="preserve">Estado de finanzas</w:t>
      </w:r>
    </w:p>
    <w:p w:rsidR="00000000" w:rsidDel="00000000" w:rsidP="00000000" w:rsidRDefault="00000000" w:rsidRPr="00000000">
      <w:pPr>
        <w:numPr>
          <w:ilvl w:val="0"/>
          <w:numId w:val="1"/>
        </w:numPr>
        <w:spacing w:after="0" w:lineRule="auto"/>
        <w:ind w:left="720" w:hanging="360"/>
        <w:contextualSpacing w:val="1"/>
        <w:jc w:val="both"/>
        <w:rPr>
          <w:u w:val="none"/>
        </w:rPr>
      </w:pPr>
      <w:r w:rsidDel="00000000" w:rsidR="00000000" w:rsidRPr="00000000">
        <w:rPr>
          <w:rtl w:val="0"/>
        </w:rPr>
        <w:t xml:space="preserve">Estado de importaciones</w:t>
      </w:r>
    </w:p>
    <w:p w:rsidR="00000000" w:rsidDel="00000000" w:rsidP="00000000" w:rsidRDefault="00000000" w:rsidRPr="00000000">
      <w:pPr>
        <w:numPr>
          <w:ilvl w:val="0"/>
          <w:numId w:val="1"/>
        </w:numPr>
        <w:spacing w:after="0" w:lineRule="auto"/>
        <w:ind w:left="720" w:hanging="360"/>
        <w:contextualSpacing w:val="1"/>
        <w:jc w:val="both"/>
        <w:rPr>
          <w:u w:val="none"/>
        </w:rPr>
      </w:pPr>
      <w:r w:rsidDel="00000000" w:rsidR="00000000" w:rsidRPr="00000000">
        <w:rPr>
          <w:rtl w:val="0"/>
        </w:rPr>
        <w:t xml:space="preserve">Estado de ventas</w:t>
      </w:r>
    </w:p>
    <w:p w:rsidR="00000000" w:rsidDel="00000000" w:rsidP="00000000" w:rsidRDefault="00000000" w:rsidRPr="00000000">
      <w:pPr>
        <w:spacing w:after="0" w:lineRule="auto"/>
        <w:contextualSpacing w:val="0"/>
        <w:jc w:val="both"/>
        <w:rPr/>
      </w:pPr>
      <w:r w:rsidDel="00000000" w:rsidR="00000000" w:rsidRPr="00000000">
        <w:rPr>
          <w:rtl w:val="0"/>
        </w:rPr>
        <w:t xml:space="preserve">Debe asegurarse que los vehículos realmente cambiaron de estado.</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5.jpg"/>
                <a:graphic>
                  <a:graphicData uri="http://schemas.openxmlformats.org/drawingml/2006/picture">
                    <pic:pic>
                      <pic:nvPicPr>
                        <pic:cNvPr descr="Description: C:\Users\Owner\Documents\_Poiesis\Emprendimiento\logo\Poiesis small.jpg" id="0" name="image5.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CUADRO PRIORIDADES IMPORTACION</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COMPRAS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