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[Análisis comercial]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 xml:space="preserve">En la siguiente figura se podrán apreciar de color amarillo la interfaz general y de color azul la interfaz de formulario en el 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612130" cy="2921000"/>
            <wp:effectExtent b="0" l="0" r="0" t="0"/>
            <wp:docPr descr="Interfaz.png" id="4" name="image9.png"/>
            <a:graphic>
              <a:graphicData uri="http://schemas.openxmlformats.org/drawingml/2006/picture">
                <pic:pic>
                  <pic:nvPicPr>
                    <pic:cNvPr descr="Interfaz.png"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right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general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Módulos: Los módulos son las herramientas disposición del usuario para realizar sus tareas.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Menús: Los menús son las opciones de las herramientas para realizar tareas específicas en el sistema. Para realizar actividades, los manuales mostrarán las direcciones de la siguiente forma: </w:t>
      </w:r>
      <w:r w:rsidDel="00000000" w:rsidR="00000000" w:rsidRPr="00000000">
        <w:rPr>
          <w:b w:val="1"/>
          <w:rtl w:val="0"/>
        </w:rPr>
        <w:t xml:space="preserve">Módulo ► Agrupador de Menús ► Menú</w:t>
      </w:r>
      <w:r w:rsidDel="00000000" w:rsidR="00000000" w:rsidRPr="00000000">
        <w:rPr>
          <w:rtl w:val="0"/>
        </w:rPr>
        <w:t xml:space="preserve"> ó </w:t>
      </w:r>
      <w:r w:rsidDel="00000000" w:rsidR="00000000" w:rsidRPr="00000000">
        <w:rPr>
          <w:b w:val="1"/>
          <w:rtl w:val="0"/>
        </w:rPr>
        <w:t xml:space="preserve">Módulo ► Menú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Preferencias del usuario: En preferencias el usuario puede configurar su contraseña, el idioma, la zona horaria y firma de correo.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navegación: La vista de navegación es una dirección que se extiende de acuerdo los formularios entrados y se muestra en orden de entrada. Permiten volver a formularios previos al pulsar sobre ellos en la dirección.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Botones accionables: Dependiendo del menú, aparecerán botones para la edición de los formularios presentes o su creación.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Imprimibles: Dependiendo del menú, puede tener documentos que pueden ser impresos o descargados en formato PDF.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 xml:space="preserve">Interfaz de formulario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Barra de estados: Los formularios pueden tener estados de acuerdo a la etapa en la que se encuentren en sus actividades y acciones específicas. Generalmente son los siguientes: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Borrador: El formulario fué recientemente creado, es editable y no genera documentos relacionados.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Enviado: El formulario fue descargado en formato PDF o enviado por correo electrónico.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Confirmado: Al pulsar el botón confirmar, el formulario se encuentra con la información definitiva y deja de ser editable.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Realizado: Cuando finalizan todas las actividades relacionadas al formulario, se acciona al pulsar el botón cambiar a finalizado/realizado.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Botones de enlace: Cuando se confirman los documentos, algunos generan documentos relacionados (Orden de venta/compra genera facturas y albaranes) y botones de enlace.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Campos: Los formularios tienen campos que contienen información vital para todas las actividades. Algunos se llenan automáticamente a partir de formularios previos, otros que deben ser llenados sobre la marcha.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Pestañas: Algunos formularios contienen pestañas para agrupar campos.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Tablas: Las tablas se presentan generalmente para mostrar y llenar información de líneas de pedido.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LOG: Es la bitácora que se encuentra en algunos formularios. Registran las actividades sobre el mismo y también puede ser utilizado para notificar a otros usuarios. (Revisar </w:t>
      </w:r>
      <w:r w:rsidDel="00000000" w:rsidR="00000000" w:rsidRPr="00000000">
        <w:rPr>
          <w:b w:val="1"/>
          <w:rtl w:val="0"/>
        </w:rPr>
        <w:t xml:space="preserve">Mensajería interna</w:t>
      </w:r>
      <w:r w:rsidDel="00000000" w:rsidR="00000000" w:rsidRPr="00000000">
        <w:rPr>
          <w:rtl w:val="0"/>
        </w:rPr>
        <w:t xml:space="preserve">) Su apariencia es similar a la imagen que se encuentr a continuación: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right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8215" cy="1790700"/>
            <wp:effectExtent b="0" l="0" r="0" t="0"/>
            <wp:docPr descr="Mensajería internaLOG.png" id="1" name="image6.png"/>
            <a:graphic>
              <a:graphicData uri="http://schemas.openxmlformats.org/drawingml/2006/picture">
                <pic:pic>
                  <pic:nvPicPr>
                    <pic:cNvPr descr="Mensajería internaLOG.png" id="0" name="image6.png"/>
                    <pic:cNvPicPr preferRelativeResize="0"/>
                  </pic:nvPicPr>
                  <pic:blipFill>
                    <a:blip r:embed="rId6"/>
                    <a:srcRect b="9178" l="7062" r="78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3" name="image8.png"/>
            <a:graphic>
              <a:graphicData uri="http://schemas.openxmlformats.org/drawingml/2006/picture">
                <pic:pic>
                  <pic:nvPicPr>
                    <pic:cNvPr descr="Warning.png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ADVERTENCIA: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-Las vistas de los módulos y menús disponibles para cada usuario difiere de acuerdo a sus funciones.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-En los manuales los campos se  identificarán por estar entre comilla simples (‘ ’), los botones por estar </w:t>
      </w:r>
      <w:r w:rsidDel="00000000" w:rsidR="00000000" w:rsidRPr="00000000">
        <w:rPr>
          <w:u w:val="single"/>
          <w:rtl w:val="0"/>
        </w:rPr>
        <w:t xml:space="preserve">subrayados</w:t>
      </w:r>
      <w:r w:rsidDel="00000000" w:rsidR="00000000" w:rsidRPr="00000000">
        <w:rPr>
          <w:rtl w:val="0"/>
        </w:rPr>
        <w:t xml:space="preserve">, y las pestañas se encontrarán entre comillas dobles (“ ”).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-Advertencias y cuidados se encontrarán al final de los manuales.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2" name="image7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7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INTERFAZ DE USUARIO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Mayo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9.png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10.png"/></Relationships>
</file>