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Default="00E13F0D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EF6D1D">
        <w:rPr>
          <w:rFonts w:ascii="Arial" w:hAnsi="Arial" w:cs="Arial"/>
          <w:b/>
          <w:sz w:val="20"/>
          <w:szCs w:val="20"/>
          <w:u w:val="single"/>
        </w:rPr>
        <w:t>DE</w:t>
      </w:r>
      <w:r w:rsidR="00F1717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F055F4">
        <w:rPr>
          <w:rFonts w:ascii="Arial" w:hAnsi="Arial" w:cs="Arial"/>
          <w:b/>
          <w:sz w:val="20"/>
          <w:szCs w:val="20"/>
          <w:u w:val="single"/>
        </w:rPr>
        <w:t>REGISTRO</w:t>
      </w:r>
    </w:p>
    <w:p w:rsidR="00E13F0D" w:rsidRDefault="00F1717B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DE ESPECIFICACIONES TÉCNICAS DE VEHÍCULOS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D4135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02371C">
        <w:rPr>
          <w:rFonts w:ascii="Arial" w:hAnsi="Arial" w:cs="Arial"/>
          <w:sz w:val="20"/>
          <w:szCs w:val="20"/>
        </w:rPr>
        <w:t>documento</w:t>
      </w:r>
      <w:r w:rsidR="00E13F0D">
        <w:rPr>
          <w:rFonts w:ascii="Arial" w:hAnsi="Arial" w:cs="Arial"/>
          <w:sz w:val="20"/>
          <w:szCs w:val="20"/>
        </w:rPr>
        <w:t xml:space="preserve"> tiene como objetivo normar el procedimiento a seguir para </w:t>
      </w:r>
      <w:r w:rsidR="00F055F4">
        <w:rPr>
          <w:rFonts w:ascii="Arial" w:hAnsi="Arial" w:cs="Arial"/>
          <w:sz w:val="20"/>
          <w:szCs w:val="20"/>
        </w:rPr>
        <w:t>el registro</w:t>
      </w:r>
      <w:r w:rsidR="00F1717B">
        <w:rPr>
          <w:rFonts w:ascii="Arial" w:hAnsi="Arial" w:cs="Arial"/>
          <w:sz w:val="20"/>
          <w:szCs w:val="20"/>
        </w:rPr>
        <w:t xml:space="preserve"> de las Especificaciones Té</w:t>
      </w:r>
      <w:r w:rsidR="00957BA0">
        <w:rPr>
          <w:rFonts w:ascii="Arial" w:hAnsi="Arial" w:cs="Arial"/>
          <w:sz w:val="20"/>
          <w:szCs w:val="20"/>
        </w:rPr>
        <w:t>cnicas de todos los modelos de v</w:t>
      </w:r>
      <w:r w:rsidR="00F1717B">
        <w:rPr>
          <w:rFonts w:ascii="Arial" w:hAnsi="Arial" w:cs="Arial"/>
          <w:sz w:val="20"/>
          <w:szCs w:val="20"/>
        </w:rPr>
        <w:t>ehículos</w:t>
      </w:r>
      <w:r w:rsidR="00BF66D1">
        <w:rPr>
          <w:rFonts w:ascii="Arial" w:hAnsi="Arial" w:cs="Arial"/>
          <w:sz w:val="20"/>
          <w:szCs w:val="20"/>
        </w:rPr>
        <w:t xml:space="preserve"> Toyota, Lexus, Hino y </w:t>
      </w:r>
      <w:proofErr w:type="spellStart"/>
      <w:r w:rsidR="00BF66D1">
        <w:rPr>
          <w:rFonts w:ascii="Arial" w:hAnsi="Arial" w:cs="Arial"/>
          <w:sz w:val="20"/>
          <w:szCs w:val="20"/>
        </w:rPr>
        <w:t>Unic</w:t>
      </w:r>
      <w:proofErr w:type="spellEnd"/>
      <w:r w:rsidR="00F1717B">
        <w:rPr>
          <w:rFonts w:ascii="Arial" w:hAnsi="Arial" w:cs="Arial"/>
          <w:sz w:val="20"/>
          <w:szCs w:val="20"/>
        </w:rPr>
        <w:t xml:space="preserve"> comercializados por TOYOSA S.A.</w:t>
      </w:r>
      <w:r w:rsidR="00B73BD3">
        <w:rPr>
          <w:rFonts w:ascii="Arial" w:hAnsi="Arial" w:cs="Arial"/>
          <w:sz w:val="20"/>
          <w:szCs w:val="20"/>
        </w:rPr>
        <w:t xml:space="preserve"> y </w:t>
      </w:r>
      <w:r w:rsidR="00B73BD3" w:rsidRPr="00BF66D1">
        <w:rPr>
          <w:rFonts w:ascii="Arial" w:hAnsi="Arial" w:cs="Arial"/>
          <w:sz w:val="20"/>
          <w:szCs w:val="20"/>
        </w:rPr>
        <w:t>CROWN.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52EAB" w:rsidRPr="00F52EAB" w:rsidRDefault="00D41353" w:rsidP="00957BA0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</w:t>
      </w:r>
      <w:r w:rsidR="00210F51">
        <w:rPr>
          <w:rFonts w:ascii="Arial" w:hAnsi="Arial" w:cs="Arial"/>
          <w:sz w:val="20"/>
          <w:szCs w:val="20"/>
        </w:rPr>
        <w:t xml:space="preserve">para </w:t>
      </w:r>
      <w:r w:rsidR="00F055F4">
        <w:rPr>
          <w:rFonts w:ascii="Arial" w:hAnsi="Arial" w:cs="Arial"/>
          <w:sz w:val="20"/>
          <w:szCs w:val="20"/>
        </w:rPr>
        <w:t xml:space="preserve">el registro </w:t>
      </w:r>
      <w:r w:rsidR="00F1717B">
        <w:rPr>
          <w:rFonts w:ascii="Arial" w:hAnsi="Arial" w:cs="Arial"/>
          <w:sz w:val="20"/>
          <w:szCs w:val="20"/>
        </w:rPr>
        <w:t xml:space="preserve">de las </w:t>
      </w:r>
      <w:r w:rsidR="00F055F4">
        <w:rPr>
          <w:rFonts w:ascii="Arial" w:hAnsi="Arial" w:cs="Arial"/>
          <w:sz w:val="20"/>
          <w:szCs w:val="20"/>
        </w:rPr>
        <w:t>e</w:t>
      </w:r>
      <w:r w:rsidR="00F1717B">
        <w:rPr>
          <w:rFonts w:ascii="Arial" w:hAnsi="Arial" w:cs="Arial"/>
          <w:sz w:val="20"/>
          <w:szCs w:val="20"/>
        </w:rPr>
        <w:t xml:space="preserve">specificaciones </w:t>
      </w:r>
      <w:r w:rsidR="00F055F4">
        <w:rPr>
          <w:rFonts w:ascii="Arial" w:hAnsi="Arial" w:cs="Arial"/>
          <w:sz w:val="20"/>
          <w:szCs w:val="20"/>
        </w:rPr>
        <w:t>t</w:t>
      </w:r>
      <w:r w:rsidR="00F1717B">
        <w:rPr>
          <w:rFonts w:ascii="Arial" w:hAnsi="Arial" w:cs="Arial"/>
          <w:sz w:val="20"/>
          <w:szCs w:val="20"/>
        </w:rPr>
        <w:t>écnicas de los Vehículos, desde la descarga de la Guía de Materiales del Producto y la Guía de Especificaciones</w:t>
      </w:r>
      <w:r w:rsidR="00210F51">
        <w:rPr>
          <w:rFonts w:ascii="Arial" w:hAnsi="Arial" w:cs="Arial"/>
          <w:sz w:val="20"/>
          <w:szCs w:val="20"/>
        </w:rPr>
        <w:t xml:space="preserve"> del sistema </w:t>
      </w:r>
      <w:r w:rsidR="00F055F4">
        <w:rPr>
          <w:rFonts w:ascii="Arial" w:hAnsi="Arial" w:cs="Arial"/>
          <w:sz w:val="20"/>
          <w:szCs w:val="20"/>
        </w:rPr>
        <w:t xml:space="preserve">internacional de </w:t>
      </w:r>
      <w:r w:rsidR="00BF66D1">
        <w:rPr>
          <w:rFonts w:ascii="Arial" w:hAnsi="Arial" w:cs="Arial"/>
          <w:sz w:val="20"/>
          <w:szCs w:val="20"/>
        </w:rPr>
        <w:t>la fábrica correspondiente</w:t>
      </w:r>
      <w:r w:rsidR="00F1717B">
        <w:rPr>
          <w:rFonts w:ascii="Arial" w:hAnsi="Arial" w:cs="Arial"/>
          <w:sz w:val="20"/>
          <w:szCs w:val="20"/>
        </w:rPr>
        <w:t xml:space="preserve">, hasta la </w:t>
      </w:r>
      <w:r w:rsidR="00F055F4">
        <w:rPr>
          <w:rFonts w:ascii="Arial" w:hAnsi="Arial" w:cs="Arial"/>
          <w:sz w:val="20"/>
          <w:szCs w:val="20"/>
        </w:rPr>
        <w:t>r</w:t>
      </w:r>
      <w:r w:rsidR="00F1717B">
        <w:rPr>
          <w:rFonts w:ascii="Arial" w:hAnsi="Arial" w:cs="Arial"/>
          <w:sz w:val="20"/>
          <w:szCs w:val="20"/>
        </w:rPr>
        <w:t xml:space="preserve">evisión </w:t>
      </w:r>
      <w:r w:rsidR="00F055F4">
        <w:rPr>
          <w:rFonts w:ascii="Arial" w:hAnsi="Arial" w:cs="Arial"/>
          <w:sz w:val="20"/>
          <w:szCs w:val="20"/>
        </w:rPr>
        <w:t>f</w:t>
      </w:r>
      <w:r w:rsidR="00F1717B">
        <w:rPr>
          <w:rFonts w:ascii="Arial" w:hAnsi="Arial" w:cs="Arial"/>
          <w:sz w:val="20"/>
          <w:szCs w:val="20"/>
        </w:rPr>
        <w:t xml:space="preserve">inal </w:t>
      </w:r>
      <w:r w:rsidR="00F1717B" w:rsidRPr="000C09A6">
        <w:rPr>
          <w:rFonts w:ascii="Arial" w:hAnsi="Arial" w:cs="Arial"/>
          <w:sz w:val="20"/>
          <w:szCs w:val="20"/>
        </w:rPr>
        <w:t xml:space="preserve">de </w:t>
      </w:r>
      <w:r w:rsidR="00692487" w:rsidRPr="000C09A6">
        <w:rPr>
          <w:rFonts w:ascii="Arial" w:hAnsi="Arial" w:cs="Arial"/>
          <w:sz w:val="20"/>
          <w:szCs w:val="20"/>
        </w:rPr>
        <w:t xml:space="preserve">la Cartilla </w:t>
      </w:r>
      <w:r w:rsidR="000C09A6" w:rsidRPr="000C09A6">
        <w:rPr>
          <w:rFonts w:ascii="Arial" w:hAnsi="Arial" w:cs="Arial"/>
          <w:sz w:val="20"/>
          <w:szCs w:val="20"/>
        </w:rPr>
        <w:t>de Vehículos.</w:t>
      </w:r>
    </w:p>
    <w:p w:rsidR="00D41353" w:rsidRDefault="00D41353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P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B7D34" w:rsidRPr="00575B70" w:rsidRDefault="00F52EAB" w:rsidP="008E6485">
      <w:pPr>
        <w:jc w:val="both"/>
        <w:rPr>
          <w:rFonts w:ascii="Arial" w:hAnsi="Arial" w:cs="Arial"/>
          <w:b/>
          <w:sz w:val="20"/>
          <w:szCs w:val="20"/>
        </w:rPr>
      </w:pPr>
      <w:r w:rsidRPr="00575B70">
        <w:rPr>
          <w:rFonts w:ascii="Arial" w:hAnsi="Arial" w:cs="Arial"/>
          <w:b/>
          <w:sz w:val="20"/>
          <w:szCs w:val="20"/>
        </w:rPr>
        <w:t xml:space="preserve">3.1 </w:t>
      </w:r>
      <w:r w:rsidR="00EC3F24" w:rsidRPr="00575B70">
        <w:rPr>
          <w:rFonts w:ascii="Arial" w:hAnsi="Arial" w:cs="Arial"/>
          <w:b/>
          <w:sz w:val="20"/>
          <w:szCs w:val="20"/>
        </w:rPr>
        <w:t>Recopilación de Guías a Utilizarse</w:t>
      </w:r>
    </w:p>
    <w:p w:rsidR="00BF66D1" w:rsidRDefault="00BF66D1" w:rsidP="003B0E8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vehículos de marca Toyota y Lexus e</w:t>
      </w:r>
      <w:r w:rsidR="008E6485" w:rsidRPr="008E6485">
        <w:rPr>
          <w:rFonts w:ascii="Arial" w:hAnsi="Arial" w:cs="Arial"/>
          <w:sz w:val="20"/>
          <w:szCs w:val="20"/>
        </w:rPr>
        <w:t xml:space="preserve">l </w:t>
      </w:r>
      <w:r w:rsidR="00593F3C">
        <w:rPr>
          <w:rFonts w:ascii="Arial" w:hAnsi="Arial" w:cs="Arial"/>
          <w:sz w:val="20"/>
          <w:szCs w:val="20"/>
        </w:rPr>
        <w:t>Analista</w:t>
      </w:r>
      <w:r w:rsidR="008E6485" w:rsidRPr="008E6485">
        <w:rPr>
          <w:rFonts w:ascii="Arial" w:hAnsi="Arial" w:cs="Arial"/>
          <w:sz w:val="20"/>
          <w:szCs w:val="20"/>
        </w:rPr>
        <w:t xml:space="preserve"> Comercial debe </w:t>
      </w:r>
      <w:r w:rsidR="00692487">
        <w:rPr>
          <w:rFonts w:ascii="Arial" w:hAnsi="Arial" w:cs="Arial"/>
          <w:sz w:val="20"/>
          <w:szCs w:val="20"/>
        </w:rPr>
        <w:t>dirigirse</w:t>
      </w:r>
      <w:r w:rsidR="008E6485" w:rsidRPr="008E6485">
        <w:rPr>
          <w:rFonts w:ascii="Arial" w:hAnsi="Arial" w:cs="Arial"/>
          <w:sz w:val="20"/>
          <w:szCs w:val="20"/>
        </w:rPr>
        <w:t xml:space="preserve"> a la página</w:t>
      </w:r>
      <w:r w:rsidR="00F055F4">
        <w:rPr>
          <w:rFonts w:ascii="Arial" w:hAnsi="Arial" w:cs="Arial"/>
          <w:sz w:val="20"/>
          <w:szCs w:val="20"/>
        </w:rPr>
        <w:t xml:space="preserve"> en internet</w:t>
      </w:r>
      <w:r w:rsidR="008E6485" w:rsidRPr="008E6485">
        <w:rPr>
          <w:rFonts w:ascii="Arial" w:hAnsi="Arial" w:cs="Arial"/>
          <w:sz w:val="20"/>
          <w:szCs w:val="20"/>
        </w:rPr>
        <w:t xml:space="preserve"> “Central Media </w:t>
      </w:r>
      <w:proofErr w:type="spellStart"/>
      <w:r w:rsidR="008E6485" w:rsidRPr="008E6485">
        <w:rPr>
          <w:rFonts w:ascii="Arial" w:hAnsi="Arial" w:cs="Arial"/>
          <w:sz w:val="20"/>
          <w:szCs w:val="20"/>
        </w:rPr>
        <w:t>Hub</w:t>
      </w:r>
      <w:proofErr w:type="spellEnd"/>
      <w:r w:rsidR="008E6485" w:rsidRPr="008E6485">
        <w:rPr>
          <w:rFonts w:ascii="Arial" w:hAnsi="Arial" w:cs="Arial"/>
          <w:sz w:val="20"/>
          <w:szCs w:val="20"/>
        </w:rPr>
        <w:t xml:space="preserve">” </w:t>
      </w:r>
      <w:r w:rsidR="00F055F4">
        <w:rPr>
          <w:rFonts w:ascii="Arial" w:hAnsi="Arial" w:cs="Arial"/>
          <w:sz w:val="20"/>
          <w:szCs w:val="20"/>
        </w:rPr>
        <w:t>de T</w:t>
      </w:r>
      <w:r>
        <w:rPr>
          <w:rFonts w:ascii="Arial" w:hAnsi="Arial" w:cs="Arial"/>
          <w:sz w:val="20"/>
          <w:szCs w:val="20"/>
        </w:rPr>
        <w:t>oyota</w:t>
      </w:r>
      <w:r w:rsidR="00F055F4">
        <w:rPr>
          <w:rFonts w:ascii="Arial" w:hAnsi="Arial" w:cs="Arial"/>
          <w:sz w:val="20"/>
          <w:szCs w:val="20"/>
        </w:rPr>
        <w:t xml:space="preserve"> </w:t>
      </w:r>
      <w:r w:rsidR="008E6485">
        <w:rPr>
          <w:rFonts w:ascii="Arial" w:hAnsi="Arial" w:cs="Arial"/>
          <w:sz w:val="20"/>
          <w:szCs w:val="20"/>
        </w:rPr>
        <w:t xml:space="preserve">e introducir el Nombre de Usuario y Contraseña </w:t>
      </w:r>
      <w:r w:rsidR="003B0E89">
        <w:rPr>
          <w:rFonts w:ascii="Arial" w:hAnsi="Arial" w:cs="Arial"/>
          <w:sz w:val="20"/>
          <w:szCs w:val="20"/>
        </w:rPr>
        <w:t>asignado</w:t>
      </w:r>
      <w:r w:rsidR="00210F51">
        <w:rPr>
          <w:rFonts w:ascii="Arial" w:hAnsi="Arial" w:cs="Arial"/>
          <w:sz w:val="20"/>
          <w:szCs w:val="20"/>
        </w:rPr>
        <w:t>s</w:t>
      </w:r>
      <w:r w:rsidR="00692487">
        <w:rPr>
          <w:rFonts w:ascii="Arial" w:hAnsi="Arial" w:cs="Arial"/>
          <w:sz w:val="20"/>
          <w:szCs w:val="20"/>
        </w:rPr>
        <w:t xml:space="preserve"> para in</w:t>
      </w:r>
      <w:r w:rsidR="00732498">
        <w:rPr>
          <w:rFonts w:ascii="Arial" w:hAnsi="Arial" w:cs="Arial"/>
          <w:sz w:val="20"/>
          <w:szCs w:val="20"/>
        </w:rPr>
        <w:t>gresar al sistema. A través de</w:t>
      </w:r>
      <w:r w:rsidR="00692487">
        <w:rPr>
          <w:rFonts w:ascii="Arial" w:hAnsi="Arial" w:cs="Arial"/>
          <w:sz w:val="20"/>
          <w:szCs w:val="20"/>
        </w:rPr>
        <w:t xml:space="preserve"> este sistema </w:t>
      </w:r>
      <w:r w:rsidR="00EC3F24">
        <w:rPr>
          <w:rFonts w:ascii="Arial" w:hAnsi="Arial" w:cs="Arial"/>
          <w:sz w:val="20"/>
          <w:szCs w:val="20"/>
        </w:rPr>
        <w:t xml:space="preserve">el </w:t>
      </w:r>
      <w:r w:rsidR="00593F3C">
        <w:rPr>
          <w:rFonts w:ascii="Arial" w:hAnsi="Arial" w:cs="Arial"/>
          <w:sz w:val="20"/>
          <w:szCs w:val="20"/>
        </w:rPr>
        <w:t>Analista</w:t>
      </w:r>
      <w:r w:rsidR="00EC3F24">
        <w:rPr>
          <w:rFonts w:ascii="Arial" w:hAnsi="Arial" w:cs="Arial"/>
          <w:sz w:val="20"/>
          <w:szCs w:val="20"/>
        </w:rPr>
        <w:t xml:space="preserve"> Comercial deberá</w:t>
      </w:r>
      <w:r w:rsidR="00692487">
        <w:rPr>
          <w:rFonts w:ascii="Arial" w:hAnsi="Arial" w:cs="Arial"/>
          <w:sz w:val="20"/>
          <w:szCs w:val="20"/>
        </w:rPr>
        <w:t xml:space="preserve"> </w:t>
      </w:r>
      <w:r w:rsidR="00EC3F24">
        <w:rPr>
          <w:rFonts w:ascii="Arial" w:hAnsi="Arial" w:cs="Arial"/>
          <w:sz w:val="20"/>
          <w:szCs w:val="20"/>
        </w:rPr>
        <w:t>descargar</w:t>
      </w:r>
      <w:r w:rsidR="00692487">
        <w:rPr>
          <w:rFonts w:ascii="Arial" w:hAnsi="Arial" w:cs="Arial"/>
          <w:sz w:val="20"/>
          <w:szCs w:val="20"/>
        </w:rPr>
        <w:t xml:space="preserve"> </w:t>
      </w:r>
      <w:r w:rsidR="00EC3F24">
        <w:rPr>
          <w:rFonts w:ascii="Arial" w:hAnsi="Arial" w:cs="Arial"/>
          <w:sz w:val="20"/>
          <w:szCs w:val="20"/>
        </w:rPr>
        <w:t>la Guía</w:t>
      </w:r>
      <w:r w:rsidR="006924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7BA0" w:rsidRPr="00957BA0">
        <w:rPr>
          <w:rFonts w:ascii="Arial" w:hAnsi="Arial" w:cs="Arial"/>
          <w:i/>
          <w:sz w:val="20"/>
          <w:szCs w:val="20"/>
        </w:rPr>
        <w:t>Product</w:t>
      </w:r>
      <w:proofErr w:type="spellEnd"/>
      <w:r w:rsidR="00957BA0" w:rsidRPr="00957BA0">
        <w:rPr>
          <w:rFonts w:ascii="Arial" w:hAnsi="Arial" w:cs="Arial"/>
          <w:i/>
          <w:sz w:val="20"/>
          <w:szCs w:val="20"/>
        </w:rPr>
        <w:t xml:space="preserve"> Material Guide</w:t>
      </w:r>
      <w:r w:rsidR="00957BA0">
        <w:rPr>
          <w:rFonts w:ascii="Arial" w:hAnsi="Arial" w:cs="Arial"/>
          <w:sz w:val="20"/>
          <w:szCs w:val="20"/>
        </w:rPr>
        <w:t xml:space="preserve"> “PMG”</w:t>
      </w:r>
      <w:r w:rsidR="00EC3F24">
        <w:rPr>
          <w:rFonts w:ascii="Arial" w:hAnsi="Arial" w:cs="Arial"/>
          <w:sz w:val="20"/>
          <w:szCs w:val="20"/>
        </w:rPr>
        <w:t xml:space="preserve">, en la cual </w:t>
      </w:r>
      <w:r w:rsidR="00F055F4">
        <w:rPr>
          <w:rFonts w:ascii="Arial" w:hAnsi="Arial" w:cs="Arial"/>
          <w:sz w:val="20"/>
          <w:szCs w:val="20"/>
        </w:rPr>
        <w:t xml:space="preserve">se detallan las especificaciones técnicas </w:t>
      </w:r>
      <w:r w:rsidR="00F055F4">
        <w:rPr>
          <w:rFonts w:ascii="Arial" w:hAnsi="Arial" w:cs="Arial"/>
          <w:sz w:val="20"/>
          <w:szCs w:val="20"/>
        </w:rPr>
        <w:t>(medida, peso, motor, tipo de transmisión, entre otros)</w:t>
      </w:r>
      <w:r w:rsidR="00F055F4">
        <w:rPr>
          <w:rFonts w:ascii="Arial" w:hAnsi="Arial" w:cs="Arial"/>
          <w:sz w:val="20"/>
          <w:szCs w:val="20"/>
        </w:rPr>
        <w:t xml:space="preserve"> de cada</w:t>
      </w:r>
      <w:r w:rsidR="00692487">
        <w:rPr>
          <w:rFonts w:ascii="Arial" w:hAnsi="Arial" w:cs="Arial"/>
          <w:sz w:val="20"/>
          <w:szCs w:val="20"/>
        </w:rPr>
        <w:t xml:space="preserve"> modelo de vehículo</w:t>
      </w:r>
      <w:r w:rsidR="00EC3F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Toyota y Lexus</w:t>
      </w:r>
      <w:r w:rsidR="00F055F4">
        <w:rPr>
          <w:rFonts w:ascii="Arial" w:hAnsi="Arial" w:cs="Arial"/>
          <w:sz w:val="20"/>
          <w:szCs w:val="20"/>
        </w:rPr>
        <w:t>.</w:t>
      </w:r>
    </w:p>
    <w:p w:rsidR="00EC3F24" w:rsidRDefault="00BF66D1" w:rsidP="003B0E8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otra parte, para vehículos de marca Hino y </w:t>
      </w:r>
      <w:proofErr w:type="spellStart"/>
      <w:r>
        <w:rPr>
          <w:rFonts w:ascii="Arial" w:hAnsi="Arial" w:cs="Arial"/>
          <w:sz w:val="20"/>
          <w:szCs w:val="20"/>
        </w:rPr>
        <w:t>Unic</w:t>
      </w:r>
      <w:proofErr w:type="spellEnd"/>
      <w:r>
        <w:rPr>
          <w:rFonts w:ascii="Arial" w:hAnsi="Arial" w:cs="Arial"/>
          <w:sz w:val="20"/>
          <w:szCs w:val="20"/>
        </w:rPr>
        <w:t>, el Analista Comercial</w:t>
      </w:r>
      <w:r w:rsidR="006924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recibe a través de un correo electrónico de Vicepresidencia las fotografías y las especificaciones técnicas y de los diferentes modelos.</w:t>
      </w:r>
    </w:p>
    <w:p w:rsidR="00EC3F24" w:rsidRPr="00EC3F24" w:rsidRDefault="00BF66D1" w:rsidP="003B0E89">
      <w:pPr>
        <w:spacing w:line="276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s-BO"/>
        </w:rPr>
      </w:pPr>
      <w:r>
        <w:rPr>
          <w:rFonts w:ascii="Arial" w:hAnsi="Arial" w:cs="Arial"/>
          <w:sz w:val="20"/>
          <w:szCs w:val="20"/>
        </w:rPr>
        <w:t>Asimismo</w:t>
      </w:r>
      <w:r w:rsidR="00EC3F24">
        <w:rPr>
          <w:rFonts w:ascii="Arial" w:hAnsi="Arial" w:cs="Arial"/>
          <w:sz w:val="20"/>
          <w:szCs w:val="20"/>
        </w:rPr>
        <w:t xml:space="preserve">, </w:t>
      </w:r>
      <w:r w:rsidR="00F055F4">
        <w:rPr>
          <w:rFonts w:ascii="Arial" w:hAnsi="Arial" w:cs="Arial"/>
          <w:color w:val="000000" w:themeColor="text1"/>
          <w:sz w:val="20"/>
          <w:szCs w:val="20"/>
        </w:rPr>
        <w:t>Vicepresidencia recibe</w:t>
      </w:r>
      <w:r w:rsidR="00EC3F24">
        <w:rPr>
          <w:rFonts w:ascii="Arial" w:hAnsi="Arial" w:cs="Arial"/>
          <w:sz w:val="20"/>
          <w:szCs w:val="20"/>
        </w:rPr>
        <w:t xml:space="preserve"> </w:t>
      </w:r>
      <w:r w:rsidR="00926AD5">
        <w:rPr>
          <w:rFonts w:ascii="Arial" w:hAnsi="Arial" w:cs="Arial"/>
          <w:sz w:val="20"/>
          <w:szCs w:val="20"/>
        </w:rPr>
        <w:t xml:space="preserve">por correo electrónico </w:t>
      </w:r>
      <w:r w:rsidR="00EC3F24">
        <w:rPr>
          <w:rFonts w:ascii="Arial" w:hAnsi="Arial" w:cs="Arial"/>
          <w:sz w:val="20"/>
          <w:szCs w:val="20"/>
        </w:rPr>
        <w:t>la Guía de Especificaciones “</w:t>
      </w:r>
      <w:proofErr w:type="spellStart"/>
      <w:r w:rsidR="00EC3F24" w:rsidRPr="00957BA0">
        <w:rPr>
          <w:rFonts w:ascii="Arial" w:hAnsi="Arial" w:cs="Arial"/>
          <w:i/>
          <w:sz w:val="20"/>
          <w:szCs w:val="20"/>
        </w:rPr>
        <w:t>Spec</w:t>
      </w:r>
      <w:proofErr w:type="spellEnd"/>
      <w:r w:rsidR="00EC3F24" w:rsidRPr="00957BA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EC3F24" w:rsidRPr="00957BA0">
        <w:rPr>
          <w:rFonts w:ascii="Arial" w:hAnsi="Arial" w:cs="Arial"/>
          <w:i/>
          <w:sz w:val="20"/>
          <w:szCs w:val="20"/>
        </w:rPr>
        <w:t>List</w:t>
      </w:r>
      <w:proofErr w:type="spellEnd"/>
      <w:r w:rsidR="00EC3F24">
        <w:rPr>
          <w:rFonts w:ascii="Arial" w:hAnsi="Arial" w:cs="Arial"/>
          <w:sz w:val="20"/>
          <w:szCs w:val="20"/>
        </w:rPr>
        <w:t>”</w:t>
      </w:r>
      <w:r w:rsidR="00926AD5">
        <w:rPr>
          <w:rFonts w:ascii="Arial" w:hAnsi="Arial" w:cs="Arial"/>
          <w:sz w:val="20"/>
          <w:szCs w:val="20"/>
        </w:rPr>
        <w:t xml:space="preserve"> desde fábrica (en formato PDF)</w:t>
      </w:r>
      <w:r w:rsidR="00732498">
        <w:rPr>
          <w:rFonts w:ascii="Arial" w:hAnsi="Arial" w:cs="Arial"/>
          <w:sz w:val="20"/>
          <w:szCs w:val="20"/>
        </w:rPr>
        <w:t>, en la cual se detallan especificaciones (accesorios internos, accesorios externos) de los modelos comercializados en Bolivia.</w:t>
      </w:r>
      <w:r w:rsidR="00926AD5">
        <w:rPr>
          <w:rFonts w:ascii="Arial" w:hAnsi="Arial" w:cs="Arial"/>
          <w:sz w:val="20"/>
          <w:szCs w:val="20"/>
        </w:rPr>
        <w:t xml:space="preserve"> Esta última es enviada por correo electrónico al Jefe de Análisis Comercial con copia al Analista Comercial.</w:t>
      </w:r>
      <w:r w:rsidR="00732498">
        <w:rPr>
          <w:rFonts w:ascii="Arial" w:hAnsi="Arial" w:cs="Arial"/>
          <w:sz w:val="20"/>
          <w:szCs w:val="20"/>
        </w:rPr>
        <w:t xml:space="preserve"> </w:t>
      </w:r>
    </w:p>
    <w:p w:rsidR="00EC3F24" w:rsidRPr="00A22E46" w:rsidRDefault="00732498" w:rsidP="00692487">
      <w:pPr>
        <w:spacing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Junto con la Guía PMG, el </w:t>
      </w:r>
      <w:r w:rsidR="00593F3C">
        <w:rPr>
          <w:rFonts w:ascii="Arial" w:hAnsi="Arial" w:cs="Arial"/>
          <w:sz w:val="20"/>
          <w:szCs w:val="20"/>
        </w:rPr>
        <w:t>Analista</w:t>
      </w:r>
      <w:r w:rsidR="00575B70">
        <w:rPr>
          <w:rFonts w:ascii="Arial" w:hAnsi="Arial" w:cs="Arial"/>
          <w:sz w:val="20"/>
          <w:szCs w:val="20"/>
        </w:rPr>
        <w:t xml:space="preserve"> Comercial debe</w:t>
      </w:r>
      <w:r>
        <w:rPr>
          <w:rFonts w:ascii="Arial" w:hAnsi="Arial" w:cs="Arial"/>
          <w:sz w:val="20"/>
          <w:szCs w:val="20"/>
        </w:rPr>
        <w:t xml:space="preserve"> descargar</w:t>
      </w:r>
      <w:r w:rsidR="00EC3F24">
        <w:rPr>
          <w:rFonts w:ascii="Arial" w:hAnsi="Arial" w:cs="Arial"/>
          <w:sz w:val="20"/>
          <w:szCs w:val="20"/>
        </w:rPr>
        <w:t xml:space="preserve"> </w:t>
      </w:r>
      <w:r w:rsidR="00692487">
        <w:rPr>
          <w:rFonts w:ascii="Arial" w:hAnsi="Arial" w:cs="Arial"/>
          <w:sz w:val="20"/>
          <w:szCs w:val="20"/>
        </w:rPr>
        <w:t>la Guía “PML”</w:t>
      </w:r>
      <w:r>
        <w:rPr>
          <w:rFonts w:ascii="Arial" w:hAnsi="Arial" w:cs="Arial"/>
          <w:sz w:val="20"/>
          <w:szCs w:val="20"/>
        </w:rPr>
        <w:t xml:space="preserve">, </w:t>
      </w:r>
      <w:r w:rsidR="00EC3F24">
        <w:rPr>
          <w:rFonts w:ascii="Arial" w:hAnsi="Arial" w:cs="Arial"/>
          <w:sz w:val="20"/>
          <w:szCs w:val="20"/>
        </w:rPr>
        <w:t>tambi</w:t>
      </w:r>
      <w:r>
        <w:rPr>
          <w:rFonts w:ascii="Arial" w:hAnsi="Arial" w:cs="Arial"/>
          <w:sz w:val="20"/>
          <w:szCs w:val="20"/>
        </w:rPr>
        <w:t>én</w:t>
      </w:r>
      <w:r w:rsidR="00EC3F24">
        <w:rPr>
          <w:rFonts w:ascii="Arial" w:hAnsi="Arial" w:cs="Arial"/>
          <w:sz w:val="20"/>
          <w:szCs w:val="20"/>
        </w:rPr>
        <w:t xml:space="preserve"> disponible en </w:t>
      </w:r>
      <w:r>
        <w:rPr>
          <w:rFonts w:ascii="Arial" w:hAnsi="Arial" w:cs="Arial"/>
          <w:sz w:val="20"/>
          <w:szCs w:val="20"/>
        </w:rPr>
        <w:t xml:space="preserve">la página “Central Media </w:t>
      </w:r>
      <w:proofErr w:type="spellStart"/>
      <w:r>
        <w:rPr>
          <w:rFonts w:ascii="Arial" w:hAnsi="Arial" w:cs="Arial"/>
          <w:sz w:val="20"/>
          <w:szCs w:val="20"/>
        </w:rPr>
        <w:t>Hub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="00210F51">
        <w:rPr>
          <w:rFonts w:ascii="Arial" w:hAnsi="Arial" w:cs="Arial"/>
          <w:sz w:val="20"/>
          <w:szCs w:val="20"/>
        </w:rPr>
        <w:t>. Dicha g</w:t>
      </w:r>
      <w:r w:rsidR="00EC3F24">
        <w:rPr>
          <w:rFonts w:ascii="Arial" w:hAnsi="Arial" w:cs="Arial"/>
          <w:sz w:val="20"/>
          <w:szCs w:val="20"/>
        </w:rPr>
        <w:t>uía</w:t>
      </w:r>
      <w:r w:rsidR="00692487">
        <w:rPr>
          <w:rFonts w:ascii="Arial" w:hAnsi="Arial" w:cs="Arial"/>
          <w:sz w:val="20"/>
          <w:szCs w:val="20"/>
        </w:rPr>
        <w:t xml:space="preserve"> contiene una serie de fotografías de los vehículos para ser usadas en la </w:t>
      </w:r>
      <w:r w:rsidR="00692487" w:rsidRPr="00957BA0">
        <w:rPr>
          <w:rFonts w:ascii="Arial" w:hAnsi="Arial" w:cs="Arial"/>
          <w:sz w:val="20"/>
          <w:szCs w:val="20"/>
        </w:rPr>
        <w:t xml:space="preserve">Cartilla de </w:t>
      </w:r>
      <w:r w:rsidR="000C09A6" w:rsidRPr="00957BA0">
        <w:rPr>
          <w:rFonts w:ascii="Arial" w:hAnsi="Arial" w:cs="Arial"/>
          <w:sz w:val="20"/>
          <w:szCs w:val="20"/>
        </w:rPr>
        <w:t>Vehículos</w:t>
      </w:r>
      <w:r w:rsidR="00926AD5">
        <w:rPr>
          <w:rFonts w:ascii="Arial" w:hAnsi="Arial" w:cs="Arial"/>
          <w:sz w:val="20"/>
          <w:szCs w:val="20"/>
        </w:rPr>
        <w:t xml:space="preserve"> a elaborarse por el área de Marketing</w:t>
      </w:r>
      <w:r w:rsidR="000C09A6" w:rsidRPr="000C09A6">
        <w:rPr>
          <w:rFonts w:ascii="Arial" w:hAnsi="Arial" w:cs="Arial"/>
          <w:sz w:val="20"/>
          <w:szCs w:val="20"/>
        </w:rPr>
        <w:t>.</w:t>
      </w:r>
    </w:p>
    <w:p w:rsidR="008E6485" w:rsidRPr="00575B70" w:rsidRDefault="00F52EAB" w:rsidP="008E6485">
      <w:pPr>
        <w:jc w:val="both"/>
        <w:rPr>
          <w:rFonts w:ascii="Arial" w:hAnsi="Arial" w:cs="Arial"/>
          <w:b/>
          <w:sz w:val="20"/>
          <w:szCs w:val="20"/>
        </w:rPr>
      </w:pPr>
      <w:r w:rsidRPr="00575B70">
        <w:rPr>
          <w:rFonts w:ascii="Arial" w:hAnsi="Arial" w:cs="Arial"/>
          <w:b/>
          <w:sz w:val="20"/>
          <w:szCs w:val="20"/>
        </w:rPr>
        <w:t xml:space="preserve">3.2 </w:t>
      </w:r>
      <w:r w:rsidR="00732498" w:rsidRPr="00575B70">
        <w:rPr>
          <w:rFonts w:ascii="Arial" w:hAnsi="Arial" w:cs="Arial"/>
          <w:b/>
          <w:sz w:val="20"/>
          <w:szCs w:val="20"/>
        </w:rPr>
        <w:t>Elaboración de las Especificaciones Técnicas de los Vehículos</w:t>
      </w:r>
    </w:p>
    <w:p w:rsidR="00210F51" w:rsidRDefault="00732498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732498">
        <w:rPr>
          <w:rFonts w:ascii="Arial" w:eastAsia="Times New Roman" w:hAnsi="Arial" w:cs="Arial"/>
          <w:sz w:val="20"/>
          <w:szCs w:val="20"/>
          <w:lang w:eastAsia="es-BO"/>
        </w:rPr>
        <w:lastRenderedPageBreak/>
        <w:t xml:space="preserve">Una vez </w:t>
      </w:r>
      <w:r w:rsidR="00926AD5">
        <w:rPr>
          <w:rFonts w:ascii="Arial" w:eastAsia="Times New Roman" w:hAnsi="Arial" w:cs="Arial"/>
          <w:sz w:val="20"/>
          <w:szCs w:val="20"/>
          <w:lang w:eastAsia="es-BO"/>
        </w:rPr>
        <w:t>descargadas ambas</w:t>
      </w:r>
      <w:r w:rsidRPr="00732498">
        <w:rPr>
          <w:rFonts w:ascii="Arial" w:eastAsia="Times New Roman" w:hAnsi="Arial" w:cs="Arial"/>
          <w:sz w:val="20"/>
          <w:szCs w:val="20"/>
          <w:lang w:eastAsia="es-BO"/>
        </w:rPr>
        <w:t xml:space="preserve"> Guías principales (“PMG” y “</w:t>
      </w:r>
      <w:proofErr w:type="spellStart"/>
      <w:r w:rsidRPr="00732498">
        <w:rPr>
          <w:rFonts w:ascii="Arial" w:eastAsia="Times New Roman" w:hAnsi="Arial" w:cs="Arial"/>
          <w:sz w:val="20"/>
          <w:szCs w:val="20"/>
          <w:lang w:eastAsia="es-BO"/>
        </w:rPr>
        <w:t>Spec</w:t>
      </w:r>
      <w:proofErr w:type="spellEnd"/>
      <w:r w:rsidRPr="00732498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proofErr w:type="spellStart"/>
      <w:r w:rsidRPr="00732498">
        <w:rPr>
          <w:rFonts w:ascii="Arial" w:eastAsia="Times New Roman" w:hAnsi="Arial" w:cs="Arial"/>
          <w:sz w:val="20"/>
          <w:szCs w:val="20"/>
          <w:lang w:eastAsia="es-BO"/>
        </w:rPr>
        <w:t>List</w:t>
      </w:r>
      <w:proofErr w:type="spellEnd"/>
      <w:r w:rsidRPr="00732498">
        <w:rPr>
          <w:rFonts w:ascii="Arial" w:eastAsia="Times New Roman" w:hAnsi="Arial" w:cs="Arial"/>
          <w:sz w:val="20"/>
          <w:szCs w:val="20"/>
          <w:lang w:eastAsia="es-BO"/>
        </w:rPr>
        <w:t xml:space="preserve">”), </w:t>
      </w:r>
      <w:r w:rsidR="00593F3C">
        <w:rPr>
          <w:rFonts w:ascii="Arial" w:eastAsia="Times New Roman" w:hAnsi="Arial" w:cs="Arial"/>
          <w:sz w:val="20"/>
          <w:szCs w:val="20"/>
          <w:lang w:eastAsia="es-BO"/>
        </w:rPr>
        <w:t xml:space="preserve">el </w:t>
      </w:r>
      <w:r w:rsidR="00593F3C">
        <w:rPr>
          <w:rFonts w:ascii="Arial" w:hAnsi="Arial" w:cs="Arial"/>
          <w:sz w:val="20"/>
          <w:szCs w:val="20"/>
        </w:rPr>
        <w:t>Analista</w:t>
      </w:r>
      <w:r w:rsidRPr="00732498">
        <w:rPr>
          <w:rFonts w:ascii="Arial" w:eastAsia="Times New Roman" w:hAnsi="Arial" w:cs="Arial"/>
          <w:sz w:val="20"/>
          <w:szCs w:val="20"/>
          <w:lang w:eastAsia="es-BO"/>
        </w:rPr>
        <w:t xml:space="preserve"> Comercial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575B70">
        <w:rPr>
          <w:rFonts w:ascii="Arial" w:eastAsia="Times New Roman" w:hAnsi="Arial" w:cs="Arial"/>
          <w:sz w:val="20"/>
          <w:szCs w:val="20"/>
          <w:lang w:eastAsia="es-BO"/>
        </w:rPr>
        <w:t>debe elaborar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a partir de </w:t>
      </w:r>
      <w:r w:rsidR="00926AD5">
        <w:rPr>
          <w:rFonts w:ascii="Arial" w:eastAsia="Times New Roman" w:hAnsi="Arial" w:cs="Arial"/>
          <w:sz w:val="20"/>
          <w:szCs w:val="20"/>
          <w:lang w:eastAsia="es-BO"/>
        </w:rPr>
        <w:t>las misma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s una </w:t>
      </w:r>
      <w:r w:rsidR="00C801B2">
        <w:rPr>
          <w:rFonts w:ascii="Arial" w:eastAsia="Times New Roman" w:hAnsi="Arial" w:cs="Arial"/>
          <w:sz w:val="20"/>
          <w:szCs w:val="20"/>
          <w:lang w:eastAsia="es-BO"/>
        </w:rPr>
        <w:t>Planilla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de Especificaciones </w:t>
      </w:r>
      <w:r w:rsidR="00934916">
        <w:rPr>
          <w:rFonts w:ascii="Arial" w:eastAsia="Times New Roman" w:hAnsi="Arial" w:cs="Arial"/>
          <w:sz w:val="20"/>
          <w:szCs w:val="20"/>
          <w:lang w:eastAsia="es-BO"/>
        </w:rPr>
        <w:t xml:space="preserve">en el Sistema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para cada modelo de vehículo. Dentro de dicha </w:t>
      </w:r>
      <w:r w:rsidR="00C801B2">
        <w:rPr>
          <w:rFonts w:ascii="Arial" w:eastAsia="Times New Roman" w:hAnsi="Arial" w:cs="Arial"/>
          <w:sz w:val="20"/>
          <w:szCs w:val="20"/>
          <w:lang w:eastAsia="es-BO"/>
        </w:rPr>
        <w:t>Planilla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, se separarán las especificaciones por </w:t>
      </w:r>
      <w:r w:rsidR="000C09A6" w:rsidRPr="000C09A6">
        <w:rPr>
          <w:rFonts w:ascii="Arial" w:eastAsia="Times New Roman" w:hAnsi="Arial" w:cs="Arial"/>
          <w:sz w:val="20"/>
          <w:szCs w:val="20"/>
          <w:lang w:eastAsia="es-BO"/>
        </w:rPr>
        <w:t>categoría</w:t>
      </w:r>
      <w:r w:rsidRPr="000C09A6">
        <w:rPr>
          <w:rFonts w:ascii="Arial" w:eastAsia="Times New Roman" w:hAnsi="Arial" w:cs="Arial"/>
          <w:sz w:val="20"/>
          <w:szCs w:val="20"/>
          <w:lang w:eastAsia="es-BO"/>
        </w:rPr>
        <w:t xml:space="preserve"> del modelo</w:t>
      </w:r>
      <w:r w:rsidR="00926AD5">
        <w:rPr>
          <w:rFonts w:ascii="Arial" w:eastAsia="Times New Roman" w:hAnsi="Arial" w:cs="Arial"/>
          <w:sz w:val="20"/>
          <w:szCs w:val="20"/>
          <w:lang w:eastAsia="es-BO"/>
        </w:rPr>
        <w:t xml:space="preserve"> y por master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(</w:t>
      </w:r>
      <w:r w:rsidR="00C801B2">
        <w:rPr>
          <w:rFonts w:ascii="Arial" w:eastAsia="Times New Roman" w:hAnsi="Arial" w:cs="Arial"/>
          <w:sz w:val="20"/>
          <w:szCs w:val="20"/>
          <w:lang w:eastAsia="es-BO"/>
        </w:rPr>
        <w:t xml:space="preserve">Básico, Intermedio, </w:t>
      </w:r>
      <w:r w:rsidR="00926AD5">
        <w:rPr>
          <w:rFonts w:ascii="Arial" w:eastAsia="Times New Roman" w:hAnsi="Arial" w:cs="Arial"/>
          <w:sz w:val="20"/>
          <w:szCs w:val="20"/>
          <w:lang w:eastAsia="es-BO"/>
        </w:rPr>
        <w:t>F</w:t>
      </w:r>
      <w:r w:rsidR="00C801B2">
        <w:rPr>
          <w:rFonts w:ascii="Arial" w:eastAsia="Times New Roman" w:hAnsi="Arial" w:cs="Arial"/>
          <w:sz w:val="20"/>
          <w:szCs w:val="20"/>
          <w:lang w:eastAsia="es-BO"/>
        </w:rPr>
        <w:t>ull, Lujo,</w:t>
      </w:r>
      <w:r w:rsidR="00210F51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926AD5">
        <w:rPr>
          <w:rFonts w:ascii="Arial" w:eastAsia="Times New Roman" w:hAnsi="Arial" w:cs="Arial"/>
          <w:sz w:val="20"/>
          <w:szCs w:val="20"/>
          <w:lang w:eastAsia="es-BO"/>
        </w:rPr>
        <w:t>u</w:t>
      </w:r>
      <w:r w:rsidR="00210F51">
        <w:rPr>
          <w:rFonts w:ascii="Arial" w:eastAsia="Times New Roman" w:hAnsi="Arial" w:cs="Arial"/>
          <w:sz w:val="20"/>
          <w:szCs w:val="20"/>
          <w:lang w:eastAsia="es-BO"/>
        </w:rPr>
        <w:t xml:space="preserve"> otros.</w:t>
      </w:r>
      <w:r w:rsidR="00C801B2">
        <w:rPr>
          <w:rFonts w:ascii="Arial" w:eastAsia="Times New Roman" w:hAnsi="Arial" w:cs="Arial"/>
          <w:sz w:val="20"/>
          <w:szCs w:val="20"/>
          <w:lang w:eastAsia="es-BO"/>
        </w:rPr>
        <w:t xml:space="preserve">) </w:t>
      </w:r>
    </w:p>
    <w:p w:rsidR="00934916" w:rsidRDefault="00C801B2" w:rsidP="00BA1EF2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Una vez finalizadas las Planillas</w:t>
      </w:r>
      <w:r w:rsidR="00835731">
        <w:rPr>
          <w:rFonts w:ascii="Arial" w:eastAsia="Times New Roman" w:hAnsi="Arial" w:cs="Arial"/>
          <w:sz w:val="20"/>
          <w:szCs w:val="20"/>
          <w:lang w:eastAsia="es-BO"/>
        </w:rPr>
        <w:t xml:space="preserve"> y</w:t>
      </w:r>
      <w:r w:rsidR="00926AD5">
        <w:rPr>
          <w:rFonts w:ascii="Arial" w:eastAsia="Times New Roman" w:hAnsi="Arial" w:cs="Arial"/>
          <w:sz w:val="20"/>
          <w:szCs w:val="20"/>
          <w:lang w:eastAsia="es-BO"/>
        </w:rPr>
        <w:t xml:space="preserve"> revisado el correcto registro de los datos, el Analista Comercial solicita una </w:t>
      </w:r>
      <w:r w:rsidR="00934916">
        <w:rPr>
          <w:rFonts w:ascii="Arial" w:eastAsia="Times New Roman" w:hAnsi="Arial" w:cs="Arial"/>
          <w:sz w:val="20"/>
          <w:szCs w:val="20"/>
          <w:lang w:eastAsia="es-BO"/>
        </w:rPr>
        <w:t>revisión final</w:t>
      </w:r>
      <w:r w:rsidR="00926AD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934916">
        <w:rPr>
          <w:rFonts w:ascii="Arial" w:eastAsia="Times New Roman" w:hAnsi="Arial" w:cs="Arial"/>
          <w:sz w:val="20"/>
          <w:szCs w:val="20"/>
          <w:lang w:eastAsia="es-BO"/>
        </w:rPr>
        <w:t>a</w:t>
      </w:r>
      <w:r w:rsidR="00926AD5">
        <w:rPr>
          <w:rFonts w:ascii="Arial" w:eastAsia="Times New Roman" w:hAnsi="Arial" w:cs="Arial"/>
          <w:sz w:val="20"/>
          <w:szCs w:val="20"/>
          <w:lang w:eastAsia="es-BO"/>
        </w:rPr>
        <w:t>l Jefe de Análisis Comercial</w:t>
      </w:r>
      <w:r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BA1EF2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934916">
        <w:rPr>
          <w:rFonts w:ascii="Arial" w:eastAsia="Times New Roman" w:hAnsi="Arial" w:cs="Arial"/>
          <w:sz w:val="20"/>
          <w:szCs w:val="20"/>
          <w:lang w:eastAsia="es-BO"/>
        </w:rPr>
        <w:t>En caso de que esta última instancia encuentre un error, deberá solicitar al Analista Comercial las correcciones correspondientes.</w:t>
      </w:r>
    </w:p>
    <w:p w:rsidR="00934916" w:rsidRPr="00BA1EF2" w:rsidRDefault="00934916" w:rsidP="00BA1EF2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Con las correcciones realizadas, el Analista Comercial procede al cargado de las fotografías de los vehículos (obtenidas en el PML) al Sistema. </w:t>
      </w:r>
    </w:p>
    <w:p w:rsidR="005C0DD6" w:rsidRPr="00575B70" w:rsidRDefault="00F52EAB" w:rsidP="00F52EAB">
      <w:pPr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es-BO"/>
        </w:rPr>
      </w:pPr>
      <w:r w:rsidRPr="00575B70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3.3 </w:t>
      </w:r>
      <w:r w:rsidR="00934916">
        <w:rPr>
          <w:rFonts w:ascii="Arial" w:eastAsia="Times New Roman" w:hAnsi="Arial" w:cs="Arial"/>
          <w:b/>
          <w:sz w:val="20"/>
          <w:szCs w:val="20"/>
          <w:lang w:eastAsia="es-BO"/>
        </w:rPr>
        <w:t>Elaboración de Cartillas</w:t>
      </w:r>
    </w:p>
    <w:p w:rsidR="00C801B2" w:rsidRDefault="00EF3C5F" w:rsidP="009F2E90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Una vez que se cargaron las Planillas de Especificaciones</w:t>
      </w:r>
      <w:r w:rsidR="00934916">
        <w:rPr>
          <w:rFonts w:ascii="Arial" w:eastAsia="Times New Roman" w:hAnsi="Arial" w:cs="Arial"/>
          <w:sz w:val="20"/>
          <w:szCs w:val="20"/>
          <w:lang w:eastAsia="es-BO"/>
        </w:rPr>
        <w:t xml:space="preserve"> y las fotografías de los vehículos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al Sistema</w:t>
      </w:r>
      <w:r w:rsidR="009F2E90" w:rsidRPr="009F2E90">
        <w:rPr>
          <w:rFonts w:ascii="Arial" w:eastAsia="Times New Roman" w:hAnsi="Arial" w:cs="Arial"/>
          <w:sz w:val="20"/>
          <w:szCs w:val="20"/>
          <w:lang w:eastAsia="es-BO"/>
        </w:rPr>
        <w:t>,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934916">
        <w:rPr>
          <w:rFonts w:ascii="Arial" w:eastAsia="Times New Roman" w:hAnsi="Arial" w:cs="Arial"/>
          <w:sz w:val="20"/>
          <w:szCs w:val="20"/>
          <w:lang w:eastAsia="es-BO"/>
        </w:rPr>
        <w:t>el mismo genera una alerta al Jefe de Diseño notificando la existencia de nuevos datos de vehículos, para que proceda a la</w:t>
      </w:r>
      <w:r w:rsidR="00934916" w:rsidRPr="00C801B2">
        <w:rPr>
          <w:rFonts w:ascii="Arial" w:eastAsia="Times New Roman" w:hAnsi="Arial" w:cs="Arial"/>
          <w:sz w:val="20"/>
          <w:szCs w:val="20"/>
          <w:lang w:eastAsia="es-BO"/>
        </w:rPr>
        <w:t xml:space="preserve"> elaboraci</w:t>
      </w:r>
      <w:r w:rsidR="00934916">
        <w:rPr>
          <w:rFonts w:ascii="Arial" w:eastAsia="Times New Roman" w:hAnsi="Arial" w:cs="Arial"/>
          <w:sz w:val="20"/>
          <w:szCs w:val="20"/>
          <w:lang w:eastAsia="es-BO"/>
        </w:rPr>
        <w:t>ón de la</w:t>
      </w:r>
      <w:r w:rsidR="00934916" w:rsidRPr="00C801B2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934916" w:rsidRPr="000C09A6">
        <w:rPr>
          <w:rFonts w:ascii="Arial" w:eastAsia="Times New Roman" w:hAnsi="Arial" w:cs="Arial"/>
          <w:sz w:val="20"/>
          <w:szCs w:val="20"/>
          <w:lang w:eastAsia="es-BO"/>
        </w:rPr>
        <w:t xml:space="preserve">Cartilla de Vehículos.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Dentro de </w:t>
      </w:r>
      <w:r w:rsidR="00934916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dicha Cartilla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se deben añadir todas las</w:t>
      </w:r>
      <w:r w:rsidR="00861E1A" w:rsidRPr="00861E1A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es</w:t>
      </w:r>
      <w:r w:rsidR="00957BA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pecificaciones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mencionadas en las Planillas de Especificaciones para cada modelo</w:t>
      </w:r>
      <w:r w:rsidR="0055381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, además de las fotografías</w:t>
      </w:r>
      <w:r w:rsidR="007964A7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.</w:t>
      </w:r>
    </w:p>
    <w:p w:rsidR="007964A7" w:rsidRPr="007964A7" w:rsidRDefault="00CA36E1" w:rsidP="00B56300">
      <w:pPr>
        <w:jc w:val="both"/>
        <w:rPr>
          <w:rFonts w:ascii="Arial" w:hAnsi="Arial" w:cs="Arial"/>
          <w:sz w:val="20"/>
          <w:szCs w:val="20"/>
          <w:lang w:val="es-ES"/>
        </w:rPr>
      </w:pPr>
      <w:r w:rsidRPr="007964A7">
        <w:rPr>
          <w:rFonts w:ascii="Arial" w:eastAsia="Times New Roman" w:hAnsi="Arial" w:cs="Arial"/>
          <w:sz w:val="20"/>
          <w:szCs w:val="20"/>
          <w:lang w:eastAsia="es-BO"/>
        </w:rPr>
        <w:t xml:space="preserve">Una vez que la Cartilla se encuentre lista, </w:t>
      </w:r>
      <w:r w:rsidR="0055381F">
        <w:rPr>
          <w:rFonts w:ascii="Arial" w:eastAsia="Times New Roman" w:hAnsi="Arial" w:cs="Arial"/>
          <w:sz w:val="20"/>
          <w:szCs w:val="20"/>
          <w:lang w:eastAsia="es-BO"/>
        </w:rPr>
        <w:t>el Sistema genera una alerta</w:t>
      </w:r>
      <w:r w:rsidR="007964A7" w:rsidRPr="007964A7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7964A7">
        <w:rPr>
          <w:rFonts w:ascii="Arial" w:eastAsia="Times New Roman" w:hAnsi="Arial" w:cs="Arial"/>
          <w:sz w:val="20"/>
          <w:szCs w:val="20"/>
          <w:lang w:eastAsia="es-BO"/>
        </w:rPr>
        <w:t xml:space="preserve">al área de Ventas para que </w:t>
      </w:r>
      <w:r w:rsidR="00835731">
        <w:rPr>
          <w:rFonts w:ascii="Arial" w:eastAsia="Times New Roman" w:hAnsi="Arial" w:cs="Arial"/>
          <w:sz w:val="20"/>
          <w:szCs w:val="20"/>
          <w:lang w:eastAsia="es-BO"/>
        </w:rPr>
        <w:t xml:space="preserve">el Gerente/Jefe o un </w:t>
      </w:r>
      <w:r w:rsidR="007964A7" w:rsidRPr="007964A7">
        <w:rPr>
          <w:rFonts w:ascii="Arial" w:eastAsia="Times New Roman" w:hAnsi="Arial" w:cs="Arial"/>
          <w:sz w:val="20"/>
          <w:szCs w:val="20"/>
          <w:lang w:eastAsia="es-BO"/>
        </w:rPr>
        <w:t xml:space="preserve">Ejecutivo de Ventas </w:t>
      </w:r>
      <w:r w:rsidR="00835731" w:rsidRPr="007964A7">
        <w:rPr>
          <w:rFonts w:ascii="Arial" w:eastAsia="Times New Roman" w:hAnsi="Arial" w:cs="Arial"/>
          <w:sz w:val="20"/>
          <w:szCs w:val="20"/>
          <w:lang w:eastAsia="es-BO"/>
        </w:rPr>
        <w:t>realicen</w:t>
      </w:r>
      <w:r w:rsidR="007964A7" w:rsidRPr="007964A7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7964A7" w:rsidRPr="007964A7">
        <w:rPr>
          <w:rFonts w:ascii="Arial" w:hAnsi="Arial" w:cs="Arial"/>
          <w:sz w:val="20"/>
          <w:szCs w:val="20"/>
          <w:lang w:val="es-ES"/>
        </w:rPr>
        <w:t>una retroalimentación, comparando la información</w:t>
      </w:r>
      <w:r w:rsidR="007964A7">
        <w:rPr>
          <w:rFonts w:ascii="Arial" w:hAnsi="Arial" w:cs="Arial"/>
          <w:sz w:val="20"/>
          <w:szCs w:val="20"/>
          <w:lang w:val="es-ES"/>
        </w:rPr>
        <w:t xml:space="preserve"> de la C</w:t>
      </w:r>
      <w:r w:rsidR="007964A7" w:rsidRPr="007964A7">
        <w:rPr>
          <w:rFonts w:ascii="Arial" w:hAnsi="Arial" w:cs="Arial"/>
          <w:sz w:val="20"/>
          <w:szCs w:val="20"/>
          <w:lang w:val="es-ES"/>
        </w:rPr>
        <w:t>arti</w:t>
      </w:r>
      <w:r w:rsidR="007964A7">
        <w:rPr>
          <w:rFonts w:ascii="Arial" w:hAnsi="Arial" w:cs="Arial"/>
          <w:sz w:val="20"/>
          <w:szCs w:val="20"/>
          <w:lang w:val="es-ES"/>
        </w:rPr>
        <w:t>lla</w:t>
      </w:r>
      <w:r w:rsidR="007964A7" w:rsidRPr="007964A7">
        <w:rPr>
          <w:rFonts w:ascii="Arial" w:hAnsi="Arial" w:cs="Arial"/>
          <w:sz w:val="20"/>
          <w:szCs w:val="20"/>
          <w:lang w:val="es-ES"/>
        </w:rPr>
        <w:t xml:space="preserve"> con el vehículo en físico.</w:t>
      </w:r>
      <w:r w:rsidR="007964A7">
        <w:rPr>
          <w:rFonts w:ascii="Arial" w:hAnsi="Arial" w:cs="Arial"/>
          <w:sz w:val="20"/>
          <w:szCs w:val="20"/>
          <w:lang w:val="es-ES"/>
        </w:rPr>
        <w:t xml:space="preserve"> En caso que la información </w:t>
      </w:r>
      <w:r w:rsidR="00835731">
        <w:rPr>
          <w:rFonts w:ascii="Arial" w:hAnsi="Arial" w:cs="Arial"/>
          <w:sz w:val="20"/>
          <w:szCs w:val="20"/>
          <w:lang w:val="es-ES"/>
        </w:rPr>
        <w:t xml:space="preserve">y fotos </w:t>
      </w:r>
      <w:r w:rsidR="007964A7">
        <w:rPr>
          <w:rFonts w:ascii="Arial" w:hAnsi="Arial" w:cs="Arial"/>
          <w:sz w:val="20"/>
          <w:szCs w:val="20"/>
          <w:lang w:val="es-ES"/>
        </w:rPr>
        <w:t>dispuesta</w:t>
      </w:r>
      <w:r w:rsidR="00835731">
        <w:rPr>
          <w:rFonts w:ascii="Arial" w:hAnsi="Arial" w:cs="Arial"/>
          <w:sz w:val="20"/>
          <w:szCs w:val="20"/>
          <w:lang w:val="es-ES"/>
        </w:rPr>
        <w:t>s</w:t>
      </w:r>
      <w:r w:rsidR="007964A7">
        <w:rPr>
          <w:rFonts w:ascii="Arial" w:hAnsi="Arial" w:cs="Arial"/>
          <w:sz w:val="20"/>
          <w:szCs w:val="20"/>
          <w:lang w:val="es-ES"/>
        </w:rPr>
        <w:t xml:space="preserve"> en la Cartilla de Vehículos no </w:t>
      </w:r>
      <w:r w:rsidR="00835731">
        <w:rPr>
          <w:rFonts w:ascii="Arial" w:hAnsi="Arial" w:cs="Arial"/>
          <w:sz w:val="20"/>
          <w:szCs w:val="20"/>
          <w:lang w:val="es-ES"/>
        </w:rPr>
        <w:t>coincidan</w:t>
      </w:r>
      <w:r w:rsidR="007964A7">
        <w:rPr>
          <w:rFonts w:ascii="Arial" w:hAnsi="Arial" w:cs="Arial"/>
          <w:sz w:val="20"/>
          <w:szCs w:val="20"/>
          <w:lang w:val="es-ES"/>
        </w:rPr>
        <w:t xml:space="preserve"> con las características del vehículo, el </w:t>
      </w:r>
      <w:r w:rsidR="00835731">
        <w:rPr>
          <w:rFonts w:ascii="Arial" w:eastAsia="Times New Roman" w:hAnsi="Arial" w:cs="Arial"/>
          <w:sz w:val="20"/>
          <w:szCs w:val="20"/>
          <w:lang w:eastAsia="es-BO"/>
        </w:rPr>
        <w:t>Gerente/Jefe o</w:t>
      </w:r>
      <w:r w:rsidR="00835731">
        <w:rPr>
          <w:rFonts w:ascii="Arial" w:hAnsi="Arial" w:cs="Arial"/>
          <w:sz w:val="20"/>
          <w:szCs w:val="20"/>
          <w:lang w:val="es-ES"/>
        </w:rPr>
        <w:t xml:space="preserve"> </w:t>
      </w:r>
      <w:r w:rsidR="007964A7">
        <w:rPr>
          <w:rFonts w:ascii="Arial" w:hAnsi="Arial" w:cs="Arial"/>
          <w:sz w:val="20"/>
          <w:szCs w:val="20"/>
          <w:lang w:val="es-ES"/>
        </w:rPr>
        <w:t>Ejecutivo de Ventas deberá informar al Jefe de Diseño para que este último realice las correcciones necesarias.</w:t>
      </w:r>
      <w:r w:rsidR="005F4845">
        <w:rPr>
          <w:rFonts w:ascii="Arial" w:hAnsi="Arial" w:cs="Arial"/>
          <w:sz w:val="20"/>
          <w:szCs w:val="20"/>
          <w:lang w:val="es-ES"/>
        </w:rPr>
        <w:t xml:space="preserve"> Asimismo, el Jefe de Diseño debe informar al Analista Comercial para que realice los cambios respectivos en las especificaciones técnicas que están en el Sistema.</w:t>
      </w:r>
    </w:p>
    <w:p w:rsidR="004E3677" w:rsidRPr="00B56300" w:rsidRDefault="004E3677" w:rsidP="00B56300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Se de</w:t>
      </w:r>
      <w:r w:rsidR="007964A7">
        <w:rPr>
          <w:rFonts w:ascii="Arial" w:eastAsia="Times New Roman" w:hAnsi="Arial" w:cs="Arial"/>
          <w:sz w:val="20"/>
          <w:szCs w:val="20"/>
          <w:lang w:eastAsia="es-BO"/>
        </w:rPr>
        <w:t xml:space="preserve">be contar con el visto bueno del área de Ventas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para proceder con la aprobación oficial de dicha Cartilla. </w:t>
      </w:r>
    </w:p>
    <w:p w:rsidR="001671E7" w:rsidRDefault="001671E7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7A60A5" w:rsidRDefault="007A60A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281"/>
      </w:tblGrid>
      <w:tr w:rsidR="00E57C63" w:rsidTr="00C52FAE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7E4562" w:rsidTr="00C52FAE">
        <w:trPr>
          <w:trHeight w:val="551"/>
        </w:trPr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4562" w:rsidRDefault="004560EC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FAE" w:rsidRDefault="002C19AA" w:rsidP="00C52FA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Hiroki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Nikaido</w:t>
            </w:r>
            <w:proofErr w:type="spellEnd"/>
          </w:p>
          <w:p w:rsidR="007E4562" w:rsidRDefault="002C19AA" w:rsidP="00C52FA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Subgerente Producto y Planificación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DA0B9A" w:rsidTr="00C52FAE">
        <w:trPr>
          <w:trHeight w:val="551"/>
        </w:trPr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DA0B9A" w:rsidRDefault="00DA0B9A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B9A" w:rsidRDefault="00DA0B9A" w:rsidP="00C52FA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Federico Quiroga</w:t>
            </w:r>
          </w:p>
          <w:p w:rsidR="00DA0B9A" w:rsidRDefault="00DA0B9A" w:rsidP="00C52FAE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Línea TOYOTA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B9A" w:rsidRDefault="00DA0B9A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B9A" w:rsidRDefault="00DA0B9A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C52FAE"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Marcelo Terán</w:t>
            </w:r>
          </w:p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Nacional de O&amp;M y Sistemas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C52FAE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0F2EC1">
      <w:headerReference w:type="default" r:id="rId9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659" w:rsidRDefault="00242659" w:rsidP="008A36DB">
      <w:pPr>
        <w:spacing w:after="0" w:line="240" w:lineRule="auto"/>
      </w:pPr>
      <w:r>
        <w:separator/>
      </w:r>
    </w:p>
  </w:endnote>
  <w:endnote w:type="continuationSeparator" w:id="0">
    <w:p w:rsidR="00242659" w:rsidRDefault="00242659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659" w:rsidRDefault="00242659" w:rsidP="008A36DB">
      <w:pPr>
        <w:spacing w:after="0" w:line="240" w:lineRule="auto"/>
      </w:pPr>
      <w:r>
        <w:separator/>
      </w:r>
    </w:p>
  </w:footnote>
  <w:footnote w:type="continuationSeparator" w:id="0">
    <w:p w:rsidR="00242659" w:rsidRDefault="00242659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ED417A" w:rsidTr="00ED417A">
      <w:trPr>
        <w:trHeight w:val="410"/>
        <w:jc w:val="center"/>
      </w:trPr>
      <w:tc>
        <w:tcPr>
          <w:tcW w:w="2942" w:type="dxa"/>
          <w:vMerge w:val="restart"/>
        </w:tcPr>
        <w:p w:rsidR="00ED417A" w:rsidRDefault="00ED417A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4384" behindDoc="0" locked="0" layoutInCell="1" allowOverlap="1" wp14:anchorId="1166F959" wp14:editId="36788A7F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ED417A" w:rsidRDefault="00ED417A" w:rsidP="00ED41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ED417A" w:rsidRDefault="00ED417A" w:rsidP="00ED41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ANÁLISIS COMERCIAL</w:t>
          </w:r>
        </w:p>
        <w:p w:rsidR="00ED417A" w:rsidRDefault="00ED417A" w:rsidP="00ED41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ED417A" w:rsidRPr="00C873BD" w:rsidRDefault="00ED417A" w:rsidP="00ED41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ED417A" w:rsidRDefault="00F055F4">
          <w:pPr>
            <w:pStyle w:val="Encabezado"/>
          </w:pPr>
          <w:r>
            <w:t>Versión:</w:t>
          </w:r>
        </w:p>
      </w:tc>
    </w:tr>
    <w:tr w:rsidR="00ED417A" w:rsidTr="008A36DB">
      <w:trPr>
        <w:jc w:val="center"/>
      </w:trPr>
      <w:tc>
        <w:tcPr>
          <w:tcW w:w="2942" w:type="dxa"/>
          <w:vMerge/>
        </w:tcPr>
        <w:p w:rsidR="00ED417A" w:rsidRDefault="00ED417A">
          <w:pPr>
            <w:pStyle w:val="Encabezado"/>
          </w:pPr>
        </w:p>
      </w:tc>
      <w:tc>
        <w:tcPr>
          <w:tcW w:w="5558" w:type="dxa"/>
          <w:vMerge/>
        </w:tcPr>
        <w:p w:rsidR="00ED417A" w:rsidRPr="00C873BD" w:rsidRDefault="00ED417A" w:rsidP="00ED41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ED417A" w:rsidRPr="00C873BD" w:rsidRDefault="00ED417A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2C19AA" w:rsidRPr="002C19AA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2C19AA" w:rsidRPr="002C19AA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ED417A" w:rsidTr="008A36DB">
      <w:trPr>
        <w:trHeight w:val="574"/>
        <w:jc w:val="center"/>
      </w:trPr>
      <w:tc>
        <w:tcPr>
          <w:tcW w:w="2942" w:type="dxa"/>
          <w:vMerge/>
        </w:tcPr>
        <w:p w:rsidR="00ED417A" w:rsidRDefault="00ED417A">
          <w:pPr>
            <w:pStyle w:val="Encabezado"/>
          </w:pPr>
        </w:p>
      </w:tc>
      <w:tc>
        <w:tcPr>
          <w:tcW w:w="5558" w:type="dxa"/>
          <w:vMerge/>
        </w:tcPr>
        <w:p w:rsidR="00ED417A" w:rsidRPr="00C873BD" w:rsidRDefault="00ED417A" w:rsidP="00ED41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ED417A" w:rsidRDefault="00ED417A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ED417A" w:rsidRPr="00F818CC" w:rsidRDefault="00ED417A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6608B2" wp14:editId="6A687758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A66B2A9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2">
    <w:nsid w:val="30A42FE9"/>
    <w:multiLevelType w:val="hybridMultilevel"/>
    <w:tmpl w:val="E34C7170"/>
    <w:lvl w:ilvl="0" w:tplc="614E81D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9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7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8340F9"/>
    <w:multiLevelType w:val="hybridMultilevel"/>
    <w:tmpl w:val="8EFCD7F6"/>
    <w:lvl w:ilvl="0" w:tplc="923439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1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5"/>
  </w:num>
  <w:num w:numId="4">
    <w:abstractNumId w:val="9"/>
  </w:num>
  <w:num w:numId="5">
    <w:abstractNumId w:val="29"/>
  </w:num>
  <w:num w:numId="6">
    <w:abstractNumId w:val="24"/>
  </w:num>
  <w:num w:numId="7">
    <w:abstractNumId w:val="27"/>
  </w:num>
  <w:num w:numId="8">
    <w:abstractNumId w:val="7"/>
  </w:num>
  <w:num w:numId="9">
    <w:abstractNumId w:val="22"/>
  </w:num>
  <w:num w:numId="10">
    <w:abstractNumId w:val="2"/>
  </w:num>
  <w:num w:numId="11">
    <w:abstractNumId w:val="37"/>
  </w:num>
  <w:num w:numId="12">
    <w:abstractNumId w:val="23"/>
  </w:num>
  <w:num w:numId="13">
    <w:abstractNumId w:val="38"/>
  </w:num>
  <w:num w:numId="14">
    <w:abstractNumId w:val="16"/>
  </w:num>
  <w:num w:numId="15">
    <w:abstractNumId w:val="6"/>
  </w:num>
  <w:num w:numId="16">
    <w:abstractNumId w:val="8"/>
  </w:num>
  <w:num w:numId="17">
    <w:abstractNumId w:val="31"/>
  </w:num>
  <w:num w:numId="18">
    <w:abstractNumId w:val="25"/>
  </w:num>
  <w:num w:numId="19">
    <w:abstractNumId w:val="34"/>
  </w:num>
  <w:num w:numId="20">
    <w:abstractNumId w:val="42"/>
  </w:num>
  <w:num w:numId="21">
    <w:abstractNumId w:val="1"/>
  </w:num>
  <w:num w:numId="22">
    <w:abstractNumId w:val="18"/>
  </w:num>
  <w:num w:numId="23">
    <w:abstractNumId w:val="32"/>
  </w:num>
  <w:num w:numId="24">
    <w:abstractNumId w:val="11"/>
  </w:num>
  <w:num w:numId="25">
    <w:abstractNumId w:val="4"/>
  </w:num>
  <w:num w:numId="26">
    <w:abstractNumId w:val="10"/>
  </w:num>
  <w:num w:numId="27">
    <w:abstractNumId w:val="14"/>
  </w:num>
  <w:num w:numId="28">
    <w:abstractNumId w:val="20"/>
  </w:num>
  <w:num w:numId="29">
    <w:abstractNumId w:val="13"/>
  </w:num>
  <w:num w:numId="30">
    <w:abstractNumId w:val="3"/>
  </w:num>
  <w:num w:numId="31">
    <w:abstractNumId w:val="21"/>
  </w:num>
  <w:num w:numId="32">
    <w:abstractNumId w:val="35"/>
  </w:num>
  <w:num w:numId="33">
    <w:abstractNumId w:val="41"/>
  </w:num>
  <w:num w:numId="34">
    <w:abstractNumId w:val="15"/>
  </w:num>
  <w:num w:numId="35">
    <w:abstractNumId w:val="39"/>
  </w:num>
  <w:num w:numId="36">
    <w:abstractNumId w:val="30"/>
  </w:num>
  <w:num w:numId="37">
    <w:abstractNumId w:val="0"/>
  </w:num>
  <w:num w:numId="38">
    <w:abstractNumId w:val="19"/>
  </w:num>
  <w:num w:numId="39">
    <w:abstractNumId w:val="28"/>
  </w:num>
  <w:num w:numId="40">
    <w:abstractNumId w:val="17"/>
  </w:num>
  <w:num w:numId="41">
    <w:abstractNumId w:val="40"/>
  </w:num>
  <w:num w:numId="42">
    <w:abstractNumId w:val="36"/>
  </w:num>
  <w:num w:numId="4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Paola Havivi Sanjines">
    <w15:presenceInfo w15:providerId="AD" w15:userId="S-1-5-21-3931221150-1360399807-195138339-7526"/>
  </w15:person>
  <w15:person w15:author="Laura Andrea Guillen Ochoa">
    <w15:presenceInfo w15:providerId="AD" w15:userId="S-1-5-21-3931221150-1360399807-195138339-9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71C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C004E"/>
    <w:rsid w:val="000C09A6"/>
    <w:rsid w:val="000C40F8"/>
    <w:rsid w:val="000C4C8D"/>
    <w:rsid w:val="000C7098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3FFB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10F51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59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19A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568EA"/>
    <w:rsid w:val="00361BFF"/>
    <w:rsid w:val="00371847"/>
    <w:rsid w:val="003732B2"/>
    <w:rsid w:val="00374386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0E89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5BCB"/>
    <w:rsid w:val="00446AFB"/>
    <w:rsid w:val="00447B50"/>
    <w:rsid w:val="00452229"/>
    <w:rsid w:val="00452295"/>
    <w:rsid w:val="00452E11"/>
    <w:rsid w:val="00453389"/>
    <w:rsid w:val="004538E2"/>
    <w:rsid w:val="004560EC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9769B"/>
    <w:rsid w:val="004A1CFA"/>
    <w:rsid w:val="004A783F"/>
    <w:rsid w:val="004B1EFB"/>
    <w:rsid w:val="004B22D7"/>
    <w:rsid w:val="004B2A97"/>
    <w:rsid w:val="004B40EF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3677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661E"/>
    <w:rsid w:val="00540E8C"/>
    <w:rsid w:val="005420DE"/>
    <w:rsid w:val="00552B46"/>
    <w:rsid w:val="0055381F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75B70"/>
    <w:rsid w:val="00580BB2"/>
    <w:rsid w:val="00580DBF"/>
    <w:rsid w:val="00583BCB"/>
    <w:rsid w:val="00584DD1"/>
    <w:rsid w:val="00593F3C"/>
    <w:rsid w:val="00597826"/>
    <w:rsid w:val="005A06B3"/>
    <w:rsid w:val="005A7701"/>
    <w:rsid w:val="005A7ACC"/>
    <w:rsid w:val="005B098C"/>
    <w:rsid w:val="005B0A0A"/>
    <w:rsid w:val="005B1050"/>
    <w:rsid w:val="005B164C"/>
    <w:rsid w:val="005B2100"/>
    <w:rsid w:val="005B3F96"/>
    <w:rsid w:val="005B58FF"/>
    <w:rsid w:val="005B70A2"/>
    <w:rsid w:val="005C0DD6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F11F1"/>
    <w:rsid w:val="005F1659"/>
    <w:rsid w:val="005F4845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487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27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2498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CB"/>
    <w:rsid w:val="007879FF"/>
    <w:rsid w:val="00787B69"/>
    <w:rsid w:val="00790078"/>
    <w:rsid w:val="007964A7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35D1"/>
    <w:rsid w:val="007B4D89"/>
    <w:rsid w:val="007B50DA"/>
    <w:rsid w:val="007B63F4"/>
    <w:rsid w:val="007B7C3F"/>
    <w:rsid w:val="007B7D34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4917"/>
    <w:rsid w:val="00835731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1E1A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6485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26AD5"/>
    <w:rsid w:val="00930DE9"/>
    <w:rsid w:val="00934916"/>
    <w:rsid w:val="00935E58"/>
    <w:rsid w:val="00937970"/>
    <w:rsid w:val="00937983"/>
    <w:rsid w:val="00937FA2"/>
    <w:rsid w:val="0094403C"/>
    <w:rsid w:val="009444A2"/>
    <w:rsid w:val="00954682"/>
    <w:rsid w:val="00954C60"/>
    <w:rsid w:val="0095722A"/>
    <w:rsid w:val="00957BA0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2E90"/>
    <w:rsid w:val="009F65B3"/>
    <w:rsid w:val="00A0436F"/>
    <w:rsid w:val="00A046A9"/>
    <w:rsid w:val="00A06B9E"/>
    <w:rsid w:val="00A12688"/>
    <w:rsid w:val="00A143A3"/>
    <w:rsid w:val="00A217A5"/>
    <w:rsid w:val="00A2237D"/>
    <w:rsid w:val="00A22E46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968B1"/>
    <w:rsid w:val="00AA30E7"/>
    <w:rsid w:val="00AA3E73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2000"/>
    <w:rsid w:val="00B3226E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6300"/>
    <w:rsid w:val="00B65E2E"/>
    <w:rsid w:val="00B66596"/>
    <w:rsid w:val="00B717AA"/>
    <w:rsid w:val="00B73BD3"/>
    <w:rsid w:val="00B82452"/>
    <w:rsid w:val="00B83A7F"/>
    <w:rsid w:val="00B84B97"/>
    <w:rsid w:val="00B9293A"/>
    <w:rsid w:val="00B9351D"/>
    <w:rsid w:val="00B96194"/>
    <w:rsid w:val="00BA0A3A"/>
    <w:rsid w:val="00BA185F"/>
    <w:rsid w:val="00BA1EF2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6D1"/>
    <w:rsid w:val="00BF6BF3"/>
    <w:rsid w:val="00C03958"/>
    <w:rsid w:val="00C07CF4"/>
    <w:rsid w:val="00C10434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2FAE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01B2"/>
    <w:rsid w:val="00C864A2"/>
    <w:rsid w:val="00C873BD"/>
    <w:rsid w:val="00C91A4C"/>
    <w:rsid w:val="00C94BE5"/>
    <w:rsid w:val="00C95DE7"/>
    <w:rsid w:val="00CA36E1"/>
    <w:rsid w:val="00CA393C"/>
    <w:rsid w:val="00CA3E7F"/>
    <w:rsid w:val="00CA3F07"/>
    <w:rsid w:val="00CA4838"/>
    <w:rsid w:val="00CA7EA9"/>
    <w:rsid w:val="00CB2B10"/>
    <w:rsid w:val="00CB3C8C"/>
    <w:rsid w:val="00CB4843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0B9A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3F0D"/>
    <w:rsid w:val="00E157BA"/>
    <w:rsid w:val="00E17129"/>
    <w:rsid w:val="00E17579"/>
    <w:rsid w:val="00E23598"/>
    <w:rsid w:val="00E2391B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3F24"/>
    <w:rsid w:val="00EC5838"/>
    <w:rsid w:val="00ED1AD5"/>
    <w:rsid w:val="00ED37FE"/>
    <w:rsid w:val="00ED417A"/>
    <w:rsid w:val="00ED4E09"/>
    <w:rsid w:val="00EE13EF"/>
    <w:rsid w:val="00EE594A"/>
    <w:rsid w:val="00EE756C"/>
    <w:rsid w:val="00EF14BD"/>
    <w:rsid w:val="00EF189D"/>
    <w:rsid w:val="00EF3C5F"/>
    <w:rsid w:val="00EF6D1D"/>
    <w:rsid w:val="00EF7C7C"/>
    <w:rsid w:val="00F035E4"/>
    <w:rsid w:val="00F055F4"/>
    <w:rsid w:val="00F05CFA"/>
    <w:rsid w:val="00F07BE1"/>
    <w:rsid w:val="00F110B7"/>
    <w:rsid w:val="00F12A1B"/>
    <w:rsid w:val="00F13929"/>
    <w:rsid w:val="00F167DE"/>
    <w:rsid w:val="00F1717B"/>
    <w:rsid w:val="00F20116"/>
    <w:rsid w:val="00F20C75"/>
    <w:rsid w:val="00F25295"/>
    <w:rsid w:val="00F26678"/>
    <w:rsid w:val="00F3485E"/>
    <w:rsid w:val="00F36F7D"/>
    <w:rsid w:val="00F43D78"/>
    <w:rsid w:val="00F4797D"/>
    <w:rsid w:val="00F47D4B"/>
    <w:rsid w:val="00F47EC5"/>
    <w:rsid w:val="00F5239A"/>
    <w:rsid w:val="00F52EAB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1EB5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D524E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0801-A4DA-46BD-96D4-7C994AF4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7</cp:revision>
  <cp:lastPrinted>2016-05-23T22:41:00Z</cp:lastPrinted>
  <dcterms:created xsi:type="dcterms:W3CDTF">2016-09-30T04:10:00Z</dcterms:created>
  <dcterms:modified xsi:type="dcterms:W3CDTF">2018-08-15T22:47:00Z</dcterms:modified>
</cp:coreProperties>
</file>