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color w:val="ff0000"/>
        </w:rPr>
      </w:pPr>
      <w:r w:rsidDel="00000000" w:rsidR="00000000" w:rsidRPr="00000000">
        <w:rPr>
          <w:i w:val="1"/>
          <w:smallCaps w:val="0"/>
          <w:rtl w:val="0"/>
        </w:rPr>
        <w:t xml:space="preserve">*El cliente debe completar la tabla con los usuarios correspondientes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Ejecutivo de Ventas</w:t>
      </w:r>
      <w:r w:rsidDel="00000000" w:rsidR="00000000" w:rsidRPr="00000000">
        <w:rPr>
          <w:b w:val="1"/>
          <w:sz w:val="28"/>
          <w:szCs w:val="28"/>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llevar a cabo las entregas de una venta tiene que buscar la venta confirmada en </w:t>
      </w:r>
      <w:r w:rsidDel="00000000" w:rsidR="00000000" w:rsidRPr="00000000">
        <w:rPr>
          <w:b w:val="1"/>
          <w:rtl w:val="0"/>
        </w:rPr>
        <w:t xml:space="preserve">Ventas ► Ventas ► Pedido de Venta</w:t>
      </w:r>
      <w:r w:rsidDel="00000000" w:rsidR="00000000" w:rsidRPr="00000000">
        <w:rPr>
          <w:rtl w:val="0"/>
        </w:rPr>
        <w:t xml:space="preserve"> y pulsar sobre la venta de interés. En la parte superior derecha del formulario tiene que encontrarse el botón </w:t>
      </w:r>
      <w:r w:rsidDel="00000000" w:rsidR="00000000" w:rsidRPr="00000000">
        <w:rPr>
          <w:u w:val="single"/>
          <w:rtl w:val="0"/>
        </w:rPr>
        <w:t xml:space="preserve"># Entrega</w:t>
      </w:r>
      <w:r w:rsidDel="00000000" w:rsidR="00000000" w:rsidRPr="00000000">
        <w:rPr>
          <w:rtl w:val="0"/>
        </w:rPr>
        <w:t xml:space="preserve">. Tiene que pulsar sobre el mismo para ir a un listado de albaranes de entrega. El número que se muestra en el botón es igual al número de albaranes que se encontrarán en el  listado que se generaron al confirmar la venta. En el listado se podrán ver la siguiente información de los albaranes: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‘Referencia’: Muestra el nombre del albarán generado automáticamente, tiene la siguiente forma: AAAA/OP/XXXX donde: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AAAA: Nombre corto de almacén origen.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OP: Tipo de operación. IN para recepciones y OUT para entregas.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XXXX: Número de documento, asignado  de forma automática y en orden correlativo de creación.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‘Ubicación destino’: Muestra el nombre de la ubicación a la que irán los productos cuando se procese el albarán correspondiente.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‘Empresa’: Muestra el nombre de la empresa cliente para la que se están haciendo las operaciones.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prevista’: Muestra la fecha en la que se prevé que se procese el albarán.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‘Documento origen’: Muestra el nombre del documento que originó la creación de los albaranes.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‘Entrega parcial de’: Si se hizo la entrega parcial de un albarán previamente, se puede crear un albarán de entrega parcial, el nuevo albarán tendrá como documento origen el nombre del primer albarán.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‘Estado’: El estado del albarán puede ser uno de los siguientes: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Borrador: Cuando el albarán es creado y no se lo confirmó aún.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Esperando disponibilidad: Significa que la en la ubicación origen del albarán no se encuentran los productos, por lo tanto no se puede procesar el albarán hasta que la ubicación origen se abastezca.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Esperando otra operación: Significa que está esperando que otro albarán sea procesado o validado para cambiar de estado.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ReservSignifica que los productos se encuentran en la ubicación origen del albarán, se encuentran reservados y serán enviados a la ubicación destino cuando se valide el albarán.ado: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Realizado: Una vez que el albarán es validado o procesado, pasará a este estado.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 tiene que pulsar sobre el albarán que tenga como ubicación destino “Ubicaciones de empresas/Clientes”</w:t>
      </w:r>
      <w:r w:rsidDel="00000000" w:rsidR="00000000" w:rsidRPr="00000000">
        <w:rPr>
          <w:rtl w:val="0"/>
        </w:rPr>
        <w:t xml:space="preserve">, de esta forma irá al formulario del albarán de entrega al cliente. Tiene que pulsar el botón </w:t>
      </w:r>
      <w:r w:rsidDel="00000000" w:rsidR="00000000" w:rsidRPr="00000000">
        <w:rPr>
          <w:u w:val="single"/>
          <w:rtl w:val="0"/>
        </w:rPr>
        <w:t xml:space="preserve">Editar</w:t>
      </w:r>
      <w:r w:rsidDel="00000000" w:rsidR="00000000" w:rsidRPr="00000000">
        <w:rPr>
          <w:rtl w:val="0"/>
        </w:rPr>
        <w:t xml:space="preserve"> y revisar que los campos del albarán se encuentren correctamente llenados. Los campos son los siguientes: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‘Empresa’: Muestra el nombre del cliente al que se entregará el/los productos.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‘Ubicación destino’: Muestra la ubicación a la que irán los productos cuando se procese el albarán.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‘Número de producción’: Se lo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estimada de arribo’: Se tiene que llenar con la fecha en la que se acordó la entrega del vehículo.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‘Documento origen’: Muestra el nombre del documento que generó el albarán que se está procesando.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‘Cuenta analítica’: Se tiene que llenar el campo con la cuenta corresponde a la sucursal en la que se realizó la venta.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“Demanda inicial” se encontrará una tabla con las líneas de productos que se tienen que entregar. La tabla muestra la siguiente información: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Muestra el nombre del producto o Master del vehículo.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‘Cantidad’: Muestra la cantidad de producto a entregar.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de medida con la que se controla el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‘Estado’: Muestra el estado de la línea en el albarán.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‘Chasis/Serie’: Si corresponde, muestra el número de Serie/Lote/Chasis del producto que se tiene que entregar.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‘Nota interna’: Al final de la pestaña se encontrará un campo abierto en el que puede agregar una nota interna.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“Información adicional” se tiene que revisar el correcto llenado de los siguientes campos: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‘Método de entrega’: Puede especificar si la entrega de los productos del albarán serán: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Parcial: Si se selecciona esta alternativa, puede validar el albarán sin tener todos los productos y crear una entrega parcial.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Todo junto: Si se selecciona esta alternativa, no se podrá validar el albarán hasta que cuente con todos los productos.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‘Tipo de albarán’: Muestra el tipo, no tiene que ser modificado.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‘Transportista’: Se puede especificar si un transportista hace la entrega del producto. Si no es necesario, se lo puede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‘Grupo de abastecimiento’: Muestra el documento que generó este albarán.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‘Prioridad’: Se puede especificar la prioridad del albarán para ser procesado.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‘Placa’: Si se llenó el campo ‘Transportista’ se puede llenar este campo con su número de placa. Si no es necesario, se lo deja en blanco.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Una vez que se revisó el correcto llenado de todos los campos del albarán se tiene que pulsar el botón </w:t>
      </w:r>
      <w:r w:rsidDel="00000000" w:rsidR="00000000" w:rsidRPr="00000000">
        <w:rPr>
          <w:u w:val="single"/>
          <w:rtl w:val="0"/>
        </w:rPr>
        <w:t xml:space="preserve">Guardar</w:t>
      </w:r>
      <w:r w:rsidDel="00000000" w:rsidR="00000000" w:rsidRPr="00000000">
        <w:rPr>
          <w:rtl w:val="0"/>
        </w:rPr>
        <w:t xml:space="preserve"> y volver al listado de albaranes.</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Para que talleres prepare el vehículo se tiene que notificar a un usuario de talleres. Para eso se tiene que pulsar sobre el albarán que tenga como ubicación destino ‘Ubicaciones físicas/Toyosa:Tránsito’, llenar el campo ‘Cuenta analítica’ y tiene que utilizar el log de mensajería interna del albarán para agregar al usuario de talleres como seguidor. (Revisar </w:t>
      </w:r>
      <w:r w:rsidDel="00000000" w:rsidR="00000000" w:rsidRPr="00000000">
        <w:rPr>
          <w:b w:val="1"/>
          <w:rtl w:val="0"/>
        </w:rPr>
        <w:t xml:space="preserve">Mensajería interna</w:t>
      </w:r>
      <w:r w:rsidDel="00000000" w:rsidR="00000000" w:rsidRPr="00000000">
        <w:rPr>
          <w:rtl w:val="0"/>
        </w:rPr>
        <w:t xml:space="preserve">) En el mensaje de notificación es recomendable que se detalle la siguiente información:</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Cliente: El nombre del cliente al que se tiene que entregar el producto.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Fecha: Fecha en la que se acordó la entrega al cliente.</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Documento origen: Nombre de la orden de venta.</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Producto: Nombre del producto o Master del vehículo.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Número de Serie/Lote/Chasis: Número de seguimiento del producto.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Ubicación de entrega: El nombre de la sucursal en la que se entregará al cliente los productos.</w:t>
      </w:r>
    </w:p>
    <w:p w:rsidR="00000000" w:rsidDel="00000000" w:rsidP="00000000" w:rsidRDefault="00000000" w:rsidRPr="00000000">
      <w:pPr>
        <w:contextualSpacing w:val="0"/>
        <w:jc w:val="both"/>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Talleres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Cuando el ejecutivo de ventas agrega de seguidor y notifica a un usuario de talleres que se tiene que preparar una entrega, el usuario de talleres puede encontrar en el módulo </w:t>
      </w:r>
      <w:r w:rsidDel="00000000" w:rsidR="00000000" w:rsidRPr="00000000">
        <w:rPr>
          <w:b w:val="1"/>
          <w:rtl w:val="0"/>
        </w:rPr>
        <w:t xml:space="preserve">Debates</w:t>
      </w:r>
      <w:r w:rsidDel="00000000" w:rsidR="00000000" w:rsidRPr="00000000">
        <w:rPr>
          <w:rtl w:val="0"/>
        </w:rPr>
        <w:t xml:space="preserve"> el mensaje y el enlace al albarán de entrega.</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Para verificar los productos y accesorios que se tienen que entregar se tiene que imprimir la orden de trabajo única. Para ello tiene que desplegar la persiana que se encuentra en la parte superior media del formulario </w:t>
      </w:r>
      <w:r w:rsidDel="00000000" w:rsidR="00000000" w:rsidRPr="00000000">
        <w:rPr>
          <w:u w:val="single"/>
          <w:rtl w:val="0"/>
        </w:rPr>
        <w:t xml:space="preserve">Imprimir</w:t>
      </w:r>
      <w:r w:rsidDel="00000000" w:rsidR="00000000" w:rsidRPr="00000000">
        <w:rPr>
          <w:rtl w:val="0"/>
        </w:rPr>
        <w:t xml:space="preserve"> y pulsar sobre </w:t>
      </w:r>
      <w:r w:rsidDel="00000000" w:rsidR="00000000" w:rsidRPr="00000000">
        <w:rPr>
          <w:u w:val="single"/>
          <w:rtl w:val="0"/>
        </w:rPr>
        <w:t xml:space="preserve">Checklist OTU</w:t>
      </w:r>
      <w:r w:rsidDel="00000000" w:rsidR="00000000" w:rsidRPr="00000000">
        <w:rPr>
          <w:rtl w:val="0"/>
        </w:rPr>
        <w:t xml:space="preserve">, de esta forma descargara un documento en formato PDF que puede ser impreso.</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En la orden de trabajo encontrará la siguiente información:</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En la parte superior encontrará la ciudad en la que se realizó la venta y la fecha en la que se confirmó la venta.</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CONTRATO: Muestra el nombre del contrato de venta.</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NOMBRE DEL CLIENTE: Muestra el nombre del cliente.</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EJECUTIVO ENCARGADO: Muestra el nombre del ejecutivo que realizó la venta.</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MODELO: Muestra el modelo del vehículo que se tiene que entregar.</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MARCA: Muestra la marca del vehículo.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COLOR: Muestra el color externo del vehículo.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CHASIS: Muestra el número de chasis del vehículo.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AÑO: Muestra el año del vehículo.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NUMERO DE MOTOR: Muestra el número de motor del vehículo.</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Para verificar si el vehículo se encuentra en talleres, tiene que pulsar el botón </w:t>
      </w:r>
      <w:r w:rsidDel="00000000" w:rsidR="00000000" w:rsidRPr="00000000">
        <w:rPr>
          <w:u w:val="single"/>
          <w:rtl w:val="0"/>
        </w:rPr>
        <w:t xml:space="preserve">Reserva</w:t>
      </w:r>
      <w:r w:rsidDel="00000000" w:rsidR="00000000" w:rsidRPr="00000000">
        <w:rPr>
          <w:rtl w:val="0"/>
        </w:rPr>
        <w:t xml:space="preserve">, si el albarán no cambia de estado “Esperando otra operación” a “Reservado” se tiene que hacer una solicitud de envío del vehículo a un usuario de logística mediante el uso de mensajería interna.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Para verificar que el envío se tiene que revisar la mensajería interna buscando una notificación por parte de logística o revisar el tablero de inventarios. (Revisar </w:t>
      </w:r>
      <w:r w:rsidDel="00000000" w:rsidR="00000000" w:rsidRPr="00000000">
        <w:rPr>
          <w:b w:val="1"/>
          <w:rtl w:val="0"/>
        </w:rPr>
        <w:t xml:space="preserve">Tablero inventarios</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Una vez que talleres preparó el vehículo tiene que notificar al ejecutivo de ventas mediante la mensajería interna.</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Para coordinar el envío del vehículo a la sucursal de entrega se tiene que notificar al almacenero y procesar el albarán de envío a la sucursal.</w:t>
      </w:r>
    </w:p>
    <w:p w:rsidR="00000000" w:rsidDel="00000000" w:rsidP="00000000" w:rsidRDefault="00000000" w:rsidRPr="00000000">
      <w:pPr>
        <w:contextualSpacing w:val="0"/>
        <w:jc w:val="both"/>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Ejecutivo de ventas/Encargado de almacén</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Cuando se reciba la notificación de talleres que el vehículo se encuentra listo y que se envió el vehículo a la sucursal, se tiene que ir a </w:t>
      </w:r>
      <w:r w:rsidDel="00000000" w:rsidR="00000000" w:rsidRPr="00000000">
        <w:rPr>
          <w:b w:val="1"/>
          <w:rtl w:val="0"/>
        </w:rPr>
        <w:t xml:space="preserve">Ventas ► Ventas ► Pedido de Venta</w:t>
      </w:r>
      <w:r w:rsidDel="00000000" w:rsidR="00000000" w:rsidRPr="00000000">
        <w:rPr>
          <w:rtl w:val="0"/>
        </w:rPr>
        <w:t xml:space="preserve">,</w:t>
      </w:r>
      <w:r w:rsidDel="00000000" w:rsidR="00000000" w:rsidRPr="00000000">
        <w:rPr>
          <w:rtl w:val="0"/>
        </w:rPr>
        <w:t xml:space="preserve"> pulsar sobre la venta de interés y pulsar el botón </w:t>
      </w:r>
      <w:r w:rsidDel="00000000" w:rsidR="00000000" w:rsidRPr="00000000">
        <w:rPr>
          <w:u w:val="single"/>
          <w:rtl w:val="0"/>
        </w:rPr>
        <w:t xml:space="preserve"># Entrega</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Tiene que revisar el albarán que tiene como ubicación destino ‘Ubicaciones físicas/Toyosa:Tránsito’. Si este albarán se encuentra en estado realizado quiere decir que talleres envió el vehículo y se tiene que esperar su llegada a la sucursal.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Cuando el vehículo llegue físicamente a la sucursal tiene que procesar la recepción mediante el albarán que tiene como ubicación destino el ‘Nombre de la sucursal/Existencias’. Este albarán se encontrará en estado “Reservado”. En la pestaña “Operaciones” se tienen que confirmar los productos que se están recepcionando en la sucursal. Al final de cada línea de producto se encuentra el botón con la siguiente figura:</w:t>
      </w:r>
      <w:r w:rsidDel="00000000" w:rsidR="00000000" w:rsidRPr="00000000">
        <w:rPr/>
        <w:drawing>
          <wp:inline distB="114300" distT="114300" distL="114300" distR="114300">
            <wp:extent cx="219075" cy="190500"/>
            <wp:effectExtent b="0" l="0" r="0" t="0"/>
            <wp:docPr descr="botonprocesador.png" id="5" name="image10.png"/>
            <a:graphic>
              <a:graphicData uri="http://schemas.openxmlformats.org/drawingml/2006/picture">
                <pic:pic>
                  <pic:nvPicPr>
                    <pic:cNvPr descr="botonprocesador.png" id="0" name="image10.png"/>
                    <pic:cNvPicPr preferRelativeResize="0"/>
                  </pic:nvPicPr>
                  <pic:blipFill>
                    <a:blip r:embed="rId5"/>
                    <a:srcRect b="0" l="0" r="0" t="0"/>
                    <a:stretch>
                      <a:fillRect/>
                    </a:stretch>
                  </pic:blipFill>
                  <pic:spPr>
                    <a:xfrm>
                      <a:off x="0" y="0"/>
                      <a:ext cx="219075" cy="190500"/>
                    </a:xfrm>
                    <a:prstGeom prst="rect"/>
                    <a:ln/>
                  </pic:spPr>
                </pic:pic>
              </a:graphicData>
            </a:graphic>
          </wp:inline>
        </w:drawing>
      </w:r>
      <w:r w:rsidDel="00000000" w:rsidR="00000000" w:rsidRPr="00000000">
        <w:rPr>
          <w:rtl w:val="0"/>
        </w:rPr>
        <w:t xml:space="preserve">, tiene que pulsarlo para ir al asistente en el que tiene que revisar que el número de Serie/Lote/Chasis es el correcto en la columna ‘Lote/N° de serie’. Si todo se encuentra correcto tiene que pulsar el botón con la siguiente figura:</w:t>
      </w:r>
      <w:r w:rsidDel="00000000" w:rsidR="00000000" w:rsidRPr="00000000">
        <w:rPr/>
        <w:drawing>
          <wp:inline distB="114300" distT="114300" distL="114300" distR="114300">
            <wp:extent cx="203638" cy="190500"/>
            <wp:effectExtent b="0" l="0" r="0" t="0"/>
            <wp:docPr descr="botonplus.png" id="2" name="image7.png"/>
            <a:graphic>
              <a:graphicData uri="http://schemas.openxmlformats.org/drawingml/2006/picture">
                <pic:pic>
                  <pic:nvPicPr>
                    <pic:cNvPr descr="botonplus.png" id="0" name="image7.png"/>
                    <pic:cNvPicPr preferRelativeResize="0"/>
                  </pic:nvPicPr>
                  <pic:blipFill>
                    <a:blip r:embed="rId6"/>
                    <a:srcRect b="0" l="0" r="0" t="0"/>
                    <a:stretch>
                      <a:fillRect/>
                    </a:stretch>
                  </pic:blipFill>
                  <pic:spPr>
                    <a:xfrm>
                      <a:off x="0" y="0"/>
                      <a:ext cx="203638" cy="190500"/>
                    </a:xfrm>
                    <a:prstGeom prst="rect"/>
                    <a:ln/>
                  </pic:spPr>
                </pic:pic>
              </a:graphicData>
            </a:graphic>
          </wp:inline>
        </w:drawing>
      </w:r>
      <w:r w:rsidDel="00000000" w:rsidR="00000000" w:rsidRPr="00000000">
        <w:rPr>
          <w:rtl w:val="0"/>
        </w:rPr>
        <w:t xml:space="preserve">, de esta forma la línea cambiará a un color verde. Para cerrar el asistente tiene que pulsar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procesar el albarán tiene que pulsar el botón </w:t>
      </w:r>
      <w:r w:rsidDel="00000000" w:rsidR="00000000" w:rsidRPr="00000000">
        <w:rPr>
          <w:u w:val="single"/>
          <w:rtl w:val="0"/>
        </w:rPr>
        <w:t xml:space="preserve">Validar</w:t>
      </w:r>
      <w:r w:rsidDel="00000000" w:rsidR="00000000" w:rsidRPr="00000000">
        <w:rPr>
          <w:rtl w:val="0"/>
        </w:rPr>
        <w:t xml:space="preserve">, de esta forma el sistema dará de alta los productos en la sucursal, el estado del albarán con ubicación destino el ‘Nombre de la sucursal/Existencias’ a realizado y el albarán que tiene como ubicación destino ‘Ubicaciones de empresas/Clientes’ pasará a estado “Reservado”.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Hecho esto el ejecutivo de ventas podrá informar al cliente que el vehículo se encuentra listo para la entrega. Se tiene que revisar que se hayan completado los pagos del vehículo, de lo contrario el sistema no permitirá la entrega.</w:t>
      </w:r>
    </w:p>
    <w:p w:rsidR="00000000" w:rsidDel="00000000" w:rsidP="00000000" w:rsidRDefault="00000000" w:rsidRPr="00000000">
      <w:pPr>
        <w:contextualSpacing w:val="0"/>
        <w:jc w:val="both"/>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Ejecutivo de ventas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Cuando se haya realizado la entrega física del vehículo al cliente, se tiene que validar el albarán que tiene como ubicación destino ‘Ubicaciones de empresas/Clientes’ siguiendo el paso 16.</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1" name="image2.png"/>
            <a:graphic>
              <a:graphicData uri="http://schemas.openxmlformats.org/drawingml/2006/picture">
                <pic:pic>
                  <pic:nvPicPr>
                    <pic:cNvPr descr="Warning.png" id="0" name="image2.png"/>
                    <pic:cNvPicPr preferRelativeResize="0"/>
                  </pic:nvPicPr>
                  <pic:blipFill>
                    <a:blip r:embed="rId7"/>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-Es posible que no se permita la validación por falta de pagos del cliente, der ser así el sistema le mostrará un mensaje indicando el monto mínimo para la entrega.</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w:t>
      </w:r>
      <w:r w:rsidDel="00000000" w:rsidR="00000000" w:rsidRPr="00000000">
        <w:rPr>
          <w:rtl w:val="0"/>
        </w:rPr>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4" name="image9.jpg"/>
                <a:graphic>
                  <a:graphicData uri="http://schemas.openxmlformats.org/drawingml/2006/picture">
                    <pic:pic>
                      <pic:nvPicPr>
                        <pic:cNvPr descr="Description: C:\Users\Owner\Documents\_Poiesis\Emprendimiento\logo\Poiesis small.jpg" id="0" name="image9.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ENTREGA DE VENTA</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3"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10.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8.png"/></Relationships>
</file>