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CF6499" w14:textId="51530491" w:rsidR="00BC6C76" w:rsidRDefault="00BC6C76" w:rsidP="0081141A">
      <w:pPr>
        <w:pStyle w:val="Subtitle"/>
        <w:rPr>
          <w:rFonts w:eastAsiaTheme="majorEastAsia" w:cstheme="majorBidi"/>
          <w:b/>
          <w:bCs/>
          <w:spacing w:val="-10"/>
          <w:kern w:val="28"/>
          <w:sz w:val="32"/>
          <w:szCs w:val="32"/>
        </w:rPr>
      </w:pPr>
      <w:r w:rsidRPr="00BC6C76">
        <w:rPr>
          <w:rFonts w:eastAsiaTheme="majorEastAsia" w:cstheme="majorBidi"/>
          <w:b/>
          <w:bCs/>
          <w:spacing w:val="-10"/>
          <w:kern w:val="28"/>
          <w:sz w:val="32"/>
          <w:szCs w:val="32"/>
        </w:rPr>
        <w:t>Enhancing REITs Portfolios through Advanced Machine Learning Analysis (using fundamental data)</w:t>
      </w:r>
    </w:p>
    <w:p w14:paraId="3ED317D6" w14:textId="68B9718C" w:rsidR="0081141A" w:rsidRDefault="00C759C8" w:rsidP="00914EC0">
      <w:pPr>
        <w:rPr>
          <w:rFonts w:asciiTheme="majorHAnsi" w:hAnsiTheme="majorHAnsi" w:cstheme="majorHAnsi"/>
        </w:rPr>
      </w:pPr>
      <w:r>
        <w:rPr>
          <w:rFonts w:asciiTheme="majorHAnsi" w:hAnsiTheme="majorHAnsi" w:cstheme="majorHAnsi"/>
        </w:rPr>
        <w:t>Professor Liu Lili</w:t>
      </w:r>
    </w:p>
    <w:p w14:paraId="712EF0D0" w14:textId="6AED19E2" w:rsidR="00C759C8" w:rsidRDefault="00C759C8" w:rsidP="00914EC0">
      <w:pPr>
        <w:rPr>
          <w:rFonts w:asciiTheme="majorHAnsi" w:hAnsiTheme="majorHAnsi" w:cstheme="majorHAnsi"/>
        </w:rPr>
      </w:pPr>
      <w:r>
        <w:rPr>
          <w:rFonts w:asciiTheme="majorHAnsi" w:hAnsiTheme="majorHAnsi" w:cstheme="majorHAnsi"/>
        </w:rPr>
        <w:t xml:space="preserve">National University of Singapore, </w:t>
      </w:r>
      <w:r w:rsidRPr="00C759C8">
        <w:rPr>
          <w:rFonts w:asciiTheme="majorHAnsi" w:hAnsiTheme="majorHAnsi" w:cstheme="majorHAnsi"/>
        </w:rPr>
        <w:t>lily.liu@nus.edu.sg</w:t>
      </w:r>
    </w:p>
    <w:p w14:paraId="13DF4979" w14:textId="5617F186" w:rsidR="00C759C8" w:rsidRDefault="00C759C8" w:rsidP="00914EC0">
      <w:pPr>
        <w:rPr>
          <w:rFonts w:asciiTheme="majorHAnsi" w:hAnsiTheme="majorHAnsi" w:cstheme="majorHAnsi"/>
        </w:rPr>
      </w:pPr>
      <w:r>
        <w:rPr>
          <w:rFonts w:asciiTheme="majorHAnsi" w:hAnsiTheme="majorHAnsi" w:cstheme="majorHAnsi"/>
        </w:rPr>
        <w:t>Leong Wei Ming</w:t>
      </w:r>
    </w:p>
    <w:p w14:paraId="714F0A84" w14:textId="41EFD2EE" w:rsidR="00C759C8" w:rsidRDefault="00C759C8" w:rsidP="00914EC0">
      <w:pPr>
        <w:rPr>
          <w:rFonts w:asciiTheme="majorHAnsi" w:hAnsiTheme="majorHAnsi" w:cstheme="majorHAnsi"/>
        </w:rPr>
      </w:pPr>
      <w:r>
        <w:rPr>
          <w:rFonts w:asciiTheme="majorHAnsi" w:hAnsiTheme="majorHAnsi" w:cstheme="majorHAnsi"/>
        </w:rPr>
        <w:t>National University of Singapore, leongwm@u.nus.edu</w:t>
      </w:r>
    </w:p>
    <w:p w14:paraId="43463499" w14:textId="77777777" w:rsidR="0081141A" w:rsidRDefault="0081141A" w:rsidP="00914EC0">
      <w:pPr>
        <w:rPr>
          <w:rFonts w:asciiTheme="majorHAnsi" w:hAnsiTheme="majorHAnsi" w:cstheme="majorHAnsi"/>
        </w:rPr>
      </w:pPr>
    </w:p>
    <w:p w14:paraId="203F41E6" w14:textId="77777777" w:rsidR="009A606C" w:rsidRDefault="009A606C" w:rsidP="00914EC0">
      <w:pPr>
        <w:rPr>
          <w:rFonts w:asciiTheme="majorHAnsi" w:hAnsiTheme="majorHAnsi" w:cstheme="majorHAnsi"/>
        </w:rPr>
      </w:pPr>
    </w:p>
    <w:p w14:paraId="5AB48EA5" w14:textId="77777777" w:rsidR="00DD0B9A" w:rsidRDefault="00DD0B9A" w:rsidP="00914EC0">
      <w:pPr>
        <w:rPr>
          <w:rFonts w:asciiTheme="majorHAnsi" w:hAnsiTheme="majorHAnsi" w:cstheme="majorHAnsi"/>
        </w:rPr>
      </w:pPr>
      <w:r>
        <w:rPr>
          <w:rFonts w:asciiTheme="majorHAnsi" w:hAnsiTheme="majorHAnsi" w:cstheme="majorHAnsi"/>
        </w:rPr>
        <w:t>Abstract:</w:t>
      </w:r>
    </w:p>
    <w:p w14:paraId="426A2D2A" w14:textId="77777777" w:rsidR="00F856BF" w:rsidRPr="00F856BF" w:rsidRDefault="00F856BF" w:rsidP="00F856BF">
      <w:pPr>
        <w:rPr>
          <w:rFonts w:cstheme="minorHAnsi"/>
        </w:rPr>
      </w:pPr>
      <w:r w:rsidRPr="00F856BF">
        <w:rPr>
          <w:rFonts w:cstheme="minorHAnsi"/>
        </w:rPr>
        <w:t>This paper's main contributions are the successful combination of Genetic Algorithms to search for outperforming Alphas, thereby creating a portfolio optimisation model that is more profitable and less risky than the market index. The paper also extends past research by incorporating fundamental analysis into ML models and implements a trade execution logic for portfolio allocation for ML models.</w:t>
      </w:r>
    </w:p>
    <w:p w14:paraId="7E5375C7" w14:textId="77777777" w:rsidR="00F856BF" w:rsidRPr="00F856BF" w:rsidRDefault="00F856BF" w:rsidP="00F856BF">
      <w:pPr>
        <w:rPr>
          <w:rFonts w:cstheme="minorHAnsi"/>
        </w:rPr>
      </w:pPr>
    </w:p>
    <w:p w14:paraId="1EF4D3EC" w14:textId="62DA451B" w:rsidR="00DC7AEA" w:rsidRDefault="00F856BF" w:rsidP="00F856BF">
      <w:pPr>
        <w:rPr>
          <w:rFonts w:cstheme="minorHAnsi"/>
        </w:rPr>
      </w:pPr>
      <w:r w:rsidRPr="00F856BF">
        <w:rPr>
          <w:rFonts w:cstheme="minorHAnsi"/>
        </w:rPr>
        <w:t>Keywords: Portfolio optimization, stock price prediction, fundamental analysis, trade execution</w:t>
      </w:r>
      <w:r w:rsidR="00DC7AEA">
        <w:rPr>
          <w:rFonts w:cstheme="minorHAnsi"/>
        </w:rPr>
        <w:br w:type="page"/>
      </w:r>
    </w:p>
    <w:p w14:paraId="39E131FF" w14:textId="77777777" w:rsidR="00DC7AEA" w:rsidRPr="00DC7AEA" w:rsidRDefault="00DC7AEA" w:rsidP="00DC7AEA">
      <w:pPr>
        <w:pStyle w:val="Title"/>
        <w:jc w:val="center"/>
        <w:rPr>
          <w:rFonts w:ascii="Georgia" w:hAnsi="Georgia"/>
          <w:sz w:val="40"/>
          <w:szCs w:val="40"/>
        </w:rPr>
      </w:pPr>
      <w:r w:rsidRPr="00DC7AEA">
        <w:rPr>
          <w:rFonts w:ascii="Georgia" w:hAnsi="Georgia"/>
          <w:sz w:val="40"/>
          <w:szCs w:val="40"/>
        </w:rPr>
        <w:lastRenderedPageBreak/>
        <w:t>ICIS 2024 Bangkok Paper Title</w:t>
      </w:r>
    </w:p>
    <w:p w14:paraId="0F47CC52" w14:textId="011E53B5" w:rsidR="00DC7AEA" w:rsidRDefault="00DC7AEA" w:rsidP="00DC7AEA">
      <w:pPr>
        <w:pBdr>
          <w:top w:val="nil"/>
          <w:left w:val="nil"/>
          <w:bottom w:val="nil"/>
          <w:right w:val="nil"/>
          <w:between w:val="nil"/>
        </w:pBdr>
        <w:jc w:val="center"/>
        <w:rPr>
          <w:rFonts w:eastAsia="Georgia"/>
          <w:i/>
          <w:color w:val="000000"/>
        </w:rPr>
      </w:pPr>
      <w:r>
        <w:rPr>
          <w:rFonts w:eastAsia="Georgia"/>
          <w:i/>
          <w:color w:val="000000"/>
        </w:rPr>
        <w:t>Completed Research Paper</w:t>
      </w:r>
      <w:r w:rsidRPr="003523BA">
        <w:rPr>
          <w:rFonts w:eastAsia="Georgia"/>
          <w:i/>
          <w:color w:val="000000"/>
        </w:rPr>
        <w:t xml:space="preserve"> </w:t>
      </w:r>
    </w:p>
    <w:p w14:paraId="5076209B" w14:textId="77777777" w:rsidR="00DC7AEA" w:rsidRDefault="00DC7AEA" w:rsidP="00DC7AEA">
      <w:pPr>
        <w:rPr>
          <w:b/>
          <w:color w:val="FF0000"/>
          <w:sz w:val="28"/>
          <w:szCs w:val="28"/>
        </w:rPr>
      </w:pPr>
      <w:bookmarkStart w:id="0" w:name="_heading=h.gjdgxs" w:colFirst="0" w:colLast="0"/>
      <w:bookmarkEnd w:id="0"/>
      <w:r>
        <w:rPr>
          <w:b/>
          <w:color w:val="FF0000"/>
          <w:sz w:val="28"/>
          <w:szCs w:val="28"/>
        </w:rPr>
        <w:t>&lt;&lt;&lt;Authors and abstracts SHOULD NOT BE in the file that contains the body of the paper — they are added during the submissions process in the review system.&gt;&gt;&gt;</w:t>
      </w:r>
    </w:p>
    <w:p w14:paraId="1936CCC0" w14:textId="77777777" w:rsidR="00EE5A48" w:rsidRPr="00EE5A48" w:rsidRDefault="00EE5A48" w:rsidP="00EE5A48">
      <w:pPr>
        <w:pStyle w:val="Heading1"/>
        <w:rPr>
          <w:rFonts w:ascii="Georgia" w:hAnsi="Georgia"/>
          <w:sz w:val="26"/>
          <w:szCs w:val="26"/>
        </w:rPr>
      </w:pPr>
      <w:r w:rsidRPr="00EE5A48">
        <w:rPr>
          <w:rFonts w:ascii="Georgia" w:hAnsi="Georgia"/>
          <w:sz w:val="26"/>
          <w:szCs w:val="26"/>
        </w:rPr>
        <w:t>Introduction</w:t>
      </w:r>
    </w:p>
    <w:p w14:paraId="141D97C6" w14:textId="12F37C87" w:rsidR="00B30BA8" w:rsidRDefault="00B30BA8" w:rsidP="00914EC0">
      <w:pPr>
        <w:rPr>
          <w:rFonts w:ascii="Georgia" w:hAnsi="Georgia"/>
          <w:sz w:val="20"/>
          <w:szCs w:val="20"/>
        </w:rPr>
      </w:pPr>
      <w:r w:rsidRPr="00B30BA8">
        <w:rPr>
          <w:rFonts w:ascii="Georgia" w:hAnsi="Georgia"/>
          <w:sz w:val="20"/>
          <w:szCs w:val="20"/>
        </w:rPr>
        <w:t>The saying goes that once a profitable trading formula has been discovered and traded on by enough people, its profits will be eroded away and it will cease to be profitable. Traders and investors appear to be playing a never-ending game of "Hide-and-Seek" in search of profitable trading strategies. Due to the evolving nature of the financial markets, traditional financial time-series forecasting models which are static in nature are becoming less effective than Machine Learning models and dynamic algorithms in identifying the best investments (Sheth &amp; Manan, 2023). The success of Machine Learning has led to numerous research papers applying a myriad of Machine Learning techniques to predict stock prices (Obthong et.al., 2020). However, fewer papers apply these approaches in the Real Estate sector and these papers largely focus on future stock price prediction rather than portfolio allocation as a whole (Habab &amp; Kampouridis, 2024). Many of these papers also use price-volume data without fundamental financial data as inputs. In 2022, the global real estate sector was worth more than $380 trillion and worth more than the global equity and bond markets combined (Tostevin &amp; Rushton, 2023), with approximately 893 listed Real Estate Investment Trusts (REITs) (Nareit, 2024). Hence, addressing the research gaps in this sector is particularly valuable.</w:t>
      </w:r>
    </w:p>
    <w:p w14:paraId="120C258A" w14:textId="77777777" w:rsidR="00B30BA8" w:rsidRDefault="00B30BA8" w:rsidP="00914EC0">
      <w:pPr>
        <w:rPr>
          <w:rFonts w:ascii="Georgia" w:hAnsi="Georgia"/>
          <w:sz w:val="20"/>
          <w:szCs w:val="20"/>
        </w:rPr>
      </w:pPr>
    </w:p>
    <w:p w14:paraId="400D4AAC" w14:textId="46DC29E1" w:rsidR="00CA178C" w:rsidRPr="00CA178C" w:rsidRDefault="00CA178C" w:rsidP="00CA178C">
      <w:pPr>
        <w:pStyle w:val="Heading2"/>
        <w:rPr>
          <w:rFonts w:ascii="Georgia" w:hAnsi="Georgia"/>
          <w:color w:val="auto"/>
          <w:sz w:val="22"/>
          <w:szCs w:val="22"/>
        </w:rPr>
      </w:pPr>
      <w:r w:rsidRPr="00CA178C">
        <w:rPr>
          <w:rFonts w:ascii="Georgia" w:hAnsi="Georgia"/>
          <w:color w:val="auto"/>
          <w:sz w:val="22"/>
          <w:szCs w:val="22"/>
        </w:rPr>
        <w:t>Problem Definition</w:t>
      </w:r>
    </w:p>
    <w:p w14:paraId="5B1D33EA" w14:textId="77777777" w:rsidR="00CA178C" w:rsidRDefault="00CA178C" w:rsidP="00914EC0">
      <w:pPr>
        <w:rPr>
          <w:rFonts w:ascii="Georgia" w:hAnsi="Georgia"/>
          <w:sz w:val="20"/>
          <w:szCs w:val="20"/>
        </w:rPr>
      </w:pPr>
    </w:p>
    <w:p w14:paraId="129004D5" w14:textId="0AFA98B2" w:rsidR="002E5C6F" w:rsidRDefault="002E5C6F" w:rsidP="00914EC0">
      <w:pPr>
        <w:rPr>
          <w:rFonts w:ascii="Georgia" w:hAnsi="Georgia"/>
          <w:sz w:val="20"/>
          <w:szCs w:val="20"/>
        </w:rPr>
      </w:pPr>
      <w:r w:rsidRPr="002E5C6F">
        <w:rPr>
          <w:rFonts w:ascii="Georgia" w:hAnsi="Georgia"/>
          <w:sz w:val="20"/>
          <w:szCs w:val="20"/>
        </w:rPr>
        <w:t xml:space="preserve">The aim of this report is to develop an effective real estate portfolio optimisation model that maximises profits, minimises risks and outperforms the market indexes with a sharpe ratio of more than 2. </w:t>
      </w:r>
      <w:r w:rsidR="00F703A6">
        <w:rPr>
          <w:rFonts w:ascii="Georgia" w:hAnsi="Georgia"/>
          <w:sz w:val="20"/>
          <w:szCs w:val="20"/>
        </w:rPr>
        <w:t>T</w:t>
      </w:r>
      <w:r w:rsidRPr="002E5C6F">
        <w:rPr>
          <w:rFonts w:ascii="Georgia" w:hAnsi="Georgia"/>
          <w:sz w:val="20"/>
          <w:szCs w:val="20"/>
        </w:rPr>
        <w:t>hree Machine Learning models, namely, Multiple Linear Regression (MLR), Neural Networks (NN) and Long-Short Term Memory (LSTM) are used to construct models. A trading agent is also constructed to allocate funds to the portfolio based on the results from the models. The input data to the Machine Learning models will be extended beyond price-volume data to include fundamental stock data. The models will be trained on 10 years worth of real market data. Then, the performances of these approaches will be compared with traditional financial models and the market indexes.</w:t>
      </w:r>
    </w:p>
    <w:p w14:paraId="45D84EF7" w14:textId="77777777" w:rsidR="002E5C6F" w:rsidRDefault="002E5C6F" w:rsidP="00914EC0">
      <w:pPr>
        <w:rPr>
          <w:rFonts w:ascii="Georgia" w:hAnsi="Georgia"/>
          <w:sz w:val="20"/>
          <w:szCs w:val="20"/>
        </w:rPr>
      </w:pPr>
    </w:p>
    <w:p w14:paraId="6CAF74A8" w14:textId="5A284C46" w:rsidR="00A03AAA" w:rsidRPr="00CA178C" w:rsidRDefault="003E7B05" w:rsidP="00A03AAA">
      <w:pPr>
        <w:pStyle w:val="Heading2"/>
        <w:rPr>
          <w:rFonts w:ascii="Georgia" w:hAnsi="Georgia"/>
          <w:color w:val="auto"/>
          <w:sz w:val="22"/>
          <w:szCs w:val="22"/>
        </w:rPr>
      </w:pPr>
      <w:r>
        <w:rPr>
          <w:rFonts w:ascii="Georgia" w:hAnsi="Georgia"/>
          <w:color w:val="auto"/>
          <w:sz w:val="22"/>
          <w:szCs w:val="22"/>
        </w:rPr>
        <w:t>Motivations</w:t>
      </w:r>
    </w:p>
    <w:p w14:paraId="7D671B64" w14:textId="77777777" w:rsidR="007233E1" w:rsidRDefault="007233E1" w:rsidP="00914EC0">
      <w:pPr>
        <w:rPr>
          <w:rFonts w:ascii="Georgia" w:hAnsi="Georgia"/>
          <w:sz w:val="20"/>
          <w:szCs w:val="20"/>
        </w:rPr>
      </w:pPr>
    </w:p>
    <w:p w14:paraId="17E26ABA" w14:textId="78A097D2" w:rsidR="00DA2416" w:rsidRPr="00DA2416" w:rsidRDefault="00DA2416" w:rsidP="00914EC0">
      <w:pPr>
        <w:rPr>
          <w:rFonts w:ascii="Georgia" w:hAnsi="Georgia"/>
          <w:sz w:val="20"/>
          <w:szCs w:val="20"/>
          <w:lang w:val="en-SG"/>
        </w:rPr>
      </w:pPr>
      <w:r w:rsidRPr="00DA2416">
        <w:rPr>
          <w:rFonts w:ascii="Georgia" w:hAnsi="Georgia"/>
          <w:sz w:val="20"/>
          <w:szCs w:val="20"/>
          <w:lang w:val="en-SG"/>
        </w:rPr>
        <w:t>Interviews of traders and financial journalists have revealed that both technical and fundamental analysis are used for forecasting investments, for shorter and medium to long term investment horizons respectively (Oberlechner, 2001). Given that most investments in real estate are meant for the medium to long term, the lack of fundamental data inputs for REITs stock price predictions reveals a pressing need for fundamental data to be incorporated.</w:t>
      </w:r>
    </w:p>
    <w:p w14:paraId="171A9168" w14:textId="77777777" w:rsidR="00DA2416" w:rsidRDefault="00DA2416" w:rsidP="00914EC0">
      <w:pPr>
        <w:rPr>
          <w:rFonts w:ascii="Georgia" w:hAnsi="Georgia"/>
          <w:sz w:val="20"/>
          <w:szCs w:val="20"/>
        </w:rPr>
      </w:pPr>
    </w:p>
    <w:p w14:paraId="55CF950B" w14:textId="0D6C45D2" w:rsidR="008A77FB" w:rsidRPr="00CA178C" w:rsidRDefault="00E2793F" w:rsidP="008A77FB">
      <w:pPr>
        <w:pStyle w:val="Heading2"/>
        <w:rPr>
          <w:rFonts w:ascii="Georgia" w:hAnsi="Georgia"/>
          <w:color w:val="auto"/>
          <w:sz w:val="22"/>
          <w:szCs w:val="22"/>
        </w:rPr>
      </w:pPr>
      <w:r>
        <w:rPr>
          <w:rFonts w:ascii="Georgia" w:hAnsi="Georgia"/>
          <w:color w:val="auto"/>
          <w:sz w:val="22"/>
          <w:szCs w:val="22"/>
        </w:rPr>
        <w:t>Contribution and Creativity</w:t>
      </w:r>
    </w:p>
    <w:p w14:paraId="3DD9783B" w14:textId="77777777" w:rsidR="008A77FB" w:rsidRDefault="008A77FB" w:rsidP="00914EC0">
      <w:pPr>
        <w:rPr>
          <w:rFonts w:ascii="Georgia" w:hAnsi="Georgia"/>
          <w:sz w:val="20"/>
          <w:szCs w:val="20"/>
        </w:rPr>
      </w:pPr>
    </w:p>
    <w:p w14:paraId="4CA795DB" w14:textId="22D6DB3E" w:rsidR="008A77FB" w:rsidRDefault="00707E6E" w:rsidP="00914EC0">
      <w:pPr>
        <w:rPr>
          <w:rFonts w:ascii="Georgia" w:hAnsi="Georgia"/>
          <w:sz w:val="20"/>
          <w:szCs w:val="20"/>
          <w:lang w:val="en-SG"/>
        </w:rPr>
      </w:pPr>
      <w:r>
        <w:rPr>
          <w:rFonts w:ascii="Georgia" w:hAnsi="Georgia"/>
          <w:sz w:val="20"/>
          <w:szCs w:val="20"/>
          <w:lang w:val="en-SG"/>
        </w:rPr>
        <w:t>This project analyses</w:t>
      </w:r>
      <w:r w:rsidR="00515CD8" w:rsidRPr="00515CD8">
        <w:rPr>
          <w:rFonts w:ascii="Georgia" w:hAnsi="Georgia"/>
          <w:sz w:val="20"/>
          <w:szCs w:val="20"/>
          <w:lang w:val="en-SG"/>
        </w:rPr>
        <w:t xml:space="preserve"> REITs stock datasets with more than 150 features of technical and fundamental indicators. </w:t>
      </w:r>
      <w:r w:rsidR="00262872">
        <w:rPr>
          <w:rFonts w:ascii="Georgia" w:hAnsi="Georgia"/>
          <w:sz w:val="20"/>
          <w:szCs w:val="20"/>
          <w:lang w:val="en-SG"/>
        </w:rPr>
        <w:t>It</w:t>
      </w:r>
      <w:r w:rsidR="00515CD8" w:rsidRPr="00515CD8">
        <w:rPr>
          <w:rFonts w:ascii="Georgia" w:hAnsi="Georgia"/>
          <w:sz w:val="20"/>
          <w:szCs w:val="20"/>
          <w:lang w:val="en-SG"/>
        </w:rPr>
        <w:t xml:space="preserve"> expands the dimensionality of the input training data significantly beyond price-volume features to incorporate REIT company data from financial statements. The comprehensive dataset covers 150 out of the total worldwide population of 893 REITs and includes up to 20 years of historical data</w:t>
      </w:r>
      <w:r w:rsidR="00515CD8">
        <w:rPr>
          <w:rFonts w:ascii="Georgia" w:hAnsi="Georgia"/>
          <w:sz w:val="20"/>
          <w:szCs w:val="20"/>
          <w:lang w:val="en-SG"/>
        </w:rPr>
        <w:t>.</w:t>
      </w:r>
    </w:p>
    <w:p w14:paraId="42BE868A" w14:textId="77777777" w:rsidR="00515CD8" w:rsidRPr="00515CD8" w:rsidRDefault="00515CD8" w:rsidP="00914EC0">
      <w:pPr>
        <w:rPr>
          <w:rFonts w:ascii="Georgia" w:hAnsi="Georgia"/>
          <w:sz w:val="20"/>
          <w:szCs w:val="20"/>
          <w:lang w:val="en-SG"/>
        </w:rPr>
      </w:pPr>
    </w:p>
    <w:p w14:paraId="7734555A" w14:textId="68BE38F4" w:rsidR="002A10A7" w:rsidRDefault="002A10A7" w:rsidP="00914EC0">
      <w:pPr>
        <w:rPr>
          <w:rFonts w:ascii="Georgia" w:hAnsi="Georgia"/>
          <w:sz w:val="20"/>
          <w:szCs w:val="20"/>
        </w:rPr>
      </w:pPr>
      <w:r w:rsidRPr="002A10A7">
        <w:rPr>
          <w:rFonts w:ascii="Georgia" w:hAnsi="Georgia"/>
          <w:sz w:val="20"/>
          <w:szCs w:val="20"/>
        </w:rPr>
        <w:t xml:space="preserve">The </w:t>
      </w:r>
      <w:r>
        <w:rPr>
          <w:rFonts w:ascii="Georgia" w:hAnsi="Georgia"/>
          <w:sz w:val="20"/>
          <w:szCs w:val="20"/>
        </w:rPr>
        <w:t>next</w:t>
      </w:r>
      <w:r w:rsidRPr="002A10A7">
        <w:rPr>
          <w:rFonts w:ascii="Georgia" w:hAnsi="Georgia"/>
          <w:sz w:val="20"/>
          <w:szCs w:val="20"/>
        </w:rPr>
        <w:t xml:space="preserve"> contribution is the implementation of a trading agent or trade execution logic that acts on individual REIT price predictions to allocate funds to selected REITS in a portfolio.</w:t>
      </w:r>
    </w:p>
    <w:p w14:paraId="7E0876F8" w14:textId="77777777" w:rsidR="00FB029C" w:rsidRDefault="00FB029C" w:rsidP="00914EC0">
      <w:pPr>
        <w:rPr>
          <w:rFonts w:ascii="Georgia" w:hAnsi="Georgia"/>
          <w:sz w:val="20"/>
          <w:szCs w:val="20"/>
        </w:rPr>
      </w:pPr>
    </w:p>
    <w:p w14:paraId="29A6DC15" w14:textId="47D15ADE" w:rsidR="00FB029C" w:rsidRPr="00FB029C" w:rsidRDefault="00FB029C" w:rsidP="00914EC0">
      <w:pPr>
        <w:rPr>
          <w:rFonts w:ascii="Georgia" w:hAnsi="Georgia"/>
          <w:sz w:val="20"/>
          <w:szCs w:val="20"/>
          <w:lang w:val="en-SG"/>
        </w:rPr>
      </w:pPr>
      <w:r w:rsidRPr="00FB029C">
        <w:rPr>
          <w:rFonts w:ascii="Georgia" w:hAnsi="Georgia"/>
          <w:sz w:val="20"/>
          <w:szCs w:val="20"/>
          <w:lang w:val="en-SG"/>
        </w:rPr>
        <w:lastRenderedPageBreak/>
        <w:t>Overall, this research paper has expanded the body of knowledge on the application of Machine Learning models in Optimising Real Estate Portfolios.</w:t>
      </w:r>
    </w:p>
    <w:p w14:paraId="05E62B23" w14:textId="77777777" w:rsidR="002A10A7" w:rsidRDefault="002A10A7" w:rsidP="00914EC0">
      <w:pPr>
        <w:rPr>
          <w:rFonts w:ascii="Georgia" w:hAnsi="Georgia"/>
          <w:sz w:val="20"/>
          <w:szCs w:val="20"/>
          <w:lang w:val="en-SG"/>
        </w:rPr>
      </w:pPr>
    </w:p>
    <w:p w14:paraId="58843A3F" w14:textId="28C66506" w:rsidR="002620AC" w:rsidRPr="00EE5A48" w:rsidRDefault="002620AC" w:rsidP="002620AC">
      <w:pPr>
        <w:pStyle w:val="Heading1"/>
        <w:rPr>
          <w:rFonts w:ascii="Georgia" w:hAnsi="Georgia"/>
          <w:sz w:val="26"/>
          <w:szCs w:val="26"/>
        </w:rPr>
      </w:pPr>
      <w:r>
        <w:rPr>
          <w:rFonts w:ascii="Georgia" w:hAnsi="Georgia"/>
          <w:sz w:val="26"/>
          <w:szCs w:val="26"/>
        </w:rPr>
        <w:t>Background</w:t>
      </w:r>
    </w:p>
    <w:p w14:paraId="1587470E" w14:textId="7BF7B8B0" w:rsidR="002620AC" w:rsidRDefault="00461DBF" w:rsidP="00914EC0">
      <w:pPr>
        <w:rPr>
          <w:rFonts w:ascii="Georgia" w:hAnsi="Georgia"/>
          <w:sz w:val="20"/>
          <w:szCs w:val="20"/>
          <w:lang w:val="en-SG"/>
        </w:rPr>
      </w:pPr>
      <w:r w:rsidRPr="00461DBF">
        <w:rPr>
          <w:rFonts w:ascii="Georgia" w:hAnsi="Georgia"/>
          <w:sz w:val="20"/>
          <w:szCs w:val="20"/>
          <w:lang w:val="en-SG"/>
        </w:rPr>
        <w:t>In order to better communicate ideas, the key financial terminologies and formulas are synthesised from Stephen Ross' Corporate Finance textbook (2021) and applied to the context of this paper. Particularly the difference between a stock, REIT and a portfolio</w:t>
      </w:r>
      <w:r w:rsidR="00924A7A">
        <w:rPr>
          <w:rFonts w:ascii="Georgia" w:hAnsi="Georgia"/>
          <w:sz w:val="20"/>
          <w:szCs w:val="20"/>
          <w:lang w:val="en-SG"/>
        </w:rPr>
        <w:t xml:space="preserve"> and</w:t>
      </w:r>
      <w:r w:rsidRPr="00461DBF">
        <w:rPr>
          <w:rFonts w:ascii="Georgia" w:hAnsi="Georgia"/>
          <w:sz w:val="20"/>
          <w:szCs w:val="20"/>
          <w:lang w:val="en-SG"/>
        </w:rPr>
        <w:t xml:space="preserve"> the difference between technical and fundamental analysis. This builds the foundation for further discussions on the measures of portfolio performance, namely, profits/losses and the sharpe ratio. Other methods of analysis such as sentiment and macro-economic analysis is also briefly discussed.</w:t>
      </w:r>
    </w:p>
    <w:p w14:paraId="63520B20" w14:textId="77777777" w:rsidR="002620AC" w:rsidRDefault="002620AC" w:rsidP="00914EC0">
      <w:pPr>
        <w:rPr>
          <w:rFonts w:ascii="Georgia" w:hAnsi="Georgia"/>
          <w:sz w:val="20"/>
          <w:szCs w:val="20"/>
          <w:lang w:val="en-SG"/>
        </w:rPr>
      </w:pPr>
    </w:p>
    <w:p w14:paraId="7D7D3B38" w14:textId="141CE03A" w:rsidR="00D67B6F" w:rsidRDefault="00B36934" w:rsidP="00D67B6F">
      <w:pPr>
        <w:pStyle w:val="Heading2"/>
        <w:rPr>
          <w:rFonts w:ascii="Georgia" w:hAnsi="Georgia"/>
          <w:color w:val="auto"/>
          <w:sz w:val="22"/>
          <w:szCs w:val="22"/>
        </w:rPr>
      </w:pPr>
      <w:r>
        <w:rPr>
          <w:rFonts w:ascii="Georgia" w:hAnsi="Georgia"/>
          <w:color w:val="auto"/>
          <w:sz w:val="22"/>
          <w:szCs w:val="22"/>
        </w:rPr>
        <w:t>Key Terms</w:t>
      </w:r>
    </w:p>
    <w:p w14:paraId="5E93B4F2" w14:textId="492A1C0C" w:rsidR="00B36934" w:rsidRPr="00761181" w:rsidRDefault="000127B7" w:rsidP="00B36934">
      <w:pPr>
        <w:rPr>
          <w:rFonts w:ascii="Georgia" w:hAnsi="Georgia"/>
          <w:sz w:val="20"/>
          <w:szCs w:val="20"/>
        </w:rPr>
      </w:pPr>
      <w:r w:rsidRPr="00761181">
        <w:rPr>
          <w:rFonts w:ascii="Georgia" w:hAnsi="Georgia"/>
          <w:sz w:val="20"/>
          <w:szCs w:val="20"/>
        </w:rPr>
        <w:t>The relationship between stocks, REITs and Portfolios can be illustrated in the figure below.</w:t>
      </w:r>
    </w:p>
    <w:p w14:paraId="756A3B67" w14:textId="2422FC66" w:rsidR="00585665" w:rsidRPr="00761181" w:rsidRDefault="00DF0211" w:rsidP="00171153">
      <w:pPr>
        <w:jc w:val="center"/>
        <w:rPr>
          <w:rFonts w:ascii="Georgia" w:hAnsi="Georgia"/>
          <w:sz w:val="20"/>
          <w:szCs w:val="20"/>
          <w:lang w:val="en-SG"/>
        </w:rPr>
      </w:pPr>
      <w:r>
        <w:rPr>
          <w:noProof/>
        </w:rPr>
        <w:drawing>
          <wp:inline distT="0" distB="0" distL="0" distR="0" wp14:anchorId="2A9A9D10" wp14:editId="1C3F1541">
            <wp:extent cx="2208644" cy="2238375"/>
            <wp:effectExtent l="0" t="0" r="1270" b="0"/>
            <wp:docPr id="851321711" name="Picture 1" descr="A diagram of a company's portfol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21711" name="Picture 1" descr="A diagram of a company's portfoli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2161" cy="2241940"/>
                    </a:xfrm>
                    <a:prstGeom prst="rect">
                      <a:avLst/>
                    </a:prstGeom>
                    <a:noFill/>
                    <a:ln>
                      <a:noFill/>
                    </a:ln>
                  </pic:spPr>
                </pic:pic>
              </a:graphicData>
            </a:graphic>
          </wp:inline>
        </w:drawing>
      </w:r>
    </w:p>
    <w:p w14:paraId="319239EE" w14:textId="4FACC756" w:rsidR="00904CE1" w:rsidRPr="00761181" w:rsidRDefault="00CB2996" w:rsidP="00914EC0">
      <w:pPr>
        <w:rPr>
          <w:rFonts w:ascii="Georgia" w:hAnsi="Georgia"/>
          <w:sz w:val="20"/>
          <w:szCs w:val="20"/>
          <w:lang w:val="en-SG"/>
        </w:rPr>
      </w:pPr>
      <w:r>
        <w:rPr>
          <w:rFonts w:ascii="Georgia" w:hAnsi="Georgia"/>
          <w:sz w:val="20"/>
          <w:szCs w:val="20"/>
          <w:lang w:val="en-SG"/>
        </w:rPr>
        <w:tab/>
      </w:r>
      <w:r>
        <w:rPr>
          <w:rFonts w:ascii="Georgia" w:hAnsi="Georgia"/>
          <w:sz w:val="20"/>
          <w:szCs w:val="20"/>
          <w:lang w:val="en-SG"/>
        </w:rPr>
        <w:tab/>
      </w:r>
      <w:r>
        <w:rPr>
          <w:rFonts w:ascii="Georgia" w:hAnsi="Georgia"/>
          <w:sz w:val="20"/>
          <w:szCs w:val="20"/>
          <w:lang w:val="en-SG"/>
        </w:rPr>
        <w:tab/>
      </w:r>
      <w:r>
        <w:rPr>
          <w:rFonts w:ascii="Georgia" w:hAnsi="Georgia"/>
          <w:sz w:val="20"/>
          <w:szCs w:val="20"/>
          <w:lang w:val="en-SG"/>
        </w:rPr>
        <w:tab/>
        <w:t xml:space="preserve">   Figure 2.1: Stock vs REIT vs Portfolio</w:t>
      </w:r>
    </w:p>
    <w:p w14:paraId="5F17E23A" w14:textId="3E045527" w:rsidR="00D059F2" w:rsidRPr="00907442" w:rsidRDefault="000F11B1" w:rsidP="00907442">
      <w:pPr>
        <w:pStyle w:val="Heading3"/>
        <w:rPr>
          <w:rFonts w:ascii="Georgia" w:hAnsi="Georgia"/>
          <w:color w:val="auto"/>
          <w:sz w:val="20"/>
          <w:szCs w:val="20"/>
        </w:rPr>
      </w:pPr>
      <w:r>
        <w:rPr>
          <w:rFonts w:ascii="Georgia" w:hAnsi="Georgia"/>
          <w:color w:val="auto"/>
          <w:sz w:val="20"/>
          <w:szCs w:val="20"/>
        </w:rPr>
        <w:t>Stock</w:t>
      </w:r>
    </w:p>
    <w:p w14:paraId="532BE1F5" w14:textId="77777777" w:rsidR="00D059F2" w:rsidRDefault="00D059F2" w:rsidP="00914EC0">
      <w:pPr>
        <w:rPr>
          <w:rFonts w:ascii="Georgia" w:hAnsi="Georgia"/>
          <w:sz w:val="20"/>
          <w:szCs w:val="20"/>
        </w:rPr>
      </w:pPr>
    </w:p>
    <w:p w14:paraId="4D828B4E" w14:textId="37ECD1A2" w:rsidR="003B5958" w:rsidRDefault="003B5958" w:rsidP="00914EC0">
      <w:pPr>
        <w:rPr>
          <w:rFonts w:ascii="Georgia" w:hAnsi="Georgia"/>
          <w:sz w:val="20"/>
          <w:szCs w:val="20"/>
          <w:lang w:val="en-SG"/>
        </w:rPr>
      </w:pPr>
      <w:r w:rsidRPr="003B5958">
        <w:rPr>
          <w:rFonts w:ascii="Georgia" w:hAnsi="Georgia"/>
          <w:sz w:val="20"/>
          <w:szCs w:val="20"/>
          <w:lang w:val="en-SG"/>
        </w:rPr>
        <w:t>A stock also called a share, represents ownership over a company's assets. Each stock is represented in the market by a unique identifier called a ticker. For instance, Apple's ticker is "AAPL". The proportion ownership depends on how many shares are owned out of the total number of shares in the market and stocks of publicily listed companies can be purchased on the stock exchange. Over time, share prices can rise and fall, and owners can receive a share of the company's profits through dividends. The daily movement of the share prices over time will be represented in this paper by the formula:</w:t>
      </w:r>
    </w:p>
    <w:p w14:paraId="0A8A54CA" w14:textId="3BB08F29" w:rsidR="00C56142" w:rsidRDefault="007710D0" w:rsidP="004C3510">
      <w:pPr>
        <w:pStyle w:val="ListParagraph"/>
        <w:numPr>
          <w:ilvl w:val="0"/>
          <w:numId w:val="1"/>
        </w:numPr>
        <w:ind w:left="2268" w:hanging="283"/>
        <w:rPr>
          <w:rFonts w:ascii="Georgia" w:hAnsi="Georgia"/>
          <w:sz w:val="20"/>
          <w:szCs w:val="20"/>
          <w:lang w:val="en-SG"/>
        </w:rPr>
      </w:pPr>
      <w:r w:rsidRPr="007710D0">
        <w:rPr>
          <w:rFonts w:ascii="Georgia" w:hAnsi="Georgia"/>
          <w:sz w:val="20"/>
          <w:szCs w:val="20"/>
          <w:lang w:val="en-SG"/>
        </w:rPr>
        <w:t>Prices: P is the price of a specific stock at a particular time</w:t>
      </w:r>
    </w:p>
    <w:p w14:paraId="2C01DEF1" w14:textId="19102052" w:rsidR="007710D0" w:rsidRDefault="007710D0" w:rsidP="004C3510">
      <w:pPr>
        <w:pStyle w:val="ListParagraph"/>
        <w:numPr>
          <w:ilvl w:val="0"/>
          <w:numId w:val="1"/>
        </w:numPr>
        <w:ind w:left="2268" w:hanging="283"/>
        <w:rPr>
          <w:rFonts w:ascii="Georgia" w:hAnsi="Georgia"/>
          <w:sz w:val="20"/>
          <w:szCs w:val="20"/>
          <w:lang w:val="en-SG"/>
        </w:rPr>
      </w:pPr>
      <w:r w:rsidRPr="007710D0">
        <w:rPr>
          <w:rFonts w:ascii="Georgia" w:hAnsi="Georgia"/>
          <w:sz w:val="20"/>
          <w:szCs w:val="20"/>
          <w:lang w:val="en-SG"/>
        </w:rPr>
        <w:t>Date: T in this paper is the daily date</w:t>
      </w:r>
    </w:p>
    <w:p w14:paraId="0BD20368" w14:textId="436CBF6B" w:rsidR="00FE5963" w:rsidRPr="00FE5963" w:rsidRDefault="007710D0" w:rsidP="004C3510">
      <w:pPr>
        <w:pStyle w:val="ListParagraph"/>
        <w:numPr>
          <w:ilvl w:val="0"/>
          <w:numId w:val="1"/>
        </w:numPr>
        <w:ind w:left="2268" w:hanging="283"/>
        <w:rPr>
          <w:rFonts w:ascii="Georgia" w:hAnsi="Georgia"/>
          <w:sz w:val="20"/>
          <w:szCs w:val="20"/>
          <w:lang w:val="en-SG"/>
        </w:rPr>
      </w:pPr>
      <w:r w:rsidRPr="007710D0">
        <w:rPr>
          <w:rFonts w:ascii="Georgia" w:hAnsi="Georgia"/>
          <w:sz w:val="20"/>
          <w:szCs w:val="20"/>
          <w:lang w:val="en-SG"/>
        </w:rPr>
        <w:t>Ticker: i is the stock ticker for a specific stock</w:t>
      </w:r>
    </w:p>
    <w:p w14:paraId="70248CA6" w14:textId="40A984F3" w:rsidR="003B5958" w:rsidRDefault="00F313EF" w:rsidP="00F313EF">
      <w:pPr>
        <w:jc w:val="center"/>
        <w:rPr>
          <w:rFonts w:ascii="Georgia" w:hAnsi="Georgia"/>
          <w:sz w:val="20"/>
          <w:szCs w:val="20"/>
        </w:rPr>
      </w:pPr>
      <w:r>
        <w:rPr>
          <w:noProof/>
        </w:rPr>
        <w:drawing>
          <wp:inline distT="0" distB="0" distL="0" distR="0" wp14:anchorId="425E289B" wp14:editId="1374C904">
            <wp:extent cx="1276350" cy="1076325"/>
            <wp:effectExtent l="0" t="0" r="0" b="9525"/>
            <wp:docPr id="1745816682" name="Picture 1" descr="A math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6682" name="Picture 1" descr="A math equation with numbers and symbols&#10;&#10;Description automatically generated with medium confidence"/>
                    <pic:cNvPicPr/>
                  </pic:nvPicPr>
                  <pic:blipFill>
                    <a:blip r:embed="rId11"/>
                    <a:stretch>
                      <a:fillRect/>
                    </a:stretch>
                  </pic:blipFill>
                  <pic:spPr>
                    <a:xfrm>
                      <a:off x="0" y="0"/>
                      <a:ext cx="1276350" cy="1076325"/>
                    </a:xfrm>
                    <a:prstGeom prst="rect">
                      <a:avLst/>
                    </a:prstGeom>
                  </pic:spPr>
                </pic:pic>
              </a:graphicData>
            </a:graphic>
          </wp:inline>
        </w:drawing>
      </w:r>
    </w:p>
    <w:p w14:paraId="640B6601" w14:textId="7A0F624B" w:rsidR="00576B89" w:rsidRPr="00907442" w:rsidRDefault="00B23EB7" w:rsidP="00576B89">
      <w:pPr>
        <w:pStyle w:val="Heading3"/>
        <w:rPr>
          <w:rFonts w:ascii="Georgia" w:hAnsi="Georgia"/>
          <w:color w:val="auto"/>
          <w:sz w:val="20"/>
          <w:szCs w:val="20"/>
        </w:rPr>
      </w:pPr>
      <w:r>
        <w:rPr>
          <w:rFonts w:ascii="Georgia" w:hAnsi="Georgia"/>
          <w:color w:val="auto"/>
          <w:sz w:val="20"/>
          <w:szCs w:val="20"/>
        </w:rPr>
        <w:t>REITs</w:t>
      </w:r>
    </w:p>
    <w:p w14:paraId="0F5F44F3" w14:textId="2AF6CDB6" w:rsidR="003B5958" w:rsidRDefault="00DC348A" w:rsidP="00914EC0">
      <w:pPr>
        <w:rPr>
          <w:rFonts w:ascii="Georgia" w:hAnsi="Georgia"/>
          <w:sz w:val="20"/>
          <w:szCs w:val="20"/>
        </w:rPr>
      </w:pPr>
      <w:r w:rsidRPr="00DC348A">
        <w:rPr>
          <w:rFonts w:ascii="Georgia" w:hAnsi="Georgia"/>
          <w:sz w:val="20"/>
          <w:szCs w:val="20"/>
        </w:rPr>
        <w:t xml:space="preserve">A REIT company invests in properties. Typically these companies invest or own a mix of housing, commercial or industrial properties. Buying shares of REITs allow investors to own a share of the real estate that these REITS are managing and indirectly invest their monies in the real estate sector. Of course, each of the 893 REITs are different companies which own a wide range of different properties </w:t>
      </w:r>
      <w:r w:rsidRPr="00DC348A">
        <w:rPr>
          <w:rFonts w:ascii="Georgia" w:hAnsi="Georgia"/>
          <w:sz w:val="20"/>
          <w:szCs w:val="20"/>
        </w:rPr>
        <w:lastRenderedPageBreak/>
        <w:t>across the world. In this paper, a REIT is used to refer to the stock of a REIT company. A REIT is a type of stock.</w:t>
      </w:r>
    </w:p>
    <w:p w14:paraId="512E444C" w14:textId="77777777" w:rsidR="00DC348A" w:rsidRDefault="00DC348A" w:rsidP="00914EC0">
      <w:pPr>
        <w:rPr>
          <w:rFonts w:ascii="Georgia" w:hAnsi="Georgia"/>
          <w:sz w:val="20"/>
          <w:szCs w:val="20"/>
        </w:rPr>
      </w:pPr>
    </w:p>
    <w:p w14:paraId="35909874" w14:textId="6C16C4FD" w:rsidR="0078474E" w:rsidRPr="00907442" w:rsidRDefault="006574BC" w:rsidP="0078474E">
      <w:pPr>
        <w:pStyle w:val="Heading3"/>
        <w:rPr>
          <w:rFonts w:ascii="Georgia" w:hAnsi="Georgia"/>
          <w:color w:val="auto"/>
          <w:sz w:val="20"/>
          <w:szCs w:val="20"/>
        </w:rPr>
      </w:pPr>
      <w:r>
        <w:rPr>
          <w:rFonts w:ascii="Georgia" w:hAnsi="Georgia"/>
          <w:color w:val="auto"/>
          <w:sz w:val="20"/>
          <w:szCs w:val="20"/>
        </w:rPr>
        <w:t>Portfolio</w:t>
      </w:r>
    </w:p>
    <w:p w14:paraId="2D7BDAB6" w14:textId="1159ADDA" w:rsidR="00DC348A" w:rsidRDefault="00BD6566" w:rsidP="00914EC0">
      <w:pPr>
        <w:rPr>
          <w:rFonts w:ascii="Georgia" w:hAnsi="Georgia"/>
          <w:sz w:val="20"/>
          <w:szCs w:val="20"/>
          <w:lang w:val="en-SG"/>
        </w:rPr>
      </w:pPr>
      <w:r w:rsidRPr="00BD6566">
        <w:rPr>
          <w:rFonts w:ascii="Georgia" w:hAnsi="Georgia"/>
          <w:sz w:val="20"/>
          <w:szCs w:val="20"/>
          <w:lang w:val="en-SG"/>
        </w:rPr>
        <w:t xml:space="preserve">A portfolio is a collection of stocks i.e a portfolio is a combination of more than one stock. For example, the portfolio in Figure </w:t>
      </w:r>
      <w:r w:rsidR="00752493">
        <w:rPr>
          <w:rFonts w:ascii="Georgia" w:hAnsi="Georgia"/>
          <w:sz w:val="20"/>
          <w:szCs w:val="20"/>
          <w:lang w:val="en-SG"/>
        </w:rPr>
        <w:t>2.1</w:t>
      </w:r>
      <w:r w:rsidRPr="00BD6566">
        <w:rPr>
          <w:rFonts w:ascii="Georgia" w:hAnsi="Georgia"/>
          <w:sz w:val="20"/>
          <w:szCs w:val="20"/>
          <w:lang w:val="en-SG"/>
        </w:rPr>
        <w:t xml:space="preserve"> consists of 10% of stock A, 11% of stock B and 9% of stock C. The relative proportions of each stock in a portfolio can be represented by weights. This paper will represent a portfolio of stocks with the vector and matrix below:</w:t>
      </w:r>
    </w:p>
    <w:p w14:paraId="4FF70B71" w14:textId="72413D5B" w:rsidR="00486433" w:rsidRPr="00DC0D6F" w:rsidRDefault="00F63BBD" w:rsidP="0005153C">
      <w:pPr>
        <w:pStyle w:val="ListParagraph"/>
        <w:numPr>
          <w:ilvl w:val="0"/>
          <w:numId w:val="1"/>
        </w:numPr>
        <w:ind w:left="2127" w:hanging="284"/>
        <w:rPr>
          <w:rFonts w:ascii="Georgia" w:hAnsi="Georgia"/>
          <w:sz w:val="20"/>
          <w:szCs w:val="20"/>
          <w:lang w:val="en-SG"/>
        </w:rPr>
      </w:pPr>
      <w:r w:rsidRPr="00F63BBD">
        <w:rPr>
          <w:rFonts w:ascii="Georgia" w:hAnsi="Georgia"/>
          <w:sz w:val="20"/>
          <w:szCs w:val="20"/>
          <w:lang w:val="en-SG"/>
        </w:rPr>
        <w:t>Weight: W is the percentage value of a ticker in the portfolio.</w:t>
      </w:r>
    </w:p>
    <w:p w14:paraId="435F7523" w14:textId="36BE8A16" w:rsidR="00486433" w:rsidRDefault="00DC0D6F" w:rsidP="00DC0D6F">
      <w:pPr>
        <w:jc w:val="center"/>
        <w:rPr>
          <w:rFonts w:ascii="Georgia" w:hAnsi="Georgia"/>
          <w:sz w:val="20"/>
          <w:szCs w:val="20"/>
          <w:lang w:val="en-SG"/>
        </w:rPr>
      </w:pPr>
      <w:r>
        <w:rPr>
          <w:noProof/>
        </w:rPr>
        <w:drawing>
          <wp:inline distT="0" distB="0" distL="0" distR="0" wp14:anchorId="46C44FEC" wp14:editId="022108A3">
            <wp:extent cx="3762375" cy="438150"/>
            <wp:effectExtent l="0" t="0" r="9525" b="0"/>
            <wp:docPr id="82332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4947" name="Picture 1"/>
                    <pic:cNvPicPr/>
                  </pic:nvPicPr>
                  <pic:blipFill>
                    <a:blip r:embed="rId12"/>
                    <a:stretch>
                      <a:fillRect/>
                    </a:stretch>
                  </pic:blipFill>
                  <pic:spPr>
                    <a:xfrm>
                      <a:off x="0" y="0"/>
                      <a:ext cx="3762375" cy="438150"/>
                    </a:xfrm>
                    <a:prstGeom prst="rect">
                      <a:avLst/>
                    </a:prstGeom>
                  </pic:spPr>
                </pic:pic>
              </a:graphicData>
            </a:graphic>
          </wp:inline>
        </w:drawing>
      </w:r>
    </w:p>
    <w:p w14:paraId="1CA0E833" w14:textId="63A01936" w:rsidR="00DC0D6F" w:rsidRDefault="00DC0D6F" w:rsidP="00DC0D6F">
      <w:pPr>
        <w:jc w:val="center"/>
        <w:rPr>
          <w:rFonts w:ascii="Georgia" w:hAnsi="Georgia"/>
          <w:sz w:val="20"/>
          <w:szCs w:val="20"/>
          <w:lang w:val="en-SG"/>
        </w:rPr>
      </w:pPr>
      <w:r>
        <w:rPr>
          <w:noProof/>
        </w:rPr>
        <w:drawing>
          <wp:inline distT="0" distB="0" distL="0" distR="0" wp14:anchorId="0FF4173E" wp14:editId="222C6B35">
            <wp:extent cx="2952750" cy="1114425"/>
            <wp:effectExtent l="0" t="0" r="0" b="9525"/>
            <wp:docPr id="328781052"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81052" name="Picture 1" descr="A group of black letters&#10;&#10;Description automatically generated"/>
                    <pic:cNvPicPr/>
                  </pic:nvPicPr>
                  <pic:blipFill>
                    <a:blip r:embed="rId13"/>
                    <a:stretch>
                      <a:fillRect/>
                    </a:stretch>
                  </pic:blipFill>
                  <pic:spPr>
                    <a:xfrm>
                      <a:off x="0" y="0"/>
                      <a:ext cx="2952750" cy="1114425"/>
                    </a:xfrm>
                    <a:prstGeom prst="rect">
                      <a:avLst/>
                    </a:prstGeom>
                  </pic:spPr>
                </pic:pic>
              </a:graphicData>
            </a:graphic>
          </wp:inline>
        </w:drawing>
      </w:r>
    </w:p>
    <w:p w14:paraId="4911BFD9" w14:textId="77777777" w:rsidR="00486433" w:rsidRPr="00BD6566" w:rsidRDefault="00486433" w:rsidP="00914EC0">
      <w:pPr>
        <w:rPr>
          <w:rFonts w:ascii="Georgia" w:hAnsi="Georgia"/>
          <w:sz w:val="20"/>
          <w:szCs w:val="20"/>
          <w:lang w:val="en-SG"/>
        </w:rPr>
      </w:pPr>
    </w:p>
    <w:p w14:paraId="4D376006" w14:textId="4534A308" w:rsidR="00861544" w:rsidRPr="00761181" w:rsidRDefault="00861544" w:rsidP="00914EC0">
      <w:pPr>
        <w:rPr>
          <w:rFonts w:ascii="Georgia" w:hAnsi="Georgia"/>
          <w:sz w:val="20"/>
          <w:szCs w:val="20"/>
        </w:rPr>
      </w:pPr>
      <w:r w:rsidRPr="00761181">
        <w:rPr>
          <w:rFonts w:ascii="Georgia" w:hAnsi="Georgia"/>
          <w:sz w:val="20"/>
          <w:szCs w:val="20"/>
        </w:rPr>
        <w:t>This paper</w:t>
      </w:r>
      <w:r w:rsidR="00DA7AA9" w:rsidRPr="00761181">
        <w:rPr>
          <w:rFonts w:ascii="Georgia" w:hAnsi="Georgia"/>
          <w:sz w:val="20"/>
          <w:szCs w:val="20"/>
        </w:rPr>
        <w:t xml:space="preserve"> aims to develop an effective Real Estate Portfolio Optimisation Model that maximises profits and minimises risks, outperforming the market indexes with a sharpe ratio of more than 2. </w:t>
      </w:r>
    </w:p>
    <w:p w14:paraId="1A96609F" w14:textId="77777777" w:rsidR="00861544" w:rsidRDefault="00861544" w:rsidP="00914EC0">
      <w:pPr>
        <w:rPr>
          <w:rFonts w:ascii="Georgia" w:hAnsi="Georgia"/>
          <w:sz w:val="20"/>
          <w:szCs w:val="20"/>
        </w:rPr>
      </w:pPr>
    </w:p>
    <w:p w14:paraId="48928E56" w14:textId="73AACEBB" w:rsidR="000E18EA" w:rsidRPr="00907442" w:rsidRDefault="008B1F73" w:rsidP="000E18EA">
      <w:pPr>
        <w:pStyle w:val="Heading3"/>
        <w:rPr>
          <w:rFonts w:ascii="Georgia" w:hAnsi="Georgia"/>
          <w:color w:val="auto"/>
          <w:sz w:val="20"/>
          <w:szCs w:val="20"/>
        </w:rPr>
      </w:pPr>
      <w:r>
        <w:rPr>
          <w:rFonts w:ascii="Georgia" w:hAnsi="Georgia"/>
          <w:color w:val="auto"/>
          <w:sz w:val="20"/>
          <w:szCs w:val="20"/>
        </w:rPr>
        <w:t>Shorting</w:t>
      </w:r>
    </w:p>
    <w:p w14:paraId="195152A0" w14:textId="2F354A0A" w:rsidR="000E18EA" w:rsidRDefault="00C22B02" w:rsidP="00914EC0">
      <w:pPr>
        <w:rPr>
          <w:rFonts w:ascii="Georgia" w:hAnsi="Georgia"/>
          <w:sz w:val="20"/>
          <w:szCs w:val="20"/>
        </w:rPr>
      </w:pPr>
      <w:r w:rsidRPr="00C22B02">
        <w:rPr>
          <w:rFonts w:ascii="Georgia" w:hAnsi="Georgia"/>
          <w:sz w:val="20"/>
          <w:szCs w:val="20"/>
        </w:rPr>
        <w:t>Conventionally, we need to own a certain stock before we can sell it. However, market makers also allow investors to borrow stocks to sell them first, with the contractual obligation for the investor to repurchase the stocks from the market at a later date to return to the market maker. This mechanism of selling first and buying back later is called shorting and is represented by a negative weight. This paper's analysis allows shorting.</w:t>
      </w:r>
    </w:p>
    <w:p w14:paraId="5E3F0A70" w14:textId="77777777" w:rsidR="0000296D" w:rsidRDefault="0000296D" w:rsidP="00914EC0">
      <w:pPr>
        <w:rPr>
          <w:rFonts w:ascii="Georgia" w:hAnsi="Georgia"/>
          <w:sz w:val="20"/>
          <w:szCs w:val="20"/>
        </w:rPr>
      </w:pPr>
    </w:p>
    <w:p w14:paraId="7891F414" w14:textId="014D5B9A" w:rsidR="00FC59B6" w:rsidRDefault="003500D7" w:rsidP="00FC59B6">
      <w:pPr>
        <w:pStyle w:val="Heading2"/>
        <w:rPr>
          <w:rFonts w:ascii="Georgia" w:hAnsi="Georgia"/>
          <w:color w:val="auto"/>
          <w:sz w:val="22"/>
          <w:szCs w:val="22"/>
        </w:rPr>
      </w:pPr>
      <w:r>
        <w:rPr>
          <w:rFonts w:ascii="Georgia" w:hAnsi="Georgia"/>
          <w:color w:val="auto"/>
          <w:sz w:val="22"/>
          <w:szCs w:val="22"/>
        </w:rPr>
        <w:t>Evaluating Investments with Data</w:t>
      </w:r>
    </w:p>
    <w:p w14:paraId="3EF67BDF" w14:textId="6A4A2659" w:rsidR="001A5B4F" w:rsidRDefault="008C3DFE" w:rsidP="00914EC0">
      <w:pPr>
        <w:rPr>
          <w:rFonts w:ascii="Georgia" w:hAnsi="Georgia"/>
          <w:sz w:val="20"/>
          <w:szCs w:val="20"/>
        </w:rPr>
      </w:pPr>
      <w:r w:rsidRPr="008C3DFE">
        <w:rPr>
          <w:rFonts w:ascii="Georgia" w:hAnsi="Georgia"/>
          <w:sz w:val="20"/>
          <w:szCs w:val="20"/>
        </w:rPr>
        <w:t>In this subsection, various measures of investment performance and how they are applied in the paper are discussed. It covers the two main schools of thought in investment analysis, technical and fundamental analysis before discussing Alpha formulas.</w:t>
      </w:r>
    </w:p>
    <w:p w14:paraId="5E021BFC" w14:textId="77777777" w:rsidR="0000296D" w:rsidRDefault="0000296D" w:rsidP="00914EC0">
      <w:pPr>
        <w:rPr>
          <w:rFonts w:ascii="Georgia" w:hAnsi="Georgia"/>
          <w:sz w:val="20"/>
          <w:szCs w:val="20"/>
        </w:rPr>
      </w:pPr>
    </w:p>
    <w:p w14:paraId="76160BC5" w14:textId="40C7FA30" w:rsidR="00C43BCC" w:rsidRPr="00907442" w:rsidRDefault="00FC056E" w:rsidP="00C43BCC">
      <w:pPr>
        <w:pStyle w:val="Heading3"/>
        <w:rPr>
          <w:rFonts w:ascii="Georgia" w:hAnsi="Georgia"/>
          <w:color w:val="auto"/>
          <w:sz w:val="20"/>
          <w:szCs w:val="20"/>
        </w:rPr>
      </w:pPr>
      <w:r w:rsidRPr="00FC056E">
        <w:rPr>
          <w:rFonts w:ascii="Georgia" w:hAnsi="Georgia"/>
          <w:color w:val="auto"/>
          <w:sz w:val="20"/>
          <w:szCs w:val="20"/>
        </w:rPr>
        <w:t>Technical Analysis with Price Volume Data</w:t>
      </w:r>
    </w:p>
    <w:p w14:paraId="16888409" w14:textId="54B102B1" w:rsidR="0034385A" w:rsidRPr="00FC056E" w:rsidRDefault="004732EC" w:rsidP="00914EC0">
      <w:pPr>
        <w:rPr>
          <w:rFonts w:ascii="Georgia" w:hAnsi="Georgia"/>
          <w:sz w:val="20"/>
          <w:szCs w:val="20"/>
          <w:lang w:val="en-SG"/>
        </w:rPr>
      </w:pPr>
      <w:r w:rsidRPr="004732EC">
        <w:rPr>
          <w:rFonts w:ascii="Georgia" w:hAnsi="Georgia"/>
          <w:sz w:val="20"/>
          <w:szCs w:val="20"/>
          <w:lang w:val="en-SG"/>
        </w:rPr>
        <w:t xml:space="preserve">Technical analysis is one method of evaluating investments in stocks and identifying prospective stocks to invest in. It focusses primarily on identifying short term trends in price and volume data. Table </w:t>
      </w:r>
      <w:r>
        <w:rPr>
          <w:rFonts w:ascii="Georgia" w:hAnsi="Georgia"/>
          <w:sz w:val="20"/>
          <w:szCs w:val="20"/>
          <w:lang w:val="en-SG"/>
        </w:rPr>
        <w:t>2.1</w:t>
      </w:r>
      <w:r w:rsidRPr="004732EC">
        <w:rPr>
          <w:rFonts w:ascii="Georgia" w:hAnsi="Georgia"/>
          <w:sz w:val="20"/>
          <w:szCs w:val="20"/>
          <w:lang w:val="en-SG"/>
        </w:rPr>
        <w:t xml:space="preserve"> provides the key features required for technical analysis.</w:t>
      </w:r>
    </w:p>
    <w:p w14:paraId="0231B8FE" w14:textId="7F6FD718" w:rsidR="000E18EA" w:rsidRDefault="00CC4CF9" w:rsidP="00CC4CF9">
      <w:pPr>
        <w:jc w:val="center"/>
        <w:rPr>
          <w:rFonts w:ascii="Georgia" w:hAnsi="Georgia"/>
          <w:sz w:val="20"/>
          <w:szCs w:val="20"/>
        </w:rPr>
      </w:pPr>
      <w:r>
        <w:rPr>
          <w:noProof/>
        </w:rPr>
        <w:drawing>
          <wp:inline distT="0" distB="0" distL="0" distR="0" wp14:anchorId="009BBCC4" wp14:editId="47CB3947">
            <wp:extent cx="4200525" cy="1197329"/>
            <wp:effectExtent l="0" t="0" r="0" b="3175"/>
            <wp:docPr id="11167951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5131" name="Picture 1" descr="A screenshot of a graph&#10;&#10;Description automatically generated"/>
                    <pic:cNvPicPr/>
                  </pic:nvPicPr>
                  <pic:blipFill>
                    <a:blip r:embed="rId14"/>
                    <a:stretch>
                      <a:fillRect/>
                    </a:stretch>
                  </pic:blipFill>
                  <pic:spPr>
                    <a:xfrm>
                      <a:off x="0" y="0"/>
                      <a:ext cx="4220145" cy="1202922"/>
                    </a:xfrm>
                    <a:prstGeom prst="rect">
                      <a:avLst/>
                    </a:prstGeom>
                  </pic:spPr>
                </pic:pic>
              </a:graphicData>
            </a:graphic>
          </wp:inline>
        </w:drawing>
      </w:r>
    </w:p>
    <w:p w14:paraId="72AF56AA" w14:textId="77777777" w:rsidR="00556585" w:rsidRDefault="00556585" w:rsidP="006162E6">
      <w:pPr>
        <w:pStyle w:val="ListParagraph"/>
        <w:numPr>
          <w:ilvl w:val="0"/>
          <w:numId w:val="1"/>
        </w:numPr>
        <w:ind w:left="2127" w:hanging="284"/>
        <w:rPr>
          <w:rFonts w:ascii="Georgia" w:hAnsi="Georgia"/>
          <w:sz w:val="20"/>
          <w:szCs w:val="20"/>
          <w:lang w:val="en-SG"/>
        </w:rPr>
      </w:pPr>
      <w:r w:rsidRPr="00556585">
        <w:rPr>
          <w:rFonts w:ascii="Georgia" w:hAnsi="Georgia"/>
          <w:sz w:val="20"/>
          <w:szCs w:val="20"/>
          <w:lang w:val="en-SG"/>
        </w:rPr>
        <w:t>Open: The price of the stock at the start of a trading day</w:t>
      </w:r>
    </w:p>
    <w:p w14:paraId="08834485" w14:textId="2EE85019" w:rsidR="00556585" w:rsidRDefault="00556585" w:rsidP="006162E6">
      <w:pPr>
        <w:pStyle w:val="ListParagraph"/>
        <w:numPr>
          <w:ilvl w:val="0"/>
          <w:numId w:val="1"/>
        </w:numPr>
        <w:ind w:left="2127" w:hanging="284"/>
        <w:rPr>
          <w:rFonts w:ascii="Georgia" w:hAnsi="Georgia"/>
          <w:sz w:val="20"/>
          <w:szCs w:val="20"/>
          <w:lang w:val="en-SG"/>
        </w:rPr>
      </w:pPr>
      <w:r w:rsidRPr="00556585">
        <w:rPr>
          <w:rFonts w:ascii="Georgia" w:hAnsi="Georgia"/>
          <w:sz w:val="20"/>
          <w:szCs w:val="20"/>
          <w:lang w:val="en-SG"/>
        </w:rPr>
        <w:t>High: The highest price of the stock in a trading day</w:t>
      </w:r>
    </w:p>
    <w:p w14:paraId="776F7693" w14:textId="77777777" w:rsidR="00556585" w:rsidRDefault="00556585" w:rsidP="006162E6">
      <w:pPr>
        <w:pStyle w:val="ListParagraph"/>
        <w:numPr>
          <w:ilvl w:val="0"/>
          <w:numId w:val="1"/>
        </w:numPr>
        <w:ind w:left="2127" w:hanging="284"/>
        <w:rPr>
          <w:rFonts w:ascii="Georgia" w:hAnsi="Georgia"/>
          <w:sz w:val="20"/>
          <w:szCs w:val="20"/>
          <w:lang w:val="en-SG"/>
        </w:rPr>
      </w:pPr>
      <w:r w:rsidRPr="00556585">
        <w:rPr>
          <w:rFonts w:ascii="Georgia" w:hAnsi="Georgia"/>
          <w:sz w:val="20"/>
          <w:szCs w:val="20"/>
          <w:lang w:val="en-SG"/>
        </w:rPr>
        <w:t>Low: The lowest price of the stock in a trading day</w:t>
      </w:r>
    </w:p>
    <w:p w14:paraId="342D1846" w14:textId="77777777" w:rsidR="00556585" w:rsidRDefault="00556585" w:rsidP="006162E6">
      <w:pPr>
        <w:pStyle w:val="ListParagraph"/>
        <w:numPr>
          <w:ilvl w:val="0"/>
          <w:numId w:val="1"/>
        </w:numPr>
        <w:ind w:left="2127" w:hanging="284"/>
        <w:rPr>
          <w:rFonts w:ascii="Georgia" w:hAnsi="Georgia"/>
          <w:sz w:val="20"/>
          <w:szCs w:val="20"/>
          <w:lang w:val="en-SG"/>
        </w:rPr>
      </w:pPr>
      <w:r w:rsidRPr="00556585">
        <w:rPr>
          <w:rFonts w:ascii="Georgia" w:hAnsi="Georgia"/>
          <w:sz w:val="20"/>
          <w:szCs w:val="20"/>
          <w:lang w:val="en-SG"/>
        </w:rPr>
        <w:t>Close: The price of the stock when the market closes for the day</w:t>
      </w:r>
    </w:p>
    <w:p w14:paraId="7A5330F3" w14:textId="01DA3D37" w:rsidR="006162E6" w:rsidRPr="00DC0D6F" w:rsidRDefault="00556585" w:rsidP="006162E6">
      <w:pPr>
        <w:pStyle w:val="ListParagraph"/>
        <w:numPr>
          <w:ilvl w:val="0"/>
          <w:numId w:val="1"/>
        </w:numPr>
        <w:ind w:left="2127" w:hanging="284"/>
        <w:rPr>
          <w:rFonts w:ascii="Georgia" w:hAnsi="Georgia"/>
          <w:sz w:val="20"/>
          <w:szCs w:val="20"/>
          <w:lang w:val="en-SG"/>
        </w:rPr>
      </w:pPr>
      <w:r w:rsidRPr="00556585">
        <w:rPr>
          <w:rFonts w:ascii="Georgia" w:hAnsi="Georgia"/>
          <w:sz w:val="20"/>
          <w:szCs w:val="20"/>
          <w:lang w:val="en-SG"/>
        </w:rPr>
        <w:t>Volume: The total number of shares traded throughout the day</w:t>
      </w:r>
    </w:p>
    <w:p w14:paraId="2C6358D2" w14:textId="1723CACD" w:rsidR="006162E6" w:rsidRDefault="00B967EC" w:rsidP="0024143A">
      <w:pPr>
        <w:rPr>
          <w:rFonts w:ascii="Georgia" w:hAnsi="Georgia"/>
          <w:sz w:val="20"/>
          <w:szCs w:val="20"/>
          <w:lang w:val="en-SG"/>
        </w:rPr>
      </w:pPr>
      <w:r w:rsidRPr="00B967EC">
        <w:rPr>
          <w:rFonts w:ascii="Georgia" w:hAnsi="Georgia"/>
          <w:sz w:val="20"/>
          <w:szCs w:val="20"/>
          <w:lang w:val="en-SG"/>
        </w:rPr>
        <w:lastRenderedPageBreak/>
        <w:t>The features Open, High, Low and Close are derived from the Price of a stock at different points in the day and trends of these features can indicate future movements, while volume signals the strength of a price trend.</w:t>
      </w:r>
    </w:p>
    <w:p w14:paraId="7A32FD8D" w14:textId="3D191DD7" w:rsidR="00AA6CF6" w:rsidRPr="00907442" w:rsidRDefault="0080047F" w:rsidP="00AA6CF6">
      <w:pPr>
        <w:pStyle w:val="Heading3"/>
        <w:rPr>
          <w:rFonts w:ascii="Georgia" w:hAnsi="Georgia"/>
          <w:color w:val="auto"/>
          <w:sz w:val="20"/>
          <w:szCs w:val="20"/>
        </w:rPr>
      </w:pPr>
      <w:r>
        <w:rPr>
          <w:rFonts w:ascii="Georgia" w:hAnsi="Georgia"/>
          <w:color w:val="auto"/>
          <w:sz w:val="20"/>
          <w:szCs w:val="20"/>
        </w:rPr>
        <w:t>Profit and Loss (PnL)</w:t>
      </w:r>
    </w:p>
    <w:p w14:paraId="3956D1FA" w14:textId="0D2D3530" w:rsidR="00B967EC" w:rsidRPr="00AA6CF6" w:rsidRDefault="004B4876" w:rsidP="0024143A">
      <w:pPr>
        <w:rPr>
          <w:rFonts w:ascii="Georgia" w:hAnsi="Georgia"/>
          <w:sz w:val="20"/>
          <w:szCs w:val="20"/>
        </w:rPr>
      </w:pPr>
      <w:r w:rsidRPr="004B4876">
        <w:rPr>
          <w:rFonts w:ascii="Georgia" w:hAnsi="Georgia"/>
          <w:sz w:val="20"/>
          <w:szCs w:val="20"/>
        </w:rPr>
        <w:t>Profits from the purchase of a single stock arises when the selling price of the stock is greater than the original purchase price. However, if the share price falls below the original purchase price then a loss is incurred. Profit or Loss is given by the formula:</w:t>
      </w:r>
    </w:p>
    <w:p w14:paraId="7DFE4E02" w14:textId="00821568" w:rsidR="00B967EC" w:rsidRDefault="00C422FC" w:rsidP="00C422FC">
      <w:pPr>
        <w:jc w:val="center"/>
        <w:rPr>
          <w:rFonts w:ascii="Georgia" w:hAnsi="Georgia"/>
          <w:sz w:val="20"/>
          <w:szCs w:val="20"/>
          <w:lang w:val="en-SG"/>
        </w:rPr>
      </w:pPr>
      <w:r>
        <w:rPr>
          <w:noProof/>
        </w:rPr>
        <w:drawing>
          <wp:inline distT="0" distB="0" distL="0" distR="0" wp14:anchorId="197BEE28" wp14:editId="60BE80A2">
            <wp:extent cx="4019550" cy="289442"/>
            <wp:effectExtent l="0" t="0" r="0" b="0"/>
            <wp:docPr id="38646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61011" name=""/>
                    <pic:cNvPicPr/>
                  </pic:nvPicPr>
                  <pic:blipFill>
                    <a:blip r:embed="rId15"/>
                    <a:stretch>
                      <a:fillRect/>
                    </a:stretch>
                  </pic:blipFill>
                  <pic:spPr>
                    <a:xfrm>
                      <a:off x="0" y="0"/>
                      <a:ext cx="4097861" cy="295081"/>
                    </a:xfrm>
                    <a:prstGeom prst="rect">
                      <a:avLst/>
                    </a:prstGeom>
                  </pic:spPr>
                </pic:pic>
              </a:graphicData>
            </a:graphic>
          </wp:inline>
        </w:drawing>
      </w:r>
    </w:p>
    <w:p w14:paraId="43CE15F8" w14:textId="2AF42D9E" w:rsidR="00B967EC" w:rsidRDefault="000D4434" w:rsidP="0024143A">
      <w:pPr>
        <w:rPr>
          <w:rFonts w:ascii="Georgia" w:hAnsi="Georgia"/>
          <w:sz w:val="20"/>
          <w:szCs w:val="20"/>
          <w:lang w:val="en-SG"/>
        </w:rPr>
      </w:pPr>
      <w:r w:rsidRPr="000D4434">
        <w:rPr>
          <w:rFonts w:ascii="Georgia" w:hAnsi="Georgia"/>
          <w:sz w:val="20"/>
          <w:szCs w:val="20"/>
          <w:lang w:val="en-SG"/>
        </w:rPr>
        <w:t>It's important to note that profits or losses are only realised when the closing transaction is made i.e. when the stock is sold</w:t>
      </w:r>
      <w:r w:rsidR="00A26CC6">
        <w:rPr>
          <w:rFonts w:ascii="Georgia" w:hAnsi="Georgia"/>
          <w:sz w:val="20"/>
          <w:szCs w:val="20"/>
          <w:lang w:val="en-SG"/>
        </w:rPr>
        <w:t>.</w:t>
      </w:r>
      <w:r w:rsidR="00861253">
        <w:rPr>
          <w:rFonts w:ascii="Georgia" w:hAnsi="Georgia"/>
          <w:sz w:val="20"/>
          <w:szCs w:val="20"/>
          <w:lang w:val="en-SG"/>
        </w:rPr>
        <w:t xml:space="preserve"> </w:t>
      </w:r>
      <w:r w:rsidR="00861253" w:rsidRPr="00861253">
        <w:rPr>
          <w:rFonts w:ascii="Georgia" w:hAnsi="Georgia"/>
          <w:sz w:val="20"/>
          <w:szCs w:val="20"/>
          <w:lang w:val="en-SG"/>
        </w:rPr>
        <w:t>When a stock is shorted, a rise in price will result in a loss because it becomes more expensive for the investor to repurchase the share. Hence, for shorting the Profit or Loss formula is negated</w:t>
      </w:r>
      <w:r w:rsidR="00432BEC">
        <w:rPr>
          <w:rFonts w:ascii="Georgia" w:hAnsi="Georgia"/>
          <w:sz w:val="20"/>
          <w:szCs w:val="20"/>
          <w:lang w:val="en-SG"/>
        </w:rPr>
        <w:t>.</w:t>
      </w:r>
    </w:p>
    <w:p w14:paraId="5229C493" w14:textId="77777777" w:rsidR="00616CF8" w:rsidRDefault="00616CF8" w:rsidP="0024143A">
      <w:pPr>
        <w:rPr>
          <w:rFonts w:ascii="Georgia" w:hAnsi="Georgia"/>
          <w:sz w:val="20"/>
          <w:szCs w:val="20"/>
          <w:lang w:val="en-SG"/>
        </w:rPr>
      </w:pPr>
    </w:p>
    <w:p w14:paraId="11BE1006" w14:textId="78DFE6D8" w:rsidR="009B64EA" w:rsidRPr="00907442" w:rsidRDefault="00314C38" w:rsidP="009B64EA">
      <w:pPr>
        <w:pStyle w:val="Heading3"/>
        <w:rPr>
          <w:rFonts w:ascii="Georgia" w:hAnsi="Georgia"/>
          <w:color w:val="auto"/>
          <w:sz w:val="20"/>
          <w:szCs w:val="20"/>
        </w:rPr>
      </w:pPr>
      <w:r>
        <w:rPr>
          <w:rFonts w:ascii="Georgia" w:hAnsi="Georgia"/>
          <w:color w:val="auto"/>
          <w:sz w:val="20"/>
          <w:szCs w:val="20"/>
        </w:rPr>
        <w:t>Risk and Volatility</w:t>
      </w:r>
    </w:p>
    <w:p w14:paraId="00F8E1C8" w14:textId="5613AF1B" w:rsidR="00130CD8" w:rsidRDefault="0044327A" w:rsidP="0024143A">
      <w:pPr>
        <w:rPr>
          <w:rFonts w:ascii="Georgia" w:hAnsi="Georgia"/>
          <w:sz w:val="20"/>
          <w:szCs w:val="20"/>
        </w:rPr>
      </w:pPr>
      <w:r w:rsidRPr="0044327A">
        <w:rPr>
          <w:rFonts w:ascii="Georgia" w:hAnsi="Georgia"/>
          <w:sz w:val="20"/>
          <w:szCs w:val="20"/>
        </w:rPr>
        <w:t>Volatility is a statistical measure of how varied share price and returns on an investment are over a period of time. It is a proxy of the risk of an investment, the likelihood of an investment performing worse than expected.</w:t>
      </w:r>
    </w:p>
    <w:p w14:paraId="76B6C4F0" w14:textId="17ED64F7" w:rsidR="00E453C7" w:rsidRDefault="003D6525" w:rsidP="003D6525">
      <w:pPr>
        <w:jc w:val="center"/>
        <w:rPr>
          <w:rFonts w:ascii="Georgia" w:hAnsi="Georgia"/>
          <w:sz w:val="20"/>
          <w:szCs w:val="20"/>
        </w:rPr>
      </w:pPr>
      <w:r>
        <w:rPr>
          <w:noProof/>
        </w:rPr>
        <w:drawing>
          <wp:inline distT="0" distB="0" distL="0" distR="0" wp14:anchorId="09470A63" wp14:editId="1937CF11">
            <wp:extent cx="4052455" cy="1885950"/>
            <wp:effectExtent l="0" t="0" r="5715" b="0"/>
            <wp:docPr id="27962395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23957" name="Picture 1" descr="A diagram of a graph&#10;&#10;Description automatically generated"/>
                    <pic:cNvPicPr/>
                  </pic:nvPicPr>
                  <pic:blipFill>
                    <a:blip r:embed="rId16"/>
                    <a:stretch>
                      <a:fillRect/>
                    </a:stretch>
                  </pic:blipFill>
                  <pic:spPr>
                    <a:xfrm>
                      <a:off x="0" y="0"/>
                      <a:ext cx="4056532" cy="1887847"/>
                    </a:xfrm>
                    <a:prstGeom prst="rect">
                      <a:avLst/>
                    </a:prstGeom>
                  </pic:spPr>
                </pic:pic>
              </a:graphicData>
            </a:graphic>
          </wp:inline>
        </w:drawing>
      </w:r>
    </w:p>
    <w:p w14:paraId="1DC3EF88" w14:textId="3D22A124" w:rsidR="00E453C7" w:rsidRDefault="00840294" w:rsidP="0024143A">
      <w:pPr>
        <w:rPr>
          <w:rFonts w:ascii="Georgia" w:hAnsi="Georgia"/>
          <w:sz w:val="20"/>
          <w:szCs w:val="20"/>
        </w:rPr>
      </w:pPr>
      <w:r w:rsidRPr="00840294">
        <w:rPr>
          <w:rFonts w:ascii="Georgia" w:hAnsi="Georgia"/>
          <w:sz w:val="20"/>
          <w:szCs w:val="20"/>
        </w:rPr>
        <w:t xml:space="preserve">Figure </w:t>
      </w:r>
      <w:r w:rsidR="00617871">
        <w:rPr>
          <w:rFonts w:ascii="Georgia" w:hAnsi="Georgia"/>
          <w:sz w:val="20"/>
          <w:szCs w:val="20"/>
        </w:rPr>
        <w:t xml:space="preserve">2.3a </w:t>
      </w:r>
      <w:r w:rsidRPr="00840294">
        <w:rPr>
          <w:rFonts w:ascii="Georgia" w:hAnsi="Georgia"/>
          <w:sz w:val="20"/>
          <w:szCs w:val="20"/>
        </w:rPr>
        <w:t xml:space="preserve">shows the distribution of prices of Stocks A and B over a period of time. Stock A has a lower standard deviation </w:t>
      </w:r>
      <w:r w:rsidR="00914967">
        <w:t>σ</w:t>
      </w:r>
      <w:r w:rsidR="00914967" w:rsidRPr="00356D63">
        <w:rPr>
          <w:vertAlign w:val="subscript"/>
        </w:rPr>
        <w:t>A</w:t>
      </w:r>
      <w:r w:rsidR="00914967">
        <w:t xml:space="preserve"> </w:t>
      </w:r>
      <w:r w:rsidRPr="00840294">
        <w:rPr>
          <w:rFonts w:ascii="Georgia" w:hAnsi="Georgia"/>
          <w:sz w:val="20"/>
          <w:szCs w:val="20"/>
        </w:rPr>
        <w:t xml:space="preserve">than Stock B </w:t>
      </w:r>
      <w:r w:rsidR="00D77BC6">
        <w:t>σ</w:t>
      </w:r>
      <w:r w:rsidR="00D77BC6" w:rsidRPr="00D77BC6">
        <w:rPr>
          <w:vertAlign w:val="subscript"/>
        </w:rPr>
        <w:t>B</w:t>
      </w:r>
      <w:r w:rsidRPr="00840294">
        <w:rPr>
          <w:rFonts w:ascii="Georgia" w:hAnsi="Georgia"/>
          <w:sz w:val="20"/>
          <w:szCs w:val="20"/>
        </w:rPr>
        <w:t xml:space="preserve">, lower volatility and lower price risk.  The returns on both stocks can also be plotted on a similiar distribution as shown in Figure </w:t>
      </w:r>
      <w:r w:rsidR="00820D9C">
        <w:rPr>
          <w:rFonts w:ascii="Georgia" w:hAnsi="Georgia"/>
          <w:sz w:val="20"/>
          <w:szCs w:val="20"/>
        </w:rPr>
        <w:t>2.3</w:t>
      </w:r>
      <w:r w:rsidRPr="00840294">
        <w:rPr>
          <w:rFonts w:ascii="Georgia" w:hAnsi="Georgia"/>
          <w:sz w:val="20"/>
          <w:szCs w:val="20"/>
        </w:rPr>
        <w:t>. Because this paper seeks to minimise risk, the variance of prices and returns need to be considered.</w:t>
      </w:r>
    </w:p>
    <w:p w14:paraId="46A94E56" w14:textId="77777777" w:rsidR="00FF7170" w:rsidRDefault="00FF7170" w:rsidP="0024143A">
      <w:pPr>
        <w:rPr>
          <w:rFonts w:ascii="Georgia" w:hAnsi="Georgia"/>
          <w:sz w:val="20"/>
          <w:szCs w:val="20"/>
        </w:rPr>
      </w:pPr>
    </w:p>
    <w:p w14:paraId="037F56A7" w14:textId="651ACF80" w:rsidR="0076540F" w:rsidRPr="00907442" w:rsidRDefault="000D069E" w:rsidP="0076540F">
      <w:pPr>
        <w:pStyle w:val="Heading3"/>
        <w:rPr>
          <w:rFonts w:ascii="Georgia" w:hAnsi="Georgia"/>
          <w:color w:val="auto"/>
          <w:sz w:val="20"/>
          <w:szCs w:val="20"/>
        </w:rPr>
      </w:pPr>
      <w:r>
        <w:rPr>
          <w:rFonts w:ascii="Georgia" w:hAnsi="Georgia"/>
          <w:color w:val="auto"/>
          <w:sz w:val="20"/>
          <w:szCs w:val="20"/>
        </w:rPr>
        <w:t>Sharpe Ratio</w:t>
      </w:r>
    </w:p>
    <w:p w14:paraId="7251EEE9" w14:textId="576D2B34" w:rsidR="00FF7170" w:rsidRDefault="00DA2639" w:rsidP="0024143A">
      <w:pPr>
        <w:rPr>
          <w:rFonts w:ascii="Georgia" w:hAnsi="Georgia"/>
          <w:sz w:val="20"/>
          <w:szCs w:val="20"/>
        </w:rPr>
      </w:pPr>
      <w:r w:rsidRPr="00DA2639">
        <w:rPr>
          <w:rFonts w:ascii="Georgia" w:hAnsi="Georgia"/>
          <w:sz w:val="20"/>
          <w:szCs w:val="20"/>
        </w:rPr>
        <w:t>Deciding between stocks or portfolios with different expected returns and risk like in Figure \ref{graph: risk_returns} where Stock B has higher returns but also higher risk than Stock A, requires a formula that evaluates these two measures together. The sharpe ratio combines both measures of profit/loss and risk into a single formula as follows:</w:t>
      </w:r>
    </w:p>
    <w:p w14:paraId="64C94B23" w14:textId="6CD253B8" w:rsidR="00FF7170" w:rsidRDefault="00D52D75" w:rsidP="00D52D75">
      <w:pPr>
        <w:jc w:val="center"/>
        <w:rPr>
          <w:rFonts w:ascii="Georgia" w:hAnsi="Georgia"/>
          <w:sz w:val="20"/>
          <w:szCs w:val="20"/>
        </w:rPr>
      </w:pPr>
      <w:r>
        <w:rPr>
          <w:noProof/>
        </w:rPr>
        <w:drawing>
          <wp:inline distT="0" distB="0" distL="0" distR="0" wp14:anchorId="5BE2AC8F" wp14:editId="05442EE1">
            <wp:extent cx="1714500" cy="554900"/>
            <wp:effectExtent l="0" t="0" r="0" b="0"/>
            <wp:docPr id="1791232757"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32757" name="Picture 1" descr="A math equation with black text&#10;&#10;Description automatically generated"/>
                    <pic:cNvPicPr/>
                  </pic:nvPicPr>
                  <pic:blipFill>
                    <a:blip r:embed="rId17"/>
                    <a:stretch>
                      <a:fillRect/>
                    </a:stretch>
                  </pic:blipFill>
                  <pic:spPr>
                    <a:xfrm>
                      <a:off x="0" y="0"/>
                      <a:ext cx="1725452" cy="558444"/>
                    </a:xfrm>
                    <a:prstGeom prst="rect">
                      <a:avLst/>
                    </a:prstGeom>
                  </pic:spPr>
                </pic:pic>
              </a:graphicData>
            </a:graphic>
          </wp:inline>
        </w:drawing>
      </w:r>
    </w:p>
    <w:p w14:paraId="1C47F731" w14:textId="77777777" w:rsidR="00A0364A" w:rsidRDefault="00A0364A" w:rsidP="002D1032">
      <w:pPr>
        <w:pStyle w:val="ListParagraph"/>
        <w:numPr>
          <w:ilvl w:val="0"/>
          <w:numId w:val="1"/>
        </w:numPr>
        <w:ind w:left="2977" w:hanging="284"/>
        <w:rPr>
          <w:rFonts w:ascii="Georgia" w:hAnsi="Georgia"/>
          <w:sz w:val="20"/>
          <w:szCs w:val="20"/>
          <w:lang w:val="en-SG"/>
        </w:rPr>
      </w:pPr>
      <w:r w:rsidRPr="00A0364A">
        <w:rPr>
          <w:rFonts w:ascii="Georgia" w:hAnsi="Georgia"/>
          <w:sz w:val="20"/>
          <w:szCs w:val="20"/>
          <w:lang w:val="en-SG"/>
        </w:rPr>
        <w:t>Rp: The annualised return of portfolio</w:t>
      </w:r>
    </w:p>
    <w:p w14:paraId="5BF558B9" w14:textId="77777777" w:rsidR="00A0364A" w:rsidRDefault="00A0364A" w:rsidP="002D1032">
      <w:pPr>
        <w:pStyle w:val="ListParagraph"/>
        <w:numPr>
          <w:ilvl w:val="0"/>
          <w:numId w:val="1"/>
        </w:numPr>
        <w:ind w:left="2977" w:hanging="284"/>
        <w:rPr>
          <w:rFonts w:ascii="Georgia" w:hAnsi="Georgia"/>
          <w:sz w:val="20"/>
          <w:szCs w:val="20"/>
          <w:lang w:val="en-SG"/>
        </w:rPr>
      </w:pPr>
      <w:r w:rsidRPr="00A0364A">
        <w:rPr>
          <w:rFonts w:ascii="Georgia" w:hAnsi="Georgia"/>
          <w:sz w:val="20"/>
          <w:szCs w:val="20"/>
          <w:lang w:val="en-SG"/>
        </w:rPr>
        <w:t>Rf : The risk free rate</w:t>
      </w:r>
    </w:p>
    <w:p w14:paraId="57C32550" w14:textId="6FC10BFA" w:rsidR="00FF7170" w:rsidRPr="00A0364A" w:rsidRDefault="00A0364A" w:rsidP="002D1032">
      <w:pPr>
        <w:pStyle w:val="ListParagraph"/>
        <w:numPr>
          <w:ilvl w:val="0"/>
          <w:numId w:val="1"/>
        </w:numPr>
        <w:ind w:left="2977" w:hanging="284"/>
        <w:rPr>
          <w:rFonts w:ascii="Georgia" w:hAnsi="Georgia"/>
          <w:sz w:val="20"/>
          <w:szCs w:val="20"/>
          <w:lang w:val="en-SG"/>
        </w:rPr>
      </w:pPr>
      <w:r w:rsidRPr="00A0364A">
        <w:rPr>
          <w:rFonts w:ascii="Georgia" w:hAnsi="Georgia"/>
          <w:sz w:val="20"/>
          <w:szCs w:val="20"/>
          <w:lang w:val="en-SG"/>
        </w:rPr>
        <w:t>σp: The standard deviation of portfolio return</w:t>
      </w:r>
    </w:p>
    <w:p w14:paraId="3F91E616" w14:textId="77777777" w:rsidR="00C74472" w:rsidRPr="00C74472" w:rsidRDefault="00C74472" w:rsidP="00C74472">
      <w:pPr>
        <w:rPr>
          <w:rFonts w:ascii="Georgia" w:hAnsi="Georgia" w:cstheme="minorHAnsi"/>
          <w:sz w:val="20"/>
          <w:szCs w:val="20"/>
        </w:rPr>
      </w:pPr>
      <w:r w:rsidRPr="00C74472">
        <w:rPr>
          <w:rFonts w:ascii="Georgia" w:hAnsi="Georgia" w:cstheme="minorHAnsi"/>
          <w:sz w:val="20"/>
          <w:szCs w:val="20"/>
        </w:rPr>
        <w:t>The risk free rate Rf is the return from a zero risk investment such as government bonds.</w:t>
      </w:r>
    </w:p>
    <w:p w14:paraId="5B34BADD" w14:textId="77777777" w:rsidR="00C74472" w:rsidRPr="00C74472" w:rsidRDefault="00C74472" w:rsidP="00C74472">
      <w:pPr>
        <w:rPr>
          <w:rFonts w:ascii="Georgia" w:hAnsi="Georgia" w:cstheme="minorHAnsi"/>
          <w:sz w:val="20"/>
          <w:szCs w:val="20"/>
        </w:rPr>
      </w:pPr>
      <w:r w:rsidRPr="00C74472">
        <w:rPr>
          <w:rFonts w:ascii="Georgia" w:hAnsi="Georgia" w:cstheme="minorHAnsi"/>
          <w:sz w:val="20"/>
          <w:szCs w:val="20"/>
        </w:rPr>
        <w:t>Hence Rp − Rf gives us the excess returns of the portfolio investment compared to a zero</w:t>
      </w:r>
    </w:p>
    <w:p w14:paraId="10F184E2" w14:textId="77777777" w:rsidR="00C74472" w:rsidRDefault="00C74472" w:rsidP="00C74472">
      <w:pPr>
        <w:rPr>
          <w:rFonts w:ascii="Georgia" w:hAnsi="Georgia" w:cstheme="minorHAnsi"/>
          <w:sz w:val="20"/>
          <w:szCs w:val="20"/>
        </w:rPr>
      </w:pPr>
      <w:r w:rsidRPr="00C74472">
        <w:rPr>
          <w:rFonts w:ascii="Georgia" w:hAnsi="Georgia" w:cstheme="minorHAnsi"/>
          <w:sz w:val="20"/>
          <w:szCs w:val="20"/>
        </w:rPr>
        <w:t>risk investment. σp measures volatility as covered in section 2.2.1.2.</w:t>
      </w:r>
    </w:p>
    <w:p w14:paraId="61372818" w14:textId="77777777" w:rsidR="009B7C57" w:rsidRPr="00C74472" w:rsidRDefault="009B7C57" w:rsidP="00C74472">
      <w:pPr>
        <w:rPr>
          <w:rFonts w:ascii="Georgia" w:hAnsi="Georgia" w:cstheme="minorHAnsi"/>
          <w:sz w:val="20"/>
          <w:szCs w:val="20"/>
        </w:rPr>
      </w:pPr>
    </w:p>
    <w:p w14:paraId="1C83885A" w14:textId="77777777" w:rsidR="00C74472" w:rsidRPr="00C74472" w:rsidRDefault="00C74472" w:rsidP="00C74472">
      <w:pPr>
        <w:rPr>
          <w:rFonts w:ascii="Georgia" w:hAnsi="Georgia" w:cstheme="minorHAnsi"/>
          <w:sz w:val="20"/>
          <w:szCs w:val="20"/>
        </w:rPr>
      </w:pPr>
      <w:r w:rsidRPr="00C74472">
        <w:rPr>
          <w:rFonts w:ascii="Georgia" w:hAnsi="Georgia" w:cstheme="minorHAnsi"/>
          <w:sz w:val="20"/>
          <w:szCs w:val="20"/>
        </w:rPr>
        <w:t>In this paper, the sharpe ratio is used as the overall measure of performance of the portfolio</w:t>
      </w:r>
    </w:p>
    <w:p w14:paraId="3172D8A8" w14:textId="7D12ABA6" w:rsidR="0081141A" w:rsidRPr="00761181" w:rsidRDefault="00C74472" w:rsidP="00C74472">
      <w:pPr>
        <w:rPr>
          <w:rFonts w:ascii="Georgia" w:hAnsi="Georgia" w:cstheme="minorHAnsi"/>
          <w:sz w:val="20"/>
          <w:szCs w:val="20"/>
        </w:rPr>
      </w:pPr>
      <w:r w:rsidRPr="00C74472">
        <w:rPr>
          <w:rFonts w:ascii="Georgia" w:hAnsi="Georgia" w:cstheme="minorHAnsi"/>
          <w:sz w:val="20"/>
          <w:szCs w:val="20"/>
        </w:rPr>
        <w:t>optimisation models and is incorporated in the various objective functions.</w:t>
      </w:r>
    </w:p>
    <w:p w14:paraId="58C8AD55" w14:textId="2CF7D3B6" w:rsidR="009676A1" w:rsidRPr="009556DB" w:rsidRDefault="00C86AED" w:rsidP="009676A1">
      <w:pPr>
        <w:pStyle w:val="Heading3"/>
        <w:rPr>
          <w:rFonts w:ascii="Georgia" w:hAnsi="Georgia"/>
          <w:color w:val="auto"/>
          <w:sz w:val="20"/>
          <w:szCs w:val="20"/>
        </w:rPr>
      </w:pPr>
      <w:r w:rsidRPr="009556DB">
        <w:rPr>
          <w:rFonts w:ascii="Georgia" w:hAnsi="Georgia"/>
          <w:color w:val="auto"/>
          <w:sz w:val="20"/>
          <w:szCs w:val="20"/>
        </w:rPr>
        <w:lastRenderedPageBreak/>
        <w:t>Fundamental Analysis with Financial Statements</w:t>
      </w:r>
    </w:p>
    <w:p w14:paraId="322EB9D6" w14:textId="67AC1B82" w:rsidR="00CC0DD4" w:rsidRPr="00D52A0A" w:rsidRDefault="00F512D9" w:rsidP="00F512D9">
      <w:pPr>
        <w:rPr>
          <w:rFonts w:ascii="Georgia" w:hAnsi="Georgia"/>
          <w:sz w:val="20"/>
          <w:szCs w:val="20"/>
        </w:rPr>
      </w:pPr>
      <w:r w:rsidRPr="00D52A0A">
        <w:rPr>
          <w:rFonts w:ascii="Georgia" w:hAnsi="Georgia"/>
          <w:sz w:val="20"/>
          <w:szCs w:val="20"/>
        </w:rPr>
        <w:t>Fundamental analysis is a second method of investment analysis that is widely used by</w:t>
      </w:r>
      <w:r w:rsidR="00E22587">
        <w:rPr>
          <w:rFonts w:ascii="Georgia" w:hAnsi="Georgia"/>
          <w:sz w:val="20"/>
          <w:szCs w:val="20"/>
        </w:rPr>
        <w:t xml:space="preserve"> </w:t>
      </w:r>
      <w:r w:rsidRPr="00D52A0A">
        <w:rPr>
          <w:rFonts w:ascii="Georgia" w:hAnsi="Georgia"/>
          <w:sz w:val="20"/>
          <w:szCs w:val="20"/>
        </w:rPr>
        <w:t>finance</w:t>
      </w:r>
      <w:r w:rsidR="00FA3B4E">
        <w:rPr>
          <w:rFonts w:ascii="Georgia" w:hAnsi="Georgia"/>
          <w:sz w:val="20"/>
          <w:szCs w:val="20"/>
        </w:rPr>
        <w:t xml:space="preserve"> </w:t>
      </w:r>
      <w:r w:rsidRPr="00D52A0A">
        <w:rPr>
          <w:rFonts w:ascii="Georgia" w:hAnsi="Georgia"/>
          <w:sz w:val="20"/>
          <w:szCs w:val="20"/>
        </w:rPr>
        <w:t>practitioners but less often applied by Machine Learning researchers. It involves</w:t>
      </w:r>
      <w:r w:rsidR="00E22587">
        <w:rPr>
          <w:rFonts w:ascii="Georgia" w:hAnsi="Georgia"/>
          <w:sz w:val="20"/>
          <w:szCs w:val="20"/>
        </w:rPr>
        <w:t xml:space="preserve"> </w:t>
      </w:r>
      <w:r w:rsidRPr="00D52A0A">
        <w:rPr>
          <w:rFonts w:ascii="Georgia" w:hAnsi="Georgia"/>
          <w:sz w:val="20"/>
          <w:szCs w:val="20"/>
        </w:rPr>
        <w:t>examining the assets and incomes of the companies behind the different stock tickers by</w:t>
      </w:r>
      <w:r w:rsidR="00A73219">
        <w:rPr>
          <w:rFonts w:ascii="Georgia" w:hAnsi="Georgia"/>
          <w:sz w:val="20"/>
          <w:szCs w:val="20"/>
        </w:rPr>
        <w:t xml:space="preserve"> </w:t>
      </w:r>
      <w:r w:rsidRPr="00D52A0A">
        <w:rPr>
          <w:rFonts w:ascii="Georgia" w:hAnsi="Georgia"/>
          <w:sz w:val="20"/>
          <w:szCs w:val="20"/>
        </w:rPr>
        <w:t>looking at their financial statements to evaluate the intrinsic value of a stock.</w:t>
      </w:r>
    </w:p>
    <w:p w14:paraId="1C845BAA" w14:textId="459C1D36" w:rsidR="00C86AED" w:rsidRPr="00D52A0A" w:rsidRDefault="000A61B6" w:rsidP="00CC0DD4">
      <w:pPr>
        <w:jc w:val="center"/>
        <w:rPr>
          <w:rFonts w:ascii="Georgia" w:hAnsi="Georgia"/>
          <w:sz w:val="20"/>
          <w:szCs w:val="20"/>
        </w:rPr>
      </w:pPr>
      <w:r w:rsidRPr="00D52A0A">
        <w:rPr>
          <w:rFonts w:ascii="Georgia" w:hAnsi="Georgia"/>
          <w:noProof/>
          <w:sz w:val="20"/>
          <w:szCs w:val="20"/>
        </w:rPr>
        <w:drawing>
          <wp:inline distT="0" distB="0" distL="0" distR="0" wp14:anchorId="6D2302BD" wp14:editId="7E2C5AD5">
            <wp:extent cx="5381625" cy="1276986"/>
            <wp:effectExtent l="0" t="0" r="0" b="0"/>
            <wp:docPr id="158516457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64572" name="Picture 1" descr="A table with numbers and text&#10;&#10;Description automatically generated"/>
                    <pic:cNvPicPr/>
                  </pic:nvPicPr>
                  <pic:blipFill>
                    <a:blip r:embed="rId18"/>
                    <a:stretch>
                      <a:fillRect/>
                    </a:stretch>
                  </pic:blipFill>
                  <pic:spPr>
                    <a:xfrm>
                      <a:off x="0" y="0"/>
                      <a:ext cx="5399447" cy="1281215"/>
                    </a:xfrm>
                    <a:prstGeom prst="rect">
                      <a:avLst/>
                    </a:prstGeom>
                  </pic:spPr>
                </pic:pic>
              </a:graphicData>
            </a:graphic>
          </wp:inline>
        </w:drawing>
      </w:r>
    </w:p>
    <w:p w14:paraId="779A3A7F" w14:textId="77777777" w:rsidR="00E20888" w:rsidRPr="00D52A0A" w:rsidRDefault="00E20888" w:rsidP="00E20888">
      <w:pPr>
        <w:rPr>
          <w:rFonts w:ascii="Georgia" w:hAnsi="Georgia"/>
          <w:sz w:val="20"/>
          <w:szCs w:val="20"/>
        </w:rPr>
      </w:pPr>
      <w:r w:rsidRPr="00D52A0A">
        <w:rPr>
          <w:rFonts w:ascii="Georgia" w:hAnsi="Georgia"/>
          <w:sz w:val="20"/>
          <w:szCs w:val="20"/>
        </w:rPr>
        <w:t>The predictive value of each statement is as follows:</w:t>
      </w:r>
    </w:p>
    <w:p w14:paraId="40078240" w14:textId="1926FE53" w:rsidR="00E20888" w:rsidRPr="00D52A0A" w:rsidRDefault="00E20888" w:rsidP="00E20888">
      <w:pPr>
        <w:pStyle w:val="ListParagraph"/>
        <w:numPr>
          <w:ilvl w:val="0"/>
          <w:numId w:val="2"/>
        </w:numPr>
        <w:rPr>
          <w:rFonts w:ascii="Georgia" w:hAnsi="Georgia"/>
          <w:sz w:val="20"/>
          <w:szCs w:val="20"/>
        </w:rPr>
      </w:pPr>
      <w:r w:rsidRPr="00D52A0A">
        <w:rPr>
          <w:rFonts w:ascii="Georgia" w:hAnsi="Georgia"/>
          <w:sz w:val="20"/>
          <w:szCs w:val="20"/>
        </w:rPr>
        <w:t>Income Statement: Profitability of the company’s business and the rate of growth</w:t>
      </w:r>
      <w:r w:rsidRPr="00D52A0A">
        <w:rPr>
          <w:rFonts w:ascii="Georgia" w:hAnsi="Georgia"/>
          <w:sz w:val="20"/>
          <w:szCs w:val="20"/>
        </w:rPr>
        <w:t xml:space="preserve"> </w:t>
      </w:r>
      <w:r w:rsidRPr="00D52A0A">
        <w:rPr>
          <w:rFonts w:ascii="Georgia" w:hAnsi="Georgia"/>
          <w:sz w:val="20"/>
          <w:szCs w:val="20"/>
        </w:rPr>
        <w:t>of its value</w:t>
      </w:r>
    </w:p>
    <w:p w14:paraId="7B1C9D99" w14:textId="39CD0354" w:rsidR="00E20888" w:rsidRPr="00D52A0A" w:rsidRDefault="00E20888" w:rsidP="00E20888">
      <w:pPr>
        <w:pStyle w:val="ListParagraph"/>
        <w:numPr>
          <w:ilvl w:val="0"/>
          <w:numId w:val="2"/>
        </w:numPr>
        <w:rPr>
          <w:rFonts w:ascii="Georgia" w:hAnsi="Georgia"/>
          <w:sz w:val="20"/>
          <w:szCs w:val="20"/>
        </w:rPr>
      </w:pPr>
      <w:r w:rsidRPr="00D52A0A">
        <w:rPr>
          <w:rFonts w:ascii="Georgia" w:hAnsi="Georgia"/>
          <w:sz w:val="20"/>
          <w:szCs w:val="20"/>
        </w:rPr>
        <w:t>Balance Sheet: The asset value and financial stability of the company</w:t>
      </w:r>
    </w:p>
    <w:p w14:paraId="13D6FA4F" w14:textId="090590A1" w:rsidR="00E20888" w:rsidRPr="00D52A0A" w:rsidRDefault="00E20888" w:rsidP="00E20888">
      <w:pPr>
        <w:pStyle w:val="ListParagraph"/>
        <w:numPr>
          <w:ilvl w:val="0"/>
          <w:numId w:val="2"/>
        </w:numPr>
        <w:rPr>
          <w:rFonts w:ascii="Georgia" w:hAnsi="Georgia"/>
          <w:sz w:val="20"/>
          <w:szCs w:val="20"/>
        </w:rPr>
      </w:pPr>
      <w:r w:rsidRPr="00D52A0A">
        <w:rPr>
          <w:rFonts w:ascii="Georgia" w:hAnsi="Georgia"/>
          <w:sz w:val="20"/>
          <w:szCs w:val="20"/>
        </w:rPr>
        <w:t>Cash Flow Statement: How cash is generated by the company</w:t>
      </w:r>
    </w:p>
    <w:p w14:paraId="1B323C4C" w14:textId="00DD0262" w:rsidR="009676A1" w:rsidRDefault="00E20888" w:rsidP="00E20888">
      <w:pPr>
        <w:rPr>
          <w:rFonts w:ascii="Georgia" w:hAnsi="Georgia"/>
          <w:sz w:val="20"/>
          <w:szCs w:val="20"/>
        </w:rPr>
      </w:pPr>
      <w:r w:rsidRPr="00D52A0A">
        <w:rPr>
          <w:rFonts w:ascii="Georgia" w:hAnsi="Georgia"/>
          <w:sz w:val="20"/>
          <w:szCs w:val="20"/>
        </w:rPr>
        <w:t>Incorporating both technical and fundamental data into machine learning models can</w:t>
      </w:r>
      <w:r w:rsidR="0072107A">
        <w:rPr>
          <w:rFonts w:ascii="Georgia" w:hAnsi="Georgia"/>
          <w:sz w:val="20"/>
          <w:szCs w:val="20"/>
        </w:rPr>
        <w:t xml:space="preserve"> </w:t>
      </w:r>
      <w:r w:rsidRPr="00D52A0A">
        <w:rPr>
          <w:rFonts w:ascii="Georgia" w:hAnsi="Georgia"/>
          <w:sz w:val="20"/>
          <w:szCs w:val="20"/>
        </w:rPr>
        <w:t>provide a more holistic picture to the analysis and better inform these models with an</w:t>
      </w:r>
      <w:r w:rsidR="0072107A">
        <w:rPr>
          <w:rFonts w:ascii="Georgia" w:hAnsi="Georgia"/>
          <w:sz w:val="20"/>
          <w:szCs w:val="20"/>
        </w:rPr>
        <w:t xml:space="preserve"> </w:t>
      </w:r>
      <w:r w:rsidRPr="00D52A0A">
        <w:rPr>
          <w:rFonts w:ascii="Georgia" w:hAnsi="Georgia"/>
          <w:sz w:val="20"/>
          <w:szCs w:val="20"/>
        </w:rPr>
        <w:t>extended set of short, medium and long term features.</w:t>
      </w:r>
    </w:p>
    <w:p w14:paraId="69696947" w14:textId="77777777" w:rsidR="00AD13F0" w:rsidRDefault="00AD13F0" w:rsidP="00E20888">
      <w:pPr>
        <w:rPr>
          <w:rFonts w:ascii="Georgia" w:hAnsi="Georgia"/>
          <w:sz w:val="20"/>
          <w:szCs w:val="20"/>
        </w:rPr>
      </w:pPr>
    </w:p>
    <w:p w14:paraId="6574035C" w14:textId="6A07C98E" w:rsidR="00811C85" w:rsidRPr="009556DB" w:rsidRDefault="00BD430E" w:rsidP="00811C85">
      <w:pPr>
        <w:pStyle w:val="Heading3"/>
        <w:rPr>
          <w:rFonts w:ascii="Georgia" w:hAnsi="Georgia"/>
          <w:color w:val="auto"/>
          <w:sz w:val="20"/>
          <w:szCs w:val="20"/>
        </w:rPr>
      </w:pPr>
      <w:r>
        <w:rPr>
          <w:rFonts w:ascii="Georgia" w:hAnsi="Georgia"/>
          <w:color w:val="auto"/>
          <w:sz w:val="20"/>
          <w:szCs w:val="20"/>
        </w:rPr>
        <w:t>Other Methods of Analyses</w:t>
      </w:r>
    </w:p>
    <w:p w14:paraId="360DD006" w14:textId="33EA781F" w:rsidR="0059658B" w:rsidRDefault="0059658B" w:rsidP="0059658B">
      <w:pPr>
        <w:rPr>
          <w:rFonts w:ascii="Georgia" w:hAnsi="Georgia"/>
          <w:sz w:val="20"/>
          <w:szCs w:val="20"/>
        </w:rPr>
      </w:pPr>
      <w:r w:rsidRPr="0059658B">
        <w:rPr>
          <w:rFonts w:ascii="Georgia" w:hAnsi="Georgia"/>
          <w:sz w:val="20"/>
          <w:szCs w:val="20"/>
        </w:rPr>
        <w:t>Sentiment Analysis: Given that share prices in the short run are largely driven by investor sentiment, some researchers have employed Natural Language Processing (NLP)</w:t>
      </w:r>
      <w:r w:rsidR="00476562">
        <w:rPr>
          <w:rFonts w:ascii="Georgia" w:hAnsi="Georgia"/>
          <w:sz w:val="20"/>
          <w:szCs w:val="20"/>
        </w:rPr>
        <w:t xml:space="preserve"> </w:t>
      </w:r>
      <w:r w:rsidRPr="0059658B">
        <w:rPr>
          <w:rFonts w:ascii="Georgia" w:hAnsi="Georgia"/>
          <w:sz w:val="20"/>
          <w:szCs w:val="20"/>
        </w:rPr>
        <w:t>techniques to process trade forum discussions and financial news for trade decision making</w:t>
      </w:r>
      <w:r w:rsidR="00476562">
        <w:rPr>
          <w:rFonts w:ascii="Georgia" w:hAnsi="Georgia"/>
          <w:sz w:val="20"/>
          <w:szCs w:val="20"/>
        </w:rPr>
        <w:t xml:space="preserve"> </w:t>
      </w:r>
      <w:r w:rsidRPr="0059658B">
        <w:rPr>
          <w:rFonts w:ascii="Georgia" w:hAnsi="Georgia"/>
          <w:sz w:val="20"/>
          <w:szCs w:val="20"/>
        </w:rPr>
        <w:t>resulting in good sharpe ratios (Alexandria, 2023).</w:t>
      </w:r>
    </w:p>
    <w:p w14:paraId="6DDC4BCC" w14:textId="77777777" w:rsidR="0059658B" w:rsidRPr="0059658B" w:rsidRDefault="0059658B" w:rsidP="0059658B">
      <w:pPr>
        <w:rPr>
          <w:rFonts w:ascii="Georgia" w:hAnsi="Georgia"/>
          <w:sz w:val="20"/>
          <w:szCs w:val="20"/>
        </w:rPr>
      </w:pPr>
    </w:p>
    <w:p w14:paraId="6282ED76" w14:textId="550A548E" w:rsidR="00AD13F0" w:rsidRDefault="0059658B" w:rsidP="0059658B">
      <w:pPr>
        <w:rPr>
          <w:rFonts w:ascii="Georgia" w:hAnsi="Georgia"/>
          <w:sz w:val="20"/>
          <w:szCs w:val="20"/>
        </w:rPr>
      </w:pPr>
      <w:r w:rsidRPr="0059658B">
        <w:rPr>
          <w:rFonts w:ascii="Georgia" w:hAnsi="Georgia"/>
          <w:sz w:val="20"/>
          <w:szCs w:val="20"/>
        </w:rPr>
        <w:t>Macro-economic Analysis: Considering various measures of the wider economic environment such as</w:t>
      </w:r>
      <w:r w:rsidR="00901916">
        <w:rPr>
          <w:rFonts w:ascii="Georgia" w:hAnsi="Georgia"/>
          <w:sz w:val="20"/>
          <w:szCs w:val="20"/>
        </w:rPr>
        <w:t xml:space="preserve"> </w:t>
      </w:r>
      <w:r w:rsidRPr="0059658B">
        <w:rPr>
          <w:rFonts w:ascii="Georgia" w:hAnsi="Georgia"/>
          <w:sz w:val="20"/>
          <w:szCs w:val="20"/>
        </w:rPr>
        <w:t>GDP growth rates, unemployment rates, inflation and interest rates are</w:t>
      </w:r>
      <w:r w:rsidR="00901916">
        <w:rPr>
          <w:rFonts w:ascii="Georgia" w:hAnsi="Georgia"/>
          <w:sz w:val="20"/>
          <w:szCs w:val="20"/>
        </w:rPr>
        <w:t xml:space="preserve"> </w:t>
      </w:r>
      <w:r w:rsidRPr="0059658B">
        <w:rPr>
          <w:rFonts w:ascii="Georgia" w:hAnsi="Georgia"/>
          <w:sz w:val="20"/>
          <w:szCs w:val="20"/>
        </w:rPr>
        <w:t>important as well because these</w:t>
      </w:r>
      <w:r w:rsidR="00901916">
        <w:rPr>
          <w:rFonts w:ascii="Georgia" w:hAnsi="Georgia"/>
          <w:sz w:val="20"/>
          <w:szCs w:val="20"/>
        </w:rPr>
        <w:t xml:space="preserve"> </w:t>
      </w:r>
      <w:r w:rsidRPr="0059658B">
        <w:rPr>
          <w:rFonts w:ascii="Georgia" w:hAnsi="Georgia"/>
          <w:sz w:val="20"/>
          <w:szCs w:val="20"/>
        </w:rPr>
        <w:t>are strong factors that can influence the overall market</w:t>
      </w:r>
      <w:r w:rsidR="00901916">
        <w:rPr>
          <w:rFonts w:ascii="Georgia" w:hAnsi="Georgia"/>
          <w:sz w:val="20"/>
          <w:szCs w:val="20"/>
        </w:rPr>
        <w:t xml:space="preserve"> </w:t>
      </w:r>
      <w:r w:rsidRPr="0059658B">
        <w:rPr>
          <w:rFonts w:ascii="Georgia" w:hAnsi="Georgia"/>
          <w:sz w:val="20"/>
          <w:szCs w:val="20"/>
        </w:rPr>
        <w:t>performance. It suggests the broader market</w:t>
      </w:r>
      <w:r w:rsidR="00644638">
        <w:rPr>
          <w:rFonts w:ascii="Georgia" w:hAnsi="Georgia"/>
          <w:sz w:val="20"/>
          <w:szCs w:val="20"/>
        </w:rPr>
        <w:t xml:space="preserve"> </w:t>
      </w:r>
      <w:r w:rsidRPr="0059658B">
        <w:rPr>
          <w:rFonts w:ascii="Georgia" w:hAnsi="Georgia"/>
          <w:sz w:val="20"/>
          <w:szCs w:val="20"/>
        </w:rPr>
        <w:t>direction.</w:t>
      </w:r>
    </w:p>
    <w:p w14:paraId="3AF4B4CB" w14:textId="71003AC2" w:rsidR="009676A1" w:rsidRPr="007D13E6" w:rsidRDefault="007D13E6" w:rsidP="007D13E6">
      <w:pPr>
        <w:pStyle w:val="Heading1"/>
        <w:rPr>
          <w:rFonts w:ascii="Georgia" w:hAnsi="Georgia"/>
          <w:sz w:val="26"/>
          <w:szCs w:val="26"/>
        </w:rPr>
      </w:pPr>
      <w:r>
        <w:rPr>
          <w:rFonts w:ascii="Georgia" w:hAnsi="Georgia"/>
          <w:sz w:val="26"/>
          <w:szCs w:val="26"/>
        </w:rPr>
        <w:t>Literature Review</w:t>
      </w:r>
    </w:p>
    <w:p w14:paraId="2FB922F2" w14:textId="76CA9A83" w:rsidR="00D26AFD" w:rsidRDefault="006F29F8" w:rsidP="00D26AFD">
      <w:pPr>
        <w:pStyle w:val="Heading2"/>
        <w:rPr>
          <w:rFonts w:ascii="Georgia" w:hAnsi="Georgia"/>
          <w:color w:val="auto"/>
          <w:sz w:val="22"/>
          <w:szCs w:val="22"/>
        </w:rPr>
      </w:pPr>
      <w:r>
        <w:rPr>
          <w:rFonts w:ascii="Georgia" w:hAnsi="Georgia"/>
          <w:color w:val="auto"/>
          <w:sz w:val="22"/>
          <w:szCs w:val="22"/>
        </w:rPr>
        <w:t>Comparison of Traditional and Machine Learning Techniques</w:t>
      </w:r>
    </w:p>
    <w:tbl>
      <w:tblPr>
        <w:tblStyle w:val="TableGrid"/>
        <w:tblW w:w="0" w:type="auto"/>
        <w:tblLook w:val="04A0" w:firstRow="1" w:lastRow="0" w:firstColumn="1" w:lastColumn="0" w:noHBand="0" w:noVBand="1"/>
      </w:tblPr>
      <w:tblGrid>
        <w:gridCol w:w="1868"/>
        <w:gridCol w:w="1531"/>
        <w:gridCol w:w="1135"/>
        <w:gridCol w:w="1740"/>
        <w:gridCol w:w="1576"/>
        <w:gridCol w:w="1500"/>
      </w:tblGrid>
      <w:tr w:rsidR="00A41119" w14:paraId="1299BE02" w14:textId="77777777" w:rsidTr="00CD5466">
        <w:tc>
          <w:tcPr>
            <w:tcW w:w="1868" w:type="dxa"/>
          </w:tcPr>
          <w:p w14:paraId="3EB00D0E" w14:textId="777D48E0" w:rsidR="00E86377" w:rsidRPr="00E86377" w:rsidRDefault="00E86377" w:rsidP="00914EC0">
            <w:pPr>
              <w:rPr>
                <w:rFonts w:ascii="Georgia" w:hAnsi="Georgia" w:cstheme="minorHAnsi"/>
                <w:sz w:val="20"/>
                <w:szCs w:val="20"/>
              </w:rPr>
            </w:pPr>
            <w:r w:rsidRPr="00E86377">
              <w:rPr>
                <w:rFonts w:ascii="Georgia" w:hAnsi="Georgia"/>
                <w:sz w:val="20"/>
                <w:szCs w:val="20"/>
              </w:rPr>
              <w:t>Methods</w:t>
            </w:r>
          </w:p>
        </w:tc>
        <w:tc>
          <w:tcPr>
            <w:tcW w:w="1553" w:type="dxa"/>
          </w:tcPr>
          <w:p w14:paraId="02F1AB8E" w14:textId="002B02DF" w:rsidR="00E86377" w:rsidRPr="00E86377" w:rsidRDefault="00E86377" w:rsidP="00914EC0">
            <w:pPr>
              <w:rPr>
                <w:rFonts w:ascii="Georgia" w:hAnsi="Georgia" w:cstheme="minorHAnsi"/>
                <w:sz w:val="20"/>
                <w:szCs w:val="20"/>
              </w:rPr>
            </w:pPr>
            <w:r w:rsidRPr="00E86377">
              <w:rPr>
                <w:rFonts w:ascii="Georgia" w:hAnsi="Georgia"/>
                <w:sz w:val="20"/>
                <w:szCs w:val="20"/>
              </w:rPr>
              <w:t>Data Inputs</w:t>
            </w:r>
          </w:p>
        </w:tc>
        <w:tc>
          <w:tcPr>
            <w:tcW w:w="1135" w:type="dxa"/>
          </w:tcPr>
          <w:p w14:paraId="50F57181" w14:textId="2E8E8506" w:rsidR="00E86377" w:rsidRPr="00E86377" w:rsidRDefault="00E86377" w:rsidP="00914EC0">
            <w:pPr>
              <w:rPr>
                <w:rFonts w:ascii="Georgia" w:hAnsi="Georgia" w:cstheme="minorHAnsi"/>
                <w:sz w:val="20"/>
                <w:szCs w:val="20"/>
              </w:rPr>
            </w:pPr>
            <w:r w:rsidRPr="00E86377">
              <w:rPr>
                <w:rFonts w:ascii="Georgia" w:hAnsi="Georgia"/>
                <w:sz w:val="20"/>
                <w:szCs w:val="20"/>
              </w:rPr>
              <w:t>Scope for REITs</w:t>
            </w:r>
          </w:p>
        </w:tc>
        <w:tc>
          <w:tcPr>
            <w:tcW w:w="1782" w:type="dxa"/>
          </w:tcPr>
          <w:p w14:paraId="73104535" w14:textId="4A643431" w:rsidR="00E86377" w:rsidRPr="00E86377" w:rsidRDefault="00E86377" w:rsidP="00914EC0">
            <w:pPr>
              <w:rPr>
                <w:rFonts w:ascii="Georgia" w:hAnsi="Georgia" w:cstheme="minorHAnsi"/>
                <w:sz w:val="20"/>
                <w:szCs w:val="20"/>
              </w:rPr>
            </w:pPr>
            <w:r w:rsidRPr="00E86377">
              <w:rPr>
                <w:rFonts w:ascii="Georgia" w:hAnsi="Georgia"/>
                <w:sz w:val="20"/>
                <w:szCs w:val="20"/>
              </w:rPr>
              <w:t>Strengths</w:t>
            </w:r>
          </w:p>
        </w:tc>
        <w:tc>
          <w:tcPr>
            <w:tcW w:w="1588" w:type="dxa"/>
          </w:tcPr>
          <w:p w14:paraId="523BEDA0" w14:textId="70B3D0EE" w:rsidR="00E86377" w:rsidRPr="00E86377" w:rsidRDefault="00E86377" w:rsidP="00914EC0">
            <w:pPr>
              <w:rPr>
                <w:rFonts w:ascii="Georgia" w:hAnsi="Georgia" w:cstheme="minorHAnsi"/>
                <w:sz w:val="20"/>
                <w:szCs w:val="20"/>
              </w:rPr>
            </w:pPr>
            <w:r w:rsidRPr="00E86377">
              <w:rPr>
                <w:rFonts w:ascii="Georgia" w:hAnsi="Georgia"/>
                <w:sz w:val="20"/>
                <w:szCs w:val="20"/>
              </w:rPr>
              <w:t>Weaknesses</w:t>
            </w:r>
          </w:p>
        </w:tc>
        <w:tc>
          <w:tcPr>
            <w:tcW w:w="1424" w:type="dxa"/>
          </w:tcPr>
          <w:p w14:paraId="6017F834" w14:textId="54A74A88" w:rsidR="00E86377" w:rsidRPr="00E86377" w:rsidRDefault="00E86377" w:rsidP="00914EC0">
            <w:pPr>
              <w:rPr>
                <w:rFonts w:ascii="Georgia" w:hAnsi="Georgia" w:cstheme="minorHAnsi"/>
                <w:sz w:val="20"/>
                <w:szCs w:val="20"/>
              </w:rPr>
            </w:pPr>
            <w:r w:rsidRPr="00E86377">
              <w:rPr>
                <w:rFonts w:ascii="Georgia" w:hAnsi="Georgia"/>
                <w:sz w:val="20"/>
                <w:szCs w:val="20"/>
              </w:rPr>
              <w:t>References</w:t>
            </w:r>
          </w:p>
        </w:tc>
      </w:tr>
      <w:tr w:rsidR="00A41119" w14:paraId="38268098" w14:textId="77777777" w:rsidTr="00CD5466">
        <w:tc>
          <w:tcPr>
            <w:tcW w:w="1868" w:type="dxa"/>
          </w:tcPr>
          <w:p w14:paraId="12DDD799"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Autoregressive</w:t>
            </w:r>
          </w:p>
          <w:p w14:paraId="63A4B35D"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Integrated</w:t>
            </w:r>
          </w:p>
          <w:p w14:paraId="4081EC20"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Moving</w:t>
            </w:r>
          </w:p>
          <w:p w14:paraId="534C4C55"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Average</w:t>
            </w:r>
          </w:p>
          <w:p w14:paraId="2F1B0169" w14:textId="31194860"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(ARIMA)</w:t>
            </w:r>
          </w:p>
        </w:tc>
        <w:tc>
          <w:tcPr>
            <w:tcW w:w="1553" w:type="dxa"/>
          </w:tcPr>
          <w:p w14:paraId="3A11D2D7" w14:textId="323E12C4" w:rsidR="00E86377" w:rsidRPr="00E86377" w:rsidRDefault="00E86377" w:rsidP="00914EC0">
            <w:pPr>
              <w:rPr>
                <w:rFonts w:ascii="Georgia" w:hAnsi="Georgia" w:cstheme="minorHAnsi"/>
                <w:sz w:val="20"/>
                <w:szCs w:val="20"/>
              </w:rPr>
            </w:pPr>
            <w:r w:rsidRPr="00E86377">
              <w:rPr>
                <w:rFonts w:ascii="Georgia" w:hAnsi="Georgia" w:cstheme="minorHAnsi"/>
                <w:sz w:val="20"/>
                <w:szCs w:val="20"/>
              </w:rPr>
              <w:t>Daily Price</w:t>
            </w:r>
            <w:r w:rsidRPr="00E86377">
              <w:rPr>
                <w:rFonts w:ascii="Georgia" w:hAnsi="Georgia" w:cstheme="minorHAnsi"/>
                <w:sz w:val="20"/>
                <w:szCs w:val="20"/>
              </w:rPr>
              <w:t xml:space="preserve"> </w:t>
            </w:r>
            <w:r w:rsidRPr="00E86377">
              <w:rPr>
                <w:rFonts w:ascii="Georgia" w:hAnsi="Georgia" w:cstheme="minorHAnsi"/>
                <w:sz w:val="20"/>
                <w:szCs w:val="20"/>
              </w:rPr>
              <w:t>Volume Data</w:t>
            </w:r>
          </w:p>
        </w:tc>
        <w:tc>
          <w:tcPr>
            <w:tcW w:w="1135" w:type="dxa"/>
          </w:tcPr>
          <w:p w14:paraId="1854EDA4" w14:textId="37E83CD4" w:rsidR="00E86377" w:rsidRPr="00E86377" w:rsidRDefault="00E86377" w:rsidP="00914EC0">
            <w:pPr>
              <w:rPr>
                <w:rFonts w:ascii="Georgia" w:hAnsi="Georgia" w:cstheme="minorHAnsi"/>
                <w:sz w:val="20"/>
                <w:szCs w:val="20"/>
              </w:rPr>
            </w:pPr>
            <w:r w:rsidRPr="00E86377">
              <w:rPr>
                <w:rFonts w:ascii="Georgia" w:hAnsi="Georgia" w:cstheme="minorHAnsi"/>
                <w:sz w:val="20"/>
                <w:szCs w:val="20"/>
              </w:rPr>
              <w:t>Stock Price Prediction</w:t>
            </w:r>
          </w:p>
        </w:tc>
        <w:tc>
          <w:tcPr>
            <w:tcW w:w="1782" w:type="dxa"/>
          </w:tcPr>
          <w:p w14:paraId="234BF2A9"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+Suitable for short-term time-series analysis</w:t>
            </w:r>
          </w:p>
          <w:p w14:paraId="33A90208"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 Widely used in the field</w:t>
            </w:r>
          </w:p>
          <w:p w14:paraId="75BFAF11"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of finance for prediction</w:t>
            </w:r>
          </w:p>
          <w:p w14:paraId="55AC07ED"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 More explanable than</w:t>
            </w:r>
          </w:p>
          <w:p w14:paraId="0D2D738A" w14:textId="43B8E68A"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complex ML models</w:t>
            </w:r>
          </w:p>
        </w:tc>
        <w:tc>
          <w:tcPr>
            <w:tcW w:w="1588" w:type="dxa"/>
          </w:tcPr>
          <w:p w14:paraId="275E8903" w14:textId="62D5B147" w:rsidR="00E86377" w:rsidRPr="00E86377" w:rsidRDefault="00E86377" w:rsidP="00914EC0">
            <w:pPr>
              <w:rPr>
                <w:rFonts w:ascii="Georgia" w:hAnsi="Georgia"/>
                <w:sz w:val="20"/>
                <w:szCs w:val="20"/>
              </w:rPr>
            </w:pPr>
            <w:r w:rsidRPr="00E86377">
              <w:rPr>
                <w:rFonts w:ascii="Georgia" w:hAnsi="Georgia"/>
                <w:sz w:val="20"/>
                <w:szCs w:val="20"/>
              </w:rPr>
              <w:t>-</w:t>
            </w:r>
            <w:r w:rsidRPr="00E86377">
              <w:rPr>
                <w:rFonts w:ascii="Georgia" w:hAnsi="Georgia"/>
                <w:sz w:val="20"/>
                <w:szCs w:val="20"/>
              </w:rPr>
              <w:t xml:space="preserve">Unsatisfactory for long term prediction </w:t>
            </w:r>
          </w:p>
          <w:p w14:paraId="23B62923" w14:textId="02BCFDBA" w:rsidR="00E86377" w:rsidRPr="00E86377" w:rsidRDefault="00E86377" w:rsidP="00914EC0">
            <w:pPr>
              <w:rPr>
                <w:rFonts w:ascii="Georgia" w:hAnsi="Georgia" w:cstheme="minorHAnsi"/>
                <w:sz w:val="20"/>
                <w:szCs w:val="20"/>
              </w:rPr>
            </w:pPr>
            <w:r w:rsidRPr="00E86377">
              <w:rPr>
                <w:rFonts w:ascii="Georgia" w:hAnsi="Georgia"/>
                <w:sz w:val="20"/>
                <w:szCs w:val="20"/>
              </w:rPr>
              <w:t>-Higher RMSE than ML models</w:t>
            </w:r>
          </w:p>
        </w:tc>
        <w:tc>
          <w:tcPr>
            <w:tcW w:w="1424" w:type="dxa"/>
          </w:tcPr>
          <w:p w14:paraId="1E54D971" w14:textId="7B226493" w:rsidR="00E86377" w:rsidRPr="00E86377" w:rsidRDefault="00E86377" w:rsidP="00914EC0">
            <w:pPr>
              <w:rPr>
                <w:rFonts w:ascii="Georgia" w:hAnsi="Georgia" w:cstheme="minorHAnsi"/>
                <w:sz w:val="20"/>
                <w:szCs w:val="20"/>
              </w:rPr>
            </w:pPr>
            <w:r w:rsidRPr="00E86377">
              <w:rPr>
                <w:rFonts w:ascii="Georgia" w:hAnsi="Georgia"/>
                <w:sz w:val="20"/>
                <w:szCs w:val="20"/>
              </w:rPr>
              <w:t>(Ariyo et.al., 2014), (Habbab &amp; Kampouridis, 2022), (Obthong et. al., 2020)</w:t>
            </w:r>
          </w:p>
        </w:tc>
      </w:tr>
      <w:tr w:rsidR="00A41119" w14:paraId="0C33DFC2" w14:textId="77777777" w:rsidTr="00CD5466">
        <w:tc>
          <w:tcPr>
            <w:tcW w:w="1868" w:type="dxa"/>
          </w:tcPr>
          <w:p w14:paraId="51553B28"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Generalised</w:t>
            </w:r>
          </w:p>
          <w:p w14:paraId="38201811" w14:textId="586D990F"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AutoRegressive Conditional Heteroskedasticity (GARCH)</w:t>
            </w:r>
          </w:p>
        </w:tc>
        <w:tc>
          <w:tcPr>
            <w:tcW w:w="1553" w:type="dxa"/>
          </w:tcPr>
          <w:p w14:paraId="125BF26D" w14:textId="03C28092"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Daily Commodities</w:t>
            </w:r>
          </w:p>
          <w:p w14:paraId="6C6FF146"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Price-Volume</w:t>
            </w:r>
          </w:p>
          <w:p w14:paraId="42481DA4" w14:textId="1D87F4AE"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data</w:t>
            </w:r>
          </w:p>
        </w:tc>
        <w:tc>
          <w:tcPr>
            <w:tcW w:w="1135" w:type="dxa"/>
          </w:tcPr>
          <w:p w14:paraId="7039008F" w14:textId="1C2505F1" w:rsidR="00E86377" w:rsidRPr="00E86377" w:rsidRDefault="00E86377" w:rsidP="00914EC0">
            <w:pPr>
              <w:rPr>
                <w:rFonts w:ascii="Georgia" w:hAnsi="Georgia" w:cstheme="minorHAnsi"/>
                <w:sz w:val="20"/>
                <w:szCs w:val="20"/>
              </w:rPr>
            </w:pPr>
            <w:r w:rsidRPr="00E86377">
              <w:rPr>
                <w:rFonts w:ascii="Georgia" w:hAnsi="Georgia" w:cstheme="minorHAnsi"/>
                <w:sz w:val="20"/>
                <w:szCs w:val="20"/>
              </w:rPr>
              <w:t>Stock Volatility Prediction</w:t>
            </w:r>
          </w:p>
        </w:tc>
        <w:tc>
          <w:tcPr>
            <w:tcW w:w="1782" w:type="dxa"/>
          </w:tcPr>
          <w:p w14:paraId="6911C7FB"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+Outperforms ARIMA for price prediction and</w:t>
            </w:r>
          </w:p>
          <w:p w14:paraId="55D760AA" w14:textId="6A31E40A"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volatility forcasting</w:t>
            </w:r>
          </w:p>
        </w:tc>
        <w:tc>
          <w:tcPr>
            <w:tcW w:w="1588" w:type="dxa"/>
          </w:tcPr>
          <w:p w14:paraId="464BD3E4"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 Model assumes volatility</w:t>
            </w:r>
          </w:p>
          <w:p w14:paraId="660CB3AF"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can be predicted based on</w:t>
            </w:r>
          </w:p>
          <w:p w14:paraId="105622F5"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lastRenderedPageBreak/>
              <w:t>past returns, but volatility</w:t>
            </w:r>
          </w:p>
          <w:p w14:paraId="42A43732" w14:textId="6BE995BD"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in reality is very unpredictable</w:t>
            </w:r>
          </w:p>
        </w:tc>
        <w:tc>
          <w:tcPr>
            <w:tcW w:w="1424" w:type="dxa"/>
          </w:tcPr>
          <w:p w14:paraId="1AEB127A"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lastRenderedPageBreak/>
              <w:t>(Fiszeder &amp; Chung,</w:t>
            </w:r>
          </w:p>
          <w:p w14:paraId="4730A052"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2020), (Lama et. al.,</w:t>
            </w:r>
          </w:p>
          <w:p w14:paraId="2F834700"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2015), (Yuan et. al,</w:t>
            </w:r>
          </w:p>
          <w:p w14:paraId="30E6400C" w14:textId="5A47A35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2017</w:t>
            </w:r>
          </w:p>
        </w:tc>
      </w:tr>
      <w:tr w:rsidR="00A41119" w14:paraId="77B10E9F" w14:textId="77777777" w:rsidTr="00CD5466">
        <w:tc>
          <w:tcPr>
            <w:tcW w:w="1868" w:type="dxa"/>
          </w:tcPr>
          <w:p w14:paraId="3D1BCF52" w14:textId="35105D16" w:rsidR="00E86377" w:rsidRPr="00E86377" w:rsidRDefault="00E86377" w:rsidP="00914EC0">
            <w:pPr>
              <w:rPr>
                <w:rFonts w:ascii="Georgia" w:hAnsi="Georgia" w:cstheme="minorHAnsi"/>
                <w:sz w:val="20"/>
                <w:szCs w:val="20"/>
              </w:rPr>
            </w:pPr>
            <w:r w:rsidRPr="00E86377">
              <w:rPr>
                <w:rFonts w:ascii="Georgia" w:hAnsi="Georgia" w:cstheme="minorHAnsi"/>
                <w:sz w:val="20"/>
                <w:szCs w:val="20"/>
              </w:rPr>
              <w:t>Multiple Linear Regression (MLR)</w:t>
            </w:r>
          </w:p>
        </w:tc>
        <w:tc>
          <w:tcPr>
            <w:tcW w:w="1553" w:type="dxa"/>
          </w:tcPr>
          <w:p w14:paraId="6EED5F51" w14:textId="23AA276F" w:rsidR="00E86377" w:rsidRPr="00E86377" w:rsidRDefault="00E86377" w:rsidP="00914EC0">
            <w:pPr>
              <w:rPr>
                <w:rFonts w:ascii="Georgia" w:hAnsi="Georgia" w:cstheme="minorHAnsi"/>
                <w:sz w:val="20"/>
                <w:szCs w:val="20"/>
              </w:rPr>
            </w:pPr>
            <w:r w:rsidRPr="00E86377">
              <w:rPr>
                <w:rFonts w:ascii="Georgia" w:hAnsi="Georgia" w:cstheme="minorHAnsi"/>
                <w:sz w:val="20"/>
                <w:szCs w:val="20"/>
              </w:rPr>
              <w:t>Daily Price- Volume Data</w:t>
            </w:r>
          </w:p>
        </w:tc>
        <w:tc>
          <w:tcPr>
            <w:tcW w:w="1135" w:type="dxa"/>
          </w:tcPr>
          <w:p w14:paraId="662969C0" w14:textId="432FBCFB" w:rsidR="00E86377" w:rsidRPr="00E86377" w:rsidRDefault="00E86377" w:rsidP="00914EC0">
            <w:pPr>
              <w:rPr>
                <w:rFonts w:ascii="Georgia" w:hAnsi="Georgia" w:cstheme="minorHAnsi"/>
                <w:sz w:val="20"/>
                <w:szCs w:val="20"/>
              </w:rPr>
            </w:pPr>
            <w:r w:rsidRPr="00E86377">
              <w:rPr>
                <w:rFonts w:ascii="Georgia" w:hAnsi="Georgia" w:cstheme="minorHAnsi"/>
                <w:sz w:val="20"/>
                <w:szCs w:val="20"/>
              </w:rPr>
              <w:t>Stock Price Predic- tion</w:t>
            </w:r>
          </w:p>
        </w:tc>
        <w:tc>
          <w:tcPr>
            <w:tcW w:w="1782" w:type="dxa"/>
          </w:tcPr>
          <w:p w14:paraId="28D78117"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+Relatively low RMSE error for stock price predic- tion</w:t>
            </w:r>
          </w:p>
          <w:p w14:paraId="5DCACC01" w14:textId="3D6B285B"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 Relatively easy to implement</w:t>
            </w:r>
          </w:p>
        </w:tc>
        <w:tc>
          <w:tcPr>
            <w:tcW w:w="1588" w:type="dxa"/>
          </w:tcPr>
          <w:p w14:paraId="4B86276B" w14:textId="219BC54D"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 Only considers input features and not historical</w:t>
            </w:r>
          </w:p>
          <w:p w14:paraId="480139B9" w14:textId="74A30C49"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price data</w:t>
            </w:r>
          </w:p>
        </w:tc>
        <w:tc>
          <w:tcPr>
            <w:tcW w:w="1424" w:type="dxa"/>
          </w:tcPr>
          <w:p w14:paraId="7E715DFD"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(Obthong et. al.,</w:t>
            </w:r>
          </w:p>
          <w:p w14:paraId="5E2FBE6D" w14:textId="77777777"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2020), (Shakhla et.</w:t>
            </w:r>
          </w:p>
          <w:p w14:paraId="7210559B" w14:textId="68A93DD4" w:rsidR="00E86377" w:rsidRPr="00E86377" w:rsidRDefault="00E86377" w:rsidP="00E86377">
            <w:pPr>
              <w:rPr>
                <w:rFonts w:ascii="Georgia" w:hAnsi="Georgia" w:cstheme="minorHAnsi"/>
                <w:sz w:val="20"/>
                <w:szCs w:val="20"/>
              </w:rPr>
            </w:pPr>
            <w:r w:rsidRPr="00E86377">
              <w:rPr>
                <w:rFonts w:ascii="Georgia" w:hAnsi="Georgia" w:cstheme="minorHAnsi"/>
                <w:sz w:val="20"/>
                <w:szCs w:val="20"/>
              </w:rPr>
              <w:t>al., 2023)</w:t>
            </w:r>
          </w:p>
        </w:tc>
      </w:tr>
      <w:tr w:rsidR="00A41119" w14:paraId="78E8A1A9" w14:textId="77777777" w:rsidTr="00CD5466">
        <w:tc>
          <w:tcPr>
            <w:tcW w:w="1868" w:type="dxa"/>
          </w:tcPr>
          <w:p w14:paraId="78E3BCCC" w14:textId="77777777" w:rsidR="00CD5466" w:rsidRPr="00CD5466" w:rsidRDefault="00CD5466" w:rsidP="00CD5466">
            <w:pPr>
              <w:rPr>
                <w:rFonts w:ascii="Georgia" w:hAnsi="Georgia" w:cstheme="minorHAnsi"/>
                <w:sz w:val="20"/>
                <w:szCs w:val="20"/>
              </w:rPr>
            </w:pPr>
            <w:r w:rsidRPr="00CD5466">
              <w:rPr>
                <w:rFonts w:ascii="Georgia" w:hAnsi="Georgia" w:cstheme="minorHAnsi"/>
                <w:sz w:val="20"/>
                <w:szCs w:val="20"/>
              </w:rPr>
              <w:t>Recurrent</w:t>
            </w:r>
          </w:p>
          <w:p w14:paraId="5E8AD894" w14:textId="3667E814" w:rsidR="00E86377" w:rsidRPr="00E86377" w:rsidRDefault="00CD5466" w:rsidP="00CD5466">
            <w:pPr>
              <w:rPr>
                <w:rFonts w:ascii="Georgia" w:hAnsi="Georgia" w:cstheme="minorHAnsi"/>
                <w:sz w:val="20"/>
                <w:szCs w:val="20"/>
              </w:rPr>
            </w:pPr>
            <w:r w:rsidRPr="00CD5466">
              <w:rPr>
                <w:rFonts w:ascii="Georgia" w:hAnsi="Georgia" w:cstheme="minorHAnsi"/>
                <w:sz w:val="20"/>
                <w:szCs w:val="20"/>
              </w:rPr>
              <w:t>Neural Networks (RNN)</w:t>
            </w:r>
          </w:p>
        </w:tc>
        <w:tc>
          <w:tcPr>
            <w:tcW w:w="1553" w:type="dxa"/>
          </w:tcPr>
          <w:p w14:paraId="0FA3987C" w14:textId="11874A38" w:rsidR="00E86377" w:rsidRPr="00E86377" w:rsidRDefault="00CD5466" w:rsidP="00914EC0">
            <w:pPr>
              <w:rPr>
                <w:rFonts w:ascii="Georgia" w:hAnsi="Georgia" w:cstheme="minorHAnsi"/>
                <w:sz w:val="20"/>
                <w:szCs w:val="20"/>
              </w:rPr>
            </w:pPr>
            <w:r w:rsidRPr="00CD5466">
              <w:rPr>
                <w:rFonts w:ascii="Georgia" w:hAnsi="Georgia" w:cstheme="minorHAnsi"/>
                <w:sz w:val="20"/>
                <w:szCs w:val="20"/>
              </w:rPr>
              <w:t>Daily Price</w:t>
            </w:r>
            <w:r>
              <w:rPr>
                <w:rFonts w:ascii="Georgia" w:hAnsi="Georgia" w:cstheme="minorHAnsi"/>
                <w:sz w:val="20"/>
                <w:szCs w:val="20"/>
              </w:rPr>
              <w:t xml:space="preserve"> </w:t>
            </w:r>
            <w:r w:rsidRPr="00CD5466">
              <w:rPr>
                <w:rFonts w:ascii="Georgia" w:hAnsi="Georgia" w:cstheme="minorHAnsi"/>
                <w:sz w:val="20"/>
                <w:szCs w:val="20"/>
              </w:rPr>
              <w:t>Volume Data</w:t>
            </w:r>
          </w:p>
        </w:tc>
        <w:tc>
          <w:tcPr>
            <w:tcW w:w="1135" w:type="dxa"/>
          </w:tcPr>
          <w:p w14:paraId="115F8047" w14:textId="77777777" w:rsidR="00E86377" w:rsidRPr="00E86377" w:rsidRDefault="00E86377" w:rsidP="00914EC0">
            <w:pPr>
              <w:rPr>
                <w:rFonts w:ascii="Georgia" w:hAnsi="Georgia" w:cstheme="minorHAnsi"/>
                <w:sz w:val="20"/>
                <w:szCs w:val="20"/>
              </w:rPr>
            </w:pPr>
          </w:p>
        </w:tc>
        <w:tc>
          <w:tcPr>
            <w:tcW w:w="1782" w:type="dxa"/>
          </w:tcPr>
          <w:p w14:paraId="5E8B97F6" w14:textId="45FE074E" w:rsidR="00CD5466" w:rsidRPr="00CD5466" w:rsidRDefault="00CD5466" w:rsidP="00CD5466">
            <w:pPr>
              <w:rPr>
                <w:rFonts w:ascii="Georgia" w:hAnsi="Georgia" w:cstheme="minorHAnsi"/>
                <w:sz w:val="20"/>
                <w:szCs w:val="20"/>
              </w:rPr>
            </w:pPr>
            <w:r w:rsidRPr="00CD5466">
              <w:rPr>
                <w:rFonts w:ascii="Georgia" w:hAnsi="Georgia" w:cstheme="minorHAnsi"/>
                <w:sz w:val="20"/>
                <w:szCs w:val="20"/>
              </w:rPr>
              <w:t>+Relatively low RMSE error for stock price prediction</w:t>
            </w:r>
          </w:p>
          <w:p w14:paraId="2C519042" w14:textId="77777777" w:rsidR="00CD5466" w:rsidRPr="00CD5466" w:rsidRDefault="00CD5466" w:rsidP="00CD5466">
            <w:pPr>
              <w:rPr>
                <w:rFonts w:ascii="Georgia" w:hAnsi="Georgia" w:cstheme="minorHAnsi"/>
                <w:sz w:val="20"/>
                <w:szCs w:val="20"/>
              </w:rPr>
            </w:pPr>
            <w:r w:rsidRPr="00CD5466">
              <w:rPr>
                <w:rFonts w:ascii="Georgia" w:hAnsi="Georgia" w:cstheme="minorHAnsi"/>
                <w:sz w:val="20"/>
                <w:szCs w:val="20"/>
              </w:rPr>
              <w:t>+ Remembers historical</w:t>
            </w:r>
          </w:p>
          <w:p w14:paraId="17C8D4F3" w14:textId="5018104A" w:rsidR="00E86377" w:rsidRPr="00E86377" w:rsidRDefault="00CD5466" w:rsidP="00CD5466">
            <w:pPr>
              <w:rPr>
                <w:rFonts w:ascii="Georgia" w:hAnsi="Georgia" w:cstheme="minorHAnsi"/>
                <w:sz w:val="20"/>
                <w:szCs w:val="20"/>
              </w:rPr>
            </w:pPr>
            <w:r w:rsidRPr="00CD5466">
              <w:rPr>
                <w:rFonts w:ascii="Georgia" w:hAnsi="Georgia" w:cstheme="minorHAnsi"/>
                <w:sz w:val="20"/>
                <w:szCs w:val="20"/>
              </w:rPr>
              <w:t>stock prices</w:t>
            </w:r>
          </w:p>
        </w:tc>
        <w:tc>
          <w:tcPr>
            <w:tcW w:w="1588" w:type="dxa"/>
          </w:tcPr>
          <w:p w14:paraId="3AED722B" w14:textId="37FA4429" w:rsidR="00CD5466" w:rsidRPr="00CD5466" w:rsidRDefault="00CD5466" w:rsidP="00CD5466">
            <w:pPr>
              <w:rPr>
                <w:rFonts w:ascii="Georgia" w:hAnsi="Georgia" w:cstheme="minorHAnsi"/>
                <w:sz w:val="20"/>
                <w:szCs w:val="20"/>
              </w:rPr>
            </w:pPr>
            <w:r w:rsidRPr="00CD5466">
              <w:rPr>
                <w:rFonts w:ascii="Georgia" w:hAnsi="Georgia" w:cstheme="minorHAnsi"/>
                <w:sz w:val="20"/>
                <w:szCs w:val="20"/>
              </w:rPr>
              <w:t>- Susceptible to vanishing and exploding gradient</w:t>
            </w:r>
          </w:p>
          <w:p w14:paraId="0E9E27C0" w14:textId="4241AFC4" w:rsidR="00E86377" w:rsidRPr="00E86377" w:rsidRDefault="00CD5466" w:rsidP="00CD5466">
            <w:pPr>
              <w:rPr>
                <w:rFonts w:ascii="Georgia" w:hAnsi="Georgia" w:cstheme="minorHAnsi"/>
                <w:sz w:val="20"/>
                <w:szCs w:val="20"/>
              </w:rPr>
            </w:pPr>
            <w:r w:rsidRPr="00CD5466">
              <w:rPr>
                <w:rFonts w:ascii="Georgia" w:hAnsi="Georgia" w:cstheme="minorHAnsi"/>
                <w:sz w:val="20"/>
                <w:szCs w:val="20"/>
              </w:rPr>
              <w:t>problem</w:t>
            </w:r>
          </w:p>
        </w:tc>
        <w:tc>
          <w:tcPr>
            <w:tcW w:w="1424" w:type="dxa"/>
          </w:tcPr>
          <w:p w14:paraId="6467B070" w14:textId="6F4CFB4C" w:rsidR="00E86377" w:rsidRPr="00E86377" w:rsidRDefault="00CD5466" w:rsidP="00914EC0">
            <w:pPr>
              <w:rPr>
                <w:rFonts w:ascii="Georgia" w:hAnsi="Georgia" w:cstheme="minorHAnsi"/>
                <w:sz w:val="20"/>
                <w:szCs w:val="20"/>
              </w:rPr>
            </w:pPr>
            <w:r>
              <w:t>(Dey et. al., 2021)</w:t>
            </w:r>
          </w:p>
        </w:tc>
      </w:tr>
      <w:tr w:rsidR="00A41119" w14:paraId="446ED53A" w14:textId="77777777" w:rsidTr="00CD5466">
        <w:tc>
          <w:tcPr>
            <w:tcW w:w="1868" w:type="dxa"/>
          </w:tcPr>
          <w:p w14:paraId="267D585A" w14:textId="77777777" w:rsidR="00CD5466" w:rsidRPr="00CD5466" w:rsidRDefault="00CD5466" w:rsidP="00CD5466">
            <w:pPr>
              <w:rPr>
                <w:rFonts w:ascii="Georgia" w:hAnsi="Georgia" w:cstheme="minorHAnsi"/>
                <w:sz w:val="20"/>
                <w:szCs w:val="20"/>
              </w:rPr>
            </w:pPr>
            <w:r w:rsidRPr="00CD5466">
              <w:rPr>
                <w:rFonts w:ascii="Georgia" w:hAnsi="Georgia" w:cstheme="minorHAnsi"/>
                <w:sz w:val="20"/>
                <w:szCs w:val="20"/>
              </w:rPr>
              <w:t>Long-Short</w:t>
            </w:r>
          </w:p>
          <w:p w14:paraId="31B34372" w14:textId="77777777" w:rsidR="00CD5466" w:rsidRPr="00CD5466" w:rsidRDefault="00CD5466" w:rsidP="00CD5466">
            <w:pPr>
              <w:rPr>
                <w:rFonts w:ascii="Georgia" w:hAnsi="Georgia" w:cstheme="minorHAnsi"/>
                <w:sz w:val="20"/>
                <w:szCs w:val="20"/>
              </w:rPr>
            </w:pPr>
            <w:r w:rsidRPr="00CD5466">
              <w:rPr>
                <w:rFonts w:ascii="Georgia" w:hAnsi="Georgia" w:cstheme="minorHAnsi"/>
                <w:sz w:val="20"/>
                <w:szCs w:val="20"/>
              </w:rPr>
              <w:t>Term Memory</w:t>
            </w:r>
          </w:p>
          <w:p w14:paraId="0F8EBC98" w14:textId="452F4295" w:rsidR="00E86377" w:rsidRPr="00E86377" w:rsidRDefault="00CD5466" w:rsidP="00CD5466">
            <w:pPr>
              <w:rPr>
                <w:rFonts w:ascii="Georgia" w:hAnsi="Georgia" w:cstheme="minorHAnsi"/>
                <w:sz w:val="20"/>
                <w:szCs w:val="20"/>
              </w:rPr>
            </w:pPr>
            <w:r w:rsidRPr="00CD5466">
              <w:rPr>
                <w:rFonts w:ascii="Georgia" w:hAnsi="Georgia" w:cstheme="minorHAnsi"/>
                <w:sz w:val="20"/>
                <w:szCs w:val="20"/>
              </w:rPr>
              <w:t>(LSTM)</w:t>
            </w:r>
          </w:p>
        </w:tc>
        <w:tc>
          <w:tcPr>
            <w:tcW w:w="1553" w:type="dxa"/>
          </w:tcPr>
          <w:p w14:paraId="71E5D1C8" w14:textId="6F3D11E5" w:rsidR="00E86377" w:rsidRPr="00E86377" w:rsidRDefault="00CD5466" w:rsidP="00914EC0">
            <w:pPr>
              <w:rPr>
                <w:rFonts w:ascii="Georgia" w:hAnsi="Georgia" w:cstheme="minorHAnsi"/>
                <w:sz w:val="20"/>
                <w:szCs w:val="20"/>
              </w:rPr>
            </w:pPr>
            <w:r w:rsidRPr="00CD5466">
              <w:rPr>
                <w:rFonts w:ascii="Georgia" w:hAnsi="Georgia" w:cstheme="minorHAnsi"/>
                <w:sz w:val="20"/>
                <w:szCs w:val="20"/>
              </w:rPr>
              <w:t>Daily Price</w:t>
            </w:r>
            <w:r>
              <w:rPr>
                <w:rFonts w:ascii="Georgia" w:hAnsi="Georgia" w:cstheme="minorHAnsi"/>
                <w:sz w:val="20"/>
                <w:szCs w:val="20"/>
              </w:rPr>
              <w:t xml:space="preserve"> </w:t>
            </w:r>
            <w:r w:rsidRPr="00CD5466">
              <w:rPr>
                <w:rFonts w:ascii="Georgia" w:hAnsi="Georgia" w:cstheme="minorHAnsi"/>
                <w:sz w:val="20"/>
                <w:szCs w:val="20"/>
              </w:rPr>
              <w:t>Volume Data</w:t>
            </w:r>
          </w:p>
        </w:tc>
        <w:tc>
          <w:tcPr>
            <w:tcW w:w="1135" w:type="dxa"/>
          </w:tcPr>
          <w:p w14:paraId="60723099" w14:textId="64CFCE4D" w:rsidR="00E86377" w:rsidRPr="00E86377" w:rsidRDefault="00CD5466" w:rsidP="00914EC0">
            <w:pPr>
              <w:rPr>
                <w:rFonts w:ascii="Georgia" w:hAnsi="Georgia" w:cstheme="minorHAnsi"/>
                <w:sz w:val="20"/>
                <w:szCs w:val="20"/>
              </w:rPr>
            </w:pPr>
            <w:r w:rsidRPr="00CD5466">
              <w:rPr>
                <w:rFonts w:ascii="Georgia" w:hAnsi="Georgia" w:cstheme="minorHAnsi"/>
                <w:sz w:val="20"/>
                <w:szCs w:val="20"/>
              </w:rPr>
              <w:t>Stock Price Predic- tion</w:t>
            </w:r>
          </w:p>
        </w:tc>
        <w:tc>
          <w:tcPr>
            <w:tcW w:w="1782" w:type="dxa"/>
          </w:tcPr>
          <w:p w14:paraId="3ED384EF" w14:textId="7A73C29D" w:rsidR="00CD5466" w:rsidRPr="00CD5466" w:rsidRDefault="00CD5466" w:rsidP="00CD5466">
            <w:pPr>
              <w:rPr>
                <w:rFonts w:ascii="Georgia" w:hAnsi="Georgia" w:cstheme="minorHAnsi"/>
                <w:sz w:val="20"/>
                <w:szCs w:val="20"/>
              </w:rPr>
            </w:pPr>
            <w:r w:rsidRPr="00CD5466">
              <w:rPr>
                <w:rFonts w:ascii="Georgia" w:hAnsi="Georgia" w:cstheme="minorHAnsi"/>
                <w:sz w:val="20"/>
                <w:szCs w:val="20"/>
              </w:rPr>
              <w:t>+ One of the lowest RMSE error for financial time series prediction</w:t>
            </w:r>
          </w:p>
          <w:p w14:paraId="539FAD33" w14:textId="77777777" w:rsidR="00CD5466" w:rsidRPr="00CD5466" w:rsidRDefault="00CD5466" w:rsidP="00CD5466">
            <w:pPr>
              <w:rPr>
                <w:rFonts w:ascii="Georgia" w:hAnsi="Georgia" w:cstheme="minorHAnsi"/>
                <w:sz w:val="20"/>
                <w:szCs w:val="20"/>
              </w:rPr>
            </w:pPr>
            <w:r w:rsidRPr="00CD5466">
              <w:rPr>
                <w:rFonts w:ascii="Georgia" w:hAnsi="Georgia" w:cstheme="minorHAnsi"/>
                <w:sz w:val="20"/>
                <w:szCs w:val="20"/>
              </w:rPr>
              <w:t>+ Remembers historical</w:t>
            </w:r>
          </w:p>
          <w:p w14:paraId="2FC45857" w14:textId="77777777" w:rsidR="00CD5466" w:rsidRPr="00CD5466" w:rsidRDefault="00CD5466" w:rsidP="00CD5466">
            <w:pPr>
              <w:rPr>
                <w:rFonts w:ascii="Georgia" w:hAnsi="Georgia" w:cstheme="minorHAnsi"/>
                <w:sz w:val="20"/>
                <w:szCs w:val="20"/>
              </w:rPr>
            </w:pPr>
            <w:r w:rsidRPr="00CD5466">
              <w:rPr>
                <w:rFonts w:ascii="Georgia" w:hAnsi="Georgia" w:cstheme="minorHAnsi"/>
                <w:sz w:val="20"/>
                <w:szCs w:val="20"/>
              </w:rPr>
              <w:t>stock prices which are good</w:t>
            </w:r>
          </w:p>
          <w:p w14:paraId="1A7DE124" w14:textId="77777777" w:rsidR="00CD5466" w:rsidRPr="00CD5466" w:rsidRDefault="00CD5466" w:rsidP="00CD5466">
            <w:pPr>
              <w:rPr>
                <w:rFonts w:ascii="Georgia" w:hAnsi="Georgia" w:cstheme="minorHAnsi"/>
                <w:sz w:val="20"/>
                <w:szCs w:val="20"/>
              </w:rPr>
            </w:pPr>
            <w:r w:rsidRPr="00CD5466">
              <w:rPr>
                <w:rFonts w:ascii="Georgia" w:hAnsi="Georgia" w:cstheme="minorHAnsi"/>
                <w:sz w:val="20"/>
                <w:szCs w:val="20"/>
              </w:rPr>
              <w:t>indicators of future prices</w:t>
            </w:r>
          </w:p>
          <w:p w14:paraId="6A32EC41" w14:textId="77777777" w:rsidR="00CD5466" w:rsidRPr="00CD5466" w:rsidRDefault="00CD5466" w:rsidP="00CD5466">
            <w:pPr>
              <w:rPr>
                <w:rFonts w:ascii="Georgia" w:hAnsi="Georgia" w:cstheme="minorHAnsi"/>
                <w:sz w:val="20"/>
                <w:szCs w:val="20"/>
              </w:rPr>
            </w:pPr>
            <w:r w:rsidRPr="00CD5466">
              <w:rPr>
                <w:rFonts w:ascii="Georgia" w:hAnsi="Georgia" w:cstheme="minorHAnsi"/>
                <w:sz w:val="20"/>
                <w:szCs w:val="20"/>
              </w:rPr>
              <w:t>+ Solves the vanishing and</w:t>
            </w:r>
          </w:p>
          <w:p w14:paraId="17BF4AD5" w14:textId="3E9E7313" w:rsidR="00E86377" w:rsidRPr="00E86377" w:rsidRDefault="00CD5466" w:rsidP="00CD5466">
            <w:pPr>
              <w:rPr>
                <w:rFonts w:ascii="Georgia" w:hAnsi="Georgia" w:cstheme="minorHAnsi"/>
                <w:sz w:val="20"/>
                <w:szCs w:val="20"/>
              </w:rPr>
            </w:pPr>
            <w:r w:rsidRPr="00CD5466">
              <w:rPr>
                <w:rFonts w:ascii="Georgia" w:hAnsi="Georgia" w:cstheme="minorHAnsi"/>
                <w:sz w:val="20"/>
                <w:szCs w:val="20"/>
              </w:rPr>
              <w:t>exploding gradient problem</w:t>
            </w:r>
          </w:p>
        </w:tc>
        <w:tc>
          <w:tcPr>
            <w:tcW w:w="1588" w:type="dxa"/>
          </w:tcPr>
          <w:p w14:paraId="20A67A6A" w14:textId="1715BC1A" w:rsidR="00E86377" w:rsidRPr="00E86377" w:rsidRDefault="00CD5466" w:rsidP="00914EC0">
            <w:pPr>
              <w:rPr>
                <w:rFonts w:ascii="Georgia" w:hAnsi="Georgia" w:cstheme="minorHAnsi"/>
                <w:sz w:val="20"/>
                <w:szCs w:val="20"/>
              </w:rPr>
            </w:pPr>
            <w:r>
              <w:t>- Mixed results when predicting REIT stock prices</w:t>
            </w:r>
          </w:p>
        </w:tc>
        <w:tc>
          <w:tcPr>
            <w:tcW w:w="1424" w:type="dxa"/>
          </w:tcPr>
          <w:p w14:paraId="2DB2EE5B" w14:textId="2230ADD2" w:rsidR="00E86377" w:rsidRPr="00E86377" w:rsidRDefault="00CD5466" w:rsidP="00914EC0">
            <w:pPr>
              <w:rPr>
                <w:rFonts w:ascii="Georgia" w:hAnsi="Georgia" w:cstheme="minorHAnsi"/>
                <w:sz w:val="20"/>
                <w:szCs w:val="20"/>
              </w:rPr>
            </w:pPr>
            <w:r>
              <w:t>(Axelsson &amp; Song, 2023), (Habbab &amp; Kampouridis, 2022), (Obthong et. al., 2020)</w:t>
            </w:r>
          </w:p>
        </w:tc>
      </w:tr>
      <w:tr w:rsidR="00A41119" w14:paraId="796C6209" w14:textId="77777777" w:rsidTr="00CD5466">
        <w:tc>
          <w:tcPr>
            <w:tcW w:w="1868" w:type="dxa"/>
          </w:tcPr>
          <w:p w14:paraId="6AF6E670" w14:textId="171FB4CD" w:rsidR="00E86377" w:rsidRPr="00E86377" w:rsidRDefault="00CD5466" w:rsidP="00914EC0">
            <w:pPr>
              <w:rPr>
                <w:rFonts w:ascii="Georgia" w:hAnsi="Georgia" w:cstheme="minorHAnsi"/>
                <w:sz w:val="20"/>
                <w:szCs w:val="20"/>
              </w:rPr>
            </w:pPr>
            <w:r w:rsidRPr="00CD5466">
              <w:rPr>
                <w:rFonts w:ascii="Georgia" w:hAnsi="Georgia" w:cstheme="minorHAnsi"/>
                <w:sz w:val="20"/>
                <w:szCs w:val="20"/>
              </w:rPr>
              <w:t>Random Forest (RF)</w:t>
            </w:r>
          </w:p>
        </w:tc>
        <w:tc>
          <w:tcPr>
            <w:tcW w:w="1553" w:type="dxa"/>
          </w:tcPr>
          <w:p w14:paraId="34A0783C" w14:textId="77777777" w:rsidR="00CD5466" w:rsidRPr="00CD5466" w:rsidRDefault="00CD5466" w:rsidP="00CD5466">
            <w:pPr>
              <w:rPr>
                <w:rFonts w:ascii="Georgia" w:hAnsi="Georgia" w:cstheme="minorHAnsi"/>
                <w:sz w:val="20"/>
                <w:szCs w:val="20"/>
              </w:rPr>
            </w:pPr>
            <w:r w:rsidRPr="00CD5466">
              <w:rPr>
                <w:rFonts w:ascii="Georgia" w:hAnsi="Georgia" w:cstheme="minorHAnsi"/>
                <w:sz w:val="20"/>
                <w:szCs w:val="20"/>
              </w:rPr>
              <w:t>Daily Price- Volume Data,</w:t>
            </w:r>
          </w:p>
          <w:p w14:paraId="0B3171F6" w14:textId="77777777" w:rsidR="00CD5466" w:rsidRPr="00CD5466" w:rsidRDefault="00CD5466" w:rsidP="00CD5466">
            <w:pPr>
              <w:rPr>
                <w:rFonts w:ascii="Georgia" w:hAnsi="Georgia" w:cstheme="minorHAnsi"/>
                <w:sz w:val="20"/>
                <w:szCs w:val="20"/>
              </w:rPr>
            </w:pPr>
            <w:r w:rsidRPr="00CD5466">
              <w:rPr>
                <w:rFonts w:ascii="Georgia" w:hAnsi="Georgia" w:cstheme="minorHAnsi"/>
                <w:sz w:val="20"/>
                <w:szCs w:val="20"/>
              </w:rPr>
              <w:t>Fundamental</w:t>
            </w:r>
          </w:p>
          <w:p w14:paraId="1CF344C2" w14:textId="02EDADE2" w:rsidR="00E86377" w:rsidRPr="00E86377" w:rsidRDefault="00CD5466" w:rsidP="00CD5466">
            <w:pPr>
              <w:rPr>
                <w:rFonts w:ascii="Georgia" w:hAnsi="Georgia" w:cstheme="minorHAnsi"/>
                <w:sz w:val="20"/>
                <w:szCs w:val="20"/>
              </w:rPr>
            </w:pPr>
            <w:r w:rsidRPr="00CD5466">
              <w:rPr>
                <w:rFonts w:ascii="Georgia" w:hAnsi="Georgia" w:cstheme="minorHAnsi"/>
                <w:sz w:val="20"/>
                <w:szCs w:val="20"/>
              </w:rPr>
              <w:t>Data</w:t>
            </w:r>
          </w:p>
        </w:tc>
        <w:tc>
          <w:tcPr>
            <w:tcW w:w="1135" w:type="dxa"/>
          </w:tcPr>
          <w:p w14:paraId="4198E038" w14:textId="77777777" w:rsidR="00E86377" w:rsidRPr="00E86377" w:rsidRDefault="00E86377" w:rsidP="00914EC0">
            <w:pPr>
              <w:rPr>
                <w:rFonts w:ascii="Georgia" w:hAnsi="Georgia" w:cstheme="minorHAnsi"/>
                <w:sz w:val="20"/>
                <w:szCs w:val="20"/>
              </w:rPr>
            </w:pPr>
          </w:p>
        </w:tc>
        <w:tc>
          <w:tcPr>
            <w:tcW w:w="1782" w:type="dxa"/>
          </w:tcPr>
          <w:p w14:paraId="3B3CCB01" w14:textId="77777777" w:rsidR="00CD5466" w:rsidRPr="00CD5466" w:rsidRDefault="00CD5466" w:rsidP="00CD5466">
            <w:pPr>
              <w:rPr>
                <w:rFonts w:ascii="Georgia" w:hAnsi="Georgia" w:cstheme="minorHAnsi"/>
                <w:sz w:val="20"/>
                <w:szCs w:val="20"/>
              </w:rPr>
            </w:pPr>
            <w:r w:rsidRPr="00CD5466">
              <w:rPr>
                <w:rFonts w:ascii="Georgia" w:hAnsi="Georgia" w:cstheme="minorHAnsi"/>
                <w:sz w:val="20"/>
                <w:szCs w:val="20"/>
              </w:rPr>
              <w:t>+ One of the few papers</w:t>
            </w:r>
          </w:p>
          <w:p w14:paraId="2644BBE8" w14:textId="77777777" w:rsidR="00CD5466" w:rsidRPr="00CD5466" w:rsidRDefault="00CD5466" w:rsidP="00CD5466">
            <w:pPr>
              <w:rPr>
                <w:rFonts w:ascii="Georgia" w:hAnsi="Georgia" w:cstheme="minorHAnsi"/>
                <w:sz w:val="20"/>
                <w:szCs w:val="20"/>
              </w:rPr>
            </w:pPr>
            <w:r w:rsidRPr="00CD5466">
              <w:rPr>
                <w:rFonts w:ascii="Georgia" w:hAnsi="Georgia" w:cstheme="minorHAnsi"/>
                <w:sz w:val="20"/>
                <w:szCs w:val="20"/>
              </w:rPr>
              <w:t>to incorporate fundamental</w:t>
            </w:r>
          </w:p>
          <w:p w14:paraId="20DEA6E0" w14:textId="597862D1" w:rsidR="00E86377" w:rsidRPr="00E86377" w:rsidRDefault="00CD5466" w:rsidP="00CD5466">
            <w:pPr>
              <w:rPr>
                <w:rFonts w:ascii="Georgia" w:hAnsi="Georgia" w:cstheme="minorHAnsi"/>
                <w:sz w:val="20"/>
                <w:szCs w:val="20"/>
              </w:rPr>
            </w:pPr>
            <w:r w:rsidRPr="00CD5466">
              <w:rPr>
                <w:rFonts w:ascii="Georgia" w:hAnsi="Georgia" w:cstheme="minorHAnsi"/>
                <w:sz w:val="20"/>
                <w:szCs w:val="20"/>
              </w:rPr>
              <w:t>data into machines learning models</w:t>
            </w:r>
          </w:p>
        </w:tc>
        <w:tc>
          <w:tcPr>
            <w:tcW w:w="1588" w:type="dxa"/>
          </w:tcPr>
          <w:p w14:paraId="18B4B3BF" w14:textId="37DDF7CE" w:rsidR="00E86377" w:rsidRPr="00E86377" w:rsidRDefault="00CD5466" w:rsidP="00914EC0">
            <w:pPr>
              <w:rPr>
                <w:rFonts w:ascii="Georgia" w:hAnsi="Georgia" w:cstheme="minorHAnsi"/>
                <w:sz w:val="20"/>
                <w:szCs w:val="20"/>
              </w:rPr>
            </w:pPr>
            <w:r>
              <w:t>- Relatively low sharpe ratio compared to market indexes</w:t>
            </w:r>
          </w:p>
        </w:tc>
        <w:tc>
          <w:tcPr>
            <w:tcW w:w="1424" w:type="dxa"/>
          </w:tcPr>
          <w:p w14:paraId="67606E17" w14:textId="205D8513" w:rsidR="00E86377" w:rsidRPr="00E86377" w:rsidRDefault="00CD5466" w:rsidP="00914EC0">
            <w:pPr>
              <w:rPr>
                <w:rFonts w:ascii="Georgia" w:hAnsi="Georgia" w:cstheme="minorHAnsi"/>
                <w:sz w:val="20"/>
                <w:szCs w:val="20"/>
              </w:rPr>
            </w:pPr>
            <w:r>
              <w:t>(Cao, 2021), (Huang et. al., 2021)</w:t>
            </w:r>
          </w:p>
        </w:tc>
      </w:tr>
    </w:tbl>
    <w:p w14:paraId="4DBF0048" w14:textId="77777777" w:rsidR="00D26AFD" w:rsidRDefault="00D26AFD" w:rsidP="00914EC0">
      <w:pPr>
        <w:rPr>
          <w:rFonts w:ascii="Georgia" w:hAnsi="Georgia" w:cstheme="minorHAnsi"/>
          <w:b/>
          <w:bCs/>
          <w:sz w:val="20"/>
          <w:szCs w:val="20"/>
        </w:rPr>
      </w:pPr>
    </w:p>
    <w:p w14:paraId="593BF563" w14:textId="0BE15066" w:rsidR="00DE6FD7" w:rsidRDefault="00BE119C" w:rsidP="00DE6FD7">
      <w:pPr>
        <w:pStyle w:val="Heading2"/>
        <w:rPr>
          <w:rFonts w:ascii="Georgia" w:hAnsi="Georgia"/>
          <w:color w:val="auto"/>
          <w:sz w:val="22"/>
          <w:szCs w:val="22"/>
        </w:rPr>
      </w:pPr>
      <w:r>
        <w:rPr>
          <w:rFonts w:ascii="Georgia" w:hAnsi="Georgia"/>
          <w:color w:val="auto"/>
          <w:sz w:val="22"/>
          <w:szCs w:val="22"/>
        </w:rPr>
        <w:t>Predictive Accuracy</w:t>
      </w:r>
    </w:p>
    <w:p w14:paraId="2BC712C1" w14:textId="61A32A00" w:rsidR="00741C8B" w:rsidRPr="00EB373A" w:rsidRDefault="00741C8B" w:rsidP="00741C8B">
      <w:pPr>
        <w:rPr>
          <w:rFonts w:ascii="Georgia" w:hAnsi="Georgia"/>
          <w:sz w:val="20"/>
          <w:szCs w:val="20"/>
        </w:rPr>
      </w:pPr>
      <w:r w:rsidRPr="00EB373A">
        <w:rPr>
          <w:rFonts w:ascii="Georgia" w:hAnsi="Georgia"/>
          <w:sz w:val="20"/>
          <w:szCs w:val="20"/>
        </w:rPr>
        <w:t>A recent paper aimed at predicting REIT share prices through 5 machine learning algorithms and 3 traditional benchmarks, which includes many of the methods in Section 3.2</w:t>
      </w:r>
    </w:p>
    <w:p w14:paraId="0F2739DA" w14:textId="77777777" w:rsidR="00741C8B" w:rsidRPr="00EB373A" w:rsidRDefault="00741C8B" w:rsidP="00741C8B">
      <w:pPr>
        <w:rPr>
          <w:rFonts w:ascii="Georgia" w:hAnsi="Georgia"/>
          <w:sz w:val="20"/>
          <w:szCs w:val="20"/>
        </w:rPr>
      </w:pPr>
      <w:r w:rsidRPr="00EB373A">
        <w:rPr>
          <w:rFonts w:ascii="Georgia" w:hAnsi="Georgia"/>
          <w:sz w:val="20"/>
          <w:szCs w:val="20"/>
        </w:rPr>
        <w:t>above, found that machine learning models (MLR, LSTM) appear more accurate than</w:t>
      </w:r>
    </w:p>
    <w:p w14:paraId="6EE31B76" w14:textId="77777777" w:rsidR="00741C8B" w:rsidRPr="00EB373A" w:rsidRDefault="00741C8B" w:rsidP="00741C8B">
      <w:pPr>
        <w:rPr>
          <w:rFonts w:ascii="Georgia" w:hAnsi="Georgia"/>
          <w:sz w:val="20"/>
          <w:szCs w:val="20"/>
        </w:rPr>
      </w:pPr>
      <w:r w:rsidRPr="00EB373A">
        <w:rPr>
          <w:rFonts w:ascii="Georgia" w:hAnsi="Georgia"/>
          <w:sz w:val="20"/>
          <w:szCs w:val="20"/>
        </w:rPr>
        <w:t>traditional benchmarks (ARIMA). The algorithms were trained solely on daily price data,</w:t>
      </w:r>
    </w:p>
    <w:p w14:paraId="19A171B6" w14:textId="77777777" w:rsidR="00741C8B" w:rsidRPr="00EB373A" w:rsidRDefault="00741C8B" w:rsidP="00741C8B">
      <w:pPr>
        <w:rPr>
          <w:rFonts w:ascii="Georgia" w:hAnsi="Georgia"/>
          <w:sz w:val="20"/>
          <w:szCs w:val="20"/>
        </w:rPr>
      </w:pPr>
      <w:r w:rsidRPr="00EB373A">
        <w:rPr>
          <w:rFonts w:ascii="Georgia" w:hAnsi="Georgia"/>
          <w:sz w:val="20"/>
          <w:szCs w:val="20"/>
        </w:rPr>
        <w:t>and Figure 3.1 shows the RMSE results for out-of sample predictions over different time</w:t>
      </w:r>
    </w:p>
    <w:p w14:paraId="7B0148AA" w14:textId="6193FFB3" w:rsidR="00BE119C" w:rsidRPr="00EB373A" w:rsidRDefault="00741C8B" w:rsidP="00741C8B">
      <w:pPr>
        <w:rPr>
          <w:rFonts w:ascii="Georgia" w:hAnsi="Georgia"/>
          <w:sz w:val="20"/>
          <w:szCs w:val="20"/>
        </w:rPr>
      </w:pPr>
      <w:r w:rsidRPr="00EB373A">
        <w:rPr>
          <w:rFonts w:ascii="Georgia" w:hAnsi="Georgia"/>
          <w:sz w:val="20"/>
          <w:szCs w:val="20"/>
        </w:rPr>
        <w:t>periods (30, 60, 90, 120 and 150 days).</w:t>
      </w:r>
    </w:p>
    <w:p w14:paraId="6595A14E" w14:textId="296C8F50" w:rsidR="00B632A6" w:rsidRPr="00EB373A" w:rsidRDefault="00B632A6" w:rsidP="00B632A6">
      <w:pPr>
        <w:jc w:val="center"/>
        <w:rPr>
          <w:rFonts w:ascii="Georgia" w:hAnsi="Georgia"/>
          <w:sz w:val="20"/>
          <w:szCs w:val="20"/>
        </w:rPr>
      </w:pPr>
      <w:r w:rsidRPr="00EB373A">
        <w:rPr>
          <w:rFonts w:ascii="Georgia" w:hAnsi="Georgia"/>
          <w:noProof/>
          <w:sz w:val="20"/>
          <w:szCs w:val="20"/>
        </w:rPr>
        <w:lastRenderedPageBreak/>
        <w:drawing>
          <wp:inline distT="0" distB="0" distL="0" distR="0" wp14:anchorId="44C2AFE7" wp14:editId="4C27E0C6">
            <wp:extent cx="1743075" cy="1816646"/>
            <wp:effectExtent l="0" t="0" r="0" b="0"/>
            <wp:docPr id="1547054218" name="Picture 1" descr="A graph of different colored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54218" name="Picture 1" descr="A graph of different colored cubes&#10;&#10;Description automatically generated"/>
                    <pic:cNvPicPr/>
                  </pic:nvPicPr>
                  <pic:blipFill>
                    <a:blip r:embed="rId19"/>
                    <a:stretch>
                      <a:fillRect/>
                    </a:stretch>
                  </pic:blipFill>
                  <pic:spPr>
                    <a:xfrm>
                      <a:off x="0" y="0"/>
                      <a:ext cx="1749433" cy="1823272"/>
                    </a:xfrm>
                    <a:prstGeom prst="rect">
                      <a:avLst/>
                    </a:prstGeom>
                  </pic:spPr>
                </pic:pic>
              </a:graphicData>
            </a:graphic>
          </wp:inline>
        </w:drawing>
      </w:r>
    </w:p>
    <w:p w14:paraId="53168F72" w14:textId="77777777" w:rsidR="00B93278" w:rsidRPr="00EB373A" w:rsidRDefault="00B93278" w:rsidP="00B93278">
      <w:pPr>
        <w:rPr>
          <w:rFonts w:ascii="Georgia" w:hAnsi="Georgia" w:cstheme="minorHAnsi"/>
          <w:b/>
          <w:bCs/>
          <w:sz w:val="20"/>
          <w:szCs w:val="20"/>
        </w:rPr>
      </w:pPr>
      <w:r w:rsidRPr="00EB373A">
        <w:rPr>
          <w:rFonts w:ascii="Georgia" w:hAnsi="Georgia" w:cstheme="minorHAnsi"/>
          <w:b/>
          <w:bCs/>
          <w:sz w:val="20"/>
          <w:szCs w:val="20"/>
        </w:rPr>
        <w:t>Figure 3.1: RMSE results for REITs using various ML Models (Source: Habbab &amp;</w:t>
      </w:r>
    </w:p>
    <w:p w14:paraId="0311DDE4" w14:textId="2389F8CF" w:rsidR="00D26AFD" w:rsidRPr="00EB373A" w:rsidRDefault="00B93278" w:rsidP="00B93278">
      <w:pPr>
        <w:rPr>
          <w:rFonts w:ascii="Georgia" w:hAnsi="Georgia" w:cstheme="minorHAnsi"/>
          <w:b/>
          <w:bCs/>
          <w:sz w:val="20"/>
          <w:szCs w:val="20"/>
        </w:rPr>
      </w:pPr>
      <w:r w:rsidRPr="00EB373A">
        <w:rPr>
          <w:rFonts w:ascii="Georgia" w:hAnsi="Georgia" w:cstheme="minorHAnsi"/>
          <w:b/>
          <w:bCs/>
          <w:sz w:val="20"/>
          <w:szCs w:val="20"/>
        </w:rPr>
        <w:t>Kampouridis, 2024)</w:t>
      </w:r>
    </w:p>
    <w:p w14:paraId="399B5C49" w14:textId="77777777" w:rsidR="00085D64" w:rsidRDefault="00085D64" w:rsidP="00B93278">
      <w:pPr>
        <w:rPr>
          <w:rFonts w:ascii="Georgia" w:hAnsi="Georgia" w:cstheme="minorHAnsi"/>
          <w:b/>
          <w:bCs/>
          <w:sz w:val="20"/>
          <w:szCs w:val="20"/>
        </w:rPr>
      </w:pPr>
    </w:p>
    <w:p w14:paraId="3907F422" w14:textId="783174DF" w:rsidR="00211B13" w:rsidRDefault="00FA32D1" w:rsidP="00211B13">
      <w:pPr>
        <w:pStyle w:val="Heading2"/>
        <w:rPr>
          <w:rFonts w:ascii="Georgia" w:hAnsi="Georgia"/>
          <w:color w:val="auto"/>
          <w:sz w:val="22"/>
          <w:szCs w:val="22"/>
        </w:rPr>
      </w:pPr>
      <w:r>
        <w:rPr>
          <w:rFonts w:ascii="Georgia" w:hAnsi="Georgia"/>
          <w:color w:val="auto"/>
          <w:sz w:val="22"/>
          <w:szCs w:val="22"/>
        </w:rPr>
        <w:t>Gaps in Past Research to be Addressed</w:t>
      </w:r>
    </w:p>
    <w:p w14:paraId="6FF8BF21" w14:textId="77777777" w:rsidR="00B1536E" w:rsidRPr="001B1868" w:rsidRDefault="00B1536E" w:rsidP="00B1536E">
      <w:pPr>
        <w:rPr>
          <w:rFonts w:ascii="Georgia" w:hAnsi="Georgia"/>
          <w:sz w:val="20"/>
          <w:szCs w:val="20"/>
        </w:rPr>
      </w:pPr>
      <w:r w:rsidRPr="001B1868">
        <w:rPr>
          <w:rFonts w:ascii="Georgia" w:hAnsi="Georgia"/>
          <w:sz w:val="20"/>
          <w:szCs w:val="20"/>
        </w:rPr>
        <w:t>From the literature review in Section 3.3, it appears that there are the following gaps that</w:t>
      </w:r>
    </w:p>
    <w:p w14:paraId="34C951F8" w14:textId="77777777" w:rsidR="00B1536E" w:rsidRPr="001B1868" w:rsidRDefault="00B1536E" w:rsidP="00B1536E">
      <w:pPr>
        <w:rPr>
          <w:rFonts w:ascii="Georgia" w:hAnsi="Georgia"/>
          <w:sz w:val="20"/>
          <w:szCs w:val="20"/>
        </w:rPr>
      </w:pPr>
      <w:r w:rsidRPr="001B1868">
        <w:rPr>
          <w:rFonts w:ascii="Georgia" w:hAnsi="Georgia"/>
          <w:sz w:val="20"/>
          <w:szCs w:val="20"/>
        </w:rPr>
        <w:t>can be further explored in this paper:</w:t>
      </w:r>
    </w:p>
    <w:p w14:paraId="0D8C8C43" w14:textId="77777777" w:rsidR="00726E82" w:rsidRPr="001B1868" w:rsidRDefault="00B1536E" w:rsidP="00726E82">
      <w:pPr>
        <w:pStyle w:val="ListParagraph"/>
        <w:numPr>
          <w:ilvl w:val="0"/>
          <w:numId w:val="4"/>
        </w:numPr>
        <w:rPr>
          <w:rFonts w:ascii="Georgia" w:hAnsi="Georgia"/>
          <w:sz w:val="20"/>
          <w:szCs w:val="20"/>
        </w:rPr>
      </w:pPr>
      <w:r w:rsidRPr="001B1868">
        <w:rPr>
          <w:rFonts w:ascii="Georgia" w:hAnsi="Georgia"/>
          <w:sz w:val="20"/>
          <w:szCs w:val="20"/>
        </w:rPr>
        <w:t>From the ”Data Inputs” column, it appears most papers use price-volume (technical)</w:t>
      </w:r>
      <w:r w:rsidR="00726E82" w:rsidRPr="001B1868">
        <w:rPr>
          <w:rFonts w:ascii="Georgia" w:hAnsi="Georgia"/>
          <w:sz w:val="20"/>
          <w:szCs w:val="20"/>
        </w:rPr>
        <w:t xml:space="preserve"> </w:t>
      </w:r>
      <w:r w:rsidRPr="001B1868">
        <w:rPr>
          <w:rFonts w:ascii="Georgia" w:hAnsi="Georgia"/>
          <w:sz w:val="20"/>
          <w:szCs w:val="20"/>
        </w:rPr>
        <w:t>data without fundamental data to make predictions.</w:t>
      </w:r>
    </w:p>
    <w:p w14:paraId="49EA9E25" w14:textId="486DA8BA" w:rsidR="00FA32D1" w:rsidRPr="001B1868" w:rsidRDefault="00B1536E" w:rsidP="00726E82">
      <w:pPr>
        <w:pStyle w:val="ListParagraph"/>
        <w:numPr>
          <w:ilvl w:val="0"/>
          <w:numId w:val="4"/>
        </w:numPr>
        <w:rPr>
          <w:rFonts w:ascii="Georgia" w:hAnsi="Georgia"/>
          <w:sz w:val="20"/>
          <w:szCs w:val="20"/>
        </w:rPr>
      </w:pPr>
      <w:r w:rsidRPr="001B1868">
        <w:rPr>
          <w:rFonts w:ascii="Georgia" w:hAnsi="Georgia"/>
          <w:sz w:val="20"/>
          <w:szCs w:val="20"/>
        </w:rPr>
        <w:t>From the ”Objectives” column, most papers are focussed on predicting stock prices</w:t>
      </w:r>
      <w:r w:rsidR="00726E82" w:rsidRPr="001B1868">
        <w:rPr>
          <w:rFonts w:ascii="Georgia" w:hAnsi="Georgia"/>
          <w:sz w:val="20"/>
          <w:szCs w:val="20"/>
        </w:rPr>
        <w:t xml:space="preserve"> </w:t>
      </w:r>
      <w:r w:rsidRPr="001B1868">
        <w:rPr>
          <w:rFonts w:ascii="Georgia" w:hAnsi="Georgia"/>
          <w:sz w:val="20"/>
          <w:szCs w:val="20"/>
        </w:rPr>
        <w:t>and rarely address portfolio allocation or optimisation (i.e. to use these predictions</w:t>
      </w:r>
      <w:r w:rsidR="00726E82" w:rsidRPr="001B1868">
        <w:rPr>
          <w:rFonts w:ascii="Georgia" w:hAnsi="Georgia"/>
          <w:sz w:val="20"/>
          <w:szCs w:val="20"/>
        </w:rPr>
        <w:t xml:space="preserve"> </w:t>
      </w:r>
      <w:r w:rsidRPr="001B1868">
        <w:rPr>
          <w:rFonts w:ascii="Georgia" w:hAnsi="Georgia"/>
          <w:sz w:val="20"/>
          <w:szCs w:val="20"/>
        </w:rPr>
        <w:t>to inform buy/sell decision of each stock in a portfolio or to find the optimal weights</w:t>
      </w:r>
      <w:r w:rsidR="00726E82" w:rsidRPr="001B1868">
        <w:rPr>
          <w:rFonts w:ascii="Georgia" w:hAnsi="Georgia"/>
          <w:sz w:val="20"/>
          <w:szCs w:val="20"/>
        </w:rPr>
        <w:t xml:space="preserve"> </w:t>
      </w:r>
      <w:r w:rsidRPr="001B1868">
        <w:rPr>
          <w:rFonts w:ascii="Georgia" w:hAnsi="Georgia"/>
          <w:sz w:val="20"/>
          <w:szCs w:val="20"/>
        </w:rPr>
        <w:t>of each stock in a portfolio to maximise the sharpe ratio).</w:t>
      </w:r>
    </w:p>
    <w:p w14:paraId="67E5E6A3" w14:textId="77777777" w:rsidR="00211B13" w:rsidRDefault="00211B13" w:rsidP="00B93278">
      <w:pPr>
        <w:rPr>
          <w:rFonts w:ascii="Georgia" w:hAnsi="Georgia" w:cstheme="minorHAnsi"/>
          <w:b/>
          <w:bCs/>
          <w:sz w:val="20"/>
          <w:szCs w:val="20"/>
        </w:rPr>
      </w:pPr>
    </w:p>
    <w:p w14:paraId="48DE18B3" w14:textId="0B8EAA9D" w:rsidR="001A051E" w:rsidRPr="007D13E6" w:rsidRDefault="0073221D" w:rsidP="001A051E">
      <w:pPr>
        <w:pStyle w:val="Heading1"/>
        <w:rPr>
          <w:rFonts w:ascii="Georgia" w:hAnsi="Georgia"/>
          <w:sz w:val="26"/>
          <w:szCs w:val="26"/>
        </w:rPr>
      </w:pPr>
      <w:r>
        <w:rPr>
          <w:rFonts w:ascii="Georgia" w:hAnsi="Georgia"/>
          <w:sz w:val="26"/>
          <w:szCs w:val="26"/>
        </w:rPr>
        <w:t>Datasets</w:t>
      </w:r>
    </w:p>
    <w:p w14:paraId="64176142" w14:textId="1620A091" w:rsidR="0073221D" w:rsidRDefault="00CD7C4D" w:rsidP="0073221D">
      <w:pPr>
        <w:pStyle w:val="Heading2"/>
        <w:rPr>
          <w:rFonts w:ascii="Georgia" w:hAnsi="Georgia"/>
          <w:color w:val="auto"/>
          <w:sz w:val="22"/>
          <w:szCs w:val="22"/>
        </w:rPr>
      </w:pPr>
      <w:r>
        <w:rPr>
          <w:rFonts w:ascii="Georgia" w:hAnsi="Georgia"/>
          <w:color w:val="auto"/>
          <w:sz w:val="22"/>
          <w:szCs w:val="22"/>
        </w:rPr>
        <w:t>Extended Fundamental Data Features</w:t>
      </w:r>
    </w:p>
    <w:p w14:paraId="6DDFAD4A" w14:textId="3B7198E0" w:rsidR="00211B13" w:rsidRPr="00333E46" w:rsidRDefault="00333E46" w:rsidP="00333E46">
      <w:pPr>
        <w:rPr>
          <w:rFonts w:ascii="Georgia" w:hAnsi="Georgia" w:cstheme="minorHAnsi"/>
          <w:sz w:val="20"/>
          <w:szCs w:val="20"/>
        </w:rPr>
      </w:pPr>
      <w:r w:rsidRPr="00333E46">
        <w:rPr>
          <w:rFonts w:ascii="Georgia" w:hAnsi="Georgia" w:cstheme="minorHAnsi"/>
          <w:sz w:val="20"/>
          <w:szCs w:val="20"/>
        </w:rPr>
        <w:t>W</w:t>
      </w:r>
      <w:r w:rsidRPr="00333E46">
        <w:rPr>
          <w:rFonts w:ascii="Georgia" w:hAnsi="Georgia" w:cstheme="minorHAnsi"/>
          <w:sz w:val="20"/>
          <w:szCs w:val="20"/>
        </w:rPr>
        <w:t>hile many papers have obtained price-volume data from Yahoo Finance’s API (yfinance), this data only contains 10 or so price-volume indicators listed in Appendix A.</w:t>
      </w:r>
      <w:r w:rsidR="00DD28F1">
        <w:rPr>
          <w:rFonts w:ascii="Georgia" w:hAnsi="Georgia" w:cstheme="minorHAnsi"/>
          <w:sz w:val="20"/>
          <w:szCs w:val="20"/>
        </w:rPr>
        <w:t xml:space="preserve"> </w:t>
      </w:r>
      <w:r w:rsidRPr="00333E46">
        <w:rPr>
          <w:rFonts w:ascii="Georgia" w:hAnsi="Georgia" w:cstheme="minorHAnsi"/>
          <w:sz w:val="20"/>
          <w:szCs w:val="20"/>
        </w:rPr>
        <w:t>This paper goes further by obtaining a comprehensive list of 161 fundamental features</w:t>
      </w:r>
      <w:r w:rsidR="001C02B1">
        <w:rPr>
          <w:rFonts w:ascii="Georgia" w:hAnsi="Georgia" w:cstheme="minorHAnsi"/>
          <w:sz w:val="20"/>
          <w:szCs w:val="20"/>
        </w:rPr>
        <w:t xml:space="preserve"> </w:t>
      </w:r>
      <w:r w:rsidRPr="00333E46">
        <w:rPr>
          <w:rFonts w:ascii="Georgia" w:hAnsi="Georgia" w:cstheme="minorHAnsi"/>
          <w:sz w:val="20"/>
          <w:szCs w:val="20"/>
        </w:rPr>
        <w:t>from FinancialModelingPrep’s (FMP) API.</w:t>
      </w:r>
    </w:p>
    <w:p w14:paraId="143B718B" w14:textId="5382ADBB" w:rsidR="003A656A" w:rsidRDefault="009970D5" w:rsidP="004154BC">
      <w:pPr>
        <w:jc w:val="center"/>
        <w:rPr>
          <w:rFonts w:ascii="Georgia" w:hAnsi="Georgia" w:cstheme="minorHAnsi"/>
          <w:b/>
          <w:bCs/>
          <w:sz w:val="20"/>
          <w:szCs w:val="20"/>
        </w:rPr>
      </w:pPr>
      <w:r>
        <w:rPr>
          <w:noProof/>
        </w:rPr>
        <w:drawing>
          <wp:inline distT="0" distB="0" distL="0" distR="0" wp14:anchorId="574FCAFB" wp14:editId="03A7F039">
            <wp:extent cx="3044505" cy="2200275"/>
            <wp:effectExtent l="0" t="0" r="3810" b="0"/>
            <wp:docPr id="108895414" name="Picture 1" descr="A blue pie chart with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5414" name="Picture 1" descr="A blue pie chart with a triangle and a triangle&#10;&#10;Description automatically generated"/>
                    <pic:cNvPicPr/>
                  </pic:nvPicPr>
                  <pic:blipFill>
                    <a:blip r:embed="rId20"/>
                    <a:stretch>
                      <a:fillRect/>
                    </a:stretch>
                  </pic:blipFill>
                  <pic:spPr>
                    <a:xfrm>
                      <a:off x="0" y="0"/>
                      <a:ext cx="3053262" cy="2206604"/>
                    </a:xfrm>
                    <a:prstGeom prst="rect">
                      <a:avLst/>
                    </a:prstGeom>
                  </pic:spPr>
                </pic:pic>
              </a:graphicData>
            </a:graphic>
          </wp:inline>
        </w:drawing>
      </w:r>
    </w:p>
    <w:p w14:paraId="3449418D" w14:textId="7F519BAE" w:rsidR="003A656A" w:rsidRPr="00502235" w:rsidRDefault="00502235" w:rsidP="00502235">
      <w:pPr>
        <w:rPr>
          <w:rFonts w:ascii="Georgia" w:hAnsi="Georgia" w:cstheme="minorHAnsi"/>
          <w:sz w:val="20"/>
          <w:szCs w:val="20"/>
        </w:rPr>
      </w:pPr>
      <w:r w:rsidRPr="00502235">
        <w:rPr>
          <w:rFonts w:ascii="Georgia" w:hAnsi="Georgia" w:cstheme="minorHAnsi"/>
          <w:sz w:val="20"/>
          <w:szCs w:val="20"/>
        </w:rPr>
        <w:t>A script was written to combine the data from various api endpoints and backfill any</w:t>
      </w:r>
      <w:r w:rsidR="00062024">
        <w:rPr>
          <w:rFonts w:ascii="Georgia" w:hAnsi="Georgia" w:cstheme="minorHAnsi"/>
          <w:sz w:val="20"/>
          <w:szCs w:val="20"/>
        </w:rPr>
        <w:t xml:space="preserve"> </w:t>
      </w:r>
      <w:r w:rsidRPr="00502235">
        <w:rPr>
          <w:rFonts w:ascii="Georgia" w:hAnsi="Georgia" w:cstheme="minorHAnsi"/>
          <w:sz w:val="20"/>
          <w:szCs w:val="20"/>
        </w:rPr>
        <w:t>missing values.</w:t>
      </w:r>
      <w:r w:rsidR="002E1CFC">
        <w:rPr>
          <w:rFonts w:ascii="Georgia" w:hAnsi="Georgia" w:cstheme="minorHAnsi"/>
          <w:sz w:val="20"/>
          <w:szCs w:val="20"/>
        </w:rPr>
        <w:t xml:space="preserve"> </w:t>
      </w:r>
      <w:r w:rsidRPr="00502235">
        <w:rPr>
          <w:rFonts w:ascii="Georgia" w:hAnsi="Georgia" w:cstheme="minorHAnsi"/>
          <w:sz w:val="20"/>
          <w:szCs w:val="20"/>
        </w:rPr>
        <w:t>Because price-volume data is available daily while fundamental data is</w:t>
      </w:r>
      <w:r w:rsidR="0061725D">
        <w:rPr>
          <w:rFonts w:ascii="Georgia" w:hAnsi="Georgia" w:cstheme="minorHAnsi"/>
          <w:sz w:val="20"/>
          <w:szCs w:val="20"/>
        </w:rPr>
        <w:t xml:space="preserve"> </w:t>
      </w:r>
      <w:r w:rsidRPr="00502235">
        <w:rPr>
          <w:rFonts w:ascii="Georgia" w:hAnsi="Georgia" w:cstheme="minorHAnsi"/>
          <w:sz w:val="20"/>
          <w:szCs w:val="20"/>
        </w:rPr>
        <w:t>generally available quarterly, a function is written to backfill the fundamental data suc</w:t>
      </w:r>
      <w:r w:rsidR="00565B0F">
        <w:rPr>
          <w:rFonts w:ascii="Georgia" w:hAnsi="Georgia" w:cstheme="minorHAnsi"/>
          <w:sz w:val="20"/>
          <w:szCs w:val="20"/>
        </w:rPr>
        <w:t xml:space="preserve">h </w:t>
      </w:r>
      <w:r w:rsidRPr="00502235">
        <w:rPr>
          <w:rFonts w:ascii="Georgia" w:hAnsi="Georgia" w:cstheme="minorHAnsi"/>
          <w:sz w:val="20"/>
          <w:szCs w:val="20"/>
        </w:rPr>
        <w:t>that daily numbers are available.</w:t>
      </w:r>
    </w:p>
    <w:p w14:paraId="6EC18ACE" w14:textId="6C5DFD46" w:rsidR="00997D06" w:rsidRDefault="00C12A9E" w:rsidP="00997D06">
      <w:pPr>
        <w:pStyle w:val="Heading2"/>
        <w:rPr>
          <w:rFonts w:ascii="Georgia" w:hAnsi="Georgia"/>
          <w:color w:val="auto"/>
          <w:sz w:val="22"/>
          <w:szCs w:val="22"/>
        </w:rPr>
      </w:pPr>
      <w:r>
        <w:rPr>
          <w:rFonts w:ascii="Georgia" w:hAnsi="Georgia"/>
          <w:color w:val="auto"/>
          <w:sz w:val="22"/>
          <w:szCs w:val="22"/>
        </w:rPr>
        <w:t>Feature Exploration with Decision Trees</w:t>
      </w:r>
    </w:p>
    <w:p w14:paraId="23A8E9CC" w14:textId="2F22C09F" w:rsidR="003A656A" w:rsidRPr="00923FB6" w:rsidRDefault="008B58B6" w:rsidP="008B58B6">
      <w:pPr>
        <w:rPr>
          <w:rFonts w:ascii="Georgia" w:hAnsi="Georgia" w:cstheme="minorHAnsi"/>
          <w:sz w:val="20"/>
          <w:szCs w:val="20"/>
        </w:rPr>
      </w:pPr>
      <w:r w:rsidRPr="00923FB6">
        <w:rPr>
          <w:rFonts w:ascii="Georgia" w:hAnsi="Georgia" w:cstheme="minorHAnsi"/>
          <w:sz w:val="20"/>
          <w:szCs w:val="20"/>
        </w:rPr>
        <w:t>Running a 25 layer Decision Tree on all 171 features reveals the strongest predictors for</w:t>
      </w:r>
      <w:r w:rsidR="00B64944">
        <w:rPr>
          <w:rFonts w:ascii="Georgia" w:hAnsi="Georgia" w:cstheme="minorHAnsi"/>
          <w:sz w:val="20"/>
          <w:szCs w:val="20"/>
        </w:rPr>
        <w:t xml:space="preserve"> </w:t>
      </w:r>
      <w:r w:rsidRPr="00923FB6">
        <w:rPr>
          <w:rFonts w:ascii="Georgia" w:hAnsi="Georgia" w:cstheme="minorHAnsi"/>
          <w:sz w:val="20"/>
          <w:szCs w:val="20"/>
        </w:rPr>
        <w:t>the next day’s closing price. The top 4 layers are in Figure 4.2</w:t>
      </w:r>
      <w:r w:rsidRPr="00923FB6">
        <w:rPr>
          <w:rFonts w:ascii="Georgia" w:hAnsi="Georgia" w:cstheme="minorHAnsi"/>
          <w:sz w:val="20"/>
          <w:szCs w:val="20"/>
        </w:rPr>
        <w:t>:</w:t>
      </w:r>
    </w:p>
    <w:p w14:paraId="72443C93" w14:textId="1C36B576" w:rsidR="003A656A" w:rsidRDefault="001147F5" w:rsidP="008F6F9A">
      <w:pPr>
        <w:jc w:val="center"/>
        <w:rPr>
          <w:rFonts w:ascii="Georgia" w:hAnsi="Georgia" w:cstheme="minorHAnsi"/>
          <w:b/>
          <w:bCs/>
          <w:sz w:val="20"/>
          <w:szCs w:val="20"/>
        </w:rPr>
      </w:pPr>
      <w:r>
        <w:rPr>
          <w:noProof/>
        </w:rPr>
        <w:lastRenderedPageBreak/>
        <w:drawing>
          <wp:inline distT="0" distB="0" distL="0" distR="0" wp14:anchorId="79DC2211" wp14:editId="42FA1BB3">
            <wp:extent cx="5487993" cy="2524125"/>
            <wp:effectExtent l="0" t="0" r="0" b="0"/>
            <wp:docPr id="1420485252"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85252" name="Picture 1" descr="A diagram of a tree&#10;&#10;Description automatically generated"/>
                    <pic:cNvPicPr/>
                  </pic:nvPicPr>
                  <pic:blipFill>
                    <a:blip r:embed="rId21"/>
                    <a:stretch>
                      <a:fillRect/>
                    </a:stretch>
                  </pic:blipFill>
                  <pic:spPr>
                    <a:xfrm>
                      <a:off x="0" y="0"/>
                      <a:ext cx="5498503" cy="2528959"/>
                    </a:xfrm>
                    <a:prstGeom prst="rect">
                      <a:avLst/>
                    </a:prstGeom>
                  </pic:spPr>
                </pic:pic>
              </a:graphicData>
            </a:graphic>
          </wp:inline>
        </w:drawing>
      </w:r>
    </w:p>
    <w:p w14:paraId="02349C2F" w14:textId="03067A91" w:rsidR="003A656A" w:rsidRDefault="00876BEC" w:rsidP="00876BEC">
      <w:pPr>
        <w:rPr>
          <w:rFonts w:ascii="Georgia" w:hAnsi="Georgia" w:cstheme="minorHAnsi"/>
          <w:sz w:val="20"/>
          <w:szCs w:val="20"/>
        </w:rPr>
      </w:pPr>
      <w:r w:rsidRPr="00876BEC">
        <w:rPr>
          <w:rFonts w:ascii="Georgia" w:hAnsi="Georgia" w:cstheme="minorHAnsi"/>
          <w:sz w:val="20"/>
          <w:szCs w:val="20"/>
        </w:rPr>
        <w:t>Figure 4.3 also shows the weights of the top 10 features in the Decision Tree. From both</w:t>
      </w:r>
      <w:r w:rsidR="00334B01">
        <w:rPr>
          <w:rFonts w:ascii="Georgia" w:hAnsi="Georgia" w:cstheme="minorHAnsi"/>
          <w:sz w:val="20"/>
          <w:szCs w:val="20"/>
        </w:rPr>
        <w:t xml:space="preserve"> </w:t>
      </w:r>
      <w:r w:rsidRPr="00876BEC">
        <w:rPr>
          <w:rFonts w:ascii="Georgia" w:hAnsi="Georgia" w:cstheme="minorHAnsi"/>
          <w:sz w:val="20"/>
          <w:szCs w:val="20"/>
        </w:rPr>
        <w:t>figures, it appears many of the balance sheet, income and cash flow statement features</w:t>
      </w:r>
      <w:r w:rsidR="00711134">
        <w:rPr>
          <w:rFonts w:ascii="Georgia" w:hAnsi="Georgia" w:cstheme="minorHAnsi"/>
          <w:sz w:val="20"/>
          <w:szCs w:val="20"/>
        </w:rPr>
        <w:t xml:space="preserve"> </w:t>
      </w:r>
      <w:r w:rsidRPr="00876BEC">
        <w:rPr>
          <w:rFonts w:ascii="Georgia" w:hAnsi="Georgia" w:cstheme="minorHAnsi"/>
          <w:sz w:val="20"/>
          <w:szCs w:val="20"/>
        </w:rPr>
        <w:t>are indeed strong predictors of share price, coupled with technical features like Volume</w:t>
      </w:r>
      <w:r w:rsidR="000203FA">
        <w:rPr>
          <w:rFonts w:ascii="Georgia" w:hAnsi="Georgia" w:cstheme="minorHAnsi"/>
          <w:sz w:val="20"/>
          <w:szCs w:val="20"/>
        </w:rPr>
        <w:t xml:space="preserve"> </w:t>
      </w:r>
      <w:r w:rsidRPr="00876BEC">
        <w:rPr>
          <w:rFonts w:ascii="Georgia" w:hAnsi="Georgia" w:cstheme="minorHAnsi"/>
          <w:sz w:val="20"/>
          <w:szCs w:val="20"/>
        </w:rPr>
        <w:t>and Percentage Change in Share Price.</w:t>
      </w:r>
    </w:p>
    <w:p w14:paraId="7A854223" w14:textId="2627E8EF" w:rsidR="008B2FC0" w:rsidRDefault="008B2FC0" w:rsidP="008B2FC0">
      <w:pPr>
        <w:jc w:val="center"/>
        <w:rPr>
          <w:rFonts w:ascii="Georgia" w:hAnsi="Georgia" w:cstheme="minorHAnsi"/>
          <w:sz w:val="20"/>
          <w:szCs w:val="20"/>
        </w:rPr>
      </w:pPr>
      <w:r>
        <w:rPr>
          <w:noProof/>
        </w:rPr>
        <w:drawing>
          <wp:inline distT="0" distB="0" distL="0" distR="0" wp14:anchorId="641FE2ED" wp14:editId="081F98FD">
            <wp:extent cx="3429000" cy="2110609"/>
            <wp:effectExtent l="0" t="0" r="0" b="4445"/>
            <wp:docPr id="273345415" name="Picture 1" descr="A graph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45415" name="Picture 1" descr="A graph of a tree&#10;&#10;Description automatically generated with medium confidence"/>
                    <pic:cNvPicPr/>
                  </pic:nvPicPr>
                  <pic:blipFill>
                    <a:blip r:embed="rId22"/>
                    <a:stretch>
                      <a:fillRect/>
                    </a:stretch>
                  </pic:blipFill>
                  <pic:spPr>
                    <a:xfrm>
                      <a:off x="0" y="0"/>
                      <a:ext cx="3434948" cy="2114270"/>
                    </a:xfrm>
                    <a:prstGeom prst="rect">
                      <a:avLst/>
                    </a:prstGeom>
                  </pic:spPr>
                </pic:pic>
              </a:graphicData>
            </a:graphic>
          </wp:inline>
        </w:drawing>
      </w:r>
    </w:p>
    <w:p w14:paraId="205C3FD7" w14:textId="7FB9512B" w:rsidR="00454693" w:rsidRDefault="00452883" w:rsidP="00454693">
      <w:pPr>
        <w:pStyle w:val="Heading2"/>
        <w:rPr>
          <w:rFonts w:ascii="Georgia" w:hAnsi="Georgia"/>
          <w:color w:val="auto"/>
          <w:sz w:val="22"/>
          <w:szCs w:val="22"/>
        </w:rPr>
      </w:pPr>
      <w:r>
        <w:rPr>
          <w:rFonts w:ascii="Georgia" w:hAnsi="Georgia"/>
          <w:color w:val="auto"/>
          <w:sz w:val="22"/>
          <w:szCs w:val="22"/>
        </w:rPr>
        <w:t>Feature Selection</w:t>
      </w:r>
    </w:p>
    <w:p w14:paraId="78D53BBD" w14:textId="2842D29E" w:rsidR="008B2FC0" w:rsidRDefault="00CF6362" w:rsidP="00CF6362">
      <w:pPr>
        <w:rPr>
          <w:rFonts w:ascii="Georgia" w:hAnsi="Georgia" w:cstheme="minorHAnsi"/>
          <w:sz w:val="20"/>
          <w:szCs w:val="20"/>
        </w:rPr>
      </w:pPr>
      <w:r w:rsidRPr="00CF6362">
        <w:rPr>
          <w:rFonts w:ascii="Georgia" w:hAnsi="Georgia" w:cstheme="minorHAnsi"/>
          <w:sz w:val="20"/>
          <w:szCs w:val="20"/>
        </w:rPr>
        <w:t>From the decision tree, it also appears that many of the top features can be encapsulated by other features. For example, Other Current Liabilities is a component of Total</w:t>
      </w:r>
      <w:r w:rsidR="00E22980">
        <w:rPr>
          <w:rFonts w:ascii="Georgia" w:hAnsi="Georgia" w:cstheme="minorHAnsi"/>
          <w:sz w:val="20"/>
          <w:szCs w:val="20"/>
        </w:rPr>
        <w:t xml:space="preserve"> </w:t>
      </w:r>
      <w:r w:rsidRPr="00CF6362">
        <w:rPr>
          <w:rFonts w:ascii="Georgia" w:hAnsi="Georgia" w:cstheme="minorHAnsi"/>
          <w:sz w:val="20"/>
          <w:szCs w:val="20"/>
        </w:rPr>
        <w:t>Current Liabilities, Expenses are part of Net Income and Cash Items are a part of Cash</w:t>
      </w:r>
      <w:r w:rsidR="00E22980">
        <w:rPr>
          <w:rFonts w:ascii="Georgia" w:hAnsi="Georgia" w:cstheme="minorHAnsi"/>
          <w:sz w:val="20"/>
          <w:szCs w:val="20"/>
        </w:rPr>
        <w:t xml:space="preserve"> </w:t>
      </w:r>
      <w:r w:rsidRPr="00CF6362">
        <w:rPr>
          <w:rFonts w:ascii="Georgia" w:hAnsi="Georgia" w:cstheme="minorHAnsi"/>
          <w:sz w:val="20"/>
          <w:szCs w:val="20"/>
        </w:rPr>
        <w:t>From Activities. Given that the tree was generated from only one stock ticker, to make</w:t>
      </w:r>
      <w:r w:rsidR="00E22980">
        <w:rPr>
          <w:rFonts w:ascii="Georgia" w:hAnsi="Georgia" w:cstheme="minorHAnsi"/>
          <w:sz w:val="20"/>
          <w:szCs w:val="20"/>
        </w:rPr>
        <w:t xml:space="preserve"> </w:t>
      </w:r>
      <w:r w:rsidRPr="00CF6362">
        <w:rPr>
          <w:rFonts w:ascii="Georgia" w:hAnsi="Georgia" w:cstheme="minorHAnsi"/>
          <w:sz w:val="20"/>
          <w:szCs w:val="20"/>
        </w:rPr>
        <w:t>the feature selection generalisable to all 150 tickers, the results are contextualised with</w:t>
      </w:r>
      <w:r w:rsidR="00E22980">
        <w:rPr>
          <w:rFonts w:ascii="Georgia" w:hAnsi="Georgia" w:cstheme="minorHAnsi"/>
          <w:sz w:val="20"/>
          <w:szCs w:val="20"/>
        </w:rPr>
        <w:t xml:space="preserve"> </w:t>
      </w:r>
      <w:r w:rsidRPr="00CF6362">
        <w:rPr>
          <w:rFonts w:ascii="Georgia" w:hAnsi="Georgia" w:cstheme="minorHAnsi"/>
          <w:sz w:val="20"/>
          <w:szCs w:val="20"/>
        </w:rPr>
        <w:t>financial knowledge to derive the final 22 Selected Features presented in Figure 4.4. The</w:t>
      </w:r>
      <w:r w:rsidR="004370AA">
        <w:rPr>
          <w:rFonts w:ascii="Georgia" w:hAnsi="Georgia" w:cstheme="minorHAnsi"/>
          <w:sz w:val="20"/>
          <w:szCs w:val="20"/>
        </w:rPr>
        <w:t xml:space="preserve"> </w:t>
      </w:r>
      <w:r w:rsidR="004370AA" w:rsidRPr="004370AA">
        <w:rPr>
          <w:rFonts w:ascii="Georgia" w:hAnsi="Georgia" w:cstheme="minorHAnsi"/>
          <w:sz w:val="20"/>
          <w:szCs w:val="20"/>
        </w:rPr>
        <w:t>financial significance of each feature is explained in the column ”Domain Importance”.</w:t>
      </w:r>
    </w:p>
    <w:p w14:paraId="69F2C8A7" w14:textId="032E2804" w:rsidR="008B2FC0" w:rsidRPr="00876BEC" w:rsidRDefault="00EC2EDD" w:rsidP="00876BEC">
      <w:pPr>
        <w:rPr>
          <w:rFonts w:ascii="Georgia" w:hAnsi="Georgia" w:cstheme="minorHAnsi"/>
          <w:sz w:val="20"/>
          <w:szCs w:val="20"/>
        </w:rPr>
      </w:pPr>
      <w:r>
        <w:rPr>
          <w:noProof/>
        </w:rPr>
        <w:lastRenderedPageBreak/>
        <w:drawing>
          <wp:inline distT="0" distB="0" distL="0" distR="0" wp14:anchorId="1CC1DCB9" wp14:editId="39D1B9D6">
            <wp:extent cx="5943600" cy="3171190"/>
            <wp:effectExtent l="0" t="0" r="0" b="0"/>
            <wp:docPr id="3682757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7578" name="Picture 1" descr="A white sheet with black text&#10;&#10;Description automatically generated"/>
                    <pic:cNvPicPr/>
                  </pic:nvPicPr>
                  <pic:blipFill>
                    <a:blip r:embed="rId23"/>
                    <a:stretch>
                      <a:fillRect/>
                    </a:stretch>
                  </pic:blipFill>
                  <pic:spPr>
                    <a:xfrm>
                      <a:off x="0" y="0"/>
                      <a:ext cx="5943600" cy="3171190"/>
                    </a:xfrm>
                    <a:prstGeom prst="rect">
                      <a:avLst/>
                    </a:prstGeom>
                  </pic:spPr>
                </pic:pic>
              </a:graphicData>
            </a:graphic>
          </wp:inline>
        </w:drawing>
      </w:r>
    </w:p>
    <w:p w14:paraId="05ADD8AF" w14:textId="1C57038B" w:rsidR="003A656A" w:rsidRPr="00873050" w:rsidRDefault="00D80DC1" w:rsidP="00D80DC1">
      <w:pPr>
        <w:rPr>
          <w:rFonts w:ascii="Georgia" w:hAnsi="Georgia" w:cstheme="minorHAnsi"/>
          <w:sz w:val="20"/>
          <w:szCs w:val="20"/>
        </w:rPr>
      </w:pPr>
      <w:r w:rsidRPr="00873050">
        <w:rPr>
          <w:rFonts w:ascii="Georgia" w:hAnsi="Georgia" w:cstheme="minorHAnsi"/>
          <w:sz w:val="20"/>
          <w:szCs w:val="20"/>
        </w:rPr>
        <w:t>In the preprocessing step, up to 20 years of historical data with these 22 features are</w:t>
      </w:r>
      <w:r w:rsidR="009613B7">
        <w:rPr>
          <w:rFonts w:ascii="Georgia" w:hAnsi="Georgia" w:cstheme="minorHAnsi"/>
          <w:sz w:val="20"/>
          <w:szCs w:val="20"/>
        </w:rPr>
        <w:t xml:space="preserve"> </w:t>
      </w:r>
      <w:r w:rsidRPr="00873050">
        <w:rPr>
          <w:rFonts w:ascii="Georgia" w:hAnsi="Georgia" w:cstheme="minorHAnsi"/>
          <w:sz w:val="20"/>
          <w:szCs w:val="20"/>
        </w:rPr>
        <w:t>retrieved for 150 stock tickers, and appended to a dictionary which stores all the required</w:t>
      </w:r>
      <w:r w:rsidR="00671288">
        <w:rPr>
          <w:rFonts w:ascii="Georgia" w:hAnsi="Georgia" w:cstheme="minorHAnsi"/>
          <w:sz w:val="20"/>
          <w:szCs w:val="20"/>
        </w:rPr>
        <w:t xml:space="preserve"> </w:t>
      </w:r>
      <w:r w:rsidRPr="00873050">
        <w:rPr>
          <w:rFonts w:ascii="Georgia" w:hAnsi="Georgia" w:cstheme="minorHAnsi"/>
          <w:sz w:val="20"/>
          <w:szCs w:val="20"/>
        </w:rPr>
        <w:t>data for each ticker</w:t>
      </w:r>
      <w:r w:rsidR="0018601E">
        <w:rPr>
          <w:rFonts w:ascii="Georgia" w:hAnsi="Georgia" w:cstheme="minorHAnsi"/>
          <w:sz w:val="20"/>
          <w:szCs w:val="20"/>
        </w:rPr>
        <w:t>.</w:t>
      </w:r>
    </w:p>
    <w:p w14:paraId="3ECE2754" w14:textId="77777777" w:rsidR="00D80DC1" w:rsidRDefault="00D80DC1" w:rsidP="00B93278">
      <w:pPr>
        <w:rPr>
          <w:rFonts w:ascii="Georgia" w:hAnsi="Georgia" w:cstheme="minorHAnsi"/>
          <w:b/>
          <w:bCs/>
          <w:sz w:val="20"/>
          <w:szCs w:val="20"/>
        </w:rPr>
      </w:pPr>
    </w:p>
    <w:p w14:paraId="3E3FE6FB" w14:textId="528C1C72" w:rsidR="008651E0" w:rsidRDefault="008651E0" w:rsidP="00B93278">
      <w:pPr>
        <w:rPr>
          <w:rFonts w:ascii="Georgia" w:hAnsi="Georgia" w:cstheme="minorHAnsi"/>
          <w:b/>
          <w:bCs/>
          <w:sz w:val="20"/>
          <w:szCs w:val="20"/>
        </w:rPr>
      </w:pPr>
      <w:r>
        <w:rPr>
          <w:noProof/>
        </w:rPr>
        <w:drawing>
          <wp:inline distT="0" distB="0" distL="0" distR="0" wp14:anchorId="6B4D4C8B" wp14:editId="34BFA1D3">
            <wp:extent cx="5943600" cy="3869690"/>
            <wp:effectExtent l="0" t="0" r="0" b="0"/>
            <wp:docPr id="1917086474"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86474" name="Picture 2" descr="A screenshot of a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869690"/>
                    </a:xfrm>
                    <a:prstGeom prst="rect">
                      <a:avLst/>
                    </a:prstGeom>
                    <a:noFill/>
                    <a:ln>
                      <a:noFill/>
                    </a:ln>
                  </pic:spPr>
                </pic:pic>
              </a:graphicData>
            </a:graphic>
          </wp:inline>
        </w:drawing>
      </w:r>
    </w:p>
    <w:p w14:paraId="2090AE28" w14:textId="40A67745" w:rsidR="008651E0" w:rsidRPr="002A0198" w:rsidRDefault="002A0198" w:rsidP="002A0198">
      <w:pPr>
        <w:jc w:val="center"/>
        <w:rPr>
          <w:rFonts w:ascii="Georgia" w:hAnsi="Georgia" w:cstheme="minorHAnsi"/>
          <w:sz w:val="20"/>
          <w:szCs w:val="20"/>
        </w:rPr>
      </w:pPr>
      <w:r w:rsidRPr="002A0198">
        <w:rPr>
          <w:rFonts w:ascii="Georgia" w:hAnsi="Georgia" w:cstheme="minorHAnsi"/>
          <w:sz w:val="20"/>
          <w:szCs w:val="20"/>
        </w:rPr>
        <w:t>Figure 5.1: Overall Workflow For This Paper</w:t>
      </w:r>
    </w:p>
    <w:p w14:paraId="7861CFCC" w14:textId="1C923B2F" w:rsidR="00FD1708" w:rsidRDefault="00FD1708" w:rsidP="00FD1708">
      <w:pPr>
        <w:pStyle w:val="Heading2"/>
        <w:rPr>
          <w:rFonts w:ascii="Georgia" w:hAnsi="Georgia"/>
          <w:color w:val="auto"/>
          <w:sz w:val="22"/>
          <w:szCs w:val="22"/>
        </w:rPr>
      </w:pPr>
      <w:r>
        <w:rPr>
          <w:rFonts w:ascii="Georgia" w:hAnsi="Georgia"/>
          <w:color w:val="auto"/>
          <w:sz w:val="22"/>
          <w:szCs w:val="22"/>
        </w:rPr>
        <w:t>Machine Learning for REITs Portfolio Optimisation</w:t>
      </w:r>
    </w:p>
    <w:p w14:paraId="7C30E6EE" w14:textId="77777777" w:rsidR="00FD1708" w:rsidRPr="00FD1708" w:rsidRDefault="00FD1708" w:rsidP="00FD1708">
      <w:pPr>
        <w:rPr>
          <w:rFonts w:ascii="Georgia" w:hAnsi="Georgia" w:cstheme="minorHAnsi"/>
          <w:b/>
          <w:bCs/>
          <w:sz w:val="20"/>
          <w:szCs w:val="20"/>
        </w:rPr>
      </w:pPr>
      <w:r w:rsidRPr="00FD1708">
        <w:rPr>
          <w:rFonts w:ascii="Georgia" w:hAnsi="Georgia" w:cstheme="minorHAnsi"/>
          <w:b/>
          <w:bCs/>
          <w:sz w:val="20"/>
          <w:szCs w:val="20"/>
        </w:rPr>
        <w:t>With reference to Figure 5.1, the first approach of machine learning for optimisation</w:t>
      </w:r>
    </w:p>
    <w:p w14:paraId="54C086A0" w14:textId="7B1835AA" w:rsidR="002A0198" w:rsidRDefault="00FD1708" w:rsidP="00FD1708">
      <w:pPr>
        <w:rPr>
          <w:rFonts w:ascii="Georgia" w:hAnsi="Georgia" w:cstheme="minorHAnsi"/>
          <w:b/>
          <w:bCs/>
          <w:sz w:val="20"/>
          <w:szCs w:val="20"/>
        </w:rPr>
      </w:pPr>
      <w:r w:rsidRPr="00FD1708">
        <w:rPr>
          <w:rFonts w:ascii="Georgia" w:hAnsi="Georgia" w:cstheme="minorHAnsi"/>
          <w:b/>
          <w:bCs/>
          <w:sz w:val="20"/>
          <w:szCs w:val="20"/>
        </w:rPr>
        <w:lastRenderedPageBreak/>
        <w:t>consists of two parts, A) Price Prediction and B) Trade Execution.</w:t>
      </w:r>
      <w:r w:rsidRPr="00FD1708">
        <w:rPr>
          <w:rFonts w:ascii="Georgia" w:hAnsi="Georgia" w:cstheme="minorHAnsi"/>
          <w:b/>
          <w:bCs/>
          <w:sz w:val="20"/>
          <w:szCs w:val="20"/>
        </w:rPr>
        <w:cr/>
      </w:r>
    </w:p>
    <w:p w14:paraId="169CD6AC" w14:textId="77777777" w:rsidR="002A0198" w:rsidRDefault="002A0198" w:rsidP="00914EC0">
      <w:pPr>
        <w:rPr>
          <w:rFonts w:ascii="Georgia" w:hAnsi="Georgia" w:cstheme="minorHAnsi"/>
          <w:b/>
          <w:bCs/>
          <w:sz w:val="20"/>
          <w:szCs w:val="20"/>
        </w:rPr>
      </w:pPr>
    </w:p>
    <w:p w14:paraId="5BEEA92B" w14:textId="4C973EE7" w:rsidR="00A5023F" w:rsidRPr="009556DB" w:rsidRDefault="002F57A4" w:rsidP="00A5023F">
      <w:pPr>
        <w:pStyle w:val="Heading3"/>
        <w:rPr>
          <w:rFonts w:ascii="Georgia" w:hAnsi="Georgia"/>
          <w:color w:val="auto"/>
          <w:sz w:val="20"/>
          <w:szCs w:val="20"/>
        </w:rPr>
      </w:pPr>
      <w:r w:rsidRPr="002F57A4">
        <w:rPr>
          <w:rFonts w:ascii="Georgia" w:hAnsi="Georgia"/>
          <w:color w:val="auto"/>
          <w:sz w:val="20"/>
          <w:szCs w:val="20"/>
        </w:rPr>
        <w:t>MLR / NN / LSTM Predictions with Extended Features</w:t>
      </w:r>
    </w:p>
    <w:p w14:paraId="6657469A" w14:textId="02B1DE45" w:rsidR="002A0198" w:rsidRDefault="00035BA8" w:rsidP="001F4DEB">
      <w:pPr>
        <w:rPr>
          <w:rFonts w:ascii="Georgia" w:hAnsi="Georgia" w:cstheme="minorHAnsi"/>
          <w:sz w:val="20"/>
          <w:szCs w:val="20"/>
        </w:rPr>
      </w:pPr>
      <w:r w:rsidRPr="00035BA8">
        <w:rPr>
          <w:rFonts w:ascii="Georgia" w:hAnsi="Georgia" w:cstheme="minorHAnsi"/>
          <w:sz w:val="20"/>
          <w:szCs w:val="20"/>
        </w:rPr>
        <w:t>At the pre-processing stage of all three models, data for each ticker is split into the training and test sets</w:t>
      </w:r>
      <w:r w:rsidR="00B37391">
        <w:rPr>
          <w:rFonts w:ascii="Georgia" w:hAnsi="Georgia" w:cstheme="minorHAnsi"/>
          <w:sz w:val="20"/>
          <w:szCs w:val="20"/>
        </w:rPr>
        <w:t xml:space="preserve"> </w:t>
      </w:r>
      <w:r w:rsidRPr="00035BA8">
        <w:rPr>
          <w:rFonts w:ascii="Georgia" w:hAnsi="Georgia" w:cstheme="minorHAnsi"/>
          <w:sz w:val="20"/>
          <w:szCs w:val="20"/>
        </w:rPr>
        <w:t>with a 80:20 ratio. The close price for each row is also shifted one day</w:t>
      </w:r>
      <w:r w:rsidR="00B37391">
        <w:rPr>
          <w:rFonts w:ascii="Georgia" w:hAnsi="Georgia" w:cstheme="minorHAnsi"/>
          <w:sz w:val="20"/>
          <w:szCs w:val="20"/>
        </w:rPr>
        <w:t xml:space="preserve"> </w:t>
      </w:r>
      <w:r w:rsidRPr="00035BA8">
        <w:rPr>
          <w:rFonts w:ascii="Georgia" w:hAnsi="Georgia" w:cstheme="minorHAnsi"/>
          <w:sz w:val="20"/>
          <w:szCs w:val="20"/>
        </w:rPr>
        <w:t>forward so that all 21 features can work on predicting the next day’s close.</w:t>
      </w:r>
      <w:r w:rsidR="00B37391">
        <w:rPr>
          <w:rFonts w:ascii="Georgia" w:hAnsi="Georgia" w:cstheme="minorHAnsi"/>
          <w:sz w:val="20"/>
          <w:szCs w:val="20"/>
        </w:rPr>
        <w:t xml:space="preserve"> </w:t>
      </w:r>
      <w:r w:rsidRPr="00035BA8">
        <w:rPr>
          <w:rFonts w:ascii="Georgia" w:hAnsi="Georgia" w:cstheme="minorHAnsi"/>
          <w:sz w:val="20"/>
          <w:szCs w:val="20"/>
        </w:rPr>
        <w:t>By and large, the implementation for all the models are relatively similiar except the</w:t>
      </w:r>
      <w:r w:rsidR="00161434">
        <w:rPr>
          <w:rFonts w:ascii="Georgia" w:hAnsi="Georgia" w:cstheme="minorHAnsi"/>
          <w:sz w:val="20"/>
          <w:szCs w:val="20"/>
        </w:rPr>
        <w:t xml:space="preserve"> </w:t>
      </w:r>
      <w:r w:rsidRPr="00035BA8">
        <w:rPr>
          <w:rFonts w:ascii="Georgia" w:hAnsi="Georgia" w:cstheme="minorHAnsi"/>
          <w:sz w:val="20"/>
          <w:szCs w:val="20"/>
        </w:rPr>
        <w:t xml:space="preserve">lines of code where the model is actually used. </w:t>
      </w:r>
    </w:p>
    <w:p w14:paraId="2B104EA8" w14:textId="614E1A13" w:rsidR="0032354F" w:rsidRDefault="0032354F" w:rsidP="001F4DEB">
      <w:r>
        <w:t>Each ticker will have an output prediction dataframe saved as a csv as follows</w:t>
      </w:r>
      <w:r>
        <w:t>:</w:t>
      </w:r>
    </w:p>
    <w:p w14:paraId="397CE251" w14:textId="1F708B8B" w:rsidR="0032354F" w:rsidRPr="00035BA8" w:rsidRDefault="000942A3" w:rsidP="000942A3">
      <w:pPr>
        <w:jc w:val="center"/>
        <w:rPr>
          <w:rFonts w:ascii="Georgia" w:hAnsi="Georgia" w:cstheme="minorHAnsi"/>
          <w:sz w:val="20"/>
          <w:szCs w:val="20"/>
        </w:rPr>
      </w:pPr>
      <w:r>
        <w:rPr>
          <w:noProof/>
        </w:rPr>
        <w:drawing>
          <wp:inline distT="0" distB="0" distL="0" distR="0" wp14:anchorId="3BA6106A" wp14:editId="49459C67">
            <wp:extent cx="4476750" cy="1313371"/>
            <wp:effectExtent l="0" t="0" r="0" b="1270"/>
            <wp:docPr id="1215568999"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68999" name="Picture 1" descr="A table with numbers and text&#10;&#10;Description automatically generated"/>
                    <pic:cNvPicPr/>
                  </pic:nvPicPr>
                  <pic:blipFill>
                    <a:blip r:embed="rId25"/>
                    <a:stretch>
                      <a:fillRect/>
                    </a:stretch>
                  </pic:blipFill>
                  <pic:spPr>
                    <a:xfrm>
                      <a:off x="0" y="0"/>
                      <a:ext cx="4497655" cy="1319504"/>
                    </a:xfrm>
                    <a:prstGeom prst="rect">
                      <a:avLst/>
                    </a:prstGeom>
                  </pic:spPr>
                </pic:pic>
              </a:graphicData>
            </a:graphic>
          </wp:inline>
        </w:drawing>
      </w:r>
    </w:p>
    <w:p w14:paraId="271263B0" w14:textId="40E95524" w:rsidR="00BC19A9" w:rsidRPr="00471C20" w:rsidRDefault="00471C20" w:rsidP="00471C20">
      <w:pPr>
        <w:pStyle w:val="ListParagraph"/>
        <w:numPr>
          <w:ilvl w:val="0"/>
          <w:numId w:val="5"/>
        </w:numPr>
        <w:ind w:left="1560" w:hanging="284"/>
        <w:rPr>
          <w:rFonts w:ascii="Georgia" w:hAnsi="Georgia" w:cstheme="minorHAnsi"/>
          <w:sz w:val="20"/>
          <w:szCs w:val="20"/>
        </w:rPr>
      </w:pPr>
      <w:r w:rsidRPr="00471C20">
        <w:rPr>
          <w:rFonts w:ascii="Georgia" w:hAnsi="Georgia" w:cstheme="minorHAnsi"/>
          <w:sz w:val="20"/>
          <w:szCs w:val="20"/>
        </w:rPr>
        <w:t>Predicted: Predicted T+1 Day Closing Price</w:t>
      </w:r>
    </w:p>
    <w:p w14:paraId="4DD95672" w14:textId="7238719E" w:rsidR="00471C20" w:rsidRPr="00471C20" w:rsidRDefault="00471C20" w:rsidP="00471C20">
      <w:pPr>
        <w:pStyle w:val="ListParagraph"/>
        <w:numPr>
          <w:ilvl w:val="0"/>
          <w:numId w:val="5"/>
        </w:numPr>
        <w:ind w:left="1560" w:hanging="284"/>
        <w:rPr>
          <w:rFonts w:ascii="Georgia" w:hAnsi="Georgia" w:cstheme="minorHAnsi"/>
          <w:sz w:val="20"/>
          <w:szCs w:val="20"/>
        </w:rPr>
      </w:pPr>
      <w:r w:rsidRPr="00471C20">
        <w:rPr>
          <w:rFonts w:ascii="Georgia" w:hAnsi="Georgia" w:cstheme="minorHAnsi"/>
          <w:sz w:val="20"/>
          <w:szCs w:val="20"/>
        </w:rPr>
        <w:t>Actual: Actual T+1 Day Closing Price</w:t>
      </w:r>
    </w:p>
    <w:p w14:paraId="1191FB51" w14:textId="71643B15" w:rsidR="00471C20" w:rsidRPr="00471C20" w:rsidRDefault="00471C20" w:rsidP="00471C20">
      <w:pPr>
        <w:pStyle w:val="ListParagraph"/>
        <w:numPr>
          <w:ilvl w:val="0"/>
          <w:numId w:val="5"/>
        </w:numPr>
        <w:ind w:left="1560" w:hanging="284"/>
        <w:rPr>
          <w:rFonts w:ascii="Georgia" w:hAnsi="Georgia" w:cstheme="minorHAnsi"/>
          <w:sz w:val="20"/>
          <w:szCs w:val="20"/>
        </w:rPr>
      </w:pPr>
      <w:r w:rsidRPr="00471C20">
        <w:rPr>
          <w:rFonts w:ascii="Georgia" w:hAnsi="Georgia" w:cstheme="minorHAnsi"/>
          <w:sz w:val="20"/>
          <w:szCs w:val="20"/>
        </w:rPr>
        <w:t>Actual(t-1): Today’s Closing Price</w:t>
      </w:r>
    </w:p>
    <w:p w14:paraId="5DCD0EF6" w14:textId="3D9D1805" w:rsidR="00471C20" w:rsidRPr="00471C20" w:rsidRDefault="00471C20" w:rsidP="00471C20">
      <w:pPr>
        <w:pStyle w:val="ListParagraph"/>
        <w:numPr>
          <w:ilvl w:val="0"/>
          <w:numId w:val="5"/>
        </w:numPr>
        <w:ind w:left="1560" w:hanging="284"/>
        <w:rPr>
          <w:rFonts w:ascii="Georgia" w:hAnsi="Georgia" w:cstheme="minorHAnsi"/>
          <w:sz w:val="20"/>
          <w:szCs w:val="20"/>
        </w:rPr>
      </w:pPr>
      <w:r w:rsidRPr="00471C20">
        <w:rPr>
          <w:rFonts w:ascii="Georgia" w:hAnsi="Georgia" w:cstheme="minorHAnsi"/>
          <w:sz w:val="20"/>
          <w:szCs w:val="20"/>
        </w:rPr>
        <w:t>% Change Predicted: Forecasted % Change from Today to T+1 Day’s Close</w:t>
      </w:r>
    </w:p>
    <w:p w14:paraId="0B29CF79" w14:textId="77777777" w:rsidR="00585FA2" w:rsidRPr="00DE3C95" w:rsidRDefault="00585FA2" w:rsidP="00585FA2">
      <w:pPr>
        <w:rPr>
          <w:rFonts w:ascii="Georgia" w:hAnsi="Georgia" w:cstheme="minorHAnsi"/>
          <w:sz w:val="20"/>
          <w:szCs w:val="20"/>
        </w:rPr>
      </w:pPr>
      <w:r w:rsidRPr="00DE3C95">
        <w:rPr>
          <w:rFonts w:ascii="Georgia" w:hAnsi="Georgia" w:cstheme="minorHAnsi"/>
          <w:sz w:val="20"/>
          <w:szCs w:val="20"/>
        </w:rPr>
        <w:t>The inputs to the LSTM model are slightly different. A lookback window of 7 days is</w:t>
      </w:r>
    </w:p>
    <w:p w14:paraId="5E0910E6" w14:textId="77777777" w:rsidR="00585FA2" w:rsidRPr="00DE3C95" w:rsidRDefault="00585FA2" w:rsidP="00585FA2">
      <w:pPr>
        <w:rPr>
          <w:rFonts w:ascii="Georgia" w:hAnsi="Georgia" w:cstheme="minorHAnsi"/>
          <w:sz w:val="20"/>
          <w:szCs w:val="20"/>
        </w:rPr>
      </w:pPr>
      <w:r w:rsidRPr="00DE3C95">
        <w:rPr>
          <w:rFonts w:ascii="Georgia" w:hAnsi="Georgia" w:cstheme="minorHAnsi"/>
          <w:sz w:val="20"/>
          <w:szCs w:val="20"/>
        </w:rPr>
        <w:t>created by shifting the closing price one day backwards at a time for 7 days to form the</w:t>
      </w:r>
    </w:p>
    <w:p w14:paraId="65FA2FE6" w14:textId="1CDA2D62" w:rsidR="00BC19A9" w:rsidRPr="00DE3C95" w:rsidRDefault="00585FA2" w:rsidP="00585FA2">
      <w:pPr>
        <w:rPr>
          <w:rFonts w:ascii="Georgia" w:hAnsi="Georgia" w:cstheme="minorHAnsi"/>
          <w:sz w:val="20"/>
          <w:szCs w:val="20"/>
        </w:rPr>
      </w:pPr>
      <w:r w:rsidRPr="00DE3C95">
        <w:rPr>
          <w:rFonts w:ascii="Georgia" w:hAnsi="Georgia" w:cstheme="minorHAnsi"/>
          <w:sz w:val="20"/>
          <w:szCs w:val="20"/>
        </w:rPr>
        <w:t>additional 7 features as in the Table 5.2.</w:t>
      </w:r>
    </w:p>
    <w:p w14:paraId="598DFBB0" w14:textId="2E36871B" w:rsidR="00BC19A9" w:rsidRDefault="00261894" w:rsidP="00914EC0">
      <w:pPr>
        <w:rPr>
          <w:rFonts w:ascii="Georgia" w:hAnsi="Georgia" w:cstheme="minorHAnsi"/>
          <w:b/>
          <w:bCs/>
          <w:sz w:val="20"/>
          <w:szCs w:val="20"/>
        </w:rPr>
      </w:pPr>
      <w:r>
        <w:rPr>
          <w:noProof/>
        </w:rPr>
        <w:drawing>
          <wp:inline distT="0" distB="0" distL="0" distR="0" wp14:anchorId="7CE9D05A" wp14:editId="1CA862E4">
            <wp:extent cx="5943600" cy="1102360"/>
            <wp:effectExtent l="0" t="0" r="0" b="2540"/>
            <wp:docPr id="1703211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11791" name="Picture 1" descr="A screenshot of a computer&#10;&#10;Description automatically generated"/>
                    <pic:cNvPicPr/>
                  </pic:nvPicPr>
                  <pic:blipFill>
                    <a:blip r:embed="rId26"/>
                    <a:stretch>
                      <a:fillRect/>
                    </a:stretch>
                  </pic:blipFill>
                  <pic:spPr>
                    <a:xfrm>
                      <a:off x="0" y="0"/>
                      <a:ext cx="5943600" cy="1102360"/>
                    </a:xfrm>
                    <a:prstGeom prst="rect">
                      <a:avLst/>
                    </a:prstGeom>
                  </pic:spPr>
                </pic:pic>
              </a:graphicData>
            </a:graphic>
          </wp:inline>
        </w:drawing>
      </w:r>
    </w:p>
    <w:p w14:paraId="354FCD72" w14:textId="7F486819" w:rsidR="00BC19A9" w:rsidRPr="002B2A30" w:rsidRDefault="00284E45" w:rsidP="00284E45">
      <w:pPr>
        <w:rPr>
          <w:rFonts w:ascii="Georgia" w:hAnsi="Georgia" w:cstheme="minorHAnsi"/>
          <w:sz w:val="20"/>
          <w:szCs w:val="20"/>
        </w:rPr>
      </w:pPr>
      <w:r w:rsidRPr="002B2A30">
        <w:rPr>
          <w:rFonts w:ascii="Georgia" w:hAnsi="Georgia" w:cstheme="minorHAnsi"/>
          <w:sz w:val="20"/>
          <w:szCs w:val="20"/>
        </w:rPr>
        <w:t>These prior days closing prices are appended to the 22 features input into the LSTM</w:t>
      </w:r>
      <w:r w:rsidR="002B2A30">
        <w:rPr>
          <w:rFonts w:ascii="Georgia" w:hAnsi="Georgia" w:cstheme="minorHAnsi"/>
          <w:sz w:val="20"/>
          <w:szCs w:val="20"/>
        </w:rPr>
        <w:t xml:space="preserve"> </w:t>
      </w:r>
      <w:r w:rsidRPr="002B2A30">
        <w:rPr>
          <w:rFonts w:ascii="Georgia" w:hAnsi="Georgia" w:cstheme="minorHAnsi"/>
          <w:sz w:val="20"/>
          <w:szCs w:val="20"/>
        </w:rPr>
        <w:t>model.</w:t>
      </w:r>
    </w:p>
    <w:p w14:paraId="1D5AAF58" w14:textId="77777777" w:rsidR="00BC19A9" w:rsidRDefault="00BC19A9" w:rsidP="00914EC0">
      <w:pPr>
        <w:rPr>
          <w:rFonts w:ascii="Georgia" w:hAnsi="Georgia" w:cstheme="minorHAnsi"/>
          <w:b/>
          <w:bCs/>
          <w:sz w:val="20"/>
          <w:szCs w:val="20"/>
        </w:rPr>
      </w:pPr>
    </w:p>
    <w:p w14:paraId="6F71D113" w14:textId="070B4579" w:rsidR="007938A1" w:rsidRPr="009556DB" w:rsidRDefault="006625C9" w:rsidP="007938A1">
      <w:pPr>
        <w:pStyle w:val="Heading3"/>
        <w:rPr>
          <w:rFonts w:ascii="Georgia" w:hAnsi="Georgia"/>
          <w:color w:val="auto"/>
          <w:sz w:val="20"/>
          <w:szCs w:val="20"/>
        </w:rPr>
      </w:pPr>
      <w:r w:rsidRPr="006625C9">
        <w:rPr>
          <w:rFonts w:ascii="Georgia" w:hAnsi="Georgia"/>
          <w:color w:val="auto"/>
          <w:sz w:val="20"/>
          <w:szCs w:val="20"/>
        </w:rPr>
        <w:t>Trade Execution Logic</w:t>
      </w:r>
    </w:p>
    <w:p w14:paraId="70F850D2" w14:textId="56296C22" w:rsidR="00433AB9" w:rsidRPr="00E135E7" w:rsidRDefault="00EE1D4A" w:rsidP="00EE1D4A">
      <w:pPr>
        <w:rPr>
          <w:rFonts w:ascii="Georgia" w:hAnsi="Georgia" w:cstheme="minorHAnsi"/>
          <w:sz w:val="20"/>
          <w:szCs w:val="20"/>
        </w:rPr>
      </w:pPr>
      <w:r w:rsidRPr="00E135E7">
        <w:rPr>
          <w:rFonts w:ascii="Georgia" w:hAnsi="Georgia" w:cstheme="minorHAnsi"/>
          <w:sz w:val="20"/>
          <w:szCs w:val="20"/>
        </w:rPr>
        <w:t>The second part of the machine learning approach requires implementing the logic to</w:t>
      </w:r>
      <w:r w:rsidR="0071737E">
        <w:rPr>
          <w:rFonts w:ascii="Georgia" w:hAnsi="Georgia" w:cstheme="minorHAnsi"/>
          <w:sz w:val="20"/>
          <w:szCs w:val="20"/>
        </w:rPr>
        <w:t xml:space="preserve"> </w:t>
      </w:r>
      <w:r w:rsidRPr="00E135E7">
        <w:rPr>
          <w:rFonts w:ascii="Georgia" w:hAnsi="Georgia" w:cstheme="minorHAnsi"/>
          <w:sz w:val="20"/>
          <w:szCs w:val="20"/>
        </w:rPr>
        <w:t>decide how to trade on these predictions. This extends past research by implementing</w:t>
      </w:r>
      <w:r w:rsidR="0071737E">
        <w:rPr>
          <w:rFonts w:ascii="Georgia" w:hAnsi="Georgia" w:cstheme="minorHAnsi"/>
          <w:sz w:val="20"/>
          <w:szCs w:val="20"/>
        </w:rPr>
        <w:t xml:space="preserve"> </w:t>
      </w:r>
      <w:r w:rsidRPr="00E135E7">
        <w:rPr>
          <w:rFonts w:ascii="Georgia" w:hAnsi="Georgia" w:cstheme="minorHAnsi"/>
          <w:sz w:val="20"/>
          <w:szCs w:val="20"/>
        </w:rPr>
        <w:t>the trading logic that decides how to act on predicted prices in order to optimise portfolios</w:t>
      </w:r>
      <w:r w:rsidR="00B23542">
        <w:rPr>
          <w:rFonts w:ascii="Georgia" w:hAnsi="Georgia" w:cstheme="minorHAnsi"/>
          <w:sz w:val="20"/>
          <w:szCs w:val="20"/>
        </w:rPr>
        <w:t xml:space="preserve">. </w:t>
      </w:r>
      <w:r w:rsidR="00B23542">
        <w:t>All the predicted prices for all the dataframes are appended into a single large data frame, the parameters as follows are set and the green columns in Figure 5.2 are computed.</w:t>
      </w:r>
    </w:p>
    <w:p w14:paraId="45725152" w14:textId="0E5229BA" w:rsidR="00433AB9" w:rsidRDefault="00B23542" w:rsidP="004E006A">
      <w:pPr>
        <w:jc w:val="center"/>
        <w:rPr>
          <w:rFonts w:ascii="Georgia" w:hAnsi="Georgia" w:cstheme="minorHAnsi"/>
          <w:b/>
          <w:bCs/>
          <w:sz w:val="20"/>
          <w:szCs w:val="20"/>
        </w:rPr>
      </w:pPr>
      <w:r>
        <w:rPr>
          <w:noProof/>
        </w:rPr>
        <w:drawing>
          <wp:inline distT="0" distB="0" distL="0" distR="0" wp14:anchorId="01179054" wp14:editId="69691085">
            <wp:extent cx="5267325" cy="1212160"/>
            <wp:effectExtent l="0" t="0" r="0" b="7620"/>
            <wp:docPr id="1683521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21974" name="Picture 1" descr="A screenshot of a computer&#10;&#10;Description automatically generated"/>
                    <pic:cNvPicPr/>
                  </pic:nvPicPr>
                  <pic:blipFill>
                    <a:blip r:embed="rId27"/>
                    <a:stretch>
                      <a:fillRect/>
                    </a:stretch>
                  </pic:blipFill>
                  <pic:spPr>
                    <a:xfrm>
                      <a:off x="0" y="0"/>
                      <a:ext cx="5280367" cy="1215161"/>
                    </a:xfrm>
                    <a:prstGeom prst="rect">
                      <a:avLst/>
                    </a:prstGeom>
                  </pic:spPr>
                </pic:pic>
              </a:graphicData>
            </a:graphic>
          </wp:inline>
        </w:drawing>
      </w:r>
    </w:p>
    <w:p w14:paraId="28F2A3F6" w14:textId="14FCD6F4" w:rsidR="00E26FA1" w:rsidRDefault="00D02520" w:rsidP="00356B4C">
      <w:pPr>
        <w:jc w:val="center"/>
        <w:rPr>
          <w:rFonts w:ascii="Georgia" w:hAnsi="Georgia" w:cstheme="minorHAnsi"/>
          <w:b/>
          <w:bCs/>
          <w:sz w:val="20"/>
          <w:szCs w:val="20"/>
        </w:rPr>
      </w:pPr>
      <w:r>
        <w:rPr>
          <w:noProof/>
        </w:rPr>
        <w:lastRenderedPageBreak/>
        <w:drawing>
          <wp:inline distT="0" distB="0" distL="0" distR="0" wp14:anchorId="42CF17C5" wp14:editId="36CD1C77">
            <wp:extent cx="5391150" cy="2585563"/>
            <wp:effectExtent l="0" t="0" r="0" b="5715"/>
            <wp:docPr id="1703560398" name="Picture 1" descr="A table with numbers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60398" name="Picture 1" descr="A table with numbers and a green line&#10;&#10;Description automatically generated"/>
                    <pic:cNvPicPr/>
                  </pic:nvPicPr>
                  <pic:blipFill>
                    <a:blip r:embed="rId28"/>
                    <a:stretch>
                      <a:fillRect/>
                    </a:stretch>
                  </pic:blipFill>
                  <pic:spPr>
                    <a:xfrm>
                      <a:off x="0" y="0"/>
                      <a:ext cx="5395636" cy="2587714"/>
                    </a:xfrm>
                    <a:prstGeom prst="rect">
                      <a:avLst/>
                    </a:prstGeom>
                  </pic:spPr>
                </pic:pic>
              </a:graphicData>
            </a:graphic>
          </wp:inline>
        </w:drawing>
      </w:r>
    </w:p>
    <w:p w14:paraId="4D4BE48C" w14:textId="77777777" w:rsidR="00971C2D" w:rsidRDefault="00971C2D" w:rsidP="008F3CA0">
      <w:pPr>
        <w:pStyle w:val="ListParagraph"/>
        <w:numPr>
          <w:ilvl w:val="0"/>
          <w:numId w:val="5"/>
        </w:numPr>
        <w:ind w:left="1560" w:hanging="284"/>
        <w:rPr>
          <w:rFonts w:ascii="Georgia" w:hAnsi="Georgia" w:cstheme="minorHAnsi"/>
          <w:sz w:val="20"/>
          <w:szCs w:val="20"/>
        </w:rPr>
      </w:pPr>
      <w:r w:rsidRPr="00971C2D">
        <w:rPr>
          <w:rFonts w:ascii="Georgia" w:hAnsi="Georgia" w:cstheme="minorHAnsi"/>
          <w:sz w:val="20"/>
          <w:szCs w:val="20"/>
        </w:rPr>
        <w:t>Predicted (t-1): Yesterday’s Predicted (T-1 of Predicted)</w:t>
      </w:r>
    </w:p>
    <w:p w14:paraId="2EFD6C47" w14:textId="35BC8ABB" w:rsidR="008F3CA0" w:rsidRDefault="00971C2D" w:rsidP="008F3CA0">
      <w:pPr>
        <w:pStyle w:val="ListParagraph"/>
        <w:numPr>
          <w:ilvl w:val="0"/>
          <w:numId w:val="5"/>
        </w:numPr>
        <w:ind w:left="1560" w:hanging="284"/>
        <w:rPr>
          <w:rFonts w:ascii="Georgia" w:hAnsi="Georgia" w:cstheme="minorHAnsi"/>
          <w:sz w:val="20"/>
          <w:szCs w:val="20"/>
        </w:rPr>
      </w:pPr>
      <w:r w:rsidRPr="00971C2D">
        <w:rPr>
          <w:rFonts w:ascii="Georgia" w:hAnsi="Georgia" w:cstheme="minorHAnsi"/>
          <w:sz w:val="20"/>
          <w:szCs w:val="20"/>
        </w:rPr>
        <w:t>Abs % Change Predicted: abs(%Change</w:t>
      </w:r>
      <w:r>
        <w:rPr>
          <w:rFonts w:ascii="Georgia" w:hAnsi="Georgia" w:cstheme="minorHAnsi"/>
          <w:sz w:val="20"/>
          <w:szCs w:val="20"/>
        </w:rPr>
        <w:t xml:space="preserve"> P</w:t>
      </w:r>
      <w:r w:rsidRPr="00971C2D">
        <w:rPr>
          <w:rFonts w:ascii="Georgia" w:hAnsi="Georgia" w:cstheme="minorHAnsi"/>
          <w:sz w:val="20"/>
          <w:szCs w:val="20"/>
        </w:rPr>
        <w:t>redicted)</w:t>
      </w:r>
    </w:p>
    <w:p w14:paraId="1C2B14A8" w14:textId="7F3DF0FA" w:rsidR="00A16EF9" w:rsidRPr="00900B87" w:rsidRDefault="00900B87" w:rsidP="00914EC0">
      <w:pPr>
        <w:pStyle w:val="ListParagraph"/>
        <w:numPr>
          <w:ilvl w:val="0"/>
          <w:numId w:val="5"/>
        </w:numPr>
        <w:ind w:left="1560" w:hanging="284"/>
        <w:rPr>
          <w:rFonts w:ascii="Georgia" w:hAnsi="Georgia" w:cstheme="minorHAnsi"/>
          <w:sz w:val="20"/>
          <w:szCs w:val="20"/>
        </w:rPr>
      </w:pPr>
      <w:r w:rsidRPr="004D3B28">
        <w:rPr>
          <w:rFonts w:ascii="Georgia" w:hAnsi="Georgia" w:cstheme="minorHAnsi"/>
          <w:sz w:val="20"/>
          <w:szCs w:val="20"/>
        </w:rPr>
        <w:t>error (t-1): Difference Between Yesterday’s Predicted and Actual</w:t>
      </w:r>
    </w:p>
    <w:p w14:paraId="28F024C2" w14:textId="2F71EFD0" w:rsidR="00900B87" w:rsidRPr="00900B87" w:rsidRDefault="00900B87" w:rsidP="00914EC0">
      <w:pPr>
        <w:pStyle w:val="ListParagraph"/>
        <w:numPr>
          <w:ilvl w:val="0"/>
          <w:numId w:val="5"/>
        </w:numPr>
        <w:ind w:left="1560" w:hanging="284"/>
        <w:rPr>
          <w:rFonts w:ascii="Georgia" w:hAnsi="Georgia" w:cstheme="minorHAnsi"/>
          <w:sz w:val="20"/>
          <w:szCs w:val="20"/>
        </w:rPr>
      </w:pPr>
      <w:r w:rsidRPr="004D3B28">
        <w:rPr>
          <w:rFonts w:ascii="Georgia" w:hAnsi="Georgia" w:cstheme="minorHAnsi"/>
          <w:sz w:val="20"/>
          <w:szCs w:val="20"/>
        </w:rPr>
        <w:t>rank: Rank of all 150 Ticker’s Abs % Change Predicted</w:t>
      </w:r>
    </w:p>
    <w:p w14:paraId="4BC7E142" w14:textId="0BDF551D" w:rsidR="00900B87" w:rsidRPr="00900B87" w:rsidRDefault="00900B87" w:rsidP="00914EC0">
      <w:pPr>
        <w:pStyle w:val="ListParagraph"/>
        <w:numPr>
          <w:ilvl w:val="0"/>
          <w:numId w:val="5"/>
        </w:numPr>
        <w:ind w:left="1560" w:hanging="284"/>
        <w:rPr>
          <w:rFonts w:ascii="Georgia" w:hAnsi="Georgia" w:cstheme="minorHAnsi"/>
          <w:sz w:val="20"/>
          <w:szCs w:val="20"/>
        </w:rPr>
      </w:pPr>
      <w:r w:rsidRPr="004D3B28">
        <w:rPr>
          <w:rFonts w:ascii="Georgia" w:hAnsi="Georgia" w:cstheme="minorHAnsi"/>
          <w:sz w:val="20"/>
          <w:szCs w:val="20"/>
        </w:rPr>
        <w:t>trade: If Abs % Change Predicted exceeds the action threshold parameter, trade an amount equal to % Change Predicted / trade factor denominator in millions. If shorting is disabled, does not take action on negative % Change Predicted.</w:t>
      </w:r>
    </w:p>
    <w:p w14:paraId="6F491A6E" w14:textId="0B3AC9A9" w:rsidR="00A16EF9" w:rsidRDefault="0075607C" w:rsidP="00914EC0">
      <w:pPr>
        <w:rPr>
          <w:rFonts w:ascii="Georgia" w:hAnsi="Georgia" w:cstheme="minorHAnsi"/>
          <w:b/>
          <w:bCs/>
          <w:sz w:val="20"/>
          <w:szCs w:val="20"/>
        </w:rPr>
      </w:pPr>
      <w:r w:rsidRPr="00C91F4A">
        <w:rPr>
          <w:rFonts w:ascii="Georgia" w:hAnsi="Georgia" w:cstheme="minorHAnsi"/>
          <w:sz w:val="20"/>
          <w:szCs w:val="20"/>
        </w:rPr>
        <w:t>Next, a transaction class is defined to store the historical price of the original transaction until the</w:t>
      </w:r>
      <w:r w:rsidR="00CA0438">
        <w:rPr>
          <w:rFonts w:ascii="Georgia" w:hAnsi="Georgia" w:cstheme="minorHAnsi"/>
          <w:sz w:val="20"/>
          <w:szCs w:val="20"/>
        </w:rPr>
        <w:t xml:space="preserve"> </w:t>
      </w:r>
      <w:r w:rsidRPr="00C91F4A">
        <w:rPr>
          <w:rFonts w:ascii="Georgia" w:hAnsi="Georgia" w:cstheme="minorHAnsi"/>
          <w:sz w:val="20"/>
          <w:szCs w:val="20"/>
        </w:rPr>
        <w:t>position is closed</w:t>
      </w:r>
    </w:p>
    <w:p w14:paraId="11952C5B" w14:textId="2E30454F" w:rsidR="00A16EF9" w:rsidRDefault="00C91F4A" w:rsidP="00BB29C7">
      <w:pPr>
        <w:jc w:val="center"/>
        <w:rPr>
          <w:rFonts w:ascii="Georgia" w:hAnsi="Georgia" w:cstheme="minorHAnsi"/>
          <w:b/>
          <w:bCs/>
          <w:sz w:val="20"/>
          <w:szCs w:val="20"/>
        </w:rPr>
      </w:pPr>
      <w:r>
        <w:rPr>
          <w:noProof/>
        </w:rPr>
        <w:drawing>
          <wp:inline distT="0" distB="0" distL="0" distR="0" wp14:anchorId="0CDFC596" wp14:editId="1305358D">
            <wp:extent cx="4171950" cy="1736530"/>
            <wp:effectExtent l="0" t="0" r="0" b="0"/>
            <wp:docPr id="817316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1631" name="Picture 1" descr="A screenshot of a computer screen&#10;&#10;Description automatically generated"/>
                    <pic:cNvPicPr/>
                  </pic:nvPicPr>
                  <pic:blipFill>
                    <a:blip r:embed="rId29"/>
                    <a:stretch>
                      <a:fillRect/>
                    </a:stretch>
                  </pic:blipFill>
                  <pic:spPr>
                    <a:xfrm>
                      <a:off x="0" y="0"/>
                      <a:ext cx="4180058" cy="1739905"/>
                    </a:xfrm>
                    <a:prstGeom prst="rect">
                      <a:avLst/>
                    </a:prstGeom>
                  </pic:spPr>
                </pic:pic>
              </a:graphicData>
            </a:graphic>
          </wp:inline>
        </w:drawing>
      </w:r>
    </w:p>
    <w:p w14:paraId="215CB492" w14:textId="440A0531" w:rsidR="00A16EF9" w:rsidRDefault="00C91F4A" w:rsidP="00BB29C7">
      <w:pPr>
        <w:jc w:val="center"/>
        <w:rPr>
          <w:rFonts w:ascii="Georgia" w:hAnsi="Georgia" w:cstheme="minorHAnsi"/>
          <w:b/>
          <w:bCs/>
          <w:sz w:val="20"/>
          <w:szCs w:val="20"/>
        </w:rPr>
      </w:pPr>
      <w:r>
        <w:rPr>
          <w:noProof/>
        </w:rPr>
        <w:drawing>
          <wp:inline distT="0" distB="0" distL="0" distR="0" wp14:anchorId="4F75F6A7" wp14:editId="4943AB13">
            <wp:extent cx="4171950" cy="2449237"/>
            <wp:effectExtent l="0" t="0" r="0" b="8255"/>
            <wp:docPr id="1363624815" name="Picture 1" descr="A white pap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24815" name="Picture 1" descr="A white paper with blue text&#10;&#10;Description automatically generated"/>
                    <pic:cNvPicPr/>
                  </pic:nvPicPr>
                  <pic:blipFill>
                    <a:blip r:embed="rId30"/>
                    <a:stretch>
                      <a:fillRect/>
                    </a:stretch>
                  </pic:blipFill>
                  <pic:spPr>
                    <a:xfrm>
                      <a:off x="0" y="0"/>
                      <a:ext cx="4189147" cy="2459333"/>
                    </a:xfrm>
                    <a:prstGeom prst="rect">
                      <a:avLst/>
                    </a:prstGeom>
                  </pic:spPr>
                </pic:pic>
              </a:graphicData>
            </a:graphic>
          </wp:inline>
        </w:drawing>
      </w:r>
    </w:p>
    <w:p w14:paraId="5752617A" w14:textId="77C90909" w:rsidR="00182E28" w:rsidRDefault="00182E28" w:rsidP="00914EC0">
      <w:r>
        <w:lastRenderedPageBreak/>
        <w:t>For every non-zero Trade amount in Figure 5.3, the transaction class is called with the required inputs and a transaction object is created in yellow.</w:t>
      </w:r>
    </w:p>
    <w:p w14:paraId="4F00C2D4" w14:textId="6EA9BD07" w:rsidR="002B0D33" w:rsidRPr="00395C66" w:rsidRDefault="0075223C" w:rsidP="00914EC0">
      <w:r>
        <w:rPr>
          <w:noProof/>
        </w:rPr>
        <w:drawing>
          <wp:inline distT="0" distB="0" distL="0" distR="0" wp14:anchorId="387A730D" wp14:editId="40901D02">
            <wp:extent cx="5943600" cy="1423670"/>
            <wp:effectExtent l="0" t="0" r="0" b="5080"/>
            <wp:docPr id="985869139"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69139" name="Picture 1" descr="A white grid with black text&#10;&#10;Description automatically generated"/>
                    <pic:cNvPicPr/>
                  </pic:nvPicPr>
                  <pic:blipFill>
                    <a:blip r:embed="rId31"/>
                    <a:stretch>
                      <a:fillRect/>
                    </a:stretch>
                  </pic:blipFill>
                  <pic:spPr>
                    <a:xfrm>
                      <a:off x="0" y="0"/>
                      <a:ext cx="5943600" cy="1423670"/>
                    </a:xfrm>
                    <a:prstGeom prst="rect">
                      <a:avLst/>
                    </a:prstGeom>
                  </pic:spPr>
                </pic:pic>
              </a:graphicData>
            </a:graphic>
          </wp:inline>
        </w:drawing>
      </w:r>
    </w:p>
    <w:p w14:paraId="54F2F6FB" w14:textId="5CA4A067" w:rsidR="00182E28" w:rsidRDefault="0075223C" w:rsidP="00914EC0">
      <w:r>
        <w:t>The closing transaction details are then added to each transaction object by iterating through the ticker’s price movement over time and calling the Action method of the transaction class, which will close the position when the conditions in Listings 5.5 are met.</w:t>
      </w:r>
    </w:p>
    <w:p w14:paraId="1A7D158F" w14:textId="0592B062" w:rsidR="00ED316A" w:rsidRPr="009556DB" w:rsidRDefault="002B24D8" w:rsidP="00ED316A">
      <w:pPr>
        <w:pStyle w:val="Heading3"/>
        <w:rPr>
          <w:rFonts w:ascii="Georgia" w:hAnsi="Georgia"/>
          <w:color w:val="auto"/>
          <w:sz w:val="20"/>
          <w:szCs w:val="20"/>
        </w:rPr>
      </w:pPr>
      <w:r>
        <w:rPr>
          <w:rFonts w:ascii="Georgia" w:hAnsi="Georgia"/>
          <w:color w:val="auto"/>
          <w:sz w:val="20"/>
          <w:szCs w:val="20"/>
        </w:rPr>
        <w:t>Performance Evaluation</w:t>
      </w:r>
    </w:p>
    <w:p w14:paraId="75AFC243" w14:textId="45A30668" w:rsidR="0075223C" w:rsidRDefault="00FD3BAE" w:rsidP="00914EC0">
      <w:r>
        <w:t>In the evaluation phase the various dataframes will be consolidated to calculate the fol</w:t>
      </w:r>
      <w:r>
        <w:t>lowing time series from the start to the end of the test data:</w:t>
      </w:r>
    </w:p>
    <w:p w14:paraId="6D24AC9D" w14:textId="2C7E6A66" w:rsidR="00F75FC2" w:rsidRDefault="00AB2509" w:rsidP="00AB2509">
      <w:pPr>
        <w:pStyle w:val="ListParagraph"/>
        <w:numPr>
          <w:ilvl w:val="0"/>
          <w:numId w:val="7"/>
        </w:numPr>
      </w:pPr>
      <w:r>
        <w:t>The total daily value of each ticker over the entire period</w:t>
      </w:r>
    </w:p>
    <w:p w14:paraId="6A822CFF" w14:textId="69BF5927" w:rsidR="00AB2509" w:rsidRDefault="00AB2509" w:rsidP="00AB2509">
      <w:pPr>
        <w:pStyle w:val="ListParagraph"/>
        <w:numPr>
          <w:ilvl w:val="0"/>
          <w:numId w:val="7"/>
        </w:numPr>
      </w:pPr>
      <w:r>
        <w:t>The daily cash balance which started at 10 million</w:t>
      </w:r>
    </w:p>
    <w:p w14:paraId="57225944" w14:textId="61D00051" w:rsidR="00525249" w:rsidRDefault="00AB2509" w:rsidP="00525249">
      <w:pPr>
        <w:pStyle w:val="ListParagraph"/>
        <w:numPr>
          <w:ilvl w:val="0"/>
          <w:numId w:val="7"/>
        </w:numPr>
      </w:pPr>
      <w:r>
        <w:t>The daily total portfolio value = Sum of all the daily ticker values in point 1. and daily cash balances in point 2.</w:t>
      </w:r>
    </w:p>
    <w:p w14:paraId="4B7E02E0" w14:textId="4678C5C6" w:rsidR="008E5EA6" w:rsidRDefault="00524460" w:rsidP="008E5EA6">
      <w:r>
        <w:t>E</w:t>
      </w:r>
      <w:r w:rsidR="004D2135">
        <w:t>xpected Return: Following which the total expected return from the investment is cal</w:t>
      </w:r>
      <w:r w:rsidR="004D2135">
        <w:t>culated as follows:</w:t>
      </w:r>
    </w:p>
    <w:p w14:paraId="43BFEB0E" w14:textId="06C87AD8" w:rsidR="0075223C" w:rsidRDefault="008B6AB3" w:rsidP="008B6AB3">
      <w:pPr>
        <w:jc w:val="center"/>
        <w:rPr>
          <w:rFonts w:ascii="Georgia" w:hAnsi="Georgia" w:cstheme="minorHAnsi"/>
          <w:b/>
          <w:bCs/>
          <w:sz w:val="20"/>
          <w:szCs w:val="20"/>
        </w:rPr>
      </w:pPr>
      <w:r>
        <w:rPr>
          <w:noProof/>
        </w:rPr>
        <w:drawing>
          <wp:inline distT="0" distB="0" distL="0" distR="0" wp14:anchorId="541D51D0" wp14:editId="66BFA0AF">
            <wp:extent cx="4410075" cy="245946"/>
            <wp:effectExtent l="0" t="0" r="0" b="1905"/>
            <wp:docPr id="146632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26597" name=""/>
                    <pic:cNvPicPr/>
                  </pic:nvPicPr>
                  <pic:blipFill>
                    <a:blip r:embed="rId32"/>
                    <a:stretch>
                      <a:fillRect/>
                    </a:stretch>
                  </pic:blipFill>
                  <pic:spPr>
                    <a:xfrm>
                      <a:off x="0" y="0"/>
                      <a:ext cx="4587720" cy="255853"/>
                    </a:xfrm>
                    <a:prstGeom prst="rect">
                      <a:avLst/>
                    </a:prstGeom>
                  </pic:spPr>
                </pic:pic>
              </a:graphicData>
            </a:graphic>
          </wp:inline>
        </w:drawing>
      </w:r>
    </w:p>
    <w:p w14:paraId="4419E02C" w14:textId="333211A8" w:rsidR="008B6AB3" w:rsidRDefault="008B6AB3" w:rsidP="008B6AB3">
      <w:pPr>
        <w:jc w:val="center"/>
        <w:rPr>
          <w:rFonts w:ascii="Georgia" w:hAnsi="Georgia" w:cstheme="minorHAnsi"/>
          <w:b/>
          <w:bCs/>
          <w:sz w:val="20"/>
          <w:szCs w:val="20"/>
        </w:rPr>
      </w:pPr>
      <w:r>
        <w:rPr>
          <w:noProof/>
        </w:rPr>
        <w:drawing>
          <wp:inline distT="0" distB="0" distL="0" distR="0" wp14:anchorId="22DC378B" wp14:editId="6D6FC087">
            <wp:extent cx="4657725" cy="342860"/>
            <wp:effectExtent l="0" t="0" r="0" b="635"/>
            <wp:docPr id="144757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78339" name=""/>
                    <pic:cNvPicPr/>
                  </pic:nvPicPr>
                  <pic:blipFill>
                    <a:blip r:embed="rId33"/>
                    <a:stretch>
                      <a:fillRect/>
                    </a:stretch>
                  </pic:blipFill>
                  <pic:spPr>
                    <a:xfrm>
                      <a:off x="0" y="0"/>
                      <a:ext cx="4727346" cy="347985"/>
                    </a:xfrm>
                    <a:prstGeom prst="rect">
                      <a:avLst/>
                    </a:prstGeom>
                  </pic:spPr>
                </pic:pic>
              </a:graphicData>
            </a:graphic>
          </wp:inline>
        </w:drawing>
      </w:r>
    </w:p>
    <w:p w14:paraId="07E40F9F" w14:textId="04FFF959" w:rsidR="008B6AB3" w:rsidRDefault="006C5BC9" w:rsidP="00914EC0">
      <w:r>
        <w:t>Annualised Rate of Return:</w:t>
      </w:r>
    </w:p>
    <w:p w14:paraId="7DAB71E0" w14:textId="78797C04" w:rsidR="006C5BC9" w:rsidRDefault="006C5BC9" w:rsidP="006C5BC9">
      <w:pPr>
        <w:jc w:val="center"/>
      </w:pPr>
      <w:r>
        <w:rPr>
          <w:noProof/>
        </w:rPr>
        <w:drawing>
          <wp:inline distT="0" distB="0" distL="0" distR="0" wp14:anchorId="67979266" wp14:editId="04D57E8F">
            <wp:extent cx="4743450" cy="219942"/>
            <wp:effectExtent l="0" t="0" r="0" b="8890"/>
            <wp:docPr id="116790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1202" name=""/>
                    <pic:cNvPicPr/>
                  </pic:nvPicPr>
                  <pic:blipFill>
                    <a:blip r:embed="rId34"/>
                    <a:stretch>
                      <a:fillRect/>
                    </a:stretch>
                  </pic:blipFill>
                  <pic:spPr>
                    <a:xfrm>
                      <a:off x="0" y="0"/>
                      <a:ext cx="4836156" cy="224241"/>
                    </a:xfrm>
                    <a:prstGeom prst="rect">
                      <a:avLst/>
                    </a:prstGeom>
                  </pic:spPr>
                </pic:pic>
              </a:graphicData>
            </a:graphic>
          </wp:inline>
        </w:drawing>
      </w:r>
    </w:p>
    <w:p w14:paraId="6F68FEDC" w14:textId="55D9B46E" w:rsidR="006C5BC9" w:rsidRDefault="006C5BC9" w:rsidP="00914EC0">
      <w:r>
        <w:t>Standard Deviation:</w:t>
      </w:r>
    </w:p>
    <w:p w14:paraId="7FEC9F41" w14:textId="41F0B627" w:rsidR="006C5BC9" w:rsidRDefault="006C5BC9" w:rsidP="006C5BC9">
      <w:pPr>
        <w:jc w:val="center"/>
        <w:rPr>
          <w:rFonts w:ascii="Georgia" w:hAnsi="Georgia" w:cstheme="minorHAnsi"/>
          <w:b/>
          <w:bCs/>
          <w:sz w:val="20"/>
          <w:szCs w:val="20"/>
        </w:rPr>
      </w:pPr>
      <w:r>
        <w:rPr>
          <w:noProof/>
        </w:rPr>
        <w:drawing>
          <wp:inline distT="0" distB="0" distL="0" distR="0" wp14:anchorId="4A88DC38" wp14:editId="4C86C1A9">
            <wp:extent cx="3895725" cy="201720"/>
            <wp:effectExtent l="0" t="0" r="0" b="8255"/>
            <wp:docPr id="332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130" name=""/>
                    <pic:cNvPicPr/>
                  </pic:nvPicPr>
                  <pic:blipFill>
                    <a:blip r:embed="rId35"/>
                    <a:stretch>
                      <a:fillRect/>
                    </a:stretch>
                  </pic:blipFill>
                  <pic:spPr>
                    <a:xfrm>
                      <a:off x="0" y="0"/>
                      <a:ext cx="4016586" cy="207978"/>
                    </a:xfrm>
                    <a:prstGeom prst="rect">
                      <a:avLst/>
                    </a:prstGeom>
                  </pic:spPr>
                </pic:pic>
              </a:graphicData>
            </a:graphic>
          </wp:inline>
        </w:drawing>
      </w:r>
    </w:p>
    <w:p w14:paraId="32AAD6F5" w14:textId="7BD1BCE5" w:rsidR="006C5BC9" w:rsidRDefault="006C5BC9" w:rsidP="00914EC0">
      <w:pPr>
        <w:rPr>
          <w:rFonts w:ascii="Georgia" w:hAnsi="Georgia" w:cstheme="minorHAnsi"/>
          <w:b/>
          <w:bCs/>
          <w:sz w:val="20"/>
          <w:szCs w:val="20"/>
        </w:rPr>
      </w:pPr>
      <w:r>
        <w:t>Sharpe Ratio:</w:t>
      </w:r>
    </w:p>
    <w:p w14:paraId="686F747E" w14:textId="0DE76382" w:rsidR="006C5BC9" w:rsidRDefault="006C5BC9" w:rsidP="006C5BC9">
      <w:pPr>
        <w:jc w:val="center"/>
        <w:rPr>
          <w:rFonts w:ascii="Georgia" w:hAnsi="Georgia" w:cstheme="minorHAnsi"/>
          <w:b/>
          <w:bCs/>
          <w:sz w:val="20"/>
          <w:szCs w:val="20"/>
        </w:rPr>
      </w:pPr>
      <w:r>
        <w:rPr>
          <w:noProof/>
        </w:rPr>
        <w:drawing>
          <wp:inline distT="0" distB="0" distL="0" distR="0" wp14:anchorId="00E12C73" wp14:editId="398DF4EA">
            <wp:extent cx="2714625" cy="372705"/>
            <wp:effectExtent l="0" t="0" r="0" b="8890"/>
            <wp:docPr id="269556922"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56922" name="Picture 1" descr="A close up of a text&#10;&#10;Description automatically generated"/>
                    <pic:cNvPicPr/>
                  </pic:nvPicPr>
                  <pic:blipFill>
                    <a:blip r:embed="rId36"/>
                    <a:stretch>
                      <a:fillRect/>
                    </a:stretch>
                  </pic:blipFill>
                  <pic:spPr>
                    <a:xfrm>
                      <a:off x="0" y="0"/>
                      <a:ext cx="2748190" cy="377313"/>
                    </a:xfrm>
                    <a:prstGeom prst="rect">
                      <a:avLst/>
                    </a:prstGeom>
                  </pic:spPr>
                </pic:pic>
              </a:graphicData>
            </a:graphic>
          </wp:inline>
        </w:drawing>
      </w:r>
    </w:p>
    <w:p w14:paraId="04D1BF51" w14:textId="77777777" w:rsidR="006C5BC9" w:rsidRDefault="006C5BC9" w:rsidP="00914EC0">
      <w:pPr>
        <w:rPr>
          <w:rFonts w:ascii="Georgia" w:hAnsi="Georgia" w:cstheme="minorHAnsi"/>
          <w:b/>
          <w:bCs/>
          <w:sz w:val="20"/>
          <w:szCs w:val="20"/>
        </w:rPr>
      </w:pPr>
    </w:p>
    <w:p w14:paraId="1EF5C5D4" w14:textId="5D3764AD" w:rsidR="00B949B5" w:rsidRPr="007D13E6" w:rsidRDefault="00CA4288" w:rsidP="00B949B5">
      <w:pPr>
        <w:pStyle w:val="Heading1"/>
        <w:rPr>
          <w:rFonts w:ascii="Georgia" w:hAnsi="Georgia"/>
          <w:sz w:val="26"/>
          <w:szCs w:val="26"/>
        </w:rPr>
      </w:pPr>
      <w:r>
        <w:rPr>
          <w:rFonts w:ascii="Georgia" w:hAnsi="Georgia"/>
          <w:sz w:val="26"/>
          <w:szCs w:val="26"/>
        </w:rPr>
        <w:t>Post-Processed Financial Dataset</w:t>
      </w:r>
    </w:p>
    <w:p w14:paraId="1FC002B1" w14:textId="07423341" w:rsidR="00DF31E8" w:rsidRPr="0068508D" w:rsidRDefault="007915E9" w:rsidP="007915E9">
      <w:pPr>
        <w:rPr>
          <w:rFonts w:ascii="Georgia" w:hAnsi="Georgia" w:cstheme="minorHAnsi"/>
          <w:sz w:val="20"/>
          <w:szCs w:val="20"/>
        </w:rPr>
      </w:pPr>
      <w:r w:rsidRPr="0068508D">
        <w:rPr>
          <w:rFonts w:ascii="Georgia" w:hAnsi="Georgia" w:cstheme="minorHAnsi"/>
          <w:sz w:val="20"/>
          <w:szCs w:val="20"/>
        </w:rPr>
        <w:t>Figure 6.1 presents a sample of the post-processed data for a single Ticker of its 23 fundamental and</w:t>
      </w:r>
      <w:r w:rsidR="0068508D">
        <w:rPr>
          <w:rFonts w:ascii="Georgia" w:hAnsi="Georgia" w:cstheme="minorHAnsi"/>
          <w:sz w:val="20"/>
          <w:szCs w:val="20"/>
        </w:rPr>
        <w:t xml:space="preserve"> </w:t>
      </w:r>
      <w:r w:rsidRPr="0068508D">
        <w:rPr>
          <w:rFonts w:ascii="Georgia" w:hAnsi="Georgia" w:cstheme="minorHAnsi"/>
          <w:sz w:val="20"/>
          <w:szCs w:val="20"/>
        </w:rPr>
        <w:t>technical features. This extends</w:t>
      </w:r>
      <w:r w:rsidR="0068508D">
        <w:rPr>
          <w:rFonts w:ascii="Georgia" w:hAnsi="Georgia" w:cstheme="minorHAnsi"/>
          <w:sz w:val="20"/>
          <w:szCs w:val="20"/>
        </w:rPr>
        <w:t xml:space="preserve"> </w:t>
      </w:r>
      <w:r w:rsidRPr="0068508D">
        <w:rPr>
          <w:rFonts w:ascii="Georgia" w:hAnsi="Georgia" w:cstheme="minorHAnsi"/>
          <w:sz w:val="20"/>
          <w:szCs w:val="20"/>
        </w:rPr>
        <w:t>the analysis beyond the usual price-volume data used in ML. Data for 150</w:t>
      </w:r>
      <w:r w:rsidR="0068508D">
        <w:rPr>
          <w:rFonts w:ascii="Georgia" w:hAnsi="Georgia" w:cstheme="minorHAnsi"/>
          <w:sz w:val="20"/>
          <w:szCs w:val="20"/>
        </w:rPr>
        <w:t xml:space="preserve"> </w:t>
      </w:r>
      <w:r w:rsidRPr="0068508D">
        <w:rPr>
          <w:rFonts w:ascii="Georgia" w:hAnsi="Georgia" w:cstheme="minorHAnsi"/>
          <w:sz w:val="20"/>
          <w:szCs w:val="20"/>
        </w:rPr>
        <w:t>tickers and up to 20 years are used to train the models.</w:t>
      </w:r>
    </w:p>
    <w:p w14:paraId="7BBC6130" w14:textId="75168A51" w:rsidR="00DF31E8" w:rsidRDefault="00307A84" w:rsidP="00914EC0">
      <w:pPr>
        <w:rPr>
          <w:rFonts w:ascii="Georgia" w:hAnsi="Georgia" w:cstheme="minorHAnsi"/>
          <w:b/>
          <w:bCs/>
          <w:sz w:val="20"/>
          <w:szCs w:val="20"/>
        </w:rPr>
      </w:pPr>
      <w:r>
        <w:rPr>
          <w:noProof/>
        </w:rPr>
        <w:lastRenderedPageBreak/>
        <w:drawing>
          <wp:inline distT="0" distB="0" distL="0" distR="0" wp14:anchorId="7CC53A3C" wp14:editId="6F09583E">
            <wp:extent cx="5943600" cy="2607945"/>
            <wp:effectExtent l="0" t="0" r="0" b="1905"/>
            <wp:docPr id="1177299801" name="Picture 1"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99801" name="Picture 1" descr="A white sheet with black text&#10;&#10;Description automatically generated with medium confidence"/>
                    <pic:cNvPicPr/>
                  </pic:nvPicPr>
                  <pic:blipFill>
                    <a:blip r:embed="rId37"/>
                    <a:stretch>
                      <a:fillRect/>
                    </a:stretch>
                  </pic:blipFill>
                  <pic:spPr>
                    <a:xfrm>
                      <a:off x="0" y="0"/>
                      <a:ext cx="5943600" cy="2607945"/>
                    </a:xfrm>
                    <a:prstGeom prst="rect">
                      <a:avLst/>
                    </a:prstGeom>
                  </pic:spPr>
                </pic:pic>
              </a:graphicData>
            </a:graphic>
          </wp:inline>
        </w:drawing>
      </w:r>
    </w:p>
    <w:p w14:paraId="0BF2A7FC" w14:textId="77777777" w:rsidR="00DF31E8" w:rsidRDefault="00DF31E8" w:rsidP="00914EC0">
      <w:pPr>
        <w:rPr>
          <w:rFonts w:ascii="Georgia" w:hAnsi="Georgia" w:cstheme="minorHAnsi"/>
          <w:b/>
          <w:bCs/>
          <w:sz w:val="20"/>
          <w:szCs w:val="20"/>
        </w:rPr>
      </w:pPr>
    </w:p>
    <w:p w14:paraId="44119452" w14:textId="77777777" w:rsidR="00F12A1E" w:rsidRDefault="00F12A1E" w:rsidP="00914EC0">
      <w:pPr>
        <w:rPr>
          <w:rFonts w:ascii="Georgia" w:hAnsi="Georgia" w:cstheme="minorHAnsi"/>
          <w:b/>
          <w:bCs/>
          <w:sz w:val="20"/>
          <w:szCs w:val="20"/>
        </w:rPr>
      </w:pPr>
    </w:p>
    <w:p w14:paraId="38521955" w14:textId="7E3666A1" w:rsidR="00D5568E" w:rsidRPr="007D13E6" w:rsidRDefault="008C2CE5" w:rsidP="00D5568E">
      <w:pPr>
        <w:pStyle w:val="Heading1"/>
        <w:rPr>
          <w:rFonts w:ascii="Georgia" w:hAnsi="Georgia"/>
          <w:sz w:val="26"/>
          <w:szCs w:val="26"/>
        </w:rPr>
      </w:pPr>
      <w:r>
        <w:rPr>
          <w:rFonts w:ascii="Georgia" w:hAnsi="Georgia"/>
          <w:sz w:val="26"/>
          <w:szCs w:val="26"/>
        </w:rPr>
        <w:t>Machine Learning Results</w:t>
      </w:r>
    </w:p>
    <w:p w14:paraId="038D3F91" w14:textId="579497BB" w:rsidR="00F12A1E" w:rsidRDefault="00E63783" w:rsidP="00914EC0">
      <w:r>
        <w:t>This section presents the results of porfolio allocation using MLR, NN and LSTM models</w:t>
      </w:r>
      <w:r>
        <w:t>.</w:t>
      </w:r>
    </w:p>
    <w:p w14:paraId="1F85AFEC" w14:textId="09FC90B9" w:rsidR="00AC46C2" w:rsidRDefault="00DB752B" w:rsidP="00AC46C2">
      <w:pPr>
        <w:pStyle w:val="Heading2"/>
        <w:rPr>
          <w:rFonts w:ascii="Georgia" w:hAnsi="Georgia"/>
          <w:color w:val="auto"/>
          <w:sz w:val="22"/>
          <w:szCs w:val="22"/>
        </w:rPr>
      </w:pPr>
      <w:r>
        <w:rPr>
          <w:rFonts w:ascii="Georgia" w:hAnsi="Georgia"/>
          <w:color w:val="auto"/>
          <w:sz w:val="22"/>
          <w:szCs w:val="22"/>
        </w:rPr>
        <w:t>Evaluating</w:t>
      </w:r>
      <w:r w:rsidR="00AC46C2">
        <w:rPr>
          <w:rFonts w:ascii="Georgia" w:hAnsi="Georgia"/>
          <w:color w:val="auto"/>
          <w:sz w:val="22"/>
          <w:szCs w:val="22"/>
        </w:rPr>
        <w:t xml:space="preserve"> Stock Price Predictions</w:t>
      </w:r>
    </w:p>
    <w:p w14:paraId="12FBB414" w14:textId="77777777" w:rsidR="0078732A" w:rsidRDefault="0078732A" w:rsidP="0078732A">
      <w:r>
        <w:t>In terms of the first part of the ML approach of stock price prediction, it appears all 3</w:t>
      </w:r>
    </w:p>
    <w:p w14:paraId="29855824" w14:textId="3787A0C8" w:rsidR="00E63783" w:rsidRDefault="0078732A" w:rsidP="0078732A">
      <w:r>
        <w:t>models have predicted prices that closely mirror the actual prices in Figure 7.1.</w:t>
      </w:r>
      <w:r>
        <w:cr/>
      </w:r>
      <w:r w:rsidR="00761E01">
        <w:rPr>
          <w:noProof/>
        </w:rPr>
        <w:drawing>
          <wp:inline distT="0" distB="0" distL="0" distR="0" wp14:anchorId="692FFC3C" wp14:editId="533F6191">
            <wp:extent cx="4886325" cy="3480985"/>
            <wp:effectExtent l="0" t="0" r="0" b="5715"/>
            <wp:docPr id="237827326" name="Picture 1" descr="A graph of 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27326" name="Picture 1" descr="A graph of a graph showing the price of a stock market&#10;&#10;Description automatically generated with medium confidence"/>
                    <pic:cNvPicPr/>
                  </pic:nvPicPr>
                  <pic:blipFill>
                    <a:blip r:embed="rId38"/>
                    <a:stretch>
                      <a:fillRect/>
                    </a:stretch>
                  </pic:blipFill>
                  <pic:spPr>
                    <a:xfrm>
                      <a:off x="0" y="0"/>
                      <a:ext cx="4888564" cy="3482580"/>
                    </a:xfrm>
                    <a:prstGeom prst="rect">
                      <a:avLst/>
                    </a:prstGeom>
                  </pic:spPr>
                </pic:pic>
              </a:graphicData>
            </a:graphic>
          </wp:inline>
        </w:drawing>
      </w:r>
    </w:p>
    <w:p w14:paraId="55BE846F" w14:textId="77777777" w:rsidR="009844E2" w:rsidRDefault="009844E2" w:rsidP="009844E2">
      <w:r>
        <w:t>However, comparing their Mean Square Errors (MSE) reveals that LSTM provides the</w:t>
      </w:r>
    </w:p>
    <w:p w14:paraId="08EB8718" w14:textId="77777777" w:rsidR="009844E2" w:rsidRDefault="009844E2" w:rsidP="009844E2">
      <w:r>
        <w:t>most accurate price prediction, followed by NN and then LR, with a MSE of 212, 252 and</w:t>
      </w:r>
    </w:p>
    <w:p w14:paraId="403381AE" w14:textId="63A2F588" w:rsidR="0078565E" w:rsidRDefault="009844E2" w:rsidP="0078565E">
      <w:r>
        <w:t>323 respectively in Figure 7.2.</w:t>
      </w:r>
    </w:p>
    <w:p w14:paraId="5461E415" w14:textId="10B30E2D" w:rsidR="00E63783" w:rsidRDefault="009844E2" w:rsidP="0078565E">
      <w:pPr>
        <w:jc w:val="center"/>
      </w:pPr>
      <w:r>
        <w:rPr>
          <w:noProof/>
        </w:rPr>
        <w:lastRenderedPageBreak/>
        <w:drawing>
          <wp:inline distT="0" distB="0" distL="0" distR="0" wp14:anchorId="252229B3" wp14:editId="7DD8A263">
            <wp:extent cx="2838450" cy="2403282"/>
            <wp:effectExtent l="0" t="0" r="0" b="0"/>
            <wp:docPr id="843132257"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32257" name="Picture 1" descr="A graph with different colored bars&#10;&#10;Description automatically generated"/>
                    <pic:cNvPicPr/>
                  </pic:nvPicPr>
                  <pic:blipFill>
                    <a:blip r:embed="rId39"/>
                    <a:stretch>
                      <a:fillRect/>
                    </a:stretch>
                  </pic:blipFill>
                  <pic:spPr>
                    <a:xfrm>
                      <a:off x="0" y="0"/>
                      <a:ext cx="2843470" cy="2407533"/>
                    </a:xfrm>
                    <a:prstGeom prst="rect">
                      <a:avLst/>
                    </a:prstGeom>
                  </pic:spPr>
                </pic:pic>
              </a:graphicData>
            </a:graphic>
          </wp:inline>
        </w:drawing>
      </w:r>
    </w:p>
    <w:p w14:paraId="75F7C639" w14:textId="6E84C641" w:rsidR="00E63783" w:rsidRDefault="00DD6542" w:rsidP="00914EC0">
      <w:r>
        <w:t>It appears that even while including fundamental data features, LSTM’s memory of his</w:t>
      </w:r>
      <w:r>
        <w:t>torical price information does aid its ability to identify trends and make more accurate predictions (Obthong et. al.,2020). And NN’s multiple layers help to further reduce the error in predictions.</w:t>
      </w:r>
    </w:p>
    <w:p w14:paraId="6D0BEC23" w14:textId="7A688C07" w:rsidR="002834A5" w:rsidRDefault="002834A5" w:rsidP="002834A5">
      <w:pPr>
        <w:pStyle w:val="Heading2"/>
        <w:rPr>
          <w:rFonts w:ascii="Georgia" w:hAnsi="Georgia"/>
          <w:color w:val="auto"/>
          <w:sz w:val="22"/>
          <w:szCs w:val="22"/>
        </w:rPr>
      </w:pPr>
      <w:r>
        <w:rPr>
          <w:rFonts w:ascii="Georgia" w:hAnsi="Georgia"/>
          <w:color w:val="auto"/>
          <w:sz w:val="22"/>
          <w:szCs w:val="22"/>
        </w:rPr>
        <w:t>Trade Execution Results with Different Parameters</w:t>
      </w:r>
    </w:p>
    <w:p w14:paraId="07C38FEF" w14:textId="77777777" w:rsidR="000A73BA" w:rsidRDefault="000A73BA" w:rsidP="000A73BA">
      <w:r>
        <w:t>In the second phase of the ML approach, the buy/sell decisions are made based on the</w:t>
      </w:r>
    </w:p>
    <w:p w14:paraId="74756BC2" w14:textId="77777777" w:rsidR="000A73BA" w:rsidRDefault="000A73BA" w:rsidP="000A73BA">
      <w:r>
        <w:t>predicted prices. Using MLR as an example, where shorting is not allowed, the total value</w:t>
      </w:r>
    </w:p>
    <w:p w14:paraId="57B3EA8F" w14:textId="77777777" w:rsidR="000A73BA" w:rsidRDefault="000A73BA" w:rsidP="000A73BA">
      <w:r>
        <w:t>of each ticker after trade execution over the test period from 2019 to 2024 is shown in</w:t>
      </w:r>
    </w:p>
    <w:p w14:paraId="40A0E59F" w14:textId="2C3A5E2C" w:rsidR="002834A5" w:rsidRDefault="000A73BA" w:rsidP="000A73BA">
      <w:r>
        <w:t>Figure 7.3.</w:t>
      </w:r>
    </w:p>
    <w:p w14:paraId="601D1EA7" w14:textId="7FF0EB89" w:rsidR="00F94564" w:rsidRPr="002834A5" w:rsidRDefault="00A3266C" w:rsidP="000A73BA">
      <w:r>
        <w:rPr>
          <w:noProof/>
        </w:rPr>
        <w:drawing>
          <wp:inline distT="0" distB="0" distL="0" distR="0" wp14:anchorId="5888D896" wp14:editId="68B4D50A">
            <wp:extent cx="4786871" cy="3857625"/>
            <wp:effectExtent l="0" t="0" r="0" b="0"/>
            <wp:docPr id="140094480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44805" name="Picture 1" descr="A graph of different colored lines&#10;&#10;Description automatically generated"/>
                    <pic:cNvPicPr/>
                  </pic:nvPicPr>
                  <pic:blipFill>
                    <a:blip r:embed="rId40"/>
                    <a:stretch>
                      <a:fillRect/>
                    </a:stretch>
                  </pic:blipFill>
                  <pic:spPr>
                    <a:xfrm>
                      <a:off x="0" y="0"/>
                      <a:ext cx="4793134" cy="3862672"/>
                    </a:xfrm>
                    <a:prstGeom prst="rect">
                      <a:avLst/>
                    </a:prstGeom>
                  </pic:spPr>
                </pic:pic>
              </a:graphicData>
            </a:graphic>
          </wp:inline>
        </w:drawing>
      </w:r>
    </w:p>
    <w:p w14:paraId="3E01AA6F" w14:textId="77777777" w:rsidR="00DC3B2D" w:rsidRDefault="00DC3B2D" w:rsidP="00DC3B2D">
      <w:r>
        <w:t>Each line in Figure 7.3 represents the total value of one out of the 150 investible tickers</w:t>
      </w:r>
    </w:p>
    <w:p w14:paraId="60F42E47" w14:textId="74B85A22" w:rsidR="00DC3B2D" w:rsidRDefault="00DC3B2D" w:rsidP="00DC3B2D">
      <w:r>
        <w:lastRenderedPageBreak/>
        <w:t>throughout the portfolio allocation period. Correspondingly, the cash balances after various stock tickers are bought or sold is given in Figure 7.4. The sum of the total daily</w:t>
      </w:r>
    </w:p>
    <w:p w14:paraId="12A03E5A" w14:textId="77777777" w:rsidR="00DC3B2D" w:rsidRDefault="00DC3B2D" w:rsidP="00DC3B2D">
      <w:r>
        <w:t>value of stocks and the cash balance for the day will result in Figure 7.5, which is the</w:t>
      </w:r>
    </w:p>
    <w:p w14:paraId="2884AD08" w14:textId="77777777" w:rsidR="00DC3B2D" w:rsidRDefault="00DC3B2D" w:rsidP="00DC3B2D">
      <w:r>
        <w:t>total portfolio value throughout the investment horizon.</w:t>
      </w:r>
    </w:p>
    <w:p w14:paraId="361EEEB5" w14:textId="77777777" w:rsidR="00DC3B2D" w:rsidRDefault="00DC3B2D" w:rsidP="00DC3B2D"/>
    <w:p w14:paraId="04EED770" w14:textId="77777777" w:rsidR="00DC3B2D" w:rsidRDefault="00DC3B2D" w:rsidP="00DC3B2D">
      <w:r>
        <w:t>The Figures show an inverse relationship between cash balances and value of shares held</w:t>
      </w:r>
    </w:p>
    <w:p w14:paraId="59CB9AC2" w14:textId="77777777" w:rsidR="00DC3B2D" w:rsidRDefault="00DC3B2D" w:rsidP="00DC3B2D">
      <w:r>
        <w:t>because cash is traded for shares. The total portfolio value was maintained consistently</w:t>
      </w:r>
    </w:p>
    <w:p w14:paraId="72FCF1B8" w14:textId="77777777" w:rsidR="00DC3B2D" w:rsidRDefault="00DC3B2D" w:rsidP="00DC3B2D">
      <w:r>
        <w:t>above the starting investment of 10 Million, although it spiked in early 2020 and fell</w:t>
      </w:r>
    </w:p>
    <w:p w14:paraId="6CD2199A" w14:textId="77777777" w:rsidR="00DC3B2D" w:rsidRDefault="00DC3B2D" w:rsidP="00DC3B2D">
      <w:r>
        <w:t>sharply thereafter. It is worthy to note that the COVID-19 pandemic started to seriously</w:t>
      </w:r>
    </w:p>
    <w:p w14:paraId="532D093A" w14:textId="77777777" w:rsidR="00DC3B2D" w:rsidRDefault="00DC3B2D" w:rsidP="00DC3B2D">
      <w:r>
        <w:t>impact the financial markets in mid-2020 which coincided with the total fall in portfolio</w:t>
      </w:r>
    </w:p>
    <w:p w14:paraId="01C7DFA6" w14:textId="77777777" w:rsidR="00DC3B2D" w:rsidRDefault="00DC3B2D" w:rsidP="00DC3B2D">
      <w:r>
        <w:t>value.</w:t>
      </w:r>
    </w:p>
    <w:p w14:paraId="4CDA74AF" w14:textId="77777777" w:rsidR="00DC3B2D" w:rsidRDefault="00DC3B2D" w:rsidP="00DC3B2D"/>
    <w:p w14:paraId="6BDB9428" w14:textId="5BB86A7F" w:rsidR="00DC3B2D" w:rsidRDefault="00DC3B2D" w:rsidP="00DC3B2D">
      <w:r>
        <w:t>The same trade execution logic is implemented for NN and LSTM as well, generating the</w:t>
      </w:r>
    </w:p>
    <w:p w14:paraId="6565D03E" w14:textId="61CFACDB" w:rsidR="00DD6542" w:rsidRDefault="00DC3B2D" w:rsidP="00DC3B2D">
      <w:r>
        <w:t>total portfolio value graph in Figure 7.5, upon which porfolio performance is evaluated.</w:t>
      </w:r>
    </w:p>
    <w:p w14:paraId="3490935A" w14:textId="023ECBB9" w:rsidR="00DD6542" w:rsidRDefault="00345955" w:rsidP="00914EC0">
      <w:r>
        <w:rPr>
          <w:noProof/>
        </w:rPr>
        <w:drawing>
          <wp:inline distT="0" distB="0" distL="0" distR="0" wp14:anchorId="72B249E9" wp14:editId="1F2D06FA">
            <wp:extent cx="2914650" cy="2237056"/>
            <wp:effectExtent l="0" t="0" r="0" b="0"/>
            <wp:docPr id="660069454" name="Picture 1" descr="A graph of a graph showing a number of cash balan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69454" name="Picture 1" descr="A graph of a graph showing a number of cash balances&#10;&#10;Description automatically generated with medium confidence"/>
                    <pic:cNvPicPr/>
                  </pic:nvPicPr>
                  <pic:blipFill>
                    <a:blip r:embed="rId41"/>
                    <a:stretch>
                      <a:fillRect/>
                    </a:stretch>
                  </pic:blipFill>
                  <pic:spPr>
                    <a:xfrm>
                      <a:off x="0" y="0"/>
                      <a:ext cx="2921763" cy="2242515"/>
                    </a:xfrm>
                    <a:prstGeom prst="rect">
                      <a:avLst/>
                    </a:prstGeom>
                  </pic:spPr>
                </pic:pic>
              </a:graphicData>
            </a:graphic>
          </wp:inline>
        </w:drawing>
      </w:r>
      <w:r w:rsidRPr="00345955">
        <w:rPr>
          <w:noProof/>
        </w:rPr>
        <w:t xml:space="preserve"> </w:t>
      </w:r>
      <w:r>
        <w:rPr>
          <w:noProof/>
        </w:rPr>
        <w:drawing>
          <wp:inline distT="0" distB="0" distL="0" distR="0" wp14:anchorId="1DCEE508" wp14:editId="4804399B">
            <wp:extent cx="2781300" cy="2233063"/>
            <wp:effectExtent l="0" t="0" r="0" b="0"/>
            <wp:docPr id="15276652" name="Picture 1" descr="A graph of a graph showing a number of stoc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652" name="Picture 1" descr="A graph of a graph showing a number of stocks&#10;&#10;Description automatically generated with medium confidence"/>
                    <pic:cNvPicPr/>
                  </pic:nvPicPr>
                  <pic:blipFill>
                    <a:blip r:embed="rId42"/>
                    <a:stretch>
                      <a:fillRect/>
                    </a:stretch>
                  </pic:blipFill>
                  <pic:spPr>
                    <a:xfrm>
                      <a:off x="0" y="0"/>
                      <a:ext cx="2794799" cy="2243901"/>
                    </a:xfrm>
                    <a:prstGeom prst="rect">
                      <a:avLst/>
                    </a:prstGeom>
                  </pic:spPr>
                </pic:pic>
              </a:graphicData>
            </a:graphic>
          </wp:inline>
        </w:drawing>
      </w:r>
    </w:p>
    <w:p w14:paraId="69C1A534" w14:textId="77777777" w:rsidR="00E63783" w:rsidRDefault="00E63783" w:rsidP="00914EC0">
      <w:pPr>
        <w:rPr>
          <w:rFonts w:ascii="Georgia" w:hAnsi="Georgia" w:cstheme="minorHAnsi"/>
          <w:b/>
          <w:bCs/>
          <w:sz w:val="20"/>
          <w:szCs w:val="20"/>
        </w:rPr>
      </w:pPr>
    </w:p>
    <w:p w14:paraId="66357221" w14:textId="16D93114" w:rsidR="00B02601" w:rsidRDefault="00BC2DCC" w:rsidP="00B02601">
      <w:pPr>
        <w:pStyle w:val="Heading2"/>
        <w:rPr>
          <w:rFonts w:ascii="Georgia" w:hAnsi="Georgia"/>
          <w:color w:val="auto"/>
          <w:sz w:val="22"/>
          <w:szCs w:val="22"/>
        </w:rPr>
      </w:pPr>
      <w:r>
        <w:rPr>
          <w:rFonts w:ascii="Georgia" w:hAnsi="Georgia"/>
          <w:color w:val="auto"/>
          <w:sz w:val="22"/>
          <w:szCs w:val="22"/>
        </w:rPr>
        <w:t>Overall Evaluation of Performances</w:t>
      </w:r>
    </w:p>
    <w:p w14:paraId="751A241D" w14:textId="3265621C" w:rsidR="00B02601" w:rsidRDefault="00BC2DCC" w:rsidP="00BC2DCC">
      <w:pPr>
        <w:jc w:val="center"/>
        <w:rPr>
          <w:rFonts w:ascii="Georgia" w:hAnsi="Georgia" w:cstheme="minorHAnsi"/>
          <w:b/>
          <w:bCs/>
          <w:sz w:val="20"/>
          <w:szCs w:val="20"/>
        </w:rPr>
      </w:pPr>
      <w:r>
        <w:rPr>
          <w:noProof/>
        </w:rPr>
        <w:drawing>
          <wp:inline distT="0" distB="0" distL="0" distR="0" wp14:anchorId="7671A3D6" wp14:editId="490DA22D">
            <wp:extent cx="4610100" cy="2231170"/>
            <wp:effectExtent l="0" t="0" r="0" b="0"/>
            <wp:docPr id="837660600" name="Picture 1" descr="A table with numbers and a gree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60600" name="Picture 1" descr="A table with numbers and a green box&#10;&#10;Description automatically generated with medium confidence"/>
                    <pic:cNvPicPr/>
                  </pic:nvPicPr>
                  <pic:blipFill>
                    <a:blip r:embed="rId43"/>
                    <a:stretch>
                      <a:fillRect/>
                    </a:stretch>
                  </pic:blipFill>
                  <pic:spPr>
                    <a:xfrm>
                      <a:off x="0" y="0"/>
                      <a:ext cx="4614107" cy="2233109"/>
                    </a:xfrm>
                    <a:prstGeom prst="rect">
                      <a:avLst/>
                    </a:prstGeom>
                  </pic:spPr>
                </pic:pic>
              </a:graphicData>
            </a:graphic>
          </wp:inline>
        </w:drawing>
      </w:r>
    </w:p>
    <w:p w14:paraId="1AC08184" w14:textId="0DA8040A" w:rsidR="00B02601" w:rsidRDefault="007B3AED" w:rsidP="00914EC0">
      <w:pPr>
        <w:rPr>
          <w:rFonts w:ascii="Georgia" w:hAnsi="Georgia" w:cstheme="minorHAnsi"/>
          <w:sz w:val="20"/>
          <w:szCs w:val="20"/>
        </w:rPr>
      </w:pPr>
      <w:r w:rsidRPr="00840C36">
        <w:rPr>
          <w:rFonts w:ascii="Georgia" w:hAnsi="Georgia" w:cstheme="minorHAnsi"/>
          <w:sz w:val="20"/>
          <w:szCs w:val="20"/>
        </w:rPr>
        <w:t>After the total portfolio value graph of each approach is generated, the Risk and Profitability measures are</w:t>
      </w:r>
      <w:r w:rsidR="000E59B1">
        <w:rPr>
          <w:rFonts w:ascii="Georgia" w:hAnsi="Georgia" w:cstheme="minorHAnsi"/>
          <w:sz w:val="20"/>
          <w:szCs w:val="20"/>
        </w:rPr>
        <w:t xml:space="preserve"> </w:t>
      </w:r>
      <w:r w:rsidRPr="00840C36">
        <w:rPr>
          <w:rFonts w:ascii="Georgia" w:hAnsi="Georgia" w:cstheme="minorHAnsi"/>
          <w:sz w:val="20"/>
          <w:szCs w:val="20"/>
        </w:rPr>
        <w:t>calculated with the formulas in Section 5.1.3.</w:t>
      </w:r>
    </w:p>
    <w:p w14:paraId="7BE3E7E2" w14:textId="77777777" w:rsidR="00C425CB" w:rsidRPr="00840C36" w:rsidRDefault="00C425CB" w:rsidP="00914EC0">
      <w:pPr>
        <w:rPr>
          <w:rFonts w:ascii="Georgia" w:hAnsi="Georgia" w:cstheme="minorHAnsi"/>
          <w:sz w:val="20"/>
          <w:szCs w:val="20"/>
        </w:rPr>
      </w:pPr>
    </w:p>
    <w:p w14:paraId="74ECF8F2" w14:textId="77194EDF" w:rsidR="007B3AED" w:rsidRPr="00840C36" w:rsidRDefault="007B3AED" w:rsidP="007B3AED">
      <w:pPr>
        <w:rPr>
          <w:rFonts w:ascii="Georgia" w:hAnsi="Georgia" w:cstheme="minorHAnsi"/>
          <w:sz w:val="20"/>
          <w:szCs w:val="20"/>
        </w:rPr>
      </w:pPr>
      <w:r w:rsidRPr="00840C36">
        <w:rPr>
          <w:rFonts w:ascii="Georgia" w:hAnsi="Georgia" w:cstheme="minorHAnsi"/>
          <w:sz w:val="20"/>
          <w:szCs w:val="20"/>
        </w:rPr>
        <w:t>From the results, it appears that trading without shorting is superior in terms of profitability and sharpe ratio. This is possibly because short selling creates the potential</w:t>
      </w:r>
      <w:r w:rsidR="00260210">
        <w:rPr>
          <w:rFonts w:ascii="Georgia" w:hAnsi="Georgia" w:cstheme="minorHAnsi"/>
          <w:sz w:val="20"/>
          <w:szCs w:val="20"/>
        </w:rPr>
        <w:t xml:space="preserve"> </w:t>
      </w:r>
      <w:r w:rsidRPr="00840C36">
        <w:rPr>
          <w:rFonts w:ascii="Georgia" w:hAnsi="Georgia" w:cstheme="minorHAnsi"/>
          <w:sz w:val="20"/>
          <w:szCs w:val="20"/>
        </w:rPr>
        <w:t xml:space="preserve">for unlimited losses (Bryant, 2023), </w:t>
      </w:r>
      <w:r w:rsidRPr="00840C36">
        <w:rPr>
          <w:rFonts w:ascii="Georgia" w:hAnsi="Georgia" w:cstheme="minorHAnsi"/>
          <w:sz w:val="20"/>
          <w:szCs w:val="20"/>
        </w:rPr>
        <w:lastRenderedPageBreak/>
        <w:t>because regardless of how high share prices rise, the</w:t>
      </w:r>
      <w:r w:rsidR="00260210">
        <w:rPr>
          <w:rFonts w:ascii="Georgia" w:hAnsi="Georgia" w:cstheme="minorHAnsi"/>
          <w:sz w:val="20"/>
          <w:szCs w:val="20"/>
        </w:rPr>
        <w:t xml:space="preserve"> </w:t>
      </w:r>
      <w:r w:rsidRPr="00840C36">
        <w:rPr>
          <w:rFonts w:ascii="Georgia" w:hAnsi="Georgia" w:cstheme="minorHAnsi"/>
          <w:sz w:val="20"/>
          <w:szCs w:val="20"/>
        </w:rPr>
        <w:t>investor will have to buy back the share to return to the market maker.</w:t>
      </w:r>
    </w:p>
    <w:p w14:paraId="116D084E" w14:textId="77777777" w:rsidR="007B3AED" w:rsidRDefault="007B3AED" w:rsidP="00914EC0">
      <w:pPr>
        <w:rPr>
          <w:rFonts w:ascii="Georgia" w:hAnsi="Georgia" w:cstheme="minorHAnsi"/>
          <w:b/>
          <w:bCs/>
          <w:sz w:val="20"/>
          <w:szCs w:val="20"/>
        </w:rPr>
      </w:pPr>
    </w:p>
    <w:p w14:paraId="0AD16F82" w14:textId="7C5F0DF2" w:rsidR="005D20F7" w:rsidRDefault="005D20F7" w:rsidP="005D20F7">
      <w:pPr>
        <w:rPr>
          <w:rFonts w:ascii="Georgia" w:hAnsi="Georgia" w:cstheme="minorHAnsi"/>
          <w:sz w:val="20"/>
          <w:szCs w:val="20"/>
        </w:rPr>
      </w:pPr>
      <w:r w:rsidRPr="005D20F7">
        <w:rPr>
          <w:rFonts w:ascii="Georgia" w:hAnsi="Georgia" w:cstheme="minorHAnsi"/>
          <w:sz w:val="20"/>
          <w:szCs w:val="20"/>
        </w:rPr>
        <w:t>Surprisingly, the NN approach has the highest Sharpe Ratio of 3.5 followed by LR with</w:t>
      </w:r>
      <w:r w:rsidR="004169BA">
        <w:rPr>
          <w:rFonts w:ascii="Georgia" w:hAnsi="Georgia" w:cstheme="minorHAnsi"/>
          <w:sz w:val="20"/>
          <w:szCs w:val="20"/>
        </w:rPr>
        <w:t xml:space="preserve"> </w:t>
      </w:r>
      <w:r w:rsidRPr="005D20F7">
        <w:rPr>
          <w:rFonts w:ascii="Georgia" w:hAnsi="Georgia" w:cstheme="minorHAnsi"/>
          <w:sz w:val="20"/>
          <w:szCs w:val="20"/>
        </w:rPr>
        <w:t>2.53 and LSTM with 1.52. This could be because of how the trade execution logic is</w:t>
      </w:r>
      <w:r w:rsidR="00257CF3">
        <w:rPr>
          <w:rFonts w:ascii="Georgia" w:hAnsi="Georgia" w:cstheme="minorHAnsi"/>
          <w:sz w:val="20"/>
          <w:szCs w:val="20"/>
        </w:rPr>
        <w:t xml:space="preserve"> </w:t>
      </w:r>
      <w:r w:rsidRPr="005D20F7">
        <w:rPr>
          <w:rFonts w:ascii="Georgia" w:hAnsi="Georgia" w:cstheme="minorHAnsi"/>
          <w:sz w:val="20"/>
          <w:szCs w:val="20"/>
        </w:rPr>
        <w:t>devised, which requires the change predicted to be above the action threshold percentage.</w:t>
      </w:r>
      <w:r w:rsidR="004304BE">
        <w:rPr>
          <w:rFonts w:ascii="Georgia" w:hAnsi="Georgia" w:cstheme="minorHAnsi"/>
          <w:sz w:val="20"/>
          <w:szCs w:val="20"/>
        </w:rPr>
        <w:t xml:space="preserve"> </w:t>
      </w:r>
      <w:r w:rsidRPr="005D20F7">
        <w:rPr>
          <w:rFonts w:ascii="Georgia" w:hAnsi="Georgia" w:cstheme="minorHAnsi"/>
          <w:sz w:val="20"/>
          <w:szCs w:val="20"/>
        </w:rPr>
        <w:t>The changes predicted by the LSTM model are relatively small and hence much fewer</w:t>
      </w:r>
      <w:r w:rsidR="000725A5">
        <w:rPr>
          <w:rFonts w:ascii="Georgia" w:hAnsi="Georgia" w:cstheme="minorHAnsi"/>
          <w:sz w:val="20"/>
          <w:szCs w:val="20"/>
        </w:rPr>
        <w:t xml:space="preserve"> </w:t>
      </w:r>
      <w:r w:rsidRPr="005D20F7">
        <w:rPr>
          <w:rFonts w:ascii="Georgia" w:hAnsi="Georgia" w:cstheme="minorHAnsi"/>
          <w:sz w:val="20"/>
          <w:szCs w:val="20"/>
        </w:rPr>
        <w:t>trades are made resulting in less profits. Nevertheless, NN and MLR have resulted in a</w:t>
      </w:r>
      <w:r w:rsidR="00592572">
        <w:rPr>
          <w:rFonts w:ascii="Georgia" w:hAnsi="Georgia" w:cstheme="minorHAnsi"/>
          <w:sz w:val="20"/>
          <w:szCs w:val="20"/>
        </w:rPr>
        <w:t xml:space="preserve"> </w:t>
      </w:r>
      <w:r w:rsidRPr="005D20F7">
        <w:rPr>
          <w:rFonts w:ascii="Georgia" w:hAnsi="Georgia" w:cstheme="minorHAnsi"/>
          <w:sz w:val="20"/>
          <w:szCs w:val="20"/>
        </w:rPr>
        <w:t>profitable trading strategy that minimises risk and maximises profits with a sharpe ratio</w:t>
      </w:r>
      <w:r w:rsidR="001D6653">
        <w:rPr>
          <w:rFonts w:ascii="Georgia" w:hAnsi="Georgia" w:cstheme="minorHAnsi"/>
          <w:sz w:val="20"/>
          <w:szCs w:val="20"/>
        </w:rPr>
        <w:t xml:space="preserve"> </w:t>
      </w:r>
      <w:r w:rsidRPr="005D20F7">
        <w:rPr>
          <w:rFonts w:ascii="Georgia" w:hAnsi="Georgia" w:cstheme="minorHAnsi"/>
          <w:sz w:val="20"/>
          <w:szCs w:val="20"/>
        </w:rPr>
        <w:t>greater than 2.</w:t>
      </w:r>
    </w:p>
    <w:p w14:paraId="14D63D69" w14:textId="77777777" w:rsidR="00EA111C" w:rsidRDefault="00EA111C" w:rsidP="005D20F7">
      <w:pPr>
        <w:rPr>
          <w:rFonts w:ascii="Georgia" w:hAnsi="Georgia" w:cstheme="minorHAnsi"/>
          <w:sz w:val="20"/>
          <w:szCs w:val="20"/>
        </w:rPr>
      </w:pPr>
    </w:p>
    <w:p w14:paraId="18AA5638" w14:textId="6CA3A1E2" w:rsidR="00EA111C" w:rsidRDefault="0002460F" w:rsidP="00EA111C">
      <w:pPr>
        <w:pStyle w:val="Heading2"/>
        <w:rPr>
          <w:rFonts w:ascii="Georgia" w:hAnsi="Georgia"/>
          <w:color w:val="auto"/>
          <w:sz w:val="22"/>
          <w:szCs w:val="22"/>
        </w:rPr>
      </w:pPr>
      <w:r>
        <w:rPr>
          <w:rFonts w:ascii="Georgia" w:hAnsi="Georgia"/>
          <w:color w:val="auto"/>
          <w:sz w:val="22"/>
          <w:szCs w:val="22"/>
        </w:rPr>
        <w:t xml:space="preserve">Benchmarking Against Indexes, ARIMA, GARCH </w:t>
      </w:r>
    </w:p>
    <w:p w14:paraId="387C6E90" w14:textId="4F3021FF" w:rsidR="00EA111C" w:rsidRPr="005D20F7" w:rsidRDefault="00D95BAD" w:rsidP="008B1A4A">
      <w:pPr>
        <w:jc w:val="center"/>
        <w:rPr>
          <w:rFonts w:ascii="Georgia" w:hAnsi="Georgia" w:cstheme="minorHAnsi"/>
          <w:sz w:val="20"/>
          <w:szCs w:val="20"/>
        </w:rPr>
      </w:pPr>
      <w:r>
        <w:rPr>
          <w:noProof/>
        </w:rPr>
        <w:drawing>
          <wp:inline distT="0" distB="0" distL="0" distR="0" wp14:anchorId="04950A8F" wp14:editId="18B21845">
            <wp:extent cx="4257675" cy="3105010"/>
            <wp:effectExtent l="0" t="0" r="0" b="635"/>
            <wp:docPr id="33118005" name="Picture 1" descr="A graph with green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8005" name="Picture 1" descr="A graph with green and blue bars&#10;&#10;Description automatically generated"/>
                    <pic:cNvPicPr/>
                  </pic:nvPicPr>
                  <pic:blipFill>
                    <a:blip r:embed="rId44"/>
                    <a:stretch>
                      <a:fillRect/>
                    </a:stretch>
                  </pic:blipFill>
                  <pic:spPr>
                    <a:xfrm>
                      <a:off x="0" y="0"/>
                      <a:ext cx="4261950" cy="3108127"/>
                    </a:xfrm>
                    <a:prstGeom prst="rect">
                      <a:avLst/>
                    </a:prstGeom>
                  </pic:spPr>
                </pic:pic>
              </a:graphicData>
            </a:graphic>
          </wp:inline>
        </w:drawing>
      </w:r>
    </w:p>
    <w:p w14:paraId="0EB3D40C" w14:textId="675C68DF" w:rsidR="001C1AAD" w:rsidRPr="00C07F94" w:rsidRDefault="001C1AAD" w:rsidP="001C1AAD">
      <w:pPr>
        <w:rPr>
          <w:rFonts w:ascii="Georgia" w:hAnsi="Georgia" w:cstheme="minorHAnsi"/>
          <w:sz w:val="20"/>
          <w:szCs w:val="20"/>
        </w:rPr>
      </w:pPr>
      <w:r w:rsidRPr="001C1AAD">
        <w:rPr>
          <w:rFonts w:ascii="Georgia" w:hAnsi="Georgia" w:cstheme="minorHAnsi"/>
          <w:sz w:val="20"/>
          <w:szCs w:val="20"/>
        </w:rPr>
        <w:t>From Figure 9.1, it appears that ML models significantly outperform traditional approaches to portfolio optimisation with more than double the sharpe ratio. T</w:t>
      </w:r>
      <w:r w:rsidRPr="001C1AAD">
        <w:t xml:space="preserve"> </w:t>
      </w:r>
      <w:r w:rsidRPr="001C1AAD">
        <w:rPr>
          <w:rFonts w:ascii="Georgia" w:hAnsi="Georgia" w:cstheme="minorHAnsi"/>
          <w:sz w:val="20"/>
          <w:szCs w:val="20"/>
        </w:rPr>
        <w:t>Algorithm especially outperforms with its high sharpe ratio of 9.72 compared to the market index of 0.14 or the average REIT stock of 0.6. In terms of risk</w:t>
      </w:r>
      <w:r w:rsidRPr="00C07F94">
        <w:rPr>
          <w:rFonts w:ascii="Georgia" w:hAnsi="Georgia" w:cstheme="minorHAnsi"/>
          <w:sz w:val="20"/>
          <w:szCs w:val="20"/>
        </w:rPr>
        <w:t xml:space="preserve"> and volatility, the</w:t>
      </w:r>
    </w:p>
    <w:p w14:paraId="23DA9705" w14:textId="77777777" w:rsidR="001C1AAD" w:rsidRPr="00C07F94" w:rsidRDefault="001C1AAD" w:rsidP="001C1AAD">
      <w:pPr>
        <w:rPr>
          <w:rFonts w:ascii="Georgia" w:hAnsi="Georgia" w:cstheme="minorHAnsi"/>
          <w:sz w:val="20"/>
          <w:szCs w:val="20"/>
        </w:rPr>
      </w:pPr>
      <w:r w:rsidRPr="00C07F94">
        <w:rPr>
          <w:rFonts w:ascii="Georgia" w:hAnsi="Georgia" w:cstheme="minorHAnsi"/>
          <w:sz w:val="20"/>
          <w:szCs w:val="20"/>
        </w:rPr>
        <w:t>ML models also have significantly lower volatity than the market index and ARIMA as</w:t>
      </w:r>
    </w:p>
    <w:p w14:paraId="295ABBB9" w14:textId="13E0594F" w:rsidR="005D20F7" w:rsidRPr="00C07F94" w:rsidRDefault="001C1AAD" w:rsidP="001C1AAD">
      <w:pPr>
        <w:rPr>
          <w:rFonts w:ascii="Georgia" w:hAnsi="Georgia" w:cstheme="minorHAnsi"/>
          <w:sz w:val="20"/>
          <w:szCs w:val="20"/>
        </w:rPr>
      </w:pPr>
      <w:r w:rsidRPr="00C07F94">
        <w:rPr>
          <w:rFonts w:ascii="Georgia" w:hAnsi="Georgia" w:cstheme="minorHAnsi"/>
          <w:sz w:val="20"/>
          <w:szCs w:val="20"/>
        </w:rPr>
        <w:t>represented by the blue line.</w:t>
      </w:r>
    </w:p>
    <w:p w14:paraId="0AFCA5CB" w14:textId="77777777" w:rsidR="002C433C" w:rsidRPr="00C07F94" w:rsidRDefault="002C433C" w:rsidP="001C1AAD">
      <w:pPr>
        <w:rPr>
          <w:rFonts w:ascii="Georgia" w:hAnsi="Georgia" w:cstheme="minorHAnsi"/>
          <w:sz w:val="20"/>
          <w:szCs w:val="20"/>
        </w:rPr>
      </w:pPr>
    </w:p>
    <w:p w14:paraId="106584C3" w14:textId="5FC17EFA" w:rsidR="00891B6B" w:rsidRPr="00C07F94" w:rsidRDefault="009C225B" w:rsidP="00891B6B">
      <w:pPr>
        <w:pStyle w:val="Heading2"/>
        <w:rPr>
          <w:rFonts w:ascii="Georgia" w:hAnsi="Georgia"/>
          <w:color w:val="auto"/>
          <w:sz w:val="20"/>
          <w:szCs w:val="20"/>
        </w:rPr>
      </w:pPr>
      <w:r w:rsidRPr="00C07F94">
        <w:rPr>
          <w:rFonts w:ascii="Georgia" w:hAnsi="Georgia"/>
          <w:color w:val="auto"/>
          <w:sz w:val="20"/>
          <w:szCs w:val="20"/>
        </w:rPr>
        <w:t>Key Findings</w:t>
      </w:r>
    </w:p>
    <w:p w14:paraId="45D21963" w14:textId="77777777" w:rsidR="005321AE" w:rsidRPr="00C07F94" w:rsidRDefault="003C750A" w:rsidP="001C1AAD">
      <w:pPr>
        <w:rPr>
          <w:rFonts w:ascii="Georgia" w:hAnsi="Georgia"/>
          <w:sz w:val="20"/>
          <w:szCs w:val="20"/>
        </w:rPr>
      </w:pPr>
      <w:r w:rsidRPr="00C07F94">
        <w:rPr>
          <w:rFonts w:ascii="Georgia" w:hAnsi="Georgia"/>
          <w:sz w:val="20"/>
          <w:szCs w:val="20"/>
        </w:rPr>
        <w:t xml:space="preserve">The key findings for this paper are as follows: </w:t>
      </w:r>
    </w:p>
    <w:p w14:paraId="05228940" w14:textId="5A77F117" w:rsidR="005321AE" w:rsidRPr="00C07F94" w:rsidRDefault="003C750A" w:rsidP="00264B61">
      <w:pPr>
        <w:pStyle w:val="ListParagraph"/>
        <w:numPr>
          <w:ilvl w:val="0"/>
          <w:numId w:val="9"/>
        </w:numPr>
        <w:rPr>
          <w:rFonts w:ascii="Georgia" w:hAnsi="Georgia"/>
          <w:sz w:val="20"/>
          <w:szCs w:val="20"/>
        </w:rPr>
      </w:pPr>
      <w:r w:rsidRPr="00C07F94">
        <w:rPr>
          <w:rFonts w:ascii="Georgia" w:hAnsi="Georgia"/>
          <w:sz w:val="20"/>
          <w:szCs w:val="20"/>
        </w:rPr>
        <w:t>The extension of input data for ML models to include fundamental data results in acceptable</w:t>
      </w:r>
      <w:r w:rsidR="005321AE" w:rsidRPr="00C07F94">
        <w:rPr>
          <w:rFonts w:ascii="Georgia" w:hAnsi="Georgia"/>
          <w:sz w:val="20"/>
          <w:szCs w:val="20"/>
        </w:rPr>
        <w:t xml:space="preserve"> </w:t>
      </w:r>
      <w:r w:rsidRPr="00C07F94">
        <w:rPr>
          <w:rFonts w:ascii="Georgia" w:hAnsi="Georgia"/>
          <w:sz w:val="20"/>
          <w:szCs w:val="20"/>
        </w:rPr>
        <w:t>predictions and portfolio returns that have a sharpe ratio of more than 2 for NN and LR</w:t>
      </w:r>
      <w:r w:rsidR="005321AE" w:rsidRPr="00C07F94">
        <w:rPr>
          <w:rFonts w:ascii="Georgia" w:hAnsi="Georgia"/>
          <w:sz w:val="20"/>
          <w:szCs w:val="20"/>
        </w:rPr>
        <w:t xml:space="preserve"> </w:t>
      </w:r>
      <w:r w:rsidRPr="00C07F94">
        <w:rPr>
          <w:rFonts w:ascii="Georgia" w:hAnsi="Georgia"/>
          <w:sz w:val="20"/>
          <w:szCs w:val="20"/>
        </w:rPr>
        <w:t xml:space="preserve">approaches. </w:t>
      </w:r>
    </w:p>
    <w:p w14:paraId="7E74D044" w14:textId="6705AE6B" w:rsidR="005321AE" w:rsidRPr="00C07F94" w:rsidRDefault="003C750A" w:rsidP="00264B61">
      <w:pPr>
        <w:pStyle w:val="ListParagraph"/>
        <w:numPr>
          <w:ilvl w:val="0"/>
          <w:numId w:val="9"/>
        </w:numPr>
        <w:rPr>
          <w:rFonts w:ascii="Georgia" w:hAnsi="Georgia"/>
          <w:sz w:val="20"/>
          <w:szCs w:val="20"/>
        </w:rPr>
      </w:pPr>
      <w:r w:rsidRPr="00C07F94">
        <w:rPr>
          <w:rFonts w:ascii="Georgia" w:hAnsi="Georgia"/>
          <w:sz w:val="20"/>
          <w:szCs w:val="20"/>
        </w:rPr>
        <w:t>As whole the ML approaches adopted by this paper outperforms the traditional and market</w:t>
      </w:r>
      <w:r w:rsidR="005321AE" w:rsidRPr="00C07F94">
        <w:rPr>
          <w:rFonts w:ascii="Georgia" w:hAnsi="Georgia"/>
          <w:sz w:val="20"/>
          <w:szCs w:val="20"/>
        </w:rPr>
        <w:t xml:space="preserve"> </w:t>
      </w:r>
      <w:r w:rsidRPr="00C07F94">
        <w:rPr>
          <w:rFonts w:ascii="Georgia" w:hAnsi="Georgia"/>
          <w:sz w:val="20"/>
          <w:szCs w:val="20"/>
        </w:rPr>
        <w:t xml:space="preserve">approaches. </w:t>
      </w:r>
    </w:p>
    <w:p w14:paraId="220F464D" w14:textId="72D2D534" w:rsidR="002C433C" w:rsidRPr="00C07F94" w:rsidRDefault="003C750A" w:rsidP="00264B61">
      <w:pPr>
        <w:pStyle w:val="ListParagraph"/>
        <w:numPr>
          <w:ilvl w:val="0"/>
          <w:numId w:val="9"/>
        </w:numPr>
        <w:rPr>
          <w:rFonts w:ascii="Georgia" w:hAnsi="Georgia" w:cstheme="minorHAnsi"/>
          <w:sz w:val="20"/>
          <w:szCs w:val="20"/>
        </w:rPr>
      </w:pPr>
      <w:r w:rsidRPr="00C07F94">
        <w:rPr>
          <w:rFonts w:ascii="Georgia" w:hAnsi="Georgia"/>
          <w:sz w:val="20"/>
          <w:szCs w:val="20"/>
        </w:rPr>
        <w:t>It is surprising that despite LSTM’s highest accuracy in predicting the next day’s closing price,</w:t>
      </w:r>
      <w:r w:rsidR="005321AE" w:rsidRPr="00C07F94">
        <w:rPr>
          <w:rFonts w:ascii="Georgia" w:hAnsi="Georgia"/>
          <w:sz w:val="20"/>
          <w:szCs w:val="20"/>
        </w:rPr>
        <w:t xml:space="preserve"> </w:t>
      </w:r>
      <w:r w:rsidRPr="00C07F94">
        <w:rPr>
          <w:rFonts w:ascii="Georgia" w:hAnsi="Georgia"/>
          <w:sz w:val="20"/>
          <w:szCs w:val="20"/>
        </w:rPr>
        <w:t>the portfolio allocation based on LSTM’s predictions perform the poorest. This emphasises that</w:t>
      </w:r>
      <w:r w:rsidR="005321AE" w:rsidRPr="00C07F94">
        <w:rPr>
          <w:rFonts w:ascii="Georgia" w:hAnsi="Georgia"/>
          <w:sz w:val="20"/>
          <w:szCs w:val="20"/>
        </w:rPr>
        <w:t xml:space="preserve"> </w:t>
      </w:r>
      <w:r w:rsidRPr="00C07F94">
        <w:rPr>
          <w:rFonts w:ascii="Georgia" w:hAnsi="Georgia"/>
          <w:sz w:val="20"/>
          <w:szCs w:val="20"/>
        </w:rPr>
        <w:t>for the ML models, the trade execution logic that implements the actual portfolio allocation</w:t>
      </w:r>
      <w:r w:rsidR="005321AE" w:rsidRPr="00C07F94">
        <w:rPr>
          <w:rFonts w:ascii="Georgia" w:hAnsi="Georgia"/>
          <w:sz w:val="20"/>
          <w:szCs w:val="20"/>
        </w:rPr>
        <w:t xml:space="preserve"> </w:t>
      </w:r>
      <w:r w:rsidRPr="00C07F94">
        <w:rPr>
          <w:rFonts w:ascii="Georgia" w:hAnsi="Georgia"/>
          <w:sz w:val="20"/>
          <w:szCs w:val="20"/>
        </w:rPr>
        <w:t>based on predictions has a large effect on the overall portfolio performance beyond price</w:t>
      </w:r>
      <w:r w:rsidR="005321AE" w:rsidRPr="00C07F94">
        <w:rPr>
          <w:rFonts w:ascii="Georgia" w:hAnsi="Georgia"/>
          <w:sz w:val="20"/>
          <w:szCs w:val="20"/>
        </w:rPr>
        <w:t xml:space="preserve"> </w:t>
      </w:r>
      <w:r w:rsidRPr="00C07F94">
        <w:rPr>
          <w:rFonts w:ascii="Georgia" w:hAnsi="Georgia"/>
          <w:sz w:val="20"/>
          <w:szCs w:val="20"/>
        </w:rPr>
        <w:t>prediction.</w:t>
      </w:r>
    </w:p>
    <w:p w14:paraId="04F4D216" w14:textId="258A6B03" w:rsidR="00A1615A" w:rsidRPr="00C07F94" w:rsidRDefault="00D1620A" w:rsidP="00A1615A">
      <w:pPr>
        <w:pStyle w:val="Heading2"/>
        <w:rPr>
          <w:rFonts w:ascii="Georgia" w:hAnsi="Georgia"/>
          <w:color w:val="auto"/>
          <w:sz w:val="20"/>
          <w:szCs w:val="20"/>
        </w:rPr>
      </w:pPr>
      <w:r w:rsidRPr="00C07F94">
        <w:rPr>
          <w:rFonts w:ascii="Georgia" w:hAnsi="Georgia"/>
          <w:color w:val="auto"/>
          <w:sz w:val="20"/>
          <w:szCs w:val="20"/>
        </w:rPr>
        <w:t>Future Work</w:t>
      </w:r>
    </w:p>
    <w:p w14:paraId="500CCE3E" w14:textId="39C56F33" w:rsidR="002C433C" w:rsidRPr="00C07F94" w:rsidRDefault="00D1620A" w:rsidP="00D1620A">
      <w:pPr>
        <w:rPr>
          <w:rFonts w:ascii="Georgia" w:hAnsi="Georgia" w:cstheme="minorHAnsi"/>
          <w:sz w:val="20"/>
          <w:szCs w:val="20"/>
        </w:rPr>
      </w:pPr>
      <w:r w:rsidRPr="00C07F94">
        <w:rPr>
          <w:rFonts w:ascii="Georgia" w:hAnsi="Georgia" w:cstheme="minorHAnsi"/>
          <w:sz w:val="20"/>
          <w:szCs w:val="20"/>
        </w:rPr>
        <w:t>As observed in this paper, the trade execution logic has a large impact on the overall</w:t>
      </w:r>
      <w:r w:rsidR="00367F46">
        <w:rPr>
          <w:rFonts w:ascii="Georgia" w:hAnsi="Georgia" w:cstheme="minorHAnsi"/>
          <w:sz w:val="20"/>
          <w:szCs w:val="20"/>
        </w:rPr>
        <w:t xml:space="preserve"> </w:t>
      </w:r>
      <w:r w:rsidRPr="00C07F94">
        <w:rPr>
          <w:rFonts w:ascii="Georgia" w:hAnsi="Georgia" w:cstheme="minorHAnsi"/>
          <w:sz w:val="20"/>
          <w:szCs w:val="20"/>
        </w:rPr>
        <w:t>profitability of the portfolio allocation for ML price prediction approaches. Hence, more</w:t>
      </w:r>
      <w:r w:rsidR="00367F46">
        <w:rPr>
          <w:rFonts w:ascii="Georgia" w:hAnsi="Georgia" w:cstheme="minorHAnsi"/>
          <w:sz w:val="20"/>
          <w:szCs w:val="20"/>
        </w:rPr>
        <w:t xml:space="preserve"> </w:t>
      </w:r>
      <w:r w:rsidRPr="00C07F94">
        <w:rPr>
          <w:rFonts w:ascii="Georgia" w:hAnsi="Georgia" w:cstheme="minorHAnsi"/>
          <w:sz w:val="20"/>
          <w:szCs w:val="20"/>
        </w:rPr>
        <w:t>experiments can be done with regards to the various parameters input into the trade</w:t>
      </w:r>
      <w:r w:rsidR="00367F46">
        <w:rPr>
          <w:rFonts w:ascii="Georgia" w:hAnsi="Georgia" w:cstheme="minorHAnsi"/>
          <w:sz w:val="20"/>
          <w:szCs w:val="20"/>
        </w:rPr>
        <w:t xml:space="preserve"> </w:t>
      </w:r>
      <w:r w:rsidRPr="00C07F94">
        <w:rPr>
          <w:rFonts w:ascii="Georgia" w:hAnsi="Georgia" w:cstheme="minorHAnsi"/>
          <w:sz w:val="20"/>
          <w:szCs w:val="20"/>
        </w:rPr>
        <w:t>execution code, and possibly refine the logic to</w:t>
      </w:r>
      <w:r w:rsidR="00F60DD5">
        <w:rPr>
          <w:rFonts w:ascii="Georgia" w:hAnsi="Georgia" w:cstheme="minorHAnsi"/>
          <w:sz w:val="20"/>
          <w:szCs w:val="20"/>
        </w:rPr>
        <w:t xml:space="preserve"> </w:t>
      </w:r>
      <w:r w:rsidRPr="00C07F94">
        <w:rPr>
          <w:rFonts w:ascii="Georgia" w:hAnsi="Georgia" w:cstheme="minorHAnsi"/>
          <w:sz w:val="20"/>
          <w:szCs w:val="20"/>
        </w:rPr>
        <w:lastRenderedPageBreak/>
        <w:t>improve performance. It is also conceivable</w:t>
      </w:r>
      <w:r w:rsidR="00826E9D">
        <w:rPr>
          <w:rFonts w:ascii="Georgia" w:hAnsi="Georgia" w:cstheme="minorHAnsi"/>
          <w:sz w:val="20"/>
          <w:szCs w:val="20"/>
        </w:rPr>
        <w:t xml:space="preserve"> </w:t>
      </w:r>
      <w:r w:rsidRPr="00C07F94">
        <w:rPr>
          <w:rFonts w:ascii="Georgia" w:hAnsi="Georgia" w:cstheme="minorHAnsi"/>
          <w:sz w:val="20"/>
          <w:szCs w:val="20"/>
        </w:rPr>
        <w:t>that trade execution can be done with a Reinforcement</w:t>
      </w:r>
      <w:r w:rsidR="00DA317A">
        <w:rPr>
          <w:rFonts w:ascii="Georgia" w:hAnsi="Georgia" w:cstheme="minorHAnsi"/>
          <w:sz w:val="20"/>
          <w:szCs w:val="20"/>
        </w:rPr>
        <w:t xml:space="preserve"> </w:t>
      </w:r>
      <w:r w:rsidRPr="00C07F94">
        <w:rPr>
          <w:rFonts w:ascii="Georgia" w:hAnsi="Georgia" w:cstheme="minorHAnsi"/>
          <w:sz w:val="20"/>
          <w:szCs w:val="20"/>
        </w:rPr>
        <w:t>Learning agent.</w:t>
      </w:r>
    </w:p>
    <w:p w14:paraId="3D761E61" w14:textId="77777777" w:rsidR="002C433C" w:rsidRDefault="002C433C" w:rsidP="001C1AAD">
      <w:pPr>
        <w:rPr>
          <w:rFonts w:ascii="Georgia" w:hAnsi="Georgia" w:cstheme="minorHAnsi"/>
          <w:sz w:val="20"/>
          <w:szCs w:val="20"/>
        </w:rPr>
      </w:pPr>
    </w:p>
    <w:p w14:paraId="5998D877" w14:textId="77777777" w:rsidR="002C433C" w:rsidRPr="001C1AAD" w:rsidRDefault="002C433C" w:rsidP="001C1AAD">
      <w:pPr>
        <w:rPr>
          <w:rFonts w:ascii="Georgia" w:hAnsi="Georgia" w:cstheme="minorHAnsi"/>
          <w:sz w:val="20"/>
          <w:szCs w:val="20"/>
        </w:rPr>
      </w:pPr>
    </w:p>
    <w:p w14:paraId="1DEE694B" w14:textId="0E7260A9" w:rsidR="0081141A" w:rsidRPr="00761181" w:rsidRDefault="0081141A" w:rsidP="00914EC0">
      <w:pPr>
        <w:rPr>
          <w:rFonts w:ascii="Georgia" w:hAnsi="Georgia" w:cstheme="minorHAnsi"/>
          <w:b/>
          <w:bCs/>
          <w:sz w:val="20"/>
          <w:szCs w:val="20"/>
        </w:rPr>
      </w:pPr>
      <w:r w:rsidRPr="00761181">
        <w:rPr>
          <w:rFonts w:ascii="Georgia" w:hAnsi="Georgia" w:cstheme="minorHAnsi"/>
          <w:b/>
          <w:bCs/>
          <w:sz w:val="20"/>
          <w:szCs w:val="20"/>
        </w:rPr>
        <w:t>References</w:t>
      </w:r>
    </w:p>
    <w:p w14:paraId="4C8BD62F" w14:textId="28B8A70A"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[1] Anton Aguilar-Rivera, Manuel Valenzuela-Rend´on, and J. Rodr´ıguez-Ortiz. Genetic</w:t>
      </w:r>
      <w:r w:rsidR="00362C7D">
        <w:rPr>
          <w:rFonts w:ascii="Georgia" w:hAnsi="Georgia" w:cstheme="minorHAnsi"/>
          <w:sz w:val="20"/>
          <w:szCs w:val="20"/>
        </w:rPr>
        <w:t xml:space="preserve"> </w:t>
      </w:r>
      <w:r w:rsidRPr="003736BF">
        <w:rPr>
          <w:rFonts w:ascii="Georgia" w:hAnsi="Georgia" w:cstheme="minorHAnsi"/>
          <w:sz w:val="20"/>
          <w:szCs w:val="20"/>
        </w:rPr>
        <w:t>algorithms and Darwinian approaches in financial applications: A survey. Expert</w:t>
      </w:r>
      <w:r w:rsidR="005606A5">
        <w:rPr>
          <w:rFonts w:ascii="Georgia" w:hAnsi="Georgia" w:cstheme="minorHAnsi"/>
          <w:sz w:val="20"/>
          <w:szCs w:val="20"/>
        </w:rPr>
        <w:t xml:space="preserve"> </w:t>
      </w:r>
      <w:r w:rsidRPr="003736BF">
        <w:rPr>
          <w:rFonts w:ascii="Georgia" w:hAnsi="Georgia" w:cstheme="minorHAnsi"/>
          <w:sz w:val="20"/>
          <w:szCs w:val="20"/>
        </w:rPr>
        <w:t>Systems with Applications, 42:7684–7697, November 2015.</w:t>
      </w:r>
    </w:p>
    <w:p w14:paraId="2BA4B6D9" w14:textId="77777777"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[2] Alexandria. Unlocking Japanese Market Sentiment with Nikkei FTRI, 2023.</w:t>
      </w:r>
    </w:p>
    <w:p w14:paraId="7BD4901A" w14:textId="4999495D"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[3] Adebiyi A. Ariyo, Adewumi O. Adewumi, and Charles K. Ayo. Stock Price Prediction</w:t>
      </w:r>
      <w:r w:rsidR="005606A5">
        <w:rPr>
          <w:rFonts w:ascii="Georgia" w:hAnsi="Georgia" w:cstheme="minorHAnsi"/>
          <w:sz w:val="20"/>
          <w:szCs w:val="20"/>
        </w:rPr>
        <w:t xml:space="preserve"> </w:t>
      </w:r>
      <w:r w:rsidRPr="003736BF">
        <w:rPr>
          <w:rFonts w:ascii="Georgia" w:hAnsi="Georgia" w:cstheme="minorHAnsi"/>
          <w:sz w:val="20"/>
          <w:szCs w:val="20"/>
        </w:rPr>
        <w:t>Using the ARIMA Model. In 2014 UKSim-AMSS 16th International Conference on</w:t>
      </w:r>
      <w:r w:rsidR="005606A5">
        <w:rPr>
          <w:rFonts w:ascii="Georgia" w:hAnsi="Georgia" w:cstheme="minorHAnsi"/>
          <w:sz w:val="20"/>
          <w:szCs w:val="20"/>
        </w:rPr>
        <w:t xml:space="preserve"> </w:t>
      </w:r>
      <w:r w:rsidRPr="003736BF">
        <w:rPr>
          <w:rFonts w:ascii="Georgia" w:hAnsi="Georgia" w:cstheme="minorHAnsi"/>
          <w:sz w:val="20"/>
          <w:szCs w:val="20"/>
        </w:rPr>
        <w:t>Computer Modelling and Simulation,</w:t>
      </w:r>
      <w:r w:rsidR="005606A5">
        <w:rPr>
          <w:rFonts w:ascii="Georgia" w:hAnsi="Georgia" w:cstheme="minorHAnsi"/>
          <w:sz w:val="20"/>
          <w:szCs w:val="20"/>
        </w:rPr>
        <w:t xml:space="preserve"> </w:t>
      </w:r>
      <w:r w:rsidRPr="003736BF">
        <w:rPr>
          <w:rFonts w:ascii="Georgia" w:hAnsi="Georgia" w:cstheme="minorHAnsi"/>
          <w:sz w:val="20"/>
          <w:szCs w:val="20"/>
        </w:rPr>
        <w:t>pages 106–112, March 2014.</w:t>
      </w:r>
    </w:p>
    <w:p w14:paraId="0BB824D4" w14:textId="58F241ED"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[4] Birger Axelsson and Han-Suck Song. Univariate Forecasting for REITs with Deep</w:t>
      </w:r>
      <w:r w:rsidR="005606A5">
        <w:rPr>
          <w:rFonts w:ascii="Georgia" w:hAnsi="Georgia" w:cstheme="minorHAnsi"/>
          <w:sz w:val="20"/>
          <w:szCs w:val="20"/>
        </w:rPr>
        <w:t xml:space="preserve"> </w:t>
      </w:r>
      <w:r w:rsidRPr="003736BF">
        <w:rPr>
          <w:rFonts w:ascii="Georgia" w:hAnsi="Georgia" w:cstheme="minorHAnsi"/>
          <w:sz w:val="20"/>
          <w:szCs w:val="20"/>
        </w:rPr>
        <w:t>Learning: A Comparative Analysis with an ARIMA Model, 2023.</w:t>
      </w:r>
    </w:p>
    <w:p w14:paraId="32699A0E" w14:textId="77777777"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[5] Sean Bryant. Why You Should Never Short a Stock, 2023.</w:t>
      </w:r>
    </w:p>
    <w:p w14:paraId="1847D80A" w14:textId="77777777"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[6] Kai Cao. Fundamental Analysis via Machine Learning. 2021.</w:t>
      </w:r>
    </w:p>
    <w:p w14:paraId="3830DBB8" w14:textId="752D6752"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[7] Polash Dey, Emam Hossain, Md Ishtiaque Hossain, Mohammed Armanuzzaman</w:t>
      </w:r>
      <w:r w:rsidR="005606A5">
        <w:rPr>
          <w:rFonts w:ascii="Georgia" w:hAnsi="Georgia" w:cstheme="minorHAnsi"/>
          <w:sz w:val="20"/>
          <w:szCs w:val="20"/>
        </w:rPr>
        <w:t xml:space="preserve"> </w:t>
      </w:r>
      <w:r w:rsidRPr="003736BF">
        <w:rPr>
          <w:rFonts w:ascii="Georgia" w:hAnsi="Georgia" w:cstheme="minorHAnsi"/>
          <w:sz w:val="20"/>
          <w:szCs w:val="20"/>
        </w:rPr>
        <w:t>Chowdhury, Md Shariful Alam, Mohammad Shahadat Hossain, and Karl Anders</w:t>
      </w:r>
      <w:r w:rsidRPr="003736BF">
        <w:rPr>
          <w:rFonts w:ascii="Georgia" w:hAnsi="Georgia" w:cstheme="minorHAnsi"/>
          <w:sz w:val="20"/>
          <w:szCs w:val="20"/>
        </w:rPr>
        <w:t>son. Comparative</w:t>
      </w:r>
      <w:r w:rsidR="005606A5">
        <w:rPr>
          <w:rFonts w:ascii="Georgia" w:hAnsi="Georgia" w:cstheme="minorHAnsi"/>
          <w:sz w:val="20"/>
          <w:szCs w:val="20"/>
        </w:rPr>
        <w:t xml:space="preserve"> </w:t>
      </w:r>
      <w:r w:rsidRPr="003736BF">
        <w:rPr>
          <w:rFonts w:ascii="Georgia" w:hAnsi="Georgia" w:cstheme="minorHAnsi"/>
          <w:sz w:val="20"/>
          <w:szCs w:val="20"/>
        </w:rPr>
        <w:t>Analysis of Recurrent</w:t>
      </w:r>
      <w:r w:rsidR="005606A5">
        <w:rPr>
          <w:rFonts w:ascii="Georgia" w:hAnsi="Georgia" w:cstheme="minorHAnsi"/>
          <w:sz w:val="20"/>
          <w:szCs w:val="20"/>
        </w:rPr>
        <w:t xml:space="preserve"> </w:t>
      </w:r>
      <w:r w:rsidRPr="003736BF">
        <w:rPr>
          <w:rFonts w:ascii="Georgia" w:hAnsi="Georgia" w:cstheme="minorHAnsi"/>
          <w:sz w:val="20"/>
          <w:szCs w:val="20"/>
        </w:rPr>
        <w:t>Neural Networks in Stock Price Prediction</w:t>
      </w:r>
      <w:r w:rsidR="005606A5">
        <w:rPr>
          <w:rFonts w:ascii="Georgia" w:hAnsi="Georgia" w:cstheme="minorHAnsi"/>
          <w:sz w:val="20"/>
          <w:szCs w:val="20"/>
        </w:rPr>
        <w:t xml:space="preserve"> </w:t>
      </w:r>
      <w:r w:rsidRPr="003736BF">
        <w:rPr>
          <w:rFonts w:ascii="Georgia" w:hAnsi="Georgia" w:cstheme="minorHAnsi"/>
          <w:sz w:val="20"/>
          <w:szCs w:val="20"/>
        </w:rPr>
        <w:t>for Different Frequency Domains. Algorithms, 14(8):251,</w:t>
      </w:r>
      <w:r w:rsidR="005606A5">
        <w:rPr>
          <w:rFonts w:ascii="Georgia" w:hAnsi="Georgia" w:cstheme="minorHAnsi"/>
          <w:sz w:val="20"/>
          <w:szCs w:val="20"/>
        </w:rPr>
        <w:t xml:space="preserve"> </w:t>
      </w:r>
      <w:r w:rsidRPr="003736BF">
        <w:rPr>
          <w:rFonts w:ascii="Georgia" w:hAnsi="Georgia" w:cstheme="minorHAnsi"/>
          <w:sz w:val="20"/>
          <w:szCs w:val="20"/>
        </w:rPr>
        <w:t>August 2021. Number: 8</w:t>
      </w:r>
      <w:r w:rsidR="005606A5">
        <w:rPr>
          <w:rFonts w:ascii="Georgia" w:hAnsi="Georgia" w:cstheme="minorHAnsi"/>
          <w:sz w:val="20"/>
          <w:szCs w:val="20"/>
        </w:rPr>
        <w:t xml:space="preserve"> </w:t>
      </w:r>
      <w:r w:rsidRPr="003736BF">
        <w:rPr>
          <w:rFonts w:ascii="Georgia" w:hAnsi="Georgia" w:cstheme="minorHAnsi"/>
          <w:sz w:val="20"/>
          <w:szCs w:val="20"/>
        </w:rPr>
        <w:t>Publisher: Multidisciplinary Digital Publishing Institute.</w:t>
      </w:r>
    </w:p>
    <w:p w14:paraId="0E08D8D4" w14:textId="101D864D"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[8] Piotr Fiszeder and Tin Fah Chung. What are the major limitations of Econometric</w:t>
      </w:r>
      <w:r w:rsidR="005606A5">
        <w:rPr>
          <w:rFonts w:ascii="Georgia" w:hAnsi="Georgia" w:cstheme="minorHAnsi"/>
          <w:sz w:val="20"/>
          <w:szCs w:val="20"/>
        </w:rPr>
        <w:t xml:space="preserve"> </w:t>
      </w:r>
      <w:r w:rsidRPr="003736BF">
        <w:rPr>
          <w:rFonts w:ascii="Georgia" w:hAnsi="Georgia" w:cstheme="minorHAnsi"/>
          <w:sz w:val="20"/>
          <w:szCs w:val="20"/>
        </w:rPr>
        <w:t>Models like GARCH and TARCH?, 2020.</w:t>
      </w:r>
    </w:p>
    <w:p w14:paraId="47645040" w14:textId="79A905DA"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[9] Fatim Z. Habbab and Michael Kampouridis. Machine Learning for Real Estate Time</w:t>
      </w:r>
      <w:r w:rsidR="005606A5">
        <w:rPr>
          <w:rFonts w:ascii="Georgia" w:hAnsi="Georgia" w:cstheme="minorHAnsi"/>
          <w:sz w:val="20"/>
          <w:szCs w:val="20"/>
        </w:rPr>
        <w:t xml:space="preserve"> </w:t>
      </w:r>
      <w:r w:rsidRPr="003736BF">
        <w:rPr>
          <w:rFonts w:ascii="Georgia" w:hAnsi="Georgia" w:cstheme="minorHAnsi"/>
          <w:sz w:val="20"/>
          <w:szCs w:val="20"/>
        </w:rPr>
        <w:t>Series Prediction. Sheffield, UK, July 2022.</w:t>
      </w:r>
    </w:p>
    <w:p w14:paraId="0F7A0E1D" w14:textId="48246DEB"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[10] Fatim Z. Habbab and Michael Kampouridis. An in-depth investigation of five machine</w:t>
      </w:r>
      <w:r w:rsidR="005606A5">
        <w:rPr>
          <w:rFonts w:ascii="Georgia" w:hAnsi="Georgia" w:cstheme="minorHAnsi"/>
          <w:sz w:val="20"/>
          <w:szCs w:val="20"/>
        </w:rPr>
        <w:t xml:space="preserve"> </w:t>
      </w:r>
      <w:r w:rsidRPr="003736BF">
        <w:rPr>
          <w:rFonts w:ascii="Georgia" w:hAnsi="Georgia" w:cstheme="minorHAnsi"/>
          <w:sz w:val="20"/>
          <w:szCs w:val="20"/>
        </w:rPr>
        <w:t>learning</w:t>
      </w:r>
      <w:r w:rsidR="005606A5">
        <w:rPr>
          <w:rFonts w:ascii="Georgia" w:hAnsi="Georgia" w:cstheme="minorHAnsi"/>
          <w:sz w:val="20"/>
          <w:szCs w:val="20"/>
        </w:rPr>
        <w:t xml:space="preserve"> </w:t>
      </w:r>
      <w:r w:rsidRPr="003736BF">
        <w:rPr>
          <w:rFonts w:ascii="Georgia" w:hAnsi="Georgia" w:cstheme="minorHAnsi"/>
          <w:sz w:val="20"/>
          <w:szCs w:val="20"/>
        </w:rPr>
        <w:t>algorithms for optimizing mixed-asset portfolios including REITs. Expert</w:t>
      </w:r>
      <w:r w:rsidR="005606A5">
        <w:rPr>
          <w:rFonts w:ascii="Georgia" w:hAnsi="Georgia" w:cstheme="minorHAnsi"/>
          <w:sz w:val="20"/>
          <w:szCs w:val="20"/>
        </w:rPr>
        <w:t xml:space="preserve"> </w:t>
      </w:r>
      <w:r w:rsidRPr="003736BF">
        <w:rPr>
          <w:rFonts w:ascii="Georgia" w:hAnsi="Georgia" w:cstheme="minorHAnsi"/>
          <w:sz w:val="20"/>
          <w:szCs w:val="20"/>
        </w:rPr>
        <w:t>Systems with Applications, 235:121102, 2024.</w:t>
      </w:r>
    </w:p>
    <w:p w14:paraId="5E4A27EE" w14:textId="0C8A8576" w:rsidR="0081141A" w:rsidRDefault="003736BF" w:rsidP="003736BF">
      <w:pPr>
        <w:rPr>
          <w:rFonts w:ascii="Georgia" w:hAnsi="Georgia" w:cstheme="minorHAnsi"/>
          <w:sz w:val="20"/>
          <w:szCs w:val="20"/>
        </w:rPr>
      </w:pPr>
      <w:r w:rsidRPr="003736BF">
        <w:rPr>
          <w:rFonts w:ascii="Georgia" w:hAnsi="Georgia" w:cstheme="minorHAnsi"/>
          <w:sz w:val="20"/>
          <w:szCs w:val="20"/>
        </w:rPr>
        <w:t>[11] Yuxuan Huang, Luiz Fernando Capretz, and Danny Ho. Machine Learning for Stock</w:t>
      </w:r>
      <w:r w:rsidR="005606A5">
        <w:rPr>
          <w:rFonts w:ascii="Georgia" w:hAnsi="Georgia" w:cstheme="minorHAnsi"/>
          <w:sz w:val="20"/>
          <w:szCs w:val="20"/>
        </w:rPr>
        <w:t xml:space="preserve"> </w:t>
      </w:r>
      <w:r w:rsidRPr="003736BF">
        <w:rPr>
          <w:rFonts w:ascii="Georgia" w:hAnsi="Georgia" w:cstheme="minorHAnsi"/>
          <w:sz w:val="20"/>
          <w:szCs w:val="20"/>
        </w:rPr>
        <w:t>Prediction Based on Fundamental Analysis. In 2021 IEEE Symposium Series on</w:t>
      </w:r>
      <w:r w:rsidR="005606A5">
        <w:rPr>
          <w:rFonts w:ascii="Georgia" w:hAnsi="Georgia" w:cstheme="minorHAnsi"/>
          <w:sz w:val="20"/>
          <w:szCs w:val="20"/>
        </w:rPr>
        <w:t xml:space="preserve"> </w:t>
      </w:r>
      <w:r w:rsidRPr="003736BF">
        <w:rPr>
          <w:rFonts w:ascii="Georgia" w:hAnsi="Georgia" w:cstheme="minorHAnsi"/>
          <w:sz w:val="20"/>
          <w:szCs w:val="20"/>
        </w:rPr>
        <w:t>Computational Intelligence (SSCI), pages 01–10, Orlando, FL, USA, December 2021.</w:t>
      </w:r>
      <w:r w:rsidR="005606A5">
        <w:rPr>
          <w:rFonts w:ascii="Georgia" w:hAnsi="Georgia" w:cstheme="minorHAnsi"/>
          <w:sz w:val="20"/>
          <w:szCs w:val="20"/>
        </w:rPr>
        <w:t xml:space="preserve"> </w:t>
      </w:r>
      <w:r w:rsidRPr="003736BF">
        <w:rPr>
          <w:rFonts w:ascii="Georgia" w:hAnsi="Georgia" w:cstheme="minorHAnsi"/>
          <w:sz w:val="20"/>
          <w:szCs w:val="20"/>
        </w:rPr>
        <w:t>IEEE</w:t>
      </w:r>
    </w:p>
    <w:p w14:paraId="2FCD968B" w14:textId="77777777"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[12] Zura Kakushadze. 101 Formulaic Alphas, March 2016. arXiv:1601.00991 [q-fin].</w:t>
      </w:r>
    </w:p>
    <w:p w14:paraId="38A38B7A" w14:textId="5E43F374"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[13] Achal Lama, Girish K. Jha, Ranjit K. Paul, and Bishal Gurung. Modelling and</w:t>
      </w:r>
      <w:r w:rsidR="005606A5">
        <w:rPr>
          <w:rFonts w:ascii="Georgia" w:hAnsi="Georgia" w:cstheme="minorHAnsi"/>
          <w:sz w:val="20"/>
          <w:szCs w:val="20"/>
        </w:rPr>
        <w:t xml:space="preserve"> </w:t>
      </w:r>
      <w:r w:rsidRPr="00753028">
        <w:rPr>
          <w:rFonts w:ascii="Georgia" w:hAnsi="Georgia" w:cstheme="minorHAnsi"/>
          <w:sz w:val="20"/>
          <w:szCs w:val="20"/>
        </w:rPr>
        <w:t>Forecasting of Price Volatility: An Application of GARCH and EGARCH Models.</w:t>
      </w:r>
      <w:r w:rsidR="005606A5">
        <w:rPr>
          <w:rFonts w:ascii="Georgia" w:hAnsi="Georgia" w:cstheme="minorHAnsi"/>
          <w:sz w:val="20"/>
          <w:szCs w:val="20"/>
        </w:rPr>
        <w:t xml:space="preserve"> </w:t>
      </w:r>
      <w:r w:rsidRPr="00753028">
        <w:rPr>
          <w:rFonts w:ascii="Georgia" w:hAnsi="Georgia" w:cstheme="minorHAnsi"/>
          <w:sz w:val="20"/>
          <w:szCs w:val="20"/>
        </w:rPr>
        <w:t>Agricultural Economics Research Review, 28(1):73, 2015.</w:t>
      </w:r>
    </w:p>
    <w:p w14:paraId="752A9ACA" w14:textId="77777777"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[14] Nareit. Global Real Estate Investment, 2024.</w:t>
      </w:r>
    </w:p>
    <w:p w14:paraId="3A7E326F" w14:textId="4EF149BB"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[15] Thomas Oberlechner. Importance of technical and fundamental analysis in the Eu</w:t>
      </w:r>
      <w:r w:rsidRPr="00753028">
        <w:rPr>
          <w:rFonts w:ascii="Georgia" w:hAnsi="Georgia" w:cstheme="minorHAnsi"/>
          <w:sz w:val="20"/>
          <w:szCs w:val="20"/>
        </w:rPr>
        <w:t>ropean foreign</w:t>
      </w:r>
      <w:r w:rsidR="005606A5">
        <w:rPr>
          <w:rFonts w:ascii="Georgia" w:hAnsi="Georgia" w:cstheme="minorHAnsi"/>
          <w:sz w:val="20"/>
          <w:szCs w:val="20"/>
        </w:rPr>
        <w:t xml:space="preserve"> </w:t>
      </w:r>
      <w:r w:rsidRPr="00753028">
        <w:rPr>
          <w:rFonts w:ascii="Georgia" w:hAnsi="Georgia" w:cstheme="minorHAnsi"/>
          <w:sz w:val="20"/>
          <w:szCs w:val="20"/>
        </w:rPr>
        <w:t>exchange market. International Journal of Finance &amp; Economics,</w:t>
      </w:r>
      <w:r w:rsidR="005606A5">
        <w:rPr>
          <w:rFonts w:ascii="Georgia" w:hAnsi="Georgia" w:cstheme="minorHAnsi"/>
          <w:sz w:val="20"/>
          <w:szCs w:val="20"/>
        </w:rPr>
        <w:t xml:space="preserve"> </w:t>
      </w:r>
      <w:r w:rsidRPr="00753028">
        <w:rPr>
          <w:rFonts w:ascii="Georgia" w:hAnsi="Georgia" w:cstheme="minorHAnsi"/>
          <w:sz w:val="20"/>
          <w:szCs w:val="20"/>
        </w:rPr>
        <w:t>6(1):81–93, January 2001.</w:t>
      </w:r>
    </w:p>
    <w:p w14:paraId="7EA9C701" w14:textId="64966F93"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[16] Mehtabhorn Obthong, Nongnuch Tantisantiwong, Watthanasak Jeamwatthanachai,</w:t>
      </w:r>
      <w:r w:rsidR="005606A5">
        <w:rPr>
          <w:rFonts w:ascii="Georgia" w:hAnsi="Georgia" w:cstheme="minorHAnsi"/>
          <w:sz w:val="20"/>
          <w:szCs w:val="20"/>
        </w:rPr>
        <w:t xml:space="preserve"> </w:t>
      </w:r>
      <w:r w:rsidRPr="00753028">
        <w:rPr>
          <w:rFonts w:ascii="Georgia" w:hAnsi="Georgia" w:cstheme="minorHAnsi"/>
          <w:sz w:val="20"/>
          <w:szCs w:val="20"/>
        </w:rPr>
        <w:t>and Gary Wills. A survey on machine learning for stock price prediction: algorithms</w:t>
      </w:r>
      <w:r w:rsidR="005606A5">
        <w:rPr>
          <w:rFonts w:ascii="Georgia" w:hAnsi="Georgia" w:cstheme="minorHAnsi"/>
          <w:sz w:val="20"/>
          <w:szCs w:val="20"/>
        </w:rPr>
        <w:t xml:space="preserve"> </w:t>
      </w:r>
      <w:r w:rsidRPr="00753028">
        <w:rPr>
          <w:rFonts w:ascii="Georgia" w:hAnsi="Georgia" w:cstheme="minorHAnsi"/>
          <w:sz w:val="20"/>
          <w:szCs w:val="20"/>
        </w:rPr>
        <w:t>and techniques. pages 63–71, May 2020. Num Pages: 9.</w:t>
      </w:r>
    </w:p>
    <w:p w14:paraId="52446FB1" w14:textId="77777777"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[17] Stephen Ross. Fundamentals of Corporate Finance. March 2021.</w:t>
      </w:r>
    </w:p>
    <w:p w14:paraId="40BE2D32" w14:textId="044865E0"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[18] Michael Ruse. Charles Darwin’s Theory of Evolution: An Analysis. Journal of the</w:t>
      </w:r>
      <w:r w:rsidR="005606A5">
        <w:rPr>
          <w:rFonts w:ascii="Georgia" w:hAnsi="Georgia" w:cstheme="minorHAnsi"/>
          <w:sz w:val="20"/>
          <w:szCs w:val="20"/>
        </w:rPr>
        <w:t xml:space="preserve"> </w:t>
      </w:r>
      <w:r w:rsidRPr="00753028">
        <w:rPr>
          <w:rFonts w:ascii="Georgia" w:hAnsi="Georgia" w:cstheme="minorHAnsi"/>
          <w:sz w:val="20"/>
          <w:szCs w:val="20"/>
        </w:rPr>
        <w:t>History of Biology, 8(2):219–241, 1975. Publisher: Springer.</w:t>
      </w:r>
    </w:p>
    <w:p w14:paraId="4769F542" w14:textId="3789096A"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[19] Shruti Shakhla, Bhavya Shah, Niket Shah, Vyom Unadkat, and Pratik Kanani. Stock</w:t>
      </w:r>
      <w:r w:rsidR="005606A5">
        <w:rPr>
          <w:rFonts w:ascii="Georgia" w:hAnsi="Georgia" w:cstheme="minorHAnsi"/>
          <w:sz w:val="20"/>
          <w:szCs w:val="20"/>
        </w:rPr>
        <w:t xml:space="preserve"> </w:t>
      </w:r>
      <w:r w:rsidRPr="00753028">
        <w:rPr>
          <w:rFonts w:ascii="Georgia" w:hAnsi="Georgia" w:cstheme="minorHAnsi"/>
          <w:sz w:val="20"/>
          <w:szCs w:val="20"/>
        </w:rPr>
        <w:t>Price Trend</w:t>
      </w:r>
      <w:r w:rsidR="005606A5">
        <w:rPr>
          <w:rFonts w:ascii="Georgia" w:hAnsi="Georgia" w:cstheme="minorHAnsi"/>
          <w:sz w:val="20"/>
          <w:szCs w:val="20"/>
        </w:rPr>
        <w:t xml:space="preserve"> </w:t>
      </w:r>
      <w:r w:rsidRPr="00753028">
        <w:rPr>
          <w:rFonts w:ascii="Georgia" w:hAnsi="Georgia" w:cstheme="minorHAnsi"/>
          <w:sz w:val="20"/>
          <w:szCs w:val="20"/>
        </w:rPr>
        <w:t>Prediction Using Multiple Linear Regression. May 2020.</w:t>
      </w:r>
    </w:p>
    <w:p w14:paraId="5BBADA88" w14:textId="6BCBDA5A"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[20] Dhruhi Sheth and Manan Shah. Predicting stock market using machine learning:</w:t>
      </w:r>
      <w:r w:rsidR="005606A5">
        <w:rPr>
          <w:rFonts w:ascii="Georgia" w:hAnsi="Georgia" w:cstheme="minorHAnsi"/>
          <w:sz w:val="20"/>
          <w:szCs w:val="20"/>
        </w:rPr>
        <w:t xml:space="preserve"> </w:t>
      </w:r>
      <w:r w:rsidRPr="00753028">
        <w:rPr>
          <w:rFonts w:ascii="Georgia" w:hAnsi="Georgia" w:cstheme="minorHAnsi"/>
          <w:sz w:val="20"/>
          <w:szCs w:val="20"/>
        </w:rPr>
        <w:t>best and accurate way to know future stock prices. International Journal of System</w:t>
      </w:r>
      <w:r w:rsidR="005606A5">
        <w:rPr>
          <w:rFonts w:ascii="Georgia" w:hAnsi="Georgia" w:cstheme="minorHAnsi"/>
          <w:sz w:val="20"/>
          <w:szCs w:val="20"/>
        </w:rPr>
        <w:t xml:space="preserve"> </w:t>
      </w:r>
      <w:r w:rsidRPr="00753028">
        <w:rPr>
          <w:rFonts w:ascii="Georgia" w:hAnsi="Georgia" w:cstheme="minorHAnsi"/>
          <w:sz w:val="20"/>
          <w:szCs w:val="20"/>
        </w:rPr>
        <w:t>Assurance Engineering and Management, 14(1):1–18, February 2023.</w:t>
      </w:r>
    </w:p>
    <w:p w14:paraId="0435B431" w14:textId="26BE72C6"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[21] Paul Tostevin and Charlotte Rushton. Total Value of Global Real Estate: Property</w:t>
      </w:r>
      <w:r w:rsidR="005606A5">
        <w:rPr>
          <w:rFonts w:ascii="Georgia" w:hAnsi="Georgia" w:cstheme="minorHAnsi"/>
          <w:sz w:val="20"/>
          <w:szCs w:val="20"/>
        </w:rPr>
        <w:t xml:space="preserve"> </w:t>
      </w:r>
      <w:r w:rsidRPr="00753028">
        <w:rPr>
          <w:rFonts w:ascii="Georgia" w:hAnsi="Georgia" w:cstheme="minorHAnsi"/>
          <w:sz w:val="20"/>
          <w:szCs w:val="20"/>
        </w:rPr>
        <w:t>remains the world’s biggest store of wealth, September 2023. Section: Market trends.</w:t>
      </w:r>
    </w:p>
    <w:p w14:paraId="1B4E6A1C" w14:textId="5C9C0F48"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[22] Igor Tulchinsky, editor. Finding Alphas: A Quantitative Approach to Building Trad</w:t>
      </w:r>
      <w:r w:rsidRPr="00753028">
        <w:rPr>
          <w:rFonts w:ascii="Georgia" w:hAnsi="Georgia" w:cstheme="minorHAnsi"/>
          <w:sz w:val="20"/>
          <w:szCs w:val="20"/>
        </w:rPr>
        <w:t>ing Strategies.</w:t>
      </w:r>
      <w:r w:rsidR="005606A5">
        <w:rPr>
          <w:rFonts w:ascii="Georgia" w:hAnsi="Georgia" w:cstheme="minorHAnsi"/>
          <w:sz w:val="20"/>
          <w:szCs w:val="20"/>
        </w:rPr>
        <w:t xml:space="preserve"> </w:t>
      </w:r>
      <w:r w:rsidRPr="00753028">
        <w:rPr>
          <w:rFonts w:ascii="Georgia" w:hAnsi="Georgia" w:cstheme="minorHAnsi"/>
          <w:sz w:val="20"/>
          <w:szCs w:val="20"/>
        </w:rPr>
        <w:t>Wiley, 1 edition, September 2019.</w:t>
      </w:r>
    </w:p>
    <w:p w14:paraId="4D9841FF" w14:textId="69CDB93C"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[23] Saizhuo Wang, Hang Yuan, Leon Zhou, Lionel M. Ni, Heung-Yeung Shum, and Jian</w:t>
      </w:r>
      <w:r w:rsidR="005606A5">
        <w:rPr>
          <w:rFonts w:ascii="Georgia" w:hAnsi="Georgia" w:cstheme="minorHAnsi"/>
          <w:sz w:val="20"/>
          <w:szCs w:val="20"/>
        </w:rPr>
        <w:t xml:space="preserve"> </w:t>
      </w:r>
      <w:r w:rsidRPr="00753028">
        <w:rPr>
          <w:rFonts w:ascii="Georgia" w:hAnsi="Georgia" w:cstheme="minorHAnsi"/>
          <w:sz w:val="20"/>
          <w:szCs w:val="20"/>
        </w:rPr>
        <w:t>Guo. Alpha-GPT: Human-AI Interactive Alpha Mining for Quantitative Investment,</w:t>
      </w:r>
      <w:r w:rsidR="005606A5">
        <w:rPr>
          <w:rFonts w:ascii="Georgia" w:hAnsi="Georgia" w:cstheme="minorHAnsi"/>
          <w:sz w:val="20"/>
          <w:szCs w:val="20"/>
        </w:rPr>
        <w:t xml:space="preserve"> </w:t>
      </w:r>
      <w:r w:rsidRPr="00753028">
        <w:rPr>
          <w:rFonts w:ascii="Georgia" w:hAnsi="Georgia" w:cstheme="minorHAnsi"/>
          <w:sz w:val="20"/>
          <w:szCs w:val="20"/>
        </w:rPr>
        <w:t>July 2023. arXiv:2308.00016 [cs, q-fin].</w:t>
      </w:r>
    </w:p>
    <w:p w14:paraId="22F315FF" w14:textId="2C2D8E79" w:rsidR="00753028" w:rsidRPr="00761181" w:rsidRDefault="00753028" w:rsidP="00753028">
      <w:pPr>
        <w:rPr>
          <w:rFonts w:ascii="Georgia" w:hAnsi="Georgia" w:cstheme="minorHAnsi"/>
          <w:sz w:val="20"/>
          <w:szCs w:val="20"/>
        </w:rPr>
      </w:pPr>
      <w:r w:rsidRPr="00753028">
        <w:rPr>
          <w:rFonts w:ascii="Georgia" w:hAnsi="Georgia" w:cstheme="minorHAnsi"/>
          <w:sz w:val="20"/>
          <w:szCs w:val="20"/>
        </w:rPr>
        <w:t>[24] Ya-Ping Yuan, Jiong Sun, and Hong-Kun Zhang. Garch Models in Value-At-Risk</w:t>
      </w:r>
      <w:r w:rsidR="005606A5">
        <w:rPr>
          <w:rFonts w:ascii="Georgia" w:hAnsi="Georgia" w:cstheme="minorHAnsi"/>
          <w:sz w:val="20"/>
          <w:szCs w:val="20"/>
        </w:rPr>
        <w:t xml:space="preserve"> </w:t>
      </w:r>
      <w:r w:rsidRPr="00753028">
        <w:rPr>
          <w:rFonts w:ascii="Georgia" w:hAnsi="Georgia" w:cstheme="minorHAnsi"/>
          <w:sz w:val="20"/>
          <w:szCs w:val="20"/>
        </w:rPr>
        <w:t>Estimation for REIT. 2017.</w:t>
      </w:r>
    </w:p>
    <w:sectPr w:rsidR="00753028" w:rsidRPr="00761181" w:rsidSect="004163F2">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48FF05" w14:textId="77777777" w:rsidR="004163F2" w:rsidRDefault="004163F2" w:rsidP="00AB7388">
      <w:r>
        <w:separator/>
      </w:r>
    </w:p>
  </w:endnote>
  <w:endnote w:type="continuationSeparator" w:id="0">
    <w:p w14:paraId="265A8D7E" w14:textId="77777777" w:rsidR="004163F2" w:rsidRDefault="004163F2" w:rsidP="00AB7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A7E6D" w14:textId="48170011" w:rsidR="00F02735" w:rsidRDefault="00AB7388" w:rsidP="00E72D97">
    <w:pPr>
      <w:pStyle w:val="Footer"/>
      <w:jc w:val="right"/>
      <w:rPr>
        <w:sz w:val="18"/>
        <w:szCs w:val="18"/>
      </w:rPr>
    </w:pPr>
    <w:r w:rsidRPr="00756F1E">
      <w:rPr>
        <w:sz w:val="18"/>
        <w:szCs w:val="18"/>
      </w:rPr>
      <w:t xml:space="preserve">Presentation at </w:t>
    </w:r>
    <w:r w:rsidR="00E72D97" w:rsidRPr="00756F1E">
      <w:rPr>
        <w:sz w:val="18"/>
        <w:szCs w:val="18"/>
      </w:rPr>
      <w:t>TREO Talks in conjunction with the</w:t>
    </w:r>
    <w:r w:rsidR="00F02735">
      <w:rPr>
        <w:sz w:val="18"/>
        <w:szCs w:val="18"/>
      </w:rPr>
      <w:t xml:space="preserve"> 4</w:t>
    </w:r>
    <w:r w:rsidR="00190929">
      <w:rPr>
        <w:sz w:val="18"/>
        <w:szCs w:val="18"/>
      </w:rPr>
      <w:t>5</w:t>
    </w:r>
    <w:r w:rsidR="00190929">
      <w:rPr>
        <w:sz w:val="18"/>
        <w:szCs w:val="18"/>
        <w:vertAlign w:val="superscript"/>
      </w:rPr>
      <w:t>th</w:t>
    </w:r>
    <w:r w:rsidR="00E61D72">
      <w:rPr>
        <w:sz w:val="18"/>
        <w:szCs w:val="18"/>
      </w:rPr>
      <w:t xml:space="preserve"> </w:t>
    </w:r>
    <w:r w:rsidRPr="00756F1E">
      <w:rPr>
        <w:sz w:val="18"/>
        <w:szCs w:val="18"/>
      </w:rPr>
      <w:t xml:space="preserve">International Conference on Information Systems, </w:t>
    </w:r>
    <w:r w:rsidR="00A469A1">
      <w:rPr>
        <w:sz w:val="18"/>
        <w:szCs w:val="18"/>
      </w:rPr>
      <w:t>ICIS</w:t>
    </w:r>
    <w:r w:rsidRPr="00756F1E">
      <w:rPr>
        <w:sz w:val="18"/>
        <w:szCs w:val="18"/>
      </w:rPr>
      <w:t xml:space="preserve"> </w:t>
    </w:r>
    <w:r w:rsidR="00111EDE">
      <w:rPr>
        <w:sz w:val="18"/>
        <w:szCs w:val="18"/>
      </w:rPr>
      <w:t>2</w:t>
    </w:r>
    <w:r w:rsidRPr="00756F1E">
      <w:rPr>
        <w:sz w:val="18"/>
        <w:szCs w:val="18"/>
      </w:rPr>
      <w:t>0</w:t>
    </w:r>
    <w:r w:rsidR="00111EDE">
      <w:rPr>
        <w:sz w:val="18"/>
        <w:szCs w:val="18"/>
      </w:rPr>
      <w:t>2</w:t>
    </w:r>
    <w:r w:rsidR="00190929">
      <w:rPr>
        <w:sz w:val="18"/>
        <w:szCs w:val="18"/>
      </w:rPr>
      <w:t>4</w:t>
    </w:r>
  </w:p>
  <w:p w14:paraId="6270DE0F" w14:textId="50C6B75F" w:rsidR="00F02735" w:rsidRDefault="00F02735" w:rsidP="00E72D97">
    <w:pPr>
      <w:pStyle w:val="Footer"/>
      <w:jc w:val="right"/>
      <w:rPr>
        <w:sz w:val="18"/>
        <w:szCs w:val="18"/>
      </w:rPr>
    </w:pPr>
    <w:r>
      <w:rPr>
        <w:sz w:val="18"/>
        <w:szCs w:val="18"/>
      </w:rPr>
      <w:t>TREO Talks are not peer-reviewed and not a formal part of the ICIS 202</w:t>
    </w:r>
    <w:r w:rsidR="00190929">
      <w:rPr>
        <w:sz w:val="18"/>
        <w:szCs w:val="18"/>
      </w:rPr>
      <w:t>4</w:t>
    </w:r>
    <w:r>
      <w:rPr>
        <w:sz w:val="18"/>
        <w:szCs w:val="18"/>
      </w:rPr>
      <w:t xml:space="preserve"> Proceedings</w:t>
    </w:r>
  </w:p>
  <w:p w14:paraId="1F03C3B6" w14:textId="77777777" w:rsidR="00756F1E" w:rsidRPr="00756F1E" w:rsidRDefault="00756F1E" w:rsidP="00E72D97">
    <w:pPr>
      <w:pStyle w:val="Footer"/>
      <w:jc w:val="right"/>
      <w:rPr>
        <w:sz w:val="18"/>
        <w:szCs w:val="18"/>
      </w:rPr>
    </w:pPr>
    <w:r w:rsidRPr="00756F1E">
      <w:rPr>
        <w:sz w:val="18"/>
        <w:szCs w:val="18"/>
      </w:rPr>
      <w:t xml:space="preserve">All TREO Talks are available </w:t>
    </w:r>
    <w:r w:rsidR="00650D93">
      <w:rPr>
        <w:sz w:val="18"/>
        <w:szCs w:val="18"/>
      </w:rPr>
      <w:t xml:space="preserve">in the TREO Talks section of </w:t>
    </w:r>
    <w:r w:rsidR="00C6698C">
      <w:rPr>
        <w:sz w:val="18"/>
        <w:szCs w:val="18"/>
      </w:rPr>
      <w:t>the AIS e-Library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7D057E" w14:textId="77777777" w:rsidR="004163F2" w:rsidRDefault="004163F2" w:rsidP="00AB7388">
      <w:r>
        <w:separator/>
      </w:r>
    </w:p>
  </w:footnote>
  <w:footnote w:type="continuationSeparator" w:id="0">
    <w:p w14:paraId="6C871FE6" w14:textId="77777777" w:rsidR="004163F2" w:rsidRDefault="004163F2" w:rsidP="00AB73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6DF89" w14:textId="77777777" w:rsidR="00AB7388" w:rsidRPr="00AB7388" w:rsidRDefault="00AB7388" w:rsidP="00AB7388">
    <w:pPr>
      <w:pStyle w:val="Header"/>
      <w:rPr>
        <w:b/>
        <w:bCs/>
      </w:rPr>
    </w:pPr>
    <w:r w:rsidRPr="00AB7388">
      <w:rPr>
        <w:b/>
        <w:bCs/>
      </w:rPr>
      <w:t>TREO</w:t>
    </w:r>
  </w:p>
  <w:p w14:paraId="363A4B35" w14:textId="77777777" w:rsidR="00AB7388" w:rsidRDefault="00AB7388" w:rsidP="00AB7388">
    <w:pPr>
      <w:pStyle w:val="Header"/>
    </w:pPr>
    <w:r>
      <w:t>Technology, Research, Education, Opinion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23BDB"/>
    <w:multiLevelType w:val="hybridMultilevel"/>
    <w:tmpl w:val="F6B05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C7630CB"/>
    <w:multiLevelType w:val="hybridMultilevel"/>
    <w:tmpl w:val="1DCA298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8E96345"/>
    <w:multiLevelType w:val="hybridMultilevel"/>
    <w:tmpl w:val="37E48A1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986512B"/>
    <w:multiLevelType w:val="hybridMultilevel"/>
    <w:tmpl w:val="31364C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3192773"/>
    <w:multiLevelType w:val="hybridMultilevel"/>
    <w:tmpl w:val="5C720C2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84B65B2"/>
    <w:multiLevelType w:val="hybridMultilevel"/>
    <w:tmpl w:val="56742B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5C073846"/>
    <w:multiLevelType w:val="hybridMultilevel"/>
    <w:tmpl w:val="32BA99F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FF01B46"/>
    <w:multiLevelType w:val="hybridMultilevel"/>
    <w:tmpl w:val="5C720C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A833913"/>
    <w:multiLevelType w:val="hybridMultilevel"/>
    <w:tmpl w:val="7916D6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2011328289">
    <w:abstractNumId w:val="3"/>
  </w:num>
  <w:num w:numId="2" w16cid:durableId="1348215876">
    <w:abstractNumId w:val="8"/>
  </w:num>
  <w:num w:numId="3" w16cid:durableId="530722565">
    <w:abstractNumId w:val="1"/>
  </w:num>
  <w:num w:numId="4" w16cid:durableId="225652880">
    <w:abstractNumId w:val="4"/>
  </w:num>
  <w:num w:numId="5" w16cid:durableId="1609847452">
    <w:abstractNumId w:val="0"/>
  </w:num>
  <w:num w:numId="6" w16cid:durableId="1248616595">
    <w:abstractNumId w:val="5"/>
  </w:num>
  <w:num w:numId="7" w16cid:durableId="1023555005">
    <w:abstractNumId w:val="6"/>
  </w:num>
  <w:num w:numId="8" w16cid:durableId="1582981370">
    <w:abstractNumId w:val="2"/>
  </w:num>
  <w:num w:numId="9" w16cid:durableId="1763874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EE1"/>
    <w:rsid w:val="00000CA1"/>
    <w:rsid w:val="0000296D"/>
    <w:rsid w:val="00004EEB"/>
    <w:rsid w:val="00006BC6"/>
    <w:rsid w:val="000127B7"/>
    <w:rsid w:val="000203FA"/>
    <w:rsid w:val="0002460F"/>
    <w:rsid w:val="00035094"/>
    <w:rsid w:val="00035BA8"/>
    <w:rsid w:val="0005153C"/>
    <w:rsid w:val="00062024"/>
    <w:rsid w:val="000725A5"/>
    <w:rsid w:val="00085D64"/>
    <w:rsid w:val="00086E3B"/>
    <w:rsid w:val="000942A3"/>
    <w:rsid w:val="0009762D"/>
    <w:rsid w:val="000A51EF"/>
    <w:rsid w:val="000A5992"/>
    <w:rsid w:val="000A61B6"/>
    <w:rsid w:val="000A73BA"/>
    <w:rsid w:val="000B0B27"/>
    <w:rsid w:val="000C1670"/>
    <w:rsid w:val="000C61CF"/>
    <w:rsid w:val="000D069E"/>
    <w:rsid w:val="000D4434"/>
    <w:rsid w:val="000D4E36"/>
    <w:rsid w:val="000D7025"/>
    <w:rsid w:val="000E18EA"/>
    <w:rsid w:val="000E59B1"/>
    <w:rsid w:val="000E5DD4"/>
    <w:rsid w:val="000F11B1"/>
    <w:rsid w:val="000F2977"/>
    <w:rsid w:val="000F372E"/>
    <w:rsid w:val="001050B2"/>
    <w:rsid w:val="00110201"/>
    <w:rsid w:val="00111EDE"/>
    <w:rsid w:val="001147F5"/>
    <w:rsid w:val="00116BDF"/>
    <w:rsid w:val="00121063"/>
    <w:rsid w:val="0012732B"/>
    <w:rsid w:val="00130CD8"/>
    <w:rsid w:val="001330EE"/>
    <w:rsid w:val="001335A6"/>
    <w:rsid w:val="001347FF"/>
    <w:rsid w:val="0014336C"/>
    <w:rsid w:val="00143A1A"/>
    <w:rsid w:val="00144DAE"/>
    <w:rsid w:val="0015297A"/>
    <w:rsid w:val="00161434"/>
    <w:rsid w:val="00165654"/>
    <w:rsid w:val="00171153"/>
    <w:rsid w:val="001740C7"/>
    <w:rsid w:val="001745F8"/>
    <w:rsid w:val="00182078"/>
    <w:rsid w:val="00182E28"/>
    <w:rsid w:val="0018601E"/>
    <w:rsid w:val="00190929"/>
    <w:rsid w:val="001A051E"/>
    <w:rsid w:val="001A3604"/>
    <w:rsid w:val="001A415D"/>
    <w:rsid w:val="001A5B4F"/>
    <w:rsid w:val="001B1868"/>
    <w:rsid w:val="001B1DC8"/>
    <w:rsid w:val="001C02B1"/>
    <w:rsid w:val="001C1AAD"/>
    <w:rsid w:val="001C685D"/>
    <w:rsid w:val="001D2410"/>
    <w:rsid w:val="001D40DF"/>
    <w:rsid w:val="001D6653"/>
    <w:rsid w:val="001E09D6"/>
    <w:rsid w:val="001F2EE9"/>
    <w:rsid w:val="001F4DEB"/>
    <w:rsid w:val="00203375"/>
    <w:rsid w:val="00211B13"/>
    <w:rsid w:val="002148A8"/>
    <w:rsid w:val="00215461"/>
    <w:rsid w:val="0022655C"/>
    <w:rsid w:val="00236091"/>
    <w:rsid w:val="0024143A"/>
    <w:rsid w:val="00257CF3"/>
    <w:rsid w:val="00260210"/>
    <w:rsid w:val="00260442"/>
    <w:rsid w:val="00261894"/>
    <w:rsid w:val="002620AC"/>
    <w:rsid w:val="00262872"/>
    <w:rsid w:val="0026310C"/>
    <w:rsid w:val="00264B61"/>
    <w:rsid w:val="002814D7"/>
    <w:rsid w:val="002834A5"/>
    <w:rsid w:val="00284E45"/>
    <w:rsid w:val="0029651D"/>
    <w:rsid w:val="002A0198"/>
    <w:rsid w:val="002A10A7"/>
    <w:rsid w:val="002B0D33"/>
    <w:rsid w:val="002B24D8"/>
    <w:rsid w:val="002B2A30"/>
    <w:rsid w:val="002B5102"/>
    <w:rsid w:val="002B7720"/>
    <w:rsid w:val="002C38AB"/>
    <w:rsid w:val="002C433C"/>
    <w:rsid w:val="002D0A51"/>
    <w:rsid w:val="002D1032"/>
    <w:rsid w:val="002E1CFC"/>
    <w:rsid w:val="002E5C6F"/>
    <w:rsid w:val="002F1624"/>
    <w:rsid w:val="002F57A4"/>
    <w:rsid w:val="002F5CB9"/>
    <w:rsid w:val="00304201"/>
    <w:rsid w:val="00307A84"/>
    <w:rsid w:val="00310F19"/>
    <w:rsid w:val="00314C38"/>
    <w:rsid w:val="0032354F"/>
    <w:rsid w:val="00333E46"/>
    <w:rsid w:val="00334B01"/>
    <w:rsid w:val="0034385A"/>
    <w:rsid w:val="00345955"/>
    <w:rsid w:val="003500D7"/>
    <w:rsid w:val="00356B4C"/>
    <w:rsid w:val="00356D63"/>
    <w:rsid w:val="003622E2"/>
    <w:rsid w:val="00362999"/>
    <w:rsid w:val="00362C7D"/>
    <w:rsid w:val="0036447F"/>
    <w:rsid w:val="003656C2"/>
    <w:rsid w:val="0036576D"/>
    <w:rsid w:val="00367F46"/>
    <w:rsid w:val="003736BF"/>
    <w:rsid w:val="003857C4"/>
    <w:rsid w:val="00390056"/>
    <w:rsid w:val="0039427A"/>
    <w:rsid w:val="00395C66"/>
    <w:rsid w:val="003A33E8"/>
    <w:rsid w:val="003A60B9"/>
    <w:rsid w:val="003A656A"/>
    <w:rsid w:val="003B1BBE"/>
    <w:rsid w:val="003B5958"/>
    <w:rsid w:val="003B7B2F"/>
    <w:rsid w:val="003C2B28"/>
    <w:rsid w:val="003C750A"/>
    <w:rsid w:val="003D099F"/>
    <w:rsid w:val="003D240D"/>
    <w:rsid w:val="003D6525"/>
    <w:rsid w:val="003D6EE1"/>
    <w:rsid w:val="003E5753"/>
    <w:rsid w:val="003E66AA"/>
    <w:rsid w:val="003E7B05"/>
    <w:rsid w:val="003F1808"/>
    <w:rsid w:val="00412EEC"/>
    <w:rsid w:val="004154BC"/>
    <w:rsid w:val="004163F2"/>
    <w:rsid w:val="004169BA"/>
    <w:rsid w:val="004304BE"/>
    <w:rsid w:val="00430D45"/>
    <w:rsid w:val="00432BEC"/>
    <w:rsid w:val="00433AB9"/>
    <w:rsid w:val="004370AA"/>
    <w:rsid w:val="00441BEA"/>
    <w:rsid w:val="0044327A"/>
    <w:rsid w:val="00452883"/>
    <w:rsid w:val="00454693"/>
    <w:rsid w:val="00461DBF"/>
    <w:rsid w:val="0046534E"/>
    <w:rsid w:val="004709C8"/>
    <w:rsid w:val="00471C20"/>
    <w:rsid w:val="004732EC"/>
    <w:rsid w:val="004745C0"/>
    <w:rsid w:val="00476562"/>
    <w:rsid w:val="00481F91"/>
    <w:rsid w:val="0048414E"/>
    <w:rsid w:val="00486433"/>
    <w:rsid w:val="004A01C9"/>
    <w:rsid w:val="004A1257"/>
    <w:rsid w:val="004A453E"/>
    <w:rsid w:val="004B4876"/>
    <w:rsid w:val="004B4F54"/>
    <w:rsid w:val="004C3510"/>
    <w:rsid w:val="004D2135"/>
    <w:rsid w:val="004D3B28"/>
    <w:rsid w:val="004E006A"/>
    <w:rsid w:val="00501BFC"/>
    <w:rsid w:val="00502235"/>
    <w:rsid w:val="00507013"/>
    <w:rsid w:val="005111EA"/>
    <w:rsid w:val="00515CD8"/>
    <w:rsid w:val="00522C81"/>
    <w:rsid w:val="00524460"/>
    <w:rsid w:val="00525249"/>
    <w:rsid w:val="005256E1"/>
    <w:rsid w:val="005321AE"/>
    <w:rsid w:val="00534233"/>
    <w:rsid w:val="005403E5"/>
    <w:rsid w:val="00542236"/>
    <w:rsid w:val="00545C45"/>
    <w:rsid w:val="00556585"/>
    <w:rsid w:val="005606A5"/>
    <w:rsid w:val="00562FC2"/>
    <w:rsid w:val="005651C6"/>
    <w:rsid w:val="00565B0F"/>
    <w:rsid w:val="00567203"/>
    <w:rsid w:val="0057127B"/>
    <w:rsid w:val="00576B89"/>
    <w:rsid w:val="00585665"/>
    <w:rsid w:val="00585FA2"/>
    <w:rsid w:val="00590B47"/>
    <w:rsid w:val="00592572"/>
    <w:rsid w:val="00596214"/>
    <w:rsid w:val="0059658B"/>
    <w:rsid w:val="005A0132"/>
    <w:rsid w:val="005A743D"/>
    <w:rsid w:val="005B037D"/>
    <w:rsid w:val="005B58DC"/>
    <w:rsid w:val="005B66BA"/>
    <w:rsid w:val="005B6F4F"/>
    <w:rsid w:val="005C2CE5"/>
    <w:rsid w:val="005D20F7"/>
    <w:rsid w:val="005D2A5B"/>
    <w:rsid w:val="005D3E5A"/>
    <w:rsid w:val="005D4036"/>
    <w:rsid w:val="005D62EA"/>
    <w:rsid w:val="005E6267"/>
    <w:rsid w:val="00615FB3"/>
    <w:rsid w:val="006162E6"/>
    <w:rsid w:val="00616CF8"/>
    <w:rsid w:val="0061725D"/>
    <w:rsid w:val="00617871"/>
    <w:rsid w:val="00623303"/>
    <w:rsid w:val="006249B8"/>
    <w:rsid w:val="006273A0"/>
    <w:rsid w:val="006326FD"/>
    <w:rsid w:val="006354C2"/>
    <w:rsid w:val="00644164"/>
    <w:rsid w:val="00644638"/>
    <w:rsid w:val="006466E2"/>
    <w:rsid w:val="00650D93"/>
    <w:rsid w:val="00652129"/>
    <w:rsid w:val="006574BC"/>
    <w:rsid w:val="006625C9"/>
    <w:rsid w:val="00664D33"/>
    <w:rsid w:val="00667EF6"/>
    <w:rsid w:val="00671288"/>
    <w:rsid w:val="006746B4"/>
    <w:rsid w:val="006773BD"/>
    <w:rsid w:val="00681401"/>
    <w:rsid w:val="0068508D"/>
    <w:rsid w:val="006871A7"/>
    <w:rsid w:val="006927DD"/>
    <w:rsid w:val="006979C5"/>
    <w:rsid w:val="006B59A0"/>
    <w:rsid w:val="006C5BC9"/>
    <w:rsid w:val="006D0BE8"/>
    <w:rsid w:val="006D18E3"/>
    <w:rsid w:val="006F29F8"/>
    <w:rsid w:val="006F33BA"/>
    <w:rsid w:val="006F4265"/>
    <w:rsid w:val="00707CAE"/>
    <w:rsid w:val="00707E6E"/>
    <w:rsid w:val="00711134"/>
    <w:rsid w:val="0071231A"/>
    <w:rsid w:val="007138E9"/>
    <w:rsid w:val="0071737E"/>
    <w:rsid w:val="0072107A"/>
    <w:rsid w:val="007233E1"/>
    <w:rsid w:val="00724B82"/>
    <w:rsid w:val="00726E82"/>
    <w:rsid w:val="0073221D"/>
    <w:rsid w:val="0073689E"/>
    <w:rsid w:val="00741C8B"/>
    <w:rsid w:val="00750623"/>
    <w:rsid w:val="0075223C"/>
    <w:rsid w:val="00752493"/>
    <w:rsid w:val="00753028"/>
    <w:rsid w:val="0075607C"/>
    <w:rsid w:val="00756F1E"/>
    <w:rsid w:val="00761181"/>
    <w:rsid w:val="00761E01"/>
    <w:rsid w:val="0076277F"/>
    <w:rsid w:val="0076540F"/>
    <w:rsid w:val="007710D0"/>
    <w:rsid w:val="0078474E"/>
    <w:rsid w:val="0078565E"/>
    <w:rsid w:val="0078732A"/>
    <w:rsid w:val="007915E9"/>
    <w:rsid w:val="007938A1"/>
    <w:rsid w:val="007B3AED"/>
    <w:rsid w:val="007C4E55"/>
    <w:rsid w:val="007C5124"/>
    <w:rsid w:val="007D13E6"/>
    <w:rsid w:val="007D65FF"/>
    <w:rsid w:val="007F0CCD"/>
    <w:rsid w:val="007F5245"/>
    <w:rsid w:val="007F5447"/>
    <w:rsid w:val="007F6989"/>
    <w:rsid w:val="0080047F"/>
    <w:rsid w:val="0080182F"/>
    <w:rsid w:val="0081141A"/>
    <w:rsid w:val="00811C85"/>
    <w:rsid w:val="00820D9C"/>
    <w:rsid w:val="00823165"/>
    <w:rsid w:val="00824EC1"/>
    <w:rsid w:val="00825F50"/>
    <w:rsid w:val="00826E9D"/>
    <w:rsid w:val="00831E85"/>
    <w:rsid w:val="00840294"/>
    <w:rsid w:val="00840C36"/>
    <w:rsid w:val="00841020"/>
    <w:rsid w:val="0084149D"/>
    <w:rsid w:val="00846E31"/>
    <w:rsid w:val="0085443E"/>
    <w:rsid w:val="00861253"/>
    <w:rsid w:val="00861544"/>
    <w:rsid w:val="008651E0"/>
    <w:rsid w:val="00873050"/>
    <w:rsid w:val="0087589C"/>
    <w:rsid w:val="00876BEC"/>
    <w:rsid w:val="0088076A"/>
    <w:rsid w:val="008862FE"/>
    <w:rsid w:val="00886E28"/>
    <w:rsid w:val="00891B6B"/>
    <w:rsid w:val="0089246D"/>
    <w:rsid w:val="0089697F"/>
    <w:rsid w:val="0089780B"/>
    <w:rsid w:val="008A434C"/>
    <w:rsid w:val="008A4713"/>
    <w:rsid w:val="008A77FB"/>
    <w:rsid w:val="008B1A4A"/>
    <w:rsid w:val="008B1F73"/>
    <w:rsid w:val="008B2FC0"/>
    <w:rsid w:val="008B58B6"/>
    <w:rsid w:val="008B5A10"/>
    <w:rsid w:val="008B6AB3"/>
    <w:rsid w:val="008C04D4"/>
    <w:rsid w:val="008C2CE5"/>
    <w:rsid w:val="008C3DFE"/>
    <w:rsid w:val="008C7553"/>
    <w:rsid w:val="008D2033"/>
    <w:rsid w:val="008E2788"/>
    <w:rsid w:val="008E5EA6"/>
    <w:rsid w:val="008E74C7"/>
    <w:rsid w:val="008F3CA0"/>
    <w:rsid w:val="008F667D"/>
    <w:rsid w:val="008F6F9A"/>
    <w:rsid w:val="00900B87"/>
    <w:rsid w:val="009012FC"/>
    <w:rsid w:val="00901916"/>
    <w:rsid w:val="00904B65"/>
    <w:rsid w:val="00904CE1"/>
    <w:rsid w:val="00907442"/>
    <w:rsid w:val="00910BEC"/>
    <w:rsid w:val="00913012"/>
    <w:rsid w:val="00914967"/>
    <w:rsid w:val="00914EC0"/>
    <w:rsid w:val="00922176"/>
    <w:rsid w:val="00923FB6"/>
    <w:rsid w:val="00924A7A"/>
    <w:rsid w:val="00932CC8"/>
    <w:rsid w:val="00936CD2"/>
    <w:rsid w:val="00940BC3"/>
    <w:rsid w:val="00943FAA"/>
    <w:rsid w:val="009450DF"/>
    <w:rsid w:val="009556DB"/>
    <w:rsid w:val="00960F87"/>
    <w:rsid w:val="009613B7"/>
    <w:rsid w:val="00962E25"/>
    <w:rsid w:val="00963BA3"/>
    <w:rsid w:val="00964A28"/>
    <w:rsid w:val="009676A1"/>
    <w:rsid w:val="00971C2D"/>
    <w:rsid w:val="00981E90"/>
    <w:rsid w:val="009844E2"/>
    <w:rsid w:val="009970D5"/>
    <w:rsid w:val="00997D06"/>
    <w:rsid w:val="009A4EA6"/>
    <w:rsid w:val="009A606C"/>
    <w:rsid w:val="009B416C"/>
    <w:rsid w:val="009B64EA"/>
    <w:rsid w:val="009B7C57"/>
    <w:rsid w:val="009C225B"/>
    <w:rsid w:val="009C2F1A"/>
    <w:rsid w:val="009C55D4"/>
    <w:rsid w:val="009D7D56"/>
    <w:rsid w:val="009E03EA"/>
    <w:rsid w:val="009E6C93"/>
    <w:rsid w:val="009F3C85"/>
    <w:rsid w:val="009F520E"/>
    <w:rsid w:val="00A0364A"/>
    <w:rsid w:val="00A03AAA"/>
    <w:rsid w:val="00A1615A"/>
    <w:rsid w:val="00A16EF9"/>
    <w:rsid w:val="00A233D4"/>
    <w:rsid w:val="00A24D3B"/>
    <w:rsid w:val="00A26CC6"/>
    <w:rsid w:val="00A3264B"/>
    <w:rsid w:val="00A3266C"/>
    <w:rsid w:val="00A41119"/>
    <w:rsid w:val="00A45DC4"/>
    <w:rsid w:val="00A469A1"/>
    <w:rsid w:val="00A5023F"/>
    <w:rsid w:val="00A56ADF"/>
    <w:rsid w:val="00A73219"/>
    <w:rsid w:val="00A85745"/>
    <w:rsid w:val="00AA0CFD"/>
    <w:rsid w:val="00AA3BC4"/>
    <w:rsid w:val="00AA6946"/>
    <w:rsid w:val="00AA6CF6"/>
    <w:rsid w:val="00AA75D9"/>
    <w:rsid w:val="00AB2509"/>
    <w:rsid w:val="00AB7388"/>
    <w:rsid w:val="00AC2839"/>
    <w:rsid w:val="00AC3E51"/>
    <w:rsid w:val="00AC46C2"/>
    <w:rsid w:val="00AC53EE"/>
    <w:rsid w:val="00AD0C82"/>
    <w:rsid w:val="00AD129D"/>
    <w:rsid w:val="00AD13F0"/>
    <w:rsid w:val="00AD7AAE"/>
    <w:rsid w:val="00AE25ED"/>
    <w:rsid w:val="00AE2952"/>
    <w:rsid w:val="00AF07ED"/>
    <w:rsid w:val="00B01121"/>
    <w:rsid w:val="00B02601"/>
    <w:rsid w:val="00B1536E"/>
    <w:rsid w:val="00B200E0"/>
    <w:rsid w:val="00B234B8"/>
    <w:rsid w:val="00B23542"/>
    <w:rsid w:val="00B23EB7"/>
    <w:rsid w:val="00B25FCA"/>
    <w:rsid w:val="00B30BA8"/>
    <w:rsid w:val="00B34419"/>
    <w:rsid w:val="00B36934"/>
    <w:rsid w:val="00B37391"/>
    <w:rsid w:val="00B4271E"/>
    <w:rsid w:val="00B632A6"/>
    <w:rsid w:val="00B64944"/>
    <w:rsid w:val="00B764C9"/>
    <w:rsid w:val="00B863BF"/>
    <w:rsid w:val="00B87A2F"/>
    <w:rsid w:val="00B93278"/>
    <w:rsid w:val="00B949B5"/>
    <w:rsid w:val="00B95D0C"/>
    <w:rsid w:val="00B967EC"/>
    <w:rsid w:val="00BA101E"/>
    <w:rsid w:val="00BA4ABE"/>
    <w:rsid w:val="00BB29C7"/>
    <w:rsid w:val="00BC0B67"/>
    <w:rsid w:val="00BC19A9"/>
    <w:rsid w:val="00BC2DCC"/>
    <w:rsid w:val="00BC6C76"/>
    <w:rsid w:val="00BD3D3A"/>
    <w:rsid w:val="00BD430E"/>
    <w:rsid w:val="00BD6566"/>
    <w:rsid w:val="00BD75BE"/>
    <w:rsid w:val="00BE119C"/>
    <w:rsid w:val="00BE3765"/>
    <w:rsid w:val="00BF5F72"/>
    <w:rsid w:val="00C00DB9"/>
    <w:rsid w:val="00C07F94"/>
    <w:rsid w:val="00C106C5"/>
    <w:rsid w:val="00C12A9E"/>
    <w:rsid w:val="00C147A5"/>
    <w:rsid w:val="00C16CD1"/>
    <w:rsid w:val="00C22B02"/>
    <w:rsid w:val="00C22F22"/>
    <w:rsid w:val="00C356F3"/>
    <w:rsid w:val="00C3711C"/>
    <w:rsid w:val="00C422FC"/>
    <w:rsid w:val="00C425CB"/>
    <w:rsid w:val="00C43BCC"/>
    <w:rsid w:val="00C43C6D"/>
    <w:rsid w:val="00C54965"/>
    <w:rsid w:val="00C56142"/>
    <w:rsid w:val="00C5677E"/>
    <w:rsid w:val="00C6451D"/>
    <w:rsid w:val="00C65DD5"/>
    <w:rsid w:val="00C6698C"/>
    <w:rsid w:val="00C74472"/>
    <w:rsid w:val="00C759C8"/>
    <w:rsid w:val="00C86AED"/>
    <w:rsid w:val="00C91F4A"/>
    <w:rsid w:val="00C92725"/>
    <w:rsid w:val="00C9541C"/>
    <w:rsid w:val="00CA0438"/>
    <w:rsid w:val="00CA178C"/>
    <w:rsid w:val="00CA4288"/>
    <w:rsid w:val="00CA578D"/>
    <w:rsid w:val="00CA7B90"/>
    <w:rsid w:val="00CB0254"/>
    <w:rsid w:val="00CB2996"/>
    <w:rsid w:val="00CB65C1"/>
    <w:rsid w:val="00CC0DD4"/>
    <w:rsid w:val="00CC2BAE"/>
    <w:rsid w:val="00CC4CF9"/>
    <w:rsid w:val="00CD4B8E"/>
    <w:rsid w:val="00CD5466"/>
    <w:rsid w:val="00CD7C4D"/>
    <w:rsid w:val="00CE67E3"/>
    <w:rsid w:val="00CF6362"/>
    <w:rsid w:val="00CF66D3"/>
    <w:rsid w:val="00CF6E4C"/>
    <w:rsid w:val="00D02520"/>
    <w:rsid w:val="00D03BEA"/>
    <w:rsid w:val="00D059F2"/>
    <w:rsid w:val="00D12B9F"/>
    <w:rsid w:val="00D1620A"/>
    <w:rsid w:val="00D2301E"/>
    <w:rsid w:val="00D2651F"/>
    <w:rsid w:val="00D26AFD"/>
    <w:rsid w:val="00D40F22"/>
    <w:rsid w:val="00D51B5C"/>
    <w:rsid w:val="00D52A0A"/>
    <w:rsid w:val="00D52D75"/>
    <w:rsid w:val="00D5568E"/>
    <w:rsid w:val="00D6660C"/>
    <w:rsid w:val="00D66DD6"/>
    <w:rsid w:val="00D67B6F"/>
    <w:rsid w:val="00D710DC"/>
    <w:rsid w:val="00D71BCE"/>
    <w:rsid w:val="00D77059"/>
    <w:rsid w:val="00D77BC6"/>
    <w:rsid w:val="00D80DC1"/>
    <w:rsid w:val="00D95BAD"/>
    <w:rsid w:val="00DA2416"/>
    <w:rsid w:val="00DA2639"/>
    <w:rsid w:val="00DA317A"/>
    <w:rsid w:val="00DA7AA9"/>
    <w:rsid w:val="00DB752B"/>
    <w:rsid w:val="00DC0D6F"/>
    <w:rsid w:val="00DC348A"/>
    <w:rsid w:val="00DC3B2D"/>
    <w:rsid w:val="00DC7AEA"/>
    <w:rsid w:val="00DD0B9A"/>
    <w:rsid w:val="00DD28F1"/>
    <w:rsid w:val="00DD6542"/>
    <w:rsid w:val="00DE3C95"/>
    <w:rsid w:val="00DE6FD7"/>
    <w:rsid w:val="00DF0211"/>
    <w:rsid w:val="00DF31E8"/>
    <w:rsid w:val="00E135E7"/>
    <w:rsid w:val="00E13838"/>
    <w:rsid w:val="00E14BA2"/>
    <w:rsid w:val="00E1682A"/>
    <w:rsid w:val="00E177AC"/>
    <w:rsid w:val="00E20888"/>
    <w:rsid w:val="00E22587"/>
    <w:rsid w:val="00E22980"/>
    <w:rsid w:val="00E26FA1"/>
    <w:rsid w:val="00E2793F"/>
    <w:rsid w:val="00E36FC1"/>
    <w:rsid w:val="00E44055"/>
    <w:rsid w:val="00E453C7"/>
    <w:rsid w:val="00E50702"/>
    <w:rsid w:val="00E53B21"/>
    <w:rsid w:val="00E610D6"/>
    <w:rsid w:val="00E61D72"/>
    <w:rsid w:val="00E63783"/>
    <w:rsid w:val="00E6447C"/>
    <w:rsid w:val="00E66737"/>
    <w:rsid w:val="00E72D97"/>
    <w:rsid w:val="00E745F2"/>
    <w:rsid w:val="00E83260"/>
    <w:rsid w:val="00E86377"/>
    <w:rsid w:val="00E924AD"/>
    <w:rsid w:val="00E927E7"/>
    <w:rsid w:val="00E970BF"/>
    <w:rsid w:val="00EA111C"/>
    <w:rsid w:val="00EA6450"/>
    <w:rsid w:val="00EB373A"/>
    <w:rsid w:val="00EC2EDD"/>
    <w:rsid w:val="00ED1E2B"/>
    <w:rsid w:val="00ED316A"/>
    <w:rsid w:val="00ED69D0"/>
    <w:rsid w:val="00EE01B7"/>
    <w:rsid w:val="00EE1D4A"/>
    <w:rsid w:val="00EE29AA"/>
    <w:rsid w:val="00EE5A48"/>
    <w:rsid w:val="00EF468F"/>
    <w:rsid w:val="00F02735"/>
    <w:rsid w:val="00F04AB1"/>
    <w:rsid w:val="00F12A1E"/>
    <w:rsid w:val="00F244FB"/>
    <w:rsid w:val="00F313EF"/>
    <w:rsid w:val="00F41D78"/>
    <w:rsid w:val="00F472C3"/>
    <w:rsid w:val="00F512D9"/>
    <w:rsid w:val="00F52923"/>
    <w:rsid w:val="00F54D1B"/>
    <w:rsid w:val="00F54FAD"/>
    <w:rsid w:val="00F55F21"/>
    <w:rsid w:val="00F60DD5"/>
    <w:rsid w:val="00F63BBD"/>
    <w:rsid w:val="00F662BE"/>
    <w:rsid w:val="00F703A6"/>
    <w:rsid w:val="00F75FC2"/>
    <w:rsid w:val="00F856BF"/>
    <w:rsid w:val="00F94564"/>
    <w:rsid w:val="00F969E2"/>
    <w:rsid w:val="00FA2459"/>
    <w:rsid w:val="00FA32D1"/>
    <w:rsid w:val="00FA3B4E"/>
    <w:rsid w:val="00FA54B9"/>
    <w:rsid w:val="00FB029C"/>
    <w:rsid w:val="00FB44AC"/>
    <w:rsid w:val="00FB560E"/>
    <w:rsid w:val="00FC056E"/>
    <w:rsid w:val="00FC4864"/>
    <w:rsid w:val="00FC59B6"/>
    <w:rsid w:val="00FC72AA"/>
    <w:rsid w:val="00FD1708"/>
    <w:rsid w:val="00FD2190"/>
    <w:rsid w:val="00FD3BAE"/>
    <w:rsid w:val="00FD5A95"/>
    <w:rsid w:val="00FE29EC"/>
    <w:rsid w:val="00FE5963"/>
    <w:rsid w:val="00FE701E"/>
    <w:rsid w:val="00FF0B21"/>
    <w:rsid w:val="00FF1D3F"/>
    <w:rsid w:val="00FF4CEF"/>
    <w:rsid w:val="00FF5179"/>
    <w:rsid w:val="00FF7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BE2E1"/>
  <w15:chartTrackingRefBased/>
  <w15:docId w15:val="{129BC729-E7EA-44A3-8590-103EBC7BC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888"/>
  </w:style>
  <w:style w:type="paragraph" w:styleId="Heading1">
    <w:name w:val="heading 1"/>
    <w:basedOn w:val="Normal"/>
    <w:next w:val="Normal"/>
    <w:link w:val="Heading1Char"/>
    <w:uiPriority w:val="9"/>
    <w:qFormat/>
    <w:rsid w:val="00914EC0"/>
    <w:pPr>
      <w:keepNext/>
      <w:keepLines/>
      <w:spacing w:before="120" w:after="240"/>
      <w:outlineLvl w:val="0"/>
    </w:pPr>
    <w:rPr>
      <w:rFonts w:ascii="Helvetica" w:eastAsiaTheme="majorEastAsia" w:hAnsi="Helvetica" w:cstheme="majorBidi"/>
      <w:bCs/>
    </w:rPr>
  </w:style>
  <w:style w:type="paragraph" w:styleId="Heading2">
    <w:name w:val="heading 2"/>
    <w:basedOn w:val="Normal"/>
    <w:next w:val="Normal"/>
    <w:link w:val="Heading2Char"/>
    <w:uiPriority w:val="9"/>
    <w:unhideWhenUsed/>
    <w:qFormat/>
    <w:rsid w:val="00914EC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744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EC0"/>
    <w:rPr>
      <w:rFonts w:ascii="Helvetica" w:eastAsiaTheme="majorEastAsia" w:hAnsi="Helvetica" w:cstheme="majorBidi"/>
      <w:bCs/>
    </w:rPr>
  </w:style>
  <w:style w:type="paragraph" w:styleId="Subtitle">
    <w:name w:val="Subtitle"/>
    <w:aliases w:val="Contact"/>
    <w:basedOn w:val="Normal"/>
    <w:next w:val="Normal"/>
    <w:link w:val="SubtitleChar"/>
    <w:uiPriority w:val="11"/>
    <w:qFormat/>
    <w:rsid w:val="0081141A"/>
    <w:pPr>
      <w:spacing w:after="120"/>
    </w:pPr>
    <w:rPr>
      <w:rFonts w:asciiTheme="majorHAnsi" w:hAnsiTheme="majorHAnsi" w:cstheme="majorHAnsi"/>
      <w:sz w:val="28"/>
      <w:szCs w:val="28"/>
    </w:rPr>
  </w:style>
  <w:style w:type="character" w:customStyle="1" w:styleId="SubtitleChar">
    <w:name w:val="Subtitle Char"/>
    <w:aliases w:val="Contact Char"/>
    <w:basedOn w:val="DefaultParagraphFont"/>
    <w:link w:val="Subtitle"/>
    <w:uiPriority w:val="11"/>
    <w:rsid w:val="0081141A"/>
    <w:rPr>
      <w:rFonts w:asciiTheme="majorHAnsi" w:hAnsiTheme="majorHAnsi" w:cstheme="majorHAnsi"/>
      <w:sz w:val="28"/>
      <w:szCs w:val="28"/>
    </w:rPr>
  </w:style>
  <w:style w:type="paragraph" w:styleId="Header">
    <w:name w:val="header"/>
    <w:basedOn w:val="Normal"/>
    <w:link w:val="HeaderChar"/>
    <w:uiPriority w:val="99"/>
    <w:unhideWhenUsed/>
    <w:rsid w:val="00AB7388"/>
    <w:pPr>
      <w:tabs>
        <w:tab w:val="center" w:pos="4680"/>
        <w:tab w:val="right" w:pos="9360"/>
      </w:tabs>
    </w:pPr>
  </w:style>
  <w:style w:type="character" w:customStyle="1" w:styleId="HeaderChar">
    <w:name w:val="Header Char"/>
    <w:basedOn w:val="DefaultParagraphFont"/>
    <w:link w:val="Header"/>
    <w:uiPriority w:val="99"/>
    <w:rsid w:val="00AB7388"/>
  </w:style>
  <w:style w:type="paragraph" w:styleId="Footer">
    <w:name w:val="footer"/>
    <w:basedOn w:val="Normal"/>
    <w:link w:val="FooterChar"/>
    <w:uiPriority w:val="99"/>
    <w:unhideWhenUsed/>
    <w:rsid w:val="00AB7388"/>
    <w:pPr>
      <w:tabs>
        <w:tab w:val="center" w:pos="4680"/>
        <w:tab w:val="right" w:pos="9360"/>
      </w:tabs>
    </w:pPr>
  </w:style>
  <w:style w:type="character" w:customStyle="1" w:styleId="FooterChar">
    <w:name w:val="Footer Char"/>
    <w:basedOn w:val="DefaultParagraphFont"/>
    <w:link w:val="Footer"/>
    <w:uiPriority w:val="99"/>
    <w:rsid w:val="00AB7388"/>
  </w:style>
  <w:style w:type="paragraph" w:styleId="Title">
    <w:name w:val="Title"/>
    <w:basedOn w:val="Normal"/>
    <w:next w:val="Normal"/>
    <w:link w:val="TitleChar"/>
    <w:qFormat/>
    <w:rsid w:val="00914EC0"/>
    <w:pPr>
      <w:spacing w:before="24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14EC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14EC0"/>
    <w:rPr>
      <w:rFonts w:asciiTheme="majorHAnsi" w:eastAsiaTheme="majorEastAsia" w:hAnsiTheme="majorHAnsi" w:cstheme="majorBidi"/>
      <w:color w:val="2F5496" w:themeColor="accent1" w:themeShade="BF"/>
      <w:sz w:val="26"/>
      <w:szCs w:val="26"/>
    </w:rPr>
  </w:style>
  <w:style w:type="paragraph" w:styleId="NoSpacing">
    <w:name w:val="No Spacing"/>
    <w:basedOn w:val="Normal"/>
    <w:uiPriority w:val="1"/>
    <w:qFormat/>
    <w:rsid w:val="00914EC0"/>
  </w:style>
  <w:style w:type="paragraph" w:customStyle="1" w:styleId="Author">
    <w:name w:val="Author"/>
    <w:basedOn w:val="Normal"/>
    <w:next w:val="Normal"/>
    <w:qFormat/>
    <w:rsid w:val="0081141A"/>
    <w:rPr>
      <w:rFonts w:asciiTheme="majorHAnsi" w:hAnsiTheme="majorHAnsi" w:cstheme="majorHAnsi"/>
    </w:rPr>
  </w:style>
  <w:style w:type="paragraph" w:customStyle="1" w:styleId="References">
    <w:name w:val="References"/>
    <w:basedOn w:val="Normal"/>
    <w:qFormat/>
    <w:rsid w:val="00E72D97"/>
    <w:rPr>
      <w:rFonts w:cstheme="minorHAnsi"/>
      <w:b/>
      <w:bCs/>
    </w:rPr>
  </w:style>
  <w:style w:type="character" w:styleId="Hyperlink">
    <w:name w:val="Hyperlink"/>
    <w:basedOn w:val="DefaultParagraphFont"/>
    <w:uiPriority w:val="99"/>
    <w:unhideWhenUsed/>
    <w:rsid w:val="00C759C8"/>
    <w:rPr>
      <w:color w:val="0563C1" w:themeColor="hyperlink"/>
      <w:u w:val="single"/>
    </w:rPr>
  </w:style>
  <w:style w:type="character" w:styleId="UnresolvedMention">
    <w:name w:val="Unresolved Mention"/>
    <w:basedOn w:val="DefaultParagraphFont"/>
    <w:uiPriority w:val="99"/>
    <w:semiHidden/>
    <w:unhideWhenUsed/>
    <w:rsid w:val="00C759C8"/>
    <w:rPr>
      <w:color w:val="605E5C"/>
      <w:shd w:val="clear" w:color="auto" w:fill="E1DFDD"/>
    </w:rPr>
  </w:style>
  <w:style w:type="character" w:customStyle="1" w:styleId="Heading3Char">
    <w:name w:val="Heading 3 Char"/>
    <w:basedOn w:val="DefaultParagraphFont"/>
    <w:link w:val="Heading3"/>
    <w:uiPriority w:val="9"/>
    <w:rsid w:val="00907442"/>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56142"/>
    <w:pPr>
      <w:ind w:left="720"/>
      <w:contextualSpacing/>
    </w:pPr>
  </w:style>
  <w:style w:type="table" w:styleId="TableGrid">
    <w:name w:val="Table Grid"/>
    <w:basedOn w:val="TableNormal"/>
    <w:uiPriority w:val="39"/>
    <w:rsid w:val="00D12B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536973">
      <w:bodyDiv w:val="1"/>
      <w:marLeft w:val="0"/>
      <w:marRight w:val="0"/>
      <w:marTop w:val="0"/>
      <w:marBottom w:val="0"/>
      <w:divBdr>
        <w:top w:val="none" w:sz="0" w:space="0" w:color="auto"/>
        <w:left w:val="none" w:sz="0" w:space="0" w:color="auto"/>
        <w:bottom w:val="none" w:sz="0" w:space="0" w:color="auto"/>
        <w:right w:val="none" w:sz="0" w:space="0" w:color="auto"/>
      </w:divBdr>
      <w:divsChild>
        <w:div w:id="835151305">
          <w:marLeft w:val="0"/>
          <w:marRight w:val="0"/>
          <w:marTop w:val="0"/>
          <w:marBottom w:val="0"/>
          <w:divBdr>
            <w:top w:val="none" w:sz="0" w:space="0" w:color="auto"/>
            <w:left w:val="none" w:sz="0" w:space="0" w:color="auto"/>
            <w:bottom w:val="none" w:sz="0" w:space="0" w:color="auto"/>
            <w:right w:val="none" w:sz="0" w:space="0" w:color="auto"/>
          </w:divBdr>
          <w:divsChild>
            <w:div w:id="1770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9829">
      <w:bodyDiv w:val="1"/>
      <w:marLeft w:val="0"/>
      <w:marRight w:val="0"/>
      <w:marTop w:val="0"/>
      <w:marBottom w:val="0"/>
      <w:divBdr>
        <w:top w:val="none" w:sz="0" w:space="0" w:color="auto"/>
        <w:left w:val="none" w:sz="0" w:space="0" w:color="auto"/>
        <w:bottom w:val="none" w:sz="0" w:space="0" w:color="auto"/>
        <w:right w:val="none" w:sz="0" w:space="0" w:color="auto"/>
      </w:divBdr>
      <w:divsChild>
        <w:div w:id="456991623">
          <w:marLeft w:val="0"/>
          <w:marRight w:val="0"/>
          <w:marTop w:val="0"/>
          <w:marBottom w:val="0"/>
          <w:divBdr>
            <w:top w:val="none" w:sz="0" w:space="0" w:color="auto"/>
            <w:left w:val="none" w:sz="0" w:space="0" w:color="auto"/>
            <w:bottom w:val="none" w:sz="0" w:space="0" w:color="auto"/>
            <w:right w:val="none" w:sz="0" w:space="0" w:color="auto"/>
          </w:divBdr>
          <w:divsChild>
            <w:div w:id="34370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6186">
      <w:bodyDiv w:val="1"/>
      <w:marLeft w:val="0"/>
      <w:marRight w:val="0"/>
      <w:marTop w:val="0"/>
      <w:marBottom w:val="0"/>
      <w:divBdr>
        <w:top w:val="none" w:sz="0" w:space="0" w:color="auto"/>
        <w:left w:val="none" w:sz="0" w:space="0" w:color="auto"/>
        <w:bottom w:val="none" w:sz="0" w:space="0" w:color="auto"/>
        <w:right w:val="none" w:sz="0" w:space="0" w:color="auto"/>
      </w:divBdr>
      <w:divsChild>
        <w:div w:id="1333678326">
          <w:marLeft w:val="0"/>
          <w:marRight w:val="0"/>
          <w:marTop w:val="0"/>
          <w:marBottom w:val="0"/>
          <w:divBdr>
            <w:top w:val="none" w:sz="0" w:space="0" w:color="auto"/>
            <w:left w:val="none" w:sz="0" w:space="0" w:color="auto"/>
            <w:bottom w:val="none" w:sz="0" w:space="0" w:color="auto"/>
            <w:right w:val="none" w:sz="0" w:space="0" w:color="auto"/>
          </w:divBdr>
          <w:divsChild>
            <w:div w:id="8290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99629">
      <w:bodyDiv w:val="1"/>
      <w:marLeft w:val="0"/>
      <w:marRight w:val="0"/>
      <w:marTop w:val="0"/>
      <w:marBottom w:val="0"/>
      <w:divBdr>
        <w:top w:val="none" w:sz="0" w:space="0" w:color="auto"/>
        <w:left w:val="none" w:sz="0" w:space="0" w:color="auto"/>
        <w:bottom w:val="none" w:sz="0" w:space="0" w:color="auto"/>
        <w:right w:val="none" w:sz="0" w:space="0" w:color="auto"/>
      </w:divBdr>
      <w:divsChild>
        <w:div w:id="409160336">
          <w:marLeft w:val="0"/>
          <w:marRight w:val="0"/>
          <w:marTop w:val="0"/>
          <w:marBottom w:val="0"/>
          <w:divBdr>
            <w:top w:val="none" w:sz="0" w:space="0" w:color="auto"/>
            <w:left w:val="none" w:sz="0" w:space="0" w:color="auto"/>
            <w:bottom w:val="none" w:sz="0" w:space="0" w:color="auto"/>
            <w:right w:val="none" w:sz="0" w:space="0" w:color="auto"/>
          </w:divBdr>
          <w:divsChild>
            <w:div w:id="1300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48691">
      <w:bodyDiv w:val="1"/>
      <w:marLeft w:val="0"/>
      <w:marRight w:val="0"/>
      <w:marTop w:val="0"/>
      <w:marBottom w:val="0"/>
      <w:divBdr>
        <w:top w:val="none" w:sz="0" w:space="0" w:color="auto"/>
        <w:left w:val="none" w:sz="0" w:space="0" w:color="auto"/>
        <w:bottom w:val="none" w:sz="0" w:space="0" w:color="auto"/>
        <w:right w:val="none" w:sz="0" w:space="0" w:color="auto"/>
      </w:divBdr>
      <w:divsChild>
        <w:div w:id="528689843">
          <w:marLeft w:val="0"/>
          <w:marRight w:val="0"/>
          <w:marTop w:val="0"/>
          <w:marBottom w:val="0"/>
          <w:divBdr>
            <w:top w:val="none" w:sz="0" w:space="0" w:color="auto"/>
            <w:left w:val="none" w:sz="0" w:space="0" w:color="auto"/>
            <w:bottom w:val="none" w:sz="0" w:space="0" w:color="auto"/>
            <w:right w:val="none" w:sz="0" w:space="0" w:color="auto"/>
          </w:divBdr>
          <w:divsChild>
            <w:div w:id="2542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3221">
      <w:bodyDiv w:val="1"/>
      <w:marLeft w:val="0"/>
      <w:marRight w:val="0"/>
      <w:marTop w:val="0"/>
      <w:marBottom w:val="0"/>
      <w:divBdr>
        <w:top w:val="none" w:sz="0" w:space="0" w:color="auto"/>
        <w:left w:val="none" w:sz="0" w:space="0" w:color="auto"/>
        <w:bottom w:val="none" w:sz="0" w:space="0" w:color="auto"/>
        <w:right w:val="none" w:sz="0" w:space="0" w:color="auto"/>
      </w:divBdr>
      <w:divsChild>
        <w:div w:id="393506421">
          <w:marLeft w:val="0"/>
          <w:marRight w:val="0"/>
          <w:marTop w:val="0"/>
          <w:marBottom w:val="0"/>
          <w:divBdr>
            <w:top w:val="none" w:sz="0" w:space="0" w:color="auto"/>
            <w:left w:val="none" w:sz="0" w:space="0" w:color="auto"/>
            <w:bottom w:val="none" w:sz="0" w:space="0" w:color="auto"/>
            <w:right w:val="none" w:sz="0" w:space="0" w:color="auto"/>
          </w:divBdr>
          <w:divsChild>
            <w:div w:id="126179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3970">
      <w:bodyDiv w:val="1"/>
      <w:marLeft w:val="0"/>
      <w:marRight w:val="0"/>
      <w:marTop w:val="0"/>
      <w:marBottom w:val="0"/>
      <w:divBdr>
        <w:top w:val="none" w:sz="0" w:space="0" w:color="auto"/>
        <w:left w:val="none" w:sz="0" w:space="0" w:color="auto"/>
        <w:bottom w:val="none" w:sz="0" w:space="0" w:color="auto"/>
        <w:right w:val="none" w:sz="0" w:space="0" w:color="auto"/>
      </w:divBdr>
      <w:divsChild>
        <w:div w:id="1271352870">
          <w:marLeft w:val="0"/>
          <w:marRight w:val="0"/>
          <w:marTop w:val="0"/>
          <w:marBottom w:val="0"/>
          <w:divBdr>
            <w:top w:val="none" w:sz="0" w:space="0" w:color="auto"/>
            <w:left w:val="none" w:sz="0" w:space="0" w:color="auto"/>
            <w:bottom w:val="none" w:sz="0" w:space="0" w:color="auto"/>
            <w:right w:val="none" w:sz="0" w:space="0" w:color="auto"/>
          </w:divBdr>
          <w:divsChild>
            <w:div w:id="77471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2182">
      <w:bodyDiv w:val="1"/>
      <w:marLeft w:val="0"/>
      <w:marRight w:val="0"/>
      <w:marTop w:val="0"/>
      <w:marBottom w:val="0"/>
      <w:divBdr>
        <w:top w:val="none" w:sz="0" w:space="0" w:color="auto"/>
        <w:left w:val="none" w:sz="0" w:space="0" w:color="auto"/>
        <w:bottom w:val="none" w:sz="0" w:space="0" w:color="auto"/>
        <w:right w:val="none" w:sz="0" w:space="0" w:color="auto"/>
      </w:divBdr>
      <w:divsChild>
        <w:div w:id="1066033474">
          <w:marLeft w:val="0"/>
          <w:marRight w:val="0"/>
          <w:marTop w:val="0"/>
          <w:marBottom w:val="0"/>
          <w:divBdr>
            <w:top w:val="none" w:sz="0" w:space="0" w:color="auto"/>
            <w:left w:val="none" w:sz="0" w:space="0" w:color="auto"/>
            <w:bottom w:val="none" w:sz="0" w:space="0" w:color="auto"/>
            <w:right w:val="none" w:sz="0" w:space="0" w:color="auto"/>
          </w:divBdr>
          <w:divsChild>
            <w:div w:id="122221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31337">
      <w:bodyDiv w:val="1"/>
      <w:marLeft w:val="0"/>
      <w:marRight w:val="0"/>
      <w:marTop w:val="0"/>
      <w:marBottom w:val="0"/>
      <w:divBdr>
        <w:top w:val="none" w:sz="0" w:space="0" w:color="auto"/>
        <w:left w:val="none" w:sz="0" w:space="0" w:color="auto"/>
        <w:bottom w:val="none" w:sz="0" w:space="0" w:color="auto"/>
        <w:right w:val="none" w:sz="0" w:space="0" w:color="auto"/>
      </w:divBdr>
      <w:divsChild>
        <w:div w:id="834145400">
          <w:marLeft w:val="0"/>
          <w:marRight w:val="0"/>
          <w:marTop w:val="0"/>
          <w:marBottom w:val="0"/>
          <w:divBdr>
            <w:top w:val="none" w:sz="0" w:space="0" w:color="auto"/>
            <w:left w:val="none" w:sz="0" w:space="0" w:color="auto"/>
            <w:bottom w:val="none" w:sz="0" w:space="0" w:color="auto"/>
            <w:right w:val="none" w:sz="0" w:space="0" w:color="auto"/>
          </w:divBdr>
          <w:divsChild>
            <w:div w:id="34413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86787">
      <w:bodyDiv w:val="1"/>
      <w:marLeft w:val="0"/>
      <w:marRight w:val="0"/>
      <w:marTop w:val="0"/>
      <w:marBottom w:val="0"/>
      <w:divBdr>
        <w:top w:val="none" w:sz="0" w:space="0" w:color="auto"/>
        <w:left w:val="none" w:sz="0" w:space="0" w:color="auto"/>
        <w:bottom w:val="none" w:sz="0" w:space="0" w:color="auto"/>
        <w:right w:val="none" w:sz="0" w:space="0" w:color="auto"/>
      </w:divBdr>
      <w:divsChild>
        <w:div w:id="1890073363">
          <w:marLeft w:val="0"/>
          <w:marRight w:val="0"/>
          <w:marTop w:val="0"/>
          <w:marBottom w:val="0"/>
          <w:divBdr>
            <w:top w:val="none" w:sz="0" w:space="0" w:color="auto"/>
            <w:left w:val="none" w:sz="0" w:space="0" w:color="auto"/>
            <w:bottom w:val="none" w:sz="0" w:space="0" w:color="auto"/>
            <w:right w:val="none" w:sz="0" w:space="0" w:color="auto"/>
          </w:divBdr>
          <w:divsChild>
            <w:div w:id="6580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9405">
      <w:bodyDiv w:val="1"/>
      <w:marLeft w:val="0"/>
      <w:marRight w:val="0"/>
      <w:marTop w:val="0"/>
      <w:marBottom w:val="0"/>
      <w:divBdr>
        <w:top w:val="none" w:sz="0" w:space="0" w:color="auto"/>
        <w:left w:val="none" w:sz="0" w:space="0" w:color="auto"/>
        <w:bottom w:val="none" w:sz="0" w:space="0" w:color="auto"/>
        <w:right w:val="none" w:sz="0" w:space="0" w:color="auto"/>
      </w:divBdr>
      <w:divsChild>
        <w:div w:id="855388089">
          <w:marLeft w:val="0"/>
          <w:marRight w:val="0"/>
          <w:marTop w:val="0"/>
          <w:marBottom w:val="0"/>
          <w:divBdr>
            <w:top w:val="none" w:sz="0" w:space="0" w:color="auto"/>
            <w:left w:val="none" w:sz="0" w:space="0" w:color="auto"/>
            <w:bottom w:val="none" w:sz="0" w:space="0" w:color="auto"/>
            <w:right w:val="none" w:sz="0" w:space="0" w:color="auto"/>
          </w:divBdr>
          <w:divsChild>
            <w:div w:id="2513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4969">
      <w:bodyDiv w:val="1"/>
      <w:marLeft w:val="0"/>
      <w:marRight w:val="0"/>
      <w:marTop w:val="0"/>
      <w:marBottom w:val="0"/>
      <w:divBdr>
        <w:top w:val="none" w:sz="0" w:space="0" w:color="auto"/>
        <w:left w:val="none" w:sz="0" w:space="0" w:color="auto"/>
        <w:bottom w:val="none" w:sz="0" w:space="0" w:color="auto"/>
        <w:right w:val="none" w:sz="0" w:space="0" w:color="auto"/>
      </w:divBdr>
      <w:divsChild>
        <w:div w:id="2139833471">
          <w:marLeft w:val="0"/>
          <w:marRight w:val="0"/>
          <w:marTop w:val="0"/>
          <w:marBottom w:val="0"/>
          <w:divBdr>
            <w:top w:val="none" w:sz="0" w:space="0" w:color="auto"/>
            <w:left w:val="none" w:sz="0" w:space="0" w:color="auto"/>
            <w:bottom w:val="none" w:sz="0" w:space="0" w:color="auto"/>
            <w:right w:val="none" w:sz="0" w:space="0" w:color="auto"/>
          </w:divBdr>
          <w:divsChild>
            <w:div w:id="16969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6802">
      <w:bodyDiv w:val="1"/>
      <w:marLeft w:val="0"/>
      <w:marRight w:val="0"/>
      <w:marTop w:val="0"/>
      <w:marBottom w:val="0"/>
      <w:divBdr>
        <w:top w:val="none" w:sz="0" w:space="0" w:color="auto"/>
        <w:left w:val="none" w:sz="0" w:space="0" w:color="auto"/>
        <w:bottom w:val="none" w:sz="0" w:space="0" w:color="auto"/>
        <w:right w:val="none" w:sz="0" w:space="0" w:color="auto"/>
      </w:divBdr>
      <w:divsChild>
        <w:div w:id="1196649462">
          <w:marLeft w:val="0"/>
          <w:marRight w:val="0"/>
          <w:marTop w:val="0"/>
          <w:marBottom w:val="0"/>
          <w:divBdr>
            <w:top w:val="none" w:sz="0" w:space="0" w:color="auto"/>
            <w:left w:val="none" w:sz="0" w:space="0" w:color="auto"/>
            <w:bottom w:val="none" w:sz="0" w:space="0" w:color="auto"/>
            <w:right w:val="none" w:sz="0" w:space="0" w:color="auto"/>
          </w:divBdr>
          <w:divsChild>
            <w:div w:id="69411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17159">
      <w:bodyDiv w:val="1"/>
      <w:marLeft w:val="0"/>
      <w:marRight w:val="0"/>
      <w:marTop w:val="0"/>
      <w:marBottom w:val="0"/>
      <w:divBdr>
        <w:top w:val="none" w:sz="0" w:space="0" w:color="auto"/>
        <w:left w:val="none" w:sz="0" w:space="0" w:color="auto"/>
        <w:bottom w:val="none" w:sz="0" w:space="0" w:color="auto"/>
        <w:right w:val="none" w:sz="0" w:space="0" w:color="auto"/>
      </w:divBdr>
      <w:divsChild>
        <w:div w:id="524052694">
          <w:marLeft w:val="0"/>
          <w:marRight w:val="0"/>
          <w:marTop w:val="0"/>
          <w:marBottom w:val="0"/>
          <w:divBdr>
            <w:top w:val="none" w:sz="0" w:space="0" w:color="auto"/>
            <w:left w:val="none" w:sz="0" w:space="0" w:color="auto"/>
            <w:bottom w:val="none" w:sz="0" w:space="0" w:color="auto"/>
            <w:right w:val="none" w:sz="0" w:space="0" w:color="auto"/>
          </w:divBdr>
          <w:divsChild>
            <w:div w:id="106194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5444">
      <w:bodyDiv w:val="1"/>
      <w:marLeft w:val="0"/>
      <w:marRight w:val="0"/>
      <w:marTop w:val="0"/>
      <w:marBottom w:val="0"/>
      <w:divBdr>
        <w:top w:val="none" w:sz="0" w:space="0" w:color="auto"/>
        <w:left w:val="none" w:sz="0" w:space="0" w:color="auto"/>
        <w:bottom w:val="none" w:sz="0" w:space="0" w:color="auto"/>
        <w:right w:val="none" w:sz="0" w:space="0" w:color="auto"/>
      </w:divBdr>
      <w:divsChild>
        <w:div w:id="1316687366">
          <w:marLeft w:val="0"/>
          <w:marRight w:val="0"/>
          <w:marTop w:val="0"/>
          <w:marBottom w:val="0"/>
          <w:divBdr>
            <w:top w:val="none" w:sz="0" w:space="0" w:color="auto"/>
            <w:left w:val="none" w:sz="0" w:space="0" w:color="auto"/>
            <w:bottom w:val="none" w:sz="0" w:space="0" w:color="auto"/>
            <w:right w:val="none" w:sz="0" w:space="0" w:color="auto"/>
          </w:divBdr>
          <w:divsChild>
            <w:div w:id="4810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pritchett\AppData\Local\Microsoft\Windows\INetCache\Content.Outlook\N9CIQFT4\TREO_Talk_Template%20(0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d9432f9-fb79-4bde-881f-8c7772ec4b20">
      <Terms xmlns="http://schemas.microsoft.com/office/infopath/2007/PartnerControls"/>
    </lcf76f155ced4ddcb4097134ff3c332f>
    <TaxCatchAll xmlns="03a67363-0174-4e84-b0b0-03441103e3b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5F9E884AAE377468F77D389D2104A32" ma:contentTypeVersion="13" ma:contentTypeDescription="Create a new document." ma:contentTypeScope="" ma:versionID="27ff3405b9e2e70a7fe031e1e37cfa2d">
  <xsd:schema xmlns:xsd="http://www.w3.org/2001/XMLSchema" xmlns:xs="http://www.w3.org/2001/XMLSchema" xmlns:p="http://schemas.microsoft.com/office/2006/metadata/properties" xmlns:ns2="cd9432f9-fb79-4bde-881f-8c7772ec4b20" xmlns:ns3="03a67363-0174-4e84-b0b0-03441103e3b4" targetNamespace="http://schemas.microsoft.com/office/2006/metadata/properties" ma:root="true" ma:fieldsID="1409592f0387481b9ac09b14a657ed46" ns2:_="" ns3:_="">
    <xsd:import namespace="cd9432f9-fb79-4bde-881f-8c7772ec4b20"/>
    <xsd:import namespace="03a67363-0174-4e84-b0b0-03441103e3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9432f9-fb79-4bde-881f-8c7772ec4b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c7e7a4b-f39d-4b45-a94f-a4b0d09f27a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3a67363-0174-4e84-b0b0-03441103e3b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91b6627-a503-4d50-a4f5-777010fc68f2}" ma:internalName="TaxCatchAll" ma:showField="CatchAllData" ma:web="03a67363-0174-4e84-b0b0-03441103e3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67F5DE7-557B-486A-9F2E-D8A124EFF442}">
  <ds:schemaRefs>
    <ds:schemaRef ds:uri="http://schemas.microsoft.com/office/2006/metadata/properties"/>
    <ds:schemaRef ds:uri="http://schemas.microsoft.com/office/infopath/2007/PartnerControls"/>
    <ds:schemaRef ds:uri="cd9432f9-fb79-4bde-881f-8c7772ec4b20"/>
    <ds:schemaRef ds:uri="03a67363-0174-4e84-b0b0-03441103e3b4"/>
  </ds:schemaRefs>
</ds:datastoreItem>
</file>

<file path=customXml/itemProps2.xml><?xml version="1.0" encoding="utf-8"?>
<ds:datastoreItem xmlns:ds="http://schemas.openxmlformats.org/officeDocument/2006/customXml" ds:itemID="{BCB6DC21-07F5-42A4-BE5D-EFCFEE88B5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9432f9-fb79-4bde-881f-8c7772ec4b20"/>
    <ds:schemaRef ds:uri="03a67363-0174-4e84-b0b0-03441103e3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DC4AE6-16DC-45E4-8625-7CBB1C4B422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TREO_Talk_Template (002)</Template>
  <TotalTime>578</TotalTime>
  <Pages>18</Pages>
  <Words>4466</Words>
  <Characters>25458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 Pritchett</dc:creator>
  <cp:keywords/>
  <dc:description/>
  <cp:lastModifiedBy>Leong Wei Ming</cp:lastModifiedBy>
  <cp:revision>676</cp:revision>
  <dcterms:created xsi:type="dcterms:W3CDTF">2024-04-25T10:19:00Z</dcterms:created>
  <dcterms:modified xsi:type="dcterms:W3CDTF">2024-04-26T10:08:00Z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0x010100A5F9E884AAE377468F77D389D2104A32</vt:lpwstr>
  </property>
</Properties>
</file>