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4E79"/>
          <w:sz w:val="30"/>
        </w:rPr>
        <w:t>APP CLICKS — CONSTRUÇÃO RÁPIDA DE APPS PARA MÍDIAS DIGITAIS</w:t>
      </w:r>
    </w:p>
    <w:p>
      <w:pPr>
        <w:spacing w:after="40"/>
        <w:jc w:val="center"/>
      </w:pPr>
      <w:r>
        <w:rPr>
          <w:b/>
          <w:i w:val="0"/>
          <w:sz w:val="23"/>
        </w:rPr>
        <w:t>Disciplina 1 — Construção de Apps com AppSheet (PRONATEC/IFSP)</w:t>
      </w:r>
    </w:p>
    <w:p>
      <w:pPr>
        <w:spacing w:after="40"/>
        <w:jc w:val="center"/>
      </w:pPr>
      <w:r>
        <w:rPr>
          <w:b/>
          <w:i w:val="0"/>
          <w:color w:val="1F4E79"/>
          <w:sz w:val="28"/>
        </w:rPr>
        <w:t>Semana 6 — Questionário do Aluno</w:t>
      </w:r>
    </w:p>
    <w:p>
      <w:pPr>
        <w:spacing w:after="200"/>
        <w:jc w:val="center"/>
      </w:pPr>
      <w:r>
        <w:rPr>
          <w:b w:val="0"/>
          <w:i/>
          <w:color w:val="595959"/>
          <w:sz w:val="21"/>
        </w:rPr>
        <w:t>Tema: Projeto ágil e uso de APIs e calendários no AppSheet — Módulo 3, Unidade 1 (material didático, páginas 82 a 107)</w:t>
      </w:r>
    </w:p>
    <w:p>
      <w:pPr>
        <w:spacing w:after="200"/>
      </w:pPr>
      <w:r>
        <w:rPr>
          <w:b w:val="0"/>
          <w:i w:val="0"/>
          <w:sz w:val="22"/>
        </w:rPr>
        <w:t>Nome: ____________________________________________   Turma: ____________   Data: ____/____/______</w:t>
      </w:r>
    </w:p>
    <w:p>
      <w:pPr>
        <w:spacing w:before="280" w:after="120"/>
      </w:pPr>
      <w:r>
        <w:rPr>
          <w:b/>
          <w:color w:val="1F4E79"/>
          <w:sz w:val="25"/>
        </w:rPr>
        <w:t>Instruções</w:t>
      </w:r>
    </w:p>
    <w:p>
      <w:pPr>
        <w:pStyle w:val="ListBullet"/>
        <w:spacing w:after="40"/>
      </w:pPr>
      <w:r>
        <w:rPr>
          <w:sz w:val="21"/>
        </w:rPr>
        <w:t>Leia com atenção o material didático da unidade (páginas 82 a 107) antes de preencher o questionário.</w:t>
      </w:r>
    </w:p>
    <w:p>
      <w:pPr>
        <w:pStyle w:val="ListBullet"/>
        <w:spacing w:after="40"/>
      </w:pPr>
      <w:r>
        <w:rPr>
          <w:sz w:val="21"/>
        </w:rPr>
        <w:t>Questões 1 a 10 (objetivas): assinale a única alternativa adequada (A, B, C ou D).</w:t>
      </w:r>
    </w:p>
    <w:p>
      <w:pPr>
        <w:pStyle w:val="ListBullet"/>
        <w:spacing w:after="40"/>
      </w:pPr>
      <w:r>
        <w:rPr>
          <w:sz w:val="21"/>
        </w:rPr>
        <w:t>Questões 11 a 13 (verdadeiro/falso): marque (V) para verdadeiro ou (F) para falso.</w:t>
      </w:r>
    </w:p>
    <w:p>
      <w:pPr>
        <w:pStyle w:val="ListBullet"/>
        <w:spacing w:after="40"/>
      </w:pPr>
      <w:r>
        <w:rPr>
          <w:sz w:val="21"/>
        </w:rPr>
        <w:t>Questões 14 e 15 (dissertativas): desenvolva a argumentação com base no material e na prática da semana (formulário dinâmico com validação de agendamentos).</w:t>
      </w:r>
    </w:p>
    <w:p>
      <w:pPr>
        <w:pStyle w:val="ListBullet"/>
        <w:spacing w:after="40"/>
      </w:pPr>
      <w:r>
        <w:rPr>
          <w:sz w:val="21"/>
        </w:rPr>
        <w:t>Tempo sugerido: 50 minutos. Valor total: 10,0 pontos — 0,5 ponto por questão objetiva ou V/F (6,5) e 1,75 ponto por questão dissertativa (3,5).</w:t>
      </w:r>
    </w:p>
    <w:p>
      <w:pPr>
        <w:pStyle w:val="ListBullet"/>
        <w:spacing w:after="40"/>
      </w:pPr>
      <w:r>
        <w:rPr>
          <w:sz w:val="21"/>
        </w:rPr>
        <w:t>A correção será feita em sala, junto com o professor. Guarde as suas anotações para esse momento.</w:t>
      </w:r>
    </w:p>
    <w:p>
      <w:pPr>
        <w:spacing w:before="280" w:after="120"/>
      </w:pPr>
      <w:r>
        <w:rPr>
          <w:b/>
          <w:color w:val="1F4E79"/>
          <w:sz w:val="25"/>
        </w:rPr>
        <w:t>Parte I — Questões objetivas (questões 1 a 10)</w:t>
      </w:r>
    </w:p>
    <w:p>
      <w:pPr>
        <w:spacing w:after="60"/>
      </w:pPr>
      <w:r>
        <w:rPr>
          <w:b/>
          <w:sz w:val="22"/>
        </w:rPr>
        <w:t xml:space="preserve">Questão 1. </w:t>
      </w:r>
      <w:r>
        <w:rPr>
          <w:b w:val="0"/>
          <w:sz w:val="22"/>
        </w:rPr>
        <w:t>Com a alta demanda por desenvolvimento de software e a necessidade de entregas rápidas, surgiu a metodologia ágil. Segundo o material, quais características ela prioriza?</w:t>
      </w:r>
    </w:p>
    <w:p>
      <w:pPr>
        <w:spacing w:after="40"/>
        <w:ind w:left="340"/>
      </w:pPr>
      <w:r>
        <w:rPr>
          <w:b w:val="0"/>
          <w:i w:val="0"/>
          <w:sz w:val="22"/>
        </w:rPr>
        <w:t>A) Reunião de todos os requisitos no início do projeto, desenvolvimento completo do produto e apresentação ao usuário somente no final.</w:t>
      </w:r>
    </w:p>
    <w:p>
      <w:pPr>
        <w:spacing w:after="40"/>
        <w:ind w:left="340"/>
      </w:pPr>
      <w:r>
        <w:rPr>
          <w:b w:val="0"/>
          <w:i w:val="0"/>
          <w:sz w:val="22"/>
        </w:rPr>
        <w:t>B) Colaboração contínua com o cliente, entregas rápidas e frequentes, adaptação constante às mudanças e trabalho em equipe auto-organizada.</w:t>
      </w:r>
    </w:p>
    <w:p>
      <w:pPr>
        <w:spacing w:after="40"/>
        <w:ind w:left="340"/>
      </w:pPr>
      <w:r>
        <w:rPr>
          <w:b w:val="0"/>
          <w:i w:val="0"/>
          <w:sz w:val="22"/>
        </w:rPr>
        <w:t>C) Aprovações burocráticas e documentação extensa antes de qualquer entrega de funcionalidade.</w:t>
      </w:r>
    </w:p>
    <w:p>
      <w:pPr>
        <w:spacing w:after="40"/>
        <w:ind w:left="340"/>
      </w:pPr>
      <w:r>
        <w:rPr>
          <w:b w:val="0"/>
          <w:i w:val="0"/>
          <w:sz w:val="22"/>
        </w:rPr>
        <w:t>D) Trabalho individual especializado, sem contato com o cliente até o encerramento do projeto.</w:t>
      </w:r>
    </w:p>
    <w:p>
      <w:pPr>
        <w:spacing w:after="60"/>
      </w:pPr>
      <w:r>
        <w:rPr>
          <w:b/>
          <w:sz w:val="22"/>
        </w:rPr>
        <w:t xml:space="preserve">Questão 2. </w:t>
      </w:r>
      <w:r>
        <w:rPr>
          <w:b w:val="0"/>
          <w:sz w:val="22"/>
        </w:rPr>
        <w:t>No projeto tradicional, reúnem-se todos os requisitos, desenvolve-se todo o produto e só depois ele é mostrado ao usuário. Por que o material considera essa abordagem altamente arriscada para um projeto de software?</w:t>
      </w:r>
    </w:p>
    <w:p>
      <w:pPr>
        <w:spacing w:after="40"/>
        <w:ind w:left="340"/>
      </w:pPr>
      <w:r>
        <w:rPr>
          <w:b w:val="0"/>
          <w:i w:val="0"/>
          <w:sz w:val="22"/>
        </w:rPr>
        <w:t>A) Porque ela impede a coleta de requisitos com o cliente no início do trabalho.</w:t>
      </w:r>
    </w:p>
    <w:p>
      <w:pPr>
        <w:spacing w:after="40"/>
        <w:ind w:left="340"/>
      </w:pPr>
      <w:r>
        <w:rPr>
          <w:b w:val="0"/>
          <w:i w:val="0"/>
          <w:sz w:val="22"/>
        </w:rPr>
        <w:t>B) Porque entrega funcionalidades parciais demais, o que confunde o usuário final.</w:t>
      </w:r>
    </w:p>
    <w:p>
      <w:pPr>
        <w:spacing w:after="40"/>
        <w:ind w:left="340"/>
      </w:pPr>
      <w:r>
        <w:rPr>
          <w:b w:val="0"/>
          <w:i w:val="0"/>
          <w:sz w:val="22"/>
        </w:rPr>
        <w:t>C) Porque ignora que o projeto de software requer mudanças contínuas e possui limitações de tempo e custo.</w:t>
      </w:r>
    </w:p>
    <w:p>
      <w:pPr>
        <w:spacing w:after="40"/>
        <w:ind w:left="340"/>
      </w:pPr>
      <w:r>
        <w:rPr>
          <w:b w:val="0"/>
          <w:i w:val="0"/>
          <w:sz w:val="22"/>
        </w:rPr>
        <w:t>D) Porque depende exclusivamente de ferramentas de low-code, sem código tradicional.</w:t>
      </w:r>
    </w:p>
    <w:p>
      <w:pPr>
        <w:spacing w:after="60"/>
      </w:pPr>
      <w:r>
        <w:rPr>
          <w:b/>
          <w:sz w:val="22"/>
        </w:rPr>
        <w:t xml:space="preserve">Questão 3. </w:t>
      </w:r>
      <w:r>
        <w:rPr>
          <w:b w:val="0"/>
          <w:sz w:val="22"/>
        </w:rPr>
        <w:t>O material apresenta as metodologias ágeis mais conhecidas do mercado. Qual delas será utilizada no projeto do curso?</w:t>
      </w:r>
    </w:p>
    <w:p>
      <w:pPr>
        <w:spacing w:after="40"/>
        <w:ind w:left="340"/>
      </w:pPr>
      <w:r>
        <w:rPr>
          <w:b w:val="0"/>
          <w:i w:val="0"/>
          <w:sz w:val="22"/>
        </w:rPr>
        <w:t>A) XP.</w:t>
      </w:r>
    </w:p>
    <w:p>
      <w:pPr>
        <w:spacing w:after="40"/>
        <w:ind w:left="340"/>
      </w:pPr>
      <w:r>
        <w:rPr>
          <w:b w:val="0"/>
          <w:i w:val="0"/>
          <w:sz w:val="22"/>
        </w:rPr>
        <w:t>B) Kanban.</w:t>
      </w:r>
    </w:p>
    <w:p>
      <w:pPr>
        <w:spacing w:after="40"/>
        <w:ind w:left="340"/>
      </w:pPr>
      <w:r>
        <w:rPr>
          <w:b w:val="0"/>
          <w:i w:val="0"/>
          <w:sz w:val="22"/>
        </w:rPr>
        <w:t>C) Uma metodologia própria, criada exclusivamente para o curso.</w:t>
      </w:r>
    </w:p>
    <w:p>
      <w:pPr>
        <w:spacing w:after="40"/>
        <w:ind w:left="340"/>
      </w:pPr>
      <w:r>
        <w:rPr>
          <w:b w:val="0"/>
          <w:i w:val="0"/>
          <w:sz w:val="22"/>
        </w:rPr>
        <w:t>D) Scrum.</w:t>
      </w:r>
    </w:p>
    <w:p>
      <w:pPr>
        <w:spacing w:after="60"/>
      </w:pPr>
      <w:r>
        <w:rPr>
          <w:b/>
          <w:sz w:val="22"/>
        </w:rPr>
        <w:t xml:space="preserve">Questão 4. </w:t>
      </w:r>
      <w:r>
        <w:rPr>
          <w:b w:val="0"/>
          <w:sz w:val="22"/>
        </w:rPr>
        <w:t>A figura 59 do material ilustra o uso de qual técnica de trabalho no projeto ágil?</w:t>
      </w:r>
    </w:p>
    <w:p>
      <w:pPr>
        <w:spacing w:after="40"/>
        <w:ind w:left="340"/>
      </w:pPr>
      <w:r>
        <w:rPr>
          <w:b w:val="0"/>
          <w:i w:val="0"/>
          <w:sz w:val="22"/>
        </w:rPr>
        <w:t>A) Dividir para conquistar: quebrar o trabalho em pequenas partes e trabalhar nessas partes, em vez de fazer tudo de uma vez.</w:t>
      </w:r>
    </w:p>
    <w:p>
      <w:pPr>
        <w:spacing w:after="40"/>
        <w:ind w:left="340"/>
      </w:pPr>
      <w:r>
        <w:rPr>
          <w:b w:val="0"/>
          <w:i w:val="0"/>
          <w:sz w:val="22"/>
        </w:rPr>
        <w:t>B) Concentrar todas as entregas em um único marco ao final do cronograma.</w:t>
      </w:r>
    </w:p>
    <w:p>
      <w:pPr>
        <w:spacing w:after="40"/>
        <w:ind w:left="340"/>
      </w:pPr>
      <w:r>
        <w:rPr>
          <w:b w:val="0"/>
          <w:i w:val="0"/>
          <w:sz w:val="22"/>
        </w:rPr>
        <w:t>C) Terceirizar o desenvolvimento completo para fornecedores externos.</w:t>
      </w:r>
    </w:p>
    <w:p>
      <w:pPr>
        <w:spacing w:after="40"/>
        <w:ind w:left="340"/>
      </w:pPr>
      <w:r>
        <w:rPr>
          <w:b w:val="0"/>
          <w:i w:val="0"/>
          <w:sz w:val="22"/>
        </w:rPr>
        <w:t>D) Replicar o projeto tradicional em ciclos mais longos e burocráticos.</w:t>
      </w:r>
    </w:p>
    <w:p>
      <w:pPr>
        <w:spacing w:after="60"/>
      </w:pPr>
      <w:r>
        <w:rPr>
          <w:b/>
          <w:sz w:val="22"/>
        </w:rPr>
        <w:t xml:space="preserve">Questão 5. </w:t>
      </w:r>
      <w:r>
        <w:rPr>
          <w:b w:val="0"/>
          <w:sz w:val="22"/>
        </w:rPr>
        <w:t>Segundo o material, a visão do projeto no Scrum serve como um norte estratégico para a equipe e os stakeholders. Quais benefícios o material associa ao fato de toda a equipe conhecer a visão do produto?</w:t>
      </w:r>
    </w:p>
    <w:p>
      <w:pPr>
        <w:spacing w:after="40"/>
        <w:ind w:left="340"/>
      </w:pPr>
      <w:r>
        <w:rPr>
          <w:b w:val="0"/>
          <w:i w:val="0"/>
          <w:sz w:val="22"/>
        </w:rPr>
        <w:t>A) Redução imediata de custos e dispensa de testes com o usuário.</w:t>
      </w:r>
    </w:p>
    <w:p>
      <w:pPr>
        <w:spacing w:after="40"/>
        <w:ind w:left="340"/>
      </w:pPr>
      <w:r>
        <w:rPr>
          <w:b w:val="0"/>
          <w:i w:val="0"/>
          <w:sz w:val="22"/>
        </w:rPr>
        <w:t>B) Alinhamento de todos os envolvidos, foco e motivação.</w:t>
      </w:r>
    </w:p>
    <w:p>
      <w:pPr>
        <w:spacing w:after="40"/>
        <w:ind w:left="340"/>
      </w:pPr>
      <w:r>
        <w:rPr>
          <w:b w:val="0"/>
          <w:i w:val="0"/>
          <w:sz w:val="22"/>
        </w:rPr>
        <w:t>C) Eliminação da necessidade de planejar metas e marcos.</w:t>
      </w:r>
    </w:p>
    <w:p>
      <w:pPr>
        <w:spacing w:after="40"/>
        <w:ind w:left="340"/>
      </w:pPr>
      <w:r>
        <w:rPr>
          <w:b w:val="0"/>
          <w:i w:val="0"/>
          <w:sz w:val="22"/>
        </w:rPr>
        <w:t>D) Garantia de que os requisitos nunca serão alterados durante o projeto.</w:t>
      </w:r>
    </w:p>
    <w:p>
      <w:pPr>
        <w:spacing w:after="60"/>
      </w:pPr>
      <w:r>
        <w:rPr>
          <w:b/>
          <w:sz w:val="22"/>
        </w:rPr>
        <w:t xml:space="preserve">Questão 6. </w:t>
      </w:r>
      <w:r>
        <w:rPr>
          <w:b w:val="0"/>
          <w:sz w:val="22"/>
        </w:rPr>
        <w:t>No exemplo do material, o módulo de gerenciamento de usuário é dividido em submódulos. Qual alternativa apresenta um submódulo desse módulo e o prazo indicado pelo material para desenvolver cada submódulo?</w:t>
      </w:r>
    </w:p>
    <w:p>
      <w:pPr>
        <w:spacing w:after="40"/>
        <w:ind w:left="340"/>
      </w:pPr>
      <w:r>
        <w:rPr>
          <w:b w:val="0"/>
          <w:i w:val="0"/>
          <w:sz w:val="22"/>
        </w:rPr>
        <w:t>A) Submódulo de faturamento financeiro; prazo de até 90 dias por submódulo.</w:t>
      </w:r>
    </w:p>
    <w:p>
      <w:pPr>
        <w:spacing w:after="40"/>
        <w:ind w:left="340"/>
      </w:pPr>
      <w:r>
        <w:rPr>
          <w:b w:val="0"/>
          <w:i w:val="0"/>
          <w:sz w:val="22"/>
        </w:rPr>
        <w:t>B) Submódulo de integração com redes sociais; prazo definido apenas ao final do curso.</w:t>
      </w:r>
    </w:p>
    <w:p>
      <w:pPr>
        <w:spacing w:after="40"/>
        <w:ind w:left="340"/>
      </w:pPr>
      <w:r>
        <w:rPr>
          <w:b w:val="0"/>
          <w:i w:val="0"/>
          <w:sz w:val="22"/>
        </w:rPr>
        <w:t>C) Submódulo de banco de dados; prazo de um único dia, sem testes com o usuário.</w:t>
      </w:r>
    </w:p>
    <w:p>
      <w:pPr>
        <w:spacing w:after="40"/>
        <w:ind w:left="340"/>
      </w:pPr>
      <w:r>
        <w:rPr>
          <w:b w:val="0"/>
          <w:i w:val="0"/>
          <w:sz w:val="22"/>
        </w:rPr>
        <w:t>D) Submódulo de cadastro de usuário; prazo de uma ou duas semanas, no máximo 15 dias.</w:t>
      </w:r>
    </w:p>
    <w:p>
      <w:pPr>
        <w:spacing w:after="60"/>
      </w:pPr>
      <w:r>
        <w:rPr>
          <w:b/>
          <w:sz w:val="22"/>
        </w:rPr>
        <w:t xml:space="preserve">Questão 7. </w:t>
      </w:r>
      <w:r>
        <w:rPr>
          <w:b w:val="0"/>
          <w:sz w:val="22"/>
        </w:rPr>
        <w:t>No Roadmap do sistema de agendamento de serviços (figura 62), o Sistema de Notificação aparece depois do Gerenciamento de Usuários. Por que a ordem dos módulos deve ser definida dessa forma, segundo o material?</w:t>
      </w:r>
    </w:p>
    <w:p>
      <w:pPr>
        <w:spacing w:after="40"/>
        <w:ind w:left="340"/>
      </w:pPr>
      <w:r>
        <w:rPr>
          <w:b w:val="0"/>
          <w:i w:val="0"/>
          <w:sz w:val="22"/>
        </w:rPr>
        <w:t>A) Porque o usuário final prefere receber notificações apenas no encerramento do projeto.</w:t>
      </w:r>
    </w:p>
    <w:p>
      <w:pPr>
        <w:spacing w:after="40"/>
        <w:ind w:left="340"/>
      </w:pPr>
      <w:r>
        <w:rPr>
          <w:b w:val="0"/>
          <w:i w:val="0"/>
          <w:sz w:val="22"/>
        </w:rPr>
        <w:t>B) Porque a ordem deve ser definida pela dependência entre os módulos: para ter o Sistema de Notificação, é preciso antes ter o Gerenciamento de Usuários.</w:t>
      </w:r>
    </w:p>
    <w:p>
      <w:pPr>
        <w:spacing w:after="40"/>
        <w:ind w:left="340"/>
      </w:pPr>
      <w:r>
        <w:rPr>
          <w:b w:val="0"/>
          <w:i w:val="0"/>
          <w:sz w:val="22"/>
        </w:rPr>
        <w:t>C) Porque as notificações dispensam usuários cadastrados no sistema.</w:t>
      </w:r>
    </w:p>
    <w:p>
      <w:pPr>
        <w:spacing w:after="40"/>
        <w:ind w:left="340"/>
      </w:pPr>
      <w:r>
        <w:rPr>
          <w:b w:val="0"/>
          <w:i w:val="0"/>
          <w:sz w:val="22"/>
        </w:rPr>
        <w:t>D) Porque o Roadmap é fixo e não pode ser alterado depois de definido.</w:t>
      </w:r>
    </w:p>
    <w:p>
      <w:pPr>
        <w:spacing w:after="60"/>
      </w:pPr>
      <w:r>
        <w:rPr>
          <w:b/>
          <w:sz w:val="22"/>
        </w:rPr>
        <w:t xml:space="preserve">Questão 8. </w:t>
      </w:r>
      <w:r>
        <w:rPr>
          <w:b w:val="0"/>
          <w:sz w:val="22"/>
        </w:rPr>
        <w:t>Sobre a arquitetura MVC adotada no FlutterFlow, segundo o material, é correto afirmar que:</w:t>
      </w:r>
    </w:p>
    <w:p>
      <w:pPr>
        <w:spacing w:after="40"/>
        <w:ind w:left="340"/>
      </w:pPr>
      <w:r>
        <w:rPr>
          <w:b w:val="0"/>
          <w:i w:val="0"/>
          <w:sz w:val="22"/>
        </w:rPr>
        <w:t>A) o Model é o banco de dados; o View é o frontend, com a interface do App; e o Controller é o backend, que no FlutterFlow é integrado.</w:t>
      </w:r>
    </w:p>
    <w:p>
      <w:pPr>
        <w:spacing w:after="40"/>
        <w:ind w:left="340"/>
      </w:pPr>
      <w:r>
        <w:rPr>
          <w:b w:val="0"/>
          <w:i w:val="0"/>
          <w:sz w:val="22"/>
        </w:rPr>
        <w:t>B) o Model é a interface visual; o View é o banco de dados; e o Controller é o dispositivo do cliente.</w:t>
      </w:r>
    </w:p>
    <w:p>
      <w:pPr>
        <w:spacing w:after="40"/>
        <w:ind w:left="340"/>
      </w:pPr>
      <w:r>
        <w:rPr>
          <w:b w:val="0"/>
          <w:i w:val="0"/>
          <w:sz w:val="22"/>
        </w:rPr>
        <w:t>C) Model, View e Controller correspondem, respectivamente, a servidor de aplicação, roteador e firewall.</w:t>
      </w:r>
    </w:p>
    <w:p>
      <w:pPr>
        <w:spacing w:after="40"/>
        <w:ind w:left="340"/>
      </w:pPr>
      <w:r>
        <w:rPr>
          <w:b w:val="0"/>
          <w:i w:val="0"/>
          <w:sz w:val="22"/>
        </w:rPr>
        <w:t>D) no FlutterFlow, o Controller fica sempre separado da ferramenta, em servidores externos contratados.</w:t>
      </w:r>
    </w:p>
    <w:p>
      <w:pPr>
        <w:spacing w:after="60"/>
      </w:pPr>
      <w:r>
        <w:rPr>
          <w:b/>
          <w:sz w:val="22"/>
        </w:rPr>
        <w:t xml:space="preserve">Questão 9. </w:t>
      </w:r>
      <w:r>
        <w:rPr>
          <w:b w:val="0"/>
          <w:sz w:val="22"/>
        </w:rPr>
        <w:t>Para criar a tela que mostra a localização do cliente com o Google Maps, o material orienta criar uma view em REFERENCE VIEWS &gt; Add View e, em seguida, fazer ajustes. Qual alternativa descreve esses ajustes tal como o material orienta?</w:t>
      </w:r>
    </w:p>
    <w:p>
      <w:pPr>
        <w:spacing w:after="40"/>
        <w:ind w:left="340"/>
      </w:pPr>
      <w:r>
        <w:rPr>
          <w:b w:val="0"/>
          <w:i w:val="0"/>
          <w:sz w:val="22"/>
        </w:rPr>
        <w:t>A) Trocar o View Type para calendar e o Map column para Telefone_Cliente.</w:t>
      </w:r>
    </w:p>
    <w:p>
      <w:pPr>
        <w:spacing w:after="40"/>
        <w:ind w:left="340"/>
      </w:pPr>
      <w:r>
        <w:rPr>
          <w:b w:val="0"/>
          <w:i w:val="0"/>
          <w:sz w:val="22"/>
        </w:rPr>
        <w:t>B) Renomear a view para WhatsApp, definir o Map type como Satellite e o Location mode como Aerial.</w:t>
      </w:r>
    </w:p>
    <w:p>
      <w:pPr>
        <w:spacing w:after="40"/>
        <w:ind w:left="340"/>
      </w:pPr>
      <w:r>
        <w:rPr>
          <w:b w:val="0"/>
          <w:i w:val="0"/>
          <w:sz w:val="22"/>
        </w:rPr>
        <w:t>C) Renomear a view para Localização do Cliente, trocar o View Type de card para map, definir o Map column como Localização do Cliente, o Map type como Road e o Location mode como Normal.</w:t>
      </w:r>
    </w:p>
    <w:p>
      <w:pPr>
        <w:spacing w:after="40"/>
        <w:ind w:left="340"/>
      </w:pPr>
      <w:r>
        <w:rPr>
          <w:b w:val="0"/>
          <w:i w:val="0"/>
          <w:sz w:val="22"/>
        </w:rPr>
        <w:t>D) Manter o View Type em card e apenas salvar a view, sem alterar o Map column.</w:t>
      </w:r>
    </w:p>
    <w:p>
      <w:pPr>
        <w:spacing w:after="60"/>
      </w:pPr>
      <w:r>
        <w:rPr>
          <w:b/>
          <w:sz w:val="22"/>
        </w:rPr>
        <w:t xml:space="preserve">Questão 10. </w:t>
      </w:r>
      <w:r>
        <w:rPr>
          <w:b w:val="0"/>
          <w:sz w:val="22"/>
        </w:rPr>
        <w:t>Na action WhatsApp criada para a tabela Cliente, qual configuração corresponde à orientação do material?</w:t>
      </w:r>
    </w:p>
    <w:p>
      <w:pPr>
        <w:spacing w:after="40"/>
        <w:ind w:left="340"/>
      </w:pPr>
      <w:r>
        <w:rPr>
          <w:b w:val="0"/>
          <w:i w:val="0"/>
          <w:sz w:val="22"/>
        </w:rPr>
        <w:t>A) Em Do this, escolher App: go to another view within this app e, em Target, escrever LINKTOVIEW("Agendamento_Form").</w:t>
      </w:r>
    </w:p>
    <w:p>
      <w:pPr>
        <w:spacing w:after="40"/>
        <w:ind w:left="340"/>
      </w:pPr>
      <w:r>
        <w:rPr>
          <w:b w:val="0"/>
          <w:i w:val="0"/>
          <w:sz w:val="22"/>
        </w:rPr>
        <w:t>B) Em Do this, escolher External: go to a website e, em Target, escrever a fórmula CONCATENATE("https://wa.me/", "+55", [Telefone_Cliente], "?text=", SUBSTITUTE(CONCATENATE("Olá, ", [Nome_Cliente], " ", [Sobrenome_Cliente], "!", "\n", "\n"), "\n", "%0A")).</w:t>
      </w:r>
    </w:p>
    <w:p>
      <w:pPr>
        <w:spacing w:after="40"/>
        <w:ind w:left="340"/>
      </w:pPr>
      <w:r>
        <w:rPr>
          <w:b w:val="0"/>
          <w:i w:val="0"/>
          <w:sz w:val="22"/>
        </w:rPr>
        <w:t>C) Em Do this, manter a ação de SMS — padrão da plataforma — sem escrever fórmula em Target.</w:t>
      </w:r>
    </w:p>
    <w:p>
      <w:pPr>
        <w:spacing w:after="40"/>
        <w:ind w:left="340"/>
      </w:pPr>
      <w:r>
        <w:rPr>
          <w:b w:val="0"/>
          <w:i w:val="0"/>
          <w:sz w:val="22"/>
        </w:rPr>
        <w:t>D) Criar a action em Settings &gt; Theme &amp; Brand, junto com a logo e a Primary color do app.</w:t>
      </w:r>
    </w:p>
    <w:p>
      <w:pPr>
        <w:spacing w:before="280" w:after="120"/>
      </w:pPr>
      <w:r>
        <w:rPr>
          <w:b/>
          <w:color w:val="1F4E79"/>
          <w:sz w:val="25"/>
        </w:rPr>
        <w:t>Parte II — Verdadeiro ou falso (questões 11 a 13)</w:t>
      </w:r>
    </w:p>
    <w:p>
      <w:pPr>
        <w:spacing w:after="60"/>
      </w:pPr>
      <w:r>
        <w:rPr>
          <w:b/>
          <w:sz w:val="22"/>
        </w:rPr>
        <w:t xml:space="preserve">Questão 11. </w:t>
      </w:r>
      <w:r>
        <w:rPr>
          <w:b w:val="0"/>
          <w:sz w:val="22"/>
        </w:rPr>
        <w:t>Julgue a afirmação:</w:t>
      </w:r>
    </w:p>
    <w:p>
      <w:pPr>
        <w:spacing w:after="60"/>
        <w:ind w:left="340"/>
      </w:pPr>
      <w:r>
        <w:rPr>
          <w:b w:val="0"/>
          <w:i w:val="0"/>
          <w:sz w:val="22"/>
        </w:rPr>
        <w:t>Na criação da tela de Agendamentos, o material orienta criar uma nova view em Views (símbolo + ao lado de PRIMARY NAVIGATION, opção Create a new view), nomeá-la Agendamentos, selecionar a tabela RegistraAgendamento em For this data, trocar o View type para calendar, escolher a coluna Data para Start date e End date, a coluna Hora para Start time e End time e, para Description, selecionar a coluna virtual criada com a concatenação de Nome_Cliente e Descricao_Servico.</w:t>
      </w:r>
    </w:p>
    <w:p>
      <w:pPr>
        <w:spacing w:after="240"/>
        <w:ind w:left="340"/>
      </w:pPr>
      <w:r>
        <w:rPr>
          <w:b/>
          <w:i w:val="0"/>
          <w:sz w:val="22"/>
        </w:rPr>
        <w:t>(   ) Verdadeiro        (   ) Falso</w:t>
      </w:r>
    </w:p>
    <w:p>
      <w:pPr>
        <w:spacing w:after="60"/>
      </w:pPr>
      <w:r>
        <w:rPr>
          <w:b/>
          <w:sz w:val="22"/>
        </w:rPr>
        <w:t xml:space="preserve">Questão 12. </w:t>
      </w:r>
      <w:r>
        <w:rPr>
          <w:b w:val="0"/>
          <w:sz w:val="22"/>
        </w:rPr>
        <w:t>Julgue a afirmação:</w:t>
      </w:r>
    </w:p>
    <w:p>
      <w:pPr>
        <w:spacing w:after="60"/>
        <w:ind w:left="340"/>
      </w:pPr>
      <w:r>
        <w:rPr>
          <w:b w:val="0"/>
          <w:i w:val="0"/>
          <w:sz w:val="22"/>
        </w:rPr>
        <w:t>Segundo o material, a ordem dos módulos no Roadmap pode ser definida livremente — o Sistema de Notificação pode ser entregue antes do Gerenciamento de Usuários, mesmo dependendo dele.</w:t>
      </w:r>
    </w:p>
    <w:p>
      <w:pPr>
        <w:spacing w:after="240"/>
        <w:ind w:left="340"/>
      </w:pPr>
      <w:r>
        <w:rPr>
          <w:b/>
          <w:i w:val="0"/>
          <w:sz w:val="22"/>
        </w:rPr>
        <w:t>(   ) Verdadeiro        (   ) Falso</w:t>
      </w:r>
    </w:p>
    <w:p>
      <w:pPr>
        <w:spacing w:after="60"/>
      </w:pPr>
      <w:r>
        <w:rPr>
          <w:b/>
          <w:sz w:val="22"/>
        </w:rPr>
        <w:t xml:space="preserve">Questão 13. </w:t>
      </w:r>
      <w:r>
        <w:rPr>
          <w:b w:val="0"/>
          <w:sz w:val="22"/>
        </w:rPr>
        <w:t>Julgue a afirmação:</w:t>
      </w:r>
    </w:p>
    <w:p>
      <w:pPr>
        <w:spacing w:after="60"/>
        <w:ind w:left="340"/>
      </w:pPr>
      <w:r>
        <w:rPr>
          <w:b w:val="0"/>
          <w:i w:val="0"/>
          <w:sz w:val="22"/>
        </w:rPr>
        <w:t>Para finalizar o app, o material orienta, em Settings &gt; Theme &amp; Brand, trocar a Primary color padrão por laranja, substituir a App logo pela logo própria e ativar a opção Show view name in header; e, em Settings &gt; General, selecionar a view Agendamento como Starting view.</w:t>
      </w:r>
    </w:p>
    <w:p>
      <w:pPr>
        <w:spacing w:after="240"/>
        <w:ind w:left="340"/>
      </w:pPr>
      <w:r>
        <w:rPr>
          <w:b/>
          <w:i w:val="0"/>
          <w:sz w:val="22"/>
        </w:rPr>
        <w:t>(   ) Verdadeiro        (   ) Falso</w:t>
      </w:r>
    </w:p>
    <w:p>
      <w:pPr>
        <w:spacing w:before="280" w:after="120"/>
      </w:pPr>
      <w:r>
        <w:rPr>
          <w:b/>
          <w:color w:val="1F4E79"/>
          <w:sz w:val="25"/>
        </w:rPr>
        <w:t>Parte III — Questões dissertativas (questões 14 e 15)</w:t>
      </w:r>
    </w:p>
    <w:p>
      <w:pPr>
        <w:spacing w:after="60"/>
      </w:pPr>
      <w:r>
        <w:rPr>
          <w:b/>
          <w:sz w:val="22"/>
        </w:rPr>
        <w:t xml:space="preserve">Questão 14. </w:t>
      </w:r>
      <w:r>
        <w:rPr>
          <w:b w:val="0"/>
          <w:sz w:val="22"/>
        </w:rPr>
        <w:t>Prática da semana — formulário dinâmico com validação: no app da disciplina, o formulário de agendamentos será transformado em um formulário dinâmico, com preenchimento enxuto e dados confiáveis. Com base no material, responda:</w:t>
      </w:r>
    </w:p>
    <w:p>
      <w:pPr>
        <w:spacing w:after="60"/>
        <w:ind w:left="340"/>
      </w:pPr>
      <w:r>
        <w:rPr>
          <w:b w:val="0"/>
          <w:i w:val="0"/>
          <w:sz w:val="22"/>
        </w:rPr>
        <w:t>(a) O que o material orienta fazer no formulário RegistraAgendamento_Form (sistema gerado) e no Agendamento_Form (ordem manual das colunas)? Explique por que essas mudanças deixam o formulário mais dinâmico e enxuto para o usuário.</w:t>
      </w:r>
    </w:p>
    <w:p>
      <w:pPr>
        <w:spacing w:after="60"/>
        <w:ind w:left="340"/>
      </w:pPr>
      <w:r>
        <w:rPr>
          <w:b w:val="0"/>
          <w:i w:val="0"/>
          <w:sz w:val="22"/>
        </w:rPr>
        <w:t>(b) Como as colunas virtuais com App formula em RegistraAgendamento (por exemplo, a cor do calendário a partir de Cor_Calendario e a descrição por concatenação de Nome_Cliente e Descricao_Servico), os valores iniciais das tabelas (UNIQUEID(), NOW(), Residência, Mensal, Não, Pré-Pago) e as marcações de colunas exigidas (Require?) ajudam a reduzir erros de preenchimento e a manter os dados do app completos e consistentes?</w:t>
      </w:r>
    </w:p>
    <w:p>
      <w:pPr>
        <w:spacing w:after="40"/>
        <w:ind w:left="340"/>
      </w:pPr>
      <w:r>
        <w:rPr>
          <w:b w:val="0"/>
          <w:i/>
          <w:sz w:val="22"/>
        </w:rPr>
        <w:t>Espaço para desenvolvimento:</w:t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200"/>
      </w:pPr>
      <w:r>
        <w:rPr>
          <w:b w:val="0"/>
          <w:i w:val="0"/>
          <w:sz w:val="22"/>
        </w:rPr>
      </w:r>
    </w:p>
    <w:p>
      <w:pPr>
        <w:spacing w:after="60"/>
      </w:pPr>
      <w:r>
        <w:rPr>
          <w:b/>
          <w:sz w:val="22"/>
        </w:rPr>
        <w:t xml:space="preserve">Questão 15. </w:t>
      </w:r>
      <w:r>
        <w:rPr>
          <w:b w:val="0"/>
          <w:sz w:val="22"/>
        </w:rPr>
        <w:t>Aplicando o que o material apresenta sobre visão do projeto, metas, marcos e Roadmap, planeje as próximas entregas do app de agendamento de serviços do curso: escreva uma declaração de visão para o produto; defina dois marcos (módulos), cada um com pelo menos dois submódulos; e justifique a ordem das entregas a cada 15 dias, considerando a dependência entre os módulos, como no exemplo do material em que o Sistema de Notificação depende do Gerenciamento de Usuários.</w:t>
      </w:r>
    </w:p>
    <w:p>
      <w:pPr>
        <w:spacing w:after="40"/>
        <w:ind w:left="340"/>
      </w:pPr>
      <w:r>
        <w:rPr>
          <w:b w:val="0"/>
          <w:i/>
          <w:sz w:val="22"/>
        </w:rPr>
        <w:t>Espaço para desenvolvimento:</w:t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spacing w:after="200"/>
      </w:pPr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