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B365D"/>
          <w:sz w:val="48"/>
        </w:rPr>
        <w:t>ICP-Brasil Cloud Signer SDK (v12)</w:t>
      </w:r>
    </w:p>
    <w:p>
      <w:pPr>
        <w:spacing w:after="360"/>
      </w:pPr>
      <w:r>
        <w:rPr>
          <w:rFonts w:ascii="Arial" w:hAnsi="Arial"/>
          <w:color w:val="627D98"/>
          <w:sz w:val="24"/>
        </w:rPr>
        <w:t>Documentação Técnica &amp; Arquitetura de Módulo Plugável Java (JAR) para Assinatura em Nuvem</w:t>
      </w:r>
    </w:p>
    <w:tbl>
      <w:tblPr>
        <w:tblW w:type="auto" w:w="0"/>
        <w:jc w:val="center"/>
        <w:tblLook w:firstColumn="1" w:firstRow="1" w:lastColumn="0" w:lastRow="0" w:noHBand="0" w:noVBand="1" w:val="04A0"/>
      </w:tblPr>
      <w:tblGrid>
        <w:gridCol w:w="4680"/>
        <w:gridCol w:w="4680"/>
      </w:tblGrid>
      <w:tr>
        <w:tc>
          <w:tcPr>
            <w:tcW w:type="dxa" w:w="4680"/>
            <w:shd w:fill="F0F4F8"/>
          </w:tcPr>
          <w:p>
            <w:pPr>
              <w:spacing w:after="40"/>
            </w:pPr>
            <w:r>
              <w:rPr>
                <w:rFonts w:ascii="Arial" w:hAnsi="Arial"/>
                <w:b/>
                <w:color w:val="1B365D"/>
                <w:sz w:val="19"/>
              </w:rPr>
              <w:t>Nome do Projeto:</w:t>
            </w:r>
          </w:p>
        </w:tc>
        <w:tc>
          <w:tcPr>
            <w:tcW w:type="dxa" w:w="4680"/>
            <w:shd w:fill="FFFFFF"/>
          </w:tcPr>
          <w:p>
            <w:pPr>
              <w:spacing w:after="40"/>
            </w:pPr>
            <w:r>
              <w:rPr>
                <w:rFonts w:ascii="Arial" w:hAnsi="Arial"/>
                <w:color w:val="243B53"/>
                <w:sz w:val="19"/>
              </w:rPr>
              <w:t>icpbrasil-cloud-signer-sdk</w:t>
            </w:r>
          </w:p>
        </w:tc>
      </w:tr>
      <w:tr>
        <w:tc>
          <w:tcPr>
            <w:tcW w:type="dxa" w:w="4680"/>
            <w:shd w:fill="F0F4F8"/>
          </w:tcPr>
          <w:p>
            <w:pPr>
              <w:spacing w:after="40"/>
            </w:pPr>
            <w:r>
              <w:rPr>
                <w:rFonts w:ascii="Arial" w:hAnsi="Arial"/>
                <w:b/>
                <w:color w:val="1B365D"/>
                <w:sz w:val="19"/>
              </w:rPr>
              <w:t>Linguagem &amp; Runtime:</w:t>
            </w:r>
          </w:p>
        </w:tc>
        <w:tc>
          <w:tcPr>
            <w:tcW w:type="dxa" w:w="4680"/>
            <w:shd w:fill="FFFFFF"/>
          </w:tcPr>
          <w:p>
            <w:pPr>
              <w:spacing w:after="40"/>
            </w:pPr>
            <w:r>
              <w:rPr>
                <w:rFonts w:ascii="Arial" w:hAnsi="Arial"/>
                <w:color w:val="243B53"/>
                <w:sz w:val="19"/>
              </w:rPr>
              <w:t>Java 17+ / Jakarta EE / Spring Boot Compatible</w:t>
            </w:r>
          </w:p>
        </w:tc>
      </w:tr>
      <w:tr>
        <w:tc>
          <w:tcPr>
            <w:tcW w:type="dxa" w:w="4680"/>
            <w:shd w:fill="F0F4F8"/>
          </w:tcPr>
          <w:p>
            <w:pPr>
              <w:spacing w:after="40"/>
            </w:pPr>
            <w:r>
              <w:rPr>
                <w:rFonts w:ascii="Arial" w:hAnsi="Arial"/>
                <w:b/>
                <w:color w:val="1B365D"/>
                <w:sz w:val="19"/>
              </w:rPr>
              <w:t>Padrão de Assinatura:</w:t>
            </w:r>
          </w:p>
        </w:tc>
        <w:tc>
          <w:tcPr>
            <w:tcW w:type="dxa" w:w="4680"/>
            <w:shd w:fill="FFFFFF"/>
          </w:tcPr>
          <w:p>
            <w:pPr>
              <w:spacing w:after="40"/>
            </w:pPr>
            <w:r>
              <w:rPr>
                <w:rFonts w:ascii="Arial" w:hAnsi="Arial"/>
                <w:color w:val="243B53"/>
                <w:sz w:val="19"/>
              </w:rPr>
              <w:t>PAdES / CAdES / XAdES — Cadeia V12 ICP-Brasil</w:t>
            </w:r>
          </w:p>
        </w:tc>
      </w:tr>
      <w:tr>
        <w:tc>
          <w:tcPr>
            <w:tcW w:type="dxa" w:w="4680"/>
            <w:shd w:fill="F0F4F8"/>
          </w:tcPr>
          <w:p>
            <w:pPr>
              <w:spacing w:after="40"/>
            </w:pPr>
            <w:r>
              <w:rPr>
                <w:rFonts w:ascii="Arial" w:hAnsi="Arial"/>
                <w:b/>
                <w:color w:val="1B365D"/>
                <w:sz w:val="19"/>
              </w:rPr>
              <w:t>Licença:</w:t>
            </w:r>
          </w:p>
        </w:tc>
        <w:tc>
          <w:tcPr>
            <w:tcW w:type="dxa" w:w="4680"/>
            <w:shd w:fill="FFFFFF"/>
          </w:tcPr>
          <w:p>
            <w:pPr>
              <w:spacing w:after="40"/>
            </w:pPr>
            <w:r>
              <w:rPr>
                <w:rFonts w:ascii="Arial" w:hAnsi="Arial"/>
                <w:color w:val="243B53"/>
                <w:sz w:val="19"/>
              </w:rPr>
              <w:t>Apache License 2.0 (Open Source)</w:t>
            </w:r>
          </w:p>
        </w:tc>
      </w:tr>
    </w:tbl>
    <w:p>
      <w:pPr>
        <w:spacing w:after="240"/>
      </w:pPr>
    </w:p>
    <w:p>
      <w:pPr>
        <w:keepNext/>
        <w:spacing w:before="360" w:after="160"/>
      </w:pPr>
      <w:r>
        <w:rPr>
          <w:rFonts w:ascii="Arial" w:hAnsi="Arial"/>
          <w:b/>
          <w:color w:val="1B365D"/>
          <w:sz w:val="32"/>
        </w:rPr>
        <w:t>1. Visão Geral e Objetivos do Projeto</w:t>
      </w:r>
    </w:p>
    <w:p>
      <w:pPr>
        <w:spacing w:before="0" w:after="120" w:line="276" w:lineRule="auto"/>
      </w:pPr>
      <w:r>
        <w:rPr>
          <w:rFonts w:ascii="Arial" w:hAnsi="Arial"/>
          <w:color w:val="243B53"/>
          <w:sz w:val="20"/>
        </w:rPr>
        <w:t>O ICP-Brasil Cloud Signer SDK é uma biblioteca open source em Java projetada para ser acoplada diretamente como uma dependência JAR em qualquer sistema legado ou moderno (Spring Boot, Quarkus, Jakarta EE, Android Server, etc.). Seu propósito principal é abstrair toda a complexidade técnica envolvida na emissão de assinaturas digitais qualificadas em nuvem sob a nova Cadeia V12 da ICP-Brasil.</w:t>
      </w:r>
    </w:p>
    <w:p>
      <w:pPr>
        <w:spacing w:before="0" w:after="120" w:line="276" w:lineRule="auto"/>
      </w:pPr>
      <w:r>
        <w:rPr>
          <w:rFonts w:ascii="Arial" w:hAnsi="Arial"/>
          <w:color w:val="243B53"/>
          <w:sz w:val="20"/>
        </w:rPr>
        <w:t>Com a migração progressiva da infraestrutura de chaves públicas brasileira do modelo tradicional A3 físico (tokens e smartcards) para o modelo de Certificado em Nuvem gerido por Prestadores de Serviço de Confiança (PSCs) credenciados pelo ITI, desenvolvedores enfrentam desafios recorrentes na implementação dos fluxos de autorização OAuth2, cálculo do ByteRange de PDFs, injeção da estrutura PKCS#7 e conformidade com carimbos do tempo e políticas de validação a longo prazo (LTV).</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40" w:type="dxa"/>
              <w:bottom w:w="140" w:type="dxa"/>
              <w:left w:w="200" w:type="dxa"/>
              <w:right w:w="200" w:type="dxa"/>
            </w:tcMar>
          </w:tcPr>
          <w:p>
            <w:pPr>
              <w:spacing w:before="0" w:after="80"/>
            </w:pPr>
            <w:r>
              <w:rPr>
                <w:rFonts w:ascii="Arial" w:hAnsi="Arial"/>
                <w:b/>
                <w:color w:val="1B365D"/>
                <w:sz w:val="21"/>
              </w:rPr>
              <w:t>📌 DIRETRIZES FUNDAMENTAIS DE DESIGN</w:t>
              <w:br/>
            </w:r>
            <w:r>
              <w:rPr>
                <w:rFonts w:ascii="Arial" w:hAnsi="Arial"/>
                <w:color w:val="243B53"/>
                <w:sz w:val="19"/>
              </w:rPr>
              <w:t>• Privacidade Total dos Dados: O documento do cliente NUNCA é enviado para o PSC. Apenas o hash SHA-256 / SHA-384 gerado localmente pelo JAR é transmitido para assinatura.</w:t>
            </w:r>
          </w:p>
          <w:p>
            <w:pPr>
              <w:spacing w:before="0" w:after="80"/>
            </w:pPr>
            <w:r>
              <w:rPr>
                <w:rFonts w:ascii="Arial" w:hAnsi="Arial"/>
                <w:color w:val="243B53"/>
                <w:sz w:val="19"/>
              </w:rPr>
              <w:t>• Zero Boilerplate: O desenvolvedor precisa de menos de 10 linhas de código para autenticar o usuário, enviar o hash para o PSC e obter o documento assinado.</w:t>
            </w:r>
          </w:p>
          <w:p>
            <w:pPr>
              <w:spacing w:before="0" w:after="80"/>
            </w:pPr>
            <w:r>
              <w:rPr>
                <w:rFonts w:ascii="Arial" w:hAnsi="Arial"/>
                <w:color w:val="243B53"/>
                <w:sz w:val="19"/>
              </w:rPr>
              <w:t>• Multi-PSC Plugável: Arquitetura baseada em drivers que permite alternar entre Soluti (BirdID), Certisign (RemoteID), Valid (VIDaaS) e Safeweb (SAFEID) sem alterar a regra de negócio do sistema.</w:t>
            </w:r>
          </w:p>
        </w:tc>
      </w:tr>
    </w:tbl>
    <w:p>
      <w:pPr>
        <w:spacing w:after="120"/>
      </w:pPr>
    </w:p>
    <w:p>
      <w:pPr>
        <w:keepNext/>
        <w:spacing w:before="360" w:after="160"/>
      </w:pPr>
      <w:r>
        <w:rPr>
          <w:rFonts w:ascii="Arial" w:hAnsi="Arial"/>
          <w:b/>
          <w:color w:val="1B365D"/>
          <w:sz w:val="32"/>
        </w:rPr>
        <w:t>2. Arquitetura e Design do Módulo JAR</w:t>
      </w:r>
    </w:p>
    <w:p>
      <w:pPr>
        <w:spacing w:before="0" w:after="120" w:line="276" w:lineRule="auto"/>
      </w:pPr>
      <w:r>
        <w:rPr>
          <w:rFonts w:ascii="Arial" w:hAnsi="Arial"/>
          <w:color w:val="243B53"/>
          <w:sz w:val="20"/>
        </w:rPr>
        <w:t>A biblioteca é dividida em três módulos lógicos internos, garantindo baixo acoplamento e altíssima extensibilidade:</w:t>
      </w:r>
    </w:p>
    <w:p>
      <w:pPr>
        <w:pStyle w:val="ListBullet"/>
        <w:spacing w:before="0" w:after="60" w:line="276" w:lineRule="auto"/>
      </w:pPr>
      <w:r>
        <w:rPr>
          <w:rFonts w:ascii="Arial" w:hAnsi="Arial"/>
          <w:b/>
          <w:color w:val="102A43"/>
          <w:sz w:val="20"/>
        </w:rPr>
        <w:t xml:space="preserve">Módulo Core (icpbrasil-cloud-signer-core): </w:t>
      </w:r>
      <w:r>
        <w:rPr>
          <w:rFonts w:ascii="Arial" w:hAnsi="Arial"/>
          <w:color w:val="243B53"/>
          <w:sz w:val="20"/>
        </w:rPr>
        <w:t>Responsável pela manipulação de arquivos PDF (via Apache PDFBox), criação de contêineres de assinatura vazia (/ByteRange), geração de hash de alta performance e montagem do envelope PKCS#7 / CMS com inclusão da cadeia X.509 V12.</w:t>
      </w:r>
    </w:p>
    <w:p>
      <w:pPr>
        <w:pStyle w:val="ListBullet"/>
        <w:spacing w:before="0" w:after="60" w:line="276" w:lineRule="auto"/>
      </w:pPr>
      <w:r>
        <w:rPr>
          <w:rFonts w:ascii="Arial" w:hAnsi="Arial"/>
          <w:b/>
          <w:color w:val="102A43"/>
          <w:sz w:val="20"/>
        </w:rPr>
        <w:t xml:space="preserve">Módulo Providers (icpbrasil-cloud-signer-providers): </w:t>
      </w:r>
      <w:r>
        <w:rPr>
          <w:rFonts w:ascii="Arial" w:hAnsi="Arial"/>
          <w:color w:val="243B53"/>
          <w:sz w:val="20"/>
        </w:rPr>
        <w:t>Contém as implementações dos adaptadores OAuth2 / CSC (Cloud Signature Consortium) para cada PSC credenciado no Brasil.</w:t>
      </w:r>
    </w:p>
    <w:p>
      <w:pPr>
        <w:pStyle w:val="ListBullet"/>
        <w:spacing w:before="0" w:after="60" w:line="276" w:lineRule="auto"/>
      </w:pPr>
      <w:r>
        <w:rPr>
          <w:rFonts w:ascii="Arial" w:hAnsi="Arial"/>
          <w:b/>
          <w:color w:val="102A43"/>
          <w:sz w:val="20"/>
        </w:rPr>
        <w:t xml:space="preserve">Módulo Validation &amp; Timestamp (icpbrasil-cloud-signer-validator): </w:t>
      </w:r>
      <w:r>
        <w:rPr>
          <w:rFonts w:ascii="Arial" w:hAnsi="Arial"/>
          <w:color w:val="243B53"/>
          <w:sz w:val="20"/>
        </w:rPr>
        <w:t>Responsável pela comunicação com Autoridades de Carimbo do Tempo (ACT), verificação de revogação via CRL/OCSP e suporte às políticas de assinatura DOC-ICP do ITI.</w:t>
      </w:r>
    </w:p>
    <w:p>
      <w:pPr>
        <w:keepNext/>
        <w:spacing w:before="280" w:after="120"/>
      </w:pPr>
      <w:r>
        <w:rPr>
          <w:rFonts w:ascii="Arial" w:hAnsi="Arial"/>
          <w:b/>
          <w:color w:val="334E68"/>
          <w:sz w:val="26"/>
        </w:rPr>
        <w:t>Fluxo de Execução da Assinatura</w:t>
      </w:r>
    </w:p>
    <w:p>
      <w:pPr>
        <w:spacing w:before="0" w:after="120" w:line="276" w:lineRule="auto"/>
      </w:pPr>
      <w:r>
        <w:rPr>
          <w:rFonts w:ascii="Arial" w:hAnsi="Arial"/>
          <w:color w:val="243B53"/>
          <w:sz w:val="20"/>
        </w:rPr>
        <w:t>O ciclo de vida de uma assinatura digital utilizando o SDK ocorre em 5 etapas sequenciais: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9E2EC"/>
              <w:left w:val="single" w:sz="4" w:space="0" w:color="D9E2EC"/>
              <w:bottom w:val="single" w:sz="4" w:space="0" w:color="D9E2EC"/>
              <w:right w:val="single" w:sz="4" w:space="0" w:color="D9E2EC"/>
            </w:tcBorders>
            <w:tcMar>
              <w:top w:w="120" w:type="dxa"/>
              <w:bottom w:w="120" w:type="dxa"/>
              <w:left w:w="180" w:type="dxa"/>
              <w:right w:w="180" w:type="dxa"/>
            </w:tcMar>
          </w:tcPr>
          <w:p>
            <w:pPr>
              <w:spacing w:before="0" w:after="0" w:line="276" w:lineRule="auto"/>
            </w:pPr>
            <w:r>
              <w:rPr>
                <w:rFonts w:ascii="Consolas" w:hAnsi="Consolas"/>
                <w:color w:val="102A43"/>
                <w:sz w:val="18"/>
              </w:rPr>
              <w:t>┌────────────────┐     ┌─────────────────────┐     ┌──────────────────────┐</w:t>
            </w:r>
          </w:p>
          <w:p>
            <w:pPr>
              <w:spacing w:before="0" w:after="0" w:line="276" w:lineRule="auto"/>
            </w:pPr>
            <w:r>
              <w:rPr>
                <w:rFonts w:ascii="Consolas" w:hAnsi="Consolas"/>
                <w:color w:val="102A43"/>
                <w:sz w:val="18"/>
              </w:rPr>
              <w:t>│ Aplicação Host │     │ Cloud Signer (JAR)  │     │   PSC (Nuvem / HSM)  │</w:t>
            </w:r>
          </w:p>
          <w:p>
            <w:pPr>
              <w:spacing w:before="0" w:after="0" w:line="276" w:lineRule="auto"/>
            </w:pPr>
            <w:r>
              <w:rPr>
                <w:rFonts w:ascii="Consolas" w:hAnsi="Consolas"/>
                <w:color w:val="102A43"/>
                <w:sz w:val="18"/>
              </w:rPr>
              <w:t>└───────┬────────┘     └──────────┬──────────┘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1. Solicita Assinatura  │                           │</w:t>
            </w:r>
          </w:p>
          <w:p>
            <w:pPr>
              <w:spacing w:before="0" w:after="0" w:line="276" w:lineRule="auto"/>
            </w:pPr>
            <w:r>
              <w:rPr>
                <w:rFonts w:ascii="Consolas" w:hAnsi="Consolas"/>
                <w:color w:val="102A43"/>
                <w:sz w:val="18"/>
              </w:rPr>
              <w:t xml:space="preserve">        ├────────────────────────►│                           │</w:t>
            </w:r>
          </w:p>
          <w:p>
            <w:pPr>
              <w:spacing w:before="0" w:after="0" w:line="276" w:lineRule="auto"/>
            </w:pPr>
            <w:r>
              <w:rPr>
                <w:rFonts w:ascii="Consolas" w:hAnsi="Consolas"/>
                <w:color w:val="102A43"/>
                <w:sz w:val="18"/>
              </w:rPr>
              <w:t xml:space="preserve">        │                         │ 2. Prepara PDF &amp; Hash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        │ SHA-256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 3. Envia Hash + Token OTP │</w:t>
            </w:r>
          </w:p>
          <w:p>
            <w:pPr>
              <w:spacing w:before="0" w:after="0" w:line="276" w:lineRule="auto"/>
            </w:pPr>
            <w:r>
              <w:rPr>
                <w:rFonts w:ascii="Consolas" w:hAnsi="Consolas"/>
                <w:color w:val="102A43"/>
                <w:sz w:val="18"/>
              </w:rPr>
              <w:t xml:space="preserve">        │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 4. Retorna Assinatura     │</w:t>
            </w:r>
          </w:p>
          <w:p>
            <w:pPr>
              <w:spacing w:before="0" w:after="0" w:line="276" w:lineRule="auto"/>
            </w:pPr>
            <w:r>
              <w:rPr>
                <w:rFonts w:ascii="Consolas" w:hAnsi="Consolas"/>
                <w:color w:val="102A43"/>
                <w:sz w:val="18"/>
              </w:rPr>
              <w:t xml:space="preserve">        │                         │    Criptografada (Raw)    │</w:t>
            </w:r>
          </w:p>
          <w:p>
            <w:pPr>
              <w:spacing w:before="0" w:after="0" w:line="276" w:lineRule="auto"/>
            </w:pPr>
            <w:r>
              <w:rPr>
                <w:rFonts w:ascii="Consolas" w:hAnsi="Consolas"/>
                <w:color w:val="102A43"/>
                <w:sz w:val="18"/>
              </w:rPr>
              <w:t xml:space="preserve">        │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 5. Monta PAdES + ACT + V12│</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        │ Inject PKCS#7    │</w:t>
            </w:r>
          </w:p>
          <w:p>
            <w:pPr>
              <w:spacing w:before="0" w:after="0" w:line="276" w:lineRule="auto"/>
            </w:pPr>
            <w:r>
              <w:rPr>
                <w:rFonts w:ascii="Consolas" w:hAnsi="Consolas"/>
                <w:color w:val="102A43"/>
                <w:sz w:val="18"/>
              </w:rPr>
              <w:t xml:space="preserve">        │                         │◄───────┘                  │</w:t>
            </w:r>
          </w:p>
          <w:p>
            <w:pPr>
              <w:spacing w:before="0" w:after="0" w:line="276" w:lineRule="auto"/>
            </w:pPr>
            <w:r>
              <w:rPr>
                <w:rFonts w:ascii="Consolas" w:hAnsi="Consolas"/>
                <w:color w:val="102A43"/>
                <w:sz w:val="18"/>
              </w:rPr>
              <w:t xml:space="preserve">        │ Retorna PDF Assinado    │                           │</w:t>
            </w:r>
          </w:p>
          <w:p>
            <w:pPr>
              <w:spacing w:before="0" w:after="0" w:line="276" w:lineRule="auto"/>
            </w:pPr>
            <w:r>
              <w:rPr>
                <w:rFonts w:ascii="Consolas" w:hAnsi="Consolas"/>
                <w:color w:val="102A43"/>
                <w:sz w:val="18"/>
              </w:rPr>
              <w:t xml:space="preserve">        │◄────────────────────────┤                           │</w:t>
            </w:r>
          </w:p>
          <w:p>
            <w:pPr>
              <w:spacing w:before="0" w:after="0" w:line="276" w:lineRule="auto"/>
            </w:pPr>
            <w:r>
              <w:rPr>
                <w:rFonts w:ascii="Consolas" w:hAnsi="Consolas"/>
                <w:color w:val="102A43"/>
                <w:sz w:val="18"/>
              </w:rPr>
              <w:t>┌───────┴────────┐     ┌──────────┴──────────┐     ┌──────────┴───────────┐</w:t>
            </w:r>
          </w:p>
          <w:p>
            <w:pPr>
              <w:spacing w:before="0" w:after="0" w:line="276" w:lineRule="auto"/>
            </w:pPr>
            <w:r>
              <w:rPr>
                <w:rFonts w:ascii="Consolas" w:hAnsi="Consolas"/>
                <w:color w:val="102A43"/>
                <w:sz w:val="18"/>
              </w:rPr>
              <w:t>│ Aplicação Host │     │ Cloud Signer (JAR)  │     │   PSC (Nuvem / HSM)  │</w:t>
            </w:r>
          </w:p>
          <w:p>
            <w:pPr>
              <w:spacing w:before="0" w:after="0" w:line="276" w:lineRule="auto"/>
            </w:pPr>
            <w:r>
              <w:rPr>
                <w:rFonts w:ascii="Consolas" w:hAnsi="Consolas"/>
                <w:color w:val="102A43"/>
                <w:sz w:val="18"/>
              </w:rPr>
              <w:t>└────────────────┘     └─────────────────────┘     └──────────────────────┘</w:t>
            </w:r>
          </w:p>
        </w:tc>
      </w:tr>
    </w:tbl>
    <w:p>
      <w:pPr>
        <w:spacing w:after="120"/>
      </w:pPr>
    </w:p>
    <w:p>
      <w:pPr>
        <w:keepNext/>
        <w:spacing w:before="360" w:after="160"/>
      </w:pPr>
      <w:r>
        <w:rPr>
          <w:rFonts w:ascii="Arial" w:hAnsi="Arial"/>
          <w:b/>
          <w:color w:val="1B365D"/>
          <w:sz w:val="32"/>
        </w:rPr>
        <w:t>3. Configuração e Dependência Maven / Gradle</w:t>
      </w:r>
    </w:p>
    <w:p>
      <w:pPr>
        <w:spacing w:before="0" w:after="120" w:line="276" w:lineRule="auto"/>
      </w:pPr>
      <w:r>
        <w:rPr>
          <w:rFonts w:ascii="Arial" w:hAnsi="Arial"/>
          <w:color w:val="243B53"/>
          <w:sz w:val="20"/>
        </w:rPr>
        <w:t>Para utilizar a biblioteca no projeto Java, adicione a seguinte dependência no arquivo pom.xml:</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9E2EC"/>
              <w:left w:val="single" w:sz="4" w:space="0" w:color="D9E2EC"/>
              <w:bottom w:val="single" w:sz="4" w:space="0" w:color="D9E2EC"/>
              <w:right w:val="single" w:sz="4" w:space="0" w:color="D9E2EC"/>
            </w:tcBorders>
            <w:tcMar>
              <w:top w:w="120" w:type="dxa"/>
              <w:bottom w:w="120" w:type="dxa"/>
              <w:left w:w="180" w:type="dxa"/>
              <w:right w:w="180" w:type="dxa"/>
            </w:tcMar>
          </w:tcPr>
          <w:p>
            <w:pPr>
              <w:spacing w:before="0" w:after="0" w:line="276" w:lineRule="auto"/>
            </w:pPr>
            <w:r>
              <w:rPr>
                <w:rFonts w:ascii="Consolas" w:hAnsi="Consolas"/>
                <w:color w:val="102A43"/>
                <w:sz w:val="18"/>
              </w:rPr>
              <w:t>&lt;dependency&gt;</w:t>
            </w:r>
          </w:p>
          <w:p>
            <w:pPr>
              <w:spacing w:before="0" w:after="0" w:line="276" w:lineRule="auto"/>
            </w:pPr>
            <w:r>
              <w:rPr>
                <w:rFonts w:ascii="Consolas" w:hAnsi="Consolas"/>
                <w:color w:val="102A43"/>
                <w:sz w:val="18"/>
              </w:rPr>
              <w:t xml:space="preserve">    &lt;groupId&gt;org.icpbrasil.signer&lt;/groupId&gt;</w:t>
            </w:r>
          </w:p>
          <w:p>
            <w:pPr>
              <w:spacing w:before="0" w:after="0" w:line="276" w:lineRule="auto"/>
            </w:pPr>
            <w:r>
              <w:rPr>
                <w:rFonts w:ascii="Consolas" w:hAnsi="Consolas"/>
                <w:color w:val="102A43"/>
                <w:sz w:val="18"/>
              </w:rPr>
              <w:t xml:space="preserve">    &lt;artifactId&gt;icpbrasil-cloud-signer-sdk&lt;/artifactId&gt;</w:t>
            </w:r>
          </w:p>
          <w:p>
            <w:pPr>
              <w:spacing w:before="0" w:after="0" w:line="276" w:lineRule="auto"/>
            </w:pPr>
            <w:r>
              <w:rPr>
                <w:rFonts w:ascii="Consolas" w:hAnsi="Consolas"/>
                <w:color w:val="102A43"/>
                <w:sz w:val="18"/>
              </w:rPr>
              <w:t xml:space="preserve">    &lt;version&gt;1.0.0&lt;/version&gt;</w:t>
            </w:r>
          </w:p>
          <w:p>
            <w:pPr>
              <w:spacing w:before="0" w:after="0" w:line="276" w:lineRule="auto"/>
            </w:pPr>
            <w:r>
              <w:rPr>
                <w:rFonts w:ascii="Consolas" w:hAnsi="Consolas"/>
                <w:color w:val="102A43"/>
                <w:sz w:val="18"/>
              </w:rPr>
              <w:t>&lt;/dependency&gt;</w:t>
            </w:r>
          </w:p>
        </w:tc>
      </w:tr>
    </w:tbl>
    <w:p>
      <w:pPr>
        <w:spacing w:after="120"/>
      </w:pPr>
    </w:p>
    <w:p>
      <w:pPr>
        <w:spacing w:before="0" w:after="120" w:line="276" w:lineRule="auto"/>
      </w:pPr>
      <w:r>
        <w:rPr>
          <w:rFonts w:ascii="Arial" w:hAnsi="Arial"/>
          <w:color w:val="243B53"/>
          <w:sz w:val="20"/>
        </w:rPr>
        <w:t>Se estiver utilizando Gradle (Kotlin / Groovy):</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9E2EC"/>
              <w:left w:val="single" w:sz="4" w:space="0" w:color="D9E2EC"/>
              <w:bottom w:val="single" w:sz="4" w:space="0" w:color="D9E2EC"/>
              <w:right w:val="single" w:sz="4" w:space="0" w:color="D9E2EC"/>
            </w:tcBorders>
            <w:tcMar>
              <w:top w:w="120" w:type="dxa"/>
              <w:bottom w:w="120" w:type="dxa"/>
              <w:left w:w="180" w:type="dxa"/>
              <w:right w:w="180" w:type="dxa"/>
            </w:tcMar>
          </w:tcPr>
          <w:p>
            <w:pPr>
              <w:spacing w:before="0" w:after="0" w:line="276" w:lineRule="auto"/>
            </w:pPr>
            <w:r>
              <w:rPr>
                <w:rFonts w:ascii="Consolas" w:hAnsi="Consolas"/>
                <w:color w:val="102A43"/>
                <w:sz w:val="18"/>
              </w:rPr>
              <w:t>implementation 'org.icpbrasil.signer:icpbrasil-cloud-signer-sdk:1.0.0'</w:t>
            </w:r>
          </w:p>
        </w:tc>
      </w:tr>
    </w:tbl>
    <w:p>
      <w:pPr>
        <w:spacing w:after="120"/>
      </w:pPr>
    </w:p>
    <w:p>
      <w:pPr>
        <w:keepNext/>
        <w:spacing w:before="360" w:after="160"/>
      </w:pPr>
      <w:r>
        <w:rPr>
          <w:rFonts w:ascii="Arial" w:hAnsi="Arial"/>
          <w:b/>
          <w:color w:val="1B365D"/>
          <w:sz w:val="32"/>
        </w:rPr>
        <w:t>4. Guia de Uso Prático (Exemplos de Código)</w:t>
      </w:r>
    </w:p>
    <w:p>
      <w:pPr>
        <w:keepNext/>
        <w:spacing w:before="280" w:after="120"/>
      </w:pPr>
      <w:r>
        <w:rPr>
          <w:rFonts w:ascii="Arial" w:hAnsi="Arial"/>
          <w:b/>
          <w:color w:val="334E68"/>
          <w:sz w:val="26"/>
        </w:rPr>
        <w:t>Passo 1: Instanciação do Provedor de PSC</w:t>
      </w:r>
    </w:p>
    <w:p>
      <w:pPr>
        <w:spacing w:before="0" w:after="120" w:line="276" w:lineRule="auto"/>
      </w:pPr>
      <w:r>
        <w:rPr>
          <w:rFonts w:ascii="Arial" w:hAnsi="Arial"/>
          <w:color w:val="243B53"/>
          <w:sz w:val="20"/>
        </w:rPr>
        <w:t>Cada PSC possui configurações de credenciais de aplicação (Client ID e Client Secret) fornecidas após o credenciamento de parceiro:</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9E2EC"/>
              <w:left w:val="single" w:sz="4" w:space="0" w:color="D9E2EC"/>
              <w:bottom w:val="single" w:sz="4" w:space="0" w:color="D9E2EC"/>
              <w:right w:val="single" w:sz="4" w:space="0" w:color="D9E2EC"/>
            </w:tcBorders>
            <w:tcMar>
              <w:top w:w="120" w:type="dxa"/>
              <w:bottom w:w="120" w:type="dxa"/>
              <w:left w:w="180" w:type="dxa"/>
              <w:right w:w="180" w:type="dxa"/>
            </w:tcMar>
          </w:tcPr>
          <w:p>
            <w:pPr>
              <w:spacing w:before="0" w:after="0" w:line="276" w:lineRule="auto"/>
            </w:pPr>
            <w:r>
              <w:rPr>
                <w:rFonts w:ascii="Consolas" w:hAnsi="Consolas"/>
                <w:color w:val="102A43"/>
                <w:sz w:val="18"/>
              </w:rPr>
              <w:t>// Exemplo de configuração do driver BirdID (Soluti)</w:t>
            </w:r>
          </w:p>
          <w:p>
            <w:pPr>
              <w:spacing w:before="0" w:after="0" w:line="276" w:lineRule="auto"/>
            </w:pPr>
            <w:r>
              <w:rPr>
                <w:rFonts w:ascii="Consolas" w:hAnsi="Consolas"/>
                <w:color w:val="102A43"/>
                <w:sz w:val="18"/>
              </w:rPr>
              <w:t>PSCProvider birdIdProvider = new BirdIdProviderBuilder()</w:t>
            </w:r>
          </w:p>
          <w:p>
            <w:pPr>
              <w:spacing w:before="0" w:after="0" w:line="276" w:lineRule="auto"/>
            </w:pPr>
            <w:r>
              <w:rPr>
                <w:rFonts w:ascii="Consolas" w:hAnsi="Consolas"/>
                <w:color w:val="102A43"/>
                <w:sz w:val="18"/>
              </w:rPr>
              <w:t xml:space="preserve">        .withClientId("SEU_CLIENT_ID")</w:t>
            </w:r>
          </w:p>
          <w:p>
            <w:pPr>
              <w:spacing w:before="0" w:after="0" w:line="276" w:lineRule="auto"/>
            </w:pPr>
            <w:r>
              <w:rPr>
                <w:rFonts w:ascii="Consolas" w:hAnsi="Consolas"/>
                <w:color w:val="102A43"/>
                <w:sz w:val="18"/>
              </w:rPr>
              <w:t xml:space="preserve">        .withClientSecret("SEU_CLIENT_SECRET")</w:t>
            </w:r>
          </w:p>
          <w:p>
            <w:pPr>
              <w:spacing w:before="0" w:after="0" w:line="276" w:lineRule="auto"/>
            </w:pPr>
            <w:r>
              <w:rPr>
                <w:rFonts w:ascii="Consolas" w:hAnsi="Consolas"/>
                <w:color w:val="102A43"/>
                <w:sz w:val="18"/>
              </w:rPr>
              <w:t xml:space="preserve">        .withEnvironment(Environment.HOMOLOGATION) // ou PRODUCTION</w:t>
            </w:r>
          </w:p>
          <w:p>
            <w:pPr>
              <w:spacing w:before="0" w:after="0" w:line="276" w:lineRule="auto"/>
            </w:pPr>
            <w:r>
              <w:rPr>
                <w:rFonts w:ascii="Consolas" w:hAnsi="Consolas"/>
                <w:color w:val="102A43"/>
                <w:sz w:val="18"/>
              </w:rPr>
              <w:t xml:space="preserve">        .build();</w:t>
            </w:r>
          </w:p>
        </w:tc>
      </w:tr>
    </w:tbl>
    <w:p>
      <w:pPr>
        <w:spacing w:after="120"/>
      </w:pPr>
    </w:p>
    <w:p>
      <w:pPr>
        <w:keepNext/>
        <w:spacing w:before="280" w:after="120"/>
      </w:pPr>
      <w:r>
        <w:rPr>
          <w:rFonts w:ascii="Arial" w:hAnsi="Arial"/>
          <w:b/>
          <w:color w:val="334E68"/>
          <w:sz w:val="26"/>
        </w:rPr>
        <w:t>Passo 2: Executando a Assinatura PAdES no PDF</w:t>
      </w:r>
    </w:p>
    <w:p>
      <w:pPr>
        <w:spacing w:before="0" w:after="120" w:line="276" w:lineRule="auto"/>
      </w:pPr>
      <w:r>
        <w:rPr>
          <w:rFonts w:ascii="Arial" w:hAnsi="Arial"/>
          <w:color w:val="243B53"/>
          <w:sz w:val="20"/>
        </w:rPr>
        <w:t>Com o token OAuth2 obtido do usuário final (via fluxo de autorização ou OTP do aplicativo do PSC), executa-se o processo de assinatura: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9E2EC"/>
              <w:left w:val="single" w:sz="4" w:space="0" w:color="D9E2EC"/>
              <w:bottom w:val="single" w:sz="4" w:space="0" w:color="D9E2EC"/>
              <w:right w:val="single" w:sz="4" w:space="0" w:color="D9E2EC"/>
            </w:tcBorders>
            <w:tcMar>
              <w:top w:w="120" w:type="dxa"/>
              <w:bottom w:w="120" w:type="dxa"/>
              <w:left w:w="180" w:type="dxa"/>
              <w:right w:w="180" w:type="dxa"/>
            </w:tcMar>
          </w:tcPr>
          <w:p>
            <w:pPr>
              <w:spacing w:before="0" w:after="0" w:line="276" w:lineRule="auto"/>
            </w:pPr>
            <w:r>
              <w:rPr>
                <w:rFonts w:ascii="Consolas" w:hAnsi="Consolas"/>
                <w:color w:val="102A43"/>
                <w:sz w:val="18"/>
              </w:rPr>
              <w:t>import org.icpbrasil.signer.core.CloudSigner;</w:t>
            </w:r>
          </w:p>
          <w:p>
            <w:pPr>
              <w:spacing w:before="0" w:after="0" w:line="276" w:lineRule="auto"/>
            </w:pPr>
            <w:r>
              <w:rPr>
                <w:rFonts w:ascii="Consolas" w:hAnsi="Consolas"/>
                <w:color w:val="102A43"/>
                <w:sz w:val="18"/>
              </w:rPr>
              <w:t>import org.icpbrasil.signer.model.SignatureOptions;</w:t>
            </w:r>
          </w:p>
          <w:p>
            <w:pPr>
              <w:spacing w:before="0" w:after="0" w:line="276" w:lineRule="auto"/>
            </w:pPr>
            <w:r>
              <w:rPr>
                <w:rFonts w:ascii="Consolas" w:hAnsi="Consolas"/>
                <w:color w:val="102A43"/>
                <w:sz w:val="18"/>
              </w:rPr>
              <w:t>import org.icpbrasil.signer.model.SignatureResult;</w:t>
            </w:r>
          </w:p>
          <w:p>
            <w:pPr>
              <w:spacing w:before="0" w:after="0" w:line="276" w:lineRule="auto"/>
            </w:pPr>
            <w:r>
              <w:rPr>
                <w:rFonts w:ascii="Consolas" w:hAnsi="Consolas"/>
                <w:color w:val="102A43"/>
                <w:sz w:val="18"/>
              </w:rPr>
            </w:r>
          </w:p>
          <w:p>
            <w:pPr>
              <w:spacing w:before="0" w:after="0" w:line="276" w:lineRule="auto"/>
            </w:pPr>
            <w:r>
              <w:rPr>
                <w:rFonts w:ascii="Consolas" w:hAnsi="Consolas"/>
                <w:color w:val="102A43"/>
                <w:sz w:val="18"/>
              </w:rPr>
              <w:t>// 1. Instancia a fachada de assinatura</w:t>
            </w:r>
          </w:p>
          <w:p>
            <w:pPr>
              <w:spacing w:before="0" w:after="0" w:line="276" w:lineRule="auto"/>
            </w:pPr>
            <w:r>
              <w:rPr>
                <w:rFonts w:ascii="Consolas" w:hAnsi="Consolas"/>
                <w:color w:val="102A43"/>
                <w:sz w:val="18"/>
              </w:rPr>
              <w:t>CloudSigner signer = new CloudSigner(birdIdProvider);</w:t>
            </w:r>
          </w:p>
          <w:p>
            <w:pPr>
              <w:spacing w:before="0" w:after="0" w:line="276" w:lineRule="auto"/>
            </w:pPr>
            <w:r>
              <w:rPr>
                <w:rFonts w:ascii="Consolas" w:hAnsi="Consolas"/>
                <w:color w:val="102A43"/>
                <w:sz w:val="18"/>
              </w:rPr>
            </w:r>
          </w:p>
          <w:p>
            <w:pPr>
              <w:spacing w:before="0" w:after="0" w:line="276" w:lineRule="auto"/>
            </w:pPr>
            <w:r>
              <w:rPr>
                <w:rFonts w:ascii="Consolas" w:hAnsi="Consolas"/>
                <w:color w:val="102A43"/>
                <w:sz w:val="18"/>
              </w:rPr>
              <w:t>// 2. Carrega o documento PDF original</w:t>
            </w:r>
          </w:p>
          <w:p>
            <w:pPr>
              <w:spacing w:before="0" w:after="0" w:line="276" w:lineRule="auto"/>
            </w:pPr>
            <w:r>
              <w:rPr>
                <w:rFonts w:ascii="Consolas" w:hAnsi="Consolas"/>
                <w:color w:val="102A43"/>
                <w:sz w:val="18"/>
              </w:rPr>
              <w:t>byte[] pdfBytesOriginal = Files.readAllBytes(Paths.get("contrato.pdf"));</w:t>
            </w:r>
          </w:p>
          <w:p>
            <w:pPr>
              <w:spacing w:before="0" w:after="0" w:line="276" w:lineRule="auto"/>
            </w:pPr>
            <w:r>
              <w:rPr>
                <w:rFonts w:ascii="Consolas" w:hAnsi="Consolas"/>
                <w:color w:val="102A43"/>
                <w:sz w:val="18"/>
              </w:rPr>
            </w:r>
          </w:p>
          <w:p>
            <w:pPr>
              <w:spacing w:before="0" w:after="0" w:line="276" w:lineRule="auto"/>
            </w:pPr>
            <w:r>
              <w:rPr>
                <w:rFonts w:ascii="Consolas" w:hAnsi="Consolas"/>
                <w:color w:val="102A43"/>
                <w:sz w:val="18"/>
              </w:rPr>
              <w:t>// 3. Define as opções de assinatura (Cadeia V12 + Carimbo do Tempo)</w:t>
            </w:r>
          </w:p>
          <w:p>
            <w:pPr>
              <w:spacing w:before="0" w:after="0" w:line="276" w:lineRule="auto"/>
            </w:pPr>
            <w:r>
              <w:rPr>
                <w:rFonts w:ascii="Consolas" w:hAnsi="Consolas"/>
                <w:color w:val="102A43"/>
                <w:sz w:val="18"/>
              </w:rPr>
              <w:t>SignatureOptions options = SignatureOptions.builder()</w:t>
            </w:r>
          </w:p>
          <w:p>
            <w:pPr>
              <w:spacing w:before="0" w:after="0" w:line="276" w:lineRule="auto"/>
            </w:pPr>
            <w:r>
              <w:rPr>
                <w:rFonts w:ascii="Consolas" w:hAnsi="Consolas"/>
                <w:color w:val="102A43"/>
                <w:sz w:val="18"/>
              </w:rPr>
              <w:t xml:space="preserve">        .withUserAccessToken(tokenOAuth2Usuario)</w:t>
            </w:r>
          </w:p>
          <w:p>
            <w:pPr>
              <w:spacing w:before="0" w:after="0" w:line="276" w:lineRule="auto"/>
            </w:pPr>
            <w:r>
              <w:rPr>
                <w:rFonts w:ascii="Consolas" w:hAnsi="Consolas"/>
                <w:color w:val="102A43"/>
                <w:sz w:val="18"/>
              </w:rPr>
              <w:t xml:space="preserve">        .withReason("Assinatura do Contrato de Prestação de Serviços")</w:t>
            </w:r>
          </w:p>
          <w:p>
            <w:pPr>
              <w:spacing w:before="0" w:after="0" w:line="276" w:lineRule="auto"/>
            </w:pPr>
            <w:r>
              <w:rPr>
                <w:rFonts w:ascii="Consolas" w:hAnsi="Consolas"/>
                <w:color w:val="102A43"/>
                <w:sz w:val="18"/>
              </w:rPr>
              <w:t xml:space="preserve">        .withLocation("São Paulo - SP")</w:t>
            </w:r>
          </w:p>
          <w:p>
            <w:pPr>
              <w:spacing w:before="0" w:after="0" w:line="276" w:lineRule="auto"/>
            </w:pPr>
            <w:r>
              <w:rPr>
                <w:rFonts w:ascii="Consolas" w:hAnsi="Consolas"/>
                <w:color w:val="102A43"/>
                <w:sz w:val="18"/>
              </w:rPr>
              <w:t xml:space="preserve">        .withTimestamp(true) // Requer Autoridade de Carimbo do Tempo (ACT)</w:t>
            </w:r>
          </w:p>
          <w:p>
            <w:pPr>
              <w:spacing w:before="0" w:after="0" w:line="276" w:lineRule="auto"/>
            </w:pPr>
            <w:r>
              <w:rPr>
                <w:rFonts w:ascii="Consolas" w:hAnsi="Consolas"/>
                <w:color w:val="102A43"/>
                <w:sz w:val="18"/>
              </w:rPr>
              <w:t xml:space="preserve">        .withVisibleSignature(false) // Assinatura invisível no layout PDF</w:t>
            </w:r>
          </w:p>
          <w:p>
            <w:pPr>
              <w:spacing w:before="0" w:after="0" w:line="276" w:lineRule="auto"/>
            </w:pPr>
            <w:r>
              <w:rPr>
                <w:rFonts w:ascii="Consolas" w:hAnsi="Consolas"/>
                <w:color w:val="102A43"/>
                <w:sz w:val="18"/>
              </w:rPr>
              <w:t xml:space="preserve">        .build();</w:t>
            </w:r>
          </w:p>
          <w:p>
            <w:pPr>
              <w:spacing w:before="0" w:after="0" w:line="276" w:lineRule="auto"/>
            </w:pPr>
            <w:r>
              <w:rPr>
                <w:rFonts w:ascii="Consolas" w:hAnsi="Consolas"/>
                <w:color w:val="102A43"/>
                <w:sz w:val="18"/>
              </w:rPr>
            </w:r>
          </w:p>
          <w:p>
            <w:pPr>
              <w:spacing w:before="0" w:after="0" w:line="276" w:lineRule="auto"/>
            </w:pPr>
            <w:r>
              <w:rPr>
                <w:rFonts w:ascii="Consolas" w:hAnsi="Consolas"/>
                <w:color w:val="102A43"/>
                <w:sz w:val="18"/>
              </w:rPr>
              <w:t>// 4. Assina o documento</w:t>
            </w:r>
          </w:p>
          <w:p>
            <w:pPr>
              <w:spacing w:before="0" w:after="0" w:line="276" w:lineRule="auto"/>
            </w:pPr>
            <w:r>
              <w:rPr>
                <w:rFonts w:ascii="Consolas" w:hAnsi="Consolas"/>
                <w:color w:val="102A43"/>
                <w:sz w:val="18"/>
              </w:rPr>
              <w:t>byte[] pdfSignedBytes = signer.signPdf(pdfBytesOriginal, options);</w:t>
            </w:r>
          </w:p>
          <w:p>
            <w:pPr>
              <w:spacing w:before="0" w:after="0" w:line="276" w:lineRule="auto"/>
            </w:pPr>
            <w:r>
              <w:rPr>
                <w:rFonts w:ascii="Consolas" w:hAnsi="Consolas"/>
                <w:color w:val="102A43"/>
                <w:sz w:val="18"/>
              </w:rPr>
            </w:r>
          </w:p>
          <w:p>
            <w:pPr>
              <w:spacing w:before="0" w:after="0" w:line="276" w:lineRule="auto"/>
            </w:pPr>
            <w:r>
              <w:rPr>
                <w:rFonts w:ascii="Consolas" w:hAnsi="Consolas"/>
                <w:color w:val="102A43"/>
                <w:sz w:val="18"/>
              </w:rPr>
              <w:t>// 5. Salva o PDF final com conformidade ICP-Brasil V12</w:t>
            </w:r>
          </w:p>
          <w:p>
            <w:pPr>
              <w:spacing w:before="0" w:after="0" w:line="276" w:lineRule="auto"/>
            </w:pPr>
            <w:r>
              <w:rPr>
                <w:rFonts w:ascii="Consolas" w:hAnsi="Consolas"/>
                <w:color w:val="102A43"/>
                <w:sz w:val="18"/>
              </w:rPr>
              <w:t>Files.write(Paths.get("contrato_assinado_v12.pdf"), pdfSignedBytes);</w:t>
            </w:r>
          </w:p>
        </w:tc>
      </w:tr>
    </w:tbl>
    <w:p>
      <w:pPr>
        <w:spacing w:after="120"/>
      </w:pPr>
    </w:p>
    <w:p>
      <w:pPr>
        <w:keepNext/>
        <w:spacing w:before="360" w:after="160"/>
      </w:pPr>
      <w:r>
        <w:rPr>
          <w:rFonts w:ascii="Arial" w:hAnsi="Arial"/>
          <w:b/>
          <w:color w:val="1B365D"/>
          <w:sz w:val="32"/>
        </w:rPr>
        <w:t>5. Tabela de Compatibilidade com PSCs Nacionais</w:t>
      </w:r>
    </w:p>
    <w:p>
      <w:pPr>
        <w:spacing w:before="0" w:after="120" w:line="276" w:lineRule="auto"/>
      </w:pPr>
      <w:r>
        <w:rPr>
          <w:rFonts w:ascii="Arial" w:hAnsi="Arial"/>
          <w:color w:val="243B53"/>
          <w:sz w:val="20"/>
        </w:rPr>
        <w:t>A biblioteca possui suporte nativo e padronizado aos principais Prestadores de Serviço de Confiança (PSCs) em operação no ecossistema da ICP-Brasil:</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after="40"/>
              <w:jc w:val="left"/>
            </w:pPr>
            <w:r>
              <w:rPr>
                <w:rFonts w:ascii="Arial" w:hAnsi="Arial"/>
                <w:b/>
                <w:color w:val="FFFFFF"/>
                <w:sz w:val="19"/>
              </w:rPr>
              <w:t>Prestador (PSC)</w:t>
            </w:r>
          </w:p>
        </w:tc>
        <w:tc>
          <w:tcPr>
            <w:tcW w:type="dxa" w:w="2340"/>
            <w:shd w:fill="1B365D"/>
          </w:tcPr>
          <w:p>
            <w:pPr>
              <w:spacing w:after="40"/>
              <w:jc w:val="left"/>
            </w:pPr>
            <w:r>
              <w:rPr>
                <w:rFonts w:ascii="Arial" w:hAnsi="Arial"/>
                <w:b/>
                <w:color w:val="FFFFFF"/>
                <w:sz w:val="19"/>
              </w:rPr>
              <w:t>Nome Comercial</w:t>
            </w:r>
          </w:p>
        </w:tc>
        <w:tc>
          <w:tcPr>
            <w:tcW w:type="dxa" w:w="2340"/>
            <w:shd w:fill="1B365D"/>
          </w:tcPr>
          <w:p>
            <w:pPr>
              <w:spacing w:after="40"/>
              <w:jc w:val="left"/>
            </w:pPr>
            <w:r>
              <w:rPr>
                <w:rFonts w:ascii="Arial" w:hAnsi="Arial"/>
                <w:b/>
                <w:color w:val="FFFFFF"/>
                <w:sz w:val="19"/>
              </w:rPr>
              <w:t>Protocolo API</w:t>
            </w:r>
          </w:p>
        </w:tc>
        <w:tc>
          <w:tcPr>
            <w:tcW w:type="dxa" w:w="2340"/>
            <w:shd w:fill="1B365D"/>
          </w:tcPr>
          <w:p>
            <w:pPr>
              <w:spacing w:after="40"/>
              <w:jc w:val="left"/>
            </w:pPr>
            <w:r>
              <w:rPr>
                <w:rFonts w:ascii="Arial" w:hAnsi="Arial"/>
                <w:b/>
                <w:color w:val="FFFFFF"/>
                <w:sz w:val="19"/>
              </w:rPr>
              <w:t>Suporte V12 / ACT</w:t>
            </w:r>
          </w:p>
        </w:tc>
      </w:tr>
      <w:tr>
        <w:tc>
          <w:tcPr>
            <w:tcW w:type="dxa" w:w="2340"/>
            <w:shd w:fill="F8F9FA"/>
          </w:tcPr>
          <w:p>
            <w:pPr>
              <w:spacing w:after="40"/>
            </w:pPr>
            <w:r>
              <w:rPr>
                <w:rFonts w:ascii="Arial" w:hAnsi="Arial"/>
                <w:color w:val="243B53"/>
                <w:sz w:val="18"/>
              </w:rPr>
              <w:t>Soluti</w:t>
            </w:r>
          </w:p>
        </w:tc>
        <w:tc>
          <w:tcPr>
            <w:tcW w:type="dxa" w:w="2340"/>
            <w:shd w:fill="F8F9FA"/>
          </w:tcPr>
          <w:p>
            <w:pPr>
              <w:spacing w:after="40"/>
            </w:pPr>
            <w:r>
              <w:rPr>
                <w:rFonts w:ascii="Arial" w:hAnsi="Arial"/>
                <w:color w:val="243B53"/>
                <w:sz w:val="18"/>
              </w:rPr>
              <w:t>Bird ID</w:t>
            </w:r>
          </w:p>
        </w:tc>
        <w:tc>
          <w:tcPr>
            <w:tcW w:type="dxa" w:w="2340"/>
            <w:shd w:fill="F8F9FA"/>
          </w:tcPr>
          <w:p>
            <w:pPr>
              <w:spacing w:after="40"/>
            </w:pPr>
            <w:r>
              <w:rPr>
                <w:rFonts w:ascii="Arial" w:hAnsi="Arial"/>
                <w:color w:val="243B53"/>
                <w:sz w:val="18"/>
              </w:rPr>
              <w:t>OAuth2 / REST CSC</w:t>
            </w:r>
          </w:p>
        </w:tc>
        <w:tc>
          <w:tcPr>
            <w:tcW w:type="dxa" w:w="2340"/>
            <w:shd w:fill="F8F9FA"/>
          </w:tcPr>
          <w:p>
            <w:pPr>
              <w:spacing w:after="40"/>
            </w:pPr>
            <w:r>
              <w:rPr>
                <w:rFonts w:ascii="Arial" w:hAnsi="Arial"/>
                <w:color w:val="243B53"/>
                <w:sz w:val="18"/>
              </w:rPr>
              <w:t>Sim / Nativo</w:t>
            </w:r>
          </w:p>
        </w:tc>
      </w:tr>
      <w:tr>
        <w:tc>
          <w:tcPr>
            <w:tcW w:type="dxa" w:w="2340"/>
            <w:shd w:fill="FFFFFF"/>
          </w:tcPr>
          <w:p>
            <w:pPr>
              <w:spacing w:after="40"/>
            </w:pPr>
            <w:r>
              <w:rPr>
                <w:rFonts w:ascii="Arial" w:hAnsi="Arial"/>
                <w:color w:val="243B53"/>
                <w:sz w:val="18"/>
              </w:rPr>
              <w:t>Certisign</w:t>
            </w:r>
          </w:p>
        </w:tc>
        <w:tc>
          <w:tcPr>
            <w:tcW w:type="dxa" w:w="2340"/>
            <w:shd w:fill="FFFFFF"/>
          </w:tcPr>
          <w:p>
            <w:pPr>
              <w:spacing w:after="40"/>
            </w:pPr>
            <w:r>
              <w:rPr>
                <w:rFonts w:ascii="Arial" w:hAnsi="Arial"/>
                <w:color w:val="243B53"/>
                <w:sz w:val="18"/>
              </w:rPr>
              <w:t>Remote ID</w:t>
            </w:r>
          </w:p>
        </w:tc>
        <w:tc>
          <w:tcPr>
            <w:tcW w:type="dxa" w:w="2340"/>
            <w:shd w:fill="FFFFFF"/>
          </w:tcPr>
          <w:p>
            <w:pPr>
              <w:spacing w:after="40"/>
            </w:pPr>
            <w:r>
              <w:rPr>
                <w:rFonts w:ascii="Arial" w:hAnsi="Arial"/>
                <w:color w:val="243B53"/>
                <w:sz w:val="18"/>
              </w:rPr>
              <w:t>OAuth2 / REST Custom</w:t>
            </w:r>
          </w:p>
        </w:tc>
        <w:tc>
          <w:tcPr>
            <w:tcW w:type="dxa" w:w="2340"/>
            <w:shd w:fill="FFFFFF"/>
          </w:tcPr>
          <w:p>
            <w:pPr>
              <w:spacing w:after="40"/>
            </w:pPr>
            <w:r>
              <w:rPr>
                <w:rFonts w:ascii="Arial" w:hAnsi="Arial"/>
                <w:color w:val="243B53"/>
                <w:sz w:val="18"/>
              </w:rPr>
              <w:t>Sim / Nativo</w:t>
            </w:r>
          </w:p>
        </w:tc>
      </w:tr>
      <w:tr>
        <w:tc>
          <w:tcPr>
            <w:tcW w:type="dxa" w:w="2340"/>
            <w:shd w:fill="F8F9FA"/>
          </w:tcPr>
          <w:p>
            <w:pPr>
              <w:spacing w:after="40"/>
            </w:pPr>
            <w:r>
              <w:rPr>
                <w:rFonts w:ascii="Arial" w:hAnsi="Arial"/>
                <w:color w:val="243B53"/>
                <w:sz w:val="18"/>
              </w:rPr>
              <w:t>Valid</w:t>
            </w:r>
          </w:p>
        </w:tc>
        <w:tc>
          <w:tcPr>
            <w:tcW w:type="dxa" w:w="2340"/>
            <w:shd w:fill="F8F9FA"/>
          </w:tcPr>
          <w:p>
            <w:pPr>
              <w:spacing w:after="40"/>
            </w:pPr>
            <w:r>
              <w:rPr>
                <w:rFonts w:ascii="Arial" w:hAnsi="Arial"/>
                <w:color w:val="243B53"/>
                <w:sz w:val="18"/>
              </w:rPr>
              <w:t>VIDaaS</w:t>
            </w:r>
          </w:p>
        </w:tc>
        <w:tc>
          <w:tcPr>
            <w:tcW w:type="dxa" w:w="2340"/>
            <w:shd w:fill="F8F9FA"/>
          </w:tcPr>
          <w:p>
            <w:pPr>
              <w:spacing w:after="40"/>
            </w:pPr>
            <w:r>
              <w:rPr>
                <w:rFonts w:ascii="Arial" w:hAnsi="Arial"/>
                <w:color w:val="243B53"/>
                <w:sz w:val="18"/>
              </w:rPr>
              <w:t>OpenID Connect / REST</w:t>
            </w:r>
          </w:p>
        </w:tc>
        <w:tc>
          <w:tcPr>
            <w:tcW w:type="dxa" w:w="2340"/>
            <w:shd w:fill="F8F9FA"/>
          </w:tcPr>
          <w:p>
            <w:pPr>
              <w:spacing w:after="40"/>
            </w:pPr>
            <w:r>
              <w:rPr>
                <w:rFonts w:ascii="Arial" w:hAnsi="Arial"/>
                <w:color w:val="243B53"/>
                <w:sz w:val="18"/>
              </w:rPr>
              <w:t>Sim / Nativo</w:t>
            </w:r>
          </w:p>
        </w:tc>
      </w:tr>
      <w:tr>
        <w:tc>
          <w:tcPr>
            <w:tcW w:type="dxa" w:w="2340"/>
            <w:shd w:fill="FFFFFF"/>
          </w:tcPr>
          <w:p>
            <w:pPr>
              <w:spacing w:after="40"/>
            </w:pPr>
            <w:r>
              <w:rPr>
                <w:rFonts w:ascii="Arial" w:hAnsi="Arial"/>
                <w:color w:val="243B53"/>
                <w:sz w:val="18"/>
              </w:rPr>
              <w:t>Safeweb</w:t>
            </w:r>
          </w:p>
        </w:tc>
        <w:tc>
          <w:tcPr>
            <w:tcW w:type="dxa" w:w="2340"/>
            <w:shd w:fill="FFFFFF"/>
          </w:tcPr>
          <w:p>
            <w:pPr>
              <w:spacing w:after="40"/>
            </w:pPr>
            <w:r>
              <w:rPr>
                <w:rFonts w:ascii="Arial" w:hAnsi="Arial"/>
                <w:color w:val="243B53"/>
                <w:sz w:val="18"/>
              </w:rPr>
              <w:t>SAFEID</w:t>
            </w:r>
          </w:p>
        </w:tc>
        <w:tc>
          <w:tcPr>
            <w:tcW w:type="dxa" w:w="2340"/>
            <w:shd w:fill="FFFFFF"/>
          </w:tcPr>
          <w:p>
            <w:pPr>
              <w:spacing w:after="40"/>
            </w:pPr>
            <w:r>
              <w:rPr>
                <w:rFonts w:ascii="Arial" w:hAnsi="Arial"/>
                <w:color w:val="243B53"/>
                <w:sz w:val="18"/>
              </w:rPr>
              <w:t>OAuth2 / REST</w:t>
            </w:r>
          </w:p>
        </w:tc>
        <w:tc>
          <w:tcPr>
            <w:tcW w:type="dxa" w:w="2340"/>
            <w:shd w:fill="FFFFFF"/>
          </w:tcPr>
          <w:p>
            <w:pPr>
              <w:spacing w:after="40"/>
            </w:pPr>
            <w:r>
              <w:rPr>
                <w:rFonts w:ascii="Arial" w:hAnsi="Arial"/>
                <w:color w:val="243B53"/>
                <w:sz w:val="18"/>
              </w:rPr>
              <w:t>Sim / Nativo</w:t>
            </w:r>
          </w:p>
        </w:tc>
      </w:tr>
    </w:tbl>
    <w:p>
      <w:pPr>
        <w:spacing w:after="240"/>
      </w:pPr>
    </w:p>
    <w:p>
      <w:pPr>
        <w:keepNext/>
        <w:spacing w:before="360" w:after="160"/>
      </w:pPr>
      <w:r>
        <w:rPr>
          <w:rFonts w:ascii="Arial" w:hAnsi="Arial"/>
          <w:b/>
          <w:color w:val="1B365D"/>
          <w:sz w:val="32"/>
        </w:rPr>
        <w:t>6. Conformidade ICP-Brasil V12 e Validação LTV</w:t>
      </w:r>
    </w:p>
    <w:p>
      <w:pPr>
        <w:spacing w:before="0" w:after="120" w:line="276" w:lineRule="auto"/>
      </w:pPr>
      <w:r>
        <w:rPr>
          <w:rFonts w:ascii="Arial" w:hAnsi="Arial"/>
          <w:color w:val="243B53"/>
          <w:sz w:val="20"/>
        </w:rPr>
        <w:t>A versão 12 da estrutura de chaves públicas brasileira estabeleceu atualizações de segurança fundamentais, estipulando algoritmos de digest mais robustos (família SHA-2) e chaves RSA de no mínimo 2048 bits. O SDK atende integralmente às exigências publicadas no documento DOC-ICP-15 do ITI:</w:t>
      </w:r>
    </w:p>
    <w:p>
      <w:pPr>
        <w:pStyle w:val="ListBullet"/>
        <w:spacing w:before="0" w:after="60" w:line="276" w:lineRule="auto"/>
      </w:pPr>
      <w:r>
        <w:rPr>
          <w:rFonts w:ascii="Arial" w:hAnsi="Arial"/>
          <w:b/>
          <w:color w:val="102A43"/>
          <w:sz w:val="20"/>
        </w:rPr>
        <w:t xml:space="preserve">Injeção de Atributos Assinados: </w:t>
      </w:r>
      <w:r>
        <w:rPr>
          <w:rFonts w:ascii="Arial" w:hAnsi="Arial"/>
          <w:color w:val="243B53"/>
          <w:sz w:val="20"/>
        </w:rPr>
        <w:t>Inclusão mandatória dos atributos CAdES/PAdES: contentType, messageDigest, signingTime e signingCertificateV2 contendo o hash do certificado do signatário.</w:t>
      </w:r>
    </w:p>
    <w:p>
      <w:pPr>
        <w:pStyle w:val="ListBullet"/>
        <w:spacing w:before="0" w:after="60" w:line="276" w:lineRule="auto"/>
      </w:pPr>
      <w:r>
        <w:rPr>
          <w:rFonts w:ascii="Arial" w:hAnsi="Arial"/>
          <w:b/>
          <w:color w:val="102A43"/>
          <w:sz w:val="20"/>
        </w:rPr>
        <w:t xml:space="preserve">Validação de Cadeia em Nuvem: </w:t>
      </w:r>
      <w:r>
        <w:rPr>
          <w:rFonts w:ascii="Arial" w:hAnsi="Arial"/>
          <w:color w:val="243B53"/>
          <w:sz w:val="20"/>
        </w:rPr>
        <w:t>Inclusão automática dos certificados intermediários da V12 e raiz da ICP-Brasil no pacote PKCS#7/CMS.</w:t>
      </w:r>
    </w:p>
    <w:p>
      <w:pPr>
        <w:pStyle w:val="ListBullet"/>
        <w:spacing w:before="0" w:after="60" w:line="276" w:lineRule="auto"/>
      </w:pPr>
      <w:r>
        <w:rPr>
          <w:rFonts w:ascii="Arial" w:hAnsi="Arial"/>
          <w:b/>
          <w:color w:val="102A43"/>
          <w:sz w:val="20"/>
        </w:rPr>
        <w:t xml:space="preserve">Suporte a Carimbo do Tempo (ACT): </w:t>
      </w:r>
      <w:r>
        <w:rPr>
          <w:rFonts w:ascii="Arial" w:hAnsi="Arial"/>
          <w:color w:val="243B53"/>
          <w:sz w:val="20"/>
        </w:rPr>
        <w:t>Injeção do selo temporal recebido de uma Autoridade de Carimbo do Tempo credenciada, garantindo irrefutabilidade sobre a data/hora exata do ato de assinatura.</w:t>
      </w:r>
    </w:p>
    <w:p>
      <w:pPr>
        <w:keepNext/>
        <w:spacing w:before="360" w:after="160"/>
      </w:pPr>
      <w:r>
        <w:rPr>
          <w:rFonts w:ascii="Arial" w:hAnsi="Arial"/>
          <w:b/>
          <w:color w:val="1B365D"/>
          <w:sz w:val="32"/>
        </w:rPr>
        <w:t>7. Roadmap e Próximos Passos do Projeto</w:t>
      </w:r>
    </w:p>
    <w:p>
      <w:pPr>
        <w:spacing w:before="0" w:after="120" w:line="276" w:lineRule="auto"/>
      </w:pPr>
      <w:r>
        <w:rPr>
          <w:rFonts w:ascii="Arial" w:hAnsi="Arial"/>
          <w:color w:val="243B53"/>
          <w:sz w:val="20"/>
        </w:rPr>
        <w:t>Como projeto de código aberto mantido pela comunidade dev, as seguintes metas estão mapeadas para as futuras releases:</w:t>
      </w:r>
    </w:p>
    <w:p>
      <w:pPr>
        <w:pStyle w:val="ListBullet"/>
        <w:spacing w:before="0" w:after="60" w:line="276" w:lineRule="auto"/>
      </w:pPr>
      <w:r>
        <w:rPr>
          <w:rFonts w:ascii="Arial" w:hAnsi="Arial"/>
          <w:b/>
          <w:color w:val="102A43"/>
          <w:sz w:val="20"/>
        </w:rPr>
        <w:t xml:space="preserve">Release 1.1.0: </w:t>
      </w:r>
      <w:r>
        <w:rPr>
          <w:rFonts w:ascii="Arial" w:hAnsi="Arial"/>
          <w:color w:val="243B53"/>
          <w:sz w:val="20"/>
        </w:rPr>
        <w:t>Suporte nativo para assinatura em lote (Batch Signing) enviando hashes múltiplos em uma única requisição autorizada via OTP.</w:t>
      </w:r>
    </w:p>
    <w:p>
      <w:pPr>
        <w:pStyle w:val="ListBullet"/>
        <w:spacing w:before="0" w:after="60" w:line="276" w:lineRule="auto"/>
      </w:pPr>
      <w:r>
        <w:rPr>
          <w:rFonts w:ascii="Arial" w:hAnsi="Arial"/>
          <w:b/>
          <w:color w:val="102A43"/>
          <w:sz w:val="20"/>
        </w:rPr>
        <w:t xml:space="preserve">Release 1.2.0: </w:t>
      </w:r>
      <w:r>
        <w:rPr>
          <w:rFonts w:ascii="Arial" w:hAnsi="Arial"/>
          <w:color w:val="243B53"/>
          <w:sz w:val="20"/>
        </w:rPr>
        <w:t>Módulo CLI (Command Line Interface) em GraalVM Native Image para assinatura rápida via linha de comando no terminal.</w:t>
      </w:r>
    </w:p>
    <w:p>
      <w:pPr>
        <w:pStyle w:val="ListBullet"/>
        <w:spacing w:before="0" w:after="60" w:line="276" w:lineRule="auto"/>
      </w:pPr>
      <w:r>
        <w:rPr>
          <w:rFonts w:ascii="Arial" w:hAnsi="Arial"/>
          <w:b/>
          <w:color w:val="102A43"/>
          <w:sz w:val="20"/>
        </w:rPr>
        <w:t xml:space="preserve">Release 1.3.0: </w:t>
      </w:r>
      <w:r>
        <w:rPr>
          <w:rFonts w:ascii="Arial" w:hAnsi="Arial"/>
          <w:color w:val="243B53"/>
          <w:sz w:val="20"/>
        </w:rPr>
        <w:t>Adição do suporte a Assinatura de Código XML (XAdES) para emissão de Notas Fiscais Eletrônicas (NF-e) com certificado em nuvem.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