
<file path=[Content_Types].xml><?xml version="1.0" encoding="utf-8"?>
<Types xmlns="http://schemas.openxmlformats.org/package/2006/content-types">
  <Default Extension="svg" ContentType="image/svg+xml"/>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word/settings.xml" ContentType="application/vnd.openxmlformats-officedocument.wordprocessingml.settings+xml"/>
  <Override PartName="/word/footnotes.xml" ContentType="application/vnd.openxmlformats-officedocument.wordprocessingml.footnotes+xml"/>
  <Override PartName="/word/document.xml" ContentType="application/vnd.openxmlformats-officedocument.wordprocessingml.document.main+xml"/>
  <Override PartName="/word/header1.xml" ContentType="application/vnd.openxmlformats-officedocument.wordprocessingml.head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ind/>
        <w:jc w:val="center"/>
        <w:rPr>
          <w:sz w:val="36"/>
          <w:szCs w:val="36"/>
          <w:highlight w:val="none"/>
        </w:rPr>
      </w:pPr>
      <w:r>
        <w:rPr>
          <w:sz w:val="36"/>
          <w:szCs w:val="36"/>
          <w:lang w:val="ru-RU"/>
        </w:rPr>
        <w:t xml:space="preserve">Определение ККМ в растворах ПАВ</w:t>
      </w:r>
      <w:r>
        <w:rPr>
          <w:sz w:val="36"/>
          <w:szCs w:val="36"/>
        </w:rPr>
      </w:r>
    </w:p>
    <w:p w14:paraId="0FEAE458">
      <w:pPr>
        <w:pBdr/>
        <w:spacing/>
        <w:ind/>
        <w:jc w:val="center"/>
        <w:rPr>
          <w:sz w:val="32"/>
          <w:szCs w:val="32"/>
          <w:highlight w:val="none"/>
        </w:rPr>
      </w:pPr>
      <w:r>
        <w:rPr>
          <w:sz w:val="32"/>
          <w:szCs w:val="32"/>
          <w:highlight w:val="none"/>
          <w:lang w:val="ru-RU"/>
        </w:rPr>
        <w:t xml:space="preserve">Мыздриков Иван, Байрамова Лейла, </w:t>
      </w:r>
      <w:r>
        <w:rPr>
          <w:sz w:val="32"/>
          <w:szCs w:val="32"/>
          <w:highlight w:val="none"/>
          <w:lang w:val="ru-RU"/>
        </w:rPr>
        <w:t xml:space="preserve">Б06-401</w:t>
      </w:r>
      <w:r>
        <w:rPr>
          <w:sz w:val="32"/>
          <w:szCs w:val="32"/>
          <w:highlight w:val="none"/>
          <w:lang w:val="ru-RU"/>
        </w:rPr>
      </w:r>
      <w:r>
        <w:rPr>
          <w:sz w:val="32"/>
          <w:szCs w:val="32"/>
          <w:highlight w:val="none"/>
        </w:rPr>
      </w:r>
      <w:r>
        <w:rPr>
          <w:sz w:val="32"/>
          <w:szCs w:val="32"/>
          <w:highlight w:val="none"/>
        </w:rPr>
      </w:r>
    </w:p>
    <w:p w14:paraId="58424113">
      <w:pPr>
        <w:pBdr/>
        <w:spacing/>
        <w:ind/>
        <w:jc w:val="center"/>
        <w:rPr>
          <w:sz w:val="32"/>
          <w:szCs w:val="32"/>
          <w:highlight w:val="none"/>
          <w:lang w:val="ru-RU"/>
        </w:rPr>
      </w:pPr>
      <w:r>
        <w:rPr>
          <w:sz w:val="32"/>
          <w:szCs w:val="32"/>
          <w:highlight w:val="none"/>
          <w:lang w:val="ru-RU"/>
        </w:rPr>
        <w:t xml:space="preserve">26 Февраля 2026</w:t>
      </w:r>
      <w:r>
        <w:rPr>
          <w:sz w:val="32"/>
          <w:szCs w:val="32"/>
          <w:highlight w:val="none"/>
        </w:rPr>
      </w:r>
    </w:p>
    <w:p w14:paraId="2EAFEFAE">
      <w:pPr>
        <w:pBdr/>
        <w:spacing/>
        <w:ind/>
        <w:jc w:val="center"/>
        <w:rPr>
          <w:sz w:val="32"/>
          <w:szCs w:val="32"/>
          <w:highlight w:val="none"/>
        </w:rPr>
      </w:pPr>
      <w:r>
        <w:rPr>
          <w:sz w:val="32"/>
          <w:szCs w:val="32"/>
          <w:highlight w:val="none"/>
        </w:rPr>
      </w:r>
      <w:r>
        <w:rPr>
          <w:sz w:val="32"/>
          <w:szCs w:val="32"/>
          <w:highlight w:val="none"/>
        </w:rPr>
      </w:r>
      <w:r>
        <w:rPr>
          <w:sz w:val="32"/>
          <w:szCs w:val="32"/>
          <w:highlight w:val="none"/>
        </w:rPr>
      </w:r>
    </w:p>
    <w:p w14:paraId="4B05E388">
      <w:pPr>
        <w:pBdr/>
        <w:spacing/>
        <w:ind/>
        <w:jc w:val="center"/>
        <w:rPr>
          <w:sz w:val="32"/>
          <w:szCs w:val="32"/>
          <w:highlight w:val="none"/>
        </w:rPr>
      </w:pPr>
      <w:r>
        <w:rPr>
          <w:sz w:val="32"/>
          <w:szCs w:val="32"/>
          <w:highlight w:val="none"/>
        </w:rPr>
      </w:r>
      <w:r>
        <w:rPr>
          <w:sz w:val="32"/>
          <w:szCs w:val="32"/>
          <w:highlight w:val="none"/>
        </w:rPr>
      </w:r>
      <w:r>
        <w:rPr>
          <w:sz w:val="32"/>
          <w:szCs w:val="32"/>
          <w:highlight w:val="none"/>
        </w:rPr>
      </w:r>
    </w:p>
    <w:p w14:paraId="648E2302">
      <w:pPr>
        <w:pBdr/>
        <w:spacing/>
        <w:ind/>
        <w:jc w:val="center"/>
        <w:rPr>
          <w:sz w:val="32"/>
          <w:szCs w:val="32"/>
          <w:highlight w:val="none"/>
        </w:rPr>
      </w:pPr>
      <w:r>
        <w:rPr>
          <w:sz w:val="32"/>
          <w:szCs w:val="32"/>
          <w:highlight w:val="none"/>
        </w:rPr>
      </w:r>
      <w:r>
        <w:rPr>
          <w:sz w:val="32"/>
          <w:szCs w:val="32"/>
          <w:highlight w:val="none"/>
        </w:rPr>
      </w:r>
      <w:r>
        <w:rPr>
          <w:sz w:val="32"/>
          <w:szCs w:val="32"/>
          <w:highlight w:val="none"/>
        </w:rPr>
      </w:r>
    </w:p>
    <w:p w14:paraId="75454EB5">
      <w:pPr>
        <w:pBdr/>
        <w:spacing/>
        <w:ind/>
        <w:jc w:val="center"/>
        <w:rPr>
          <w:sz w:val="32"/>
          <w:szCs w:val="32"/>
          <w:highlight w:val="none"/>
        </w:rPr>
      </w:pPr>
      <w:r>
        <w:rPr>
          <w:sz w:val="32"/>
          <w:szCs w:val="32"/>
          <w:highlight w:val="none"/>
        </w:rPr>
      </w:r>
      <w:r>
        <w:rPr>
          <w:sz w:val="32"/>
          <w:szCs w:val="32"/>
          <w:highlight w:val="none"/>
        </w:rPr>
      </w:r>
      <w:r>
        <w:rPr>
          <w:sz w:val="32"/>
          <w:szCs w:val="32"/>
          <w:highlight w:val="none"/>
        </w:rPr>
      </w:r>
    </w:p>
    <w:p w14:paraId="3BE59B54">
      <w:pPr>
        <w:pBdr/>
        <w:spacing/>
        <w:ind/>
        <w:jc w:val="center"/>
        <w:rPr>
          <w:sz w:val="32"/>
          <w:szCs w:val="32"/>
          <w:highlight w:val="none"/>
        </w:rPr>
      </w:pPr>
      <w:r>
        <w:rPr>
          <w:sz w:val="32"/>
          <w:szCs w:val="32"/>
          <w:highlight w:val="none"/>
        </w:rPr>
      </w:r>
      <w:r>
        <w:rPr>
          <w:sz w:val="32"/>
          <w:szCs w:val="32"/>
          <w:highlight w:val="none"/>
        </w:rPr>
      </w:r>
      <w:r>
        <w:rPr>
          <w:sz w:val="32"/>
          <w:szCs w:val="32"/>
          <w:highlight w:val="none"/>
        </w:rPr>
      </w:r>
    </w:p>
    <w:p w14:paraId="244301D5">
      <w:pPr>
        <w:pBdr/>
        <w:spacing/>
        <w:ind/>
        <w:jc w:val="center"/>
        <w:rPr>
          <w:sz w:val="32"/>
          <w:szCs w:val="32"/>
          <w:highlight w:val="none"/>
        </w:rPr>
      </w:pPr>
      <w:r>
        <w:rPr>
          <w:sz w:val="32"/>
          <w:szCs w:val="32"/>
          <w:highlight w:val="none"/>
        </w:rPr>
      </w:r>
      <w:r>
        <w:rPr>
          <w:sz w:val="32"/>
          <w:szCs w:val="32"/>
          <w:highlight w:val="none"/>
        </w:rPr>
      </w:r>
      <w:r>
        <w:rPr>
          <w:sz w:val="32"/>
          <w:szCs w:val="32"/>
          <w:highlight w:val="none"/>
        </w:rPr>
      </w:r>
    </w:p>
    <w:p w14:paraId="7BF22EC8">
      <w:pPr>
        <w:pBdr/>
        <w:spacing/>
        <w:ind/>
        <w:jc w:val="center"/>
        <w:rPr>
          <w:sz w:val="32"/>
          <w:szCs w:val="32"/>
          <w:highlight w:val="none"/>
        </w:rPr>
      </w:pPr>
      <w:r>
        <w:rPr>
          <w:sz w:val="32"/>
          <w:szCs w:val="32"/>
          <w:highlight w:val="none"/>
        </w:rPr>
      </w:r>
      <w:r>
        <w:rPr>
          <w:sz w:val="32"/>
          <w:szCs w:val="32"/>
          <w:highlight w:val="none"/>
        </w:rPr>
      </w:r>
      <w:r>
        <w:rPr>
          <w:sz w:val="32"/>
          <w:szCs w:val="32"/>
          <w:highlight w:val="none"/>
        </w:rPr>
      </w:r>
    </w:p>
    <w:p w14:paraId="44197337">
      <w:pPr>
        <w:pBdr/>
        <w:spacing/>
        <w:ind/>
        <w:jc w:val="center"/>
        <w:rPr>
          <w:sz w:val="32"/>
          <w:szCs w:val="32"/>
          <w:highlight w:val="none"/>
        </w:rPr>
      </w:pPr>
      <w:r>
        <w:rPr>
          <w:sz w:val="32"/>
          <w:szCs w:val="32"/>
          <w:highlight w:val="none"/>
        </w:rPr>
      </w:r>
      <w:r>
        <w:rPr>
          <w:sz w:val="32"/>
          <w:szCs w:val="32"/>
          <w:highlight w:val="none"/>
        </w:rPr>
      </w:r>
      <w:r>
        <w:rPr>
          <w:sz w:val="32"/>
          <w:szCs w:val="32"/>
          <w:highlight w:val="none"/>
        </w:rPr>
      </w:r>
    </w:p>
    <w:p w14:paraId="416CE2FD">
      <w:pPr>
        <w:pBdr/>
        <w:spacing/>
        <w:ind/>
        <w:jc w:val="center"/>
        <w:rPr>
          <w:sz w:val="32"/>
          <w:szCs w:val="32"/>
          <w:highlight w:val="none"/>
        </w:rPr>
      </w:pPr>
      <w:r>
        <w:rPr>
          <w:sz w:val="32"/>
          <w:szCs w:val="32"/>
          <w:highlight w:val="none"/>
        </w:rPr>
      </w:r>
      <w:r>
        <w:rPr>
          <w:sz w:val="32"/>
          <w:szCs w:val="32"/>
          <w:highlight w:val="none"/>
        </w:rPr>
      </w:r>
      <w:r>
        <w:rPr>
          <w:sz w:val="32"/>
          <w:szCs w:val="32"/>
          <w:highlight w:val="none"/>
        </w:rPr>
      </w:r>
    </w:p>
    <w:p w14:paraId="027DCC0E">
      <w:pPr>
        <w:pBdr/>
        <w:spacing/>
        <w:ind/>
        <w:jc w:val="center"/>
        <w:rPr>
          <w:sz w:val="32"/>
          <w:szCs w:val="32"/>
          <w:highlight w:val="none"/>
        </w:rPr>
      </w:pPr>
      <w:r>
        <w:rPr>
          <w:sz w:val="32"/>
          <w:szCs w:val="32"/>
          <w:highlight w:val="none"/>
        </w:rPr>
      </w:r>
      <w:r>
        <w:rPr>
          <w:sz w:val="32"/>
          <w:szCs w:val="32"/>
          <w:highlight w:val="none"/>
        </w:rPr>
      </w:r>
      <w:r>
        <w:rPr>
          <w:sz w:val="32"/>
          <w:szCs w:val="32"/>
          <w:highlight w:val="none"/>
        </w:rPr>
      </w:r>
    </w:p>
    <w:p w14:paraId="1AD19FB3">
      <w:pPr>
        <w:pBdr/>
        <w:spacing/>
        <w:ind/>
        <w:jc w:val="center"/>
        <w:rPr>
          <w:sz w:val="32"/>
          <w:szCs w:val="32"/>
          <w:highlight w:val="none"/>
        </w:rPr>
      </w:pPr>
      <w:r>
        <w:rPr>
          <w:sz w:val="32"/>
          <w:szCs w:val="32"/>
          <w:highlight w:val="none"/>
        </w:rPr>
      </w:r>
      <w:r>
        <w:rPr>
          <w:sz w:val="32"/>
          <w:szCs w:val="32"/>
          <w:highlight w:val="none"/>
        </w:rPr>
      </w:r>
      <w:r>
        <w:rPr>
          <w:sz w:val="32"/>
          <w:szCs w:val="32"/>
          <w:highlight w:val="none"/>
        </w:rPr>
      </w:r>
    </w:p>
    <w:p w14:paraId="777F50DF">
      <w:pPr>
        <w:pBdr/>
        <w:spacing/>
        <w:ind/>
        <w:jc w:val="center"/>
        <w:rPr>
          <w:sz w:val="32"/>
          <w:szCs w:val="32"/>
          <w:highlight w:val="none"/>
        </w:rPr>
      </w:pPr>
      <w:r>
        <w:rPr>
          <w:sz w:val="32"/>
          <w:szCs w:val="32"/>
          <w:highlight w:val="none"/>
        </w:rPr>
      </w:r>
      <w:r>
        <w:rPr>
          <w:sz w:val="32"/>
          <w:szCs w:val="32"/>
          <w:highlight w:val="none"/>
        </w:rPr>
      </w:r>
      <w:r>
        <w:rPr>
          <w:sz w:val="32"/>
          <w:szCs w:val="32"/>
          <w:highlight w:val="none"/>
        </w:rPr>
      </w:r>
    </w:p>
    <w:p w14:paraId="1A94A5EE">
      <w:pPr>
        <w:pBdr/>
        <w:spacing/>
        <w:ind/>
        <w:jc w:val="center"/>
        <w:rPr>
          <w:sz w:val="32"/>
          <w:szCs w:val="32"/>
          <w:highlight w:val="none"/>
        </w:rPr>
      </w:pPr>
      <w:r>
        <w:rPr>
          <w:sz w:val="32"/>
          <w:szCs w:val="32"/>
          <w:highlight w:val="none"/>
        </w:rPr>
      </w:r>
      <w:r>
        <w:rPr>
          <w:sz w:val="32"/>
          <w:szCs w:val="32"/>
          <w:highlight w:val="none"/>
        </w:rPr>
      </w:r>
      <w:r>
        <w:rPr>
          <w:sz w:val="32"/>
          <w:szCs w:val="32"/>
          <w:highlight w:val="none"/>
        </w:rPr>
      </w:r>
    </w:p>
    <w:p w14:paraId="2DA47480">
      <w:pPr>
        <w:pBdr/>
        <w:spacing/>
        <w:ind/>
        <w:jc w:val="center"/>
        <w:rPr>
          <w:sz w:val="32"/>
          <w:szCs w:val="32"/>
          <w:highlight w:val="none"/>
        </w:rPr>
      </w:pPr>
      <w:r>
        <w:rPr>
          <w:sz w:val="32"/>
          <w:szCs w:val="32"/>
          <w:highlight w:val="none"/>
        </w:rPr>
      </w:r>
      <w:r>
        <w:rPr>
          <w:sz w:val="32"/>
          <w:szCs w:val="32"/>
          <w:highlight w:val="none"/>
        </w:rPr>
      </w:r>
      <w:r>
        <w:rPr>
          <w:sz w:val="32"/>
          <w:szCs w:val="32"/>
          <w:highlight w:val="none"/>
        </w:rPr>
      </w:r>
    </w:p>
    <w:p w14:paraId="3840D01E">
      <w:pPr>
        <w:pBdr/>
        <w:spacing/>
        <w:ind/>
        <w:jc w:val="center"/>
        <w:rPr>
          <w:sz w:val="32"/>
          <w:szCs w:val="32"/>
          <w:highlight w:val="none"/>
        </w:rPr>
      </w:pPr>
      <w:r>
        <w:rPr>
          <w:sz w:val="32"/>
          <w:szCs w:val="32"/>
          <w:highlight w:val="none"/>
        </w:rPr>
      </w:r>
      <w:r>
        <w:rPr>
          <w:sz w:val="32"/>
          <w:szCs w:val="32"/>
          <w:highlight w:val="none"/>
        </w:rPr>
      </w:r>
      <w:r>
        <w:rPr>
          <w:sz w:val="32"/>
          <w:szCs w:val="32"/>
          <w:highlight w:val="none"/>
        </w:rPr>
      </w:r>
    </w:p>
    <w:p w14:paraId="329A014E">
      <w:pPr>
        <w:pBdr/>
        <w:spacing/>
        <w:ind/>
        <w:jc w:val="center"/>
        <w:rPr>
          <w:sz w:val="32"/>
          <w:szCs w:val="32"/>
          <w:highlight w:val="none"/>
        </w:rPr>
      </w:pPr>
      <w:r>
        <w:rPr>
          <w:sz w:val="32"/>
          <w:szCs w:val="32"/>
          <w:highlight w:val="none"/>
        </w:rPr>
      </w:r>
      <w:r>
        <w:rPr>
          <w:sz w:val="32"/>
          <w:szCs w:val="32"/>
          <w:highlight w:val="none"/>
        </w:rPr>
      </w:r>
      <w:r>
        <w:rPr>
          <w:sz w:val="32"/>
          <w:szCs w:val="32"/>
          <w:highlight w:val="none"/>
        </w:rPr>
      </w:r>
    </w:p>
    <w:p w14:paraId="4F10E58B">
      <w:pPr>
        <w:pBdr/>
        <w:spacing/>
        <w:ind/>
        <w:jc w:val="center"/>
        <w:rPr>
          <w:sz w:val="32"/>
          <w:szCs w:val="32"/>
          <w:highlight w:val="none"/>
        </w:rPr>
      </w:pPr>
      <w:r>
        <w:rPr>
          <w:sz w:val="32"/>
          <w:szCs w:val="32"/>
          <w:highlight w:val="none"/>
        </w:rPr>
      </w:r>
      <w:r>
        <w:rPr>
          <w:sz w:val="32"/>
          <w:szCs w:val="32"/>
          <w:highlight w:val="none"/>
        </w:rPr>
      </w:r>
      <w:r>
        <w:rPr>
          <w:sz w:val="32"/>
          <w:szCs w:val="32"/>
          <w:highlight w:val="none"/>
        </w:rPr>
      </w:r>
    </w:p>
    <w:p w14:paraId="0B821CEC">
      <w:pPr>
        <w:pBdr/>
        <w:spacing/>
        <w:ind/>
        <w:jc w:val="center"/>
        <w:rPr>
          <w:sz w:val="32"/>
          <w:szCs w:val="32"/>
          <w:highlight w:val="none"/>
        </w:rPr>
      </w:pPr>
      <w:r>
        <w:rPr>
          <w:sz w:val="32"/>
          <w:szCs w:val="32"/>
          <w:highlight w:val="none"/>
        </w:rPr>
      </w:r>
      <w:r>
        <w:rPr>
          <w:sz w:val="32"/>
          <w:szCs w:val="32"/>
          <w:highlight w:val="none"/>
        </w:rPr>
      </w:r>
      <w:r>
        <w:rPr>
          <w:sz w:val="32"/>
          <w:szCs w:val="32"/>
          <w:highlight w:val="none"/>
        </w:rPr>
      </w:r>
    </w:p>
    <w:p w14:paraId="219B9E4F">
      <w:pPr>
        <w:pStyle w:val="139"/>
        <w:pBdr/>
        <w:spacing/>
        <w:ind/>
        <w:rPr>
          <w:b/>
          <w:bCs/>
          <w:color w:val="000000" w:themeColor="text1"/>
          <w:sz w:val="36"/>
          <w:szCs w:val="36"/>
          <w:highlight w:val="none"/>
        </w:rPr>
      </w:pPr>
      <w:r>
        <w:rPr>
          <w:b/>
          <w:bCs/>
          <w:color w:val="000000" w:themeColor="text1"/>
          <w:sz w:val="36"/>
          <w:szCs w:val="36"/>
          <w:highlight w:val="none"/>
          <w:lang w:val="ru-RU"/>
        </w:rPr>
        <w:t xml:space="preserve">1 Аннотация</w:t>
      </w:r>
      <w:r>
        <w:rPr>
          <w:b/>
          <w:bCs/>
          <w:color w:val="000000" w:themeColor="text1"/>
          <w:sz w:val="36"/>
          <w:szCs w:val="36"/>
          <w:highlight w:val="none"/>
        </w:rPr>
      </w:r>
    </w:p>
    <w:p w14:paraId="3B906CFE">
      <w:pPr>
        <w:pBdr/>
        <w:spacing/>
        <w:ind/>
        <w:rPr>
          <w:b w:val="0"/>
          <w:bCs w:val="0"/>
          <w:color w:val="000000" w:themeColor="text1"/>
          <w:sz w:val="22"/>
          <w:szCs w:val="22"/>
          <w:highlight w:val="none"/>
        </w:rPr>
      </w:pPr>
      <w:r>
        <w:rPr>
          <w:b w:val="0"/>
          <w:bCs w:val="0"/>
          <w:color w:val="000000" w:themeColor="text1"/>
          <w:sz w:val="22"/>
          <w:szCs w:val="22"/>
          <w:highlight w:val="none"/>
          <w:lang w:val="ru-RU"/>
        </w:rPr>
        <w:t xml:space="preserve">Цели:</w:t>
      </w:r>
      <w:r>
        <w:rPr>
          <w:b w:val="0"/>
          <w:bCs w:val="0"/>
          <w:sz w:val="22"/>
          <w:szCs w:val="22"/>
        </w:rPr>
      </w:r>
    </w:p>
    <w:p w14:paraId="5B6259D6">
      <w:pPr>
        <w:pStyle w:val="668"/>
        <w:numPr>
          <w:ilvl w:val="0"/>
          <w:numId w:val="1"/>
        </w:numPr>
        <w:pBdr/>
        <w:spacing/>
        <w:ind/>
        <w:rPr>
          <w:b w:val="0"/>
          <w:bCs w:val="0"/>
          <w:sz w:val="22"/>
          <w:szCs w:val="22"/>
        </w:rPr>
      </w:pPr>
      <w:r>
        <w:rPr>
          <w:b w:val="0"/>
          <w:bCs w:val="0"/>
          <w:color w:val="000000" w:themeColor="text1"/>
          <w:sz w:val="22"/>
          <w:szCs w:val="22"/>
          <w:highlight w:val="none"/>
          <w:lang w:val="ru-RU"/>
        </w:rPr>
        <w:t xml:space="preserve">Определить ККМ </w:t>
      </w:r>
      <w:r>
        <w:rPr>
          <w:b w:val="0"/>
          <w:bCs w:val="0"/>
          <w:color w:val="000000" w:themeColor="text1"/>
          <w:sz w:val="22"/>
          <w:szCs w:val="22"/>
          <w:highlight w:val="none"/>
          <w:lang w:val="en-US"/>
        </w:rPr>
        <w:t xml:space="preserve">CTAB </w:t>
      </w:r>
      <w:r>
        <w:rPr>
          <w:b w:val="0"/>
          <w:bCs w:val="0"/>
          <w:color w:val="000000" w:themeColor="text1"/>
          <w:sz w:val="22"/>
          <w:szCs w:val="22"/>
          <w:highlight w:val="none"/>
          <w:lang w:val="ru-RU"/>
        </w:rPr>
        <w:t xml:space="preserve">кондуктометрическим методом и методом поверхностного натяжения</w:t>
      </w:r>
      <w:r>
        <w:rPr>
          <w:b w:val="0"/>
          <w:bCs w:val="0"/>
          <w:color w:val="000000" w:themeColor="text1"/>
          <w:sz w:val="22"/>
          <w:szCs w:val="22"/>
          <w:highlight w:val="none"/>
          <w:lang w:val="ru-RU"/>
        </w:rPr>
      </w:r>
      <w:r>
        <w:rPr>
          <w:b w:val="0"/>
          <w:bCs w:val="0"/>
          <w:sz w:val="22"/>
          <w:szCs w:val="22"/>
        </w:rPr>
      </w:r>
    </w:p>
    <w:p w14:paraId="6BA04F23">
      <w:pPr>
        <w:pStyle w:val="668"/>
        <w:numPr>
          <w:ilvl w:val="0"/>
          <w:numId w:val="1"/>
        </w:numPr>
        <w:pBdr/>
        <w:spacing/>
        <w:ind/>
        <w:rPr>
          <w:b w:val="0"/>
          <w:bCs w:val="0"/>
          <w:color w:val="000000" w:themeColor="text1"/>
          <w:sz w:val="22"/>
          <w:szCs w:val="22"/>
          <w:highlight w:val="none"/>
          <w:lang w:val="ru-RU"/>
        </w:rPr>
      </w:pPr>
      <w:r>
        <w:rPr>
          <w:b w:val="0"/>
          <w:bCs w:val="0"/>
          <w:color w:val="000000" w:themeColor="text1"/>
          <w:sz w:val="22"/>
          <w:szCs w:val="22"/>
          <w:highlight w:val="none"/>
          <w:lang w:val="ru-RU"/>
        </w:rPr>
        <w:t xml:space="preserve">Оценить степень ионизации мицелл </w:t>
      </w:r>
      <w:r>
        <w:rPr>
          <w:b w:val="0"/>
          <w:bCs w:val="0"/>
          <w:color w:val="000000" w:themeColor="text1"/>
          <w:sz w:val="22"/>
          <w:szCs w:val="22"/>
          <w:highlight w:val="none"/>
          <w:lang w:val="en-US"/>
        </w:rPr>
        <w:t xml:space="preserve">CTAB </w:t>
      </w:r>
      <w:r>
        <w:rPr>
          <w:b w:val="0"/>
          <w:bCs w:val="0"/>
          <w:color w:val="000000" w:themeColor="text1"/>
          <w:sz w:val="22"/>
          <w:szCs w:val="22"/>
          <w:highlight w:val="none"/>
          <w:lang w:val="ru-RU"/>
        </w:rPr>
        <w:t xml:space="preserve">по результатам кондуктометрических измерений</w:t>
      </w:r>
      <w:r>
        <w:rPr>
          <w:b w:val="0"/>
          <w:bCs w:val="0"/>
          <w:sz w:val="22"/>
          <w:szCs w:val="22"/>
        </w:rPr>
      </w:r>
    </w:p>
    <w:p w14:paraId="3F987C40">
      <w:pPr>
        <w:pStyle w:val="668"/>
        <w:numPr>
          <w:ilvl w:val="0"/>
          <w:numId w:val="1"/>
        </w:numPr>
        <w:pBdr/>
        <w:spacing/>
        <w:ind/>
        <w:rPr>
          <w:b w:val="0"/>
          <w:bCs w:val="0"/>
          <w:sz w:val="22"/>
          <w:szCs w:val="22"/>
        </w:rPr>
      </w:pPr>
      <w:r>
        <w:rPr>
          <w:b w:val="0"/>
          <w:bCs w:val="0"/>
          <w:color w:val="000000" w:themeColor="text1"/>
          <w:sz w:val="22"/>
          <w:szCs w:val="22"/>
          <w:highlight w:val="none"/>
          <w:lang w:val="ru-RU"/>
        </w:rPr>
      </w:r>
      <w:r>
        <w:t xml:space="preserve">Определение площади, занимаемой молекулой ПАВ в насыщенном</w:t>
      </w:r>
      <w:r>
        <w:rPr>
          <w:lang w:val="ru-RU"/>
        </w:rPr>
        <w:t xml:space="preserve"> </w:t>
      </w:r>
      <w:r>
        <w:rPr>
          <w:b w:val="0"/>
          <w:bCs w:val="0"/>
          <w:sz w:val="22"/>
          <w:szCs w:val="22"/>
        </w:rPr>
      </w:r>
      <w:r/>
      <w:r>
        <w:t xml:space="preserve">адсорбционном слое.</w:t>
      </w:r>
      <w:r/>
      <w:r>
        <w:rPr>
          <w:b w:val="0"/>
          <w:bCs w:val="0"/>
          <w:color w:val="000000" w:themeColor="text1"/>
          <w:sz w:val="22"/>
          <w:szCs w:val="22"/>
          <w:highlight w:val="none"/>
          <w:lang w:val="ru-RU"/>
        </w:rPr>
      </w:r>
      <w:r>
        <w:rPr>
          <w:b w:val="0"/>
          <w:bCs w:val="0"/>
          <w:color w:val="000000" w:themeColor="text1"/>
          <w:sz w:val="22"/>
          <w:szCs w:val="22"/>
          <w:highlight w:val="none"/>
          <w:lang w:val="ru-RU"/>
        </w:rPr>
      </w:r>
      <w:r>
        <w:rPr>
          <w:b w:val="0"/>
          <w:bCs w:val="0"/>
          <w:color w:val="000000" w:themeColor="text1"/>
          <w:sz w:val="22"/>
          <w:szCs w:val="22"/>
          <w:highlight w:val="none"/>
          <w:lang w:val="ru-RU"/>
        </w:rPr>
      </w:r>
      <w:r>
        <w:rPr>
          <w:rFonts w:ascii="Times New Roman" w:hAnsi="Times New Roman" w:eastAsia="Times New Roman" w:cs="Times New Roman"/>
          <w:sz w:val="24"/>
        </w:rPr>
      </w:r>
      <w:r>
        <w:rPr>
          <w:b w:val="0"/>
          <w:bCs w:val="0"/>
          <w:sz w:val="22"/>
          <w:szCs w:val="22"/>
        </w:rPr>
      </w:r>
    </w:p>
    <w:p w14:paraId="6EE4A048">
      <w:pPr>
        <w:pBdr/>
        <w:spacing/>
        <w:ind w:firstLine="0" w:left="0"/>
        <w:rPr>
          <w:b w:val="0"/>
          <w:bCs w:val="0"/>
          <w:color w:val="000000" w:themeColor="text1"/>
          <w:sz w:val="22"/>
          <w:szCs w:val="22"/>
          <w:highlight w:val="none"/>
        </w:rPr>
      </w:pPr>
      <w:r>
        <w:rPr>
          <w:b w:val="0"/>
          <w:bCs w:val="0"/>
          <w:color w:val="000000" w:themeColor="text1"/>
          <w:sz w:val="22"/>
          <w:szCs w:val="22"/>
          <w:highlight w:val="none"/>
          <w:lang w:val="ru-RU"/>
        </w:rPr>
        <w:t xml:space="preserve">Оборудование и реактивы:</w:t>
      </w:r>
      <w:r>
        <w:rPr>
          <w:b w:val="0"/>
          <w:bCs w:val="0"/>
          <w:sz w:val="22"/>
          <w:szCs w:val="22"/>
        </w:rPr>
      </w:r>
    </w:p>
    <w:p w14:paraId="66F36E66">
      <w:pPr>
        <w:pStyle w:val="668"/>
        <w:numPr>
          <w:ilvl w:val="0"/>
          <w:numId w:val="3"/>
        </w:numPr>
        <w:pBdr/>
        <w:spacing/>
        <w:ind/>
        <w:rPr>
          <w:sz w:val="22"/>
          <w:szCs w:val="22"/>
        </w:rPr>
      </w:pPr>
      <w:r>
        <w:rPr>
          <w:b w:val="0"/>
          <w:bCs w:val="0"/>
          <w:color w:val="000000" w:themeColor="text1"/>
          <w:sz w:val="22"/>
          <w:szCs w:val="22"/>
          <w:highlight w:val="none"/>
          <w:lang w:val="ru-RU"/>
        </w:rPr>
        <w:t xml:space="preserve">химический стакан на 50, 100 мл, мерный цилиндр на 25 мл, дозатор на 100–1000 мкл</w:t>
      </w:r>
      <w:r>
        <w:rPr>
          <w:sz w:val="22"/>
          <w:szCs w:val="22"/>
        </w:rPr>
      </w:r>
    </w:p>
    <w:p w14:paraId="426C2C8E">
      <w:pPr>
        <w:pStyle w:val="668"/>
        <w:numPr>
          <w:ilvl w:val="0"/>
          <w:numId w:val="3"/>
        </w:numPr>
        <w:pBdr/>
        <w:spacing/>
        <w:ind/>
        <w:rPr>
          <w:b w:val="0"/>
          <w:bCs w:val="0"/>
          <w:sz w:val="22"/>
          <w:szCs w:val="22"/>
        </w:rPr>
      </w:pPr>
      <w:r>
        <w:rPr>
          <w:b w:val="0"/>
          <w:bCs w:val="0"/>
          <w:color w:val="000000" w:themeColor="text1"/>
          <w:sz w:val="22"/>
          <w:szCs w:val="22"/>
          <w:highlight w:val="none"/>
          <w:lang w:val="ru-RU"/>
        </w:rPr>
        <w:t xml:space="preserve">пластинки Вильгельми, электронные весы, регулируемый столик, кондуктометр</w:t>
      </w:r>
      <w:r>
        <w:rPr>
          <w:b w:val="0"/>
          <w:bCs w:val="0"/>
          <w:sz w:val="22"/>
          <w:szCs w:val="22"/>
        </w:rPr>
      </w:r>
    </w:p>
    <w:p w14:paraId="6E0893BF">
      <w:pPr>
        <w:pStyle w:val="668"/>
        <w:numPr>
          <w:ilvl w:val="0"/>
          <w:numId w:val="3"/>
        </w:numPr>
        <w:pBdr/>
        <w:spacing/>
        <w:ind/>
        <w:rPr>
          <w:b w:val="0"/>
          <w:bCs w:val="0"/>
          <w:sz w:val="22"/>
          <w:szCs w:val="22"/>
        </w:rPr>
      </w:pPr>
      <w:r>
        <w:rPr>
          <w:b w:val="0"/>
          <w:bCs w:val="0"/>
          <w:color w:val="000000" w:themeColor="text1"/>
          <w:sz w:val="22"/>
          <w:szCs w:val="22"/>
          <w:highlight w:val="none"/>
          <w:lang w:val="ru-RU"/>
        </w:rPr>
        <w:t xml:space="preserve">5 мМ раствора </w:t>
      </w:r>
      <w:r>
        <w:rPr>
          <w:b w:val="0"/>
          <w:bCs w:val="0"/>
          <w:color w:val="000000" w:themeColor="text1"/>
          <w:sz w:val="22"/>
          <w:szCs w:val="22"/>
          <w:highlight w:val="none"/>
          <w:lang w:val="en-US"/>
        </w:rPr>
        <w:t xml:space="preserve">CTAB</w:t>
      </w:r>
      <w:r>
        <w:rPr>
          <w:b w:val="0"/>
          <w:bCs w:val="0"/>
          <w:sz w:val="22"/>
          <w:szCs w:val="22"/>
        </w:rPr>
      </w:r>
      <w:r>
        <w:rPr>
          <w:b w:val="0"/>
          <w:bCs w:val="0"/>
          <w:color w:val="000000" w:themeColor="text1"/>
          <w:sz w:val="22"/>
          <w:szCs w:val="22"/>
          <w:highlight w:val="none"/>
          <w:lang w:val="en-US"/>
        </w:rPr>
      </w:r>
      <w:r>
        <w:rPr>
          <w:b w:val="0"/>
          <w:bCs w:val="0"/>
          <w:color w:val="000000" w:themeColor="text1"/>
          <w:sz w:val="22"/>
          <w:szCs w:val="22"/>
          <w:highlight w:val="none"/>
          <w:lang w:val="en-US"/>
        </w:rPr>
      </w:r>
      <w:r>
        <w:rPr>
          <w:b w:val="0"/>
          <w:bCs w:val="0"/>
          <w:color w:val="000000" w:themeColor="text1"/>
          <w:sz w:val="22"/>
          <w:szCs w:val="22"/>
          <w:highlight w:val="none"/>
          <w:lang w:val="en-US"/>
        </w:rPr>
      </w:r>
      <w:r>
        <w:rPr>
          <w:b w:val="0"/>
          <w:bCs w:val="0"/>
          <w:sz w:val="22"/>
          <w:szCs w:val="22"/>
        </w:rPr>
      </w:r>
    </w:p>
    <w:p w14:paraId="12090A18">
      <w:pPr>
        <w:pStyle w:val="139"/>
        <w:pBdr/>
        <w:spacing/>
        <w:ind/>
        <w:rPr>
          <w:b/>
          <w:bCs/>
          <w:color w:val="000000" w:themeColor="text1"/>
          <w:sz w:val="36"/>
          <w:szCs w:val="36"/>
          <w:highlight w:val="none"/>
        </w:rPr>
      </w:pPr>
      <w:r>
        <w:rPr>
          <w:b/>
          <w:bCs/>
          <w:color w:val="000000" w:themeColor="text1"/>
          <w:sz w:val="36"/>
          <w:szCs w:val="36"/>
          <w:highlight w:val="none"/>
          <w:lang w:val="en-US"/>
        </w:rPr>
        <w:t xml:space="preserve">2</w:t>
      </w:r>
      <w:r>
        <w:rPr>
          <w:b/>
          <w:bCs/>
          <w:color w:val="000000" w:themeColor="text1"/>
          <w:sz w:val="36"/>
          <w:szCs w:val="36"/>
          <w:highlight w:val="none"/>
          <w:lang w:val="ru-RU"/>
        </w:rPr>
        <w:t xml:space="preserve"> </w:t>
      </w:r>
      <w:r>
        <w:rPr>
          <w:b/>
          <w:bCs/>
          <w:color w:val="000000" w:themeColor="text1"/>
          <w:sz w:val="36"/>
          <w:szCs w:val="36"/>
          <w:highlight w:val="none"/>
          <w:lang w:val="ru-RU"/>
        </w:rPr>
        <w:t xml:space="preserve">Теоретическое введение </w:t>
      </w:r>
      <w:r>
        <w:rPr>
          <w:b/>
          <w:bCs/>
          <w:color w:val="000000" w:themeColor="text1"/>
          <w:sz w:val="36"/>
          <w:szCs w:val="36"/>
          <w:highlight w:val="none"/>
        </w:rPr>
      </w:r>
      <w:r>
        <w:rPr>
          <w:b/>
          <w:bCs/>
          <w:color w:val="000000" w:themeColor="text1"/>
          <w:sz w:val="36"/>
          <w:szCs w:val="36"/>
          <w:highlight w:val="none"/>
        </w:rPr>
      </w:r>
      <w:r>
        <w:rPr>
          <w:sz w:val="28"/>
          <w:szCs w:val="28"/>
        </w:rPr>
      </w:r>
      <w:r>
        <w:rPr>
          <w:sz w:val="28"/>
          <w:szCs w:val="28"/>
        </w:rPr>
      </w:r>
      <w:r>
        <w:rPr>
          <w:sz w:val="28"/>
          <w:szCs w:val="28"/>
        </w:rPr>
      </w:r>
      <w:r>
        <w:rPr>
          <w:b/>
          <w:bCs/>
          <w:color w:val="000000" w:themeColor="text1"/>
          <w:sz w:val="36"/>
          <w:szCs w:val="36"/>
          <w:highlight w:val="none"/>
        </w:rPr>
      </w:r>
    </w:p>
    <w:p w14:paraId="4A989DBA">
      <w:pPr>
        <w:pBdr/>
        <w:spacing/>
        <w:ind/>
        <w:jc w:val="both"/>
        <w:rPr>
          <w:sz w:val="22"/>
          <w:szCs w:val="22"/>
          <w14:ligatures w14:val="none"/>
        </w:rPr>
      </w:pPr>
      <w:r>
        <w:rPr>
          <w:sz w:val="22"/>
          <w:szCs w:val="22"/>
          <w:highlight w:val="none"/>
        </w:rPr>
        <w:t xml:space="preserve">Фундаментальное уравнение адсорбции Гиббса. Поведение системы, в которой происходит</w:t>
      </w:r>
      <w:r>
        <w:rPr>
          <w:sz w:val="22"/>
          <w:szCs w:val="22"/>
          <w:highlight w:val="none"/>
          <w:lang w:val="ru-RU"/>
        </w:rPr>
        <w:t xml:space="preserve"> </w:t>
      </w:r>
      <w:r>
        <w:rPr>
          <w:sz w:val="22"/>
          <w:szCs w:val="22"/>
          <w:highlight w:val="none"/>
        </w:rPr>
        <w:t xml:space="preserve">адсорбция вещества на поверхность описывается фундаментальным ура</w:t>
      </w:r>
      <w:r>
        <w:rPr>
          <w:sz w:val="22"/>
          <w:szCs w:val="22"/>
          <w:highlight w:val="none"/>
          <w:lang w:val="ru-RU"/>
        </w:rPr>
        <w:t xml:space="preserve">в</w:t>
      </w:r>
      <w:r>
        <w:rPr>
          <w:sz w:val="22"/>
          <w:szCs w:val="22"/>
          <w:highlight w:val="none"/>
        </w:rPr>
        <w:t xml:space="preserve">нением адсорции Гиббса:</w:t>
      </w:r>
      <w:r>
        <w:rPr>
          <w:sz w:val="22"/>
          <w:szCs w:val="22"/>
        </w:rPr>
      </w:r>
      <w:r>
        <w:rPr>
          <w:sz w:val="22"/>
          <w:szCs w:val="22"/>
          <w:highlight w:val="none"/>
        </w:rPr>
      </w:r>
    </w:p>
    <w:p w14:paraId="2630DC65">
      <w:pPr>
        <w:pBdr/>
        <w:spacing/>
        <w:ind/>
        <w:jc w:val="center"/>
        <w:rPr>
          <w:highlight w:val="none"/>
        </w:rPr>
      </w:pPr>
      <w:r>
        <w:rPr>
          <w:b/>
          <w:bCs/>
          <w:color w:val="000000" w:themeColor="text1"/>
          <w:sz w:val="36"/>
          <w:szCs w:val="36"/>
          <w:highlight w:val="none"/>
        </w:rPr>
      </w:r>
      <w:r>
        <mc:AlternateContent>
          <mc:Choice Requires="wpg">
            <w:drawing>
              <wp:inline xmlns:wp="http://schemas.openxmlformats.org/drawingml/2006/wordprocessingDrawing" distT="0" distB="0" distL="0" distR="0">
                <wp:extent cx="1946400" cy="768437"/>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708883" name=""/>
                        <pic:cNvPicPr>
                          <a:picLocks noChangeAspect="1"/>
                        </pic:cNvPicPr>
                        <pic:nvPr/>
                      </pic:nvPicPr>
                      <pic:blipFill rotWithShape="1">
                        <a:blip r:embed="rId10"/>
                        <a:stretch/>
                      </pic:blipFill>
                      <pic:spPr bwMode="auto">
                        <a:xfrm flipH="0" flipV="0">
                          <a:off x="0" y="0"/>
                          <a:ext cx="1946399" cy="76843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153.26pt;height:60.51pt;mso-wrap-distance-left:0.00pt;mso-wrap-distance-top:0.00pt;mso-wrap-distance-right:0.00pt;mso-wrap-distance-bottom:0.00pt;z-index:1;" stroked="false">
                <v:imagedata r:id="rId10" o:title=""/>
                <o:lock v:ext="edit" rotation="t"/>
              </v:shape>
            </w:pict>
          </mc:Fallback>
        </mc:AlternateContent>
      </w:r>
      <w:r/>
    </w:p>
    <w:p w14:paraId="787F6F61">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rPr>
        <w:t xml:space="preserve">Типы поверхностно активных веществ и их основные свойства. Находясь в растворах, граничащих с другой фазой (газообразной, жидкой или твердой), вещества проявляют различную склонность к адсорбции на поверхности раздела в зависимости от своей природы. Если с</w:t>
      </w:r>
      <w:r>
        <w:rPr>
          <w:rFonts w:ascii="Times New Roman" w:hAnsi="Times New Roman" w:eastAsia="Times New Roman" w:cs="Times New Roman"/>
          <w:color w:val="000000"/>
          <w:sz w:val="24"/>
        </w:rPr>
        <w:t xml:space="preserve">оседняя фаза по своей природе чужда природе растворенного вещества, оно будет стремиться уйти дальше от поверхности раздела вглубь раствора. Таким свойством обладают небольшие неорганические ионы в воде на границе с неполярной средой (неполярным растворите</w:t>
      </w:r>
      <w:r>
        <w:rPr>
          <w:rFonts w:ascii="Times New Roman" w:hAnsi="Times New Roman" w:eastAsia="Times New Roman" w:cs="Times New Roman"/>
          <w:color w:val="000000"/>
          <w:sz w:val="24"/>
        </w:rPr>
        <w:t xml:space="preserve">лем или воздухом). Их стремление экранировать свой заряд путем гидратации приводит к отрицательной адсорбции. Поверхностная концентрация становится ниже объемной. Вещества, имеющие природу, близкую к соседней фазе, стремятся перейти в нее (экстрагироваться</w:t>
      </w:r>
      <w:r>
        <w:rPr>
          <w:rFonts w:ascii="Times New Roman" w:hAnsi="Times New Roman" w:eastAsia="Times New Roman" w:cs="Times New Roman"/>
          <w:color w:val="000000"/>
          <w:sz w:val="24"/>
        </w:rPr>
        <w:t xml:space="preserve">) или, при отсутствии такой возможности, адсорбируются на ее поверхности, определяя положительную адсорбцию (поверхностная концентрация вещества превышает объемную). По способности к заряжению полярной части в водных растворах все ПАВ делят на ионогенные и</w:t>
      </w:r>
      <w:r>
        <w:rPr>
          <w:rFonts w:ascii="Times New Roman" w:hAnsi="Times New Roman" w:eastAsia="Times New Roman" w:cs="Times New Roman"/>
          <w:color w:val="000000"/>
          <w:sz w:val="24"/>
        </w:rPr>
        <w:t xml:space="preserve"> неионогенные. Ионогенные ПАВ подразделяют на анионные (заряженные отрицательно), катионные (заряженные положительно) и амфолитные или амфотерные, полярная часть которых несет два противоположных заряда.</w:t>
      </w:r>
      <w:r>
        <w:rPr>
          <w:rFonts w:ascii="Times New Roman" w:hAnsi="Times New Roman" w:eastAsia="Times New Roman" w:cs="Times New Roman"/>
          <w:sz w:val="24"/>
        </w:rPr>
      </w:r>
    </w:p>
    <w:p w14:paraId="27A2EBC3">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highlight w:val="none"/>
        </w:rPr>
      </w:r>
      <w:r>
        <w:t xml:space="preserve">Понятие о критической концентрации мицеллообразования. Термодинамически устойчивые (лиофильные) самоорганизованные гетерогенные дисперсные системы, образуемые молекулами ПАВ, являются лиофильными коллоидными растворами. Благодаря высокой поверхностной акти</w:t>
      </w:r>
      <w:r>
        <w:t xml:space="preserve">вности молекулы ПАВ можно использовать также для солюбилизации лиофобных коллоидных систем. Для самопроизвольного образования мицелл в растворе ПАВ концентрация раствора должна превысить некоторое пороговое значение, называемое критической концентрацией ми</w:t>
      </w:r>
      <w:r>
        <w:t xml:space="preserve">целлообразования (ККМ). Ниже этой концентрации в растворе находятся главным образом одиночные молекулы, и раствор может считаться истинным, а выше, после формирования мицелл, — коллоидным.</w:t>
      </w:r>
      <w:r>
        <w:rPr>
          <w:rFonts w:ascii="Times New Roman" w:hAnsi="Times New Roman" w:eastAsia="Times New Roman" w:cs="Times New Roman"/>
          <w:color w:val="000000"/>
          <w:sz w:val="24"/>
          <w:highlight w:val="none"/>
        </w:rPr>
      </w:r>
      <w:r>
        <w:rPr>
          <w:rFonts w:ascii="Times New Roman" w:hAnsi="Times New Roman" w:eastAsia="Times New Roman" w:cs="Times New Roman"/>
          <w:sz w:val="24"/>
          <w:szCs w:val="24"/>
        </w:rPr>
      </w:r>
    </w:p>
    <w:p w14:paraId="3C9D3553">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000000"/>
          <w:sz w:val="24"/>
          <w:szCs w:val="24"/>
          <w:highlight w:val="none"/>
          <w:lang w:val="ru-RU"/>
        </w:rPr>
      </w:pPr>
      <w:r>
        <w:rPr>
          <w:rFonts w:ascii="Times New Roman" w:hAnsi="Times New Roman" w:eastAsia="Times New Roman" w:cs="Times New Roman"/>
          <w:color w:val="000000"/>
          <w:sz w:val="24"/>
          <w:highlight w:val="none"/>
        </w:rPr>
      </w:r>
      <w:r>
        <w:t xml:space="preserve">Кондуктометрический метод определения ПАВ. При малых концентрациях ПАВ (до ККМ) по уравнению Кольрауша эквивалентная электропроводность (проводимость раствора, содержащего один моль химического эквивалента растворенного вещества) линейно зависит от корня к</w:t>
      </w:r>
      <w:r>
        <w:t xml:space="preserve">онцентрации. Начиная с ККМ формируются мицеллы, из-за чего в электропроводности наблюдается излом. Это происходит, т.к. подвижность ионных мицелл меньше подвижности ионов, а также из-за большего заряда мицелл ионам сложнее от них оторваться, что приводит к</w:t>
      </w:r>
      <w:r>
        <w:t xml:space="preserve"> меньшему итоговому заряду мицелл. Следовательно, при увеличении концентрации ПАВ выше ККМ скорость роста удельной электропроводности падает. До ККМ линейная зависимость описывается уравнением</w:t>
      </w:r>
      <w:r>
        <w:rPr>
          <w:lang w:val="ru-RU"/>
        </w:rPr>
        <w:t xml:space="preserve"> (до и после)</w:t>
      </w:r>
      <w:r>
        <w:rPr>
          <w:rFonts w:ascii="Times New Roman" w:hAnsi="Times New Roman" w:eastAsia="Times New Roman" w:cs="Times New Roman"/>
          <w:color w:val="000000"/>
          <w:sz w:val="24"/>
          <w:highlight w:val="none"/>
          <w:lang w:val="ru-RU"/>
        </w:rPr>
        <w:t xml:space="preserve">:</w:t>
      </w:r>
      <w:r>
        <w:rPr>
          <w:rFonts w:ascii="Times New Roman" w:hAnsi="Times New Roman" w:eastAsia="Times New Roman" w:cs="Times New Roman"/>
          <w:sz w:val="24"/>
          <w:szCs w:val="24"/>
        </w:rPr>
      </w:r>
    </w:p>
    <w:p w14:paraId="3E65A72F">
      <w:pPr>
        <w:pBdr>
          <w:top w:val="none" w:color="000000" w:sz="4" w:space="0"/>
          <w:left w:val="none" w:color="000000" w:sz="4" w:space="0"/>
          <w:bottom w:val="none" w:color="000000" w:sz="4" w:space="0"/>
          <w:right w:val="none" w:color="000000" w:sz="4" w:space="0"/>
        </w:pBdr>
        <w:spacing/>
        <w:ind w:right="0" w:firstLine="0" w:left="0"/>
        <w:jc w:val="center"/>
        <w:rPr/>
      </w:pPr>
      <w:r>
        <w:rPr>
          <w:rFonts w:ascii="Times New Roman" w:hAnsi="Times New Roman" w:eastAsia="Times New Roman" w:cs="Times New Roman"/>
          <w:color w:val="000000"/>
          <w:sz w:val="24"/>
          <w:highlight w:val="none"/>
          <w:lang w:val="ru-RU"/>
        </w:rPr>
      </w:r>
      <w:r>
        <mc:AlternateContent>
          <mc:Choice Requires="wpg">
            <w:drawing>
              <wp:inline xmlns:wp="http://schemas.openxmlformats.org/drawingml/2006/wordprocessingDrawing" distT="0" distB="0" distL="0" distR="0">
                <wp:extent cx="1654331" cy="266949"/>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184159" name=""/>
                        <pic:cNvPicPr>
                          <a:picLocks noChangeAspect="1"/>
                        </pic:cNvPicPr>
                        <pic:nvPr/>
                      </pic:nvPicPr>
                      <pic:blipFill rotWithShape="1">
                        <a:blip r:embed="rId11"/>
                        <a:stretch/>
                      </pic:blipFill>
                      <pic:spPr bwMode="auto">
                        <a:xfrm flipH="0" flipV="0">
                          <a:off x="0" y="0"/>
                          <a:ext cx="1654331" cy="26694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130.26pt;height:21.02pt;mso-wrap-distance-left:0.00pt;mso-wrap-distance-top:0.00pt;mso-wrap-distance-right:0.00pt;mso-wrap-distance-bottom:0.00pt;z-index:1;" stroked="false">
                <v:imagedata r:id="rId11" o:title=""/>
                <o:lock v:ext="edit" rotation="t"/>
              </v:shape>
            </w:pict>
          </mc:Fallback>
        </mc:AlternateContent>
      </w:r>
      <w:r>
        <w:rPr>
          <w:rFonts w:ascii="Times New Roman" w:hAnsi="Times New Roman" w:eastAsia="Times New Roman" w:cs="Times New Roman"/>
          <w:color w:val="000000"/>
          <w:sz w:val="24"/>
          <w:szCs w:val="24"/>
          <w:highlight w:val="none"/>
          <w:lang w:val="ru-RU"/>
        </w:rPr>
      </w:r>
    </w:p>
    <w:p w14:paraId="7AAC6D04">
      <w:pPr>
        <w:pBdr>
          <w:top w:val="none" w:color="000000" w:sz="4" w:space="0"/>
          <w:left w:val="none" w:color="000000" w:sz="4" w:space="0"/>
          <w:bottom w:val="none" w:color="000000" w:sz="4" w:space="0"/>
          <w:right w:val="none" w:color="000000" w:sz="4" w:space="0"/>
        </w:pBdr>
        <w:spacing/>
        <w:ind w:right="0" w:firstLine="0" w:left="0"/>
        <w:jc w:val="center"/>
        <w:rPr>
          <w:highlight w:val="none"/>
        </w:rPr>
      </w:pPr>
      <w:r/>
      <w:r>
        <mc:AlternateContent>
          <mc:Choice Requires="wpg">
            <w:drawing>
              <wp:inline xmlns:wp="http://schemas.openxmlformats.org/drawingml/2006/wordprocessingDrawing" distT="0" distB="0" distL="0" distR="0">
                <wp:extent cx="3626546" cy="270907"/>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796327" name=""/>
                        <pic:cNvPicPr>
                          <a:picLocks noChangeAspect="1"/>
                        </pic:cNvPicPr>
                        <pic:nvPr/>
                      </pic:nvPicPr>
                      <pic:blipFill rotWithShape="1">
                        <a:blip r:embed="rId12"/>
                        <a:stretch/>
                      </pic:blipFill>
                      <pic:spPr bwMode="auto">
                        <a:xfrm flipH="0" flipV="0">
                          <a:off x="0" y="0"/>
                          <a:ext cx="3626546" cy="27090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285.55pt;height:21.33pt;mso-wrap-distance-left:0.00pt;mso-wrap-distance-top:0.00pt;mso-wrap-distance-right:0.00pt;mso-wrap-distance-bottom:0.00pt;z-index:1;" stroked="false">
                <v:imagedata r:id="rId12" o:title=""/>
                <o:lock v:ext="edit" rotation="t"/>
              </v:shape>
            </w:pict>
          </mc:Fallback>
        </mc:AlternateContent>
      </w:r>
      <w:r>
        <w:rPr>
          <w:rFonts w:ascii="Times New Roman" w:hAnsi="Times New Roman" w:eastAsia="Times New Roman" w:cs="Times New Roman"/>
          <w:color w:val="000000"/>
          <w:sz w:val="24"/>
          <w:szCs w:val="24"/>
          <w:highlight w:val="none"/>
          <w:lang w:val="ru-RU"/>
        </w:rPr>
      </w:r>
    </w:p>
    <w:p w14:paraId="05AC73FE">
      <w:pPr>
        <w:pBdr>
          <w:top w:val="none" w:color="000000" w:sz="4" w:space="0"/>
          <w:left w:val="none" w:color="000000" w:sz="4" w:space="0"/>
          <w:bottom w:val="none" w:color="000000" w:sz="4" w:space="0"/>
          <w:right w:val="none" w:color="000000" w:sz="4" w:space="0"/>
        </w:pBdr>
        <w:spacing/>
        <w:ind w:right="0" w:firstLine="0" w:left="0"/>
        <w:jc w:val="both"/>
        <w:rPr>
          <w:highlight w:val="none"/>
          <w:lang w:val="ru-RU" w:bidi="ru-RU"/>
        </w:rPr>
      </w:pPr>
      <w:r>
        <w:rPr>
          <w:highlight w:val="none"/>
          <w:lang w:val="ru-RU" w:bidi="ru-RU"/>
        </w:rPr>
      </w:r>
      <w:r>
        <w:t xml:space="preserve">где α — степень ионизации мицелл. Отсюда видно, что, исходя из наклона графика κ(C), можно оценить α</w:t>
      </w:r>
      <w:r>
        <w:rPr>
          <w:highlight w:val="none"/>
          <w:lang w:val="ru-RU" w:bidi="ru-RU"/>
        </w:rPr>
        <w:t xml:space="preserve">.</w:t>
      </w:r>
      <w:r>
        <w:rPr>
          <w:rFonts w:ascii="Times New Roman" w:hAnsi="Times New Roman" w:eastAsia="Times New Roman" w:cs="Times New Roman"/>
          <w:color w:val="000000"/>
          <w:sz w:val="24"/>
          <w:szCs w:val="24"/>
          <w:highlight w:val="none"/>
          <w:lang w:val="ru-RU"/>
        </w:rPr>
      </w:r>
    </w:p>
    <w:p w14:paraId="6346C2A8">
      <w:pPr>
        <w:pBdr>
          <w:top w:val="none" w:color="000000" w:sz="4" w:space="0"/>
          <w:left w:val="none" w:color="000000" w:sz="4" w:space="0"/>
          <w:bottom w:val="none" w:color="000000" w:sz="4" w:space="0"/>
          <w:right w:val="none" w:color="000000" w:sz="4" w:space="0"/>
        </w:pBdr>
        <w:spacing/>
        <w:ind w:right="0" w:firstLine="0" w:left="0"/>
        <w:jc w:val="both"/>
        <w:rPr>
          <w:highlight w:val="none"/>
          <w:lang w:val="ru-RU" w:bidi="ru-RU"/>
        </w:rPr>
      </w:pPr>
      <w:r>
        <w:rPr>
          <w:highlight w:val="none"/>
          <w:lang w:val="ru-RU" w:bidi="ru-RU"/>
        </w:rPr>
      </w:r>
      <w:r>
        <w:t xml:space="preserve">Определение ККМ по изменению поверхностного натяжения раствора ПАВ. В целом изотерма поверхностного натяжения, σ = f(lnc), подчиняется уравнению адсорбции Гиббса (1). При этом в начале, в области низких концентраций, график имеет криволинейный участок, т.к</w:t>
      </w:r>
      <w:r>
        <w:t xml:space="preserve">. происходит адсорбция по изотерме Ленгмюра:</w:t>
      </w:r>
      <w:r>
        <w:rPr>
          <w:highlight w:val="none"/>
          <w:lang w:val="ru-RU" w:bidi="ru-RU"/>
        </w:rPr>
      </w:r>
      <w:r>
        <w:rPr>
          <w:rFonts w:ascii="Times New Roman" w:hAnsi="Times New Roman" w:eastAsia="Times New Roman" w:cs="Times New Roman"/>
          <w:color w:val="000000"/>
          <w:sz w:val="24"/>
          <w:szCs w:val="24"/>
          <w:highlight w:val="none"/>
          <w:lang w:val="ru-RU"/>
        </w:rPr>
      </w:r>
    </w:p>
    <w:p w14:paraId="077340CD">
      <w:pPr>
        <w:pBdr>
          <w:top w:val="none" w:color="000000" w:sz="4" w:space="0"/>
          <w:left w:val="none" w:color="000000" w:sz="4" w:space="0"/>
          <w:bottom w:val="none" w:color="000000" w:sz="4" w:space="0"/>
          <w:right w:val="none" w:color="000000" w:sz="4" w:space="0"/>
        </w:pBdr>
        <w:spacing/>
        <w:ind w:right="0" w:firstLine="0" w:left="0"/>
        <w:jc w:val="center"/>
        <w:rPr>
          <w:highlight w:val="none"/>
        </w:rPr>
      </w:pPr>
      <w:r>
        <w:rPr>
          <w:highlight w:val="none"/>
          <w:lang w:val="ru-RU" w:bidi="ru-RU"/>
        </w:rPr>
      </w:r>
      <w:r>
        <mc:AlternateContent>
          <mc:Choice Requires="wpg">
            <w:drawing>
              <wp:inline xmlns:wp="http://schemas.openxmlformats.org/drawingml/2006/wordprocessingDrawing" distT="0" distB="0" distL="0" distR="0">
                <wp:extent cx="1437300" cy="426761"/>
                <wp:effectExtent l="0" t="0" r="0" b="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579325" name=""/>
                        <pic:cNvPicPr>
                          <a:picLocks noChangeAspect="1"/>
                        </pic:cNvPicPr>
                        <pic:nvPr/>
                      </pic:nvPicPr>
                      <pic:blipFill rotWithShape="1">
                        <a:blip r:embed="rId13"/>
                        <a:stretch/>
                      </pic:blipFill>
                      <pic:spPr bwMode="auto">
                        <a:xfrm flipH="0" flipV="0">
                          <a:off x="0" y="0"/>
                          <a:ext cx="1437300" cy="42676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113.17pt;height:33.60pt;mso-wrap-distance-left:0.00pt;mso-wrap-distance-top:0.00pt;mso-wrap-distance-right:0.00pt;mso-wrap-distance-bottom:0.00pt;z-index:1;" stroked="false">
                <v:imagedata r:id="rId13" o:title=""/>
                <o:lock v:ext="edit" rotation="t"/>
              </v:shape>
            </w:pict>
          </mc:Fallback>
        </mc:AlternateContent>
      </w:r>
      <w:r>
        <w:rPr>
          <w:rFonts w:ascii="Times New Roman" w:hAnsi="Times New Roman" w:eastAsia="Times New Roman" w:cs="Times New Roman"/>
          <w:color w:val="000000"/>
          <w:sz w:val="24"/>
          <w:szCs w:val="24"/>
          <w:highlight w:val="none"/>
          <w:lang w:val="ru-RU"/>
        </w:rPr>
      </w:r>
    </w:p>
    <w:p w14:paraId="31310405">
      <w:pPr>
        <w:pBdr>
          <w:top w:val="none" w:color="000000" w:sz="4" w:space="0"/>
          <w:left w:val="none" w:color="000000" w:sz="4" w:space="0"/>
          <w:bottom w:val="none" w:color="000000" w:sz="4" w:space="0"/>
          <w:right w:val="none" w:color="000000" w:sz="4" w:space="0"/>
        </w:pBdr>
        <w:spacing/>
        <w:ind w:right="0" w:firstLine="0" w:left="0"/>
        <w:jc w:val="left"/>
        <w:rPr>
          <w:highlight w:val="none"/>
          <w:lang w:val="ru-RU" w:bidi="ru-RU"/>
        </w:rPr>
      </w:pPr>
      <w:r>
        <w:rPr>
          <w:highlight w:val="none"/>
          <w:lang w:val="ru-RU" w:bidi="ru-RU"/>
        </w:rPr>
      </w:r>
      <w:r>
        <w:t xml:space="preserve">В определенный момент криволинейный участок изотермы может перейти в линейный, т.к. адсорбция достигнет постоянного и максимального значения. При этом на межфазной границе формируется насыщенный мономолекулярный адсорбционный слой. При дальнейшем увеличени</w:t>
      </w:r>
      <w:r>
        <w:t xml:space="preserve">и общей концентрации ПАВ (выше ККМ) молекулы начнут собираться в мицеллы, и поверхностное натяжение будет оставаться практически неизменным. Одним из способов измерения поверхностного натяжения является метод пластины Вильгельми (см. схему установки). Инач</w:t>
      </w:r>
      <w:r>
        <w:t xml:space="preserve">е эта методика называется весами Ленгмюра. При этом в жидкость опускается небольшая пластинка, которая изготовлена из как можно более смачиваемого материала, чтобы угол смачивания был равен нулю (=&gt; косинус этого угла был равен 1) (см. рис. 1).</w:t>
      </w:r>
      <w:r>
        <w:rPr>
          <w:highlight w:val="none"/>
          <w:lang w:val="ru-RU" w:bidi="ru-RU"/>
        </w:rPr>
      </w:r>
      <w:r>
        <w:rPr>
          <w:highlight w:val="none"/>
          <w:lang w:val="ru-RU" w:bidi="ru-RU"/>
        </w:rPr>
      </w:r>
      <w:r>
        <w:rPr>
          <w:rFonts w:ascii="Times New Roman" w:hAnsi="Times New Roman" w:eastAsia="Times New Roman" w:cs="Times New Roman"/>
          <w:color w:val="000000"/>
          <w:sz w:val="24"/>
          <w:szCs w:val="24"/>
          <w:highlight w:val="none"/>
          <w:lang w:val="ru-RU"/>
        </w:rPr>
      </w:r>
    </w:p>
    <w:p w14:paraId="0E03CF61">
      <w:pPr>
        <w:pBdr>
          <w:top w:val="none" w:color="000000" w:sz="4" w:space="0"/>
          <w:left w:val="none" w:color="000000" w:sz="4" w:space="0"/>
          <w:bottom w:val="none" w:color="000000" w:sz="4" w:space="0"/>
          <w:right w:val="none" w:color="000000" w:sz="4" w:space="0"/>
        </w:pBdr>
        <w:spacing/>
        <w:ind w:right="0" w:firstLine="0" w:left="0"/>
        <w:jc w:val="center"/>
        <w:rPr>
          <w:highlight w:val="none"/>
        </w:rPr>
      </w:pPr>
      <w:r>
        <w:rPr>
          <w:highlight w:val="none"/>
          <w:lang w:val="ru-RU" w:bidi="ru-RU"/>
        </w:rPr>
      </w:r>
      <w:r>
        <mc:AlternateContent>
          <mc:Choice Requires="wpg">
            <w:drawing>
              <wp:inline xmlns:wp="http://schemas.openxmlformats.org/drawingml/2006/wordprocessingDrawing" distT="0" distB="0" distL="0" distR="0">
                <wp:extent cx="4368223" cy="3666902"/>
                <wp:effectExtent l="0" t="0" r="0" b="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529350" name=""/>
                        <pic:cNvPicPr>
                          <a:picLocks noChangeAspect="1"/>
                        </pic:cNvPicPr>
                        <pic:nvPr/>
                      </pic:nvPicPr>
                      <pic:blipFill rotWithShape="1">
                        <a:blip r:embed="rId14"/>
                        <a:stretch/>
                      </pic:blipFill>
                      <pic:spPr bwMode="auto">
                        <a:xfrm flipH="0" flipV="0">
                          <a:off x="0" y="0"/>
                          <a:ext cx="4368222" cy="366690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343.95pt;height:288.73pt;mso-wrap-distance-left:0.00pt;mso-wrap-distance-top:0.00pt;mso-wrap-distance-right:0.00pt;mso-wrap-distance-bottom:0.00pt;z-index:1;" stroked="false">
                <v:imagedata r:id="rId14" o:title=""/>
                <o:lock v:ext="edit" rotation="t"/>
              </v:shape>
            </w:pict>
          </mc:Fallback>
        </mc:AlternateContent>
      </w:r>
      <w:r>
        <w:rPr>
          <w:rFonts w:ascii="Times New Roman" w:hAnsi="Times New Roman" w:eastAsia="Times New Roman" w:cs="Times New Roman"/>
          <w:color w:val="000000"/>
          <w:sz w:val="24"/>
          <w:szCs w:val="24"/>
          <w:highlight w:val="none"/>
          <w:lang w:val="ru-RU"/>
        </w:rPr>
      </w:r>
    </w:p>
    <w:p w14:paraId="59D5AE6E">
      <w:pPr>
        <w:pStyle w:val="180"/>
        <w:pBdr/>
        <w:spacing/>
        <w:ind/>
        <w:jc w:val="center"/>
        <w:rPr>
          <w:bCs w:val="0"/>
          <w:i w:val="0"/>
          <w:color w:val="000000" w:themeColor="text1"/>
        </w:rPr>
      </w:pPr>
      <w:r>
        <w:rPr>
          <w:i w:val="0"/>
          <w:iCs w:val="0"/>
          <w:color w:val="000000" w:themeColor="text1"/>
        </w:rPr>
        <w:t xml:space="preserve">Рисунок </w:t>
      </w:r>
      <w:r>
        <w:rPr>
          <w:i w:val="0"/>
          <w:iCs w:val="0"/>
          <w:color w:val="000000" w:themeColor="text1"/>
        </w:rPr>
        <w:fldChar w:fldCharType="begin"/>
        <w:instrText xml:space="preserve"> SEQ Рисунок \* Arabic </w:instrText>
        <w:fldChar w:fldCharType="separate"/>
      </w:r>
      <w:r>
        <w:rPr>
          <w:i w:val="0"/>
          <w:iCs w:val="0"/>
          <w:color w:val="000000" w:themeColor="text1"/>
        </w:rPr>
        <w:t xml:space="preserve">1</w:t>
      </w:r>
      <w:r>
        <w:rPr>
          <w:i w:val="0"/>
          <w:iCs w:val="0"/>
          <w:color w:val="000000" w:themeColor="text1"/>
        </w:rPr>
      </w:r>
      <w:r>
        <w:rPr>
          <w:i w:val="0"/>
          <w:iCs w:val="0"/>
          <w:color w:val="000000" w:themeColor="text1"/>
        </w:rPr>
        <w:fldChar w:fldCharType="end"/>
      </w:r>
      <w:r>
        <w:rPr>
          <w:i w:val="0"/>
          <w:iCs w:val="0"/>
          <w:color w:val="000000" w:themeColor="text1"/>
        </w:rPr>
        <w:t xml:space="preserve">, Схема определения поверхностного натяжения по методу пластины Вельгельми </w:t>
      </w:r>
      <w:r>
        <w:rPr>
          <w:i w:val="0"/>
          <w:iCs w:val="0"/>
          <w:color w:val="000000" w:themeColor="text1"/>
        </w:rPr>
      </w:r>
    </w:p>
    <w:p w14:paraId="7A274117">
      <w:pPr>
        <w:pBdr>
          <w:top w:val="none" w:color="000000" w:sz="4" w:space="0"/>
          <w:left w:val="none" w:color="000000" w:sz="4" w:space="0"/>
          <w:bottom w:val="none" w:color="000000" w:sz="4" w:space="0"/>
          <w:right w:val="none" w:color="000000" w:sz="4" w:space="0"/>
        </w:pBdr>
        <w:spacing/>
        <w:ind w:right="0" w:firstLine="0" w:left="0"/>
        <w:rPr/>
      </w:pPr>
      <w:r>
        <w:t xml:space="preserve">На пластинку действует несколько сил: сила Архимеда, сила тяжести и поверхностное натяжение. Чтобы исключить первые две, необходимо медленно поднимать пластинку. Непосредственно перед моментом, когда она оторвется, силу Архимеда можно считать нулевой. Очев</w:t>
      </w:r>
      <w:r>
        <w:t xml:space="preserve">идно, что при отрыве сила тяжести не изменится. Поэтому можно считать, что исчезает только поверхностное натяжение. Следовательно, при расчетах мы будем использовать только разницу между измерениями весов при отрыве пластинки. Таким образом, с учетом всех </w:t>
      </w:r>
      <w:r>
        <w:t xml:space="preserve">указанных тонкостей эксперимента, поверхностное натяжение σ мы будем находить по следующей формуле:</w:t>
      </w:r>
      <w:r/>
    </w:p>
    <w:p w14:paraId="344C7B64">
      <w:pPr>
        <w:pBdr>
          <w:top w:val="none" w:color="000000" w:sz="4" w:space="0"/>
          <w:left w:val="none" w:color="000000" w:sz="4" w:space="0"/>
          <w:bottom w:val="none" w:color="000000" w:sz="4" w:space="0"/>
          <w:right w:val="none" w:color="000000" w:sz="4" w:space="0"/>
        </w:pBdr>
        <w:spacing/>
        <w:ind w:right="0" w:firstLine="0" w:left="0"/>
        <w:jc w:val="center"/>
        <w:rPr>
          <w:highlight w:val="none"/>
        </w:rPr>
      </w:pPr>
      <w:r>
        <w:rPr>
          <w:highlight w:val="none"/>
          <w:lang w:val="ru-RU" w:bidi="ru-RU"/>
        </w:rPr>
      </w:r>
      <w:r>
        <mc:AlternateContent>
          <mc:Choice Requires="wpg">
            <w:drawing>
              <wp:inline xmlns:wp="http://schemas.openxmlformats.org/drawingml/2006/wordprocessingDrawing" distT="0" distB="0" distL="0" distR="0">
                <wp:extent cx="1874962" cy="423793"/>
                <wp:effectExtent l="0" t="0" r="0" b="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603994" name=""/>
                        <pic:cNvPicPr>
                          <a:picLocks noChangeAspect="1"/>
                        </pic:cNvPicPr>
                        <pic:nvPr/>
                      </pic:nvPicPr>
                      <pic:blipFill rotWithShape="1">
                        <a:blip r:embed="rId15"/>
                        <a:stretch/>
                      </pic:blipFill>
                      <pic:spPr bwMode="auto">
                        <a:xfrm flipH="0" flipV="0">
                          <a:off x="0" y="0"/>
                          <a:ext cx="1874962" cy="42379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147.63pt;height:33.37pt;mso-wrap-distance-left:0.00pt;mso-wrap-distance-top:0.00pt;mso-wrap-distance-right:0.00pt;mso-wrap-distance-bottom:0.00pt;z-index:1;" stroked="false">
                <v:imagedata r:id="rId15" o:title=""/>
                <o:lock v:ext="edit" rotation="t"/>
              </v:shape>
            </w:pict>
          </mc:Fallback>
        </mc:AlternateContent>
      </w:r>
      <w:r>
        <w:rPr>
          <w:rFonts w:ascii="Times New Roman" w:hAnsi="Times New Roman" w:eastAsia="Times New Roman" w:cs="Times New Roman"/>
          <w:color w:val="000000"/>
          <w:sz w:val="24"/>
          <w:szCs w:val="24"/>
          <w:highlight w:val="none"/>
          <w:lang w:val="ru-RU"/>
        </w:rPr>
      </w:r>
    </w:p>
    <w:p w14:paraId="274A4877">
      <w:pPr>
        <w:pBdr>
          <w:top w:val="none" w:color="000000" w:sz="4" w:space="0"/>
          <w:left w:val="none" w:color="000000" w:sz="4" w:space="0"/>
          <w:bottom w:val="none" w:color="000000" w:sz="4" w:space="0"/>
          <w:right w:val="none" w:color="000000" w:sz="4" w:space="0"/>
        </w:pBdr>
        <w:spacing/>
        <w:ind w:right="0" w:firstLine="0" w:left="0"/>
        <w:rPr/>
      </w:pPr>
      <w:r>
        <w:t xml:space="preserve">Где L — значение периметра. Его можно рассчитать, используя в качестве раствора чистую воду, т.к. для нее уже известно поверхностное натяжение.</w:t>
      </w:r>
      <w:r/>
    </w:p>
    <w:p w14:paraId="66CB0ED4">
      <w:pPr>
        <w:pBdr>
          <w:top w:val="none" w:color="000000" w:sz="4" w:space="0"/>
          <w:left w:val="none" w:color="000000" w:sz="4" w:space="0"/>
          <w:bottom w:val="none" w:color="000000" w:sz="4" w:space="0"/>
          <w:right w:val="none" w:color="000000" w:sz="4" w:space="0"/>
        </w:pBdr>
        <w:spacing/>
        <w:ind w:right="0" w:firstLine="0" w:left="0"/>
        <w:jc w:val="left"/>
        <w:rPr>
          <w:rFonts w:ascii="Times New Roman" w:hAnsi="Times New Roman" w:eastAsia="Times New Roman" w:cs="Times New Roman"/>
          <w:color w:val="000000"/>
          <w:sz w:val="24"/>
          <w:szCs w:val="24"/>
          <w:highlight w:val="none"/>
          <w:lang w:val="ru-RU"/>
        </w:rPr>
      </w:pPr>
      <w:r>
        <w:rPr>
          <w:highlight w:val="none"/>
          <w:lang w:val="ru-RU" w:bidi="ru-RU"/>
        </w:rPr>
      </w:r>
      <w:r>
        <w:rPr>
          <w:highlight w:val="none"/>
          <w:lang w:val="ru-RU" w:bidi="ru-RU"/>
        </w:rPr>
      </w:r>
      <w:r>
        <w:rPr>
          <w:highlight w:val="none"/>
          <w:lang w:val="ru-RU"/>
        </w:rPr>
      </w:r>
    </w:p>
    <w:p w14:paraId="7FFE15A6">
      <w:pPr>
        <w:pStyle w:val="139"/>
        <w:pBdr/>
        <w:spacing/>
        <w:ind/>
        <w:rPr>
          <w:b/>
          <w:bCs/>
          <w:color w:val="000000" w:themeColor="text1"/>
          <w:sz w:val="36"/>
          <w:szCs w:val="36"/>
          <w:highlight w:val="none"/>
        </w:rPr>
      </w:pPr>
      <w:r>
        <w:rPr>
          <w:b/>
          <w:bCs/>
          <w:color w:val="000000" w:themeColor="text1"/>
          <w:sz w:val="36"/>
          <w:szCs w:val="36"/>
          <w:highlight w:val="none"/>
          <w:lang w:val="ru-RU"/>
        </w:rPr>
        <w:t xml:space="preserve">3 Методика измерений</w:t>
      </w:r>
      <w:r>
        <w:rPr>
          <w:b/>
          <w:bCs/>
          <w:color w:val="000000" w:themeColor="text1"/>
          <w:sz w:val="36"/>
          <w:szCs w:val="36"/>
          <w:highlight w:val="none"/>
          <w:lang w:val="ru-RU"/>
        </w:rPr>
        <w:t xml:space="preserve"> и ход работы</w:t>
      </w:r>
      <w:r>
        <w:rPr>
          <w:b/>
          <w:bCs/>
          <w:color w:val="000000" w:themeColor="text1"/>
          <w:sz w:val="36"/>
          <w:szCs w:val="36"/>
          <w:highlight w:val="none"/>
        </w:rPr>
      </w:r>
    </w:p>
    <w:p w14:paraId="7FFE15A6">
      <w:pPr>
        <w:pStyle w:val="140"/>
        <w:pBdr/>
        <w:spacing/>
        <w:ind/>
        <w:rPr>
          <w:b/>
          <w:bCs/>
          <w:color w:val="000000" w:themeColor="text1"/>
          <w:sz w:val="32"/>
          <w:szCs w:val="32"/>
          <w:highlight w:val="none"/>
        </w:rPr>
      </w:pPr>
      <w:r>
        <w:rPr>
          <w:b/>
          <w:bCs/>
          <w:color w:val="000000" w:themeColor="text1"/>
          <w:sz w:val="32"/>
          <w:szCs w:val="32"/>
          <w:highlight w:val="none"/>
          <w:lang w:val="ru-RU"/>
        </w:rPr>
        <w:t xml:space="preserve">3.1 Пластинка Вильгельми </w:t>
      </w:r>
      <w:r>
        <w:rPr>
          <w:b/>
          <w:bCs/>
          <w:color w:val="000000" w:themeColor="text1"/>
          <w:sz w:val="32"/>
          <w:szCs w:val="32"/>
          <w:highlight w:val="none"/>
        </w:rPr>
      </w:r>
    </w:p>
    <w:p w14:paraId="45BF6FD8">
      <w:pPr>
        <w:pBdr>
          <w:top w:val="none" w:color="000000" w:sz="4" w:space="0"/>
          <w:left w:val="none" w:color="000000" w:sz="4" w:space="0"/>
          <w:bottom w:val="none" w:color="000000" w:sz="4" w:space="0"/>
          <w:right w:val="none" w:color="000000" w:sz="4" w:space="0"/>
        </w:pBdr>
        <w:spacing/>
        <w:ind w:right="0" w:firstLine="0" w:left="0"/>
        <w:rPr>
          <w:highlight w:val="none"/>
        </w:rPr>
      </w:pPr>
      <w:r>
        <w:t xml:space="preserve">Для измерения приготовим последовательно 12 растворов ПАВ с разной концентрацией: 9 с концентрацией в диапазоне от 0.02 ККМ до ККМ и 3 — в диапазоне от 1.25 ККМ до 2.5 ККМ. При приготовлении растворов используется метод замещенного объема. </w:t>
      </w:r>
      <w:r>
        <w:rPr>
          <w:lang w:val="ru-RU"/>
        </w:rPr>
        <w:t xml:space="preserve">После вымачивания пластинки в воде следует затарить весы, это упростит выполнение проведение измерений.</w:t>
      </w:r>
      <w:r>
        <w:rPr>
          <w:highlight w:val="none"/>
        </w:rPr>
      </w:r>
    </w:p>
    <w:p w14:paraId="0646B671">
      <w:pPr>
        <w:pBdr>
          <w:top w:val="none" w:color="000000" w:sz="4" w:space="0"/>
          <w:left w:val="none" w:color="000000" w:sz="4" w:space="0"/>
          <w:bottom w:val="none" w:color="000000" w:sz="4" w:space="0"/>
          <w:right w:val="none" w:color="000000" w:sz="4" w:space="0"/>
        </w:pBdr>
        <w:spacing/>
        <w:ind w:right="0" w:firstLine="0" w:left="0"/>
        <w:rPr>
          <w:highlight w:val="none"/>
          <w:lang w:val="ru-RU"/>
        </w:rPr>
      </w:pPr>
      <w:r>
        <w:rPr>
          <w:highlight w:val="none"/>
          <w:lang w:val="ru-RU"/>
        </w:rPr>
        <w:t xml:space="preserve">Алгоритм выполнения работы:</w:t>
      </w:r>
      <w:r>
        <w:rPr>
          <w:highlight w:val="none"/>
        </w:rPr>
      </w:r>
    </w:p>
    <w:p w14:paraId="3899F88B">
      <w:pPr>
        <w:pStyle w:val="668"/>
        <w:numPr>
          <w:ilvl w:val="0"/>
          <w:numId w:val="4"/>
        </w:numPr>
        <w:pBdr>
          <w:top w:val="none" w:color="000000" w:sz="4" w:space="0"/>
          <w:left w:val="none" w:color="000000" w:sz="4" w:space="0"/>
          <w:bottom w:val="none" w:color="000000" w:sz="4" w:space="0"/>
          <w:right w:val="none" w:color="000000" w:sz="4" w:space="0"/>
        </w:pBdr>
        <w:spacing/>
        <w:ind w:right="0"/>
        <w:rPr>
          <w:highlight w:val="none"/>
        </w:rPr>
      </w:pPr>
      <w:r>
        <w:rPr>
          <w:highlight w:val="none"/>
          <w:lang w:val="ru-RU"/>
        </w:rPr>
        <w:t xml:space="preserve">Раствор в стакане на 100 мл помещается в установку на подъемный столик.</w:t>
      </w:r>
      <w:r>
        <w:rPr>
          <w:highlight w:val="none"/>
        </w:rPr>
      </w:r>
    </w:p>
    <w:p w14:paraId="380442B6">
      <w:pPr>
        <w:pStyle w:val="668"/>
        <w:numPr>
          <w:ilvl w:val="0"/>
          <w:numId w:val="4"/>
        </w:numPr>
        <w:pBdr>
          <w:top w:val="none" w:color="000000" w:sz="4" w:space="0"/>
          <w:left w:val="none" w:color="000000" w:sz="4" w:space="0"/>
          <w:bottom w:val="none" w:color="000000" w:sz="4" w:space="0"/>
          <w:right w:val="none" w:color="000000" w:sz="4" w:space="0"/>
        </w:pBdr>
        <w:spacing/>
        <w:ind w:right="0"/>
        <w:rPr>
          <w:highlight w:val="none"/>
        </w:rPr>
      </w:pPr>
      <w:r>
        <w:rPr>
          <w:highlight w:val="none"/>
          <w:lang w:val="ru-RU"/>
        </w:rPr>
        <w:t xml:space="preserve">Пластинка опускается в раствор ручным подведением столика на минимальную </w:t>
      </w:r>
      <w:r>
        <w:rPr>
          <w:highlight w:val="none"/>
          <w:lang w:val="ru-RU"/>
        </w:rPr>
        <w:t xml:space="preserve">глубину.</w:t>
      </w:r>
      <w:r>
        <w:rPr>
          <w:highlight w:val="none"/>
        </w:rPr>
      </w:r>
    </w:p>
    <w:p w14:paraId="16DE35EA">
      <w:pPr>
        <w:pStyle w:val="668"/>
        <w:numPr>
          <w:ilvl w:val="0"/>
          <w:numId w:val="4"/>
        </w:numPr>
        <w:pBdr>
          <w:top w:val="none" w:color="000000" w:sz="4" w:space="0"/>
          <w:left w:val="none" w:color="000000" w:sz="4" w:space="0"/>
          <w:bottom w:val="none" w:color="000000" w:sz="4" w:space="0"/>
          <w:right w:val="none" w:color="000000" w:sz="4" w:space="0"/>
        </w:pBdr>
        <w:spacing/>
        <w:ind w:right="0"/>
        <w:rPr>
          <w:highlight w:val="none"/>
          <w:lang w:val="ru-RU"/>
        </w:rPr>
      </w:pPr>
      <w:r>
        <w:rPr>
          <w:highlight w:val="none"/>
          <w:lang w:val="ru-RU"/>
        </w:rPr>
        <w:t xml:space="preserve">Запускается медленный ход столика и снятие данных весов в соответствующий файл, измерения стоит остановить при показании весов близком к нулю, после отрыва пластинки от жидкости.</w:t>
      </w:r>
      <w:r>
        <w:rPr>
          <w:highlight w:val="none"/>
          <w:lang w:val="ru-RU"/>
        </w:rPr>
      </w:r>
    </w:p>
    <w:p w14:paraId="161DA3C8">
      <w:pPr>
        <w:pStyle w:val="668"/>
        <w:numPr>
          <w:ilvl w:val="0"/>
          <w:numId w:val="4"/>
        </w:numPr>
        <w:pBdr>
          <w:top w:val="none" w:color="000000" w:sz="4" w:space="0"/>
          <w:left w:val="none" w:color="000000" w:sz="4" w:space="0"/>
          <w:bottom w:val="none" w:color="000000" w:sz="4" w:space="0"/>
          <w:right w:val="none" w:color="000000" w:sz="4" w:space="0"/>
        </w:pBdr>
        <w:spacing/>
        <w:ind w:right="0"/>
        <w:rPr>
          <w:highlight w:val="none"/>
          <w:lang w:val="ru-RU"/>
        </w:rPr>
      </w:pPr>
      <w:r>
        <w:rPr>
          <w:highlight w:val="none"/>
          <w:lang w:val="ru-RU"/>
        </w:rPr>
      </w:r>
      <w:r>
        <w:rPr>
          <w:highlight w:val="none"/>
          <w:lang w:val="ru-RU"/>
        </w:rPr>
        <w:t xml:space="preserve"> </w:t>
      </w:r>
      <w:r>
        <w:rPr>
          <w:highlight w:val="none"/>
          <w:lang w:val="ru-RU"/>
        </w:rPr>
        <w:t xml:space="preserve">После необходимо опустить столик, приготовить новый раствор, повторить изменения.</w:t>
      </w:r>
      <w:r>
        <w:rPr>
          <w:highlight w:val="none"/>
          <w:lang w:val="ru-RU"/>
        </w:rPr>
      </w:r>
    </w:p>
    <w:p w14:paraId="7848CA15">
      <w:pPr>
        <w:pBdr>
          <w:top w:val="none" w:color="000000" w:sz="4" w:space="0"/>
          <w:left w:val="none" w:color="000000" w:sz="4" w:space="0"/>
          <w:bottom w:val="none" w:color="000000" w:sz="4" w:space="0"/>
          <w:right w:val="none" w:color="000000" w:sz="4" w:space="0"/>
        </w:pBdr>
        <w:spacing/>
        <w:ind w:right="0" w:firstLine="0" w:left="0"/>
        <w:rPr>
          <w:highlight w:val="none"/>
          <w:lang w:val="ru-RU" w:bidi="ru-RU"/>
        </w:rPr>
      </w:pPr>
      <w:r>
        <w:rPr>
          <w:highlight w:val="none"/>
          <w:lang w:val="ru-RU" w:bidi="ru-RU"/>
        </w:rPr>
        <w:t xml:space="preserve">При расчетах поверхностного натяжения первая точка измерений (чистая вода) позволяет </w:t>
      </w:r>
      <w:r>
        <w:rPr>
          <w:highlight w:val="none"/>
          <w:lang w:val="ru-RU" w:bidi="ru-RU"/>
        </w:rPr>
        <w:t xml:space="preserve">определить коэффициент пропорциональности между показаниями весов и пов. натяжением раствора, так как для воды это значение заранее известно, приведем данные эксперимента:</w:t>
      </w:r>
      <w:r>
        <w:rPr>
          <w:highlight w:val="none"/>
          <w:lang w:val="ru-RU" w:bidi="ru-RU"/>
        </w:rPr>
      </w:r>
    </w:p>
    <w:tbl>
      <w:tblPr>
        <w:tblStyle w:val="12"/>
        <w:tblInd w:w="2245" w:type="dxa"/>
        <w:tblW w:w="0" w:type="auto"/>
        <w:tblBorders/>
        <w:tblLayout w:type="fixed"/>
        <w:tblLook w:val="04A0" w:firstRow="1" w:lastRow="0" w:firstColumn="1" w:lastColumn="0" w:noHBand="0" w:noVBand="1"/>
      </w:tblPr>
      <w:tblGrid>
        <w:gridCol w:w="1417"/>
        <w:gridCol w:w="1018"/>
        <w:gridCol w:w="1392"/>
        <w:gridCol w:w="1164"/>
      </w:tblGrid>
      <w:tr>
        <w:trPr/>
        <w:tc>
          <w:tcPr>
            <w:tcBorders/>
            <w:tcW w:w="1417" w:type="dxa"/>
            <w:textDirection w:val="lrTb"/>
            <w:noWrap w:val="false"/>
          </w:tcPr>
          <w:p w14:paraId="4B57682A">
            <w:pPr>
              <w:pBdr>
                <w:top w:val="none" w:color="000000" w:sz="4" w:space="0"/>
                <w:left w:val="none" w:color="000000" w:sz="4" w:space="0"/>
                <w:bottom w:val="none" w:color="000000" w:sz="4" w:space="0"/>
                <w:right w:val="none" w:color="000000" w:sz="4" w:space="0"/>
              </w:pBdr>
              <w:spacing/>
              <w:ind/>
              <w:jc w:val="center"/>
              <w:rPr>
                <w:highlight w:val="none"/>
                <w:lang w:val="ru-RU" w:bidi="ru-RU"/>
              </w:rPr>
            </w:pPr>
            <w:r>
              <w:rPr>
                <w:highlight w:val="none"/>
                <w:lang w:val="ru-RU" w:bidi="ru-RU"/>
              </w:rPr>
            </w:r>
            <m:oMath>
              <m:r>
                <w:rPr>
                  <w:rFonts w:hint="default" w:ascii="Cambria Math" w:hAnsi="Cambria Math" w:eastAsia="Cambria Math" w:cs="Cambria Math"/>
                  <w:highlight w:val="none"/>
                  <w:lang w:val="ru-RU" w:bidi="ru-RU"/>
                </w:rPr>
                <m:rPr>
                  <m:sty m:val="i"/>
                </m:rPr>
                <m:t>C</m:t>
              </m:r>
            </m:oMath>
            <w:r>
              <w:rPr>
                <w:highlight w:val="none"/>
                <w:lang w:val="en-US"/>
              </w:rPr>
              <w:t xml:space="preserve">, </w:t>
            </w:r>
            <w:r>
              <w:rPr>
                <w:highlight w:val="none"/>
                <w:lang w:val="ru-RU"/>
              </w:rPr>
              <w:t xml:space="preserve">мМ</w:t>
            </w:r>
            <w:r>
              <w:rPr>
                <w:highlight w:val="none"/>
                <w:lang w:val="ru-RU"/>
              </w:rPr>
            </w:r>
          </w:p>
        </w:tc>
        <w:tc>
          <w:tcPr>
            <w:tcBorders/>
            <w:tcW w:w="1018" w:type="dxa"/>
            <w:textDirection w:val="lrTb"/>
            <w:noWrap w:val="false"/>
          </w:tcPr>
          <w:p w14:paraId="6F40146A">
            <w:pPr>
              <w:pBdr>
                <w:top w:val="none" w:color="000000" w:sz="4" w:space="0"/>
                <w:left w:val="none" w:color="000000" w:sz="4" w:space="0"/>
                <w:bottom w:val="none" w:color="000000" w:sz="4" w:space="0"/>
                <w:right w:val="none" w:color="000000" w:sz="4" w:space="0"/>
              </w:pBdr>
              <w:spacing/>
              <w:ind/>
              <w:jc w:val="center"/>
              <w:rPr>
                <w:highlight w:val="none"/>
                <w:lang w:val="ru-RU" w:bidi="ru-RU"/>
              </w:rPr>
            </w:pPr>
            <w:r>
              <w:rPr>
                <w:highlight w:val="none"/>
                <w:lang w:val="ru-RU" w:bidi="ru-RU"/>
              </w:rPr>
            </w:r>
            <w:r>
              <w:rPr>
                <w:highlight w:val="none"/>
                <w:lang w:val="ru-RU" w:bidi="ru-RU"/>
              </w:rPr>
            </w:r>
            <m:oMathPara>
              <m:oMathParaPr>
                <m:jc m:val="center"/>
              </m:oMathParaPr>
              <m:oMath>
                <m:r>
                  <w:rPr>
                    <w:rFonts w:hint="default" w:ascii="Cambria Math" w:hAnsi="Cambria Math" w:eastAsia="Cambria Math" w:cs="Cambria Math"/>
                    <w:highlight w:val="none"/>
                    <w:lang w:val="ru-RU" w:bidi="ru-RU"/>
                  </w:rPr>
                  <m:rPr>
                    <m:sty m:val="i"/>
                  </m:rPr>
                  <m:t>ln(C)</m:t>
                </m:r>
              </m:oMath>
            </m:oMathPara>
            <w:r>
              <w:rPr>
                <w:highlight w:val="none"/>
                <w:lang w:val="ru-RU" w:bidi="ru-RU"/>
              </w:rPr>
            </w:r>
            <w:r>
              <w:rPr>
                <w:highlight w:val="none"/>
                <w:lang w:val="ru-RU"/>
              </w:rPr>
            </w:r>
          </w:p>
        </w:tc>
        <w:tc>
          <w:tcPr>
            <w:tcBorders/>
            <w:tcW w:w="1392" w:type="dxa"/>
            <w:textDirection w:val="lrTb"/>
            <w:noWrap w:val="false"/>
          </w:tcPr>
          <w:p w14:paraId="03819E4F">
            <w:pPr>
              <w:pBdr>
                <w:top w:val="none" w:color="000000" w:sz="4" w:space="0"/>
                <w:left w:val="none" w:color="000000" w:sz="4" w:space="0"/>
                <w:bottom w:val="none" w:color="000000" w:sz="4" w:space="0"/>
                <w:right w:val="none" w:color="000000" w:sz="4" w:space="0"/>
              </w:pBdr>
              <w:spacing/>
              <w:ind/>
              <w:jc w:val="center"/>
              <w:rPr>
                <w:highlight w:val="none"/>
                <w:lang w:val="ru-RU" w:bidi="ru-RU"/>
              </w:rPr>
            </w:pPr>
            <w:r>
              <w:rPr>
                <w:highlight w:val="none"/>
                <w:lang w:val="ru-RU" w:bidi="ru-RU"/>
              </w:rPr>
            </w:r>
            <m:oMath>
              <m:r>
                <w:rPr>
                  <w:rFonts w:hint="default" w:ascii="Cambria Math" w:hAnsi="Cambria Math" w:eastAsia="Cambria Math" w:cs="Cambria Math"/>
                  <w:highlight w:val="none"/>
                  <w:lang w:val="ru-RU" w:bidi="ru-RU"/>
                </w:rPr>
                <m:rPr>
                  <m:sty m:val="i"/>
                </m:rPr>
                <m:t>∆m</m:t>
              </m:r>
            </m:oMath>
            <w:r>
              <w:rPr>
                <w:highlight w:val="none"/>
                <w:lang w:val="en-US"/>
              </w:rPr>
              <w:t xml:space="preserve">, </w:t>
            </w:r>
            <w:r>
              <w:rPr>
                <w:highlight w:val="none"/>
                <w:lang w:val="ru-RU"/>
              </w:rPr>
              <w:t xml:space="preserve">г</w:t>
            </w:r>
            <w:r>
              <w:rPr>
                <w:highlight w:val="none"/>
                <w:lang w:val="ru-RU"/>
              </w:rPr>
            </w:r>
          </w:p>
        </w:tc>
        <w:tc>
          <w:tcPr>
            <w:tcBorders/>
            <w:tcW w:w="1164" w:type="dxa"/>
            <w:textDirection w:val="lrTb"/>
            <w:noWrap w:val="false"/>
          </w:tcPr>
          <w:p w14:paraId="58963C68">
            <w:pPr>
              <w:pBdr>
                <w:top w:val="none" w:color="000000" w:sz="4" w:space="0"/>
                <w:left w:val="none" w:color="000000" w:sz="4" w:space="0"/>
                <w:bottom w:val="none" w:color="000000" w:sz="4" w:space="0"/>
                <w:right w:val="none" w:color="000000" w:sz="4" w:space="0"/>
              </w:pBdr>
              <w:spacing/>
              <w:ind/>
              <w:jc w:val="center"/>
              <w:rPr>
                <w:highlight w:val="none"/>
                <w:lang w:val="ru-RU" w:bidi="ru-RU"/>
              </w:rPr>
            </w:pPr>
            <w:r>
              <w:rPr>
                <w:highlight w:val="none"/>
                <w:lang w:val="ru-RU" w:bidi="ru-RU"/>
              </w:rPr>
            </w:r>
            <m:oMath>
              <m:r>
                <w:rPr>
                  <w:rFonts w:hint="default" w:ascii="Cambria Math" w:hAnsi="Cambria Math" w:eastAsia="Cambria Math" w:cs="Cambria Math"/>
                  <w:highlight w:val="none"/>
                  <w:lang w:val="ru-RU" w:bidi="ru-RU"/>
                </w:rPr>
                <m:rPr>
                  <m:sty m:val="i"/>
                </m:rPr>
                <m:t>σ</m:t>
              </m:r>
            </m:oMath>
            <w:r>
              <w:rPr>
                <w:highlight w:val="none"/>
                <w:lang w:val="ru-RU" w:bidi="ru-RU"/>
              </w:rPr>
              <w:t xml:space="preserve">, мН/м</w:t>
            </w:r>
            <w:r>
              <w:rPr>
                <w:highlight w:val="none"/>
                <w:lang w:val="ru-RU"/>
              </w:rPr>
            </w:r>
          </w:p>
        </w:tc>
      </w:tr>
      <w:tr>
        <w:trPr/>
        <w:tc>
          <w:tcPr>
            <w:tcBorders/>
            <w:tcW w:w="1417" w:type="dxa"/>
            <w:textDirection w:val="lrTb"/>
            <w:noWrap w:val="false"/>
          </w:tcPr>
          <w:p w14:paraId="41BC6AD1">
            <w:pPr>
              <w:pBdr/>
              <w:spacing/>
              <w:ind/>
              <w:rPr/>
            </w:pPr>
            <w:r/>
            <w:r>
              <w:t xml:space="preserve">0</w:t>
            </w:r>
            <w:r/>
            <w:r>
              <w:rPr>
                <w:rFonts w:ascii="Courier New" w:hAnsi="Courier New" w:eastAsia="Courier New" w:cs="Courier New"/>
                <w:sz w:val="20"/>
              </w:rPr>
            </w:r>
            <w:r/>
          </w:p>
        </w:tc>
        <w:tc>
          <w:tcPr>
            <w:tcBorders/>
            <w:tcW w:w="1018" w:type="dxa"/>
            <w:textDirection w:val="lrTb"/>
            <w:noWrap w:val="false"/>
          </w:tcPr>
          <w:p w14:paraId="31E4DFCE">
            <w:pPr>
              <w:pBdr/>
              <w:spacing/>
              <w:ind/>
              <w:rPr/>
            </w:pPr>
            <w:r>
              <w:t xml:space="preserve">-inf</w:t>
            </w:r>
            <w:r/>
          </w:p>
        </w:tc>
        <w:tc>
          <w:tcPr>
            <w:tcBorders/>
            <w:tcW w:w="1392" w:type="dxa"/>
            <w:textDirection w:val="lrTb"/>
            <w:noWrap w:val="false"/>
          </w:tcPr>
          <w:p w14:paraId="16B6133E">
            <w:pPr>
              <w:pBdr>
                <w:top w:val="none" w:color="000000" w:sz="4" w:space="0"/>
                <w:left w:val="none" w:color="000000" w:sz="4" w:space="0"/>
                <w:bottom w:val="none" w:color="000000" w:sz="4" w:space="0"/>
                <w:right w:val="none" w:color="000000" w:sz="4" w:space="0"/>
              </w:pBdr>
              <w:spacing/>
              <w:ind/>
              <w:jc w:val="center"/>
              <w:rPr>
                <w:highlight w:val="none"/>
                <w:lang w:val="ru-RU" w:bidi="ru-RU"/>
              </w:rPr>
            </w:pPr>
            <w:r>
              <w:rPr>
                <w:highlight w:val="none"/>
                <w:lang w:val="ru-RU" w:bidi="ru-RU"/>
              </w:rPr>
            </w:r>
            <w:r>
              <w:t xml:space="preserve">0.1438</w:t>
            </w:r>
            <w:r>
              <w:rPr>
                <w:highlight w:val="none"/>
                <w:lang w:val="ru-RU" w:bidi="ru-RU"/>
              </w:rPr>
            </w:r>
            <w:r>
              <w:rPr>
                <w:highlight w:val="none"/>
                <w:lang w:val="ru-RU"/>
              </w:rPr>
            </w:r>
          </w:p>
        </w:tc>
        <w:tc>
          <w:tcPr>
            <w:tcBorders/>
            <w:tcW w:w="1164" w:type="dxa"/>
            <w:textDirection w:val="lrTb"/>
            <w:noWrap w:val="false"/>
          </w:tcPr>
          <w:p w14:paraId="6F276C8C">
            <w:pPr>
              <w:pBdr/>
              <w:spacing/>
              <w:ind/>
              <w:rPr/>
            </w:pPr>
            <w:r/>
            <w:r>
              <w:t xml:space="preserve">73.0</w:t>
            </w:r>
            <w:r/>
            <w:r>
              <w:rPr>
                <w:rFonts w:ascii="Courier New" w:hAnsi="Courier New" w:eastAsia="Courier New" w:cs="Courier New"/>
                <w:sz w:val="20"/>
              </w:rPr>
            </w:r>
            <w:r/>
          </w:p>
        </w:tc>
      </w:tr>
      <w:tr>
        <w:trPr/>
        <w:tc>
          <w:tcPr>
            <w:tcBorders/>
            <w:tcW w:w="1417" w:type="dxa"/>
            <w:textDirection w:val="lrTb"/>
            <w:noWrap w:val="false"/>
          </w:tcPr>
          <w:p w14:paraId="26C67FCE">
            <w:pPr>
              <w:pBdr/>
              <w:spacing/>
              <w:ind/>
              <w:rPr/>
            </w:pPr>
            <w:r/>
            <w:r>
              <w:t xml:space="preserve">0.018</w:t>
            </w:r>
            <w:r/>
            <w:r>
              <w:rPr>
                <w:rFonts w:ascii="Courier New" w:hAnsi="Courier New" w:eastAsia="Courier New" w:cs="Courier New"/>
                <w:sz w:val="20"/>
              </w:rPr>
            </w:r>
            <w:r/>
          </w:p>
        </w:tc>
        <w:tc>
          <w:tcPr>
            <w:tcBorders/>
            <w:tcW w:w="1018" w:type="dxa"/>
            <w:textDirection w:val="lrTb"/>
            <w:noWrap w:val="false"/>
          </w:tcPr>
          <w:p w14:paraId="071B48AF">
            <w:pPr>
              <w:pBdr/>
              <w:spacing/>
              <w:ind/>
              <w:rPr/>
            </w:pPr>
            <w:r/>
            <w:r>
              <w:t xml:space="preserve">-4.017</w:t>
            </w:r>
            <w:r/>
            <w:r>
              <w:rPr>
                <w:rFonts w:ascii="Courier New" w:hAnsi="Courier New" w:eastAsia="Courier New" w:cs="Courier New"/>
                <w:sz w:val="20"/>
              </w:rPr>
            </w:r>
            <w:r/>
          </w:p>
        </w:tc>
        <w:tc>
          <w:tcPr>
            <w:tcBorders/>
            <w:tcW w:w="1392" w:type="dxa"/>
            <w:textDirection w:val="lrTb"/>
            <w:noWrap w:val="false"/>
          </w:tcPr>
          <w:p w14:paraId="2A936C69">
            <w:pPr>
              <w:pBdr>
                <w:top w:val="none" w:color="000000" w:sz="4" w:space="0"/>
                <w:left w:val="none" w:color="000000" w:sz="4" w:space="0"/>
                <w:bottom w:val="none" w:color="000000" w:sz="4" w:space="0"/>
                <w:right w:val="none" w:color="000000" w:sz="4" w:space="0"/>
              </w:pBdr>
              <w:spacing/>
              <w:ind/>
              <w:jc w:val="center"/>
              <w:rPr>
                <w:highlight w:val="none"/>
                <w:lang w:val="ru-RU" w:bidi="ru-RU"/>
              </w:rPr>
            </w:pPr>
            <w:r>
              <w:rPr>
                <w:highlight w:val="none"/>
                <w:lang w:val="ru-RU" w:bidi="ru-RU"/>
              </w:rPr>
            </w:r>
            <w:r>
              <w:t xml:space="preserve">0.1344</w:t>
            </w:r>
            <w:r>
              <w:rPr>
                <w:highlight w:val="none"/>
                <w:lang w:val="ru-RU" w:bidi="ru-RU"/>
              </w:rPr>
            </w:r>
            <w:r>
              <w:rPr>
                <w:highlight w:val="none"/>
                <w:lang w:val="ru-RU"/>
              </w:rPr>
            </w:r>
          </w:p>
        </w:tc>
        <w:tc>
          <w:tcPr>
            <w:tcBorders/>
            <w:tcW w:w="1164" w:type="dxa"/>
            <w:textDirection w:val="lrTb"/>
            <w:noWrap w:val="false"/>
          </w:tcPr>
          <w:p w14:paraId="45F4BF8E">
            <w:pPr>
              <w:pBdr/>
              <w:spacing/>
              <w:ind/>
              <w:rPr/>
            </w:pPr>
            <w:r/>
            <w:r>
              <w:t xml:space="preserve">68.228</w:t>
            </w:r>
            <w:r/>
            <w:r>
              <w:rPr>
                <w:rFonts w:ascii="Courier New" w:hAnsi="Courier New" w:eastAsia="Courier New" w:cs="Courier New"/>
                <w:sz w:val="20"/>
              </w:rPr>
            </w:r>
            <w:r/>
          </w:p>
        </w:tc>
      </w:tr>
      <w:tr>
        <w:trPr/>
        <w:tc>
          <w:tcPr>
            <w:tcBorders/>
            <w:tcW w:w="1417" w:type="dxa"/>
            <w:textDirection w:val="lrTb"/>
            <w:noWrap w:val="false"/>
          </w:tcPr>
          <w:p w14:paraId="1BCBE007">
            <w:pPr>
              <w:pBdr/>
              <w:spacing/>
              <w:ind/>
              <w:rPr/>
            </w:pPr>
            <w:r/>
            <w:r>
              <w:t xml:space="preserve">0.03</w:t>
            </w:r>
            <w:r/>
            <w:r>
              <w:rPr>
                <w:rFonts w:ascii="Courier New" w:hAnsi="Courier New" w:eastAsia="Courier New" w:cs="Courier New"/>
                <w:sz w:val="20"/>
              </w:rPr>
            </w:r>
            <w:r/>
          </w:p>
        </w:tc>
        <w:tc>
          <w:tcPr>
            <w:tcBorders/>
            <w:tcW w:w="1018" w:type="dxa"/>
            <w:textDirection w:val="lrTb"/>
            <w:noWrap w:val="false"/>
          </w:tcPr>
          <w:p w14:paraId="55FDBD02">
            <w:pPr>
              <w:pBdr/>
              <w:spacing/>
              <w:ind/>
              <w:rPr/>
            </w:pPr>
            <w:r/>
            <w:r>
              <w:t xml:space="preserve">-3.507</w:t>
            </w:r>
            <w:r/>
            <w:r>
              <w:rPr>
                <w:rFonts w:ascii="Courier New" w:hAnsi="Courier New" w:eastAsia="Courier New" w:cs="Courier New"/>
                <w:sz w:val="20"/>
              </w:rPr>
            </w:r>
            <w:r/>
          </w:p>
        </w:tc>
        <w:tc>
          <w:tcPr>
            <w:tcBorders/>
            <w:tcW w:w="1392" w:type="dxa"/>
            <w:textDirection w:val="lrTb"/>
            <w:noWrap w:val="false"/>
          </w:tcPr>
          <w:p w14:paraId="69466747">
            <w:pPr>
              <w:pBdr>
                <w:top w:val="none" w:color="000000" w:sz="4" w:space="0"/>
                <w:left w:val="none" w:color="000000" w:sz="4" w:space="0"/>
                <w:bottom w:val="none" w:color="000000" w:sz="4" w:space="0"/>
                <w:right w:val="none" w:color="000000" w:sz="4" w:space="0"/>
              </w:pBdr>
              <w:spacing/>
              <w:ind/>
              <w:jc w:val="center"/>
              <w:rPr>
                <w:highlight w:val="none"/>
                <w:lang w:val="ru-RU" w:bidi="ru-RU"/>
              </w:rPr>
            </w:pPr>
            <w:r>
              <w:rPr>
                <w:highlight w:val="none"/>
                <w:lang w:val="ru-RU" w:bidi="ru-RU"/>
              </w:rPr>
            </w:r>
            <w:r>
              <w:t xml:space="preserve">0.13</w:t>
            </w:r>
            <w:r>
              <w:rPr>
                <w:highlight w:val="none"/>
                <w:lang w:val="ru-RU" w:bidi="ru-RU"/>
              </w:rPr>
            </w:r>
            <w:r>
              <w:rPr>
                <w:highlight w:val="none"/>
                <w:lang w:val="ru-RU"/>
              </w:rPr>
            </w:r>
          </w:p>
        </w:tc>
        <w:tc>
          <w:tcPr>
            <w:tcBorders/>
            <w:tcW w:w="1164" w:type="dxa"/>
            <w:textDirection w:val="lrTb"/>
            <w:noWrap w:val="false"/>
          </w:tcPr>
          <w:p w14:paraId="12A4CA31">
            <w:pPr>
              <w:pBdr/>
              <w:spacing/>
              <w:ind/>
              <w:rPr/>
            </w:pPr>
            <w:r/>
            <w:r>
              <w:t xml:space="preserve">65.994</w:t>
            </w:r>
            <w:r/>
            <w:r>
              <w:rPr>
                <w:rFonts w:ascii="Courier New" w:hAnsi="Courier New" w:eastAsia="Courier New" w:cs="Courier New"/>
                <w:sz w:val="20"/>
              </w:rPr>
            </w:r>
            <w:r/>
          </w:p>
        </w:tc>
      </w:tr>
      <w:tr>
        <w:trPr/>
        <w:tc>
          <w:tcPr>
            <w:tcBorders/>
            <w:tcW w:w="1417" w:type="dxa"/>
            <w:textDirection w:val="lrTb"/>
            <w:noWrap w:val="false"/>
          </w:tcPr>
          <w:p w14:paraId="74D4904E">
            <w:pPr>
              <w:pBdr/>
              <w:spacing/>
              <w:ind/>
              <w:rPr/>
            </w:pPr>
            <w:r/>
            <w:r>
              <w:t xml:space="preserve">0.05</w:t>
            </w:r>
            <w:r/>
            <w:r>
              <w:rPr>
                <w:rFonts w:ascii="Courier New" w:hAnsi="Courier New" w:eastAsia="Courier New" w:cs="Courier New"/>
                <w:sz w:val="20"/>
              </w:rPr>
            </w:r>
            <w:r/>
          </w:p>
        </w:tc>
        <w:tc>
          <w:tcPr>
            <w:tcBorders/>
            <w:tcW w:w="1018" w:type="dxa"/>
            <w:textDirection w:val="lrTb"/>
            <w:noWrap w:val="false"/>
          </w:tcPr>
          <w:p w14:paraId="79C3C306">
            <w:pPr>
              <w:pBdr/>
              <w:spacing/>
              <w:ind/>
              <w:rPr/>
            </w:pPr>
            <w:r/>
            <w:r>
              <w:t xml:space="preserve">-2.996</w:t>
            </w:r>
            <w:r/>
            <w:r>
              <w:rPr>
                <w:rFonts w:ascii="Courier New" w:hAnsi="Courier New" w:eastAsia="Courier New" w:cs="Courier New"/>
                <w:sz w:val="20"/>
              </w:rPr>
            </w:r>
            <w:r/>
          </w:p>
        </w:tc>
        <w:tc>
          <w:tcPr>
            <w:tcBorders/>
            <w:tcW w:w="1392" w:type="dxa"/>
            <w:textDirection w:val="lrTb"/>
            <w:noWrap w:val="false"/>
          </w:tcPr>
          <w:p w14:paraId="28CD802E">
            <w:pPr>
              <w:pBdr>
                <w:top w:val="none" w:color="000000" w:sz="4" w:space="0"/>
                <w:left w:val="none" w:color="000000" w:sz="4" w:space="0"/>
                <w:bottom w:val="none" w:color="000000" w:sz="4" w:space="0"/>
                <w:right w:val="none" w:color="000000" w:sz="4" w:space="0"/>
              </w:pBdr>
              <w:spacing/>
              <w:ind/>
              <w:jc w:val="center"/>
              <w:rPr>
                <w:highlight w:val="none"/>
                <w:lang w:val="ru-RU" w:bidi="ru-RU"/>
              </w:rPr>
            </w:pPr>
            <w:r>
              <w:rPr>
                <w:highlight w:val="none"/>
                <w:lang w:val="ru-RU" w:bidi="ru-RU"/>
              </w:rPr>
            </w:r>
            <w:r>
              <w:t xml:space="preserve">0.1311</w:t>
            </w:r>
            <w:r>
              <w:rPr>
                <w:highlight w:val="none"/>
                <w:lang w:val="ru-RU" w:bidi="ru-RU"/>
              </w:rPr>
            </w:r>
            <w:r>
              <w:rPr>
                <w:highlight w:val="none"/>
                <w:lang w:val="ru-RU"/>
              </w:rPr>
            </w:r>
          </w:p>
        </w:tc>
        <w:tc>
          <w:tcPr>
            <w:tcBorders/>
            <w:tcW w:w="1164" w:type="dxa"/>
            <w:textDirection w:val="lrTb"/>
            <w:noWrap w:val="false"/>
          </w:tcPr>
          <w:p w14:paraId="7E1A8657">
            <w:pPr>
              <w:pBdr/>
              <w:spacing/>
              <w:ind/>
              <w:rPr/>
            </w:pPr>
            <w:r/>
            <w:r>
              <w:t xml:space="preserve">66.553</w:t>
            </w:r>
            <w:r/>
            <w:r>
              <w:rPr>
                <w:rFonts w:ascii="Courier New" w:hAnsi="Courier New" w:eastAsia="Courier New" w:cs="Courier New"/>
                <w:sz w:val="20"/>
              </w:rPr>
            </w:r>
            <w:r/>
          </w:p>
        </w:tc>
      </w:tr>
      <w:tr>
        <w:trPr/>
        <w:tc>
          <w:tcPr>
            <w:tcBorders/>
            <w:tcW w:w="1417" w:type="dxa"/>
            <w:textDirection w:val="lrTb"/>
            <w:noWrap w:val="false"/>
          </w:tcPr>
          <w:p w14:paraId="3F0728A2">
            <w:pPr>
              <w:pBdr/>
              <w:spacing/>
              <w:ind/>
              <w:rPr/>
            </w:pPr>
            <w:r/>
            <w:r>
              <w:t xml:space="preserve">0.08</w:t>
            </w:r>
            <w:r/>
            <w:r>
              <w:rPr>
                <w:rFonts w:ascii="Courier New" w:hAnsi="Courier New" w:eastAsia="Courier New" w:cs="Courier New"/>
                <w:sz w:val="20"/>
              </w:rPr>
            </w:r>
            <w:r/>
          </w:p>
        </w:tc>
        <w:tc>
          <w:tcPr>
            <w:tcBorders/>
            <w:tcW w:w="1018" w:type="dxa"/>
            <w:textDirection w:val="lrTb"/>
            <w:noWrap w:val="false"/>
          </w:tcPr>
          <w:p w14:paraId="2899403D">
            <w:pPr>
              <w:pBdr/>
              <w:spacing/>
              <w:ind/>
              <w:rPr/>
            </w:pPr>
            <w:r/>
            <w:r>
              <w:t xml:space="preserve">-2.526</w:t>
            </w:r>
            <w:r/>
            <w:r>
              <w:rPr>
                <w:rFonts w:ascii="Courier New" w:hAnsi="Courier New" w:eastAsia="Courier New" w:cs="Courier New"/>
                <w:sz w:val="20"/>
              </w:rPr>
            </w:r>
            <w:r/>
          </w:p>
        </w:tc>
        <w:tc>
          <w:tcPr>
            <w:tcBorders/>
            <w:tcW w:w="1392" w:type="dxa"/>
            <w:textDirection w:val="lrTb"/>
            <w:noWrap w:val="false"/>
          </w:tcPr>
          <w:p w14:paraId="061397AE">
            <w:pPr>
              <w:pBdr>
                <w:top w:val="none" w:color="000000" w:sz="4" w:space="0"/>
                <w:left w:val="none" w:color="000000" w:sz="4" w:space="0"/>
                <w:bottom w:val="none" w:color="000000" w:sz="4" w:space="0"/>
                <w:right w:val="none" w:color="000000" w:sz="4" w:space="0"/>
              </w:pBdr>
              <w:spacing/>
              <w:ind/>
              <w:jc w:val="center"/>
              <w:rPr>
                <w:highlight w:val="none"/>
                <w:lang w:val="ru-RU" w:bidi="ru-RU"/>
              </w:rPr>
            </w:pPr>
            <w:r>
              <w:rPr>
                <w:highlight w:val="none"/>
                <w:lang w:val="ru-RU" w:bidi="ru-RU"/>
              </w:rPr>
            </w:r>
            <w:r>
              <w:t xml:space="preserve">0.1278</w:t>
            </w:r>
            <w:r>
              <w:rPr>
                <w:highlight w:val="none"/>
                <w:lang w:val="ru-RU" w:bidi="ru-RU"/>
              </w:rPr>
            </w:r>
            <w:r>
              <w:rPr>
                <w:highlight w:val="none"/>
                <w:lang w:val="ru-RU"/>
              </w:rPr>
            </w:r>
          </w:p>
        </w:tc>
        <w:tc>
          <w:tcPr>
            <w:tcBorders/>
            <w:tcW w:w="1164" w:type="dxa"/>
            <w:textDirection w:val="lrTb"/>
            <w:noWrap w:val="false"/>
          </w:tcPr>
          <w:p w14:paraId="41F5440A">
            <w:pPr>
              <w:pBdr/>
              <w:spacing/>
              <w:ind/>
              <w:rPr/>
            </w:pPr>
            <w:r/>
            <w:r>
              <w:t xml:space="preserve">64.878</w:t>
            </w:r>
            <w:r/>
            <w:r>
              <w:rPr>
                <w:rFonts w:ascii="Courier New" w:hAnsi="Courier New" w:eastAsia="Courier New" w:cs="Courier New"/>
                <w:sz w:val="20"/>
              </w:rPr>
            </w:r>
            <w:r/>
          </w:p>
        </w:tc>
      </w:tr>
      <w:tr>
        <w:trPr/>
        <w:tc>
          <w:tcPr>
            <w:tcBorders/>
            <w:tcW w:w="1417" w:type="dxa"/>
            <w:textDirection w:val="lrTb"/>
            <w:noWrap w:val="false"/>
          </w:tcPr>
          <w:p w14:paraId="732082C6">
            <w:pPr>
              <w:pBdr/>
              <w:spacing/>
              <w:ind/>
              <w:rPr/>
            </w:pPr>
            <w:r/>
            <w:r>
              <w:t xml:space="preserve">0.13</w:t>
            </w:r>
            <w:r/>
            <w:r>
              <w:rPr>
                <w:rFonts w:ascii="Courier New" w:hAnsi="Courier New" w:eastAsia="Courier New" w:cs="Courier New"/>
                <w:sz w:val="20"/>
              </w:rPr>
            </w:r>
            <w:r/>
          </w:p>
        </w:tc>
        <w:tc>
          <w:tcPr>
            <w:tcBorders/>
            <w:tcW w:w="1018" w:type="dxa"/>
            <w:textDirection w:val="lrTb"/>
            <w:noWrap w:val="false"/>
          </w:tcPr>
          <w:p w14:paraId="68215275">
            <w:pPr>
              <w:pBdr/>
              <w:spacing/>
              <w:ind/>
              <w:rPr/>
            </w:pPr>
            <w:r/>
            <w:r>
              <w:t xml:space="preserve">-2.04</w:t>
            </w:r>
            <w:r/>
            <w:r>
              <w:rPr>
                <w:rFonts w:ascii="Courier New" w:hAnsi="Courier New" w:eastAsia="Courier New" w:cs="Courier New"/>
                <w:sz w:val="20"/>
              </w:rPr>
            </w:r>
            <w:r/>
          </w:p>
        </w:tc>
        <w:tc>
          <w:tcPr>
            <w:tcBorders/>
            <w:tcW w:w="1392" w:type="dxa"/>
            <w:textDirection w:val="lrTb"/>
            <w:noWrap w:val="false"/>
          </w:tcPr>
          <w:p w14:paraId="66D07FA3">
            <w:pPr>
              <w:pBdr>
                <w:top w:val="none" w:color="000000" w:sz="4" w:space="0"/>
                <w:left w:val="none" w:color="000000" w:sz="4" w:space="0"/>
                <w:bottom w:val="none" w:color="000000" w:sz="4" w:space="0"/>
                <w:right w:val="none" w:color="000000" w:sz="4" w:space="0"/>
              </w:pBdr>
              <w:spacing/>
              <w:ind/>
              <w:jc w:val="center"/>
              <w:rPr>
                <w:highlight w:val="none"/>
                <w:lang w:val="ru-RU" w:bidi="ru-RU"/>
              </w:rPr>
            </w:pPr>
            <w:r>
              <w:rPr>
                <w:highlight w:val="none"/>
                <w:lang w:val="ru-RU" w:bidi="ru-RU"/>
              </w:rPr>
            </w:r>
            <w:r>
              <w:t xml:space="preserve">0.1224</w:t>
            </w:r>
            <w:r>
              <w:rPr>
                <w:highlight w:val="none"/>
                <w:lang w:val="ru-RU" w:bidi="ru-RU"/>
              </w:rPr>
            </w:r>
            <w:r>
              <w:rPr>
                <w:highlight w:val="none"/>
                <w:lang w:val="ru-RU"/>
              </w:rPr>
            </w:r>
          </w:p>
        </w:tc>
        <w:tc>
          <w:tcPr>
            <w:tcBorders/>
            <w:tcW w:w="1164" w:type="dxa"/>
            <w:textDirection w:val="lrTb"/>
            <w:noWrap w:val="false"/>
          </w:tcPr>
          <w:p w14:paraId="7434B506">
            <w:pPr>
              <w:pBdr/>
              <w:spacing/>
              <w:ind/>
              <w:rPr/>
            </w:pPr>
            <w:r/>
            <w:r>
              <w:t xml:space="preserve">62.136</w:t>
            </w:r>
            <w:r/>
            <w:r>
              <w:rPr>
                <w:rFonts w:ascii="Courier New" w:hAnsi="Courier New" w:eastAsia="Courier New" w:cs="Courier New"/>
                <w:sz w:val="20"/>
              </w:rPr>
            </w:r>
            <w:r/>
          </w:p>
        </w:tc>
      </w:tr>
      <w:tr>
        <w:trPr/>
        <w:tc>
          <w:tcPr>
            <w:tcBorders/>
            <w:tcW w:w="1417" w:type="dxa"/>
            <w:textDirection w:val="lrTb"/>
            <w:noWrap w:val="false"/>
          </w:tcPr>
          <w:p w14:paraId="078D921B">
            <w:pPr>
              <w:pBdr/>
              <w:spacing/>
              <w:ind/>
              <w:rPr/>
            </w:pPr>
            <w:r/>
            <w:r>
              <w:t xml:space="preserve">0.21</w:t>
            </w:r>
            <w:r/>
            <w:r>
              <w:rPr>
                <w:rFonts w:ascii="Courier New" w:hAnsi="Courier New" w:eastAsia="Courier New" w:cs="Courier New"/>
                <w:sz w:val="20"/>
              </w:rPr>
            </w:r>
            <w:r/>
          </w:p>
        </w:tc>
        <w:tc>
          <w:tcPr>
            <w:tcBorders/>
            <w:tcW w:w="1018" w:type="dxa"/>
            <w:textDirection w:val="lrTb"/>
            <w:noWrap w:val="false"/>
          </w:tcPr>
          <w:p w14:paraId="1957B92E">
            <w:pPr>
              <w:pBdr/>
              <w:spacing/>
              <w:ind/>
              <w:rPr/>
            </w:pPr>
            <w:r/>
            <w:r>
              <w:t xml:space="preserve">-1.561</w:t>
            </w:r>
            <w:r/>
            <w:r>
              <w:rPr>
                <w:rFonts w:ascii="Courier New" w:hAnsi="Courier New" w:eastAsia="Courier New" w:cs="Courier New"/>
                <w:sz w:val="20"/>
              </w:rPr>
            </w:r>
            <w:r/>
          </w:p>
        </w:tc>
        <w:tc>
          <w:tcPr>
            <w:tcBorders/>
            <w:tcW w:w="1392" w:type="dxa"/>
            <w:textDirection w:val="lrTb"/>
            <w:noWrap w:val="false"/>
          </w:tcPr>
          <w:p w14:paraId="33C36F30">
            <w:pPr>
              <w:pBdr>
                <w:top w:val="none" w:color="000000" w:sz="4" w:space="0"/>
                <w:left w:val="none" w:color="000000" w:sz="4" w:space="0"/>
                <w:bottom w:val="none" w:color="000000" w:sz="4" w:space="0"/>
                <w:right w:val="none" w:color="000000" w:sz="4" w:space="0"/>
              </w:pBdr>
              <w:spacing/>
              <w:ind/>
              <w:jc w:val="center"/>
              <w:rPr>
                <w:highlight w:val="none"/>
                <w:lang w:val="ru-RU" w:bidi="ru-RU"/>
              </w:rPr>
            </w:pPr>
            <w:r>
              <w:rPr>
                <w:highlight w:val="none"/>
                <w:lang w:val="ru-RU" w:bidi="ru-RU"/>
              </w:rPr>
            </w:r>
            <w:r>
              <w:t xml:space="preserve">0.1131</w:t>
            </w:r>
            <w:r>
              <w:rPr>
                <w:highlight w:val="none"/>
                <w:lang w:val="ru-RU" w:bidi="ru-RU"/>
              </w:rPr>
            </w:r>
            <w:r>
              <w:rPr>
                <w:highlight w:val="none"/>
                <w:lang w:val="ru-RU"/>
              </w:rPr>
            </w:r>
          </w:p>
        </w:tc>
        <w:tc>
          <w:tcPr>
            <w:tcBorders/>
            <w:tcW w:w="1164" w:type="dxa"/>
            <w:textDirection w:val="lrTb"/>
            <w:noWrap w:val="false"/>
          </w:tcPr>
          <w:p w14:paraId="49975D6D">
            <w:pPr>
              <w:pBdr/>
              <w:spacing/>
              <w:ind/>
              <w:rPr/>
            </w:pPr>
            <w:r/>
            <w:r>
              <w:t xml:space="preserve">57.415</w:t>
            </w:r>
            <w:r/>
            <w:r>
              <w:rPr>
                <w:rFonts w:ascii="Courier New" w:hAnsi="Courier New" w:eastAsia="Courier New" w:cs="Courier New"/>
                <w:sz w:val="20"/>
              </w:rPr>
            </w:r>
            <w:r/>
          </w:p>
        </w:tc>
      </w:tr>
      <w:tr>
        <w:trPr/>
        <w:tc>
          <w:tcPr>
            <w:tcBorders/>
            <w:tcW w:w="1417" w:type="dxa"/>
            <w:vMerge w:val="restart"/>
            <w:textDirection w:val="lrTb"/>
            <w:noWrap w:val="false"/>
          </w:tcPr>
          <w:p w14:paraId="45357891">
            <w:pPr>
              <w:pBdr/>
              <w:spacing/>
              <w:ind/>
              <w:rPr/>
            </w:pPr>
            <w:r/>
            <w:r>
              <w:t xml:space="preserve">0.34</w:t>
            </w:r>
            <w:r/>
            <w:r>
              <w:rPr>
                <w:rFonts w:ascii="Courier New" w:hAnsi="Courier New" w:eastAsia="Courier New" w:cs="Courier New"/>
                <w:sz w:val="20"/>
              </w:rPr>
            </w:r>
            <w:r/>
          </w:p>
        </w:tc>
        <w:tc>
          <w:tcPr>
            <w:tcBorders/>
            <w:tcW w:w="1018" w:type="dxa"/>
            <w:vMerge w:val="restart"/>
            <w:textDirection w:val="lrTb"/>
            <w:noWrap w:val="false"/>
          </w:tcPr>
          <w:p w14:paraId="1160C271">
            <w:pPr>
              <w:pBdr/>
              <w:spacing/>
              <w:ind/>
              <w:rPr/>
            </w:pPr>
            <w:r/>
            <w:r>
              <w:t xml:space="preserve">-1.079</w:t>
            </w:r>
            <w:r/>
            <w:r>
              <w:rPr>
                <w:rFonts w:ascii="Courier New" w:hAnsi="Courier New" w:eastAsia="Courier New" w:cs="Courier New"/>
                <w:sz w:val="20"/>
              </w:rPr>
            </w:r>
            <w:r/>
          </w:p>
        </w:tc>
        <w:tc>
          <w:tcPr>
            <w:tcBorders/>
            <w:tcW w:w="1392" w:type="dxa"/>
            <w:vMerge w:val="restart"/>
            <w:textDirection w:val="lrTb"/>
            <w:noWrap w:val="false"/>
          </w:tcPr>
          <w:p w14:paraId="06800AB0">
            <w:pPr>
              <w:pBdr>
                <w:top w:val="none" w:color="000000" w:sz="4" w:space="0"/>
                <w:left w:val="none" w:color="000000" w:sz="4" w:space="0"/>
                <w:bottom w:val="none" w:color="000000" w:sz="4" w:space="0"/>
                <w:right w:val="none" w:color="000000" w:sz="4" w:space="0"/>
              </w:pBdr>
              <w:spacing/>
              <w:ind/>
              <w:jc w:val="center"/>
              <w:rPr>
                <w:highlight w:val="none"/>
                <w:lang w:val="ru-RU" w:bidi="ru-RU"/>
              </w:rPr>
            </w:pPr>
            <w:r>
              <w:rPr>
                <w:highlight w:val="none"/>
                <w:lang w:val="ru-RU" w:bidi="ru-RU"/>
              </w:rPr>
            </w:r>
            <w:r>
              <w:t xml:space="preserve">0.1014</w:t>
            </w:r>
            <w:r>
              <w:rPr>
                <w:highlight w:val="none"/>
                <w:lang w:val="ru-RU" w:bidi="ru-RU"/>
              </w:rPr>
            </w:r>
            <w:r>
              <w:rPr>
                <w:highlight w:val="none"/>
                <w:lang w:val="ru-RU" w:bidi="ru-RU"/>
              </w:rPr>
            </w:r>
          </w:p>
        </w:tc>
        <w:tc>
          <w:tcPr>
            <w:tcBorders/>
            <w:tcW w:w="1164" w:type="dxa"/>
            <w:vMerge w:val="restart"/>
            <w:textDirection w:val="lrTb"/>
            <w:noWrap w:val="false"/>
          </w:tcPr>
          <w:p w14:paraId="1B583618">
            <w:pPr>
              <w:pBdr/>
              <w:spacing/>
              <w:ind/>
              <w:rPr/>
            </w:pPr>
            <w:r/>
            <w:r>
              <w:t xml:space="preserve">51.476</w:t>
            </w:r>
            <w:r/>
            <w:r>
              <w:rPr>
                <w:rFonts w:ascii="Courier New" w:hAnsi="Courier New" w:eastAsia="Courier New" w:cs="Courier New"/>
                <w:sz w:val="20"/>
              </w:rPr>
            </w:r>
            <w:r/>
          </w:p>
        </w:tc>
      </w:tr>
      <w:tr>
        <w:trPr/>
        <w:tc>
          <w:tcPr>
            <w:tcBorders/>
            <w:tcW w:w="1417" w:type="dxa"/>
            <w:vMerge w:val="restart"/>
            <w:textDirection w:val="lrTb"/>
            <w:noWrap w:val="false"/>
          </w:tcPr>
          <w:p w14:paraId="030A24DA">
            <w:pPr>
              <w:pBdr/>
              <w:spacing/>
              <w:ind/>
              <w:rPr/>
            </w:pPr>
            <w:r/>
            <w:r>
              <w:t xml:space="preserve">0.55</w:t>
            </w:r>
            <w:r/>
            <w:r>
              <w:rPr>
                <w:rFonts w:ascii="Courier New" w:hAnsi="Courier New" w:eastAsia="Courier New" w:cs="Courier New"/>
                <w:sz w:val="20"/>
              </w:rPr>
            </w:r>
            <w:r/>
          </w:p>
        </w:tc>
        <w:tc>
          <w:tcPr>
            <w:tcBorders/>
            <w:tcW w:w="1018" w:type="dxa"/>
            <w:vMerge w:val="restart"/>
            <w:textDirection w:val="lrTb"/>
            <w:noWrap w:val="false"/>
          </w:tcPr>
          <w:p w14:paraId="7AC01135">
            <w:pPr>
              <w:pBdr/>
              <w:spacing/>
              <w:ind/>
              <w:rPr/>
            </w:pPr>
            <w:r/>
            <w:r>
              <w:t xml:space="preserve">-0.598</w:t>
            </w:r>
            <w:r/>
            <w:r>
              <w:rPr>
                <w:rFonts w:ascii="Courier New" w:hAnsi="Courier New" w:eastAsia="Courier New" w:cs="Courier New"/>
                <w:sz w:val="20"/>
              </w:rPr>
            </w:r>
            <w:r/>
          </w:p>
        </w:tc>
        <w:tc>
          <w:tcPr>
            <w:tcBorders/>
            <w:tcW w:w="1392" w:type="dxa"/>
            <w:vMerge w:val="restart"/>
            <w:textDirection w:val="lrTb"/>
            <w:noWrap w:val="false"/>
          </w:tcPr>
          <w:p w14:paraId="15C40044">
            <w:pPr>
              <w:pBdr>
                <w:top w:val="none" w:color="000000" w:sz="4" w:space="0"/>
                <w:left w:val="none" w:color="000000" w:sz="4" w:space="0"/>
                <w:bottom w:val="none" w:color="000000" w:sz="4" w:space="0"/>
                <w:right w:val="none" w:color="000000" w:sz="4" w:space="0"/>
              </w:pBdr>
              <w:spacing/>
              <w:ind/>
              <w:jc w:val="center"/>
              <w:rPr>
                <w:highlight w:val="none"/>
                <w:lang w:val="ru-RU" w:bidi="ru-RU"/>
              </w:rPr>
            </w:pPr>
            <w:r>
              <w:rPr>
                <w:highlight w:val="none"/>
                <w:lang w:val="ru-RU" w:bidi="ru-RU"/>
              </w:rPr>
            </w:r>
            <w:r>
              <w:t xml:space="preserve">0.0878</w:t>
            </w:r>
            <w:r>
              <w:rPr>
                <w:highlight w:val="none"/>
                <w:lang w:val="ru-RU" w:bidi="ru-RU"/>
              </w:rPr>
            </w:r>
            <w:r>
              <w:rPr>
                <w:highlight w:val="none"/>
                <w:lang w:val="ru-RU" w:bidi="ru-RU"/>
              </w:rPr>
            </w:r>
          </w:p>
        </w:tc>
        <w:tc>
          <w:tcPr>
            <w:tcBorders/>
            <w:tcW w:w="1164" w:type="dxa"/>
            <w:vMerge w:val="restart"/>
            <w:textDirection w:val="lrTb"/>
            <w:noWrap w:val="false"/>
          </w:tcPr>
          <w:p w14:paraId="274AB819">
            <w:pPr>
              <w:pBdr/>
              <w:spacing/>
              <w:ind/>
              <w:rPr/>
            </w:pPr>
            <w:r/>
            <w:r>
              <w:t xml:space="preserve">44.572</w:t>
            </w:r>
            <w:r/>
            <w:r>
              <w:rPr>
                <w:rFonts w:ascii="Courier New" w:hAnsi="Courier New" w:eastAsia="Courier New" w:cs="Courier New"/>
                <w:sz w:val="20"/>
              </w:rPr>
            </w:r>
            <w:r/>
          </w:p>
        </w:tc>
      </w:tr>
      <w:tr>
        <w:trPr/>
        <w:tc>
          <w:tcPr>
            <w:tcBorders/>
            <w:tcW w:w="1417" w:type="dxa"/>
            <w:vMerge w:val="restart"/>
            <w:textDirection w:val="lrTb"/>
            <w:noWrap w:val="false"/>
          </w:tcPr>
          <w:p w14:paraId="34215461">
            <w:pPr>
              <w:pBdr/>
              <w:spacing/>
              <w:ind/>
              <w:rPr/>
            </w:pPr>
            <w:r/>
            <w:r>
              <w:t xml:space="preserve">0.9</w:t>
            </w:r>
            <w:r/>
            <w:r>
              <w:rPr>
                <w:rFonts w:ascii="Courier New" w:hAnsi="Courier New" w:eastAsia="Courier New" w:cs="Courier New"/>
                <w:sz w:val="20"/>
              </w:rPr>
            </w:r>
            <w:r/>
          </w:p>
        </w:tc>
        <w:tc>
          <w:tcPr>
            <w:tcBorders/>
            <w:tcW w:w="1018" w:type="dxa"/>
            <w:vMerge w:val="restart"/>
            <w:textDirection w:val="lrTb"/>
            <w:noWrap w:val="false"/>
          </w:tcPr>
          <w:p w14:paraId="27F214D2">
            <w:pPr>
              <w:pBdr/>
              <w:spacing/>
              <w:ind/>
              <w:rPr/>
            </w:pPr>
            <w:r/>
            <w:r>
              <w:t xml:space="preserve">-0.105</w:t>
            </w:r>
            <w:r/>
            <w:r>
              <w:rPr>
                <w:rFonts w:ascii="Courier New" w:hAnsi="Courier New" w:eastAsia="Courier New" w:cs="Courier New"/>
                <w:sz w:val="20"/>
              </w:rPr>
            </w:r>
            <w:r/>
          </w:p>
        </w:tc>
        <w:tc>
          <w:tcPr>
            <w:tcBorders/>
            <w:tcW w:w="1392" w:type="dxa"/>
            <w:vMerge w:val="restart"/>
            <w:textDirection w:val="lrTb"/>
            <w:noWrap w:val="false"/>
          </w:tcPr>
          <w:p w14:paraId="72598107">
            <w:pPr>
              <w:pBdr>
                <w:top w:val="none" w:color="000000" w:sz="4" w:space="0"/>
                <w:left w:val="none" w:color="000000" w:sz="4" w:space="0"/>
                <w:bottom w:val="none" w:color="000000" w:sz="4" w:space="0"/>
                <w:right w:val="none" w:color="000000" w:sz="4" w:space="0"/>
              </w:pBdr>
              <w:spacing/>
              <w:ind/>
              <w:jc w:val="center"/>
              <w:rPr>
                <w:highlight w:val="none"/>
                <w:lang w:val="ru-RU" w:bidi="ru-RU"/>
              </w:rPr>
            </w:pPr>
            <w:r>
              <w:rPr>
                <w:highlight w:val="none"/>
                <w:lang w:val="ru-RU" w:bidi="ru-RU"/>
              </w:rPr>
            </w:r>
            <w:r>
              <w:t xml:space="preserve">0.0739</w:t>
            </w:r>
            <w:r>
              <w:rPr>
                <w:highlight w:val="none"/>
                <w:lang w:val="ru-RU" w:bidi="ru-RU"/>
              </w:rPr>
            </w:r>
            <w:r>
              <w:rPr>
                <w:highlight w:val="none"/>
                <w:lang w:val="ru-RU" w:bidi="ru-RU"/>
              </w:rPr>
            </w:r>
          </w:p>
        </w:tc>
        <w:tc>
          <w:tcPr>
            <w:tcBorders/>
            <w:tcW w:w="1164" w:type="dxa"/>
            <w:vMerge w:val="restart"/>
            <w:textDirection w:val="lrTb"/>
            <w:noWrap w:val="false"/>
          </w:tcPr>
          <w:p w14:paraId="714F3295">
            <w:pPr>
              <w:pBdr/>
              <w:spacing/>
              <w:ind/>
              <w:rPr/>
            </w:pPr>
            <w:r/>
            <w:r>
              <w:t xml:space="preserve">37.515</w:t>
            </w:r>
            <w:r/>
            <w:r>
              <w:rPr>
                <w:rFonts w:ascii="Courier New" w:hAnsi="Courier New" w:eastAsia="Courier New" w:cs="Courier New"/>
                <w:sz w:val="20"/>
              </w:rPr>
            </w:r>
            <w:r/>
          </w:p>
        </w:tc>
      </w:tr>
      <w:tr>
        <w:trPr/>
        <w:tc>
          <w:tcPr>
            <w:tcBorders/>
            <w:tcW w:w="1417" w:type="dxa"/>
            <w:vMerge w:val="restart"/>
            <w:textDirection w:val="lrTb"/>
            <w:noWrap w:val="false"/>
          </w:tcPr>
          <w:p w14:paraId="757EA44A">
            <w:pPr>
              <w:pBdr/>
              <w:spacing/>
              <w:ind/>
              <w:rPr/>
            </w:pPr>
            <w:r/>
            <w:r>
              <w:t xml:space="preserve">1.125</w:t>
            </w:r>
            <w:r/>
            <w:r>
              <w:rPr>
                <w:rFonts w:ascii="Courier New" w:hAnsi="Courier New" w:eastAsia="Courier New" w:cs="Courier New"/>
                <w:sz w:val="20"/>
              </w:rPr>
            </w:r>
            <w:r/>
          </w:p>
        </w:tc>
        <w:tc>
          <w:tcPr>
            <w:tcBorders/>
            <w:tcW w:w="1018" w:type="dxa"/>
            <w:vMerge w:val="restart"/>
            <w:textDirection w:val="lrTb"/>
            <w:noWrap w:val="false"/>
          </w:tcPr>
          <w:p w14:paraId="0E554145">
            <w:pPr>
              <w:pBdr/>
              <w:spacing/>
              <w:ind/>
              <w:rPr/>
            </w:pPr>
            <w:r/>
            <w:r>
              <w:t xml:space="preserve">0.118</w:t>
            </w:r>
            <w:r/>
            <w:r>
              <w:rPr>
                <w:rFonts w:ascii="Courier New" w:hAnsi="Courier New" w:eastAsia="Courier New" w:cs="Courier New"/>
                <w:sz w:val="20"/>
              </w:rPr>
            </w:r>
            <w:r/>
          </w:p>
        </w:tc>
        <w:tc>
          <w:tcPr>
            <w:tcBorders/>
            <w:tcW w:w="1392" w:type="dxa"/>
            <w:vMerge w:val="restart"/>
            <w:textDirection w:val="lrTb"/>
            <w:noWrap w:val="false"/>
          </w:tcPr>
          <w:p w14:paraId="01902FD1">
            <w:pPr>
              <w:pBdr>
                <w:top w:val="none" w:color="000000" w:sz="4" w:space="0"/>
                <w:left w:val="none" w:color="000000" w:sz="4" w:space="0"/>
                <w:bottom w:val="none" w:color="000000" w:sz="4" w:space="0"/>
                <w:right w:val="none" w:color="000000" w:sz="4" w:space="0"/>
              </w:pBdr>
              <w:spacing/>
              <w:ind/>
              <w:jc w:val="center"/>
              <w:rPr>
                <w:highlight w:val="none"/>
                <w:lang w:val="ru-RU" w:bidi="ru-RU"/>
              </w:rPr>
            </w:pPr>
            <w:r>
              <w:rPr>
                <w:highlight w:val="none"/>
                <w:lang w:val="ru-RU" w:bidi="ru-RU"/>
              </w:rPr>
            </w:r>
            <w:r>
              <w:t xml:space="preserve">0.0746</w:t>
            </w:r>
            <w:r>
              <w:rPr>
                <w:highlight w:val="none"/>
                <w:lang w:val="ru-RU" w:bidi="ru-RU"/>
              </w:rPr>
            </w:r>
            <w:r>
              <w:rPr>
                <w:highlight w:val="none"/>
                <w:lang w:val="ru-RU" w:bidi="ru-RU"/>
              </w:rPr>
            </w:r>
          </w:p>
        </w:tc>
        <w:tc>
          <w:tcPr>
            <w:tcBorders/>
            <w:tcW w:w="1164" w:type="dxa"/>
            <w:vMerge w:val="restart"/>
            <w:textDirection w:val="lrTb"/>
            <w:noWrap w:val="false"/>
          </w:tcPr>
          <w:p w14:paraId="6ED76F60">
            <w:pPr>
              <w:pBdr/>
              <w:spacing/>
              <w:ind/>
              <w:rPr/>
            </w:pPr>
            <w:r/>
            <w:r>
              <w:t xml:space="preserve">37.871</w:t>
            </w:r>
            <w:r/>
            <w:r>
              <w:rPr>
                <w:rFonts w:ascii="Courier New" w:hAnsi="Courier New" w:eastAsia="Courier New" w:cs="Courier New"/>
                <w:sz w:val="20"/>
              </w:rPr>
            </w:r>
            <w:r/>
          </w:p>
        </w:tc>
      </w:tr>
      <w:tr>
        <w:trPr/>
        <w:tc>
          <w:tcPr>
            <w:tcBorders/>
            <w:tcW w:w="1417" w:type="dxa"/>
            <w:vMerge w:val="restart"/>
            <w:textDirection w:val="lrTb"/>
            <w:noWrap w:val="false"/>
          </w:tcPr>
          <w:p w14:paraId="5D5A65D9">
            <w:pPr>
              <w:pBdr/>
              <w:spacing/>
              <w:ind/>
              <w:rPr/>
            </w:pPr>
            <w:r/>
            <w:r>
              <w:t xml:space="preserve">1.69</w:t>
            </w:r>
            <w:r/>
            <w:r>
              <w:rPr>
                <w:rFonts w:ascii="Courier New" w:hAnsi="Courier New" w:eastAsia="Courier New" w:cs="Courier New"/>
                <w:sz w:val="20"/>
              </w:rPr>
            </w:r>
            <w:r/>
          </w:p>
        </w:tc>
        <w:tc>
          <w:tcPr>
            <w:tcBorders/>
            <w:tcW w:w="1018" w:type="dxa"/>
            <w:vMerge w:val="restart"/>
            <w:textDirection w:val="lrTb"/>
            <w:noWrap w:val="false"/>
          </w:tcPr>
          <w:p w14:paraId="675EC681">
            <w:pPr>
              <w:pBdr/>
              <w:spacing/>
              <w:ind/>
              <w:rPr/>
            </w:pPr>
            <w:r/>
            <w:r>
              <w:t xml:space="preserve">0.525</w:t>
            </w:r>
            <w:r/>
            <w:r>
              <w:rPr>
                <w:rFonts w:ascii="Courier New" w:hAnsi="Courier New" w:eastAsia="Courier New" w:cs="Courier New"/>
                <w:sz w:val="20"/>
              </w:rPr>
            </w:r>
            <w:r/>
          </w:p>
        </w:tc>
        <w:tc>
          <w:tcPr>
            <w:tcBorders/>
            <w:tcW w:w="1392" w:type="dxa"/>
            <w:vMerge w:val="restart"/>
            <w:textDirection w:val="lrTb"/>
            <w:noWrap w:val="false"/>
          </w:tcPr>
          <w:p w14:paraId="72C2B033">
            <w:pPr>
              <w:pBdr>
                <w:top w:val="none" w:color="000000" w:sz="4" w:space="0"/>
                <w:left w:val="none" w:color="000000" w:sz="4" w:space="0"/>
                <w:bottom w:val="none" w:color="000000" w:sz="4" w:space="0"/>
                <w:right w:val="none" w:color="000000" w:sz="4" w:space="0"/>
              </w:pBdr>
              <w:spacing/>
              <w:ind/>
              <w:jc w:val="center"/>
              <w:rPr>
                <w:highlight w:val="none"/>
                <w:lang w:val="ru-RU" w:bidi="ru-RU"/>
              </w:rPr>
            </w:pPr>
            <w:r>
              <w:rPr>
                <w:highlight w:val="none"/>
                <w:lang w:val="ru-RU" w:bidi="ru-RU"/>
              </w:rPr>
            </w:r>
            <w:r>
              <w:t xml:space="preserve">0.0734</w:t>
            </w:r>
            <w:r>
              <w:rPr>
                <w:highlight w:val="none"/>
                <w:lang w:val="ru-RU" w:bidi="ru-RU"/>
              </w:rPr>
            </w:r>
            <w:r>
              <w:rPr>
                <w:highlight w:val="none"/>
                <w:lang w:val="ru-RU" w:bidi="ru-RU"/>
              </w:rPr>
            </w:r>
          </w:p>
        </w:tc>
        <w:tc>
          <w:tcPr>
            <w:tcBorders/>
            <w:tcW w:w="1164" w:type="dxa"/>
            <w:vMerge w:val="restart"/>
            <w:textDirection w:val="lrTb"/>
            <w:noWrap w:val="false"/>
          </w:tcPr>
          <w:p w14:paraId="6275C975">
            <w:pPr>
              <w:pBdr/>
              <w:spacing/>
              <w:ind/>
              <w:rPr/>
            </w:pPr>
            <w:r/>
            <w:r>
              <w:t xml:space="preserve">37.261</w:t>
            </w:r>
            <w:r/>
            <w:r>
              <w:rPr>
                <w:rFonts w:ascii="Courier New" w:hAnsi="Courier New" w:eastAsia="Courier New" w:cs="Courier New"/>
                <w:sz w:val="20"/>
              </w:rPr>
            </w:r>
            <w:r/>
          </w:p>
        </w:tc>
      </w:tr>
      <w:tr>
        <w:trPr/>
        <w:tc>
          <w:tcPr>
            <w:tcBorders/>
            <w:tcW w:w="1417" w:type="dxa"/>
            <w:vMerge w:val="restart"/>
            <w:textDirection w:val="lrTb"/>
            <w:noWrap w:val="false"/>
          </w:tcPr>
          <w:p w14:paraId="49C9762A">
            <w:pPr>
              <w:pBdr/>
              <w:spacing/>
              <w:ind/>
              <w:rPr/>
            </w:pPr>
            <w:r/>
            <w:r>
              <w:t xml:space="preserve">2.25</w:t>
            </w:r>
            <w:r/>
            <w:r>
              <w:rPr>
                <w:rFonts w:ascii="Courier New" w:hAnsi="Courier New" w:eastAsia="Courier New" w:cs="Courier New"/>
                <w:sz w:val="20"/>
              </w:rPr>
            </w:r>
            <w:r/>
          </w:p>
        </w:tc>
        <w:tc>
          <w:tcPr>
            <w:tcBorders/>
            <w:tcW w:w="1018" w:type="dxa"/>
            <w:vMerge w:val="restart"/>
            <w:textDirection w:val="lrTb"/>
            <w:noWrap w:val="false"/>
          </w:tcPr>
          <w:p w14:paraId="6A66A567">
            <w:pPr>
              <w:pBdr/>
              <w:spacing/>
              <w:ind/>
              <w:rPr/>
            </w:pPr>
            <w:r/>
            <w:r>
              <w:t xml:space="preserve">0.811</w:t>
            </w:r>
            <w:r/>
            <w:r>
              <w:rPr>
                <w:rFonts w:ascii="Courier New" w:hAnsi="Courier New" w:eastAsia="Courier New" w:cs="Courier New"/>
                <w:sz w:val="20"/>
              </w:rPr>
            </w:r>
            <w:r/>
          </w:p>
        </w:tc>
        <w:tc>
          <w:tcPr>
            <w:tcBorders/>
            <w:tcW w:w="1392" w:type="dxa"/>
            <w:vMerge w:val="restart"/>
            <w:textDirection w:val="lrTb"/>
            <w:noWrap w:val="false"/>
          </w:tcPr>
          <w:p w14:paraId="7EAF0832">
            <w:pPr>
              <w:pBdr>
                <w:top w:val="none" w:color="000000" w:sz="4" w:space="0"/>
                <w:left w:val="none" w:color="000000" w:sz="4" w:space="0"/>
                <w:bottom w:val="none" w:color="000000" w:sz="4" w:space="0"/>
                <w:right w:val="none" w:color="000000" w:sz="4" w:space="0"/>
              </w:pBdr>
              <w:spacing/>
              <w:ind/>
              <w:jc w:val="center"/>
              <w:rPr>
                <w:highlight w:val="none"/>
                <w:lang w:val="ru-RU" w:bidi="ru-RU"/>
              </w:rPr>
            </w:pPr>
            <w:r>
              <w:rPr>
                <w:highlight w:val="none"/>
                <w:lang w:val="ru-RU" w:bidi="ru-RU"/>
              </w:rPr>
            </w:r>
            <w:r>
              <w:t xml:space="preserve">0.0748</w:t>
            </w:r>
            <w:r>
              <w:rPr>
                <w:highlight w:val="none"/>
                <w:lang w:val="ru-RU" w:bidi="ru-RU"/>
              </w:rPr>
            </w:r>
            <w:r>
              <w:rPr>
                <w:highlight w:val="none"/>
                <w:lang w:val="ru-RU" w:bidi="ru-RU"/>
              </w:rPr>
            </w:r>
          </w:p>
        </w:tc>
        <w:tc>
          <w:tcPr>
            <w:tcBorders/>
            <w:tcW w:w="1164" w:type="dxa"/>
            <w:vMerge w:val="restart"/>
            <w:textDirection w:val="lrTb"/>
            <w:noWrap w:val="false"/>
          </w:tcPr>
          <w:p w14:paraId="2036E399">
            <w:pPr>
              <w:pBdr/>
              <w:spacing/>
              <w:ind/>
              <w:rPr/>
            </w:pPr>
            <w:r/>
            <w:r>
              <w:t xml:space="preserve">38.007</w:t>
            </w:r>
            <w:r/>
            <w:r>
              <w:rPr>
                <w:rFonts w:ascii="Courier New" w:hAnsi="Courier New" w:eastAsia="Courier New" w:cs="Courier New"/>
                <w:sz w:val="20"/>
              </w:rPr>
            </w:r>
            <w:r/>
          </w:p>
        </w:tc>
      </w:tr>
    </w:tbl>
    <w:p w14:paraId="73404DA4">
      <w:pPr>
        <w:pBdr>
          <w:top w:val="none" w:color="000000" w:sz="4" w:space="0"/>
          <w:left w:val="none" w:color="000000" w:sz="4" w:space="0"/>
          <w:bottom w:val="none" w:color="000000" w:sz="4" w:space="0"/>
          <w:right w:val="none" w:color="000000" w:sz="4" w:space="0"/>
        </w:pBdr>
        <w:spacing/>
        <w:ind w:right="0" w:firstLine="0" w:left="0"/>
        <w:rPr>
          <w:highlight w:val="none"/>
          <w:lang w:val="ru-RU" w:bidi="ru-RU"/>
        </w:rPr>
      </w:pPr>
      <w:r>
        <w:rPr>
          <w:highlight w:val="none"/>
          <w:lang w:val="ru-RU" w:bidi="ru-RU"/>
        </w:rPr>
      </w:r>
      <w:r>
        <w:rPr>
          <w:highlight w:val="none"/>
          <w:lang w:val="ru-RU" w:bidi="ru-RU"/>
        </w:rPr>
      </w:r>
      <w:r>
        <w:rPr>
          <w:highlight w:val="none"/>
          <w:lang w:val="ru-RU" w:bidi="ru-RU"/>
        </w:rPr>
      </w:r>
    </w:p>
    <w:p w14:paraId="7B080560">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highlight w:val="none"/>
        </w:rPr>
      </w:r>
      <w:r>
        <w:rPr>
          <w:highlight w:val="none"/>
        </w:rPr>
      </w:r>
      <w:r>
        <w:rPr>
          <w:highlight w:val="none"/>
        </w:rPr>
      </w:r>
    </w:p>
    <w:p w14:paraId="0EBA829E">
      <w:pPr>
        <w:pBdr/>
        <w:spacing/>
        <w:ind/>
        <w:rPr/>
      </w:pPr>
      <w:r>
        <w:rPr>
          <w:b/>
          <w:bCs/>
          <w:color w:val="000000" w:themeColor="text1"/>
          <w:sz w:val="32"/>
          <w:szCs w:val="32"/>
          <w:highlight w:val="none"/>
          <w:lang w:val="ru-RU"/>
        </w:rPr>
      </w:r>
      <w:r>
        <w:rPr>
          <w:b/>
          <w:bCs/>
          <w:color w:val="000000" w:themeColor="text1"/>
          <w:sz w:val="32"/>
          <w:szCs w:val="32"/>
          <w:highlight w:val="none"/>
        </w:rPr>
        <mc:AlternateContent>
          <mc:Choice Requires="wpg">
            <w:drawing>
              <wp:inline xmlns:wp="http://schemas.openxmlformats.org/drawingml/2006/wordprocessingDrawing" distT="0" distB="0" distL="0" distR="0">
                <wp:extent cx="5848350" cy="4391025"/>
                <wp:effectExtent l="0" t="0" r="0" b="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748909" name=""/>
                        <pic:cNvPicPr>
                          <a:picLocks noChangeAspect="1"/>
                        </pic:cNvPicPr>
                        <pic:nvPr/>
                      </pic:nvPicPr>
                      <pic:blipFill rotWithShape="1">
                        <a:blip r:embed="rId16">
                          <a:extLst>
                            <a:ext uri="{96DAC541-7B7A-43D3-8B79-37D633B846F1}">
                              <asvg:svgBlip xmlns:asvg="http://schemas.microsoft.com/office/drawing/2016/SVG/main" r:embed="rId17"/>
                            </a:ext>
                          </a:extLst>
                        </a:blip>
                        <a:stretch/>
                      </pic:blipFill>
                      <pic:spPr bwMode="auto">
                        <a:xfrm>
                          <a:off x="0" y="0"/>
                          <a:ext cx="5848349" cy="43910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460.50pt;height:345.75pt;mso-wrap-distance-left:0.00pt;mso-wrap-distance-top:0.00pt;mso-wrap-distance-right:0.00pt;mso-wrap-distance-bottom:0.00pt;z-index:1;" stroked="false">
                <v:imagedata r:id="rId16" o:title=""/>
                <o:lock v:ext="edit" rotation="t"/>
              </v:shape>
            </w:pict>
          </mc:Fallback>
        </mc:AlternateContent>
      </w:r>
      <w:r/>
    </w:p>
    <w:p w14:paraId="740BFFC5">
      <w:pPr>
        <w:pStyle w:val="180"/>
        <w:pBdr/>
        <w:spacing/>
        <w:ind/>
        <w:jc w:val="center"/>
        <w:rPr>
          <w:bCs w:val="0"/>
          <w:i w:val="0"/>
          <w:color w:val="000000" w:themeColor="text1"/>
        </w:rPr>
      </w:pPr>
      <w:r>
        <w:rPr>
          <w:i w:val="0"/>
          <w:iCs w:val="0"/>
          <w:color w:val="000000" w:themeColor="text1"/>
        </w:rPr>
        <w:t xml:space="preserve">Рисунок </w:t>
      </w:r>
      <w:r>
        <w:rPr>
          <w:i w:val="0"/>
          <w:iCs w:val="0"/>
          <w:color w:val="000000" w:themeColor="text1"/>
        </w:rPr>
        <w:fldChar w:fldCharType="begin"/>
        <w:instrText xml:space="preserve"> SEQ Рисунок \* Arabic </w:instrText>
        <w:fldChar w:fldCharType="separate"/>
      </w:r>
      <w:r>
        <w:rPr>
          <w:i w:val="0"/>
          <w:iCs w:val="0"/>
          <w:color w:val="000000" w:themeColor="text1"/>
        </w:rPr>
        <w:t xml:space="preserve">2</w:t>
      </w:r>
      <w:r>
        <w:rPr>
          <w:i w:val="0"/>
          <w:iCs w:val="0"/>
          <w:color w:val="000000" w:themeColor="text1"/>
        </w:rPr>
      </w:r>
      <w:r>
        <w:rPr>
          <w:i w:val="0"/>
          <w:iCs w:val="0"/>
          <w:color w:val="000000" w:themeColor="text1"/>
        </w:rPr>
        <w:fldChar w:fldCharType="end"/>
      </w:r>
      <w:r>
        <w:rPr>
          <w:i w:val="0"/>
          <w:iCs w:val="0"/>
          <w:color w:val="000000" w:themeColor="text1"/>
        </w:rPr>
        <w:t xml:space="preserve">, зависимость пов. натяжения от концентрации </w:t>
      </w:r>
      <w:r>
        <w:rPr>
          <w:bCs w:val="0"/>
          <w:i w:val="0"/>
          <w:color w:val="000000" w:themeColor="text1"/>
        </w:rPr>
      </w:r>
    </w:p>
    <w:p w14:paraId="0D1645AA">
      <w:pPr>
        <w:pBdr/>
        <w:spacing/>
        <w:ind/>
        <w:rPr/>
      </w:pPr>
      <w:r>
        <w:rPr>
          <w:i w:val="0"/>
          <w:iCs w:val="0"/>
          <w:color w:val="000000" w:themeColor="text1"/>
        </w:rPr>
        <mc:AlternateContent>
          <mc:Choice Requires="wpg">
            <w:drawing>
              <wp:inline xmlns:wp="http://schemas.openxmlformats.org/drawingml/2006/wordprocessingDrawing" distT="0" distB="0" distL="0" distR="0">
                <wp:extent cx="5848350" cy="4391025"/>
                <wp:effectExtent l="0" t="0" r="0" b="0"/>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376360" name=""/>
                        <pic:cNvPicPr>
                          <a:picLocks noChangeAspect="1"/>
                        </pic:cNvPicPr>
                        <pic:nvPr/>
                      </pic:nvPicPr>
                      <pic:blipFill rotWithShape="1">
                        <a:blip r:embed="rId18">
                          <a:extLst>
                            <a:ext uri="{96DAC541-7B7A-43D3-8B79-37D633B846F1}">
                              <asvg:svgBlip xmlns:asvg="http://schemas.microsoft.com/office/drawing/2016/SVG/main" r:embed="rId19"/>
                            </a:ext>
                          </a:extLst>
                        </a:blip>
                        <a:stretch/>
                      </pic:blipFill>
                      <pic:spPr bwMode="auto">
                        <a:xfrm>
                          <a:off x="0" y="0"/>
                          <a:ext cx="5848349" cy="43910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460.50pt;height:345.75pt;mso-wrap-distance-left:0.00pt;mso-wrap-distance-top:0.00pt;mso-wrap-distance-right:0.00pt;mso-wrap-distance-bottom:0.00pt;z-index:1;" stroked="false">
                <v:imagedata r:id="rId18" o:title=""/>
                <o:lock v:ext="edit" rotation="t"/>
              </v:shape>
            </w:pict>
          </mc:Fallback>
        </mc:AlternateContent>
      </w:r>
      <w:r>
        <w:rPr>
          <w:i w:val="0"/>
          <w:iCs w:val="0"/>
          <w:color w:val="000000" w:themeColor="text1"/>
        </w:rPr>
      </w:r>
      <w:r/>
    </w:p>
    <w:p w14:paraId="4F96BBAD">
      <w:pPr>
        <w:pStyle w:val="180"/>
        <w:pBdr/>
        <w:spacing/>
        <w:ind/>
        <w:jc w:val="center"/>
        <w:rPr>
          <w:bCs w:val="0"/>
          <w:i w:val="0"/>
          <w:color w:val="000000" w:themeColor="text1"/>
        </w:rPr>
      </w:pPr>
      <w:r>
        <w:rPr>
          <w:i w:val="0"/>
          <w:iCs w:val="0"/>
          <w:color w:val="000000" w:themeColor="text1"/>
        </w:rPr>
        <w:t xml:space="preserve">Рисунок </w:t>
      </w:r>
      <w:r>
        <w:rPr>
          <w:i w:val="0"/>
          <w:iCs w:val="0"/>
          <w:color w:val="000000" w:themeColor="text1"/>
        </w:rPr>
        <w:fldChar w:fldCharType="begin"/>
        <w:instrText xml:space="preserve"> SEQ Рисунок \* Arabic </w:instrText>
        <w:fldChar w:fldCharType="separate"/>
      </w:r>
      <w:r>
        <w:rPr>
          <w:i w:val="0"/>
          <w:iCs w:val="0"/>
          <w:color w:val="000000" w:themeColor="text1"/>
        </w:rPr>
        <w:t xml:space="preserve">3</w:t>
      </w:r>
      <w:r>
        <w:rPr>
          <w:i w:val="0"/>
          <w:iCs w:val="0"/>
          <w:color w:val="000000" w:themeColor="text1"/>
        </w:rPr>
      </w:r>
      <w:r>
        <w:rPr>
          <w:i w:val="0"/>
          <w:iCs w:val="0"/>
          <w:color w:val="000000" w:themeColor="text1"/>
        </w:rPr>
        <w:fldChar w:fldCharType="end"/>
      </w:r>
      <w:r>
        <w:rPr>
          <w:i w:val="0"/>
          <w:iCs w:val="0"/>
          <w:color w:val="000000" w:themeColor="text1"/>
        </w:rPr>
        <w:t xml:space="preserve">, зависимость от пов. натяжения от логарифма концентрации </w:t>
      </w:r>
      <w:r>
        <w:rPr>
          <w:bCs w:val="0"/>
          <w:i w:val="0"/>
          <w:color w:val="000000" w:themeColor="text1"/>
        </w:rPr>
      </w:r>
    </w:p>
    <w:p w14:paraId="11BDB58E">
      <w:pPr>
        <w:pBdr/>
        <w:spacing/>
        <w:ind/>
        <w:rPr>
          <w:bCs w:val="0"/>
          <w:i w:val="0"/>
          <w:color w:val="000000" w:themeColor="text1"/>
          <w:highlight w:val="none"/>
          <w:lang w:val="ru-RU"/>
        </w:rPr>
      </w:pPr>
      <w:r>
        <w:rPr>
          <w:i w:val="0"/>
          <w:iCs w:val="0"/>
          <w:color w:val="000000" w:themeColor="text1"/>
          <w:lang w:val="ru-RU"/>
        </w:rPr>
        <w:t xml:space="preserve">На графике есть явно выраженное плато, что говорит о минимуме загрязнений в растворе.</w:t>
      </w:r>
      <w:r>
        <w:rPr>
          <w:i w:val="0"/>
          <w:iCs w:val="0"/>
          <w:color w:val="000000" w:themeColor="text1"/>
          <w:lang w:val="en-US"/>
        </w:rPr>
        <w:t xml:space="preserve"> </w:t>
      </w:r>
      <w:r>
        <w:rPr>
          <w:i w:val="0"/>
          <w:iCs w:val="0"/>
          <w:color w:val="000000" w:themeColor="text1"/>
          <w:lang w:val="ru-RU"/>
        </w:rPr>
        <w:t xml:space="preserve">График также выходит на плато в районе ККМ, что еще раз указывает на высокую чистоту раствора.</w:t>
      </w:r>
      <w:r>
        <w:rPr>
          <w:bCs w:val="0"/>
          <w:i w:val="0"/>
          <w:color w:val="000000" w:themeColor="text1"/>
          <w:highlight w:val="none"/>
          <w:lang w:val="ru-RU"/>
        </w:rPr>
      </w:r>
    </w:p>
    <w:p w14:paraId="293F8473">
      <w:pPr>
        <w:pBdr/>
        <w:spacing/>
        <w:ind/>
        <w:rPr>
          <w:bCs w:val="0"/>
          <w:i w:val="0"/>
          <w:color w:val="000000" w:themeColor="text1"/>
          <w:highlight w:val="none"/>
          <w:lang w:val="ru-RU"/>
        </w:rPr>
      </w:pPr>
      <w:r>
        <w:rPr>
          <w:i w:val="0"/>
          <w:iCs w:val="0"/>
          <w:color w:val="000000" w:themeColor="text1"/>
          <w:highlight w:val="none"/>
          <w:lang w:val="ru-RU" w:bidi="ru-RU"/>
        </w:rPr>
      </w:r>
      <w:r>
        <w:t xml:space="preserve">Далее аппроксимируем до прямой линии те точки на графике, которые лежат до минимума (предположительной ККМ). По коэффициенту наклона прямой найдем предельную адсорбцию по формуле:</w:t>
      </w:r>
      <w:r>
        <w:rPr>
          <w:i w:val="0"/>
          <w:iCs w:val="0"/>
          <w:color w:val="000000" w:themeColor="text1"/>
          <w:highlight w:val="none"/>
          <w:lang w:val="ru-RU" w:bidi="ru-RU"/>
        </w:rPr>
      </w:r>
      <w:r>
        <w:rPr>
          <w:i w:val="0"/>
          <w:iCs w:val="0"/>
          <w:color w:val="000000" w:themeColor="text1"/>
          <w:highlight w:val="none"/>
          <w:lang w:val="ru-RU" w:bidi="ru-RU"/>
        </w:rPr>
      </w:r>
      <w:r>
        <w:rPr>
          <w:i w:val="0"/>
          <w:iCs w:val="0"/>
          <w:color w:val="000000" w:themeColor="text1"/>
          <w:highlight w:val="none"/>
          <w:lang w:val="ru-RU"/>
        </w:rPr>
      </w:r>
    </w:p>
    <w:p w14:paraId="0E1E0CA0">
      <w:pPr>
        <w:pBdr/>
        <w:spacing/>
        <w:ind/>
        <w:jc w:val="center"/>
        <w:rPr>
          <w:bCs w:val="0"/>
          <w:i w:val="0"/>
          <w:color w:val="000000" w:themeColor="text1"/>
          <w:highlight w:val="none"/>
          <w:lang w:val="ru-RU"/>
        </w:rPr>
      </w:pPr>
      <w:r>
        <w:rPr>
          <w:i w:val="0"/>
          <w:iCs w:val="0"/>
          <w:color w:val="000000" w:themeColor="text1"/>
          <w:highlight w:val="none"/>
          <w:lang w:val="ru-RU"/>
        </w:rPr>
      </w:r>
      <w:r>
        <mc:AlternateContent>
          <mc:Choice Requires="wpg">
            <w:drawing>
              <wp:inline xmlns:wp="http://schemas.openxmlformats.org/drawingml/2006/wordprocessingDrawing" distT="0" distB="0" distL="0" distR="0">
                <wp:extent cx="3684225" cy="415817"/>
                <wp:effectExtent l="0" t="0" r="0" b="0"/>
                <wp:docPr id="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863663" name=""/>
                        <pic:cNvPicPr>
                          <a:picLocks noChangeAspect="1"/>
                        </pic:cNvPicPr>
                        <pic:nvPr/>
                      </pic:nvPicPr>
                      <pic:blipFill rotWithShape="1">
                        <a:blip r:embed="rId20"/>
                        <a:stretch/>
                      </pic:blipFill>
                      <pic:spPr bwMode="auto">
                        <a:xfrm flipH="0" flipV="0">
                          <a:off x="0" y="0"/>
                          <a:ext cx="3684224" cy="41581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290.10pt;height:32.74pt;mso-wrap-distance-left:0.00pt;mso-wrap-distance-top:0.00pt;mso-wrap-distance-right:0.00pt;mso-wrap-distance-bottom:0.00pt;z-index:1;" stroked="false">
                <v:imagedata r:id="rId20" o:title=""/>
                <o:lock v:ext="edit" rotation="t"/>
              </v:shape>
            </w:pict>
          </mc:Fallback>
        </mc:AlternateContent>
      </w:r>
      <w:r>
        <w:rPr>
          <w:i w:val="0"/>
          <w:iCs w:val="0"/>
          <w:color w:val="000000" w:themeColor="text1"/>
          <w:highlight w:val="none"/>
          <w:lang w:val="ru-RU"/>
        </w:rPr>
      </w:r>
      <w:r>
        <w:rPr>
          <w:i w:val="0"/>
          <w:iCs w:val="0"/>
          <w:color w:val="000000" w:themeColor="text1"/>
          <w:highlight w:val="none"/>
          <w:lang w:val="ru-RU"/>
        </w:rPr>
      </w:r>
      <w:r/>
    </w:p>
    <w:p w14:paraId="4C9BEFE0">
      <w:pPr>
        <w:pBdr/>
        <w:spacing/>
        <w:ind/>
        <w:jc w:val="left"/>
        <w:rPr>
          <w:i w:val="0"/>
          <w:color w:val="000000" w:themeColor="text1"/>
          <w:highlight w:val="none"/>
          <w:lang w:val="ru-RU"/>
        </w:rPr>
      </w:pPr>
      <w:r>
        <w:rPr>
          <w:i w:val="0"/>
          <w:iCs w:val="0"/>
          <w:color w:val="000000" w:themeColor="text1"/>
          <w:highlight w:val="none"/>
          <w:lang w:val="ru-RU"/>
        </w:rPr>
        <w:t xml:space="preserve">Отсюда можно найти площадь, приходящуюся на одну частицу в плотном монослое на поверх</w:t>
      </w:r>
      <w:r>
        <w:rPr>
          <w:i w:val="0"/>
          <w:iCs w:val="0"/>
          <w:color w:val="000000" w:themeColor="text1"/>
          <w:highlight w:val="none"/>
          <w:lang w:val="ru-RU"/>
        </w:rPr>
        <w:t xml:space="preserve">ности раствора:</w:t>
      </w:r>
      <w:r/>
      <w:r>
        <w:rPr>
          <w:i w:val="0"/>
          <w:iCs w:val="0"/>
          <w:color w:val="000000" w:themeColor="text1"/>
          <w:highlight w:val="none"/>
          <w:lang w:val="ru-RU"/>
        </w:rPr>
      </w:r>
      <w:r>
        <w:rPr>
          <w:i w:val="0"/>
          <w:iCs w:val="0"/>
          <w:color w:val="000000" w:themeColor="text1"/>
          <w:highlight w:val="none"/>
          <w:lang w:val="ru-RU"/>
        </w:rPr>
      </w:r>
      <w:r>
        <w:rPr>
          <w:i w:val="0"/>
          <w:iCs w:val="0"/>
          <w:color w:val="000000" w:themeColor="text1"/>
          <w:highlight w:val="none"/>
          <w:lang w:val="ru-RU"/>
        </w:rPr>
      </w:r>
      <w:r>
        <w:rPr>
          <w:i w:val="0"/>
          <w:iCs w:val="0"/>
          <w:color w:val="000000" w:themeColor="text1"/>
          <w:highlight w:val="none"/>
          <w:lang w:val="ru-RU"/>
        </w:rPr>
      </w:r>
    </w:p>
    <w:p w14:paraId="06AB2C19">
      <w:pPr>
        <w:pBdr/>
        <w:spacing/>
        <w:ind/>
        <w:jc w:val="center"/>
        <w:rPr>
          <w:highlight w:val="none"/>
        </w:rPr>
      </w:pPr>
      <w:r>
        <w:rPr>
          <w:i w:val="0"/>
          <w:iCs w:val="0"/>
          <w:color w:val="000000" w:themeColor="text1"/>
          <w:highlight w:val="none"/>
          <w:lang w:val="ru-RU" w:bidi="ru-RU"/>
        </w:rPr>
      </w:r>
      <w:r>
        <mc:AlternateContent>
          <mc:Choice Requires="wpg">
            <w:drawing>
              <wp:inline xmlns:wp="http://schemas.openxmlformats.org/drawingml/2006/wordprocessingDrawing" distT="0" distB="0" distL="0" distR="0">
                <wp:extent cx="1788750" cy="422884"/>
                <wp:effectExtent l="0" t="0" r="0" b="0"/>
                <wp:docPr id="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181438" name=""/>
                        <pic:cNvPicPr>
                          <a:picLocks noChangeAspect="1"/>
                        </pic:cNvPicPr>
                        <pic:nvPr/>
                      </pic:nvPicPr>
                      <pic:blipFill rotWithShape="1">
                        <a:blip r:embed="rId21"/>
                        <a:stretch/>
                      </pic:blipFill>
                      <pic:spPr bwMode="auto">
                        <a:xfrm flipH="0" flipV="0">
                          <a:off x="0" y="0"/>
                          <a:ext cx="1788750" cy="42288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140.85pt;height:33.30pt;mso-wrap-distance-left:0.00pt;mso-wrap-distance-top:0.00pt;mso-wrap-distance-right:0.00pt;mso-wrap-distance-bottom:0.00pt;z-index:1;" stroked="false">
                <v:imagedata r:id="rId21" o:title=""/>
                <o:lock v:ext="edit" rotation="t"/>
              </v:shape>
            </w:pict>
          </mc:Fallback>
        </mc:AlternateContent>
      </w:r>
      <w:r>
        <w:rPr>
          <w:highlight w:val="none"/>
        </w:rPr>
      </w:r>
    </w:p>
    <w:p w14:paraId="7923FEE3">
      <w:pPr>
        <w:pBdr/>
        <w:spacing/>
        <w:ind/>
        <w:jc w:val="left"/>
        <w:rPr>
          <w:highlight w:val="none"/>
        </w:rPr>
      </w:pPr>
      <w:r>
        <w:rPr>
          <w:highlight w:val="none"/>
        </w:rPr>
      </w:r>
      <w:r>
        <w:rPr>
          <w:highlight w:val="none"/>
        </w:rPr>
      </w:r>
      <w:r>
        <w:rPr>
          <w:highlight w:val="none"/>
        </w:rPr>
      </w:r>
    </w:p>
    <w:p w14:paraId="3763B8EB">
      <w:pPr>
        <w:pBdr/>
        <w:spacing/>
        <w:ind/>
        <w:jc w:val="left"/>
        <w:rPr>
          <w:highlight w:val="none"/>
        </w:rPr>
      </w:pPr>
      <w:r>
        <w:rPr>
          <w:highlight w:val="none"/>
        </w:rPr>
        <w:t xml:space="preserve">Зададим плотность адсорбированного ПАВ d ∼ 1 г/см3 оценим длину (высоту) молекулы в</w:t>
      </w:r>
      <w:r/>
      <w:r>
        <w:rPr>
          <w:highlight w:val="none"/>
        </w:rPr>
        <w:t xml:space="preserve">плоском монослое:</w:t>
      </w:r>
      <w:r/>
      <w:r>
        <w:rPr>
          <w:highlight w:val="none"/>
        </w:rPr>
      </w:r>
      <w:r>
        <w:rPr>
          <w:highlight w:val="none"/>
        </w:rPr>
      </w:r>
      <w:r>
        <w:rPr>
          <w:highlight w:val="none"/>
        </w:rPr>
      </w:r>
      <w:r>
        <w:rPr>
          <w:highlight w:val="none"/>
        </w:rPr>
      </w:r>
    </w:p>
    <w:p w14:paraId="6CD4E4D7">
      <w:pPr>
        <w:pBdr/>
        <w:spacing/>
        <w:ind/>
        <w:jc w:val="center"/>
        <w:rPr>
          <w:highlight w:val="none"/>
        </w:rPr>
      </w:pPr>
      <w:r>
        <w:rPr>
          <w:highlight w:val="none"/>
        </w:rPr>
      </w:r>
      <w:r>
        <mc:AlternateContent>
          <mc:Choice Requires="wpg">
            <w:drawing>
              <wp:inline xmlns:wp="http://schemas.openxmlformats.org/drawingml/2006/wordprocessingDrawing" distT="0" distB="0" distL="0" distR="0">
                <wp:extent cx="1422525" cy="421321"/>
                <wp:effectExtent l="0" t="0" r="0" b="0"/>
                <wp:docPr id="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823240" name=""/>
                        <pic:cNvPicPr>
                          <a:picLocks noChangeAspect="1"/>
                        </pic:cNvPicPr>
                        <pic:nvPr/>
                      </pic:nvPicPr>
                      <pic:blipFill rotWithShape="1">
                        <a:blip r:embed="rId22"/>
                        <a:stretch/>
                      </pic:blipFill>
                      <pic:spPr bwMode="auto">
                        <a:xfrm flipH="0" flipV="0">
                          <a:off x="0" y="0"/>
                          <a:ext cx="1422524" cy="42132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112.01pt;height:33.17pt;mso-wrap-distance-left:0.00pt;mso-wrap-distance-top:0.00pt;mso-wrap-distance-right:0.00pt;mso-wrap-distance-bottom:0.00pt;z-index:1;" stroked="false">
                <v:imagedata r:id="rId22" o:title=""/>
                <o:lock v:ext="edit" rotation="t"/>
              </v:shape>
            </w:pict>
          </mc:Fallback>
        </mc:AlternateContent>
      </w:r>
      <w:r>
        <w:rPr>
          <w:highlight w:val="none"/>
        </w:rPr>
      </w:r>
      <w:r>
        <w:rPr>
          <w:highlight w:val="none"/>
        </w:rPr>
      </w:r>
      <w:r>
        <w:rPr>
          <w:highlight w:val="none"/>
        </w:rPr>
      </w:r>
    </w:p>
    <w:p w14:paraId="36D6EB0E">
      <w:pPr>
        <w:pBdr/>
        <w:spacing/>
        <w:ind/>
        <w:jc w:val="left"/>
        <w:rPr>
          <w:highlight w:val="none"/>
          <w:lang w:val="ru-RU"/>
        </w:rPr>
      </w:pPr>
      <w:r>
        <w:rPr>
          <w:highlight w:val="none"/>
          <w:lang w:val="ru-RU"/>
        </w:rPr>
        <w:t xml:space="preserve">Сравним с примерным расчетом для углеродной цепочки:</w:t>
      </w:r>
      <w:r>
        <w:rPr>
          <w:highlight w:val="none"/>
        </w:rPr>
      </w:r>
    </w:p>
    <w:p w14:paraId="75EC76D1">
      <w:pPr>
        <w:pBdr/>
        <w:spacing/>
        <w:ind/>
        <w:jc w:val="center"/>
        <w:rPr>
          <w:highlight w:val="none"/>
          <w:lang w:val="ru-RU"/>
        </w:rPr>
      </w:pPr>
      <w:r>
        <w:rPr>
          <w:highlight w:val="none"/>
          <w:lang w:val="ru-RU"/>
        </w:rPr>
      </w:r>
      <w:r>
        <mc:AlternateContent>
          <mc:Choice Requires="wpg">
            <w:drawing>
              <wp:inline xmlns:wp="http://schemas.openxmlformats.org/drawingml/2006/wordprocessingDrawing" distT="0" distB="0" distL="0" distR="0">
                <wp:extent cx="2361225" cy="226635"/>
                <wp:effectExtent l="0" t="0" r="0" b="0"/>
                <wp:docPr id="1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888998" name=""/>
                        <pic:cNvPicPr>
                          <a:picLocks noChangeAspect="1"/>
                        </pic:cNvPicPr>
                        <pic:nvPr/>
                      </pic:nvPicPr>
                      <pic:blipFill rotWithShape="1">
                        <a:blip r:embed="rId23"/>
                        <a:stretch/>
                      </pic:blipFill>
                      <pic:spPr bwMode="auto">
                        <a:xfrm flipH="0" flipV="0">
                          <a:off x="0" y="0"/>
                          <a:ext cx="2361224" cy="22663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width:185.92pt;height:17.85pt;mso-wrap-distance-left:0.00pt;mso-wrap-distance-top:0.00pt;mso-wrap-distance-right:0.00pt;mso-wrap-distance-bottom:0.00pt;z-index:1;" stroked="false">
                <v:imagedata r:id="rId23" o:title=""/>
                <o:lock v:ext="edit" rotation="t"/>
              </v:shape>
            </w:pict>
          </mc:Fallback>
        </mc:AlternateContent>
      </w:r>
      <w:r>
        <w:rPr>
          <w:highlight w:val="none"/>
          <w:lang w:val="ru-RU"/>
        </w:rPr>
      </w:r>
      <w:r>
        <w:rPr>
          <w:highlight w:val="none"/>
          <w:lang w:val="ru-RU"/>
        </w:rPr>
      </w:r>
      <w:r>
        <w:rPr>
          <w:highlight w:val="none"/>
        </w:rPr>
      </w:r>
    </w:p>
    <w:p w14:paraId="0AB60D3C">
      <w:pPr>
        <w:pBdr/>
        <w:spacing/>
        <w:ind/>
        <w:jc w:val="left"/>
        <w:rPr>
          <w:highlight w:val="none"/>
          <w:lang w:val="ru-RU"/>
        </w:rPr>
      </w:pPr>
      <w:r>
        <w:rPr>
          <w:highlight w:val="none"/>
          <w:lang w:val="ru-RU"/>
        </w:rPr>
        <w:t xml:space="preserve">Значения близки, но не совпадают, возможно это вызвано объемом эитил-аммониевой группы на конце молекула ПАВ.</w:t>
      </w:r>
      <w:r>
        <w:rPr>
          <w:highlight w:val="none"/>
        </w:rPr>
      </w:r>
    </w:p>
    <w:p w14:paraId="617DAF70">
      <w:pPr>
        <w:pBdr/>
        <w:spacing/>
        <w:ind/>
        <w:jc w:val="left"/>
        <w:rPr>
          <w:highlight w:val="none"/>
          <w:lang w:val="ru-RU"/>
        </w:rPr>
      </w:pPr>
      <w:r>
        <w:rPr>
          <w:lang w:val="ru-RU"/>
        </w:rPr>
        <w:t xml:space="preserve">Далее построим график поверхностного избытка, аналогично для его максимального значения</w:t>
      </w:r>
      <w:r>
        <w:rPr>
          <w:lang w:val="en-US"/>
        </w:rPr>
        <w:t xml:space="preserve">, </w:t>
      </w:r>
      <w:r>
        <w:rPr>
          <w:highlight w:val="none"/>
          <w:lang w:val="ru-RU"/>
        </w:rPr>
        <w:t xml:space="preserve">через производную (в первых точках имел место выброс, так как проводилось только одно измерение, их для гра</w:t>
      </w:r>
      <w:r>
        <w:rPr>
          <w:highlight w:val="none"/>
          <w:lang w:val="ru-RU"/>
        </w:rPr>
      </w:r>
      <w:r>
        <w:rPr>
          <w:highlight w:val="none"/>
          <w:lang w:val="ru-RU"/>
        </w:rPr>
      </w:r>
      <w:r>
        <w:rPr>
          <w:highlight w:val="none"/>
          <w:lang w:val="ru-RU"/>
        </w:rPr>
      </w:r>
      <w:r>
        <w:rPr>
          <w:highlight w:val="none"/>
          <w:lang w:val="ru-RU"/>
        </w:rPr>
      </w:r>
      <w:r>
        <w:rPr>
          <w:highlight w:val="none"/>
          <w:lang w:val="ru-RU"/>
        </w:rPr>
      </w:r>
      <w:r>
        <w:rPr>
          <w:highlight w:val="none"/>
          <w:lang w:val="ru-RU"/>
        </w:rPr>
        <w:t xml:space="preserve">фика использовать не будем)</w:t>
      </w:r>
      <w:r>
        <w:rPr>
          <w:highlight w:val="none"/>
          <w:lang w:val="ru-RU"/>
        </w:rPr>
      </w:r>
      <w:r>
        <w:rPr>
          <w:highlight w:val="none"/>
          <w:lang w:val="ru-RU"/>
        </w:rPr>
      </w:r>
    </w:p>
    <w:p w14:paraId="566EEAE1">
      <w:pPr>
        <w:pBdr/>
        <w:spacing/>
        <w:ind/>
        <w:jc w:val="center"/>
        <w:rPr>
          <w:highlight w:val="none"/>
          <w:lang w:val="ru-RU"/>
        </w:rPr>
      </w:pPr>
      <w:r>
        <w:rPr>
          <w:highlight w:val="none"/>
          <w:lang w:val="ru-RU"/>
        </w:rPr>
        <mc:AlternateContent>
          <mc:Choice Requires="wpg">
            <w:drawing>
              <wp:inline xmlns:wp="http://schemas.openxmlformats.org/drawingml/2006/wordprocessingDrawing" distT="0" distB="0" distL="0" distR="0">
                <wp:extent cx="5347320" cy="4014845"/>
                <wp:effectExtent l="0" t="0" r="0" b="0"/>
                <wp:docPr id="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400866" name=""/>
                        <pic:cNvPicPr>
                          <a:picLocks noChangeAspect="1"/>
                        </pic:cNvPicPr>
                        <pic:nvPr/>
                      </pic:nvPicPr>
                      <pic:blipFill rotWithShape="1">
                        <a:blip r:embed="rId24">
                          <a:extLst>
                            <a:ext uri="{96DAC541-7B7A-43D3-8B79-37D633B846F1}">
                              <asvg:svgBlip xmlns:asvg="http://schemas.microsoft.com/office/drawing/2016/SVG/main" r:embed="rId25"/>
                            </a:ext>
                          </a:extLst>
                        </a:blip>
                        <a:stretch/>
                      </pic:blipFill>
                      <pic:spPr bwMode="auto">
                        <a:xfrm flipH="0" flipV="0">
                          <a:off x="0" y="0"/>
                          <a:ext cx="5347320" cy="401484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 o:spid="_x0000_s12" type="#_x0000_t75" style="width:421.05pt;height:316.13pt;mso-wrap-distance-left:0.00pt;mso-wrap-distance-top:0.00pt;mso-wrap-distance-right:0.00pt;mso-wrap-distance-bottom:0.00pt;z-index:1;" stroked="false">
                <v:imagedata r:id="rId24" o:title=""/>
                <o:lock v:ext="edit" rotation="t"/>
              </v:shape>
            </w:pict>
          </mc:Fallback>
        </mc:AlternateContent>
      </w:r>
      <w:r>
        <w:rPr>
          <w:highlight w:val="none"/>
          <w:lang w:val="ru-RU"/>
        </w:rPr>
      </w:r>
      <w:r/>
    </w:p>
    <w:p w14:paraId="03A3093A">
      <w:pPr>
        <w:pStyle w:val="180"/>
        <w:pBdr/>
        <w:spacing/>
        <w:ind/>
        <w:jc w:val="center"/>
        <w:rPr>
          <w:bCs w:val="0"/>
          <w:i w:val="0"/>
          <w:color w:val="000000" w:themeColor="text1"/>
        </w:rPr>
      </w:pPr>
      <w:r>
        <w:rPr>
          <w:i w:val="0"/>
          <w:iCs w:val="0"/>
          <w:color w:val="000000" w:themeColor="text1"/>
        </w:rPr>
        <w:t xml:space="preserve">Рисунок </w:t>
      </w:r>
      <w:r>
        <w:rPr>
          <w:i w:val="0"/>
          <w:iCs w:val="0"/>
          <w:color w:val="000000" w:themeColor="text1"/>
        </w:rPr>
        <w:fldChar w:fldCharType="begin"/>
        <w:instrText xml:space="preserve"> SEQ Рисунок \* Arabic </w:instrText>
        <w:fldChar w:fldCharType="separate"/>
      </w:r>
      <w:r>
        <w:rPr>
          <w:i w:val="0"/>
          <w:iCs w:val="0"/>
          <w:color w:val="000000" w:themeColor="text1"/>
        </w:rPr>
        <w:t xml:space="preserve">4</w:t>
      </w:r>
      <w:r>
        <w:rPr>
          <w:i w:val="0"/>
          <w:iCs w:val="0"/>
          <w:color w:val="000000" w:themeColor="text1"/>
        </w:rPr>
        <w:fldChar w:fldCharType="end"/>
      </w:r>
      <w:r>
        <w:rPr>
          <w:i w:val="0"/>
          <w:iCs w:val="0"/>
          <w:color w:val="000000" w:themeColor="text1"/>
        </w:rPr>
        <w:t xml:space="preserve">, зависимость адсторбации от концентрации </w:t>
      </w:r>
      <w:r>
        <w:rPr>
          <w:i w:val="0"/>
          <w:iCs w:val="0"/>
          <w:color w:val="000000" w:themeColor="text1"/>
        </w:rPr>
      </w:r>
    </w:p>
    <w:p w14:paraId="18F1885C">
      <w:pPr>
        <w:pBdr/>
        <w:spacing/>
        <w:ind/>
        <w:jc w:val="left"/>
        <w:rPr>
          <w:highlight w:val="none"/>
          <w:lang w:val="ru-RU"/>
        </w:rPr>
      </w:pPr>
      <w:r>
        <w:rPr>
          <w:highlight w:val="none"/>
          <w:lang w:val="ru-RU"/>
        </w:rPr>
        <mc:AlternateContent>
          <mc:Choice Requires="wpg">
            <w:drawing>
              <wp:inline xmlns:wp="http://schemas.openxmlformats.org/drawingml/2006/wordprocessingDrawing" distT="0" distB="0" distL="0" distR="0">
                <wp:extent cx="6158613" cy="4623975"/>
                <wp:effectExtent l="0" t="0" r="0" b="0"/>
                <wp:docPr id="1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307100" name=""/>
                        <pic:cNvPicPr>
                          <a:picLocks noChangeAspect="1"/>
                        </pic:cNvPicPr>
                        <pic:nvPr/>
                      </pic:nvPicPr>
                      <pic:blipFill rotWithShape="1">
                        <a:blip r:embed="rId26">
                          <a:extLst>
                            <a:ext uri="{96DAC541-7B7A-43D3-8B79-37D633B846F1}">
                              <asvg:svgBlip xmlns:asvg="http://schemas.microsoft.com/office/drawing/2016/SVG/main" r:embed="rId27"/>
                            </a:ext>
                          </a:extLst>
                        </a:blip>
                        <a:stretch/>
                      </pic:blipFill>
                      <pic:spPr bwMode="auto">
                        <a:xfrm flipH="0" flipV="0">
                          <a:off x="0" y="0"/>
                          <a:ext cx="6158612" cy="462397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 o:spid="_x0000_s13" type="#_x0000_t75" style="width:484.93pt;height:364.09pt;mso-wrap-distance-left:0.00pt;mso-wrap-distance-top:0.00pt;mso-wrap-distance-right:0.00pt;mso-wrap-distance-bottom:0.00pt;z-index:1;" stroked="false">
                <v:imagedata r:id="rId26" o:title=""/>
                <o:lock v:ext="edit" rotation="t"/>
              </v:shape>
            </w:pict>
          </mc:Fallback>
        </mc:AlternateContent>
        <w:t xml:space="preserve">  </w:t>
      </w:r>
      <w:r>
        <w:rPr>
          <w:highlight w:val="none"/>
          <w:lang w:val="ru-RU"/>
        </w:rPr>
      </w:r>
      <w:r/>
    </w:p>
    <w:p w14:paraId="6C40C00C">
      <w:pPr>
        <w:pStyle w:val="180"/>
        <w:pBdr/>
        <w:spacing/>
        <w:ind/>
        <w:jc w:val="center"/>
        <w:rPr>
          <w:bCs w:val="0"/>
          <w:i w:val="0"/>
          <w:color w:val="000000" w:themeColor="text1"/>
        </w:rPr>
      </w:pPr>
      <w:r>
        <w:rPr>
          <w:i w:val="0"/>
          <w:iCs w:val="0"/>
          <w:color w:val="000000" w:themeColor="text1"/>
        </w:rPr>
        <w:t xml:space="preserve">Рисунок </w:t>
      </w:r>
      <w:r>
        <w:rPr>
          <w:i w:val="0"/>
          <w:iCs w:val="0"/>
          <w:color w:val="000000" w:themeColor="text1"/>
        </w:rPr>
        <w:fldChar w:fldCharType="begin"/>
        <w:instrText xml:space="preserve"> SEQ Рисунок \* Arabic </w:instrText>
        <w:fldChar w:fldCharType="separate"/>
      </w:r>
      <w:r>
        <w:rPr>
          <w:i w:val="0"/>
          <w:iCs w:val="0"/>
          <w:color w:val="000000" w:themeColor="text1"/>
        </w:rPr>
        <w:t xml:space="preserve">5</w:t>
      </w:r>
      <w:r>
        <w:rPr>
          <w:i w:val="0"/>
          <w:iCs w:val="0"/>
          <w:color w:val="000000" w:themeColor="text1"/>
        </w:rPr>
        <w:fldChar w:fldCharType="end"/>
      </w:r>
      <w:r>
        <w:rPr>
          <w:i w:val="0"/>
          <w:iCs w:val="0"/>
          <w:color w:val="000000" w:themeColor="text1"/>
        </w:rPr>
        <w:t xml:space="preserve">, зависимость адсторбации от концентрации, полулогаримф. коорд. </w:t>
      </w:r>
      <w:r>
        <w:rPr>
          <w:i w:val="0"/>
          <w:iCs w:val="0"/>
          <w:color w:val="000000" w:themeColor="text1"/>
        </w:rPr>
      </w:r>
    </w:p>
    <w:p w14:paraId="085B5191">
      <w:pPr>
        <w:pBdr/>
        <w:spacing/>
        <w:ind/>
        <w:jc w:val="left"/>
        <w:rPr>
          <w:highlight w:val="none"/>
          <w:lang w:val="ru-RU"/>
        </w:rPr>
      </w:pPr>
      <w:r>
        <w:rPr>
          <w:highlight w:val="none"/>
          <w:lang w:val="ru-RU" w:bidi="ru-RU"/>
        </w:rPr>
      </w:r>
      <w:r>
        <w:rPr>
          <w:highlight w:val="none"/>
          <w:lang w:val="ru-RU" w:bidi="ru-RU"/>
        </w:rPr>
      </w:r>
      <w:r>
        <w:rPr>
          <w:highlight w:val="none"/>
          <w:lang w:val="ru-RU"/>
        </w:rPr>
      </w:r>
    </w:p>
    <w:p w14:paraId="367474B3">
      <w:pPr>
        <w:pBdr>
          <w:top w:val="none" w:color="000000" w:sz="4" w:space="0"/>
          <w:left w:val="none" w:color="000000" w:sz="4" w:space="0"/>
          <w:bottom w:val="none" w:color="000000" w:sz="4" w:space="0"/>
          <w:right w:val="none" w:color="000000" w:sz="4" w:space="0"/>
        </w:pBdr>
        <w:spacing/>
        <w:ind w:right="0" w:firstLine="0" w:left="0"/>
        <w:rPr>
          <w:highlight w:val="none"/>
        </w:rPr>
      </w:pPr>
      <w:r>
        <w:rPr>
          <w:i w:val="0"/>
          <w:iCs w:val="0"/>
          <w:color w:val="000000" w:themeColor="text1"/>
          <w:highlight w:val="none"/>
          <w:lang w:val="ru-RU" w:bidi="ru-RU"/>
        </w:rPr>
      </w:r>
      <w:r>
        <w:rPr>
          <w:i w:val="0"/>
          <w:iCs w:val="0"/>
          <w:color w:val="000000" w:themeColor="text1"/>
          <w:highlight w:val="none"/>
          <w:lang w:val="ru-RU" w:bidi="ru-RU"/>
        </w:rPr>
        <w:t xml:space="preserve">Построим график </w:t>
      </w:r>
      <w:r>
        <w:rPr>
          <w:bCs w:val="0"/>
          <w:i w:val="0"/>
          <w:color w:val="000000" w:themeColor="text1"/>
          <w:highlight w:val="none"/>
          <w:lang w:val="ru-RU"/>
        </w:rPr>
      </w:r>
      <w:r>
        <w:t xml:space="preserve">1/Γ = f (1/c)</w:t>
      </w:r>
      <w:r>
        <w:rPr>
          <w:lang w:val="ru-RU"/>
        </w:rPr>
        <w:t xml:space="preserve"> исходя из изотермы Ленгмюра, как видим уместна линейная аппроксимация</w:t>
      </w:r>
      <w:r>
        <w:t xml:space="preserve">.</w:t>
      </w:r>
      <w:r/>
      <w:r>
        <w:rPr>
          <w:rFonts w:ascii="Times New Roman" w:hAnsi="Times New Roman" w:eastAsia="Times New Roman" w:cs="Times New Roman"/>
          <w:sz w:val="24"/>
        </w:rPr>
      </w:r>
    </w:p>
    <w:p w14:paraId="52110526">
      <w:pPr>
        <w:pBdr>
          <w:top w:val="none" w:color="000000" w:sz="4" w:space="0"/>
          <w:left w:val="none" w:color="000000" w:sz="4" w:space="0"/>
          <w:bottom w:val="none" w:color="000000" w:sz="4" w:space="0"/>
          <w:right w:val="none" w:color="000000" w:sz="4" w:space="0"/>
        </w:pBdr>
        <w:spacing/>
        <w:ind w:right="0" w:firstLine="0" w:left="0"/>
        <w:jc w:val="center"/>
        <w:rPr>
          <w:highlight w:val="none"/>
        </w:rPr>
      </w:pPr>
      <w:r>
        <w:rPr>
          <w:highlight w:val="none"/>
        </w:rPr>
      </w:r>
      <w:r>
        <mc:AlternateContent>
          <mc:Choice Requires="wpg">
            <w:drawing>
              <wp:inline xmlns:wp="http://schemas.openxmlformats.org/drawingml/2006/wordprocessingDrawing" distT="0" distB="0" distL="0" distR="0">
                <wp:extent cx="1721338" cy="510870"/>
                <wp:effectExtent l="0" t="0" r="0" b="0"/>
                <wp:docPr id="1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570976" name=""/>
                        <pic:cNvPicPr>
                          <a:picLocks noChangeAspect="1"/>
                        </pic:cNvPicPr>
                        <pic:nvPr/>
                      </pic:nvPicPr>
                      <pic:blipFill rotWithShape="1">
                        <a:blip r:embed="rId28"/>
                        <a:stretch/>
                      </pic:blipFill>
                      <pic:spPr bwMode="auto">
                        <a:xfrm flipH="0" flipV="0">
                          <a:off x="0" y="0"/>
                          <a:ext cx="1721338" cy="51086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 o:spid="_x0000_s14" type="#_x0000_t75" style="width:135.54pt;height:40.23pt;mso-wrap-distance-left:0.00pt;mso-wrap-distance-top:0.00pt;mso-wrap-distance-right:0.00pt;mso-wrap-distance-bottom:0.00pt;z-index:1;" stroked="false">
                <v:imagedata r:id="rId28" o:title=""/>
                <o:lock v:ext="edit" rotation="t"/>
              </v:shape>
            </w:pict>
          </mc:Fallback>
        </mc:AlternateContent>
      </w:r>
      <w:r>
        <w:rPr>
          <w:highlight w:val="none"/>
        </w:rPr>
      </w:r>
      <w:r>
        <w:rPr>
          <w:highlight w:val="none"/>
        </w:rPr>
      </w:r>
      <w:r>
        <w:rPr>
          <w:rFonts w:ascii="Times New Roman" w:hAnsi="Times New Roman" w:eastAsia="Times New Roman" w:cs="Times New Roman"/>
          <w:sz w:val="24"/>
          <w:szCs w:val="24"/>
        </w:rPr>
      </w:r>
    </w:p>
    <w:p w14:paraId="570EBF01">
      <w:pPr>
        <w:pBdr>
          <w:top w:val="none" w:color="000000" w:sz="4" w:space="0"/>
          <w:left w:val="none" w:color="000000" w:sz="4" w:space="0"/>
          <w:bottom w:val="none" w:color="000000" w:sz="4" w:space="0"/>
          <w:right w:val="none" w:color="000000" w:sz="4" w:space="0"/>
        </w:pBdr>
        <w:spacing/>
        <w:ind w:right="0" w:firstLine="0" w:left="0"/>
        <w:jc w:val="left"/>
        <w:rPr>
          <w:highlight w:val="none"/>
          <w:lang w:val="ru-RU"/>
        </w:rPr>
      </w:pPr>
      <w:r>
        <w:rPr>
          <w:highlight w:val="none"/>
          <w:lang w:val="ru-RU"/>
        </w:rPr>
        <w:t xml:space="preserve">Аппроксимация </w:t>
      </w:r>
      <m:oMath>
        <m:r>
          <w:rPr>
            <w:rFonts w:hint="default" w:ascii="Cambria Math" w:hAnsi="Cambria Math" w:eastAsia="Cambria Math" w:cs="Cambria Math"/>
            <w:highlight w:val="none"/>
            <w:lang w:val="ru-RU" w:bidi="ru-RU"/>
          </w:rPr>
          <m:rPr>
            <m:sty m:val="i"/>
          </m:rPr>
          <m:t>y=kx + b</m:t>
        </m:r>
      </m:oMath>
      <w:r>
        <w:rPr>
          <w:highlight w:val="none"/>
          <w:lang w:val="en-US"/>
        </w:rPr>
        <w:t xml:space="preserve"> </w:t>
      </w:r>
      <w:r>
        <w:rPr>
          <w:highlight w:val="none"/>
          <w:lang w:val="ru-RU"/>
        </w:rPr>
        <w:t xml:space="preserve">даст нам значения:</w:t>
      </w:r>
      <w:r>
        <w:rPr>
          <w:rFonts w:ascii="Times New Roman" w:hAnsi="Times New Roman" w:eastAsia="Times New Roman" w:cs="Times New Roman"/>
          <w:sz w:val="24"/>
          <w:szCs w:val="24"/>
        </w:rPr>
      </w:r>
    </w:p>
    <w:p w14:paraId="79A6C7BD">
      <w:pPr>
        <w:pBdr>
          <w:top w:val="none" w:color="000000" w:sz="4" w:space="0"/>
          <w:left w:val="none" w:color="000000" w:sz="4" w:space="0"/>
          <w:bottom w:val="none" w:color="000000" w:sz="4" w:space="0"/>
          <w:right w:val="none" w:color="000000" w:sz="4" w:space="0"/>
        </w:pBdr>
        <w:spacing/>
        <w:ind w:right="0" w:firstLine="0" w:left="0"/>
        <w:jc w:val="center"/>
        <w:rPr>
          <w:highlight w:val="none"/>
          <w:lang w:val="ru-RU"/>
        </w:rPr>
      </w:pPr>
      <w:r>
        <w:rPr>
          <w:highlight w:val="none"/>
          <w:lang w:val="ru-RU"/>
        </w:rPr>
      </w:r>
      <w:r>
        <mc:AlternateContent>
          <mc:Choice Requires="wpg">
            <w:drawing>
              <wp:inline xmlns:wp="http://schemas.openxmlformats.org/drawingml/2006/wordprocessingDrawing" distT="0" distB="0" distL="0" distR="0">
                <wp:extent cx="1789725" cy="500070"/>
                <wp:effectExtent l="0" t="0" r="0" b="0"/>
                <wp:docPr id="1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19704" name=""/>
                        <pic:cNvPicPr>
                          <a:picLocks noChangeAspect="1"/>
                        </pic:cNvPicPr>
                        <pic:nvPr/>
                      </pic:nvPicPr>
                      <pic:blipFill rotWithShape="1">
                        <a:blip r:embed="rId29"/>
                        <a:stretch/>
                      </pic:blipFill>
                      <pic:spPr bwMode="auto">
                        <a:xfrm flipH="0" flipV="0">
                          <a:off x="0" y="0"/>
                          <a:ext cx="1789724" cy="50006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 o:spid="_x0000_s15" type="#_x0000_t75" style="width:140.92pt;height:39.38pt;mso-wrap-distance-left:0.00pt;mso-wrap-distance-top:0.00pt;mso-wrap-distance-right:0.00pt;mso-wrap-distance-bottom:0.00pt;z-index:1;" stroked="false">
                <v:imagedata r:id="rId29" o:title=""/>
                <o:lock v:ext="edit" rotation="t"/>
              </v:shape>
            </w:pict>
          </mc:Fallback>
        </mc:AlternateContent>
      </w:r>
      <w:r>
        <w:rPr>
          <w:highlight w:val="none"/>
          <w:lang w:val="ru-RU"/>
        </w:rPr>
      </w:r>
      <w:r>
        <w:rPr>
          <w:highlight w:val="none"/>
          <w:lang w:val="ru-RU"/>
        </w:rPr>
      </w:r>
      <w:r>
        <w:rPr>
          <w:rFonts w:ascii="Times New Roman" w:hAnsi="Times New Roman" w:eastAsia="Times New Roman" w:cs="Times New Roman"/>
          <w:sz w:val="24"/>
          <w:szCs w:val="24"/>
        </w:rPr>
      </w:r>
    </w:p>
    <w:p w14:paraId="43F03FF2">
      <w:pPr>
        <w:pBdr>
          <w:top w:val="none" w:color="000000" w:sz="4" w:space="0"/>
          <w:left w:val="none" w:color="000000" w:sz="4" w:space="0"/>
          <w:bottom w:val="none" w:color="000000" w:sz="4" w:space="0"/>
          <w:right w:val="none" w:color="000000" w:sz="4" w:space="0"/>
        </w:pBdr>
        <w:spacing/>
        <w:ind w:right="0" w:firstLine="0" w:left="0"/>
        <w:jc w:val="left"/>
        <w:rPr>
          <w:highlight w:val="none"/>
          <w:lang w:val="ru-RU"/>
        </w:rPr>
      </w:pPr>
      <w:r>
        <w:rPr>
          <w:highlight w:val="none"/>
          <w:lang w:val="ru-RU"/>
        </w:rPr>
        <w:t xml:space="preserve">Далее по формуле найдем свободную энергию адсорбции.</w:t>
      </w:r>
      <w:r>
        <w:rPr>
          <w:rFonts w:ascii="Times New Roman" w:hAnsi="Times New Roman" w:eastAsia="Times New Roman" w:cs="Times New Roman"/>
          <w:sz w:val="24"/>
          <w:szCs w:val="24"/>
        </w:rPr>
      </w:r>
    </w:p>
    <w:p w14:paraId="168D6EBC">
      <w:pPr>
        <w:pBdr>
          <w:top w:val="none" w:color="000000" w:sz="4" w:space="0"/>
          <w:left w:val="none" w:color="000000" w:sz="4" w:space="0"/>
          <w:bottom w:val="none" w:color="000000" w:sz="4" w:space="0"/>
          <w:right w:val="none" w:color="000000" w:sz="4" w:space="0"/>
        </w:pBdr>
        <w:spacing/>
        <w:ind w:right="0" w:firstLine="0" w:left="0"/>
        <w:jc w:val="center"/>
        <w:rPr>
          <w:rFonts w:ascii="Times New Roman" w:hAnsi="Times New Roman" w:eastAsia="Times New Roman" w:cs="Times New Roman"/>
          <w:sz w:val="24"/>
          <w:szCs w:val="24"/>
        </w:rPr>
      </w:pPr>
      <w:r>
        <mc:AlternateContent>
          <mc:Choice Requires="wpg">
            <w:drawing>
              <wp:inline xmlns:wp="http://schemas.openxmlformats.org/drawingml/2006/wordprocessingDrawing" distT="0" distB="0" distL="0" distR="0">
                <wp:extent cx="2925060" cy="237971"/>
                <wp:effectExtent l="0" t="0" r="0" b="0"/>
                <wp:docPr id="1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540932" name=""/>
                        <pic:cNvPicPr>
                          <a:picLocks noChangeAspect="1"/>
                        </pic:cNvPicPr>
                        <pic:nvPr/>
                      </pic:nvPicPr>
                      <pic:blipFill rotWithShape="1">
                        <a:blip r:embed="rId30"/>
                        <a:stretch/>
                      </pic:blipFill>
                      <pic:spPr bwMode="auto">
                        <a:xfrm flipH="0" flipV="0">
                          <a:off x="0" y="0"/>
                          <a:ext cx="2925059" cy="23797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 o:spid="_x0000_s16" type="#_x0000_t75" style="width:230.32pt;height:18.74pt;mso-wrap-distance-left:0.00pt;mso-wrap-distance-top:0.00pt;mso-wrap-distance-right:0.00pt;mso-wrap-distance-bottom:0.00pt;z-index:1;" stroked="false">
                <v:imagedata r:id="rId30" o:title=""/>
                <o:lock v:ext="edit" rotation="t"/>
              </v:shape>
            </w:pict>
          </mc:Fallback>
        </mc:AlternateContent>
      </w:r>
      <w:r>
        <w:rPr>
          <w:highlight w:val="none"/>
          <w:lang w:val="ru-RU"/>
        </w:rPr>
      </w:r>
      <w:r>
        <w:rPr>
          <w:highlight w:val="none"/>
          <w:lang w:val="ru-RU"/>
        </w:rPr>
      </w:r>
    </w:p>
    <w:p w14:paraId="773CF75A">
      <w:pPr>
        <w:pBdr/>
        <w:spacing/>
        <w:ind/>
        <w:jc w:val="left"/>
        <w:rPr>
          <w:bCs w:val="0"/>
          <w:i w:val="0"/>
          <w:color w:val="000000" w:themeColor="text1"/>
          <w:highlight w:val="none"/>
          <w:lang w:val="ru-RU"/>
        </w:rPr>
      </w:pPr>
      <w:r>
        <w:rPr>
          <w:i w:val="0"/>
          <w:iCs w:val="0"/>
          <w:color w:val="000000" w:themeColor="text1"/>
          <w:highlight w:val="none"/>
          <w:lang w:val="ru-RU" w:bidi="ru-RU"/>
        </w:rPr>
      </w:r>
      <w:r>
        <w:rPr>
          <w:i w:val="0"/>
          <w:iCs w:val="0"/>
          <w:color w:val="000000" w:themeColor="text1"/>
          <w:highlight w:val="none"/>
          <w:lang w:val="ru-RU"/>
        </w:rPr>
        <mc:AlternateContent>
          <mc:Choice Requires="wpg">
            <w:drawing>
              <wp:inline xmlns:wp="http://schemas.openxmlformats.org/drawingml/2006/wordprocessingDrawing" distT="0" distB="0" distL="0" distR="0">
                <wp:extent cx="5848350" cy="4391025"/>
                <wp:effectExtent l="0" t="0" r="0" b="0"/>
                <wp:docPr id="1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227111" name=""/>
                        <pic:cNvPicPr>
                          <a:picLocks noChangeAspect="1"/>
                        </pic:cNvPicPr>
                        <pic:nvPr/>
                      </pic:nvPicPr>
                      <pic:blipFill rotWithShape="1">
                        <a:blip r:embed="rId31">
                          <a:extLst>
                            <a:ext uri="{96DAC541-7B7A-43D3-8B79-37D633B846F1}">
                              <asvg:svgBlip xmlns:asvg="http://schemas.microsoft.com/office/drawing/2016/SVG/main" r:embed="rId32"/>
                            </a:ext>
                          </a:extLst>
                        </a:blip>
                        <a:stretch/>
                      </pic:blipFill>
                      <pic:spPr bwMode="auto">
                        <a:xfrm>
                          <a:off x="0" y="0"/>
                          <a:ext cx="5848349" cy="43910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 o:spid="_x0000_s17" type="#_x0000_t75" style="width:460.50pt;height:345.75pt;mso-wrap-distance-left:0.00pt;mso-wrap-distance-top:0.00pt;mso-wrap-distance-right:0.00pt;mso-wrap-distance-bottom:0.00pt;z-index:1;" stroked="false">
                <v:imagedata r:id="rId31" o:title=""/>
                <o:lock v:ext="edit" rotation="t"/>
              </v:shape>
            </w:pict>
          </mc:Fallback>
        </mc:AlternateContent>
      </w:r>
      <w:r/>
    </w:p>
    <w:p w14:paraId="7FFE15A6">
      <w:pPr>
        <w:pStyle w:val="140"/>
        <w:pBdr/>
        <w:spacing/>
        <w:ind/>
        <w:rPr>
          <w:b/>
          <w:bCs/>
          <w:color w:val="000000" w:themeColor="text1"/>
          <w:sz w:val="32"/>
          <w:szCs w:val="32"/>
          <w:highlight w:val="none"/>
        </w:rPr>
      </w:pPr>
      <w:r>
        <w:rPr>
          <w:b/>
          <w:bCs/>
          <w:color w:val="000000" w:themeColor="text1"/>
          <w:sz w:val="32"/>
          <w:szCs w:val="32"/>
          <w:highlight w:val="none"/>
          <w:lang w:val="ru-RU"/>
        </w:rPr>
        <w:t xml:space="preserve">3.2 Кондуктометрический метод</w:t>
      </w:r>
      <w:r>
        <w:rPr>
          <w:b/>
          <w:bCs/>
          <w:color w:val="000000" w:themeColor="text1"/>
          <w:sz w:val="32"/>
          <w:szCs w:val="32"/>
          <w:highlight w:val="none"/>
        </w:rPr>
      </w:r>
    </w:p>
    <w:p w14:paraId="28A750F7">
      <w:pPr>
        <w:pBdr/>
        <w:spacing/>
        <w:ind/>
        <w:rPr>
          <w14:ligatures w14:val="none"/>
        </w:rPr>
      </w:pPr>
      <w:r>
        <w:rPr>
          <w:highlight w:val="none"/>
          <w:lang w:val="ru-RU"/>
        </w:rPr>
        <w:t xml:space="preserve">Надо сделать(</w:t>
      </w:r>
      <w:r/>
    </w:p>
    <w:p w14:paraId="32709629">
      <w:pPr>
        <w:pStyle w:val="139"/>
        <w:pBdr/>
        <w:spacing/>
        <w:ind/>
        <w:rPr>
          <w:b/>
          <w:bCs/>
          <w:color w:val="000000" w:themeColor="text1"/>
          <w:sz w:val="36"/>
          <w:szCs w:val="36"/>
          <w:highlight w:val="none"/>
        </w:rPr>
      </w:pPr>
      <w:r>
        <w:rPr>
          <w:b/>
          <w:bCs/>
          <w:color w:val="000000" w:themeColor="text1"/>
          <w:sz w:val="36"/>
          <w:szCs w:val="36"/>
          <w:highlight w:val="none"/>
          <w:lang w:val="ru-RU"/>
        </w:rPr>
        <w:t xml:space="preserve">4 </w:t>
      </w:r>
      <w:r>
        <w:rPr>
          <w:b/>
          <w:bCs/>
          <w:color w:val="000000" w:themeColor="text1"/>
          <w:sz w:val="36"/>
          <w:szCs w:val="36"/>
          <w:highlight w:val="none"/>
          <w:lang w:val="ru-RU"/>
        </w:rPr>
        <w:t xml:space="preserve">Выводы</w:t>
      </w:r>
      <w:r>
        <w:rPr>
          <w:b/>
          <w:bCs/>
          <w:color w:val="000000" w:themeColor="text1"/>
          <w:sz w:val="36"/>
          <w:szCs w:val="36"/>
          <w:highlight w:val="none"/>
        </w:rPr>
      </w:r>
    </w:p>
    <w:p w14:paraId="70C4BF83">
      <w:pPr>
        <w:pStyle w:val="668"/>
        <w:numPr>
          <w:ilvl w:val="0"/>
          <w:numId w:val="7"/>
        </w:numPr>
        <w:pBdr/>
        <w:spacing/>
        <w:ind/>
        <w:rPr>
          <w14:ligatures w14:val="none"/>
        </w:rPr>
      </w:pPr>
      <w:r>
        <w:rPr>
          <w:b/>
          <w:bCs/>
          <w:color w:val="000000" w:themeColor="text1"/>
          <w:sz w:val="36"/>
          <w:szCs w:val="36"/>
          <w:highlight w:val="none"/>
          <w:lang w:val="ru-RU"/>
        </w:rPr>
      </w:r>
      <w:r>
        <w:rPr>
          <w:highlight w:val="none"/>
          <w:lang w:val="ru-RU"/>
        </w:rPr>
        <w:t xml:space="preserve">Метод пластинки Вильгельма слабо подходит для определения ККМ, но позволил определить размеры молекулы ПАВ, максимальный избыток молекул на поверхности, а так же зависимости избытка и пов.натяжения от концентрации и свободную энергию адсорбции Гиббса, которая не совпадает с значениями из исследования, разница порядка 3 раз (-20 и -70 кДж/моль соответственно), хотя стоит заметить, что она может зависеть </w:t>
      </w:r>
      <w:r>
        <w:rPr>
          <w:lang w:val="ru-RU"/>
        </w:rPr>
        <w:t xml:space="preserve">в том числе и от противоиона.</w:t>
      </w:r>
      <w:r>
        <w:rPr>
          <w:lang w:val="en-US"/>
        </w:rPr>
        <w:t xml:space="preserve"> </w:t>
      </w:r>
      <w:r>
        <w:rPr>
          <w:lang w:val="ru-RU"/>
        </w:rPr>
        <w:t xml:space="preserve">Значения </w:t>
      </w:r>
      <m:oMath>
        <m:sSub>
          <m:sSubPr>
            <m:ctrlPr>
              <w:rPr>
                <w:rFonts w:hint="default" w:ascii="Cambria Math" w:hAnsi="Cambria Math" w:eastAsia="Cambria Math" w:cs="Cambria Math"/>
                <w:i/>
                <w:lang w:val="ru-RU" w:bidi="ru-RU"/>
              </w:rPr>
            </m:ctrlPr>
          </m:sSubPr>
          <m:e>
            <m:r>
              <w:rPr>
                <w:rFonts w:hint="default" w:ascii="Cambria Math" w:hAnsi="Cambria Math" w:eastAsia="Cambria Math" w:cs="Cambria Math"/>
                <w:lang w:val="ru-RU" w:bidi="ru-RU"/>
              </w:rPr>
              <m:rPr>
                <m:sty m:val="i"/>
              </m:rPr>
              <m:t>Γ</m:t>
            </m:r>
          </m:e>
          <m:sub>
            <m:r>
              <w:rPr>
                <w:rFonts w:hint="default" w:ascii="Cambria Math" w:hAnsi="Cambria Math" w:eastAsia="Cambria Math" w:cs="Cambria Math"/>
                <w:lang w:val="ru-RU" w:bidi="ru-RU"/>
              </w:rPr>
              <m:rPr>
                <m:sty m:val="i"/>
              </m:rPr>
              <m:t>∞</m:t>
            </m:r>
          </m:sub>
        </m:sSub>
      </m:oMath>
      <w:r>
        <w:rPr>
          <w:lang w:val="ru-RU"/>
        </w:rPr>
        <w:t xml:space="preserve">также далеки от приведенных в исследовании.</w:t>
      </w:r>
      <w:r/>
    </w:p>
    <w:p w14:paraId="3E30799F">
      <w:pPr>
        <w:pStyle w:val="668"/>
        <w:numPr>
          <w:ilvl w:val="0"/>
          <w:numId w:val="7"/>
        </w:numPr>
        <w:pBdr/>
        <w:spacing/>
        <w:ind/>
        <w:rPr>
          <w14:ligatures w14:val="none"/>
        </w:rPr>
      </w:pPr>
      <w:r>
        <w:rPr>
          <w:highlight w:val="none"/>
          <w:lang w:val="ru-RU"/>
        </w:rPr>
        <w:t xml:space="preserve">Метод кондуктометрии больше подходит для определения ККМ и степени ионизации мицелл, но не позволяет определить </w:t>
      </w:r>
      <w:r>
        <w:rPr>
          <w:highlight w:val="none"/>
          <w:lang w:val="ru-RU"/>
        </w:rPr>
        <w:t xml:space="preserve">другие вышеупомянутые значения.</w:t>
      </w:r>
      <w:r>
        <w:rPr>
          <w:highlight w:val="none"/>
          <w:lang w:val="ru-RU"/>
        </w:rPr>
      </w:r>
    </w:p>
    <w:p w14:paraId="352410F8">
      <w:pPr>
        <w:pStyle w:val="139"/>
        <w:pBdr/>
        <w:spacing/>
        <w:ind/>
        <w:rPr>
          <w:b/>
          <w:bCs/>
          <w:color w:val="000000" w:themeColor="text1"/>
          <w:sz w:val="36"/>
          <w:szCs w:val="36"/>
          <w:highlight w:val="none"/>
        </w:rPr>
      </w:pPr>
      <w:r>
        <w:rPr>
          <w:b/>
          <w:bCs/>
          <w:color w:val="000000" w:themeColor="text1"/>
          <w:sz w:val="36"/>
          <w:szCs w:val="36"/>
          <w:highlight w:val="none"/>
          <w:lang w:val="ru-RU"/>
        </w:rPr>
      </w:r>
      <w:r>
        <w:rPr>
          <w:b/>
          <w:bCs/>
          <w:color w:val="000000" w:themeColor="text1"/>
          <w:sz w:val="36"/>
          <w:szCs w:val="36"/>
          <w:highlight w:val="none"/>
        </w:rPr>
      </w:r>
    </w:p>
    <w:p w14:paraId="5DB0848C">
      <w:pPr>
        <w:pBdr/>
        <w:spacing/>
        <w:ind/>
        <w:rPr/>
      </w:pPr>
      <w:r>
        <w:rPr>
          <w:b/>
          <w:bCs/>
          <w:color w:val="000000" w:themeColor="text1"/>
          <w:sz w:val="36"/>
          <w:szCs w:val="36"/>
          <w:highlight w:val="none"/>
          <w:lang w:val="ru-RU"/>
        </w:rPr>
      </w:r>
      <w:r>
        <w:rPr>
          <w:b/>
          <w:bCs/>
          <w:color w:val="000000" w:themeColor="text1"/>
          <w:sz w:val="36"/>
          <w:szCs w:val="36"/>
          <w:highlight w:val="none"/>
        </w:rPr>
      </w:r>
      <w:r/>
    </w:p>
    <w:p w14:paraId="2B80DFD8">
      <w:pPr>
        <w:pStyle w:val="139"/>
        <w:pBdr/>
        <w:spacing/>
        <w:ind/>
        <w:rPr>
          <w:b/>
          <w:bCs/>
          <w:color w:val="000000" w:themeColor="text1"/>
          <w:sz w:val="36"/>
          <w:szCs w:val="36"/>
          <w:highlight w:val="none"/>
        </w:rPr>
      </w:pPr>
      <w:r>
        <w:rPr>
          <w:b/>
          <w:bCs/>
          <w:color w:val="000000" w:themeColor="text1"/>
          <w:sz w:val="36"/>
          <w:szCs w:val="36"/>
          <w:highlight w:val="none"/>
          <w:lang w:val="ru-RU"/>
        </w:rPr>
      </w:r>
      <w:r>
        <w:rPr>
          <w:b/>
          <w:bCs/>
          <w:color w:val="000000" w:themeColor="text1"/>
          <w:sz w:val="36"/>
          <w:szCs w:val="36"/>
          <w:highlight w:val="none"/>
        </w:rPr>
      </w:r>
    </w:p>
    <w:p w14:paraId="68CBAB21">
      <w:pPr>
        <w:pBdr/>
        <w:spacing/>
        <w:ind/>
        <w:rPr/>
      </w:pPr>
      <w:r>
        <w:rPr>
          <w:b/>
          <w:bCs/>
          <w:color w:val="000000" w:themeColor="text1"/>
          <w:sz w:val="36"/>
          <w:szCs w:val="36"/>
          <w:highlight w:val="none"/>
          <w:lang w:val="ru-RU"/>
        </w:rPr>
      </w:r>
      <w:r>
        <w:rPr>
          <w:b/>
          <w:bCs/>
          <w:color w:val="000000" w:themeColor="text1"/>
          <w:sz w:val="36"/>
          <w:szCs w:val="36"/>
          <w:highlight w:val="none"/>
        </w:rPr>
      </w:r>
      <w:r/>
    </w:p>
    <w:p w14:paraId="6A562312">
      <w:pPr>
        <w:pStyle w:val="139"/>
        <w:pBdr/>
        <w:spacing/>
        <w:ind/>
        <w:rPr>
          <w:b/>
          <w:bCs/>
          <w:color w:val="000000" w:themeColor="text1"/>
          <w:sz w:val="36"/>
          <w:szCs w:val="36"/>
          <w:highlight w:val="none"/>
        </w:rPr>
      </w:pPr>
      <w:r>
        <w:rPr>
          <w:b/>
          <w:bCs/>
          <w:color w:val="000000" w:themeColor="text1"/>
          <w:sz w:val="36"/>
          <w:szCs w:val="36"/>
          <w:highlight w:val="none"/>
          <w:lang w:val="en-US"/>
        </w:rPr>
      </w:r>
      <w:r>
        <w:rPr>
          <w:b/>
          <w:bCs/>
          <w:color w:val="000000" w:themeColor="text1"/>
          <w:sz w:val="36"/>
          <w:szCs w:val="36"/>
          <w:highlight w:val="none"/>
        </w:rPr>
      </w:r>
    </w:p>
    <w:p w14:paraId="0D623DEC">
      <w:pPr>
        <w:pBdr/>
        <w:spacing/>
        <w:ind w:firstLine="0" w:left="0"/>
        <w:rPr>
          <w:b w:val="0"/>
          <w:bCs w:val="0"/>
          <w:sz w:val="28"/>
          <w:szCs w:val="28"/>
        </w:rPr>
      </w:pPr>
      <w:r>
        <w:rPr>
          <w:b w:val="0"/>
          <w:bCs w:val="0"/>
          <w:color w:val="000000" w:themeColor="text1"/>
          <w:sz w:val="28"/>
          <w:szCs w:val="28"/>
          <w:highlight w:val="none"/>
          <w:lang w:val="en-US"/>
        </w:rPr>
      </w:r>
      <w:r>
        <w:rPr>
          <w:b w:val="0"/>
          <w:bCs w:val="0"/>
          <w:color w:val="000000" w:themeColor="text1"/>
          <w:sz w:val="28"/>
          <w:szCs w:val="28"/>
          <w:highlight w:val="none"/>
          <w:lang w:val="en-US"/>
        </w:rPr>
      </w:r>
      <w:r>
        <mc:AlternateContent>
          <mc:Choice Requires="wpg">
            <w:drawing>
              <wp:inline xmlns:wp="http://schemas.openxmlformats.org/drawingml/2006/wordprocessingDrawing" distT="0" distB="0" distL="0" distR="0">
                <wp:extent cx="5943600" cy="3667798"/>
                <wp:effectExtent l="0" t="0" r="0" b="0"/>
                <wp:docPr id="1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332169" name=""/>
                        <pic:cNvPicPr>
                          <a:picLocks noChangeAspect="1"/>
                        </pic:cNvPicPr>
                        <pic:nvPr/>
                      </pic:nvPicPr>
                      <pic:blipFill rotWithShape="1">
                        <a:blip r:embed="rId33"/>
                        <a:stretch/>
                      </pic:blipFill>
                      <pic:spPr bwMode="auto">
                        <a:xfrm>
                          <a:off x="0" y="0"/>
                          <a:ext cx="5943599" cy="366779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8" o:spid="_x0000_s18" type="#_x0000_t75" style="width:468.00pt;height:288.80pt;mso-wrap-distance-left:0.00pt;mso-wrap-distance-top:0.00pt;mso-wrap-distance-right:0.00pt;mso-wrap-distance-bottom:0.00pt;z-index:1;" stroked="false">
                <v:imagedata r:id="rId33" o:title=""/>
                <o:lock v:ext="edit" rotation="t"/>
              </v:shape>
            </w:pict>
          </mc:Fallback>
        </mc:AlternateContent>
      </w:r>
      <w:r>
        <w:rPr>
          <w:b w:val="0"/>
          <w:bCs w:val="0"/>
          <w:color w:val="000000" w:themeColor="text1"/>
          <w:sz w:val="28"/>
          <w:szCs w:val="28"/>
          <w:highlight w:val="none"/>
          <w:lang w:val="en-US"/>
        </w:rPr>
      </w:r>
      <w:r>
        <w:rPr>
          <w:b w:val="0"/>
          <w:bCs w:val="0"/>
          <w:color w:val="000000" w:themeColor="text1"/>
          <w:sz w:val="28"/>
          <w:szCs w:val="28"/>
          <w:highlight w:val="none"/>
          <w:lang w:val="en-US"/>
        </w:rPr>
      </w:r>
    </w:p>
    <w:sectPr>
      <w:headerReference w:type="default" r:id="rId9"/>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mbria Math">
    <w:panose1 w:val="02000603000000000000"/>
  </w:font>
  <w:font w:name="Times New Roman">
    <w:panose1 w:val="02020603050405020304"/>
  </w:font>
  <w:font w:name="Wingdings">
    <w:panose1 w:val="05010000000000000000"/>
  </w:font>
  <w:font w:name="Courier New">
    <w:panose1 w:val="02070409020205020404"/>
  </w:font>
  <w:font w:name="Symbol">
    <w:panose1 w:val="05010000000000000000"/>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6CC523D6">
    <w:pPr>
      <w:pStyle w:val="176"/>
      <w:pBdr/>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172118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
    <w:nsid w:val="17E1E97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
    <w:nsid w:val="1516824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
    <w:nsid w:val="5BB0FEC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
    <w:nsid w:val="27E9DE7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
    <w:nsid w:val="47F5C491"/>
    <w:lvl w:ilvl="0">
      <w:isLgl w:val="false"/>
      <w:lvlJc w:val="left"/>
      <w:lvlText w:val="·"/>
      <w:numFmt w:val="bullet"/>
      <w:pPr>
        <w:pBdr/>
        <w:spacing/>
        <w:ind w:hanging="360" w:left="1417"/>
      </w:pPr>
      <w:rPr>
        <w:rFonts w:hint="default" w:ascii="Symbol" w:hAnsi="Symbol" w:eastAsia="Symbol" w:cs="Symbol"/>
      </w:rPr>
      <w:start w:val="1"/>
      <w:suff w:val="tab"/>
    </w:lvl>
    <w:lvl w:ilvl="1">
      <w:isLgl w:val="false"/>
      <w:lvlJc w:val="left"/>
      <w:lvlText w:val="o"/>
      <w:numFmt w:val="bullet"/>
      <w:pPr>
        <w:pBdr/>
        <w:spacing/>
        <w:ind w:hanging="360" w:left="2149"/>
      </w:pPr>
      <w:rPr>
        <w:rFonts w:hint="default" w:ascii="Courier New" w:hAnsi="Courier New" w:eastAsia="Courier New" w:cs="Courier New"/>
      </w:rPr>
      <w:start w:val="1"/>
      <w:suff w:val="tab"/>
    </w:lvl>
    <w:lvl w:ilvl="2">
      <w:isLgl w:val="false"/>
      <w:lvlJc w:val="left"/>
      <w:lvlText w:val="§"/>
      <w:numFmt w:val="bullet"/>
      <w:pPr>
        <w:pBdr/>
        <w:spacing/>
        <w:ind w:hanging="360" w:left="2869"/>
      </w:pPr>
      <w:rPr>
        <w:rFonts w:hint="default" w:ascii="Wingdings" w:hAnsi="Wingdings" w:eastAsia="Wingdings" w:cs="Wingdings"/>
      </w:rPr>
      <w:start w:val="1"/>
      <w:suff w:val="tab"/>
    </w:lvl>
    <w:lvl w:ilvl="3">
      <w:isLgl w:val="false"/>
      <w:lvlJc w:val="left"/>
      <w:lvlText w:val="·"/>
      <w:numFmt w:val="bullet"/>
      <w:pPr>
        <w:pBdr/>
        <w:spacing/>
        <w:ind w:hanging="360" w:left="3589"/>
      </w:pPr>
      <w:rPr>
        <w:rFonts w:hint="default" w:ascii="Symbol" w:hAnsi="Symbol" w:eastAsia="Symbol" w:cs="Symbol"/>
      </w:rPr>
      <w:start w:val="1"/>
      <w:suff w:val="tab"/>
    </w:lvl>
    <w:lvl w:ilvl="4">
      <w:isLgl w:val="false"/>
      <w:lvlJc w:val="left"/>
      <w:lvlText w:val="o"/>
      <w:numFmt w:val="bullet"/>
      <w:pPr>
        <w:pBdr/>
        <w:spacing/>
        <w:ind w:hanging="360" w:left="4309"/>
      </w:pPr>
      <w:rPr>
        <w:rFonts w:hint="default" w:ascii="Courier New" w:hAnsi="Courier New" w:eastAsia="Courier New" w:cs="Courier New"/>
      </w:rPr>
      <w:start w:val="1"/>
      <w:suff w:val="tab"/>
    </w:lvl>
    <w:lvl w:ilvl="5">
      <w:isLgl w:val="false"/>
      <w:lvlJc w:val="left"/>
      <w:lvlText w:val="§"/>
      <w:numFmt w:val="bullet"/>
      <w:pPr>
        <w:pBdr/>
        <w:spacing/>
        <w:ind w:hanging="360" w:left="5029"/>
      </w:pPr>
      <w:rPr>
        <w:rFonts w:hint="default" w:ascii="Wingdings" w:hAnsi="Wingdings" w:eastAsia="Wingdings" w:cs="Wingdings"/>
      </w:rPr>
      <w:start w:val="1"/>
      <w:suff w:val="tab"/>
    </w:lvl>
    <w:lvl w:ilvl="6">
      <w:isLgl w:val="false"/>
      <w:lvlJc w:val="left"/>
      <w:lvlText w:val="·"/>
      <w:numFmt w:val="bullet"/>
      <w:pPr>
        <w:pBdr/>
        <w:spacing/>
        <w:ind w:hanging="360" w:left="5749"/>
      </w:pPr>
      <w:rPr>
        <w:rFonts w:hint="default" w:ascii="Symbol" w:hAnsi="Symbol" w:eastAsia="Symbol" w:cs="Symbol"/>
      </w:rPr>
      <w:start w:val="1"/>
      <w:suff w:val="tab"/>
    </w:lvl>
    <w:lvl w:ilvl="7">
      <w:isLgl w:val="false"/>
      <w:lvlJc w:val="left"/>
      <w:lvlText w:val="o"/>
      <w:numFmt w:val="bullet"/>
      <w:pPr>
        <w:pBdr/>
        <w:spacing/>
        <w:ind w:hanging="360" w:left="6469"/>
      </w:pPr>
      <w:rPr>
        <w:rFonts w:hint="default" w:ascii="Courier New" w:hAnsi="Courier New" w:eastAsia="Courier New" w:cs="Courier New"/>
      </w:rPr>
      <w:start w:val="1"/>
      <w:suff w:val="tab"/>
    </w:lvl>
    <w:lvl w:ilvl="8">
      <w:isLgl w:val="false"/>
      <w:lvlJc w:val="left"/>
      <w:lvlText w:val="§"/>
      <w:numFmt w:val="bullet"/>
      <w:pPr>
        <w:pBdr/>
        <w:spacing/>
        <w:ind w:hanging="360" w:left="7189"/>
      </w:pPr>
      <w:rPr>
        <w:rFonts w:hint="default" w:ascii="Wingdings" w:hAnsi="Wingdings" w:eastAsia="Wingdings" w:cs="Wingdings"/>
      </w:rPr>
      <w:start w:val="1"/>
      <w:suff w:val="tab"/>
    </w:lvl>
  </w:abstractNum>
  <w:abstractNum w:abstractNumId="6">
    <w:nsid w:val="4045FC4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731"/>
      </w:pPr>
      <w:rPr>
        <w:rFonts w:hint="default" w:ascii="Courier New" w:hAnsi="Courier New" w:eastAsia="Courier New" w:cs="Courier New"/>
      </w:rPr>
      <w:start w:val="1"/>
      <w:suff w:val="tab"/>
    </w:lvl>
    <w:lvl w:ilvl="2">
      <w:isLgl w:val="false"/>
      <w:lvlJc w:val="left"/>
      <w:lvlText w:val="§"/>
      <w:numFmt w:val="bullet"/>
      <w:pPr>
        <w:pBdr/>
        <w:spacing/>
        <w:ind w:hanging="360" w:left="1451"/>
      </w:pPr>
      <w:rPr>
        <w:rFonts w:hint="default" w:ascii="Wingdings" w:hAnsi="Wingdings" w:eastAsia="Wingdings" w:cs="Wingdings"/>
      </w:rPr>
      <w:start w:val="1"/>
      <w:suff w:val="tab"/>
    </w:lvl>
    <w:lvl w:ilvl="3">
      <w:isLgl w:val="false"/>
      <w:lvlJc w:val="left"/>
      <w:lvlText w:val="·"/>
      <w:numFmt w:val="bullet"/>
      <w:pPr>
        <w:pBdr/>
        <w:spacing/>
        <w:ind w:hanging="360" w:left="2171"/>
      </w:pPr>
      <w:rPr>
        <w:rFonts w:hint="default" w:ascii="Symbol" w:hAnsi="Symbol" w:eastAsia="Symbol" w:cs="Symbol"/>
      </w:rPr>
      <w:start w:val="1"/>
      <w:suff w:val="tab"/>
    </w:lvl>
    <w:lvl w:ilvl="4">
      <w:isLgl w:val="false"/>
      <w:lvlJc w:val="left"/>
      <w:lvlText w:val="o"/>
      <w:numFmt w:val="bullet"/>
      <w:pPr>
        <w:pBdr/>
        <w:spacing/>
        <w:ind w:hanging="360" w:left="2891"/>
      </w:pPr>
      <w:rPr>
        <w:rFonts w:hint="default" w:ascii="Courier New" w:hAnsi="Courier New" w:eastAsia="Courier New" w:cs="Courier New"/>
      </w:rPr>
      <w:start w:val="1"/>
      <w:suff w:val="tab"/>
    </w:lvl>
    <w:lvl w:ilvl="5">
      <w:isLgl w:val="false"/>
      <w:lvlJc w:val="left"/>
      <w:lvlText w:val="§"/>
      <w:numFmt w:val="bullet"/>
      <w:pPr>
        <w:pBdr/>
        <w:spacing/>
        <w:ind w:hanging="360" w:left="3611"/>
      </w:pPr>
      <w:rPr>
        <w:rFonts w:hint="default" w:ascii="Wingdings" w:hAnsi="Wingdings" w:eastAsia="Wingdings" w:cs="Wingdings"/>
      </w:rPr>
      <w:start w:val="1"/>
      <w:suff w:val="tab"/>
    </w:lvl>
    <w:lvl w:ilvl="6">
      <w:isLgl w:val="false"/>
      <w:lvlJc w:val="left"/>
      <w:lvlText w:val="·"/>
      <w:numFmt w:val="bullet"/>
      <w:pPr>
        <w:pBdr/>
        <w:spacing/>
        <w:ind w:hanging="360" w:left="4331"/>
      </w:pPr>
      <w:rPr>
        <w:rFonts w:hint="default" w:ascii="Symbol" w:hAnsi="Symbol" w:eastAsia="Symbol" w:cs="Symbol"/>
      </w:rPr>
      <w:start w:val="1"/>
      <w:suff w:val="tab"/>
    </w:lvl>
    <w:lvl w:ilvl="7">
      <w:isLgl w:val="false"/>
      <w:lvlJc w:val="left"/>
      <w:lvlText w:val="o"/>
      <w:numFmt w:val="bullet"/>
      <w:pPr>
        <w:pBdr/>
        <w:spacing/>
        <w:ind w:hanging="360" w:left="5051"/>
      </w:pPr>
      <w:rPr>
        <w:rFonts w:hint="default" w:ascii="Courier New" w:hAnsi="Courier New" w:eastAsia="Courier New" w:cs="Courier New"/>
      </w:rPr>
      <w:start w:val="1"/>
      <w:suff w:val="tab"/>
    </w:lvl>
    <w:lvl w:ilvl="8">
      <w:isLgl w:val="false"/>
      <w:lvlJc w:val="left"/>
      <w:lvlText w:val="§"/>
      <w:numFmt w:val="bullet"/>
      <w:pPr>
        <w:pBdr/>
        <w:spacing/>
        <w:ind w:hanging="360" w:left="5771"/>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media1.svg"/><Relationship Id="rId18" Type="http://schemas.openxmlformats.org/officeDocument/2006/relationships/image" Target="media/image8.png"/><Relationship Id="rId19" Type="http://schemas.openxmlformats.org/officeDocument/2006/relationships/image" Target="media/media2.sv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 Id="rId24" Type="http://schemas.openxmlformats.org/officeDocument/2006/relationships/image" Target="media/image13.png"/><Relationship Id="rId25" Type="http://schemas.openxmlformats.org/officeDocument/2006/relationships/image" Target="media/media3.svg"/><Relationship Id="rId26" Type="http://schemas.openxmlformats.org/officeDocument/2006/relationships/image" Target="media/image14.png"/><Relationship Id="rId27" Type="http://schemas.openxmlformats.org/officeDocument/2006/relationships/image" Target="media/media4.svg"/><Relationship Id="rId28" Type="http://schemas.openxmlformats.org/officeDocument/2006/relationships/image" Target="media/image15.png"/><Relationship Id="rId29" Type="http://schemas.openxmlformats.org/officeDocument/2006/relationships/image" Target="media/image16.png"/><Relationship Id="rId30" Type="http://schemas.openxmlformats.org/officeDocument/2006/relationships/image" Target="media/image17.png"/><Relationship Id="rId31" Type="http://schemas.openxmlformats.org/officeDocument/2006/relationships/image" Target="media/image18.png"/><Relationship Id="rId32" Type="http://schemas.openxmlformats.org/officeDocument/2006/relationships/image" Target="media/media5.svg"/><Relationship Id="rId33" Type="http://schemas.openxmlformats.org/officeDocument/2006/relationships/image" Target="media/image19.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ONLYOFFICE/9.2.1.43</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2026-02-25T23:05:23Z</dcterms:modified>
</cp:coreProperties>
</file>