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5C129" w14:textId="204F67CE" w:rsidR="005E0B7C" w:rsidRPr="003B4581" w:rsidRDefault="00CE4949" w:rsidP="00B30AC9">
      <w:pPr>
        <w:spacing w:after="0" w:line="276" w:lineRule="auto"/>
        <w:rPr>
          <w:rFonts w:cstheme="minorHAnsi"/>
          <w:b/>
          <w:bCs/>
          <w:sz w:val="24"/>
          <w:szCs w:val="24"/>
        </w:rPr>
      </w:pPr>
      <w:r>
        <w:rPr>
          <w:rFonts w:cstheme="minorHAnsi"/>
          <w:b/>
          <w:bCs/>
          <w:noProof/>
          <w:sz w:val="24"/>
          <w:szCs w:val="24"/>
        </w:rPr>
        <w:drawing>
          <wp:anchor distT="0" distB="0" distL="114300" distR="114300" simplePos="0" relativeHeight="251659264" behindDoc="0" locked="0" layoutInCell="1" allowOverlap="1" wp14:anchorId="5C7A047E" wp14:editId="2E0894C4">
            <wp:simplePos x="0" y="0"/>
            <wp:positionH relativeFrom="column">
              <wp:posOffset>3291287</wp:posOffset>
            </wp:positionH>
            <wp:positionV relativeFrom="paragraph">
              <wp:posOffset>-331</wp:posOffset>
            </wp:positionV>
            <wp:extent cx="628153" cy="584967"/>
            <wp:effectExtent l="0" t="0" r="63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153" cy="584967"/>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noProof/>
          <w:sz w:val="24"/>
          <w:szCs w:val="24"/>
        </w:rPr>
        <w:drawing>
          <wp:anchor distT="0" distB="0" distL="114300" distR="114300" simplePos="0" relativeHeight="251658240" behindDoc="0" locked="0" layoutInCell="1" allowOverlap="1" wp14:anchorId="7680EE0B" wp14:editId="5EC48D06">
            <wp:simplePos x="0" y="0"/>
            <wp:positionH relativeFrom="column">
              <wp:posOffset>1009899</wp:posOffset>
            </wp:positionH>
            <wp:positionV relativeFrom="paragraph">
              <wp:posOffset>387</wp:posOffset>
            </wp:positionV>
            <wp:extent cx="1852889" cy="4770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H baru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2889" cy="477079"/>
                    </a:xfrm>
                    <a:prstGeom prst="rect">
                      <a:avLst/>
                    </a:prstGeom>
                  </pic:spPr>
                </pic:pic>
              </a:graphicData>
            </a:graphic>
            <wp14:sizeRelH relativeFrom="margin">
              <wp14:pctWidth>0</wp14:pctWidth>
            </wp14:sizeRelH>
            <wp14:sizeRelV relativeFrom="margin">
              <wp14:pctHeight>0</wp14:pctHeight>
            </wp14:sizeRelV>
          </wp:anchor>
        </w:drawing>
      </w:r>
    </w:p>
    <w:p w14:paraId="259A38B3" w14:textId="3C97A2DA" w:rsidR="000A3EEC" w:rsidRPr="003B4581" w:rsidRDefault="000A3EEC" w:rsidP="000A3EEC">
      <w:pPr>
        <w:spacing w:after="0" w:line="276" w:lineRule="auto"/>
        <w:jc w:val="center"/>
        <w:rPr>
          <w:rFonts w:cstheme="minorHAnsi"/>
          <w:b/>
          <w:bCs/>
          <w:sz w:val="24"/>
          <w:szCs w:val="24"/>
        </w:rPr>
      </w:pPr>
    </w:p>
    <w:p w14:paraId="04291A5C" w14:textId="594045E9" w:rsidR="000A3EEC" w:rsidRPr="003B4581" w:rsidRDefault="000A3EEC" w:rsidP="00B30AC9">
      <w:pPr>
        <w:spacing w:after="0" w:line="276" w:lineRule="auto"/>
        <w:rPr>
          <w:rFonts w:cstheme="minorHAnsi"/>
          <w:b/>
          <w:bCs/>
          <w:sz w:val="24"/>
          <w:szCs w:val="24"/>
        </w:rPr>
      </w:pPr>
    </w:p>
    <w:p w14:paraId="6673EACB" w14:textId="78B6B68D" w:rsidR="000A3EEC" w:rsidRPr="003B4581" w:rsidRDefault="000A3EEC" w:rsidP="00B30AC9">
      <w:pPr>
        <w:spacing w:after="0" w:line="276" w:lineRule="auto"/>
        <w:rPr>
          <w:rFonts w:cstheme="minorHAns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E0B7C" w:rsidRPr="003B4581" w14:paraId="1F25AC72" w14:textId="77777777" w:rsidTr="00065109">
        <w:tc>
          <w:tcPr>
            <w:tcW w:w="9016" w:type="dxa"/>
          </w:tcPr>
          <w:p w14:paraId="1A3FEAEA" w14:textId="77777777" w:rsidR="00CE4949" w:rsidRDefault="00CE4949" w:rsidP="005E0B7C">
            <w:pPr>
              <w:spacing w:line="276" w:lineRule="auto"/>
              <w:jc w:val="center"/>
              <w:rPr>
                <w:rFonts w:cstheme="minorHAnsi"/>
                <w:b/>
                <w:bCs/>
              </w:rPr>
            </w:pPr>
          </w:p>
          <w:p w14:paraId="1FEB40E7" w14:textId="71B8959F" w:rsidR="005E0B7C" w:rsidRPr="003B4581" w:rsidRDefault="00C66727" w:rsidP="005E0B7C">
            <w:pPr>
              <w:spacing w:line="276" w:lineRule="auto"/>
              <w:jc w:val="center"/>
              <w:rPr>
                <w:rFonts w:cstheme="minorHAnsi"/>
                <w:b/>
                <w:bCs/>
              </w:rPr>
            </w:pPr>
            <w:r w:rsidRPr="003B4581">
              <w:rPr>
                <w:rFonts w:cstheme="minorHAnsi"/>
                <w:b/>
                <w:bCs/>
              </w:rPr>
              <w:t>PROPOSAL</w:t>
            </w:r>
          </w:p>
        </w:tc>
      </w:tr>
    </w:tbl>
    <w:p w14:paraId="4E542EED" w14:textId="0EA41916" w:rsidR="005E0B7C" w:rsidRPr="003B4581" w:rsidRDefault="005E0B7C" w:rsidP="00B30AC9">
      <w:pPr>
        <w:spacing w:after="0" w:line="276" w:lineRule="auto"/>
        <w:rPr>
          <w:rFonts w:cstheme="minorHAnsi"/>
          <w:b/>
          <w:bCs/>
          <w:sz w:val="24"/>
          <w:szCs w:val="24"/>
        </w:rPr>
      </w:pPr>
    </w:p>
    <w:p w14:paraId="19FF21E0" w14:textId="4360A56C" w:rsidR="00B30AC9" w:rsidRPr="00507C64" w:rsidRDefault="00507C64" w:rsidP="005E0B7C">
      <w:pPr>
        <w:spacing w:after="0" w:line="276" w:lineRule="auto"/>
        <w:jc w:val="center"/>
        <w:rPr>
          <w:rFonts w:cstheme="minorHAnsi"/>
          <w:b/>
          <w:sz w:val="28"/>
          <w:szCs w:val="24"/>
        </w:rPr>
      </w:pPr>
      <w:r w:rsidRPr="00507C64">
        <w:rPr>
          <w:rFonts w:cstheme="minorHAnsi"/>
          <w:b/>
          <w:bCs/>
          <w:sz w:val="28"/>
          <w:szCs w:val="24"/>
        </w:rPr>
        <w:t xml:space="preserve">Strengthening Village Forest License Management to Support Kubu Raya PPI Compact Targets on Emission Reduction </w:t>
      </w:r>
    </w:p>
    <w:p w14:paraId="5D3DEA6E" w14:textId="6DC8BC98" w:rsidR="005E0B7C" w:rsidRPr="003B4581" w:rsidRDefault="005E0B7C" w:rsidP="005E0B7C">
      <w:pPr>
        <w:spacing w:after="0" w:line="276" w:lineRule="auto"/>
        <w:jc w:val="center"/>
        <w:rPr>
          <w:rFonts w:cstheme="minorHAnsi"/>
          <w:sz w:val="24"/>
          <w:szCs w:val="24"/>
        </w:rPr>
      </w:pPr>
    </w:p>
    <w:p w14:paraId="48F8099B" w14:textId="77777777" w:rsidR="009B2143" w:rsidRPr="003B4581" w:rsidRDefault="009B2143" w:rsidP="000A3EEC">
      <w:pPr>
        <w:spacing w:after="0" w:line="276" w:lineRule="auto"/>
        <w:rPr>
          <w:rFonts w:cstheme="minorHAnsi"/>
          <w:sz w:val="24"/>
          <w:szCs w:val="24"/>
        </w:rPr>
      </w:pPr>
    </w:p>
    <w:p w14:paraId="6BC34B84" w14:textId="18DFB0D2" w:rsidR="00B30AC9" w:rsidRPr="003B4581" w:rsidRDefault="00B30AC9" w:rsidP="00B30AC9">
      <w:pPr>
        <w:spacing w:after="0" w:line="276" w:lineRule="auto"/>
        <w:rPr>
          <w:rFonts w:cstheme="minorHAnsi"/>
          <w:b/>
          <w:bCs/>
          <w:sz w:val="24"/>
          <w:szCs w:val="24"/>
        </w:rPr>
      </w:pPr>
    </w:p>
    <w:tbl>
      <w:tblPr>
        <w:tblStyle w:val="TableGrid"/>
        <w:tblW w:w="8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81"/>
        <w:gridCol w:w="6336"/>
      </w:tblGrid>
      <w:tr w:rsidR="00B30AC9" w:rsidRPr="003B4581" w14:paraId="718EF9E5" w14:textId="77777777" w:rsidTr="005E0B7C">
        <w:trPr>
          <w:trHeight w:val="306"/>
        </w:trPr>
        <w:tc>
          <w:tcPr>
            <w:tcW w:w="8813" w:type="dxa"/>
            <w:gridSpan w:val="3"/>
          </w:tcPr>
          <w:p w14:paraId="2FE7FAD8" w14:textId="62DA8AB8" w:rsidR="00B30AC9" w:rsidRPr="003B4581" w:rsidRDefault="00B30AC9" w:rsidP="00475CCC">
            <w:pPr>
              <w:spacing w:line="276" w:lineRule="auto"/>
              <w:jc w:val="both"/>
              <w:rPr>
                <w:rFonts w:cstheme="minorHAnsi"/>
                <w:b/>
              </w:rPr>
            </w:pPr>
            <w:r w:rsidRPr="003B4581">
              <w:rPr>
                <w:rFonts w:cstheme="minorHAnsi"/>
                <w:b/>
              </w:rPr>
              <w:t>Contact Details 1</w:t>
            </w:r>
          </w:p>
        </w:tc>
      </w:tr>
      <w:tr w:rsidR="00B30AC9" w:rsidRPr="003B4581" w14:paraId="7F4FAE6C" w14:textId="77777777" w:rsidTr="005E0B7C">
        <w:trPr>
          <w:trHeight w:val="306"/>
        </w:trPr>
        <w:tc>
          <w:tcPr>
            <w:tcW w:w="2199" w:type="dxa"/>
          </w:tcPr>
          <w:p w14:paraId="1515C6B2" w14:textId="77777777" w:rsidR="00B30AC9" w:rsidRPr="003B4581" w:rsidRDefault="00B30AC9" w:rsidP="00475CCC">
            <w:pPr>
              <w:spacing w:line="276" w:lineRule="auto"/>
              <w:jc w:val="both"/>
              <w:rPr>
                <w:rFonts w:cstheme="minorHAnsi"/>
              </w:rPr>
            </w:pPr>
            <w:r w:rsidRPr="003B4581">
              <w:rPr>
                <w:rFonts w:cstheme="minorHAnsi"/>
              </w:rPr>
              <w:t>Contact Name</w:t>
            </w:r>
          </w:p>
        </w:tc>
        <w:tc>
          <w:tcPr>
            <w:tcW w:w="257" w:type="dxa"/>
          </w:tcPr>
          <w:p w14:paraId="7F7461EB"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2EDD6A9C" w14:textId="7CD9604B" w:rsidR="00B30AC9" w:rsidRPr="003B4581" w:rsidRDefault="00B30AC9" w:rsidP="00475CCC">
            <w:pPr>
              <w:spacing w:line="276" w:lineRule="auto"/>
              <w:jc w:val="both"/>
              <w:rPr>
                <w:rFonts w:cstheme="minorHAnsi"/>
              </w:rPr>
            </w:pPr>
          </w:p>
        </w:tc>
      </w:tr>
      <w:tr w:rsidR="00B30AC9" w:rsidRPr="003B4581" w14:paraId="3D94950F" w14:textId="77777777" w:rsidTr="005E0B7C">
        <w:trPr>
          <w:trHeight w:val="306"/>
        </w:trPr>
        <w:tc>
          <w:tcPr>
            <w:tcW w:w="2199" w:type="dxa"/>
          </w:tcPr>
          <w:p w14:paraId="2EE35794" w14:textId="77777777" w:rsidR="00B30AC9" w:rsidRPr="003B4581" w:rsidRDefault="00B30AC9" w:rsidP="00475CCC">
            <w:pPr>
              <w:spacing w:line="276" w:lineRule="auto"/>
              <w:jc w:val="both"/>
              <w:rPr>
                <w:rFonts w:cstheme="minorHAnsi"/>
              </w:rPr>
            </w:pPr>
            <w:r w:rsidRPr="003B4581">
              <w:rPr>
                <w:rFonts w:cstheme="minorHAnsi"/>
              </w:rPr>
              <w:t>Title</w:t>
            </w:r>
          </w:p>
        </w:tc>
        <w:tc>
          <w:tcPr>
            <w:tcW w:w="257" w:type="dxa"/>
          </w:tcPr>
          <w:p w14:paraId="62A3836F"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35F61BC8" w14:textId="04F8D865" w:rsidR="00B30AC9" w:rsidRPr="003B4581" w:rsidRDefault="00B30AC9" w:rsidP="00475CCC">
            <w:pPr>
              <w:spacing w:line="276" w:lineRule="auto"/>
              <w:jc w:val="both"/>
              <w:rPr>
                <w:rFonts w:cstheme="minorHAnsi"/>
              </w:rPr>
            </w:pPr>
          </w:p>
        </w:tc>
      </w:tr>
      <w:tr w:rsidR="00B30AC9" w:rsidRPr="003B4581" w14:paraId="3EBA9921" w14:textId="77777777" w:rsidTr="005E0B7C">
        <w:trPr>
          <w:trHeight w:val="306"/>
        </w:trPr>
        <w:tc>
          <w:tcPr>
            <w:tcW w:w="2199" w:type="dxa"/>
          </w:tcPr>
          <w:p w14:paraId="08272C48" w14:textId="77777777" w:rsidR="00B30AC9" w:rsidRPr="003B4581" w:rsidRDefault="00B30AC9" w:rsidP="00475CCC">
            <w:pPr>
              <w:spacing w:line="276" w:lineRule="auto"/>
              <w:jc w:val="both"/>
              <w:rPr>
                <w:rFonts w:cstheme="minorHAnsi"/>
              </w:rPr>
            </w:pPr>
            <w:r w:rsidRPr="003B4581">
              <w:rPr>
                <w:rFonts w:cstheme="minorHAnsi"/>
              </w:rPr>
              <w:t>Organization</w:t>
            </w:r>
          </w:p>
        </w:tc>
        <w:tc>
          <w:tcPr>
            <w:tcW w:w="257" w:type="dxa"/>
          </w:tcPr>
          <w:p w14:paraId="61DA72BD"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1470996D" w14:textId="2C5BCF8F" w:rsidR="00B30AC9" w:rsidRPr="003B4581" w:rsidRDefault="00B30AC9" w:rsidP="00475CCC">
            <w:pPr>
              <w:spacing w:line="276" w:lineRule="auto"/>
              <w:jc w:val="both"/>
              <w:rPr>
                <w:rFonts w:cstheme="minorHAnsi"/>
              </w:rPr>
            </w:pPr>
          </w:p>
        </w:tc>
      </w:tr>
      <w:tr w:rsidR="00B30AC9" w:rsidRPr="003B4581" w14:paraId="4AB17ADB" w14:textId="77777777" w:rsidTr="005E0B7C">
        <w:trPr>
          <w:trHeight w:val="297"/>
        </w:trPr>
        <w:tc>
          <w:tcPr>
            <w:tcW w:w="2199" w:type="dxa"/>
          </w:tcPr>
          <w:p w14:paraId="1791591D" w14:textId="77777777" w:rsidR="00B30AC9" w:rsidRPr="003B4581" w:rsidRDefault="00B30AC9" w:rsidP="00475CCC">
            <w:pPr>
              <w:spacing w:line="276" w:lineRule="auto"/>
              <w:jc w:val="both"/>
              <w:rPr>
                <w:rFonts w:cstheme="minorHAnsi"/>
              </w:rPr>
            </w:pPr>
            <w:r w:rsidRPr="003B4581">
              <w:rPr>
                <w:rFonts w:cstheme="minorHAnsi"/>
              </w:rPr>
              <w:t>Address</w:t>
            </w:r>
          </w:p>
        </w:tc>
        <w:tc>
          <w:tcPr>
            <w:tcW w:w="257" w:type="dxa"/>
          </w:tcPr>
          <w:p w14:paraId="3E146402"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2F4D7C97" w14:textId="59367E02" w:rsidR="007453D1" w:rsidRPr="003B4581" w:rsidRDefault="007453D1" w:rsidP="00475CCC">
            <w:pPr>
              <w:spacing w:line="276" w:lineRule="auto"/>
              <w:jc w:val="both"/>
              <w:rPr>
                <w:rFonts w:cstheme="minorHAnsi"/>
                <w:bCs/>
              </w:rPr>
            </w:pPr>
          </w:p>
        </w:tc>
      </w:tr>
      <w:tr w:rsidR="00B30AC9" w:rsidRPr="003B4581" w14:paraId="506FF7DE" w14:textId="77777777" w:rsidTr="005E0B7C">
        <w:trPr>
          <w:trHeight w:val="306"/>
        </w:trPr>
        <w:tc>
          <w:tcPr>
            <w:tcW w:w="2199" w:type="dxa"/>
          </w:tcPr>
          <w:p w14:paraId="15C300C6" w14:textId="77777777" w:rsidR="00B30AC9" w:rsidRPr="003B4581" w:rsidRDefault="00B30AC9" w:rsidP="00475CCC">
            <w:pPr>
              <w:spacing w:line="276" w:lineRule="auto"/>
              <w:jc w:val="both"/>
              <w:rPr>
                <w:rFonts w:cstheme="minorHAnsi"/>
              </w:rPr>
            </w:pPr>
            <w:r w:rsidRPr="003B4581">
              <w:rPr>
                <w:rFonts w:cstheme="minorHAnsi"/>
              </w:rPr>
              <w:t>Phone</w:t>
            </w:r>
          </w:p>
        </w:tc>
        <w:tc>
          <w:tcPr>
            <w:tcW w:w="257" w:type="dxa"/>
          </w:tcPr>
          <w:p w14:paraId="75015DE7"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507C6D0A" w14:textId="1A8D037F" w:rsidR="00B30AC9" w:rsidRPr="003B4581" w:rsidRDefault="00B30AC9" w:rsidP="00475CCC">
            <w:pPr>
              <w:spacing w:line="276" w:lineRule="auto"/>
              <w:jc w:val="both"/>
              <w:rPr>
                <w:rFonts w:cstheme="minorHAnsi"/>
              </w:rPr>
            </w:pPr>
          </w:p>
        </w:tc>
      </w:tr>
      <w:tr w:rsidR="00B30AC9" w:rsidRPr="003B4581" w14:paraId="17276500" w14:textId="77777777" w:rsidTr="005E0B7C">
        <w:trPr>
          <w:trHeight w:val="306"/>
        </w:trPr>
        <w:tc>
          <w:tcPr>
            <w:tcW w:w="2199" w:type="dxa"/>
          </w:tcPr>
          <w:p w14:paraId="7284D451" w14:textId="77777777" w:rsidR="00B30AC9" w:rsidRPr="003B4581" w:rsidRDefault="00B30AC9" w:rsidP="00475CCC">
            <w:pPr>
              <w:spacing w:line="276" w:lineRule="auto"/>
              <w:jc w:val="both"/>
              <w:rPr>
                <w:rFonts w:cstheme="minorHAnsi"/>
              </w:rPr>
            </w:pPr>
            <w:r w:rsidRPr="003B4581">
              <w:rPr>
                <w:rFonts w:cstheme="minorHAnsi"/>
              </w:rPr>
              <w:t>Email</w:t>
            </w:r>
          </w:p>
        </w:tc>
        <w:tc>
          <w:tcPr>
            <w:tcW w:w="257" w:type="dxa"/>
          </w:tcPr>
          <w:p w14:paraId="6CD20B01"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50FD0EA3" w14:textId="2ECBE0C6" w:rsidR="007453D1" w:rsidRPr="003B4581" w:rsidRDefault="007453D1" w:rsidP="00475CCC">
            <w:pPr>
              <w:spacing w:line="276" w:lineRule="auto"/>
              <w:jc w:val="both"/>
              <w:rPr>
                <w:rFonts w:cstheme="minorHAnsi"/>
              </w:rPr>
            </w:pPr>
          </w:p>
        </w:tc>
      </w:tr>
      <w:tr w:rsidR="00B30AC9" w:rsidRPr="003B4581" w14:paraId="15411665" w14:textId="77777777" w:rsidTr="005E0B7C">
        <w:trPr>
          <w:trHeight w:val="306"/>
        </w:trPr>
        <w:tc>
          <w:tcPr>
            <w:tcW w:w="2199" w:type="dxa"/>
          </w:tcPr>
          <w:p w14:paraId="5D5A660C" w14:textId="77777777" w:rsidR="00B30AC9" w:rsidRPr="003B4581" w:rsidRDefault="00B30AC9" w:rsidP="00475CCC">
            <w:pPr>
              <w:spacing w:line="276" w:lineRule="auto"/>
              <w:jc w:val="both"/>
              <w:rPr>
                <w:rFonts w:cstheme="minorHAnsi"/>
              </w:rPr>
            </w:pPr>
          </w:p>
        </w:tc>
        <w:tc>
          <w:tcPr>
            <w:tcW w:w="257" w:type="dxa"/>
          </w:tcPr>
          <w:p w14:paraId="7009CB46" w14:textId="77777777" w:rsidR="00B30AC9" w:rsidRPr="003B4581" w:rsidRDefault="00B30AC9" w:rsidP="00475CCC">
            <w:pPr>
              <w:spacing w:line="276" w:lineRule="auto"/>
              <w:jc w:val="both"/>
              <w:rPr>
                <w:rFonts w:cstheme="minorHAnsi"/>
              </w:rPr>
            </w:pPr>
          </w:p>
        </w:tc>
        <w:tc>
          <w:tcPr>
            <w:tcW w:w="6356" w:type="dxa"/>
          </w:tcPr>
          <w:p w14:paraId="3B807834" w14:textId="77777777" w:rsidR="00B30AC9" w:rsidRPr="003B4581" w:rsidRDefault="00B30AC9" w:rsidP="00475CCC">
            <w:pPr>
              <w:spacing w:line="276" w:lineRule="auto"/>
              <w:jc w:val="both"/>
              <w:rPr>
                <w:rFonts w:cstheme="minorHAnsi"/>
              </w:rPr>
            </w:pPr>
          </w:p>
          <w:p w14:paraId="42C8325E" w14:textId="4A902461" w:rsidR="007453D1" w:rsidRPr="003B4581" w:rsidRDefault="007453D1" w:rsidP="00475CCC">
            <w:pPr>
              <w:spacing w:line="276" w:lineRule="auto"/>
              <w:jc w:val="both"/>
              <w:rPr>
                <w:rFonts w:cstheme="minorHAnsi"/>
              </w:rPr>
            </w:pPr>
          </w:p>
        </w:tc>
      </w:tr>
      <w:tr w:rsidR="00B30AC9" w:rsidRPr="003B4581" w14:paraId="3DB0E2C4" w14:textId="77777777" w:rsidTr="005E0B7C">
        <w:trPr>
          <w:trHeight w:val="306"/>
        </w:trPr>
        <w:tc>
          <w:tcPr>
            <w:tcW w:w="8813" w:type="dxa"/>
            <w:gridSpan w:val="3"/>
          </w:tcPr>
          <w:p w14:paraId="7D04D6C9" w14:textId="754396D9" w:rsidR="00B30AC9" w:rsidRPr="003B4581" w:rsidRDefault="00B30AC9" w:rsidP="00475CCC">
            <w:pPr>
              <w:spacing w:line="276" w:lineRule="auto"/>
              <w:jc w:val="both"/>
              <w:rPr>
                <w:rFonts w:cstheme="minorHAnsi"/>
                <w:b/>
              </w:rPr>
            </w:pPr>
            <w:r w:rsidRPr="003B4581">
              <w:rPr>
                <w:rFonts w:cstheme="minorHAnsi"/>
                <w:b/>
              </w:rPr>
              <w:t>Contact Details 2</w:t>
            </w:r>
          </w:p>
        </w:tc>
      </w:tr>
      <w:tr w:rsidR="00B30AC9" w:rsidRPr="003B4581" w14:paraId="30256ABE" w14:textId="77777777" w:rsidTr="005E0B7C">
        <w:trPr>
          <w:trHeight w:val="306"/>
        </w:trPr>
        <w:tc>
          <w:tcPr>
            <w:tcW w:w="2199" w:type="dxa"/>
          </w:tcPr>
          <w:p w14:paraId="45F85BE2" w14:textId="77777777" w:rsidR="00B30AC9" w:rsidRPr="003B4581" w:rsidRDefault="00B30AC9" w:rsidP="00475CCC">
            <w:pPr>
              <w:spacing w:line="276" w:lineRule="auto"/>
              <w:jc w:val="both"/>
              <w:rPr>
                <w:rFonts w:cstheme="minorHAnsi"/>
              </w:rPr>
            </w:pPr>
            <w:r w:rsidRPr="003B4581">
              <w:rPr>
                <w:rFonts w:cstheme="minorHAnsi"/>
              </w:rPr>
              <w:t>Contact Name</w:t>
            </w:r>
          </w:p>
        </w:tc>
        <w:tc>
          <w:tcPr>
            <w:tcW w:w="257" w:type="dxa"/>
          </w:tcPr>
          <w:p w14:paraId="63E9CF68"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1BC6AE9D" w14:textId="1E0440B0" w:rsidR="00B30AC9" w:rsidRPr="003B4581" w:rsidRDefault="00B30AC9" w:rsidP="00475CCC">
            <w:pPr>
              <w:spacing w:line="276" w:lineRule="auto"/>
              <w:jc w:val="both"/>
              <w:rPr>
                <w:rFonts w:cstheme="minorHAnsi"/>
              </w:rPr>
            </w:pPr>
          </w:p>
        </w:tc>
      </w:tr>
      <w:tr w:rsidR="00B30AC9" w:rsidRPr="003B4581" w14:paraId="1AA9173D" w14:textId="77777777" w:rsidTr="005E0B7C">
        <w:trPr>
          <w:trHeight w:val="306"/>
        </w:trPr>
        <w:tc>
          <w:tcPr>
            <w:tcW w:w="2199" w:type="dxa"/>
          </w:tcPr>
          <w:p w14:paraId="267CCD39" w14:textId="77777777" w:rsidR="00B30AC9" w:rsidRPr="003B4581" w:rsidRDefault="00B30AC9" w:rsidP="00475CCC">
            <w:pPr>
              <w:spacing w:line="276" w:lineRule="auto"/>
              <w:jc w:val="both"/>
              <w:rPr>
                <w:rFonts w:cstheme="minorHAnsi"/>
              </w:rPr>
            </w:pPr>
            <w:r w:rsidRPr="003B4581">
              <w:rPr>
                <w:rFonts w:cstheme="minorHAnsi"/>
              </w:rPr>
              <w:t>Title</w:t>
            </w:r>
          </w:p>
        </w:tc>
        <w:tc>
          <w:tcPr>
            <w:tcW w:w="257" w:type="dxa"/>
          </w:tcPr>
          <w:p w14:paraId="1CD9C127"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68D3A68B" w14:textId="24325417" w:rsidR="00B30AC9" w:rsidRPr="003B4581" w:rsidRDefault="00B30AC9" w:rsidP="00475CCC">
            <w:pPr>
              <w:spacing w:line="276" w:lineRule="auto"/>
              <w:jc w:val="both"/>
              <w:rPr>
                <w:rFonts w:cstheme="minorHAnsi"/>
              </w:rPr>
            </w:pPr>
          </w:p>
        </w:tc>
      </w:tr>
      <w:tr w:rsidR="00B30AC9" w:rsidRPr="003B4581" w14:paraId="731EF060" w14:textId="77777777" w:rsidTr="005E0B7C">
        <w:trPr>
          <w:trHeight w:val="306"/>
        </w:trPr>
        <w:tc>
          <w:tcPr>
            <w:tcW w:w="2199" w:type="dxa"/>
          </w:tcPr>
          <w:p w14:paraId="63ED327C" w14:textId="77777777" w:rsidR="00B30AC9" w:rsidRPr="003B4581" w:rsidRDefault="00B30AC9" w:rsidP="00475CCC">
            <w:pPr>
              <w:spacing w:line="276" w:lineRule="auto"/>
              <w:jc w:val="both"/>
              <w:rPr>
                <w:rFonts w:cstheme="minorHAnsi"/>
              </w:rPr>
            </w:pPr>
            <w:r w:rsidRPr="003B4581">
              <w:rPr>
                <w:rFonts w:cstheme="minorHAnsi"/>
              </w:rPr>
              <w:t>Organization</w:t>
            </w:r>
          </w:p>
        </w:tc>
        <w:tc>
          <w:tcPr>
            <w:tcW w:w="257" w:type="dxa"/>
          </w:tcPr>
          <w:p w14:paraId="1DB6A926"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0383D214" w14:textId="39D0BA04" w:rsidR="00B30AC9" w:rsidRPr="003B4581" w:rsidRDefault="00B30AC9" w:rsidP="00475CCC">
            <w:pPr>
              <w:spacing w:line="276" w:lineRule="auto"/>
              <w:jc w:val="both"/>
              <w:rPr>
                <w:rFonts w:cstheme="minorHAnsi"/>
              </w:rPr>
            </w:pPr>
          </w:p>
        </w:tc>
      </w:tr>
      <w:tr w:rsidR="00B30AC9" w:rsidRPr="003B4581" w14:paraId="03ACB1D3" w14:textId="77777777" w:rsidTr="005E0B7C">
        <w:trPr>
          <w:trHeight w:val="604"/>
        </w:trPr>
        <w:tc>
          <w:tcPr>
            <w:tcW w:w="2199" w:type="dxa"/>
          </w:tcPr>
          <w:p w14:paraId="04F88C0A" w14:textId="77777777" w:rsidR="00B30AC9" w:rsidRPr="003B4581" w:rsidRDefault="00B30AC9" w:rsidP="00475CCC">
            <w:pPr>
              <w:spacing w:line="276" w:lineRule="auto"/>
              <w:jc w:val="both"/>
              <w:rPr>
                <w:rFonts w:cstheme="minorHAnsi"/>
              </w:rPr>
            </w:pPr>
            <w:r w:rsidRPr="003B4581">
              <w:rPr>
                <w:rFonts w:cstheme="minorHAnsi"/>
              </w:rPr>
              <w:t>Address</w:t>
            </w:r>
          </w:p>
        </w:tc>
        <w:tc>
          <w:tcPr>
            <w:tcW w:w="257" w:type="dxa"/>
          </w:tcPr>
          <w:p w14:paraId="4E21042B"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63A9C9B9" w14:textId="177D061F" w:rsidR="00B30AC9" w:rsidRPr="003B4581" w:rsidRDefault="00B30AC9" w:rsidP="00475CCC">
            <w:pPr>
              <w:spacing w:line="276" w:lineRule="auto"/>
              <w:jc w:val="both"/>
              <w:rPr>
                <w:rFonts w:cstheme="minorHAnsi"/>
              </w:rPr>
            </w:pPr>
          </w:p>
        </w:tc>
      </w:tr>
      <w:tr w:rsidR="00B30AC9" w:rsidRPr="003B4581" w14:paraId="210AAB6F" w14:textId="77777777" w:rsidTr="005E0B7C">
        <w:trPr>
          <w:trHeight w:val="89"/>
        </w:trPr>
        <w:tc>
          <w:tcPr>
            <w:tcW w:w="2199" w:type="dxa"/>
          </w:tcPr>
          <w:p w14:paraId="132EA98C" w14:textId="77777777" w:rsidR="00B30AC9" w:rsidRPr="003B4581" w:rsidRDefault="00B30AC9" w:rsidP="00475CCC">
            <w:pPr>
              <w:spacing w:line="276" w:lineRule="auto"/>
              <w:jc w:val="both"/>
              <w:rPr>
                <w:rFonts w:cstheme="minorHAnsi"/>
              </w:rPr>
            </w:pPr>
            <w:r w:rsidRPr="003B4581">
              <w:rPr>
                <w:rFonts w:cstheme="minorHAnsi"/>
              </w:rPr>
              <w:t>Phone</w:t>
            </w:r>
          </w:p>
        </w:tc>
        <w:tc>
          <w:tcPr>
            <w:tcW w:w="257" w:type="dxa"/>
          </w:tcPr>
          <w:p w14:paraId="002B14B0"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0FC55997" w14:textId="32607E7F" w:rsidR="00B30AC9" w:rsidRPr="003B4581" w:rsidRDefault="00B30AC9" w:rsidP="00475CCC">
            <w:pPr>
              <w:spacing w:line="276" w:lineRule="auto"/>
              <w:jc w:val="both"/>
              <w:rPr>
                <w:rFonts w:cstheme="minorHAnsi"/>
              </w:rPr>
            </w:pPr>
          </w:p>
        </w:tc>
      </w:tr>
      <w:tr w:rsidR="00B30AC9" w:rsidRPr="003B4581" w14:paraId="5EDBFBC7" w14:textId="77777777" w:rsidTr="005E0B7C">
        <w:trPr>
          <w:trHeight w:val="306"/>
        </w:trPr>
        <w:tc>
          <w:tcPr>
            <w:tcW w:w="2199" w:type="dxa"/>
          </w:tcPr>
          <w:p w14:paraId="315F7E4C" w14:textId="77777777" w:rsidR="00B30AC9" w:rsidRPr="003B4581" w:rsidRDefault="00B30AC9" w:rsidP="00475CCC">
            <w:pPr>
              <w:spacing w:line="276" w:lineRule="auto"/>
              <w:jc w:val="both"/>
              <w:rPr>
                <w:rFonts w:cstheme="minorHAnsi"/>
              </w:rPr>
            </w:pPr>
            <w:r w:rsidRPr="003B4581">
              <w:rPr>
                <w:rFonts w:cstheme="minorHAnsi"/>
              </w:rPr>
              <w:t>Email</w:t>
            </w:r>
          </w:p>
        </w:tc>
        <w:tc>
          <w:tcPr>
            <w:tcW w:w="257" w:type="dxa"/>
          </w:tcPr>
          <w:p w14:paraId="377D05C6" w14:textId="77777777" w:rsidR="00B30AC9" w:rsidRPr="003B4581" w:rsidRDefault="00B30AC9" w:rsidP="00475CCC">
            <w:pPr>
              <w:spacing w:line="276" w:lineRule="auto"/>
              <w:jc w:val="both"/>
              <w:rPr>
                <w:rFonts w:cstheme="minorHAnsi"/>
              </w:rPr>
            </w:pPr>
            <w:r w:rsidRPr="003B4581">
              <w:rPr>
                <w:rFonts w:cstheme="minorHAnsi"/>
              </w:rPr>
              <w:t>:</w:t>
            </w:r>
          </w:p>
        </w:tc>
        <w:tc>
          <w:tcPr>
            <w:tcW w:w="6356" w:type="dxa"/>
          </w:tcPr>
          <w:p w14:paraId="52534070" w14:textId="3AE1A08F" w:rsidR="00B30AC9" w:rsidRPr="003B4581" w:rsidRDefault="00B30AC9" w:rsidP="00475CCC">
            <w:pPr>
              <w:spacing w:line="276" w:lineRule="auto"/>
              <w:jc w:val="both"/>
              <w:rPr>
                <w:rFonts w:cstheme="minorHAnsi"/>
              </w:rPr>
            </w:pPr>
          </w:p>
        </w:tc>
      </w:tr>
    </w:tbl>
    <w:p w14:paraId="3856DB22" w14:textId="77777777" w:rsidR="00B30AC9" w:rsidRPr="003B4581" w:rsidRDefault="00B30AC9" w:rsidP="00B30AC9">
      <w:pPr>
        <w:spacing w:after="0" w:line="276" w:lineRule="auto"/>
        <w:rPr>
          <w:rFonts w:cstheme="minorHAnsi"/>
          <w:b/>
          <w:bCs/>
          <w:sz w:val="24"/>
          <w:szCs w:val="24"/>
        </w:rPr>
      </w:pPr>
    </w:p>
    <w:p w14:paraId="77217905" w14:textId="77777777" w:rsidR="00B30AC9" w:rsidRPr="003B4581" w:rsidRDefault="00B30AC9" w:rsidP="00B30AC9">
      <w:pPr>
        <w:spacing w:after="0" w:line="276" w:lineRule="auto"/>
        <w:rPr>
          <w:rFonts w:cstheme="minorHAnsi"/>
          <w:b/>
          <w:bCs/>
          <w:sz w:val="24"/>
          <w:szCs w:val="24"/>
        </w:rPr>
      </w:pPr>
    </w:p>
    <w:p w14:paraId="5A2CB491" w14:textId="77777777" w:rsidR="00B30AC9" w:rsidRPr="003B4581" w:rsidRDefault="00B30AC9" w:rsidP="00B30AC9">
      <w:pPr>
        <w:spacing w:after="0" w:line="276" w:lineRule="auto"/>
        <w:rPr>
          <w:rFonts w:cstheme="minorHAnsi"/>
          <w:b/>
          <w:bCs/>
          <w:sz w:val="24"/>
          <w:szCs w:val="24"/>
        </w:rPr>
      </w:pPr>
    </w:p>
    <w:p w14:paraId="00181358" w14:textId="77777777" w:rsidR="00B30AC9" w:rsidRPr="003B4581" w:rsidRDefault="00B30AC9" w:rsidP="00B30AC9">
      <w:pPr>
        <w:spacing w:after="0" w:line="276" w:lineRule="auto"/>
        <w:rPr>
          <w:rFonts w:cstheme="minorHAnsi"/>
          <w:b/>
          <w:bCs/>
          <w:sz w:val="24"/>
          <w:szCs w:val="24"/>
        </w:rPr>
      </w:pPr>
    </w:p>
    <w:p w14:paraId="36AAC354" w14:textId="77777777" w:rsidR="00B30AC9" w:rsidRPr="003B4581" w:rsidRDefault="00B30AC9" w:rsidP="00B30AC9">
      <w:pPr>
        <w:spacing w:after="0" w:line="276" w:lineRule="auto"/>
        <w:rPr>
          <w:rFonts w:cstheme="minorHAnsi"/>
          <w:b/>
          <w:bCs/>
          <w:sz w:val="24"/>
          <w:szCs w:val="24"/>
        </w:rPr>
      </w:pPr>
    </w:p>
    <w:p w14:paraId="6BEF4955" w14:textId="603AEDE4" w:rsidR="00B30AC9" w:rsidRPr="003B4581" w:rsidRDefault="00B30AC9" w:rsidP="00B30AC9">
      <w:pPr>
        <w:spacing w:after="0" w:line="276" w:lineRule="auto"/>
        <w:rPr>
          <w:rFonts w:cstheme="minorHAnsi"/>
          <w:b/>
          <w:bCs/>
          <w:sz w:val="24"/>
          <w:szCs w:val="24"/>
        </w:rPr>
      </w:pPr>
    </w:p>
    <w:p w14:paraId="4FC52B3B" w14:textId="5E7AEA43" w:rsidR="008938AA" w:rsidRPr="003B4581" w:rsidRDefault="008938AA">
      <w:pPr>
        <w:rPr>
          <w:rFonts w:cstheme="minorHAnsi"/>
          <w:b/>
          <w:bCs/>
          <w:sz w:val="24"/>
          <w:szCs w:val="24"/>
        </w:rPr>
      </w:pPr>
      <w:r w:rsidRPr="003B4581">
        <w:rPr>
          <w:rFonts w:cstheme="minorHAnsi"/>
          <w:b/>
          <w:bCs/>
          <w:sz w:val="24"/>
          <w:szCs w:val="24"/>
        </w:rPr>
        <w:br w:type="page"/>
      </w:r>
    </w:p>
    <w:p w14:paraId="09E7B83C" w14:textId="0D0FB921" w:rsidR="0041207A" w:rsidRPr="003B4581" w:rsidRDefault="009B2143" w:rsidP="00EB5C89">
      <w:pPr>
        <w:pStyle w:val="ListParagraph"/>
        <w:numPr>
          <w:ilvl w:val="0"/>
          <w:numId w:val="2"/>
        </w:numPr>
        <w:spacing w:after="200" w:line="240" w:lineRule="auto"/>
        <w:ind w:left="426" w:hanging="426"/>
        <w:rPr>
          <w:rFonts w:cstheme="minorHAnsi"/>
          <w:b/>
          <w:bCs/>
          <w:sz w:val="24"/>
          <w:szCs w:val="24"/>
          <w:u w:val="single"/>
        </w:rPr>
      </w:pPr>
      <w:r w:rsidRPr="003B4581">
        <w:rPr>
          <w:rFonts w:cstheme="minorHAnsi"/>
          <w:b/>
          <w:bCs/>
          <w:sz w:val="24"/>
          <w:szCs w:val="24"/>
          <w:u w:val="single"/>
        </w:rPr>
        <w:lastRenderedPageBreak/>
        <w:t>BACKGROUND</w:t>
      </w:r>
    </w:p>
    <w:p w14:paraId="19028E1D" w14:textId="57A3F84E" w:rsidR="006D597E" w:rsidRPr="003B4581" w:rsidRDefault="006D597E" w:rsidP="00417DB2">
      <w:pPr>
        <w:spacing w:line="276" w:lineRule="auto"/>
        <w:jc w:val="both"/>
        <w:rPr>
          <w:rFonts w:cstheme="minorHAnsi"/>
          <w:bCs/>
          <w:sz w:val="24"/>
          <w:szCs w:val="24"/>
        </w:rPr>
      </w:pPr>
      <w:r w:rsidRPr="003B4581">
        <w:rPr>
          <w:rFonts w:cstheme="minorHAnsi"/>
          <w:bCs/>
          <w:sz w:val="24"/>
          <w:szCs w:val="24"/>
        </w:rPr>
        <w:t>According to the Provincial Monitoring Report on GHG Emission (2020), deforestation in Kubu Raya in 2013-2018 reached 109,923 hectares</w:t>
      </w:r>
      <w:r w:rsidR="003B4581">
        <w:rPr>
          <w:rStyle w:val="FootnoteReference"/>
          <w:rFonts w:cstheme="minorHAnsi"/>
          <w:bCs/>
          <w:sz w:val="24"/>
          <w:szCs w:val="24"/>
        </w:rPr>
        <w:footnoteReference w:id="1"/>
      </w:r>
      <w:r w:rsidRPr="003B4581">
        <w:rPr>
          <w:rFonts w:cstheme="minorHAnsi"/>
          <w:bCs/>
          <w:sz w:val="24"/>
          <w:szCs w:val="24"/>
        </w:rPr>
        <w:t>, with an average of 18,320 hectares per year. The deforestation rate boosted by 208 percent upon the baseline (</w:t>
      </w:r>
      <w:r w:rsidR="00AA3A97" w:rsidRPr="003B4581">
        <w:rPr>
          <w:rFonts w:cstheme="minorHAnsi"/>
          <w:bCs/>
          <w:sz w:val="24"/>
          <w:szCs w:val="24"/>
        </w:rPr>
        <w:t>8.780 hectares per year)</w:t>
      </w:r>
      <w:r w:rsidRPr="003B4581">
        <w:rPr>
          <w:rFonts w:cstheme="minorHAnsi"/>
          <w:bCs/>
          <w:sz w:val="24"/>
          <w:szCs w:val="24"/>
        </w:rPr>
        <w:t xml:space="preserve">. It is equivalent to 26,171 units of new soccer fields appearing every year. Taking these figures into the overall perspective of West Kalimantan Province indicates that Kubu Raya had the 2nd highest deforestation rates in the period 2013-2015. Deforestation has an impact on the proportion of the remaining forest cover area. The forest remains only </w:t>
      </w:r>
      <w:r w:rsidR="003B4581">
        <w:rPr>
          <w:rFonts w:cstheme="minorHAnsi"/>
          <w:bCs/>
          <w:sz w:val="24"/>
          <w:szCs w:val="24"/>
        </w:rPr>
        <w:t xml:space="preserve">around </w:t>
      </w:r>
      <w:r w:rsidRPr="003B4581">
        <w:rPr>
          <w:rFonts w:cstheme="minorHAnsi"/>
          <w:bCs/>
          <w:sz w:val="24"/>
          <w:szCs w:val="24"/>
        </w:rPr>
        <w:t>30 percent or 260,548 hectares of the total district area in 2018</w:t>
      </w:r>
      <w:r w:rsidR="003B4581">
        <w:rPr>
          <w:rStyle w:val="FootnoteReference"/>
          <w:rFonts w:cstheme="minorHAnsi"/>
          <w:bCs/>
          <w:sz w:val="24"/>
          <w:szCs w:val="24"/>
        </w:rPr>
        <w:footnoteReference w:id="2"/>
      </w:r>
      <w:r w:rsidRPr="003B4581">
        <w:rPr>
          <w:rFonts w:cstheme="minorHAnsi"/>
          <w:bCs/>
          <w:sz w:val="24"/>
          <w:szCs w:val="24"/>
        </w:rPr>
        <w:t>.</w:t>
      </w:r>
      <w:r w:rsidR="00AA3A97" w:rsidRPr="003B4581">
        <w:rPr>
          <w:rFonts w:cstheme="minorHAnsi"/>
          <w:bCs/>
          <w:sz w:val="24"/>
          <w:szCs w:val="24"/>
        </w:rPr>
        <w:t xml:space="preserve"> </w:t>
      </w:r>
    </w:p>
    <w:p w14:paraId="26D95E14" w14:textId="5A8779D5" w:rsidR="00AA3A97" w:rsidRPr="003B4581" w:rsidRDefault="00AA3A97" w:rsidP="00417DB2">
      <w:pPr>
        <w:spacing w:line="276" w:lineRule="auto"/>
        <w:jc w:val="both"/>
        <w:rPr>
          <w:rFonts w:cstheme="minorHAnsi"/>
          <w:bCs/>
          <w:sz w:val="24"/>
          <w:szCs w:val="24"/>
        </w:rPr>
      </w:pPr>
      <w:r w:rsidRPr="003B4581">
        <w:rPr>
          <w:rFonts w:cstheme="minorHAnsi"/>
          <w:bCs/>
          <w:sz w:val="24"/>
          <w:szCs w:val="24"/>
        </w:rPr>
        <w:t xml:space="preserve">Kubu Raya is also the second-largest emitter in the overall province for the period of 2013-2018. Emissions from deforestation, degradation, and peat decomposition </w:t>
      </w:r>
      <w:r w:rsidR="00B30801" w:rsidRPr="003B4581">
        <w:rPr>
          <w:rFonts w:cstheme="minorHAnsi"/>
          <w:bCs/>
          <w:sz w:val="24"/>
          <w:szCs w:val="24"/>
        </w:rPr>
        <w:t>accounted for</w:t>
      </w:r>
      <w:r w:rsidRPr="003B4581">
        <w:rPr>
          <w:rFonts w:cstheme="minorHAnsi"/>
          <w:bCs/>
          <w:sz w:val="24"/>
          <w:szCs w:val="24"/>
        </w:rPr>
        <w:t xml:space="preserve"> 118 million tCO2e, with an annual average of 19 million tCO2e.</w:t>
      </w:r>
    </w:p>
    <w:p w14:paraId="0C4661DC" w14:textId="7751DCB8" w:rsidR="00AA3A97" w:rsidRPr="003B4581" w:rsidRDefault="006D597E" w:rsidP="003B251A">
      <w:pPr>
        <w:spacing w:line="276" w:lineRule="auto"/>
        <w:jc w:val="both"/>
        <w:rPr>
          <w:rFonts w:cstheme="minorHAnsi"/>
          <w:bCs/>
          <w:sz w:val="24"/>
          <w:szCs w:val="24"/>
        </w:rPr>
      </w:pPr>
      <w:r w:rsidRPr="003B4581">
        <w:rPr>
          <w:rFonts w:cstheme="minorHAnsi"/>
          <w:bCs/>
          <w:sz w:val="24"/>
          <w:szCs w:val="24"/>
        </w:rPr>
        <w:t>The main challenge in Kubu Raya is to shifting the paradigm in managing land-based</w:t>
      </w:r>
      <w:r w:rsidR="003B4581">
        <w:rPr>
          <w:rFonts w:cstheme="minorHAnsi"/>
          <w:bCs/>
          <w:sz w:val="24"/>
          <w:szCs w:val="24"/>
        </w:rPr>
        <w:t xml:space="preserve"> business</w:t>
      </w:r>
      <w:r w:rsidRPr="003B4581">
        <w:rPr>
          <w:rFonts w:cstheme="minorHAnsi"/>
          <w:bCs/>
          <w:sz w:val="24"/>
          <w:szCs w:val="24"/>
        </w:rPr>
        <w:t xml:space="preserve"> sectors. </w:t>
      </w:r>
      <w:r w:rsidR="003B251A" w:rsidRPr="003B4581">
        <w:rPr>
          <w:rFonts w:cstheme="minorHAnsi"/>
          <w:bCs/>
          <w:sz w:val="24"/>
          <w:szCs w:val="24"/>
        </w:rPr>
        <w:t>Referring to the deforestation</w:t>
      </w:r>
      <w:r w:rsidR="00F67A41">
        <w:rPr>
          <w:rFonts w:cstheme="minorHAnsi"/>
          <w:bCs/>
          <w:sz w:val="24"/>
          <w:szCs w:val="24"/>
        </w:rPr>
        <w:t xml:space="preserve"> data</w:t>
      </w:r>
      <w:r w:rsidR="003B251A" w:rsidRPr="003B4581">
        <w:rPr>
          <w:rFonts w:cstheme="minorHAnsi"/>
          <w:bCs/>
          <w:sz w:val="24"/>
          <w:szCs w:val="24"/>
        </w:rPr>
        <w:t xml:space="preserve">, land clearing activities and fires accounted for the largest deforestation of 57,534 hectares (52.34 percent), the </w:t>
      </w:r>
      <w:r w:rsidR="00DE1CA1" w:rsidRPr="003B4581">
        <w:rPr>
          <w:rFonts w:cstheme="minorHAnsi"/>
          <w:bCs/>
          <w:sz w:val="24"/>
          <w:szCs w:val="24"/>
        </w:rPr>
        <w:t xml:space="preserve">large </w:t>
      </w:r>
      <w:r w:rsidR="003B251A" w:rsidRPr="003B4581">
        <w:rPr>
          <w:rFonts w:cstheme="minorHAnsi"/>
          <w:bCs/>
          <w:sz w:val="24"/>
          <w:szCs w:val="24"/>
        </w:rPr>
        <w:t xml:space="preserve">plantation sector covering 38,565 hectares (35 percent), the forestry sector covering 11,196 hectares (10.18 percent), the agriculture </w:t>
      </w:r>
      <w:r w:rsidR="00CE4949" w:rsidRPr="003B4581">
        <w:rPr>
          <w:rFonts w:cstheme="minorHAnsi"/>
          <w:bCs/>
          <w:sz w:val="24"/>
          <w:szCs w:val="24"/>
        </w:rPr>
        <w:t xml:space="preserve">sector </w:t>
      </w:r>
      <w:r w:rsidR="003B251A" w:rsidRPr="003B4581">
        <w:rPr>
          <w:rFonts w:cstheme="minorHAnsi"/>
          <w:bCs/>
          <w:sz w:val="24"/>
          <w:szCs w:val="24"/>
        </w:rPr>
        <w:t>covering 2,545 hectares (2 percent), and 83 hectares (0.5 percent) came from the settlement (infrastructure)</w:t>
      </w:r>
      <w:r w:rsidR="003B4581">
        <w:rPr>
          <w:rStyle w:val="FootnoteReference"/>
          <w:rFonts w:cstheme="minorHAnsi"/>
          <w:bCs/>
          <w:sz w:val="24"/>
          <w:szCs w:val="24"/>
        </w:rPr>
        <w:footnoteReference w:id="3"/>
      </w:r>
      <w:r w:rsidR="003B251A" w:rsidRPr="003B4581">
        <w:rPr>
          <w:rFonts w:cstheme="minorHAnsi"/>
          <w:bCs/>
          <w:sz w:val="24"/>
          <w:szCs w:val="24"/>
        </w:rPr>
        <w:t xml:space="preserve">, fisheries, and mining activities. At the same time, those sectors are </w:t>
      </w:r>
      <w:r w:rsidR="00AA3A97" w:rsidRPr="003B4581">
        <w:rPr>
          <w:rFonts w:cstheme="minorHAnsi"/>
          <w:bCs/>
          <w:sz w:val="24"/>
          <w:szCs w:val="24"/>
        </w:rPr>
        <w:t>backbone</w:t>
      </w:r>
      <w:r w:rsidR="003B251A" w:rsidRPr="003B4581">
        <w:rPr>
          <w:rFonts w:cstheme="minorHAnsi"/>
          <w:bCs/>
          <w:sz w:val="24"/>
          <w:szCs w:val="24"/>
        </w:rPr>
        <w:t>s</w:t>
      </w:r>
      <w:r w:rsidR="00AA3A97" w:rsidRPr="003B4581">
        <w:rPr>
          <w:rFonts w:cstheme="minorHAnsi"/>
          <w:bCs/>
          <w:sz w:val="24"/>
          <w:szCs w:val="24"/>
        </w:rPr>
        <w:t xml:space="preserve"> for the </w:t>
      </w:r>
      <w:r w:rsidR="00F67A41">
        <w:rPr>
          <w:rFonts w:cstheme="minorHAnsi"/>
          <w:bCs/>
          <w:sz w:val="24"/>
          <w:szCs w:val="24"/>
        </w:rPr>
        <w:t>D</w:t>
      </w:r>
      <w:r w:rsidR="00AA3A97" w:rsidRPr="003B4581">
        <w:rPr>
          <w:rFonts w:cstheme="minorHAnsi"/>
          <w:bCs/>
          <w:sz w:val="24"/>
          <w:szCs w:val="24"/>
        </w:rPr>
        <w:t xml:space="preserve">istrict to grow its regional income. </w:t>
      </w:r>
      <w:r w:rsidR="00F67A41">
        <w:rPr>
          <w:rFonts w:cstheme="minorHAnsi"/>
          <w:bCs/>
          <w:sz w:val="24"/>
          <w:szCs w:val="24"/>
        </w:rPr>
        <w:t>I</w:t>
      </w:r>
      <w:r w:rsidR="00AA3A97" w:rsidRPr="003B4581">
        <w:rPr>
          <w:rFonts w:cstheme="minorHAnsi"/>
          <w:bCs/>
          <w:sz w:val="24"/>
          <w:szCs w:val="24"/>
        </w:rPr>
        <w:t>t contributes around ±44.4% of overall Gross Regional Domestic Revenue (GRDP)</w:t>
      </w:r>
      <w:r w:rsidR="003B4581">
        <w:rPr>
          <w:rStyle w:val="FootnoteReference"/>
          <w:rFonts w:cstheme="minorHAnsi"/>
          <w:bCs/>
          <w:sz w:val="24"/>
          <w:szCs w:val="24"/>
        </w:rPr>
        <w:footnoteReference w:id="4"/>
      </w:r>
      <w:r w:rsidR="00AA3A97" w:rsidRPr="003B4581">
        <w:rPr>
          <w:rFonts w:cstheme="minorHAnsi"/>
          <w:bCs/>
          <w:sz w:val="24"/>
          <w:szCs w:val="24"/>
        </w:rPr>
        <w:t>.</w:t>
      </w:r>
      <w:r w:rsidR="008F4F8E">
        <w:rPr>
          <w:rFonts w:cstheme="minorHAnsi"/>
          <w:bCs/>
          <w:sz w:val="24"/>
          <w:szCs w:val="24"/>
        </w:rPr>
        <w:t xml:space="preserve"> Therefore</w:t>
      </w:r>
      <w:r w:rsidR="00AA3A97" w:rsidRPr="003B4581">
        <w:rPr>
          <w:rFonts w:cstheme="minorHAnsi"/>
          <w:bCs/>
          <w:sz w:val="24"/>
          <w:szCs w:val="24"/>
        </w:rPr>
        <w:t xml:space="preserve">, Kubu Raya faces </w:t>
      </w:r>
      <w:r w:rsidR="00F67A41">
        <w:rPr>
          <w:rFonts w:cstheme="minorHAnsi"/>
          <w:bCs/>
          <w:sz w:val="24"/>
          <w:szCs w:val="24"/>
        </w:rPr>
        <w:t>a severe</w:t>
      </w:r>
      <w:r w:rsidR="00AA3A97" w:rsidRPr="003B4581">
        <w:rPr>
          <w:rFonts w:cstheme="minorHAnsi"/>
          <w:bCs/>
          <w:sz w:val="24"/>
          <w:szCs w:val="24"/>
        </w:rPr>
        <w:t xml:space="preserve"> challenge to </w:t>
      </w:r>
      <w:r w:rsidR="003B4581">
        <w:rPr>
          <w:rFonts w:cstheme="minorHAnsi"/>
          <w:bCs/>
          <w:sz w:val="24"/>
          <w:szCs w:val="24"/>
        </w:rPr>
        <w:t>achieving paradigm shift and sustainable development</w:t>
      </w:r>
      <w:r w:rsidR="008F4F8E">
        <w:rPr>
          <w:rFonts w:cstheme="minorHAnsi"/>
          <w:bCs/>
          <w:sz w:val="24"/>
          <w:szCs w:val="24"/>
        </w:rPr>
        <w:t xml:space="preserve"> w</w:t>
      </w:r>
      <w:r w:rsidR="008F4F8E" w:rsidRPr="003B4581">
        <w:rPr>
          <w:rFonts w:cstheme="minorHAnsi"/>
          <w:bCs/>
          <w:sz w:val="24"/>
          <w:szCs w:val="24"/>
        </w:rPr>
        <w:t>ith the current pathway</w:t>
      </w:r>
      <w:r w:rsidR="00AA3A97" w:rsidRPr="003B4581">
        <w:rPr>
          <w:rFonts w:cstheme="minorHAnsi"/>
          <w:bCs/>
          <w:sz w:val="24"/>
          <w:szCs w:val="24"/>
        </w:rPr>
        <w:t>.</w:t>
      </w:r>
    </w:p>
    <w:p w14:paraId="539676E3" w14:textId="21C8A745" w:rsidR="00B30801" w:rsidRPr="003B4581" w:rsidRDefault="00B30801" w:rsidP="006D597E">
      <w:pPr>
        <w:spacing w:line="276" w:lineRule="auto"/>
        <w:jc w:val="both"/>
        <w:rPr>
          <w:rFonts w:cstheme="minorHAnsi"/>
          <w:bCs/>
          <w:sz w:val="24"/>
          <w:szCs w:val="24"/>
        </w:rPr>
      </w:pPr>
      <w:r w:rsidRPr="003B4581">
        <w:rPr>
          <w:rFonts w:cstheme="minorHAnsi"/>
          <w:bCs/>
          <w:sz w:val="24"/>
          <w:szCs w:val="24"/>
        </w:rPr>
        <w:t xml:space="preserve">In 2018, </w:t>
      </w:r>
      <w:r w:rsidR="00F67A41">
        <w:rPr>
          <w:rFonts w:cstheme="minorHAnsi"/>
          <w:bCs/>
          <w:sz w:val="24"/>
          <w:szCs w:val="24"/>
        </w:rPr>
        <w:t xml:space="preserve">the </w:t>
      </w:r>
      <w:r w:rsidRPr="003B4581">
        <w:rPr>
          <w:rFonts w:cstheme="minorHAnsi"/>
          <w:bCs/>
          <w:sz w:val="24"/>
          <w:szCs w:val="24"/>
        </w:rPr>
        <w:t>Government of Kubu R</w:t>
      </w:r>
      <w:r w:rsidR="00F7619E" w:rsidRPr="003B4581">
        <w:rPr>
          <w:rFonts w:cstheme="minorHAnsi"/>
          <w:bCs/>
          <w:sz w:val="24"/>
          <w:szCs w:val="24"/>
        </w:rPr>
        <w:t>aya</w:t>
      </w:r>
      <w:r w:rsidRPr="003B4581">
        <w:rPr>
          <w:rFonts w:cstheme="minorHAnsi"/>
          <w:bCs/>
          <w:sz w:val="24"/>
          <w:szCs w:val="24"/>
        </w:rPr>
        <w:t>, with its partner support</w:t>
      </w:r>
      <w:r w:rsidR="00F67A41">
        <w:rPr>
          <w:rFonts w:cstheme="minorHAnsi"/>
          <w:bCs/>
          <w:sz w:val="24"/>
          <w:szCs w:val="24"/>
        </w:rPr>
        <w:t>,</w:t>
      </w:r>
      <w:r w:rsidRPr="003B4581">
        <w:rPr>
          <w:rFonts w:cstheme="minorHAnsi"/>
          <w:bCs/>
          <w:sz w:val="24"/>
          <w:szCs w:val="24"/>
        </w:rPr>
        <w:t xml:space="preserve"> including YIDH, has initiated jurisdictional initiatives to lower deforestatio</w:t>
      </w:r>
      <w:r w:rsidR="00CE4949">
        <w:rPr>
          <w:rFonts w:cstheme="minorHAnsi"/>
          <w:bCs/>
          <w:sz w:val="24"/>
          <w:szCs w:val="24"/>
        </w:rPr>
        <w:t>n rates, increase forested areas</w:t>
      </w:r>
      <w:r w:rsidRPr="003B4581">
        <w:rPr>
          <w:rFonts w:cstheme="minorHAnsi"/>
          <w:bCs/>
          <w:sz w:val="24"/>
          <w:szCs w:val="24"/>
        </w:rPr>
        <w:t xml:space="preserve"> </w:t>
      </w:r>
      <w:r w:rsidR="00CE4949">
        <w:rPr>
          <w:rFonts w:cstheme="minorHAnsi"/>
          <w:bCs/>
          <w:sz w:val="24"/>
          <w:szCs w:val="24"/>
        </w:rPr>
        <w:t xml:space="preserve">and </w:t>
      </w:r>
      <w:r w:rsidRPr="003B4581">
        <w:rPr>
          <w:rFonts w:cstheme="minorHAnsi"/>
          <w:bCs/>
          <w:sz w:val="24"/>
          <w:szCs w:val="24"/>
        </w:rPr>
        <w:t xml:space="preserve">community livelihood. Those initiatives are i) develop a jurisdictional-level agreement, </w:t>
      </w:r>
      <w:r w:rsidR="003B4581">
        <w:rPr>
          <w:rFonts w:cstheme="minorHAnsi"/>
          <w:bCs/>
          <w:sz w:val="24"/>
          <w:szCs w:val="24"/>
        </w:rPr>
        <w:t xml:space="preserve">Protection </w:t>
      </w:r>
      <w:r w:rsidRPr="003B4581">
        <w:rPr>
          <w:rFonts w:cstheme="minorHAnsi"/>
          <w:bCs/>
          <w:sz w:val="24"/>
          <w:szCs w:val="24"/>
        </w:rPr>
        <w:t>P</w:t>
      </w:r>
      <w:r w:rsidR="003B4581">
        <w:rPr>
          <w:rFonts w:cstheme="minorHAnsi"/>
          <w:bCs/>
          <w:sz w:val="24"/>
          <w:szCs w:val="24"/>
        </w:rPr>
        <w:t xml:space="preserve">roduction </w:t>
      </w:r>
      <w:r w:rsidRPr="003B4581">
        <w:rPr>
          <w:rFonts w:cstheme="minorHAnsi"/>
          <w:bCs/>
          <w:sz w:val="24"/>
          <w:szCs w:val="24"/>
        </w:rPr>
        <w:t>I</w:t>
      </w:r>
      <w:r w:rsidR="003B4581">
        <w:rPr>
          <w:rFonts w:cstheme="minorHAnsi"/>
          <w:bCs/>
          <w:sz w:val="24"/>
          <w:szCs w:val="24"/>
        </w:rPr>
        <w:t>nclusion</w:t>
      </w:r>
      <w:r w:rsidRPr="003B4581">
        <w:rPr>
          <w:rFonts w:cstheme="minorHAnsi"/>
          <w:bCs/>
          <w:sz w:val="24"/>
          <w:szCs w:val="24"/>
        </w:rPr>
        <w:t xml:space="preserve"> Compact</w:t>
      </w:r>
      <w:r w:rsidR="003B4581">
        <w:rPr>
          <w:rFonts w:cstheme="minorHAnsi"/>
          <w:bCs/>
          <w:sz w:val="24"/>
          <w:szCs w:val="24"/>
        </w:rPr>
        <w:t xml:space="preserve"> (PPI Compact)</w:t>
      </w:r>
      <w:r w:rsidRPr="003B4581">
        <w:rPr>
          <w:rFonts w:cstheme="minorHAnsi"/>
          <w:bCs/>
          <w:sz w:val="24"/>
          <w:szCs w:val="24"/>
        </w:rPr>
        <w:t xml:space="preserve">, with public and private sector involvements, ii) create long term Strategy and Action Plan on Green Growth </w:t>
      </w:r>
      <w:r w:rsidR="00CE4949">
        <w:rPr>
          <w:rFonts w:cstheme="minorHAnsi"/>
          <w:bCs/>
          <w:sz w:val="24"/>
          <w:szCs w:val="24"/>
        </w:rPr>
        <w:t xml:space="preserve">of Kubu Raya </w:t>
      </w:r>
      <w:r w:rsidRPr="003B4581">
        <w:rPr>
          <w:rFonts w:cstheme="minorHAnsi"/>
          <w:bCs/>
          <w:sz w:val="24"/>
          <w:szCs w:val="24"/>
        </w:rPr>
        <w:t>(SRAK PPH)</w:t>
      </w:r>
      <w:r w:rsidR="008F4F8E">
        <w:rPr>
          <w:rStyle w:val="FootnoteReference"/>
          <w:rFonts w:cstheme="minorHAnsi"/>
          <w:bCs/>
          <w:sz w:val="24"/>
          <w:szCs w:val="24"/>
        </w:rPr>
        <w:footnoteReference w:id="5"/>
      </w:r>
      <w:r w:rsidRPr="003B4581">
        <w:rPr>
          <w:rFonts w:cstheme="minorHAnsi"/>
          <w:bCs/>
          <w:sz w:val="24"/>
          <w:szCs w:val="24"/>
        </w:rPr>
        <w:t>, which links to Provincial Green Growth Plan</w:t>
      </w:r>
      <w:r w:rsidR="008F4F8E">
        <w:rPr>
          <w:rStyle w:val="FootnoteReference"/>
          <w:rFonts w:cstheme="minorHAnsi"/>
          <w:bCs/>
          <w:sz w:val="24"/>
          <w:szCs w:val="24"/>
        </w:rPr>
        <w:footnoteReference w:id="6"/>
      </w:r>
      <w:r w:rsidRPr="003B4581">
        <w:rPr>
          <w:rFonts w:cstheme="minorHAnsi"/>
          <w:bCs/>
          <w:sz w:val="24"/>
          <w:szCs w:val="24"/>
        </w:rPr>
        <w:t>, and iii) initiate the Kubu Raya</w:t>
      </w:r>
      <w:r w:rsidR="00F67A41">
        <w:rPr>
          <w:rFonts w:cstheme="minorHAnsi"/>
          <w:bCs/>
          <w:sz w:val="24"/>
          <w:szCs w:val="24"/>
        </w:rPr>
        <w:t>,</w:t>
      </w:r>
      <w:r w:rsidRPr="003B4581">
        <w:rPr>
          <w:rFonts w:cstheme="minorHAnsi"/>
          <w:bCs/>
          <w:sz w:val="24"/>
          <w:szCs w:val="24"/>
        </w:rPr>
        <w:t xml:space="preserve"> Landscape Fund. YIDH is also preparing for a V</w:t>
      </w:r>
      <w:r w:rsidR="003B4581">
        <w:rPr>
          <w:rFonts w:cstheme="minorHAnsi"/>
          <w:bCs/>
          <w:sz w:val="24"/>
          <w:szCs w:val="24"/>
        </w:rPr>
        <w:t xml:space="preserve">erified </w:t>
      </w:r>
      <w:r w:rsidRPr="003B4581">
        <w:rPr>
          <w:rFonts w:cstheme="minorHAnsi"/>
          <w:bCs/>
          <w:sz w:val="24"/>
          <w:szCs w:val="24"/>
        </w:rPr>
        <w:t>S</w:t>
      </w:r>
      <w:r w:rsidR="003B4581">
        <w:rPr>
          <w:rFonts w:cstheme="minorHAnsi"/>
          <w:bCs/>
          <w:sz w:val="24"/>
          <w:szCs w:val="24"/>
        </w:rPr>
        <w:t xml:space="preserve">ourcing </w:t>
      </w:r>
      <w:r w:rsidRPr="003B4581">
        <w:rPr>
          <w:rFonts w:cstheme="minorHAnsi"/>
          <w:bCs/>
          <w:sz w:val="24"/>
          <w:szCs w:val="24"/>
        </w:rPr>
        <w:t>A</w:t>
      </w:r>
      <w:r w:rsidR="003B4581">
        <w:rPr>
          <w:rFonts w:cstheme="minorHAnsi"/>
          <w:bCs/>
          <w:sz w:val="24"/>
          <w:szCs w:val="24"/>
        </w:rPr>
        <w:t>rea (VSA)</w:t>
      </w:r>
      <w:r w:rsidRPr="003B4581">
        <w:rPr>
          <w:rFonts w:cstheme="minorHAnsi"/>
          <w:bCs/>
          <w:sz w:val="24"/>
          <w:szCs w:val="24"/>
        </w:rPr>
        <w:t xml:space="preserve"> pilot for Kubu Raya for specific palm oil and timber products. </w:t>
      </w:r>
      <w:r w:rsidR="008F4F8E">
        <w:rPr>
          <w:rFonts w:cstheme="minorHAnsi"/>
          <w:bCs/>
          <w:sz w:val="24"/>
          <w:szCs w:val="24"/>
        </w:rPr>
        <w:t>I</w:t>
      </w:r>
      <w:r w:rsidR="0070130D" w:rsidRPr="003B4581">
        <w:rPr>
          <w:rFonts w:cstheme="minorHAnsi"/>
          <w:bCs/>
          <w:sz w:val="24"/>
          <w:szCs w:val="24"/>
        </w:rPr>
        <w:t xml:space="preserve">t is hoped </w:t>
      </w:r>
      <w:r w:rsidRPr="003B4581">
        <w:rPr>
          <w:rFonts w:cstheme="minorHAnsi"/>
          <w:bCs/>
          <w:sz w:val="24"/>
          <w:szCs w:val="24"/>
        </w:rPr>
        <w:t>Kubu Raya could go further for more sustainab</w:t>
      </w:r>
      <w:r w:rsidR="00F67A41">
        <w:rPr>
          <w:rFonts w:cstheme="minorHAnsi"/>
          <w:bCs/>
          <w:sz w:val="24"/>
          <w:szCs w:val="24"/>
        </w:rPr>
        <w:t>ility</w:t>
      </w:r>
      <w:r w:rsidRPr="003B4581">
        <w:rPr>
          <w:rFonts w:cstheme="minorHAnsi"/>
          <w:bCs/>
          <w:sz w:val="24"/>
          <w:szCs w:val="24"/>
        </w:rPr>
        <w:t xml:space="preserve"> in regards to their commodities production. In </w:t>
      </w:r>
      <w:r w:rsidR="00F67A41">
        <w:rPr>
          <w:rFonts w:cstheme="minorHAnsi"/>
          <w:bCs/>
          <w:sz w:val="24"/>
          <w:szCs w:val="24"/>
        </w:rPr>
        <w:t xml:space="preserve">the </w:t>
      </w:r>
      <w:r w:rsidRPr="003B4581">
        <w:rPr>
          <w:rFonts w:cstheme="minorHAnsi"/>
          <w:bCs/>
          <w:sz w:val="24"/>
          <w:szCs w:val="24"/>
        </w:rPr>
        <w:t xml:space="preserve">field levels, forest protection, restoration, and </w:t>
      </w:r>
      <w:r w:rsidR="008F4F8E">
        <w:rPr>
          <w:rFonts w:cstheme="minorHAnsi"/>
          <w:bCs/>
          <w:sz w:val="24"/>
          <w:szCs w:val="24"/>
        </w:rPr>
        <w:t>livelihood improvement</w:t>
      </w:r>
      <w:r w:rsidRPr="003B4581">
        <w:rPr>
          <w:rFonts w:cstheme="minorHAnsi"/>
          <w:bCs/>
          <w:sz w:val="24"/>
          <w:szCs w:val="24"/>
        </w:rPr>
        <w:t xml:space="preserve"> </w:t>
      </w:r>
      <w:r w:rsidR="008F4F8E">
        <w:rPr>
          <w:rFonts w:cstheme="minorHAnsi"/>
          <w:bCs/>
          <w:sz w:val="24"/>
          <w:szCs w:val="24"/>
        </w:rPr>
        <w:t>have been implemented under various supports</w:t>
      </w:r>
      <w:r w:rsidR="00CE4949">
        <w:rPr>
          <w:rFonts w:cstheme="minorHAnsi"/>
          <w:bCs/>
          <w:sz w:val="24"/>
          <w:szCs w:val="24"/>
        </w:rPr>
        <w:t>,</w:t>
      </w:r>
      <w:r w:rsidR="00F67A41">
        <w:rPr>
          <w:rFonts w:cstheme="minorHAnsi"/>
          <w:bCs/>
          <w:sz w:val="24"/>
          <w:szCs w:val="24"/>
        </w:rPr>
        <w:t xml:space="preserve"> financial </w:t>
      </w:r>
      <w:r w:rsidR="00F67A41">
        <w:rPr>
          <w:rFonts w:cstheme="minorHAnsi"/>
          <w:bCs/>
          <w:sz w:val="24"/>
          <w:szCs w:val="24"/>
        </w:rPr>
        <w:lastRenderedPageBreak/>
        <w:t xml:space="preserve">instruments, </w:t>
      </w:r>
      <w:r w:rsidR="008F4F8E">
        <w:rPr>
          <w:rFonts w:cstheme="minorHAnsi"/>
          <w:bCs/>
          <w:sz w:val="24"/>
          <w:szCs w:val="24"/>
        </w:rPr>
        <w:t xml:space="preserve">and </w:t>
      </w:r>
      <w:r w:rsidRPr="003B4581">
        <w:rPr>
          <w:rFonts w:cstheme="minorHAnsi"/>
          <w:bCs/>
          <w:sz w:val="24"/>
          <w:szCs w:val="24"/>
        </w:rPr>
        <w:t xml:space="preserve">stakeholders (private sector and communities) </w:t>
      </w:r>
      <w:r w:rsidR="0070130D" w:rsidRPr="003B4581">
        <w:rPr>
          <w:rFonts w:cstheme="minorHAnsi"/>
          <w:bCs/>
          <w:sz w:val="24"/>
          <w:szCs w:val="24"/>
        </w:rPr>
        <w:t>work together</w:t>
      </w:r>
      <w:r w:rsidR="008F4F8E">
        <w:rPr>
          <w:rFonts w:cstheme="minorHAnsi"/>
          <w:bCs/>
          <w:sz w:val="24"/>
          <w:szCs w:val="24"/>
        </w:rPr>
        <w:t xml:space="preserve"> to achieve sustainability</w:t>
      </w:r>
      <w:r w:rsidR="00DE1CA1" w:rsidRPr="003B4581">
        <w:rPr>
          <w:rFonts w:cstheme="minorHAnsi"/>
          <w:bCs/>
          <w:sz w:val="24"/>
          <w:szCs w:val="24"/>
        </w:rPr>
        <w:t>.</w:t>
      </w:r>
    </w:p>
    <w:p w14:paraId="6C585D51" w14:textId="77777777" w:rsidR="00CE4949" w:rsidRDefault="00CE4949" w:rsidP="00CE4949">
      <w:pPr>
        <w:keepNext/>
        <w:spacing w:after="80" w:line="276" w:lineRule="auto"/>
        <w:jc w:val="both"/>
      </w:pPr>
      <w:r>
        <w:rPr>
          <w:rFonts w:cstheme="minorHAnsi"/>
          <w:bCs/>
          <w:noProof/>
          <w:sz w:val="24"/>
          <w:szCs w:val="24"/>
        </w:rPr>
        <w:drawing>
          <wp:inline distT="0" distB="0" distL="0" distR="0" wp14:anchorId="53BC48F5" wp14:editId="4757E8B3">
            <wp:extent cx="5760000" cy="297021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970211"/>
                    </a:xfrm>
                    <a:prstGeom prst="rect">
                      <a:avLst/>
                    </a:prstGeom>
                    <a:noFill/>
                  </pic:spPr>
                </pic:pic>
              </a:graphicData>
            </a:graphic>
          </wp:inline>
        </w:drawing>
      </w:r>
    </w:p>
    <w:p w14:paraId="67DDA90F" w14:textId="26FB0748" w:rsidR="00CE4949" w:rsidRPr="00CE4949" w:rsidRDefault="00CE4949" w:rsidP="00CE4949">
      <w:pPr>
        <w:pStyle w:val="Caption"/>
        <w:jc w:val="center"/>
        <w:rPr>
          <w:rFonts w:cstheme="minorHAnsi"/>
          <w:bCs/>
          <w:i w:val="0"/>
          <w:color w:val="auto"/>
          <w:sz w:val="28"/>
          <w:szCs w:val="24"/>
        </w:rPr>
      </w:pPr>
      <w:r w:rsidRPr="00CE4949">
        <w:rPr>
          <w:i w:val="0"/>
          <w:color w:val="auto"/>
          <w:sz w:val="20"/>
        </w:rPr>
        <w:t xml:space="preserve">Figure </w:t>
      </w:r>
      <w:r w:rsidRPr="00CE4949">
        <w:rPr>
          <w:i w:val="0"/>
          <w:color w:val="auto"/>
          <w:sz w:val="20"/>
        </w:rPr>
        <w:fldChar w:fldCharType="begin"/>
      </w:r>
      <w:r w:rsidRPr="00CE4949">
        <w:rPr>
          <w:i w:val="0"/>
          <w:color w:val="auto"/>
          <w:sz w:val="20"/>
        </w:rPr>
        <w:instrText xml:space="preserve"> SEQ Figure \* ARABIC </w:instrText>
      </w:r>
      <w:r w:rsidRPr="00CE4949">
        <w:rPr>
          <w:i w:val="0"/>
          <w:color w:val="auto"/>
          <w:sz w:val="20"/>
        </w:rPr>
        <w:fldChar w:fldCharType="separate"/>
      </w:r>
      <w:r w:rsidRPr="00CE4949">
        <w:rPr>
          <w:i w:val="0"/>
          <w:noProof/>
          <w:color w:val="auto"/>
          <w:sz w:val="20"/>
        </w:rPr>
        <w:t>1</w:t>
      </w:r>
      <w:r w:rsidRPr="00CE4949">
        <w:rPr>
          <w:i w:val="0"/>
          <w:color w:val="auto"/>
          <w:sz w:val="20"/>
        </w:rPr>
        <w:fldChar w:fldCharType="end"/>
      </w:r>
      <w:r w:rsidRPr="00CE4949">
        <w:rPr>
          <w:i w:val="0"/>
          <w:color w:val="auto"/>
          <w:sz w:val="20"/>
        </w:rPr>
        <w:t>. SRAK PPH Kubu Raya Targets</w:t>
      </w:r>
    </w:p>
    <w:p w14:paraId="72DE644F" w14:textId="72A126E5" w:rsidR="00A02ECD" w:rsidRDefault="0070130D" w:rsidP="006D597E">
      <w:pPr>
        <w:spacing w:line="276" w:lineRule="auto"/>
        <w:jc w:val="both"/>
        <w:rPr>
          <w:rFonts w:cstheme="minorHAnsi"/>
          <w:bCs/>
          <w:sz w:val="24"/>
          <w:szCs w:val="24"/>
        </w:rPr>
      </w:pPr>
      <w:r w:rsidRPr="003B4581">
        <w:rPr>
          <w:rFonts w:cstheme="minorHAnsi"/>
          <w:bCs/>
          <w:sz w:val="24"/>
          <w:szCs w:val="24"/>
        </w:rPr>
        <w:t>One potential project to support Kubu Raya</w:t>
      </w:r>
      <w:r w:rsidR="00F67A41">
        <w:rPr>
          <w:rFonts w:cstheme="minorHAnsi"/>
          <w:bCs/>
          <w:sz w:val="24"/>
          <w:szCs w:val="24"/>
        </w:rPr>
        <w:t>'s</w:t>
      </w:r>
      <w:r w:rsidRPr="003B4581">
        <w:rPr>
          <w:rFonts w:cstheme="minorHAnsi"/>
          <w:bCs/>
          <w:sz w:val="24"/>
          <w:szCs w:val="24"/>
        </w:rPr>
        <w:t xml:space="preserve"> goals </w:t>
      </w:r>
      <w:r w:rsidR="00DE1CA1" w:rsidRPr="003B4581">
        <w:rPr>
          <w:rFonts w:cstheme="minorHAnsi"/>
          <w:bCs/>
          <w:sz w:val="24"/>
          <w:szCs w:val="24"/>
        </w:rPr>
        <w:t xml:space="preserve">and targets </w:t>
      </w:r>
      <w:r w:rsidRPr="003B4581">
        <w:rPr>
          <w:rFonts w:cstheme="minorHAnsi"/>
          <w:bCs/>
          <w:sz w:val="24"/>
          <w:szCs w:val="24"/>
        </w:rPr>
        <w:t>on emission</w:t>
      </w:r>
      <w:r w:rsidR="00F7619E" w:rsidRPr="003B4581">
        <w:rPr>
          <w:rFonts w:cstheme="minorHAnsi"/>
          <w:bCs/>
          <w:sz w:val="24"/>
          <w:szCs w:val="24"/>
        </w:rPr>
        <w:t>s</w:t>
      </w:r>
      <w:r w:rsidRPr="003B4581">
        <w:rPr>
          <w:rFonts w:cstheme="minorHAnsi"/>
          <w:bCs/>
          <w:sz w:val="24"/>
          <w:szCs w:val="24"/>
        </w:rPr>
        <w:t xml:space="preserve"> reduction</w:t>
      </w:r>
      <w:r w:rsidR="008F4F8E">
        <w:rPr>
          <w:rFonts w:cstheme="minorHAnsi"/>
          <w:bCs/>
          <w:sz w:val="24"/>
          <w:szCs w:val="24"/>
        </w:rPr>
        <w:t xml:space="preserve"> stated in SRAK PPH</w:t>
      </w:r>
      <w:r w:rsidRPr="003B4581">
        <w:rPr>
          <w:rFonts w:cstheme="minorHAnsi"/>
          <w:bCs/>
          <w:sz w:val="24"/>
          <w:szCs w:val="24"/>
        </w:rPr>
        <w:t xml:space="preserve"> is community</w:t>
      </w:r>
      <w:r w:rsidR="00F67A41">
        <w:rPr>
          <w:rFonts w:cstheme="minorHAnsi"/>
          <w:bCs/>
          <w:sz w:val="24"/>
          <w:szCs w:val="24"/>
        </w:rPr>
        <w:t>-</w:t>
      </w:r>
      <w:r w:rsidRPr="003B4581">
        <w:rPr>
          <w:rFonts w:cstheme="minorHAnsi"/>
          <w:bCs/>
          <w:sz w:val="24"/>
          <w:szCs w:val="24"/>
        </w:rPr>
        <w:t>based village forest</w:t>
      </w:r>
      <w:r w:rsidR="00F7619E" w:rsidRPr="003B4581">
        <w:rPr>
          <w:rStyle w:val="FootnoteReference"/>
          <w:rFonts w:cstheme="minorHAnsi"/>
          <w:bCs/>
          <w:sz w:val="24"/>
          <w:szCs w:val="24"/>
        </w:rPr>
        <w:footnoteReference w:id="7"/>
      </w:r>
      <w:r w:rsidRPr="003B4581">
        <w:rPr>
          <w:rFonts w:cstheme="minorHAnsi"/>
          <w:bCs/>
          <w:sz w:val="24"/>
          <w:szCs w:val="24"/>
        </w:rPr>
        <w:t xml:space="preserve"> project</w:t>
      </w:r>
      <w:r w:rsidR="00DE1CA1" w:rsidRPr="003B4581">
        <w:rPr>
          <w:rFonts w:cstheme="minorHAnsi"/>
          <w:bCs/>
          <w:sz w:val="24"/>
          <w:szCs w:val="24"/>
        </w:rPr>
        <w:t xml:space="preserve">s </w:t>
      </w:r>
      <w:r w:rsidRPr="003B4581">
        <w:rPr>
          <w:rFonts w:cstheme="minorHAnsi"/>
          <w:bCs/>
          <w:sz w:val="24"/>
          <w:szCs w:val="24"/>
        </w:rPr>
        <w:t>(</w:t>
      </w:r>
      <w:r w:rsidR="00CE4949">
        <w:rPr>
          <w:rFonts w:cstheme="minorHAnsi"/>
          <w:bCs/>
          <w:sz w:val="24"/>
          <w:szCs w:val="24"/>
        </w:rPr>
        <w:t xml:space="preserve">part </w:t>
      </w:r>
      <w:r w:rsidR="00B42986">
        <w:rPr>
          <w:rFonts w:cstheme="minorHAnsi"/>
          <w:bCs/>
          <w:sz w:val="24"/>
          <w:szCs w:val="24"/>
        </w:rPr>
        <w:t xml:space="preserve">of </w:t>
      </w:r>
      <w:r w:rsidR="00F67A41">
        <w:rPr>
          <w:rFonts w:cstheme="minorHAnsi"/>
          <w:bCs/>
          <w:sz w:val="24"/>
          <w:szCs w:val="24"/>
        </w:rPr>
        <w:t xml:space="preserve">the </w:t>
      </w:r>
      <w:r w:rsidRPr="003B4581">
        <w:rPr>
          <w:rFonts w:cstheme="minorHAnsi"/>
          <w:bCs/>
          <w:sz w:val="24"/>
          <w:szCs w:val="24"/>
        </w:rPr>
        <w:t xml:space="preserve">social forestry scheme). Kubu Raya </w:t>
      </w:r>
      <w:r w:rsidR="00B42986">
        <w:rPr>
          <w:rFonts w:cstheme="minorHAnsi"/>
          <w:bCs/>
          <w:sz w:val="24"/>
          <w:szCs w:val="24"/>
        </w:rPr>
        <w:t>has</w:t>
      </w:r>
      <w:r w:rsidR="00DE1CA1" w:rsidRPr="003B4581">
        <w:rPr>
          <w:rFonts w:cstheme="minorHAnsi"/>
          <w:bCs/>
          <w:sz w:val="24"/>
          <w:szCs w:val="24"/>
        </w:rPr>
        <w:t xml:space="preserve"> </w:t>
      </w:r>
      <w:r w:rsidRPr="003B4581">
        <w:rPr>
          <w:rFonts w:cstheme="minorHAnsi"/>
          <w:bCs/>
          <w:sz w:val="24"/>
          <w:szCs w:val="24"/>
        </w:rPr>
        <w:t xml:space="preserve">the </w:t>
      </w:r>
      <w:r w:rsidR="000C1B5E" w:rsidRPr="003B4581">
        <w:rPr>
          <w:rFonts w:cstheme="minorHAnsi"/>
          <w:bCs/>
          <w:sz w:val="24"/>
          <w:szCs w:val="24"/>
        </w:rPr>
        <w:t>largest</w:t>
      </w:r>
      <w:r w:rsidRPr="003B4581">
        <w:rPr>
          <w:rFonts w:cstheme="minorHAnsi"/>
          <w:bCs/>
          <w:sz w:val="24"/>
          <w:szCs w:val="24"/>
        </w:rPr>
        <w:t xml:space="preserve"> village forest </w:t>
      </w:r>
      <w:r w:rsidR="00DE1CA1" w:rsidRPr="003B4581">
        <w:rPr>
          <w:rFonts w:cstheme="minorHAnsi"/>
          <w:bCs/>
          <w:sz w:val="24"/>
          <w:szCs w:val="24"/>
        </w:rPr>
        <w:t xml:space="preserve">concession granted by </w:t>
      </w:r>
      <w:r w:rsidR="00F67A41">
        <w:rPr>
          <w:rFonts w:cstheme="minorHAnsi"/>
          <w:bCs/>
          <w:sz w:val="24"/>
          <w:szCs w:val="24"/>
        </w:rPr>
        <w:t xml:space="preserve">the </w:t>
      </w:r>
      <w:r w:rsidR="00DE1CA1" w:rsidRPr="003B4581">
        <w:rPr>
          <w:rFonts w:cstheme="minorHAnsi"/>
          <w:bCs/>
          <w:sz w:val="24"/>
          <w:szCs w:val="24"/>
        </w:rPr>
        <w:t>M</w:t>
      </w:r>
      <w:r w:rsidR="008F4F8E">
        <w:rPr>
          <w:rFonts w:cstheme="minorHAnsi"/>
          <w:bCs/>
          <w:sz w:val="24"/>
          <w:szCs w:val="24"/>
        </w:rPr>
        <w:t xml:space="preserve">inistry </w:t>
      </w:r>
      <w:r w:rsidR="00DE1CA1" w:rsidRPr="003B4581">
        <w:rPr>
          <w:rFonts w:cstheme="minorHAnsi"/>
          <w:bCs/>
          <w:sz w:val="24"/>
          <w:szCs w:val="24"/>
        </w:rPr>
        <w:t>o</w:t>
      </w:r>
      <w:r w:rsidR="008F4F8E">
        <w:rPr>
          <w:rFonts w:cstheme="minorHAnsi"/>
          <w:bCs/>
          <w:sz w:val="24"/>
          <w:szCs w:val="24"/>
        </w:rPr>
        <w:t xml:space="preserve">f </w:t>
      </w:r>
      <w:r w:rsidR="00DE1CA1" w:rsidRPr="003B4581">
        <w:rPr>
          <w:rFonts w:cstheme="minorHAnsi"/>
          <w:bCs/>
          <w:sz w:val="24"/>
          <w:szCs w:val="24"/>
        </w:rPr>
        <w:t>E</w:t>
      </w:r>
      <w:r w:rsidR="008F4F8E">
        <w:rPr>
          <w:rFonts w:cstheme="minorHAnsi"/>
          <w:bCs/>
          <w:sz w:val="24"/>
          <w:szCs w:val="24"/>
        </w:rPr>
        <w:t xml:space="preserve">nvironment and </w:t>
      </w:r>
      <w:r w:rsidR="00DE1CA1" w:rsidRPr="003B4581">
        <w:rPr>
          <w:rFonts w:cstheme="minorHAnsi"/>
          <w:bCs/>
          <w:sz w:val="24"/>
          <w:szCs w:val="24"/>
        </w:rPr>
        <w:t>F</w:t>
      </w:r>
      <w:r w:rsidR="008F4F8E">
        <w:rPr>
          <w:rFonts w:cstheme="minorHAnsi"/>
          <w:bCs/>
          <w:sz w:val="24"/>
          <w:szCs w:val="24"/>
        </w:rPr>
        <w:t>orestry (MoEF)</w:t>
      </w:r>
      <w:r w:rsidR="00DE1CA1" w:rsidRPr="003B4581">
        <w:rPr>
          <w:rFonts w:cstheme="minorHAnsi"/>
          <w:bCs/>
          <w:sz w:val="24"/>
          <w:szCs w:val="24"/>
        </w:rPr>
        <w:t xml:space="preserve"> </w:t>
      </w:r>
      <w:r w:rsidRPr="003B4581">
        <w:rPr>
          <w:rFonts w:cstheme="minorHAnsi"/>
          <w:bCs/>
          <w:sz w:val="24"/>
          <w:szCs w:val="24"/>
        </w:rPr>
        <w:t>in the province</w:t>
      </w:r>
      <w:r w:rsidR="00F67A41">
        <w:rPr>
          <w:rFonts w:cstheme="minorHAnsi"/>
          <w:bCs/>
          <w:sz w:val="24"/>
          <w:szCs w:val="24"/>
        </w:rPr>
        <w:t>,</w:t>
      </w:r>
      <w:r w:rsidRPr="003B4581">
        <w:rPr>
          <w:rFonts w:cstheme="minorHAnsi"/>
          <w:bCs/>
          <w:sz w:val="24"/>
          <w:szCs w:val="24"/>
        </w:rPr>
        <w:t xml:space="preserve"> covering </w:t>
      </w:r>
      <w:r w:rsidR="00DE1CA1" w:rsidRPr="003B4581">
        <w:rPr>
          <w:rFonts w:cstheme="minorHAnsi"/>
          <w:bCs/>
          <w:sz w:val="24"/>
          <w:szCs w:val="24"/>
        </w:rPr>
        <w:t xml:space="preserve">about </w:t>
      </w:r>
      <w:r w:rsidRPr="003B4581">
        <w:rPr>
          <w:rFonts w:cstheme="minorHAnsi"/>
          <w:bCs/>
          <w:sz w:val="24"/>
          <w:szCs w:val="24"/>
        </w:rPr>
        <w:t>106.363 hectares</w:t>
      </w:r>
      <w:r w:rsidR="00B42986">
        <w:rPr>
          <w:rFonts w:cstheme="minorHAnsi"/>
          <w:bCs/>
          <w:sz w:val="24"/>
          <w:szCs w:val="24"/>
        </w:rPr>
        <w:t xml:space="preserve"> of license</w:t>
      </w:r>
      <w:r w:rsidRPr="003B4581">
        <w:rPr>
          <w:rFonts w:cstheme="minorHAnsi"/>
          <w:bCs/>
          <w:sz w:val="24"/>
          <w:szCs w:val="24"/>
        </w:rPr>
        <w:t xml:space="preserve"> (30+ villages)</w:t>
      </w:r>
      <w:r w:rsidR="000C1B5E" w:rsidRPr="003B4581">
        <w:rPr>
          <w:rFonts w:cstheme="minorHAnsi"/>
          <w:bCs/>
          <w:sz w:val="24"/>
          <w:szCs w:val="24"/>
        </w:rPr>
        <w:t xml:space="preserve">. </w:t>
      </w:r>
      <w:r w:rsidR="00DE1CA1" w:rsidRPr="003B4581">
        <w:rPr>
          <w:rFonts w:cstheme="minorHAnsi"/>
          <w:bCs/>
          <w:sz w:val="24"/>
          <w:szCs w:val="24"/>
        </w:rPr>
        <w:t>The</w:t>
      </w:r>
      <w:r w:rsidR="00B42986">
        <w:rPr>
          <w:rFonts w:cstheme="minorHAnsi"/>
          <w:bCs/>
          <w:sz w:val="24"/>
          <w:szCs w:val="24"/>
        </w:rPr>
        <w:t xml:space="preserve"> village forest </w:t>
      </w:r>
      <w:r w:rsidR="00DE1CA1" w:rsidRPr="003B4581">
        <w:rPr>
          <w:rFonts w:cstheme="minorHAnsi"/>
          <w:bCs/>
          <w:sz w:val="24"/>
          <w:szCs w:val="24"/>
        </w:rPr>
        <w:t xml:space="preserve">scheme has </w:t>
      </w:r>
      <w:r w:rsidR="00F67A41">
        <w:rPr>
          <w:rFonts w:cstheme="minorHAnsi"/>
          <w:bCs/>
          <w:sz w:val="24"/>
          <w:szCs w:val="24"/>
        </w:rPr>
        <w:t>the</w:t>
      </w:r>
      <w:r w:rsidR="00A02ECD">
        <w:rPr>
          <w:rFonts w:cstheme="minorHAnsi"/>
          <w:bCs/>
          <w:sz w:val="24"/>
          <w:szCs w:val="24"/>
        </w:rPr>
        <w:t xml:space="preserve"> </w:t>
      </w:r>
      <w:r w:rsidR="00DE1CA1" w:rsidRPr="003B4581">
        <w:rPr>
          <w:rFonts w:cstheme="minorHAnsi"/>
          <w:bCs/>
          <w:sz w:val="24"/>
          <w:szCs w:val="24"/>
        </w:rPr>
        <w:t xml:space="preserve">potential </w:t>
      </w:r>
      <w:r w:rsidR="008F4F8E">
        <w:rPr>
          <w:rFonts w:cstheme="minorHAnsi"/>
          <w:bCs/>
          <w:sz w:val="24"/>
          <w:szCs w:val="24"/>
        </w:rPr>
        <w:t xml:space="preserve">to advance </w:t>
      </w:r>
      <w:r w:rsidR="00DE1CA1" w:rsidRPr="003B4581">
        <w:rPr>
          <w:rFonts w:cstheme="minorHAnsi"/>
          <w:bCs/>
          <w:sz w:val="24"/>
          <w:szCs w:val="24"/>
        </w:rPr>
        <w:t xml:space="preserve">forest protection, restoration, and livelihood improvement </w:t>
      </w:r>
      <w:r w:rsidR="008F4F8E">
        <w:rPr>
          <w:rFonts w:cstheme="minorHAnsi"/>
          <w:bCs/>
          <w:sz w:val="24"/>
          <w:szCs w:val="24"/>
        </w:rPr>
        <w:t xml:space="preserve">activities </w:t>
      </w:r>
      <w:r w:rsidR="00DE1CA1" w:rsidRPr="003B4581">
        <w:rPr>
          <w:rFonts w:cstheme="minorHAnsi"/>
          <w:bCs/>
          <w:sz w:val="24"/>
          <w:szCs w:val="24"/>
        </w:rPr>
        <w:t xml:space="preserve">at </w:t>
      </w:r>
      <w:r w:rsidR="00F67A41">
        <w:rPr>
          <w:rFonts w:cstheme="minorHAnsi"/>
          <w:bCs/>
          <w:sz w:val="24"/>
          <w:szCs w:val="24"/>
        </w:rPr>
        <w:t xml:space="preserve">the </w:t>
      </w:r>
      <w:r w:rsidR="00DE1CA1" w:rsidRPr="003B4581">
        <w:rPr>
          <w:rFonts w:cstheme="minorHAnsi"/>
          <w:bCs/>
          <w:sz w:val="24"/>
          <w:szCs w:val="24"/>
        </w:rPr>
        <w:t>field level</w:t>
      </w:r>
      <w:r w:rsidR="00C12E52" w:rsidRPr="003B4581">
        <w:rPr>
          <w:rFonts w:cstheme="minorHAnsi"/>
          <w:bCs/>
          <w:sz w:val="24"/>
          <w:szCs w:val="24"/>
        </w:rPr>
        <w:t xml:space="preserve">. </w:t>
      </w:r>
    </w:p>
    <w:p w14:paraId="2EEA7015" w14:textId="5C9888CE" w:rsidR="00C12E52" w:rsidRPr="003B4581" w:rsidRDefault="00C12E52" w:rsidP="006D597E">
      <w:pPr>
        <w:spacing w:line="276" w:lineRule="auto"/>
        <w:jc w:val="both"/>
        <w:rPr>
          <w:rFonts w:cstheme="minorHAnsi"/>
          <w:bCs/>
          <w:sz w:val="24"/>
          <w:szCs w:val="24"/>
        </w:rPr>
      </w:pPr>
      <w:r w:rsidRPr="003B4581">
        <w:rPr>
          <w:rFonts w:cstheme="minorHAnsi"/>
          <w:bCs/>
          <w:sz w:val="24"/>
          <w:szCs w:val="24"/>
        </w:rPr>
        <w:t xml:space="preserve">With the </w:t>
      </w:r>
      <w:r w:rsidR="008F4F8E">
        <w:rPr>
          <w:rFonts w:cstheme="minorHAnsi"/>
          <w:bCs/>
          <w:sz w:val="24"/>
          <w:szCs w:val="24"/>
        </w:rPr>
        <w:t>35-year</w:t>
      </w:r>
      <w:r w:rsidR="00712EBF">
        <w:rPr>
          <w:rFonts w:cstheme="minorHAnsi"/>
          <w:bCs/>
          <w:sz w:val="24"/>
          <w:szCs w:val="24"/>
        </w:rPr>
        <w:t xml:space="preserve"> village forest</w:t>
      </w:r>
      <w:r w:rsidR="008F4F8E">
        <w:rPr>
          <w:rFonts w:cstheme="minorHAnsi"/>
          <w:bCs/>
          <w:sz w:val="24"/>
          <w:szCs w:val="24"/>
        </w:rPr>
        <w:t xml:space="preserve"> </w:t>
      </w:r>
      <w:r w:rsidRPr="003B4581">
        <w:rPr>
          <w:rFonts w:cstheme="minorHAnsi"/>
          <w:bCs/>
          <w:sz w:val="24"/>
          <w:szCs w:val="24"/>
        </w:rPr>
        <w:t>license, communities are the key actor of forest management. They have</w:t>
      </w:r>
      <w:r w:rsidR="00712EBF">
        <w:rPr>
          <w:rFonts w:cstheme="minorHAnsi"/>
          <w:bCs/>
          <w:sz w:val="24"/>
          <w:szCs w:val="24"/>
        </w:rPr>
        <w:t xml:space="preserve"> robust</w:t>
      </w:r>
      <w:r w:rsidRPr="003B4581">
        <w:rPr>
          <w:rFonts w:cstheme="minorHAnsi"/>
          <w:bCs/>
          <w:sz w:val="24"/>
          <w:szCs w:val="24"/>
        </w:rPr>
        <w:t xml:space="preserve"> legal support to protect their forest, space to select their </w:t>
      </w:r>
      <w:r w:rsidR="008F4F8E">
        <w:rPr>
          <w:rFonts w:cstheme="minorHAnsi"/>
          <w:bCs/>
          <w:sz w:val="24"/>
          <w:szCs w:val="24"/>
        </w:rPr>
        <w:t>livelihood improvement</w:t>
      </w:r>
      <w:r w:rsidRPr="003B4581">
        <w:rPr>
          <w:rFonts w:cstheme="minorHAnsi"/>
          <w:bCs/>
          <w:sz w:val="24"/>
          <w:szCs w:val="24"/>
        </w:rPr>
        <w:t xml:space="preserve">, </w:t>
      </w:r>
      <w:r w:rsidR="00CE4949">
        <w:rPr>
          <w:rFonts w:cstheme="minorHAnsi"/>
          <w:bCs/>
          <w:sz w:val="24"/>
          <w:szCs w:val="24"/>
        </w:rPr>
        <w:t xml:space="preserve">optimize their village potentials, </w:t>
      </w:r>
      <w:r w:rsidRPr="003B4581">
        <w:rPr>
          <w:rFonts w:cstheme="minorHAnsi"/>
          <w:bCs/>
          <w:sz w:val="24"/>
          <w:szCs w:val="24"/>
        </w:rPr>
        <w:t>and</w:t>
      </w:r>
      <w:r w:rsidR="00F67A41">
        <w:rPr>
          <w:rFonts w:cstheme="minorHAnsi"/>
          <w:bCs/>
          <w:sz w:val="24"/>
          <w:szCs w:val="24"/>
        </w:rPr>
        <w:t>, importantly, improve the</w:t>
      </w:r>
      <w:r w:rsidRPr="003B4581">
        <w:rPr>
          <w:rFonts w:cstheme="minorHAnsi"/>
          <w:bCs/>
          <w:sz w:val="24"/>
          <w:szCs w:val="24"/>
        </w:rPr>
        <w:t xml:space="preserve"> site-level of forest management blended with their local knowledge and wisdom. </w:t>
      </w:r>
      <w:r w:rsidR="00CE4949">
        <w:rPr>
          <w:rFonts w:cstheme="minorHAnsi"/>
          <w:bCs/>
          <w:sz w:val="24"/>
          <w:szCs w:val="24"/>
        </w:rPr>
        <w:t xml:space="preserve">Indeed, </w:t>
      </w:r>
      <w:r w:rsidR="00A02ECD">
        <w:rPr>
          <w:rFonts w:cstheme="minorHAnsi"/>
          <w:bCs/>
          <w:sz w:val="24"/>
          <w:szCs w:val="24"/>
        </w:rPr>
        <w:t>robust forest management plan</w:t>
      </w:r>
      <w:r w:rsidR="00CE4949">
        <w:rPr>
          <w:rFonts w:cstheme="minorHAnsi"/>
          <w:bCs/>
          <w:sz w:val="24"/>
          <w:szCs w:val="24"/>
        </w:rPr>
        <w:t>s</w:t>
      </w:r>
      <w:r w:rsidR="00A02ECD">
        <w:rPr>
          <w:rFonts w:cstheme="minorHAnsi"/>
          <w:bCs/>
          <w:sz w:val="24"/>
          <w:szCs w:val="24"/>
        </w:rPr>
        <w:t xml:space="preserve">, sustainable funding supports, institutional and human resources capacity, and networking are the key and needed to ensure both forests and communities </w:t>
      </w:r>
      <w:r w:rsidR="00CE4949">
        <w:rPr>
          <w:rFonts w:cstheme="minorHAnsi"/>
          <w:bCs/>
          <w:sz w:val="24"/>
          <w:szCs w:val="24"/>
        </w:rPr>
        <w:t xml:space="preserve">could </w:t>
      </w:r>
      <w:r w:rsidR="00A02ECD">
        <w:rPr>
          <w:rFonts w:cstheme="minorHAnsi"/>
          <w:bCs/>
          <w:sz w:val="24"/>
          <w:szCs w:val="24"/>
        </w:rPr>
        <w:t xml:space="preserve">benefit from village forest projects.  </w:t>
      </w:r>
    </w:p>
    <w:p w14:paraId="5921054C" w14:textId="267146F7" w:rsidR="0070130D" w:rsidRPr="00012D48" w:rsidRDefault="0066179B" w:rsidP="006D597E">
      <w:pPr>
        <w:spacing w:line="276" w:lineRule="auto"/>
        <w:jc w:val="both"/>
        <w:rPr>
          <w:rFonts w:cstheme="minorHAnsi"/>
          <w:bCs/>
          <w:sz w:val="24"/>
          <w:szCs w:val="24"/>
        </w:rPr>
      </w:pPr>
      <w:r>
        <w:rPr>
          <w:rFonts w:cstheme="minorHAnsi"/>
          <w:bCs/>
          <w:sz w:val="24"/>
          <w:szCs w:val="24"/>
        </w:rPr>
        <w:t>However, communities face</w:t>
      </w:r>
      <w:r w:rsidR="00DE1CA1" w:rsidRPr="003B4581">
        <w:rPr>
          <w:rFonts w:cstheme="minorHAnsi"/>
          <w:bCs/>
          <w:sz w:val="24"/>
          <w:szCs w:val="24"/>
        </w:rPr>
        <w:t xml:space="preserve"> se</w:t>
      </w:r>
      <w:r w:rsidR="00F67A41">
        <w:rPr>
          <w:rFonts w:cstheme="minorHAnsi"/>
          <w:bCs/>
          <w:sz w:val="24"/>
          <w:szCs w:val="24"/>
        </w:rPr>
        <w:t>vere</w:t>
      </w:r>
      <w:r w:rsidR="00DE1CA1" w:rsidRPr="003B4581">
        <w:rPr>
          <w:rFonts w:cstheme="minorHAnsi"/>
          <w:bCs/>
          <w:sz w:val="24"/>
          <w:szCs w:val="24"/>
        </w:rPr>
        <w:t xml:space="preserve"> challenge</w:t>
      </w:r>
      <w:r w:rsidR="008F4F8E">
        <w:rPr>
          <w:rFonts w:cstheme="minorHAnsi"/>
          <w:bCs/>
          <w:sz w:val="24"/>
          <w:szCs w:val="24"/>
        </w:rPr>
        <w:t>s</w:t>
      </w:r>
      <w:r w:rsidR="00DE1CA1" w:rsidRPr="003B4581">
        <w:rPr>
          <w:rFonts w:cstheme="minorHAnsi"/>
          <w:bCs/>
          <w:sz w:val="24"/>
          <w:szCs w:val="24"/>
        </w:rPr>
        <w:t xml:space="preserve"> in managing the license due to insufficient institutional and human resources capacities and funding resources to plan, perform, and monitor forest management plans and access to funding and markets. </w:t>
      </w:r>
      <w:r w:rsidR="00F67A41">
        <w:rPr>
          <w:rFonts w:cstheme="minorHAnsi"/>
          <w:bCs/>
          <w:sz w:val="24"/>
          <w:szCs w:val="24"/>
        </w:rPr>
        <w:t>In 10 villages at Padang Tikar, Kubu Raya, communities showed</w:t>
      </w:r>
      <w:r w:rsidR="00012D48" w:rsidRPr="003B4581">
        <w:rPr>
          <w:rFonts w:cstheme="minorHAnsi"/>
          <w:bCs/>
          <w:sz w:val="24"/>
          <w:szCs w:val="24"/>
        </w:rPr>
        <w:t xml:space="preserve"> </w:t>
      </w:r>
      <w:r w:rsidR="00012D48">
        <w:rPr>
          <w:rFonts w:cstheme="minorHAnsi"/>
          <w:bCs/>
          <w:sz w:val="24"/>
          <w:szCs w:val="24"/>
        </w:rPr>
        <w:t xml:space="preserve">they could lower </w:t>
      </w:r>
      <w:r w:rsidR="00012D48" w:rsidRPr="003B4581">
        <w:rPr>
          <w:rFonts w:cstheme="minorHAnsi"/>
          <w:bCs/>
          <w:sz w:val="24"/>
          <w:szCs w:val="24"/>
        </w:rPr>
        <w:t xml:space="preserve">deforestation </w:t>
      </w:r>
      <w:r w:rsidR="00012D48">
        <w:rPr>
          <w:rFonts w:cstheme="minorHAnsi"/>
          <w:bCs/>
          <w:sz w:val="24"/>
          <w:szCs w:val="24"/>
        </w:rPr>
        <w:t xml:space="preserve">rates </w:t>
      </w:r>
      <w:r w:rsidR="00F67A41">
        <w:rPr>
          <w:rFonts w:cstheme="minorHAnsi"/>
          <w:bCs/>
          <w:sz w:val="24"/>
          <w:szCs w:val="24"/>
        </w:rPr>
        <w:t xml:space="preserve">by </w:t>
      </w:r>
      <w:r w:rsidR="00012D48" w:rsidRPr="003B4581">
        <w:rPr>
          <w:rFonts w:cstheme="minorHAnsi"/>
          <w:bCs/>
          <w:sz w:val="24"/>
          <w:szCs w:val="24"/>
        </w:rPr>
        <w:t>about 83 per</w:t>
      </w:r>
      <w:r w:rsidR="00012D48">
        <w:rPr>
          <w:rFonts w:cstheme="minorHAnsi"/>
          <w:bCs/>
          <w:sz w:val="24"/>
          <w:szCs w:val="24"/>
        </w:rPr>
        <w:t xml:space="preserve">cent in the 3rd years after </w:t>
      </w:r>
      <w:r w:rsidR="00F67A41">
        <w:rPr>
          <w:rFonts w:cstheme="minorHAnsi"/>
          <w:bCs/>
          <w:sz w:val="24"/>
          <w:szCs w:val="24"/>
        </w:rPr>
        <w:t xml:space="preserve">the </w:t>
      </w:r>
      <w:r w:rsidR="00012D48">
        <w:rPr>
          <w:rFonts w:cstheme="minorHAnsi"/>
          <w:bCs/>
          <w:sz w:val="24"/>
          <w:szCs w:val="24"/>
        </w:rPr>
        <w:t>license granted by MoEF</w:t>
      </w:r>
      <w:r w:rsidR="00F67A41">
        <w:rPr>
          <w:rFonts w:cstheme="minorHAnsi"/>
          <w:sz w:val="24"/>
          <w:szCs w:val="24"/>
          <w:lang w:eastAsia="ja-JP"/>
        </w:rPr>
        <w:t>. Still,</w:t>
      </w:r>
      <w:r w:rsidR="00DE1CA1" w:rsidRPr="003B4581">
        <w:rPr>
          <w:rFonts w:cstheme="minorHAnsi"/>
          <w:bCs/>
          <w:sz w:val="24"/>
          <w:szCs w:val="24"/>
        </w:rPr>
        <w:t xml:space="preserve"> they </w:t>
      </w:r>
      <w:r w:rsidR="008F4F8E">
        <w:rPr>
          <w:rFonts w:cstheme="minorHAnsi"/>
          <w:bCs/>
          <w:sz w:val="24"/>
          <w:szCs w:val="24"/>
        </w:rPr>
        <w:t xml:space="preserve">faced challenges </w:t>
      </w:r>
      <w:r w:rsidR="00F67A41">
        <w:rPr>
          <w:rFonts w:cstheme="minorHAnsi"/>
          <w:bCs/>
          <w:sz w:val="24"/>
          <w:szCs w:val="24"/>
        </w:rPr>
        <w:t xml:space="preserve">in improving participation, institutional development, advancing their business model, and </w:t>
      </w:r>
      <w:r w:rsidR="00F67A41">
        <w:rPr>
          <w:rFonts w:cstheme="minorHAnsi"/>
          <w:bCs/>
          <w:sz w:val="24"/>
          <w:szCs w:val="24"/>
        </w:rPr>
        <w:lastRenderedPageBreak/>
        <w:t>insufficient long-term funding support</w:t>
      </w:r>
      <w:r w:rsidR="00DE1CA1" w:rsidRPr="003B4581">
        <w:rPr>
          <w:rStyle w:val="FootnoteReference"/>
          <w:rFonts w:cstheme="minorHAnsi"/>
          <w:sz w:val="24"/>
          <w:szCs w:val="24"/>
          <w:lang w:eastAsia="ja-JP"/>
        </w:rPr>
        <w:footnoteReference w:id="8"/>
      </w:r>
      <w:r w:rsidR="00DE1CA1" w:rsidRPr="003B4581">
        <w:rPr>
          <w:rFonts w:cstheme="minorHAnsi"/>
          <w:iCs/>
          <w:sz w:val="24"/>
          <w:szCs w:val="24"/>
          <w:lang w:eastAsia="ja-JP"/>
        </w:rPr>
        <w:t>.</w:t>
      </w:r>
      <w:r w:rsidR="00012D48">
        <w:rPr>
          <w:rFonts w:cstheme="minorHAnsi"/>
          <w:iCs/>
          <w:sz w:val="24"/>
          <w:szCs w:val="24"/>
          <w:lang w:eastAsia="ja-JP"/>
        </w:rPr>
        <w:t xml:space="preserve"> </w:t>
      </w:r>
      <w:r w:rsidR="00012D48">
        <w:rPr>
          <w:rFonts w:cstheme="minorHAnsi"/>
          <w:bCs/>
          <w:sz w:val="24"/>
          <w:szCs w:val="24"/>
        </w:rPr>
        <w:t xml:space="preserve">In addition to </w:t>
      </w:r>
      <w:r w:rsidR="00F67A41">
        <w:rPr>
          <w:rFonts w:cstheme="minorHAnsi"/>
          <w:bCs/>
          <w:sz w:val="24"/>
          <w:szCs w:val="24"/>
        </w:rPr>
        <w:t xml:space="preserve">the </w:t>
      </w:r>
      <w:r w:rsidR="00012D48">
        <w:rPr>
          <w:rFonts w:cstheme="minorHAnsi"/>
          <w:bCs/>
          <w:sz w:val="24"/>
          <w:szCs w:val="24"/>
        </w:rPr>
        <w:t>internal challenge, communities face challenge</w:t>
      </w:r>
      <w:r w:rsidR="00F67A41">
        <w:rPr>
          <w:rFonts w:cstheme="minorHAnsi"/>
          <w:bCs/>
          <w:sz w:val="24"/>
          <w:szCs w:val="24"/>
        </w:rPr>
        <w:t>s</w:t>
      </w:r>
      <w:r w:rsidR="00012D48">
        <w:rPr>
          <w:rFonts w:cstheme="minorHAnsi"/>
          <w:bCs/>
          <w:sz w:val="24"/>
          <w:szCs w:val="24"/>
        </w:rPr>
        <w:t xml:space="preserve"> in preventing </w:t>
      </w:r>
      <w:r w:rsidR="00F67A41">
        <w:rPr>
          <w:rFonts w:cstheme="minorHAnsi"/>
          <w:bCs/>
          <w:sz w:val="24"/>
          <w:szCs w:val="24"/>
        </w:rPr>
        <w:t xml:space="preserve">the </w:t>
      </w:r>
      <w:r w:rsidR="00012D48">
        <w:rPr>
          <w:rFonts w:cstheme="minorHAnsi"/>
          <w:bCs/>
          <w:sz w:val="24"/>
          <w:szCs w:val="24"/>
        </w:rPr>
        <w:t xml:space="preserve">expansion of </w:t>
      </w:r>
      <w:r w:rsidR="00F67A41">
        <w:rPr>
          <w:rFonts w:cstheme="minorHAnsi"/>
          <w:bCs/>
          <w:sz w:val="24"/>
          <w:szCs w:val="24"/>
        </w:rPr>
        <w:t xml:space="preserve">the </w:t>
      </w:r>
      <w:r w:rsidR="00012D48">
        <w:rPr>
          <w:rFonts w:cstheme="minorHAnsi"/>
          <w:bCs/>
          <w:sz w:val="24"/>
          <w:szCs w:val="24"/>
        </w:rPr>
        <w:t>agriculture field for key commodities such as palm oil, paddy, a</w:t>
      </w:r>
      <w:r w:rsidR="00F67A41">
        <w:rPr>
          <w:rFonts w:cstheme="minorHAnsi"/>
          <w:bCs/>
          <w:sz w:val="24"/>
          <w:szCs w:val="24"/>
        </w:rPr>
        <w:t>nd</w:t>
      </w:r>
      <w:r w:rsidR="00012D48">
        <w:rPr>
          <w:rFonts w:cstheme="minorHAnsi"/>
          <w:bCs/>
          <w:sz w:val="24"/>
          <w:szCs w:val="24"/>
        </w:rPr>
        <w:t xml:space="preserve"> infrastructure development, due to </w:t>
      </w:r>
      <w:r w:rsidR="00F67A41">
        <w:rPr>
          <w:rFonts w:cstheme="minorHAnsi"/>
          <w:bCs/>
          <w:sz w:val="24"/>
          <w:szCs w:val="24"/>
        </w:rPr>
        <w:t xml:space="preserve">a </w:t>
      </w:r>
      <w:r w:rsidR="00012D48">
        <w:rPr>
          <w:rFonts w:cstheme="minorHAnsi"/>
          <w:bCs/>
          <w:sz w:val="24"/>
          <w:szCs w:val="24"/>
        </w:rPr>
        <w:t>lack of incentive</w:t>
      </w:r>
      <w:r w:rsidR="00F67A41">
        <w:rPr>
          <w:rFonts w:cstheme="minorHAnsi"/>
          <w:bCs/>
          <w:sz w:val="24"/>
          <w:szCs w:val="24"/>
        </w:rPr>
        <w:t>s</w:t>
      </w:r>
      <w:r w:rsidR="00012D48">
        <w:rPr>
          <w:rFonts w:cstheme="minorHAnsi"/>
          <w:bCs/>
          <w:sz w:val="24"/>
          <w:szCs w:val="24"/>
        </w:rPr>
        <w:t xml:space="preserve"> for their forest protection activities and business model with high investment returns. </w:t>
      </w:r>
    </w:p>
    <w:p w14:paraId="6FFF4E8D" w14:textId="34805E39" w:rsidR="00D11CC5" w:rsidRDefault="00DD64D9" w:rsidP="006D597E">
      <w:pPr>
        <w:spacing w:line="276" w:lineRule="auto"/>
        <w:jc w:val="both"/>
        <w:rPr>
          <w:rFonts w:cstheme="minorHAnsi"/>
          <w:bCs/>
          <w:sz w:val="24"/>
          <w:szCs w:val="24"/>
        </w:rPr>
      </w:pPr>
      <w:r>
        <w:rPr>
          <w:rFonts w:cstheme="minorHAnsi"/>
          <w:bCs/>
          <w:sz w:val="24"/>
          <w:szCs w:val="24"/>
        </w:rPr>
        <w:t>This project will strengthen village forest license implementation to avoid deforestation and community livelihood improvement</w:t>
      </w:r>
      <w:r w:rsidR="00F67A41">
        <w:rPr>
          <w:rFonts w:cstheme="minorHAnsi"/>
          <w:bCs/>
          <w:sz w:val="24"/>
          <w:szCs w:val="24"/>
        </w:rPr>
        <w:t>, contributing</w:t>
      </w:r>
      <w:r>
        <w:rPr>
          <w:rFonts w:cstheme="minorHAnsi"/>
          <w:bCs/>
          <w:sz w:val="24"/>
          <w:szCs w:val="24"/>
        </w:rPr>
        <w:t xml:space="preserve"> to emission reduction targets stated in SRAK PPH Kubu Raya. This project </w:t>
      </w:r>
      <w:r w:rsidRPr="00441842">
        <w:rPr>
          <w:rFonts w:cstheme="minorHAnsi"/>
          <w:bCs/>
          <w:sz w:val="24"/>
          <w:szCs w:val="24"/>
        </w:rPr>
        <w:t xml:space="preserve">targets </w:t>
      </w:r>
      <w:r w:rsidR="00F67A41">
        <w:rPr>
          <w:rFonts w:cstheme="minorHAnsi"/>
          <w:bCs/>
          <w:sz w:val="24"/>
          <w:szCs w:val="24"/>
        </w:rPr>
        <w:t>ten</w:t>
      </w:r>
      <w:r w:rsidRPr="00DD64D9">
        <w:rPr>
          <w:rFonts w:cstheme="minorHAnsi"/>
          <w:bCs/>
          <w:color w:val="FF0000"/>
          <w:sz w:val="24"/>
          <w:szCs w:val="24"/>
        </w:rPr>
        <w:t xml:space="preserve"> </w:t>
      </w:r>
      <w:r>
        <w:rPr>
          <w:rFonts w:cstheme="minorHAnsi"/>
          <w:bCs/>
          <w:sz w:val="24"/>
          <w:szCs w:val="24"/>
        </w:rPr>
        <w:t xml:space="preserve">villages in Kubu Raya. </w:t>
      </w:r>
      <w:r w:rsidR="003F7B2A">
        <w:rPr>
          <w:rFonts w:cstheme="minorHAnsi"/>
          <w:bCs/>
          <w:sz w:val="24"/>
          <w:szCs w:val="24"/>
        </w:rPr>
        <w:t>The goal will be achieved through three main objectives</w:t>
      </w:r>
      <w:r w:rsidR="00F67A41">
        <w:rPr>
          <w:rFonts w:cstheme="minorHAnsi"/>
          <w:bCs/>
          <w:sz w:val="24"/>
          <w:szCs w:val="24"/>
        </w:rPr>
        <w:t xml:space="preserve"> </w:t>
      </w:r>
      <w:r w:rsidR="003F7B2A">
        <w:rPr>
          <w:rFonts w:cstheme="minorHAnsi"/>
          <w:bCs/>
          <w:sz w:val="24"/>
          <w:szCs w:val="24"/>
        </w:rPr>
        <w:t>includ</w:t>
      </w:r>
      <w:r w:rsidR="00F67A41">
        <w:rPr>
          <w:rFonts w:cstheme="minorHAnsi"/>
          <w:bCs/>
          <w:sz w:val="24"/>
          <w:szCs w:val="24"/>
        </w:rPr>
        <w:t>e</w:t>
      </w:r>
      <w:r w:rsidR="003F7B2A">
        <w:rPr>
          <w:rFonts w:cstheme="minorHAnsi"/>
          <w:bCs/>
          <w:sz w:val="24"/>
          <w:szCs w:val="24"/>
        </w:rPr>
        <w:t xml:space="preserve"> forest protection and restoration, improving community livelihood by developing </w:t>
      </w:r>
      <w:r w:rsidR="00F67A41">
        <w:rPr>
          <w:rFonts w:cstheme="minorHAnsi"/>
          <w:bCs/>
          <w:sz w:val="24"/>
          <w:szCs w:val="24"/>
        </w:rPr>
        <w:t xml:space="preserve">a </w:t>
      </w:r>
      <w:r w:rsidR="003F7B2A">
        <w:rPr>
          <w:rFonts w:cstheme="minorHAnsi"/>
          <w:bCs/>
          <w:sz w:val="24"/>
          <w:szCs w:val="24"/>
        </w:rPr>
        <w:t xml:space="preserve">robust business model and sustainable agricultural practices, and improving institutional capacity for 35-year forest management. </w:t>
      </w:r>
    </w:p>
    <w:p w14:paraId="2F3C8073" w14:textId="62C53BA6" w:rsidR="003A598D" w:rsidRDefault="003A598D">
      <w:pPr>
        <w:rPr>
          <w:rFonts w:cstheme="minorHAnsi"/>
          <w:b/>
          <w:bCs/>
          <w:sz w:val="24"/>
          <w:szCs w:val="24"/>
          <w:u w:val="single"/>
        </w:rPr>
      </w:pPr>
    </w:p>
    <w:p w14:paraId="491B910E" w14:textId="3F976CFA" w:rsidR="00EB5C89" w:rsidRDefault="00EB5C89" w:rsidP="00EB5C89">
      <w:pPr>
        <w:pStyle w:val="ListParagraph"/>
        <w:numPr>
          <w:ilvl w:val="0"/>
          <w:numId w:val="2"/>
        </w:numPr>
        <w:spacing w:after="200" w:line="240" w:lineRule="auto"/>
        <w:ind w:left="426" w:hanging="426"/>
        <w:rPr>
          <w:rFonts w:cstheme="minorHAnsi"/>
          <w:b/>
          <w:bCs/>
          <w:sz w:val="24"/>
          <w:szCs w:val="24"/>
          <w:u w:val="single"/>
        </w:rPr>
      </w:pPr>
      <w:r w:rsidRPr="00EB5C89">
        <w:rPr>
          <w:rFonts w:cstheme="minorHAnsi"/>
          <w:b/>
          <w:bCs/>
          <w:sz w:val="24"/>
          <w:szCs w:val="24"/>
          <w:u w:val="single"/>
        </w:rPr>
        <w:t>PROPOSED PROJECT AREAS</w:t>
      </w:r>
    </w:p>
    <w:p w14:paraId="0D290DE6" w14:textId="76A4139F" w:rsidR="00441842" w:rsidRDefault="00441842" w:rsidP="003A598D">
      <w:pPr>
        <w:spacing w:after="200" w:line="240" w:lineRule="auto"/>
        <w:rPr>
          <w:rFonts w:cstheme="minorHAnsi"/>
          <w:bCs/>
          <w:sz w:val="24"/>
          <w:szCs w:val="24"/>
        </w:rPr>
      </w:pPr>
      <w:r w:rsidRPr="00441842">
        <w:rPr>
          <w:rFonts w:cstheme="minorHAnsi"/>
          <w:bCs/>
          <w:sz w:val="24"/>
          <w:szCs w:val="24"/>
        </w:rPr>
        <w:t>Detail proposed project areas are in the following table</w:t>
      </w:r>
      <w:r>
        <w:rPr>
          <w:rFonts w:cstheme="minorHAnsi"/>
          <w:bCs/>
          <w:sz w:val="24"/>
          <w:szCs w:val="24"/>
        </w:rPr>
        <w:t>:</w:t>
      </w:r>
    </w:p>
    <w:tbl>
      <w:tblPr>
        <w:tblStyle w:val="PlainTable5"/>
        <w:tblW w:w="9162" w:type="dxa"/>
        <w:tblLook w:val="04A0" w:firstRow="1" w:lastRow="0" w:firstColumn="1" w:lastColumn="0" w:noHBand="0" w:noVBand="1"/>
      </w:tblPr>
      <w:tblGrid>
        <w:gridCol w:w="544"/>
        <w:gridCol w:w="1861"/>
        <w:gridCol w:w="1276"/>
        <w:gridCol w:w="1559"/>
        <w:gridCol w:w="1276"/>
        <w:gridCol w:w="1276"/>
        <w:gridCol w:w="1370"/>
      </w:tblGrid>
      <w:tr w:rsidR="00D00939" w:rsidRPr="00D00939" w14:paraId="60F791AD" w14:textId="77777777" w:rsidTr="00D00939">
        <w:trPr>
          <w:cnfStyle w:val="100000000000" w:firstRow="1" w:lastRow="0" w:firstColumn="0" w:lastColumn="0" w:oddVBand="0" w:evenVBand="0" w:oddHBand="0" w:evenHBand="0" w:firstRowFirstColumn="0" w:firstRowLastColumn="0" w:lastRowFirstColumn="0" w:lastRowLastColumn="0"/>
          <w:trHeight w:val="146"/>
        </w:trPr>
        <w:tc>
          <w:tcPr>
            <w:cnfStyle w:val="001000000100" w:firstRow="0" w:lastRow="0" w:firstColumn="1" w:lastColumn="0" w:oddVBand="0" w:evenVBand="0" w:oddHBand="0" w:evenHBand="0" w:firstRowFirstColumn="1" w:firstRowLastColumn="0" w:lastRowFirstColumn="0" w:lastRowLastColumn="0"/>
            <w:tcW w:w="544" w:type="dxa"/>
            <w:noWrap/>
            <w:hideMark/>
          </w:tcPr>
          <w:p w14:paraId="342487AC" w14:textId="77777777" w:rsidR="00441842" w:rsidRPr="00441842" w:rsidRDefault="00441842" w:rsidP="007145E4">
            <w:pPr>
              <w:spacing w:before="40" w:after="40"/>
              <w:jc w:val="center"/>
              <w:rPr>
                <w:rFonts w:asciiTheme="minorHAnsi" w:eastAsia="Times New Roman" w:hAnsiTheme="minorHAnsi" w:cstheme="minorHAnsi"/>
                <w:b/>
                <w:bCs/>
                <w:sz w:val="22"/>
              </w:rPr>
            </w:pPr>
            <w:r w:rsidRPr="00441842">
              <w:rPr>
                <w:rFonts w:asciiTheme="minorHAnsi" w:eastAsia="Times New Roman" w:hAnsiTheme="minorHAnsi" w:cstheme="minorHAnsi"/>
                <w:b/>
                <w:bCs/>
                <w:sz w:val="22"/>
              </w:rPr>
              <w:t>No</w:t>
            </w:r>
          </w:p>
        </w:tc>
        <w:tc>
          <w:tcPr>
            <w:tcW w:w="1861" w:type="dxa"/>
            <w:noWrap/>
            <w:hideMark/>
          </w:tcPr>
          <w:p w14:paraId="78759AFC" w14:textId="5B3B830C" w:rsidR="00441842" w:rsidRPr="00441842" w:rsidRDefault="00441842" w:rsidP="007145E4">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rPr>
            </w:pPr>
            <w:r w:rsidRPr="00D00939">
              <w:rPr>
                <w:rFonts w:asciiTheme="minorHAnsi" w:eastAsia="Times New Roman" w:hAnsiTheme="minorHAnsi" w:cstheme="minorHAnsi"/>
                <w:b/>
                <w:bCs/>
                <w:sz w:val="22"/>
              </w:rPr>
              <w:t>Village Name</w:t>
            </w:r>
          </w:p>
        </w:tc>
        <w:tc>
          <w:tcPr>
            <w:tcW w:w="1276" w:type="dxa"/>
            <w:noWrap/>
            <w:hideMark/>
          </w:tcPr>
          <w:p w14:paraId="52C7BD04" w14:textId="448B81F9" w:rsidR="00441842" w:rsidRPr="00441842" w:rsidRDefault="00441842" w:rsidP="007145E4">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rPr>
            </w:pPr>
            <w:r w:rsidRPr="00D00939">
              <w:rPr>
                <w:rFonts w:asciiTheme="minorHAnsi" w:eastAsia="Times New Roman" w:hAnsiTheme="minorHAnsi" w:cstheme="minorHAnsi"/>
                <w:b/>
                <w:bCs/>
                <w:sz w:val="22"/>
              </w:rPr>
              <w:t>License</w:t>
            </w:r>
            <w:r w:rsidRPr="00441842">
              <w:rPr>
                <w:rFonts w:asciiTheme="minorHAnsi" w:eastAsia="Times New Roman" w:hAnsiTheme="minorHAnsi" w:cstheme="minorHAnsi"/>
                <w:b/>
                <w:bCs/>
                <w:sz w:val="22"/>
              </w:rPr>
              <w:t xml:space="preserve"> Year</w:t>
            </w:r>
          </w:p>
        </w:tc>
        <w:tc>
          <w:tcPr>
            <w:tcW w:w="1559" w:type="dxa"/>
            <w:noWrap/>
            <w:hideMark/>
          </w:tcPr>
          <w:p w14:paraId="53AB2BE0" w14:textId="372B0777" w:rsidR="00441842" w:rsidRPr="00441842" w:rsidRDefault="00441842" w:rsidP="007145E4">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rPr>
            </w:pPr>
            <w:r w:rsidRPr="00D00939">
              <w:rPr>
                <w:rFonts w:asciiTheme="minorHAnsi" w:eastAsia="Times New Roman" w:hAnsiTheme="minorHAnsi" w:cstheme="minorHAnsi"/>
                <w:b/>
                <w:bCs/>
                <w:sz w:val="22"/>
              </w:rPr>
              <w:t>Village forest areas (ha)</w:t>
            </w:r>
          </w:p>
        </w:tc>
        <w:tc>
          <w:tcPr>
            <w:tcW w:w="1276" w:type="dxa"/>
            <w:noWrap/>
            <w:hideMark/>
          </w:tcPr>
          <w:p w14:paraId="68BF2004" w14:textId="231762A0" w:rsidR="00441842" w:rsidRPr="00441842" w:rsidRDefault="00441842" w:rsidP="007145E4">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rPr>
            </w:pPr>
            <w:r w:rsidRPr="00D00939">
              <w:rPr>
                <w:rFonts w:asciiTheme="minorHAnsi" w:eastAsia="Times New Roman" w:hAnsiTheme="minorHAnsi" w:cstheme="minorHAnsi"/>
                <w:b/>
                <w:bCs/>
                <w:sz w:val="22"/>
              </w:rPr>
              <w:t>Forest Cover (ha)</w:t>
            </w:r>
          </w:p>
        </w:tc>
        <w:tc>
          <w:tcPr>
            <w:tcW w:w="1276" w:type="dxa"/>
            <w:noWrap/>
            <w:hideMark/>
          </w:tcPr>
          <w:p w14:paraId="073C2C06" w14:textId="59C779C9" w:rsidR="00441842" w:rsidRPr="00441842" w:rsidRDefault="00441842" w:rsidP="007145E4">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rPr>
            </w:pPr>
            <w:r w:rsidRPr="00441842">
              <w:rPr>
                <w:rFonts w:asciiTheme="minorHAnsi" w:eastAsia="Times New Roman" w:hAnsiTheme="minorHAnsi" w:cstheme="minorHAnsi"/>
                <w:b/>
                <w:bCs/>
                <w:sz w:val="22"/>
              </w:rPr>
              <w:t>%</w:t>
            </w:r>
            <w:r w:rsidRPr="00D00939">
              <w:rPr>
                <w:rFonts w:asciiTheme="minorHAnsi" w:eastAsia="Times New Roman" w:hAnsiTheme="minorHAnsi" w:cstheme="minorHAnsi"/>
                <w:b/>
                <w:bCs/>
                <w:sz w:val="22"/>
              </w:rPr>
              <w:t xml:space="preserve"> of Forest Cover</w:t>
            </w:r>
          </w:p>
        </w:tc>
        <w:tc>
          <w:tcPr>
            <w:tcW w:w="1370" w:type="dxa"/>
            <w:noWrap/>
            <w:hideMark/>
          </w:tcPr>
          <w:p w14:paraId="2A718B3E" w14:textId="5497F80C" w:rsidR="00441842" w:rsidRPr="00441842" w:rsidRDefault="00441842" w:rsidP="007145E4">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rPr>
            </w:pPr>
            <w:r w:rsidRPr="00D00939">
              <w:rPr>
                <w:rFonts w:asciiTheme="minorHAnsi" w:eastAsia="Times New Roman" w:hAnsiTheme="minorHAnsi" w:cstheme="minorHAnsi"/>
                <w:b/>
                <w:bCs/>
                <w:sz w:val="22"/>
              </w:rPr>
              <w:t>Forest Type</w:t>
            </w:r>
          </w:p>
        </w:tc>
      </w:tr>
      <w:tr w:rsidR="007145E4" w:rsidRPr="00D00939" w14:paraId="36C71178" w14:textId="77777777" w:rsidTr="00D0093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3B06E355"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1</w:t>
            </w:r>
          </w:p>
        </w:tc>
        <w:tc>
          <w:tcPr>
            <w:tcW w:w="1861" w:type="dxa"/>
            <w:noWrap/>
            <w:hideMark/>
          </w:tcPr>
          <w:p w14:paraId="124C070D"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lang w:val="id-ID"/>
              </w:rPr>
            </w:pPr>
            <w:r w:rsidRPr="00441842">
              <w:rPr>
                <w:rFonts w:eastAsia="Times New Roman" w:cstheme="minorHAnsi"/>
                <w:lang w:val="id-ID"/>
              </w:rPr>
              <w:t>Ambawang</w:t>
            </w:r>
          </w:p>
        </w:tc>
        <w:tc>
          <w:tcPr>
            <w:tcW w:w="1276" w:type="dxa"/>
            <w:noWrap/>
            <w:hideMark/>
          </w:tcPr>
          <w:p w14:paraId="09B74907"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On process</w:t>
            </w:r>
          </w:p>
        </w:tc>
        <w:tc>
          <w:tcPr>
            <w:tcW w:w="1559" w:type="dxa"/>
            <w:noWrap/>
            <w:hideMark/>
          </w:tcPr>
          <w:p w14:paraId="57795A13"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3.701</w:t>
            </w:r>
          </w:p>
        </w:tc>
        <w:tc>
          <w:tcPr>
            <w:tcW w:w="1276" w:type="dxa"/>
            <w:noWrap/>
            <w:hideMark/>
          </w:tcPr>
          <w:p w14:paraId="65815E25"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3.130</w:t>
            </w:r>
          </w:p>
        </w:tc>
        <w:tc>
          <w:tcPr>
            <w:tcW w:w="1276" w:type="dxa"/>
            <w:noWrap/>
            <w:hideMark/>
          </w:tcPr>
          <w:p w14:paraId="2F05AA14"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85</w:t>
            </w:r>
          </w:p>
        </w:tc>
        <w:tc>
          <w:tcPr>
            <w:tcW w:w="1370" w:type="dxa"/>
            <w:noWrap/>
            <w:hideMark/>
          </w:tcPr>
          <w:p w14:paraId="075A85AE"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Mineral and peat</w:t>
            </w:r>
          </w:p>
        </w:tc>
      </w:tr>
      <w:tr w:rsidR="007145E4" w:rsidRPr="00D00939" w14:paraId="034EA8F9" w14:textId="77777777" w:rsidTr="00D00939">
        <w:trPr>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0DF5F759"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2</w:t>
            </w:r>
          </w:p>
        </w:tc>
        <w:tc>
          <w:tcPr>
            <w:tcW w:w="1861" w:type="dxa"/>
            <w:noWrap/>
            <w:hideMark/>
          </w:tcPr>
          <w:p w14:paraId="301EC123"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lang w:val="id-ID"/>
              </w:rPr>
            </w:pPr>
            <w:r w:rsidRPr="00441842">
              <w:rPr>
                <w:rFonts w:eastAsia="Times New Roman" w:cstheme="minorHAnsi"/>
                <w:lang w:val="id-ID"/>
              </w:rPr>
              <w:t>Kampung Baru</w:t>
            </w:r>
          </w:p>
        </w:tc>
        <w:tc>
          <w:tcPr>
            <w:tcW w:w="1276" w:type="dxa"/>
            <w:noWrap/>
            <w:hideMark/>
          </w:tcPr>
          <w:p w14:paraId="26E43136" w14:textId="7514339D"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2019</w:t>
            </w:r>
          </w:p>
        </w:tc>
        <w:tc>
          <w:tcPr>
            <w:tcW w:w="1559" w:type="dxa"/>
            <w:noWrap/>
            <w:hideMark/>
          </w:tcPr>
          <w:p w14:paraId="1B40A1C3"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827</w:t>
            </w:r>
          </w:p>
        </w:tc>
        <w:tc>
          <w:tcPr>
            <w:tcW w:w="1276" w:type="dxa"/>
            <w:noWrap/>
            <w:hideMark/>
          </w:tcPr>
          <w:p w14:paraId="198A71B6"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448</w:t>
            </w:r>
          </w:p>
        </w:tc>
        <w:tc>
          <w:tcPr>
            <w:tcW w:w="1276" w:type="dxa"/>
            <w:noWrap/>
            <w:hideMark/>
          </w:tcPr>
          <w:p w14:paraId="6F390B9C"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54</w:t>
            </w:r>
          </w:p>
        </w:tc>
        <w:tc>
          <w:tcPr>
            <w:tcW w:w="1370" w:type="dxa"/>
            <w:noWrap/>
            <w:hideMark/>
          </w:tcPr>
          <w:p w14:paraId="7A7F5E39" w14:textId="6FAFB82C" w:rsidR="00441842" w:rsidRPr="00441842" w:rsidRDefault="00CF01E9"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D00939">
              <w:rPr>
                <w:rFonts w:eastAsia="Times New Roman" w:cstheme="minorHAnsi"/>
              </w:rPr>
              <w:t>P</w:t>
            </w:r>
            <w:r w:rsidR="00441842" w:rsidRPr="00441842">
              <w:rPr>
                <w:rFonts w:eastAsia="Times New Roman" w:cstheme="minorHAnsi"/>
              </w:rPr>
              <w:t>eat</w:t>
            </w:r>
          </w:p>
        </w:tc>
      </w:tr>
      <w:tr w:rsidR="007145E4" w:rsidRPr="00D00939" w14:paraId="6F6EA47E" w14:textId="77777777" w:rsidTr="00D0093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7BB4FA19"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3</w:t>
            </w:r>
          </w:p>
        </w:tc>
        <w:tc>
          <w:tcPr>
            <w:tcW w:w="1861" w:type="dxa"/>
            <w:noWrap/>
            <w:hideMark/>
          </w:tcPr>
          <w:p w14:paraId="68EB8047"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lang w:val="id-ID"/>
              </w:rPr>
            </w:pPr>
            <w:r w:rsidRPr="00441842">
              <w:rPr>
                <w:rFonts w:eastAsia="Times New Roman" w:cstheme="minorHAnsi"/>
                <w:lang w:val="id-ID"/>
              </w:rPr>
              <w:t xml:space="preserve">Sungai </w:t>
            </w:r>
            <w:proofErr w:type="spellStart"/>
            <w:r w:rsidRPr="00441842">
              <w:rPr>
                <w:rFonts w:eastAsia="Times New Roman" w:cstheme="minorHAnsi"/>
                <w:lang w:val="id-ID"/>
              </w:rPr>
              <w:t>Bemban</w:t>
            </w:r>
            <w:proofErr w:type="spellEnd"/>
          </w:p>
        </w:tc>
        <w:tc>
          <w:tcPr>
            <w:tcW w:w="1276" w:type="dxa"/>
            <w:noWrap/>
            <w:hideMark/>
          </w:tcPr>
          <w:p w14:paraId="2DA503A1" w14:textId="471609D6" w:rsidR="00441842" w:rsidRPr="00441842"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D00939">
              <w:rPr>
                <w:rFonts w:eastAsia="Times New Roman" w:cstheme="minorHAnsi"/>
              </w:rPr>
              <w:t>2</w:t>
            </w:r>
            <w:r w:rsidR="00441842" w:rsidRPr="00441842">
              <w:rPr>
                <w:rFonts w:eastAsia="Times New Roman" w:cstheme="minorHAnsi"/>
              </w:rPr>
              <w:t>020</w:t>
            </w:r>
          </w:p>
        </w:tc>
        <w:tc>
          <w:tcPr>
            <w:tcW w:w="1559" w:type="dxa"/>
            <w:noWrap/>
            <w:hideMark/>
          </w:tcPr>
          <w:p w14:paraId="2E88F72E"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1.315</w:t>
            </w:r>
          </w:p>
        </w:tc>
        <w:tc>
          <w:tcPr>
            <w:tcW w:w="1276" w:type="dxa"/>
            <w:noWrap/>
            <w:hideMark/>
          </w:tcPr>
          <w:p w14:paraId="577F6252"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1.239</w:t>
            </w:r>
          </w:p>
        </w:tc>
        <w:tc>
          <w:tcPr>
            <w:tcW w:w="1276" w:type="dxa"/>
            <w:noWrap/>
            <w:hideMark/>
          </w:tcPr>
          <w:p w14:paraId="4CEBCFFC"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94</w:t>
            </w:r>
          </w:p>
        </w:tc>
        <w:tc>
          <w:tcPr>
            <w:tcW w:w="1370" w:type="dxa"/>
            <w:noWrap/>
            <w:hideMark/>
          </w:tcPr>
          <w:p w14:paraId="0D96DB7B"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Mineral</w:t>
            </w:r>
          </w:p>
        </w:tc>
      </w:tr>
      <w:tr w:rsidR="007145E4" w:rsidRPr="00D00939" w14:paraId="4F0719D0" w14:textId="77777777" w:rsidTr="00D00939">
        <w:trPr>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02A9796D"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4</w:t>
            </w:r>
          </w:p>
        </w:tc>
        <w:tc>
          <w:tcPr>
            <w:tcW w:w="1861" w:type="dxa"/>
            <w:noWrap/>
            <w:hideMark/>
          </w:tcPr>
          <w:p w14:paraId="3AA4039E"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lang w:val="id-ID"/>
              </w:rPr>
            </w:pPr>
            <w:r w:rsidRPr="00441842">
              <w:rPr>
                <w:rFonts w:eastAsia="Times New Roman" w:cstheme="minorHAnsi"/>
                <w:lang w:val="id-ID"/>
              </w:rPr>
              <w:t>Sungai Deras</w:t>
            </w:r>
          </w:p>
        </w:tc>
        <w:tc>
          <w:tcPr>
            <w:tcW w:w="1276" w:type="dxa"/>
            <w:noWrap/>
            <w:hideMark/>
          </w:tcPr>
          <w:p w14:paraId="412BA702"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On process</w:t>
            </w:r>
          </w:p>
        </w:tc>
        <w:tc>
          <w:tcPr>
            <w:tcW w:w="1559" w:type="dxa"/>
            <w:noWrap/>
            <w:hideMark/>
          </w:tcPr>
          <w:p w14:paraId="42B2C3B4"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1.009</w:t>
            </w:r>
          </w:p>
        </w:tc>
        <w:tc>
          <w:tcPr>
            <w:tcW w:w="1276" w:type="dxa"/>
            <w:noWrap/>
            <w:hideMark/>
          </w:tcPr>
          <w:p w14:paraId="5F0AB145"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551</w:t>
            </w:r>
          </w:p>
        </w:tc>
        <w:tc>
          <w:tcPr>
            <w:tcW w:w="1276" w:type="dxa"/>
            <w:noWrap/>
            <w:hideMark/>
          </w:tcPr>
          <w:p w14:paraId="383F9EF3"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55</w:t>
            </w:r>
          </w:p>
        </w:tc>
        <w:tc>
          <w:tcPr>
            <w:tcW w:w="1370" w:type="dxa"/>
            <w:noWrap/>
            <w:hideMark/>
          </w:tcPr>
          <w:p w14:paraId="7BC1A5EB"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Mineral and peat</w:t>
            </w:r>
          </w:p>
        </w:tc>
      </w:tr>
      <w:tr w:rsidR="007145E4" w:rsidRPr="00D00939" w14:paraId="7125ABEA" w14:textId="77777777" w:rsidTr="00D0093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5E761AB3"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5</w:t>
            </w:r>
          </w:p>
        </w:tc>
        <w:tc>
          <w:tcPr>
            <w:tcW w:w="1861" w:type="dxa"/>
            <w:noWrap/>
            <w:hideMark/>
          </w:tcPr>
          <w:p w14:paraId="73EB3292"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lang w:val="id-ID"/>
              </w:rPr>
            </w:pPr>
            <w:proofErr w:type="spellStart"/>
            <w:r w:rsidRPr="00441842">
              <w:rPr>
                <w:rFonts w:eastAsia="Times New Roman" w:cstheme="minorHAnsi"/>
                <w:lang w:val="id-ID"/>
              </w:rPr>
              <w:t>Dabong</w:t>
            </w:r>
            <w:proofErr w:type="spellEnd"/>
          </w:p>
        </w:tc>
        <w:tc>
          <w:tcPr>
            <w:tcW w:w="1276" w:type="dxa"/>
            <w:noWrap/>
            <w:hideMark/>
          </w:tcPr>
          <w:p w14:paraId="20FFFA4F" w14:textId="73E097EC" w:rsidR="00441842" w:rsidRPr="00441842"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D00939">
              <w:rPr>
                <w:rFonts w:eastAsia="Times New Roman" w:cstheme="minorHAnsi"/>
              </w:rPr>
              <w:t>2</w:t>
            </w:r>
            <w:r w:rsidR="00441842" w:rsidRPr="00441842">
              <w:rPr>
                <w:rFonts w:eastAsia="Times New Roman" w:cstheme="minorHAnsi"/>
              </w:rPr>
              <w:t>017</w:t>
            </w:r>
          </w:p>
        </w:tc>
        <w:tc>
          <w:tcPr>
            <w:tcW w:w="1559" w:type="dxa"/>
            <w:noWrap/>
            <w:hideMark/>
          </w:tcPr>
          <w:p w14:paraId="17327880"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2.770</w:t>
            </w:r>
          </w:p>
        </w:tc>
        <w:tc>
          <w:tcPr>
            <w:tcW w:w="1276" w:type="dxa"/>
            <w:noWrap/>
            <w:hideMark/>
          </w:tcPr>
          <w:p w14:paraId="06458B23"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2.092</w:t>
            </w:r>
          </w:p>
        </w:tc>
        <w:tc>
          <w:tcPr>
            <w:tcW w:w="1276" w:type="dxa"/>
            <w:noWrap/>
            <w:hideMark/>
          </w:tcPr>
          <w:p w14:paraId="34F77FE1"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76</w:t>
            </w:r>
          </w:p>
        </w:tc>
        <w:tc>
          <w:tcPr>
            <w:tcW w:w="1370" w:type="dxa"/>
            <w:noWrap/>
            <w:hideMark/>
          </w:tcPr>
          <w:p w14:paraId="15F19D21"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Mangrove and peat</w:t>
            </w:r>
          </w:p>
        </w:tc>
      </w:tr>
      <w:tr w:rsidR="007145E4" w:rsidRPr="00D00939" w14:paraId="278FFA2E" w14:textId="77777777" w:rsidTr="00D00939">
        <w:trPr>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4D41214D"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6</w:t>
            </w:r>
          </w:p>
        </w:tc>
        <w:tc>
          <w:tcPr>
            <w:tcW w:w="1861" w:type="dxa"/>
            <w:noWrap/>
            <w:hideMark/>
          </w:tcPr>
          <w:p w14:paraId="56A75306"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lang w:val="id-ID"/>
              </w:rPr>
            </w:pPr>
            <w:proofErr w:type="spellStart"/>
            <w:r w:rsidRPr="00441842">
              <w:rPr>
                <w:rFonts w:eastAsia="Times New Roman" w:cstheme="minorHAnsi"/>
                <w:lang w:val="id-ID"/>
              </w:rPr>
              <w:t>Mengkalang</w:t>
            </w:r>
            <w:proofErr w:type="spellEnd"/>
          </w:p>
        </w:tc>
        <w:tc>
          <w:tcPr>
            <w:tcW w:w="1276" w:type="dxa"/>
            <w:noWrap/>
            <w:hideMark/>
          </w:tcPr>
          <w:p w14:paraId="6C28F507"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On process</w:t>
            </w:r>
          </w:p>
        </w:tc>
        <w:tc>
          <w:tcPr>
            <w:tcW w:w="1559" w:type="dxa"/>
            <w:noWrap/>
            <w:hideMark/>
          </w:tcPr>
          <w:p w14:paraId="7A4D044D"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1.996</w:t>
            </w:r>
          </w:p>
        </w:tc>
        <w:tc>
          <w:tcPr>
            <w:tcW w:w="1276" w:type="dxa"/>
            <w:noWrap/>
            <w:hideMark/>
          </w:tcPr>
          <w:p w14:paraId="77AAFA6D"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1.670</w:t>
            </w:r>
          </w:p>
        </w:tc>
        <w:tc>
          <w:tcPr>
            <w:tcW w:w="1276" w:type="dxa"/>
            <w:noWrap/>
            <w:hideMark/>
          </w:tcPr>
          <w:p w14:paraId="75561C8F"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84</w:t>
            </w:r>
          </w:p>
        </w:tc>
        <w:tc>
          <w:tcPr>
            <w:tcW w:w="1370" w:type="dxa"/>
            <w:noWrap/>
            <w:hideMark/>
          </w:tcPr>
          <w:p w14:paraId="0392889F"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Mangrove and peat</w:t>
            </w:r>
          </w:p>
        </w:tc>
      </w:tr>
      <w:tr w:rsidR="007145E4" w:rsidRPr="00D00939" w14:paraId="38E81079" w14:textId="77777777" w:rsidTr="00D0093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597D75F3"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7</w:t>
            </w:r>
          </w:p>
        </w:tc>
        <w:tc>
          <w:tcPr>
            <w:tcW w:w="1861" w:type="dxa"/>
            <w:noWrap/>
            <w:hideMark/>
          </w:tcPr>
          <w:p w14:paraId="3D22D0CE"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lang w:val="id-ID"/>
              </w:rPr>
            </w:pPr>
            <w:proofErr w:type="spellStart"/>
            <w:r w:rsidRPr="00441842">
              <w:rPr>
                <w:rFonts w:eastAsia="Times New Roman" w:cstheme="minorHAnsi"/>
                <w:lang w:val="id-ID"/>
              </w:rPr>
              <w:t>Mengkalang</w:t>
            </w:r>
            <w:proofErr w:type="spellEnd"/>
            <w:r w:rsidRPr="00441842">
              <w:rPr>
                <w:rFonts w:eastAsia="Times New Roman" w:cstheme="minorHAnsi"/>
                <w:lang w:val="id-ID"/>
              </w:rPr>
              <w:t xml:space="preserve"> Jambu</w:t>
            </w:r>
          </w:p>
        </w:tc>
        <w:tc>
          <w:tcPr>
            <w:tcW w:w="1276" w:type="dxa"/>
            <w:noWrap/>
            <w:hideMark/>
          </w:tcPr>
          <w:p w14:paraId="7BB14D64" w14:textId="1E61F55A" w:rsidR="00441842" w:rsidRPr="00441842"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D00939">
              <w:rPr>
                <w:rFonts w:eastAsia="Times New Roman" w:cstheme="minorHAnsi"/>
              </w:rPr>
              <w:t>2</w:t>
            </w:r>
            <w:r w:rsidR="00441842" w:rsidRPr="00441842">
              <w:rPr>
                <w:rFonts w:eastAsia="Times New Roman" w:cstheme="minorHAnsi"/>
              </w:rPr>
              <w:t>019</w:t>
            </w:r>
          </w:p>
        </w:tc>
        <w:tc>
          <w:tcPr>
            <w:tcW w:w="1559" w:type="dxa"/>
            <w:noWrap/>
            <w:hideMark/>
          </w:tcPr>
          <w:p w14:paraId="5BF2FE5F"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2.921</w:t>
            </w:r>
          </w:p>
        </w:tc>
        <w:tc>
          <w:tcPr>
            <w:tcW w:w="1276" w:type="dxa"/>
            <w:noWrap/>
            <w:hideMark/>
          </w:tcPr>
          <w:p w14:paraId="141564E5"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1.847</w:t>
            </w:r>
          </w:p>
        </w:tc>
        <w:tc>
          <w:tcPr>
            <w:tcW w:w="1276" w:type="dxa"/>
            <w:noWrap/>
            <w:hideMark/>
          </w:tcPr>
          <w:p w14:paraId="13CC6BA1"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63</w:t>
            </w:r>
          </w:p>
        </w:tc>
        <w:tc>
          <w:tcPr>
            <w:tcW w:w="1370" w:type="dxa"/>
            <w:noWrap/>
            <w:hideMark/>
          </w:tcPr>
          <w:p w14:paraId="2449A913"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Mangrove</w:t>
            </w:r>
          </w:p>
        </w:tc>
      </w:tr>
      <w:tr w:rsidR="007145E4" w:rsidRPr="00D00939" w14:paraId="0FD2EF7F" w14:textId="77777777" w:rsidTr="00D00939">
        <w:trPr>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39CCD23E"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8</w:t>
            </w:r>
          </w:p>
        </w:tc>
        <w:tc>
          <w:tcPr>
            <w:tcW w:w="1861" w:type="dxa"/>
            <w:noWrap/>
            <w:hideMark/>
          </w:tcPr>
          <w:p w14:paraId="01AA57AA"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lang w:val="id-ID"/>
              </w:rPr>
            </w:pPr>
            <w:r w:rsidRPr="00441842">
              <w:rPr>
                <w:rFonts w:eastAsia="Times New Roman" w:cstheme="minorHAnsi"/>
                <w:lang w:val="id-ID"/>
              </w:rPr>
              <w:t>Selat Remis</w:t>
            </w:r>
          </w:p>
        </w:tc>
        <w:tc>
          <w:tcPr>
            <w:tcW w:w="1276" w:type="dxa"/>
            <w:noWrap/>
            <w:hideMark/>
          </w:tcPr>
          <w:p w14:paraId="7EF1BEA4" w14:textId="50F6BA55" w:rsidR="00441842" w:rsidRPr="00441842"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D00939">
              <w:rPr>
                <w:rFonts w:eastAsia="Times New Roman" w:cstheme="minorHAnsi"/>
              </w:rPr>
              <w:t>2</w:t>
            </w:r>
            <w:r w:rsidR="00441842" w:rsidRPr="00441842">
              <w:rPr>
                <w:rFonts w:eastAsia="Times New Roman" w:cstheme="minorHAnsi"/>
              </w:rPr>
              <w:t>019</w:t>
            </w:r>
          </w:p>
        </w:tc>
        <w:tc>
          <w:tcPr>
            <w:tcW w:w="1559" w:type="dxa"/>
            <w:noWrap/>
            <w:hideMark/>
          </w:tcPr>
          <w:p w14:paraId="1B2B8807"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573</w:t>
            </w:r>
          </w:p>
        </w:tc>
        <w:tc>
          <w:tcPr>
            <w:tcW w:w="1276" w:type="dxa"/>
            <w:noWrap/>
            <w:hideMark/>
          </w:tcPr>
          <w:p w14:paraId="700E2984"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198</w:t>
            </w:r>
          </w:p>
        </w:tc>
        <w:tc>
          <w:tcPr>
            <w:tcW w:w="1276" w:type="dxa"/>
            <w:noWrap/>
            <w:hideMark/>
          </w:tcPr>
          <w:p w14:paraId="6A5B96E6"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35</w:t>
            </w:r>
          </w:p>
        </w:tc>
        <w:tc>
          <w:tcPr>
            <w:tcW w:w="1370" w:type="dxa"/>
            <w:noWrap/>
            <w:hideMark/>
          </w:tcPr>
          <w:p w14:paraId="56B8EFC3"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Mangrove</w:t>
            </w:r>
          </w:p>
        </w:tc>
      </w:tr>
      <w:tr w:rsidR="007145E4" w:rsidRPr="00D00939" w14:paraId="367F9E5F" w14:textId="77777777" w:rsidTr="00D0093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2A3AA4F1"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9</w:t>
            </w:r>
          </w:p>
        </w:tc>
        <w:tc>
          <w:tcPr>
            <w:tcW w:w="1861" w:type="dxa"/>
            <w:noWrap/>
            <w:hideMark/>
          </w:tcPr>
          <w:p w14:paraId="26D6882B"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lang w:val="id-ID"/>
              </w:rPr>
            </w:pPr>
            <w:proofErr w:type="spellStart"/>
            <w:r w:rsidRPr="00441842">
              <w:rPr>
                <w:rFonts w:eastAsia="Times New Roman" w:cstheme="minorHAnsi"/>
                <w:lang w:val="id-ID"/>
              </w:rPr>
              <w:t>Seruat</w:t>
            </w:r>
            <w:proofErr w:type="spellEnd"/>
            <w:r w:rsidRPr="00441842">
              <w:rPr>
                <w:rFonts w:eastAsia="Times New Roman" w:cstheme="minorHAnsi"/>
                <w:lang w:val="id-ID"/>
              </w:rPr>
              <w:t xml:space="preserve"> II</w:t>
            </w:r>
          </w:p>
        </w:tc>
        <w:tc>
          <w:tcPr>
            <w:tcW w:w="1276" w:type="dxa"/>
            <w:noWrap/>
            <w:hideMark/>
          </w:tcPr>
          <w:p w14:paraId="0F32B290" w14:textId="416B2DDE" w:rsidR="00441842" w:rsidRPr="00441842"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D00939">
              <w:rPr>
                <w:rFonts w:eastAsia="Times New Roman" w:cstheme="minorHAnsi"/>
              </w:rPr>
              <w:t>2</w:t>
            </w:r>
            <w:r w:rsidR="00441842" w:rsidRPr="00441842">
              <w:rPr>
                <w:rFonts w:eastAsia="Times New Roman" w:cstheme="minorHAnsi"/>
              </w:rPr>
              <w:t>017</w:t>
            </w:r>
          </w:p>
        </w:tc>
        <w:tc>
          <w:tcPr>
            <w:tcW w:w="1559" w:type="dxa"/>
            <w:noWrap/>
            <w:hideMark/>
          </w:tcPr>
          <w:p w14:paraId="26F90918"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613</w:t>
            </w:r>
          </w:p>
        </w:tc>
        <w:tc>
          <w:tcPr>
            <w:tcW w:w="1276" w:type="dxa"/>
            <w:noWrap/>
            <w:hideMark/>
          </w:tcPr>
          <w:p w14:paraId="3ADE9BD6"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568</w:t>
            </w:r>
          </w:p>
        </w:tc>
        <w:tc>
          <w:tcPr>
            <w:tcW w:w="1276" w:type="dxa"/>
            <w:noWrap/>
            <w:hideMark/>
          </w:tcPr>
          <w:p w14:paraId="090D2A7A" w14:textId="77777777" w:rsidR="00441842" w:rsidRPr="00441842" w:rsidRDefault="00441842"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93</w:t>
            </w:r>
          </w:p>
        </w:tc>
        <w:tc>
          <w:tcPr>
            <w:tcW w:w="1370" w:type="dxa"/>
            <w:noWrap/>
            <w:hideMark/>
          </w:tcPr>
          <w:p w14:paraId="5923339B" w14:textId="77777777" w:rsidR="00441842" w:rsidRPr="00441842" w:rsidRDefault="00441842"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41842">
              <w:rPr>
                <w:rFonts w:eastAsia="Times New Roman" w:cstheme="minorHAnsi"/>
              </w:rPr>
              <w:t>Mangrove</w:t>
            </w:r>
          </w:p>
        </w:tc>
      </w:tr>
      <w:tr w:rsidR="007145E4" w:rsidRPr="00D00939" w14:paraId="010400A2" w14:textId="77777777" w:rsidTr="00D00939">
        <w:trPr>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58EB6CEA" w14:textId="77777777" w:rsidR="00441842" w:rsidRPr="00441842" w:rsidRDefault="00441842" w:rsidP="00CF01E9">
            <w:pPr>
              <w:spacing w:before="40" w:after="40"/>
              <w:jc w:val="center"/>
              <w:rPr>
                <w:rFonts w:asciiTheme="minorHAnsi" w:eastAsia="Times New Roman" w:hAnsiTheme="minorHAnsi" w:cstheme="minorHAnsi"/>
                <w:sz w:val="22"/>
              </w:rPr>
            </w:pPr>
            <w:r w:rsidRPr="00441842">
              <w:rPr>
                <w:rFonts w:asciiTheme="minorHAnsi" w:eastAsia="Times New Roman" w:hAnsiTheme="minorHAnsi" w:cstheme="minorHAnsi"/>
                <w:sz w:val="22"/>
              </w:rPr>
              <w:t>10</w:t>
            </w:r>
          </w:p>
        </w:tc>
        <w:tc>
          <w:tcPr>
            <w:tcW w:w="1861" w:type="dxa"/>
            <w:noWrap/>
            <w:hideMark/>
          </w:tcPr>
          <w:p w14:paraId="5ABE3502"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lang w:val="id-ID"/>
              </w:rPr>
            </w:pPr>
            <w:r w:rsidRPr="00441842">
              <w:rPr>
                <w:rFonts w:eastAsia="Times New Roman" w:cstheme="minorHAnsi"/>
                <w:lang w:val="id-ID"/>
              </w:rPr>
              <w:t xml:space="preserve">Sui </w:t>
            </w:r>
            <w:proofErr w:type="spellStart"/>
            <w:r w:rsidRPr="00441842">
              <w:rPr>
                <w:rFonts w:eastAsia="Times New Roman" w:cstheme="minorHAnsi"/>
                <w:lang w:val="id-ID"/>
              </w:rPr>
              <w:t>Nibung</w:t>
            </w:r>
            <w:proofErr w:type="spellEnd"/>
          </w:p>
        </w:tc>
        <w:tc>
          <w:tcPr>
            <w:tcW w:w="1276" w:type="dxa"/>
            <w:noWrap/>
            <w:hideMark/>
          </w:tcPr>
          <w:p w14:paraId="4E046C10" w14:textId="60FF073F" w:rsidR="00441842" w:rsidRPr="00441842"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D00939">
              <w:rPr>
                <w:rFonts w:eastAsia="Times New Roman" w:cstheme="minorHAnsi"/>
              </w:rPr>
              <w:t>2</w:t>
            </w:r>
            <w:r w:rsidR="00441842" w:rsidRPr="00441842">
              <w:rPr>
                <w:rFonts w:eastAsia="Times New Roman" w:cstheme="minorHAnsi"/>
              </w:rPr>
              <w:t>017</w:t>
            </w:r>
          </w:p>
        </w:tc>
        <w:tc>
          <w:tcPr>
            <w:tcW w:w="1559" w:type="dxa"/>
            <w:noWrap/>
            <w:hideMark/>
          </w:tcPr>
          <w:p w14:paraId="1AB26F97"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3.149</w:t>
            </w:r>
          </w:p>
        </w:tc>
        <w:tc>
          <w:tcPr>
            <w:tcW w:w="1276" w:type="dxa"/>
            <w:noWrap/>
            <w:hideMark/>
          </w:tcPr>
          <w:p w14:paraId="4A6FBC29"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2.158</w:t>
            </w:r>
          </w:p>
        </w:tc>
        <w:tc>
          <w:tcPr>
            <w:tcW w:w="1276" w:type="dxa"/>
            <w:noWrap/>
            <w:hideMark/>
          </w:tcPr>
          <w:p w14:paraId="3B925599" w14:textId="77777777" w:rsidR="00441842" w:rsidRPr="00441842" w:rsidRDefault="00441842"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69</w:t>
            </w:r>
          </w:p>
        </w:tc>
        <w:tc>
          <w:tcPr>
            <w:tcW w:w="1370" w:type="dxa"/>
            <w:noWrap/>
            <w:hideMark/>
          </w:tcPr>
          <w:p w14:paraId="77EAAD37" w14:textId="77777777" w:rsidR="00441842" w:rsidRPr="00441842" w:rsidRDefault="00441842"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41842">
              <w:rPr>
                <w:rFonts w:eastAsia="Times New Roman" w:cstheme="minorHAnsi"/>
              </w:rPr>
              <w:t>Mangrove</w:t>
            </w:r>
          </w:p>
        </w:tc>
      </w:tr>
      <w:tr w:rsidR="007145E4" w:rsidRPr="00D00939" w14:paraId="230AB382" w14:textId="77777777" w:rsidTr="00D0093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4" w:type="dxa"/>
            <w:noWrap/>
            <w:hideMark/>
          </w:tcPr>
          <w:p w14:paraId="1198FED3" w14:textId="0E5EBCCC" w:rsidR="00441842" w:rsidRPr="00441842" w:rsidRDefault="00441842" w:rsidP="007145E4">
            <w:pPr>
              <w:spacing w:before="40" w:after="40"/>
              <w:jc w:val="center"/>
              <w:rPr>
                <w:rFonts w:asciiTheme="minorHAnsi" w:eastAsia="Times New Roman" w:hAnsiTheme="minorHAnsi" w:cstheme="minorHAnsi"/>
                <w:b/>
                <w:sz w:val="22"/>
              </w:rPr>
            </w:pPr>
          </w:p>
        </w:tc>
        <w:tc>
          <w:tcPr>
            <w:tcW w:w="1861" w:type="dxa"/>
            <w:noWrap/>
            <w:hideMark/>
          </w:tcPr>
          <w:p w14:paraId="3574B26E" w14:textId="77777777" w:rsidR="00441842" w:rsidRPr="00441842" w:rsidRDefault="00441842"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441842">
              <w:rPr>
                <w:rFonts w:eastAsia="Times New Roman" w:cstheme="minorHAnsi"/>
                <w:b/>
                <w:bCs/>
              </w:rPr>
              <w:t>Total</w:t>
            </w:r>
          </w:p>
        </w:tc>
        <w:tc>
          <w:tcPr>
            <w:tcW w:w="1276" w:type="dxa"/>
            <w:noWrap/>
            <w:hideMark/>
          </w:tcPr>
          <w:p w14:paraId="58EDF9C4" w14:textId="637D939B" w:rsidR="00441842" w:rsidRPr="00441842" w:rsidRDefault="00441842"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p>
        </w:tc>
        <w:tc>
          <w:tcPr>
            <w:tcW w:w="1559" w:type="dxa"/>
            <w:noWrap/>
            <w:hideMark/>
          </w:tcPr>
          <w:p w14:paraId="3C93C798" w14:textId="77777777" w:rsidR="00441842" w:rsidRPr="00441842" w:rsidRDefault="00441842"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441842">
              <w:rPr>
                <w:rFonts w:eastAsia="Times New Roman" w:cstheme="minorHAnsi"/>
                <w:b/>
                <w:bCs/>
              </w:rPr>
              <w:t>18.874</w:t>
            </w:r>
          </w:p>
        </w:tc>
        <w:tc>
          <w:tcPr>
            <w:tcW w:w="1276" w:type="dxa"/>
            <w:noWrap/>
            <w:hideMark/>
          </w:tcPr>
          <w:p w14:paraId="0C5CE192" w14:textId="77777777" w:rsidR="00441842" w:rsidRPr="00441842" w:rsidRDefault="00441842"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sidRPr="00441842">
              <w:rPr>
                <w:rFonts w:eastAsia="Times New Roman" w:cstheme="minorHAnsi"/>
                <w:b/>
                <w:bCs/>
              </w:rPr>
              <w:t>13.900</w:t>
            </w:r>
          </w:p>
        </w:tc>
        <w:tc>
          <w:tcPr>
            <w:tcW w:w="1276" w:type="dxa"/>
            <w:noWrap/>
            <w:hideMark/>
          </w:tcPr>
          <w:p w14:paraId="62465F3A" w14:textId="7375CFF9" w:rsidR="00441842" w:rsidRPr="00441842" w:rsidRDefault="00CE4949"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r>
              <w:rPr>
                <w:rFonts w:eastAsia="Times New Roman" w:cstheme="minorHAnsi"/>
                <w:b/>
                <w:bCs/>
              </w:rPr>
              <w:t>100</w:t>
            </w:r>
          </w:p>
        </w:tc>
        <w:tc>
          <w:tcPr>
            <w:tcW w:w="1370" w:type="dxa"/>
            <w:noWrap/>
            <w:hideMark/>
          </w:tcPr>
          <w:p w14:paraId="40C00EF5" w14:textId="563EC4B2" w:rsidR="00441842" w:rsidRPr="00441842" w:rsidRDefault="00441842"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rPr>
            </w:pPr>
          </w:p>
        </w:tc>
      </w:tr>
    </w:tbl>
    <w:p w14:paraId="0BA761A2" w14:textId="77777777" w:rsidR="00441842" w:rsidRDefault="00441842" w:rsidP="003A598D">
      <w:pPr>
        <w:spacing w:after="200" w:line="240" w:lineRule="auto"/>
        <w:rPr>
          <w:rFonts w:cstheme="minorHAnsi"/>
          <w:bCs/>
          <w:sz w:val="24"/>
          <w:szCs w:val="24"/>
        </w:rPr>
      </w:pPr>
    </w:p>
    <w:p w14:paraId="40D2D658" w14:textId="77777777" w:rsidR="00CE4949" w:rsidRDefault="00CE4949">
      <w:pPr>
        <w:rPr>
          <w:rFonts w:cstheme="minorHAnsi"/>
          <w:bCs/>
          <w:sz w:val="24"/>
          <w:szCs w:val="24"/>
        </w:rPr>
      </w:pPr>
      <w:r>
        <w:rPr>
          <w:rFonts w:cstheme="minorHAnsi"/>
          <w:bCs/>
          <w:sz w:val="24"/>
          <w:szCs w:val="24"/>
        </w:rPr>
        <w:br w:type="page"/>
      </w:r>
    </w:p>
    <w:p w14:paraId="0963C7DD" w14:textId="438E2FF6" w:rsidR="00C91B99" w:rsidRDefault="00C91B99" w:rsidP="003A598D">
      <w:pPr>
        <w:spacing w:after="200" w:line="240" w:lineRule="auto"/>
        <w:rPr>
          <w:rFonts w:cstheme="minorHAnsi"/>
          <w:bCs/>
          <w:sz w:val="24"/>
          <w:szCs w:val="24"/>
        </w:rPr>
      </w:pPr>
      <w:r>
        <w:rPr>
          <w:rFonts w:cstheme="minorHAnsi"/>
          <w:bCs/>
          <w:sz w:val="24"/>
          <w:szCs w:val="24"/>
        </w:rPr>
        <w:lastRenderedPageBreak/>
        <w:t>While deforestation and emissions profile at targeted village</w:t>
      </w:r>
      <w:r w:rsidR="00F67A41">
        <w:rPr>
          <w:rFonts w:cstheme="minorHAnsi"/>
          <w:bCs/>
          <w:sz w:val="24"/>
          <w:szCs w:val="24"/>
        </w:rPr>
        <w:t>s</w:t>
      </w:r>
      <w:r>
        <w:rPr>
          <w:rFonts w:cstheme="minorHAnsi"/>
          <w:bCs/>
          <w:sz w:val="24"/>
          <w:szCs w:val="24"/>
        </w:rPr>
        <w:t xml:space="preserve"> is in the following table:</w:t>
      </w:r>
    </w:p>
    <w:tbl>
      <w:tblPr>
        <w:tblStyle w:val="PlainTable5"/>
        <w:tblW w:w="9209" w:type="dxa"/>
        <w:tblLayout w:type="fixed"/>
        <w:tblLook w:val="04A0" w:firstRow="1" w:lastRow="0" w:firstColumn="1" w:lastColumn="0" w:noHBand="0" w:noVBand="1"/>
      </w:tblPr>
      <w:tblGrid>
        <w:gridCol w:w="562"/>
        <w:gridCol w:w="2882"/>
        <w:gridCol w:w="2882"/>
        <w:gridCol w:w="2883"/>
      </w:tblGrid>
      <w:tr w:rsidR="007145E4" w:rsidRPr="00D00939" w14:paraId="6077A0B8" w14:textId="77777777" w:rsidTr="00D00939">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562" w:type="dxa"/>
            <w:noWrap/>
            <w:vAlign w:val="center"/>
            <w:hideMark/>
          </w:tcPr>
          <w:p w14:paraId="615645ED" w14:textId="77777777" w:rsidR="00C91B99" w:rsidRPr="00C91B99" w:rsidRDefault="00C91B99" w:rsidP="00D00939">
            <w:pPr>
              <w:spacing w:before="40" w:after="40"/>
              <w:jc w:val="center"/>
              <w:rPr>
                <w:rFonts w:asciiTheme="minorHAnsi" w:eastAsia="Times New Roman" w:hAnsiTheme="minorHAnsi" w:cstheme="minorHAnsi"/>
                <w:b/>
                <w:color w:val="000000"/>
                <w:sz w:val="22"/>
              </w:rPr>
            </w:pPr>
            <w:r w:rsidRPr="00C91B99">
              <w:rPr>
                <w:rFonts w:asciiTheme="minorHAnsi" w:eastAsia="Times New Roman" w:hAnsiTheme="minorHAnsi" w:cstheme="minorHAnsi"/>
                <w:b/>
                <w:color w:val="000000"/>
                <w:sz w:val="22"/>
              </w:rPr>
              <w:t>No</w:t>
            </w:r>
          </w:p>
        </w:tc>
        <w:tc>
          <w:tcPr>
            <w:tcW w:w="2882" w:type="dxa"/>
            <w:noWrap/>
            <w:vAlign w:val="center"/>
            <w:hideMark/>
          </w:tcPr>
          <w:p w14:paraId="45C5905B" w14:textId="77777777" w:rsidR="00C91B99" w:rsidRPr="00C91B99" w:rsidRDefault="00C91B99" w:rsidP="00D00939">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2"/>
              </w:rPr>
            </w:pPr>
            <w:r w:rsidRPr="00C91B99">
              <w:rPr>
                <w:rFonts w:asciiTheme="minorHAnsi" w:eastAsia="Times New Roman" w:hAnsiTheme="minorHAnsi" w:cstheme="minorHAnsi"/>
                <w:b/>
                <w:color w:val="000000"/>
                <w:sz w:val="22"/>
              </w:rPr>
              <w:t>Village Name</w:t>
            </w:r>
          </w:p>
        </w:tc>
        <w:tc>
          <w:tcPr>
            <w:tcW w:w="2882" w:type="dxa"/>
            <w:noWrap/>
            <w:vAlign w:val="center"/>
            <w:hideMark/>
          </w:tcPr>
          <w:p w14:paraId="0BA1C004" w14:textId="0F02B6F1" w:rsidR="00C91B99" w:rsidRPr="00D00939" w:rsidRDefault="007145E4" w:rsidP="00D00939">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2"/>
              </w:rPr>
            </w:pPr>
            <w:r w:rsidRPr="00D00939">
              <w:rPr>
                <w:rFonts w:asciiTheme="minorHAnsi" w:eastAsia="Times New Roman" w:hAnsiTheme="minorHAnsi" w:cstheme="minorHAnsi"/>
                <w:b/>
                <w:color w:val="000000"/>
                <w:sz w:val="22"/>
              </w:rPr>
              <w:t>Deforestation</w:t>
            </w:r>
            <w:r w:rsidR="00C91B99" w:rsidRPr="00C91B99">
              <w:rPr>
                <w:rFonts w:asciiTheme="minorHAnsi" w:eastAsia="Times New Roman" w:hAnsiTheme="minorHAnsi" w:cstheme="minorHAnsi"/>
                <w:b/>
                <w:color w:val="000000"/>
                <w:sz w:val="22"/>
              </w:rPr>
              <w:t xml:space="preserve"> rate (baseline)</w:t>
            </w:r>
          </w:p>
          <w:p w14:paraId="473FC52E" w14:textId="2D714235" w:rsidR="007145E4" w:rsidRPr="00C91B99" w:rsidRDefault="007145E4" w:rsidP="00D00939">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2"/>
              </w:rPr>
            </w:pPr>
            <w:r w:rsidRPr="00D00939">
              <w:rPr>
                <w:rFonts w:asciiTheme="minorHAnsi" w:eastAsia="Times New Roman" w:hAnsiTheme="minorHAnsi" w:cstheme="minorHAnsi"/>
                <w:b/>
                <w:color w:val="000000"/>
                <w:sz w:val="22"/>
              </w:rPr>
              <w:t>(ha)</w:t>
            </w:r>
          </w:p>
        </w:tc>
        <w:tc>
          <w:tcPr>
            <w:tcW w:w="2883" w:type="dxa"/>
            <w:noWrap/>
            <w:vAlign w:val="center"/>
            <w:hideMark/>
          </w:tcPr>
          <w:p w14:paraId="0CE6A94E" w14:textId="2A1728CD" w:rsidR="00C91B99" w:rsidRPr="00D00939" w:rsidRDefault="007145E4" w:rsidP="00D00939">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2"/>
              </w:rPr>
            </w:pPr>
            <w:r w:rsidRPr="00D00939">
              <w:rPr>
                <w:rFonts w:asciiTheme="minorHAnsi" w:eastAsia="Times New Roman" w:hAnsiTheme="minorHAnsi" w:cstheme="minorHAnsi"/>
                <w:b/>
                <w:color w:val="000000"/>
                <w:sz w:val="22"/>
              </w:rPr>
              <w:t xml:space="preserve">Emissions from deforestation </w:t>
            </w:r>
            <w:r w:rsidR="00C91B99" w:rsidRPr="00C91B99">
              <w:rPr>
                <w:rFonts w:asciiTheme="minorHAnsi" w:eastAsia="Times New Roman" w:hAnsiTheme="minorHAnsi" w:cstheme="minorHAnsi"/>
                <w:b/>
                <w:color w:val="000000"/>
                <w:sz w:val="22"/>
              </w:rPr>
              <w:t>(baseline)</w:t>
            </w:r>
          </w:p>
          <w:p w14:paraId="747C528B" w14:textId="2A0E8F72" w:rsidR="007145E4" w:rsidRPr="00C91B99" w:rsidRDefault="007145E4" w:rsidP="00D00939">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color w:val="000000"/>
                <w:sz w:val="22"/>
              </w:rPr>
            </w:pPr>
            <w:r w:rsidRPr="00D00939">
              <w:rPr>
                <w:rFonts w:asciiTheme="minorHAnsi" w:eastAsia="Times New Roman" w:hAnsiTheme="minorHAnsi" w:cstheme="minorHAnsi"/>
                <w:b/>
                <w:color w:val="000000"/>
                <w:sz w:val="22"/>
              </w:rPr>
              <w:t>(tonCO2eq)</w:t>
            </w:r>
          </w:p>
        </w:tc>
      </w:tr>
      <w:tr w:rsidR="00CF01E9" w:rsidRPr="00D00939" w14:paraId="055CF1CE" w14:textId="77777777" w:rsidTr="00D0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685DA75B"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1</w:t>
            </w:r>
          </w:p>
        </w:tc>
        <w:tc>
          <w:tcPr>
            <w:tcW w:w="2882" w:type="dxa"/>
            <w:noWrap/>
            <w:hideMark/>
          </w:tcPr>
          <w:p w14:paraId="6BEA3934" w14:textId="77777777" w:rsidR="00CF01E9" w:rsidRPr="00C91B99" w:rsidRDefault="00CF01E9"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C91B99">
              <w:rPr>
                <w:rFonts w:eastAsia="Times New Roman" w:cstheme="minorHAnsi"/>
                <w:color w:val="000000"/>
              </w:rPr>
              <w:t>Ambawang</w:t>
            </w:r>
          </w:p>
        </w:tc>
        <w:tc>
          <w:tcPr>
            <w:tcW w:w="2882" w:type="dxa"/>
            <w:noWrap/>
            <w:hideMark/>
          </w:tcPr>
          <w:p w14:paraId="13A1765B" w14:textId="1E9C68B4"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17,8</w:t>
            </w:r>
          </w:p>
        </w:tc>
        <w:tc>
          <w:tcPr>
            <w:tcW w:w="2883" w:type="dxa"/>
            <w:noWrap/>
            <w:hideMark/>
          </w:tcPr>
          <w:p w14:paraId="34463B47" w14:textId="7F826BDB"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8.251,3</w:t>
            </w:r>
          </w:p>
        </w:tc>
      </w:tr>
      <w:tr w:rsidR="00CF01E9" w:rsidRPr="00D00939" w14:paraId="0DD60787" w14:textId="77777777" w:rsidTr="00D00939">
        <w:trPr>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59B52B99"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2</w:t>
            </w:r>
          </w:p>
        </w:tc>
        <w:tc>
          <w:tcPr>
            <w:tcW w:w="2882" w:type="dxa"/>
            <w:noWrap/>
            <w:hideMark/>
          </w:tcPr>
          <w:p w14:paraId="16567C87" w14:textId="77777777" w:rsidR="00CF01E9" w:rsidRPr="00C91B99" w:rsidRDefault="00CF01E9"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roofErr w:type="spellStart"/>
            <w:r w:rsidRPr="00C91B99">
              <w:rPr>
                <w:rFonts w:eastAsia="Times New Roman" w:cstheme="minorHAnsi"/>
                <w:color w:val="000000"/>
              </w:rPr>
              <w:t>Kampung</w:t>
            </w:r>
            <w:proofErr w:type="spellEnd"/>
            <w:r w:rsidRPr="00C91B99">
              <w:rPr>
                <w:rFonts w:eastAsia="Times New Roman" w:cstheme="minorHAnsi"/>
                <w:color w:val="000000"/>
              </w:rPr>
              <w:t xml:space="preserve"> </w:t>
            </w:r>
            <w:proofErr w:type="spellStart"/>
            <w:r w:rsidRPr="00C91B99">
              <w:rPr>
                <w:rFonts w:eastAsia="Times New Roman" w:cstheme="minorHAnsi"/>
                <w:color w:val="000000"/>
              </w:rPr>
              <w:t>Baru</w:t>
            </w:r>
            <w:proofErr w:type="spellEnd"/>
          </w:p>
        </w:tc>
        <w:tc>
          <w:tcPr>
            <w:tcW w:w="2882" w:type="dxa"/>
            <w:noWrap/>
            <w:hideMark/>
          </w:tcPr>
          <w:p w14:paraId="0EF408C2" w14:textId="7A2A66FA"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14,6</w:t>
            </w:r>
          </w:p>
        </w:tc>
        <w:tc>
          <w:tcPr>
            <w:tcW w:w="2883" w:type="dxa"/>
            <w:noWrap/>
            <w:hideMark/>
          </w:tcPr>
          <w:p w14:paraId="4300B96B" w14:textId="00099F52"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6.766,6</w:t>
            </w:r>
          </w:p>
        </w:tc>
      </w:tr>
      <w:tr w:rsidR="00CF01E9" w:rsidRPr="00D00939" w14:paraId="23651CB5" w14:textId="77777777" w:rsidTr="00D0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66EB8EB9"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3</w:t>
            </w:r>
          </w:p>
        </w:tc>
        <w:tc>
          <w:tcPr>
            <w:tcW w:w="2882" w:type="dxa"/>
            <w:noWrap/>
            <w:hideMark/>
          </w:tcPr>
          <w:p w14:paraId="75CF3063" w14:textId="77777777" w:rsidR="00CF01E9" w:rsidRPr="00C91B99" w:rsidRDefault="00CF01E9"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C91B99">
              <w:rPr>
                <w:rFonts w:eastAsia="Times New Roman" w:cstheme="minorHAnsi"/>
                <w:color w:val="000000"/>
              </w:rPr>
              <w:t xml:space="preserve">Sungai </w:t>
            </w:r>
            <w:proofErr w:type="spellStart"/>
            <w:r w:rsidRPr="00C91B99">
              <w:rPr>
                <w:rFonts w:eastAsia="Times New Roman" w:cstheme="minorHAnsi"/>
                <w:color w:val="000000"/>
              </w:rPr>
              <w:t>Bemban</w:t>
            </w:r>
            <w:proofErr w:type="spellEnd"/>
          </w:p>
        </w:tc>
        <w:tc>
          <w:tcPr>
            <w:tcW w:w="2882" w:type="dxa"/>
            <w:noWrap/>
            <w:hideMark/>
          </w:tcPr>
          <w:p w14:paraId="2880365C" w14:textId="4706AA6D"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w:t>
            </w:r>
          </w:p>
        </w:tc>
        <w:tc>
          <w:tcPr>
            <w:tcW w:w="2883" w:type="dxa"/>
            <w:noWrap/>
            <w:hideMark/>
          </w:tcPr>
          <w:p w14:paraId="59B22C94" w14:textId="4BDB6223"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w:t>
            </w:r>
          </w:p>
        </w:tc>
      </w:tr>
      <w:tr w:rsidR="00CF01E9" w:rsidRPr="00D00939" w14:paraId="5CB1AD4F" w14:textId="77777777" w:rsidTr="00D00939">
        <w:trPr>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790B17A7"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4</w:t>
            </w:r>
          </w:p>
        </w:tc>
        <w:tc>
          <w:tcPr>
            <w:tcW w:w="2882" w:type="dxa"/>
            <w:noWrap/>
            <w:hideMark/>
          </w:tcPr>
          <w:p w14:paraId="399761F2" w14:textId="77777777" w:rsidR="00CF01E9" w:rsidRPr="00C91B99" w:rsidRDefault="00CF01E9"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C91B99">
              <w:rPr>
                <w:rFonts w:eastAsia="Times New Roman" w:cstheme="minorHAnsi"/>
                <w:color w:val="000000"/>
              </w:rPr>
              <w:t xml:space="preserve">Sungai </w:t>
            </w:r>
            <w:proofErr w:type="spellStart"/>
            <w:r w:rsidRPr="00C91B99">
              <w:rPr>
                <w:rFonts w:eastAsia="Times New Roman" w:cstheme="minorHAnsi"/>
                <w:color w:val="000000"/>
              </w:rPr>
              <w:t>Deras</w:t>
            </w:r>
            <w:proofErr w:type="spellEnd"/>
          </w:p>
        </w:tc>
        <w:tc>
          <w:tcPr>
            <w:tcW w:w="2882" w:type="dxa"/>
            <w:noWrap/>
            <w:hideMark/>
          </w:tcPr>
          <w:p w14:paraId="7F95598D" w14:textId="52DCAA7A"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14,1</w:t>
            </w:r>
          </w:p>
        </w:tc>
        <w:tc>
          <w:tcPr>
            <w:tcW w:w="2883" w:type="dxa"/>
            <w:noWrap/>
            <w:hideMark/>
          </w:tcPr>
          <w:p w14:paraId="1F9971DB" w14:textId="7B434BE1"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6.528,6</w:t>
            </w:r>
          </w:p>
        </w:tc>
      </w:tr>
      <w:tr w:rsidR="00CF01E9" w:rsidRPr="00D00939" w14:paraId="1183E549" w14:textId="77777777" w:rsidTr="00D0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275285DE"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5</w:t>
            </w:r>
          </w:p>
        </w:tc>
        <w:tc>
          <w:tcPr>
            <w:tcW w:w="2882" w:type="dxa"/>
            <w:noWrap/>
            <w:hideMark/>
          </w:tcPr>
          <w:p w14:paraId="23E66B25" w14:textId="77777777" w:rsidR="00CF01E9" w:rsidRPr="00C91B99" w:rsidRDefault="00CF01E9"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roofErr w:type="spellStart"/>
            <w:r w:rsidRPr="00C91B99">
              <w:rPr>
                <w:rFonts w:eastAsia="Times New Roman" w:cstheme="minorHAnsi"/>
                <w:color w:val="000000"/>
              </w:rPr>
              <w:t>Dabong</w:t>
            </w:r>
            <w:proofErr w:type="spellEnd"/>
          </w:p>
        </w:tc>
        <w:tc>
          <w:tcPr>
            <w:tcW w:w="2882" w:type="dxa"/>
            <w:noWrap/>
            <w:hideMark/>
          </w:tcPr>
          <w:p w14:paraId="59A92795" w14:textId="65FD8A5D"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24,9</w:t>
            </w:r>
          </w:p>
        </w:tc>
        <w:tc>
          <w:tcPr>
            <w:tcW w:w="2883" w:type="dxa"/>
            <w:noWrap/>
            <w:hideMark/>
          </w:tcPr>
          <w:p w14:paraId="4960615C" w14:textId="566E42F3"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9.094,3</w:t>
            </w:r>
          </w:p>
        </w:tc>
      </w:tr>
      <w:tr w:rsidR="00CF01E9" w:rsidRPr="00D00939" w14:paraId="507429A2" w14:textId="77777777" w:rsidTr="00D00939">
        <w:trPr>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0BFFD35A"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6</w:t>
            </w:r>
          </w:p>
        </w:tc>
        <w:tc>
          <w:tcPr>
            <w:tcW w:w="2882" w:type="dxa"/>
            <w:noWrap/>
            <w:hideMark/>
          </w:tcPr>
          <w:p w14:paraId="705BCF27" w14:textId="77777777" w:rsidR="00CF01E9" w:rsidRPr="00C91B99" w:rsidRDefault="00CF01E9"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roofErr w:type="spellStart"/>
            <w:r w:rsidRPr="00C91B99">
              <w:rPr>
                <w:rFonts w:eastAsia="Times New Roman" w:cstheme="minorHAnsi"/>
                <w:color w:val="000000"/>
              </w:rPr>
              <w:t>Mengkalang</w:t>
            </w:r>
            <w:proofErr w:type="spellEnd"/>
          </w:p>
        </w:tc>
        <w:tc>
          <w:tcPr>
            <w:tcW w:w="2882" w:type="dxa"/>
            <w:noWrap/>
            <w:hideMark/>
          </w:tcPr>
          <w:p w14:paraId="0D26F27F" w14:textId="280D9AC3"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11,7</w:t>
            </w:r>
          </w:p>
        </w:tc>
        <w:tc>
          <w:tcPr>
            <w:tcW w:w="2883" w:type="dxa"/>
            <w:noWrap/>
            <w:hideMark/>
          </w:tcPr>
          <w:p w14:paraId="2A31B832" w14:textId="50AAD06B"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4.176,8</w:t>
            </w:r>
          </w:p>
        </w:tc>
      </w:tr>
      <w:tr w:rsidR="00CF01E9" w:rsidRPr="00D00939" w14:paraId="03E6F663" w14:textId="77777777" w:rsidTr="00D0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136E1308"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7</w:t>
            </w:r>
          </w:p>
        </w:tc>
        <w:tc>
          <w:tcPr>
            <w:tcW w:w="2882" w:type="dxa"/>
            <w:noWrap/>
            <w:hideMark/>
          </w:tcPr>
          <w:p w14:paraId="00DCD1F5" w14:textId="77777777" w:rsidR="00CF01E9" w:rsidRPr="00C91B99" w:rsidRDefault="00CF01E9"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roofErr w:type="spellStart"/>
            <w:r w:rsidRPr="00C91B99">
              <w:rPr>
                <w:rFonts w:eastAsia="Times New Roman" w:cstheme="minorHAnsi"/>
                <w:color w:val="000000"/>
              </w:rPr>
              <w:t>Mengkalang</w:t>
            </w:r>
            <w:proofErr w:type="spellEnd"/>
            <w:r w:rsidRPr="00C91B99">
              <w:rPr>
                <w:rFonts w:eastAsia="Times New Roman" w:cstheme="minorHAnsi"/>
                <w:color w:val="000000"/>
              </w:rPr>
              <w:t xml:space="preserve"> </w:t>
            </w:r>
            <w:proofErr w:type="spellStart"/>
            <w:r w:rsidRPr="00C91B99">
              <w:rPr>
                <w:rFonts w:eastAsia="Times New Roman" w:cstheme="minorHAnsi"/>
                <w:color w:val="000000"/>
              </w:rPr>
              <w:t>Jambu</w:t>
            </w:r>
            <w:proofErr w:type="spellEnd"/>
          </w:p>
        </w:tc>
        <w:tc>
          <w:tcPr>
            <w:tcW w:w="2882" w:type="dxa"/>
            <w:noWrap/>
            <w:hideMark/>
          </w:tcPr>
          <w:p w14:paraId="326F5263" w14:textId="1992AEDF"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37,9</w:t>
            </w:r>
          </w:p>
        </w:tc>
        <w:tc>
          <w:tcPr>
            <w:tcW w:w="2883" w:type="dxa"/>
            <w:noWrap/>
            <w:hideMark/>
          </w:tcPr>
          <w:p w14:paraId="73B86426" w14:textId="61974E00"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17.451,3</w:t>
            </w:r>
          </w:p>
        </w:tc>
      </w:tr>
      <w:tr w:rsidR="00CF01E9" w:rsidRPr="00D00939" w14:paraId="4CA9C1EB" w14:textId="77777777" w:rsidTr="00D00939">
        <w:trPr>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4E86F77A"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8</w:t>
            </w:r>
          </w:p>
        </w:tc>
        <w:tc>
          <w:tcPr>
            <w:tcW w:w="2882" w:type="dxa"/>
            <w:noWrap/>
            <w:hideMark/>
          </w:tcPr>
          <w:p w14:paraId="2AD0D00C" w14:textId="77777777" w:rsidR="00CF01E9" w:rsidRPr="00C91B99" w:rsidRDefault="00CF01E9"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roofErr w:type="spellStart"/>
            <w:r w:rsidRPr="00C91B99">
              <w:rPr>
                <w:rFonts w:eastAsia="Times New Roman" w:cstheme="minorHAnsi"/>
                <w:color w:val="000000"/>
              </w:rPr>
              <w:t>Selat</w:t>
            </w:r>
            <w:proofErr w:type="spellEnd"/>
            <w:r w:rsidRPr="00C91B99">
              <w:rPr>
                <w:rFonts w:eastAsia="Times New Roman" w:cstheme="minorHAnsi"/>
                <w:color w:val="000000"/>
              </w:rPr>
              <w:t xml:space="preserve"> </w:t>
            </w:r>
            <w:proofErr w:type="spellStart"/>
            <w:r w:rsidRPr="00C91B99">
              <w:rPr>
                <w:rFonts w:eastAsia="Times New Roman" w:cstheme="minorHAnsi"/>
                <w:color w:val="000000"/>
              </w:rPr>
              <w:t>Remis</w:t>
            </w:r>
            <w:proofErr w:type="spellEnd"/>
          </w:p>
        </w:tc>
        <w:tc>
          <w:tcPr>
            <w:tcW w:w="2882" w:type="dxa"/>
            <w:noWrap/>
            <w:hideMark/>
          </w:tcPr>
          <w:p w14:paraId="27CA3633" w14:textId="05650088"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6,2</w:t>
            </w:r>
          </w:p>
        </w:tc>
        <w:tc>
          <w:tcPr>
            <w:tcW w:w="2883" w:type="dxa"/>
            <w:noWrap/>
            <w:hideMark/>
          </w:tcPr>
          <w:p w14:paraId="138E1434" w14:textId="609D982D"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2.216,4</w:t>
            </w:r>
          </w:p>
        </w:tc>
      </w:tr>
      <w:tr w:rsidR="00CF01E9" w:rsidRPr="00D00939" w14:paraId="48C05CAA" w14:textId="77777777" w:rsidTr="00D0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27812299"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9</w:t>
            </w:r>
          </w:p>
        </w:tc>
        <w:tc>
          <w:tcPr>
            <w:tcW w:w="2882" w:type="dxa"/>
            <w:noWrap/>
            <w:hideMark/>
          </w:tcPr>
          <w:p w14:paraId="20191356" w14:textId="77777777" w:rsidR="00CF01E9" w:rsidRPr="00C91B99" w:rsidRDefault="00CF01E9" w:rsidP="00CF01E9">
            <w:pPr>
              <w:spacing w:before="40" w:after="4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roofErr w:type="spellStart"/>
            <w:r w:rsidRPr="00C91B99">
              <w:rPr>
                <w:rFonts w:eastAsia="Times New Roman" w:cstheme="minorHAnsi"/>
                <w:color w:val="000000"/>
              </w:rPr>
              <w:t>Seruat</w:t>
            </w:r>
            <w:proofErr w:type="spellEnd"/>
            <w:r w:rsidRPr="00C91B99">
              <w:rPr>
                <w:rFonts w:eastAsia="Times New Roman" w:cstheme="minorHAnsi"/>
                <w:color w:val="000000"/>
              </w:rPr>
              <w:t xml:space="preserve"> II</w:t>
            </w:r>
          </w:p>
        </w:tc>
        <w:tc>
          <w:tcPr>
            <w:tcW w:w="2882" w:type="dxa"/>
            <w:noWrap/>
            <w:hideMark/>
          </w:tcPr>
          <w:p w14:paraId="7D079637" w14:textId="2DD6A3FF"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0,9</w:t>
            </w:r>
          </w:p>
        </w:tc>
        <w:tc>
          <w:tcPr>
            <w:tcW w:w="2883" w:type="dxa"/>
            <w:noWrap/>
            <w:hideMark/>
          </w:tcPr>
          <w:p w14:paraId="271AC33A" w14:textId="7A17CC2E" w:rsidR="00CF01E9" w:rsidRPr="00C91B99" w:rsidRDefault="00CF01E9" w:rsidP="00CF01E9">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435,7</w:t>
            </w:r>
          </w:p>
        </w:tc>
      </w:tr>
      <w:tr w:rsidR="00CF01E9" w:rsidRPr="00D00939" w14:paraId="68CB2A00" w14:textId="77777777" w:rsidTr="00D00939">
        <w:trPr>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16AFC25F" w14:textId="77777777" w:rsidR="00CF01E9" w:rsidRPr="00C91B99" w:rsidRDefault="00CF01E9" w:rsidP="00CF01E9">
            <w:pPr>
              <w:spacing w:before="40" w:after="40"/>
              <w:jc w:val="center"/>
              <w:rPr>
                <w:rFonts w:asciiTheme="minorHAnsi" w:eastAsia="Times New Roman" w:hAnsiTheme="minorHAnsi" w:cstheme="minorHAnsi"/>
                <w:color w:val="000000"/>
                <w:sz w:val="22"/>
              </w:rPr>
            </w:pPr>
            <w:r w:rsidRPr="00C91B99">
              <w:rPr>
                <w:rFonts w:asciiTheme="minorHAnsi" w:eastAsia="Times New Roman" w:hAnsiTheme="minorHAnsi" w:cstheme="minorHAnsi"/>
                <w:color w:val="000000"/>
                <w:sz w:val="22"/>
              </w:rPr>
              <w:t>10</w:t>
            </w:r>
          </w:p>
        </w:tc>
        <w:tc>
          <w:tcPr>
            <w:tcW w:w="2882" w:type="dxa"/>
            <w:noWrap/>
            <w:hideMark/>
          </w:tcPr>
          <w:p w14:paraId="6FC07D77" w14:textId="77777777" w:rsidR="00CF01E9" w:rsidRPr="00C91B99" w:rsidRDefault="00CF01E9" w:rsidP="00CF01E9">
            <w:pPr>
              <w:spacing w:before="40" w:after="4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C91B99">
              <w:rPr>
                <w:rFonts w:eastAsia="Times New Roman" w:cstheme="minorHAnsi"/>
                <w:color w:val="000000"/>
              </w:rPr>
              <w:t>Sui Nibung</w:t>
            </w:r>
          </w:p>
        </w:tc>
        <w:tc>
          <w:tcPr>
            <w:tcW w:w="2882" w:type="dxa"/>
            <w:noWrap/>
            <w:hideMark/>
          </w:tcPr>
          <w:p w14:paraId="469A3EF5" w14:textId="213C6CC1"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30,4</w:t>
            </w:r>
          </w:p>
        </w:tc>
        <w:tc>
          <w:tcPr>
            <w:tcW w:w="2883" w:type="dxa"/>
            <w:noWrap/>
            <w:hideMark/>
          </w:tcPr>
          <w:p w14:paraId="266E193E" w14:textId="059019B9" w:rsidR="00CF01E9" w:rsidRPr="00C91B99" w:rsidRDefault="00CF01E9" w:rsidP="00CF01E9">
            <w:pPr>
              <w:spacing w:before="40" w:after="4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D00939">
              <w:rPr>
                <w:rFonts w:eastAsia="Times New Roman" w:cstheme="minorHAnsi"/>
                <w:color w:val="000000"/>
              </w:rPr>
              <w:t>10.879,7</w:t>
            </w:r>
          </w:p>
        </w:tc>
      </w:tr>
      <w:tr w:rsidR="007145E4" w:rsidRPr="00D00939" w14:paraId="3FF5A827" w14:textId="77777777" w:rsidTr="00D0093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62" w:type="dxa"/>
            <w:noWrap/>
            <w:hideMark/>
          </w:tcPr>
          <w:p w14:paraId="551730F8" w14:textId="77777777" w:rsidR="00C91B99" w:rsidRPr="00C91B99" w:rsidRDefault="00C91B99" w:rsidP="007145E4">
            <w:pPr>
              <w:spacing w:before="40" w:after="40"/>
              <w:jc w:val="center"/>
              <w:rPr>
                <w:rFonts w:asciiTheme="minorHAnsi" w:eastAsia="Times New Roman" w:hAnsiTheme="minorHAnsi" w:cstheme="minorHAnsi"/>
                <w:color w:val="000000"/>
                <w:sz w:val="22"/>
              </w:rPr>
            </w:pPr>
          </w:p>
        </w:tc>
        <w:tc>
          <w:tcPr>
            <w:tcW w:w="2882" w:type="dxa"/>
            <w:noWrap/>
            <w:hideMark/>
          </w:tcPr>
          <w:p w14:paraId="75BE744E" w14:textId="77777777" w:rsidR="00C91B99" w:rsidRPr="00C91B99" w:rsidRDefault="00C91B99"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rPr>
            </w:pPr>
            <w:r w:rsidRPr="00C91B99">
              <w:rPr>
                <w:rFonts w:eastAsia="Times New Roman" w:cstheme="minorHAnsi"/>
                <w:b/>
                <w:color w:val="000000"/>
              </w:rPr>
              <w:t>Total</w:t>
            </w:r>
          </w:p>
        </w:tc>
        <w:tc>
          <w:tcPr>
            <w:tcW w:w="2882" w:type="dxa"/>
            <w:noWrap/>
            <w:hideMark/>
          </w:tcPr>
          <w:p w14:paraId="2680C8DA" w14:textId="689C4528" w:rsidR="00C91B99" w:rsidRPr="00C91B99" w:rsidRDefault="00C91B99"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rPr>
            </w:pPr>
            <w:r w:rsidRPr="00C91B99">
              <w:rPr>
                <w:rFonts w:eastAsia="Times New Roman" w:cstheme="minorHAnsi"/>
                <w:b/>
                <w:color w:val="000000"/>
              </w:rPr>
              <w:t>158</w:t>
            </w:r>
            <w:r w:rsidR="00CF01E9" w:rsidRPr="00D00939">
              <w:rPr>
                <w:rFonts w:eastAsia="Times New Roman" w:cstheme="minorHAnsi"/>
                <w:b/>
                <w:color w:val="000000"/>
              </w:rPr>
              <w:t>,4</w:t>
            </w:r>
          </w:p>
        </w:tc>
        <w:tc>
          <w:tcPr>
            <w:tcW w:w="2883" w:type="dxa"/>
            <w:noWrap/>
            <w:hideMark/>
          </w:tcPr>
          <w:p w14:paraId="35A6180E" w14:textId="65C4FF5F" w:rsidR="00C91B99" w:rsidRPr="00C91B99" w:rsidRDefault="00C91B99" w:rsidP="007145E4">
            <w:pPr>
              <w:spacing w:before="40" w:after="4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rPr>
            </w:pPr>
            <w:r w:rsidRPr="00C91B99">
              <w:rPr>
                <w:rFonts w:eastAsia="Times New Roman" w:cstheme="minorHAnsi"/>
                <w:b/>
                <w:color w:val="000000"/>
              </w:rPr>
              <w:t>65.801</w:t>
            </w:r>
            <w:r w:rsidR="00CF01E9" w:rsidRPr="00D00939">
              <w:rPr>
                <w:rFonts w:eastAsia="Times New Roman" w:cstheme="minorHAnsi"/>
                <w:b/>
                <w:color w:val="000000"/>
              </w:rPr>
              <w:t>,7</w:t>
            </w:r>
          </w:p>
        </w:tc>
      </w:tr>
    </w:tbl>
    <w:p w14:paraId="31614140" w14:textId="46036BA9" w:rsidR="007145E4" w:rsidRDefault="007145E4" w:rsidP="003A598D">
      <w:pPr>
        <w:spacing w:after="200" w:line="240" w:lineRule="auto"/>
        <w:rPr>
          <w:rFonts w:cstheme="minorHAnsi"/>
          <w:bCs/>
          <w:sz w:val="24"/>
          <w:szCs w:val="24"/>
        </w:rPr>
      </w:pPr>
    </w:p>
    <w:p w14:paraId="34BA1201" w14:textId="77777777" w:rsidR="006B6C86" w:rsidRDefault="006B6C86" w:rsidP="003A598D">
      <w:pPr>
        <w:spacing w:after="200" w:line="240" w:lineRule="auto"/>
        <w:rPr>
          <w:rFonts w:cstheme="minorHAnsi"/>
          <w:bCs/>
          <w:sz w:val="24"/>
          <w:szCs w:val="24"/>
        </w:rPr>
      </w:pPr>
    </w:p>
    <w:p w14:paraId="0471AC28" w14:textId="1523ED0B" w:rsidR="006B6C86" w:rsidRPr="00441842" w:rsidRDefault="006B6C86" w:rsidP="003A598D">
      <w:pPr>
        <w:spacing w:after="200" w:line="240" w:lineRule="auto"/>
        <w:rPr>
          <w:rFonts w:cstheme="minorHAnsi"/>
          <w:bCs/>
          <w:sz w:val="24"/>
          <w:szCs w:val="24"/>
        </w:rPr>
        <w:sectPr w:rsidR="006B6C86" w:rsidRPr="00441842" w:rsidSect="000A3EEC">
          <w:headerReference w:type="default" r:id="rId11"/>
          <w:footerReference w:type="even" r:id="rId12"/>
          <w:pgSz w:w="11906" w:h="16838"/>
          <w:pgMar w:top="1678" w:right="1440" w:bottom="1440" w:left="1440" w:header="811" w:footer="708" w:gutter="0"/>
          <w:pgNumType w:start="0"/>
          <w:cols w:space="708"/>
          <w:titlePg/>
          <w:docGrid w:linePitch="360"/>
        </w:sectPr>
      </w:pPr>
      <w:bookmarkStart w:id="0" w:name="_GoBack"/>
      <w:bookmarkEnd w:id="0"/>
      <w:r w:rsidRPr="006B6C86">
        <w:rPr>
          <w:rFonts w:cstheme="minorHAnsi"/>
          <w:bCs/>
          <w:noProof/>
          <w:sz w:val="24"/>
          <w:szCs w:val="24"/>
        </w:rPr>
        <w:drawing>
          <wp:inline distT="0" distB="0" distL="0" distR="0" wp14:anchorId="4CC4B409" wp14:editId="455DA61A">
            <wp:extent cx="5731510" cy="4050176"/>
            <wp:effectExtent l="0" t="0" r="2540" b="7620"/>
            <wp:docPr id="4" name="Picture 4" descr="C:\Users\User\Downloads\HPHD BGA - BP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HPHD BGA - BPD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50176"/>
                    </a:xfrm>
                    <a:prstGeom prst="rect">
                      <a:avLst/>
                    </a:prstGeom>
                    <a:noFill/>
                    <a:ln>
                      <a:noFill/>
                    </a:ln>
                  </pic:spPr>
                </pic:pic>
              </a:graphicData>
            </a:graphic>
          </wp:inline>
        </w:drawing>
      </w:r>
    </w:p>
    <w:p w14:paraId="30CCDE70" w14:textId="49105CC0" w:rsidR="00EB5C89" w:rsidRPr="00EB5C89" w:rsidRDefault="00A52DB2" w:rsidP="00EB5C89">
      <w:pPr>
        <w:pStyle w:val="ListParagraph"/>
        <w:numPr>
          <w:ilvl w:val="0"/>
          <w:numId w:val="2"/>
        </w:numPr>
        <w:spacing w:after="200" w:line="240" w:lineRule="auto"/>
        <w:ind w:left="426" w:hanging="426"/>
        <w:rPr>
          <w:rFonts w:cstheme="minorHAnsi"/>
          <w:b/>
          <w:bCs/>
          <w:sz w:val="24"/>
          <w:szCs w:val="24"/>
          <w:u w:val="single"/>
        </w:rPr>
      </w:pPr>
      <w:r>
        <w:rPr>
          <w:rFonts w:cstheme="minorHAnsi"/>
          <w:b/>
          <w:bCs/>
          <w:sz w:val="24"/>
          <w:szCs w:val="24"/>
          <w:u w:val="single"/>
        </w:rPr>
        <w:lastRenderedPageBreak/>
        <w:t>PROJ</w:t>
      </w:r>
      <w:r w:rsidR="00EB5C89">
        <w:rPr>
          <w:rFonts w:cstheme="minorHAnsi"/>
          <w:b/>
          <w:bCs/>
          <w:sz w:val="24"/>
          <w:szCs w:val="24"/>
          <w:u w:val="single"/>
        </w:rPr>
        <w:t>ECT FRAMEWORK</w:t>
      </w:r>
    </w:p>
    <w:tbl>
      <w:tblPr>
        <w:tblW w:w="15310" w:type="dxa"/>
        <w:tblInd w:w="-714" w:type="dxa"/>
        <w:tblLayout w:type="fixed"/>
        <w:tblLook w:val="04A0" w:firstRow="1" w:lastRow="0" w:firstColumn="1" w:lastColumn="0" w:noHBand="0" w:noVBand="1"/>
      </w:tblPr>
      <w:tblGrid>
        <w:gridCol w:w="2552"/>
        <w:gridCol w:w="2835"/>
        <w:gridCol w:w="2693"/>
        <w:gridCol w:w="3402"/>
        <w:gridCol w:w="3828"/>
      </w:tblGrid>
      <w:tr w:rsidR="00A52DB2" w:rsidRPr="00A52DB2" w14:paraId="7DFAF2F6" w14:textId="77777777" w:rsidTr="00507C64">
        <w:trPr>
          <w:trHeight w:val="480"/>
          <w:tblHeader/>
        </w:trPr>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3F15A92" w14:textId="77777777" w:rsidR="00A52DB2" w:rsidRPr="00A52DB2" w:rsidRDefault="00A52DB2" w:rsidP="00507C64">
            <w:pPr>
              <w:spacing w:after="0" w:line="240" w:lineRule="auto"/>
              <w:jc w:val="center"/>
              <w:rPr>
                <w:rFonts w:ascii="Calibri" w:eastAsia="Times New Roman" w:hAnsi="Calibri" w:cs="Calibri"/>
                <w:b/>
                <w:bCs/>
                <w:color w:val="000000"/>
                <w:sz w:val="20"/>
                <w:szCs w:val="20"/>
              </w:rPr>
            </w:pPr>
            <w:r w:rsidRPr="00A52DB2">
              <w:rPr>
                <w:rFonts w:ascii="Calibri" w:eastAsia="Times New Roman" w:hAnsi="Calibri" w:cs="Calibri"/>
                <w:b/>
                <w:bCs/>
                <w:color w:val="000000"/>
                <w:sz w:val="20"/>
                <w:szCs w:val="20"/>
              </w:rPr>
              <w:t>Objective</w:t>
            </w:r>
          </w:p>
        </w:tc>
        <w:tc>
          <w:tcPr>
            <w:tcW w:w="283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D2C79FE" w14:textId="77777777" w:rsidR="00A52DB2" w:rsidRPr="00A52DB2" w:rsidRDefault="00A52DB2" w:rsidP="00507C64">
            <w:pPr>
              <w:spacing w:after="0" w:line="240" w:lineRule="auto"/>
              <w:jc w:val="center"/>
              <w:rPr>
                <w:rFonts w:ascii="Calibri" w:eastAsia="Times New Roman" w:hAnsi="Calibri" w:cs="Calibri"/>
                <w:b/>
                <w:bCs/>
                <w:i/>
                <w:iCs/>
                <w:color w:val="000000"/>
                <w:sz w:val="20"/>
                <w:szCs w:val="20"/>
              </w:rPr>
            </w:pPr>
            <w:r w:rsidRPr="00A52DB2">
              <w:rPr>
                <w:rFonts w:ascii="Calibri" w:eastAsia="Times New Roman" w:hAnsi="Calibri" w:cs="Calibri"/>
                <w:b/>
                <w:bCs/>
                <w:i/>
                <w:iCs/>
                <w:color w:val="000000"/>
                <w:sz w:val="20"/>
                <w:szCs w:val="20"/>
              </w:rPr>
              <w:t>Indicator</w:t>
            </w:r>
          </w:p>
        </w:tc>
        <w:tc>
          <w:tcPr>
            <w:tcW w:w="269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E50CEC7" w14:textId="77777777" w:rsidR="00A52DB2" w:rsidRPr="00A52DB2" w:rsidRDefault="00A52DB2" w:rsidP="00507C64">
            <w:pPr>
              <w:spacing w:after="0" w:line="240" w:lineRule="auto"/>
              <w:jc w:val="center"/>
              <w:rPr>
                <w:rFonts w:ascii="Calibri" w:eastAsia="Times New Roman" w:hAnsi="Calibri" w:cs="Calibri"/>
                <w:b/>
                <w:bCs/>
                <w:color w:val="000000"/>
                <w:sz w:val="20"/>
                <w:szCs w:val="20"/>
              </w:rPr>
            </w:pPr>
            <w:r w:rsidRPr="00A52DB2">
              <w:rPr>
                <w:rFonts w:ascii="Calibri" w:eastAsia="Times New Roman" w:hAnsi="Calibri" w:cs="Calibri"/>
                <w:b/>
                <w:bCs/>
                <w:color w:val="000000"/>
                <w:sz w:val="20"/>
                <w:szCs w:val="20"/>
              </w:rPr>
              <w:t>Output</w:t>
            </w:r>
          </w:p>
        </w:tc>
        <w:tc>
          <w:tcPr>
            <w:tcW w:w="340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0D198967" w14:textId="77777777" w:rsidR="00A52DB2" w:rsidRPr="00A52DB2" w:rsidRDefault="00A52DB2" w:rsidP="00507C64">
            <w:pPr>
              <w:spacing w:after="0" w:line="240" w:lineRule="auto"/>
              <w:jc w:val="center"/>
              <w:rPr>
                <w:rFonts w:ascii="Calibri" w:eastAsia="Times New Roman" w:hAnsi="Calibri" w:cs="Calibri"/>
                <w:b/>
                <w:bCs/>
                <w:i/>
                <w:iCs/>
                <w:color w:val="000000"/>
                <w:sz w:val="20"/>
                <w:szCs w:val="20"/>
              </w:rPr>
            </w:pPr>
            <w:r w:rsidRPr="00A52DB2">
              <w:rPr>
                <w:rFonts w:ascii="Calibri" w:eastAsia="Times New Roman" w:hAnsi="Calibri" w:cs="Calibri"/>
                <w:b/>
                <w:bCs/>
                <w:i/>
                <w:iCs/>
                <w:color w:val="000000"/>
                <w:sz w:val="20"/>
                <w:szCs w:val="20"/>
              </w:rPr>
              <w:t>Indicator</w:t>
            </w:r>
          </w:p>
        </w:tc>
        <w:tc>
          <w:tcPr>
            <w:tcW w:w="382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7B8F77B" w14:textId="77777777" w:rsidR="00A52DB2" w:rsidRPr="00A52DB2" w:rsidRDefault="00A52DB2" w:rsidP="00507C64">
            <w:pPr>
              <w:spacing w:after="0" w:line="240" w:lineRule="auto"/>
              <w:jc w:val="center"/>
              <w:rPr>
                <w:rFonts w:ascii="Calibri" w:eastAsia="Times New Roman" w:hAnsi="Calibri" w:cs="Calibri"/>
                <w:b/>
                <w:bCs/>
                <w:color w:val="000000"/>
                <w:sz w:val="20"/>
                <w:szCs w:val="20"/>
              </w:rPr>
            </w:pPr>
            <w:r w:rsidRPr="00A52DB2">
              <w:rPr>
                <w:rFonts w:ascii="Calibri" w:eastAsia="Times New Roman" w:hAnsi="Calibri" w:cs="Calibri"/>
                <w:b/>
                <w:bCs/>
                <w:color w:val="000000"/>
                <w:sz w:val="20"/>
                <w:szCs w:val="20"/>
              </w:rPr>
              <w:t>Activity</w:t>
            </w:r>
          </w:p>
        </w:tc>
      </w:tr>
      <w:tr w:rsidR="00A52DB2" w:rsidRPr="00A52DB2" w14:paraId="4E8835B7" w14:textId="77777777" w:rsidTr="00CE4949">
        <w:trPr>
          <w:trHeight w:val="20"/>
        </w:trPr>
        <w:tc>
          <w:tcPr>
            <w:tcW w:w="2552" w:type="dxa"/>
            <w:vMerge w:val="restart"/>
            <w:tcBorders>
              <w:top w:val="nil"/>
              <w:left w:val="single" w:sz="4" w:space="0" w:color="auto"/>
              <w:bottom w:val="single" w:sz="4" w:space="0" w:color="000000"/>
              <w:right w:val="single" w:sz="4" w:space="0" w:color="auto"/>
            </w:tcBorders>
            <w:shd w:val="clear" w:color="auto" w:fill="auto"/>
            <w:hideMark/>
          </w:tcPr>
          <w:p w14:paraId="1F47B9EF" w14:textId="77777777"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Objective #1:</w:t>
            </w:r>
            <w:r w:rsidRPr="00A52DB2">
              <w:rPr>
                <w:rFonts w:ascii="Calibri" w:eastAsia="Times New Roman" w:hAnsi="Calibri" w:cs="Calibri"/>
                <w:color w:val="000000"/>
                <w:sz w:val="20"/>
                <w:szCs w:val="20"/>
              </w:rPr>
              <w:br/>
              <w:t xml:space="preserve">To protect and rehabilitate forests within the village forest concession from deforestation and forest degradation </w:t>
            </w:r>
          </w:p>
        </w:tc>
        <w:tc>
          <w:tcPr>
            <w:tcW w:w="2835" w:type="dxa"/>
            <w:vMerge w:val="restart"/>
            <w:tcBorders>
              <w:top w:val="nil"/>
              <w:left w:val="single" w:sz="4" w:space="0" w:color="auto"/>
              <w:bottom w:val="single" w:sz="4" w:space="0" w:color="000000"/>
              <w:right w:val="single" w:sz="4" w:space="0" w:color="auto"/>
            </w:tcBorders>
            <w:shd w:val="clear" w:color="auto" w:fill="auto"/>
            <w:hideMark/>
          </w:tcPr>
          <w:p w14:paraId="1DB4D553" w14:textId="1F9F68AF" w:rsidR="00A52DB2" w:rsidRPr="00A52DB2" w:rsidRDefault="00A52DB2"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forests under protection efforts by community</w:t>
            </w:r>
            <w:r w:rsidRPr="00A52DB2">
              <w:rPr>
                <w:rFonts w:ascii="Calibri" w:eastAsia="Times New Roman" w:hAnsi="Calibri" w:cs="Calibri"/>
                <w:i/>
                <w:iCs/>
                <w:color w:val="000000"/>
                <w:sz w:val="20"/>
                <w:szCs w:val="20"/>
              </w:rPr>
              <w:br/>
              <w:t># number of endangered and endemic species (plants/animals) that are protected and conserved</w:t>
            </w:r>
            <w:r w:rsidRPr="00A52DB2">
              <w:rPr>
                <w:rFonts w:ascii="Calibri" w:eastAsia="Times New Roman" w:hAnsi="Calibri" w:cs="Calibri"/>
                <w:i/>
                <w:iCs/>
                <w:color w:val="000000"/>
                <w:sz w:val="20"/>
                <w:szCs w:val="20"/>
              </w:rPr>
              <w:br/>
              <w:t># number of degraded area covered by rehabilitation activity</w:t>
            </w:r>
          </w:p>
        </w:tc>
        <w:tc>
          <w:tcPr>
            <w:tcW w:w="2693" w:type="dxa"/>
            <w:vMerge w:val="restart"/>
            <w:tcBorders>
              <w:top w:val="nil"/>
              <w:left w:val="single" w:sz="4" w:space="0" w:color="auto"/>
              <w:bottom w:val="single" w:sz="4" w:space="0" w:color="000000"/>
              <w:right w:val="single" w:sz="4" w:space="0" w:color="auto"/>
            </w:tcBorders>
            <w:shd w:val="clear" w:color="auto" w:fill="auto"/>
            <w:hideMark/>
          </w:tcPr>
          <w:p w14:paraId="3D68A047" w14:textId="058539A7" w:rsidR="00A52DB2" w:rsidRPr="00A52DB2" w:rsidRDefault="00A52DB2" w:rsidP="00507C64">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 xml:space="preserve">Output #1: </w:t>
            </w:r>
            <w:r w:rsidRPr="00A52DB2">
              <w:rPr>
                <w:rFonts w:ascii="Calibri" w:eastAsia="Times New Roman" w:hAnsi="Calibri" w:cs="Calibri"/>
                <w:b/>
                <w:bCs/>
                <w:color w:val="000000"/>
                <w:sz w:val="20"/>
                <w:szCs w:val="20"/>
              </w:rPr>
              <w:br/>
            </w:r>
            <w:r w:rsidRPr="00A52DB2">
              <w:rPr>
                <w:rFonts w:ascii="Calibri" w:eastAsia="Times New Roman" w:hAnsi="Calibri" w:cs="Calibri"/>
                <w:color w:val="000000"/>
                <w:sz w:val="20"/>
                <w:szCs w:val="20"/>
              </w:rPr>
              <w:t>Forest and its ecosystem within village forest concession are protected from the threat of deforestation and degradation</w:t>
            </w:r>
            <w:r w:rsidR="00507C64">
              <w:rPr>
                <w:rFonts w:ascii="Calibri" w:eastAsia="Times New Roman" w:hAnsi="Calibri" w:cs="Calibri"/>
                <w:color w:val="000000"/>
                <w:sz w:val="20"/>
                <w:szCs w:val="20"/>
              </w:rPr>
              <w:t xml:space="preserve"> (</w:t>
            </w:r>
            <w:r w:rsidR="00507C64" w:rsidRPr="00507C64">
              <w:rPr>
                <w:rFonts w:ascii="Calibri" w:eastAsia="Times New Roman" w:hAnsi="Calibri" w:cs="Calibri"/>
                <w:color w:val="000000"/>
                <w:sz w:val="20"/>
                <w:szCs w:val="20"/>
              </w:rPr>
              <w:t>13.900</w:t>
            </w:r>
            <w:r w:rsidR="00507C64">
              <w:rPr>
                <w:rFonts w:ascii="Calibri" w:eastAsia="Times New Roman" w:hAnsi="Calibri" w:cs="Calibri"/>
                <w:color w:val="000000"/>
                <w:sz w:val="20"/>
                <w:szCs w:val="20"/>
              </w:rPr>
              <w:t xml:space="preserve"> ha)</w:t>
            </w:r>
          </w:p>
        </w:tc>
        <w:tc>
          <w:tcPr>
            <w:tcW w:w="3402" w:type="dxa"/>
            <w:vMerge w:val="restart"/>
            <w:tcBorders>
              <w:top w:val="nil"/>
              <w:left w:val="single" w:sz="4" w:space="0" w:color="auto"/>
              <w:bottom w:val="single" w:sz="4" w:space="0" w:color="000000"/>
              <w:right w:val="single" w:sz="4" w:space="0" w:color="auto"/>
            </w:tcBorders>
            <w:shd w:val="clear" w:color="auto" w:fill="auto"/>
            <w:hideMark/>
          </w:tcPr>
          <w:p w14:paraId="71D99670" w14:textId="0E5F6208" w:rsidR="00A52DB2" w:rsidRPr="00A52DB2" w:rsidRDefault="00A52DB2" w:rsidP="00F67A41">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SOPs on SMART Patrol developed and agreed with communit</w:t>
            </w:r>
            <w:r w:rsidR="00F67A41">
              <w:rPr>
                <w:rFonts w:ascii="Calibri" w:eastAsia="Times New Roman" w:hAnsi="Calibri" w:cs="Calibri"/>
                <w:i/>
                <w:iCs/>
                <w:color w:val="000000"/>
                <w:sz w:val="20"/>
                <w:szCs w:val="20"/>
              </w:rPr>
              <w:t>ies</w:t>
            </w:r>
            <w:r w:rsidRPr="00A52DB2">
              <w:rPr>
                <w:rFonts w:ascii="Calibri" w:eastAsia="Times New Roman" w:hAnsi="Calibri" w:cs="Calibri"/>
                <w:i/>
                <w:iCs/>
                <w:color w:val="000000"/>
                <w:sz w:val="20"/>
                <w:szCs w:val="20"/>
              </w:rPr>
              <w:br/>
              <w:t># number of SMART patrol implemented per month by community</w:t>
            </w:r>
            <w:r w:rsidRPr="00A52DB2">
              <w:rPr>
                <w:rFonts w:ascii="Calibri" w:eastAsia="Times New Roman" w:hAnsi="Calibri" w:cs="Calibri"/>
                <w:i/>
                <w:iCs/>
                <w:color w:val="000000"/>
                <w:sz w:val="20"/>
                <w:szCs w:val="20"/>
              </w:rPr>
              <w:br/>
              <w:t># number of conservation plan</w:t>
            </w:r>
            <w:r w:rsidR="00F67A41">
              <w:rPr>
                <w:rFonts w:ascii="Calibri" w:eastAsia="Times New Roman" w:hAnsi="Calibri" w:cs="Calibri"/>
                <w:i/>
                <w:iCs/>
                <w:color w:val="000000"/>
                <w:sz w:val="20"/>
                <w:szCs w:val="20"/>
              </w:rPr>
              <w:t>s</w:t>
            </w:r>
            <w:r w:rsidRPr="00A52DB2">
              <w:rPr>
                <w:rFonts w:ascii="Calibri" w:eastAsia="Times New Roman" w:hAnsi="Calibri" w:cs="Calibri"/>
                <w:i/>
                <w:iCs/>
                <w:color w:val="000000"/>
                <w:sz w:val="20"/>
                <w:szCs w:val="20"/>
              </w:rPr>
              <w:t xml:space="preserve"> for key endangered flora &amp; fauna species developed</w:t>
            </w:r>
          </w:p>
        </w:tc>
        <w:tc>
          <w:tcPr>
            <w:tcW w:w="3828" w:type="dxa"/>
            <w:tcBorders>
              <w:top w:val="nil"/>
              <w:left w:val="nil"/>
              <w:bottom w:val="single" w:sz="4" w:space="0" w:color="auto"/>
              <w:right w:val="single" w:sz="4" w:space="0" w:color="auto"/>
            </w:tcBorders>
            <w:shd w:val="clear" w:color="auto" w:fill="auto"/>
            <w:vAlign w:val="center"/>
            <w:hideMark/>
          </w:tcPr>
          <w:p w14:paraId="436D2DF0" w14:textId="77777777"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1.1. Mapping and marking the outer edge of village forest concession</w:t>
            </w:r>
          </w:p>
        </w:tc>
      </w:tr>
      <w:tr w:rsidR="00CE4949" w:rsidRPr="00A52DB2" w14:paraId="638CEB2C" w14:textId="77777777" w:rsidTr="00CE4949">
        <w:trPr>
          <w:trHeight w:val="488"/>
        </w:trPr>
        <w:tc>
          <w:tcPr>
            <w:tcW w:w="2552" w:type="dxa"/>
            <w:vMerge/>
            <w:tcBorders>
              <w:top w:val="nil"/>
              <w:left w:val="single" w:sz="4" w:space="0" w:color="auto"/>
              <w:bottom w:val="single" w:sz="4" w:space="0" w:color="000000"/>
              <w:right w:val="single" w:sz="4" w:space="0" w:color="auto"/>
            </w:tcBorders>
            <w:vAlign w:val="center"/>
            <w:hideMark/>
          </w:tcPr>
          <w:p w14:paraId="5A818C0A"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000000"/>
              <w:right w:val="single" w:sz="4" w:space="0" w:color="auto"/>
            </w:tcBorders>
            <w:vAlign w:val="center"/>
            <w:hideMark/>
          </w:tcPr>
          <w:p w14:paraId="36E63E50"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single" w:sz="4" w:space="0" w:color="000000"/>
              <w:right w:val="single" w:sz="4" w:space="0" w:color="auto"/>
            </w:tcBorders>
            <w:vAlign w:val="center"/>
            <w:hideMark/>
          </w:tcPr>
          <w:p w14:paraId="39F1655E"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single" w:sz="4" w:space="0" w:color="000000"/>
              <w:right w:val="single" w:sz="4" w:space="0" w:color="auto"/>
            </w:tcBorders>
            <w:vAlign w:val="center"/>
            <w:hideMark/>
          </w:tcPr>
          <w:p w14:paraId="7CCAACF9"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single" w:sz="4" w:space="0" w:color="auto"/>
              <w:left w:val="nil"/>
              <w:bottom w:val="single" w:sz="4" w:space="0" w:color="auto"/>
              <w:right w:val="single" w:sz="4" w:space="0" w:color="auto"/>
            </w:tcBorders>
            <w:shd w:val="clear" w:color="auto" w:fill="auto"/>
            <w:vAlign w:val="center"/>
            <w:hideMark/>
          </w:tcPr>
          <w:p w14:paraId="065AC6E5" w14:textId="00E8D1D7" w:rsidR="00CE4949" w:rsidRPr="00A52DB2" w:rsidRDefault="00CE4949" w:rsidP="00CE4949">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1.</w:t>
            </w:r>
            <w:r>
              <w:rPr>
                <w:rFonts w:ascii="Calibri" w:eastAsia="Times New Roman" w:hAnsi="Calibri" w:cs="Calibri"/>
                <w:color w:val="000000"/>
                <w:sz w:val="20"/>
                <w:szCs w:val="20"/>
              </w:rPr>
              <w:t>2</w:t>
            </w:r>
            <w:r w:rsidRPr="00A52DB2">
              <w:rPr>
                <w:rFonts w:ascii="Calibri" w:eastAsia="Times New Roman" w:hAnsi="Calibri" w:cs="Calibri"/>
                <w:color w:val="000000"/>
                <w:sz w:val="20"/>
                <w:szCs w:val="20"/>
              </w:rPr>
              <w:t>. SMART Patrol implementation</w:t>
            </w:r>
          </w:p>
        </w:tc>
      </w:tr>
      <w:tr w:rsidR="00A52DB2" w:rsidRPr="00A52DB2" w14:paraId="665A6F00" w14:textId="77777777" w:rsidTr="00CE4949">
        <w:trPr>
          <w:trHeight w:val="20"/>
        </w:trPr>
        <w:tc>
          <w:tcPr>
            <w:tcW w:w="2552" w:type="dxa"/>
            <w:vMerge/>
            <w:tcBorders>
              <w:top w:val="nil"/>
              <w:left w:val="single" w:sz="4" w:space="0" w:color="auto"/>
              <w:bottom w:val="single" w:sz="4" w:space="0" w:color="000000"/>
              <w:right w:val="single" w:sz="4" w:space="0" w:color="auto"/>
            </w:tcBorders>
            <w:vAlign w:val="center"/>
            <w:hideMark/>
          </w:tcPr>
          <w:p w14:paraId="69C34E1F"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000000"/>
              <w:right w:val="single" w:sz="4" w:space="0" w:color="auto"/>
            </w:tcBorders>
            <w:vAlign w:val="center"/>
            <w:hideMark/>
          </w:tcPr>
          <w:p w14:paraId="0498E630"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single" w:sz="4" w:space="0" w:color="000000"/>
              <w:right w:val="single" w:sz="4" w:space="0" w:color="auto"/>
            </w:tcBorders>
            <w:vAlign w:val="center"/>
            <w:hideMark/>
          </w:tcPr>
          <w:p w14:paraId="78C37AA1"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single" w:sz="4" w:space="0" w:color="000000"/>
              <w:right w:val="single" w:sz="4" w:space="0" w:color="auto"/>
            </w:tcBorders>
            <w:vAlign w:val="center"/>
            <w:hideMark/>
          </w:tcPr>
          <w:p w14:paraId="7E445F5B"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3828" w:type="dxa"/>
            <w:tcBorders>
              <w:top w:val="single" w:sz="4" w:space="0" w:color="auto"/>
              <w:left w:val="nil"/>
              <w:bottom w:val="single" w:sz="4" w:space="0" w:color="auto"/>
              <w:right w:val="single" w:sz="4" w:space="0" w:color="auto"/>
            </w:tcBorders>
            <w:shd w:val="clear" w:color="auto" w:fill="auto"/>
            <w:vAlign w:val="center"/>
            <w:hideMark/>
          </w:tcPr>
          <w:p w14:paraId="200B236A" w14:textId="74AAC0A5" w:rsidR="00A52DB2" w:rsidRPr="00A52DB2" w:rsidRDefault="00CE4949" w:rsidP="00A52DB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1.3</w:t>
            </w:r>
            <w:r w:rsidR="00A52DB2" w:rsidRPr="00A52DB2">
              <w:rPr>
                <w:rFonts w:ascii="Calibri" w:eastAsia="Times New Roman" w:hAnsi="Calibri" w:cs="Calibri"/>
                <w:color w:val="000000"/>
                <w:sz w:val="20"/>
                <w:szCs w:val="20"/>
              </w:rPr>
              <w:t>. Support protection infrastructure needs and tools for community and maintenance</w:t>
            </w:r>
          </w:p>
        </w:tc>
      </w:tr>
      <w:tr w:rsidR="00A52DB2" w:rsidRPr="00A52DB2" w14:paraId="1EECF2DA" w14:textId="77777777" w:rsidTr="00A52DB2">
        <w:trPr>
          <w:trHeight w:val="20"/>
        </w:trPr>
        <w:tc>
          <w:tcPr>
            <w:tcW w:w="2552" w:type="dxa"/>
            <w:vMerge/>
            <w:tcBorders>
              <w:top w:val="nil"/>
              <w:left w:val="single" w:sz="4" w:space="0" w:color="auto"/>
              <w:bottom w:val="single" w:sz="4" w:space="0" w:color="000000"/>
              <w:right w:val="single" w:sz="4" w:space="0" w:color="auto"/>
            </w:tcBorders>
            <w:vAlign w:val="center"/>
            <w:hideMark/>
          </w:tcPr>
          <w:p w14:paraId="36613681"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000000"/>
              <w:right w:val="single" w:sz="4" w:space="0" w:color="auto"/>
            </w:tcBorders>
            <w:vAlign w:val="center"/>
            <w:hideMark/>
          </w:tcPr>
          <w:p w14:paraId="4A74D518"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vMerge w:val="restart"/>
            <w:tcBorders>
              <w:top w:val="nil"/>
              <w:left w:val="single" w:sz="4" w:space="0" w:color="auto"/>
              <w:bottom w:val="nil"/>
              <w:right w:val="single" w:sz="4" w:space="0" w:color="auto"/>
            </w:tcBorders>
            <w:shd w:val="clear" w:color="auto" w:fill="auto"/>
            <w:hideMark/>
          </w:tcPr>
          <w:p w14:paraId="7F1FD893" w14:textId="77777777"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 xml:space="preserve">Output #2: </w:t>
            </w:r>
            <w:r w:rsidRPr="00A52DB2">
              <w:rPr>
                <w:rFonts w:ascii="Calibri" w:eastAsia="Times New Roman" w:hAnsi="Calibri" w:cs="Calibri"/>
                <w:b/>
                <w:bCs/>
                <w:color w:val="000000"/>
                <w:sz w:val="20"/>
                <w:szCs w:val="20"/>
              </w:rPr>
              <w:br/>
            </w:r>
            <w:r w:rsidRPr="00A52DB2">
              <w:rPr>
                <w:rFonts w:ascii="Calibri" w:eastAsia="Times New Roman" w:hAnsi="Calibri" w:cs="Calibri"/>
                <w:color w:val="000000"/>
                <w:sz w:val="20"/>
                <w:szCs w:val="20"/>
              </w:rPr>
              <w:t>Habitat of endangered plants and wild animals are conserved and enhanced with local wisdom approach</w:t>
            </w:r>
          </w:p>
        </w:tc>
        <w:tc>
          <w:tcPr>
            <w:tcW w:w="3402" w:type="dxa"/>
            <w:vMerge w:val="restart"/>
            <w:tcBorders>
              <w:top w:val="nil"/>
              <w:left w:val="single" w:sz="4" w:space="0" w:color="auto"/>
              <w:bottom w:val="nil"/>
              <w:right w:val="single" w:sz="4" w:space="0" w:color="auto"/>
            </w:tcBorders>
            <w:shd w:val="clear" w:color="auto" w:fill="auto"/>
            <w:hideMark/>
          </w:tcPr>
          <w:p w14:paraId="03C47DF6" w14:textId="26B75078" w:rsidR="00A52DB2" w:rsidRPr="00A52DB2" w:rsidRDefault="00A52DB2"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seed planted for feed enrichment for key endangered wild animals</w:t>
            </w:r>
            <w:r w:rsidRPr="00A52DB2">
              <w:rPr>
                <w:rFonts w:ascii="Calibri" w:eastAsia="Times New Roman" w:hAnsi="Calibri" w:cs="Calibri"/>
                <w:i/>
                <w:iCs/>
                <w:color w:val="000000"/>
                <w:sz w:val="20"/>
                <w:szCs w:val="20"/>
              </w:rPr>
              <w:br/>
              <w:t># number of training on biodiversity conservation</w:t>
            </w:r>
          </w:p>
        </w:tc>
        <w:tc>
          <w:tcPr>
            <w:tcW w:w="3828" w:type="dxa"/>
            <w:tcBorders>
              <w:top w:val="nil"/>
              <w:left w:val="nil"/>
              <w:bottom w:val="single" w:sz="4" w:space="0" w:color="auto"/>
              <w:right w:val="single" w:sz="4" w:space="0" w:color="auto"/>
            </w:tcBorders>
            <w:shd w:val="clear" w:color="auto" w:fill="auto"/>
            <w:vAlign w:val="center"/>
            <w:hideMark/>
          </w:tcPr>
          <w:p w14:paraId="2420F1E7" w14:textId="77777777"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2.1. Identifying flora &amp; fauna within the village forest</w:t>
            </w:r>
          </w:p>
        </w:tc>
      </w:tr>
      <w:tr w:rsidR="00A52DB2" w:rsidRPr="00A52DB2" w14:paraId="2BB1B6B6" w14:textId="77777777" w:rsidTr="00A52DB2">
        <w:trPr>
          <w:trHeight w:val="20"/>
        </w:trPr>
        <w:tc>
          <w:tcPr>
            <w:tcW w:w="2552" w:type="dxa"/>
            <w:vMerge/>
            <w:tcBorders>
              <w:top w:val="nil"/>
              <w:left w:val="single" w:sz="4" w:space="0" w:color="auto"/>
              <w:bottom w:val="single" w:sz="4" w:space="0" w:color="000000"/>
              <w:right w:val="single" w:sz="4" w:space="0" w:color="auto"/>
            </w:tcBorders>
            <w:vAlign w:val="center"/>
            <w:hideMark/>
          </w:tcPr>
          <w:p w14:paraId="032D5710"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000000"/>
              <w:right w:val="single" w:sz="4" w:space="0" w:color="auto"/>
            </w:tcBorders>
            <w:vAlign w:val="center"/>
            <w:hideMark/>
          </w:tcPr>
          <w:p w14:paraId="7D71A752"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nil"/>
              <w:right w:val="single" w:sz="4" w:space="0" w:color="auto"/>
            </w:tcBorders>
            <w:vAlign w:val="center"/>
            <w:hideMark/>
          </w:tcPr>
          <w:p w14:paraId="0C2D02EF"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nil"/>
              <w:right w:val="single" w:sz="4" w:space="0" w:color="auto"/>
            </w:tcBorders>
            <w:vAlign w:val="center"/>
            <w:hideMark/>
          </w:tcPr>
          <w:p w14:paraId="35D644E5"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hideMark/>
          </w:tcPr>
          <w:p w14:paraId="781DD643" w14:textId="7C407417"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2.2. Developing conservation plan</w:t>
            </w:r>
            <w:r w:rsidR="00F67A41">
              <w:rPr>
                <w:rFonts w:ascii="Calibri" w:eastAsia="Times New Roman" w:hAnsi="Calibri" w:cs="Calibri"/>
                <w:color w:val="000000"/>
                <w:sz w:val="20"/>
                <w:szCs w:val="20"/>
              </w:rPr>
              <w:t>s</w:t>
            </w:r>
            <w:r w:rsidRPr="00A52DB2">
              <w:rPr>
                <w:rFonts w:ascii="Calibri" w:eastAsia="Times New Roman" w:hAnsi="Calibri" w:cs="Calibri"/>
                <w:color w:val="000000"/>
                <w:sz w:val="20"/>
                <w:szCs w:val="20"/>
              </w:rPr>
              <w:t xml:space="preserve"> for key endangered flora &amp; fauna species within the village forest</w:t>
            </w:r>
          </w:p>
        </w:tc>
      </w:tr>
      <w:tr w:rsidR="00A52DB2" w:rsidRPr="00A52DB2" w14:paraId="2A045D0F" w14:textId="77777777" w:rsidTr="00A52DB2">
        <w:trPr>
          <w:trHeight w:val="20"/>
        </w:trPr>
        <w:tc>
          <w:tcPr>
            <w:tcW w:w="2552" w:type="dxa"/>
            <w:vMerge/>
            <w:tcBorders>
              <w:top w:val="nil"/>
              <w:left w:val="single" w:sz="4" w:space="0" w:color="auto"/>
              <w:bottom w:val="single" w:sz="4" w:space="0" w:color="000000"/>
              <w:right w:val="single" w:sz="4" w:space="0" w:color="auto"/>
            </w:tcBorders>
            <w:vAlign w:val="center"/>
            <w:hideMark/>
          </w:tcPr>
          <w:p w14:paraId="076A8245"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000000"/>
              <w:right w:val="single" w:sz="4" w:space="0" w:color="auto"/>
            </w:tcBorders>
            <w:vAlign w:val="center"/>
            <w:hideMark/>
          </w:tcPr>
          <w:p w14:paraId="1C1434E2"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tcBorders>
              <w:top w:val="single" w:sz="4" w:space="0" w:color="auto"/>
              <w:left w:val="nil"/>
              <w:bottom w:val="single" w:sz="4" w:space="0" w:color="auto"/>
              <w:right w:val="single" w:sz="4" w:space="0" w:color="auto"/>
            </w:tcBorders>
            <w:shd w:val="clear" w:color="auto" w:fill="auto"/>
            <w:hideMark/>
          </w:tcPr>
          <w:p w14:paraId="4E3D9532" w14:textId="7AD27B14"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 xml:space="preserve">Output #3: </w:t>
            </w:r>
            <w:r w:rsidRPr="00A52DB2">
              <w:rPr>
                <w:rFonts w:ascii="Calibri" w:eastAsia="Times New Roman" w:hAnsi="Calibri" w:cs="Calibri"/>
                <w:b/>
                <w:bCs/>
                <w:color w:val="000000"/>
                <w:sz w:val="20"/>
                <w:szCs w:val="20"/>
              </w:rPr>
              <w:br/>
            </w:r>
            <w:r w:rsidRPr="00A52DB2">
              <w:rPr>
                <w:rFonts w:ascii="Calibri" w:eastAsia="Times New Roman" w:hAnsi="Calibri" w:cs="Calibri"/>
                <w:color w:val="000000"/>
                <w:sz w:val="20"/>
                <w:szCs w:val="20"/>
              </w:rPr>
              <w:t>Degraded areas are rehabilitated by agroforestry approach</w:t>
            </w:r>
            <w:r w:rsidR="00507C64">
              <w:rPr>
                <w:rFonts w:ascii="Calibri" w:eastAsia="Times New Roman" w:hAnsi="Calibri" w:cs="Calibri"/>
                <w:color w:val="000000"/>
                <w:sz w:val="20"/>
                <w:szCs w:val="20"/>
              </w:rPr>
              <w:t xml:space="preserve"> (500 ha)</w:t>
            </w:r>
          </w:p>
        </w:tc>
        <w:tc>
          <w:tcPr>
            <w:tcW w:w="3402" w:type="dxa"/>
            <w:tcBorders>
              <w:top w:val="single" w:sz="4" w:space="0" w:color="auto"/>
              <w:left w:val="nil"/>
              <w:bottom w:val="single" w:sz="4" w:space="0" w:color="auto"/>
              <w:right w:val="single" w:sz="4" w:space="0" w:color="auto"/>
            </w:tcBorders>
            <w:shd w:val="clear" w:color="auto" w:fill="auto"/>
            <w:hideMark/>
          </w:tcPr>
          <w:p w14:paraId="2B9189DD" w14:textId="4FB2967B" w:rsidR="00A52DB2" w:rsidRPr="00A52DB2" w:rsidRDefault="00A52DB2"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seeds planted within degraded village forest concessions or outside</w:t>
            </w:r>
            <w:r w:rsidRPr="00A52DB2">
              <w:rPr>
                <w:rFonts w:ascii="Calibri" w:eastAsia="Times New Roman" w:hAnsi="Calibri" w:cs="Calibri"/>
                <w:i/>
                <w:iCs/>
                <w:color w:val="000000"/>
                <w:sz w:val="20"/>
                <w:szCs w:val="20"/>
              </w:rPr>
              <w:br/>
              <w:t># number of mortality rate</w:t>
            </w:r>
            <w:r w:rsidR="00F67A41">
              <w:rPr>
                <w:rFonts w:ascii="Calibri" w:eastAsia="Times New Roman" w:hAnsi="Calibri" w:cs="Calibri"/>
                <w:i/>
                <w:iCs/>
                <w:color w:val="000000"/>
                <w:sz w:val="20"/>
                <w:szCs w:val="20"/>
              </w:rPr>
              <w:t>s</w:t>
            </w:r>
            <w:r w:rsidRPr="00A52DB2">
              <w:rPr>
                <w:rFonts w:ascii="Calibri" w:eastAsia="Times New Roman" w:hAnsi="Calibri" w:cs="Calibri"/>
                <w:i/>
                <w:iCs/>
                <w:color w:val="000000"/>
                <w:sz w:val="20"/>
                <w:szCs w:val="20"/>
              </w:rPr>
              <w:t xml:space="preserve"> of seeds</w:t>
            </w:r>
          </w:p>
        </w:tc>
        <w:tc>
          <w:tcPr>
            <w:tcW w:w="3828" w:type="dxa"/>
            <w:tcBorders>
              <w:top w:val="nil"/>
              <w:left w:val="nil"/>
              <w:bottom w:val="single" w:sz="4" w:space="0" w:color="auto"/>
              <w:right w:val="single" w:sz="4" w:space="0" w:color="auto"/>
            </w:tcBorders>
            <w:shd w:val="clear" w:color="auto" w:fill="auto"/>
            <w:vAlign w:val="center"/>
            <w:hideMark/>
          </w:tcPr>
          <w:p w14:paraId="0962AFF1" w14:textId="77777777"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3.1. Building seed nursery facility, seed planting, and nurse the planted areas</w:t>
            </w:r>
          </w:p>
        </w:tc>
      </w:tr>
      <w:tr w:rsidR="00CE4949" w:rsidRPr="00A52DB2" w14:paraId="2C9FAEA4" w14:textId="77777777" w:rsidTr="004C110C">
        <w:trPr>
          <w:trHeight w:val="20"/>
        </w:trPr>
        <w:tc>
          <w:tcPr>
            <w:tcW w:w="2552" w:type="dxa"/>
            <w:vMerge w:val="restart"/>
            <w:tcBorders>
              <w:top w:val="nil"/>
              <w:left w:val="single" w:sz="4" w:space="0" w:color="auto"/>
              <w:right w:val="single" w:sz="4" w:space="0" w:color="auto"/>
            </w:tcBorders>
            <w:shd w:val="clear" w:color="auto" w:fill="auto"/>
            <w:hideMark/>
          </w:tcPr>
          <w:p w14:paraId="0472DE3F" w14:textId="3EE11BC3"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Objective #2:</w:t>
            </w:r>
            <w:r w:rsidRPr="00A52DB2">
              <w:rPr>
                <w:rFonts w:ascii="Calibri" w:eastAsia="Times New Roman" w:hAnsi="Calibri" w:cs="Calibri"/>
                <w:color w:val="000000"/>
                <w:sz w:val="20"/>
                <w:szCs w:val="20"/>
              </w:rPr>
              <w:br/>
              <w:t>To improve community</w:t>
            </w:r>
            <w:r>
              <w:rPr>
                <w:rFonts w:ascii="Calibri" w:eastAsia="Times New Roman" w:hAnsi="Calibri" w:cs="Calibri"/>
                <w:color w:val="000000"/>
                <w:sz w:val="20"/>
                <w:szCs w:val="20"/>
              </w:rPr>
              <w:t xml:space="preserve"> prosperity by improving forest-</w:t>
            </w:r>
            <w:r w:rsidRPr="00A52DB2">
              <w:rPr>
                <w:rFonts w:ascii="Calibri" w:eastAsia="Times New Roman" w:hAnsi="Calibri" w:cs="Calibri"/>
                <w:color w:val="000000"/>
                <w:sz w:val="20"/>
                <w:szCs w:val="20"/>
              </w:rPr>
              <w:t>based economic values and sustainable agriculture practices</w:t>
            </w:r>
          </w:p>
        </w:tc>
        <w:tc>
          <w:tcPr>
            <w:tcW w:w="2835" w:type="dxa"/>
            <w:vMerge w:val="restart"/>
            <w:tcBorders>
              <w:top w:val="nil"/>
              <w:left w:val="single" w:sz="4" w:space="0" w:color="auto"/>
              <w:right w:val="single" w:sz="4" w:space="0" w:color="auto"/>
            </w:tcBorders>
            <w:shd w:val="clear" w:color="auto" w:fill="auto"/>
            <w:hideMark/>
          </w:tcPr>
          <w:p w14:paraId="45C4C98A" w14:textId="0D0C8B8F" w:rsidR="00CE4949" w:rsidRPr="00A52DB2" w:rsidRDefault="00CE4949"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xml:space="preserve"># number of forest products developed as </w:t>
            </w:r>
            <w:r>
              <w:rPr>
                <w:rFonts w:ascii="Calibri" w:eastAsia="Times New Roman" w:hAnsi="Calibri" w:cs="Calibri"/>
                <w:i/>
                <w:iCs/>
                <w:color w:val="000000"/>
                <w:sz w:val="20"/>
                <w:szCs w:val="20"/>
              </w:rPr>
              <w:t xml:space="preserve">an </w:t>
            </w:r>
            <w:r w:rsidRPr="00A52DB2">
              <w:rPr>
                <w:rFonts w:ascii="Calibri" w:eastAsia="Times New Roman" w:hAnsi="Calibri" w:cs="Calibri"/>
                <w:i/>
                <w:iCs/>
                <w:color w:val="000000"/>
                <w:sz w:val="20"/>
                <w:szCs w:val="20"/>
              </w:rPr>
              <w:t>alternative income for commun</w:t>
            </w:r>
            <w:r>
              <w:rPr>
                <w:rFonts w:ascii="Calibri" w:eastAsia="Times New Roman" w:hAnsi="Calibri" w:cs="Calibri"/>
                <w:i/>
                <w:iCs/>
                <w:color w:val="000000"/>
                <w:sz w:val="20"/>
                <w:szCs w:val="20"/>
              </w:rPr>
              <w:t>ities</w:t>
            </w:r>
            <w:r w:rsidRPr="00A52DB2">
              <w:rPr>
                <w:rFonts w:ascii="Calibri" w:eastAsia="Times New Roman" w:hAnsi="Calibri" w:cs="Calibri"/>
                <w:i/>
                <w:iCs/>
                <w:color w:val="000000"/>
                <w:sz w:val="20"/>
                <w:szCs w:val="20"/>
              </w:rPr>
              <w:br/>
              <w:t># number of business model</w:t>
            </w:r>
            <w:r>
              <w:rPr>
                <w:rFonts w:ascii="Calibri" w:eastAsia="Times New Roman" w:hAnsi="Calibri" w:cs="Calibri"/>
                <w:i/>
                <w:iCs/>
                <w:color w:val="000000"/>
                <w:sz w:val="20"/>
                <w:szCs w:val="20"/>
              </w:rPr>
              <w:t>s</w:t>
            </w:r>
            <w:r w:rsidRPr="00A52DB2">
              <w:rPr>
                <w:rFonts w:ascii="Calibri" w:eastAsia="Times New Roman" w:hAnsi="Calibri" w:cs="Calibri"/>
                <w:i/>
                <w:iCs/>
                <w:color w:val="000000"/>
                <w:sz w:val="20"/>
                <w:szCs w:val="20"/>
              </w:rPr>
              <w:t xml:space="preserve"> developed for potential forest commodities</w:t>
            </w:r>
            <w:r w:rsidRPr="00A52DB2">
              <w:rPr>
                <w:rFonts w:ascii="Calibri" w:eastAsia="Times New Roman" w:hAnsi="Calibri" w:cs="Calibri"/>
                <w:i/>
                <w:iCs/>
                <w:color w:val="000000"/>
                <w:sz w:val="20"/>
                <w:szCs w:val="20"/>
              </w:rPr>
              <w:br/>
              <w:t># number of community applied sustainable and low emission agriculture practice</w:t>
            </w:r>
          </w:p>
        </w:tc>
        <w:tc>
          <w:tcPr>
            <w:tcW w:w="2693" w:type="dxa"/>
            <w:vMerge w:val="restart"/>
            <w:tcBorders>
              <w:top w:val="nil"/>
              <w:left w:val="single" w:sz="4" w:space="0" w:color="auto"/>
              <w:bottom w:val="nil"/>
              <w:right w:val="single" w:sz="4" w:space="0" w:color="auto"/>
            </w:tcBorders>
            <w:shd w:val="clear" w:color="auto" w:fill="auto"/>
            <w:hideMark/>
          </w:tcPr>
          <w:p w14:paraId="297484E2" w14:textId="77777777"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 xml:space="preserve">Output #4: </w:t>
            </w:r>
            <w:r w:rsidRPr="00A52DB2">
              <w:rPr>
                <w:rFonts w:ascii="Calibri" w:eastAsia="Times New Roman" w:hAnsi="Calibri" w:cs="Calibri"/>
                <w:b/>
                <w:bCs/>
                <w:color w:val="000000"/>
                <w:sz w:val="20"/>
                <w:szCs w:val="20"/>
              </w:rPr>
              <w:br/>
            </w:r>
            <w:r w:rsidRPr="00A52DB2">
              <w:rPr>
                <w:rFonts w:ascii="Calibri" w:eastAsia="Times New Roman" w:hAnsi="Calibri" w:cs="Calibri"/>
                <w:color w:val="000000"/>
                <w:sz w:val="20"/>
                <w:szCs w:val="20"/>
              </w:rPr>
              <w:t>Robust and sustainable business models are developed as community alternative livelihood and income</w:t>
            </w:r>
          </w:p>
        </w:tc>
        <w:tc>
          <w:tcPr>
            <w:tcW w:w="3402" w:type="dxa"/>
            <w:vMerge w:val="restart"/>
            <w:tcBorders>
              <w:top w:val="nil"/>
              <w:left w:val="single" w:sz="4" w:space="0" w:color="auto"/>
              <w:bottom w:val="nil"/>
              <w:right w:val="single" w:sz="4" w:space="0" w:color="auto"/>
            </w:tcBorders>
            <w:shd w:val="clear" w:color="auto" w:fill="auto"/>
            <w:hideMark/>
          </w:tcPr>
          <w:p w14:paraId="761A8C18" w14:textId="77777777" w:rsidR="00CE4949" w:rsidRPr="00A52DB2" w:rsidRDefault="00CE4949"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training on business unit management and commodity production conducted</w:t>
            </w:r>
            <w:r w:rsidRPr="00A52DB2">
              <w:rPr>
                <w:rFonts w:ascii="Calibri" w:eastAsia="Times New Roman" w:hAnsi="Calibri" w:cs="Calibri"/>
                <w:i/>
                <w:iCs/>
                <w:color w:val="000000"/>
                <w:sz w:val="20"/>
                <w:szCs w:val="20"/>
              </w:rPr>
              <w:br/>
              <w:t xml:space="preserve"># number of demplot developed for potential commodities </w:t>
            </w:r>
          </w:p>
        </w:tc>
        <w:tc>
          <w:tcPr>
            <w:tcW w:w="3828" w:type="dxa"/>
            <w:tcBorders>
              <w:top w:val="nil"/>
              <w:left w:val="nil"/>
              <w:bottom w:val="single" w:sz="4" w:space="0" w:color="auto"/>
              <w:right w:val="single" w:sz="4" w:space="0" w:color="auto"/>
            </w:tcBorders>
            <w:shd w:val="clear" w:color="auto" w:fill="auto"/>
            <w:vAlign w:val="center"/>
            <w:hideMark/>
          </w:tcPr>
          <w:p w14:paraId="737D652F" w14:textId="72FFDB5D"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4.1. Feasibility study for potential and investable commodi</w:t>
            </w:r>
            <w:r>
              <w:rPr>
                <w:rFonts w:ascii="Calibri" w:eastAsia="Times New Roman" w:hAnsi="Calibri" w:cs="Calibri"/>
                <w:color w:val="000000"/>
                <w:sz w:val="20"/>
                <w:szCs w:val="20"/>
              </w:rPr>
              <w:t>ti</w:t>
            </w:r>
            <w:r w:rsidRPr="00A52DB2">
              <w:rPr>
                <w:rFonts w:ascii="Calibri" w:eastAsia="Times New Roman" w:hAnsi="Calibri" w:cs="Calibri"/>
                <w:color w:val="000000"/>
                <w:sz w:val="20"/>
                <w:szCs w:val="20"/>
              </w:rPr>
              <w:t>es</w:t>
            </w:r>
          </w:p>
        </w:tc>
      </w:tr>
      <w:tr w:rsidR="00CE4949" w:rsidRPr="00A52DB2" w14:paraId="7CEEC20C" w14:textId="77777777" w:rsidTr="004C110C">
        <w:trPr>
          <w:trHeight w:val="20"/>
        </w:trPr>
        <w:tc>
          <w:tcPr>
            <w:tcW w:w="2552" w:type="dxa"/>
            <w:vMerge/>
            <w:tcBorders>
              <w:left w:val="single" w:sz="4" w:space="0" w:color="auto"/>
              <w:right w:val="single" w:sz="4" w:space="0" w:color="auto"/>
            </w:tcBorders>
            <w:vAlign w:val="center"/>
            <w:hideMark/>
          </w:tcPr>
          <w:p w14:paraId="04FB9915"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right w:val="single" w:sz="4" w:space="0" w:color="auto"/>
            </w:tcBorders>
            <w:vAlign w:val="center"/>
            <w:hideMark/>
          </w:tcPr>
          <w:p w14:paraId="432C6364"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nil"/>
              <w:right w:val="single" w:sz="4" w:space="0" w:color="auto"/>
            </w:tcBorders>
            <w:vAlign w:val="center"/>
            <w:hideMark/>
          </w:tcPr>
          <w:p w14:paraId="18EDC5FA"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nil"/>
              <w:right w:val="single" w:sz="4" w:space="0" w:color="auto"/>
            </w:tcBorders>
            <w:vAlign w:val="center"/>
            <w:hideMark/>
          </w:tcPr>
          <w:p w14:paraId="74D0C8B5"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hideMark/>
          </w:tcPr>
          <w:p w14:paraId="08B0AD23" w14:textId="5CF2CBB9"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4.2. Set up business unit</w:t>
            </w:r>
            <w:r>
              <w:rPr>
                <w:rFonts w:ascii="Calibri" w:eastAsia="Times New Roman" w:hAnsi="Calibri" w:cs="Calibri"/>
                <w:color w:val="000000"/>
                <w:sz w:val="20"/>
                <w:szCs w:val="20"/>
              </w:rPr>
              <w:t>s</w:t>
            </w:r>
            <w:r w:rsidRPr="00A52DB2">
              <w:rPr>
                <w:rFonts w:ascii="Calibri" w:eastAsia="Times New Roman" w:hAnsi="Calibri" w:cs="Calibri"/>
                <w:color w:val="000000"/>
                <w:sz w:val="20"/>
                <w:szCs w:val="20"/>
              </w:rPr>
              <w:t xml:space="preserve"> for potential commodities</w:t>
            </w:r>
          </w:p>
        </w:tc>
      </w:tr>
      <w:tr w:rsidR="00CE4949" w:rsidRPr="00A52DB2" w14:paraId="5C1A6D63" w14:textId="77777777" w:rsidTr="004C110C">
        <w:trPr>
          <w:trHeight w:val="20"/>
        </w:trPr>
        <w:tc>
          <w:tcPr>
            <w:tcW w:w="2552" w:type="dxa"/>
            <w:vMerge/>
            <w:tcBorders>
              <w:left w:val="single" w:sz="4" w:space="0" w:color="auto"/>
              <w:right w:val="single" w:sz="4" w:space="0" w:color="auto"/>
            </w:tcBorders>
            <w:vAlign w:val="center"/>
            <w:hideMark/>
          </w:tcPr>
          <w:p w14:paraId="6E97383F"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right w:val="single" w:sz="4" w:space="0" w:color="auto"/>
            </w:tcBorders>
            <w:vAlign w:val="center"/>
            <w:hideMark/>
          </w:tcPr>
          <w:p w14:paraId="3A55CCB0"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nil"/>
              <w:right w:val="single" w:sz="4" w:space="0" w:color="auto"/>
            </w:tcBorders>
            <w:vAlign w:val="center"/>
            <w:hideMark/>
          </w:tcPr>
          <w:p w14:paraId="089A42E6"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nil"/>
              <w:right w:val="single" w:sz="4" w:space="0" w:color="auto"/>
            </w:tcBorders>
            <w:vAlign w:val="center"/>
            <w:hideMark/>
          </w:tcPr>
          <w:p w14:paraId="2105258F"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hideMark/>
          </w:tcPr>
          <w:p w14:paraId="5D7E94AC" w14:textId="77777777"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4.3. Training on business unit and commodity production</w:t>
            </w:r>
          </w:p>
        </w:tc>
      </w:tr>
      <w:tr w:rsidR="00CE4949" w:rsidRPr="00A52DB2" w14:paraId="1270B773" w14:textId="77777777" w:rsidTr="004C110C">
        <w:trPr>
          <w:trHeight w:val="20"/>
        </w:trPr>
        <w:tc>
          <w:tcPr>
            <w:tcW w:w="2552" w:type="dxa"/>
            <w:vMerge/>
            <w:tcBorders>
              <w:left w:val="single" w:sz="4" w:space="0" w:color="auto"/>
              <w:right w:val="single" w:sz="4" w:space="0" w:color="auto"/>
            </w:tcBorders>
            <w:vAlign w:val="center"/>
            <w:hideMark/>
          </w:tcPr>
          <w:p w14:paraId="7CE3662C"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right w:val="single" w:sz="4" w:space="0" w:color="auto"/>
            </w:tcBorders>
            <w:vAlign w:val="center"/>
            <w:hideMark/>
          </w:tcPr>
          <w:p w14:paraId="3AD3A5D0"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nil"/>
              <w:right w:val="single" w:sz="4" w:space="0" w:color="auto"/>
            </w:tcBorders>
            <w:vAlign w:val="center"/>
            <w:hideMark/>
          </w:tcPr>
          <w:p w14:paraId="648CF1E7"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nil"/>
              <w:right w:val="single" w:sz="4" w:space="0" w:color="auto"/>
            </w:tcBorders>
            <w:vAlign w:val="center"/>
            <w:hideMark/>
          </w:tcPr>
          <w:p w14:paraId="0E2926DA"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hideMark/>
          </w:tcPr>
          <w:p w14:paraId="5BC43D4E" w14:textId="77777777"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4.4. Develop demplot for potential commodities</w:t>
            </w:r>
          </w:p>
        </w:tc>
      </w:tr>
      <w:tr w:rsidR="00CE4949" w:rsidRPr="00A52DB2" w14:paraId="6468E071" w14:textId="77777777" w:rsidTr="004C110C">
        <w:trPr>
          <w:trHeight w:val="742"/>
        </w:trPr>
        <w:tc>
          <w:tcPr>
            <w:tcW w:w="2552" w:type="dxa"/>
            <w:vMerge/>
            <w:tcBorders>
              <w:left w:val="single" w:sz="4" w:space="0" w:color="auto"/>
              <w:right w:val="single" w:sz="4" w:space="0" w:color="auto"/>
            </w:tcBorders>
            <w:vAlign w:val="center"/>
            <w:hideMark/>
          </w:tcPr>
          <w:p w14:paraId="093A6FA7"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right w:val="single" w:sz="4" w:space="0" w:color="auto"/>
            </w:tcBorders>
            <w:vAlign w:val="center"/>
            <w:hideMark/>
          </w:tcPr>
          <w:p w14:paraId="21DA07FA"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4470BF09" w14:textId="77777777" w:rsidR="00CE4949" w:rsidRPr="00A52DB2" w:rsidRDefault="00CE4949" w:rsidP="00A52DB2">
            <w:pPr>
              <w:spacing w:after="0" w:line="240" w:lineRule="auto"/>
              <w:rPr>
                <w:rFonts w:ascii="Calibri" w:eastAsia="Times New Roman" w:hAnsi="Calibri" w:cs="Calibri"/>
                <w:b/>
                <w:bCs/>
                <w:color w:val="000000"/>
                <w:sz w:val="20"/>
                <w:szCs w:val="20"/>
              </w:rPr>
            </w:pPr>
            <w:r w:rsidRPr="00A52DB2">
              <w:rPr>
                <w:rFonts w:ascii="Calibri" w:eastAsia="Times New Roman" w:hAnsi="Calibri" w:cs="Calibri"/>
                <w:b/>
                <w:bCs/>
                <w:color w:val="000000"/>
                <w:sz w:val="20"/>
                <w:szCs w:val="20"/>
              </w:rPr>
              <w:t xml:space="preserve">Output #5: </w:t>
            </w:r>
            <w:r w:rsidRPr="00A52DB2">
              <w:rPr>
                <w:rFonts w:ascii="Calibri" w:eastAsia="Times New Roman" w:hAnsi="Calibri" w:cs="Calibri"/>
                <w:b/>
                <w:bCs/>
                <w:color w:val="000000"/>
                <w:sz w:val="20"/>
                <w:szCs w:val="20"/>
              </w:rPr>
              <w:br/>
            </w:r>
            <w:r w:rsidRPr="00A52DB2">
              <w:rPr>
                <w:rFonts w:ascii="Calibri" w:eastAsia="Times New Roman" w:hAnsi="Calibri" w:cs="Calibri"/>
                <w:color w:val="000000"/>
                <w:sz w:val="20"/>
                <w:szCs w:val="20"/>
              </w:rPr>
              <w:t>Creative marketing system to promote business model and products  developed</w:t>
            </w:r>
          </w:p>
        </w:tc>
        <w:tc>
          <w:tcPr>
            <w:tcW w:w="3402"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45DA578" w14:textId="77777777" w:rsidR="00CE4949" w:rsidRPr="00A52DB2" w:rsidRDefault="00CE4949"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agreement with potential market/off-taker/financial institution to support business models</w:t>
            </w:r>
            <w:r w:rsidRPr="00A52DB2">
              <w:rPr>
                <w:rFonts w:ascii="Calibri" w:eastAsia="Times New Roman" w:hAnsi="Calibri" w:cs="Calibri"/>
                <w:i/>
                <w:iCs/>
                <w:color w:val="000000"/>
                <w:sz w:val="20"/>
                <w:szCs w:val="20"/>
              </w:rPr>
              <w:br/>
              <w:t># number of marketing system/platform developed</w:t>
            </w:r>
            <w:r w:rsidRPr="00A52DB2">
              <w:rPr>
                <w:rFonts w:ascii="Calibri" w:eastAsia="Times New Roman" w:hAnsi="Calibri" w:cs="Calibri"/>
                <w:i/>
                <w:iCs/>
                <w:color w:val="000000"/>
                <w:sz w:val="20"/>
                <w:szCs w:val="20"/>
              </w:rPr>
              <w:br/>
              <w:t># percentage of products sales</w:t>
            </w:r>
          </w:p>
        </w:tc>
        <w:tc>
          <w:tcPr>
            <w:tcW w:w="3828" w:type="dxa"/>
            <w:tcBorders>
              <w:top w:val="single" w:sz="4" w:space="0" w:color="auto"/>
              <w:left w:val="nil"/>
              <w:bottom w:val="single" w:sz="4" w:space="0" w:color="auto"/>
              <w:right w:val="single" w:sz="4" w:space="0" w:color="auto"/>
            </w:tcBorders>
            <w:shd w:val="clear" w:color="auto" w:fill="auto"/>
            <w:vAlign w:val="center"/>
            <w:hideMark/>
          </w:tcPr>
          <w:p w14:paraId="07A1C756" w14:textId="77777777"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5.1. Engage with potential market/off-taker/financial support for business models</w:t>
            </w:r>
          </w:p>
        </w:tc>
      </w:tr>
      <w:tr w:rsidR="00CE4949" w:rsidRPr="00A52DB2" w14:paraId="188F9FE3" w14:textId="77777777" w:rsidTr="004C110C">
        <w:trPr>
          <w:trHeight w:val="20"/>
        </w:trPr>
        <w:tc>
          <w:tcPr>
            <w:tcW w:w="2552" w:type="dxa"/>
            <w:vMerge/>
            <w:tcBorders>
              <w:left w:val="single" w:sz="4" w:space="0" w:color="auto"/>
              <w:right w:val="single" w:sz="4" w:space="0" w:color="auto"/>
            </w:tcBorders>
            <w:vAlign w:val="center"/>
            <w:hideMark/>
          </w:tcPr>
          <w:p w14:paraId="4C27FDCE"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right w:val="single" w:sz="4" w:space="0" w:color="auto"/>
            </w:tcBorders>
            <w:vAlign w:val="center"/>
            <w:hideMark/>
          </w:tcPr>
          <w:p w14:paraId="3540B695"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top w:val="single" w:sz="4" w:space="0" w:color="auto"/>
              <w:left w:val="single" w:sz="4" w:space="0" w:color="auto"/>
              <w:bottom w:val="single" w:sz="4" w:space="0" w:color="000000"/>
              <w:right w:val="single" w:sz="4" w:space="0" w:color="auto"/>
            </w:tcBorders>
            <w:vAlign w:val="center"/>
            <w:hideMark/>
          </w:tcPr>
          <w:p w14:paraId="0EA93771" w14:textId="77777777" w:rsidR="00CE4949" w:rsidRPr="00A52DB2" w:rsidRDefault="00CE4949" w:rsidP="00A52DB2">
            <w:pPr>
              <w:spacing w:after="0" w:line="240" w:lineRule="auto"/>
              <w:rPr>
                <w:rFonts w:ascii="Calibri" w:eastAsia="Times New Roman" w:hAnsi="Calibri" w:cs="Calibri"/>
                <w:b/>
                <w:bCs/>
                <w:color w:val="000000"/>
                <w:sz w:val="20"/>
                <w:szCs w:val="20"/>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CC09E34"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single" w:sz="4" w:space="0" w:color="auto"/>
              <w:left w:val="nil"/>
              <w:bottom w:val="single" w:sz="4" w:space="0" w:color="auto"/>
              <w:right w:val="single" w:sz="4" w:space="0" w:color="auto"/>
            </w:tcBorders>
            <w:shd w:val="clear" w:color="auto" w:fill="auto"/>
            <w:vAlign w:val="center"/>
            <w:hideMark/>
          </w:tcPr>
          <w:p w14:paraId="5481F48D" w14:textId="6599E80F" w:rsidR="00CE4949" w:rsidRPr="00A52DB2" w:rsidRDefault="00CE4949" w:rsidP="00CE4949">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5.</w:t>
            </w:r>
            <w:r>
              <w:rPr>
                <w:rFonts w:ascii="Calibri" w:eastAsia="Times New Roman" w:hAnsi="Calibri" w:cs="Calibri"/>
                <w:color w:val="000000"/>
                <w:sz w:val="20"/>
                <w:szCs w:val="20"/>
              </w:rPr>
              <w:t>2</w:t>
            </w:r>
            <w:r w:rsidRPr="00A52DB2">
              <w:rPr>
                <w:rFonts w:ascii="Calibri" w:eastAsia="Times New Roman" w:hAnsi="Calibri" w:cs="Calibri"/>
                <w:color w:val="000000"/>
                <w:sz w:val="20"/>
                <w:szCs w:val="20"/>
              </w:rPr>
              <w:t>. Marketing on community products through online and offline media</w:t>
            </w:r>
          </w:p>
        </w:tc>
      </w:tr>
      <w:tr w:rsidR="00CE4949" w:rsidRPr="00A52DB2" w14:paraId="704AD281" w14:textId="77777777" w:rsidTr="004C110C">
        <w:trPr>
          <w:trHeight w:val="20"/>
        </w:trPr>
        <w:tc>
          <w:tcPr>
            <w:tcW w:w="2552" w:type="dxa"/>
            <w:vMerge/>
            <w:tcBorders>
              <w:left w:val="single" w:sz="4" w:space="0" w:color="auto"/>
              <w:right w:val="single" w:sz="4" w:space="0" w:color="auto"/>
            </w:tcBorders>
            <w:vAlign w:val="center"/>
            <w:hideMark/>
          </w:tcPr>
          <w:p w14:paraId="58F59910"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right w:val="single" w:sz="4" w:space="0" w:color="auto"/>
            </w:tcBorders>
            <w:vAlign w:val="center"/>
            <w:hideMark/>
          </w:tcPr>
          <w:p w14:paraId="60FDCD3B"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val="restart"/>
            <w:tcBorders>
              <w:top w:val="nil"/>
              <w:left w:val="single" w:sz="4" w:space="0" w:color="auto"/>
              <w:right w:val="single" w:sz="4" w:space="0" w:color="auto"/>
            </w:tcBorders>
            <w:shd w:val="clear" w:color="auto" w:fill="auto"/>
            <w:hideMark/>
          </w:tcPr>
          <w:p w14:paraId="03B74926" w14:textId="03937CDD" w:rsidR="00CE4949" w:rsidRPr="00A52DB2" w:rsidRDefault="00CE4949" w:rsidP="00F67A41">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 xml:space="preserve">Output #6: </w:t>
            </w:r>
            <w:r w:rsidRPr="00A52DB2">
              <w:rPr>
                <w:rFonts w:ascii="Calibri" w:eastAsia="Times New Roman" w:hAnsi="Calibri" w:cs="Calibri"/>
                <w:color w:val="000000"/>
                <w:sz w:val="20"/>
                <w:szCs w:val="20"/>
              </w:rPr>
              <w:br/>
            </w:r>
            <w:r>
              <w:rPr>
                <w:rFonts w:ascii="Calibri" w:eastAsia="Times New Roman" w:hAnsi="Calibri" w:cs="Calibri"/>
                <w:color w:val="000000"/>
                <w:sz w:val="20"/>
                <w:szCs w:val="20"/>
              </w:rPr>
              <w:t>Communities adopt best practice on sustainable agriculture for key commodity (palm oil)</w:t>
            </w:r>
          </w:p>
        </w:tc>
        <w:tc>
          <w:tcPr>
            <w:tcW w:w="3402" w:type="dxa"/>
            <w:vMerge w:val="restart"/>
            <w:tcBorders>
              <w:top w:val="nil"/>
              <w:left w:val="single" w:sz="4" w:space="0" w:color="auto"/>
              <w:right w:val="single" w:sz="4" w:space="0" w:color="auto"/>
            </w:tcBorders>
            <w:shd w:val="clear" w:color="auto" w:fill="auto"/>
            <w:hideMark/>
          </w:tcPr>
          <w:p w14:paraId="297DDBD2" w14:textId="4E501A06" w:rsidR="00CE4949" w:rsidRPr="00A52DB2" w:rsidRDefault="00CE4949" w:rsidP="00F67A41">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training conducted on sustainable agriculture</w:t>
            </w:r>
            <w:r>
              <w:rPr>
                <w:rFonts w:ascii="Calibri" w:eastAsia="Times New Roman" w:hAnsi="Calibri" w:cs="Calibri"/>
                <w:i/>
                <w:iCs/>
                <w:color w:val="000000"/>
                <w:sz w:val="20"/>
                <w:szCs w:val="20"/>
              </w:rPr>
              <w:t xml:space="preserve"> practices</w:t>
            </w:r>
            <w:r w:rsidRPr="00A52DB2">
              <w:rPr>
                <w:rFonts w:ascii="Calibri" w:eastAsia="Times New Roman" w:hAnsi="Calibri" w:cs="Calibri"/>
                <w:i/>
                <w:iCs/>
                <w:color w:val="000000"/>
                <w:sz w:val="20"/>
                <w:szCs w:val="20"/>
              </w:rPr>
              <w:br/>
              <w:t># number of demplot developed for sustainable agriculture</w:t>
            </w:r>
            <w:r>
              <w:rPr>
                <w:rFonts w:ascii="Calibri" w:eastAsia="Times New Roman" w:hAnsi="Calibri" w:cs="Calibri"/>
                <w:i/>
                <w:iCs/>
                <w:color w:val="000000"/>
                <w:sz w:val="20"/>
                <w:szCs w:val="20"/>
              </w:rPr>
              <w:t xml:space="preserve"> practices</w:t>
            </w:r>
          </w:p>
        </w:tc>
        <w:tc>
          <w:tcPr>
            <w:tcW w:w="3828" w:type="dxa"/>
            <w:tcBorders>
              <w:top w:val="nil"/>
              <w:left w:val="nil"/>
              <w:bottom w:val="single" w:sz="4" w:space="0" w:color="auto"/>
              <w:right w:val="single" w:sz="4" w:space="0" w:color="auto"/>
            </w:tcBorders>
            <w:shd w:val="clear" w:color="auto" w:fill="auto"/>
            <w:vAlign w:val="center"/>
            <w:hideMark/>
          </w:tcPr>
          <w:p w14:paraId="5C66D6C9" w14:textId="77777777" w:rsidR="00CE4949" w:rsidRPr="00A52DB2" w:rsidRDefault="00CE4949"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6.1. Training on sustainable and low emission agriculture in the village</w:t>
            </w:r>
          </w:p>
        </w:tc>
      </w:tr>
      <w:tr w:rsidR="00CE4949" w:rsidRPr="00A52DB2" w14:paraId="7F9CBD5D" w14:textId="77777777" w:rsidTr="004C110C">
        <w:trPr>
          <w:trHeight w:val="20"/>
        </w:trPr>
        <w:tc>
          <w:tcPr>
            <w:tcW w:w="2552" w:type="dxa"/>
            <w:vMerge/>
            <w:tcBorders>
              <w:left w:val="single" w:sz="4" w:space="0" w:color="auto"/>
              <w:right w:val="single" w:sz="4" w:space="0" w:color="auto"/>
            </w:tcBorders>
            <w:vAlign w:val="center"/>
            <w:hideMark/>
          </w:tcPr>
          <w:p w14:paraId="017A97E0"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right w:val="single" w:sz="4" w:space="0" w:color="auto"/>
            </w:tcBorders>
            <w:vAlign w:val="center"/>
            <w:hideMark/>
          </w:tcPr>
          <w:p w14:paraId="57212D56"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left w:val="single" w:sz="4" w:space="0" w:color="auto"/>
              <w:right w:val="single" w:sz="4" w:space="0" w:color="auto"/>
            </w:tcBorders>
            <w:vAlign w:val="center"/>
            <w:hideMark/>
          </w:tcPr>
          <w:p w14:paraId="2ED52897"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3402" w:type="dxa"/>
            <w:vMerge/>
            <w:tcBorders>
              <w:left w:val="single" w:sz="4" w:space="0" w:color="auto"/>
              <w:right w:val="single" w:sz="4" w:space="0" w:color="auto"/>
            </w:tcBorders>
            <w:vAlign w:val="center"/>
            <w:hideMark/>
          </w:tcPr>
          <w:p w14:paraId="428300D2"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hideMark/>
          </w:tcPr>
          <w:p w14:paraId="36C35B92" w14:textId="0D45BBE0" w:rsidR="00CE4949" w:rsidRPr="00A52DB2" w:rsidRDefault="00CE4949" w:rsidP="00CE4949">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 xml:space="preserve">6.2. Support for demplot development for sustainable agriculture </w:t>
            </w:r>
            <w:r>
              <w:rPr>
                <w:rFonts w:ascii="Calibri" w:eastAsia="Times New Roman" w:hAnsi="Calibri" w:cs="Calibri"/>
                <w:color w:val="000000"/>
                <w:sz w:val="20"/>
                <w:szCs w:val="20"/>
              </w:rPr>
              <w:t>practices</w:t>
            </w:r>
          </w:p>
        </w:tc>
      </w:tr>
      <w:tr w:rsidR="00CE4949" w:rsidRPr="00A52DB2" w14:paraId="783BDA62" w14:textId="77777777" w:rsidTr="004C110C">
        <w:trPr>
          <w:trHeight w:val="20"/>
        </w:trPr>
        <w:tc>
          <w:tcPr>
            <w:tcW w:w="2552" w:type="dxa"/>
            <w:vMerge/>
            <w:tcBorders>
              <w:left w:val="single" w:sz="4" w:space="0" w:color="auto"/>
              <w:bottom w:val="single" w:sz="4" w:space="0" w:color="000000"/>
              <w:right w:val="single" w:sz="4" w:space="0" w:color="auto"/>
            </w:tcBorders>
            <w:vAlign w:val="center"/>
          </w:tcPr>
          <w:p w14:paraId="73E2A7EA"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left w:val="single" w:sz="4" w:space="0" w:color="auto"/>
              <w:bottom w:val="single" w:sz="4" w:space="0" w:color="000000"/>
              <w:right w:val="single" w:sz="4" w:space="0" w:color="auto"/>
            </w:tcBorders>
            <w:vAlign w:val="center"/>
          </w:tcPr>
          <w:p w14:paraId="5950B20E"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left w:val="single" w:sz="4" w:space="0" w:color="auto"/>
              <w:bottom w:val="single" w:sz="4" w:space="0" w:color="000000"/>
              <w:right w:val="single" w:sz="4" w:space="0" w:color="auto"/>
            </w:tcBorders>
            <w:vAlign w:val="center"/>
          </w:tcPr>
          <w:p w14:paraId="07CBB6DB"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3402" w:type="dxa"/>
            <w:vMerge/>
            <w:tcBorders>
              <w:left w:val="single" w:sz="4" w:space="0" w:color="auto"/>
              <w:bottom w:val="single" w:sz="4" w:space="0" w:color="000000"/>
              <w:right w:val="single" w:sz="4" w:space="0" w:color="auto"/>
            </w:tcBorders>
            <w:vAlign w:val="center"/>
          </w:tcPr>
          <w:p w14:paraId="2D329506"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tcPr>
          <w:p w14:paraId="088BDA21" w14:textId="011C0BB5" w:rsidR="00CE4949" w:rsidRPr="00A52DB2" w:rsidRDefault="00CE4949" w:rsidP="00CE494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6.3. Improve sustainable supply chains of smallholders</w:t>
            </w:r>
          </w:p>
        </w:tc>
      </w:tr>
      <w:tr w:rsidR="00A52DB2" w:rsidRPr="00A52DB2" w14:paraId="70260CCA" w14:textId="77777777" w:rsidTr="00CE4949">
        <w:trPr>
          <w:trHeight w:val="20"/>
        </w:trPr>
        <w:tc>
          <w:tcPr>
            <w:tcW w:w="2552" w:type="dxa"/>
            <w:vMerge w:val="restart"/>
            <w:tcBorders>
              <w:top w:val="nil"/>
              <w:left w:val="single" w:sz="4" w:space="0" w:color="auto"/>
              <w:bottom w:val="single" w:sz="4" w:space="0" w:color="auto"/>
              <w:right w:val="single" w:sz="4" w:space="0" w:color="auto"/>
            </w:tcBorders>
            <w:shd w:val="clear" w:color="auto" w:fill="auto"/>
            <w:hideMark/>
          </w:tcPr>
          <w:p w14:paraId="3B198402" w14:textId="72032E1F"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Objective #3:</w:t>
            </w:r>
            <w:r w:rsidRPr="00A52DB2">
              <w:rPr>
                <w:rFonts w:ascii="Calibri" w:eastAsia="Times New Roman" w:hAnsi="Calibri" w:cs="Calibri"/>
                <w:color w:val="000000"/>
                <w:sz w:val="20"/>
                <w:szCs w:val="20"/>
              </w:rPr>
              <w:br/>
              <w:t xml:space="preserve">To establish </w:t>
            </w:r>
            <w:r w:rsidR="00F67A41">
              <w:rPr>
                <w:rFonts w:ascii="Calibri" w:eastAsia="Times New Roman" w:hAnsi="Calibri" w:cs="Calibri"/>
                <w:color w:val="000000"/>
                <w:sz w:val="20"/>
                <w:szCs w:val="20"/>
              </w:rPr>
              <w:t xml:space="preserve">a </w:t>
            </w:r>
            <w:r w:rsidRPr="00A52DB2">
              <w:rPr>
                <w:rFonts w:ascii="Calibri" w:eastAsia="Times New Roman" w:hAnsi="Calibri" w:cs="Calibri"/>
                <w:color w:val="000000"/>
                <w:sz w:val="20"/>
                <w:szCs w:val="20"/>
              </w:rPr>
              <w:t>robust village forest institution in leading 35 years of village forest license</w:t>
            </w:r>
          </w:p>
        </w:tc>
        <w:tc>
          <w:tcPr>
            <w:tcW w:w="2835" w:type="dxa"/>
            <w:vMerge w:val="restart"/>
            <w:tcBorders>
              <w:top w:val="nil"/>
              <w:left w:val="single" w:sz="4" w:space="0" w:color="auto"/>
              <w:bottom w:val="single" w:sz="4" w:space="0" w:color="auto"/>
              <w:right w:val="single" w:sz="4" w:space="0" w:color="auto"/>
            </w:tcBorders>
            <w:shd w:val="clear" w:color="auto" w:fill="auto"/>
            <w:hideMark/>
          </w:tcPr>
          <w:p w14:paraId="5CEA17DE" w14:textId="77777777" w:rsidR="00A52DB2" w:rsidRPr="00A52DB2" w:rsidRDefault="00A52DB2"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institutional training and assistance conducted for LPHD</w:t>
            </w:r>
            <w:r w:rsidRPr="00A52DB2">
              <w:rPr>
                <w:rFonts w:ascii="Calibri" w:eastAsia="Times New Roman" w:hAnsi="Calibri" w:cs="Calibri"/>
                <w:i/>
                <w:iCs/>
                <w:color w:val="000000"/>
                <w:sz w:val="20"/>
                <w:szCs w:val="20"/>
              </w:rPr>
              <w:br/>
              <w:t># number of robust SOPs or village regulation on LPHD's institutional arrangement created</w:t>
            </w:r>
          </w:p>
        </w:tc>
        <w:tc>
          <w:tcPr>
            <w:tcW w:w="2693" w:type="dxa"/>
            <w:vMerge w:val="restart"/>
            <w:tcBorders>
              <w:top w:val="nil"/>
              <w:left w:val="single" w:sz="4" w:space="0" w:color="auto"/>
              <w:bottom w:val="single" w:sz="4" w:space="0" w:color="auto"/>
              <w:right w:val="single" w:sz="4" w:space="0" w:color="auto"/>
            </w:tcBorders>
            <w:shd w:val="clear" w:color="auto" w:fill="auto"/>
            <w:hideMark/>
          </w:tcPr>
          <w:p w14:paraId="1BA28302" w14:textId="3AB201A3" w:rsidR="00A52DB2" w:rsidRPr="00A52DB2" w:rsidRDefault="00A52DB2" w:rsidP="00F67A41">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 xml:space="preserve">Output #7: </w:t>
            </w:r>
            <w:r w:rsidRPr="00A52DB2">
              <w:rPr>
                <w:rFonts w:ascii="Calibri" w:eastAsia="Times New Roman" w:hAnsi="Calibri" w:cs="Calibri"/>
                <w:b/>
                <w:bCs/>
                <w:color w:val="000000"/>
                <w:sz w:val="20"/>
                <w:szCs w:val="20"/>
              </w:rPr>
              <w:br/>
            </w:r>
            <w:r w:rsidRPr="00A52DB2">
              <w:rPr>
                <w:rFonts w:ascii="Calibri" w:eastAsia="Times New Roman" w:hAnsi="Calibri" w:cs="Calibri"/>
                <w:color w:val="000000"/>
                <w:sz w:val="20"/>
                <w:szCs w:val="20"/>
              </w:rPr>
              <w:t xml:space="preserve">LPHD has </w:t>
            </w:r>
            <w:r w:rsidR="00F67A41">
              <w:rPr>
                <w:rFonts w:ascii="Calibri" w:eastAsia="Times New Roman" w:hAnsi="Calibri" w:cs="Calibri"/>
                <w:color w:val="000000"/>
                <w:sz w:val="20"/>
                <w:szCs w:val="20"/>
              </w:rPr>
              <w:t xml:space="preserve">the </w:t>
            </w:r>
            <w:r w:rsidRPr="00A52DB2">
              <w:rPr>
                <w:rFonts w:ascii="Calibri" w:eastAsia="Times New Roman" w:hAnsi="Calibri" w:cs="Calibri"/>
                <w:color w:val="000000"/>
                <w:sz w:val="20"/>
                <w:szCs w:val="20"/>
              </w:rPr>
              <w:t>capacity to plan, implement, monitor, and evaluate the village forest plan</w:t>
            </w:r>
          </w:p>
        </w:tc>
        <w:tc>
          <w:tcPr>
            <w:tcW w:w="3402" w:type="dxa"/>
            <w:vMerge w:val="restart"/>
            <w:tcBorders>
              <w:top w:val="nil"/>
              <w:left w:val="single" w:sz="4" w:space="0" w:color="auto"/>
              <w:bottom w:val="single" w:sz="4" w:space="0" w:color="auto"/>
              <w:right w:val="single" w:sz="4" w:space="0" w:color="auto"/>
            </w:tcBorders>
            <w:shd w:val="clear" w:color="auto" w:fill="auto"/>
            <w:hideMark/>
          </w:tcPr>
          <w:p w14:paraId="448891A8" w14:textId="59F592F8" w:rsidR="00A52DB2" w:rsidRPr="00A52DB2" w:rsidRDefault="00A52DB2"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training conducted for LPHD &amp; community on institutional, organizational, and programming aspects</w:t>
            </w:r>
            <w:r w:rsidRPr="00A52DB2">
              <w:rPr>
                <w:rFonts w:ascii="Calibri" w:eastAsia="Times New Roman" w:hAnsi="Calibri" w:cs="Calibri"/>
                <w:i/>
                <w:iCs/>
                <w:color w:val="000000"/>
                <w:sz w:val="20"/>
                <w:szCs w:val="20"/>
              </w:rPr>
              <w:br/>
              <w:t xml:space="preserve"># number of </w:t>
            </w:r>
            <w:r w:rsidR="00F67A41">
              <w:rPr>
                <w:rFonts w:ascii="Calibri" w:eastAsia="Times New Roman" w:hAnsi="Calibri" w:cs="Calibri"/>
                <w:i/>
                <w:iCs/>
                <w:color w:val="000000"/>
                <w:sz w:val="20"/>
                <w:szCs w:val="20"/>
              </w:rPr>
              <w:t xml:space="preserve">the </w:t>
            </w:r>
            <w:r w:rsidRPr="00A52DB2">
              <w:rPr>
                <w:rFonts w:ascii="Calibri" w:eastAsia="Times New Roman" w:hAnsi="Calibri" w:cs="Calibri"/>
                <w:i/>
                <w:iCs/>
                <w:color w:val="000000"/>
                <w:sz w:val="20"/>
                <w:szCs w:val="20"/>
              </w:rPr>
              <w:t>annual plan and long-term forest plan developed for the village forest license</w:t>
            </w:r>
            <w:r w:rsidRPr="00A52DB2">
              <w:rPr>
                <w:rFonts w:ascii="Calibri" w:eastAsia="Times New Roman" w:hAnsi="Calibri" w:cs="Calibri"/>
                <w:i/>
                <w:iCs/>
                <w:color w:val="000000"/>
                <w:sz w:val="20"/>
                <w:szCs w:val="20"/>
              </w:rPr>
              <w:br/>
              <w:t># number of annual institutional score &amp; performance</w:t>
            </w:r>
          </w:p>
        </w:tc>
        <w:tc>
          <w:tcPr>
            <w:tcW w:w="3828" w:type="dxa"/>
            <w:tcBorders>
              <w:top w:val="nil"/>
              <w:left w:val="nil"/>
              <w:bottom w:val="single" w:sz="4" w:space="0" w:color="auto"/>
              <w:right w:val="single" w:sz="4" w:space="0" w:color="auto"/>
            </w:tcBorders>
            <w:shd w:val="clear" w:color="auto" w:fill="auto"/>
            <w:vAlign w:val="center"/>
            <w:hideMark/>
          </w:tcPr>
          <w:p w14:paraId="4648C122" w14:textId="77777777" w:rsidR="00A52DB2" w:rsidRPr="00A52DB2" w:rsidRDefault="00A52DB2" w:rsidP="00A52DB2">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7.1. Series of training on institutional building for LPHD and annual refreshment for institutional development &amp; HRD</w:t>
            </w:r>
          </w:p>
        </w:tc>
      </w:tr>
      <w:tr w:rsidR="00CE4949" w:rsidRPr="00A52DB2" w14:paraId="1893B7EC" w14:textId="77777777" w:rsidTr="00CE4949">
        <w:trPr>
          <w:trHeight w:val="732"/>
        </w:trPr>
        <w:tc>
          <w:tcPr>
            <w:tcW w:w="2552" w:type="dxa"/>
            <w:vMerge/>
            <w:tcBorders>
              <w:top w:val="nil"/>
              <w:left w:val="single" w:sz="4" w:space="0" w:color="auto"/>
              <w:bottom w:val="single" w:sz="4" w:space="0" w:color="auto"/>
              <w:right w:val="single" w:sz="4" w:space="0" w:color="auto"/>
            </w:tcBorders>
            <w:vAlign w:val="center"/>
            <w:hideMark/>
          </w:tcPr>
          <w:p w14:paraId="7EC5A09C"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auto"/>
              <w:right w:val="single" w:sz="4" w:space="0" w:color="auto"/>
            </w:tcBorders>
            <w:vAlign w:val="center"/>
            <w:hideMark/>
          </w:tcPr>
          <w:p w14:paraId="7EAF6AFE"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single" w:sz="4" w:space="0" w:color="auto"/>
              <w:right w:val="single" w:sz="4" w:space="0" w:color="auto"/>
            </w:tcBorders>
            <w:vAlign w:val="center"/>
            <w:hideMark/>
          </w:tcPr>
          <w:p w14:paraId="2AA888E3" w14:textId="77777777" w:rsidR="00CE4949" w:rsidRPr="00A52DB2" w:rsidRDefault="00CE4949"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single" w:sz="4" w:space="0" w:color="auto"/>
              <w:right w:val="single" w:sz="4" w:space="0" w:color="auto"/>
            </w:tcBorders>
            <w:vAlign w:val="center"/>
            <w:hideMark/>
          </w:tcPr>
          <w:p w14:paraId="1E9834A0" w14:textId="77777777" w:rsidR="00CE4949" w:rsidRPr="00A52DB2" w:rsidRDefault="00CE4949" w:rsidP="00A52DB2">
            <w:pPr>
              <w:spacing w:after="0" w:line="240" w:lineRule="auto"/>
              <w:rPr>
                <w:rFonts w:ascii="Calibri" w:eastAsia="Times New Roman" w:hAnsi="Calibri" w:cs="Calibri"/>
                <w:i/>
                <w:iCs/>
                <w:color w:val="000000"/>
                <w:sz w:val="20"/>
                <w:szCs w:val="20"/>
              </w:rPr>
            </w:pPr>
          </w:p>
        </w:tc>
        <w:tc>
          <w:tcPr>
            <w:tcW w:w="3828" w:type="dxa"/>
            <w:tcBorders>
              <w:top w:val="single" w:sz="4" w:space="0" w:color="auto"/>
              <w:left w:val="nil"/>
              <w:bottom w:val="single" w:sz="4" w:space="0" w:color="auto"/>
              <w:right w:val="single" w:sz="4" w:space="0" w:color="auto"/>
            </w:tcBorders>
            <w:shd w:val="clear" w:color="auto" w:fill="auto"/>
            <w:vAlign w:val="center"/>
            <w:hideMark/>
          </w:tcPr>
          <w:p w14:paraId="50278E87" w14:textId="6FB6F1A4" w:rsidR="00CE4949" w:rsidRPr="00A52DB2" w:rsidRDefault="00CE4949" w:rsidP="00F67A41">
            <w:pPr>
              <w:spacing w:after="0" w:line="240" w:lineRule="auto"/>
              <w:rPr>
                <w:rFonts w:ascii="Calibri" w:eastAsia="Times New Roman" w:hAnsi="Calibri" w:cs="Calibri"/>
                <w:color w:val="000000"/>
                <w:sz w:val="20"/>
                <w:szCs w:val="20"/>
              </w:rPr>
            </w:pPr>
            <w:r w:rsidRPr="00A52DB2">
              <w:rPr>
                <w:rFonts w:ascii="Calibri" w:eastAsia="Times New Roman" w:hAnsi="Calibri" w:cs="Calibri"/>
                <w:color w:val="000000"/>
                <w:sz w:val="20"/>
                <w:szCs w:val="20"/>
              </w:rPr>
              <w:t>7.2. Develop annual plan</w:t>
            </w:r>
            <w:r>
              <w:rPr>
                <w:rFonts w:ascii="Calibri" w:eastAsia="Times New Roman" w:hAnsi="Calibri" w:cs="Calibri"/>
                <w:color w:val="000000"/>
                <w:sz w:val="20"/>
                <w:szCs w:val="20"/>
              </w:rPr>
              <w:t>s</w:t>
            </w:r>
            <w:r w:rsidRPr="00A52DB2">
              <w:rPr>
                <w:rFonts w:ascii="Calibri" w:eastAsia="Times New Roman" w:hAnsi="Calibri" w:cs="Calibri"/>
                <w:color w:val="000000"/>
                <w:sz w:val="20"/>
                <w:szCs w:val="20"/>
              </w:rPr>
              <w:t>, implementation, &amp; M&amp;E of the village forest plan</w:t>
            </w:r>
          </w:p>
        </w:tc>
      </w:tr>
      <w:tr w:rsidR="00A52DB2" w:rsidRPr="00A52DB2" w14:paraId="28019E67" w14:textId="77777777" w:rsidTr="00CE4949">
        <w:trPr>
          <w:trHeight w:val="20"/>
        </w:trPr>
        <w:tc>
          <w:tcPr>
            <w:tcW w:w="2552" w:type="dxa"/>
            <w:vMerge/>
            <w:tcBorders>
              <w:top w:val="nil"/>
              <w:left w:val="single" w:sz="4" w:space="0" w:color="auto"/>
              <w:bottom w:val="single" w:sz="4" w:space="0" w:color="auto"/>
              <w:right w:val="single" w:sz="4" w:space="0" w:color="auto"/>
            </w:tcBorders>
            <w:vAlign w:val="center"/>
            <w:hideMark/>
          </w:tcPr>
          <w:p w14:paraId="1E114FF0"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auto"/>
              <w:right w:val="single" w:sz="4" w:space="0" w:color="auto"/>
            </w:tcBorders>
            <w:vAlign w:val="center"/>
            <w:hideMark/>
          </w:tcPr>
          <w:p w14:paraId="1934604A"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single" w:sz="4" w:space="0" w:color="auto"/>
              <w:right w:val="single" w:sz="4" w:space="0" w:color="auto"/>
            </w:tcBorders>
            <w:vAlign w:val="center"/>
            <w:hideMark/>
          </w:tcPr>
          <w:p w14:paraId="095EAFE8"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single" w:sz="4" w:space="0" w:color="auto"/>
              <w:right w:val="single" w:sz="4" w:space="0" w:color="auto"/>
            </w:tcBorders>
            <w:vAlign w:val="center"/>
            <w:hideMark/>
          </w:tcPr>
          <w:p w14:paraId="108F1387"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3828" w:type="dxa"/>
            <w:tcBorders>
              <w:top w:val="single" w:sz="4" w:space="0" w:color="auto"/>
              <w:left w:val="nil"/>
              <w:bottom w:val="single" w:sz="4" w:space="0" w:color="auto"/>
              <w:right w:val="single" w:sz="4" w:space="0" w:color="auto"/>
            </w:tcBorders>
            <w:shd w:val="clear" w:color="auto" w:fill="auto"/>
            <w:vAlign w:val="center"/>
            <w:hideMark/>
          </w:tcPr>
          <w:p w14:paraId="5BECD704" w14:textId="7C126C91" w:rsidR="00A52DB2" w:rsidRPr="00A52DB2" w:rsidRDefault="00CE4949" w:rsidP="00A52DB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7.3</w:t>
            </w:r>
            <w:r w:rsidR="00A52DB2" w:rsidRPr="00A52DB2">
              <w:rPr>
                <w:rFonts w:ascii="Calibri" w:eastAsia="Times New Roman" w:hAnsi="Calibri" w:cs="Calibri"/>
                <w:color w:val="000000"/>
                <w:sz w:val="20"/>
                <w:szCs w:val="20"/>
              </w:rPr>
              <w:t>. Coordination with key stakeholder for village forest license management</w:t>
            </w:r>
          </w:p>
        </w:tc>
      </w:tr>
      <w:tr w:rsidR="00A52DB2" w:rsidRPr="00A52DB2" w14:paraId="66FB3EDA" w14:textId="77777777" w:rsidTr="00A52DB2">
        <w:trPr>
          <w:trHeight w:val="20"/>
        </w:trPr>
        <w:tc>
          <w:tcPr>
            <w:tcW w:w="2552" w:type="dxa"/>
            <w:vMerge/>
            <w:tcBorders>
              <w:top w:val="nil"/>
              <w:left w:val="single" w:sz="4" w:space="0" w:color="auto"/>
              <w:bottom w:val="single" w:sz="4" w:space="0" w:color="auto"/>
              <w:right w:val="single" w:sz="4" w:space="0" w:color="auto"/>
            </w:tcBorders>
            <w:vAlign w:val="center"/>
            <w:hideMark/>
          </w:tcPr>
          <w:p w14:paraId="6126A91C"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auto"/>
              <w:right w:val="single" w:sz="4" w:space="0" w:color="auto"/>
            </w:tcBorders>
            <w:vAlign w:val="center"/>
            <w:hideMark/>
          </w:tcPr>
          <w:p w14:paraId="23329341"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vMerge w:val="restart"/>
            <w:tcBorders>
              <w:top w:val="nil"/>
              <w:left w:val="single" w:sz="4" w:space="0" w:color="auto"/>
              <w:bottom w:val="single" w:sz="4" w:space="0" w:color="auto"/>
              <w:right w:val="single" w:sz="4" w:space="0" w:color="auto"/>
            </w:tcBorders>
            <w:shd w:val="clear" w:color="auto" w:fill="auto"/>
            <w:hideMark/>
          </w:tcPr>
          <w:p w14:paraId="6647F6A8" w14:textId="361F4CF9" w:rsidR="00A52DB2" w:rsidRPr="00A52DB2" w:rsidRDefault="00A52DB2" w:rsidP="00CE4949">
            <w:pPr>
              <w:spacing w:after="0" w:line="240" w:lineRule="auto"/>
              <w:rPr>
                <w:rFonts w:ascii="Calibri" w:eastAsia="Times New Roman" w:hAnsi="Calibri" w:cs="Calibri"/>
                <w:color w:val="000000"/>
                <w:sz w:val="20"/>
                <w:szCs w:val="20"/>
              </w:rPr>
            </w:pPr>
            <w:r w:rsidRPr="00A52DB2">
              <w:rPr>
                <w:rFonts w:ascii="Calibri" w:eastAsia="Times New Roman" w:hAnsi="Calibri" w:cs="Calibri"/>
                <w:b/>
                <w:bCs/>
                <w:color w:val="000000"/>
                <w:sz w:val="20"/>
                <w:szCs w:val="20"/>
              </w:rPr>
              <w:t>Output #</w:t>
            </w:r>
            <w:r w:rsidR="00CE4949">
              <w:rPr>
                <w:rFonts w:ascii="Calibri" w:eastAsia="Times New Roman" w:hAnsi="Calibri" w:cs="Calibri"/>
                <w:b/>
                <w:bCs/>
                <w:color w:val="000000"/>
                <w:sz w:val="20"/>
                <w:szCs w:val="20"/>
              </w:rPr>
              <w:t>8</w:t>
            </w:r>
            <w:r w:rsidRPr="00A52DB2">
              <w:rPr>
                <w:rFonts w:ascii="Calibri" w:eastAsia="Times New Roman" w:hAnsi="Calibri" w:cs="Calibri"/>
                <w:b/>
                <w:bCs/>
                <w:color w:val="000000"/>
                <w:sz w:val="20"/>
                <w:szCs w:val="20"/>
              </w:rPr>
              <w:t>:</w:t>
            </w:r>
            <w:r w:rsidRPr="00A52DB2">
              <w:rPr>
                <w:rFonts w:ascii="Calibri" w:eastAsia="Times New Roman" w:hAnsi="Calibri" w:cs="Calibri"/>
                <w:color w:val="000000"/>
                <w:sz w:val="20"/>
                <w:szCs w:val="20"/>
              </w:rPr>
              <w:br/>
              <w:t>Project management, coordination, monitoring, and evaluation</w:t>
            </w:r>
          </w:p>
        </w:tc>
        <w:tc>
          <w:tcPr>
            <w:tcW w:w="3402" w:type="dxa"/>
            <w:vMerge w:val="restart"/>
            <w:tcBorders>
              <w:top w:val="nil"/>
              <w:left w:val="single" w:sz="4" w:space="0" w:color="auto"/>
              <w:bottom w:val="single" w:sz="4" w:space="0" w:color="auto"/>
              <w:right w:val="single" w:sz="4" w:space="0" w:color="auto"/>
            </w:tcBorders>
            <w:shd w:val="clear" w:color="auto" w:fill="auto"/>
            <w:hideMark/>
          </w:tcPr>
          <w:p w14:paraId="71CE8742" w14:textId="202CD54E" w:rsidR="00A52DB2" w:rsidRPr="00A52DB2" w:rsidRDefault="00A52DB2" w:rsidP="00A52DB2">
            <w:pPr>
              <w:spacing w:after="0" w:line="240" w:lineRule="auto"/>
              <w:rPr>
                <w:rFonts w:ascii="Calibri" w:eastAsia="Times New Roman" w:hAnsi="Calibri" w:cs="Calibri"/>
                <w:i/>
                <w:iCs/>
                <w:color w:val="000000"/>
                <w:sz w:val="20"/>
                <w:szCs w:val="20"/>
              </w:rPr>
            </w:pPr>
            <w:r w:rsidRPr="00A52DB2">
              <w:rPr>
                <w:rFonts w:ascii="Calibri" w:eastAsia="Times New Roman" w:hAnsi="Calibri" w:cs="Calibri"/>
                <w:i/>
                <w:iCs/>
                <w:color w:val="000000"/>
                <w:sz w:val="20"/>
                <w:szCs w:val="20"/>
              </w:rPr>
              <w:t># number of project coordination, monitoring, and evaluation with LPHD &amp; community</w:t>
            </w:r>
            <w:r w:rsidRPr="00A52DB2">
              <w:rPr>
                <w:rFonts w:ascii="Calibri" w:eastAsia="Times New Roman" w:hAnsi="Calibri" w:cs="Calibri"/>
                <w:i/>
                <w:iCs/>
                <w:color w:val="000000"/>
                <w:sz w:val="20"/>
                <w:szCs w:val="20"/>
              </w:rPr>
              <w:br/>
              <w:t># number of activity recorded and publicized for public support and awareness</w:t>
            </w:r>
            <w:r w:rsidRPr="00A52DB2">
              <w:rPr>
                <w:rFonts w:ascii="Calibri" w:eastAsia="Times New Roman" w:hAnsi="Calibri" w:cs="Calibri"/>
                <w:i/>
                <w:iCs/>
                <w:color w:val="000000"/>
                <w:sz w:val="20"/>
                <w:szCs w:val="20"/>
              </w:rPr>
              <w:br/>
              <w:t># number of project reporting and annual impact assessment arranged</w:t>
            </w:r>
          </w:p>
        </w:tc>
        <w:tc>
          <w:tcPr>
            <w:tcW w:w="3828" w:type="dxa"/>
            <w:tcBorders>
              <w:top w:val="nil"/>
              <w:left w:val="nil"/>
              <w:bottom w:val="single" w:sz="4" w:space="0" w:color="auto"/>
              <w:right w:val="single" w:sz="4" w:space="0" w:color="auto"/>
            </w:tcBorders>
            <w:shd w:val="clear" w:color="auto" w:fill="auto"/>
            <w:vAlign w:val="center"/>
            <w:hideMark/>
          </w:tcPr>
          <w:p w14:paraId="1B27F553" w14:textId="39FA5D47" w:rsidR="00A52DB2" w:rsidRPr="00A52DB2" w:rsidRDefault="00CE4949" w:rsidP="00A52DB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8</w:t>
            </w:r>
            <w:r w:rsidR="00A52DB2" w:rsidRPr="00A52DB2">
              <w:rPr>
                <w:rFonts w:ascii="Calibri" w:eastAsia="Times New Roman" w:hAnsi="Calibri" w:cs="Calibri"/>
                <w:color w:val="000000"/>
                <w:sz w:val="20"/>
                <w:szCs w:val="20"/>
              </w:rPr>
              <w:t>.1. Ensuring the implementation of planned plans and budget</w:t>
            </w:r>
          </w:p>
        </w:tc>
      </w:tr>
      <w:tr w:rsidR="00A52DB2" w:rsidRPr="00A52DB2" w14:paraId="62202207" w14:textId="77777777" w:rsidTr="00A52DB2">
        <w:trPr>
          <w:trHeight w:val="20"/>
        </w:trPr>
        <w:tc>
          <w:tcPr>
            <w:tcW w:w="2552" w:type="dxa"/>
            <w:vMerge/>
            <w:tcBorders>
              <w:top w:val="nil"/>
              <w:left w:val="single" w:sz="4" w:space="0" w:color="auto"/>
              <w:bottom w:val="single" w:sz="4" w:space="0" w:color="auto"/>
              <w:right w:val="single" w:sz="4" w:space="0" w:color="auto"/>
            </w:tcBorders>
            <w:vAlign w:val="center"/>
            <w:hideMark/>
          </w:tcPr>
          <w:p w14:paraId="4FA718E5"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auto"/>
              <w:right w:val="single" w:sz="4" w:space="0" w:color="auto"/>
            </w:tcBorders>
            <w:vAlign w:val="center"/>
            <w:hideMark/>
          </w:tcPr>
          <w:p w14:paraId="5872F204"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single" w:sz="4" w:space="0" w:color="auto"/>
              <w:right w:val="single" w:sz="4" w:space="0" w:color="auto"/>
            </w:tcBorders>
            <w:vAlign w:val="center"/>
            <w:hideMark/>
          </w:tcPr>
          <w:p w14:paraId="4CBB61B6"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single" w:sz="4" w:space="0" w:color="auto"/>
              <w:right w:val="single" w:sz="4" w:space="0" w:color="auto"/>
            </w:tcBorders>
            <w:vAlign w:val="center"/>
            <w:hideMark/>
          </w:tcPr>
          <w:p w14:paraId="4BA0704A"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hideMark/>
          </w:tcPr>
          <w:p w14:paraId="6500934F" w14:textId="2C0D8254" w:rsidR="00A52DB2" w:rsidRPr="00A52DB2" w:rsidRDefault="00CE4949" w:rsidP="00A52DB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8</w:t>
            </w:r>
            <w:r w:rsidR="00A52DB2" w:rsidRPr="00A52DB2">
              <w:rPr>
                <w:rFonts w:ascii="Calibri" w:eastAsia="Times New Roman" w:hAnsi="Calibri" w:cs="Calibri"/>
                <w:color w:val="000000"/>
                <w:sz w:val="20"/>
                <w:szCs w:val="20"/>
              </w:rPr>
              <w:t>.2. Coordination, monitoring, and project reporting</w:t>
            </w:r>
          </w:p>
        </w:tc>
      </w:tr>
      <w:tr w:rsidR="00A52DB2" w:rsidRPr="00A52DB2" w14:paraId="56236A4A" w14:textId="77777777" w:rsidTr="00A52DB2">
        <w:trPr>
          <w:trHeight w:val="20"/>
        </w:trPr>
        <w:tc>
          <w:tcPr>
            <w:tcW w:w="2552" w:type="dxa"/>
            <w:vMerge/>
            <w:tcBorders>
              <w:top w:val="nil"/>
              <w:left w:val="single" w:sz="4" w:space="0" w:color="auto"/>
              <w:bottom w:val="single" w:sz="4" w:space="0" w:color="auto"/>
              <w:right w:val="single" w:sz="4" w:space="0" w:color="auto"/>
            </w:tcBorders>
            <w:vAlign w:val="center"/>
            <w:hideMark/>
          </w:tcPr>
          <w:p w14:paraId="05C648B4"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2835" w:type="dxa"/>
            <w:vMerge/>
            <w:tcBorders>
              <w:top w:val="nil"/>
              <w:left w:val="single" w:sz="4" w:space="0" w:color="auto"/>
              <w:bottom w:val="single" w:sz="4" w:space="0" w:color="auto"/>
              <w:right w:val="single" w:sz="4" w:space="0" w:color="auto"/>
            </w:tcBorders>
            <w:vAlign w:val="center"/>
            <w:hideMark/>
          </w:tcPr>
          <w:p w14:paraId="22DFD2EC"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2693" w:type="dxa"/>
            <w:vMerge/>
            <w:tcBorders>
              <w:top w:val="nil"/>
              <w:left w:val="single" w:sz="4" w:space="0" w:color="auto"/>
              <w:bottom w:val="single" w:sz="4" w:space="0" w:color="auto"/>
              <w:right w:val="single" w:sz="4" w:space="0" w:color="auto"/>
            </w:tcBorders>
            <w:vAlign w:val="center"/>
            <w:hideMark/>
          </w:tcPr>
          <w:p w14:paraId="7FAB5DAE" w14:textId="77777777" w:rsidR="00A52DB2" w:rsidRPr="00A52DB2" w:rsidRDefault="00A52DB2" w:rsidP="00A52DB2">
            <w:pPr>
              <w:spacing w:after="0" w:line="240" w:lineRule="auto"/>
              <w:rPr>
                <w:rFonts w:ascii="Calibri" w:eastAsia="Times New Roman" w:hAnsi="Calibri" w:cs="Calibri"/>
                <w:color w:val="000000"/>
                <w:sz w:val="20"/>
                <w:szCs w:val="20"/>
              </w:rPr>
            </w:pPr>
          </w:p>
        </w:tc>
        <w:tc>
          <w:tcPr>
            <w:tcW w:w="3402" w:type="dxa"/>
            <w:vMerge/>
            <w:tcBorders>
              <w:top w:val="nil"/>
              <w:left w:val="single" w:sz="4" w:space="0" w:color="auto"/>
              <w:bottom w:val="single" w:sz="4" w:space="0" w:color="auto"/>
              <w:right w:val="single" w:sz="4" w:space="0" w:color="auto"/>
            </w:tcBorders>
            <w:vAlign w:val="center"/>
            <w:hideMark/>
          </w:tcPr>
          <w:p w14:paraId="6C35D405" w14:textId="77777777" w:rsidR="00A52DB2" w:rsidRPr="00A52DB2" w:rsidRDefault="00A52DB2" w:rsidP="00A52DB2">
            <w:pPr>
              <w:spacing w:after="0" w:line="240" w:lineRule="auto"/>
              <w:rPr>
                <w:rFonts w:ascii="Calibri" w:eastAsia="Times New Roman" w:hAnsi="Calibri" w:cs="Calibri"/>
                <w:i/>
                <w:iCs/>
                <w:color w:val="000000"/>
                <w:sz w:val="20"/>
                <w:szCs w:val="20"/>
              </w:rPr>
            </w:pPr>
          </w:p>
        </w:tc>
        <w:tc>
          <w:tcPr>
            <w:tcW w:w="3828" w:type="dxa"/>
            <w:tcBorders>
              <w:top w:val="nil"/>
              <w:left w:val="nil"/>
              <w:bottom w:val="single" w:sz="4" w:space="0" w:color="auto"/>
              <w:right w:val="single" w:sz="4" w:space="0" w:color="auto"/>
            </w:tcBorders>
            <w:shd w:val="clear" w:color="auto" w:fill="auto"/>
            <w:vAlign w:val="center"/>
            <w:hideMark/>
          </w:tcPr>
          <w:p w14:paraId="6813AEBD" w14:textId="4808D12B" w:rsidR="00A52DB2" w:rsidRPr="00A52DB2" w:rsidRDefault="00CE4949" w:rsidP="00A52DB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8</w:t>
            </w:r>
            <w:r w:rsidR="00A52DB2" w:rsidRPr="00A52DB2">
              <w:rPr>
                <w:rFonts w:ascii="Calibri" w:eastAsia="Times New Roman" w:hAnsi="Calibri" w:cs="Calibri"/>
                <w:color w:val="000000"/>
                <w:sz w:val="20"/>
                <w:szCs w:val="20"/>
              </w:rPr>
              <w:t>.3. Knowledge management and publication</w:t>
            </w:r>
          </w:p>
        </w:tc>
      </w:tr>
    </w:tbl>
    <w:p w14:paraId="160E15BD" w14:textId="77777777" w:rsidR="0070130D" w:rsidRPr="003B4581" w:rsidRDefault="0070130D" w:rsidP="006D597E">
      <w:pPr>
        <w:spacing w:line="276" w:lineRule="auto"/>
        <w:jc w:val="both"/>
        <w:rPr>
          <w:rFonts w:cstheme="minorHAnsi"/>
          <w:bCs/>
          <w:sz w:val="24"/>
          <w:szCs w:val="24"/>
        </w:rPr>
      </w:pPr>
    </w:p>
    <w:p w14:paraId="3F667847" w14:textId="77777777" w:rsidR="0070130D" w:rsidRPr="003B4581" w:rsidRDefault="0070130D" w:rsidP="006D597E">
      <w:pPr>
        <w:spacing w:line="276" w:lineRule="auto"/>
        <w:jc w:val="both"/>
        <w:rPr>
          <w:rFonts w:cstheme="minorHAnsi"/>
          <w:bCs/>
          <w:sz w:val="24"/>
          <w:szCs w:val="24"/>
        </w:rPr>
      </w:pPr>
    </w:p>
    <w:p w14:paraId="56BA0805" w14:textId="77777777" w:rsidR="00A52DB2" w:rsidRDefault="00A52DB2" w:rsidP="009B2143">
      <w:pPr>
        <w:pStyle w:val="ListParagraph"/>
        <w:numPr>
          <w:ilvl w:val="0"/>
          <w:numId w:val="2"/>
        </w:numPr>
        <w:spacing w:after="0" w:line="276" w:lineRule="auto"/>
        <w:ind w:left="540" w:hanging="540"/>
        <w:rPr>
          <w:rFonts w:cstheme="minorHAnsi"/>
          <w:b/>
          <w:bCs/>
          <w:sz w:val="24"/>
          <w:szCs w:val="24"/>
          <w:u w:val="single"/>
        </w:rPr>
        <w:sectPr w:rsidR="00A52DB2" w:rsidSect="00A52DB2">
          <w:pgSz w:w="16838" w:h="11906" w:orient="landscape"/>
          <w:pgMar w:top="1440" w:right="1678" w:bottom="1440" w:left="1440" w:header="811" w:footer="709" w:gutter="0"/>
          <w:pgNumType w:start="0"/>
          <w:cols w:space="708"/>
          <w:titlePg/>
          <w:docGrid w:linePitch="360"/>
        </w:sectPr>
      </w:pPr>
    </w:p>
    <w:p w14:paraId="0D75AB34" w14:textId="7635913A" w:rsidR="00D00939" w:rsidRDefault="00D00939" w:rsidP="003A598D">
      <w:pPr>
        <w:pStyle w:val="ListParagraph"/>
        <w:numPr>
          <w:ilvl w:val="0"/>
          <w:numId w:val="2"/>
        </w:numPr>
        <w:spacing w:line="276" w:lineRule="auto"/>
        <w:ind w:left="540" w:hanging="540"/>
        <w:rPr>
          <w:rFonts w:cstheme="minorHAnsi"/>
          <w:b/>
          <w:bCs/>
          <w:sz w:val="24"/>
          <w:szCs w:val="24"/>
          <w:u w:val="single"/>
        </w:rPr>
      </w:pPr>
      <w:r>
        <w:rPr>
          <w:rFonts w:cstheme="minorHAnsi"/>
          <w:b/>
          <w:bCs/>
          <w:sz w:val="24"/>
          <w:szCs w:val="24"/>
          <w:u w:val="single"/>
        </w:rPr>
        <w:lastRenderedPageBreak/>
        <w:t>TIMELINE AND BUDGET</w:t>
      </w:r>
    </w:p>
    <w:p w14:paraId="001145C6" w14:textId="14457FF8" w:rsidR="00D00939" w:rsidRDefault="00F67A41" w:rsidP="00D00939">
      <w:pPr>
        <w:spacing w:line="276" w:lineRule="auto"/>
        <w:rPr>
          <w:rFonts w:cstheme="minorHAnsi"/>
          <w:bCs/>
          <w:sz w:val="24"/>
          <w:szCs w:val="24"/>
        </w:rPr>
      </w:pPr>
      <w:r>
        <w:rPr>
          <w:rFonts w:cstheme="minorHAnsi"/>
          <w:bCs/>
          <w:sz w:val="24"/>
          <w:szCs w:val="24"/>
        </w:rPr>
        <w:t>The p</w:t>
      </w:r>
      <w:r w:rsidR="00D00939">
        <w:rPr>
          <w:rFonts w:cstheme="minorHAnsi"/>
          <w:bCs/>
          <w:sz w:val="24"/>
          <w:szCs w:val="24"/>
        </w:rPr>
        <w:t xml:space="preserve">roposed project timeline </w:t>
      </w:r>
      <w:r>
        <w:rPr>
          <w:rFonts w:cstheme="minorHAnsi"/>
          <w:bCs/>
          <w:sz w:val="24"/>
          <w:szCs w:val="24"/>
        </w:rPr>
        <w:t xml:space="preserve">is 36 months (3 years), </w:t>
      </w:r>
      <w:r w:rsidR="00D00939">
        <w:rPr>
          <w:rFonts w:cstheme="minorHAnsi"/>
          <w:bCs/>
          <w:sz w:val="24"/>
          <w:szCs w:val="24"/>
        </w:rPr>
        <w:t xml:space="preserve">and </w:t>
      </w:r>
      <w:r>
        <w:rPr>
          <w:rFonts w:cstheme="minorHAnsi"/>
          <w:bCs/>
          <w:sz w:val="24"/>
          <w:szCs w:val="24"/>
        </w:rPr>
        <w:t xml:space="preserve">the </w:t>
      </w:r>
      <w:r w:rsidR="00D00939">
        <w:rPr>
          <w:rFonts w:cstheme="minorHAnsi"/>
          <w:bCs/>
          <w:sz w:val="24"/>
          <w:szCs w:val="24"/>
        </w:rPr>
        <w:t xml:space="preserve">indicative budget </w:t>
      </w:r>
      <w:r>
        <w:rPr>
          <w:rFonts w:cstheme="minorHAnsi"/>
          <w:bCs/>
          <w:sz w:val="24"/>
          <w:szCs w:val="24"/>
        </w:rPr>
        <w:t xml:space="preserve">is </w:t>
      </w:r>
      <w:r w:rsidR="00D00939">
        <w:rPr>
          <w:rFonts w:cstheme="minorHAnsi"/>
          <w:bCs/>
          <w:sz w:val="24"/>
          <w:szCs w:val="24"/>
        </w:rPr>
        <w:t xml:space="preserve">EUR </w:t>
      </w:r>
      <w:r w:rsidR="00D00939" w:rsidRPr="00D00939">
        <w:rPr>
          <w:rFonts w:cstheme="minorHAnsi"/>
          <w:bCs/>
          <w:sz w:val="24"/>
          <w:szCs w:val="24"/>
        </w:rPr>
        <w:t>3.810.000</w:t>
      </w:r>
      <w:r w:rsidR="00D00939">
        <w:rPr>
          <w:rFonts w:cstheme="minorHAnsi"/>
          <w:bCs/>
          <w:sz w:val="24"/>
          <w:szCs w:val="24"/>
        </w:rPr>
        <w:t xml:space="preserve"> with the detail following:</w:t>
      </w:r>
    </w:p>
    <w:tbl>
      <w:tblPr>
        <w:tblStyle w:val="PlainTable5"/>
        <w:tblW w:w="0" w:type="auto"/>
        <w:tblLook w:val="04A0" w:firstRow="1" w:lastRow="0" w:firstColumn="1" w:lastColumn="0" w:noHBand="0" w:noVBand="1"/>
      </w:tblPr>
      <w:tblGrid>
        <w:gridCol w:w="3256"/>
        <w:gridCol w:w="1890"/>
        <w:gridCol w:w="1890"/>
        <w:gridCol w:w="1890"/>
      </w:tblGrid>
      <w:tr w:rsidR="00D00939" w:rsidRPr="00D00939" w14:paraId="6717EDBF" w14:textId="77777777" w:rsidTr="00D009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Pr>
          <w:p w14:paraId="09B9A882" w14:textId="40959FED" w:rsidR="00D00939" w:rsidRPr="00D00939" w:rsidRDefault="00D00939" w:rsidP="00D00939">
            <w:pPr>
              <w:spacing w:line="276" w:lineRule="auto"/>
              <w:jc w:val="center"/>
              <w:rPr>
                <w:rFonts w:asciiTheme="minorHAnsi" w:hAnsiTheme="minorHAnsi" w:cstheme="minorHAnsi"/>
                <w:b/>
                <w:bCs/>
                <w:sz w:val="24"/>
                <w:szCs w:val="24"/>
              </w:rPr>
            </w:pPr>
            <w:r w:rsidRPr="00D00939">
              <w:rPr>
                <w:rFonts w:asciiTheme="minorHAnsi" w:hAnsiTheme="minorHAnsi" w:cstheme="minorHAnsi"/>
                <w:b/>
                <w:bCs/>
                <w:sz w:val="24"/>
                <w:szCs w:val="24"/>
              </w:rPr>
              <w:t>Objectives</w:t>
            </w:r>
          </w:p>
        </w:tc>
        <w:tc>
          <w:tcPr>
            <w:tcW w:w="1890" w:type="dxa"/>
          </w:tcPr>
          <w:p w14:paraId="77DD598D" w14:textId="77777777" w:rsidR="00CE4949" w:rsidRDefault="00D00939" w:rsidP="00D0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D00939">
              <w:rPr>
                <w:rFonts w:asciiTheme="minorHAnsi" w:hAnsiTheme="minorHAnsi" w:cstheme="minorHAnsi"/>
                <w:b/>
                <w:bCs/>
                <w:sz w:val="24"/>
                <w:szCs w:val="24"/>
              </w:rPr>
              <w:t>Year 1</w:t>
            </w:r>
          </w:p>
          <w:p w14:paraId="32823581" w14:textId="01C166D8" w:rsidR="00D00939" w:rsidRPr="00D00939" w:rsidRDefault="00D00939" w:rsidP="00D0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D00939">
              <w:rPr>
                <w:rFonts w:asciiTheme="minorHAnsi" w:hAnsiTheme="minorHAnsi" w:cstheme="minorHAnsi"/>
                <w:b/>
                <w:bCs/>
              </w:rPr>
              <w:t xml:space="preserve"> (EUR)</w:t>
            </w:r>
            <w:r w:rsidR="00CE4949">
              <w:rPr>
                <w:rFonts w:asciiTheme="minorHAnsi" w:hAnsiTheme="minorHAnsi" w:cstheme="minorHAnsi"/>
                <w:b/>
                <w:bCs/>
              </w:rPr>
              <w:t>*</w:t>
            </w:r>
          </w:p>
        </w:tc>
        <w:tc>
          <w:tcPr>
            <w:tcW w:w="1890" w:type="dxa"/>
          </w:tcPr>
          <w:p w14:paraId="7C01A718" w14:textId="77777777" w:rsidR="00D00939" w:rsidRPr="00D00939" w:rsidRDefault="00D00939" w:rsidP="00D0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D00939">
              <w:rPr>
                <w:rFonts w:asciiTheme="minorHAnsi" w:hAnsiTheme="minorHAnsi" w:cstheme="minorHAnsi"/>
                <w:b/>
                <w:bCs/>
                <w:sz w:val="24"/>
                <w:szCs w:val="24"/>
              </w:rPr>
              <w:t>Year 2</w:t>
            </w:r>
          </w:p>
          <w:p w14:paraId="484B6B22" w14:textId="7393203E" w:rsidR="00D00939" w:rsidRPr="00D00939" w:rsidRDefault="00D00939" w:rsidP="00D0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D00939">
              <w:rPr>
                <w:rFonts w:asciiTheme="minorHAnsi" w:hAnsiTheme="minorHAnsi" w:cstheme="minorHAnsi"/>
                <w:b/>
                <w:bCs/>
              </w:rPr>
              <w:t>(EUR)</w:t>
            </w:r>
            <w:r w:rsidR="00CE4949">
              <w:rPr>
                <w:rFonts w:asciiTheme="minorHAnsi" w:hAnsiTheme="minorHAnsi" w:cstheme="minorHAnsi"/>
                <w:b/>
                <w:bCs/>
              </w:rPr>
              <w:t>*</w:t>
            </w:r>
          </w:p>
        </w:tc>
        <w:tc>
          <w:tcPr>
            <w:tcW w:w="1890" w:type="dxa"/>
          </w:tcPr>
          <w:p w14:paraId="14AF2E73" w14:textId="77777777" w:rsidR="00D00939" w:rsidRPr="00D00939" w:rsidRDefault="00D00939" w:rsidP="00D0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D00939">
              <w:rPr>
                <w:rFonts w:asciiTheme="minorHAnsi" w:hAnsiTheme="minorHAnsi" w:cstheme="minorHAnsi"/>
                <w:b/>
                <w:bCs/>
                <w:sz w:val="24"/>
                <w:szCs w:val="24"/>
              </w:rPr>
              <w:t>Year 3</w:t>
            </w:r>
          </w:p>
          <w:p w14:paraId="1059C5F4" w14:textId="6E48D812" w:rsidR="00D00939" w:rsidRPr="00D00939" w:rsidRDefault="00D00939" w:rsidP="00D0093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D00939">
              <w:rPr>
                <w:rFonts w:asciiTheme="minorHAnsi" w:hAnsiTheme="minorHAnsi" w:cstheme="minorHAnsi"/>
                <w:b/>
                <w:bCs/>
              </w:rPr>
              <w:t>(EUR)</w:t>
            </w:r>
            <w:r w:rsidR="00CE4949">
              <w:rPr>
                <w:rFonts w:asciiTheme="minorHAnsi" w:hAnsiTheme="minorHAnsi" w:cstheme="minorHAnsi"/>
                <w:b/>
                <w:bCs/>
              </w:rPr>
              <w:t>*</w:t>
            </w:r>
          </w:p>
        </w:tc>
      </w:tr>
      <w:tr w:rsidR="00D00939" w:rsidRPr="00D00939" w14:paraId="61A30691" w14:textId="77777777" w:rsidTr="00D0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C089B25" w14:textId="58EE822A" w:rsidR="00D00939" w:rsidRPr="00D00939" w:rsidRDefault="00D00939" w:rsidP="00D00939">
            <w:pPr>
              <w:spacing w:line="276" w:lineRule="auto"/>
              <w:jc w:val="left"/>
              <w:rPr>
                <w:rFonts w:asciiTheme="minorHAnsi" w:hAnsiTheme="minorHAnsi" w:cstheme="minorHAnsi"/>
                <w:bCs/>
                <w:sz w:val="24"/>
                <w:szCs w:val="24"/>
              </w:rPr>
            </w:pPr>
            <w:r w:rsidRPr="00D00939">
              <w:rPr>
                <w:rFonts w:asciiTheme="minorHAnsi" w:eastAsia="Times New Roman" w:hAnsiTheme="minorHAnsi" w:cstheme="minorHAnsi"/>
                <w:b/>
                <w:bCs/>
                <w:color w:val="000000"/>
                <w:sz w:val="24"/>
                <w:szCs w:val="24"/>
              </w:rPr>
              <w:t>Objective #1:</w:t>
            </w:r>
            <w:r w:rsidRPr="00D00939">
              <w:rPr>
                <w:rFonts w:asciiTheme="minorHAnsi" w:eastAsia="Times New Roman" w:hAnsiTheme="minorHAnsi" w:cstheme="minorHAnsi"/>
                <w:color w:val="000000"/>
                <w:sz w:val="24"/>
                <w:szCs w:val="24"/>
              </w:rPr>
              <w:br/>
              <w:t>To protect and rehabilitate forests within the village forest concession from deforestation and forest degradation</w:t>
            </w:r>
          </w:p>
        </w:tc>
        <w:tc>
          <w:tcPr>
            <w:tcW w:w="1890" w:type="dxa"/>
            <w:vAlign w:val="center"/>
          </w:tcPr>
          <w:p w14:paraId="11349D5B" w14:textId="12590545"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D00939">
              <w:rPr>
                <w:rFonts w:eastAsia="Times New Roman" w:cstheme="minorHAnsi"/>
                <w:color w:val="000000"/>
                <w:sz w:val="24"/>
                <w:szCs w:val="24"/>
              </w:rPr>
              <w:t>520.000</w:t>
            </w:r>
          </w:p>
        </w:tc>
        <w:tc>
          <w:tcPr>
            <w:tcW w:w="1890" w:type="dxa"/>
            <w:vAlign w:val="center"/>
          </w:tcPr>
          <w:p w14:paraId="2A856767" w14:textId="3AD426AF"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520.000</w:t>
            </w:r>
          </w:p>
        </w:tc>
        <w:tc>
          <w:tcPr>
            <w:tcW w:w="1890" w:type="dxa"/>
            <w:vAlign w:val="center"/>
          </w:tcPr>
          <w:p w14:paraId="5ADCAEDC" w14:textId="6F86F3C3"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520.000</w:t>
            </w:r>
          </w:p>
        </w:tc>
      </w:tr>
      <w:tr w:rsidR="00D00939" w:rsidRPr="00D00939" w14:paraId="19C41070" w14:textId="77777777" w:rsidTr="00D00939">
        <w:tc>
          <w:tcPr>
            <w:cnfStyle w:val="001000000000" w:firstRow="0" w:lastRow="0" w:firstColumn="1" w:lastColumn="0" w:oddVBand="0" w:evenVBand="0" w:oddHBand="0" w:evenHBand="0" w:firstRowFirstColumn="0" w:firstRowLastColumn="0" w:lastRowFirstColumn="0" w:lastRowLastColumn="0"/>
            <w:tcW w:w="3256" w:type="dxa"/>
          </w:tcPr>
          <w:p w14:paraId="463FC24A" w14:textId="6138C67B" w:rsidR="00D00939" w:rsidRPr="00D00939" w:rsidRDefault="00D00939" w:rsidP="00F67A41">
            <w:pPr>
              <w:spacing w:line="276" w:lineRule="auto"/>
              <w:jc w:val="left"/>
              <w:rPr>
                <w:rFonts w:asciiTheme="minorHAnsi" w:hAnsiTheme="minorHAnsi" w:cstheme="minorHAnsi"/>
                <w:bCs/>
                <w:sz w:val="24"/>
                <w:szCs w:val="24"/>
              </w:rPr>
            </w:pPr>
            <w:r w:rsidRPr="00D00939">
              <w:rPr>
                <w:rFonts w:asciiTheme="minorHAnsi" w:eastAsia="Times New Roman" w:hAnsiTheme="minorHAnsi" w:cstheme="minorHAnsi"/>
                <w:b/>
                <w:bCs/>
                <w:color w:val="000000"/>
                <w:sz w:val="24"/>
                <w:szCs w:val="24"/>
              </w:rPr>
              <w:t>Objective #2:</w:t>
            </w:r>
            <w:r w:rsidRPr="00D00939">
              <w:rPr>
                <w:rFonts w:asciiTheme="minorHAnsi" w:eastAsia="Times New Roman" w:hAnsiTheme="minorHAnsi" w:cstheme="minorHAnsi"/>
                <w:color w:val="000000"/>
                <w:sz w:val="24"/>
                <w:szCs w:val="24"/>
              </w:rPr>
              <w:br/>
              <w:t>To improve community prosperity by improving forest</w:t>
            </w:r>
            <w:r w:rsidR="00F67A41">
              <w:rPr>
                <w:rFonts w:asciiTheme="minorHAnsi" w:eastAsia="Times New Roman" w:hAnsiTheme="minorHAnsi" w:cstheme="minorHAnsi"/>
                <w:color w:val="000000"/>
                <w:sz w:val="24"/>
                <w:szCs w:val="24"/>
              </w:rPr>
              <w:t>-</w:t>
            </w:r>
            <w:r w:rsidRPr="00D00939">
              <w:rPr>
                <w:rFonts w:asciiTheme="minorHAnsi" w:eastAsia="Times New Roman" w:hAnsiTheme="minorHAnsi" w:cstheme="minorHAnsi"/>
                <w:color w:val="000000"/>
                <w:sz w:val="24"/>
                <w:szCs w:val="24"/>
              </w:rPr>
              <w:t>based economic values and sustainable agriculture practices</w:t>
            </w:r>
          </w:p>
        </w:tc>
        <w:tc>
          <w:tcPr>
            <w:tcW w:w="1890" w:type="dxa"/>
            <w:vAlign w:val="center"/>
          </w:tcPr>
          <w:p w14:paraId="170D7404" w14:textId="3E05EE6F" w:rsidR="00D00939" w:rsidRPr="00D00939" w:rsidRDefault="00D00939" w:rsidP="00D0093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D00939">
              <w:rPr>
                <w:rFonts w:eastAsia="Times New Roman" w:cstheme="minorHAnsi"/>
                <w:color w:val="000000"/>
                <w:sz w:val="24"/>
                <w:szCs w:val="24"/>
              </w:rPr>
              <w:t>240.000</w:t>
            </w:r>
          </w:p>
        </w:tc>
        <w:tc>
          <w:tcPr>
            <w:tcW w:w="1890" w:type="dxa"/>
            <w:vAlign w:val="center"/>
          </w:tcPr>
          <w:p w14:paraId="7A287CD7" w14:textId="77504C4D" w:rsidR="00D00939" w:rsidRPr="00D00939" w:rsidRDefault="00D00939" w:rsidP="00D0093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240.000</w:t>
            </w:r>
          </w:p>
        </w:tc>
        <w:tc>
          <w:tcPr>
            <w:tcW w:w="1890" w:type="dxa"/>
            <w:vAlign w:val="center"/>
          </w:tcPr>
          <w:p w14:paraId="7E4A3791" w14:textId="41D23BD2" w:rsidR="00D00939" w:rsidRPr="00D00939" w:rsidRDefault="00D00939" w:rsidP="00D0093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240.000</w:t>
            </w:r>
          </w:p>
        </w:tc>
      </w:tr>
      <w:tr w:rsidR="00D00939" w:rsidRPr="00D00939" w14:paraId="4EE350C3" w14:textId="77777777" w:rsidTr="00D0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B808AD5" w14:textId="5A23401D" w:rsidR="00D00939" w:rsidRPr="00D00939" w:rsidRDefault="00D00939" w:rsidP="00D00939">
            <w:pPr>
              <w:spacing w:line="276" w:lineRule="auto"/>
              <w:jc w:val="left"/>
              <w:rPr>
                <w:rFonts w:asciiTheme="minorHAnsi" w:eastAsia="Times New Roman" w:hAnsiTheme="minorHAnsi" w:cstheme="minorHAnsi"/>
                <w:b/>
                <w:bCs/>
                <w:color w:val="000000"/>
                <w:sz w:val="24"/>
                <w:szCs w:val="24"/>
              </w:rPr>
            </w:pPr>
            <w:r w:rsidRPr="00D00939">
              <w:rPr>
                <w:rFonts w:asciiTheme="minorHAnsi" w:eastAsia="Times New Roman" w:hAnsiTheme="minorHAnsi" w:cstheme="minorHAnsi"/>
                <w:b/>
                <w:bCs/>
                <w:color w:val="000000"/>
                <w:sz w:val="24"/>
                <w:szCs w:val="24"/>
              </w:rPr>
              <w:t>Objective #3:</w:t>
            </w:r>
            <w:r w:rsidRPr="00D00939">
              <w:rPr>
                <w:rFonts w:asciiTheme="minorHAnsi" w:eastAsia="Times New Roman" w:hAnsiTheme="minorHAnsi" w:cstheme="minorHAnsi"/>
                <w:color w:val="000000"/>
                <w:sz w:val="24"/>
                <w:szCs w:val="24"/>
              </w:rPr>
              <w:br/>
              <w:t xml:space="preserve">To establish </w:t>
            </w:r>
            <w:r w:rsidR="00F67A41">
              <w:rPr>
                <w:rFonts w:asciiTheme="minorHAnsi" w:eastAsia="Times New Roman" w:hAnsiTheme="minorHAnsi" w:cstheme="minorHAnsi"/>
                <w:color w:val="000000"/>
                <w:sz w:val="24"/>
                <w:szCs w:val="24"/>
              </w:rPr>
              <w:t xml:space="preserve">a </w:t>
            </w:r>
            <w:r w:rsidRPr="00D00939">
              <w:rPr>
                <w:rFonts w:asciiTheme="minorHAnsi" w:eastAsia="Times New Roman" w:hAnsiTheme="minorHAnsi" w:cstheme="minorHAnsi"/>
                <w:color w:val="000000"/>
                <w:sz w:val="24"/>
                <w:szCs w:val="24"/>
              </w:rPr>
              <w:t>robust village forest institution in leading 35 years of village forest license</w:t>
            </w:r>
          </w:p>
        </w:tc>
        <w:tc>
          <w:tcPr>
            <w:tcW w:w="1890" w:type="dxa"/>
            <w:vAlign w:val="center"/>
          </w:tcPr>
          <w:p w14:paraId="6D5AF959" w14:textId="77E575EC"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D00939">
              <w:rPr>
                <w:rFonts w:eastAsia="Times New Roman" w:cstheme="minorHAnsi"/>
                <w:color w:val="000000"/>
                <w:sz w:val="24"/>
                <w:szCs w:val="24"/>
              </w:rPr>
              <w:t>310.000</w:t>
            </w:r>
          </w:p>
        </w:tc>
        <w:tc>
          <w:tcPr>
            <w:tcW w:w="1890" w:type="dxa"/>
            <w:vAlign w:val="center"/>
          </w:tcPr>
          <w:p w14:paraId="561CC1B8" w14:textId="7F84CA12"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310.000</w:t>
            </w:r>
          </w:p>
        </w:tc>
        <w:tc>
          <w:tcPr>
            <w:tcW w:w="1890" w:type="dxa"/>
            <w:vAlign w:val="center"/>
          </w:tcPr>
          <w:p w14:paraId="28408963" w14:textId="22C1ADF1"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310.000</w:t>
            </w:r>
          </w:p>
        </w:tc>
      </w:tr>
      <w:tr w:rsidR="00D00939" w:rsidRPr="00D00939" w14:paraId="3D6197A2" w14:textId="77777777" w:rsidTr="00D00939">
        <w:tc>
          <w:tcPr>
            <w:cnfStyle w:val="001000000000" w:firstRow="0" w:lastRow="0" w:firstColumn="1" w:lastColumn="0" w:oddVBand="0" w:evenVBand="0" w:oddHBand="0" w:evenHBand="0" w:firstRowFirstColumn="0" w:firstRowLastColumn="0" w:lastRowFirstColumn="0" w:lastRowLastColumn="0"/>
            <w:tcW w:w="3256" w:type="dxa"/>
          </w:tcPr>
          <w:p w14:paraId="6330D459" w14:textId="7D072105" w:rsidR="00D00939" w:rsidRPr="00D00939" w:rsidRDefault="00D00939" w:rsidP="00D00939">
            <w:pPr>
              <w:spacing w:line="276" w:lineRule="auto"/>
              <w:jc w:val="left"/>
              <w:rPr>
                <w:rFonts w:asciiTheme="minorHAnsi" w:eastAsia="Times New Roman" w:hAnsiTheme="minorHAnsi" w:cstheme="minorHAnsi"/>
                <w:b/>
                <w:bCs/>
                <w:color w:val="000000"/>
                <w:sz w:val="24"/>
                <w:szCs w:val="24"/>
              </w:rPr>
            </w:pPr>
            <w:r w:rsidRPr="00D00939">
              <w:rPr>
                <w:rFonts w:asciiTheme="minorHAnsi" w:eastAsia="Times New Roman" w:hAnsiTheme="minorHAnsi" w:cstheme="minorHAnsi"/>
                <w:b/>
                <w:bCs/>
                <w:color w:val="000000"/>
                <w:sz w:val="24"/>
                <w:szCs w:val="24"/>
              </w:rPr>
              <w:t>Management Cost</w:t>
            </w:r>
          </w:p>
        </w:tc>
        <w:tc>
          <w:tcPr>
            <w:tcW w:w="1890" w:type="dxa"/>
            <w:vAlign w:val="center"/>
          </w:tcPr>
          <w:p w14:paraId="634F4E78" w14:textId="180C1884" w:rsidR="00D00939" w:rsidRPr="00D00939" w:rsidRDefault="00D00939" w:rsidP="00D00939">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rPr>
            </w:pPr>
            <w:r w:rsidRPr="00D00939">
              <w:rPr>
                <w:rFonts w:eastAsia="Times New Roman" w:cstheme="minorHAnsi"/>
                <w:color w:val="000000"/>
                <w:sz w:val="24"/>
                <w:szCs w:val="24"/>
              </w:rPr>
              <w:t>200.000</w:t>
            </w:r>
          </w:p>
        </w:tc>
        <w:tc>
          <w:tcPr>
            <w:tcW w:w="1890" w:type="dxa"/>
            <w:vAlign w:val="center"/>
          </w:tcPr>
          <w:p w14:paraId="74824043" w14:textId="7F7413DA" w:rsidR="00D00939" w:rsidRPr="00D00939" w:rsidRDefault="00D00939" w:rsidP="00D0093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200.000</w:t>
            </w:r>
          </w:p>
        </w:tc>
        <w:tc>
          <w:tcPr>
            <w:tcW w:w="1890" w:type="dxa"/>
            <w:vAlign w:val="center"/>
          </w:tcPr>
          <w:p w14:paraId="43E82F0B" w14:textId="35390E0B" w:rsidR="00D00939" w:rsidRPr="00D00939" w:rsidRDefault="00D00939" w:rsidP="00D0093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4"/>
                <w:szCs w:val="24"/>
              </w:rPr>
            </w:pPr>
            <w:r w:rsidRPr="00D00939">
              <w:rPr>
                <w:rFonts w:eastAsia="Times New Roman" w:cstheme="minorHAnsi"/>
                <w:color w:val="000000"/>
                <w:sz w:val="24"/>
                <w:szCs w:val="24"/>
              </w:rPr>
              <w:t>200.000</w:t>
            </w:r>
          </w:p>
        </w:tc>
      </w:tr>
      <w:tr w:rsidR="00D00939" w:rsidRPr="00D00939" w14:paraId="75177ACC" w14:textId="77777777" w:rsidTr="00D00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34759D" w14:textId="20CED9D3" w:rsidR="00D00939" w:rsidRPr="00D00939" w:rsidRDefault="00D00939" w:rsidP="00D00939">
            <w:pPr>
              <w:spacing w:line="276" w:lineRule="auto"/>
              <w:jc w:val="left"/>
              <w:rPr>
                <w:rFonts w:asciiTheme="minorHAnsi" w:eastAsia="Times New Roman" w:hAnsiTheme="minorHAnsi" w:cstheme="minorHAnsi"/>
                <w:b/>
                <w:bCs/>
                <w:color w:val="000000"/>
                <w:sz w:val="24"/>
                <w:szCs w:val="24"/>
              </w:rPr>
            </w:pPr>
            <w:r w:rsidRPr="00D00939">
              <w:rPr>
                <w:rFonts w:asciiTheme="minorHAnsi" w:eastAsia="Times New Roman" w:hAnsiTheme="minorHAnsi" w:cstheme="minorHAnsi"/>
                <w:b/>
                <w:bCs/>
                <w:color w:val="000000"/>
                <w:sz w:val="24"/>
                <w:szCs w:val="24"/>
              </w:rPr>
              <w:t>TOTAL</w:t>
            </w:r>
          </w:p>
        </w:tc>
        <w:tc>
          <w:tcPr>
            <w:tcW w:w="1890" w:type="dxa"/>
            <w:vAlign w:val="center"/>
          </w:tcPr>
          <w:p w14:paraId="1690D24B" w14:textId="6D31552B"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color w:val="000000"/>
                <w:sz w:val="24"/>
                <w:szCs w:val="24"/>
              </w:rPr>
            </w:pPr>
            <w:r w:rsidRPr="00D00939">
              <w:rPr>
                <w:rFonts w:eastAsia="Times New Roman" w:cstheme="minorHAnsi"/>
                <w:b/>
                <w:color w:val="000000"/>
                <w:sz w:val="24"/>
                <w:szCs w:val="24"/>
              </w:rPr>
              <w:t>1.270.000</w:t>
            </w:r>
          </w:p>
        </w:tc>
        <w:tc>
          <w:tcPr>
            <w:tcW w:w="1890" w:type="dxa"/>
            <w:vAlign w:val="center"/>
          </w:tcPr>
          <w:p w14:paraId="4CE03AF2" w14:textId="638B3C56"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D00939">
              <w:rPr>
                <w:rFonts w:eastAsia="Times New Roman" w:cstheme="minorHAnsi"/>
                <w:b/>
                <w:color w:val="000000"/>
                <w:sz w:val="24"/>
                <w:szCs w:val="24"/>
              </w:rPr>
              <w:t>1.270.000</w:t>
            </w:r>
          </w:p>
        </w:tc>
        <w:tc>
          <w:tcPr>
            <w:tcW w:w="1890" w:type="dxa"/>
            <w:vAlign w:val="center"/>
          </w:tcPr>
          <w:p w14:paraId="51423C7D" w14:textId="7E774C64" w:rsidR="00D00939" w:rsidRPr="00D00939" w:rsidRDefault="00D00939" w:rsidP="00D0093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D00939">
              <w:rPr>
                <w:rFonts w:eastAsia="Times New Roman" w:cstheme="minorHAnsi"/>
                <w:b/>
                <w:color w:val="000000"/>
                <w:sz w:val="24"/>
                <w:szCs w:val="24"/>
              </w:rPr>
              <w:t>1.270.000</w:t>
            </w:r>
          </w:p>
        </w:tc>
      </w:tr>
    </w:tbl>
    <w:p w14:paraId="5C0CA99E" w14:textId="7B960A85" w:rsidR="00D00939" w:rsidRDefault="00CE4949" w:rsidP="00CE4949">
      <w:pPr>
        <w:spacing w:before="120" w:line="276" w:lineRule="auto"/>
        <w:rPr>
          <w:rFonts w:cstheme="minorHAnsi"/>
          <w:bCs/>
          <w:i/>
          <w:sz w:val="24"/>
          <w:szCs w:val="24"/>
        </w:rPr>
      </w:pPr>
      <w:r>
        <w:rPr>
          <w:rFonts w:cstheme="minorHAnsi"/>
          <w:bCs/>
          <w:i/>
          <w:sz w:val="24"/>
          <w:szCs w:val="24"/>
        </w:rPr>
        <w:t>*Note</w:t>
      </w:r>
      <w:r w:rsidRPr="00CE4949">
        <w:rPr>
          <w:rFonts w:cstheme="minorHAnsi"/>
          <w:bCs/>
          <w:i/>
          <w:sz w:val="24"/>
          <w:szCs w:val="24"/>
        </w:rPr>
        <w:t>: the above budget is indicative. It is subject to changes</w:t>
      </w:r>
    </w:p>
    <w:p w14:paraId="461E8461" w14:textId="77777777" w:rsidR="00CE4949" w:rsidRPr="00CE4949" w:rsidRDefault="00CE4949" w:rsidP="00CE4949">
      <w:pPr>
        <w:spacing w:before="120" w:line="276" w:lineRule="auto"/>
        <w:rPr>
          <w:rFonts w:cstheme="minorHAnsi"/>
          <w:bCs/>
          <w:i/>
          <w:sz w:val="24"/>
          <w:szCs w:val="24"/>
        </w:rPr>
      </w:pPr>
    </w:p>
    <w:p w14:paraId="70FFDDF7" w14:textId="16871194" w:rsidR="009B2143" w:rsidRPr="003B4581" w:rsidRDefault="009B2143" w:rsidP="003A598D">
      <w:pPr>
        <w:pStyle w:val="ListParagraph"/>
        <w:numPr>
          <w:ilvl w:val="0"/>
          <w:numId w:val="2"/>
        </w:numPr>
        <w:spacing w:line="276" w:lineRule="auto"/>
        <w:ind w:left="540" w:hanging="540"/>
        <w:rPr>
          <w:rFonts w:cstheme="minorHAnsi"/>
          <w:b/>
          <w:bCs/>
          <w:sz w:val="24"/>
          <w:szCs w:val="24"/>
          <w:u w:val="single"/>
        </w:rPr>
      </w:pPr>
      <w:r w:rsidRPr="003B4581">
        <w:rPr>
          <w:rFonts w:cstheme="minorHAnsi"/>
          <w:b/>
          <w:bCs/>
          <w:sz w:val="24"/>
          <w:szCs w:val="24"/>
          <w:u w:val="single"/>
        </w:rPr>
        <w:t xml:space="preserve">SCALING AND </w:t>
      </w:r>
      <w:r w:rsidR="00F83720" w:rsidRPr="003B4581">
        <w:rPr>
          <w:rFonts w:cstheme="minorHAnsi"/>
          <w:b/>
          <w:bCs/>
          <w:sz w:val="24"/>
          <w:szCs w:val="24"/>
          <w:u w:val="single"/>
        </w:rPr>
        <w:t>LONG TERM IMPACT</w:t>
      </w:r>
    </w:p>
    <w:p w14:paraId="69AA8C47" w14:textId="23DEE474" w:rsidR="009B2143" w:rsidRPr="003B4581" w:rsidRDefault="003A598D" w:rsidP="009B2143">
      <w:pPr>
        <w:spacing w:line="276" w:lineRule="auto"/>
        <w:jc w:val="both"/>
        <w:rPr>
          <w:rFonts w:eastAsia="Arial" w:cstheme="minorHAnsi"/>
          <w:sz w:val="24"/>
          <w:szCs w:val="24"/>
          <w:lang w:eastAsia="en-GB"/>
        </w:rPr>
      </w:pPr>
      <w:r>
        <w:rPr>
          <w:rFonts w:eastAsia="Arial" w:cstheme="minorHAnsi"/>
          <w:sz w:val="24"/>
          <w:szCs w:val="24"/>
          <w:lang w:eastAsia="en-GB"/>
        </w:rPr>
        <w:t xml:space="preserve">This project will </w:t>
      </w:r>
      <w:r w:rsidR="009B2143" w:rsidRPr="003B4581">
        <w:rPr>
          <w:rFonts w:eastAsia="Arial" w:cstheme="minorHAnsi"/>
          <w:sz w:val="24"/>
          <w:szCs w:val="24"/>
          <w:lang w:eastAsia="en-GB"/>
        </w:rPr>
        <w:t>contribute to scalable intervention/business models</w:t>
      </w:r>
      <w:r>
        <w:rPr>
          <w:rFonts w:eastAsia="Arial" w:cstheme="minorHAnsi"/>
          <w:sz w:val="24"/>
          <w:szCs w:val="24"/>
          <w:lang w:eastAsia="en-GB"/>
        </w:rPr>
        <w:t xml:space="preserve"> and potential role model</w:t>
      </w:r>
      <w:r w:rsidR="009F217B">
        <w:rPr>
          <w:rFonts w:eastAsia="Arial" w:cstheme="minorHAnsi"/>
          <w:sz w:val="24"/>
          <w:szCs w:val="24"/>
          <w:lang w:eastAsia="en-GB"/>
        </w:rPr>
        <w:t>s</w:t>
      </w:r>
      <w:r>
        <w:rPr>
          <w:rFonts w:eastAsia="Arial" w:cstheme="minorHAnsi"/>
          <w:sz w:val="24"/>
          <w:szCs w:val="24"/>
          <w:lang w:eastAsia="en-GB"/>
        </w:rPr>
        <w:t xml:space="preserve"> for overall village forest license </w:t>
      </w:r>
      <w:r w:rsidR="009F217B">
        <w:rPr>
          <w:rFonts w:eastAsia="Arial" w:cstheme="minorHAnsi"/>
          <w:sz w:val="24"/>
          <w:szCs w:val="24"/>
          <w:lang w:eastAsia="en-GB"/>
        </w:rPr>
        <w:t xml:space="preserve">management </w:t>
      </w:r>
      <w:r>
        <w:rPr>
          <w:rFonts w:eastAsia="Arial" w:cstheme="minorHAnsi"/>
          <w:sz w:val="24"/>
          <w:szCs w:val="24"/>
          <w:lang w:eastAsia="en-GB"/>
        </w:rPr>
        <w:t>across the province</w:t>
      </w:r>
      <w:r w:rsidR="00CE4949">
        <w:rPr>
          <w:rFonts w:eastAsia="Arial" w:cstheme="minorHAnsi"/>
          <w:sz w:val="24"/>
          <w:szCs w:val="24"/>
          <w:lang w:eastAsia="en-GB"/>
        </w:rPr>
        <w:t xml:space="preserve"> and Indonesia</w:t>
      </w:r>
      <w:r w:rsidR="009B2143" w:rsidRPr="003B4581">
        <w:rPr>
          <w:rFonts w:eastAsia="Arial" w:cstheme="minorHAnsi"/>
          <w:sz w:val="24"/>
          <w:szCs w:val="24"/>
          <w:lang w:eastAsia="en-GB"/>
        </w:rPr>
        <w:t>. This means an efficient socio</w:t>
      </w:r>
      <w:r w:rsidR="00F67A41">
        <w:rPr>
          <w:rFonts w:eastAsia="Arial" w:cstheme="minorHAnsi"/>
          <w:sz w:val="24"/>
          <w:szCs w:val="24"/>
          <w:lang w:eastAsia="en-GB"/>
        </w:rPr>
        <w:t>-</w:t>
      </w:r>
      <w:r w:rsidR="009B2143" w:rsidRPr="003B4581">
        <w:rPr>
          <w:rFonts w:eastAsia="Arial" w:cstheme="minorHAnsi"/>
          <w:sz w:val="24"/>
          <w:szCs w:val="24"/>
          <w:lang w:eastAsia="en-GB"/>
        </w:rPr>
        <w:t xml:space="preserve">economic </w:t>
      </w:r>
      <w:r w:rsidR="00CE4949" w:rsidRPr="003B4581">
        <w:rPr>
          <w:rFonts w:eastAsia="Arial" w:cstheme="minorHAnsi"/>
          <w:sz w:val="24"/>
          <w:szCs w:val="24"/>
          <w:lang w:eastAsia="en-GB"/>
        </w:rPr>
        <w:t xml:space="preserve">increase </w:t>
      </w:r>
      <w:r w:rsidR="009B2143" w:rsidRPr="003B4581">
        <w:rPr>
          <w:rFonts w:eastAsia="Arial" w:cstheme="minorHAnsi"/>
          <w:sz w:val="24"/>
          <w:szCs w:val="24"/>
          <w:lang w:eastAsia="en-GB"/>
        </w:rPr>
        <w:t xml:space="preserve">or environmental impact from a small to a large scale of coverage (in terms of people and areas). Therefore, it is crucial to design a scaling strategy so that this project can provide meaningful outputs and outcomes as expected. </w:t>
      </w:r>
      <w:proofErr w:type="spellStart"/>
      <w:r>
        <w:rPr>
          <w:rFonts w:eastAsia="Arial" w:cstheme="minorHAnsi"/>
          <w:sz w:val="24"/>
          <w:szCs w:val="24"/>
          <w:lang w:eastAsia="en-GB"/>
        </w:rPr>
        <w:t>L</w:t>
      </w:r>
      <w:r w:rsidR="00F67A41">
        <w:rPr>
          <w:rFonts w:eastAsia="Arial" w:cstheme="minorHAnsi"/>
          <w:sz w:val="24"/>
          <w:szCs w:val="24"/>
          <w:lang w:eastAsia="en-GB"/>
        </w:rPr>
        <w:t>o</w:t>
      </w:r>
      <w:r>
        <w:rPr>
          <w:rFonts w:eastAsia="Arial" w:cstheme="minorHAnsi"/>
          <w:sz w:val="24"/>
          <w:szCs w:val="24"/>
          <w:lang w:eastAsia="en-GB"/>
        </w:rPr>
        <w:t>real</w:t>
      </w:r>
      <w:proofErr w:type="spellEnd"/>
      <w:r>
        <w:rPr>
          <w:rFonts w:eastAsia="Arial" w:cstheme="minorHAnsi"/>
          <w:sz w:val="24"/>
          <w:szCs w:val="24"/>
          <w:lang w:eastAsia="en-GB"/>
        </w:rPr>
        <w:t xml:space="preserve"> s</w:t>
      </w:r>
      <w:r w:rsidR="009B2143" w:rsidRPr="003B4581">
        <w:rPr>
          <w:rFonts w:eastAsia="Arial" w:cstheme="minorHAnsi"/>
          <w:sz w:val="24"/>
          <w:szCs w:val="24"/>
          <w:lang w:eastAsia="en-GB"/>
        </w:rPr>
        <w:t xml:space="preserve">upports </w:t>
      </w:r>
      <w:r w:rsidR="009B2143" w:rsidRPr="003B4581">
        <w:rPr>
          <w:rFonts w:cstheme="minorHAnsi"/>
          <w:sz w:val="24"/>
          <w:szCs w:val="24"/>
        </w:rPr>
        <w:t>can be used to accelerate the fundamental base for</w:t>
      </w:r>
      <w:r w:rsidR="000A3EEC" w:rsidRPr="003B4581">
        <w:rPr>
          <w:rFonts w:cstheme="minorHAnsi"/>
          <w:sz w:val="24"/>
          <w:szCs w:val="24"/>
        </w:rPr>
        <w:t xml:space="preserve"> the impacts</w:t>
      </w:r>
      <w:r w:rsidR="009B2143" w:rsidRPr="003B4581">
        <w:rPr>
          <w:rFonts w:cstheme="minorHAnsi"/>
          <w:sz w:val="24"/>
          <w:szCs w:val="24"/>
        </w:rPr>
        <w:t xml:space="preserve"> that aligned with the following:</w:t>
      </w:r>
    </w:p>
    <w:p w14:paraId="34B97CA3" w14:textId="09EA3C18" w:rsidR="00B667F0" w:rsidRDefault="00B667F0" w:rsidP="009B2143">
      <w:pPr>
        <w:pStyle w:val="ListParagraph"/>
        <w:numPr>
          <w:ilvl w:val="0"/>
          <w:numId w:val="24"/>
        </w:numPr>
        <w:spacing w:line="240" w:lineRule="auto"/>
        <w:jc w:val="both"/>
        <w:rPr>
          <w:rFonts w:cstheme="minorHAnsi"/>
          <w:b/>
          <w:sz w:val="24"/>
          <w:szCs w:val="24"/>
        </w:rPr>
      </w:pPr>
      <w:r>
        <w:rPr>
          <w:rFonts w:cstheme="minorHAnsi"/>
          <w:b/>
          <w:sz w:val="24"/>
          <w:szCs w:val="24"/>
        </w:rPr>
        <w:t xml:space="preserve">Provincial </w:t>
      </w:r>
      <w:r w:rsidR="00C276C1">
        <w:rPr>
          <w:rFonts w:cstheme="minorHAnsi"/>
          <w:b/>
          <w:sz w:val="24"/>
          <w:szCs w:val="24"/>
        </w:rPr>
        <w:t>targets on emissions reduction</w:t>
      </w:r>
      <w:r w:rsidR="00F67A41">
        <w:rPr>
          <w:rFonts w:cstheme="minorHAnsi"/>
          <w:b/>
          <w:sz w:val="24"/>
          <w:szCs w:val="24"/>
        </w:rPr>
        <w:t>s</w:t>
      </w:r>
    </w:p>
    <w:p w14:paraId="1E191174" w14:textId="0D16115E" w:rsidR="00B667F0" w:rsidRDefault="00C276C1" w:rsidP="00C276C1">
      <w:pPr>
        <w:spacing w:line="276" w:lineRule="auto"/>
        <w:ind w:left="709"/>
        <w:jc w:val="both"/>
        <w:rPr>
          <w:rFonts w:cstheme="minorHAnsi"/>
          <w:sz w:val="24"/>
          <w:szCs w:val="24"/>
        </w:rPr>
      </w:pPr>
      <w:r w:rsidRPr="00C276C1">
        <w:rPr>
          <w:rFonts w:cstheme="minorHAnsi"/>
          <w:sz w:val="24"/>
          <w:szCs w:val="24"/>
        </w:rPr>
        <w:t xml:space="preserve">The Government of West Kalimantan (GoWK) revealed its pledge to avoid deforestation and degradation in 2012. In the following year, GoWK prepared its high-level policies and frameworks, including Regional Action Plan on Green House Gas Emission (currently being revised), the complimentary of jurisdictional REDD+ </w:t>
      </w:r>
      <w:r w:rsidRPr="00C276C1">
        <w:rPr>
          <w:rFonts w:cstheme="minorHAnsi"/>
          <w:sz w:val="24"/>
          <w:szCs w:val="24"/>
        </w:rPr>
        <w:lastRenderedPageBreak/>
        <w:t>strategies and plans for guiding the REDD+ implementation in the land-based sector, and sectoral reforms to support the REDD+. GoWK pledged ambitious targets fo</w:t>
      </w:r>
      <w:r>
        <w:rPr>
          <w:rFonts w:cstheme="minorHAnsi"/>
          <w:sz w:val="24"/>
          <w:szCs w:val="24"/>
        </w:rPr>
        <w:t>r 60% emissions reduction by 203</w:t>
      </w:r>
      <w:r w:rsidRPr="00C276C1">
        <w:rPr>
          <w:rFonts w:cstheme="minorHAnsi"/>
          <w:sz w:val="24"/>
          <w:szCs w:val="24"/>
        </w:rPr>
        <w:t>0 and 4.7% for N</w:t>
      </w:r>
      <w:r>
        <w:rPr>
          <w:rFonts w:cstheme="minorHAnsi"/>
          <w:sz w:val="24"/>
          <w:szCs w:val="24"/>
        </w:rPr>
        <w:t xml:space="preserve">ationally </w:t>
      </w:r>
      <w:r w:rsidRPr="00C276C1">
        <w:rPr>
          <w:rFonts w:cstheme="minorHAnsi"/>
          <w:sz w:val="24"/>
          <w:szCs w:val="24"/>
        </w:rPr>
        <w:t>D</w:t>
      </w:r>
      <w:r>
        <w:rPr>
          <w:rFonts w:cstheme="minorHAnsi"/>
          <w:sz w:val="24"/>
          <w:szCs w:val="24"/>
        </w:rPr>
        <w:t xml:space="preserve">etermined </w:t>
      </w:r>
      <w:r w:rsidRPr="00C276C1">
        <w:rPr>
          <w:rFonts w:cstheme="minorHAnsi"/>
          <w:sz w:val="24"/>
          <w:szCs w:val="24"/>
        </w:rPr>
        <w:t>C</w:t>
      </w:r>
      <w:r>
        <w:rPr>
          <w:rFonts w:cstheme="minorHAnsi"/>
          <w:sz w:val="24"/>
          <w:szCs w:val="24"/>
        </w:rPr>
        <w:t>ontribution (NDC)</w:t>
      </w:r>
      <w:r w:rsidRPr="00C276C1">
        <w:rPr>
          <w:rFonts w:cstheme="minorHAnsi"/>
          <w:sz w:val="24"/>
          <w:szCs w:val="24"/>
        </w:rPr>
        <w:t>.</w:t>
      </w:r>
      <w:r>
        <w:rPr>
          <w:rFonts w:cstheme="minorHAnsi"/>
          <w:sz w:val="24"/>
          <w:szCs w:val="24"/>
        </w:rPr>
        <w:t xml:space="preserve"> </w:t>
      </w:r>
    </w:p>
    <w:p w14:paraId="1817C57D" w14:textId="0313DC27" w:rsidR="00CE4949" w:rsidRDefault="00C276C1" w:rsidP="00CE4949">
      <w:pPr>
        <w:spacing w:line="276" w:lineRule="auto"/>
        <w:ind w:left="709"/>
        <w:jc w:val="both"/>
        <w:rPr>
          <w:rFonts w:cstheme="minorHAnsi"/>
          <w:sz w:val="24"/>
          <w:szCs w:val="24"/>
        </w:rPr>
      </w:pPr>
      <w:r>
        <w:rPr>
          <w:rFonts w:cstheme="minorHAnsi"/>
          <w:sz w:val="24"/>
          <w:szCs w:val="24"/>
        </w:rPr>
        <w:t xml:space="preserve">WK’s 60% targets for emissions reduction </w:t>
      </w:r>
      <w:r w:rsidR="00CE4949">
        <w:rPr>
          <w:rFonts w:cstheme="minorHAnsi"/>
          <w:sz w:val="24"/>
          <w:szCs w:val="24"/>
        </w:rPr>
        <w:t xml:space="preserve">from deforestation </w:t>
      </w:r>
      <w:r>
        <w:rPr>
          <w:rFonts w:cstheme="minorHAnsi"/>
          <w:sz w:val="24"/>
          <w:szCs w:val="24"/>
        </w:rPr>
        <w:t xml:space="preserve">is </w:t>
      </w:r>
      <w:r w:rsidRPr="00C276C1">
        <w:rPr>
          <w:rFonts w:cstheme="minorHAnsi"/>
          <w:sz w:val="24"/>
          <w:szCs w:val="24"/>
        </w:rPr>
        <w:t>13.2 mtCO2/year</w:t>
      </w:r>
      <w:r>
        <w:rPr>
          <w:rFonts w:cstheme="minorHAnsi"/>
          <w:sz w:val="24"/>
          <w:szCs w:val="24"/>
        </w:rPr>
        <w:t xml:space="preserve"> (emission level is </w:t>
      </w:r>
      <w:r w:rsidR="00CE4949">
        <w:rPr>
          <w:rFonts w:cstheme="minorHAnsi"/>
          <w:sz w:val="24"/>
          <w:szCs w:val="24"/>
        </w:rPr>
        <w:t xml:space="preserve">22.1 mtCO2eq per year). </w:t>
      </w:r>
      <w:r>
        <w:rPr>
          <w:rFonts w:cstheme="minorHAnsi"/>
          <w:sz w:val="24"/>
          <w:szCs w:val="24"/>
        </w:rPr>
        <w:t xml:space="preserve">While in Kubu Raya, </w:t>
      </w:r>
      <w:r w:rsidR="00F67A41">
        <w:rPr>
          <w:rFonts w:cstheme="minorHAnsi"/>
          <w:sz w:val="24"/>
          <w:szCs w:val="24"/>
        </w:rPr>
        <w:t xml:space="preserve">the </w:t>
      </w:r>
      <w:r>
        <w:rPr>
          <w:rFonts w:cstheme="minorHAnsi"/>
          <w:sz w:val="24"/>
          <w:szCs w:val="24"/>
        </w:rPr>
        <w:t xml:space="preserve">emissions reduction target is 20% or </w:t>
      </w:r>
      <w:r w:rsidRPr="00C276C1">
        <w:rPr>
          <w:rFonts w:cstheme="minorHAnsi"/>
          <w:sz w:val="24"/>
          <w:szCs w:val="24"/>
        </w:rPr>
        <w:t>814,046 tonCO2/year of GHG emission reduction</w:t>
      </w:r>
      <w:r>
        <w:rPr>
          <w:rFonts w:cstheme="minorHAnsi"/>
          <w:sz w:val="24"/>
          <w:szCs w:val="24"/>
        </w:rPr>
        <w:t>, according to SRAK PPH Kubu Raya</w:t>
      </w:r>
      <w:r w:rsidRPr="00C276C1">
        <w:rPr>
          <w:rFonts w:cstheme="minorHAnsi"/>
          <w:sz w:val="24"/>
          <w:szCs w:val="24"/>
        </w:rPr>
        <w:t xml:space="preserve">. It notes that it </w:t>
      </w:r>
      <w:r w:rsidR="00CE4949">
        <w:rPr>
          <w:rFonts w:cstheme="minorHAnsi"/>
          <w:sz w:val="24"/>
          <w:szCs w:val="24"/>
        </w:rPr>
        <w:t xml:space="preserve">will contribute </w:t>
      </w:r>
      <w:r w:rsidRPr="00C276C1">
        <w:rPr>
          <w:rFonts w:cstheme="minorHAnsi"/>
          <w:sz w:val="24"/>
          <w:szCs w:val="24"/>
        </w:rPr>
        <w:t>to 6.3% of the Provincial target on emissi</w:t>
      </w:r>
      <w:r w:rsidR="00CE4949">
        <w:rPr>
          <w:rFonts w:cstheme="minorHAnsi"/>
          <w:sz w:val="24"/>
          <w:szCs w:val="24"/>
        </w:rPr>
        <w:t>on reduction from deforestation.</w:t>
      </w:r>
    </w:p>
    <w:p w14:paraId="549BAB1B" w14:textId="6984E6BE" w:rsidR="00B667F0" w:rsidRPr="00F67A41" w:rsidRDefault="00C276C1" w:rsidP="00CE4949">
      <w:pPr>
        <w:spacing w:line="276" w:lineRule="auto"/>
        <w:ind w:left="709"/>
        <w:jc w:val="both"/>
        <w:rPr>
          <w:rFonts w:cstheme="minorHAnsi"/>
          <w:b/>
          <w:sz w:val="24"/>
          <w:szCs w:val="24"/>
        </w:rPr>
      </w:pPr>
      <w:r w:rsidRPr="00F67A41">
        <w:rPr>
          <w:rFonts w:cstheme="minorHAnsi"/>
          <w:b/>
          <w:sz w:val="24"/>
          <w:szCs w:val="24"/>
        </w:rPr>
        <w:t xml:space="preserve">Therefore, this project will </w:t>
      </w:r>
      <w:r w:rsidR="00CE4949">
        <w:rPr>
          <w:rFonts w:cstheme="minorHAnsi"/>
          <w:b/>
          <w:sz w:val="24"/>
          <w:szCs w:val="24"/>
        </w:rPr>
        <w:t>reduce</w:t>
      </w:r>
      <w:r w:rsidRPr="00F67A41">
        <w:rPr>
          <w:rFonts w:cstheme="minorHAnsi"/>
          <w:b/>
          <w:sz w:val="24"/>
          <w:szCs w:val="24"/>
        </w:rPr>
        <w:t xml:space="preserve"> emissions reduction for </w:t>
      </w:r>
      <w:r w:rsidR="0074075D" w:rsidRPr="00F67A41">
        <w:rPr>
          <w:rFonts w:cstheme="minorHAnsi"/>
          <w:b/>
          <w:sz w:val="24"/>
          <w:szCs w:val="24"/>
        </w:rPr>
        <w:t>around 8</w:t>
      </w:r>
      <w:r w:rsidRPr="00F67A41">
        <w:rPr>
          <w:rFonts w:cstheme="minorHAnsi"/>
          <w:b/>
          <w:sz w:val="24"/>
          <w:szCs w:val="24"/>
        </w:rPr>
        <w:t>% of Kubu Raya emissions reduction from deforestation</w:t>
      </w:r>
      <w:r w:rsidR="0074075D" w:rsidRPr="00F67A41">
        <w:rPr>
          <w:rFonts w:cstheme="minorHAnsi"/>
          <w:b/>
          <w:sz w:val="24"/>
          <w:szCs w:val="24"/>
        </w:rPr>
        <w:t xml:space="preserve"> (814,046 tonCO2/year)</w:t>
      </w:r>
      <w:r w:rsidRPr="00F67A41">
        <w:rPr>
          <w:rFonts w:cstheme="minorHAnsi"/>
          <w:b/>
          <w:sz w:val="24"/>
          <w:szCs w:val="24"/>
        </w:rPr>
        <w:t xml:space="preserve">. </w:t>
      </w:r>
    </w:p>
    <w:p w14:paraId="49CE8F49" w14:textId="77777777" w:rsidR="00C276C1" w:rsidRPr="00C276C1" w:rsidRDefault="00C276C1" w:rsidP="00C276C1">
      <w:pPr>
        <w:pStyle w:val="ListParagraph"/>
        <w:spacing w:line="240" w:lineRule="auto"/>
        <w:jc w:val="both"/>
        <w:rPr>
          <w:rFonts w:cstheme="minorHAnsi"/>
          <w:sz w:val="24"/>
          <w:szCs w:val="24"/>
        </w:rPr>
      </w:pPr>
    </w:p>
    <w:p w14:paraId="4ED46EFC" w14:textId="77777777" w:rsidR="009B2143" w:rsidRPr="003B4581" w:rsidRDefault="009B2143" w:rsidP="009B2143">
      <w:pPr>
        <w:pStyle w:val="ListParagraph"/>
        <w:numPr>
          <w:ilvl w:val="0"/>
          <w:numId w:val="24"/>
        </w:numPr>
        <w:spacing w:line="240" w:lineRule="auto"/>
        <w:jc w:val="both"/>
        <w:rPr>
          <w:rFonts w:cstheme="minorHAnsi"/>
          <w:b/>
          <w:sz w:val="24"/>
          <w:szCs w:val="24"/>
        </w:rPr>
      </w:pPr>
      <w:r w:rsidRPr="003B4581">
        <w:rPr>
          <w:rFonts w:cstheme="minorHAnsi"/>
          <w:b/>
          <w:sz w:val="24"/>
          <w:szCs w:val="24"/>
        </w:rPr>
        <w:t xml:space="preserve">PPI Compact and Verified Sourcing Area (VSA) </w:t>
      </w:r>
    </w:p>
    <w:p w14:paraId="7F71E149" w14:textId="02BF8F8A" w:rsidR="00EF4A4C" w:rsidRDefault="009B2143" w:rsidP="00EF4A4C">
      <w:pPr>
        <w:spacing w:line="276" w:lineRule="auto"/>
        <w:ind w:left="709"/>
        <w:jc w:val="both"/>
        <w:rPr>
          <w:rFonts w:cstheme="minorHAnsi"/>
          <w:sz w:val="24"/>
          <w:szCs w:val="24"/>
        </w:rPr>
      </w:pPr>
      <w:r w:rsidRPr="003B4581">
        <w:rPr>
          <w:rFonts w:cstheme="minorHAnsi"/>
          <w:sz w:val="24"/>
          <w:szCs w:val="24"/>
        </w:rPr>
        <w:t>A Compact is a multi-stakeholder agreement to address sustainability challenges in a coordinated, time-bound, and resource-committed manner across a sourcing area. The Compact includes time-bound sustainability goals and describes how these will be achieved. It also lists sustainability KPIs that will be monitored by Compact stakeholders and/or external parties. Finally, it includes Projects in an investment pipeline to achieve the sustainability goals set.</w:t>
      </w:r>
    </w:p>
    <w:p w14:paraId="145BEAB3" w14:textId="7BCFDD7E" w:rsidR="00162B3F" w:rsidRPr="003B4581" w:rsidRDefault="00162B3F" w:rsidP="00EF4A4C">
      <w:pPr>
        <w:spacing w:line="276" w:lineRule="auto"/>
        <w:ind w:left="709"/>
        <w:jc w:val="both"/>
        <w:rPr>
          <w:rFonts w:cstheme="minorHAnsi"/>
          <w:sz w:val="24"/>
          <w:szCs w:val="24"/>
        </w:rPr>
      </w:pPr>
      <w:r w:rsidRPr="003B4581">
        <w:rPr>
          <w:rFonts w:cstheme="minorHAnsi"/>
          <w:sz w:val="24"/>
          <w:szCs w:val="24"/>
        </w:rPr>
        <w:t xml:space="preserve">Verified Sourcing Area (VSA) is currently being developed in </w:t>
      </w:r>
      <w:r w:rsidR="00B667F0">
        <w:rPr>
          <w:rFonts w:cstheme="minorHAnsi"/>
          <w:sz w:val="24"/>
          <w:szCs w:val="24"/>
        </w:rPr>
        <w:t xml:space="preserve">Kubu Raya </w:t>
      </w:r>
      <w:r w:rsidRPr="003B4581">
        <w:rPr>
          <w:rFonts w:cstheme="minorHAnsi"/>
          <w:sz w:val="24"/>
          <w:szCs w:val="24"/>
        </w:rPr>
        <w:t xml:space="preserve">to create reliable linkages between the stakeholders inside and outside the producing areas and supply chains, backed by relevant, accurate, and verified data. In </w:t>
      </w:r>
      <w:r w:rsidR="00B667F0">
        <w:rPr>
          <w:rFonts w:cstheme="minorHAnsi"/>
          <w:sz w:val="24"/>
          <w:szCs w:val="24"/>
        </w:rPr>
        <w:t xml:space="preserve">Kubu Raya, </w:t>
      </w:r>
      <w:r w:rsidRPr="003B4581">
        <w:rPr>
          <w:rFonts w:cstheme="minorHAnsi"/>
          <w:sz w:val="24"/>
          <w:szCs w:val="24"/>
        </w:rPr>
        <w:t xml:space="preserve">the PPI Compact was signed in 2019 by </w:t>
      </w:r>
      <w:r w:rsidR="00F67A41">
        <w:rPr>
          <w:rFonts w:cstheme="minorHAnsi"/>
          <w:sz w:val="24"/>
          <w:szCs w:val="24"/>
        </w:rPr>
        <w:t xml:space="preserve">the </w:t>
      </w:r>
      <w:r w:rsidRPr="003B4581">
        <w:rPr>
          <w:rFonts w:cstheme="minorHAnsi"/>
          <w:sz w:val="24"/>
          <w:szCs w:val="24"/>
        </w:rPr>
        <w:t>District Government of Ketapang</w:t>
      </w:r>
      <w:r w:rsidR="00B667F0">
        <w:rPr>
          <w:rFonts w:cstheme="minorHAnsi"/>
          <w:sz w:val="24"/>
          <w:szCs w:val="24"/>
        </w:rPr>
        <w:t xml:space="preserve"> and </w:t>
      </w:r>
      <w:r w:rsidRPr="003B4581">
        <w:rPr>
          <w:rFonts w:cstheme="minorHAnsi"/>
          <w:sz w:val="24"/>
          <w:szCs w:val="24"/>
        </w:rPr>
        <w:t>IDH. The collaboration will ensure that all target</w:t>
      </w:r>
      <w:r w:rsidR="00F67A41">
        <w:rPr>
          <w:rFonts w:cstheme="minorHAnsi"/>
          <w:sz w:val="24"/>
          <w:szCs w:val="24"/>
        </w:rPr>
        <w:t>s</w:t>
      </w:r>
      <w:r w:rsidRPr="003B4581">
        <w:rPr>
          <w:rFonts w:cstheme="minorHAnsi"/>
          <w:sz w:val="24"/>
          <w:szCs w:val="24"/>
        </w:rPr>
        <w:t xml:space="preserve"> of sustainable palm oil production, protection of forest areas</w:t>
      </w:r>
      <w:r w:rsidR="00F67A41">
        <w:rPr>
          <w:rFonts w:cstheme="minorHAnsi"/>
          <w:sz w:val="24"/>
          <w:szCs w:val="24"/>
        </w:rPr>
        <w:t>,</w:t>
      </w:r>
      <w:r w:rsidRPr="003B4581">
        <w:rPr>
          <w:rFonts w:cstheme="minorHAnsi"/>
          <w:sz w:val="24"/>
          <w:szCs w:val="24"/>
        </w:rPr>
        <w:t xml:space="preserve"> and improving the welfare of independent smallholders </w:t>
      </w:r>
      <w:r w:rsidR="00B667F0">
        <w:rPr>
          <w:rFonts w:cstheme="minorHAnsi"/>
          <w:sz w:val="24"/>
          <w:szCs w:val="24"/>
        </w:rPr>
        <w:t xml:space="preserve">and local communities </w:t>
      </w:r>
      <w:r w:rsidRPr="003B4581">
        <w:rPr>
          <w:rFonts w:cstheme="minorHAnsi"/>
          <w:sz w:val="24"/>
          <w:szCs w:val="24"/>
        </w:rPr>
        <w:t xml:space="preserve">will be achieved. This collaboration and progress will be monitored and governed through a multi-stakeholder secretariat consisting </w:t>
      </w:r>
      <w:r w:rsidR="00F67A41">
        <w:rPr>
          <w:rFonts w:cstheme="minorHAnsi"/>
          <w:sz w:val="24"/>
          <w:szCs w:val="24"/>
        </w:rPr>
        <w:t xml:space="preserve">of </w:t>
      </w:r>
      <w:r w:rsidRPr="003B4581">
        <w:rPr>
          <w:rFonts w:cstheme="minorHAnsi"/>
          <w:sz w:val="24"/>
          <w:szCs w:val="24"/>
        </w:rPr>
        <w:t>government, private sector, and civil society representatives.</w:t>
      </w:r>
    </w:p>
    <w:p w14:paraId="42B87600" w14:textId="595A14DF" w:rsidR="00F83720" w:rsidRDefault="00162B3F" w:rsidP="00EF4A4C">
      <w:pPr>
        <w:spacing w:line="276" w:lineRule="auto"/>
        <w:ind w:left="709"/>
        <w:jc w:val="both"/>
        <w:rPr>
          <w:rFonts w:cstheme="minorHAnsi"/>
          <w:sz w:val="24"/>
          <w:szCs w:val="24"/>
        </w:rPr>
      </w:pPr>
      <w:r w:rsidRPr="003B4581">
        <w:rPr>
          <w:rFonts w:cstheme="minorHAnsi"/>
          <w:sz w:val="24"/>
          <w:szCs w:val="24"/>
        </w:rPr>
        <w:t xml:space="preserve">As for the </w:t>
      </w:r>
      <w:r w:rsidR="00B667F0">
        <w:rPr>
          <w:rFonts w:cstheme="minorHAnsi"/>
          <w:sz w:val="24"/>
          <w:szCs w:val="24"/>
        </w:rPr>
        <w:t>Kubu Raya</w:t>
      </w:r>
      <w:r w:rsidRPr="003B4581">
        <w:rPr>
          <w:rFonts w:cstheme="minorHAnsi"/>
          <w:sz w:val="24"/>
          <w:szCs w:val="24"/>
        </w:rPr>
        <w:t xml:space="preserve">, </w:t>
      </w:r>
      <w:r w:rsidR="00F67A41">
        <w:rPr>
          <w:rFonts w:cstheme="minorHAnsi"/>
          <w:sz w:val="24"/>
          <w:szCs w:val="24"/>
        </w:rPr>
        <w:t xml:space="preserve">they are </w:t>
      </w:r>
      <w:r w:rsidRPr="003B4581">
        <w:rPr>
          <w:rFonts w:cstheme="minorHAnsi"/>
          <w:sz w:val="24"/>
          <w:szCs w:val="24"/>
        </w:rPr>
        <w:t>supported by the strong commitment of district government and private sectors such as</w:t>
      </w:r>
      <w:r w:rsidR="00B667F0">
        <w:rPr>
          <w:rFonts w:cstheme="minorHAnsi"/>
          <w:sz w:val="24"/>
          <w:szCs w:val="24"/>
        </w:rPr>
        <w:t xml:space="preserve"> Asia Pulp and Paper (APP), Sumitomo Group, KPN Plantation, PT EKL, and PT KLIA</w:t>
      </w:r>
      <w:r w:rsidRPr="003B4581">
        <w:rPr>
          <w:rFonts w:cstheme="minorHAnsi"/>
          <w:sz w:val="24"/>
          <w:szCs w:val="24"/>
        </w:rPr>
        <w:t xml:space="preserve"> to transform </w:t>
      </w:r>
      <w:r w:rsidR="00B667F0">
        <w:rPr>
          <w:rFonts w:cstheme="minorHAnsi"/>
          <w:sz w:val="24"/>
          <w:szCs w:val="24"/>
        </w:rPr>
        <w:t>Kubu Raya supply chains. T</w:t>
      </w:r>
      <w:r w:rsidRPr="003B4581">
        <w:rPr>
          <w:rFonts w:cstheme="minorHAnsi"/>
          <w:sz w:val="24"/>
          <w:szCs w:val="24"/>
        </w:rPr>
        <w:t>he District could lead the way to become the next VSA. From the market side, several buyers have indicated their interest to explore potential collaboration. However, major challenges lie in the absence of platform</w:t>
      </w:r>
      <w:r w:rsidR="00F67A41">
        <w:rPr>
          <w:rFonts w:cstheme="minorHAnsi"/>
          <w:sz w:val="24"/>
          <w:szCs w:val="24"/>
        </w:rPr>
        <w:t>s</w:t>
      </w:r>
      <w:r w:rsidRPr="003B4581">
        <w:rPr>
          <w:rFonts w:cstheme="minorHAnsi"/>
          <w:sz w:val="24"/>
          <w:szCs w:val="24"/>
        </w:rPr>
        <w:t>, framework</w:t>
      </w:r>
      <w:r w:rsidR="00F67A41">
        <w:rPr>
          <w:rFonts w:cstheme="minorHAnsi"/>
          <w:sz w:val="24"/>
          <w:szCs w:val="24"/>
        </w:rPr>
        <w:t>s</w:t>
      </w:r>
      <w:r w:rsidRPr="003B4581">
        <w:rPr>
          <w:rFonts w:cstheme="minorHAnsi"/>
          <w:sz w:val="24"/>
          <w:szCs w:val="24"/>
        </w:rPr>
        <w:t>, and governance structure</w:t>
      </w:r>
      <w:r w:rsidR="00F67A41">
        <w:rPr>
          <w:rFonts w:cstheme="minorHAnsi"/>
          <w:sz w:val="24"/>
          <w:szCs w:val="24"/>
        </w:rPr>
        <w:t>s</w:t>
      </w:r>
      <w:r w:rsidRPr="003B4581">
        <w:rPr>
          <w:rFonts w:cstheme="minorHAnsi"/>
          <w:sz w:val="24"/>
          <w:szCs w:val="24"/>
        </w:rPr>
        <w:t xml:space="preserve"> to accommodate this commitment. Furthermore, there is a critical need for securing </w:t>
      </w:r>
      <w:r w:rsidR="00C276C1" w:rsidRPr="003B4581">
        <w:rPr>
          <w:rFonts w:cstheme="minorHAnsi"/>
          <w:sz w:val="24"/>
          <w:szCs w:val="24"/>
        </w:rPr>
        <w:t>off</w:t>
      </w:r>
      <w:r w:rsidR="00F67A41">
        <w:rPr>
          <w:rFonts w:cstheme="minorHAnsi"/>
          <w:sz w:val="24"/>
          <w:szCs w:val="24"/>
        </w:rPr>
        <w:t>-</w:t>
      </w:r>
      <w:r w:rsidR="00C276C1" w:rsidRPr="003B4581">
        <w:rPr>
          <w:rFonts w:cstheme="minorHAnsi"/>
          <w:sz w:val="24"/>
          <w:szCs w:val="24"/>
        </w:rPr>
        <w:t>take</w:t>
      </w:r>
      <w:r w:rsidRPr="003B4581">
        <w:rPr>
          <w:rFonts w:cstheme="minorHAnsi"/>
          <w:sz w:val="24"/>
          <w:szCs w:val="24"/>
        </w:rPr>
        <w:t xml:space="preserve"> and financial commitment to de-risk and accelerate project implementation. A concrete action to address deforestation and transform </w:t>
      </w:r>
      <w:r w:rsidR="00F67A41">
        <w:rPr>
          <w:rFonts w:cstheme="minorHAnsi"/>
          <w:sz w:val="24"/>
          <w:szCs w:val="24"/>
        </w:rPr>
        <w:t xml:space="preserve">the </w:t>
      </w:r>
      <w:r w:rsidRPr="003B4581">
        <w:rPr>
          <w:rFonts w:cstheme="minorHAnsi"/>
          <w:sz w:val="24"/>
          <w:szCs w:val="24"/>
        </w:rPr>
        <w:t xml:space="preserve">palm oil supply chain in </w:t>
      </w:r>
      <w:r w:rsidR="00C276C1">
        <w:rPr>
          <w:rFonts w:cstheme="minorHAnsi"/>
          <w:sz w:val="24"/>
          <w:szCs w:val="24"/>
        </w:rPr>
        <w:t xml:space="preserve">Kubu Raya </w:t>
      </w:r>
      <w:r w:rsidRPr="003B4581">
        <w:rPr>
          <w:rFonts w:cstheme="minorHAnsi"/>
          <w:sz w:val="24"/>
          <w:szCs w:val="24"/>
        </w:rPr>
        <w:t xml:space="preserve">will be built in 2021 through PPI Compact and field-level project </w:t>
      </w:r>
      <w:r w:rsidRPr="003B4581">
        <w:rPr>
          <w:rFonts w:cstheme="minorHAnsi"/>
          <w:sz w:val="24"/>
          <w:szCs w:val="24"/>
        </w:rPr>
        <w:lastRenderedPageBreak/>
        <w:t>implementation covering technical assistance for oil palm smallholders, forest protection</w:t>
      </w:r>
      <w:r w:rsidR="00F67A41">
        <w:rPr>
          <w:rFonts w:cstheme="minorHAnsi"/>
          <w:sz w:val="24"/>
          <w:szCs w:val="24"/>
        </w:rPr>
        <w:t>,</w:t>
      </w:r>
      <w:r w:rsidRPr="003B4581">
        <w:rPr>
          <w:rFonts w:cstheme="minorHAnsi"/>
          <w:sz w:val="24"/>
          <w:szCs w:val="24"/>
        </w:rPr>
        <w:t xml:space="preserve"> and community livelihood. </w:t>
      </w:r>
    </w:p>
    <w:p w14:paraId="1CDC9302" w14:textId="10359182" w:rsidR="00C276C1" w:rsidRDefault="00C276C1" w:rsidP="00C276C1">
      <w:pPr>
        <w:spacing w:after="80" w:line="276" w:lineRule="auto"/>
        <w:ind w:left="709"/>
        <w:jc w:val="center"/>
        <w:rPr>
          <w:rFonts w:cstheme="minorHAnsi"/>
          <w:sz w:val="24"/>
          <w:szCs w:val="24"/>
        </w:rPr>
      </w:pPr>
      <w:r w:rsidRPr="003B4581">
        <w:rPr>
          <w:rFonts w:cstheme="minorHAnsi"/>
          <w:noProof/>
          <w:sz w:val="24"/>
          <w:szCs w:val="24"/>
        </w:rPr>
        <w:drawing>
          <wp:inline distT="0" distB="0" distL="0" distR="0" wp14:anchorId="721BDEFF" wp14:editId="3246D460">
            <wp:extent cx="4916170" cy="2516505"/>
            <wp:effectExtent l="19050" t="19050" r="17780" b="17145"/>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creen Shot 2020-09-16 at 01.31.23.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4916170" cy="2516505"/>
                    </a:xfrm>
                    <a:prstGeom prst="rect">
                      <a:avLst/>
                    </a:prstGeom>
                    <a:ln>
                      <a:solidFill>
                        <a:schemeClr val="tx1"/>
                      </a:solidFill>
                    </a:ln>
                  </pic:spPr>
                </pic:pic>
              </a:graphicData>
            </a:graphic>
          </wp:inline>
        </w:drawing>
      </w:r>
    </w:p>
    <w:p w14:paraId="55008685" w14:textId="62CA677D" w:rsidR="00C276C1" w:rsidRPr="003B4581" w:rsidRDefault="00C276C1" w:rsidP="00C276C1">
      <w:pPr>
        <w:spacing w:line="276" w:lineRule="auto"/>
        <w:ind w:left="709"/>
        <w:jc w:val="center"/>
        <w:rPr>
          <w:rFonts w:cstheme="minorHAnsi"/>
          <w:sz w:val="24"/>
          <w:szCs w:val="24"/>
        </w:rPr>
      </w:pPr>
      <w:r>
        <w:rPr>
          <w:rFonts w:cstheme="minorHAnsi"/>
          <w:color w:val="000000" w:themeColor="text1"/>
          <w:sz w:val="24"/>
          <w:szCs w:val="24"/>
        </w:rPr>
        <w:t>Figure 1</w:t>
      </w:r>
      <w:r w:rsidRPr="003B4581">
        <w:rPr>
          <w:rFonts w:cstheme="minorHAnsi"/>
          <w:color w:val="000000" w:themeColor="text1"/>
          <w:sz w:val="24"/>
          <w:szCs w:val="24"/>
        </w:rPr>
        <w:t>. VSA approach to link Jurisdiction with Markets</w:t>
      </w:r>
    </w:p>
    <w:p w14:paraId="4DDAE207" w14:textId="6F2CF25F" w:rsidR="00162B3F" w:rsidRPr="003B4581" w:rsidRDefault="009B2143" w:rsidP="00A66863">
      <w:pPr>
        <w:pStyle w:val="ListParagraph"/>
        <w:spacing w:line="276" w:lineRule="auto"/>
        <w:jc w:val="both"/>
        <w:rPr>
          <w:rFonts w:cstheme="minorHAnsi"/>
          <w:sz w:val="24"/>
          <w:szCs w:val="24"/>
        </w:rPr>
      </w:pPr>
      <w:r w:rsidRPr="003B4581">
        <w:rPr>
          <w:rFonts w:cstheme="minorHAnsi"/>
          <w:sz w:val="24"/>
          <w:szCs w:val="24"/>
        </w:rPr>
        <w:t xml:space="preserve">While VSA serves as a platform, directly connecting markets and producing areas on their sustainability priorities. The VSA model relies on five key elements: </w:t>
      </w:r>
      <w:r w:rsidR="00F67A41">
        <w:rPr>
          <w:rFonts w:cstheme="minorHAnsi"/>
          <w:sz w:val="24"/>
          <w:szCs w:val="24"/>
        </w:rPr>
        <w:t>'</w:t>
      </w:r>
      <w:r w:rsidRPr="003B4581">
        <w:rPr>
          <w:rFonts w:cstheme="minorHAnsi"/>
          <w:sz w:val="24"/>
          <w:szCs w:val="24"/>
        </w:rPr>
        <w:t>the Compact</w:t>
      </w:r>
      <w:r w:rsidR="00F67A41">
        <w:rPr>
          <w:rFonts w:cstheme="minorHAnsi"/>
          <w:sz w:val="24"/>
          <w:szCs w:val="24"/>
        </w:rPr>
        <w:t>'</w:t>
      </w:r>
      <w:r w:rsidRPr="003B4581">
        <w:rPr>
          <w:rFonts w:cstheme="minorHAnsi"/>
          <w:sz w:val="24"/>
          <w:szCs w:val="24"/>
        </w:rPr>
        <w:t xml:space="preserve">, </w:t>
      </w:r>
      <w:r w:rsidR="00F67A41">
        <w:rPr>
          <w:rFonts w:cstheme="minorHAnsi"/>
          <w:sz w:val="24"/>
          <w:szCs w:val="24"/>
        </w:rPr>
        <w:t>'</w:t>
      </w:r>
      <w:r w:rsidRPr="003B4581">
        <w:rPr>
          <w:rFonts w:cstheme="minorHAnsi"/>
          <w:sz w:val="24"/>
          <w:szCs w:val="24"/>
        </w:rPr>
        <w:t>Committed Buyers</w:t>
      </w:r>
      <w:r w:rsidR="00F67A41">
        <w:rPr>
          <w:rFonts w:cstheme="minorHAnsi"/>
          <w:sz w:val="24"/>
          <w:szCs w:val="24"/>
        </w:rPr>
        <w:t>'</w:t>
      </w:r>
      <w:r w:rsidRPr="003B4581">
        <w:rPr>
          <w:rFonts w:cstheme="minorHAnsi"/>
          <w:sz w:val="24"/>
          <w:szCs w:val="24"/>
        </w:rPr>
        <w:t xml:space="preserve">, </w:t>
      </w:r>
      <w:r w:rsidR="00F67A41">
        <w:rPr>
          <w:rFonts w:cstheme="minorHAnsi"/>
          <w:sz w:val="24"/>
          <w:szCs w:val="24"/>
        </w:rPr>
        <w:t>'</w:t>
      </w:r>
      <w:r w:rsidRPr="003B4581">
        <w:rPr>
          <w:rFonts w:cstheme="minorHAnsi"/>
          <w:sz w:val="24"/>
          <w:szCs w:val="24"/>
        </w:rPr>
        <w:t>Enablers</w:t>
      </w:r>
      <w:r w:rsidR="00F67A41">
        <w:rPr>
          <w:rFonts w:cstheme="minorHAnsi"/>
          <w:sz w:val="24"/>
          <w:szCs w:val="24"/>
        </w:rPr>
        <w:t>'</w:t>
      </w:r>
      <w:r w:rsidRPr="003B4581">
        <w:rPr>
          <w:rFonts w:cstheme="minorHAnsi"/>
          <w:sz w:val="24"/>
          <w:szCs w:val="24"/>
        </w:rPr>
        <w:t xml:space="preserve">, </w:t>
      </w:r>
      <w:r w:rsidR="00F67A41">
        <w:rPr>
          <w:rFonts w:cstheme="minorHAnsi"/>
          <w:sz w:val="24"/>
          <w:szCs w:val="24"/>
        </w:rPr>
        <w:t>'</w:t>
      </w:r>
      <w:r w:rsidRPr="003B4581">
        <w:rPr>
          <w:rFonts w:cstheme="minorHAnsi"/>
          <w:sz w:val="24"/>
          <w:szCs w:val="24"/>
        </w:rPr>
        <w:t>Investors</w:t>
      </w:r>
      <w:r w:rsidR="00F67A41">
        <w:rPr>
          <w:rFonts w:cstheme="minorHAnsi"/>
          <w:sz w:val="24"/>
          <w:szCs w:val="24"/>
        </w:rPr>
        <w:t>'</w:t>
      </w:r>
      <w:r w:rsidRPr="003B4581">
        <w:rPr>
          <w:rFonts w:cstheme="minorHAnsi"/>
          <w:sz w:val="24"/>
          <w:szCs w:val="24"/>
        </w:rPr>
        <w:t xml:space="preserve"> and an </w:t>
      </w:r>
      <w:r w:rsidR="00F67A41">
        <w:rPr>
          <w:rFonts w:cstheme="minorHAnsi"/>
          <w:sz w:val="24"/>
          <w:szCs w:val="24"/>
        </w:rPr>
        <w:t>'</w:t>
      </w:r>
      <w:r w:rsidRPr="003B4581">
        <w:rPr>
          <w:rFonts w:cstheme="minorHAnsi"/>
          <w:sz w:val="24"/>
          <w:szCs w:val="24"/>
        </w:rPr>
        <w:t>Online Platform</w:t>
      </w:r>
      <w:r w:rsidR="00F67A41">
        <w:rPr>
          <w:rFonts w:cstheme="minorHAnsi"/>
          <w:sz w:val="24"/>
          <w:szCs w:val="24"/>
        </w:rPr>
        <w:t>'</w:t>
      </w:r>
      <w:r w:rsidRPr="003B4581">
        <w:rPr>
          <w:rFonts w:cstheme="minorHAnsi"/>
          <w:sz w:val="24"/>
          <w:szCs w:val="24"/>
        </w:rPr>
        <w:t xml:space="preserve">. For its stakeholders, the VSA model has three key value propositions: shared information, tangible impact, and inclusive collaboration. IDH is currently preparing </w:t>
      </w:r>
      <w:r w:rsidR="00F67A41">
        <w:rPr>
          <w:rFonts w:cstheme="minorHAnsi"/>
          <w:sz w:val="24"/>
          <w:szCs w:val="24"/>
        </w:rPr>
        <w:t xml:space="preserve">a </w:t>
      </w:r>
      <w:r w:rsidRPr="003B4581">
        <w:rPr>
          <w:rFonts w:cstheme="minorHAnsi"/>
          <w:sz w:val="24"/>
          <w:szCs w:val="24"/>
        </w:rPr>
        <w:t xml:space="preserve">VSA online platform globally named </w:t>
      </w:r>
      <w:proofErr w:type="spellStart"/>
      <w:r w:rsidRPr="003B4581">
        <w:rPr>
          <w:rFonts w:cstheme="minorHAnsi"/>
          <w:sz w:val="24"/>
          <w:szCs w:val="24"/>
        </w:rPr>
        <w:t>SourceUp</w:t>
      </w:r>
      <w:proofErr w:type="spellEnd"/>
      <w:r w:rsidRPr="003B4581">
        <w:rPr>
          <w:rFonts w:cstheme="minorHAnsi"/>
          <w:sz w:val="24"/>
          <w:szCs w:val="24"/>
        </w:rPr>
        <w:t xml:space="preserve">. It has </w:t>
      </w:r>
      <w:r w:rsidR="00F67A41">
        <w:rPr>
          <w:rFonts w:cstheme="minorHAnsi"/>
          <w:sz w:val="24"/>
          <w:szCs w:val="24"/>
        </w:rPr>
        <w:t xml:space="preserve">a </w:t>
      </w:r>
      <w:r w:rsidRPr="003B4581">
        <w:rPr>
          <w:rFonts w:cstheme="minorHAnsi"/>
          <w:sz w:val="24"/>
          <w:szCs w:val="24"/>
        </w:rPr>
        <w:t xml:space="preserve">beta model for </w:t>
      </w:r>
      <w:r w:rsidR="00B667F0">
        <w:rPr>
          <w:rFonts w:cstheme="minorHAnsi"/>
          <w:sz w:val="24"/>
          <w:szCs w:val="24"/>
        </w:rPr>
        <w:t>Kubu Raya</w:t>
      </w:r>
      <w:r w:rsidRPr="003B4581">
        <w:rPr>
          <w:rFonts w:cstheme="minorHAnsi"/>
          <w:sz w:val="24"/>
          <w:szCs w:val="24"/>
        </w:rPr>
        <w:t xml:space="preserve"> that can be accessed under </w:t>
      </w:r>
      <w:hyperlink r:id="rId15" w:history="1">
        <w:r w:rsidR="00B667F0" w:rsidRPr="00551584">
          <w:rPr>
            <w:rStyle w:val="Hyperlink"/>
            <w:rFonts w:cstheme="minorHAnsi"/>
            <w:sz w:val="24"/>
            <w:szCs w:val="24"/>
          </w:rPr>
          <w:t>https://sourceup-fe-prod.azurewebsites.net/compacts/kubu-raya</w:t>
        </w:r>
      </w:hyperlink>
      <w:r w:rsidR="00B667F0" w:rsidRPr="00B667F0">
        <w:rPr>
          <w:rFonts w:cstheme="minorHAnsi"/>
          <w:sz w:val="24"/>
          <w:szCs w:val="24"/>
        </w:rPr>
        <w:t>.</w:t>
      </w:r>
      <w:r w:rsidR="00B667F0">
        <w:rPr>
          <w:rFonts w:cstheme="minorHAnsi"/>
          <w:sz w:val="24"/>
          <w:szCs w:val="24"/>
        </w:rPr>
        <w:t xml:space="preserve"> </w:t>
      </w:r>
      <w:r w:rsidR="0060369E" w:rsidRPr="003B4581">
        <w:rPr>
          <w:rFonts w:cstheme="minorHAnsi"/>
          <w:sz w:val="24"/>
          <w:szCs w:val="24"/>
        </w:rPr>
        <w:t xml:space="preserve"> </w:t>
      </w:r>
      <w:r w:rsidR="000A3EEC" w:rsidRPr="003B4581">
        <w:rPr>
          <w:rFonts w:cstheme="minorHAnsi"/>
          <w:sz w:val="24"/>
          <w:szCs w:val="24"/>
        </w:rPr>
        <w:t xml:space="preserve">    </w:t>
      </w:r>
    </w:p>
    <w:p w14:paraId="58E1BA16" w14:textId="77777777" w:rsidR="00C15239" w:rsidRPr="003B4581" w:rsidRDefault="00C15239" w:rsidP="00A66863">
      <w:pPr>
        <w:pStyle w:val="ListParagraph"/>
        <w:spacing w:line="276" w:lineRule="auto"/>
        <w:jc w:val="both"/>
        <w:rPr>
          <w:rFonts w:cstheme="minorHAnsi"/>
          <w:sz w:val="24"/>
          <w:szCs w:val="24"/>
        </w:rPr>
      </w:pPr>
    </w:p>
    <w:p w14:paraId="0A1E032D" w14:textId="58B6B54A" w:rsidR="00C15239" w:rsidRPr="003B4581" w:rsidRDefault="009B2143" w:rsidP="00C15239">
      <w:pPr>
        <w:pStyle w:val="ListParagraph"/>
        <w:numPr>
          <w:ilvl w:val="0"/>
          <w:numId w:val="24"/>
        </w:numPr>
        <w:spacing w:line="276" w:lineRule="auto"/>
        <w:jc w:val="both"/>
        <w:rPr>
          <w:rFonts w:cstheme="minorHAnsi"/>
          <w:sz w:val="24"/>
          <w:szCs w:val="24"/>
        </w:rPr>
      </w:pPr>
      <w:r w:rsidRPr="003B4581">
        <w:rPr>
          <w:rFonts w:cstheme="minorHAnsi"/>
          <w:b/>
          <w:sz w:val="24"/>
          <w:szCs w:val="24"/>
        </w:rPr>
        <w:t xml:space="preserve">Scaling for Investment Pipelines </w:t>
      </w:r>
    </w:p>
    <w:p w14:paraId="323540F3" w14:textId="0FAB2D2F" w:rsidR="009B2143" w:rsidRPr="003B4581" w:rsidRDefault="009B2143" w:rsidP="009B2143">
      <w:pPr>
        <w:pStyle w:val="ListParagraph"/>
        <w:spacing w:line="276" w:lineRule="auto"/>
        <w:jc w:val="both"/>
        <w:rPr>
          <w:rFonts w:cstheme="minorHAnsi"/>
          <w:sz w:val="24"/>
          <w:szCs w:val="24"/>
        </w:rPr>
      </w:pPr>
      <w:r w:rsidRPr="003B4581">
        <w:rPr>
          <w:rFonts w:cstheme="minorHAnsi"/>
          <w:sz w:val="24"/>
          <w:szCs w:val="24"/>
        </w:rPr>
        <w:t xml:space="preserve">IDH has </w:t>
      </w:r>
      <w:r w:rsidR="00F67A41">
        <w:rPr>
          <w:rFonts w:cstheme="minorHAnsi"/>
          <w:sz w:val="24"/>
          <w:szCs w:val="24"/>
        </w:rPr>
        <w:t>broad</w:t>
      </w:r>
      <w:r w:rsidRPr="003B4581">
        <w:rPr>
          <w:rFonts w:cstheme="minorHAnsi"/>
          <w:sz w:val="24"/>
          <w:szCs w:val="24"/>
        </w:rPr>
        <w:t xml:space="preserve"> experience in financing and impact investment</w:t>
      </w:r>
      <w:r w:rsidR="00F67A41">
        <w:rPr>
          <w:rFonts w:cstheme="minorHAnsi"/>
          <w:sz w:val="24"/>
          <w:szCs w:val="24"/>
        </w:rPr>
        <w:t>,</w:t>
      </w:r>
      <w:r w:rsidRPr="003B4581">
        <w:rPr>
          <w:rFonts w:cstheme="minorHAnsi"/>
          <w:sz w:val="24"/>
          <w:szCs w:val="24"/>
        </w:rPr>
        <w:t xml:space="preserve"> especially for sustainable landscape and key commodities. We see this as </w:t>
      </w:r>
      <w:r w:rsidR="00F67A41">
        <w:rPr>
          <w:rFonts w:cstheme="minorHAnsi"/>
          <w:sz w:val="24"/>
          <w:szCs w:val="24"/>
        </w:rPr>
        <w:t xml:space="preserve">a </w:t>
      </w:r>
      <w:r w:rsidRPr="003B4581">
        <w:rPr>
          <w:rFonts w:cstheme="minorHAnsi"/>
          <w:sz w:val="24"/>
          <w:szCs w:val="24"/>
        </w:rPr>
        <w:t xml:space="preserve">crucial component for creating impact at scale and long term. There are several </w:t>
      </w:r>
      <w:proofErr w:type="spellStart"/>
      <w:r w:rsidRPr="003B4581">
        <w:rPr>
          <w:rFonts w:cstheme="minorHAnsi"/>
          <w:sz w:val="24"/>
          <w:szCs w:val="24"/>
        </w:rPr>
        <w:t>funding</w:t>
      </w:r>
      <w:r w:rsidR="00F67A41">
        <w:rPr>
          <w:rFonts w:cstheme="minorHAnsi"/>
          <w:sz w:val="24"/>
          <w:szCs w:val="24"/>
        </w:rPr>
        <w:t>s</w:t>
      </w:r>
      <w:proofErr w:type="spellEnd"/>
      <w:r w:rsidRPr="003B4581">
        <w:rPr>
          <w:rFonts w:cstheme="minorHAnsi"/>
          <w:sz w:val="24"/>
          <w:szCs w:val="24"/>
        </w:rPr>
        <w:t xml:space="preserve"> that IDH manages and collaborates</w:t>
      </w:r>
      <w:r w:rsidR="00F67A41">
        <w:rPr>
          <w:rFonts w:cstheme="minorHAnsi"/>
          <w:sz w:val="24"/>
          <w:szCs w:val="24"/>
        </w:rPr>
        <w:t xml:space="preserve"> with</w:t>
      </w:r>
      <w:r w:rsidRPr="003B4581">
        <w:rPr>
          <w:rFonts w:cstheme="minorHAnsi"/>
          <w:sz w:val="24"/>
          <w:szCs w:val="24"/>
        </w:rPr>
        <w:t xml:space="preserve">. The funding can be used in Indonesia and are very active in looking for investment pipelines in </w:t>
      </w:r>
      <w:r w:rsidR="000A3EEC" w:rsidRPr="003B4581">
        <w:rPr>
          <w:rFonts w:cstheme="minorHAnsi"/>
          <w:sz w:val="24"/>
          <w:szCs w:val="24"/>
        </w:rPr>
        <w:t>West Kalimantan</w:t>
      </w:r>
      <w:r w:rsidR="00D00939">
        <w:rPr>
          <w:rFonts w:cstheme="minorHAnsi"/>
          <w:sz w:val="24"/>
          <w:szCs w:val="24"/>
        </w:rPr>
        <w:t xml:space="preserve"> and Kubu Raya</w:t>
      </w:r>
      <w:r w:rsidR="00F67A41">
        <w:rPr>
          <w:rFonts w:cstheme="minorHAnsi"/>
          <w:sz w:val="24"/>
          <w:szCs w:val="24"/>
        </w:rPr>
        <w:t>. The funding includes</w:t>
      </w:r>
      <w:r w:rsidRPr="003B4581">
        <w:rPr>
          <w:rFonts w:cstheme="minorHAnsi"/>
          <w:sz w:val="24"/>
          <w:szCs w:val="24"/>
        </w:rPr>
        <w:t>:</w:t>
      </w:r>
    </w:p>
    <w:p w14:paraId="4009889D" w14:textId="77777777" w:rsidR="009B2143" w:rsidRPr="003B4581" w:rsidRDefault="009B2143" w:rsidP="009B2143">
      <w:pPr>
        <w:pStyle w:val="ListParagraph"/>
        <w:numPr>
          <w:ilvl w:val="1"/>
          <w:numId w:val="24"/>
        </w:numPr>
        <w:spacing w:line="276" w:lineRule="auto"/>
        <w:jc w:val="both"/>
        <w:rPr>
          <w:rFonts w:cstheme="minorHAnsi"/>
          <w:sz w:val="24"/>
          <w:szCs w:val="24"/>
        </w:rPr>
      </w:pPr>
      <w:r w:rsidRPr="003B4581">
        <w:rPr>
          <w:rFonts w:cstheme="minorHAnsi"/>
          <w:sz w:val="24"/>
          <w:szCs w:val="24"/>
        </w:rPr>
        <w:t xml:space="preserve">&amp;Green.Fund </w:t>
      </w:r>
      <w:hyperlink r:id="rId16" w:history="1">
        <w:r w:rsidRPr="003B4581">
          <w:rPr>
            <w:rStyle w:val="Hyperlink"/>
            <w:rFonts w:cstheme="minorHAnsi"/>
            <w:sz w:val="24"/>
            <w:szCs w:val="24"/>
          </w:rPr>
          <w:t>https://www.andgreen.fund</w:t>
        </w:r>
      </w:hyperlink>
      <w:r w:rsidRPr="003B4581">
        <w:rPr>
          <w:rFonts w:cstheme="minorHAnsi"/>
          <w:sz w:val="24"/>
          <w:szCs w:val="24"/>
        </w:rPr>
        <w:t xml:space="preserve"> </w:t>
      </w:r>
    </w:p>
    <w:p w14:paraId="48CABCCF" w14:textId="77777777" w:rsidR="009B2143" w:rsidRPr="003B4581" w:rsidRDefault="009B2143" w:rsidP="009B2143">
      <w:pPr>
        <w:pStyle w:val="ListParagraph"/>
        <w:numPr>
          <w:ilvl w:val="1"/>
          <w:numId w:val="24"/>
        </w:numPr>
        <w:spacing w:line="276" w:lineRule="auto"/>
        <w:jc w:val="both"/>
        <w:rPr>
          <w:rFonts w:cstheme="minorHAnsi"/>
          <w:sz w:val="24"/>
          <w:szCs w:val="24"/>
        </w:rPr>
      </w:pPr>
      <w:r w:rsidRPr="003B4581">
        <w:rPr>
          <w:rFonts w:cstheme="minorHAnsi"/>
          <w:sz w:val="24"/>
          <w:szCs w:val="24"/>
        </w:rPr>
        <w:t xml:space="preserve">Agri3Fund </w:t>
      </w:r>
      <w:hyperlink r:id="rId17" w:history="1">
        <w:r w:rsidRPr="003B4581">
          <w:rPr>
            <w:rStyle w:val="Hyperlink"/>
            <w:rFonts w:cstheme="minorHAnsi"/>
            <w:sz w:val="24"/>
            <w:szCs w:val="24"/>
          </w:rPr>
          <w:t>https://www.idhsustainabletrade.com/landscapes/agri3-fund/</w:t>
        </w:r>
      </w:hyperlink>
      <w:r w:rsidRPr="003B4581">
        <w:rPr>
          <w:rFonts w:cstheme="minorHAnsi"/>
          <w:sz w:val="24"/>
          <w:szCs w:val="24"/>
        </w:rPr>
        <w:t xml:space="preserve"> </w:t>
      </w:r>
    </w:p>
    <w:p w14:paraId="24BA3FDF" w14:textId="77777777" w:rsidR="009B2143" w:rsidRPr="003B4581" w:rsidRDefault="009B2143" w:rsidP="009B2143">
      <w:pPr>
        <w:pStyle w:val="ListParagraph"/>
        <w:numPr>
          <w:ilvl w:val="1"/>
          <w:numId w:val="24"/>
        </w:numPr>
        <w:spacing w:line="276" w:lineRule="auto"/>
        <w:jc w:val="both"/>
        <w:rPr>
          <w:rFonts w:cstheme="minorHAnsi"/>
          <w:sz w:val="24"/>
          <w:szCs w:val="24"/>
        </w:rPr>
      </w:pPr>
      <w:proofErr w:type="spellStart"/>
      <w:r w:rsidRPr="003B4581">
        <w:rPr>
          <w:rFonts w:cstheme="minorHAnsi"/>
          <w:sz w:val="24"/>
          <w:szCs w:val="24"/>
        </w:rPr>
        <w:t>Farmfit</w:t>
      </w:r>
      <w:proofErr w:type="spellEnd"/>
      <w:r w:rsidRPr="003B4581">
        <w:rPr>
          <w:rFonts w:cstheme="minorHAnsi"/>
          <w:sz w:val="24"/>
          <w:szCs w:val="24"/>
        </w:rPr>
        <w:t xml:space="preserve"> Fund </w:t>
      </w:r>
      <w:hyperlink r:id="rId18" w:history="1">
        <w:r w:rsidRPr="003B4581">
          <w:rPr>
            <w:rStyle w:val="Hyperlink"/>
            <w:rFonts w:cstheme="minorHAnsi"/>
            <w:sz w:val="24"/>
            <w:szCs w:val="24"/>
          </w:rPr>
          <w:t>https://www.idhsustainabletrade.com/farmfit-fund/</w:t>
        </w:r>
      </w:hyperlink>
      <w:r w:rsidRPr="003B4581">
        <w:rPr>
          <w:rFonts w:cstheme="minorHAnsi"/>
          <w:sz w:val="24"/>
          <w:szCs w:val="24"/>
        </w:rPr>
        <w:t xml:space="preserve"> </w:t>
      </w:r>
    </w:p>
    <w:p w14:paraId="1A047A55" w14:textId="7B19C1BA" w:rsidR="00AD7F7F" w:rsidRPr="003B4581" w:rsidRDefault="009B2143" w:rsidP="00F5543E">
      <w:pPr>
        <w:pStyle w:val="ListParagraph"/>
        <w:numPr>
          <w:ilvl w:val="1"/>
          <w:numId w:val="24"/>
        </w:numPr>
        <w:spacing w:line="276" w:lineRule="auto"/>
        <w:jc w:val="both"/>
        <w:rPr>
          <w:rFonts w:cstheme="minorHAnsi"/>
          <w:sz w:val="24"/>
          <w:szCs w:val="24"/>
        </w:rPr>
      </w:pPr>
      <w:r w:rsidRPr="003B4581">
        <w:rPr>
          <w:rFonts w:cstheme="minorHAnsi"/>
          <w:sz w:val="24"/>
          <w:szCs w:val="24"/>
        </w:rPr>
        <w:t xml:space="preserve">LDN Fund </w:t>
      </w:r>
      <w:hyperlink r:id="rId19" w:history="1">
        <w:r w:rsidRPr="003B4581">
          <w:rPr>
            <w:rStyle w:val="Hyperlink"/>
            <w:rFonts w:cstheme="minorHAnsi"/>
            <w:sz w:val="24"/>
            <w:szCs w:val="24"/>
          </w:rPr>
          <w:t>https://www.idhsustainabletrade.com/news/land-degradation-neutrality-ldn-fund-makes-first-investment-towards-sustainable-land-management/</w:t>
        </w:r>
      </w:hyperlink>
      <w:r w:rsidRPr="003B4581">
        <w:rPr>
          <w:rFonts w:cstheme="minorHAnsi"/>
          <w:sz w:val="24"/>
          <w:szCs w:val="24"/>
        </w:rPr>
        <w:t xml:space="preserve"> </w:t>
      </w:r>
    </w:p>
    <w:p w14:paraId="2629EC97" w14:textId="77777777" w:rsidR="00F5543E" w:rsidRDefault="00F5543E" w:rsidP="00F5543E">
      <w:pPr>
        <w:pStyle w:val="ListParagraph"/>
        <w:spacing w:line="276" w:lineRule="auto"/>
        <w:ind w:left="1440"/>
        <w:jc w:val="both"/>
        <w:rPr>
          <w:rFonts w:cstheme="minorHAnsi"/>
          <w:sz w:val="24"/>
          <w:szCs w:val="24"/>
        </w:rPr>
      </w:pPr>
    </w:p>
    <w:p w14:paraId="2A94FB8A" w14:textId="77777777" w:rsidR="00CE4949" w:rsidRDefault="00CE4949" w:rsidP="00F5543E">
      <w:pPr>
        <w:pStyle w:val="ListParagraph"/>
        <w:spacing w:line="276" w:lineRule="auto"/>
        <w:ind w:left="1440"/>
        <w:jc w:val="both"/>
        <w:rPr>
          <w:rFonts w:cstheme="minorHAnsi"/>
          <w:sz w:val="24"/>
          <w:szCs w:val="24"/>
        </w:rPr>
      </w:pPr>
    </w:p>
    <w:p w14:paraId="3082A1EB" w14:textId="77777777" w:rsidR="00CE4949" w:rsidRPr="003B4581" w:rsidRDefault="00CE4949" w:rsidP="00F5543E">
      <w:pPr>
        <w:pStyle w:val="ListParagraph"/>
        <w:spacing w:line="276" w:lineRule="auto"/>
        <w:ind w:left="1440"/>
        <w:jc w:val="both"/>
        <w:rPr>
          <w:rFonts w:cstheme="minorHAnsi"/>
          <w:sz w:val="24"/>
          <w:szCs w:val="24"/>
        </w:rPr>
      </w:pPr>
    </w:p>
    <w:p w14:paraId="13DEF528" w14:textId="61963F72" w:rsidR="0062304F" w:rsidRPr="003B4581" w:rsidRDefault="0062304F" w:rsidP="00990A26">
      <w:pPr>
        <w:pStyle w:val="ListParagraph"/>
        <w:numPr>
          <w:ilvl w:val="0"/>
          <w:numId w:val="2"/>
        </w:numPr>
        <w:spacing w:after="0" w:line="276" w:lineRule="auto"/>
        <w:ind w:left="450" w:hanging="450"/>
        <w:rPr>
          <w:rFonts w:cstheme="minorHAnsi"/>
          <w:b/>
          <w:bCs/>
          <w:sz w:val="24"/>
          <w:szCs w:val="24"/>
          <w:u w:val="single"/>
        </w:rPr>
      </w:pPr>
      <w:r w:rsidRPr="003B4581">
        <w:rPr>
          <w:rFonts w:cstheme="minorHAnsi"/>
          <w:b/>
          <w:bCs/>
          <w:sz w:val="24"/>
          <w:szCs w:val="24"/>
          <w:u w:val="single"/>
        </w:rPr>
        <w:lastRenderedPageBreak/>
        <w:t xml:space="preserve">GENDER MAINSTREAMING </w:t>
      </w:r>
    </w:p>
    <w:p w14:paraId="6B6FCA15" w14:textId="77777777" w:rsidR="0062304F" w:rsidRPr="003B4581" w:rsidRDefault="0062304F" w:rsidP="0062304F">
      <w:pPr>
        <w:spacing w:after="0" w:line="240" w:lineRule="auto"/>
        <w:rPr>
          <w:rFonts w:cstheme="minorHAnsi"/>
          <w:b/>
          <w:bCs/>
          <w:sz w:val="24"/>
          <w:szCs w:val="24"/>
          <w:u w:val="single"/>
        </w:rPr>
      </w:pPr>
    </w:p>
    <w:p w14:paraId="1953FB72" w14:textId="5E2AA392" w:rsidR="0060369E" w:rsidRPr="003B4581" w:rsidRDefault="00AC19E4" w:rsidP="00EF4A4C">
      <w:pPr>
        <w:spacing w:line="276" w:lineRule="auto"/>
        <w:jc w:val="both"/>
        <w:rPr>
          <w:rFonts w:eastAsia="Arial" w:cstheme="minorHAnsi"/>
          <w:sz w:val="24"/>
          <w:szCs w:val="24"/>
          <w:lang w:eastAsia="en-GB"/>
        </w:rPr>
      </w:pPr>
      <w:r w:rsidRPr="003B4581">
        <w:rPr>
          <w:rFonts w:eastAsia="Arial" w:cstheme="minorHAnsi"/>
          <w:sz w:val="24"/>
          <w:szCs w:val="24"/>
          <w:lang w:eastAsia="en-GB"/>
        </w:rPr>
        <w:t xml:space="preserve">Gender equality is crucial for this project since </w:t>
      </w:r>
      <w:r w:rsidR="0082021F">
        <w:rPr>
          <w:rFonts w:eastAsia="Arial" w:cstheme="minorHAnsi"/>
          <w:sz w:val="24"/>
          <w:szCs w:val="24"/>
          <w:lang w:eastAsia="en-GB"/>
        </w:rPr>
        <w:t>village forest license</w:t>
      </w:r>
      <w:r w:rsidR="00F67A41">
        <w:rPr>
          <w:rFonts w:eastAsia="Arial" w:cstheme="minorHAnsi"/>
          <w:sz w:val="24"/>
          <w:szCs w:val="24"/>
          <w:lang w:eastAsia="en-GB"/>
        </w:rPr>
        <w:t>s</w:t>
      </w:r>
      <w:r w:rsidR="0082021F">
        <w:rPr>
          <w:rFonts w:eastAsia="Arial" w:cstheme="minorHAnsi"/>
          <w:sz w:val="24"/>
          <w:szCs w:val="24"/>
          <w:lang w:eastAsia="en-GB"/>
        </w:rPr>
        <w:t xml:space="preserve"> </w:t>
      </w:r>
      <w:r w:rsidR="00F67A41">
        <w:rPr>
          <w:rFonts w:eastAsia="Arial" w:cstheme="minorHAnsi"/>
          <w:sz w:val="24"/>
          <w:szCs w:val="24"/>
          <w:lang w:eastAsia="en-GB"/>
        </w:rPr>
        <w:t xml:space="preserve">are </w:t>
      </w:r>
      <w:r w:rsidRPr="003B4581">
        <w:rPr>
          <w:rFonts w:eastAsia="Arial" w:cstheme="minorHAnsi"/>
          <w:sz w:val="24"/>
          <w:szCs w:val="24"/>
          <w:lang w:eastAsia="en-GB"/>
        </w:rPr>
        <w:t xml:space="preserve">managed by </w:t>
      </w:r>
      <w:r w:rsidR="0082021F">
        <w:rPr>
          <w:rFonts w:eastAsia="Arial" w:cstheme="minorHAnsi"/>
          <w:sz w:val="24"/>
          <w:szCs w:val="24"/>
          <w:lang w:eastAsia="en-GB"/>
        </w:rPr>
        <w:t>local communities (male and female)</w:t>
      </w:r>
      <w:r w:rsidRPr="003B4581">
        <w:rPr>
          <w:rFonts w:eastAsia="Arial" w:cstheme="minorHAnsi"/>
          <w:sz w:val="24"/>
          <w:szCs w:val="24"/>
          <w:lang w:eastAsia="en-GB"/>
        </w:rPr>
        <w:t xml:space="preserve">. </w:t>
      </w:r>
      <w:r w:rsidR="0082021F">
        <w:rPr>
          <w:rFonts w:eastAsia="Arial" w:cstheme="minorHAnsi"/>
          <w:sz w:val="24"/>
          <w:szCs w:val="24"/>
          <w:lang w:eastAsia="en-GB"/>
        </w:rPr>
        <w:t>W</w:t>
      </w:r>
      <w:r w:rsidRPr="003B4581">
        <w:rPr>
          <w:rFonts w:eastAsia="Arial" w:cstheme="minorHAnsi"/>
          <w:sz w:val="24"/>
          <w:szCs w:val="24"/>
          <w:lang w:eastAsia="en-GB"/>
        </w:rPr>
        <w:t>e will p</w:t>
      </w:r>
      <w:r w:rsidR="00F67A41">
        <w:rPr>
          <w:rFonts w:eastAsia="Arial" w:cstheme="minorHAnsi"/>
          <w:sz w:val="24"/>
          <w:szCs w:val="24"/>
          <w:lang w:eastAsia="en-GB"/>
        </w:rPr>
        <w:t>ay</w:t>
      </w:r>
      <w:r w:rsidRPr="003B4581">
        <w:rPr>
          <w:rFonts w:eastAsia="Arial" w:cstheme="minorHAnsi"/>
          <w:sz w:val="24"/>
          <w:szCs w:val="24"/>
          <w:lang w:eastAsia="en-GB"/>
        </w:rPr>
        <w:t xml:space="preserve"> more attention </w:t>
      </w:r>
      <w:r w:rsidR="00F67A41">
        <w:rPr>
          <w:rFonts w:eastAsia="Arial" w:cstheme="minorHAnsi"/>
          <w:sz w:val="24"/>
          <w:szCs w:val="24"/>
          <w:lang w:eastAsia="en-GB"/>
        </w:rPr>
        <w:t>to</w:t>
      </w:r>
      <w:r w:rsidRPr="003B4581">
        <w:rPr>
          <w:rFonts w:eastAsia="Arial" w:cstheme="minorHAnsi"/>
          <w:sz w:val="24"/>
          <w:szCs w:val="24"/>
          <w:lang w:eastAsia="en-GB"/>
        </w:rPr>
        <w:t xml:space="preserve"> women</w:t>
      </w:r>
      <w:r w:rsidR="00F67A41">
        <w:rPr>
          <w:rFonts w:eastAsia="Arial" w:cstheme="minorHAnsi"/>
          <w:sz w:val="24"/>
          <w:szCs w:val="24"/>
          <w:lang w:eastAsia="en-GB"/>
        </w:rPr>
        <w:t>'</w:t>
      </w:r>
      <w:r w:rsidRPr="003B4581">
        <w:rPr>
          <w:rFonts w:eastAsia="Arial" w:cstheme="minorHAnsi"/>
          <w:sz w:val="24"/>
          <w:szCs w:val="24"/>
          <w:lang w:eastAsia="en-GB"/>
        </w:rPr>
        <w:t xml:space="preserve">s participation in the training by applying different </w:t>
      </w:r>
      <w:r w:rsidR="00F67A41">
        <w:rPr>
          <w:rFonts w:eastAsia="Arial" w:cstheme="minorHAnsi"/>
          <w:sz w:val="24"/>
          <w:szCs w:val="24"/>
          <w:lang w:eastAsia="en-GB"/>
        </w:rPr>
        <w:t>IDH Gender Toolkit strategies</w:t>
      </w:r>
      <w:r w:rsidR="0060369E" w:rsidRPr="003B4581">
        <w:rPr>
          <w:rFonts w:eastAsia="Arial" w:cstheme="minorHAnsi"/>
          <w:sz w:val="24"/>
          <w:szCs w:val="24"/>
          <w:lang w:eastAsia="en-GB"/>
        </w:rPr>
        <w:t>.</w:t>
      </w:r>
    </w:p>
    <w:p w14:paraId="3AA87D91" w14:textId="0E468477" w:rsidR="0062304F" w:rsidRPr="003B4581" w:rsidRDefault="0062304F" w:rsidP="00940D2C">
      <w:pPr>
        <w:spacing w:after="0" w:line="276" w:lineRule="auto"/>
        <w:jc w:val="both"/>
        <w:rPr>
          <w:rFonts w:eastAsia="Arial" w:cstheme="minorHAnsi"/>
          <w:sz w:val="24"/>
          <w:szCs w:val="24"/>
          <w:lang w:eastAsia="en-GB"/>
        </w:rPr>
      </w:pPr>
      <w:r w:rsidRPr="003B4581">
        <w:rPr>
          <w:rFonts w:eastAsia="Arial" w:cstheme="minorHAnsi"/>
          <w:sz w:val="24"/>
          <w:szCs w:val="24"/>
          <w:lang w:eastAsia="en-GB"/>
        </w:rPr>
        <w:t xml:space="preserve">This project will strategically address this challenge by taking several measures: (i) providing equal opportunity for women to </w:t>
      </w:r>
      <w:r w:rsidR="00F67A41">
        <w:rPr>
          <w:rFonts w:eastAsia="Arial" w:cstheme="minorHAnsi"/>
          <w:sz w:val="24"/>
          <w:szCs w:val="24"/>
          <w:lang w:eastAsia="en-GB"/>
        </w:rPr>
        <w:t>participate in this initiative's decision-making processes meaningfully</w:t>
      </w:r>
      <w:r w:rsidRPr="003B4581">
        <w:rPr>
          <w:rFonts w:eastAsia="Arial" w:cstheme="minorHAnsi"/>
          <w:sz w:val="24"/>
          <w:szCs w:val="24"/>
          <w:lang w:eastAsia="en-GB"/>
        </w:rPr>
        <w:t xml:space="preserve">. We will implement affirmative policy to ensure that at least </w:t>
      </w:r>
      <w:r w:rsidR="0060369E" w:rsidRPr="003B4581">
        <w:rPr>
          <w:rFonts w:eastAsia="Arial" w:cstheme="minorHAnsi"/>
          <w:sz w:val="24"/>
          <w:szCs w:val="24"/>
          <w:lang w:eastAsia="en-GB"/>
        </w:rPr>
        <w:t>3</w:t>
      </w:r>
      <w:r w:rsidRPr="003B4581">
        <w:rPr>
          <w:rFonts w:eastAsia="Arial" w:cstheme="minorHAnsi"/>
          <w:sz w:val="24"/>
          <w:szCs w:val="24"/>
          <w:lang w:eastAsia="en-GB"/>
        </w:rPr>
        <w:t xml:space="preserve">0% </w:t>
      </w:r>
      <w:r w:rsidR="00F67A41">
        <w:rPr>
          <w:rFonts w:eastAsia="Arial" w:cstheme="minorHAnsi"/>
          <w:sz w:val="24"/>
          <w:szCs w:val="24"/>
          <w:lang w:eastAsia="en-GB"/>
        </w:rPr>
        <w:t xml:space="preserve">of </w:t>
      </w:r>
      <w:r w:rsidRPr="003B4581">
        <w:rPr>
          <w:rFonts w:eastAsia="Arial" w:cstheme="minorHAnsi"/>
          <w:sz w:val="24"/>
          <w:szCs w:val="24"/>
          <w:lang w:eastAsia="en-GB"/>
        </w:rPr>
        <w:t xml:space="preserve">participants of the training to be delivered for women; (ii) we will ensure that </w:t>
      </w:r>
      <w:r w:rsidR="00F67A41">
        <w:rPr>
          <w:rFonts w:eastAsia="Arial" w:cstheme="minorHAnsi"/>
          <w:sz w:val="24"/>
          <w:szCs w:val="24"/>
          <w:lang w:eastAsia="en-GB"/>
        </w:rPr>
        <w:t xml:space="preserve">the </w:t>
      </w:r>
      <w:r w:rsidRPr="003B4581">
        <w:rPr>
          <w:rFonts w:eastAsia="Arial" w:cstheme="minorHAnsi"/>
          <w:sz w:val="24"/>
          <w:szCs w:val="24"/>
          <w:lang w:eastAsia="en-GB"/>
        </w:rPr>
        <w:t>IDH Gender toolkit on Gender will be integrated in</w:t>
      </w:r>
      <w:r w:rsidR="00F67A41">
        <w:rPr>
          <w:rFonts w:eastAsia="Arial" w:cstheme="minorHAnsi"/>
          <w:sz w:val="24"/>
          <w:szCs w:val="24"/>
          <w:lang w:eastAsia="en-GB"/>
        </w:rPr>
        <w:t>to</w:t>
      </w:r>
      <w:r w:rsidRPr="003B4581">
        <w:rPr>
          <w:rFonts w:eastAsia="Arial" w:cstheme="minorHAnsi"/>
          <w:sz w:val="24"/>
          <w:szCs w:val="24"/>
          <w:lang w:eastAsia="en-GB"/>
        </w:rPr>
        <w:t xml:space="preserve"> project implementation, monitoring, and evaluations as part of our commitment to advance </w:t>
      </w:r>
      <w:r w:rsidR="00F67A41">
        <w:rPr>
          <w:rFonts w:eastAsia="Arial" w:cstheme="minorHAnsi"/>
          <w:sz w:val="24"/>
          <w:szCs w:val="24"/>
          <w:lang w:eastAsia="en-GB"/>
        </w:rPr>
        <w:t>G</w:t>
      </w:r>
      <w:r w:rsidRPr="003B4581">
        <w:rPr>
          <w:rFonts w:eastAsia="Arial" w:cstheme="minorHAnsi"/>
          <w:sz w:val="24"/>
          <w:szCs w:val="24"/>
          <w:lang w:eastAsia="en-GB"/>
        </w:rPr>
        <w:t>ender mainstreaming in the Jurisdiction. Specific attention will be given to the impacts of forest governance models promoted through this works to gender relations, equal opportunity and access of women and men to forest and land resources management, and possible risks of the program to the underlying gender relation and dynamics.</w:t>
      </w:r>
    </w:p>
    <w:p w14:paraId="2EDB32EA" w14:textId="77777777" w:rsidR="0062304F" w:rsidRPr="003B4581" w:rsidRDefault="0062304F" w:rsidP="0062304F">
      <w:pPr>
        <w:spacing w:after="0" w:line="240" w:lineRule="auto"/>
        <w:jc w:val="both"/>
        <w:rPr>
          <w:rFonts w:cstheme="minorHAnsi"/>
          <w:sz w:val="24"/>
          <w:szCs w:val="24"/>
        </w:rPr>
      </w:pPr>
    </w:p>
    <w:p w14:paraId="2A3D0530" w14:textId="0CC8C3E4" w:rsidR="0062304F" w:rsidRPr="003B4581" w:rsidRDefault="00F5543E" w:rsidP="00990A26">
      <w:pPr>
        <w:pStyle w:val="ListParagraph"/>
        <w:numPr>
          <w:ilvl w:val="0"/>
          <w:numId w:val="2"/>
        </w:numPr>
        <w:spacing w:after="0" w:line="276" w:lineRule="auto"/>
        <w:ind w:left="450" w:hanging="450"/>
        <w:rPr>
          <w:rFonts w:cstheme="minorHAnsi"/>
          <w:b/>
          <w:bCs/>
          <w:sz w:val="24"/>
          <w:szCs w:val="24"/>
          <w:u w:val="single"/>
        </w:rPr>
      </w:pPr>
      <w:r w:rsidRPr="003B4581">
        <w:rPr>
          <w:rFonts w:cstheme="minorHAnsi"/>
          <w:b/>
          <w:bCs/>
          <w:sz w:val="24"/>
          <w:szCs w:val="24"/>
          <w:u w:val="single"/>
        </w:rPr>
        <w:t xml:space="preserve">IDH </w:t>
      </w:r>
      <w:r w:rsidR="0062304F" w:rsidRPr="003B4581">
        <w:rPr>
          <w:rFonts w:cstheme="minorHAnsi"/>
          <w:b/>
          <w:bCs/>
          <w:sz w:val="24"/>
          <w:szCs w:val="24"/>
          <w:u w:val="single"/>
        </w:rPr>
        <w:t>CAPACITY</w:t>
      </w:r>
    </w:p>
    <w:p w14:paraId="1C33147B" w14:textId="77777777" w:rsidR="0062304F" w:rsidRPr="003B4581" w:rsidRDefault="0062304F" w:rsidP="0062304F">
      <w:pPr>
        <w:spacing w:after="0" w:line="240" w:lineRule="auto"/>
        <w:jc w:val="both"/>
        <w:rPr>
          <w:rFonts w:cstheme="minorHAnsi"/>
          <w:sz w:val="24"/>
          <w:szCs w:val="24"/>
        </w:rPr>
      </w:pPr>
    </w:p>
    <w:p w14:paraId="43A68C41" w14:textId="3CD6CDB9" w:rsidR="0060369E" w:rsidRPr="003B4581" w:rsidRDefault="0062304F" w:rsidP="00EF4A4C">
      <w:pPr>
        <w:spacing w:line="276" w:lineRule="auto"/>
        <w:jc w:val="both"/>
        <w:rPr>
          <w:rFonts w:eastAsia="Arial" w:cstheme="minorHAnsi"/>
          <w:sz w:val="24"/>
          <w:szCs w:val="24"/>
          <w:lang w:eastAsia="en-GB"/>
        </w:rPr>
      </w:pPr>
      <w:r w:rsidRPr="003B4581">
        <w:rPr>
          <w:rFonts w:eastAsia="Arial" w:cstheme="minorHAnsi"/>
          <w:sz w:val="24"/>
          <w:szCs w:val="24"/>
          <w:lang w:eastAsia="en-GB"/>
        </w:rPr>
        <w:t>IDH receives funding from multiple European governments</w:t>
      </w:r>
      <w:r w:rsidR="00F67A41">
        <w:rPr>
          <w:rFonts w:eastAsia="Arial" w:cstheme="minorHAnsi"/>
          <w:sz w:val="24"/>
          <w:szCs w:val="24"/>
          <w:lang w:eastAsia="en-GB"/>
        </w:rPr>
        <w:t>,</w:t>
      </w:r>
      <w:r w:rsidRPr="003B4581">
        <w:rPr>
          <w:rFonts w:eastAsia="Arial" w:cstheme="minorHAnsi"/>
          <w:sz w:val="24"/>
          <w:szCs w:val="24"/>
          <w:lang w:eastAsia="en-GB"/>
        </w:rPr>
        <w:t xml:space="preserve"> including the Netherlands (BUZA), Switzerland (SECO), Denmark (DANIDA)</w:t>
      </w:r>
      <w:r w:rsidR="00F67A41">
        <w:rPr>
          <w:rFonts w:eastAsia="Arial" w:cstheme="minorHAnsi"/>
          <w:sz w:val="24"/>
          <w:szCs w:val="24"/>
          <w:lang w:eastAsia="en-GB"/>
        </w:rPr>
        <w:t>,</w:t>
      </w:r>
      <w:r w:rsidRPr="003B4581">
        <w:rPr>
          <w:rFonts w:eastAsia="Arial" w:cstheme="minorHAnsi"/>
          <w:sz w:val="24"/>
          <w:szCs w:val="24"/>
          <w:lang w:eastAsia="en-GB"/>
        </w:rPr>
        <w:t xml:space="preserve"> and Norway (NICFI)</w:t>
      </w:r>
      <w:r w:rsidR="003103CD" w:rsidRPr="003B4581">
        <w:rPr>
          <w:rFonts w:eastAsia="Arial" w:cstheme="minorHAnsi"/>
          <w:sz w:val="24"/>
          <w:szCs w:val="24"/>
          <w:lang w:eastAsia="en-GB"/>
        </w:rPr>
        <w:t xml:space="preserve">. </w:t>
      </w:r>
      <w:r w:rsidRPr="003B4581">
        <w:rPr>
          <w:rFonts w:eastAsia="Arial" w:cstheme="minorHAnsi"/>
          <w:sz w:val="24"/>
          <w:szCs w:val="24"/>
          <w:lang w:eastAsia="en-GB"/>
        </w:rPr>
        <w:t>It convenes public-private partnerships, balancing the interests of governments, CSOs, and companies. YIDH creates a common language and understanding of issues. The engagement of IDH with the private sector has led to co-investment and potential in scaling up their interventions to support the field level projects related to agriculture and landscape.</w:t>
      </w:r>
    </w:p>
    <w:p w14:paraId="2F9EB2BD" w14:textId="6B70F0F9" w:rsidR="00DD5C02" w:rsidRPr="003B4581" w:rsidRDefault="003103CD" w:rsidP="00EF4A4C">
      <w:pPr>
        <w:spacing w:line="276" w:lineRule="auto"/>
        <w:jc w:val="both"/>
        <w:rPr>
          <w:rFonts w:eastAsia="Arial" w:cstheme="minorHAnsi"/>
          <w:sz w:val="24"/>
          <w:szCs w:val="24"/>
          <w:lang w:eastAsia="en-GB"/>
        </w:rPr>
      </w:pPr>
      <w:r w:rsidRPr="003B4581">
        <w:rPr>
          <w:rFonts w:eastAsia="Arial" w:cstheme="minorHAnsi"/>
          <w:sz w:val="24"/>
          <w:szCs w:val="24"/>
          <w:lang w:eastAsia="en-GB"/>
        </w:rPr>
        <w:t>As</w:t>
      </w:r>
      <w:r w:rsidR="0062304F" w:rsidRPr="003B4581">
        <w:rPr>
          <w:rFonts w:eastAsia="Arial" w:cstheme="minorHAnsi"/>
          <w:sz w:val="24"/>
          <w:szCs w:val="24"/>
          <w:lang w:eastAsia="en-GB"/>
        </w:rPr>
        <w:t xml:space="preserve"> </w:t>
      </w:r>
      <w:r w:rsidR="00F67A41">
        <w:rPr>
          <w:rFonts w:eastAsia="Arial" w:cstheme="minorHAnsi"/>
          <w:sz w:val="24"/>
          <w:szCs w:val="24"/>
          <w:lang w:eastAsia="en-GB"/>
        </w:rPr>
        <w:t xml:space="preserve">a </w:t>
      </w:r>
      <w:r w:rsidR="0062304F" w:rsidRPr="003B4581">
        <w:rPr>
          <w:rFonts w:eastAsia="Arial" w:cstheme="minorHAnsi"/>
          <w:sz w:val="24"/>
          <w:szCs w:val="24"/>
          <w:lang w:eastAsia="en-GB"/>
        </w:rPr>
        <w:t xml:space="preserve">global organization, </w:t>
      </w:r>
      <w:r w:rsidRPr="003B4581">
        <w:rPr>
          <w:rFonts w:eastAsia="Arial" w:cstheme="minorHAnsi"/>
          <w:sz w:val="24"/>
          <w:szCs w:val="24"/>
          <w:lang w:eastAsia="en-GB"/>
        </w:rPr>
        <w:t xml:space="preserve">IDH </w:t>
      </w:r>
      <w:r w:rsidR="0062304F" w:rsidRPr="003B4581">
        <w:rPr>
          <w:rFonts w:eastAsia="Arial" w:cstheme="minorHAnsi"/>
          <w:sz w:val="24"/>
          <w:szCs w:val="24"/>
          <w:lang w:eastAsia="en-GB"/>
        </w:rPr>
        <w:t xml:space="preserve">has strong track records in implementing social and environmental standards in landscape related works. There are policies and guidelines regarding the </w:t>
      </w:r>
      <w:r w:rsidR="00F67A41">
        <w:rPr>
          <w:rFonts w:eastAsia="Arial" w:cstheme="minorHAnsi"/>
          <w:sz w:val="24"/>
          <w:szCs w:val="24"/>
          <w:lang w:eastAsia="en-GB"/>
        </w:rPr>
        <w:t>jurisdictional approaches' social and environmental standards,</w:t>
      </w:r>
      <w:r w:rsidR="00DD5C02" w:rsidRPr="003B4581">
        <w:rPr>
          <w:rFonts w:eastAsia="Arial" w:cstheme="minorHAnsi"/>
          <w:sz w:val="24"/>
          <w:szCs w:val="24"/>
          <w:lang w:eastAsia="en-GB"/>
        </w:rPr>
        <w:t xml:space="preserve"> including the International Corporate Responsibility (ICRS) policy. </w:t>
      </w:r>
    </w:p>
    <w:p w14:paraId="4F05A923" w14:textId="66DC714D" w:rsidR="009B2143" w:rsidRPr="003B4581" w:rsidRDefault="00F67A41" w:rsidP="00EF4A4C">
      <w:pPr>
        <w:spacing w:line="276" w:lineRule="auto"/>
        <w:jc w:val="both"/>
        <w:rPr>
          <w:rFonts w:eastAsia="Arial" w:cstheme="minorHAnsi"/>
          <w:sz w:val="24"/>
          <w:szCs w:val="24"/>
          <w:lang w:eastAsia="en-GB"/>
        </w:rPr>
      </w:pPr>
      <w:r>
        <w:rPr>
          <w:rFonts w:eastAsia="Arial" w:cstheme="minorHAnsi"/>
          <w:sz w:val="24"/>
          <w:szCs w:val="24"/>
          <w:lang w:eastAsia="en-GB"/>
        </w:rPr>
        <w:t>Regarding monitoring and reporting, IDH has developed the Result Measurement Framework (RMF) approach to measure project output and its impact, where YIDH has</w:t>
      </w:r>
      <w:r w:rsidR="0062304F" w:rsidRPr="003B4581">
        <w:rPr>
          <w:rFonts w:eastAsia="Arial" w:cstheme="minorHAnsi"/>
          <w:sz w:val="24"/>
          <w:szCs w:val="24"/>
          <w:lang w:eastAsia="en-GB"/>
        </w:rPr>
        <w:t xml:space="preserve"> adopted it for program implementation in Indonesia. The framework has three result areas – change in business practices, improved sector governance, and enhanced field-level sustainability to making the impact. They are captured in Key Performance Indicators (KPIs) collected by conducting field visits, focus group discussions, and workshops. </w:t>
      </w:r>
      <w:r>
        <w:rPr>
          <w:rFonts w:eastAsia="Arial" w:cstheme="minorHAnsi"/>
          <w:sz w:val="24"/>
          <w:szCs w:val="24"/>
          <w:lang w:eastAsia="en-GB"/>
        </w:rPr>
        <w:t>Also</w:t>
      </w:r>
      <w:r w:rsidR="0062304F" w:rsidRPr="003B4581">
        <w:rPr>
          <w:rFonts w:eastAsia="Arial" w:cstheme="minorHAnsi"/>
          <w:sz w:val="24"/>
          <w:szCs w:val="24"/>
          <w:lang w:eastAsia="en-GB"/>
        </w:rPr>
        <w:t>, the project will also refer to the Coalition of Action reporting requirements to ensure compliance, consistency</w:t>
      </w:r>
      <w:r>
        <w:rPr>
          <w:rFonts w:eastAsia="Arial" w:cstheme="minorHAnsi"/>
          <w:sz w:val="24"/>
          <w:szCs w:val="24"/>
          <w:lang w:eastAsia="en-GB"/>
        </w:rPr>
        <w:t>,</w:t>
      </w:r>
      <w:r w:rsidR="0062304F" w:rsidRPr="003B4581">
        <w:rPr>
          <w:rFonts w:eastAsia="Arial" w:cstheme="minorHAnsi"/>
          <w:sz w:val="24"/>
          <w:szCs w:val="24"/>
          <w:lang w:eastAsia="en-GB"/>
        </w:rPr>
        <w:t xml:space="preserve"> and sufficient reporting against the funding framework.</w:t>
      </w:r>
    </w:p>
    <w:p w14:paraId="52277590" w14:textId="3B2A87BD" w:rsidR="0062304F" w:rsidRPr="003B4581" w:rsidRDefault="0062304F" w:rsidP="00940D2C">
      <w:pPr>
        <w:spacing w:after="0" w:line="276" w:lineRule="auto"/>
        <w:jc w:val="both"/>
        <w:rPr>
          <w:rFonts w:eastAsia="Arial" w:cstheme="minorHAnsi"/>
          <w:sz w:val="24"/>
          <w:szCs w:val="24"/>
          <w:lang w:eastAsia="en-GB"/>
        </w:rPr>
      </w:pPr>
      <w:r w:rsidRPr="003B4581">
        <w:rPr>
          <w:rFonts w:eastAsia="Arial" w:cstheme="minorHAnsi"/>
          <w:sz w:val="24"/>
          <w:szCs w:val="24"/>
          <w:lang w:eastAsia="en-GB"/>
        </w:rPr>
        <w:t>In compliance aspect</w:t>
      </w:r>
      <w:r w:rsidR="00F67A41">
        <w:rPr>
          <w:rFonts w:eastAsia="Arial" w:cstheme="minorHAnsi"/>
          <w:sz w:val="24"/>
          <w:szCs w:val="24"/>
          <w:lang w:eastAsia="en-GB"/>
        </w:rPr>
        <w:t>s</w:t>
      </w:r>
      <w:r w:rsidRPr="003B4581">
        <w:rPr>
          <w:rFonts w:eastAsia="Arial" w:cstheme="minorHAnsi"/>
          <w:sz w:val="24"/>
          <w:szCs w:val="24"/>
          <w:lang w:eastAsia="en-GB"/>
        </w:rPr>
        <w:t>, this project</w:t>
      </w:r>
      <w:r w:rsidR="0060369E" w:rsidRPr="003B4581">
        <w:rPr>
          <w:rFonts w:eastAsia="Arial" w:cstheme="minorHAnsi"/>
          <w:sz w:val="24"/>
          <w:szCs w:val="24"/>
          <w:lang w:eastAsia="en-GB"/>
        </w:rPr>
        <w:t xml:space="preserve"> will be audited</w:t>
      </w:r>
      <w:r w:rsidR="00990A26" w:rsidRPr="003B4581">
        <w:rPr>
          <w:rFonts w:eastAsia="Arial" w:cstheme="minorHAnsi"/>
          <w:sz w:val="24"/>
          <w:szCs w:val="24"/>
          <w:lang w:eastAsia="en-GB"/>
        </w:rPr>
        <w:t xml:space="preserve"> by </w:t>
      </w:r>
      <w:r w:rsidR="00F67A41">
        <w:rPr>
          <w:rFonts w:eastAsia="Arial" w:cstheme="minorHAnsi"/>
          <w:sz w:val="24"/>
          <w:szCs w:val="24"/>
          <w:lang w:eastAsia="en-GB"/>
        </w:rPr>
        <w:t xml:space="preserve">an </w:t>
      </w:r>
      <w:r w:rsidR="00990A26" w:rsidRPr="003B4581">
        <w:rPr>
          <w:rFonts w:eastAsia="Arial" w:cstheme="minorHAnsi"/>
          <w:sz w:val="24"/>
          <w:szCs w:val="24"/>
          <w:lang w:eastAsia="en-GB"/>
        </w:rPr>
        <w:t>external party</w:t>
      </w:r>
      <w:r w:rsidR="0060369E" w:rsidRPr="003B4581">
        <w:rPr>
          <w:rFonts w:eastAsia="Arial" w:cstheme="minorHAnsi"/>
          <w:sz w:val="24"/>
          <w:szCs w:val="24"/>
          <w:lang w:eastAsia="en-GB"/>
        </w:rPr>
        <w:t>. It will also</w:t>
      </w:r>
      <w:r w:rsidRPr="003B4581">
        <w:rPr>
          <w:rFonts w:eastAsia="Arial" w:cstheme="minorHAnsi"/>
          <w:sz w:val="24"/>
          <w:szCs w:val="24"/>
          <w:lang w:eastAsia="en-GB"/>
        </w:rPr>
        <w:t xml:space="preserve"> provide space for any technical and substantial complaints regarding the project implementation process. The project will set up a specific contact address for any complaints coming to the </w:t>
      </w:r>
      <w:r w:rsidRPr="003B4581">
        <w:rPr>
          <w:rFonts w:eastAsia="Arial" w:cstheme="minorHAnsi"/>
          <w:sz w:val="24"/>
          <w:szCs w:val="24"/>
          <w:lang w:eastAsia="en-GB"/>
        </w:rPr>
        <w:lastRenderedPageBreak/>
        <w:t>project</w:t>
      </w:r>
      <w:r w:rsidR="00F67A41">
        <w:rPr>
          <w:rFonts w:eastAsia="Arial" w:cstheme="minorHAnsi"/>
          <w:sz w:val="24"/>
          <w:szCs w:val="24"/>
          <w:lang w:eastAsia="en-GB"/>
        </w:rPr>
        <w:t>,</w:t>
      </w:r>
      <w:r w:rsidRPr="003B4581">
        <w:rPr>
          <w:rFonts w:eastAsia="Arial" w:cstheme="minorHAnsi"/>
          <w:sz w:val="24"/>
          <w:szCs w:val="24"/>
          <w:lang w:eastAsia="en-GB"/>
        </w:rPr>
        <w:t xml:space="preserve"> and </w:t>
      </w:r>
      <w:r w:rsidR="00F67A41">
        <w:rPr>
          <w:rFonts w:eastAsia="Arial" w:cstheme="minorHAnsi"/>
          <w:sz w:val="24"/>
          <w:szCs w:val="24"/>
          <w:lang w:eastAsia="en-GB"/>
        </w:rPr>
        <w:t xml:space="preserve">a </w:t>
      </w:r>
      <w:r w:rsidRPr="003B4581">
        <w:rPr>
          <w:rFonts w:eastAsia="Arial" w:cstheme="minorHAnsi"/>
          <w:sz w:val="24"/>
          <w:szCs w:val="24"/>
          <w:lang w:eastAsia="en-GB"/>
        </w:rPr>
        <w:t>form will be provided. Detail mechanism of compliance will be developed at the initial project stage.</w:t>
      </w:r>
    </w:p>
    <w:p w14:paraId="0620A8A9" w14:textId="77777777" w:rsidR="0060369E" w:rsidRPr="003B4581" w:rsidRDefault="0060369E" w:rsidP="0060369E">
      <w:pPr>
        <w:spacing w:after="0" w:line="240" w:lineRule="auto"/>
        <w:jc w:val="both"/>
        <w:rPr>
          <w:rFonts w:cstheme="minorHAnsi"/>
          <w:sz w:val="24"/>
          <w:szCs w:val="24"/>
        </w:rPr>
      </w:pPr>
    </w:p>
    <w:p w14:paraId="2D80F2F6" w14:textId="4DDD8B5D" w:rsidR="009C104B" w:rsidRPr="003B4581" w:rsidRDefault="00DD5C02" w:rsidP="00B30AC9">
      <w:pPr>
        <w:rPr>
          <w:rFonts w:cstheme="minorHAnsi"/>
          <w:b/>
          <w:bCs/>
          <w:sz w:val="24"/>
          <w:szCs w:val="24"/>
        </w:rPr>
      </w:pPr>
      <w:r w:rsidRPr="003B4581">
        <w:rPr>
          <w:rFonts w:cstheme="minorHAnsi"/>
          <w:b/>
          <w:bCs/>
          <w:sz w:val="24"/>
          <w:szCs w:val="24"/>
        </w:rPr>
        <w:t>Additional r</w:t>
      </w:r>
      <w:r w:rsidR="009C104B" w:rsidRPr="003B4581">
        <w:rPr>
          <w:rFonts w:cstheme="minorHAnsi"/>
          <w:b/>
          <w:bCs/>
          <w:sz w:val="24"/>
          <w:szCs w:val="24"/>
        </w:rPr>
        <w:t xml:space="preserve">elevant </w:t>
      </w:r>
      <w:r w:rsidRPr="003B4581">
        <w:rPr>
          <w:rFonts w:cstheme="minorHAnsi"/>
          <w:b/>
          <w:bCs/>
          <w:sz w:val="24"/>
          <w:szCs w:val="24"/>
        </w:rPr>
        <w:t>information</w:t>
      </w:r>
      <w:r w:rsidR="009C104B" w:rsidRPr="003B4581">
        <w:rPr>
          <w:rFonts w:cstheme="minorHAnsi"/>
          <w:b/>
          <w:bCs/>
          <w:sz w:val="24"/>
          <w:szCs w:val="24"/>
        </w:rPr>
        <w:t>:</w:t>
      </w:r>
    </w:p>
    <w:p w14:paraId="07080C70" w14:textId="783F0483" w:rsidR="009C104B" w:rsidRPr="003B4581" w:rsidRDefault="002359D1" w:rsidP="009C104B">
      <w:pPr>
        <w:pStyle w:val="ListParagraph"/>
        <w:numPr>
          <w:ilvl w:val="0"/>
          <w:numId w:val="12"/>
        </w:numPr>
        <w:rPr>
          <w:rFonts w:cstheme="minorHAnsi"/>
          <w:sz w:val="24"/>
          <w:szCs w:val="24"/>
        </w:rPr>
      </w:pPr>
      <w:hyperlink r:id="rId20" w:history="1">
        <w:r w:rsidR="009C104B" w:rsidRPr="003B4581">
          <w:rPr>
            <w:rStyle w:val="Hyperlink"/>
            <w:rFonts w:cstheme="minorHAnsi"/>
            <w:sz w:val="24"/>
            <w:szCs w:val="24"/>
          </w:rPr>
          <w:t>Verified Sourcing Area/</w:t>
        </w:r>
        <w:proofErr w:type="spellStart"/>
        <w:r w:rsidR="009C104B" w:rsidRPr="003B4581">
          <w:rPr>
            <w:rStyle w:val="Hyperlink"/>
            <w:rFonts w:cstheme="minorHAnsi"/>
            <w:sz w:val="24"/>
            <w:szCs w:val="24"/>
          </w:rPr>
          <w:t>SourceUp</w:t>
        </w:r>
        <w:proofErr w:type="spellEnd"/>
      </w:hyperlink>
    </w:p>
    <w:p w14:paraId="15048F1E" w14:textId="2AC14697" w:rsidR="003103CD" w:rsidRPr="00B755E8" w:rsidRDefault="002359D1" w:rsidP="00B755E8">
      <w:pPr>
        <w:pStyle w:val="ListParagraph"/>
        <w:numPr>
          <w:ilvl w:val="0"/>
          <w:numId w:val="12"/>
        </w:numPr>
        <w:rPr>
          <w:rFonts w:cstheme="minorHAnsi"/>
          <w:sz w:val="24"/>
          <w:szCs w:val="24"/>
        </w:rPr>
      </w:pPr>
      <w:hyperlink r:id="rId21" w:history="1">
        <w:r w:rsidR="009C104B" w:rsidRPr="003B4581">
          <w:rPr>
            <w:rStyle w:val="Hyperlink"/>
            <w:rFonts w:cstheme="minorHAnsi"/>
            <w:sz w:val="24"/>
            <w:szCs w:val="24"/>
          </w:rPr>
          <w:t xml:space="preserve">IDH </w:t>
        </w:r>
        <w:r w:rsidR="00972C78" w:rsidRPr="003B4581">
          <w:rPr>
            <w:rStyle w:val="Hyperlink"/>
            <w:rFonts w:cstheme="minorHAnsi"/>
            <w:sz w:val="24"/>
            <w:szCs w:val="24"/>
          </w:rPr>
          <w:t>West Kalimantan</w:t>
        </w:r>
        <w:r w:rsidR="009C104B" w:rsidRPr="003B4581">
          <w:rPr>
            <w:rStyle w:val="Hyperlink"/>
            <w:rFonts w:cstheme="minorHAnsi"/>
            <w:sz w:val="24"/>
            <w:szCs w:val="24"/>
          </w:rPr>
          <w:t xml:space="preserve"> Landscape</w:t>
        </w:r>
      </w:hyperlink>
    </w:p>
    <w:p w14:paraId="51950B21" w14:textId="77777777" w:rsidR="003103CD" w:rsidRDefault="003103CD" w:rsidP="003103CD">
      <w:pPr>
        <w:pStyle w:val="ListParagraph"/>
        <w:spacing w:before="120" w:after="120" w:line="276" w:lineRule="auto"/>
        <w:rPr>
          <w:rFonts w:cstheme="minorHAnsi"/>
          <w:sz w:val="24"/>
          <w:szCs w:val="24"/>
        </w:rPr>
      </w:pPr>
    </w:p>
    <w:p w14:paraId="1E8A8479" w14:textId="77777777" w:rsidR="00CE4949" w:rsidRPr="003B4581" w:rsidRDefault="00CE4949" w:rsidP="003103CD">
      <w:pPr>
        <w:pStyle w:val="ListParagraph"/>
        <w:spacing w:before="120" w:after="120" w:line="276" w:lineRule="auto"/>
        <w:rPr>
          <w:rFonts w:cstheme="minorHAnsi"/>
          <w:sz w:val="24"/>
          <w:szCs w:val="24"/>
        </w:rPr>
      </w:pPr>
    </w:p>
    <w:p w14:paraId="3EE1C472" w14:textId="3BFAEB08" w:rsidR="0060369E" w:rsidRPr="003B4581" w:rsidRDefault="0060369E" w:rsidP="00990A26">
      <w:pPr>
        <w:pStyle w:val="ListParagraph"/>
        <w:numPr>
          <w:ilvl w:val="0"/>
          <w:numId w:val="2"/>
        </w:numPr>
        <w:spacing w:after="0" w:line="276" w:lineRule="auto"/>
        <w:ind w:left="450" w:hanging="450"/>
        <w:rPr>
          <w:rFonts w:cstheme="minorHAnsi"/>
          <w:b/>
          <w:bCs/>
          <w:sz w:val="24"/>
          <w:szCs w:val="24"/>
          <w:u w:val="single"/>
        </w:rPr>
      </w:pPr>
      <w:r w:rsidRPr="003B4581">
        <w:rPr>
          <w:rFonts w:cstheme="minorHAnsi"/>
          <w:b/>
          <w:bCs/>
          <w:sz w:val="24"/>
          <w:szCs w:val="24"/>
          <w:u w:val="single"/>
        </w:rPr>
        <w:t>FUNDING ARRANGEMENT</w:t>
      </w:r>
    </w:p>
    <w:p w14:paraId="70CA16D6" w14:textId="4308D01A" w:rsidR="00B755E8" w:rsidRPr="003B4581" w:rsidRDefault="00B755E8" w:rsidP="00990A26">
      <w:pPr>
        <w:spacing w:after="0" w:line="276" w:lineRule="auto"/>
        <w:jc w:val="both"/>
        <w:rPr>
          <w:rFonts w:cstheme="minorHAnsi"/>
          <w:sz w:val="24"/>
          <w:szCs w:val="24"/>
        </w:rPr>
      </w:pPr>
      <w:r w:rsidRPr="00B755E8">
        <w:rPr>
          <w:rFonts w:cstheme="minorHAnsi"/>
          <w:sz w:val="24"/>
          <w:szCs w:val="24"/>
        </w:rPr>
        <w:t xml:space="preserve">IDH will manage </w:t>
      </w:r>
      <w:proofErr w:type="spellStart"/>
      <w:r w:rsidR="00F67A41">
        <w:rPr>
          <w:rFonts w:cstheme="minorHAnsi"/>
          <w:sz w:val="24"/>
          <w:szCs w:val="24"/>
        </w:rPr>
        <w:t>Loreal's</w:t>
      </w:r>
      <w:proofErr w:type="spellEnd"/>
      <w:r w:rsidR="00F67A41">
        <w:rPr>
          <w:rFonts w:cstheme="minorHAnsi"/>
          <w:sz w:val="24"/>
          <w:szCs w:val="24"/>
        </w:rPr>
        <w:t xml:space="preserve"> funding</w:t>
      </w:r>
      <w:r w:rsidR="0074075D">
        <w:rPr>
          <w:rFonts w:cstheme="minorHAnsi"/>
          <w:sz w:val="24"/>
          <w:szCs w:val="24"/>
        </w:rPr>
        <w:t xml:space="preserve"> </w:t>
      </w:r>
      <w:r w:rsidRPr="00B755E8">
        <w:rPr>
          <w:rFonts w:cstheme="minorHAnsi"/>
          <w:sz w:val="24"/>
          <w:szCs w:val="24"/>
        </w:rPr>
        <w:t xml:space="preserve">to be channeled to project activities conducted by </w:t>
      </w:r>
      <w:r w:rsidR="00985122">
        <w:rPr>
          <w:rFonts w:cstheme="minorHAnsi"/>
          <w:sz w:val="24"/>
          <w:szCs w:val="24"/>
        </w:rPr>
        <w:t>local</w:t>
      </w:r>
      <w:r w:rsidR="0074075D">
        <w:rPr>
          <w:rFonts w:cstheme="minorHAnsi"/>
          <w:sz w:val="24"/>
          <w:szCs w:val="24"/>
        </w:rPr>
        <w:t xml:space="preserve"> partners</w:t>
      </w:r>
      <w:r w:rsidR="00985122">
        <w:rPr>
          <w:rFonts w:cstheme="minorHAnsi"/>
          <w:sz w:val="24"/>
          <w:szCs w:val="24"/>
        </w:rPr>
        <w:t xml:space="preserve"> such as Bentang Kalimantan as a </w:t>
      </w:r>
      <w:r w:rsidR="00F67A41">
        <w:rPr>
          <w:rFonts w:cstheme="minorHAnsi"/>
          <w:sz w:val="24"/>
          <w:szCs w:val="24"/>
        </w:rPr>
        <w:t>leading</w:t>
      </w:r>
      <w:r w:rsidR="00985122">
        <w:rPr>
          <w:rFonts w:cstheme="minorHAnsi"/>
          <w:sz w:val="24"/>
          <w:szCs w:val="24"/>
        </w:rPr>
        <w:t xml:space="preserve"> facilitator of those village forest licenses (</w:t>
      </w:r>
      <w:hyperlink r:id="rId22" w:history="1">
        <w:r w:rsidR="00985122" w:rsidRPr="00551584">
          <w:rPr>
            <w:rStyle w:val="Hyperlink"/>
            <w:rFonts w:cstheme="minorHAnsi"/>
            <w:sz w:val="24"/>
            <w:szCs w:val="24"/>
          </w:rPr>
          <w:t>http://bentangkalimantan.org/</w:t>
        </w:r>
      </w:hyperlink>
      <w:r w:rsidR="00985122">
        <w:rPr>
          <w:rFonts w:cstheme="minorHAnsi"/>
          <w:sz w:val="24"/>
          <w:szCs w:val="24"/>
        </w:rPr>
        <w:t>)</w:t>
      </w:r>
      <w:r w:rsidRPr="00B755E8">
        <w:rPr>
          <w:rFonts w:cstheme="minorHAnsi"/>
          <w:sz w:val="24"/>
          <w:szCs w:val="24"/>
        </w:rPr>
        <w:t xml:space="preserve">. The mechanism consists of processes to solicit proposals, contracting processes, monitoring, and reporting </w:t>
      </w:r>
      <w:r w:rsidR="00F67A41">
        <w:rPr>
          <w:rFonts w:cstheme="minorHAnsi"/>
          <w:sz w:val="24"/>
          <w:szCs w:val="24"/>
        </w:rPr>
        <w:t>FA implementations</w:t>
      </w:r>
      <w:r w:rsidRPr="00B755E8">
        <w:rPr>
          <w:rFonts w:cstheme="minorHAnsi"/>
          <w:sz w:val="24"/>
          <w:szCs w:val="24"/>
        </w:rPr>
        <w:t xml:space="preserve">. We also have </w:t>
      </w:r>
      <w:r w:rsidR="00F67A41">
        <w:rPr>
          <w:rFonts w:cstheme="minorHAnsi"/>
          <w:sz w:val="24"/>
          <w:szCs w:val="24"/>
        </w:rPr>
        <w:t xml:space="preserve">a </w:t>
      </w:r>
      <w:r w:rsidRPr="00B755E8">
        <w:rPr>
          <w:rFonts w:cstheme="minorHAnsi"/>
          <w:sz w:val="24"/>
          <w:szCs w:val="24"/>
        </w:rPr>
        <w:t>Letter of Assignment (LOA) mechanism for direct output activities by consultants.</w:t>
      </w:r>
    </w:p>
    <w:p w14:paraId="36217362" w14:textId="77777777" w:rsidR="00EC7A35" w:rsidRPr="003B4581" w:rsidRDefault="00EC7A35" w:rsidP="0041207A">
      <w:pPr>
        <w:spacing w:line="276" w:lineRule="auto"/>
        <w:jc w:val="both"/>
        <w:rPr>
          <w:rFonts w:cstheme="minorHAnsi"/>
          <w:sz w:val="24"/>
          <w:szCs w:val="24"/>
        </w:rPr>
      </w:pPr>
    </w:p>
    <w:p w14:paraId="067CD4CF" w14:textId="77777777" w:rsidR="00EC7A35" w:rsidRPr="003B4581" w:rsidRDefault="00EC7A35" w:rsidP="0041207A">
      <w:pPr>
        <w:spacing w:line="276" w:lineRule="auto"/>
        <w:jc w:val="both"/>
        <w:rPr>
          <w:rFonts w:cstheme="minorHAnsi"/>
          <w:sz w:val="24"/>
          <w:szCs w:val="24"/>
        </w:rPr>
      </w:pPr>
    </w:p>
    <w:p w14:paraId="4D92A9E8" w14:textId="77777777" w:rsidR="00475CCC" w:rsidRPr="003B4581" w:rsidRDefault="00475CCC">
      <w:pPr>
        <w:rPr>
          <w:rFonts w:cstheme="minorHAnsi"/>
          <w:sz w:val="24"/>
          <w:szCs w:val="24"/>
        </w:rPr>
      </w:pPr>
    </w:p>
    <w:sectPr w:rsidR="00475CCC" w:rsidRPr="003B4581" w:rsidSect="00A52DB2">
      <w:pgSz w:w="11906" w:h="16838"/>
      <w:pgMar w:top="1678" w:right="1440" w:bottom="1440" w:left="1440" w:header="811" w:footer="709"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BDBC7" w16cex:dateUtc="2020-11-27T13:10:00Z"/>
  <w16cex:commentExtensible w16cex:durableId="236BDBDF" w16cex:dateUtc="2020-11-27T13:11: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F5CE3" w14:textId="77777777" w:rsidR="002359D1" w:rsidRDefault="002359D1" w:rsidP="005E0B7C">
      <w:pPr>
        <w:spacing w:after="0" w:line="240" w:lineRule="auto"/>
      </w:pPr>
      <w:r>
        <w:separator/>
      </w:r>
    </w:p>
  </w:endnote>
  <w:endnote w:type="continuationSeparator" w:id="0">
    <w:p w14:paraId="56264F81" w14:textId="77777777" w:rsidR="002359D1" w:rsidRDefault="002359D1" w:rsidP="005E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49151939"/>
      <w:docPartObj>
        <w:docPartGallery w:val="Page Numbers (Bottom of Page)"/>
        <w:docPartUnique/>
      </w:docPartObj>
    </w:sdtPr>
    <w:sdtEndPr>
      <w:rPr>
        <w:rStyle w:val="PageNumber"/>
      </w:rPr>
    </w:sdtEndPr>
    <w:sdtContent>
      <w:p w14:paraId="60C0ABCE" w14:textId="46616588" w:rsidR="00B755E8" w:rsidRDefault="00B755E8" w:rsidP="00B755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291969" w14:textId="77777777" w:rsidR="00B755E8" w:rsidRDefault="00B755E8" w:rsidP="00F5543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8598C" w14:textId="77777777" w:rsidR="002359D1" w:rsidRDefault="002359D1" w:rsidP="005E0B7C">
      <w:pPr>
        <w:spacing w:after="0" w:line="240" w:lineRule="auto"/>
      </w:pPr>
      <w:r>
        <w:separator/>
      </w:r>
    </w:p>
  </w:footnote>
  <w:footnote w:type="continuationSeparator" w:id="0">
    <w:p w14:paraId="01D47B46" w14:textId="77777777" w:rsidR="002359D1" w:rsidRDefault="002359D1" w:rsidP="005E0B7C">
      <w:pPr>
        <w:spacing w:after="0" w:line="240" w:lineRule="auto"/>
      </w:pPr>
      <w:r>
        <w:continuationSeparator/>
      </w:r>
    </w:p>
  </w:footnote>
  <w:footnote w:id="1">
    <w:p w14:paraId="7592202D" w14:textId="7D861FF5" w:rsidR="00B755E8" w:rsidRPr="003B4581" w:rsidRDefault="00B755E8">
      <w:pPr>
        <w:pStyle w:val="FootnoteText"/>
        <w:rPr>
          <w:lang w:val="en-ID"/>
        </w:rPr>
      </w:pPr>
      <w:r>
        <w:rPr>
          <w:rStyle w:val="FootnoteReference"/>
        </w:rPr>
        <w:footnoteRef/>
      </w:r>
      <w:r>
        <w:t xml:space="preserve"> West Kalimantan GHG Performance Report 2013-2018, 2020 (</w:t>
      </w:r>
      <w:hyperlink r:id="rId1" w:history="1">
        <w:r w:rsidRPr="00551584">
          <w:rPr>
            <w:rStyle w:val="Hyperlink"/>
          </w:rPr>
          <w:t>https://bit.ly/3iPgFUp</w:t>
        </w:r>
      </w:hyperlink>
      <w:r>
        <w:t xml:space="preserve">) </w:t>
      </w:r>
    </w:p>
  </w:footnote>
  <w:footnote w:id="2">
    <w:p w14:paraId="0B8F4502" w14:textId="17C3AD95" w:rsidR="00B755E8" w:rsidRPr="003B4581" w:rsidRDefault="00B755E8">
      <w:pPr>
        <w:pStyle w:val="FootnoteText"/>
        <w:rPr>
          <w:lang w:val="en-ID"/>
        </w:rPr>
      </w:pPr>
      <w:r>
        <w:rPr>
          <w:rStyle w:val="FootnoteReference"/>
        </w:rPr>
        <w:footnoteRef/>
      </w:r>
      <w:r>
        <w:t xml:space="preserve"> </w:t>
      </w:r>
      <w:r>
        <w:rPr>
          <w:lang w:val="en-ID"/>
        </w:rPr>
        <w:t>Idem</w:t>
      </w:r>
    </w:p>
  </w:footnote>
  <w:footnote w:id="3">
    <w:p w14:paraId="5D827DA0" w14:textId="50BF9B10" w:rsidR="00B755E8" w:rsidRPr="003B4581" w:rsidRDefault="00B755E8">
      <w:pPr>
        <w:pStyle w:val="FootnoteText"/>
        <w:rPr>
          <w:lang w:val="en-ID"/>
        </w:rPr>
      </w:pPr>
      <w:r>
        <w:rPr>
          <w:rStyle w:val="FootnoteReference"/>
        </w:rPr>
        <w:footnoteRef/>
      </w:r>
      <w:r>
        <w:t xml:space="preserve"> </w:t>
      </w:r>
      <w:r>
        <w:rPr>
          <w:lang w:val="en-ID"/>
        </w:rPr>
        <w:t>Idem</w:t>
      </w:r>
    </w:p>
  </w:footnote>
  <w:footnote w:id="4">
    <w:p w14:paraId="320F23AE" w14:textId="7909A1A7" w:rsidR="00B755E8" w:rsidRPr="003B4581" w:rsidRDefault="00B755E8">
      <w:pPr>
        <w:pStyle w:val="FootnoteText"/>
        <w:rPr>
          <w:lang w:val="en-ID"/>
        </w:rPr>
      </w:pPr>
      <w:r>
        <w:rPr>
          <w:rStyle w:val="FootnoteReference"/>
        </w:rPr>
        <w:footnoteRef/>
      </w:r>
      <w:r>
        <w:t xml:space="preserve"> </w:t>
      </w:r>
      <w:r>
        <w:rPr>
          <w:lang w:val="en-ID"/>
        </w:rPr>
        <w:t>Kubu Raya Statistic, 2019 (</w:t>
      </w:r>
      <w:hyperlink r:id="rId2" w:history="1">
        <w:r w:rsidRPr="00551584">
          <w:rPr>
            <w:rStyle w:val="Hyperlink"/>
            <w:lang w:val="en-ID"/>
          </w:rPr>
          <w:t>https://bit.ly/3lmqGZw</w:t>
        </w:r>
      </w:hyperlink>
      <w:r>
        <w:rPr>
          <w:lang w:val="en-ID"/>
        </w:rPr>
        <w:t xml:space="preserve">) </w:t>
      </w:r>
    </w:p>
  </w:footnote>
  <w:footnote w:id="5">
    <w:p w14:paraId="11A6D4A5" w14:textId="60B882D6" w:rsidR="00B755E8" w:rsidRPr="008F4F8E" w:rsidRDefault="00B755E8">
      <w:pPr>
        <w:pStyle w:val="FootnoteText"/>
        <w:rPr>
          <w:lang w:val="en-ID"/>
        </w:rPr>
      </w:pPr>
      <w:r>
        <w:rPr>
          <w:rStyle w:val="FootnoteReference"/>
        </w:rPr>
        <w:footnoteRef/>
      </w:r>
      <w:r>
        <w:t xml:space="preserve"> </w:t>
      </w:r>
      <w:r>
        <w:rPr>
          <w:lang w:val="en-ID"/>
        </w:rPr>
        <w:t xml:space="preserve">Link download </w:t>
      </w:r>
      <w:hyperlink r:id="rId3" w:history="1">
        <w:r w:rsidRPr="00551584">
          <w:rPr>
            <w:rStyle w:val="Hyperlink"/>
            <w:lang w:val="en-ID"/>
          </w:rPr>
          <w:t>https://bit.ly/32AG8ej</w:t>
        </w:r>
      </w:hyperlink>
      <w:r>
        <w:rPr>
          <w:lang w:val="en-ID"/>
        </w:rPr>
        <w:t xml:space="preserve"> </w:t>
      </w:r>
    </w:p>
  </w:footnote>
  <w:footnote w:id="6">
    <w:p w14:paraId="4FB52E31" w14:textId="3BA4625E" w:rsidR="00B755E8" w:rsidRPr="008F4F8E" w:rsidRDefault="00B755E8">
      <w:pPr>
        <w:pStyle w:val="FootnoteText"/>
        <w:rPr>
          <w:lang w:val="en-ID"/>
        </w:rPr>
      </w:pPr>
      <w:r>
        <w:rPr>
          <w:rStyle w:val="FootnoteReference"/>
        </w:rPr>
        <w:footnoteRef/>
      </w:r>
      <w:r>
        <w:t xml:space="preserve"> </w:t>
      </w:r>
      <w:r>
        <w:rPr>
          <w:lang w:val="en-ID"/>
        </w:rPr>
        <w:t xml:space="preserve">Link download </w:t>
      </w:r>
      <w:hyperlink r:id="rId4" w:history="1">
        <w:r w:rsidRPr="00551584">
          <w:rPr>
            <w:rStyle w:val="Hyperlink"/>
            <w:lang w:val="en-ID"/>
          </w:rPr>
          <w:t>https://bit.ly/3krXArJ</w:t>
        </w:r>
      </w:hyperlink>
      <w:r>
        <w:rPr>
          <w:lang w:val="en-ID"/>
        </w:rPr>
        <w:t xml:space="preserve"> </w:t>
      </w:r>
    </w:p>
  </w:footnote>
  <w:footnote w:id="7">
    <w:p w14:paraId="58F74819" w14:textId="1C4DEFA2" w:rsidR="00B755E8" w:rsidRPr="00F7619E" w:rsidRDefault="00B755E8">
      <w:pPr>
        <w:pStyle w:val="FootnoteText"/>
        <w:rPr>
          <w:lang w:val="en-ID"/>
        </w:rPr>
      </w:pPr>
      <w:r>
        <w:rPr>
          <w:rStyle w:val="FootnoteReference"/>
        </w:rPr>
        <w:footnoteRef/>
      </w:r>
      <w:r>
        <w:t xml:space="preserve"> </w:t>
      </w:r>
      <w:r>
        <w:rPr>
          <w:lang w:val="en-ID"/>
        </w:rPr>
        <w:t xml:space="preserve">Village forest is community based forest management scheme. It is administratively granted by Ministry of Environment and Forestry to village government at state forest to be managed for 35 years. </w:t>
      </w:r>
    </w:p>
  </w:footnote>
  <w:footnote w:id="8">
    <w:p w14:paraId="12BE7306" w14:textId="77777777" w:rsidR="00B755E8" w:rsidRPr="00391D0D" w:rsidRDefault="00B755E8" w:rsidP="00DE1CA1">
      <w:pPr>
        <w:pStyle w:val="FootnoteText"/>
      </w:pPr>
      <w:r>
        <w:rPr>
          <w:rStyle w:val="FootnoteReference"/>
        </w:rPr>
        <w:footnoteRef/>
      </w:r>
      <w:r>
        <w:t xml:space="preserve"> </w:t>
      </w:r>
      <w:r w:rsidRPr="00D5405D">
        <w:rPr>
          <w:sz w:val="18"/>
          <w:szCs w:val="18"/>
        </w:rPr>
        <w:t xml:space="preserve">Nurdwiansyah D, Hardiansyah G, </w:t>
      </w:r>
      <w:proofErr w:type="spellStart"/>
      <w:r w:rsidRPr="00D5405D">
        <w:rPr>
          <w:sz w:val="18"/>
          <w:szCs w:val="18"/>
        </w:rPr>
        <w:t>Roslinda</w:t>
      </w:r>
      <w:proofErr w:type="spellEnd"/>
      <w:r w:rsidRPr="00D5405D">
        <w:rPr>
          <w:sz w:val="18"/>
          <w:szCs w:val="18"/>
        </w:rPr>
        <w:t xml:space="preserve"> E. 2020. </w:t>
      </w:r>
      <w:r w:rsidRPr="00D5405D">
        <w:rPr>
          <w:i/>
          <w:iCs/>
          <w:sz w:val="18"/>
          <w:szCs w:val="18"/>
        </w:rPr>
        <w:t>Management Strategy for 10 Village Forest Permits in Padang Tikar Landscape to Avoid Deforestation.</w:t>
      </w:r>
      <w:r w:rsidRPr="00D5405D">
        <w:rPr>
          <w:sz w:val="18"/>
          <w:szCs w:val="18"/>
        </w:rPr>
        <w:t xml:space="preserve"> Thesis S2, Tanjungpura University. Pontianak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E9D09" w14:textId="279E315A" w:rsidR="00B755E8" w:rsidRDefault="00B755E8">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5635"/>
    <w:multiLevelType w:val="hybridMultilevel"/>
    <w:tmpl w:val="F25ECB9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nsid w:val="17913C50"/>
    <w:multiLevelType w:val="hybridMultilevel"/>
    <w:tmpl w:val="5F12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C57117"/>
    <w:multiLevelType w:val="hybridMultilevel"/>
    <w:tmpl w:val="423C4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D13F6"/>
    <w:multiLevelType w:val="hybridMultilevel"/>
    <w:tmpl w:val="565A1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41F3D"/>
    <w:multiLevelType w:val="hybridMultilevel"/>
    <w:tmpl w:val="8A2E7988"/>
    <w:lvl w:ilvl="0" w:tplc="0CF4308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27EF4670"/>
    <w:multiLevelType w:val="hybridMultilevel"/>
    <w:tmpl w:val="E1B6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552B9"/>
    <w:multiLevelType w:val="hybridMultilevel"/>
    <w:tmpl w:val="A5F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3105D"/>
    <w:multiLevelType w:val="hybridMultilevel"/>
    <w:tmpl w:val="6274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35A13"/>
    <w:multiLevelType w:val="hybridMultilevel"/>
    <w:tmpl w:val="FA4E1D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C74FF"/>
    <w:multiLevelType w:val="hybridMultilevel"/>
    <w:tmpl w:val="4A7E5508"/>
    <w:lvl w:ilvl="0" w:tplc="88E07EE4">
      <w:start w:val="1"/>
      <w:numFmt w:val="bullet"/>
      <w:lvlText w:val="•"/>
      <w:lvlJc w:val="left"/>
      <w:pPr>
        <w:tabs>
          <w:tab w:val="num" w:pos="720"/>
        </w:tabs>
        <w:ind w:left="720" w:hanging="360"/>
      </w:pPr>
      <w:rPr>
        <w:rFonts w:ascii="Arial" w:hAnsi="Arial" w:hint="default"/>
      </w:rPr>
    </w:lvl>
    <w:lvl w:ilvl="1" w:tplc="7C9E5E30" w:tentative="1">
      <w:start w:val="1"/>
      <w:numFmt w:val="bullet"/>
      <w:lvlText w:val="•"/>
      <w:lvlJc w:val="left"/>
      <w:pPr>
        <w:tabs>
          <w:tab w:val="num" w:pos="1440"/>
        </w:tabs>
        <w:ind w:left="1440" w:hanging="360"/>
      </w:pPr>
      <w:rPr>
        <w:rFonts w:ascii="Arial" w:hAnsi="Arial" w:hint="default"/>
      </w:rPr>
    </w:lvl>
    <w:lvl w:ilvl="2" w:tplc="B64ABB1C" w:tentative="1">
      <w:start w:val="1"/>
      <w:numFmt w:val="bullet"/>
      <w:lvlText w:val="•"/>
      <w:lvlJc w:val="left"/>
      <w:pPr>
        <w:tabs>
          <w:tab w:val="num" w:pos="2160"/>
        </w:tabs>
        <w:ind w:left="2160" w:hanging="360"/>
      </w:pPr>
      <w:rPr>
        <w:rFonts w:ascii="Arial" w:hAnsi="Arial" w:hint="default"/>
      </w:rPr>
    </w:lvl>
    <w:lvl w:ilvl="3" w:tplc="9BD6F7B0" w:tentative="1">
      <w:start w:val="1"/>
      <w:numFmt w:val="bullet"/>
      <w:lvlText w:val="•"/>
      <w:lvlJc w:val="left"/>
      <w:pPr>
        <w:tabs>
          <w:tab w:val="num" w:pos="2880"/>
        </w:tabs>
        <w:ind w:left="2880" w:hanging="360"/>
      </w:pPr>
      <w:rPr>
        <w:rFonts w:ascii="Arial" w:hAnsi="Arial" w:hint="default"/>
      </w:rPr>
    </w:lvl>
    <w:lvl w:ilvl="4" w:tplc="D55229B4" w:tentative="1">
      <w:start w:val="1"/>
      <w:numFmt w:val="bullet"/>
      <w:lvlText w:val="•"/>
      <w:lvlJc w:val="left"/>
      <w:pPr>
        <w:tabs>
          <w:tab w:val="num" w:pos="3600"/>
        </w:tabs>
        <w:ind w:left="3600" w:hanging="360"/>
      </w:pPr>
      <w:rPr>
        <w:rFonts w:ascii="Arial" w:hAnsi="Arial" w:hint="default"/>
      </w:rPr>
    </w:lvl>
    <w:lvl w:ilvl="5" w:tplc="51A6A6C0" w:tentative="1">
      <w:start w:val="1"/>
      <w:numFmt w:val="bullet"/>
      <w:lvlText w:val="•"/>
      <w:lvlJc w:val="left"/>
      <w:pPr>
        <w:tabs>
          <w:tab w:val="num" w:pos="4320"/>
        </w:tabs>
        <w:ind w:left="4320" w:hanging="360"/>
      </w:pPr>
      <w:rPr>
        <w:rFonts w:ascii="Arial" w:hAnsi="Arial" w:hint="default"/>
      </w:rPr>
    </w:lvl>
    <w:lvl w:ilvl="6" w:tplc="8B2A4C5E" w:tentative="1">
      <w:start w:val="1"/>
      <w:numFmt w:val="bullet"/>
      <w:lvlText w:val="•"/>
      <w:lvlJc w:val="left"/>
      <w:pPr>
        <w:tabs>
          <w:tab w:val="num" w:pos="5040"/>
        </w:tabs>
        <w:ind w:left="5040" w:hanging="360"/>
      </w:pPr>
      <w:rPr>
        <w:rFonts w:ascii="Arial" w:hAnsi="Arial" w:hint="default"/>
      </w:rPr>
    </w:lvl>
    <w:lvl w:ilvl="7" w:tplc="0B52AE1A" w:tentative="1">
      <w:start w:val="1"/>
      <w:numFmt w:val="bullet"/>
      <w:lvlText w:val="•"/>
      <w:lvlJc w:val="left"/>
      <w:pPr>
        <w:tabs>
          <w:tab w:val="num" w:pos="5760"/>
        </w:tabs>
        <w:ind w:left="5760" w:hanging="360"/>
      </w:pPr>
      <w:rPr>
        <w:rFonts w:ascii="Arial" w:hAnsi="Arial" w:hint="default"/>
      </w:rPr>
    </w:lvl>
    <w:lvl w:ilvl="8" w:tplc="AC48D318" w:tentative="1">
      <w:start w:val="1"/>
      <w:numFmt w:val="bullet"/>
      <w:lvlText w:val="•"/>
      <w:lvlJc w:val="left"/>
      <w:pPr>
        <w:tabs>
          <w:tab w:val="num" w:pos="6480"/>
        </w:tabs>
        <w:ind w:left="6480" w:hanging="360"/>
      </w:pPr>
      <w:rPr>
        <w:rFonts w:ascii="Arial" w:hAnsi="Arial" w:hint="default"/>
      </w:rPr>
    </w:lvl>
  </w:abstractNum>
  <w:abstractNum w:abstractNumId="10">
    <w:nsid w:val="38000FD3"/>
    <w:multiLevelType w:val="hybridMultilevel"/>
    <w:tmpl w:val="A44E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D1C3B"/>
    <w:multiLevelType w:val="hybridMultilevel"/>
    <w:tmpl w:val="5274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741CA1"/>
    <w:multiLevelType w:val="hybridMultilevel"/>
    <w:tmpl w:val="FED02C9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3">
    <w:nsid w:val="407D4AF8"/>
    <w:multiLevelType w:val="hybridMultilevel"/>
    <w:tmpl w:val="8DD4926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4">
    <w:nsid w:val="429F0B76"/>
    <w:multiLevelType w:val="hybridMultilevel"/>
    <w:tmpl w:val="7DCE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550F4"/>
    <w:multiLevelType w:val="hybridMultilevel"/>
    <w:tmpl w:val="9F121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695545"/>
    <w:multiLevelType w:val="hybridMultilevel"/>
    <w:tmpl w:val="8EDC22D0"/>
    <w:lvl w:ilvl="0" w:tplc="3C32CED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45B76"/>
    <w:multiLevelType w:val="hybridMultilevel"/>
    <w:tmpl w:val="24B21A14"/>
    <w:lvl w:ilvl="0" w:tplc="5120C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824F97"/>
    <w:multiLevelType w:val="hybridMultilevel"/>
    <w:tmpl w:val="3D08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825AF"/>
    <w:multiLevelType w:val="hybridMultilevel"/>
    <w:tmpl w:val="A5F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4603A1"/>
    <w:multiLevelType w:val="hybridMultilevel"/>
    <w:tmpl w:val="6274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EB240F"/>
    <w:multiLevelType w:val="hybridMultilevel"/>
    <w:tmpl w:val="3304B2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AD5BF2"/>
    <w:multiLevelType w:val="hybridMultilevel"/>
    <w:tmpl w:val="6274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BD41F8"/>
    <w:multiLevelType w:val="hybridMultilevel"/>
    <w:tmpl w:val="FBEAE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0"/>
  </w:num>
  <w:num w:numId="4">
    <w:abstractNumId w:val="13"/>
  </w:num>
  <w:num w:numId="5">
    <w:abstractNumId w:val="0"/>
  </w:num>
  <w:num w:numId="6">
    <w:abstractNumId w:val="12"/>
  </w:num>
  <w:num w:numId="7">
    <w:abstractNumId w:val="5"/>
  </w:num>
  <w:num w:numId="8">
    <w:abstractNumId w:val="11"/>
  </w:num>
  <w:num w:numId="9">
    <w:abstractNumId w:val="23"/>
  </w:num>
  <w:num w:numId="10">
    <w:abstractNumId w:val="6"/>
  </w:num>
  <w:num w:numId="11">
    <w:abstractNumId w:val="15"/>
  </w:num>
  <w:num w:numId="12">
    <w:abstractNumId w:val="16"/>
  </w:num>
  <w:num w:numId="13">
    <w:abstractNumId w:val="1"/>
  </w:num>
  <w:num w:numId="14">
    <w:abstractNumId w:val="21"/>
  </w:num>
  <w:num w:numId="15">
    <w:abstractNumId w:val="7"/>
  </w:num>
  <w:num w:numId="16">
    <w:abstractNumId w:val="20"/>
  </w:num>
  <w:num w:numId="17">
    <w:abstractNumId w:val="22"/>
  </w:num>
  <w:num w:numId="18">
    <w:abstractNumId w:val="2"/>
  </w:num>
  <w:num w:numId="19">
    <w:abstractNumId w:val="3"/>
  </w:num>
  <w:num w:numId="20">
    <w:abstractNumId w:val="14"/>
  </w:num>
  <w:num w:numId="21">
    <w:abstractNumId w:val="4"/>
  </w:num>
  <w:num w:numId="22">
    <w:abstractNumId w:val="9"/>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4096" w:nlCheck="1" w:checkStyle="0"/>
  <w:activeWritingStyle w:appName="MSWord" w:lang="en-US" w:vendorID="64" w:dllVersion="131078" w:nlCheck="1" w:checkStyle="1"/>
  <w:activeWritingStyle w:appName="MSWord" w:lang="en-ID"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S0NDA0NLMwMTWysDBX0lEKTi0uzszPAykwqQUA8yMNBywAAAA="/>
  </w:docVars>
  <w:rsids>
    <w:rsidRoot w:val="0041207A"/>
    <w:rsid w:val="00012D48"/>
    <w:rsid w:val="00065109"/>
    <w:rsid w:val="00097993"/>
    <w:rsid w:val="000A3EEC"/>
    <w:rsid w:val="000C101E"/>
    <w:rsid w:val="000C1B5E"/>
    <w:rsid w:val="001037E2"/>
    <w:rsid w:val="00105BF8"/>
    <w:rsid w:val="00115247"/>
    <w:rsid w:val="00130F92"/>
    <w:rsid w:val="00142268"/>
    <w:rsid w:val="00143D6F"/>
    <w:rsid w:val="00145ED6"/>
    <w:rsid w:val="00155DEE"/>
    <w:rsid w:val="00155F79"/>
    <w:rsid w:val="00161052"/>
    <w:rsid w:val="00162B3F"/>
    <w:rsid w:val="001C380E"/>
    <w:rsid w:val="001E37D6"/>
    <w:rsid w:val="001E67C1"/>
    <w:rsid w:val="00225074"/>
    <w:rsid w:val="002359D1"/>
    <w:rsid w:val="00241E36"/>
    <w:rsid w:val="002A1E51"/>
    <w:rsid w:val="002A53EF"/>
    <w:rsid w:val="002D2A96"/>
    <w:rsid w:val="002F3325"/>
    <w:rsid w:val="003033E5"/>
    <w:rsid w:val="003103CD"/>
    <w:rsid w:val="00310E08"/>
    <w:rsid w:val="0031513E"/>
    <w:rsid w:val="003425EC"/>
    <w:rsid w:val="00345FF6"/>
    <w:rsid w:val="0038409C"/>
    <w:rsid w:val="003A598D"/>
    <w:rsid w:val="003B251A"/>
    <w:rsid w:val="003B4581"/>
    <w:rsid w:val="003E3F1E"/>
    <w:rsid w:val="003F7B2A"/>
    <w:rsid w:val="004014D7"/>
    <w:rsid w:val="0041207A"/>
    <w:rsid w:val="00417DB2"/>
    <w:rsid w:val="00441842"/>
    <w:rsid w:val="00445679"/>
    <w:rsid w:val="00475CCC"/>
    <w:rsid w:val="004772E4"/>
    <w:rsid w:val="004B0DCD"/>
    <w:rsid w:val="004B15C2"/>
    <w:rsid w:val="004E271F"/>
    <w:rsid w:val="004E4563"/>
    <w:rsid w:val="00507C64"/>
    <w:rsid w:val="00507D62"/>
    <w:rsid w:val="00525463"/>
    <w:rsid w:val="00526001"/>
    <w:rsid w:val="00534975"/>
    <w:rsid w:val="00566BF9"/>
    <w:rsid w:val="005A7E16"/>
    <w:rsid w:val="005B0826"/>
    <w:rsid w:val="005B1B0B"/>
    <w:rsid w:val="005E0B7C"/>
    <w:rsid w:val="005F1A80"/>
    <w:rsid w:val="0060369E"/>
    <w:rsid w:val="0062304F"/>
    <w:rsid w:val="0066179B"/>
    <w:rsid w:val="006861B5"/>
    <w:rsid w:val="00690AC9"/>
    <w:rsid w:val="006A403A"/>
    <w:rsid w:val="006B6C86"/>
    <w:rsid w:val="006B6F63"/>
    <w:rsid w:val="006B7D93"/>
    <w:rsid w:val="006C0CA2"/>
    <w:rsid w:val="006D597E"/>
    <w:rsid w:val="006E46B2"/>
    <w:rsid w:val="0070130D"/>
    <w:rsid w:val="0071057D"/>
    <w:rsid w:val="00712EBF"/>
    <w:rsid w:val="007145E4"/>
    <w:rsid w:val="0074075D"/>
    <w:rsid w:val="007453D1"/>
    <w:rsid w:val="00752219"/>
    <w:rsid w:val="007956E9"/>
    <w:rsid w:val="007A7AFA"/>
    <w:rsid w:val="007C20EB"/>
    <w:rsid w:val="007E6339"/>
    <w:rsid w:val="007F1BBD"/>
    <w:rsid w:val="008005B1"/>
    <w:rsid w:val="0081068A"/>
    <w:rsid w:val="0082021F"/>
    <w:rsid w:val="00832B65"/>
    <w:rsid w:val="00880B5B"/>
    <w:rsid w:val="008938AA"/>
    <w:rsid w:val="0089540F"/>
    <w:rsid w:val="008E4EDA"/>
    <w:rsid w:val="008F4F8E"/>
    <w:rsid w:val="009045D2"/>
    <w:rsid w:val="00915357"/>
    <w:rsid w:val="00940D2C"/>
    <w:rsid w:val="00965871"/>
    <w:rsid w:val="00972C78"/>
    <w:rsid w:val="00985122"/>
    <w:rsid w:val="00990A26"/>
    <w:rsid w:val="009A386E"/>
    <w:rsid w:val="009B2143"/>
    <w:rsid w:val="009C104B"/>
    <w:rsid w:val="009C5A8D"/>
    <w:rsid w:val="009E0D20"/>
    <w:rsid w:val="009E4105"/>
    <w:rsid w:val="009F217B"/>
    <w:rsid w:val="009F32BE"/>
    <w:rsid w:val="00A0046D"/>
    <w:rsid w:val="00A02ECD"/>
    <w:rsid w:val="00A3504B"/>
    <w:rsid w:val="00A52DB2"/>
    <w:rsid w:val="00A66863"/>
    <w:rsid w:val="00A739E1"/>
    <w:rsid w:val="00A84395"/>
    <w:rsid w:val="00AA3A97"/>
    <w:rsid w:val="00AB0638"/>
    <w:rsid w:val="00AC19E4"/>
    <w:rsid w:val="00AC1C08"/>
    <w:rsid w:val="00AC6B8C"/>
    <w:rsid w:val="00AD73F4"/>
    <w:rsid w:val="00AD7F7F"/>
    <w:rsid w:val="00AE0E28"/>
    <w:rsid w:val="00AE644C"/>
    <w:rsid w:val="00B07F68"/>
    <w:rsid w:val="00B30801"/>
    <w:rsid w:val="00B30AC9"/>
    <w:rsid w:val="00B3329D"/>
    <w:rsid w:val="00B42986"/>
    <w:rsid w:val="00B52138"/>
    <w:rsid w:val="00B60361"/>
    <w:rsid w:val="00B667F0"/>
    <w:rsid w:val="00B669A4"/>
    <w:rsid w:val="00B755E8"/>
    <w:rsid w:val="00C00255"/>
    <w:rsid w:val="00C12E52"/>
    <w:rsid w:val="00C15239"/>
    <w:rsid w:val="00C276C1"/>
    <w:rsid w:val="00C35345"/>
    <w:rsid w:val="00C66727"/>
    <w:rsid w:val="00C803DD"/>
    <w:rsid w:val="00C84A9F"/>
    <w:rsid w:val="00C91B99"/>
    <w:rsid w:val="00C976C8"/>
    <w:rsid w:val="00CB1CDD"/>
    <w:rsid w:val="00CB59B8"/>
    <w:rsid w:val="00CC0CB3"/>
    <w:rsid w:val="00CC7C95"/>
    <w:rsid w:val="00CE2195"/>
    <w:rsid w:val="00CE4949"/>
    <w:rsid w:val="00CF01E9"/>
    <w:rsid w:val="00D00939"/>
    <w:rsid w:val="00D11CC5"/>
    <w:rsid w:val="00D968FC"/>
    <w:rsid w:val="00DA60BE"/>
    <w:rsid w:val="00DB4072"/>
    <w:rsid w:val="00DC30EE"/>
    <w:rsid w:val="00DD5C02"/>
    <w:rsid w:val="00DD64D9"/>
    <w:rsid w:val="00DE1633"/>
    <w:rsid w:val="00DE1CA1"/>
    <w:rsid w:val="00DE474C"/>
    <w:rsid w:val="00E37796"/>
    <w:rsid w:val="00E46B27"/>
    <w:rsid w:val="00E565F5"/>
    <w:rsid w:val="00E953A2"/>
    <w:rsid w:val="00EB48E8"/>
    <w:rsid w:val="00EB5790"/>
    <w:rsid w:val="00EB5C89"/>
    <w:rsid w:val="00EC7A35"/>
    <w:rsid w:val="00EF4A4C"/>
    <w:rsid w:val="00F41946"/>
    <w:rsid w:val="00F46AC1"/>
    <w:rsid w:val="00F50E69"/>
    <w:rsid w:val="00F5543E"/>
    <w:rsid w:val="00F671E5"/>
    <w:rsid w:val="00F67A41"/>
    <w:rsid w:val="00F67CE8"/>
    <w:rsid w:val="00F7619E"/>
    <w:rsid w:val="00F83720"/>
    <w:rsid w:val="00F97FBC"/>
    <w:rsid w:val="00FC3F67"/>
    <w:rsid w:val="00FD0793"/>
    <w:rsid w:val="00FF3A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115B1"/>
  <w15:chartTrackingRefBased/>
  <w15:docId w15:val="{9D2F5C14-D890-4B41-92B9-21F64EBC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0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Bullet Points,Dot pt,F5 List Paragraph,Indicator Text,L,Lapis Bulleted List,List 100s,List Paragraph (numbered (a)),List Paragraph Char Char Char,List Paragraph1,List Paragraph12,MAIN CONTENT,No Spacing1,Numbered Para 1,WB Para"/>
    <w:basedOn w:val="Normal"/>
    <w:link w:val="ListParagraphChar"/>
    <w:uiPriority w:val="34"/>
    <w:qFormat/>
    <w:rsid w:val="0041207A"/>
    <w:pPr>
      <w:ind w:left="720"/>
      <w:contextualSpacing/>
    </w:pPr>
  </w:style>
  <w:style w:type="character" w:customStyle="1" w:styleId="ListParagraphChar">
    <w:name w:val="List Paragraph Char"/>
    <w:aliases w:val="Bullet 1 Char,Bullet Points Char,Dot pt Char,F5 List Paragraph Char,Indicator Text Char,L Char,Lapis Bulleted List Char,List 100s Char,List Paragraph (numbered (a)) Char,List Paragraph Char Char Char Char,List Paragraph1 Char"/>
    <w:link w:val="ListParagraph"/>
    <w:uiPriority w:val="34"/>
    <w:qFormat/>
    <w:rsid w:val="0041207A"/>
  </w:style>
  <w:style w:type="paragraph" w:styleId="BalloonText">
    <w:name w:val="Balloon Text"/>
    <w:basedOn w:val="Normal"/>
    <w:link w:val="BalloonTextChar"/>
    <w:uiPriority w:val="99"/>
    <w:semiHidden/>
    <w:unhideWhenUsed/>
    <w:rsid w:val="00EC7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35"/>
    <w:rPr>
      <w:rFonts w:ascii="Segoe UI" w:hAnsi="Segoe UI" w:cs="Segoe UI"/>
      <w:sz w:val="18"/>
      <w:szCs w:val="18"/>
    </w:rPr>
  </w:style>
  <w:style w:type="paragraph" w:styleId="NormalWeb">
    <w:name w:val="Normal (Web)"/>
    <w:basedOn w:val="Normal"/>
    <w:uiPriority w:val="99"/>
    <w:semiHidden/>
    <w:unhideWhenUsed/>
    <w:rsid w:val="00DC30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0AC9"/>
    <w:rPr>
      <w:color w:val="0563C1" w:themeColor="hyperlink"/>
      <w:u w:val="single"/>
    </w:rPr>
  </w:style>
  <w:style w:type="character" w:styleId="CommentReference">
    <w:name w:val="annotation reference"/>
    <w:basedOn w:val="DefaultParagraphFont"/>
    <w:uiPriority w:val="99"/>
    <w:semiHidden/>
    <w:unhideWhenUsed/>
    <w:rsid w:val="00B30AC9"/>
    <w:rPr>
      <w:sz w:val="16"/>
      <w:szCs w:val="16"/>
    </w:rPr>
  </w:style>
  <w:style w:type="paragraph" w:styleId="CommentText">
    <w:name w:val="annotation text"/>
    <w:basedOn w:val="Normal"/>
    <w:link w:val="CommentTextChar"/>
    <w:uiPriority w:val="99"/>
    <w:unhideWhenUsed/>
    <w:rsid w:val="00B30AC9"/>
    <w:pPr>
      <w:spacing w:line="240" w:lineRule="auto"/>
    </w:pPr>
    <w:rPr>
      <w:sz w:val="20"/>
      <w:szCs w:val="20"/>
    </w:rPr>
  </w:style>
  <w:style w:type="character" w:customStyle="1" w:styleId="CommentTextChar">
    <w:name w:val="Comment Text Char"/>
    <w:basedOn w:val="DefaultParagraphFont"/>
    <w:link w:val="CommentText"/>
    <w:uiPriority w:val="99"/>
    <w:rsid w:val="00B30AC9"/>
    <w:rPr>
      <w:sz w:val="20"/>
      <w:szCs w:val="20"/>
    </w:rPr>
  </w:style>
  <w:style w:type="paragraph" w:customStyle="1" w:styleId="Default">
    <w:name w:val="Default"/>
    <w:rsid w:val="00B30AC9"/>
    <w:pPr>
      <w:autoSpaceDE w:val="0"/>
      <w:autoSpaceDN w:val="0"/>
      <w:adjustRightInd w:val="0"/>
      <w:spacing w:after="0" w:line="240" w:lineRule="auto"/>
    </w:pPr>
    <w:rPr>
      <w:rFonts w:ascii="Calibri" w:eastAsia="Cambria" w:hAnsi="Calibri" w:cs="Calibri"/>
      <w:color w:val="000000"/>
      <w:sz w:val="24"/>
      <w:szCs w:val="24"/>
      <w:lang w:val="nl-NL"/>
    </w:rPr>
  </w:style>
  <w:style w:type="paragraph" w:styleId="Caption">
    <w:name w:val="caption"/>
    <w:basedOn w:val="Normal"/>
    <w:next w:val="Normal"/>
    <w:uiPriority w:val="35"/>
    <w:unhideWhenUsed/>
    <w:qFormat/>
    <w:rsid w:val="00B30AC9"/>
    <w:pPr>
      <w:spacing w:after="200" w:line="240" w:lineRule="auto"/>
    </w:pPr>
    <w:rPr>
      <w:i/>
      <w:iCs/>
      <w:color w:val="44546A" w:themeColor="text2"/>
      <w:sz w:val="18"/>
      <w:szCs w:val="18"/>
    </w:rPr>
  </w:style>
  <w:style w:type="table" w:styleId="TableGrid">
    <w:name w:val="Table Grid"/>
    <w:aliases w:val="ICMM table"/>
    <w:basedOn w:val="TableNormal"/>
    <w:uiPriority w:val="39"/>
    <w:rsid w:val="00B30AC9"/>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CC0CB3"/>
    <w:rPr>
      <w:color w:val="605E5C"/>
      <w:shd w:val="clear" w:color="auto" w:fill="E1DFDD"/>
    </w:rPr>
  </w:style>
  <w:style w:type="paragraph" w:styleId="Header">
    <w:name w:val="header"/>
    <w:basedOn w:val="Normal"/>
    <w:link w:val="HeaderChar"/>
    <w:uiPriority w:val="99"/>
    <w:unhideWhenUsed/>
    <w:rsid w:val="005E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B7C"/>
  </w:style>
  <w:style w:type="paragraph" w:styleId="Footer">
    <w:name w:val="footer"/>
    <w:basedOn w:val="Normal"/>
    <w:link w:val="FooterChar"/>
    <w:uiPriority w:val="99"/>
    <w:unhideWhenUsed/>
    <w:rsid w:val="005E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B7C"/>
  </w:style>
  <w:style w:type="paragraph" w:styleId="CommentSubject">
    <w:name w:val="annotation subject"/>
    <w:basedOn w:val="CommentText"/>
    <w:next w:val="CommentText"/>
    <w:link w:val="CommentSubjectChar"/>
    <w:uiPriority w:val="99"/>
    <w:semiHidden/>
    <w:unhideWhenUsed/>
    <w:rsid w:val="001E37D6"/>
    <w:rPr>
      <w:b/>
      <w:bCs/>
    </w:rPr>
  </w:style>
  <w:style w:type="character" w:customStyle="1" w:styleId="CommentSubjectChar">
    <w:name w:val="Comment Subject Char"/>
    <w:basedOn w:val="CommentTextChar"/>
    <w:link w:val="CommentSubject"/>
    <w:uiPriority w:val="99"/>
    <w:semiHidden/>
    <w:rsid w:val="001E37D6"/>
    <w:rPr>
      <w:b/>
      <w:bCs/>
      <w:sz w:val="20"/>
      <w:szCs w:val="20"/>
    </w:rPr>
  </w:style>
  <w:style w:type="character" w:customStyle="1" w:styleId="UnresolvedMention">
    <w:name w:val="Unresolved Mention"/>
    <w:basedOn w:val="DefaultParagraphFont"/>
    <w:uiPriority w:val="99"/>
    <w:semiHidden/>
    <w:unhideWhenUsed/>
    <w:rsid w:val="00CB59B8"/>
    <w:rPr>
      <w:color w:val="605E5C"/>
      <w:shd w:val="clear" w:color="auto" w:fill="E1DFDD"/>
    </w:rPr>
  </w:style>
  <w:style w:type="character" w:styleId="FollowedHyperlink">
    <w:name w:val="FollowedHyperlink"/>
    <w:basedOn w:val="DefaultParagraphFont"/>
    <w:uiPriority w:val="99"/>
    <w:semiHidden/>
    <w:unhideWhenUsed/>
    <w:rsid w:val="00972C78"/>
    <w:rPr>
      <w:color w:val="954F72" w:themeColor="followedHyperlink"/>
      <w:u w:val="single"/>
    </w:rPr>
  </w:style>
  <w:style w:type="character" w:customStyle="1" w:styleId="FootnoteTextChar">
    <w:name w:val="Footnote Text Char"/>
    <w:aliases w:val="Footnote Text Char Char Char Char,Footnote Text Char Char Char Char Ch Char Char,Footnote Text Char Char Char Char Char Char1,Footnote Text Char Char Char Char Char Char Char1,Footnote Text Char Char Char Char Char Char Char Char"/>
    <w:basedOn w:val="DefaultParagraphFont"/>
    <w:link w:val="FootnoteText"/>
    <w:uiPriority w:val="99"/>
    <w:locked/>
    <w:rsid w:val="0062304F"/>
    <w:rPr>
      <w:sz w:val="20"/>
      <w:szCs w:val="20"/>
      <w:lang w:val="en-US"/>
    </w:rPr>
  </w:style>
  <w:style w:type="paragraph" w:styleId="FootnoteText">
    <w:name w:val="footnote text"/>
    <w:aliases w:val="Footnote Text Char Char Char,Footnote Text Char Char Char Char Ch Char,Footnote Text Char Char Char Char Char,Footnote Text Char Char Char Char Char Char,Footnote Text Char Char Char Char Char Char Char,Footnotes,Geneva 9,f,ADB,ADB Char"/>
    <w:basedOn w:val="Normal"/>
    <w:link w:val="FootnoteTextChar"/>
    <w:uiPriority w:val="99"/>
    <w:unhideWhenUsed/>
    <w:rsid w:val="0062304F"/>
    <w:pPr>
      <w:spacing w:after="0" w:line="240" w:lineRule="auto"/>
    </w:pPr>
    <w:rPr>
      <w:sz w:val="20"/>
      <w:szCs w:val="20"/>
    </w:rPr>
  </w:style>
  <w:style w:type="character" w:customStyle="1" w:styleId="FootnoteTextChar1">
    <w:name w:val="Footnote Text Char1"/>
    <w:basedOn w:val="DefaultParagraphFont"/>
    <w:uiPriority w:val="99"/>
    <w:semiHidden/>
    <w:rsid w:val="0062304F"/>
    <w:rPr>
      <w:sz w:val="20"/>
      <w:szCs w:val="20"/>
    </w:rPr>
  </w:style>
  <w:style w:type="character" w:styleId="FootnoteReference">
    <w:name w:val="footnote reference"/>
    <w:aliases w:val="16 Point,Superscript 6 Point,Footnote Reference1,Ref,de nota al pie,ftref"/>
    <w:basedOn w:val="DefaultParagraphFont"/>
    <w:uiPriority w:val="99"/>
    <w:unhideWhenUsed/>
    <w:rsid w:val="0062304F"/>
    <w:rPr>
      <w:vertAlign w:val="superscript"/>
    </w:rPr>
  </w:style>
  <w:style w:type="character" w:customStyle="1" w:styleId="apple-converted-space">
    <w:name w:val="apple-converted-space"/>
    <w:basedOn w:val="DefaultParagraphFont"/>
    <w:rsid w:val="007453D1"/>
  </w:style>
  <w:style w:type="character" w:styleId="PageNumber">
    <w:name w:val="page number"/>
    <w:basedOn w:val="DefaultParagraphFont"/>
    <w:uiPriority w:val="99"/>
    <w:semiHidden/>
    <w:unhideWhenUsed/>
    <w:rsid w:val="00F5543E"/>
  </w:style>
  <w:style w:type="table" w:styleId="PlainTable5">
    <w:name w:val="Plain Table 5"/>
    <w:basedOn w:val="TableNormal"/>
    <w:uiPriority w:val="45"/>
    <w:rsid w:val="00D009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3506">
      <w:bodyDiv w:val="1"/>
      <w:marLeft w:val="0"/>
      <w:marRight w:val="0"/>
      <w:marTop w:val="0"/>
      <w:marBottom w:val="0"/>
      <w:divBdr>
        <w:top w:val="none" w:sz="0" w:space="0" w:color="auto"/>
        <w:left w:val="none" w:sz="0" w:space="0" w:color="auto"/>
        <w:bottom w:val="none" w:sz="0" w:space="0" w:color="auto"/>
        <w:right w:val="none" w:sz="0" w:space="0" w:color="auto"/>
      </w:divBdr>
    </w:div>
    <w:div w:id="160049211">
      <w:bodyDiv w:val="1"/>
      <w:marLeft w:val="0"/>
      <w:marRight w:val="0"/>
      <w:marTop w:val="0"/>
      <w:marBottom w:val="0"/>
      <w:divBdr>
        <w:top w:val="none" w:sz="0" w:space="0" w:color="auto"/>
        <w:left w:val="none" w:sz="0" w:space="0" w:color="auto"/>
        <w:bottom w:val="none" w:sz="0" w:space="0" w:color="auto"/>
        <w:right w:val="none" w:sz="0" w:space="0" w:color="auto"/>
      </w:divBdr>
    </w:div>
    <w:div w:id="177620453">
      <w:bodyDiv w:val="1"/>
      <w:marLeft w:val="0"/>
      <w:marRight w:val="0"/>
      <w:marTop w:val="0"/>
      <w:marBottom w:val="0"/>
      <w:divBdr>
        <w:top w:val="none" w:sz="0" w:space="0" w:color="auto"/>
        <w:left w:val="none" w:sz="0" w:space="0" w:color="auto"/>
        <w:bottom w:val="none" w:sz="0" w:space="0" w:color="auto"/>
        <w:right w:val="none" w:sz="0" w:space="0" w:color="auto"/>
      </w:divBdr>
    </w:div>
    <w:div w:id="184877600">
      <w:bodyDiv w:val="1"/>
      <w:marLeft w:val="0"/>
      <w:marRight w:val="0"/>
      <w:marTop w:val="0"/>
      <w:marBottom w:val="0"/>
      <w:divBdr>
        <w:top w:val="none" w:sz="0" w:space="0" w:color="auto"/>
        <w:left w:val="none" w:sz="0" w:space="0" w:color="auto"/>
        <w:bottom w:val="none" w:sz="0" w:space="0" w:color="auto"/>
        <w:right w:val="none" w:sz="0" w:space="0" w:color="auto"/>
      </w:divBdr>
    </w:div>
    <w:div w:id="486287641">
      <w:bodyDiv w:val="1"/>
      <w:marLeft w:val="0"/>
      <w:marRight w:val="0"/>
      <w:marTop w:val="0"/>
      <w:marBottom w:val="0"/>
      <w:divBdr>
        <w:top w:val="none" w:sz="0" w:space="0" w:color="auto"/>
        <w:left w:val="none" w:sz="0" w:space="0" w:color="auto"/>
        <w:bottom w:val="none" w:sz="0" w:space="0" w:color="auto"/>
        <w:right w:val="none" w:sz="0" w:space="0" w:color="auto"/>
      </w:divBdr>
      <w:divsChild>
        <w:div w:id="2013558916">
          <w:marLeft w:val="446"/>
          <w:marRight w:val="0"/>
          <w:marTop w:val="0"/>
          <w:marBottom w:val="0"/>
          <w:divBdr>
            <w:top w:val="none" w:sz="0" w:space="0" w:color="auto"/>
            <w:left w:val="none" w:sz="0" w:space="0" w:color="auto"/>
            <w:bottom w:val="none" w:sz="0" w:space="0" w:color="auto"/>
            <w:right w:val="none" w:sz="0" w:space="0" w:color="auto"/>
          </w:divBdr>
        </w:div>
      </w:divsChild>
    </w:div>
    <w:div w:id="612515174">
      <w:bodyDiv w:val="1"/>
      <w:marLeft w:val="0"/>
      <w:marRight w:val="0"/>
      <w:marTop w:val="0"/>
      <w:marBottom w:val="0"/>
      <w:divBdr>
        <w:top w:val="none" w:sz="0" w:space="0" w:color="auto"/>
        <w:left w:val="none" w:sz="0" w:space="0" w:color="auto"/>
        <w:bottom w:val="none" w:sz="0" w:space="0" w:color="auto"/>
        <w:right w:val="none" w:sz="0" w:space="0" w:color="auto"/>
      </w:divBdr>
    </w:div>
    <w:div w:id="702899271">
      <w:bodyDiv w:val="1"/>
      <w:marLeft w:val="0"/>
      <w:marRight w:val="0"/>
      <w:marTop w:val="0"/>
      <w:marBottom w:val="0"/>
      <w:divBdr>
        <w:top w:val="none" w:sz="0" w:space="0" w:color="auto"/>
        <w:left w:val="none" w:sz="0" w:space="0" w:color="auto"/>
        <w:bottom w:val="none" w:sz="0" w:space="0" w:color="auto"/>
        <w:right w:val="none" w:sz="0" w:space="0" w:color="auto"/>
      </w:divBdr>
    </w:div>
    <w:div w:id="971180245">
      <w:bodyDiv w:val="1"/>
      <w:marLeft w:val="0"/>
      <w:marRight w:val="0"/>
      <w:marTop w:val="0"/>
      <w:marBottom w:val="0"/>
      <w:divBdr>
        <w:top w:val="none" w:sz="0" w:space="0" w:color="auto"/>
        <w:left w:val="none" w:sz="0" w:space="0" w:color="auto"/>
        <w:bottom w:val="none" w:sz="0" w:space="0" w:color="auto"/>
        <w:right w:val="none" w:sz="0" w:space="0" w:color="auto"/>
      </w:divBdr>
    </w:div>
    <w:div w:id="1207528178">
      <w:bodyDiv w:val="1"/>
      <w:marLeft w:val="0"/>
      <w:marRight w:val="0"/>
      <w:marTop w:val="0"/>
      <w:marBottom w:val="0"/>
      <w:divBdr>
        <w:top w:val="none" w:sz="0" w:space="0" w:color="auto"/>
        <w:left w:val="none" w:sz="0" w:space="0" w:color="auto"/>
        <w:bottom w:val="none" w:sz="0" w:space="0" w:color="auto"/>
        <w:right w:val="none" w:sz="0" w:space="0" w:color="auto"/>
      </w:divBdr>
    </w:div>
    <w:div w:id="1395423152">
      <w:bodyDiv w:val="1"/>
      <w:marLeft w:val="0"/>
      <w:marRight w:val="0"/>
      <w:marTop w:val="0"/>
      <w:marBottom w:val="0"/>
      <w:divBdr>
        <w:top w:val="none" w:sz="0" w:space="0" w:color="auto"/>
        <w:left w:val="none" w:sz="0" w:space="0" w:color="auto"/>
        <w:bottom w:val="none" w:sz="0" w:space="0" w:color="auto"/>
        <w:right w:val="none" w:sz="0" w:space="0" w:color="auto"/>
      </w:divBdr>
    </w:div>
    <w:div w:id="1813061801">
      <w:bodyDiv w:val="1"/>
      <w:marLeft w:val="0"/>
      <w:marRight w:val="0"/>
      <w:marTop w:val="0"/>
      <w:marBottom w:val="0"/>
      <w:divBdr>
        <w:top w:val="none" w:sz="0" w:space="0" w:color="auto"/>
        <w:left w:val="none" w:sz="0" w:space="0" w:color="auto"/>
        <w:bottom w:val="none" w:sz="0" w:space="0" w:color="auto"/>
        <w:right w:val="none" w:sz="0" w:space="0" w:color="auto"/>
      </w:divBdr>
    </w:div>
    <w:div w:id="1819109226">
      <w:bodyDiv w:val="1"/>
      <w:marLeft w:val="0"/>
      <w:marRight w:val="0"/>
      <w:marTop w:val="0"/>
      <w:marBottom w:val="0"/>
      <w:divBdr>
        <w:top w:val="none" w:sz="0" w:space="0" w:color="auto"/>
        <w:left w:val="none" w:sz="0" w:space="0" w:color="auto"/>
        <w:bottom w:val="none" w:sz="0" w:space="0" w:color="auto"/>
        <w:right w:val="none" w:sz="0" w:space="0" w:color="auto"/>
      </w:divBdr>
    </w:div>
    <w:div w:id="1904946560">
      <w:bodyDiv w:val="1"/>
      <w:marLeft w:val="0"/>
      <w:marRight w:val="0"/>
      <w:marTop w:val="0"/>
      <w:marBottom w:val="0"/>
      <w:divBdr>
        <w:top w:val="none" w:sz="0" w:space="0" w:color="auto"/>
        <w:left w:val="none" w:sz="0" w:space="0" w:color="auto"/>
        <w:bottom w:val="none" w:sz="0" w:space="0" w:color="auto"/>
        <w:right w:val="none" w:sz="0" w:space="0" w:color="auto"/>
      </w:divBdr>
    </w:div>
    <w:div w:id="20741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www.idhsustainabletrade.com/farmfit-fund/" TargetMode="External"/><Relationship Id="rId3" Type="http://schemas.openxmlformats.org/officeDocument/2006/relationships/styles" Target="styles.xml"/><Relationship Id="rId21" Type="http://schemas.openxmlformats.org/officeDocument/2006/relationships/hyperlink" Target="https://www.idhsustainabletrade.com/landscapes/west-kalimanta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idhsustainabletrade.com/landscapes/agri3-fund/" TargetMode="External"/><Relationship Id="rId2" Type="http://schemas.openxmlformats.org/officeDocument/2006/relationships/numbering" Target="numbering.xml"/><Relationship Id="rId16" Type="http://schemas.openxmlformats.org/officeDocument/2006/relationships/hyperlink" Target="https://www.andgreen.fund" TargetMode="External"/><Relationship Id="rId20" Type="http://schemas.openxmlformats.org/officeDocument/2006/relationships/hyperlink" Target="https://www.idhsustainabletrade.com/approach/source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ourceup-fe-prod.azurewebsites.net/compacts/kubu-ray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dhsustainabletrade.com/news/land-degradation-neutrality-ldn-fund-makes-first-investment-towards-sustainable-land-management/"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bentangkalimantan.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bit.ly/32AG8ej" TargetMode="External"/><Relationship Id="rId2" Type="http://schemas.openxmlformats.org/officeDocument/2006/relationships/hyperlink" Target="https://bit.ly/3lmqGZw" TargetMode="External"/><Relationship Id="rId1" Type="http://schemas.openxmlformats.org/officeDocument/2006/relationships/hyperlink" Target="https://bit.ly/3iPgFUp" TargetMode="External"/><Relationship Id="rId4" Type="http://schemas.openxmlformats.org/officeDocument/2006/relationships/hyperlink" Target="https://bit.ly/3krXA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CD402-69F2-4D10-96BC-1E15199B0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12</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Riswan</dc:creator>
  <cp:keywords/>
  <dc:description/>
  <cp:lastModifiedBy>Microsoft account</cp:lastModifiedBy>
  <cp:revision>32</cp:revision>
  <cp:lastPrinted>2020-11-30T06:08:00Z</cp:lastPrinted>
  <dcterms:created xsi:type="dcterms:W3CDTF">2020-11-30T06:09:00Z</dcterms:created>
  <dcterms:modified xsi:type="dcterms:W3CDTF">2020-12-01T02:43:00Z</dcterms:modified>
</cp:coreProperties>
</file>