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ECF01" w14:textId="6E6A7D18" w:rsidR="005F7DC6" w:rsidRPr="00A94FA0" w:rsidRDefault="003B37BB" w:rsidP="00A94FA0">
      <w:pPr>
        <w:jc w:val="center"/>
        <w:rPr>
          <w:b/>
          <w:bCs/>
          <w:sz w:val="30"/>
          <w:szCs w:val="30"/>
        </w:rPr>
      </w:pPr>
      <w:r w:rsidRPr="00A94FA0">
        <w:rPr>
          <w:b/>
          <w:bCs/>
          <w:sz w:val="30"/>
          <w:szCs w:val="30"/>
        </w:rPr>
        <w:t>Lab 02 – Pre-Lab – Electricity Generation</w:t>
      </w:r>
    </w:p>
    <w:p w14:paraId="156D00EB" w14:textId="563FE333" w:rsidR="003B37BB" w:rsidRPr="00A94FA0" w:rsidRDefault="003B37BB" w:rsidP="00A94FA0">
      <w:pPr>
        <w:jc w:val="center"/>
        <w:rPr>
          <w:b/>
          <w:bCs/>
          <w:sz w:val="30"/>
          <w:szCs w:val="30"/>
        </w:rPr>
      </w:pPr>
      <w:r w:rsidRPr="00A94FA0">
        <w:rPr>
          <w:b/>
          <w:bCs/>
          <w:sz w:val="30"/>
          <w:szCs w:val="30"/>
        </w:rPr>
        <w:t>10-04-2021</w:t>
      </w:r>
    </w:p>
    <w:p w14:paraId="6BFBF73D" w14:textId="1F13BF58" w:rsidR="003B37BB" w:rsidRPr="00A94FA0" w:rsidRDefault="003B37BB" w:rsidP="00A94FA0">
      <w:pPr>
        <w:jc w:val="center"/>
        <w:rPr>
          <w:b/>
          <w:bCs/>
          <w:sz w:val="30"/>
          <w:szCs w:val="30"/>
        </w:rPr>
      </w:pPr>
      <w:r w:rsidRPr="00A94FA0">
        <w:rPr>
          <w:b/>
          <w:bCs/>
          <w:sz w:val="30"/>
          <w:szCs w:val="30"/>
        </w:rPr>
        <w:t>Ivan Neto</w:t>
      </w:r>
    </w:p>
    <w:p w14:paraId="53A06158" w14:textId="6AC41286" w:rsidR="003B37BB" w:rsidRPr="00A94FA0" w:rsidRDefault="003B37BB" w:rsidP="00A94FA0">
      <w:pPr>
        <w:jc w:val="center"/>
        <w:rPr>
          <w:b/>
          <w:bCs/>
          <w:sz w:val="30"/>
          <w:szCs w:val="30"/>
        </w:rPr>
      </w:pPr>
      <w:r w:rsidRPr="00A94FA0">
        <w:rPr>
          <w:b/>
          <w:bCs/>
          <w:sz w:val="30"/>
          <w:szCs w:val="30"/>
        </w:rPr>
        <w:t>Section 109</w:t>
      </w:r>
    </w:p>
    <w:p w14:paraId="7F079FED" w14:textId="628F53F6" w:rsidR="001A3E1F" w:rsidRDefault="001A3E1F" w:rsidP="003B37BB"/>
    <w:p w14:paraId="2F94F0CA" w14:textId="178C7F19" w:rsidR="001A3E1F" w:rsidRPr="00A94FA0" w:rsidRDefault="001A3E1F" w:rsidP="003B37BB">
      <w:pPr>
        <w:rPr>
          <w:rFonts w:eastAsiaTheme="minorEastAsia"/>
          <w:sz w:val="24"/>
          <w:szCs w:val="24"/>
        </w:rPr>
      </w:pPr>
      <w:r w:rsidRPr="00A94FA0">
        <w:rPr>
          <w:sz w:val="24"/>
          <w:szCs w:val="24"/>
        </w:rPr>
        <w:t xml:space="preserve">1. Use Coulomb’s Law (equation below) to calculate the approximate force felt by an </w:t>
      </w:r>
      <w:r w:rsidRPr="00A94FA0">
        <w:rPr>
          <w:sz w:val="24"/>
          <w:szCs w:val="24"/>
          <w:u w:val="single"/>
        </w:rPr>
        <w:t>electron</w:t>
      </w:r>
      <w:r w:rsidRPr="00A94FA0">
        <w:rPr>
          <w:sz w:val="24"/>
          <w:szCs w:val="24"/>
        </w:rPr>
        <w:t xml:space="preserve"> at point A in the schematic below. For the sake of simplicity, assume that the charge reservoirs, </w:t>
      </w:r>
      <m:oMath>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oMath>
      <w:r w:rsidRPr="00A94FA0">
        <w:rPr>
          <w:rFonts w:eastAsiaTheme="minorEastAsia"/>
          <w:sz w:val="24"/>
          <w:szCs w:val="24"/>
        </w:rPr>
        <w:t xml:space="preserve"> and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m:t>
            </m:r>
          </m:sup>
        </m:sSup>
      </m:oMath>
      <w:r w:rsidRPr="00A94FA0">
        <w:rPr>
          <w:rFonts w:eastAsiaTheme="minorEastAsia"/>
          <w:sz w:val="24"/>
          <w:szCs w:val="24"/>
        </w:rPr>
        <w:t xml:space="preserve">, can be treated as point charges each 2.5 cm away from point A and 5.0 cm away from each other. Make sure to denote which direction the force will act. The red and blue regions indicated in the schematic are conductors. Here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m:t>
            </m:r>
          </m:sup>
        </m:sSup>
      </m:oMath>
      <w:r w:rsidRPr="00A94FA0">
        <w:rPr>
          <w:rFonts w:eastAsiaTheme="minorEastAsia"/>
          <w:sz w:val="24"/>
          <w:szCs w:val="24"/>
        </w:rPr>
        <w:t xml:space="preserve"> is equal to the charge of six electrons, and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m:t>
            </m:r>
          </m:sup>
        </m:sSup>
      </m:oMath>
      <w:r w:rsidRPr="00A94FA0">
        <w:rPr>
          <w:rFonts w:eastAsiaTheme="minorEastAsia"/>
          <w:sz w:val="24"/>
          <w:szCs w:val="24"/>
        </w:rPr>
        <w:t xml:space="preserve"> is equal to the charge of six protons.</w:t>
      </w:r>
    </w:p>
    <w:p w14:paraId="03F4A90B" w14:textId="2ABF40F2" w:rsidR="001A3E1F" w:rsidRPr="00A94FA0" w:rsidRDefault="001A3E1F" w:rsidP="003B37BB">
      <w:pPr>
        <w:rPr>
          <w:rFonts w:eastAsiaTheme="minorEastAsia"/>
          <w:sz w:val="24"/>
          <w:szCs w:val="24"/>
        </w:rPr>
      </w:pPr>
    </w:p>
    <w:p w14:paraId="062B5285" w14:textId="00484CA7" w:rsidR="001A3E1F" w:rsidRPr="00A94FA0" w:rsidRDefault="001A3E1F" w:rsidP="003B37BB">
      <w:pPr>
        <w:rPr>
          <w:rFonts w:eastAsiaTheme="minorEastAsia"/>
          <w:sz w:val="24"/>
          <w:szCs w:val="24"/>
        </w:rPr>
      </w:pPr>
      <w:r w:rsidRPr="00A94FA0">
        <w:rPr>
          <w:noProof/>
          <w:sz w:val="24"/>
          <w:szCs w:val="24"/>
        </w:rPr>
        <w:drawing>
          <wp:inline distT="0" distB="0" distL="0" distR="0" wp14:anchorId="12377DA8" wp14:editId="717809A9">
            <wp:extent cx="4822092" cy="1944807"/>
            <wp:effectExtent l="0" t="0" r="0" b="0"/>
            <wp:docPr id="1" name="Picture 1"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chat or text message&#10;&#10;Description automatically generated"/>
                    <pic:cNvPicPr/>
                  </pic:nvPicPr>
                  <pic:blipFill>
                    <a:blip r:embed="rId7"/>
                    <a:stretch>
                      <a:fillRect/>
                    </a:stretch>
                  </pic:blipFill>
                  <pic:spPr>
                    <a:xfrm>
                      <a:off x="0" y="0"/>
                      <a:ext cx="4823642" cy="1945432"/>
                    </a:xfrm>
                    <a:prstGeom prst="rect">
                      <a:avLst/>
                    </a:prstGeom>
                  </pic:spPr>
                </pic:pic>
              </a:graphicData>
            </a:graphic>
          </wp:inline>
        </w:drawing>
      </w:r>
    </w:p>
    <w:p w14:paraId="70B15864" w14:textId="72E99FAD" w:rsidR="008C50B5" w:rsidRPr="00A94FA0" w:rsidRDefault="008F719F" w:rsidP="003B37BB">
      <w:pPr>
        <w:rPr>
          <w:rFonts w:eastAsiaTheme="minorEastAsia"/>
          <w:sz w:val="24"/>
          <w:szCs w:val="24"/>
        </w:rPr>
      </w:pPr>
      <m:oMathPara>
        <m:oMathParaPr>
          <m:jc m:val="left"/>
        </m:oMathParaP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Q</m:t>
              </m:r>
            </m:e>
          </m:d>
          <m:r>
            <w:rPr>
              <w:rFonts w:ascii="Cambria Math" w:eastAsiaTheme="minorEastAsia" w:hAnsi="Cambria Math"/>
              <w:sz w:val="24"/>
              <w:szCs w:val="24"/>
            </w:rPr>
            <m:t>=6*e</m:t>
          </m:r>
        </m:oMath>
      </m:oMathPara>
    </w:p>
    <w:p w14:paraId="079FAE2E" w14:textId="160274C5" w:rsidR="008F719F" w:rsidRPr="00A94FA0" w:rsidRDefault="008F719F" w:rsidP="003B37BB">
      <w:pPr>
        <w:rPr>
          <w:rFonts w:eastAsiaTheme="minorEastAsia"/>
          <w:sz w:val="24"/>
          <w:szCs w:val="24"/>
        </w:rPr>
      </w:pPr>
      <m:oMathPara>
        <m:oMathParaPr>
          <m:jc m:val="left"/>
        </m:oMathParaP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_→q</m:t>
                      </m:r>
                    </m:sub>
                  </m:sSub>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4π</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0</m:t>
                  </m:r>
                </m:sub>
              </m:sSub>
            </m:den>
          </m:f>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Q</m:t>
                      </m:r>
                    </m:e>
                  </m:d>
                  <m:r>
                    <w:rPr>
                      <w:rFonts w:ascii="Cambria Math" w:eastAsiaTheme="minorEastAsia" w:hAnsi="Cambria Math"/>
                      <w:sz w:val="24"/>
                      <w:szCs w:val="24"/>
                    </w:rPr>
                    <m:t xml:space="preserve"> |q|</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e>
          </m:d>
        </m:oMath>
      </m:oMathPara>
    </w:p>
    <w:p w14:paraId="43369829" w14:textId="774679E3" w:rsidR="008F719F" w:rsidRPr="00A94FA0" w:rsidRDefault="008F719F" w:rsidP="003B37BB">
      <w:pPr>
        <w:rPr>
          <w:rFonts w:eastAsiaTheme="minorEastAsia"/>
          <w:sz w:val="24"/>
          <w:szCs w:val="24"/>
        </w:rPr>
      </w:pPr>
      <m:oMathPara>
        <m:oMathParaPr>
          <m:jc m:val="left"/>
        </m:oMathParaP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m:t>
                      </m:r>
                    </m:sub>
                  </m:sSub>
                  <m:r>
                    <w:rPr>
                      <w:rFonts w:ascii="Cambria Math" w:eastAsiaTheme="minorEastAsia" w:hAnsi="Cambria Math"/>
                      <w:sz w:val="24"/>
                      <w:szCs w:val="24"/>
                    </w:rPr>
                    <m:t>→q</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4π</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0</m:t>
                  </m:r>
                </m:sub>
              </m:sSub>
            </m:den>
          </m:f>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Q</m:t>
                      </m:r>
                    </m:e>
                  </m:d>
                  <m:r>
                    <w:rPr>
                      <w:rFonts w:ascii="Cambria Math" w:eastAsiaTheme="minorEastAsia" w:hAnsi="Cambria Math"/>
                      <w:sz w:val="24"/>
                      <w:szCs w:val="24"/>
                    </w:rPr>
                    <m:t xml:space="preserve"> |q|</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e>
          </m:d>
        </m:oMath>
      </m:oMathPara>
    </w:p>
    <w:p w14:paraId="637D18B9" w14:textId="2C77E454" w:rsidR="001A3E1F" w:rsidRPr="00A94FA0" w:rsidRDefault="000D6FEC" w:rsidP="003B37BB">
      <w:pPr>
        <w:rPr>
          <w:rFonts w:eastAsiaTheme="minorEastAsia"/>
          <w:sz w:val="24"/>
          <w:szCs w:val="24"/>
        </w:rPr>
      </w:pPr>
      <w:r w:rsidRPr="00A94FA0">
        <w:rPr>
          <w:rFonts w:eastAsiaTheme="minorEastAsia"/>
          <w:sz w:val="24"/>
          <w:szCs w:val="24"/>
        </w:rPr>
        <w:t>(- denotes downward, + denotes upward)</w:t>
      </w:r>
    </w:p>
    <w:p w14:paraId="0E7F40B0" w14:textId="69BD5EC9" w:rsidR="00D31030" w:rsidRPr="00A94FA0" w:rsidRDefault="00D31030" w:rsidP="003B37BB">
      <w:pPr>
        <w:rPr>
          <w:rFonts w:eastAsiaTheme="minorEastAsia"/>
          <w:sz w:val="24"/>
          <w:szCs w:val="24"/>
        </w:rPr>
      </w:pPr>
      <m:oMathPara>
        <m:oMathParaPr>
          <m:jc m:val="left"/>
        </m:oMathParaP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m:t>
                      </m:r>
                    </m:sub>
                  </m:sSub>
                  <m:r>
                    <w:rPr>
                      <w:rFonts w:ascii="Cambria Math" w:eastAsiaTheme="minorEastAsia" w:hAnsi="Cambria Math"/>
                      <w:sz w:val="24"/>
                      <w:szCs w:val="24"/>
                    </w:rPr>
                    <m:t>→q</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m:t>
                      </m:r>
                    </m:sub>
                  </m:sSub>
                  <m:r>
                    <w:rPr>
                      <w:rFonts w:ascii="Cambria Math" w:eastAsiaTheme="minorEastAsia" w:hAnsi="Cambria Math"/>
                      <w:sz w:val="24"/>
                      <w:szCs w:val="24"/>
                    </w:rPr>
                    <m:t>→q</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m:t>
                      </m:r>
                    </m:sub>
                  </m:sSub>
                  <m:r>
                    <w:rPr>
                      <w:rFonts w:ascii="Cambria Math" w:eastAsiaTheme="minorEastAsia" w:hAnsi="Cambria Math"/>
                      <w:sz w:val="24"/>
                      <w:szCs w:val="24"/>
                    </w:rPr>
                    <m:t>→q</m:t>
                  </m:r>
                </m:sub>
              </m:sSub>
            </m:e>
          </m:d>
        </m:oMath>
      </m:oMathPara>
    </w:p>
    <w:p w14:paraId="20EA3231" w14:textId="4D1622C0" w:rsidR="00D31030" w:rsidRPr="00A94FA0" w:rsidRDefault="00D31030" w:rsidP="003B37BB">
      <w:pPr>
        <w:rPr>
          <w:rFonts w:eastAsiaTheme="minorEastAsia"/>
          <w:sz w:val="24"/>
          <w:szCs w:val="24"/>
        </w:rPr>
      </w:pPr>
      <m:oMathPara>
        <m:oMathParaPr>
          <m:jc m:val="left"/>
        </m:oMathParaP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m:t>
                      </m:r>
                    </m:sub>
                  </m:sSub>
                  <m:r>
                    <w:rPr>
                      <w:rFonts w:ascii="Cambria Math" w:eastAsiaTheme="minorEastAsia" w:hAnsi="Cambria Math"/>
                      <w:sz w:val="24"/>
                      <w:szCs w:val="24"/>
                    </w:rPr>
                    <m:t>→q</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2πϵ</m:t>
              </m:r>
            </m:den>
          </m:f>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Q</m:t>
                      </m:r>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q</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e>
          </m:d>
          <m:r>
            <w:rPr>
              <w:rFonts w:ascii="Cambria Math" w:eastAsiaTheme="minorEastAsia" w:hAnsi="Cambria Math"/>
              <w:sz w:val="24"/>
              <w:szCs w:val="24"/>
            </w:rPr>
            <m:t>≈4.43*</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-24</m:t>
              </m:r>
            </m:sup>
          </m:sSup>
          <m:r>
            <w:rPr>
              <w:rFonts w:ascii="Cambria Math" w:eastAsiaTheme="minorEastAsia" w:hAnsi="Cambria Math"/>
              <w:sz w:val="24"/>
              <w:szCs w:val="24"/>
            </w:rPr>
            <m:t xml:space="preserve"> N</m:t>
          </m:r>
        </m:oMath>
      </m:oMathPara>
    </w:p>
    <w:p w14:paraId="654000A1" w14:textId="258F74BF" w:rsidR="00A94FA0" w:rsidRPr="00A94FA0" w:rsidRDefault="00A94FA0" w:rsidP="003B37BB">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 →q</m:t>
                  </m:r>
                </m:sub>
              </m:sSub>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 xml:space="preserve">±→q </m:t>
                      </m:r>
                    </m:sub>
                  </m:sSub>
                </m:sub>
              </m:sSub>
            </m:e>
          </m:d>
          <m:r>
            <w:rPr>
              <w:rFonts w:ascii="Cambria Math" w:eastAsiaTheme="minorEastAsia" w:hAnsi="Cambria Math"/>
              <w:sz w:val="24"/>
              <w:szCs w:val="24"/>
            </w:rPr>
            <m:t>=- 4.43*</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-24</m:t>
              </m:r>
            </m:sup>
          </m:sSup>
          <m:r>
            <w:rPr>
              <w:rFonts w:ascii="Cambria Math" w:eastAsiaTheme="minorEastAsia" w:hAnsi="Cambria Math"/>
              <w:sz w:val="24"/>
              <w:szCs w:val="24"/>
            </w:rPr>
            <m:t xml:space="preserve"> N</m:t>
          </m:r>
        </m:oMath>
      </m:oMathPara>
    </w:p>
    <w:p w14:paraId="46C26591" w14:textId="77777777" w:rsidR="001A3E1F" w:rsidRPr="00A94FA0" w:rsidRDefault="001A3E1F" w:rsidP="003B37BB">
      <w:pPr>
        <w:rPr>
          <w:rFonts w:eastAsiaTheme="minorEastAsia"/>
          <w:sz w:val="24"/>
          <w:szCs w:val="24"/>
        </w:rPr>
      </w:pPr>
    </w:p>
    <w:p w14:paraId="5FE9AD62" w14:textId="2517966D" w:rsidR="001A3E1F" w:rsidRPr="00A94FA0" w:rsidRDefault="001A3E1F" w:rsidP="003B37BB">
      <w:pPr>
        <w:rPr>
          <w:rFonts w:eastAsiaTheme="minorEastAsia"/>
          <w:sz w:val="24"/>
          <w:szCs w:val="24"/>
        </w:rPr>
      </w:pPr>
      <w:r w:rsidRPr="00A94FA0">
        <w:rPr>
          <w:rFonts w:eastAsiaTheme="minorEastAsia"/>
          <w:sz w:val="24"/>
          <w:szCs w:val="24"/>
        </w:rPr>
        <w:t xml:space="preserve">2. If we were to connect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m:t>
            </m:r>
          </m:sup>
        </m:sSup>
      </m:oMath>
      <w:r w:rsidRPr="00A94FA0">
        <w:rPr>
          <w:rFonts w:eastAsiaTheme="minorEastAsia"/>
          <w:sz w:val="24"/>
          <w:szCs w:val="24"/>
        </w:rPr>
        <w:t xml:space="preserve"> and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m:t>
            </m:r>
          </m:sup>
        </m:sSup>
      </m:oMath>
      <w:r w:rsidRPr="00A94FA0">
        <w:rPr>
          <w:rFonts w:eastAsiaTheme="minorEastAsia"/>
          <w:sz w:val="24"/>
          <w:szCs w:val="24"/>
        </w:rPr>
        <w:t xml:space="preserve"> charge reservoirs with a conducting wire, as shown below, describe what you would expect to happen regarding the movement of the charges. Note that the negative charges are </w:t>
      </w:r>
      <w:proofErr w:type="gramStart"/>
      <w:r w:rsidRPr="00A94FA0">
        <w:rPr>
          <w:rFonts w:eastAsiaTheme="minorEastAsia"/>
          <w:i/>
          <w:iCs/>
          <w:sz w:val="24"/>
          <w:szCs w:val="24"/>
        </w:rPr>
        <w:t>electrons</w:t>
      </w:r>
      <w:proofErr w:type="gramEnd"/>
      <w:r w:rsidRPr="00A94FA0">
        <w:rPr>
          <w:rFonts w:eastAsiaTheme="minorEastAsia"/>
          <w:sz w:val="24"/>
          <w:szCs w:val="24"/>
        </w:rPr>
        <w:t xml:space="preserve"> and the positive charges are </w:t>
      </w:r>
      <w:r w:rsidRPr="00A94FA0">
        <w:rPr>
          <w:rFonts w:eastAsiaTheme="minorEastAsia"/>
          <w:i/>
          <w:iCs/>
          <w:sz w:val="24"/>
          <w:szCs w:val="24"/>
        </w:rPr>
        <w:t>protons</w:t>
      </w:r>
      <w:r w:rsidRPr="00A94FA0">
        <w:rPr>
          <w:rFonts w:eastAsiaTheme="minorEastAsia"/>
          <w:sz w:val="24"/>
          <w:szCs w:val="24"/>
        </w:rPr>
        <w:t xml:space="preserve"> and cannot freely move.</w:t>
      </w:r>
    </w:p>
    <w:p w14:paraId="14F29B28" w14:textId="2222D245" w:rsidR="001A3E1F" w:rsidRPr="00A94FA0" w:rsidRDefault="001A3E1F" w:rsidP="003B37BB">
      <w:pPr>
        <w:rPr>
          <w:sz w:val="24"/>
          <w:szCs w:val="24"/>
        </w:rPr>
      </w:pPr>
      <w:r w:rsidRPr="00A94FA0">
        <w:rPr>
          <w:noProof/>
          <w:sz w:val="24"/>
          <w:szCs w:val="24"/>
        </w:rPr>
        <w:drawing>
          <wp:inline distT="0" distB="0" distL="0" distR="0" wp14:anchorId="2AACD958" wp14:editId="736FC699">
            <wp:extent cx="2383692" cy="2040477"/>
            <wp:effectExtent l="0" t="0" r="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8"/>
                    <a:stretch>
                      <a:fillRect/>
                    </a:stretch>
                  </pic:blipFill>
                  <pic:spPr>
                    <a:xfrm>
                      <a:off x="0" y="0"/>
                      <a:ext cx="2384229" cy="2040937"/>
                    </a:xfrm>
                    <a:prstGeom prst="rect">
                      <a:avLst/>
                    </a:prstGeom>
                  </pic:spPr>
                </pic:pic>
              </a:graphicData>
            </a:graphic>
          </wp:inline>
        </w:drawing>
      </w:r>
    </w:p>
    <w:p w14:paraId="2CE9701E" w14:textId="0D868E5A" w:rsidR="001A3E1F" w:rsidRDefault="001A3E1F" w:rsidP="003B37BB">
      <w:pPr>
        <w:rPr>
          <w:sz w:val="24"/>
          <w:szCs w:val="24"/>
        </w:rPr>
      </w:pPr>
    </w:p>
    <w:p w14:paraId="1339CF6D" w14:textId="62AE515B" w:rsidR="00A94FA0" w:rsidRPr="00A94FA0" w:rsidRDefault="00A94FA0" w:rsidP="00A94FA0">
      <w:pPr>
        <w:pStyle w:val="ListParagraph"/>
        <w:numPr>
          <w:ilvl w:val="0"/>
          <w:numId w:val="2"/>
        </w:numPr>
        <w:rPr>
          <w:sz w:val="24"/>
          <w:szCs w:val="24"/>
        </w:rPr>
      </w:pPr>
      <w:r>
        <w:rPr>
          <w:sz w:val="24"/>
          <w:szCs w:val="24"/>
        </w:rPr>
        <w:t xml:space="preserve">Since positive charges are protons, which are not free to move through conductors, the protons will not move. However, the electrons are free to move since the conductor was placed in between. This will cause the electrons to self-arrange until equilibrium is reached. Since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m:t>
                </m:r>
              </m:sub>
            </m:sSub>
          </m:e>
        </m:d>
      </m:oMath>
      <w:r>
        <w:rPr>
          <w:rFonts w:eastAsiaTheme="minorEastAsia"/>
          <w:sz w:val="24"/>
          <w:szCs w:val="24"/>
        </w:rPr>
        <w:t>, the electrons will self-arrange throughout the conductor until there is no net charge.</w:t>
      </w:r>
    </w:p>
    <w:sectPr w:rsidR="00A94FA0" w:rsidRPr="00A94FA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DEA48" w14:textId="77777777" w:rsidR="006B2241" w:rsidRDefault="006B2241" w:rsidP="001A3E1F">
      <w:pPr>
        <w:spacing w:after="0" w:line="240" w:lineRule="auto"/>
      </w:pPr>
      <w:r>
        <w:separator/>
      </w:r>
    </w:p>
  </w:endnote>
  <w:endnote w:type="continuationSeparator" w:id="0">
    <w:p w14:paraId="0967C155" w14:textId="77777777" w:rsidR="006B2241" w:rsidRDefault="006B2241" w:rsidP="001A3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E3886" w14:textId="77777777" w:rsidR="006B2241" w:rsidRDefault="006B2241" w:rsidP="001A3E1F">
      <w:pPr>
        <w:spacing w:after="0" w:line="240" w:lineRule="auto"/>
      </w:pPr>
      <w:r>
        <w:separator/>
      </w:r>
    </w:p>
  </w:footnote>
  <w:footnote w:type="continuationSeparator" w:id="0">
    <w:p w14:paraId="5B636A1B" w14:textId="77777777" w:rsidR="006B2241" w:rsidRDefault="006B2241" w:rsidP="001A3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599395"/>
      <w:docPartObj>
        <w:docPartGallery w:val="Page Numbers (Top of Page)"/>
        <w:docPartUnique/>
      </w:docPartObj>
    </w:sdtPr>
    <w:sdtEndPr>
      <w:rPr>
        <w:noProof/>
      </w:rPr>
    </w:sdtEndPr>
    <w:sdtContent>
      <w:p w14:paraId="432B9FA1" w14:textId="06B197EB" w:rsidR="001A3E1F" w:rsidRDefault="001A3E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6E45D4" w14:textId="77777777" w:rsidR="001A3E1F" w:rsidRDefault="001A3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418C"/>
    <w:multiLevelType w:val="hybridMultilevel"/>
    <w:tmpl w:val="E06E8AA6"/>
    <w:lvl w:ilvl="0" w:tplc="8102B2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7726D"/>
    <w:multiLevelType w:val="hybridMultilevel"/>
    <w:tmpl w:val="1F185A5A"/>
    <w:lvl w:ilvl="0" w:tplc="3AD42FA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BB"/>
    <w:rsid w:val="000D6FEC"/>
    <w:rsid w:val="001363DB"/>
    <w:rsid w:val="001A3E1F"/>
    <w:rsid w:val="002B69F7"/>
    <w:rsid w:val="00333681"/>
    <w:rsid w:val="003B37BB"/>
    <w:rsid w:val="005F7DC6"/>
    <w:rsid w:val="006B2241"/>
    <w:rsid w:val="008C50B5"/>
    <w:rsid w:val="008F719F"/>
    <w:rsid w:val="00A94FA0"/>
    <w:rsid w:val="00D31030"/>
    <w:rsid w:val="00D6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1C35"/>
  <w15:chartTrackingRefBased/>
  <w15:docId w15:val="{9FF6E654-E5AF-4E24-8347-0554E153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7BB"/>
    <w:pPr>
      <w:ind w:left="720"/>
      <w:contextualSpacing/>
    </w:pPr>
  </w:style>
  <w:style w:type="character" w:styleId="PlaceholderText">
    <w:name w:val="Placeholder Text"/>
    <w:basedOn w:val="DefaultParagraphFont"/>
    <w:uiPriority w:val="99"/>
    <w:semiHidden/>
    <w:rsid w:val="001A3E1F"/>
    <w:rPr>
      <w:color w:val="808080"/>
    </w:rPr>
  </w:style>
  <w:style w:type="paragraph" w:styleId="Header">
    <w:name w:val="header"/>
    <w:basedOn w:val="Normal"/>
    <w:link w:val="HeaderChar"/>
    <w:uiPriority w:val="99"/>
    <w:unhideWhenUsed/>
    <w:rsid w:val="001A3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E1F"/>
  </w:style>
  <w:style w:type="paragraph" w:styleId="Footer">
    <w:name w:val="footer"/>
    <w:basedOn w:val="Normal"/>
    <w:link w:val="FooterChar"/>
    <w:uiPriority w:val="99"/>
    <w:unhideWhenUsed/>
    <w:rsid w:val="001A3E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Neto</dc:creator>
  <cp:keywords/>
  <dc:description/>
  <cp:lastModifiedBy>Ivan Neto</cp:lastModifiedBy>
  <cp:revision>6</cp:revision>
  <dcterms:created xsi:type="dcterms:W3CDTF">2021-10-04T15:52:00Z</dcterms:created>
  <dcterms:modified xsi:type="dcterms:W3CDTF">2021-10-04T16:45:00Z</dcterms:modified>
</cp:coreProperties>
</file>