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87FC" w14:textId="77777777" w:rsidR="00ED73C6" w:rsidRDefault="00ED7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F06B188" w14:textId="77777777" w:rsidR="00ED73C6" w:rsidRDefault="00BC0F89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490E72F" wp14:editId="7601E0FE">
            <wp:simplePos x="0" y="0"/>
            <wp:positionH relativeFrom="column">
              <wp:posOffset>590550</wp:posOffset>
            </wp:positionH>
            <wp:positionV relativeFrom="paragraph">
              <wp:posOffset>0</wp:posOffset>
            </wp:positionV>
            <wp:extent cx="3373120" cy="2032000"/>
            <wp:effectExtent l="0" t="0" r="0" b="0"/>
            <wp:wrapSquare wrapText="bothSides" distT="0" distB="0" distL="114300" distR="114300"/>
            <wp:docPr id="1001" name="image5.jpg" descr="A logo with green leav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A logo with green leaves  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D55FDB" w14:textId="77777777" w:rsidR="00ED73C6" w:rsidRDefault="00ED73C6"/>
    <w:p w14:paraId="3ACB5044" w14:textId="77777777" w:rsidR="00ED73C6" w:rsidRDefault="00ED73C6"/>
    <w:p w14:paraId="24D31646" w14:textId="77777777" w:rsidR="00ED73C6" w:rsidRDefault="00BC0F89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1217845" wp14:editId="3C0FBC9E">
            <wp:simplePos x="0" y="0"/>
            <wp:positionH relativeFrom="column">
              <wp:posOffset>2634615</wp:posOffset>
            </wp:positionH>
            <wp:positionV relativeFrom="paragraph">
              <wp:posOffset>130810</wp:posOffset>
            </wp:positionV>
            <wp:extent cx="2266950" cy="1295400"/>
            <wp:effectExtent l="0" t="0" r="0" b="0"/>
            <wp:wrapNone/>
            <wp:docPr id="1002" name="image1.png" descr="A black background with white text and brown lin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white text and brown lines  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0A3F8A" w14:textId="77777777" w:rsidR="00ED73C6" w:rsidRDefault="00ED73C6"/>
    <w:p w14:paraId="11346F3F" w14:textId="77777777" w:rsidR="00ED73C6" w:rsidRDefault="00ED73C6"/>
    <w:p w14:paraId="239C7CC2" w14:textId="77777777" w:rsidR="00ED73C6" w:rsidRDefault="00ED73C6"/>
    <w:p w14:paraId="456AF325" w14:textId="77777777" w:rsidR="00ED73C6" w:rsidRDefault="00ED73C6"/>
    <w:p w14:paraId="32FEB606" w14:textId="77777777" w:rsidR="00ED73C6" w:rsidRDefault="00ED73C6">
      <w:pPr>
        <w:jc w:val="right"/>
      </w:pPr>
    </w:p>
    <w:p w14:paraId="7099C703" w14:textId="77777777" w:rsidR="00ED73C6" w:rsidRDefault="00ED73C6"/>
    <w:p w14:paraId="5674BF31" w14:textId="77777777" w:rsidR="00ED73C6" w:rsidRDefault="00ED73C6"/>
    <w:p w14:paraId="57D79371" w14:textId="77777777" w:rsidR="00ED73C6" w:rsidRDefault="00ED73C6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w14:paraId="04402B53" w14:textId="77777777" w:rsidR="00ED73C6" w:rsidRDefault="00BC0F89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técnica del modelo</w:t>
      </w:r>
    </w:p>
    <w:p w14:paraId="2CCAB764" w14:textId="77777777" w:rsidR="00ED73C6" w:rsidRDefault="00BC0F89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a24 · dairy-spatial-price-forecast</w:t>
      </w:r>
    </w:p>
    <w:p w14:paraId="77EA3F8E" w14:textId="77777777" w:rsidR="00ED73C6" w:rsidRDefault="00BC0F89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>Especificación técnica para integración en la plataforma DatagIA</w:t>
      </w:r>
    </w:p>
    <w:p w14:paraId="70952EAF" w14:textId="77777777" w:rsidR="00ED73C6" w:rsidRDefault="00BC0F89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>Octubre 2026</w:t>
      </w:r>
    </w:p>
    <w:p w14:paraId="262CD268" w14:textId="77777777" w:rsidR="00ED73C6" w:rsidRDefault="00BC0F89">
      <w:r>
        <w:rPr>
          <w:noProof/>
        </w:rPr>
        <w:drawing>
          <wp:anchor distT="0" distB="0" distL="0" distR="0" simplePos="0" relativeHeight="251660288" behindDoc="1" locked="0" layoutInCell="1" hidden="0" allowOverlap="1" wp14:anchorId="42C3D32A" wp14:editId="6D88BCF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397500" cy="5280025"/>
            <wp:effectExtent l="0" t="0" r="0" b="0"/>
            <wp:wrapNone/>
            <wp:docPr id="100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528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73C6066A" w14:textId="77777777" w:rsidR="00ED73C6" w:rsidRPr="00D12B9E" w:rsidRDefault="00BC0F89" w:rsidP="00D12B9E">
      <w:pPr>
        <w:pStyle w:val="Heading1"/>
        <w:jc w:val="left"/>
      </w:pPr>
      <w:bookmarkStart w:id="0" w:name="_heading=h.33jjin156j5n" w:colFirst="0" w:colLast="0"/>
      <w:bookmarkStart w:id="1" w:name="_Toc233977723"/>
      <w:bookmarkEnd w:id="0"/>
      <w:r>
        <w:lastRenderedPageBreak/>
        <w:t>1. Información general del modelo</w:t>
      </w:r>
      <w:bookmarkEnd w:id="1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w:rsidRPr="00422F20" w14:paraId="1AB946D2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F73D" w14:textId="77777777" w:rsidR="00ED73C6" w:rsidRDefault="00BC0F89">
            <w:r>
              <w:rPr>
                <w:b/>
                <w:bCs/>
                <w:color w:val="333333"/>
                <w:sz w:val="20"/>
                <w:szCs w:val="20"/>
              </w:rPr>
              <w:t>Nombre del modelo (model_key)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93D6" w14:textId="77777777" w:rsidR="00ED73C6" w:rsidRPr="00422F20" w:rsidRDefault="00BC0F89">
            <w:pPr>
              <w:rPr>
                <w:lang w:val="en-US"/>
              </w:rPr>
            </w:pPr>
            <w:r w:rsidRPr="00422F20">
              <w:rPr>
                <w:lang w:val="en-US"/>
              </w:rPr>
              <w:t>ml24-dairy-spatial-price-forecast</w:t>
            </w:r>
          </w:p>
        </w:tc>
      </w:tr>
      <w:tr w:rsidR="00ED73C6" w14:paraId="2B5210AD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A41B" w14:textId="77777777" w:rsidR="00ED73C6" w:rsidRDefault="00BC0F89">
            <w:r>
              <w:rPr>
                <w:b/>
                <w:bCs/>
                <w:color w:val="333333"/>
                <w:sz w:val="20"/>
                <w:szCs w:val="20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7408" w14:textId="77777777" w:rsidR="00ED73C6" w:rsidRDefault="00BC0F89">
            <w:r>
              <w:t>1.0.0</w:t>
            </w:r>
          </w:p>
        </w:tc>
      </w:tr>
      <w:tr w:rsidR="00ED73C6" w14:paraId="02B4508D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986A" w14:textId="77777777" w:rsidR="00ED73C6" w:rsidRDefault="00BC0F89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CCA3" w14:textId="77777777" w:rsidR="00ED73C6" w:rsidRDefault="00BC0F89">
            <w:r>
              <w:t>Modelo de predicción espacio-temporal del precio medio mensual de la leche líquida (TOTAL LECHE LIQUIDA, EUR/kg o litro, panel de consumo en hogares del MAPA) en las 17 Comunidades Autónomas, a 1, 3 y 6 meses vista. Combina un baseline calibrado entre persistencia (t-1) y estacionalidad (t-12) con un CatBoostRegressor por horizonte que usa señales espaciales ponderadas por fronteras y exógenas del mercado lácteo europeo.</w:t>
            </w:r>
          </w:p>
        </w:tc>
      </w:tr>
      <w:tr w:rsidR="00ED73C6" w14:paraId="6EFECFCA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E1B3" w14:textId="77777777" w:rsidR="00ED73C6" w:rsidRDefault="00BC0F89">
            <w:r>
              <w:rPr>
                <w:b/>
                <w:bCs/>
                <w:color w:val="333333"/>
                <w:sz w:val="20"/>
                <w:szCs w:val="20"/>
              </w:rPr>
              <w:t>Tipo de tarea (task_type)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7DDF" w14:textId="77777777" w:rsidR="00ED73C6" w:rsidRDefault="00BC0F89">
            <w:r>
              <w:t>Regresión de serie temporal espacial (panel 17 CCAA), multihorizonte directo h = 1, 3 y 6 meses</w:t>
            </w:r>
          </w:p>
        </w:tc>
      </w:tr>
      <w:tr w:rsidR="00ED73C6" w14:paraId="51B3BC95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7B48" w14:textId="77777777" w:rsidR="00ED73C6" w:rsidRDefault="00BC0F89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5F96" w14:textId="77777777" w:rsidR="00ED73C6" w:rsidRDefault="00BC0F89">
            <w:r>
              <w:t>CatBoost 1.2.10 (CatBoostRegressor, MAE, 300 iteraciones, profundidad 2, lr 0,02, l2 100); pandas / numpy; scikit-learn solo para MAE</w:t>
            </w:r>
          </w:p>
        </w:tc>
      </w:tr>
      <w:tr w:rsidR="00ED73C6" w14:paraId="4C8DFFDF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77B8" w14:textId="77777777" w:rsidR="00ED73C6" w:rsidRDefault="00BC0F89">
            <w:r>
              <w:rPr>
                <w:b/>
                <w:bCs/>
                <w:color w:val="333333"/>
                <w:sz w:val="20"/>
                <w:szCs w:val="20"/>
              </w:rPr>
              <w:t>Fichero del artefacto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B4A5" w14:textId="77777777" w:rsidR="00ED73C6" w:rsidRDefault="00BC0F89">
            <w:r>
              <w:t>spatial_price_model_h{1,3,6}.cbm + spatial_price_model_h{1,3,6}_metadata.json + model_manifest.json; datos de referencia: series_consumo_lacteos_ccaa.csv, ccaa_border_percentage_matrix.csv, input_costs_monthly.csv</w:t>
            </w:r>
          </w:p>
        </w:tc>
      </w:tr>
      <w:tr w:rsidR="00ED73C6" w14:paraId="3C91287B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F75B" w14:textId="77777777" w:rsidR="00ED73C6" w:rsidRDefault="00BC0F89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6D1A" w14:textId="77777777" w:rsidR="00ED73C6" w:rsidRDefault="00BC0F89">
            <w:r>
              <w:t>Anticipar la evolución del precio medio de la leche líquida por Comunidad Autónoma a corto (1 mes), medio (3 meses) y largo plazo (6 meses) para apoyar las decisiones de compras, cadena de suministro y planificación territorial del caso de uso CU12. KPI de negocio: exactitud (100 - sMAPE) &gt;= 80 %.</w:t>
            </w:r>
          </w:p>
        </w:tc>
      </w:tr>
      <w:tr w:rsidR="00ED73C6" w14:paraId="09F81BAA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CCB4" w14:textId="77777777" w:rsidR="00ED73C6" w:rsidRDefault="00BC0F89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BDCF3" w14:textId="77777777" w:rsidR="00ED73C6" w:rsidRDefault="00BC0F89">
            <w:r>
              <w:t>Inferencia batch mensual. Modo inline: sin datos, predice desde la serie MAPA de referencia del artefacto (opcionalmente filtrando CCAA, horizontes o cortando la serie en as_of_period para backtesting). Modo batch: CSV largo con el formato de series_consumo_lacteos_ccaa.csv; devuelve 17 CCAA x 3 horizontes. Cada fila incluye y_pred, el baseline calibrado, las persistencias y la frescura de las fuentes (desfase MAPA y exógenas). /train reentrena los tres horizontes con el procedimiento original y guarda el m</w:t>
            </w:r>
            <w:r>
              <w:t>odelo solo en MLflow.</w:t>
            </w:r>
          </w:p>
        </w:tc>
      </w:tr>
    </w:tbl>
    <w:p w14:paraId="0E4A03E1" w14:textId="164C9CA4" w:rsidR="00ED73C6" w:rsidRDefault="00D12B9E" w:rsidP="00D12B9E">
      <w:pPr>
        <w:pStyle w:val="Caption"/>
        <w:jc w:val="center"/>
      </w:pPr>
      <w:bookmarkStart w:id="2" w:name="_Toc233977640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Información general del modelo</w:t>
      </w:r>
      <w:bookmarkEnd w:id="2"/>
    </w:p>
    <w:p w14:paraId="48838E47" w14:textId="77777777" w:rsidR="00ED73C6" w:rsidRPr="00D12B9E" w:rsidRDefault="00BC0F89" w:rsidP="00D12B9E">
      <w:pPr>
        <w:pStyle w:val="Heading1"/>
        <w:jc w:val="left"/>
      </w:pPr>
      <w:bookmarkStart w:id="3" w:name="_Toc233977724"/>
      <w:r>
        <w:lastRenderedPageBreak/>
        <w:t>2. Campos de entrada (inputs)</w:t>
      </w:r>
      <w:bookmarkEnd w:id="3"/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7"/>
        <w:gridCol w:w="1384"/>
        <w:gridCol w:w="3055"/>
        <w:gridCol w:w="1307"/>
        <w:gridCol w:w="1447"/>
      </w:tblGrid>
      <w:tr w:rsidR="00ED73C6" w14:paraId="71F932B9" w14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14D4" w14:textId="77777777" w:rsidR="00ED73C6" w:rsidRDefault="00BC0F89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FD74" w14:textId="77777777" w:rsidR="00ED73C6" w:rsidRDefault="00BC0F89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2F77" w14:textId="77777777" w:rsidR="00ED73C6" w:rsidRDefault="00BC0F89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F0D2" w14:textId="77777777" w:rsidR="00ED73C6" w:rsidRDefault="00BC0F89">
            <w:r>
              <w:rPr>
                <w:b/>
                <w:bCs/>
                <w:color w:val="1F4E8F"/>
                <w:sz w:val="20"/>
                <w:szCs w:val="20"/>
              </w:rPr>
              <w:t>Obligatorio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AD95" w14:textId="77777777" w:rsidR="00ED73C6" w:rsidRDefault="00BC0F89">
            <w:r>
              <w:rPr>
                <w:b/>
                <w:bCs/>
                <w:color w:val="1F4E8F"/>
                <w:sz w:val="20"/>
                <w:szCs w:val="20"/>
              </w:rPr>
              <w:t>Valor por defecto</w:t>
            </w:r>
          </w:p>
        </w:tc>
      </w:tr>
      <w:tr w:rsidR="00ED73C6" w14:paraId="5943B210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56BA" w14:textId="77777777" w:rsidR="00ED73C6" w:rsidRDefault="00BC0F89">
            <w:r>
              <w:t>ccaa (inline)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E475" w14:textId="77777777" w:rsidR="00ED73C6" w:rsidRDefault="00BC0F89">
            <w:r>
              <w:t>list[str]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0988" w14:textId="77777777" w:rsidR="00ED73C6" w:rsidRDefault="00BC0F89">
            <w:r>
              <w:t>Códigos de 3 letras (AND, ARA, NAV, CAN, CTB, CLM, CYL, CAT, MAD, VAL, EXT, GAL, BAL, RIO, PVA, AST, MUR) o nombre oficial. ESP/T.ESPANA no se sirve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ACFB" w14:textId="77777777" w:rsidR="00ED73C6" w:rsidRDefault="00BC0F89">
            <w:r>
              <w:t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D559" w14:textId="77777777" w:rsidR="00ED73C6" w:rsidRDefault="00BC0F89">
            <w:r>
              <w:t>las 17 CCAA</w:t>
            </w:r>
          </w:p>
        </w:tc>
      </w:tr>
      <w:tr w:rsidR="00ED73C6" w14:paraId="36073E4E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68A3" w14:textId="77777777" w:rsidR="00ED73C6" w:rsidRDefault="00BC0F89">
            <w:r>
              <w:t>horizons (inline)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F49B" w14:textId="77777777" w:rsidR="00ED73C6" w:rsidRDefault="00BC0F89">
            <w:r>
              <w:t>list[int]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AB6A" w14:textId="77777777" w:rsidR="00ED73C6" w:rsidRDefault="00BC0F89">
            <w:r>
              <w:t>Horizontes a devolver: 1, 3 y/o 6 meses (únicos oficiales)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7C878" w14:textId="77777777" w:rsidR="00ED73C6" w:rsidRDefault="00BC0F89">
            <w:r>
              <w:t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5797" w14:textId="77777777" w:rsidR="00ED73C6" w:rsidRDefault="00BC0F89">
            <w:r>
              <w:t>[1, 3, 6]</w:t>
            </w:r>
          </w:p>
        </w:tc>
      </w:tr>
      <w:tr w:rsidR="00ED73C6" w14:paraId="2FF3DD40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1951" w14:textId="77777777" w:rsidR="00ED73C6" w:rsidRDefault="00BC0F89">
            <w:r>
              <w:t>as_of_period (inline)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103E" w14:textId="77777777" w:rsidR="00ED73C6" w:rsidRDefault="00BC0F89">
            <w:r>
              <w:t>str YYYY-MM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EFDF" w14:textId="77777777" w:rsidR="00ED73C6" w:rsidRDefault="00BC0F89">
            <w:r>
              <w:t>Corta la serie de referencia en ese mes (equivale a un --input truncado); para backtesting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ED37" w14:textId="77777777" w:rsidR="00ED73C6" w:rsidRDefault="00BC0F89">
            <w:r>
              <w:t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4174" w14:textId="77777777" w:rsidR="00ED73C6" w:rsidRDefault="00BC0F89">
            <w:r>
              <w:t>último mes disponible (2026-06)</w:t>
            </w:r>
          </w:p>
        </w:tc>
      </w:tr>
      <w:tr w:rsidR="00ED73C6" w14:paraId="20F4F191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BF7C" w14:textId="77777777" w:rsidR="00ED73C6" w:rsidRDefault="00BC0F89">
            <w:r>
              <w:t>data_path (batch)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CCB7" w14:textId="77777777" w:rsidR="00ED73C6" w:rsidRDefault="00BC0F89">
            <w:r>
              <w:t>str (ruta local o s3://)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6C10" w14:textId="77777777" w:rsidR="00ED73C6" w:rsidRDefault="00BC0F89">
            <w:r>
              <w:t>CSV largo con anio, mes, ccaa, producto, metrica, valor, es_reconstruido; TOTAL LECHE LIQUIDA con 'PRECIO MEDIO kg o litros' + LECHE ESTERILIZADA/ENTERA/DESNATADA/SEMIDESNATAD; &gt;= 13 meses por CCAA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64A7" w14:textId="77777777" w:rsidR="00ED73C6" w:rsidRDefault="00BC0F89">
            <w:r>
              <w:t>Sí (batch)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0F0B" w14:textId="77777777" w:rsidR="00ED73C6" w:rsidRDefault="00BC0F89">
            <w:r>
              <w:t>-</w:t>
            </w:r>
          </w:p>
        </w:tc>
      </w:tr>
      <w:tr w:rsidR="00ED73C6" w14:paraId="18D122C3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FB1D" w14:textId="77777777" w:rsidR="00ED73C6" w:rsidRDefault="00BC0F89">
            <w:r>
              <w:t>mlflow_run_id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568E8" w14:textId="77777777" w:rsidR="00ED73C6" w:rsidRDefault="00BC0F89">
            <w:r>
              <w:t>str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5496" w14:textId="77777777" w:rsidR="00ED73C6" w:rsidRDefault="00BC0F89">
            <w:r>
              <w:t>Run de MLflow de un modelo reentrenado por el usuario; si no carga, 422 (nunca se usa el base en su lugar)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E332" w14:textId="77777777" w:rsidR="00ED73C6" w:rsidRDefault="00BC0F89">
            <w:r>
              <w:t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D3CD" w14:textId="77777777" w:rsidR="00ED73C6" w:rsidRDefault="00BC0F89">
            <w:r>
              <w:t>modelo base</w:t>
            </w:r>
          </w:p>
        </w:tc>
      </w:tr>
    </w:tbl>
    <w:p w14:paraId="2301E228" w14:textId="43111ADC" w:rsidR="00ED73C6" w:rsidRDefault="00D12B9E" w:rsidP="00D12B9E">
      <w:pPr>
        <w:pStyle w:val="Caption"/>
        <w:jc w:val="center"/>
      </w:pPr>
      <w:bookmarkStart w:id="4" w:name="_Toc233977641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4"/>
    </w:p>
    <w:p w14:paraId="1A4DD035" w14:textId="77777777" w:rsidR="00ED73C6" w:rsidRPr="00D12B9E" w:rsidRDefault="00BC0F89" w:rsidP="00D12B9E">
      <w:pPr>
        <w:pStyle w:val="Heading1"/>
        <w:jc w:val="left"/>
      </w:pPr>
      <w:bookmarkStart w:id="5" w:name="_Toc233977725"/>
      <w:r>
        <w:lastRenderedPageBreak/>
        <w:t>3. Campos de salida (outputs)</w:t>
      </w:r>
      <w:bookmarkEnd w:id="5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200"/>
        <w:gridCol w:w="2400"/>
        <w:gridCol w:w="1760"/>
        <w:gridCol w:w="1800"/>
      </w:tblGrid>
      <w:tr w:rsidR="00ED73C6" w14:paraId="74C19D16" w14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3328" w14:textId="77777777" w:rsidR="00ED73C6" w:rsidRDefault="00BC0F89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5E52" w14:textId="77777777" w:rsidR="00ED73C6" w:rsidRDefault="00BC0F89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52FF" w14:textId="77777777" w:rsidR="00ED73C6" w:rsidRDefault="00BC0F89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C6FF" w14:textId="77777777" w:rsidR="00ED73C6" w:rsidRDefault="00BC0F89">
            <w:r>
              <w:rPr>
                <w:b/>
                <w:bCs/>
                <w:color w:val="1F4E8F"/>
                <w:sz w:val="20"/>
                <w:szCs w:val="20"/>
              </w:rPr>
              <w:t>Rango de valores posibles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ED9E" w14:textId="77777777" w:rsidR="00ED73C6" w:rsidRDefault="00BC0F89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ED73C6" w14:paraId="4B6C9425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C6A4" w14:textId="77777777" w:rsidR="00ED73C6" w:rsidRDefault="00BC0F89">
            <w:r>
              <w:t>predictions[].y_pred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4F47" w14:textId="77777777" w:rsidR="00ED73C6" w:rsidRDefault="00BC0F89">
            <w:r>
              <w:t>float (EUR/kg o litro)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3E7E" w14:textId="77777777" w:rsidR="00ED73C6" w:rsidRDefault="00BC0F89">
            <w:r>
              <w:t>Precio medio predicho para la CCAA y el horizonte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5099" w14:textId="77777777" w:rsidR="00ED73C6" w:rsidRDefault="00BC0F89">
            <w:r>
              <w:t>continuo positivo; 0,63-0,75 en test 2020; 0,79-0,93 con dato hasta 2026-06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DBEB" w14:textId="77777777" w:rsidR="00ED73C6" w:rsidRDefault="00BC0F89">
            <w:r>
              <w:t>Precio esperado en el mes period; comparar con y_persist_1 (último precio) para leer la tendencia</w:t>
            </w:r>
          </w:p>
        </w:tc>
      </w:tr>
      <w:tr w:rsidR="00ED73C6" w14:paraId="54431C75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4AAA" w14:textId="77777777" w:rsidR="00ED73C6" w:rsidRDefault="00BC0F89">
            <w:r>
              <w:t>predictions[].feature_period / period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1B98" w14:textId="77777777" w:rsidR="00ED73C6" w:rsidRDefault="00BC0F89">
            <w:r>
              <w:t>str YYYY-MM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F8D21" w14:textId="77777777" w:rsidR="00ED73C6" w:rsidRDefault="00BC0F89">
            <w:r>
              <w:t>Último mes de dato MAPA usado y mes objetivo (= feature_period + h)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0F05" w14:textId="77777777" w:rsidR="00ED73C6" w:rsidRDefault="00BC0F89">
            <w:r>
              <w:t>-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F91A" w14:textId="77777777" w:rsidR="00ED73C6" w:rsidRDefault="00BC0F89">
            <w:r>
              <w:t>Ver limitación de etiqueta temporal: el modelo se entrenó con 12 meses extra de retraso</w:t>
            </w:r>
          </w:p>
        </w:tc>
      </w:tr>
      <w:tr w:rsidR="00ED73C6" w14:paraId="7304C241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8F52" w14:textId="77777777" w:rsidR="00ED73C6" w:rsidRDefault="00BC0F89">
            <w:r>
              <w:t>predictions[].y_baseline_calibrated, y_persist_1, y_persist_12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F5F6" w14:textId="77777777" w:rsidR="00ED73C6" w:rsidRDefault="00BC0F89">
            <w:r>
              <w:t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5A88B" w14:textId="77777777" w:rsidR="00ED73C6" w:rsidRDefault="00BC0F89">
            <w:r>
              <w:t>Baseline w1*t-1 + w12*t-12 y las dos persistencias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D5F5" w14:textId="77777777" w:rsidR="00ED73C6" w:rsidRDefault="00BC0F89">
            <w:r>
              <w:t>continuo positivo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DC56" w14:textId="77777777" w:rsidR="00ED73C6" w:rsidRDefault="00BC0F89">
            <w:r>
              <w:t>Referencias para auditar cuánto corrige el bloque ML (ml_alpha)</w:t>
            </w:r>
          </w:p>
        </w:tc>
      </w:tr>
      <w:tr w:rsidR="00ED73C6" w14:paraId="5D0F7DEE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30DA" w14:textId="77777777" w:rsidR="00ED73C6" w:rsidRDefault="00BC0F89">
            <w:r>
              <w:t>data_freshness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CAC6" w14:textId="77777777" w:rsidR="00ED73C6" w:rsidRDefault="00BC0F89">
            <w:r>
              <w:t>dict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F4E1" w14:textId="77777777" w:rsidR="00ED73C6" w:rsidRDefault="00BC0F89">
            <w:r>
              <w:t>Último mes y antigüedad (meses) de la fuente MAPA y de las exógenas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4B9C" w14:textId="77777777" w:rsidR="00ED73C6" w:rsidRDefault="00BC0F89">
            <w:r>
              <w:t>-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5A6B" w14:textId="77777777" w:rsidR="00ED73C6" w:rsidRDefault="00BC0F89">
            <w:r>
              <w:t>Desfase MAPA &gt; 24 meses genera aviso en warnings</w:t>
            </w:r>
          </w:p>
        </w:tc>
      </w:tr>
      <w:tr w:rsidR="00ED73C6" w14:paraId="0D165611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031B" w14:textId="77777777" w:rsidR="00ED73C6" w:rsidRDefault="00BC0F89">
            <w:r>
              <w:t>warnings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EF02" w14:textId="77777777" w:rsidR="00ED73C6" w:rsidRDefault="00BC0F89">
            <w:r>
              <w:t>list[str]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1585" w14:textId="77777777" w:rsidR="00ED73C6" w:rsidRDefault="00BC0F89">
            <w:r>
              <w:t>Avisos de desfase o CCAA omitidas por histórico &lt; 13 meses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311D" w14:textId="77777777" w:rsidR="00ED73C6" w:rsidRDefault="00BC0F89">
            <w:r>
              <w:t>-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D5F1" w14:textId="77777777" w:rsidR="00ED73C6" w:rsidRDefault="00BC0F89">
            <w:r>
              <w:t>Vacío en condiciones normales</w:t>
            </w:r>
          </w:p>
        </w:tc>
      </w:tr>
    </w:tbl>
    <w:p w14:paraId="3CB96C1C" w14:textId="58E5926D" w:rsidR="00ED73C6" w:rsidRDefault="00D12B9E" w:rsidP="00D12B9E">
      <w:pPr>
        <w:pStyle w:val="Caption"/>
        <w:jc w:val="center"/>
      </w:pPr>
      <w:bookmarkStart w:id="6" w:name="_Toc233977642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6"/>
    </w:p>
    <w:p w14:paraId="30754C35" w14:textId="77777777" w:rsidR="00ED73C6" w:rsidRPr="00D12B9E" w:rsidRDefault="00BC0F89" w:rsidP="00D12B9E">
      <w:pPr>
        <w:pStyle w:val="Heading1"/>
        <w:jc w:val="left"/>
      </w:pPr>
      <w:bookmarkStart w:id="7" w:name="_Toc233977726"/>
      <w:r>
        <w:lastRenderedPageBreak/>
        <w:t>4. Métricas de evaluación</w:t>
      </w:r>
      <w:bookmarkEnd w:id="7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73C6" w14:paraId="663A768A" w14:textId="77777777">
        <w:trPr>
          <w:tblHeader/>
        </w:trPr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6586" w14:textId="77777777" w:rsidR="00ED73C6" w:rsidRDefault="00BC0F89">
            <w:r>
              <w:rPr>
                <w:b/>
                <w:bCs/>
                <w:color w:val="1F4E8F"/>
                <w:sz w:val="20"/>
                <w:szCs w:val="20"/>
              </w:rPr>
              <w:t>Métrica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781B" w14:textId="77777777" w:rsidR="00ED73C6" w:rsidRDefault="00BC0F89">
            <w:r>
              <w:rPr>
                <w:b/>
                <w:bCs/>
                <w:color w:val="1F4E8F"/>
                <w:sz w:val="20"/>
                <w:szCs w:val="20"/>
              </w:rPr>
              <w:t>Valor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8704" w14:textId="77777777" w:rsidR="00ED73C6" w:rsidRDefault="00BC0F89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6AD0" w14:textId="77777777" w:rsidR="00ED73C6" w:rsidRDefault="00BC0F89">
            <w:r>
              <w:rPr>
                <w:b/>
                <w:bCs/>
                <w:color w:val="1F4E8F"/>
                <w:sz w:val="20"/>
                <w:szCs w:val="20"/>
              </w:rPr>
              <w:t>Interpretación (qué significa para el usuario)</w:t>
            </w:r>
          </w:p>
        </w:tc>
      </w:tr>
      <w:tr w:rsidR="00ED73C6" w14:paraId="66471EDA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7871" w14:textId="77777777" w:rsidR="00ED73C6" w:rsidRDefault="00BC0F89">
            <w:r>
              <w:t>Test 2020 declarado por IA (204 filas/horizonte)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665D" w14:textId="77777777" w:rsidR="00ED73C6" w:rsidRPr="00422F20" w:rsidRDefault="00BC0F89">
            <w:pPr>
              <w:rPr>
                <w:lang w:val="en-US"/>
              </w:rPr>
            </w:pPr>
            <w:r w:rsidRPr="00422F20">
              <w:rPr>
                <w:lang w:val="en-US"/>
              </w:rPr>
              <w:t>sMAPE 1,871 / 1,979 / 2,046 %; MAE 0,0130 / 0,0138 / 0,0142 (h1/h3/h6)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B30F" w14:textId="77777777" w:rsidR="00ED73C6" w:rsidRDefault="00BC0F89">
            <w:r>
              <w:t>models/metrics/.../metrics.csv = memoria Tabla 10; modelos de etapa (train+val -&gt; test)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25E8" w14:textId="77777777" w:rsidR="00ED73C6" w:rsidRDefault="00BC0F89">
            <w:r>
              <w:t>Exactitud 98,13 / 98,02 / 97,95 %; mejora al baseline calibrado (sMAPE 2,06 / 2,13 / 2,16 %)</w:t>
            </w:r>
          </w:p>
        </w:tc>
      </w:tr>
      <w:tr w:rsidR="00ED73C6" w14:paraId="3BA5DB77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708A" w14:textId="77777777" w:rsidR="00ED73C6" w:rsidRDefault="00BC0F89">
            <w:r>
              <w:t>Validación 2019 declarada por IA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37F9" w14:textId="77777777" w:rsidR="00ED73C6" w:rsidRDefault="00BC0F89">
            <w:r>
              <w:t>sMAPE 2,130 / 1,907 / 2,091 %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1D21" w14:textId="77777777" w:rsidR="00ED73C6" w:rsidRDefault="00BC0F89">
            <w:r>
              <w:t>Memoria Tabla 9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5461" w14:textId="77777777" w:rsidR="00ED73C6" w:rsidRDefault="00BC0F89">
            <w:r>
              <w:t>Coherente con test; criterio de selección del modelo</w:t>
            </w:r>
          </w:p>
        </w:tc>
      </w:tr>
      <w:tr w:rsidR="00ED73C6" w14:paraId="39531006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2FFB" w14:textId="77777777" w:rsidR="00ED73C6" w:rsidRDefault="00BC0F89">
            <w:r>
              <w:t>Verificación tras integración: paridad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A287" w14:textId="77777777" w:rsidR="00ED73C6" w:rsidRDefault="00BC0F89">
            <w:r>
              <w:t>51/51 filas; max |dif| y_pred = 1,1e-16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CF91" w14:textId="77777777" w:rsidR="00ED73C6" w:rsidRDefault="00BC0F89">
            <w:r>
              <w:t>Plugin (servidor real) frente a inference_smoke.csv del equipo (verify_repro PASS)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9BD5" w14:textId="77777777" w:rsidR="00ED73C6" w:rsidRDefault="00BC0F89">
            <w:r>
              <w:t>La integración reproduce exactamente la inferencia original</w:t>
            </w:r>
          </w:p>
        </w:tc>
      </w:tr>
      <w:tr w:rsidR="00ED73C6" w14:paraId="04B27060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9843" w14:textId="77777777" w:rsidR="00ED73C6" w:rsidRDefault="00BC0F89">
            <w:r>
              <w:t>Verificación tras integración: test 2020 por la API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1343" w14:textId="77777777" w:rsidR="00ED73C6" w:rsidRDefault="00BC0F89">
            <w:r>
              <w:t>sMAPE 1,859 / 1,850 / 1,937 % (204 filas/horizonte)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D1C6" w14:textId="77777777" w:rsidR="00ED73C6" w:rsidRDefault="00BC0F89">
            <w:r>
              <w:t>Camino de inferencia completo con la serie cortada en cada corte de datos; artefacto final (in-sample en 2020)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6A01" w14:textId="77777777" w:rsidR="00ED73C6" w:rsidRDefault="00BC0F89">
            <w:r>
              <w:t>En línea con lo declarado; no es ciego (el artefacto se entrenó con 2020)</w:t>
            </w:r>
          </w:p>
        </w:tc>
      </w:tr>
      <w:tr w:rsidR="00ED73C6" w14:paraId="32883B28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B557" w14:textId="77777777" w:rsidR="00ED73C6" w:rsidRDefault="00BC0F89">
            <w:r>
              <w:t>Verificación tras integración: golden cases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B9B9" w14:textId="77777777" w:rsidR="00ED73C6" w:rsidRDefault="00BC0F89">
            <w:r>
              <w:t>13/18 numéricos dentro de tolerancia + 2/2 rechazos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D65C" w14:textId="77777777" w:rsidR="00ED73C6" w:rsidRDefault="00BC0F89">
            <w:r>
              <w:t>Tolerancia 2xMAE relativo (3,74 / 3,96 / 4,10 %); fuera: CAT h1, RIO h1, MUR h6, NAV h6, CTB h6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4D7A" w14:textId="77777777" w:rsidR="00ED73C6" w:rsidRDefault="00BC0F89">
            <w:r>
              <w:t>Los 5 fallan igual con el modelo de etapa del equipo: error intrínseco del modelo, no de integración</w:t>
            </w:r>
          </w:p>
        </w:tc>
      </w:tr>
      <w:tr w:rsidR="00ED73C6" w14:paraId="3AC1AEF5" w14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2E58" w14:textId="77777777" w:rsidR="00ED73C6" w:rsidRDefault="00BC0F89">
            <w:r>
              <w:t>Backtest fuera de muestra 2021-2026 (verificación)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C460" w14:textId="77777777" w:rsidR="00ED73C6" w:rsidRDefault="00BC0F89">
            <w:r>
              <w:t xml:space="preserve">Exactitud 90,96 / 85,32 / 85,59 % (persistencia ingenua 97,6 / 96,6 / </w:t>
            </w:r>
            <w:r>
              <w:lastRenderedPageBreak/>
              <w:t>94,6 %); 2025-26: 88,7 / 79,5 / 82,2 %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91FB" w14:textId="77777777" w:rsidR="00ED73C6" w:rsidRDefault="00BC0F89">
            <w:r>
              <w:lastRenderedPageBreak/>
              <w:t xml:space="preserve">Predictor original sin modificar, 66 cortes mensuales, </w:t>
            </w:r>
            <w:r>
              <w:lastRenderedPageBreak/>
              <w:t>frente al precio real publicado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34CF" w14:textId="77777777" w:rsidR="00ED73C6" w:rsidRDefault="00BC0F89">
            <w:r>
              <w:lastRenderedPageBreak/>
              <w:t xml:space="preserve">Cumple el KPI del 80 % en el agregado 2021-26 pero no en h3 2025-26 (79,5 %); </w:t>
            </w:r>
            <w:r>
              <w:lastRenderedPageBreak/>
              <w:t>sesgo negativo de -7 a -19 % desde 2023 y peor que la persistencia</w:t>
            </w:r>
          </w:p>
        </w:tc>
      </w:tr>
    </w:tbl>
    <w:p w14:paraId="1A7F9A77" w14:textId="4488DBEE" w:rsidR="00ED73C6" w:rsidRDefault="00D12B9E" w:rsidP="00D12B9E">
      <w:pPr>
        <w:pStyle w:val="Caption"/>
        <w:jc w:val="center"/>
      </w:pPr>
      <w:bookmarkStart w:id="8" w:name="_Toc233977643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Métricas de evaluación</w:t>
      </w:r>
      <w:bookmarkEnd w:id="8"/>
    </w:p>
    <w:p w14:paraId="2C5581FA" w14:textId="77777777" w:rsidR="00ED73C6" w:rsidRPr="00D12B9E" w:rsidRDefault="00BC0F89" w:rsidP="00D12B9E">
      <w:pPr>
        <w:pStyle w:val="Heading1"/>
        <w:jc w:val="left"/>
      </w:pPr>
      <w:bookmarkStart w:id="9" w:name="_Toc233977727"/>
      <w:r>
        <w:t>5. Limitaciones conocidas</w:t>
      </w:r>
      <w:bookmarkEnd w:id="9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ED73C6" w14:paraId="5ACF6CCD" w14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16E1" w14:textId="77777777" w:rsidR="00ED73C6" w:rsidRDefault="00BC0F89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A562" w14:textId="77777777" w:rsidR="00ED73C6" w:rsidRDefault="00BC0F89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ED73C6" w14:paraId="221304F4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9EF2" w14:textId="77777777" w:rsidR="00ED73C6" w:rsidRDefault="00BC0F89">
            <w:r>
              <w:t>Degradación fuera de muestra desde 2022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7A63" w14:textId="77777777" w:rsidR="00ED73C6" w:rsidRDefault="00BC0F89">
            <w:r>
              <w:t>Entrenado con precios 1999-2020 (&lt;= ~0,98 EUR/l). Con los precios de 2022-2026 (~0,95-1,12) infraestima sistemáticamente (-7 a -19 %) porque CatBoost no extrapola. Requiere reentrenamiento con datos recientes o aceptación explícita del riesgo.</w:t>
            </w:r>
          </w:p>
        </w:tc>
      </w:tr>
      <w:tr w:rsidR="00ED73C6" w14:paraId="21AFE475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CAF7" w14:textId="77777777" w:rsidR="00ED73C6" w:rsidRDefault="00BC0F89">
            <w:r>
              <w:t>Etiqueta temporal y exógenas desalineadas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3707" w14:textId="77777777" w:rsidR="00ED73C6" w:rsidRDefault="00BC0F89">
            <w:r>
              <w:t>El entrenamiento aplica publication_lag_months=12 a las features MAPA pero no a las exógenas; en inferencia la salida se etiqueta feature_period + h aunque el modelo aprendió a predecir 12 + h meses por delante. Pendiente de aclarar con el equipo de IA.</w:t>
            </w:r>
          </w:p>
        </w:tc>
      </w:tr>
      <w:tr w:rsidR="00ED73C6" w14:paraId="49B00AFA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C18F8" w14:textId="77777777" w:rsidR="00ED73C6" w:rsidRDefault="00BC0F89">
            <w:r>
              <w:t>Test 2020 no ciego para el artefacto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D256" w14:textId="77777777" w:rsidR="00ED73C6" w:rsidRDefault="00BC0F89">
            <w:r>
              <w:t>El modelo servido se reentrenó con todo el histórico hasta 2020; las métricas de la memoria son de modelos de etapa.</w:t>
            </w:r>
          </w:p>
        </w:tc>
      </w:tr>
      <w:tr w:rsidR="00ED73C6" w14:paraId="49F5118E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1FB94" w14:textId="77777777" w:rsidR="00ED73C6" w:rsidRDefault="00BC0F89">
            <w:r>
              <w:t>Cambio de base MAPA 2021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1FAD" w14:textId="77777777" w:rsidR="00ED73C6" w:rsidRDefault="00BC0F89">
            <w:r>
              <w:t>Los datos 2024+ se publican en base2021; el entrenamiento se cortó en 2020 por ese motivo y la inferencia actual mezcla ambas bases.</w:t>
            </w:r>
          </w:p>
        </w:tc>
      </w:tr>
      <w:tr w:rsidR="00ED73C6" w14:paraId="35FA1A9A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547E" w14:textId="77777777" w:rsidR="00ED73C6" w:rsidRDefault="00BC0F89">
            <w:r>
              <w:t>Datos de referencia estáticos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52CC" w14:textId="77777777" w:rsidR="00ED73C6" w:rsidRDefault="00BC0F89">
            <w:r>
              <w:t>No se porta --refresh-source: la frescura depende de actualizar la serie MAPA y las exógenas en S3 o de aportar el CSV en batch.</w:t>
            </w:r>
          </w:p>
        </w:tc>
      </w:tr>
      <w:tr w:rsidR="00ED73C6" w14:paraId="05B0C757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4C27" w14:textId="77777777" w:rsidR="00ED73C6" w:rsidRDefault="00BC0F89">
            <w:r>
              <w:t>Resolución autonómica y horizontes fijos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5593" w14:textId="77777777" w:rsidR="00ED73C6" w:rsidRDefault="00BC0F89">
            <w:r>
              <w:t>Solo CCAA (sin T.ESPANA, provincia ni punto de venta) y solo h = 1, 3, 6 meses; solo TOTAL LECHE LIQUIDA.</w:t>
            </w:r>
          </w:p>
        </w:tc>
      </w:tr>
    </w:tbl>
    <w:p w14:paraId="23E22C97" w14:textId="02183EA3" w:rsidR="00ED73C6" w:rsidRDefault="00D12B9E" w:rsidP="00D12B9E">
      <w:pPr>
        <w:pStyle w:val="Caption"/>
        <w:jc w:val="center"/>
      </w:pPr>
      <w:bookmarkStart w:id="10" w:name="_Toc233977644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0"/>
    </w:p>
    <w:p w14:paraId="36D55773" w14:textId="77777777" w:rsidR="00ED73C6" w:rsidRPr="00D12B9E" w:rsidRDefault="00BC0F89" w:rsidP="00D12B9E">
      <w:pPr>
        <w:pStyle w:val="Heading1"/>
        <w:jc w:val="left"/>
      </w:pPr>
      <w:bookmarkStart w:id="11" w:name="_Toc233977728"/>
      <w:r>
        <w:t>6. Observaciones técnicas</w:t>
      </w:r>
      <w:bookmarkEnd w:id="11"/>
    </w:p>
    <w:p w14:paraId="3188B244" w14:textId="77777777" w:rsidR="00ED73C6" w:rsidRDefault="00BC0F89" w:rsidP="00D12B9E">
      <w:pPr>
        <w:jc w:val="both"/>
      </w:pPr>
      <w:r>
        <w:t xml:space="preserve">CPU suficiente para inferencia (~5 s por petición; carga 3 s filtrando la serie de 338 MB a los 5 productos del modelo). /train: ~45 s en GPU (RTX 3060) y ~60 s en CPU; </w:t>
      </w:r>
      <w:r>
        <w:lastRenderedPageBreak/>
        <w:t>task_type GPU como el original si CatBoost detecta GPU. catboost==1.2.10 añadido a requirements.txt. Monitorizar sMAPE operativo frente a la persistencia y el desfase de las fuentes (main_source_lag_months); la memoria propone revisar si el sMAPE supera el 5 % seis meses seguidos.</w:t>
      </w:r>
    </w:p>
    <w:p w14:paraId="642BAC39" w14:textId="77777777" w:rsidR="00ED73C6" w:rsidRDefault="00ED73C6"/>
    <w:p w14:paraId="6AE49187" w14:textId="77777777" w:rsidR="00D12B9E" w:rsidRDefault="00D12B9E"/>
    <w:p w14:paraId="3CCD1455" w14:textId="77777777" w:rsidR="00D12B9E" w:rsidRDefault="00D12B9E"/>
    <w:p w14:paraId="03DFC7FC" w14:textId="77777777" w:rsidR="00D12B9E" w:rsidRDefault="00D12B9E"/>
    <w:p w14:paraId="3E74D38E" w14:textId="77777777" w:rsidR="00D12B9E" w:rsidRDefault="00D12B9E"/>
    <w:p w14:paraId="0B8151BB" w14:textId="77777777" w:rsidR="00D12B9E" w:rsidRDefault="00D12B9E"/>
    <w:p w14:paraId="53E05546" w14:textId="77777777" w:rsidR="00D12B9E" w:rsidRDefault="00D12B9E"/>
    <w:p w14:paraId="7A7AF885" w14:textId="77777777" w:rsidR="00ED73C6" w:rsidRPr="00D12B9E" w:rsidRDefault="00BC0F89" w:rsidP="00D12B9E">
      <w:pPr>
        <w:pStyle w:val="Heading1"/>
        <w:jc w:val="left"/>
      </w:pPr>
      <w:bookmarkStart w:id="12" w:name="_Toc233977729"/>
      <w:r>
        <w:t>7. Fichero de prueba de referencia</w:t>
      </w:r>
      <w:bookmarkEnd w:id="12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w14:paraId="7CCEFEF5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0325" w14:textId="77777777" w:rsidR="00ED73C6" w:rsidRDefault="00BC0F89">
            <w:r>
              <w:rPr>
                <w:b/>
                <w:bCs/>
                <w:color w:val="333333"/>
                <w:sz w:val="20"/>
                <w:szCs w:val="20"/>
              </w:rPr>
              <w:t>Nombre del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93F5" w14:textId="77777777" w:rsidR="00ED73C6" w:rsidRDefault="00BC0F89">
            <w:r>
              <w:t>Split de test 2020 regenerado con el código del equipo (train.py::_prepare_frame) + inference_smoke.csv del entregable</w:t>
            </w:r>
          </w:p>
        </w:tc>
      </w:tr>
      <w:tr w:rsidR="00ED73C6" w14:paraId="183575F5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FEDB" w14:textId="77777777" w:rsidR="00ED73C6" w:rsidRDefault="00BC0F89">
            <w:r>
              <w:rPr>
                <w:b/>
                <w:bCs/>
                <w:color w:val="333333"/>
                <w:sz w:val="20"/>
                <w:szCs w:val="20"/>
              </w:rPr>
              <w:t>Número de registros / muestras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E928" w14:textId="77777777" w:rsidR="00ED73C6" w:rsidRDefault="00BC0F89">
            <w:r>
              <w:t>18 golden cases (6 por horizonte, las 17 CCAA) + 2 casos de rechazo; 51 filas de paridad; 612 filas de test completo</w:t>
            </w:r>
          </w:p>
        </w:tc>
      </w:tr>
      <w:tr w:rsidR="00ED73C6" w14:paraId="1BF4E262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E3FC" w14:textId="77777777" w:rsidR="00ED73C6" w:rsidRDefault="00BC0F89">
            <w:r>
              <w:rPr>
                <w:b/>
                <w:bCs/>
                <w:color w:val="333333"/>
                <w:sz w:val="20"/>
                <w:szCs w:val="20"/>
              </w:rPr>
              <w:t>Resultado esperado con este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2C4A" w14:textId="77777777" w:rsidR="00ED73C6" w:rsidRDefault="00BC0F89">
            <w:r>
              <w:t>Paridad exacta con inference_smoke.csv (1e-16); golden cases 13/18 en tolerancia y 2/2 rechazos 422; los 5 fuera de tolerancia reproducen el error del propio modelo de etapa del equipo (detalle en outputs/a24/verification_report.md)</w:t>
            </w:r>
          </w:p>
        </w:tc>
      </w:tr>
    </w:tbl>
    <w:p w14:paraId="3773E7D0" w14:textId="48983DD0" w:rsidR="00ED73C6" w:rsidRPr="00D12B9E" w:rsidRDefault="00D12B9E" w:rsidP="00D12B9E">
      <w:pPr>
        <w:pStyle w:val="Caption"/>
        <w:jc w:val="center"/>
      </w:pPr>
      <w:bookmarkStart w:id="13" w:name="_Toc233977645"/>
      <w:r>
        <w:t xml:space="preserve">Tabla </w:t>
      </w:r>
      <w:fldSimple w:instr=" SEQ Tabla \* ARABIC ">
        <w:r>
          <w:rPr>
            <w:noProof/>
          </w:rPr>
          <w:t>7</w:t>
        </w:r>
      </w:fldSimple>
      <w:r>
        <w:t xml:space="preserve"> Fichero de prueba de referencia</w:t>
      </w:r>
      <w:bookmarkEnd w:id="13"/>
    </w:p>
    <w:sectPr w:rsidR="00ED73C6" w:rsidRPr="00D12B9E">
      <w:headerReference w:type="even" r:id="rId12"/>
      <w:headerReference w:type="default" r:id="rId13"/>
      <w:footerReference w:type="default" r:id="rId14"/>
      <w:footerReference w:type="first" r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1266D" w14:textId="77777777" w:rsidR="00BC0F89" w:rsidRDefault="00BC0F89">
      <w:pPr>
        <w:spacing w:after="0" w:line="240" w:lineRule="auto"/>
      </w:pPr>
      <w:r>
        <w:separator/>
      </w:r>
    </w:p>
  </w:endnote>
  <w:endnote w:type="continuationSeparator" w:id="0">
    <w:p w14:paraId="58BA3CC7" w14:textId="77777777" w:rsidR="00BC0F89" w:rsidRDefault="00BC0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778D581F-B7F3-4005-B005-CC0671CD8273}"/>
    <w:embedBold r:id="rId2" w:fontKey="{42E99AE1-0B51-4596-ACFF-E4B9939E7FE2}"/>
    <w:embedBoldItalic r:id="rId3" w:fontKey="{445B8537-CB25-40EE-93D5-BE70BF82EAB0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ECFA3CDA-CFB9-460F-8F30-4F551D74F9E3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9174A302-70CB-4302-BE2D-8804F6A7306F}"/>
    <w:embedBold r:id="rId6" w:fontKey="{4567D106-40E4-46F4-9389-817A74F4835C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7" w:fontKey="{B257148E-DC74-459C-9415-4E9498548DD4}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1838" w14:textId="77777777" w:rsidR="00ED73C6" w:rsidRDefault="00BC0F89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F96D757" wp14:editId="68D00BDB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1063B5F1" wp14:editId="5C4788CF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3F58581F" wp14:editId="3B397ED2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27C304CC" wp14:editId="7F9BDD06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07EF70" w14:textId="77777777" w:rsidR="00ED73C6" w:rsidRDefault="00ED73C6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40798663" w14:textId="77777777" w:rsidR="00ED73C6" w:rsidRDefault="00BC0F8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9044" w14:textId="77777777" w:rsidR="00ED73C6" w:rsidRDefault="00BC0F8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197B23FF" wp14:editId="2420A802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13DA1B50" wp14:editId="31568396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5F02DBD2" wp14:editId="0BB7E853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2958743F" wp14:editId="4170624A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B57CDD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183DCF1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1755F" w14:textId="77777777" w:rsidR="00BC0F89" w:rsidRDefault="00BC0F89">
      <w:pPr>
        <w:spacing w:after="0" w:line="240" w:lineRule="auto"/>
      </w:pPr>
      <w:r>
        <w:separator/>
      </w:r>
    </w:p>
  </w:footnote>
  <w:footnote w:type="continuationSeparator" w:id="0">
    <w:p w14:paraId="123E4FB5" w14:textId="77777777" w:rsidR="00BC0F89" w:rsidRDefault="00BC0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80DA" w14:textId="77777777" w:rsidR="00ED73C6" w:rsidRDefault="00BC0F8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A727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C506" w14:textId="77777777" w:rsidR="00ED73C6" w:rsidRDefault="00BC0F89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142C8EEB" wp14:editId="0C737683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443931" w14:textId="77777777" w:rsidR="00ED73C6" w:rsidRDefault="00BC0F89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D12B9E">
      <w:rPr>
        <w:rFonts w:ascii="Liberalisation sans narrow" w:eastAsia="Liberalisation sans narrow" w:hAnsi="Liberalisation sans narrow" w:cs="Liberalisation sans narrow"/>
        <w:noProof/>
        <w:color w:val="000000"/>
      </w:rPr>
      <w:t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técnica – Modelo a24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>dairy-spatial-price-forecast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1552E79E" w14:textId="77777777" w:rsidR="00ED73C6" w:rsidRDefault="00BC0F8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49628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B5816"/>
    <w:multiLevelType w:val="multilevel"/>
    <w:tmpl w:val="38825718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84740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3C6"/>
    <w:rsid w:val="000E5724"/>
    <w:rsid w:val="00422F20"/>
    <w:rsid w:val="004B6D60"/>
    <w:rsid w:val="00BC0F89"/>
    <w:rsid w:val="00CD6FA8"/>
    <w:rsid w:val="00D12B9E"/>
    <w:rsid w:val="00ED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8250F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Caption">
    <w:name w:val="caption"/>
    <w:basedOn w:val="Normal"/>
    <w:next w:val="Normal"/>
    <w:link w:val="CaptionCh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B39A2"/>
    <w:rPr>
      <w:b/>
      <w:bCs/>
    </w:rPr>
  </w:style>
  <w:style w:type="character" w:styleId="Emphasis">
    <w:name w:val="Emphasis"/>
    <w:basedOn w:val="DefaultParagraphFont"/>
    <w:uiPriority w:val="20"/>
    <w:qFormat/>
    <w:rsid w:val="00AB39A2"/>
    <w:rPr>
      <w:i/>
      <w:iCs/>
    </w:rPr>
  </w:style>
  <w:style w:type="paragraph" w:styleId="NoSpacing">
    <w:name w:val="No Spacing"/>
    <w:uiPriority w:val="1"/>
    <w:qFormat/>
    <w:rsid w:val="00AB39A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B39A2"/>
    <w:rPr>
      <w:color w:val="739A8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B39A2"/>
    <w:rPr>
      <w:i/>
      <w:iCs/>
      <w:color w:val="A3BDB2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B39A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B39A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AB39A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F5E"/>
  </w:style>
  <w:style w:type="paragraph" w:styleId="Footer">
    <w:name w:val="footer"/>
    <w:basedOn w:val="Normal"/>
    <w:link w:val="Foot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F5E"/>
  </w:style>
  <w:style w:type="paragraph" w:styleId="TO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1877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FootnoteReference">
    <w:name w:val="footnote reference"/>
    <w:uiPriority w:val="99"/>
    <w:semiHidden/>
    <w:unhideWhenUsed/>
    <w:rsid w:val="00C8187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C81877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81877"/>
    <w:rPr>
      <w:color w:val="365D5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CaptionChar">
    <w:name w:val="Caption Char"/>
    <w:basedOn w:val="DefaultParagraphFont"/>
    <w:link w:val="Caption"/>
    <w:locked/>
    <w:rsid w:val="00CE62B2"/>
    <w:rPr>
      <w:b/>
      <w:bCs/>
      <w:smallCaps/>
      <w:color w:val="739A8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Props1.xml><?xml version="1.0" encoding="utf-8"?>
<ds:datastoreItem xmlns:ds="http://schemas.openxmlformats.org/officeDocument/2006/customXml" ds:itemID="{13541E44-53E1-4E1E-8B81-150EFAC17A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1315</Words>
  <Characters>7235</Characters>
  <Application>Microsoft Office Word</Application>
  <DocSecurity>0</DocSecurity>
  <Lines>60</Lines>
  <Paragraphs>17</Paragraphs>
  <ScaleCrop>false</ScaleCrop>
  <Company/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Mateos – CARTIF</dc:creator>
  <dc:description/>
  <cp:lastModifiedBy>ALEJANDRO FLORES BLANCO</cp:lastModifiedBy>
  <cp:revision>3</cp:revision>
  <cp:lastPrinted>2026-10-19T12:06:00Z</cp:lastPrinted>
  <dcterms:created xsi:type="dcterms:W3CDTF">2026-07-03T11:29:00Z</dcterms:created>
  <dcterms:modified xsi:type="dcterms:W3CDTF">2026-10-19T12:06:00Z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