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a13 · wine-price-fluctuation-prediction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ml13-wine-price-fluctuation-prediction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Clasificador binario de alerta temprana sobre la serie semanal de precios del vino tinto a granel (boletines MAPA). Una Regresión Logística sobre 6 indicadores técnicos (retorno logarítmico, distancia a SMA-12, RSI-14, posición en Bandas de Bollinger-20 y codificación seno/coseno de la semana) estima la probabilidad de que la media del precio de las 4 semanas siguientes supere en más de un 2,5% el precio de la semana actual. Aunque el proyecto se titula 'redes neuronales recurrentes', la rama GRU quedó como experimental: el modelo servido es la Regresión Logística.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Clasificación binaria sobre serie temporal semanal (tabular, horizonte 4 semanas, umbral de subida 2,5%)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scikit-learn (LogisticRegression C=1.0, L2, class_weight=balanced + StandardScaler); pandas/numpy/joblib. El reentrenamiento compite LogReg frente a XGBoost por Smart Score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ml_model.pkl (LogisticRegression) + scaler.pkl (StandardScaler) + feature_schema.json + model_config.json (model_type=logreg)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Dar una señal anticipada, con 4 semanas de margen, de subidas relevantes (&gt;2,5% sobre el precio de la semana de referencia, medido sobre la media de las 4 semanas siguientes) del vino tinto a granel, para apoyar decisiones de inventario, compra y negociación de bodegas y cooperativas. El objetivo cuantitativo que fija la memoria es AUC-ROC &gt;= 0,70, F1 &gt;= 0,50 y Recall &gt;= 0,65.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inline: se envía la serie semanal (campaign+week o bulletin, y price_red) con al menos 20 semanas y se obtiene la probabilidad y la alerta de la semana más reciente. Modo batch: un CSV con el mismo esquema devuelve una fila por semana de entrada con features y pred_proba_up (null en las ~19 semanas de warm-up). Modo train: reentrena desde cero con el procedimiento original (walk-forward 5 folds con gap de 4 semanas, selección LogReg/XGBoost por Smart Score y hold-out de las últimas 24 semanas) y guarda el resultado como artefacto de usuario (MLflow), sin sobrescribir el fijo.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campaign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('AAAA/AAAA')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Campaña vitivinícola agosto-julio. Semana &gt;= 31 corresponde al primer año y semana &lt; 31 al segundo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bulletin)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week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int (1-53)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Semana ISO; la fecha de referencia es el lunes de esa semana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(o bulletin)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bulletin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Alternativa a campaign+week: 'SEMANA {semana}/{año_fin}', donde año_fin es el SEGUNDO año de la campaña (SEMANA 46/2026 = semana 46 de 2025). No es el año impreso en el PDF del MAPA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Si vienen campaign+week, tienen prioridad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price_red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(EUR/hl)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Precio medio nacional semanal del vino tinto a granel. Se aceptan también preciotinto, precio_blanco o price_white (se usa la primera presente, por ese orden)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historial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serie semanal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Mínimo 20 semanas válidas (ventana de Bollinger-20); por debajo se devuelve 422. Los 6 indicadores se calculan internamente y nunca se aceptan como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pred_proba_up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Probabilidad de que mean(precio t+1..t+4) &gt; precio_t x 1,025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0-1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Cuanto más alta, más probable una subida relevante en el próximo mes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alerta_subida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(0/1)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1 si pred_proba_up &gt;= umbral de decisión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 / 1 (umbral 0,5 por defecto, el del código original; configurable en inline)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1 = alerta de subida; en test, el 58% de las alertas fueron falsas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fecha / campaign / week / price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date / str / int / 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Semana de referencia t de la predicción (no t+4) y su precio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La alerta se refiere a las 4 semanas siguientes a esta fecha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xai_feature_values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Los 6 indicadores técnicos sin escalar usados en la predicción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-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Entrada para el servicio de explicabilidad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Test hold-out — declarado por el equipo de IA (memoria v1.10, Tabla 6)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AUC-ROC 0,8438; F1 0,593; Precision 0,421; Recall 1,000; Accuracy 0,542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Últimas 24 semanas (19/05/2025-27/10/2025), 8 subidas reales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Cumple los objetivos de la memoria (AUC &gt;= 0,70; F1 &gt;= 0,50; Recall &gt;= 0,65), pero la memoria lo califica de límite superior en un periodo favorable (33% de positivos frente al 20% en CV)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Validación cruzada walk-forward — declarado (memoria v1.10, Tablas 4-5)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AUC-ROC 0,656 ± 0,270; F1 0,171; Precision 0,321; Recall 0,290; Accuracy 0,659 (recalculada: 0,660)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5 folds sobre las 126 semanas de desarrollo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NO cumple ninguno de los tres criterios de éxito; alta variabilidad entre folds (AUC 0,27-0,90)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Resultado verificado tras integración (golden dataset, 24 casos vía API)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AUC 0,8438; F1 0,5926; Precision 0,4211; Recall 1,0; Accuracy 0,5417 — 5/5 métricas dentro de tolerancia (±0,0005)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/predict real sobre cada semana del hold-out; matriz de confusión TP 8 · FP 11 · TN 5 · FN 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plugin reproduce exactamente la Tabla 6; probabilidades idénticas al código original (diferencia &lt;= 1e-16) en 24/24 casos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Golden dataset — etiqueta por caso frente al target real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13/24 aciertos; 11/24 falsos positivos; 0 falsos negativos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Los 11 fallos son los falsos positivos ya declarados en la Tabla 6, no errores de integración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Detecta todas las subidas, pero 11 de 19 alertas fueron falsas en el periodo de test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Reproducibilidad del entrenamiento (verificado)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Coeficientes idénticos al artefacto entregado; /train del plugin: mismas métricas de CV y hold-out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Reentrenamiento con el código original (sklearn 1.3.2) y con el plugin (sklearn 1.5.2)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artefacto es reproducible a partir de los datos y el código entregados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Rendimiento dependiente del régimen de mercado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En validación cruzada no se alcanzan los criterios de éxito (AUC 0,656, F1 0,171). Solo se cumplen en el hold-out de 2025, con volatilidad doble y más subidas que el histórico. La propia memoria espera en operación AUC 0,72-0,89 y F1 0,19-0,33.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Muchas falsas alarmas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Con el umbral 0,5 del código original, el modelo alertó en 19 de 24 semanas de test y 11 de esas alertas fueron falsas (Precision 0,42). Recall 1,0 no implica precisión.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Dataset corto y sin variables exógenas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173 semanas (ago-2022 a nov-2025), 150 observaciones con target y solo el propio precio como señal. No hay clima, demanda internacional ni costes de insumos.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Título RNN frente a modelo servido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en producción es una Regresión Logística. GRU y ensemble GRU+LogReg son experimentales, no tienen artefacto y no están integrados.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Convención del campo bulletin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año de 'SEMANA n/AAAA' es el segundo año de la campaña, no el del boletín oficial. Copiar el año del PDF del MAPA desplaza las fechas un año sin error visible.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validación de huecos ni duplicados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indicadores se calculan por filas: una serie con semanas ausentes produce features erróneas sin aviso (comportamiento heredado del código original).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Solo vino tinto en el artefacto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pipeline acepta series de vino blanco, pero el artefacto servido se entrenó solo con price_red. Para blanco hay que reentrenar.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Versiones de librerías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Artefactos serializados con scikit-learn 1.3.2 y servidos con 1.5.2: aviso de versión al cargar, sin impacto numérico (verificado).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Solo CPU; inferencia en milisegundos y reentrenamiento completo en &lt; 1 s (memoria: 6,4 s de entrenamiento y 1,4 s de evaluación en un i7-13700H). Artefactos &lt; 5 KB. Requiere scikit-learn (pin del repo 1.5.2), pandas, numpy y joblib; xgboost solo para /train. Requisito operativo: al menos 20 semanas de histórico continuo. La memoria recomienda monitorizar con métricas rolling y revisar return_threshold (analyze_threshold) antes de cada reentrenamiento. Verificación: flake8 0, pylint 10/10, pytest 547/547.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inbox/a13/codigo/.../data/raw/mapa_wine_prices_raw.csv (+ data/processed/wine_prices_test_processed.csv como golden)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174 semanas (01/08/2022-24/11/2025; 173 con precio). Golden: 24 semanas de hold-out (19/05/2025-27/10/2025), 8 subidas reales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Batch: 174 filas, 154 con pred_proba_up; última semana (24/11/2025) = 0,4621, sin alerta. Golden vía /predict: Tabla 6 reproducida (AUC 0,8438, F1 0,593, P 0,421, R 1,0, Acc 0,542) y probabilidades idénticas al código original en los 24 casos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a13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wine-price-fluctuation-prediction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