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87FC" w14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F06B188" w14:textId="77777777" w:rsidR="00ED73C6" w:rsidRDefault="00C651AA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490E72F" wp14:editId="7601E0FE">
            <wp:simplePos x="0" y="0"/>
            <wp:positionH relativeFrom="column">
              <wp:posOffset>590550</wp:posOffset>
            </wp:positionH>
            <wp:positionV relativeFrom="paragraph">
              <wp:posOffset>0</wp:posOffset>
            </wp:positionV>
            <wp:extent cx="3373120" cy="2032000"/>
            <wp:effectExtent l="0" t="0" r="0" b="0"/>
            <wp:wrapSquare wrapText="bothSides" distT="0" distB="0" distL="114300" distR="114300"/>
            <wp:docPr id="1001" name="image5.jpg" descr="A logo with green leav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A logo with green leaves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D55FDB" w14:textId="77777777" w:rsidR="00ED73C6" w:rsidRDefault="00ED73C6"/>
    <w:p w14:paraId="3ACB5044" w14:textId="77777777" w:rsidR="00ED73C6" w:rsidRDefault="00ED73C6"/>
    <w:p w14:paraId="24D31646" w14:textId="77777777" w:rsidR="00ED73C6" w:rsidRDefault="00C651AA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1217845" wp14:editId="3C0FBC9E">
            <wp:simplePos x="0" y="0"/>
            <wp:positionH relativeFrom="column">
              <wp:posOffset>2634615</wp:posOffset>
            </wp:positionH>
            <wp:positionV relativeFrom="paragraph">
              <wp:posOffset>130810</wp:posOffset>
            </wp:positionV>
            <wp:extent cx="2266950" cy="1295400"/>
            <wp:effectExtent l="0" t="0" r="0" b="0"/>
            <wp:wrapNone/>
            <wp:docPr id="1002" name="image1.png" descr="A black background with white text and brown lin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white text and brown lines  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0A3F8A" w14:textId="77777777" w:rsidR="00ED73C6" w:rsidRDefault="00ED73C6"/>
    <w:p w14:paraId="11346F3F" w14:textId="77777777" w:rsidR="00ED73C6" w:rsidRDefault="00ED73C6"/>
    <w:p w14:paraId="239C7CC2" w14:textId="77777777" w:rsidR="00ED73C6" w:rsidRDefault="00ED73C6"/>
    <w:p w14:paraId="456AF325" w14:textId="77777777" w:rsidR="00ED73C6" w:rsidRDefault="00ED73C6"/>
    <w:p w14:paraId="32FEB606" w14:textId="77777777" w:rsidR="00ED73C6" w:rsidRDefault="00ED73C6">
      <w:pPr>
        <w:jc w:val="right"/>
      </w:pPr>
    </w:p>
    <w:p w14:paraId="7099C703" w14:textId="77777777" w:rsidR="00ED73C6" w:rsidRDefault="00ED73C6"/>
    <w:p w14:paraId="5674BF31" w14:textId="77777777" w:rsidR="00ED73C6" w:rsidRDefault="00ED73C6"/>
    <w:p w14:paraId="57D79371" w14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w14:paraId="04402B53" w14:textId="77777777" w:rsidR="00ED73C6" w:rsidRDefault="00C651AA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w14:paraId="2CCAB764" w14:textId="77777777" w:rsidR="00ED73C6" w:rsidRDefault="00C651AA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a47 · dairy-dnsl-pasteurization-fault-detection</w:t>
      </w:r>
    </w:p>
    <w:p w14:paraId="77EA3F8E" w14:textId="77777777" w:rsidR="00ED73C6" w:rsidRDefault="00C651AA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>Especificación técnica para integración en la plataforma DatagIA</w:t>
      </w:r>
    </w:p>
    <w:p w14:paraId="70952EAF" w14:textId="77777777" w:rsidR="00ED73C6" w:rsidRDefault="00C651AA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>Julio 2026</w:t>
      </w:r>
    </w:p>
    <w:p w14:paraId="262CD268" w14:textId="77777777" w:rsidR="00ED73C6" w:rsidRDefault="00C651AA">
      <w:r>
        <w:rPr>
          <w:noProof/>
        </w:rPr>
        <w:drawing>
          <wp:anchor distT="0" distB="0" distL="0" distR="0" simplePos="0" relativeHeight="251660288" behindDoc="1" locked="0" layoutInCell="1" hidden="0" allowOverlap="1" wp14:anchorId="42C3D32A" wp14:editId="6D88BCF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397500" cy="5280025"/>
            <wp:effectExtent l="0" t="0" r="0" b="0"/>
            <wp:wrapNone/>
            <wp:docPr id="100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28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73C6066A" w14:textId="77777777" w:rsidR="00ED73C6" w:rsidRPr="00D12B9E" w:rsidRDefault="00C651AA" w:rsidP="00D12B9E">
      <w:pPr>
        <w:pStyle w:val="Heading1"/>
        <w:jc w:val="left"/>
      </w:pPr>
      <w:bookmarkStart w:id="0" w:name="_heading=h.33jjin156j5n" w:colFirst="0" w:colLast="0"/>
      <w:bookmarkStart w:id="1" w:name="_Toc233977723"/>
      <w:bookmarkEnd w:id="0"/>
      <w:r>
        <w:lastRenderedPageBreak/>
        <w:t>1. Información general del modelo</w:t>
      </w:r>
      <w:bookmarkEnd w:id="1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w:rsidRPr="001976F4" w14:paraId="1AB946D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F73D" w14:textId="77777777" w:rsidR="00ED73C6" w:rsidRDefault="00C651AA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93D6" w14:textId="77777777" w:rsidR="00ED73C6" w:rsidRPr="001976F4" w:rsidRDefault="00C651AA">
            <w:pPr>
              <w:rPr>
                <w:lang w:val="en-US"/>
              </w:rPr>
            </w:pPr>
            <w:r w:rsidRPr="001976F4">
              <w:rPr>
                <w:lang w:val="en-US"/>
              </w:rPr>
              <w:t>ml47-dairy-dnsl-pasteurization-fault-detection</w:t>
            </w:r>
          </w:p>
        </w:tc>
      </w:tr>
      <w:tr w:rsidR="00ED73C6" w14:paraId="2B5210AD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A41B" w14:textId="77777777" w:rsidR="00ED73C6" w:rsidRDefault="00C651AA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7408" w14:textId="77777777" w:rsidR="00ED73C6" w:rsidRDefault="00C651AA">
            <w:r>
              <w:t>1.0.0</w:t>
            </w:r>
          </w:p>
        </w:tc>
      </w:tr>
      <w:tr w:rsidR="00ED73C6" w14:paraId="02B4508D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986A" w14:textId="77777777" w:rsidR="00ED73C6" w:rsidRDefault="00C651AA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CCA3" w14:textId="77777777" w:rsidR="00ED73C6" w:rsidRDefault="00C651AA">
            <w:r>
              <w:t>Modelo de clasificación multi-etiqueta basado en Deep Neurosymbolic Learning (DNSL): una red convolucional 1D combinada con una función de pérdida guiada por la física (conservación de energía hidráulica y calorimetría). A partir de un ciclo completo de sensores de la maquinaria de pasteurizado, diagnostica simultáneamente el estado de salud de 4 componentes (enfriador/fouling, válvula, bomba y acumulador) en 3 niveles: sano, advertencia y crítico.</w:t>
            </w:r>
          </w:p>
        </w:tc>
      </w:tr>
      <w:tr w:rsidR="00ED73C6" w14:paraId="6EFECFCA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E1B3" w14:textId="77777777" w:rsidR="00ED73C6" w:rsidRDefault="00C651AA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7DDF" w14:textId="77777777" w:rsidR="00ED73C6" w:rsidRDefault="00C651AA">
            <w:r>
              <w:t>Clasificación multi-etiqueta multiclase (4 componentes × 3 estados), sobre series temporales multivariantes</w:t>
            </w:r>
          </w:p>
        </w:tc>
      </w:tr>
      <w:tr w:rsidR="00ED73C6" w:rsidRPr="001976F4" w14:paraId="51B3BC9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7B48" w14:textId="77777777" w:rsidR="00ED73C6" w:rsidRDefault="00C651AA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5F96" w14:textId="77777777" w:rsidR="00ED73C6" w:rsidRPr="001976F4" w:rsidRDefault="00C651AA">
            <w:pPr>
              <w:rPr>
                <w:lang w:val="en-US"/>
              </w:rPr>
            </w:pPr>
            <w:r w:rsidRPr="001976F4">
              <w:rPr>
                <w:lang w:val="en-US"/>
              </w:rPr>
              <w:t>PyTorch (1D-CNN + Physics-Guided Loss) + scikit-learn (StandardScaler)</w:t>
            </w:r>
          </w:p>
        </w:tc>
      </w:tr>
      <w:tr w:rsidR="00ED73C6" w14:paraId="4C8DFFDF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77B8" w14:textId="77777777" w:rsidR="00ED73C6" w:rsidRDefault="00C651AA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B4A5" w14:textId="77777777" w:rsidR="00ED73C6" w:rsidRDefault="00C651AA">
            <w:r>
              <w:t>neurosymbolic_cnn.pth (pesos DNSL), scaler_cnn_dns.pkl (normalizador), feature_columns.pkl (orden de columnas), ts1_mean_train.pkl (baseline térmico)</w:t>
            </w:r>
          </w:p>
        </w:tc>
      </w:tr>
      <w:tr w:rsidR="00ED73C6" w14:paraId="3C91287B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F75B" w14:textId="77777777" w:rsidR="00ED73C6" w:rsidRDefault="00C651AA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6D1A" w14:textId="77777777" w:rsidR="00ED73C6" w:rsidRDefault="00C651AA">
            <w:r>
              <w:t>Anticipar y clasificar fallos funcionales en la maquinaria de pasteurización láctea (incrustaciones/fouling, atascos de válvula, cavitación/fugas de bomba y pérdida de presión de gas en el acumulador) antes de que comprometan la esterilidad del producto o detengan la línea. Sustituye a los sistemas de umbral estático, que suelen alertar tarde, por un diagnóstico que además audita internamente sus predicciones contra las leyes de la termodinámica.</w:t>
            </w:r>
          </w:p>
        </w:tc>
      </w:tr>
      <w:tr w:rsidR="00ED73C6" w14:paraId="09F81BAA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CCB4" w14:textId="77777777" w:rsidR="00ED73C6" w:rsidRDefault="00C651AA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DCF3" w14:textId="77777777" w:rsidR="00ED73C6" w:rsidRDefault="00C651AA">
            <w:r>
              <w:t>Monitorización continua: el sistema consume un ciclo de trabajo de la máquina (~60 s de telemetría a 10 Hz, 600 registros por los 7 sensores) y devuelve un diagnóstico por minuto del estado de los 4 componentes con su nivel de confianza. Se ofrece en modo inline (un ciclo, sensores como arrays o CSV) y en modo batch (CSV con varios ciclos, un diagnóstico por Cycle_ID). Permite planificar paradas de mantenimiento y optimizar los ciclos de limpieza CIP.</w:t>
            </w:r>
          </w:p>
        </w:tc>
      </w:tr>
    </w:tbl>
    <w:p w14:paraId="0E4A03E1" w14:textId="164C9CA4" w:rsidR="00ED73C6" w:rsidRDefault="00D12B9E" w:rsidP="00D12B9E">
      <w:pPr>
        <w:pStyle w:val="Caption"/>
        <w:jc w:val="center"/>
      </w:pPr>
      <w:bookmarkStart w:id="2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2"/>
    </w:p>
    <w:p w14:paraId="48838E47" w14:textId="77777777" w:rsidR="00ED73C6" w:rsidRPr="00D12B9E" w:rsidRDefault="00C651AA" w:rsidP="00D12B9E">
      <w:pPr>
        <w:pStyle w:val="Heading1"/>
        <w:jc w:val="left"/>
      </w:pPr>
      <w:bookmarkStart w:id="3" w:name="_Toc233977724"/>
      <w:r>
        <w:lastRenderedPageBreak/>
        <w:t>2. Campos de entrada (inputs)</w:t>
      </w:r>
      <w:bookmarkEnd w:id="3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w14:paraId="71F932B9" w14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14D4" w14:textId="77777777" w:rsidR="00ED73C6" w:rsidRDefault="00C651AA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FD74" w14:textId="77777777" w:rsidR="00ED73C6" w:rsidRDefault="00C651AA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2F77" w14:textId="77777777" w:rsidR="00ED73C6" w:rsidRDefault="00C651AA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F0D2" w14:textId="77777777" w:rsidR="00ED73C6" w:rsidRDefault="00C651AA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AD95" w14:textId="77777777" w:rsidR="00ED73C6" w:rsidRDefault="00C651AA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w14:paraId="5943B210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56BA" w14:textId="77777777" w:rsidR="00ED73C6" w:rsidRDefault="00C651AA">
            <w:r>
              <w:t>PS1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E475" w14:textId="77777777" w:rsidR="00ED73C6" w:rsidRDefault="00C651AA">
            <w:r>
              <w:t>list[float] (bar)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0988" w14:textId="77777777" w:rsidR="00ED73C6" w:rsidRDefault="00C651AA">
            <w:r>
              <w:t>Serie temporal de presión del circuito principal / entrada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ACFB" w14:textId="77777777" w:rsidR="00ED73C6" w:rsidRDefault="00C651AA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D559" w14:textId="77777777" w:rsidR="00ED73C6" w:rsidRDefault="00C651AA">
            <w:r>
              <w:t>-</w:t>
            </w:r>
          </w:p>
        </w:tc>
      </w:tr>
      <w:tr w:rsidR="00ED73C6" w14:paraId="590F23AB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B914" w14:textId="77777777" w:rsidR="00ED73C6" w:rsidRDefault="00C651AA">
            <w:r>
              <w:t>PS3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E98B" w14:textId="77777777" w:rsidR="00ED73C6" w:rsidRDefault="00C651AA">
            <w:r>
              <w:t>list[float] (bar)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3298" w14:textId="77777777" w:rsidR="00ED73C6" w:rsidRDefault="00C651AA">
            <w:r>
              <w:t>Serie temporal de presión en punto secundario / retorno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B46D" w14:textId="77777777" w:rsidR="00ED73C6" w:rsidRDefault="00C651AA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B72E" w14:textId="77777777" w:rsidR="00ED73C6" w:rsidRDefault="00C651AA">
            <w:r>
              <w:t>-</w:t>
            </w:r>
          </w:p>
        </w:tc>
      </w:tr>
      <w:tr w:rsidR="00ED73C6" w14:paraId="1BA809EB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4DA9" w14:textId="77777777" w:rsidR="00ED73C6" w:rsidRDefault="00C651AA">
            <w:r>
              <w:t>EPS1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0D81" w14:textId="77777777" w:rsidR="00ED73C6" w:rsidRDefault="00C651AA">
            <w:r>
              <w:t>list[float] (W)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0826" w14:textId="77777777" w:rsidR="00ED73C6" w:rsidRDefault="00C651AA">
            <w:r>
              <w:t>Potencia activa del motor eléctrico; crítica para la regla física de la bomba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5E11" w14:textId="77777777" w:rsidR="00ED73C6" w:rsidRDefault="00C651AA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77DC" w14:textId="77777777" w:rsidR="00ED73C6" w:rsidRDefault="00C651AA">
            <w:r>
              <w:t>-</w:t>
            </w:r>
          </w:p>
        </w:tc>
      </w:tr>
      <w:tr w:rsidR="00ED73C6" w14:paraId="29D5316C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2B6E" w14:textId="77777777" w:rsidR="00ED73C6" w:rsidRDefault="00C651AA">
            <w:r>
              <w:t>FS1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D123" w14:textId="77777777" w:rsidR="00ED73C6" w:rsidRDefault="00C651AA">
            <w:r>
              <w:t>list[float] (L/min)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EBB4" w14:textId="77777777" w:rsidR="00ED73C6" w:rsidRDefault="00C651AA">
            <w:r>
              <w:t>Caudal volumétrico principal; crítico para las reglas termodinámica e hidráulica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36E1" w14:textId="77777777" w:rsidR="00ED73C6" w:rsidRDefault="00C651AA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0B16" w14:textId="77777777" w:rsidR="00ED73C6" w:rsidRDefault="00C651AA">
            <w:r>
              <w:t>-</w:t>
            </w:r>
          </w:p>
        </w:tc>
      </w:tr>
      <w:tr w:rsidR="00ED73C6" w14:paraId="17241B33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BB52" w14:textId="77777777" w:rsidR="00ED73C6" w:rsidRDefault="00C651AA">
            <w:r>
              <w:t>TS1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36BF" w14:textId="77777777" w:rsidR="00ED73C6" w:rsidRDefault="00C651AA">
            <w:r>
              <w:t>list[float] (°C)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FDE7" w14:textId="77777777" w:rsidR="00ED73C6" w:rsidRDefault="00C651AA">
            <w:r>
              <w:t>Serie temporal de temperatura de entrada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4974" w14:textId="77777777" w:rsidR="00ED73C6" w:rsidRDefault="00C651AA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CC5F" w14:textId="77777777" w:rsidR="00ED73C6" w:rsidRDefault="00C651AA">
            <w:r>
              <w:t>-</w:t>
            </w:r>
          </w:p>
        </w:tc>
      </w:tr>
      <w:tr w:rsidR="00ED73C6" w14:paraId="16418D5A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4054" w14:textId="77777777" w:rsidR="00ED73C6" w:rsidRDefault="00C651AA">
            <w:r>
              <w:t>TS2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B752" w14:textId="77777777" w:rsidR="00ED73C6" w:rsidRDefault="00C651AA">
            <w:r>
              <w:t>list[float] (°C)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B8B4" w14:textId="77777777" w:rsidR="00ED73C6" w:rsidRDefault="00C651AA">
            <w:r>
              <w:t>Serie temporal de temperatura de salida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AB3A" w14:textId="77777777" w:rsidR="00ED73C6" w:rsidRDefault="00C651AA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C81C" w14:textId="77777777" w:rsidR="00ED73C6" w:rsidRDefault="00C651AA">
            <w:r>
              <w:t>-</w:t>
            </w:r>
          </w:p>
        </w:tc>
      </w:tr>
      <w:tr w:rsidR="00ED73C6" w14:paraId="11880D0B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6B7E" w14:textId="77777777" w:rsidR="00ED73C6" w:rsidRDefault="00C651AA">
            <w:r>
              <w:t>VS1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AAA5" w14:textId="77777777" w:rsidR="00ED73C6" w:rsidRDefault="00C651AA">
            <w:r>
              <w:t>list[float] (mm/s)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6F1A" w14:textId="77777777" w:rsidR="00ED73C6" w:rsidRDefault="00C651AA">
            <w:r>
              <w:t>Serie temporal de vibración mecánica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3F9E" w14:textId="77777777" w:rsidR="00ED73C6" w:rsidRDefault="00C651AA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5DF3" w14:textId="77777777" w:rsidR="00ED73C6" w:rsidRDefault="00C651AA">
            <w:r>
              <w:t>-</w:t>
            </w:r>
          </w:p>
        </w:tc>
      </w:tr>
      <w:tr w:rsidR="00ED73C6" w14:paraId="188C59EA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29B4" w14:textId="77777777" w:rsidR="00ED73C6" w:rsidRDefault="00C651AA">
            <w:r>
              <w:t>Time_Segundos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9589" w14:textId="77777777" w:rsidR="00ED73C6" w:rsidRDefault="00C651AA">
            <w:r>
              <w:t>list[float] (s)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9CFC" w14:textId="77777777" w:rsidR="00ED73C6" w:rsidRDefault="00C651AA">
            <w:r>
              <w:t>Marca temporal (0,0–60,0 s) para ordenar las 600 observaciones del ciclo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3EE6" w14:textId="77777777" w:rsidR="00ED73C6" w:rsidRDefault="00C651AA">
            <w:r>
              <w:t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BEBE" w14:textId="77777777" w:rsidR="00ED73C6" w:rsidRDefault="00C651AA">
            <w:r>
              <w:t>-</w:t>
            </w:r>
          </w:p>
        </w:tc>
      </w:tr>
      <w:tr w:rsidR="00ED73C6" w14:paraId="1BAEC7FE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2625" w14:textId="77777777" w:rsidR="00ED73C6" w:rsidRDefault="00C651AA">
            <w:r>
              <w:t>Cycle_ID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45DC" w14:textId="77777777" w:rsidR="00ED73C6" w:rsidRDefault="00C651AA">
            <w:r>
              <w:t>int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02C1" w14:textId="77777777" w:rsidR="00ED73C6" w:rsidRDefault="00C651AA">
            <w:r>
              <w:t>Identificador de ciclo; habilita el modo batch (un diagnóstico por ciclo)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8D4A" w14:textId="77777777" w:rsidR="00ED73C6" w:rsidRDefault="00C651AA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2E4B" w14:textId="77777777" w:rsidR="00ED73C6" w:rsidRDefault="00C651AA">
            <w:r>
              <w:t>-</w:t>
            </w:r>
          </w:p>
        </w:tc>
      </w:tr>
    </w:tbl>
    <w:p w14:paraId="2301E228" w14:textId="43111ADC" w:rsidR="00ED73C6" w:rsidRDefault="00D12B9E" w:rsidP="00D12B9E">
      <w:pPr>
        <w:pStyle w:val="Caption"/>
        <w:jc w:val="center"/>
      </w:pPr>
      <w:bookmarkStart w:id="4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4"/>
    </w:p>
    <w:p w14:paraId="1A4DD035" w14:textId="77777777" w:rsidR="00ED73C6" w:rsidRPr="00D12B9E" w:rsidRDefault="00C651AA" w:rsidP="00D12B9E">
      <w:pPr>
        <w:pStyle w:val="Heading1"/>
        <w:jc w:val="left"/>
      </w:pPr>
      <w:bookmarkStart w:id="5" w:name="_Toc233977725"/>
      <w:r>
        <w:t>3. Campos de salida (outputs)</w:t>
      </w:r>
      <w:bookmarkEnd w:id="5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w14:paraId="74C19D16" w14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3328" w14:textId="77777777" w:rsidR="00ED73C6" w:rsidRDefault="00C651AA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5E52" w14:textId="77777777" w:rsidR="00ED73C6" w:rsidRDefault="00C651AA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52FF" w14:textId="77777777" w:rsidR="00ED73C6" w:rsidRDefault="00C651AA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C6FF" w14:textId="77777777" w:rsidR="00ED73C6" w:rsidRDefault="00C651AA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ED9E" w14:textId="77777777" w:rsidR="00ED73C6" w:rsidRDefault="00C651AA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w14:paraId="4B6C9425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C6A4" w14:textId="77777777" w:rsidR="00ED73C6" w:rsidRDefault="00C651AA">
            <w:r>
              <w:t>Enfriador_Fouling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4F47" w14:textId="77777777" w:rsidR="00ED73C6" w:rsidRDefault="00C651AA">
            <w:r>
              <w:t>int (0/1/2)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3E7E" w14:textId="77777777" w:rsidR="00ED73C6" w:rsidRDefault="00C651AA">
            <w:r>
              <w:t>Estado del enfriador / incrustaciones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5099" w14:textId="77777777" w:rsidR="00ED73C6" w:rsidRDefault="00C651AA">
            <w:r>
              <w:t>0=SANO, 1=WARNING, 2=CRÍTICO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DBEB" w14:textId="77777777" w:rsidR="00ED73C6" w:rsidRDefault="00C651AA">
            <w:r>
              <w:t>2 indica fouling que degrada la transferencia de calor</w:t>
            </w:r>
          </w:p>
        </w:tc>
      </w:tr>
      <w:tr w:rsidR="00ED73C6" w14:paraId="4971E4E4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1F76" w14:textId="77777777" w:rsidR="00ED73C6" w:rsidRDefault="00C651AA">
            <w:r>
              <w:lastRenderedPageBreak/>
              <w:t>Valvula_Switch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B095" w14:textId="77777777" w:rsidR="00ED73C6" w:rsidRDefault="00C651AA">
            <w:r>
              <w:t>int (0/1/2)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1F3E" w14:textId="77777777" w:rsidR="00ED73C6" w:rsidRDefault="00C651AA">
            <w:r>
              <w:t>Estado de la válvula de conmutación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6292" w14:textId="77777777" w:rsidR="00ED73C6" w:rsidRDefault="00C651AA">
            <w:r>
              <w:t>0=SANO, 1=WARNING, 2=CRÍTICO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34BD" w14:textId="77777777" w:rsidR="00ED73C6" w:rsidRDefault="00C651AA">
            <w:r>
              <w:t>niveles altos indican degradación en los tiempos de conmutación</w:t>
            </w:r>
          </w:p>
        </w:tc>
      </w:tr>
      <w:tr w:rsidR="00ED73C6" w14:paraId="46B4AAB9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DB71" w14:textId="77777777" w:rsidR="00ED73C6" w:rsidRDefault="00C651AA">
            <w:r>
              <w:t>Bomba_Leakage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4502" w14:textId="77777777" w:rsidR="00ED73C6" w:rsidRDefault="00C651AA">
            <w:r>
              <w:t>int (0/1/2)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3816" w14:textId="77777777" w:rsidR="00ED73C6" w:rsidRDefault="00C651AA">
            <w:r>
              <w:t>Estado de la bomba / fugas internas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A671" w14:textId="77777777" w:rsidR="00ED73C6" w:rsidRDefault="00C651AA">
            <w:r>
              <w:t>0=SANO, 1=WARNING, 2=CRÍTICO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2008" w14:textId="77777777" w:rsidR="00ED73C6" w:rsidRDefault="00C651AA">
            <w:r>
              <w:t>niveles altos indican pérdida de eficiencia hidráulica</w:t>
            </w:r>
          </w:p>
        </w:tc>
      </w:tr>
      <w:tr w:rsidR="00ED73C6" w14:paraId="57DDD2BA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508E" w14:textId="77777777" w:rsidR="00ED73C6" w:rsidRDefault="00C651AA">
            <w:r>
              <w:t>Acumulador_Gas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06CB" w14:textId="77777777" w:rsidR="00ED73C6" w:rsidRDefault="00C651AA">
            <w:r>
              <w:t>int (0/1/2)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5DDB" w14:textId="77777777" w:rsidR="00ED73C6" w:rsidRDefault="00C651AA">
            <w:r>
              <w:t>Estado del acumulador / presión de gas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78AB" w14:textId="77777777" w:rsidR="00ED73C6" w:rsidRDefault="00C651AA">
            <w:r>
              <w:t>0=SANO, 1=WARNING, 2=CRÍTICO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175B" w14:textId="77777777" w:rsidR="00ED73C6" w:rsidRDefault="00C651AA">
            <w:r>
              <w:t>niveles altos indican pérdida de presión de precarga</w:t>
            </w:r>
          </w:p>
        </w:tc>
      </w:tr>
      <w:tr w:rsidR="00ED73C6" w14:paraId="34149CF1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0D26" w14:textId="77777777" w:rsidR="00ED73C6" w:rsidRDefault="00C651AA">
            <w:r>
              <w:t>Confianza_Fouling / _Valvula / _Bomba / _Acumulador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5400" w14:textId="77777777" w:rsidR="00ED73C6" w:rsidRDefault="00C651AA">
            <w:r>
              <w:t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851A" w14:textId="77777777" w:rsidR="00ED73C6" w:rsidRDefault="00C651AA">
            <w:r>
              <w:t>Probabilidad softmax de la clase ganadora de cada componente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0F16" w14:textId="77777777" w:rsidR="00ED73C6" w:rsidRDefault="00C651AA">
            <w:r>
              <w:t>0–1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9443" w14:textId="77777777" w:rsidR="00ED73C6" w:rsidRDefault="00C651AA">
            <w:r>
              <w:t>valores próximos a 1 indican un diagnóstico de alta certeza</w:t>
            </w:r>
          </w:p>
        </w:tc>
      </w:tr>
    </w:tbl>
    <w:p w14:paraId="3CB96C1C" w14:textId="58E5926D" w:rsidR="00ED73C6" w:rsidRDefault="00D12B9E" w:rsidP="00D12B9E">
      <w:pPr>
        <w:pStyle w:val="Caption"/>
        <w:jc w:val="center"/>
      </w:pPr>
      <w:bookmarkStart w:id="6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6"/>
    </w:p>
    <w:p w14:paraId="30754C35" w14:textId="77777777" w:rsidR="00ED73C6" w:rsidRPr="00D12B9E" w:rsidRDefault="00C651AA" w:rsidP="00D12B9E">
      <w:pPr>
        <w:pStyle w:val="Heading1"/>
        <w:jc w:val="left"/>
      </w:pPr>
      <w:bookmarkStart w:id="7" w:name="_Toc233977726"/>
      <w:r>
        <w:t>4. Métricas de evaluación</w:t>
      </w:r>
      <w:bookmarkEnd w:id="7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w14:paraId="663A768A" w14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6586" w14:textId="77777777" w:rsidR="00ED73C6" w:rsidRDefault="00C651AA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81B" w14:textId="77777777" w:rsidR="00ED73C6" w:rsidRDefault="00C651AA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8704" w14:textId="77777777" w:rsidR="00ED73C6" w:rsidRDefault="00C651AA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6AD0" w14:textId="77777777" w:rsidR="00ED73C6" w:rsidRDefault="00C651AA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w14:paraId="66471EDA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7871" w14:textId="77777777" w:rsidR="00ED73C6" w:rsidRPr="001976F4" w:rsidRDefault="00C651AA">
            <w:pPr>
              <w:rPr>
                <w:lang w:val="en-US"/>
              </w:rPr>
            </w:pPr>
            <w:r w:rsidRPr="001976F4">
              <w:rPr>
                <w:lang w:val="en-US"/>
              </w:rPr>
              <w:t>Exact Match (declarado, memoria v2.0)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665D" w14:textId="77777777" w:rsidR="00ED73C6" w:rsidRDefault="00C651AA">
            <w:r>
              <w:t>98,79 %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B30F" w14:textId="77777777" w:rsidR="00ED73C6" w:rsidRDefault="00C651AA">
            <w:r>
              <w:t>Ciclos del test hold-out con los 4 componentes correctos a la vez (métrica más estricta)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25E8" w14:textId="77777777" w:rsidR="00ED73C6" w:rsidRDefault="00C651AA">
            <w:r>
              <w:t>de cada 100 ciclos, ~99 se diagnostican perfectamente en los 4 componentes</w:t>
            </w:r>
          </w:p>
        </w:tc>
      </w:tr>
      <w:tr w:rsidR="00ED73C6" w14:paraId="51563BA0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91C9" w14:textId="77777777" w:rsidR="00ED73C6" w:rsidRDefault="00C651AA">
            <w:r>
              <w:t>F1-Score Macro (declarado, memoria v2.0)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8364" w14:textId="77777777" w:rsidR="00ED73C6" w:rsidRDefault="00C651AA">
            <w:r>
              <w:t>0,9970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7615" w14:textId="77777777" w:rsidR="00ED73C6" w:rsidRDefault="00C651AA">
            <w:r>
              <w:t xml:space="preserve">Media de F1 por clase; métrica fundamental de </w:t>
            </w:r>
            <w:r>
              <w:lastRenderedPageBreak/>
              <w:t>éxito del proyecto (umbral exigido ≥ 0,95)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ECE6" w14:textId="77777777" w:rsidR="00ED73C6" w:rsidRDefault="00C651AA">
            <w:r>
              <w:lastRenderedPageBreak/>
              <w:t xml:space="preserve">supera con holgura el criterio de </w:t>
            </w:r>
            <w:r>
              <w:lastRenderedPageBreak/>
              <w:t>aceptación acordado</w:t>
            </w:r>
          </w:p>
        </w:tc>
      </w:tr>
      <w:tr w:rsidR="00ED73C6" w14:paraId="76897C6E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3D91" w14:textId="77777777" w:rsidR="00ED73C6" w:rsidRDefault="00C651AA">
            <w:r>
              <w:t>Recall Macro (declarado, memoria v2.0)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D8B6" w14:textId="77777777" w:rsidR="00ED73C6" w:rsidRDefault="00C651AA">
            <w:r>
              <w:t>0,9972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B3D4" w14:textId="77777777" w:rsidR="00ED73C6" w:rsidRDefault="00C651AA">
            <w:r>
              <w:t>Sensibilidad promedio; prioridad de negocio = minimizar falsos negativos (no dejar pasar un fallo real)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B3A3" w14:textId="77777777" w:rsidR="00ED73C6" w:rsidRDefault="00C651AA">
            <w:r>
              <w:t>el modelo detecta casi todos los fallos presentes en el conjunto de test</w:t>
            </w:r>
          </w:p>
        </w:tc>
      </w:tr>
      <w:tr w:rsidR="00ED73C6" w14:paraId="2B2705BC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90DC" w14:textId="77777777" w:rsidR="00ED73C6" w:rsidRDefault="00C651AA">
            <w:r>
              <w:t>Métricas por componente (artefacto entregado test_metrics_confusion.csv)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F600" w14:textId="77777777" w:rsidR="00ED73C6" w:rsidRDefault="00C651AA">
            <w:r>
              <w:t>Fouling 100 % · Válvula 100 % · Bomba 99,40 % · Acumulador 99,40 %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530A" w14:textId="77777777" w:rsidR="00ED73C6" w:rsidRDefault="00C651AA">
            <w:r>
              <w:t>Accuracy por componente sobre 331 ciclos de test; los únicos errores son 2 falsas alarmas (Sano→Warning) en Bomba y 2 en Acumulador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75FC" w14:textId="77777777" w:rsidR="00ED73C6" w:rsidRDefault="00C651AA">
            <w:r>
              <w:t>los pocos errores son sobre clases contiguas y de bajo coste (revisión innecesaria, nunca fallo no detectado)</w:t>
            </w:r>
          </w:p>
        </w:tc>
      </w:tr>
      <w:tr w:rsidR="00ED73C6" w14:paraId="49C4AE4F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D830" w14:textId="77777777" w:rsidR="00ED73C6" w:rsidRDefault="00C651AA">
            <w:r>
              <w:t>Verificación golden tras integración (skill verification, 2026-07-16)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6993" w14:textId="77777777" w:rsidR="00ED73C6" w:rsidRDefault="00C651AA">
            <w:r>
              <w:t>15/15 ciclos reproducidos exactamente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18D3" w14:textId="77777777" w:rsidR="00ED73C6" w:rsidRDefault="00C651AA">
            <w:r>
              <w:t xml:space="preserve">Ejecución del plugin integrado sobre 15 ciclos diversos del test split (9 combinaciones de estado); las 4 clases de componente coinciden con la predicción de referencia en los 15 casos, incluida la reproducción exacta de la única falsa alarma contigua del acumulador (ciclo 211). Evidencia distinta a las </w:t>
            </w:r>
            <w:r>
              <w:lastRenderedPageBreak/>
              <w:t>métricas declaradas: confirma que el plugin replica fielmente el pipeline original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2A32" w14:textId="77777777" w:rsidR="00ED73C6" w:rsidRDefault="00C651AA">
            <w:r>
              <w:lastRenderedPageBreak/>
              <w:t>el modelo integrado reproduce el comportamiento del código de la IA; coherente con el 98,79 % de Exact Match declarado</w:t>
            </w:r>
          </w:p>
        </w:tc>
      </w:tr>
    </w:tbl>
    <w:p w14:paraId="1A7F9A77" w14:textId="4488DBEE" w:rsidR="00ED73C6" w:rsidRDefault="00D12B9E" w:rsidP="00D12B9E">
      <w:pPr>
        <w:pStyle w:val="Caption"/>
        <w:jc w:val="center"/>
      </w:pPr>
      <w:bookmarkStart w:id="8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8"/>
    </w:p>
    <w:p w14:paraId="2C5581FA" w14:textId="77777777" w:rsidR="00ED73C6" w:rsidRPr="00D12B9E" w:rsidRDefault="00C651AA" w:rsidP="00D12B9E">
      <w:pPr>
        <w:pStyle w:val="Heading1"/>
        <w:jc w:val="left"/>
      </w:pPr>
      <w:bookmarkStart w:id="9" w:name="_Toc233977727"/>
      <w:r>
        <w:t>5. Limitaciones conocidas</w:t>
      </w:r>
      <w:bookmarkEnd w:id="9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w14:paraId="5ACF6CCD" w14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16E1" w14:textId="77777777" w:rsidR="00ED73C6" w:rsidRDefault="00C651AA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A562" w14:textId="77777777" w:rsidR="00ED73C6" w:rsidRDefault="00C651AA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w14:paraId="221304F4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9EF2" w14:textId="77777777" w:rsidR="00ED73C6" w:rsidRDefault="00C651AA">
            <w:r>
              <w:t>Datos de laboratorio, no de planta láctea real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7A63" w14:textId="77777777" w:rsidR="00ED73C6" w:rsidRDefault="00C651AA">
            <w:r>
              <w:t>El modelo se entrenó y validó con el banco experimental UCI Condition Monitoring of Hydraulic Systems (fluido = aceite hidráulico, fallos inyectados de forma controlada), no con telemetría de un pasteurizador lácteo. Las métricas son optimistas; en producción serán netamente inferiores. Requiere validación con datos reales antes de despliegue.</w:t>
            </w:r>
          </w:p>
        </w:tc>
      </w:tr>
      <w:tr w:rsidR="00ED73C6" w14:paraId="57F0EC91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E6FE" w14:textId="77777777" w:rsidR="00ED73C6" w:rsidRDefault="00C651AA">
            <w:r>
              <w:t>Requiere reentrenamiento/calibración antes de producción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4D08" w14:textId="77777777" w:rsidR="00ED73C6" w:rsidRDefault="00C651AA">
            <w:r>
              <w:t>Las propiedades físicas de la leche (densidad, viscosidad, calor específico) difieren del aceite, por lo que los umbrales aprendidos no son directamente válidos. Es obligatorio recalibrar (fine-tuning por transferencia de aprendizaje, 200–500 ciclos reales) antes de usarlo en planta.</w:t>
            </w:r>
          </w:p>
        </w:tc>
      </w:tr>
      <w:tr w:rsidR="00ED73C6" w14:paraId="36A34C34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6D83" w14:textId="77777777" w:rsidR="00ED73C6" w:rsidRDefault="00C651AA">
            <w:r>
              <w:t>Gemelo térmico y escala de presiones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1794" w14:textId="77777777" w:rsidR="00ED73C6" w:rsidRDefault="00C651AA">
            <w:r>
              <w:t>El dataset opera a alta presión (hasta 200 bar) y temperaturas de ~45 °C; un pasteurizador trabaja a baja presión (&lt;5 bar) y 70–74 °C. En laboratorio se aplica un offset térmico (gemelo digital); en producción DEBE desactivarse (auditoría biosanitaria de la temperatura real).</w:t>
            </w:r>
          </w:p>
        </w:tc>
      </w:tr>
      <w:tr w:rsidR="00ED73C6" w14:paraId="3C069400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2CA6" w14:textId="77777777" w:rsidR="00ED73C6" w:rsidRDefault="00C651AA">
            <w:r>
              <w:t>Ventana fija de un ciclo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BA44" w14:textId="77777777" w:rsidR="00ED73C6" w:rsidRDefault="00C651AA">
            <w:r>
              <w:t>El modelo espera un ciclo de ~600 pasos (60 s a 10 Hz). Secuencias más cortas se rellenan con ceros (padding) y más largas se truncan, lo que puede degradar el diagnóstico si el muestreo no es homogéneo.</w:t>
            </w:r>
          </w:p>
        </w:tc>
      </w:tr>
      <w:tr w:rsidR="00ED73C6" w14:paraId="3F302B33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A0E9" w14:textId="77777777" w:rsidR="00ED73C6" w:rsidRDefault="00C651AA">
            <w:r>
              <w:t>KPI de negocio no cuantificado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ED7A" w14:textId="77777777" w:rsidR="00ED73C6" w:rsidRDefault="00C651AA">
            <w:r>
              <w:t xml:space="preserve">El objetivo original de reducir un 15 % los costes de mantenimiento no pudo medirse por falta de datos de costes de una planta real; se sustituyó por un criterio </w:t>
            </w:r>
            <w:r>
              <w:lastRenderedPageBreak/>
              <w:t>técnico (F1-Score Macro ≥ 0,95). Requiere validación económica con datos reales antes de despliegue.</w:t>
            </w:r>
          </w:p>
        </w:tc>
      </w:tr>
    </w:tbl>
    <w:p w14:paraId="23E22C97" w14:textId="02183EA3" w:rsidR="00ED73C6" w:rsidRDefault="00D12B9E" w:rsidP="00D12B9E">
      <w:pPr>
        <w:pStyle w:val="Caption"/>
        <w:jc w:val="center"/>
      </w:pPr>
      <w:bookmarkStart w:id="10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0"/>
    </w:p>
    <w:p w14:paraId="36D55773" w14:textId="77777777" w:rsidR="00ED73C6" w:rsidRPr="00D12B9E" w:rsidRDefault="00C651AA" w:rsidP="00D12B9E">
      <w:pPr>
        <w:pStyle w:val="Heading1"/>
        <w:jc w:val="left"/>
      </w:pPr>
      <w:bookmarkStart w:id="11" w:name="_Toc233977728"/>
      <w:r>
        <w:t>6. Observaciones técnicas</w:t>
      </w:r>
      <w:bookmarkEnd w:id="11"/>
    </w:p>
    <w:p w14:paraId="3188B244" w14:textId="77777777" w:rsidR="00ED73C6" w:rsidRDefault="00C651AA" w:rsidP="00D12B9E">
      <w:pPr>
        <w:jc w:val="both"/>
      </w:pPr>
      <w:r>
        <w:t>Entorno de referencia: Python 3.13 / PyTorch (probado también en torch 2.1.2). Entrenamiento acelerado por GPU NVIDIA CUDA recomendado; la inferencia unitaria corre eficientemente en CPU. Mínimos: 4–8 núcleos x86-64, 16 GB de RAM, ~5 GB de disco. Artefactos ligeros (~600 KB en total). Reproducibilidad determinista con semilla global 42; el versionado de CUDA puede alterar levemente los decimales de confianza. Dependencias núcleo de producción: torch, pandas, numpy, scikit-learn, joblib, pyyaml. Monitorizaci</w:t>
      </w:r>
      <w:r>
        <w:t>ón recomendada: vigilar la deriva de las distribuciones de sensores y reentrenar/calibrar si decae el rendimiento.</w:t>
      </w:r>
    </w:p>
    <w:p w14:paraId="642BAC39" w14:textId="77777777" w:rsidR="00ED73C6" w:rsidRDefault="00ED73C6"/>
    <w:p w14:paraId="6AE49187" w14:textId="77777777" w:rsidR="00D12B9E" w:rsidRDefault="00D12B9E"/>
    <w:p w14:paraId="3CCD1455" w14:textId="77777777" w:rsidR="00D12B9E" w:rsidRDefault="00D12B9E"/>
    <w:p w14:paraId="03DFC7FC" w14:textId="77777777" w:rsidR="00D12B9E" w:rsidRDefault="00D12B9E"/>
    <w:p w14:paraId="3E74D38E" w14:textId="77777777" w:rsidR="00D12B9E" w:rsidRDefault="00D12B9E"/>
    <w:p w14:paraId="0B8151BB" w14:textId="77777777" w:rsidR="00D12B9E" w:rsidRDefault="00D12B9E"/>
    <w:p w14:paraId="53E05546" w14:textId="77777777" w:rsidR="00D12B9E" w:rsidRDefault="00D12B9E"/>
    <w:p w14:paraId="7A7AF885" w14:textId="77777777" w:rsidR="00ED73C6" w:rsidRPr="00D12B9E" w:rsidRDefault="00C651AA" w:rsidP="00D12B9E">
      <w:pPr>
        <w:pStyle w:val="Heading1"/>
        <w:jc w:val="left"/>
      </w:pPr>
      <w:bookmarkStart w:id="12" w:name="_Toc233977729"/>
      <w:r>
        <w:t>7. Fichero de prueba de referencia</w:t>
      </w:r>
      <w:bookmarkEnd w:id="12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w:rsidRPr="001976F4" w14:paraId="7CCEFEF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0325" w14:textId="77777777" w:rsidR="00ED73C6" w:rsidRDefault="00C651AA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93F5" w14:textId="77777777" w:rsidR="00ED73C6" w:rsidRPr="001976F4" w:rsidRDefault="00C651AA">
            <w:pPr>
              <w:rPr>
                <w:lang w:val="en-US"/>
              </w:rPr>
            </w:pPr>
            <w:r w:rsidRPr="001976F4">
              <w:rPr>
                <w:lang w:val="en-US"/>
              </w:rPr>
              <w:t>data/splits/test_split.csv (partición de test hold-out del dataset UCI, con etiquetas Target_* por ciclo)</w:t>
            </w:r>
          </w:p>
        </w:tc>
      </w:tr>
      <w:tr w:rsidR="00ED73C6" w14:paraId="183575F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FEDB" w14:textId="77777777" w:rsidR="00ED73C6" w:rsidRDefault="00C651AA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E928" w14:textId="77777777" w:rsidR="00ED73C6" w:rsidRDefault="00C651AA">
            <w:r>
              <w:t>331 ciclos (15 % de los 2.205 totales), ~601 filas por ciclo a 10 Hz; split por Cycle_ID sin fuga de datos</w:t>
            </w:r>
          </w:p>
        </w:tc>
      </w:tr>
      <w:tr w:rsidR="00ED73C6" w14:paraId="1BF4E26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E3FC" w14:textId="77777777" w:rsidR="00ED73C6" w:rsidRDefault="00C651AA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2C4A" w14:textId="77777777" w:rsidR="00ED73C6" w:rsidRDefault="00C651AA">
            <w:r>
              <w:t>Diagnóstico de los 4 componentes por ciclo. En la verificación tras integración (skill verification, 15 ciclos diversos del test split), el plugin integrado reprodujo exactamente los 4 estados en los 15 casos —incluida la única falsa alarma contigua del acumulador—, confirmando la fidelidad respecto al código original y la coherencia con el 98,79 % de Exact Match declarado.</w:t>
            </w:r>
          </w:p>
        </w:tc>
      </w:tr>
    </w:tbl>
    <w:p w14:paraId="3773E7D0" w14:textId="48983DD0" w:rsidR="00ED73C6" w:rsidRPr="00D12B9E" w:rsidRDefault="00D12B9E" w:rsidP="00D12B9E">
      <w:pPr>
        <w:pStyle w:val="Caption"/>
        <w:jc w:val="center"/>
      </w:pPr>
      <w:bookmarkStart w:id="13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3"/>
    </w:p>
    <w:sectPr w:rsidR="00ED73C6" w:rsidRPr="00D12B9E">
      <w:headerReference w:type="even" r:id="rId12"/>
      <w:headerReference w:type="default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562D6" w14:textId="77777777" w:rsidR="00C651AA" w:rsidRDefault="00C651AA">
      <w:pPr>
        <w:spacing w:after="0" w:line="240" w:lineRule="auto"/>
      </w:pPr>
      <w:r>
        <w:separator/>
      </w:r>
    </w:p>
  </w:endnote>
  <w:endnote w:type="continuationSeparator" w:id="0">
    <w:p w14:paraId="42513FDB" w14:textId="77777777" w:rsidR="00C651AA" w:rsidRDefault="00C65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9FF43211-6B4B-4CF7-9879-A90C1592AEDC}"/>
    <w:embedBold r:id="rId2" w:fontKey="{1952FE9B-5BE0-4AFF-AE69-19A5E4CD9280}"/>
    <w:embedBoldItalic r:id="rId3" w:fontKey="{F273E282-1716-41FA-8CD7-1440DE58ED98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03EC7502-EDED-4409-93F4-D4BDC69D99AE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DD333D74-B3CC-4065-B243-044726F62FD7}"/>
    <w:embedBold r:id="rId6" w:fontKey="{9C6134D1-61D5-489E-86F2-E78F65665B53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7" w:fontKey="{AB6B6759-F013-43B7-9216-11F8997B58C4}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C651AA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C651A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C651A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6AAC7" w14:textId="77777777" w:rsidR="00C651AA" w:rsidRDefault="00C651AA">
      <w:pPr>
        <w:spacing w:after="0" w:line="240" w:lineRule="auto"/>
      </w:pPr>
      <w:r>
        <w:separator/>
      </w:r>
    </w:p>
  </w:footnote>
  <w:footnote w:type="continuationSeparator" w:id="0">
    <w:p w14:paraId="072A5413" w14:textId="77777777" w:rsidR="00C651AA" w:rsidRDefault="00C65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C651A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C651AA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C651AA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a47 (dairy-dnsl-pasteurization-fault-detection)</w:t>
    </w:r>
  </w:p>
  <w:p w14:paraId="1552E79E" w14:textId="77777777" w:rsidR="00ED73C6" w:rsidRDefault="00C651A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1976F4"/>
    <w:rsid w:val="004B6D60"/>
    <w:rsid w:val="0089078C"/>
    <w:rsid w:val="00AD7D97"/>
    <w:rsid w:val="00C651AA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Caption">
    <w:name w:val="caption"/>
    <w:basedOn w:val="Normal"/>
    <w:next w:val="Normal"/>
    <w:link w:val="CaptionCh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B39A2"/>
    <w:rPr>
      <w:b/>
      <w:bCs/>
    </w:rPr>
  </w:style>
  <w:style w:type="character" w:styleId="Emphasis">
    <w:name w:val="Emphasis"/>
    <w:basedOn w:val="DefaultParagraphFont"/>
    <w:uiPriority w:val="20"/>
    <w:qFormat/>
    <w:rsid w:val="00AB39A2"/>
    <w:rPr>
      <w:i/>
      <w:iCs/>
    </w:rPr>
  </w:style>
  <w:style w:type="paragraph" w:styleId="NoSpacing">
    <w:name w:val="No Spacing"/>
    <w:uiPriority w:val="1"/>
    <w:qFormat/>
    <w:rsid w:val="00AB39A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39A2"/>
    <w:rPr>
      <w:color w:val="739A8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B39A2"/>
    <w:rPr>
      <w:i/>
      <w:iCs/>
      <w:color w:val="A3BDB2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B39A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B39A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B39A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F5E"/>
  </w:style>
  <w:style w:type="paragraph" w:styleId="Footer">
    <w:name w:val="footer"/>
    <w:basedOn w:val="Normal"/>
    <w:link w:val="Foot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F5E"/>
  </w:style>
  <w:style w:type="paragraph" w:styleId="TO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1877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FootnoteReference">
    <w:name w:val="footnote reference"/>
    <w:uiPriority w:val="99"/>
    <w:semiHidden/>
    <w:unhideWhenUsed/>
    <w:rsid w:val="00C8187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81877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1877"/>
    <w:rPr>
      <w:color w:val="365D5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CaptionChar">
    <w:name w:val="Caption Char"/>
    <w:basedOn w:val="DefaultParagraphFont"/>
    <w:link w:val="Caption"/>
    <w:locked/>
    <w:rsid w:val="00CE62B2"/>
    <w:rPr>
      <w:b/>
      <w:bCs/>
      <w:smallCaps/>
      <w:color w:val="739A8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Props1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1388</Words>
  <Characters>7635</Characters>
  <Application>Microsoft Office Word</Application>
  <DocSecurity>0</DocSecurity>
  <Lines>63</Lines>
  <Paragraphs>18</Paragraphs>
  <ScaleCrop>false</ScaleCrop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Mateos – CARTIF</dc:creator>
  <dc:description/>
  <cp:lastModifiedBy>ALEJANDRO FLORES BLANCO</cp:lastModifiedBy>
  <cp:revision>4</cp:revision>
  <cp:lastPrinted>2026-10-27T10:26:00Z</cp:lastPrinted>
  <dcterms:created xsi:type="dcterms:W3CDTF">2026-07-03T11:29:00Z</dcterms:created>
  <dcterms:modified xsi:type="dcterms:W3CDTF">2026-10-27T10:26:00Z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